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679"/>
        <w:gridCol w:w="3686"/>
      </w:tblGrid>
      <w:tr w:rsidR="006B3E27" w:rsidRPr="00DB7679" w:rsidTr="00912700">
        <w:trPr>
          <w:trHeight w:hRule="exact" w:val="851"/>
        </w:trPr>
        <w:tc>
          <w:tcPr>
            <w:tcW w:w="1274" w:type="dxa"/>
            <w:tcBorders>
              <w:bottom w:val="single" w:sz="4" w:space="0" w:color="auto"/>
            </w:tcBorders>
          </w:tcPr>
          <w:p w:rsidR="006B3E27" w:rsidRPr="00983870" w:rsidRDefault="006B3E27" w:rsidP="00912700">
            <w:pPr>
              <w:bidi w:val="0"/>
              <w:jc w:val="right"/>
            </w:pPr>
          </w:p>
        </w:tc>
        <w:tc>
          <w:tcPr>
            <w:tcW w:w="4679" w:type="dxa"/>
            <w:tcBorders>
              <w:bottom w:val="single" w:sz="4" w:space="0" w:color="auto"/>
            </w:tcBorders>
            <w:vAlign w:val="bottom"/>
          </w:tcPr>
          <w:p w:rsidR="006B3E27" w:rsidRPr="00DB7679" w:rsidRDefault="006B3E27" w:rsidP="00912700">
            <w:pPr>
              <w:spacing w:after="80" w:line="480" w:lineRule="exact"/>
              <w:jc w:val="left"/>
              <w:rPr>
                <w:szCs w:val="40"/>
                <w:rtl/>
              </w:rPr>
            </w:pPr>
            <w:r w:rsidRPr="00DB7679">
              <w:rPr>
                <w:rFonts w:hint="cs"/>
                <w:szCs w:val="40"/>
                <w:rtl/>
              </w:rPr>
              <w:t>الأمم المتحدة</w:t>
            </w:r>
          </w:p>
        </w:tc>
        <w:tc>
          <w:tcPr>
            <w:tcW w:w="3686" w:type="dxa"/>
            <w:tcBorders>
              <w:bottom w:val="single" w:sz="4" w:space="0" w:color="auto"/>
            </w:tcBorders>
            <w:vAlign w:val="bottom"/>
          </w:tcPr>
          <w:p w:rsidR="006B3E27" w:rsidRPr="00243C8A" w:rsidRDefault="001251C2" w:rsidP="00366CB7">
            <w:pPr>
              <w:bidi w:val="0"/>
              <w:spacing w:after="20"/>
              <w:jc w:val="left"/>
              <w:rPr>
                <w:szCs w:val="20"/>
              </w:rPr>
            </w:pPr>
            <w:r w:rsidRPr="001251C2">
              <w:rPr>
                <w:sz w:val="40"/>
                <w:szCs w:val="20"/>
              </w:rPr>
              <w:t>CER</w:t>
            </w:r>
            <w:r w:rsidRPr="00AA3450">
              <w:rPr>
                <w:sz w:val="40"/>
                <w:szCs w:val="20"/>
              </w:rPr>
              <w:t>D</w:t>
            </w:r>
            <w:r>
              <w:rPr>
                <w:szCs w:val="20"/>
              </w:rPr>
              <w:t>/C/LBN/23-24</w:t>
            </w:r>
          </w:p>
        </w:tc>
      </w:tr>
      <w:tr w:rsidR="006B3E27" w:rsidRPr="00DB7679" w:rsidTr="00912700">
        <w:trPr>
          <w:trHeight w:hRule="exact" w:val="2835"/>
        </w:trPr>
        <w:tc>
          <w:tcPr>
            <w:tcW w:w="1274" w:type="dxa"/>
            <w:tcBorders>
              <w:top w:val="single" w:sz="4" w:space="0" w:color="auto"/>
              <w:bottom w:val="single" w:sz="12" w:space="0" w:color="auto"/>
            </w:tcBorders>
          </w:tcPr>
          <w:p w:rsidR="006B3E27" w:rsidRPr="00DB7679" w:rsidRDefault="0059622A" w:rsidP="00912700">
            <w:pPr>
              <w:jc w:val="center"/>
              <w:rPr>
                <w:rtl/>
              </w:rPr>
            </w:pPr>
            <w:r>
              <w:rPr>
                <w:noProof/>
              </w:rPr>
              <w:drawing>
                <wp:inline distT="0" distB="0" distL="0" distR="0" wp14:anchorId="13C988FE" wp14:editId="35993E55">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79" w:type="dxa"/>
            <w:tcBorders>
              <w:top w:val="single" w:sz="4" w:space="0" w:color="auto"/>
              <w:bottom w:val="single" w:sz="12" w:space="0" w:color="auto"/>
            </w:tcBorders>
          </w:tcPr>
          <w:p w:rsidR="006B3E27" w:rsidRPr="00523BAE" w:rsidRDefault="001E1CAD" w:rsidP="00912700">
            <w:pPr>
              <w:spacing w:before="120" w:after="40" w:line="640" w:lineRule="exact"/>
              <w:jc w:val="left"/>
              <w:rPr>
                <w:b/>
                <w:bCs/>
                <w:sz w:val="56"/>
                <w:szCs w:val="56"/>
                <w:rtl/>
              </w:rPr>
            </w:pPr>
            <w:r w:rsidRPr="00523BAE">
              <w:rPr>
                <w:rFonts w:hint="cs"/>
                <w:b/>
                <w:bCs/>
                <w:sz w:val="56"/>
                <w:szCs w:val="56"/>
                <w:rtl/>
              </w:rPr>
              <w:t>ا</w:t>
            </w:r>
            <w:r w:rsidR="00523BAE" w:rsidRPr="00523BAE">
              <w:rPr>
                <w:rFonts w:hint="cs"/>
                <w:b/>
                <w:bCs/>
                <w:sz w:val="56"/>
                <w:szCs w:val="56"/>
                <w:rtl/>
              </w:rPr>
              <w:t>لا</w:t>
            </w:r>
            <w:r w:rsidR="004A14A6" w:rsidRPr="00523BAE">
              <w:rPr>
                <w:rFonts w:hint="cs"/>
                <w:b/>
                <w:bCs/>
                <w:sz w:val="56"/>
                <w:szCs w:val="56"/>
                <w:rtl/>
              </w:rPr>
              <w:t>تفاقي</w:t>
            </w:r>
            <w:r w:rsidR="00523BAE">
              <w:rPr>
                <w:rFonts w:hint="cs"/>
                <w:b/>
                <w:bCs/>
                <w:sz w:val="56"/>
                <w:szCs w:val="56"/>
                <w:rtl/>
              </w:rPr>
              <w:t>ـ</w:t>
            </w:r>
            <w:r w:rsidR="004A14A6" w:rsidRPr="00523BAE">
              <w:rPr>
                <w:rFonts w:hint="cs"/>
                <w:b/>
                <w:bCs/>
                <w:sz w:val="56"/>
                <w:szCs w:val="56"/>
                <w:rtl/>
              </w:rPr>
              <w:t xml:space="preserve">ة </w:t>
            </w:r>
            <w:r w:rsidR="00523BAE" w:rsidRPr="00523BAE">
              <w:rPr>
                <w:rFonts w:hint="cs"/>
                <w:b/>
                <w:bCs/>
                <w:sz w:val="56"/>
                <w:szCs w:val="56"/>
                <w:rtl/>
              </w:rPr>
              <w:t>الدولي</w:t>
            </w:r>
            <w:r w:rsidR="00523BAE">
              <w:rPr>
                <w:rFonts w:hint="cs"/>
                <w:b/>
                <w:bCs/>
                <w:sz w:val="56"/>
                <w:szCs w:val="56"/>
                <w:rtl/>
              </w:rPr>
              <w:t>ـ</w:t>
            </w:r>
            <w:r w:rsidR="00523BAE" w:rsidRPr="00523BAE">
              <w:rPr>
                <w:rFonts w:hint="cs"/>
                <w:b/>
                <w:bCs/>
                <w:sz w:val="56"/>
                <w:szCs w:val="56"/>
                <w:rtl/>
              </w:rPr>
              <w:t>ة ل</w:t>
            </w:r>
            <w:r w:rsidR="004A14A6" w:rsidRPr="00523BAE">
              <w:rPr>
                <w:rFonts w:hint="cs"/>
                <w:b/>
                <w:bCs/>
                <w:sz w:val="56"/>
                <w:szCs w:val="56"/>
                <w:rtl/>
              </w:rPr>
              <w:t>لقض</w:t>
            </w:r>
            <w:r w:rsidR="00523BAE">
              <w:rPr>
                <w:rFonts w:hint="cs"/>
                <w:b/>
                <w:bCs/>
                <w:sz w:val="56"/>
                <w:szCs w:val="56"/>
                <w:rtl/>
              </w:rPr>
              <w:t>ــ</w:t>
            </w:r>
            <w:r w:rsidR="004A14A6" w:rsidRPr="00523BAE">
              <w:rPr>
                <w:rFonts w:hint="cs"/>
                <w:b/>
                <w:bCs/>
                <w:sz w:val="56"/>
                <w:szCs w:val="56"/>
                <w:rtl/>
              </w:rPr>
              <w:t>اء عل</w:t>
            </w:r>
            <w:r w:rsidR="00523BAE">
              <w:rPr>
                <w:rFonts w:hint="cs"/>
                <w:b/>
                <w:bCs/>
                <w:sz w:val="56"/>
                <w:szCs w:val="56"/>
                <w:rtl/>
              </w:rPr>
              <w:t>ـ</w:t>
            </w:r>
            <w:r w:rsidR="004A14A6" w:rsidRPr="00523BAE">
              <w:rPr>
                <w:rFonts w:hint="cs"/>
                <w:b/>
                <w:bCs/>
                <w:sz w:val="56"/>
                <w:szCs w:val="56"/>
                <w:rtl/>
              </w:rPr>
              <w:t xml:space="preserve">ى جميع أشكال التمييز </w:t>
            </w:r>
            <w:r w:rsidR="00523BAE" w:rsidRPr="00523BAE">
              <w:rPr>
                <w:rFonts w:hint="cs"/>
                <w:b/>
                <w:bCs/>
                <w:sz w:val="56"/>
                <w:szCs w:val="56"/>
                <w:rtl/>
              </w:rPr>
              <w:t>العنصري</w:t>
            </w:r>
          </w:p>
        </w:tc>
        <w:tc>
          <w:tcPr>
            <w:tcW w:w="3686" w:type="dxa"/>
            <w:tcBorders>
              <w:top w:val="single" w:sz="4" w:space="0" w:color="auto"/>
              <w:bottom w:val="single" w:sz="12" w:space="0" w:color="auto"/>
            </w:tcBorders>
          </w:tcPr>
          <w:p w:rsidR="00130B12" w:rsidRDefault="00130B12" w:rsidP="00130B12">
            <w:pPr>
              <w:bidi w:val="0"/>
              <w:spacing w:before="240" w:line="240" w:lineRule="exact"/>
            </w:pPr>
            <w:r>
              <w:t>Distr.: General</w:t>
            </w:r>
          </w:p>
          <w:p w:rsidR="00130B12" w:rsidRDefault="00130B12" w:rsidP="00130B12">
            <w:pPr>
              <w:bidi w:val="0"/>
              <w:jc w:val="left"/>
            </w:pPr>
            <w:r>
              <w:t>29 January 2019</w:t>
            </w:r>
          </w:p>
          <w:p w:rsidR="00366CB7" w:rsidRDefault="00CE3848" w:rsidP="00130B12">
            <w:pPr>
              <w:bidi w:val="0"/>
              <w:jc w:val="left"/>
            </w:pPr>
            <w:r>
              <w:t>Arabic</w:t>
            </w:r>
          </w:p>
          <w:p w:rsidR="00C72CAB" w:rsidRDefault="00C72CAB" w:rsidP="00C72CAB">
            <w:pPr>
              <w:bidi w:val="0"/>
              <w:spacing w:line="240" w:lineRule="exact"/>
            </w:pPr>
            <w:r>
              <w:t>Original: Arabic</w:t>
            </w:r>
          </w:p>
          <w:p w:rsidR="00366CB7" w:rsidRPr="008B4BC6" w:rsidRDefault="00C72CAB" w:rsidP="00C72CAB">
            <w:pPr>
              <w:bidi w:val="0"/>
              <w:jc w:val="left"/>
            </w:pPr>
            <w:r>
              <w:t xml:space="preserve">Arabic, English, French and </w:t>
            </w:r>
            <w:r w:rsidR="00130B12">
              <w:br/>
            </w:r>
            <w:r>
              <w:t>Spanish only</w:t>
            </w:r>
          </w:p>
        </w:tc>
      </w:tr>
    </w:tbl>
    <w:p w:rsidR="00366CB7" w:rsidRDefault="00366CB7" w:rsidP="00C72CAB">
      <w:pPr>
        <w:spacing w:before="120" w:line="380" w:lineRule="exact"/>
        <w:ind w:right="5528"/>
        <w:rPr>
          <w:b/>
          <w:bCs/>
          <w:sz w:val="26"/>
          <w:szCs w:val="36"/>
        </w:rPr>
      </w:pPr>
      <w:r>
        <w:rPr>
          <w:rFonts w:hint="cs"/>
          <w:b/>
          <w:bCs/>
          <w:sz w:val="26"/>
          <w:szCs w:val="36"/>
          <w:rtl/>
        </w:rPr>
        <w:t>لجنة القضاء على التمييز العنصري</w:t>
      </w:r>
    </w:p>
    <w:p w:rsidR="00130B12" w:rsidRPr="00130B12" w:rsidRDefault="00366CB7" w:rsidP="00130B12">
      <w:pPr>
        <w:pStyle w:val="HMGA"/>
        <w:rPr>
          <w:rFonts w:ascii="Traditional Arabic" w:hAnsi="Traditional Arabic"/>
          <w:sz w:val="44"/>
          <w:lang w:val="fr-CH" w:eastAsia="fr-CH"/>
        </w:rPr>
      </w:pPr>
      <w:r>
        <w:tab/>
      </w:r>
      <w:r>
        <w:tab/>
      </w:r>
      <w:r w:rsidRPr="00420AEB">
        <w:rPr>
          <w:rtl/>
        </w:rPr>
        <w:t>التقرير</w:t>
      </w:r>
      <w:r>
        <w:rPr>
          <w:rFonts w:hint="cs"/>
          <w:rtl/>
        </w:rPr>
        <w:t xml:space="preserve"> الجامع للتقريرين الدوريين الثالث والعشرين والرابع والعشرين</w:t>
      </w:r>
      <w:r w:rsidRPr="00420AEB">
        <w:rPr>
          <w:rtl/>
        </w:rPr>
        <w:t xml:space="preserve"> المقدم من </w:t>
      </w:r>
      <w:r>
        <w:rPr>
          <w:rFonts w:hint="cs"/>
          <w:rtl/>
        </w:rPr>
        <w:t>لبنان</w:t>
      </w:r>
      <w:r w:rsidRPr="00420AEB">
        <w:rPr>
          <w:rtl/>
        </w:rPr>
        <w:t xml:space="preserve"> بموجب المادة </w:t>
      </w:r>
      <w:r>
        <w:rPr>
          <w:rFonts w:hint="cs"/>
          <w:rtl/>
        </w:rPr>
        <w:t>9</w:t>
      </w:r>
      <w:r w:rsidRPr="00420AEB">
        <w:rPr>
          <w:rtl/>
        </w:rPr>
        <w:t xml:space="preserve"> من الاتفاقية</w:t>
      </w:r>
      <w:r>
        <w:rPr>
          <w:rFonts w:hint="cs"/>
          <w:rtl/>
        </w:rPr>
        <w:t>،</w:t>
      </w:r>
      <w:r w:rsidRPr="00420AEB">
        <w:rPr>
          <w:rtl/>
        </w:rPr>
        <w:t xml:space="preserve"> </w:t>
      </w:r>
      <w:r>
        <w:rPr>
          <w:rFonts w:hint="cs"/>
          <w:rtl/>
        </w:rPr>
        <w:t>الواجب</w:t>
      </w:r>
      <w:r w:rsidRPr="00420AEB">
        <w:rPr>
          <w:rtl/>
        </w:rPr>
        <w:t xml:space="preserve"> تقديمه في </w:t>
      </w:r>
      <w:r>
        <w:rPr>
          <w:rFonts w:hint="cs"/>
          <w:rtl/>
        </w:rPr>
        <w:t>ال</w:t>
      </w:r>
      <w:r w:rsidRPr="00420AEB">
        <w:rPr>
          <w:rtl/>
        </w:rPr>
        <w:t>عام 20</w:t>
      </w:r>
      <w:r>
        <w:rPr>
          <w:rFonts w:hint="cs"/>
          <w:rtl/>
        </w:rPr>
        <w:t>18</w:t>
      </w:r>
      <w:r w:rsidR="00130B12" w:rsidRPr="00130B12">
        <w:rPr>
          <w:rStyle w:val="FootnoteReference"/>
          <w:b/>
          <w:bCs w:val="0"/>
          <w:sz w:val="22"/>
          <w:szCs w:val="30"/>
          <w:vertAlign w:val="baseline"/>
          <w:rtl/>
          <w:lang w:val="fr-CH" w:eastAsia="fr-CH"/>
        </w:rPr>
        <w:footnoteReference w:customMarkFollows="1" w:id="1"/>
        <w:t>*</w:t>
      </w:r>
      <w:r w:rsidR="00130B12" w:rsidRPr="00130B12">
        <w:rPr>
          <w:rFonts w:ascii="Traditional Arabic" w:hAnsi="Traditional Arabic" w:hint="cs"/>
          <w:b w:val="0"/>
          <w:bCs w:val="0"/>
          <w:sz w:val="46"/>
          <w:szCs w:val="46"/>
          <w:rtl/>
          <w:lang w:val="fr-CH" w:eastAsia="fr-CH"/>
        </w:rPr>
        <w:t xml:space="preserve"> </w:t>
      </w:r>
      <w:r w:rsidR="00130B12" w:rsidRPr="00130B12">
        <w:rPr>
          <w:rStyle w:val="FootnoteReference"/>
          <w:b/>
          <w:bCs w:val="0"/>
          <w:sz w:val="22"/>
          <w:szCs w:val="30"/>
          <w:vertAlign w:val="baseline"/>
          <w:rtl/>
          <w:lang w:val="fr-CH" w:eastAsia="fr-CH"/>
        </w:rPr>
        <w:footnoteReference w:customMarkFollows="1" w:id="2"/>
        <w:t>**</w:t>
      </w:r>
    </w:p>
    <w:p w:rsidR="00366CB7" w:rsidRPr="001B5654" w:rsidRDefault="00366CB7" w:rsidP="00C72CAB">
      <w:pPr>
        <w:pStyle w:val="SingleTxtGA"/>
        <w:jc w:val="right"/>
        <w:rPr>
          <w:b/>
          <w:bCs/>
          <w:sz w:val="26"/>
          <w:szCs w:val="36"/>
          <w:rtl/>
        </w:rPr>
      </w:pPr>
      <w:r>
        <w:rPr>
          <w:rFonts w:hint="cs"/>
          <w:rtl/>
        </w:rPr>
        <w:t>[تاريخ الاستلام: 14 كانون الأول/ديسمبر 2018]</w:t>
      </w:r>
    </w:p>
    <w:p w:rsidR="00366CB7" w:rsidRPr="003F56A2" w:rsidRDefault="00366CB7" w:rsidP="00953CFE">
      <w:pPr>
        <w:pStyle w:val="HChGA"/>
        <w:spacing w:before="120"/>
        <w:rPr>
          <w:rFonts w:eastAsia="Calibri"/>
          <w:rtl/>
        </w:rPr>
      </w:pPr>
      <w:r>
        <w:rPr>
          <w:rtl/>
        </w:rPr>
        <w:br w:type="page"/>
      </w:r>
      <w:r>
        <w:rPr>
          <w:rFonts w:eastAsia="Calibri"/>
          <w:rtl/>
          <w:lang w:bidi="ar-LB"/>
        </w:rPr>
        <w:lastRenderedPageBreak/>
        <w:tab/>
      </w:r>
      <w:r>
        <w:rPr>
          <w:rFonts w:eastAsia="Calibri"/>
          <w:rtl/>
          <w:lang w:bidi="ar-LB"/>
        </w:rPr>
        <w:tab/>
      </w:r>
      <w:r w:rsidRPr="003F56A2">
        <w:rPr>
          <w:rFonts w:eastAsia="Calibri"/>
          <w:rtl/>
          <w:lang w:bidi="ar-LB"/>
        </w:rPr>
        <w:t>حول</w:t>
      </w:r>
      <w:r>
        <w:rPr>
          <w:rFonts w:eastAsia="Calibri"/>
          <w:rtl/>
          <w:lang w:bidi="ar-LB"/>
        </w:rPr>
        <w:t xml:space="preserve"> </w:t>
      </w:r>
      <w:r w:rsidRPr="003F56A2">
        <w:rPr>
          <w:rFonts w:eastAsia="Calibri"/>
          <w:rtl/>
          <w:lang w:bidi="ar-LB"/>
        </w:rPr>
        <w:t>مناهضة</w:t>
      </w:r>
      <w:r>
        <w:rPr>
          <w:rFonts w:eastAsia="Calibri"/>
          <w:rtl/>
          <w:lang w:bidi="ar-LB"/>
        </w:rPr>
        <w:t xml:space="preserve"> </w:t>
      </w:r>
      <w:r w:rsidRPr="003F56A2">
        <w:rPr>
          <w:rFonts w:eastAsia="Calibri"/>
          <w:rtl/>
          <w:lang w:bidi="ar-LB"/>
        </w:rPr>
        <w:t>كافة</w:t>
      </w:r>
      <w:r>
        <w:rPr>
          <w:rFonts w:eastAsia="Calibri"/>
          <w:rtl/>
          <w:lang w:bidi="ar-LB"/>
        </w:rPr>
        <w:t xml:space="preserve"> </w:t>
      </w:r>
      <w:r w:rsidRPr="003F56A2">
        <w:rPr>
          <w:rFonts w:eastAsia="Calibri"/>
          <w:rtl/>
          <w:lang w:bidi="ar-LB"/>
        </w:rPr>
        <w:t>أشكال</w:t>
      </w:r>
      <w:r>
        <w:rPr>
          <w:rFonts w:eastAsia="Calibri"/>
          <w:rtl/>
          <w:lang w:bidi="ar-LB"/>
        </w:rPr>
        <w:t xml:space="preserve"> </w:t>
      </w:r>
      <w:r w:rsidRPr="003F56A2">
        <w:rPr>
          <w:rFonts w:eastAsia="Calibri"/>
          <w:rtl/>
          <w:lang w:bidi="ar-LB"/>
        </w:rPr>
        <w:t>التمييز</w:t>
      </w:r>
      <w:r>
        <w:rPr>
          <w:rFonts w:eastAsia="Calibri"/>
          <w:rtl/>
          <w:lang w:bidi="ar-LB"/>
        </w:rPr>
        <w:t xml:space="preserve"> </w:t>
      </w:r>
      <w:r w:rsidRPr="003F56A2">
        <w:rPr>
          <w:rFonts w:eastAsia="Calibri"/>
          <w:rtl/>
          <w:lang w:bidi="ar-LB"/>
        </w:rPr>
        <w:t>العنصري</w:t>
      </w:r>
    </w:p>
    <w:p w:rsidR="00366CB7" w:rsidRPr="003F56A2" w:rsidRDefault="00366CB7" w:rsidP="00117A93">
      <w:pPr>
        <w:pStyle w:val="HChGA"/>
        <w:rPr>
          <w:rFonts w:eastAsia="Calibri"/>
          <w:rtl/>
          <w:lang w:bidi="ar-EG"/>
        </w:rPr>
      </w:pPr>
      <w:r>
        <w:rPr>
          <w:rFonts w:eastAsia="Calibri"/>
          <w:rtl/>
          <w:lang w:bidi="ar-LB"/>
        </w:rPr>
        <w:tab/>
      </w:r>
      <w:r>
        <w:rPr>
          <w:rFonts w:eastAsia="Calibri"/>
          <w:rtl/>
          <w:lang w:bidi="ar-LB"/>
        </w:rPr>
        <w:tab/>
      </w:r>
      <w:r w:rsidRPr="003F56A2">
        <w:rPr>
          <w:rFonts w:eastAsia="Calibri"/>
          <w:rtl/>
          <w:lang w:bidi="ar-LB"/>
        </w:rPr>
        <w:t>عرض</w:t>
      </w:r>
      <w:r>
        <w:rPr>
          <w:rFonts w:eastAsia="Calibri"/>
          <w:rtl/>
          <w:lang w:bidi="ar-LB"/>
        </w:rPr>
        <w:t xml:space="preserve"> </w:t>
      </w:r>
      <w:r w:rsidRPr="003F56A2">
        <w:rPr>
          <w:rFonts w:eastAsia="Calibri"/>
          <w:rtl/>
          <w:lang w:bidi="ar-LB"/>
        </w:rPr>
        <w:t>عام</w:t>
      </w:r>
    </w:p>
    <w:p w:rsidR="00366CB7" w:rsidRPr="00172576" w:rsidRDefault="00366CB7" w:rsidP="00366CB7">
      <w:pPr>
        <w:pStyle w:val="SingleTxtGA"/>
        <w:rPr>
          <w:rFonts w:eastAsia="Calibri"/>
          <w:lang w:bidi="ar-LB"/>
        </w:rPr>
      </w:pPr>
      <w:r w:rsidRPr="00172576">
        <w:rPr>
          <w:rFonts w:eastAsia="Calibri"/>
          <w:rtl/>
        </w:rPr>
        <w:t>1-</w:t>
      </w:r>
      <w:r w:rsidRPr="00172576">
        <w:rPr>
          <w:rFonts w:eastAsia="Calibri"/>
          <w:rtl/>
        </w:rPr>
        <w:tab/>
      </w:r>
      <w:r w:rsidRPr="00172576">
        <w:rPr>
          <w:rFonts w:eastAsia="Calibri"/>
          <w:rtl/>
          <w:lang w:bidi="ar-LB"/>
        </w:rPr>
        <w:t>يمثل</w:t>
      </w:r>
      <w:r>
        <w:rPr>
          <w:rFonts w:eastAsia="Calibri"/>
          <w:rtl/>
          <w:lang w:bidi="ar-LB"/>
        </w:rPr>
        <w:t xml:space="preserve"> </w:t>
      </w:r>
      <w:r w:rsidRPr="00172576">
        <w:rPr>
          <w:rFonts w:eastAsia="Calibri"/>
          <w:rtl/>
          <w:lang w:bidi="ar-LB"/>
        </w:rPr>
        <w:t>التقرير</w:t>
      </w:r>
      <w:r>
        <w:rPr>
          <w:rFonts w:eastAsia="Calibri"/>
          <w:rtl/>
          <w:lang w:bidi="ar-LB"/>
        </w:rPr>
        <w:t xml:space="preserve"> </w:t>
      </w:r>
      <w:r w:rsidRPr="00172576">
        <w:rPr>
          <w:rFonts w:eastAsia="Calibri"/>
          <w:rtl/>
          <w:lang w:bidi="ar-LB"/>
        </w:rPr>
        <w:t>الحاضر</w:t>
      </w:r>
      <w:r>
        <w:rPr>
          <w:rFonts w:eastAsia="Calibri"/>
          <w:rtl/>
          <w:lang w:bidi="ar-LB"/>
        </w:rPr>
        <w:t xml:space="preserve"> </w:t>
      </w:r>
      <w:r w:rsidRPr="00172576">
        <w:rPr>
          <w:rFonts w:eastAsia="Calibri"/>
          <w:rtl/>
          <w:lang w:bidi="ar-LB"/>
        </w:rPr>
        <w:t>التقرير</w:t>
      </w:r>
      <w:r>
        <w:rPr>
          <w:rFonts w:eastAsia="Calibri"/>
          <w:rtl/>
          <w:lang w:bidi="ar-LB"/>
        </w:rPr>
        <w:t xml:space="preserve"> </w:t>
      </w:r>
      <w:r w:rsidRPr="00172576">
        <w:rPr>
          <w:rFonts w:eastAsia="Calibri"/>
          <w:rtl/>
          <w:lang w:bidi="ar-LB"/>
        </w:rPr>
        <w:t>اللبناني</w:t>
      </w:r>
      <w:r>
        <w:rPr>
          <w:rFonts w:eastAsia="Calibri"/>
          <w:rtl/>
          <w:lang w:bidi="ar-LB"/>
        </w:rPr>
        <w:t xml:space="preserve"> </w:t>
      </w:r>
      <w:r w:rsidRPr="00172576">
        <w:rPr>
          <w:rFonts w:eastAsia="Calibri"/>
          <w:rtl/>
          <w:lang w:bidi="ar-LB"/>
        </w:rPr>
        <w:t>الرسمي</w:t>
      </w:r>
      <w:r>
        <w:rPr>
          <w:rFonts w:eastAsia="Calibri"/>
          <w:rtl/>
          <w:lang w:bidi="ar-LB"/>
        </w:rPr>
        <w:t xml:space="preserve"> </w:t>
      </w:r>
      <w:r w:rsidRPr="00172576">
        <w:rPr>
          <w:rFonts w:eastAsia="Calibri"/>
          <w:rtl/>
          <w:lang w:bidi="ar-LB"/>
        </w:rPr>
        <w:t>الجامع</w:t>
      </w:r>
      <w:r>
        <w:rPr>
          <w:rFonts w:eastAsia="Calibri"/>
          <w:rtl/>
          <w:lang w:bidi="ar-LB"/>
        </w:rPr>
        <w:t xml:space="preserve"> </w:t>
      </w:r>
      <w:r w:rsidRPr="00172576">
        <w:rPr>
          <w:rFonts w:eastAsia="Calibri"/>
          <w:rtl/>
          <w:lang w:bidi="ar-LB"/>
        </w:rPr>
        <w:t>للتقريرين</w:t>
      </w:r>
      <w:r>
        <w:rPr>
          <w:rFonts w:eastAsia="Calibri"/>
          <w:rtl/>
          <w:lang w:bidi="ar-LB"/>
        </w:rPr>
        <w:t xml:space="preserve"> </w:t>
      </w:r>
      <w:r w:rsidRPr="00172576">
        <w:rPr>
          <w:rFonts w:eastAsia="Calibri"/>
          <w:rtl/>
          <w:lang w:bidi="ar-LB"/>
        </w:rPr>
        <w:t>الثالث</w:t>
      </w:r>
      <w:r>
        <w:rPr>
          <w:rFonts w:eastAsia="Calibri"/>
          <w:rtl/>
          <w:lang w:bidi="ar-LB"/>
        </w:rPr>
        <w:t xml:space="preserve"> </w:t>
      </w:r>
      <w:r w:rsidRPr="00172576">
        <w:rPr>
          <w:rFonts w:eastAsia="Calibri"/>
          <w:rtl/>
          <w:lang w:bidi="ar-LB"/>
        </w:rPr>
        <w:t>والعشرين</w:t>
      </w:r>
      <w:r>
        <w:rPr>
          <w:rFonts w:eastAsia="Calibri"/>
          <w:rtl/>
          <w:lang w:bidi="ar-LB"/>
        </w:rPr>
        <w:t xml:space="preserve"> </w:t>
      </w:r>
      <w:r w:rsidRPr="00172576">
        <w:rPr>
          <w:rFonts w:eastAsia="Calibri"/>
          <w:rtl/>
          <w:lang w:bidi="ar-LB"/>
        </w:rPr>
        <w:t>والرابع</w:t>
      </w:r>
      <w:r>
        <w:rPr>
          <w:rFonts w:eastAsia="Calibri"/>
          <w:rtl/>
          <w:lang w:bidi="ar-LB"/>
        </w:rPr>
        <w:t xml:space="preserve"> </w:t>
      </w:r>
      <w:r w:rsidRPr="00172576">
        <w:rPr>
          <w:rFonts w:eastAsia="Calibri"/>
          <w:rtl/>
          <w:lang w:bidi="ar-LB"/>
        </w:rPr>
        <w:t>والعشرين</w:t>
      </w:r>
      <w:r>
        <w:rPr>
          <w:rFonts w:eastAsia="Calibri"/>
          <w:rtl/>
          <w:lang w:bidi="ar-LB"/>
        </w:rPr>
        <w:t xml:space="preserve"> </w:t>
      </w:r>
      <w:r w:rsidRPr="00172576">
        <w:rPr>
          <w:rFonts w:eastAsia="Calibri"/>
          <w:rtl/>
          <w:lang w:bidi="ar-LB"/>
        </w:rPr>
        <w:t>الواجب</w:t>
      </w:r>
      <w:r>
        <w:rPr>
          <w:rFonts w:eastAsia="Calibri"/>
          <w:rtl/>
          <w:lang w:bidi="ar-LB"/>
        </w:rPr>
        <w:t xml:space="preserve"> </w:t>
      </w:r>
      <w:r w:rsidRPr="00172576">
        <w:rPr>
          <w:rFonts w:eastAsia="Calibri"/>
          <w:rtl/>
          <w:lang w:bidi="ar-LB"/>
        </w:rPr>
        <w:t>تقديمها</w:t>
      </w:r>
      <w:r>
        <w:rPr>
          <w:rFonts w:eastAsia="Calibri"/>
          <w:rtl/>
          <w:lang w:bidi="ar-LB"/>
        </w:rPr>
        <w:t xml:space="preserve"> </w:t>
      </w:r>
      <w:r w:rsidRPr="00172576">
        <w:rPr>
          <w:rFonts w:eastAsia="Calibri"/>
          <w:rtl/>
          <w:lang w:bidi="ar-LB"/>
        </w:rPr>
        <w:t>وفق</w:t>
      </w:r>
      <w:r>
        <w:rPr>
          <w:rFonts w:eastAsia="Calibri"/>
          <w:rtl/>
          <w:lang w:bidi="ar-LB"/>
        </w:rPr>
        <w:t xml:space="preserve"> </w:t>
      </w:r>
      <w:r w:rsidRPr="00172576">
        <w:rPr>
          <w:rFonts w:eastAsia="Calibri"/>
          <w:rtl/>
          <w:lang w:bidi="ar-LB"/>
        </w:rPr>
        <w:t>الفقرة</w:t>
      </w:r>
      <w:r>
        <w:rPr>
          <w:rFonts w:eastAsia="Calibri"/>
          <w:rtl/>
          <w:lang w:bidi="ar-LB"/>
        </w:rPr>
        <w:t xml:space="preserve"> </w:t>
      </w:r>
      <w:r w:rsidRPr="00172576">
        <w:rPr>
          <w:rFonts w:eastAsia="Calibri"/>
          <w:rtl/>
          <w:lang w:bidi="ar-LB"/>
        </w:rPr>
        <w:t>1</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المادة</w:t>
      </w:r>
      <w:r>
        <w:rPr>
          <w:rFonts w:eastAsia="Calibri"/>
          <w:rtl/>
          <w:lang w:bidi="ar-LB"/>
        </w:rPr>
        <w:t xml:space="preserve"> </w:t>
      </w:r>
      <w:r w:rsidRPr="00172576">
        <w:rPr>
          <w:rFonts w:eastAsia="Calibri"/>
          <w:rtl/>
          <w:lang w:bidi="ar-LB"/>
        </w:rPr>
        <w:t>9</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الاتفاقية</w:t>
      </w:r>
      <w:r>
        <w:rPr>
          <w:rFonts w:eastAsia="Calibri"/>
          <w:rtl/>
          <w:lang w:bidi="ar-LB"/>
        </w:rPr>
        <w:t xml:space="preserve"> </w:t>
      </w:r>
      <w:r w:rsidRPr="00172576">
        <w:rPr>
          <w:rFonts w:eastAsia="Calibri"/>
          <w:rtl/>
          <w:lang w:bidi="ar-LB"/>
        </w:rPr>
        <w:t>الدولية</w:t>
      </w:r>
      <w:r>
        <w:rPr>
          <w:rFonts w:eastAsia="Calibri"/>
          <w:rtl/>
          <w:lang w:bidi="ar-LB"/>
        </w:rPr>
        <w:t xml:space="preserve"> </w:t>
      </w:r>
      <w:r w:rsidRPr="00172576">
        <w:rPr>
          <w:rFonts w:eastAsia="Calibri"/>
          <w:rtl/>
          <w:lang w:bidi="ar-LB"/>
        </w:rPr>
        <w:t>للقضاء</w:t>
      </w:r>
      <w:r>
        <w:rPr>
          <w:rFonts w:eastAsia="Calibri"/>
          <w:rtl/>
          <w:lang w:bidi="ar-LB"/>
        </w:rPr>
        <w:t xml:space="preserve"> </w:t>
      </w:r>
      <w:r w:rsidRPr="00172576">
        <w:rPr>
          <w:rFonts w:eastAsia="Calibri"/>
          <w:rtl/>
          <w:lang w:bidi="ar-LB"/>
        </w:rPr>
        <w:t>على</w:t>
      </w:r>
      <w:r>
        <w:rPr>
          <w:rFonts w:eastAsia="Calibri"/>
          <w:rtl/>
          <w:lang w:bidi="ar-LB"/>
        </w:rPr>
        <w:t xml:space="preserve"> </w:t>
      </w:r>
      <w:r w:rsidRPr="00172576">
        <w:rPr>
          <w:rFonts w:eastAsia="Calibri"/>
          <w:rtl/>
          <w:lang w:bidi="ar-LB"/>
        </w:rPr>
        <w:t>جميع</w:t>
      </w:r>
      <w:r>
        <w:rPr>
          <w:rFonts w:eastAsia="Calibri"/>
          <w:rtl/>
          <w:lang w:bidi="ar-LB"/>
        </w:rPr>
        <w:t xml:space="preserve"> </w:t>
      </w:r>
      <w:r w:rsidRPr="00172576">
        <w:rPr>
          <w:rFonts w:eastAsia="Calibri"/>
          <w:rtl/>
          <w:lang w:bidi="ar-LB"/>
        </w:rPr>
        <w:t>اشكال</w:t>
      </w:r>
      <w:r>
        <w:rPr>
          <w:rFonts w:eastAsia="Calibri"/>
          <w:rtl/>
          <w:lang w:bidi="ar-LB"/>
        </w:rPr>
        <w:t xml:space="preserve"> </w:t>
      </w:r>
      <w:r w:rsidRPr="00172576">
        <w:rPr>
          <w:rFonts w:eastAsia="Calibri"/>
          <w:rtl/>
          <w:lang w:bidi="ar-LB"/>
        </w:rPr>
        <w:t>التمييز</w:t>
      </w:r>
      <w:r>
        <w:rPr>
          <w:rFonts w:eastAsia="Calibri"/>
          <w:rtl/>
          <w:lang w:bidi="ar-LB"/>
        </w:rPr>
        <w:t xml:space="preserve"> </w:t>
      </w:r>
      <w:r w:rsidRPr="00172576">
        <w:rPr>
          <w:rFonts w:eastAsia="Calibri"/>
          <w:rtl/>
          <w:lang w:bidi="ar-LB"/>
        </w:rPr>
        <w:t>العنصري</w:t>
      </w:r>
      <w:r>
        <w:rPr>
          <w:rFonts w:eastAsia="Calibri"/>
          <w:rtl/>
          <w:lang w:bidi="ar-LB"/>
        </w:rPr>
        <w:t xml:space="preserve"> </w:t>
      </w:r>
      <w:r w:rsidRPr="00172576">
        <w:rPr>
          <w:rFonts w:eastAsia="Calibri"/>
          <w:rtl/>
          <w:lang w:bidi="ar-LB"/>
        </w:rPr>
        <w:t>التي</w:t>
      </w:r>
      <w:r>
        <w:rPr>
          <w:rFonts w:eastAsia="Calibri"/>
          <w:rtl/>
          <w:lang w:bidi="ar-LB"/>
        </w:rPr>
        <w:t xml:space="preserve"> </w:t>
      </w:r>
      <w:proofErr w:type="spellStart"/>
      <w:r w:rsidRPr="00172576">
        <w:rPr>
          <w:rFonts w:eastAsia="Calibri"/>
          <w:rtl/>
          <w:lang w:bidi="ar-LB"/>
        </w:rPr>
        <w:t>إنضم</w:t>
      </w:r>
      <w:proofErr w:type="spellEnd"/>
      <w:r>
        <w:rPr>
          <w:rFonts w:eastAsia="Calibri"/>
          <w:rtl/>
          <w:lang w:bidi="ar-LB"/>
        </w:rPr>
        <w:t xml:space="preserve"> </w:t>
      </w:r>
      <w:r w:rsidRPr="00172576">
        <w:rPr>
          <w:rFonts w:eastAsia="Calibri"/>
          <w:rtl/>
          <w:lang w:bidi="ar-LB"/>
        </w:rPr>
        <w:t>اليها</w:t>
      </w:r>
      <w:r>
        <w:rPr>
          <w:rFonts w:eastAsia="Calibri"/>
          <w:rtl/>
          <w:lang w:bidi="ar-LB"/>
        </w:rPr>
        <w:t xml:space="preserve"> </w:t>
      </w:r>
      <w:r w:rsidRPr="00172576">
        <w:rPr>
          <w:rFonts w:eastAsia="Calibri"/>
          <w:rtl/>
          <w:lang w:bidi="ar-LB"/>
        </w:rPr>
        <w:t>لبنان</w:t>
      </w:r>
      <w:r>
        <w:rPr>
          <w:rFonts w:eastAsia="Calibri"/>
          <w:rtl/>
          <w:lang w:bidi="ar-LB"/>
        </w:rPr>
        <w:t xml:space="preserve"> </w:t>
      </w:r>
      <w:r w:rsidRPr="00172576">
        <w:rPr>
          <w:rFonts w:eastAsia="Calibri"/>
          <w:rtl/>
          <w:lang w:bidi="ar-LB"/>
        </w:rPr>
        <w:t>بتاريخ</w:t>
      </w:r>
      <w:r>
        <w:rPr>
          <w:rFonts w:eastAsia="Calibri"/>
          <w:rtl/>
          <w:lang w:bidi="ar-LB"/>
        </w:rPr>
        <w:t xml:space="preserve"> </w:t>
      </w:r>
      <w:r w:rsidRPr="00172576">
        <w:rPr>
          <w:rFonts w:eastAsia="Calibri"/>
          <w:rtl/>
          <w:lang w:bidi="ar-LB"/>
        </w:rPr>
        <w:t>12</w:t>
      </w:r>
      <w:r>
        <w:rPr>
          <w:rFonts w:eastAsia="Calibri"/>
          <w:rtl/>
          <w:lang w:bidi="ar-LB"/>
        </w:rPr>
        <w:t xml:space="preserve"> </w:t>
      </w:r>
      <w:r w:rsidRPr="00172576">
        <w:rPr>
          <w:rFonts w:eastAsia="Calibri"/>
          <w:rtl/>
          <w:lang w:bidi="ar-LB"/>
        </w:rPr>
        <w:t>تشرين</w:t>
      </w:r>
      <w:r>
        <w:rPr>
          <w:rFonts w:eastAsia="Calibri"/>
          <w:rtl/>
          <w:lang w:bidi="ar-LB"/>
        </w:rPr>
        <w:t xml:space="preserve"> </w:t>
      </w:r>
      <w:r w:rsidRPr="00172576">
        <w:rPr>
          <w:rFonts w:eastAsia="Calibri"/>
          <w:rtl/>
          <w:lang w:bidi="ar-LB"/>
        </w:rPr>
        <w:t>الثاني</w:t>
      </w:r>
      <w:r>
        <w:rPr>
          <w:rFonts w:eastAsia="Calibri"/>
          <w:rtl/>
          <w:lang w:bidi="ar-LB"/>
        </w:rPr>
        <w:t xml:space="preserve"> </w:t>
      </w:r>
      <w:r w:rsidRPr="00172576">
        <w:rPr>
          <w:rFonts w:eastAsia="Calibri"/>
          <w:rtl/>
          <w:lang w:bidi="ar-LB"/>
        </w:rPr>
        <w:t>1971.</w:t>
      </w:r>
    </w:p>
    <w:p w:rsidR="00366CB7" w:rsidRPr="00172576" w:rsidRDefault="00366CB7" w:rsidP="00366CB7">
      <w:pPr>
        <w:pStyle w:val="SingleTxtGA"/>
        <w:rPr>
          <w:rFonts w:eastAsia="Calibri"/>
          <w:lang w:bidi="ar-LB"/>
        </w:rPr>
      </w:pPr>
      <w:r w:rsidRPr="00172576">
        <w:rPr>
          <w:rFonts w:eastAsia="Calibri"/>
          <w:rtl/>
        </w:rPr>
        <w:t>2-</w:t>
      </w:r>
      <w:r w:rsidRPr="00172576">
        <w:rPr>
          <w:rFonts w:eastAsia="Calibri"/>
          <w:rtl/>
        </w:rPr>
        <w:tab/>
      </w:r>
      <w:r w:rsidRPr="00172576">
        <w:rPr>
          <w:rFonts w:eastAsia="Calibri"/>
          <w:rtl/>
          <w:lang w:bidi="ar-LB"/>
        </w:rPr>
        <w:t>يتناول</w:t>
      </w:r>
      <w:r>
        <w:rPr>
          <w:rFonts w:eastAsia="Calibri"/>
          <w:rtl/>
          <w:lang w:bidi="ar-LB"/>
        </w:rPr>
        <w:t xml:space="preserve"> </w:t>
      </w:r>
      <w:r w:rsidRPr="00172576">
        <w:rPr>
          <w:rFonts w:eastAsia="Calibri"/>
          <w:rtl/>
          <w:lang w:bidi="ar-LB"/>
        </w:rPr>
        <w:t>هذا</w:t>
      </w:r>
      <w:r>
        <w:rPr>
          <w:rFonts w:eastAsia="Calibri"/>
          <w:rtl/>
          <w:lang w:bidi="ar-LB"/>
        </w:rPr>
        <w:t xml:space="preserve"> </w:t>
      </w:r>
      <w:r w:rsidRPr="00172576">
        <w:rPr>
          <w:rFonts w:eastAsia="Calibri"/>
          <w:rtl/>
          <w:lang w:bidi="ar-LB"/>
        </w:rPr>
        <w:t>التقرير</w:t>
      </w:r>
      <w:r>
        <w:rPr>
          <w:rFonts w:eastAsia="Calibri"/>
          <w:rtl/>
          <w:lang w:bidi="ar-LB"/>
        </w:rPr>
        <w:t xml:space="preserve"> </w:t>
      </w:r>
      <w:r w:rsidRPr="00172576">
        <w:rPr>
          <w:rFonts w:eastAsia="Calibri"/>
          <w:rtl/>
          <w:lang w:bidi="ar-LB"/>
        </w:rPr>
        <w:t>آخر</w:t>
      </w:r>
      <w:r>
        <w:rPr>
          <w:rFonts w:eastAsia="Calibri"/>
          <w:rtl/>
          <w:lang w:bidi="ar-LB"/>
        </w:rPr>
        <w:t xml:space="preserve"> </w:t>
      </w:r>
      <w:r w:rsidRPr="00172576">
        <w:rPr>
          <w:rFonts w:eastAsia="Calibri"/>
          <w:rtl/>
          <w:lang w:bidi="ar-LB"/>
        </w:rPr>
        <w:t>التطورات</w:t>
      </w:r>
      <w:r>
        <w:rPr>
          <w:rFonts w:eastAsia="Calibri"/>
          <w:rtl/>
          <w:lang w:bidi="ar-LB"/>
        </w:rPr>
        <w:t xml:space="preserve"> </w:t>
      </w:r>
      <w:r w:rsidRPr="00172576">
        <w:rPr>
          <w:rFonts w:eastAsia="Calibri"/>
          <w:rtl/>
          <w:lang w:bidi="ar-LB"/>
        </w:rPr>
        <w:t>الحاصلة</w:t>
      </w:r>
      <w:r>
        <w:rPr>
          <w:rFonts w:eastAsia="Calibri"/>
          <w:rtl/>
          <w:lang w:bidi="ar-LB"/>
        </w:rPr>
        <w:t xml:space="preserve"> </w:t>
      </w:r>
      <w:r w:rsidRPr="00172576">
        <w:rPr>
          <w:rFonts w:eastAsia="Calibri"/>
          <w:rtl/>
          <w:lang w:bidi="ar-LB"/>
        </w:rPr>
        <w:t>على</w:t>
      </w:r>
      <w:r>
        <w:rPr>
          <w:rFonts w:eastAsia="Calibri"/>
          <w:rtl/>
          <w:lang w:bidi="ar-LB"/>
        </w:rPr>
        <w:t xml:space="preserve"> </w:t>
      </w:r>
      <w:r w:rsidRPr="00172576">
        <w:rPr>
          <w:rFonts w:eastAsia="Calibri"/>
          <w:rtl/>
          <w:lang w:bidi="ar-LB"/>
        </w:rPr>
        <w:t>صعيد</w:t>
      </w:r>
      <w:r>
        <w:rPr>
          <w:rFonts w:eastAsia="Calibri"/>
          <w:rtl/>
          <w:lang w:bidi="ar-LB"/>
        </w:rPr>
        <w:t xml:space="preserve"> </w:t>
      </w:r>
      <w:r w:rsidRPr="00172576">
        <w:rPr>
          <w:rFonts w:eastAsia="Calibri"/>
          <w:rtl/>
          <w:lang w:bidi="ar-LB"/>
        </w:rPr>
        <w:t>القضاء</w:t>
      </w:r>
      <w:r>
        <w:rPr>
          <w:rFonts w:eastAsia="Calibri"/>
          <w:rtl/>
          <w:lang w:bidi="ar-LB"/>
        </w:rPr>
        <w:t xml:space="preserve"> </w:t>
      </w:r>
      <w:r w:rsidRPr="00172576">
        <w:rPr>
          <w:rFonts w:eastAsia="Calibri"/>
          <w:rtl/>
          <w:lang w:bidi="ar-LB"/>
        </w:rPr>
        <w:t>على</w:t>
      </w:r>
      <w:r>
        <w:rPr>
          <w:rFonts w:eastAsia="Calibri"/>
          <w:rtl/>
          <w:lang w:bidi="ar-LB"/>
        </w:rPr>
        <w:t xml:space="preserve"> </w:t>
      </w:r>
      <w:r w:rsidRPr="00172576">
        <w:rPr>
          <w:rFonts w:eastAsia="Calibri"/>
          <w:rtl/>
          <w:lang w:bidi="ar-LB"/>
        </w:rPr>
        <w:t>التمييز</w:t>
      </w:r>
      <w:r>
        <w:rPr>
          <w:rFonts w:eastAsia="Calibri"/>
          <w:rtl/>
          <w:lang w:bidi="ar-LB"/>
        </w:rPr>
        <w:t xml:space="preserve"> </w:t>
      </w:r>
      <w:r w:rsidRPr="00172576">
        <w:rPr>
          <w:rFonts w:eastAsia="Calibri"/>
          <w:rtl/>
          <w:lang w:bidi="ar-LB"/>
        </w:rPr>
        <w:t>العنصري</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لبنان</w:t>
      </w:r>
      <w:r>
        <w:rPr>
          <w:rFonts w:eastAsia="Calibri"/>
          <w:rtl/>
          <w:lang w:bidi="ar-LB"/>
        </w:rPr>
        <w:t xml:space="preserve"> </w:t>
      </w:r>
      <w:r w:rsidRPr="00172576">
        <w:rPr>
          <w:rFonts w:eastAsia="Calibri"/>
          <w:rtl/>
          <w:lang w:bidi="ar-LB"/>
        </w:rPr>
        <w:t>خلال</w:t>
      </w:r>
      <w:r>
        <w:rPr>
          <w:rFonts w:eastAsia="Calibri"/>
          <w:rtl/>
          <w:lang w:bidi="ar-LB"/>
        </w:rPr>
        <w:t xml:space="preserve"> </w:t>
      </w:r>
      <w:r w:rsidRPr="00172576">
        <w:rPr>
          <w:rFonts w:eastAsia="Calibri"/>
          <w:rtl/>
          <w:lang w:bidi="ar-LB"/>
        </w:rPr>
        <w:t>الفترة</w:t>
      </w:r>
      <w:r>
        <w:rPr>
          <w:rFonts w:eastAsia="Calibri"/>
          <w:rtl/>
          <w:lang w:bidi="ar-LB"/>
        </w:rPr>
        <w:t xml:space="preserve"> </w:t>
      </w:r>
      <w:r w:rsidRPr="00172576">
        <w:rPr>
          <w:rFonts w:eastAsia="Calibri"/>
          <w:rtl/>
          <w:lang w:bidi="ar-LB"/>
        </w:rPr>
        <w:t>الممتدة</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2016</w:t>
      </w:r>
      <w:r>
        <w:rPr>
          <w:rFonts w:eastAsia="Calibri"/>
          <w:rtl/>
          <w:lang w:bidi="ar-LB"/>
        </w:rPr>
        <w:t xml:space="preserve"> </w:t>
      </w:r>
      <w:r w:rsidRPr="00172576">
        <w:rPr>
          <w:rFonts w:eastAsia="Calibri"/>
          <w:rtl/>
          <w:lang w:bidi="ar-LB"/>
        </w:rPr>
        <w:t>ولغاية</w:t>
      </w:r>
      <w:r>
        <w:rPr>
          <w:rFonts w:eastAsia="Calibri"/>
          <w:rtl/>
          <w:lang w:bidi="ar-LB"/>
        </w:rPr>
        <w:t xml:space="preserve"> </w:t>
      </w:r>
      <w:r w:rsidRPr="00172576">
        <w:rPr>
          <w:rFonts w:eastAsia="Calibri"/>
          <w:rtl/>
          <w:lang w:bidi="ar-LB"/>
        </w:rPr>
        <w:t>تاريخ</w:t>
      </w:r>
      <w:r>
        <w:rPr>
          <w:rFonts w:eastAsia="Calibri"/>
          <w:rtl/>
          <w:lang w:bidi="ar-LB"/>
        </w:rPr>
        <w:t xml:space="preserve"> </w:t>
      </w:r>
      <w:r w:rsidRPr="00172576">
        <w:rPr>
          <w:rFonts w:eastAsia="Calibri"/>
          <w:rtl/>
          <w:lang w:bidi="ar-LB"/>
        </w:rPr>
        <w:t>التقديم،</w:t>
      </w:r>
      <w:r>
        <w:rPr>
          <w:rFonts w:eastAsia="Calibri"/>
          <w:rtl/>
          <w:lang w:bidi="ar-LB"/>
        </w:rPr>
        <w:t xml:space="preserve"> </w:t>
      </w:r>
      <w:r w:rsidRPr="00172576">
        <w:rPr>
          <w:rFonts w:eastAsia="Calibri"/>
          <w:rtl/>
          <w:lang w:bidi="ar-LB"/>
        </w:rPr>
        <w:t>مع</w:t>
      </w:r>
      <w:r>
        <w:rPr>
          <w:rFonts w:eastAsia="Calibri"/>
          <w:rtl/>
          <w:lang w:bidi="ar-LB"/>
        </w:rPr>
        <w:t xml:space="preserve"> </w:t>
      </w:r>
      <w:r w:rsidRPr="00172576">
        <w:rPr>
          <w:rFonts w:eastAsia="Calibri"/>
          <w:rtl/>
          <w:lang w:bidi="ar-LB"/>
        </w:rPr>
        <w:t>التذكير</w:t>
      </w:r>
      <w:r>
        <w:rPr>
          <w:rFonts w:eastAsia="Calibri"/>
          <w:rtl/>
          <w:lang w:bidi="ar-LB"/>
        </w:rPr>
        <w:t xml:space="preserve"> </w:t>
      </w:r>
      <w:r w:rsidRPr="00172576">
        <w:rPr>
          <w:rFonts w:eastAsia="Calibri"/>
          <w:rtl/>
          <w:lang w:bidi="ar-LB"/>
        </w:rPr>
        <w:t>ببعض</w:t>
      </w:r>
      <w:r>
        <w:rPr>
          <w:rFonts w:eastAsia="Calibri"/>
          <w:rtl/>
          <w:lang w:bidi="ar-LB"/>
        </w:rPr>
        <w:t xml:space="preserve"> </w:t>
      </w:r>
      <w:r w:rsidRPr="00172576">
        <w:rPr>
          <w:rFonts w:eastAsia="Calibri"/>
          <w:rtl/>
          <w:lang w:bidi="ar-LB"/>
        </w:rPr>
        <w:t>المبادئ</w:t>
      </w:r>
      <w:r>
        <w:rPr>
          <w:rFonts w:eastAsia="Calibri"/>
          <w:rtl/>
          <w:lang w:bidi="ar-LB"/>
        </w:rPr>
        <w:t xml:space="preserve"> </w:t>
      </w:r>
      <w:r w:rsidRPr="00172576">
        <w:rPr>
          <w:rFonts w:eastAsia="Calibri"/>
          <w:rtl/>
          <w:lang w:bidi="ar-LB"/>
        </w:rPr>
        <w:t>الهامة</w:t>
      </w:r>
      <w:r>
        <w:rPr>
          <w:rFonts w:eastAsia="Calibri"/>
          <w:rtl/>
          <w:lang w:bidi="ar-LB"/>
        </w:rPr>
        <w:t xml:space="preserve"> </w:t>
      </w:r>
      <w:r w:rsidRPr="00172576">
        <w:rPr>
          <w:rFonts w:eastAsia="Calibri"/>
          <w:rtl/>
          <w:lang w:bidi="ar-LB"/>
        </w:rPr>
        <w:t>الخاصة</w:t>
      </w:r>
      <w:r>
        <w:rPr>
          <w:rFonts w:eastAsia="Calibri"/>
          <w:rtl/>
          <w:lang w:bidi="ar-LB"/>
        </w:rPr>
        <w:t xml:space="preserve"> </w:t>
      </w:r>
      <w:r w:rsidRPr="00172576">
        <w:rPr>
          <w:rFonts w:eastAsia="Calibri"/>
          <w:rtl/>
          <w:lang w:bidi="ar-LB"/>
        </w:rPr>
        <w:t>بهذا</w:t>
      </w:r>
      <w:r>
        <w:rPr>
          <w:rFonts w:eastAsia="Calibri"/>
          <w:rtl/>
          <w:lang w:bidi="ar-LB"/>
        </w:rPr>
        <w:t xml:space="preserve"> </w:t>
      </w:r>
      <w:r w:rsidRPr="00172576">
        <w:rPr>
          <w:rFonts w:eastAsia="Calibri"/>
          <w:rtl/>
          <w:lang w:bidi="ar-LB"/>
        </w:rPr>
        <w:t>الموضوع،</w:t>
      </w:r>
      <w:r>
        <w:rPr>
          <w:rFonts w:eastAsia="Calibri"/>
          <w:rtl/>
          <w:lang w:bidi="ar-LB"/>
        </w:rPr>
        <w:t xml:space="preserve"> </w:t>
      </w:r>
      <w:r w:rsidRPr="00172576">
        <w:rPr>
          <w:rFonts w:eastAsia="Calibri"/>
          <w:rtl/>
          <w:lang w:bidi="ar-LB"/>
        </w:rPr>
        <w:t>والأخذ</w:t>
      </w:r>
      <w:r>
        <w:rPr>
          <w:rFonts w:eastAsia="Calibri"/>
          <w:rtl/>
          <w:lang w:bidi="ar-LB"/>
        </w:rPr>
        <w:t xml:space="preserve"> </w:t>
      </w:r>
      <w:r w:rsidRPr="00172576">
        <w:rPr>
          <w:rFonts w:eastAsia="Calibri"/>
          <w:rtl/>
          <w:lang w:bidi="ar-LB"/>
        </w:rPr>
        <w:t>بعين</w:t>
      </w:r>
      <w:r>
        <w:rPr>
          <w:rFonts w:eastAsia="Calibri"/>
          <w:rtl/>
          <w:lang w:bidi="ar-LB"/>
        </w:rPr>
        <w:t xml:space="preserve"> </w:t>
      </w:r>
      <w:proofErr w:type="spellStart"/>
      <w:r w:rsidRPr="00172576">
        <w:rPr>
          <w:rFonts w:eastAsia="Calibri"/>
          <w:rtl/>
          <w:lang w:bidi="ar-LB"/>
        </w:rPr>
        <w:t>الإعتبار</w:t>
      </w:r>
      <w:proofErr w:type="spellEnd"/>
      <w:r>
        <w:rPr>
          <w:rFonts w:eastAsia="Calibri"/>
          <w:rtl/>
          <w:lang w:bidi="ar-LB"/>
        </w:rPr>
        <w:t xml:space="preserve"> </w:t>
      </w:r>
      <w:r w:rsidRPr="00172576">
        <w:rPr>
          <w:rFonts w:eastAsia="Calibri"/>
          <w:rtl/>
          <w:lang w:bidi="ar-LB"/>
        </w:rPr>
        <w:t>التوصيات</w:t>
      </w:r>
      <w:r>
        <w:rPr>
          <w:rFonts w:eastAsia="Calibri"/>
          <w:rtl/>
          <w:lang w:bidi="ar-LB"/>
        </w:rPr>
        <w:t xml:space="preserve"> </w:t>
      </w:r>
      <w:r w:rsidRPr="00172576">
        <w:rPr>
          <w:rFonts w:eastAsia="Calibri"/>
          <w:rtl/>
          <w:lang w:bidi="ar-LB"/>
        </w:rPr>
        <w:t>والملاحظات</w:t>
      </w:r>
      <w:r>
        <w:rPr>
          <w:rFonts w:eastAsia="Calibri"/>
          <w:rtl/>
          <w:lang w:bidi="ar-LB"/>
        </w:rPr>
        <w:t xml:space="preserve"> </w:t>
      </w:r>
      <w:r w:rsidRPr="00172576">
        <w:rPr>
          <w:rFonts w:eastAsia="Calibri"/>
          <w:rtl/>
          <w:lang w:bidi="ar-LB"/>
        </w:rPr>
        <w:t>الختامية</w:t>
      </w:r>
      <w:r>
        <w:rPr>
          <w:rFonts w:eastAsia="Calibri"/>
          <w:rtl/>
          <w:lang w:bidi="ar-LB"/>
        </w:rPr>
        <w:t xml:space="preserve"> </w:t>
      </w:r>
      <w:r w:rsidRPr="00172576">
        <w:rPr>
          <w:rFonts w:eastAsia="Calibri"/>
          <w:rtl/>
          <w:lang w:bidi="ar-LB"/>
        </w:rPr>
        <w:t>التي</w:t>
      </w:r>
      <w:r>
        <w:rPr>
          <w:rFonts w:eastAsia="Calibri"/>
          <w:rtl/>
          <w:lang w:bidi="ar-LB"/>
        </w:rPr>
        <w:t xml:space="preserve"> </w:t>
      </w:r>
      <w:r w:rsidRPr="00172576">
        <w:rPr>
          <w:rFonts w:eastAsia="Calibri"/>
          <w:rtl/>
          <w:lang w:bidi="ar-LB"/>
        </w:rPr>
        <w:t>أبدتها</w:t>
      </w:r>
      <w:r>
        <w:rPr>
          <w:rFonts w:eastAsia="Calibri"/>
          <w:rtl/>
          <w:lang w:bidi="ar-LB"/>
        </w:rPr>
        <w:t xml:space="preserve"> </w:t>
      </w:r>
      <w:r w:rsidRPr="00172576">
        <w:rPr>
          <w:rFonts w:eastAsia="Calibri"/>
          <w:rtl/>
          <w:lang w:bidi="ar-LB"/>
        </w:rPr>
        <w:t>لجنة</w:t>
      </w:r>
      <w:r>
        <w:rPr>
          <w:rFonts w:eastAsia="Calibri"/>
          <w:rtl/>
          <w:lang w:bidi="ar-LB"/>
        </w:rPr>
        <w:t xml:space="preserve"> </w:t>
      </w:r>
      <w:r w:rsidRPr="00172576">
        <w:rPr>
          <w:rFonts w:eastAsia="Calibri"/>
          <w:rtl/>
          <w:lang w:bidi="ar-LB"/>
        </w:rPr>
        <w:t>القضاء</w:t>
      </w:r>
      <w:r>
        <w:rPr>
          <w:rFonts w:eastAsia="Calibri"/>
          <w:rtl/>
          <w:lang w:bidi="ar-LB"/>
        </w:rPr>
        <w:t xml:space="preserve"> </w:t>
      </w:r>
      <w:r w:rsidRPr="00172576">
        <w:rPr>
          <w:rFonts w:eastAsia="Calibri"/>
          <w:rtl/>
          <w:lang w:bidi="ar-LB"/>
        </w:rPr>
        <w:t>على</w:t>
      </w:r>
      <w:r>
        <w:rPr>
          <w:rFonts w:eastAsia="Calibri"/>
          <w:rtl/>
          <w:lang w:bidi="ar-LB"/>
        </w:rPr>
        <w:t xml:space="preserve"> </w:t>
      </w:r>
      <w:r w:rsidRPr="00172576">
        <w:rPr>
          <w:rFonts w:eastAsia="Calibri"/>
          <w:rtl/>
          <w:lang w:bidi="ar-LB"/>
        </w:rPr>
        <w:t>التمييز</w:t>
      </w:r>
      <w:r>
        <w:rPr>
          <w:rFonts w:eastAsia="Calibri"/>
          <w:rtl/>
          <w:lang w:bidi="ar-LB"/>
        </w:rPr>
        <w:t xml:space="preserve"> </w:t>
      </w:r>
      <w:r w:rsidRPr="00172576">
        <w:rPr>
          <w:rFonts w:eastAsia="Calibri"/>
          <w:rtl/>
          <w:lang w:bidi="ar-LB"/>
        </w:rPr>
        <w:t>العنصري</w:t>
      </w:r>
      <w:r>
        <w:rPr>
          <w:rFonts w:eastAsia="Calibri"/>
          <w:rtl/>
          <w:lang w:bidi="ar-LB"/>
        </w:rPr>
        <w:t xml:space="preserve"> </w:t>
      </w:r>
      <w:r w:rsidRPr="00172576">
        <w:rPr>
          <w:rFonts w:eastAsia="Calibri"/>
          <w:rtl/>
          <w:lang w:bidi="ar-LB"/>
        </w:rPr>
        <w:t>خلال</w:t>
      </w:r>
      <w:r>
        <w:rPr>
          <w:rFonts w:eastAsia="Calibri"/>
          <w:rtl/>
          <w:lang w:bidi="ar-LB"/>
        </w:rPr>
        <w:t xml:space="preserve"> </w:t>
      </w:r>
      <w:r w:rsidRPr="00172576">
        <w:rPr>
          <w:rFonts w:eastAsia="Calibri"/>
          <w:rtl/>
          <w:lang w:bidi="ar-LB"/>
        </w:rPr>
        <w:t>النظر</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التقرير</w:t>
      </w:r>
      <w:r>
        <w:rPr>
          <w:rFonts w:eastAsia="Calibri"/>
          <w:rtl/>
          <w:lang w:bidi="ar-LB"/>
        </w:rPr>
        <w:t xml:space="preserve"> </w:t>
      </w:r>
      <w:r w:rsidRPr="00172576">
        <w:rPr>
          <w:rFonts w:eastAsia="Calibri"/>
          <w:rtl/>
          <w:lang w:bidi="ar-LB"/>
        </w:rPr>
        <w:t>الجامع</w:t>
      </w:r>
      <w:r>
        <w:rPr>
          <w:rFonts w:eastAsia="Calibri"/>
          <w:rtl/>
          <w:lang w:bidi="ar-LB"/>
        </w:rPr>
        <w:t xml:space="preserve"> </w:t>
      </w:r>
      <w:r w:rsidRPr="00172576">
        <w:rPr>
          <w:rFonts w:eastAsia="Calibri"/>
          <w:rtl/>
          <w:lang w:bidi="ar-LB"/>
        </w:rPr>
        <w:t>للتقارير</w:t>
      </w:r>
      <w:r>
        <w:rPr>
          <w:rFonts w:eastAsia="Calibri"/>
          <w:rtl/>
          <w:lang w:bidi="ar-LB"/>
        </w:rPr>
        <w:t xml:space="preserve"> </w:t>
      </w:r>
      <w:r w:rsidRPr="00172576">
        <w:rPr>
          <w:rFonts w:eastAsia="Calibri"/>
          <w:rtl/>
          <w:lang w:bidi="ar-LB"/>
        </w:rPr>
        <w:t>الدورية</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الثامن</w:t>
      </w:r>
      <w:r>
        <w:rPr>
          <w:rFonts w:eastAsia="Calibri"/>
          <w:rtl/>
          <w:lang w:bidi="ar-LB"/>
        </w:rPr>
        <w:t xml:space="preserve"> </w:t>
      </w:r>
      <w:r w:rsidRPr="00172576">
        <w:rPr>
          <w:rFonts w:eastAsia="Calibri"/>
          <w:rtl/>
          <w:lang w:bidi="ar-LB"/>
        </w:rPr>
        <w:t>عشر</w:t>
      </w:r>
      <w:r>
        <w:rPr>
          <w:rFonts w:eastAsia="Calibri"/>
          <w:rtl/>
          <w:lang w:bidi="ar-LB"/>
        </w:rPr>
        <w:t xml:space="preserve"> </w:t>
      </w:r>
      <w:r w:rsidRPr="00172576">
        <w:rPr>
          <w:rFonts w:eastAsia="Calibri"/>
          <w:rtl/>
          <w:lang w:bidi="ar-LB"/>
        </w:rPr>
        <w:t>الى</w:t>
      </w:r>
      <w:r>
        <w:rPr>
          <w:rFonts w:eastAsia="Calibri"/>
          <w:rtl/>
          <w:lang w:bidi="ar-LB"/>
        </w:rPr>
        <w:t xml:space="preserve"> </w:t>
      </w:r>
      <w:r w:rsidRPr="00172576">
        <w:rPr>
          <w:rFonts w:eastAsia="Calibri"/>
          <w:rtl/>
          <w:lang w:bidi="ar-LB"/>
        </w:rPr>
        <w:t>الثاني</w:t>
      </w:r>
      <w:r>
        <w:rPr>
          <w:rFonts w:eastAsia="Calibri"/>
          <w:rtl/>
          <w:lang w:bidi="ar-LB"/>
        </w:rPr>
        <w:t xml:space="preserve"> </w:t>
      </w:r>
      <w:r w:rsidRPr="00172576">
        <w:rPr>
          <w:rFonts w:eastAsia="Calibri"/>
          <w:rtl/>
          <w:lang w:bidi="ar-LB"/>
        </w:rPr>
        <w:t>والعشرين</w:t>
      </w:r>
      <w:r>
        <w:rPr>
          <w:rFonts w:eastAsia="Calibri"/>
          <w:rtl/>
          <w:lang w:bidi="ar-LB"/>
        </w:rPr>
        <w:t xml:space="preserve"> </w:t>
      </w:r>
      <w:r w:rsidRPr="00172576">
        <w:rPr>
          <w:rFonts w:eastAsia="Calibri"/>
          <w:rtl/>
          <w:lang w:bidi="ar-LB"/>
        </w:rPr>
        <w:t>للدول</w:t>
      </w:r>
      <w:r>
        <w:rPr>
          <w:rFonts w:eastAsia="Calibri"/>
          <w:rtl/>
          <w:lang w:bidi="ar-LB"/>
        </w:rPr>
        <w:t xml:space="preserve"> </w:t>
      </w:r>
      <w:r w:rsidRPr="00172576">
        <w:rPr>
          <w:rFonts w:eastAsia="Calibri"/>
          <w:rtl/>
          <w:lang w:bidi="ar-LB"/>
        </w:rPr>
        <w:t>الاطراف</w:t>
      </w:r>
      <w:r>
        <w:rPr>
          <w:rFonts w:eastAsia="Calibri"/>
          <w:rtl/>
          <w:lang w:bidi="ar-LB"/>
        </w:rPr>
        <w:t xml:space="preserve"> </w:t>
      </w:r>
      <w:r w:rsidRPr="00172576">
        <w:rPr>
          <w:rFonts w:eastAsia="Calibri"/>
          <w:rtl/>
          <w:lang w:bidi="ar-LB"/>
        </w:rPr>
        <w:t>عام</w:t>
      </w:r>
      <w:r>
        <w:rPr>
          <w:rFonts w:eastAsia="Calibri"/>
          <w:rtl/>
          <w:lang w:bidi="ar-LB"/>
        </w:rPr>
        <w:t xml:space="preserve"> </w:t>
      </w:r>
      <w:r w:rsidRPr="00172576">
        <w:rPr>
          <w:rFonts w:eastAsia="Calibri"/>
          <w:rtl/>
          <w:lang w:bidi="ar-LB"/>
        </w:rPr>
        <w:t>2016.</w:t>
      </w:r>
      <w:r>
        <w:rPr>
          <w:rFonts w:eastAsia="Calibri"/>
          <w:rtl/>
          <w:lang w:bidi="ar-LB"/>
        </w:rPr>
        <w:t xml:space="preserve"> </w:t>
      </w:r>
    </w:p>
    <w:p w:rsidR="00366CB7" w:rsidRPr="00172576" w:rsidRDefault="00366CB7" w:rsidP="00117A93">
      <w:pPr>
        <w:pStyle w:val="SingleTxtGA"/>
        <w:rPr>
          <w:rFonts w:eastAsia="Calibri"/>
          <w:rtl/>
        </w:rPr>
      </w:pPr>
      <w:r w:rsidRPr="00172576">
        <w:rPr>
          <w:rFonts w:eastAsia="Calibri"/>
          <w:rtl/>
        </w:rPr>
        <w:t>3-</w:t>
      </w:r>
      <w:r w:rsidRPr="00172576">
        <w:rPr>
          <w:rFonts w:eastAsia="Calibri"/>
          <w:rtl/>
        </w:rPr>
        <w:tab/>
      </w:r>
      <w:r w:rsidRPr="00AA3450">
        <w:rPr>
          <w:rFonts w:eastAsia="Calibri"/>
          <w:rtl/>
          <w:lang w:bidi="ar-LB"/>
        </w:rPr>
        <w:t xml:space="preserve">لقد تمّ إعداد هذا التقرير بالتعاون بين الوزارات المعنية والهيئات المختصة التي قامت بدورها بالتشاور مع منظمات وهيئات المجتمع المدني، التي تتعاون معها كل حسب </w:t>
      </w:r>
      <w:proofErr w:type="spellStart"/>
      <w:r w:rsidRPr="00AA3450">
        <w:rPr>
          <w:rFonts w:eastAsia="Calibri"/>
          <w:rtl/>
          <w:lang w:bidi="ar-LB"/>
        </w:rPr>
        <w:t>إختصاصه</w:t>
      </w:r>
      <w:proofErr w:type="spellEnd"/>
      <w:r w:rsidRPr="00AA3450">
        <w:rPr>
          <w:rFonts w:eastAsia="Calibri"/>
          <w:rtl/>
          <w:lang w:bidi="ar-LB"/>
        </w:rPr>
        <w:t xml:space="preserve">، </w:t>
      </w:r>
      <w:proofErr w:type="spellStart"/>
      <w:r w:rsidRPr="00AA3450">
        <w:rPr>
          <w:rFonts w:eastAsia="Calibri"/>
          <w:rtl/>
          <w:lang w:bidi="ar-LB"/>
        </w:rPr>
        <w:t>وإنطلاقاً</w:t>
      </w:r>
      <w:proofErr w:type="spellEnd"/>
      <w:r w:rsidRPr="00AA3450">
        <w:rPr>
          <w:rFonts w:eastAsia="Calibri"/>
          <w:rtl/>
          <w:lang w:bidi="ar-LB"/>
        </w:rPr>
        <w:t xml:space="preserve"> من التقرير الوطني المقدم عام 2015، الصادر كوثيقة رسمية </w:t>
      </w:r>
      <w:r w:rsidRPr="00AA3450">
        <w:rPr>
          <w:rFonts w:eastAsia="Calibri"/>
          <w:lang w:bidi="ar-LB"/>
        </w:rPr>
        <w:t>(CERD/C/LBN 18-22)</w:t>
      </w:r>
      <w:r w:rsidRPr="00AA3450">
        <w:rPr>
          <w:rFonts w:eastAsia="Calibri"/>
          <w:rtl/>
          <w:lang w:bidi="ar-LB"/>
        </w:rPr>
        <w:t xml:space="preserve">، والذي تمت مناقشته عام 2016 من قبل اللجنة والتوصيات الصادرة عن هذه الأخيرة في الوثيقة </w:t>
      </w:r>
      <w:r w:rsidRPr="00AA3450">
        <w:rPr>
          <w:rFonts w:eastAsia="Calibri"/>
          <w:lang w:bidi="ar-LB"/>
        </w:rPr>
        <w:t>(CERD/C/LBN/CO/18-22)</w:t>
      </w:r>
      <w:r w:rsidRPr="00AA3450">
        <w:rPr>
          <w:rFonts w:eastAsia="Calibri"/>
          <w:rtl/>
          <w:lang w:bidi="ar-LB"/>
        </w:rPr>
        <w:t>، ووفق القواعد التوجيهية العامة التي أقرتها اللجنة لإعداد التقارير الوطنية.</w:t>
      </w:r>
    </w:p>
    <w:p w:rsidR="00366CB7" w:rsidRPr="00172576" w:rsidRDefault="00366CB7" w:rsidP="00366CB7">
      <w:pPr>
        <w:pStyle w:val="SingleTxtGA"/>
        <w:rPr>
          <w:rFonts w:eastAsia="Calibri"/>
          <w:lang w:bidi="ar-LB"/>
        </w:rPr>
      </w:pPr>
      <w:r w:rsidRPr="00172576">
        <w:rPr>
          <w:rFonts w:eastAsia="Calibri"/>
          <w:rtl/>
        </w:rPr>
        <w:t>4-</w:t>
      </w:r>
      <w:r w:rsidRPr="00172576">
        <w:rPr>
          <w:rFonts w:eastAsia="Calibri"/>
          <w:rtl/>
        </w:rPr>
        <w:tab/>
      </w:r>
      <w:r w:rsidRPr="00172576">
        <w:rPr>
          <w:rFonts w:eastAsia="Calibri"/>
          <w:rtl/>
          <w:lang w:bidi="ar-LB"/>
        </w:rPr>
        <w:t>لقد</w:t>
      </w:r>
      <w:r>
        <w:rPr>
          <w:rFonts w:eastAsia="Calibri"/>
          <w:rtl/>
          <w:lang w:bidi="ar-LB"/>
        </w:rPr>
        <w:t xml:space="preserve"> </w:t>
      </w:r>
      <w:r w:rsidRPr="00172576">
        <w:rPr>
          <w:rFonts w:eastAsia="Calibri"/>
          <w:rtl/>
          <w:lang w:bidi="ar-LB"/>
        </w:rPr>
        <w:t>أعدّ</w:t>
      </w:r>
      <w:r>
        <w:rPr>
          <w:rFonts w:eastAsia="Calibri"/>
          <w:rtl/>
          <w:lang w:bidi="ar-LB"/>
        </w:rPr>
        <w:t xml:space="preserve"> </w:t>
      </w:r>
      <w:r w:rsidRPr="00172576">
        <w:rPr>
          <w:rFonts w:eastAsia="Calibri"/>
          <w:rtl/>
          <w:lang w:bidi="ar-LB"/>
        </w:rPr>
        <w:t>هذا</w:t>
      </w:r>
      <w:r>
        <w:rPr>
          <w:rFonts w:eastAsia="Calibri"/>
          <w:rtl/>
          <w:lang w:bidi="ar-LB"/>
        </w:rPr>
        <w:t xml:space="preserve"> </w:t>
      </w:r>
      <w:r w:rsidRPr="00172576">
        <w:rPr>
          <w:rFonts w:eastAsia="Calibri"/>
          <w:rtl/>
          <w:lang w:bidi="ar-LB"/>
        </w:rPr>
        <w:t>التقرير</w:t>
      </w:r>
      <w:r>
        <w:rPr>
          <w:rFonts w:eastAsia="Calibri"/>
          <w:rtl/>
          <w:lang w:bidi="ar-LB"/>
        </w:rPr>
        <w:t xml:space="preserve"> </w:t>
      </w:r>
      <w:r w:rsidRPr="00172576">
        <w:rPr>
          <w:rFonts w:eastAsia="Calibri"/>
          <w:rtl/>
          <w:lang w:bidi="ar-LB"/>
        </w:rPr>
        <w:t>بهدف</w:t>
      </w:r>
      <w:r>
        <w:rPr>
          <w:rFonts w:eastAsia="Calibri"/>
          <w:rtl/>
          <w:lang w:bidi="ar-LB"/>
        </w:rPr>
        <w:t xml:space="preserve"> </w:t>
      </w:r>
      <w:r w:rsidRPr="00172576">
        <w:rPr>
          <w:rFonts w:eastAsia="Calibri"/>
          <w:rtl/>
          <w:lang w:bidi="ar-LB"/>
        </w:rPr>
        <w:t>تحديث</w:t>
      </w:r>
      <w:r>
        <w:rPr>
          <w:rFonts w:eastAsia="Calibri"/>
          <w:rtl/>
          <w:lang w:bidi="ar-LB"/>
        </w:rPr>
        <w:t xml:space="preserve"> </w:t>
      </w:r>
      <w:r w:rsidRPr="00172576">
        <w:rPr>
          <w:rFonts w:eastAsia="Calibri"/>
          <w:rtl/>
          <w:lang w:bidi="ar-LB"/>
        </w:rPr>
        <w:t>المعلومات</w:t>
      </w:r>
      <w:r>
        <w:rPr>
          <w:rFonts w:eastAsia="Calibri"/>
          <w:rtl/>
          <w:lang w:bidi="ar-LB"/>
        </w:rPr>
        <w:t xml:space="preserve"> </w:t>
      </w:r>
      <w:r w:rsidRPr="00172576">
        <w:rPr>
          <w:rFonts w:eastAsia="Calibri"/>
          <w:rtl/>
          <w:lang w:bidi="ar-LB"/>
        </w:rPr>
        <w:t>التي</w:t>
      </w:r>
      <w:r>
        <w:rPr>
          <w:rFonts w:eastAsia="Calibri"/>
          <w:rtl/>
          <w:lang w:bidi="ar-LB"/>
        </w:rPr>
        <w:t xml:space="preserve"> </w:t>
      </w:r>
      <w:r w:rsidRPr="00172576">
        <w:rPr>
          <w:rFonts w:eastAsia="Calibri"/>
          <w:rtl/>
          <w:lang w:bidi="ar-LB"/>
        </w:rPr>
        <w:t>سبق</w:t>
      </w:r>
      <w:r>
        <w:rPr>
          <w:rFonts w:eastAsia="Calibri"/>
          <w:rtl/>
          <w:lang w:bidi="ar-LB"/>
        </w:rPr>
        <w:t xml:space="preserve"> </w:t>
      </w:r>
      <w:r w:rsidRPr="00172576">
        <w:rPr>
          <w:rFonts w:eastAsia="Calibri"/>
          <w:rtl/>
          <w:lang w:bidi="ar-LB"/>
        </w:rPr>
        <w:t>تزويد</w:t>
      </w:r>
      <w:r>
        <w:rPr>
          <w:rFonts w:eastAsia="Calibri"/>
          <w:rtl/>
          <w:lang w:bidi="ar-LB"/>
        </w:rPr>
        <w:t xml:space="preserve"> </w:t>
      </w:r>
      <w:r w:rsidRPr="00172576">
        <w:rPr>
          <w:rFonts w:eastAsia="Calibri"/>
          <w:rtl/>
          <w:lang w:bidi="ar-LB"/>
        </w:rPr>
        <w:t>اللجنة</w:t>
      </w:r>
      <w:r>
        <w:rPr>
          <w:rFonts w:eastAsia="Calibri"/>
          <w:rtl/>
          <w:lang w:bidi="ar-LB"/>
        </w:rPr>
        <w:t xml:space="preserve"> </w:t>
      </w:r>
      <w:r w:rsidRPr="00172576">
        <w:rPr>
          <w:rFonts w:eastAsia="Calibri"/>
          <w:rtl/>
          <w:lang w:bidi="ar-LB"/>
        </w:rPr>
        <w:t>بها</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التقارير</w:t>
      </w:r>
      <w:r>
        <w:rPr>
          <w:rFonts w:eastAsia="Calibri"/>
          <w:rtl/>
          <w:lang w:bidi="ar-LB"/>
        </w:rPr>
        <w:t xml:space="preserve"> </w:t>
      </w:r>
      <w:r w:rsidRPr="00172576">
        <w:rPr>
          <w:rFonts w:eastAsia="Calibri"/>
          <w:rtl/>
          <w:lang w:bidi="ar-LB"/>
        </w:rPr>
        <w:t>السابقة،</w:t>
      </w:r>
      <w:r>
        <w:rPr>
          <w:rFonts w:eastAsia="Calibri"/>
          <w:rtl/>
          <w:lang w:bidi="ar-LB"/>
        </w:rPr>
        <w:t xml:space="preserve"> </w:t>
      </w:r>
      <w:proofErr w:type="spellStart"/>
      <w:r w:rsidRPr="00172576">
        <w:rPr>
          <w:rFonts w:eastAsia="Calibri"/>
          <w:rtl/>
          <w:lang w:bidi="ar-LB"/>
        </w:rPr>
        <w:t>وإستجابةً</w:t>
      </w:r>
      <w:proofErr w:type="spellEnd"/>
      <w:r>
        <w:rPr>
          <w:rFonts w:eastAsia="Calibri"/>
          <w:rtl/>
          <w:lang w:bidi="ar-LB"/>
        </w:rPr>
        <w:t xml:space="preserve"> </w:t>
      </w:r>
      <w:r w:rsidRPr="00172576">
        <w:rPr>
          <w:rFonts w:eastAsia="Calibri"/>
          <w:rtl/>
          <w:lang w:bidi="ar-LB"/>
        </w:rPr>
        <w:t>لتوصيات</w:t>
      </w:r>
      <w:r>
        <w:rPr>
          <w:rFonts w:eastAsia="Calibri"/>
          <w:rtl/>
          <w:lang w:bidi="ar-LB"/>
        </w:rPr>
        <w:t xml:space="preserve"> </w:t>
      </w:r>
      <w:r w:rsidRPr="00172576">
        <w:rPr>
          <w:rFonts w:eastAsia="Calibri"/>
          <w:rtl/>
          <w:lang w:bidi="ar-LB"/>
        </w:rPr>
        <w:t>الأخيرة</w:t>
      </w:r>
      <w:r>
        <w:rPr>
          <w:rFonts w:eastAsia="Calibri"/>
          <w:rtl/>
          <w:lang w:bidi="ar-LB"/>
        </w:rPr>
        <w:t xml:space="preserve"> </w:t>
      </w:r>
      <w:r w:rsidRPr="00172576">
        <w:rPr>
          <w:rFonts w:eastAsia="Calibri"/>
          <w:rtl/>
          <w:lang w:bidi="ar-LB"/>
        </w:rPr>
        <w:t>وهو</w:t>
      </w:r>
      <w:r>
        <w:rPr>
          <w:rFonts w:eastAsia="Calibri"/>
          <w:rtl/>
          <w:lang w:bidi="ar-LB"/>
        </w:rPr>
        <w:t xml:space="preserve"> </w:t>
      </w:r>
      <w:r w:rsidRPr="00172576">
        <w:rPr>
          <w:rFonts w:eastAsia="Calibri"/>
          <w:rtl/>
          <w:lang w:bidi="ar-LB"/>
        </w:rPr>
        <w:t>موزع</w:t>
      </w:r>
      <w:r>
        <w:rPr>
          <w:rFonts w:eastAsia="Calibri"/>
          <w:rtl/>
          <w:lang w:bidi="ar-LB"/>
        </w:rPr>
        <w:t xml:space="preserve"> </w:t>
      </w:r>
      <w:r w:rsidRPr="00172576">
        <w:rPr>
          <w:rFonts w:eastAsia="Calibri"/>
          <w:rtl/>
          <w:lang w:bidi="ar-LB"/>
        </w:rPr>
        <w:t>على</w:t>
      </w:r>
      <w:r>
        <w:rPr>
          <w:rFonts w:eastAsia="Calibri"/>
          <w:rtl/>
          <w:lang w:bidi="ar-LB"/>
        </w:rPr>
        <w:t xml:space="preserve"> </w:t>
      </w:r>
      <w:r w:rsidRPr="00172576">
        <w:rPr>
          <w:rFonts w:eastAsia="Calibri"/>
          <w:rtl/>
          <w:lang w:bidi="ar-LB"/>
        </w:rPr>
        <w:t>الأقسام</w:t>
      </w:r>
      <w:r>
        <w:rPr>
          <w:rFonts w:eastAsia="Calibri"/>
          <w:rtl/>
          <w:lang w:bidi="ar-LB"/>
        </w:rPr>
        <w:t xml:space="preserve"> </w:t>
      </w:r>
      <w:r w:rsidRPr="00172576">
        <w:rPr>
          <w:rFonts w:eastAsia="Calibri"/>
          <w:rtl/>
          <w:lang w:bidi="ar-LB"/>
        </w:rPr>
        <w:t>التالية:</w:t>
      </w:r>
    </w:p>
    <w:p w:rsidR="00366CB7" w:rsidRPr="00172576" w:rsidRDefault="00386622" w:rsidP="00386622">
      <w:pPr>
        <w:pStyle w:val="Bullet1GA"/>
        <w:numPr>
          <w:ilvl w:val="0"/>
          <w:numId w:val="3"/>
        </w:numPr>
        <w:bidi/>
        <w:rPr>
          <w:rFonts w:eastAsia="Calibri"/>
          <w:rtl/>
          <w:lang w:bidi="ar-LB"/>
        </w:rPr>
      </w:pPr>
      <w:r>
        <w:rPr>
          <w:rFonts w:eastAsia="Calibri"/>
          <w:rtl/>
          <w:lang w:bidi="ar-LB"/>
        </w:rPr>
        <w:t>المقدمة</w:t>
      </w:r>
    </w:p>
    <w:p w:rsidR="00366CB7" w:rsidRPr="00172576" w:rsidRDefault="00366CB7" w:rsidP="00366CB7">
      <w:pPr>
        <w:pStyle w:val="Bullet1GA"/>
        <w:numPr>
          <w:ilvl w:val="0"/>
          <w:numId w:val="3"/>
        </w:numPr>
        <w:bidi/>
        <w:rPr>
          <w:rFonts w:eastAsia="Calibri"/>
          <w:rtl/>
          <w:lang w:bidi="ar-LB"/>
        </w:rPr>
      </w:pPr>
      <w:r w:rsidRPr="00172576">
        <w:rPr>
          <w:rFonts w:eastAsia="Calibri"/>
          <w:rtl/>
          <w:lang w:bidi="ar-LB"/>
        </w:rPr>
        <w:t>القسم</w:t>
      </w:r>
      <w:r>
        <w:rPr>
          <w:rFonts w:eastAsia="Calibri"/>
          <w:rtl/>
          <w:lang w:bidi="ar-LB"/>
        </w:rPr>
        <w:t xml:space="preserve"> </w:t>
      </w:r>
      <w:r w:rsidRPr="00172576">
        <w:rPr>
          <w:rFonts w:eastAsia="Calibri"/>
          <w:rtl/>
          <w:lang w:bidi="ar-LB"/>
        </w:rPr>
        <w:t>الاول</w:t>
      </w:r>
      <w:r>
        <w:rPr>
          <w:rFonts w:eastAsia="Calibri"/>
          <w:rtl/>
          <w:lang w:bidi="ar-LB"/>
        </w:rPr>
        <w:t xml:space="preserve"> </w:t>
      </w:r>
      <w:r w:rsidRPr="00172576">
        <w:rPr>
          <w:rFonts w:eastAsia="Calibri"/>
          <w:rtl/>
          <w:lang w:bidi="ar-LB"/>
        </w:rPr>
        <w:t>الذي</w:t>
      </w:r>
      <w:r>
        <w:rPr>
          <w:rFonts w:eastAsia="Calibri"/>
          <w:rtl/>
          <w:lang w:bidi="ar-LB"/>
        </w:rPr>
        <w:t xml:space="preserve"> </w:t>
      </w:r>
      <w:r w:rsidRPr="00172576">
        <w:rPr>
          <w:rFonts w:eastAsia="Calibri"/>
          <w:rtl/>
          <w:lang w:bidi="ar-LB"/>
        </w:rPr>
        <w:t>يتناول</w:t>
      </w:r>
      <w:r>
        <w:rPr>
          <w:rFonts w:eastAsia="Calibri"/>
          <w:rtl/>
          <w:lang w:bidi="ar-LB"/>
        </w:rPr>
        <w:t xml:space="preserve"> </w:t>
      </w:r>
      <w:r w:rsidRPr="00172576">
        <w:rPr>
          <w:rFonts w:eastAsia="Calibri"/>
          <w:rtl/>
          <w:lang w:bidi="ar-LB"/>
        </w:rPr>
        <w:t>المسائل</w:t>
      </w:r>
      <w:r>
        <w:rPr>
          <w:rFonts w:eastAsia="Calibri"/>
          <w:rtl/>
          <w:lang w:bidi="ar-LB"/>
        </w:rPr>
        <w:t xml:space="preserve"> </w:t>
      </w:r>
      <w:r w:rsidRPr="00172576">
        <w:rPr>
          <w:rFonts w:eastAsia="Calibri"/>
          <w:rtl/>
          <w:lang w:bidi="ar-LB"/>
        </w:rPr>
        <w:t>المتعلقة</w:t>
      </w:r>
      <w:r>
        <w:rPr>
          <w:rFonts w:eastAsia="Calibri"/>
          <w:rtl/>
          <w:lang w:bidi="ar-LB"/>
        </w:rPr>
        <w:t xml:space="preserve"> </w:t>
      </w:r>
      <w:r w:rsidRPr="00172576">
        <w:rPr>
          <w:rFonts w:eastAsia="Calibri"/>
          <w:rtl/>
          <w:lang w:bidi="ar-LB"/>
        </w:rPr>
        <w:t>بالمواد</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1</w:t>
      </w:r>
      <w:r>
        <w:rPr>
          <w:rFonts w:eastAsia="Calibri"/>
          <w:rtl/>
          <w:lang w:bidi="ar-LB"/>
        </w:rPr>
        <w:t xml:space="preserve"> </w:t>
      </w:r>
      <w:r w:rsidRPr="00172576">
        <w:rPr>
          <w:rFonts w:eastAsia="Calibri"/>
          <w:rtl/>
          <w:lang w:bidi="ar-LB"/>
        </w:rPr>
        <w:t>الى</w:t>
      </w:r>
      <w:r>
        <w:rPr>
          <w:rFonts w:eastAsia="Calibri"/>
          <w:rtl/>
          <w:lang w:bidi="ar-LB"/>
        </w:rPr>
        <w:t xml:space="preserve"> </w:t>
      </w:r>
      <w:r w:rsidRPr="00172576">
        <w:rPr>
          <w:rFonts w:eastAsia="Calibri"/>
          <w:rtl/>
          <w:lang w:bidi="ar-LB"/>
        </w:rPr>
        <w:t>7</w:t>
      </w:r>
      <w:r>
        <w:rPr>
          <w:rFonts w:eastAsia="Calibri"/>
          <w:rtl/>
          <w:lang w:bidi="ar-LB"/>
        </w:rPr>
        <w:t xml:space="preserve"> </w:t>
      </w:r>
      <w:r w:rsidRPr="00172576">
        <w:rPr>
          <w:rFonts w:eastAsia="Calibri"/>
          <w:rtl/>
          <w:lang w:bidi="ar-LB"/>
        </w:rPr>
        <w:t>من</w:t>
      </w:r>
      <w:r>
        <w:rPr>
          <w:rFonts w:eastAsia="Calibri"/>
          <w:rtl/>
          <w:lang w:bidi="ar-LB"/>
        </w:rPr>
        <w:t xml:space="preserve"> </w:t>
      </w:r>
      <w:proofErr w:type="spellStart"/>
      <w:r w:rsidRPr="00172576">
        <w:rPr>
          <w:rFonts w:eastAsia="Calibri"/>
          <w:rtl/>
          <w:lang w:bidi="ar-LB"/>
        </w:rPr>
        <w:t>الإتفاقية</w:t>
      </w:r>
      <w:proofErr w:type="spellEnd"/>
      <w:r w:rsidRPr="00172576">
        <w:rPr>
          <w:rFonts w:eastAsia="Calibri"/>
          <w:rtl/>
          <w:lang w:bidi="ar-LB"/>
        </w:rPr>
        <w:t>.</w:t>
      </w:r>
    </w:p>
    <w:p w:rsidR="00366CB7" w:rsidRPr="00172576" w:rsidRDefault="00366CB7" w:rsidP="00366CB7">
      <w:pPr>
        <w:pStyle w:val="Bullet1GA"/>
        <w:numPr>
          <w:ilvl w:val="0"/>
          <w:numId w:val="3"/>
        </w:numPr>
        <w:bidi/>
        <w:rPr>
          <w:rFonts w:eastAsia="Calibri"/>
          <w:rtl/>
          <w:lang w:bidi="ar-LB"/>
        </w:rPr>
      </w:pPr>
      <w:r w:rsidRPr="00172576">
        <w:rPr>
          <w:rFonts w:eastAsia="Calibri"/>
          <w:rtl/>
          <w:lang w:bidi="ar-LB"/>
        </w:rPr>
        <w:t>القسم</w:t>
      </w:r>
      <w:r>
        <w:rPr>
          <w:rFonts w:eastAsia="Calibri"/>
          <w:rtl/>
          <w:lang w:bidi="ar-LB"/>
        </w:rPr>
        <w:t xml:space="preserve"> </w:t>
      </w:r>
      <w:r w:rsidRPr="00172576">
        <w:rPr>
          <w:rFonts w:eastAsia="Calibri"/>
          <w:rtl/>
          <w:lang w:bidi="ar-LB"/>
        </w:rPr>
        <w:t>الثاني</w:t>
      </w:r>
      <w:r>
        <w:rPr>
          <w:rFonts w:eastAsia="Calibri"/>
          <w:rtl/>
          <w:lang w:bidi="ar-LB"/>
        </w:rPr>
        <w:t xml:space="preserve"> </w:t>
      </w:r>
      <w:r w:rsidRPr="00172576">
        <w:rPr>
          <w:rFonts w:eastAsia="Calibri"/>
          <w:rtl/>
          <w:lang w:bidi="ar-LB"/>
        </w:rPr>
        <w:t>الذي</w:t>
      </w:r>
      <w:r>
        <w:rPr>
          <w:rFonts w:eastAsia="Calibri"/>
          <w:rtl/>
          <w:lang w:bidi="ar-LB"/>
        </w:rPr>
        <w:t xml:space="preserve"> </w:t>
      </w:r>
      <w:r w:rsidRPr="00172576">
        <w:rPr>
          <w:rFonts w:eastAsia="Calibri"/>
          <w:rtl/>
          <w:lang w:bidi="ar-LB"/>
        </w:rPr>
        <w:t>سيتضمن</w:t>
      </w:r>
      <w:r>
        <w:rPr>
          <w:rFonts w:eastAsia="Calibri"/>
          <w:rtl/>
          <w:lang w:bidi="ar-LB"/>
        </w:rPr>
        <w:t xml:space="preserve"> </w:t>
      </w:r>
      <w:r w:rsidRPr="00172576">
        <w:rPr>
          <w:rFonts w:eastAsia="Calibri"/>
          <w:rtl/>
          <w:lang w:bidi="ar-LB"/>
        </w:rPr>
        <w:t>الردود</w:t>
      </w:r>
      <w:r>
        <w:rPr>
          <w:rFonts w:eastAsia="Calibri"/>
          <w:rtl/>
          <w:lang w:bidi="ar-LB"/>
        </w:rPr>
        <w:t xml:space="preserve"> </w:t>
      </w:r>
      <w:r w:rsidRPr="00172576">
        <w:rPr>
          <w:rFonts w:eastAsia="Calibri"/>
          <w:rtl/>
          <w:lang w:bidi="ar-LB"/>
        </w:rPr>
        <w:t>على</w:t>
      </w:r>
      <w:r>
        <w:rPr>
          <w:rFonts w:eastAsia="Calibri"/>
          <w:rtl/>
          <w:lang w:bidi="ar-LB"/>
        </w:rPr>
        <w:t xml:space="preserve"> </w:t>
      </w:r>
      <w:r w:rsidRPr="00172576">
        <w:rPr>
          <w:rFonts w:eastAsia="Calibri"/>
          <w:rtl/>
          <w:lang w:bidi="ar-LB"/>
        </w:rPr>
        <w:t>توصيات</w:t>
      </w:r>
      <w:r>
        <w:rPr>
          <w:rFonts w:eastAsia="Calibri"/>
          <w:rtl/>
          <w:lang w:bidi="ar-LB"/>
        </w:rPr>
        <w:t xml:space="preserve"> </w:t>
      </w:r>
      <w:r w:rsidRPr="00172576">
        <w:rPr>
          <w:rFonts w:eastAsia="Calibri"/>
          <w:rtl/>
          <w:lang w:bidi="ar-LB"/>
        </w:rPr>
        <w:t>اللجنة.</w:t>
      </w:r>
    </w:p>
    <w:p w:rsidR="00366CB7" w:rsidRPr="00172576" w:rsidRDefault="00366CB7" w:rsidP="00117A93">
      <w:pPr>
        <w:pStyle w:val="HChGA"/>
        <w:rPr>
          <w:rFonts w:eastAsia="Calibri"/>
          <w:rtl/>
          <w:lang w:bidi="ar-LB"/>
        </w:rPr>
      </w:pPr>
      <w:r>
        <w:rPr>
          <w:rFonts w:eastAsia="Calibri"/>
          <w:rtl/>
          <w:lang w:bidi="ar-LB"/>
        </w:rPr>
        <w:tab/>
      </w:r>
      <w:r>
        <w:rPr>
          <w:rFonts w:eastAsia="Calibri"/>
          <w:rtl/>
          <w:lang w:bidi="ar-LB"/>
        </w:rPr>
        <w:tab/>
      </w:r>
      <w:r w:rsidRPr="00172576">
        <w:rPr>
          <w:rFonts w:eastAsia="Calibri"/>
          <w:rtl/>
          <w:lang w:bidi="ar-LB"/>
        </w:rPr>
        <w:t>المقدمة</w:t>
      </w:r>
    </w:p>
    <w:p w:rsidR="00366CB7" w:rsidRPr="00172576" w:rsidRDefault="00366CB7" w:rsidP="00366CB7">
      <w:pPr>
        <w:pStyle w:val="SingleTxtGA"/>
        <w:rPr>
          <w:rFonts w:eastAsia="Calibri"/>
          <w:rtl/>
          <w:lang w:bidi="ar-EG"/>
        </w:rPr>
      </w:pPr>
      <w:r w:rsidRPr="00172576">
        <w:rPr>
          <w:rFonts w:eastAsia="Calibri"/>
          <w:rtl/>
        </w:rPr>
        <w:t>5-</w:t>
      </w:r>
      <w:r w:rsidRPr="00172576">
        <w:rPr>
          <w:rFonts w:eastAsia="Calibri"/>
          <w:rtl/>
        </w:rPr>
        <w:tab/>
      </w:r>
      <w:r w:rsidRPr="00172576">
        <w:rPr>
          <w:rFonts w:eastAsia="Calibri"/>
          <w:rtl/>
          <w:lang w:bidi="ar-LB"/>
        </w:rPr>
        <w:t>يقدر</w:t>
      </w:r>
      <w:r>
        <w:rPr>
          <w:rFonts w:eastAsia="Calibri"/>
          <w:rtl/>
          <w:lang w:bidi="ar-LB"/>
        </w:rPr>
        <w:t xml:space="preserve"> </w:t>
      </w:r>
      <w:r w:rsidRPr="00172576">
        <w:rPr>
          <w:rFonts w:eastAsia="Calibri"/>
          <w:rtl/>
          <w:lang w:bidi="ar-LB"/>
        </w:rPr>
        <w:t>عدد</w:t>
      </w:r>
      <w:r>
        <w:rPr>
          <w:rFonts w:eastAsia="Calibri"/>
          <w:rtl/>
          <w:lang w:bidi="ar-LB"/>
        </w:rPr>
        <w:t xml:space="preserve"> </w:t>
      </w:r>
      <w:r w:rsidRPr="00172576">
        <w:rPr>
          <w:rFonts w:eastAsia="Calibri"/>
          <w:rtl/>
          <w:lang w:bidi="ar-LB"/>
        </w:rPr>
        <w:t>سكان</w:t>
      </w:r>
      <w:r>
        <w:rPr>
          <w:rFonts w:eastAsia="Calibri"/>
          <w:rtl/>
          <w:lang w:bidi="ar-LB"/>
        </w:rPr>
        <w:t xml:space="preserve"> </w:t>
      </w:r>
      <w:r w:rsidRPr="00172576">
        <w:rPr>
          <w:rFonts w:eastAsia="Calibri"/>
          <w:rtl/>
          <w:lang w:bidi="ar-LB"/>
        </w:rPr>
        <w:t>لبنان</w:t>
      </w:r>
      <w:r>
        <w:rPr>
          <w:rFonts w:eastAsia="Calibri"/>
          <w:rtl/>
          <w:lang w:bidi="ar-LB"/>
        </w:rPr>
        <w:t xml:space="preserve"> </w:t>
      </w:r>
      <w:r w:rsidRPr="00172576">
        <w:rPr>
          <w:rFonts w:eastAsia="Calibri"/>
          <w:rtl/>
          <w:lang w:bidi="ar-LB"/>
        </w:rPr>
        <w:t>بحوالي</w:t>
      </w:r>
      <w:r>
        <w:rPr>
          <w:rFonts w:eastAsia="Calibri"/>
          <w:rtl/>
          <w:lang w:bidi="ar-LB"/>
        </w:rPr>
        <w:t xml:space="preserve"> </w:t>
      </w:r>
      <w:r w:rsidRPr="00172576">
        <w:rPr>
          <w:rFonts w:eastAsia="Calibri"/>
          <w:rtl/>
          <w:lang w:bidi="ar-LB"/>
        </w:rPr>
        <w:t>4</w:t>
      </w:r>
      <w:r>
        <w:rPr>
          <w:rFonts w:eastAsia="Calibri"/>
          <w:rtl/>
          <w:lang w:bidi="ar-LB"/>
        </w:rPr>
        <w:t xml:space="preserve"> </w:t>
      </w:r>
      <w:r w:rsidRPr="00172576">
        <w:rPr>
          <w:rFonts w:eastAsia="Calibri"/>
          <w:rtl/>
          <w:lang w:bidi="ar-LB"/>
        </w:rPr>
        <w:t>ملايين</w:t>
      </w:r>
      <w:r>
        <w:rPr>
          <w:rFonts w:eastAsia="Calibri"/>
          <w:rtl/>
          <w:lang w:bidi="ar-LB"/>
        </w:rPr>
        <w:t xml:space="preserve"> </w:t>
      </w:r>
      <w:r w:rsidRPr="00172576">
        <w:rPr>
          <w:rFonts w:eastAsia="Calibri"/>
          <w:rtl/>
          <w:lang w:bidi="ar-LB"/>
        </w:rPr>
        <w:t>نسمة.</w:t>
      </w:r>
      <w:r>
        <w:rPr>
          <w:rFonts w:eastAsia="Calibri"/>
          <w:rtl/>
          <w:lang w:bidi="ar-LB"/>
        </w:rPr>
        <w:t xml:space="preserve"> </w:t>
      </w:r>
      <w:r w:rsidRPr="00172576">
        <w:rPr>
          <w:rFonts w:eastAsia="Calibri"/>
          <w:rtl/>
          <w:lang w:bidi="ar-LB"/>
        </w:rPr>
        <w:t>وفضلاً</w:t>
      </w:r>
      <w:r>
        <w:rPr>
          <w:rFonts w:eastAsia="Calibri"/>
          <w:rtl/>
          <w:lang w:bidi="ar-LB"/>
        </w:rPr>
        <w:t xml:space="preserve"> </w:t>
      </w:r>
      <w:r w:rsidRPr="00172576">
        <w:rPr>
          <w:rFonts w:eastAsia="Calibri"/>
          <w:rtl/>
          <w:lang w:bidi="ar-LB"/>
        </w:rPr>
        <w:t>عن</w:t>
      </w:r>
      <w:r>
        <w:rPr>
          <w:rFonts w:eastAsia="Calibri"/>
          <w:rtl/>
          <w:lang w:bidi="ar-LB"/>
        </w:rPr>
        <w:t xml:space="preserve"> </w:t>
      </w:r>
      <w:r w:rsidRPr="00172576">
        <w:rPr>
          <w:rFonts w:eastAsia="Calibri"/>
          <w:rtl/>
          <w:lang w:bidi="ar-LB"/>
        </w:rPr>
        <w:t>المواطنين</w:t>
      </w:r>
      <w:r>
        <w:rPr>
          <w:rFonts w:eastAsia="Calibri"/>
          <w:rtl/>
          <w:lang w:bidi="ar-LB"/>
        </w:rPr>
        <w:t xml:space="preserve"> </w:t>
      </w:r>
      <w:r w:rsidRPr="00172576">
        <w:rPr>
          <w:rFonts w:eastAsia="Calibri"/>
          <w:rtl/>
          <w:lang w:bidi="ar-LB"/>
        </w:rPr>
        <w:t>اللبنانيين،</w:t>
      </w:r>
      <w:r>
        <w:rPr>
          <w:rFonts w:eastAsia="Calibri"/>
          <w:rtl/>
          <w:lang w:bidi="ar-LB"/>
        </w:rPr>
        <w:t xml:space="preserve"> </w:t>
      </w:r>
      <w:r w:rsidRPr="00172576">
        <w:rPr>
          <w:rFonts w:eastAsia="Calibri"/>
          <w:rtl/>
          <w:lang w:bidi="ar-LB"/>
        </w:rPr>
        <w:t>يستضيف</w:t>
      </w:r>
      <w:r>
        <w:rPr>
          <w:rFonts w:eastAsia="Calibri"/>
          <w:rtl/>
          <w:lang w:bidi="ar-LB"/>
        </w:rPr>
        <w:t xml:space="preserve"> </w:t>
      </w:r>
      <w:r w:rsidRPr="00172576">
        <w:rPr>
          <w:rFonts w:eastAsia="Calibri"/>
          <w:rtl/>
          <w:lang w:bidi="ar-LB"/>
        </w:rPr>
        <w:t>المجتمع</w:t>
      </w:r>
      <w:r>
        <w:rPr>
          <w:rFonts w:eastAsia="Calibri"/>
          <w:rtl/>
          <w:lang w:bidi="ar-LB"/>
        </w:rPr>
        <w:t xml:space="preserve"> </w:t>
      </w:r>
      <w:r w:rsidRPr="00172576">
        <w:rPr>
          <w:rFonts w:eastAsia="Calibri"/>
          <w:rtl/>
          <w:lang w:bidi="ar-LB"/>
        </w:rPr>
        <w:t>اللبناني</w:t>
      </w:r>
      <w:r>
        <w:rPr>
          <w:rFonts w:eastAsia="Calibri"/>
          <w:rtl/>
          <w:lang w:bidi="ar-LB"/>
        </w:rPr>
        <w:t xml:space="preserve"> </w:t>
      </w:r>
      <w:r w:rsidRPr="00172576">
        <w:rPr>
          <w:rFonts w:eastAsia="Calibri"/>
          <w:rtl/>
          <w:lang w:bidi="ar-LB"/>
        </w:rPr>
        <w:t>منذ</w:t>
      </w:r>
      <w:r>
        <w:rPr>
          <w:rFonts w:eastAsia="Calibri"/>
          <w:rtl/>
          <w:lang w:bidi="ar-LB"/>
        </w:rPr>
        <w:t xml:space="preserve"> </w:t>
      </w:r>
      <w:proofErr w:type="gramStart"/>
      <w:r w:rsidRPr="00172576">
        <w:rPr>
          <w:rFonts w:eastAsia="Calibri"/>
          <w:rtl/>
          <w:lang w:bidi="ar-LB"/>
        </w:rPr>
        <w:t>اكثر</w:t>
      </w:r>
      <w:proofErr w:type="gramEnd"/>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ستين</w:t>
      </w:r>
      <w:r>
        <w:rPr>
          <w:rFonts w:eastAsia="Calibri"/>
          <w:rtl/>
          <w:lang w:bidi="ar-LB"/>
        </w:rPr>
        <w:t xml:space="preserve"> </w:t>
      </w:r>
      <w:r w:rsidRPr="00172576">
        <w:rPr>
          <w:rFonts w:eastAsia="Calibri"/>
          <w:rtl/>
          <w:lang w:bidi="ar-LB"/>
        </w:rPr>
        <w:t>عاماً</w:t>
      </w:r>
      <w:r>
        <w:rPr>
          <w:rFonts w:eastAsia="Calibri"/>
          <w:rtl/>
          <w:lang w:bidi="ar-LB"/>
        </w:rPr>
        <w:t xml:space="preserve"> </w:t>
      </w:r>
      <w:r w:rsidRPr="00172576">
        <w:rPr>
          <w:rFonts w:eastAsia="Calibri"/>
          <w:rtl/>
          <w:lang w:bidi="ar-LB"/>
        </w:rPr>
        <w:t>اللاجئين</w:t>
      </w:r>
      <w:r>
        <w:rPr>
          <w:rFonts w:eastAsia="Calibri"/>
          <w:rtl/>
          <w:lang w:bidi="ar-LB"/>
        </w:rPr>
        <w:t xml:space="preserve"> </w:t>
      </w:r>
      <w:r w:rsidRPr="00172576">
        <w:rPr>
          <w:rFonts w:eastAsia="Calibri"/>
          <w:rtl/>
          <w:lang w:bidi="ar-LB"/>
        </w:rPr>
        <w:t>الفلسطينيين</w:t>
      </w:r>
      <w:r>
        <w:rPr>
          <w:rFonts w:eastAsia="Calibri"/>
          <w:rtl/>
          <w:lang w:bidi="ar-LB"/>
        </w:rPr>
        <w:t xml:space="preserve"> </w:t>
      </w:r>
      <w:r w:rsidRPr="00172576">
        <w:rPr>
          <w:rFonts w:eastAsia="Calibri"/>
          <w:rtl/>
          <w:lang w:bidi="ar-LB"/>
        </w:rPr>
        <w:t>والموزعين</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12</w:t>
      </w:r>
      <w:r>
        <w:rPr>
          <w:rFonts w:eastAsia="Calibri"/>
          <w:rtl/>
          <w:lang w:bidi="ar-LB"/>
        </w:rPr>
        <w:t xml:space="preserve"> </w:t>
      </w:r>
      <w:r w:rsidRPr="00172576">
        <w:rPr>
          <w:rFonts w:eastAsia="Calibri"/>
          <w:rtl/>
          <w:lang w:bidi="ar-LB"/>
        </w:rPr>
        <w:t>مخيماً</w:t>
      </w:r>
      <w:r>
        <w:rPr>
          <w:rFonts w:eastAsia="Calibri"/>
          <w:rtl/>
          <w:lang w:bidi="ar-LB"/>
        </w:rPr>
        <w:t xml:space="preserve"> </w:t>
      </w:r>
      <w:r w:rsidRPr="00172576">
        <w:rPr>
          <w:rFonts w:eastAsia="Calibri"/>
          <w:rtl/>
          <w:lang w:bidi="ar-LB"/>
        </w:rPr>
        <w:t>والأراضي</w:t>
      </w:r>
      <w:r>
        <w:rPr>
          <w:rFonts w:eastAsia="Calibri"/>
          <w:rtl/>
          <w:lang w:bidi="ar-LB"/>
        </w:rPr>
        <w:t xml:space="preserve"> </w:t>
      </w:r>
      <w:r w:rsidRPr="00172576">
        <w:rPr>
          <w:rFonts w:eastAsia="Calibri"/>
          <w:rtl/>
          <w:lang w:bidi="ar-LB"/>
        </w:rPr>
        <w:t>المجاورة</w:t>
      </w:r>
      <w:r>
        <w:rPr>
          <w:rFonts w:eastAsia="Calibri"/>
          <w:rtl/>
          <w:lang w:bidi="ar-LB"/>
        </w:rPr>
        <w:t xml:space="preserve"> </w:t>
      </w:r>
      <w:r w:rsidRPr="00172576">
        <w:rPr>
          <w:rFonts w:eastAsia="Calibri"/>
          <w:rtl/>
          <w:lang w:bidi="ar-LB"/>
        </w:rPr>
        <w:t>لها،</w:t>
      </w:r>
      <w:r>
        <w:rPr>
          <w:rFonts w:eastAsia="Calibri"/>
          <w:rtl/>
          <w:lang w:bidi="ar-LB"/>
        </w:rPr>
        <w:t xml:space="preserve"> </w:t>
      </w:r>
      <w:r w:rsidRPr="00172576">
        <w:rPr>
          <w:rFonts w:eastAsia="Calibri"/>
          <w:rtl/>
          <w:lang w:bidi="ar-LB"/>
        </w:rPr>
        <w:t>ناهيك</w:t>
      </w:r>
      <w:r>
        <w:rPr>
          <w:rFonts w:eastAsia="Calibri"/>
          <w:rtl/>
          <w:lang w:bidi="ar-LB"/>
        </w:rPr>
        <w:t xml:space="preserve"> </w:t>
      </w:r>
      <w:r w:rsidRPr="00172576">
        <w:rPr>
          <w:rFonts w:eastAsia="Calibri"/>
          <w:rtl/>
          <w:lang w:bidi="ar-LB"/>
        </w:rPr>
        <w:t>عن</w:t>
      </w:r>
      <w:r>
        <w:rPr>
          <w:rFonts w:eastAsia="Calibri"/>
          <w:rtl/>
          <w:lang w:bidi="ar-LB"/>
        </w:rPr>
        <w:t xml:space="preserve"> </w:t>
      </w:r>
      <w:r w:rsidRPr="00172576">
        <w:rPr>
          <w:rFonts w:eastAsia="Calibri"/>
          <w:rtl/>
          <w:lang w:bidi="ar-LB"/>
        </w:rPr>
        <w:t>النازحين</w:t>
      </w:r>
      <w:r>
        <w:rPr>
          <w:rFonts w:eastAsia="Calibri"/>
          <w:rtl/>
          <w:lang w:bidi="ar-LB"/>
        </w:rPr>
        <w:t xml:space="preserve"> </w:t>
      </w:r>
      <w:r w:rsidRPr="00172576">
        <w:rPr>
          <w:rFonts w:eastAsia="Calibri"/>
          <w:rtl/>
          <w:lang w:bidi="ar-LB"/>
        </w:rPr>
        <w:t>السوريين</w:t>
      </w:r>
      <w:r>
        <w:rPr>
          <w:rFonts w:eastAsia="Calibri"/>
          <w:rtl/>
          <w:lang w:bidi="ar-LB"/>
        </w:rPr>
        <w:t xml:space="preserve"> </w:t>
      </w:r>
      <w:r w:rsidRPr="00172576">
        <w:rPr>
          <w:rFonts w:eastAsia="Calibri"/>
          <w:rtl/>
          <w:lang w:bidi="ar-LB"/>
        </w:rPr>
        <w:t>واللاجئين</w:t>
      </w:r>
      <w:r>
        <w:rPr>
          <w:rFonts w:eastAsia="Calibri"/>
          <w:rtl/>
          <w:lang w:bidi="ar-LB"/>
        </w:rPr>
        <w:t xml:space="preserve"> </w:t>
      </w:r>
      <w:r w:rsidRPr="00172576">
        <w:rPr>
          <w:rFonts w:eastAsia="Calibri"/>
          <w:rtl/>
          <w:lang w:bidi="ar-LB"/>
        </w:rPr>
        <w:t>العراقيين</w:t>
      </w:r>
      <w:r>
        <w:rPr>
          <w:rFonts w:eastAsia="Calibri"/>
          <w:rtl/>
          <w:lang w:bidi="ar-LB"/>
        </w:rPr>
        <w:t xml:space="preserve"> </w:t>
      </w:r>
      <w:r w:rsidRPr="00172576">
        <w:rPr>
          <w:rFonts w:eastAsia="Calibri"/>
          <w:rtl/>
          <w:lang w:bidi="ar-LB"/>
        </w:rPr>
        <w:t>نتيجة</w:t>
      </w:r>
      <w:r>
        <w:rPr>
          <w:rFonts w:eastAsia="Calibri"/>
          <w:rtl/>
          <w:lang w:bidi="ar-LB"/>
        </w:rPr>
        <w:t xml:space="preserve"> </w:t>
      </w:r>
      <w:r w:rsidRPr="00172576">
        <w:rPr>
          <w:rFonts w:eastAsia="Calibri"/>
          <w:rtl/>
          <w:lang w:bidi="ar-LB"/>
        </w:rPr>
        <w:t>الاوضاع</w:t>
      </w:r>
      <w:r>
        <w:rPr>
          <w:rFonts w:eastAsia="Calibri"/>
          <w:rtl/>
          <w:lang w:bidi="ar-LB"/>
        </w:rPr>
        <w:t xml:space="preserve"> </w:t>
      </w:r>
      <w:r w:rsidRPr="00172576">
        <w:rPr>
          <w:rFonts w:eastAsia="Calibri"/>
          <w:rtl/>
          <w:lang w:bidi="ar-LB"/>
        </w:rPr>
        <w:t>الامنية</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دولهم.</w:t>
      </w:r>
      <w:r>
        <w:rPr>
          <w:rFonts w:eastAsia="Calibri"/>
          <w:rtl/>
          <w:lang w:bidi="ar-LB"/>
        </w:rPr>
        <w:t xml:space="preserve"> </w:t>
      </w:r>
      <w:r w:rsidRPr="00172576">
        <w:rPr>
          <w:rFonts w:eastAsia="Calibri"/>
          <w:rtl/>
          <w:lang w:bidi="ar-LB"/>
        </w:rPr>
        <w:t>كما</w:t>
      </w:r>
      <w:r>
        <w:rPr>
          <w:rFonts w:eastAsia="Calibri"/>
          <w:rtl/>
          <w:lang w:bidi="ar-LB"/>
        </w:rPr>
        <w:t xml:space="preserve"> </w:t>
      </w:r>
      <w:r w:rsidRPr="00172576">
        <w:rPr>
          <w:rFonts w:eastAsia="Calibri"/>
          <w:rtl/>
          <w:lang w:bidi="ar-LB"/>
        </w:rPr>
        <w:t>يسجل</w:t>
      </w:r>
      <w:r>
        <w:rPr>
          <w:rFonts w:eastAsia="Calibri"/>
          <w:rtl/>
          <w:lang w:bidi="ar-LB"/>
        </w:rPr>
        <w:t xml:space="preserve"> </w:t>
      </w:r>
      <w:r w:rsidRPr="00172576">
        <w:rPr>
          <w:rFonts w:eastAsia="Calibri"/>
          <w:rtl/>
          <w:lang w:bidi="ar-LB"/>
        </w:rPr>
        <w:t>وجود</w:t>
      </w:r>
      <w:r>
        <w:rPr>
          <w:rFonts w:eastAsia="Calibri"/>
          <w:rtl/>
          <w:lang w:bidi="ar-LB"/>
        </w:rPr>
        <w:t xml:space="preserve"> </w:t>
      </w:r>
      <w:r w:rsidRPr="00172576">
        <w:rPr>
          <w:rFonts w:eastAsia="Calibri"/>
          <w:rtl/>
          <w:lang w:bidi="ar-LB"/>
        </w:rPr>
        <w:t>اعداد</w:t>
      </w:r>
      <w:r>
        <w:rPr>
          <w:rFonts w:eastAsia="Calibri"/>
          <w:rtl/>
          <w:lang w:bidi="ar-LB"/>
        </w:rPr>
        <w:t xml:space="preserve"> </w:t>
      </w:r>
      <w:r w:rsidRPr="00172576">
        <w:rPr>
          <w:rFonts w:eastAsia="Calibri"/>
          <w:rtl/>
          <w:lang w:bidi="ar-LB"/>
        </w:rPr>
        <w:t>كبيرة</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العمّال</w:t>
      </w:r>
      <w:r>
        <w:rPr>
          <w:rFonts w:eastAsia="Calibri"/>
          <w:rtl/>
          <w:lang w:bidi="ar-LB"/>
        </w:rPr>
        <w:t xml:space="preserve"> </w:t>
      </w:r>
      <w:r w:rsidRPr="00172576">
        <w:rPr>
          <w:rFonts w:eastAsia="Calibri"/>
          <w:rtl/>
          <w:lang w:bidi="ar-LB"/>
        </w:rPr>
        <w:t>الأجانب</w:t>
      </w:r>
      <w:r>
        <w:rPr>
          <w:rFonts w:eastAsia="Calibri"/>
          <w:rtl/>
          <w:lang w:bidi="ar-LB"/>
        </w:rPr>
        <w:t xml:space="preserve"> </w:t>
      </w:r>
      <w:r w:rsidRPr="00172576">
        <w:rPr>
          <w:rFonts w:eastAsia="Calibri"/>
          <w:rtl/>
          <w:lang w:bidi="ar-LB"/>
        </w:rPr>
        <w:t>على</w:t>
      </w:r>
      <w:r>
        <w:rPr>
          <w:rFonts w:eastAsia="Calibri"/>
          <w:rtl/>
          <w:lang w:bidi="ar-LB"/>
        </w:rPr>
        <w:t xml:space="preserve"> </w:t>
      </w:r>
      <w:r w:rsidRPr="00172576">
        <w:rPr>
          <w:rFonts w:eastAsia="Calibri"/>
          <w:rtl/>
          <w:lang w:bidi="ar-LB"/>
        </w:rPr>
        <w:t>الأراضي</w:t>
      </w:r>
      <w:r>
        <w:rPr>
          <w:rFonts w:eastAsia="Calibri"/>
          <w:rtl/>
          <w:lang w:bidi="ar-LB"/>
        </w:rPr>
        <w:t xml:space="preserve"> </w:t>
      </w:r>
      <w:r w:rsidRPr="00172576">
        <w:rPr>
          <w:rFonts w:eastAsia="Calibri"/>
          <w:rtl/>
          <w:lang w:bidi="ar-LB"/>
        </w:rPr>
        <w:t>اللبنانية.</w:t>
      </w:r>
    </w:p>
    <w:p w:rsidR="00366CB7" w:rsidRPr="00172576" w:rsidRDefault="00366CB7" w:rsidP="00366CB7">
      <w:pPr>
        <w:pStyle w:val="SingleTxtGA"/>
        <w:rPr>
          <w:rFonts w:eastAsia="Calibri"/>
          <w:lang w:bidi="ar-LB"/>
        </w:rPr>
      </w:pPr>
      <w:r w:rsidRPr="00172576">
        <w:rPr>
          <w:rFonts w:eastAsia="Calibri"/>
          <w:rtl/>
        </w:rPr>
        <w:t>6-</w:t>
      </w:r>
      <w:r w:rsidRPr="00172576">
        <w:rPr>
          <w:rFonts w:eastAsia="Calibri"/>
          <w:rtl/>
        </w:rPr>
        <w:tab/>
      </w:r>
      <w:r w:rsidRPr="00172576">
        <w:rPr>
          <w:rFonts w:eastAsia="Calibri"/>
          <w:rtl/>
          <w:lang w:bidi="ar-LB"/>
        </w:rPr>
        <w:t>أجرت</w:t>
      </w:r>
      <w:r>
        <w:rPr>
          <w:rFonts w:eastAsia="Calibri"/>
          <w:rtl/>
          <w:lang w:bidi="ar-LB"/>
        </w:rPr>
        <w:t xml:space="preserve"> </w:t>
      </w:r>
      <w:r w:rsidRPr="00172576">
        <w:rPr>
          <w:rFonts w:eastAsia="Calibri"/>
          <w:rtl/>
          <w:lang w:bidi="ar-LB"/>
        </w:rPr>
        <w:t>الحكومة</w:t>
      </w:r>
      <w:r>
        <w:rPr>
          <w:rFonts w:eastAsia="Calibri"/>
          <w:rtl/>
          <w:lang w:bidi="ar-LB"/>
        </w:rPr>
        <w:t xml:space="preserve"> </w:t>
      </w:r>
      <w:r w:rsidRPr="00172576">
        <w:rPr>
          <w:rFonts w:eastAsia="Calibri"/>
          <w:rtl/>
          <w:lang w:bidi="ar-LB"/>
        </w:rPr>
        <w:t>اللبنانية</w:t>
      </w:r>
      <w:r>
        <w:rPr>
          <w:rFonts w:eastAsia="Calibri"/>
          <w:rtl/>
          <w:lang w:bidi="ar-LB"/>
        </w:rPr>
        <w:t xml:space="preserve"> </w:t>
      </w:r>
      <w:r w:rsidRPr="00172576">
        <w:rPr>
          <w:rFonts w:eastAsia="Calibri"/>
          <w:rtl/>
          <w:lang w:bidi="ar-LB"/>
        </w:rPr>
        <w:t>وبواسطة</w:t>
      </w:r>
      <w:r>
        <w:rPr>
          <w:rFonts w:eastAsia="Calibri"/>
          <w:rtl/>
          <w:lang w:bidi="ar-LB"/>
        </w:rPr>
        <w:t xml:space="preserve"> </w:t>
      </w:r>
      <w:r w:rsidRPr="00172576">
        <w:rPr>
          <w:rFonts w:eastAsia="Calibri"/>
          <w:rtl/>
          <w:lang w:bidi="ar-LB"/>
        </w:rPr>
        <w:t>لجنة</w:t>
      </w:r>
      <w:r>
        <w:rPr>
          <w:rFonts w:eastAsia="Calibri"/>
          <w:rtl/>
          <w:lang w:bidi="ar-LB"/>
        </w:rPr>
        <w:t xml:space="preserve"> </w:t>
      </w:r>
      <w:r w:rsidRPr="00172576">
        <w:rPr>
          <w:rFonts w:eastAsia="Calibri"/>
          <w:rtl/>
          <w:lang w:bidi="ar-LB"/>
        </w:rPr>
        <w:t>الحوار</w:t>
      </w:r>
      <w:r>
        <w:rPr>
          <w:rFonts w:eastAsia="Calibri"/>
          <w:rtl/>
          <w:lang w:bidi="ar-LB"/>
        </w:rPr>
        <w:t xml:space="preserve"> </w:t>
      </w:r>
      <w:r w:rsidRPr="00172576">
        <w:rPr>
          <w:rFonts w:eastAsia="Calibri"/>
          <w:rtl/>
          <w:lang w:bidi="ar-LB"/>
        </w:rPr>
        <w:t>اللبناني</w:t>
      </w:r>
      <w:r>
        <w:rPr>
          <w:rFonts w:eastAsia="Calibri"/>
          <w:rtl/>
          <w:lang w:bidi="ar-LB"/>
        </w:rPr>
        <w:t xml:space="preserve"> </w:t>
      </w:r>
      <w:r>
        <w:rPr>
          <w:rFonts w:eastAsia="Calibri" w:hint="cs"/>
          <w:rtl/>
          <w:lang w:bidi="ar-LB"/>
        </w:rPr>
        <w:t>-</w:t>
      </w:r>
      <w:r>
        <w:rPr>
          <w:rFonts w:eastAsia="Calibri"/>
          <w:rtl/>
          <w:lang w:bidi="ar-LB"/>
        </w:rPr>
        <w:t xml:space="preserve"> </w:t>
      </w:r>
      <w:r w:rsidRPr="00172576">
        <w:rPr>
          <w:rFonts w:eastAsia="Calibri"/>
          <w:rtl/>
          <w:lang w:bidi="ar-LB"/>
        </w:rPr>
        <w:t>الفلسطيني</w:t>
      </w:r>
      <w:r>
        <w:rPr>
          <w:rFonts w:eastAsia="Calibri"/>
          <w:rtl/>
          <w:lang w:bidi="ar-LB"/>
        </w:rPr>
        <w:t xml:space="preserve"> </w:t>
      </w:r>
      <w:r w:rsidRPr="00172576">
        <w:rPr>
          <w:rFonts w:eastAsia="Calibri"/>
          <w:rtl/>
          <w:lang w:bidi="ar-LB"/>
        </w:rPr>
        <w:t>الإحصاء</w:t>
      </w:r>
      <w:r>
        <w:rPr>
          <w:rFonts w:eastAsia="Calibri"/>
          <w:rtl/>
          <w:lang w:bidi="ar-LB"/>
        </w:rPr>
        <w:t xml:space="preserve"> </w:t>
      </w:r>
      <w:r w:rsidRPr="00172576">
        <w:rPr>
          <w:rFonts w:eastAsia="Calibri"/>
          <w:rtl/>
          <w:lang w:bidi="ar-LB"/>
        </w:rPr>
        <w:t>الأول</w:t>
      </w:r>
      <w:r>
        <w:rPr>
          <w:rFonts w:eastAsia="Calibri"/>
          <w:rtl/>
          <w:lang w:bidi="ar-LB"/>
        </w:rPr>
        <w:t xml:space="preserve"> </w:t>
      </w:r>
      <w:r w:rsidRPr="00172576">
        <w:rPr>
          <w:rFonts w:eastAsia="Calibri"/>
          <w:rtl/>
          <w:lang w:bidi="ar-LB"/>
        </w:rPr>
        <w:t>من</w:t>
      </w:r>
      <w:r>
        <w:rPr>
          <w:rFonts w:eastAsia="Calibri" w:hint="eastAsia"/>
          <w:rtl/>
          <w:lang w:bidi="ar-LB"/>
        </w:rPr>
        <w:t> </w:t>
      </w:r>
      <w:r w:rsidRPr="00172576">
        <w:rPr>
          <w:rFonts w:eastAsia="Calibri"/>
          <w:rtl/>
          <w:lang w:bidi="ar-LB"/>
        </w:rPr>
        <w:t>نوعه</w:t>
      </w:r>
      <w:r>
        <w:rPr>
          <w:rFonts w:eastAsia="Calibri"/>
          <w:rtl/>
          <w:lang w:bidi="ar-LB"/>
        </w:rPr>
        <w:t xml:space="preserve"> </w:t>
      </w:r>
      <w:r w:rsidRPr="00172576">
        <w:rPr>
          <w:rFonts w:eastAsia="Calibri"/>
          <w:rtl/>
          <w:lang w:bidi="ar-LB"/>
        </w:rPr>
        <w:t>لتعداد</w:t>
      </w:r>
      <w:r>
        <w:rPr>
          <w:rFonts w:eastAsia="Calibri"/>
          <w:rtl/>
          <w:lang w:bidi="ar-LB"/>
        </w:rPr>
        <w:t xml:space="preserve"> </w:t>
      </w:r>
      <w:r w:rsidRPr="00172576">
        <w:rPr>
          <w:rFonts w:eastAsia="Calibri"/>
          <w:rtl/>
          <w:lang w:bidi="ar-LB"/>
        </w:rPr>
        <w:t>اللاجئين</w:t>
      </w:r>
      <w:r>
        <w:rPr>
          <w:rFonts w:eastAsia="Calibri"/>
          <w:rtl/>
          <w:lang w:bidi="ar-LB"/>
        </w:rPr>
        <w:t xml:space="preserve"> </w:t>
      </w:r>
      <w:r w:rsidRPr="00172576">
        <w:rPr>
          <w:rFonts w:eastAsia="Calibri"/>
          <w:rtl/>
          <w:lang w:bidi="ar-LB"/>
        </w:rPr>
        <w:t>الفلسطينيين</w:t>
      </w:r>
      <w:r>
        <w:rPr>
          <w:rFonts w:eastAsia="Calibri"/>
          <w:rtl/>
          <w:lang w:bidi="ar-LB"/>
        </w:rPr>
        <w:t xml:space="preserve"> </w:t>
      </w:r>
      <w:r w:rsidRPr="00172576">
        <w:rPr>
          <w:rFonts w:eastAsia="Calibri"/>
          <w:rtl/>
          <w:lang w:bidi="ar-LB"/>
        </w:rPr>
        <w:t>المقيمين</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لبنان</w:t>
      </w:r>
      <w:r>
        <w:rPr>
          <w:rFonts w:eastAsia="Calibri"/>
          <w:rtl/>
          <w:lang w:bidi="ar-LB"/>
        </w:rPr>
        <w:t xml:space="preserve"> </w:t>
      </w:r>
      <w:r w:rsidRPr="00172576">
        <w:rPr>
          <w:rFonts w:eastAsia="Calibri"/>
          <w:rtl/>
          <w:lang w:bidi="ar-LB"/>
        </w:rPr>
        <w:t>والذي</w:t>
      </w:r>
      <w:r>
        <w:rPr>
          <w:rFonts w:eastAsia="Calibri"/>
          <w:rtl/>
          <w:lang w:bidi="ar-LB"/>
        </w:rPr>
        <w:t xml:space="preserve"> </w:t>
      </w:r>
      <w:r w:rsidRPr="00172576">
        <w:rPr>
          <w:rFonts w:eastAsia="Calibri"/>
          <w:rtl/>
          <w:lang w:bidi="ar-LB"/>
        </w:rPr>
        <w:t>شمل</w:t>
      </w:r>
      <w:r>
        <w:rPr>
          <w:rFonts w:eastAsia="Calibri"/>
          <w:rtl/>
          <w:lang w:bidi="ar-LB"/>
        </w:rPr>
        <w:t xml:space="preserve"> </w:t>
      </w:r>
      <w:r w:rsidRPr="00172576">
        <w:rPr>
          <w:rFonts w:eastAsia="Calibri"/>
          <w:rtl/>
          <w:lang w:bidi="ar-LB"/>
        </w:rPr>
        <w:t>المخيمات</w:t>
      </w:r>
      <w:r>
        <w:rPr>
          <w:rFonts w:eastAsia="Calibri"/>
          <w:rtl/>
          <w:lang w:bidi="ar-LB"/>
        </w:rPr>
        <w:t xml:space="preserve"> </w:t>
      </w:r>
      <w:r w:rsidRPr="00172576">
        <w:rPr>
          <w:rFonts w:eastAsia="Calibri"/>
          <w:rtl/>
          <w:lang w:bidi="ar-LB"/>
        </w:rPr>
        <w:t>الـ</w:t>
      </w:r>
      <w:r>
        <w:rPr>
          <w:rFonts w:eastAsia="Calibri"/>
          <w:rtl/>
          <w:lang w:bidi="ar-LB"/>
        </w:rPr>
        <w:t xml:space="preserve"> </w:t>
      </w:r>
      <w:r w:rsidRPr="00172576">
        <w:rPr>
          <w:rFonts w:eastAsia="Calibri"/>
          <w:rtl/>
          <w:lang w:bidi="ar-LB"/>
        </w:rPr>
        <w:t>12</w:t>
      </w:r>
      <w:r>
        <w:rPr>
          <w:rFonts w:eastAsia="Calibri"/>
          <w:rtl/>
          <w:lang w:bidi="ar-LB"/>
        </w:rPr>
        <w:t xml:space="preserve"> </w:t>
      </w:r>
      <w:r w:rsidRPr="00172576">
        <w:rPr>
          <w:rFonts w:eastAsia="Calibri"/>
          <w:rtl/>
          <w:lang w:bidi="ar-LB"/>
        </w:rPr>
        <w:t>و135</w:t>
      </w:r>
      <w:r>
        <w:rPr>
          <w:rFonts w:eastAsia="Calibri"/>
          <w:rtl/>
          <w:lang w:bidi="ar-LB"/>
        </w:rPr>
        <w:t xml:space="preserve"> </w:t>
      </w:r>
      <w:r w:rsidRPr="00172576">
        <w:rPr>
          <w:rFonts w:eastAsia="Calibri"/>
          <w:rtl/>
          <w:lang w:bidi="ar-LB"/>
        </w:rPr>
        <w:t>تجمعاً</w:t>
      </w:r>
      <w:r>
        <w:rPr>
          <w:rFonts w:eastAsia="Calibri"/>
          <w:rtl/>
          <w:lang w:bidi="ar-LB"/>
        </w:rPr>
        <w:t xml:space="preserve"> </w:t>
      </w:r>
      <w:r w:rsidRPr="00172576">
        <w:rPr>
          <w:rFonts w:eastAsia="Calibri"/>
          <w:rtl/>
          <w:lang w:bidi="ar-LB"/>
        </w:rPr>
        <w:t>غير</w:t>
      </w:r>
      <w:r>
        <w:rPr>
          <w:rFonts w:eastAsia="Calibri"/>
          <w:rtl/>
          <w:lang w:bidi="ar-LB"/>
        </w:rPr>
        <w:t xml:space="preserve"> </w:t>
      </w:r>
      <w:r w:rsidRPr="00172576">
        <w:rPr>
          <w:rFonts w:eastAsia="Calibri"/>
          <w:rtl/>
          <w:lang w:bidi="ar-LB"/>
        </w:rPr>
        <w:t>رسمي،</w:t>
      </w:r>
      <w:r>
        <w:rPr>
          <w:rFonts w:eastAsia="Calibri"/>
          <w:rtl/>
          <w:lang w:bidi="ar-LB"/>
        </w:rPr>
        <w:t xml:space="preserve"> </w:t>
      </w:r>
      <w:r w:rsidRPr="00172576">
        <w:rPr>
          <w:rFonts w:eastAsia="Calibri"/>
          <w:rtl/>
          <w:lang w:bidi="ar-LB"/>
        </w:rPr>
        <w:t>وبلغ</w:t>
      </w:r>
      <w:r>
        <w:rPr>
          <w:rFonts w:eastAsia="Calibri"/>
          <w:rtl/>
          <w:lang w:bidi="ar-LB"/>
        </w:rPr>
        <w:t xml:space="preserve"> </w:t>
      </w:r>
      <w:r w:rsidRPr="00172576">
        <w:rPr>
          <w:rFonts w:eastAsia="Calibri"/>
          <w:rtl/>
          <w:lang w:bidi="ar-LB"/>
        </w:rPr>
        <w:t>عدد</w:t>
      </w:r>
      <w:r>
        <w:rPr>
          <w:rFonts w:eastAsia="Calibri"/>
          <w:rtl/>
          <w:lang w:bidi="ar-LB"/>
        </w:rPr>
        <w:t xml:space="preserve"> </w:t>
      </w:r>
      <w:r w:rsidRPr="00172576">
        <w:rPr>
          <w:rFonts w:eastAsia="Calibri"/>
          <w:rtl/>
          <w:lang w:bidi="ar-LB"/>
        </w:rPr>
        <w:t>اللاجئين</w:t>
      </w:r>
      <w:r>
        <w:rPr>
          <w:rFonts w:eastAsia="Calibri"/>
          <w:rtl/>
          <w:lang w:bidi="ar-LB"/>
        </w:rPr>
        <w:t xml:space="preserve"> </w:t>
      </w:r>
      <w:r w:rsidRPr="00172576">
        <w:rPr>
          <w:rFonts w:eastAsia="Calibri"/>
          <w:rtl/>
          <w:lang w:bidi="ar-LB"/>
        </w:rPr>
        <w:t>المقيمين</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تلك</w:t>
      </w:r>
      <w:r>
        <w:rPr>
          <w:rFonts w:eastAsia="Calibri"/>
          <w:rtl/>
          <w:lang w:bidi="ar-LB"/>
        </w:rPr>
        <w:t xml:space="preserve"> </w:t>
      </w:r>
      <w:r w:rsidRPr="00172576">
        <w:rPr>
          <w:rFonts w:eastAsia="Calibri"/>
          <w:rtl/>
          <w:lang w:bidi="ar-LB"/>
        </w:rPr>
        <w:t>المخيمات</w:t>
      </w:r>
      <w:r>
        <w:rPr>
          <w:rFonts w:eastAsia="Calibri"/>
          <w:rtl/>
          <w:lang w:bidi="ar-LB"/>
        </w:rPr>
        <w:t xml:space="preserve"> </w:t>
      </w:r>
      <w:r w:rsidRPr="00172576">
        <w:rPr>
          <w:rFonts w:eastAsia="Calibri"/>
          <w:rtl/>
          <w:lang w:bidi="ar-LB"/>
        </w:rPr>
        <w:t>والذين</w:t>
      </w:r>
      <w:r>
        <w:rPr>
          <w:rFonts w:eastAsia="Calibri"/>
          <w:rtl/>
          <w:lang w:bidi="ar-LB"/>
        </w:rPr>
        <w:t xml:space="preserve"> </w:t>
      </w:r>
      <w:r w:rsidRPr="00172576">
        <w:rPr>
          <w:rFonts w:eastAsia="Calibri"/>
          <w:rtl/>
          <w:lang w:bidi="ar-LB"/>
        </w:rPr>
        <w:t>شملهم</w:t>
      </w:r>
      <w:r>
        <w:rPr>
          <w:rFonts w:eastAsia="Calibri"/>
          <w:rtl/>
          <w:lang w:bidi="ar-LB"/>
        </w:rPr>
        <w:t xml:space="preserve"> </w:t>
      </w:r>
      <w:r w:rsidRPr="00172576">
        <w:rPr>
          <w:rFonts w:eastAsia="Calibri"/>
          <w:rtl/>
          <w:lang w:bidi="ar-LB"/>
        </w:rPr>
        <w:t>الإحصاء</w:t>
      </w:r>
      <w:r>
        <w:rPr>
          <w:rFonts w:eastAsia="Calibri"/>
          <w:rtl/>
          <w:lang w:bidi="ar-LB"/>
        </w:rPr>
        <w:t xml:space="preserve"> </w:t>
      </w:r>
      <w:r w:rsidRPr="00172576">
        <w:rPr>
          <w:rFonts w:eastAsia="Calibri"/>
          <w:rtl/>
          <w:lang w:bidi="ar-LB"/>
        </w:rPr>
        <w:t>ما</w:t>
      </w:r>
      <w:r>
        <w:rPr>
          <w:rFonts w:eastAsia="Calibri" w:hint="eastAsia"/>
          <w:rtl/>
          <w:lang w:bidi="ar-LB"/>
        </w:rPr>
        <w:t> </w:t>
      </w:r>
      <w:r w:rsidRPr="00172576">
        <w:rPr>
          <w:rFonts w:eastAsia="Calibri"/>
          <w:rtl/>
          <w:lang w:bidi="ar-LB"/>
        </w:rPr>
        <w:t>يقارب</w:t>
      </w:r>
      <w:r>
        <w:rPr>
          <w:rFonts w:eastAsia="Calibri"/>
          <w:rtl/>
          <w:lang w:bidi="ar-LB"/>
        </w:rPr>
        <w:t xml:space="preserve"> </w:t>
      </w:r>
      <w:r w:rsidRPr="00172576">
        <w:rPr>
          <w:rFonts w:eastAsia="Calibri"/>
          <w:rtl/>
          <w:lang w:bidi="ar-LB"/>
        </w:rPr>
        <w:t>200000</w:t>
      </w:r>
      <w:r>
        <w:rPr>
          <w:rFonts w:eastAsia="Calibri"/>
          <w:rtl/>
          <w:lang w:bidi="ar-LB"/>
        </w:rPr>
        <w:t xml:space="preserve"> </w:t>
      </w:r>
      <w:r w:rsidRPr="00172576">
        <w:rPr>
          <w:rFonts w:eastAsia="Calibri"/>
          <w:rtl/>
          <w:lang w:bidi="ar-LB"/>
        </w:rPr>
        <w:t>ألف</w:t>
      </w:r>
      <w:r>
        <w:rPr>
          <w:rFonts w:eastAsia="Calibri"/>
          <w:rtl/>
          <w:lang w:bidi="ar-LB"/>
        </w:rPr>
        <w:t xml:space="preserve"> </w:t>
      </w:r>
      <w:r w:rsidRPr="00172576">
        <w:rPr>
          <w:rFonts w:eastAsia="Calibri"/>
          <w:rtl/>
          <w:lang w:bidi="ar-LB"/>
        </w:rPr>
        <w:t>لاجئ.</w:t>
      </w:r>
      <w:r>
        <w:rPr>
          <w:rFonts w:eastAsia="Calibri"/>
          <w:rtl/>
          <w:lang w:bidi="ar-LB"/>
        </w:rPr>
        <w:t xml:space="preserve"> </w:t>
      </w:r>
      <w:r w:rsidRPr="00172576">
        <w:rPr>
          <w:rFonts w:eastAsia="Calibri"/>
          <w:rtl/>
          <w:lang w:bidi="ar-LB"/>
        </w:rPr>
        <w:t>وقد</w:t>
      </w:r>
      <w:r>
        <w:rPr>
          <w:rFonts w:eastAsia="Calibri"/>
          <w:rtl/>
          <w:lang w:bidi="ar-LB"/>
        </w:rPr>
        <w:t xml:space="preserve"> </w:t>
      </w:r>
      <w:r w:rsidRPr="00172576">
        <w:rPr>
          <w:rFonts w:eastAsia="Calibri"/>
          <w:rtl/>
          <w:lang w:bidi="ar-LB"/>
        </w:rPr>
        <w:t>أعلنت</w:t>
      </w:r>
      <w:r>
        <w:rPr>
          <w:rFonts w:eastAsia="Calibri"/>
          <w:rtl/>
          <w:lang w:bidi="ar-LB"/>
        </w:rPr>
        <w:t xml:space="preserve"> </w:t>
      </w:r>
      <w:r w:rsidRPr="00172576">
        <w:rPr>
          <w:rFonts w:eastAsia="Calibri"/>
          <w:rtl/>
          <w:lang w:bidi="ar-LB"/>
        </w:rPr>
        <w:t>هذه</w:t>
      </w:r>
      <w:r>
        <w:rPr>
          <w:rFonts w:eastAsia="Calibri"/>
          <w:rtl/>
          <w:lang w:bidi="ar-LB"/>
        </w:rPr>
        <w:t xml:space="preserve"> </w:t>
      </w:r>
      <w:r w:rsidR="00117A93">
        <w:rPr>
          <w:rFonts w:eastAsia="Calibri"/>
          <w:rtl/>
          <w:lang w:bidi="ar-LB"/>
        </w:rPr>
        <w:t>النتائ</w:t>
      </w:r>
      <w:r w:rsidR="00117A93">
        <w:rPr>
          <w:rFonts w:eastAsia="Calibri" w:hint="cs"/>
          <w:rtl/>
          <w:lang w:bidi="ar-LB"/>
        </w:rPr>
        <w:t>ج</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السراي</w:t>
      </w:r>
      <w:r>
        <w:rPr>
          <w:rFonts w:eastAsia="Calibri"/>
          <w:rtl/>
          <w:lang w:bidi="ar-LB"/>
        </w:rPr>
        <w:t xml:space="preserve"> </w:t>
      </w:r>
      <w:r w:rsidRPr="00172576">
        <w:rPr>
          <w:rFonts w:eastAsia="Calibri"/>
          <w:rtl/>
          <w:lang w:bidi="ar-LB"/>
        </w:rPr>
        <w:t>الكبير</w:t>
      </w:r>
      <w:r>
        <w:rPr>
          <w:rFonts w:eastAsia="Calibri"/>
          <w:rtl/>
          <w:lang w:bidi="ar-LB"/>
        </w:rPr>
        <w:t xml:space="preserve"> </w:t>
      </w:r>
      <w:r w:rsidRPr="00172576">
        <w:rPr>
          <w:rFonts w:eastAsia="Calibri"/>
          <w:rtl/>
          <w:lang w:bidi="ar-LB"/>
        </w:rPr>
        <w:t>وبحضور</w:t>
      </w:r>
      <w:r>
        <w:rPr>
          <w:rFonts w:eastAsia="Calibri"/>
          <w:rtl/>
          <w:lang w:bidi="ar-LB"/>
        </w:rPr>
        <w:t xml:space="preserve"> </w:t>
      </w:r>
      <w:r w:rsidRPr="00172576">
        <w:rPr>
          <w:rFonts w:eastAsia="Calibri"/>
          <w:rtl/>
          <w:lang w:bidi="ar-LB"/>
        </w:rPr>
        <w:t>دولة</w:t>
      </w:r>
      <w:r>
        <w:rPr>
          <w:rFonts w:eastAsia="Calibri"/>
          <w:rtl/>
          <w:lang w:bidi="ar-LB"/>
        </w:rPr>
        <w:t xml:space="preserve"> </w:t>
      </w:r>
      <w:r w:rsidRPr="00172576">
        <w:rPr>
          <w:rFonts w:eastAsia="Calibri"/>
          <w:rtl/>
          <w:lang w:bidi="ar-LB"/>
        </w:rPr>
        <w:t>رئيس</w:t>
      </w:r>
      <w:r>
        <w:rPr>
          <w:rFonts w:eastAsia="Calibri"/>
          <w:rtl/>
          <w:lang w:bidi="ar-LB"/>
        </w:rPr>
        <w:t xml:space="preserve"> </w:t>
      </w:r>
      <w:r w:rsidRPr="00172576">
        <w:rPr>
          <w:rFonts w:eastAsia="Calibri"/>
          <w:rtl/>
          <w:lang w:bidi="ar-LB"/>
        </w:rPr>
        <w:t>مجلس</w:t>
      </w:r>
      <w:r>
        <w:rPr>
          <w:rFonts w:eastAsia="Calibri"/>
          <w:rtl/>
          <w:lang w:bidi="ar-LB"/>
        </w:rPr>
        <w:t xml:space="preserve"> </w:t>
      </w:r>
      <w:r w:rsidRPr="00172576">
        <w:rPr>
          <w:rFonts w:eastAsia="Calibri"/>
          <w:rtl/>
          <w:lang w:bidi="ar-LB"/>
        </w:rPr>
        <w:t>الوزراء</w:t>
      </w:r>
      <w:r>
        <w:rPr>
          <w:rFonts w:eastAsia="Calibri"/>
          <w:rtl/>
          <w:lang w:bidi="ar-LB"/>
        </w:rPr>
        <w:t xml:space="preserve"> </w:t>
      </w:r>
      <w:r w:rsidRPr="00172576">
        <w:rPr>
          <w:rFonts w:eastAsia="Calibri"/>
          <w:rtl/>
          <w:lang w:bidi="ar-LB"/>
        </w:rPr>
        <w:t>السيد</w:t>
      </w:r>
      <w:r>
        <w:rPr>
          <w:rFonts w:eastAsia="Calibri"/>
          <w:rtl/>
          <w:lang w:bidi="ar-LB"/>
        </w:rPr>
        <w:t xml:space="preserve"> </w:t>
      </w:r>
      <w:r w:rsidRPr="00172576">
        <w:rPr>
          <w:rFonts w:eastAsia="Calibri"/>
          <w:rtl/>
          <w:lang w:bidi="ar-LB"/>
        </w:rPr>
        <w:t>سعد</w:t>
      </w:r>
      <w:r>
        <w:rPr>
          <w:rFonts w:eastAsia="Calibri"/>
          <w:rtl/>
          <w:lang w:bidi="ar-LB"/>
        </w:rPr>
        <w:t xml:space="preserve"> </w:t>
      </w:r>
      <w:r w:rsidRPr="00172576">
        <w:rPr>
          <w:rFonts w:eastAsia="Calibri"/>
          <w:rtl/>
          <w:lang w:bidi="ar-LB"/>
        </w:rPr>
        <w:t>الحريري</w:t>
      </w:r>
      <w:r>
        <w:rPr>
          <w:rFonts w:eastAsia="Calibri"/>
          <w:rtl/>
          <w:lang w:bidi="ar-LB"/>
        </w:rPr>
        <w:t xml:space="preserve"> </w:t>
      </w:r>
      <w:r w:rsidRPr="00172576">
        <w:rPr>
          <w:rFonts w:eastAsia="Calibri"/>
          <w:rtl/>
          <w:lang w:bidi="ar-LB"/>
        </w:rPr>
        <w:t>الذي</w:t>
      </w:r>
      <w:r>
        <w:rPr>
          <w:rFonts w:eastAsia="Calibri"/>
          <w:rtl/>
          <w:lang w:bidi="ar-LB"/>
        </w:rPr>
        <w:t xml:space="preserve"> </w:t>
      </w:r>
      <w:proofErr w:type="spellStart"/>
      <w:r w:rsidRPr="00172576">
        <w:rPr>
          <w:rFonts w:eastAsia="Calibri"/>
          <w:rtl/>
          <w:lang w:bidi="ar-LB"/>
        </w:rPr>
        <w:t>إعتبر</w:t>
      </w:r>
      <w:proofErr w:type="spellEnd"/>
      <w:r>
        <w:rPr>
          <w:rFonts w:eastAsia="Calibri"/>
          <w:rtl/>
          <w:lang w:bidi="ar-LB"/>
        </w:rPr>
        <w:t xml:space="preserve"> </w:t>
      </w:r>
      <w:r w:rsidRPr="00172576">
        <w:rPr>
          <w:rFonts w:eastAsia="Calibri"/>
          <w:rtl/>
          <w:lang w:bidi="ar-LB"/>
        </w:rPr>
        <w:t>أن</w:t>
      </w:r>
      <w:r>
        <w:rPr>
          <w:rFonts w:eastAsia="Calibri"/>
          <w:rtl/>
          <w:lang w:bidi="ar-LB"/>
        </w:rPr>
        <w:t xml:space="preserve"> </w:t>
      </w:r>
      <w:r w:rsidRPr="00172576">
        <w:rPr>
          <w:rFonts w:eastAsia="Calibri"/>
          <w:rtl/>
          <w:lang w:bidi="ar-LB"/>
        </w:rPr>
        <w:t>هناك</w:t>
      </w:r>
      <w:r>
        <w:rPr>
          <w:rFonts w:eastAsia="Calibri"/>
          <w:rtl/>
          <w:lang w:bidi="ar-LB"/>
        </w:rPr>
        <w:t xml:space="preserve"> </w:t>
      </w:r>
      <w:r w:rsidRPr="00172576">
        <w:rPr>
          <w:rFonts w:eastAsia="Calibri"/>
          <w:rtl/>
          <w:lang w:bidi="ar-LB"/>
        </w:rPr>
        <w:t>مسؤولية</w:t>
      </w:r>
      <w:r>
        <w:rPr>
          <w:rFonts w:eastAsia="Calibri"/>
          <w:rtl/>
          <w:lang w:bidi="ar-LB"/>
        </w:rPr>
        <w:t xml:space="preserve"> </w:t>
      </w:r>
      <w:r w:rsidRPr="00172576">
        <w:rPr>
          <w:rFonts w:eastAsia="Calibri"/>
          <w:rtl/>
          <w:lang w:bidi="ar-LB"/>
        </w:rPr>
        <w:t>إزاء</w:t>
      </w:r>
      <w:r>
        <w:rPr>
          <w:rFonts w:eastAsia="Calibri"/>
          <w:rtl/>
          <w:lang w:bidi="ar-LB"/>
        </w:rPr>
        <w:t xml:space="preserve"> </w:t>
      </w:r>
      <w:r w:rsidRPr="00172576">
        <w:rPr>
          <w:rFonts w:eastAsia="Calibri"/>
          <w:rtl/>
          <w:lang w:bidi="ar-LB"/>
        </w:rPr>
        <w:t>اولئك،</w:t>
      </w:r>
      <w:r>
        <w:rPr>
          <w:rFonts w:eastAsia="Calibri"/>
          <w:rtl/>
          <w:lang w:bidi="ar-LB"/>
        </w:rPr>
        <w:t xml:space="preserve"> </w:t>
      </w:r>
      <w:r w:rsidRPr="00172576">
        <w:rPr>
          <w:rFonts w:eastAsia="Calibri"/>
          <w:rtl/>
          <w:lang w:bidi="ar-LB"/>
        </w:rPr>
        <w:t>إلا</w:t>
      </w:r>
      <w:r>
        <w:rPr>
          <w:rFonts w:eastAsia="Calibri"/>
          <w:rtl/>
          <w:lang w:bidi="ar-LB"/>
        </w:rPr>
        <w:t xml:space="preserve"> </w:t>
      </w:r>
      <w:r w:rsidRPr="00172576">
        <w:rPr>
          <w:rFonts w:eastAsia="Calibri"/>
          <w:rtl/>
          <w:lang w:bidi="ar-LB"/>
        </w:rPr>
        <w:t>انه</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lastRenderedPageBreak/>
        <w:t>غير</w:t>
      </w:r>
      <w:r>
        <w:rPr>
          <w:rFonts w:eastAsia="Calibri"/>
          <w:rtl/>
          <w:lang w:bidi="ar-LB"/>
        </w:rPr>
        <w:t xml:space="preserve"> </w:t>
      </w:r>
      <w:r w:rsidRPr="00172576">
        <w:rPr>
          <w:rFonts w:eastAsia="Calibri"/>
          <w:rtl/>
          <w:lang w:bidi="ar-LB"/>
        </w:rPr>
        <w:t>الممكن</w:t>
      </w:r>
      <w:r>
        <w:rPr>
          <w:rFonts w:eastAsia="Calibri"/>
          <w:rtl/>
          <w:lang w:bidi="ar-LB"/>
        </w:rPr>
        <w:t xml:space="preserve"> </w:t>
      </w:r>
      <w:r w:rsidRPr="00172576">
        <w:rPr>
          <w:rFonts w:eastAsia="Calibri"/>
          <w:rtl/>
          <w:lang w:bidi="ar-LB"/>
        </w:rPr>
        <w:t>توطينهم</w:t>
      </w:r>
      <w:r>
        <w:rPr>
          <w:rFonts w:eastAsia="Calibri"/>
          <w:rtl/>
          <w:lang w:bidi="ar-LB"/>
        </w:rPr>
        <w:t xml:space="preserve"> </w:t>
      </w:r>
      <w:r w:rsidRPr="00172576">
        <w:rPr>
          <w:rFonts w:eastAsia="Calibri"/>
          <w:rtl/>
          <w:lang w:bidi="ar-LB"/>
        </w:rPr>
        <w:t>او</w:t>
      </w:r>
      <w:r>
        <w:rPr>
          <w:rFonts w:eastAsia="Calibri"/>
          <w:rtl/>
          <w:lang w:bidi="ar-LB"/>
        </w:rPr>
        <w:t xml:space="preserve"> </w:t>
      </w:r>
      <w:r w:rsidRPr="00172576">
        <w:rPr>
          <w:rFonts w:eastAsia="Calibri"/>
          <w:rtl/>
          <w:lang w:bidi="ar-LB"/>
        </w:rPr>
        <w:t>منحهم</w:t>
      </w:r>
      <w:r>
        <w:rPr>
          <w:rFonts w:eastAsia="Calibri"/>
          <w:rtl/>
          <w:lang w:bidi="ar-LB"/>
        </w:rPr>
        <w:t xml:space="preserve"> </w:t>
      </w:r>
      <w:r w:rsidRPr="00172576">
        <w:rPr>
          <w:rFonts w:eastAsia="Calibri"/>
          <w:rtl/>
          <w:lang w:bidi="ar-LB"/>
        </w:rPr>
        <w:t>الجنسية.</w:t>
      </w:r>
      <w:r>
        <w:rPr>
          <w:rFonts w:eastAsia="Calibri"/>
          <w:rtl/>
          <w:lang w:bidi="ar-LB"/>
        </w:rPr>
        <w:t xml:space="preserve"> </w:t>
      </w:r>
      <w:r w:rsidRPr="00172576">
        <w:rPr>
          <w:rFonts w:eastAsia="Calibri"/>
          <w:rtl/>
          <w:lang w:bidi="ar-LB"/>
        </w:rPr>
        <w:t>وتصب</w:t>
      </w:r>
      <w:r>
        <w:rPr>
          <w:rFonts w:eastAsia="Calibri"/>
          <w:rtl/>
          <w:lang w:bidi="ar-LB"/>
        </w:rPr>
        <w:t xml:space="preserve"> </w:t>
      </w:r>
      <w:r w:rsidRPr="00172576">
        <w:rPr>
          <w:rFonts w:eastAsia="Calibri"/>
          <w:rtl/>
          <w:lang w:bidi="ar-LB"/>
        </w:rPr>
        <w:t>تلك</w:t>
      </w:r>
      <w:r>
        <w:rPr>
          <w:rFonts w:eastAsia="Calibri"/>
          <w:rtl/>
          <w:lang w:bidi="ar-LB"/>
        </w:rPr>
        <w:t xml:space="preserve"> </w:t>
      </w:r>
      <w:r w:rsidRPr="00172576">
        <w:rPr>
          <w:rFonts w:eastAsia="Calibri"/>
          <w:rtl/>
          <w:lang w:bidi="ar-LB"/>
        </w:rPr>
        <w:t>المساعي</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صلب</w:t>
      </w:r>
      <w:r>
        <w:rPr>
          <w:rFonts w:eastAsia="Calibri"/>
          <w:rtl/>
          <w:lang w:bidi="ar-LB"/>
        </w:rPr>
        <w:t xml:space="preserve"> </w:t>
      </w:r>
      <w:r w:rsidRPr="00172576">
        <w:rPr>
          <w:rFonts w:eastAsia="Calibri"/>
          <w:rtl/>
          <w:lang w:bidi="ar-LB"/>
        </w:rPr>
        <w:t>جهود</w:t>
      </w:r>
      <w:r>
        <w:rPr>
          <w:rFonts w:eastAsia="Calibri"/>
          <w:rtl/>
          <w:lang w:bidi="ar-LB"/>
        </w:rPr>
        <w:t xml:space="preserve"> </w:t>
      </w:r>
      <w:r w:rsidRPr="00172576">
        <w:rPr>
          <w:rFonts w:eastAsia="Calibri"/>
          <w:rtl/>
          <w:lang w:bidi="ar-LB"/>
        </w:rPr>
        <w:t>الحكومة</w:t>
      </w:r>
      <w:r>
        <w:rPr>
          <w:rFonts w:eastAsia="Calibri"/>
          <w:rtl/>
          <w:lang w:bidi="ar-LB"/>
        </w:rPr>
        <w:t xml:space="preserve"> </w:t>
      </w:r>
      <w:r w:rsidRPr="00172576">
        <w:rPr>
          <w:rFonts w:eastAsia="Calibri"/>
          <w:rtl/>
          <w:lang w:bidi="ar-LB"/>
        </w:rPr>
        <w:t>اللبنانية</w:t>
      </w:r>
      <w:r>
        <w:rPr>
          <w:rFonts w:eastAsia="Calibri"/>
          <w:rtl/>
          <w:lang w:bidi="ar-LB"/>
        </w:rPr>
        <w:t xml:space="preserve"> </w:t>
      </w:r>
      <w:r w:rsidRPr="00172576">
        <w:rPr>
          <w:rFonts w:eastAsia="Calibri"/>
          <w:rtl/>
          <w:lang w:bidi="ar-LB"/>
        </w:rPr>
        <w:t>لإعداد</w:t>
      </w:r>
      <w:r>
        <w:rPr>
          <w:rFonts w:eastAsia="Calibri"/>
          <w:rtl/>
          <w:lang w:bidi="ar-LB"/>
        </w:rPr>
        <w:t xml:space="preserve"> </w:t>
      </w:r>
      <w:r w:rsidRPr="00172576">
        <w:rPr>
          <w:rFonts w:eastAsia="Calibri"/>
          <w:rtl/>
          <w:lang w:bidi="ar-LB"/>
        </w:rPr>
        <w:t>السياسات</w:t>
      </w:r>
      <w:r>
        <w:rPr>
          <w:rFonts w:eastAsia="Calibri"/>
          <w:rtl/>
          <w:lang w:bidi="ar-LB"/>
        </w:rPr>
        <w:t xml:space="preserve"> </w:t>
      </w:r>
      <w:r w:rsidRPr="00172576">
        <w:rPr>
          <w:rFonts w:eastAsia="Calibri"/>
          <w:rtl/>
          <w:lang w:bidi="ar-LB"/>
        </w:rPr>
        <w:t>والأطر</w:t>
      </w:r>
      <w:r>
        <w:rPr>
          <w:rFonts w:eastAsia="Calibri"/>
          <w:rtl/>
          <w:lang w:bidi="ar-LB"/>
        </w:rPr>
        <w:t xml:space="preserve"> </w:t>
      </w:r>
      <w:r w:rsidRPr="00172576">
        <w:rPr>
          <w:rFonts w:eastAsia="Calibri"/>
          <w:rtl/>
          <w:lang w:bidi="ar-LB"/>
        </w:rPr>
        <w:t>العامة</w:t>
      </w:r>
      <w:r>
        <w:rPr>
          <w:rFonts w:eastAsia="Calibri"/>
          <w:rtl/>
          <w:lang w:bidi="ar-LB"/>
        </w:rPr>
        <w:t xml:space="preserve"> </w:t>
      </w:r>
      <w:proofErr w:type="spellStart"/>
      <w:r w:rsidRPr="00172576">
        <w:rPr>
          <w:rFonts w:eastAsia="Calibri"/>
          <w:rtl/>
          <w:lang w:bidi="ar-LB"/>
        </w:rPr>
        <w:t>والإستمرار</w:t>
      </w:r>
      <w:proofErr w:type="spellEnd"/>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مطالبة</w:t>
      </w:r>
      <w:r>
        <w:rPr>
          <w:rFonts w:eastAsia="Calibri"/>
          <w:rtl/>
          <w:lang w:bidi="ar-LB"/>
        </w:rPr>
        <w:t xml:space="preserve"> </w:t>
      </w:r>
      <w:r w:rsidRPr="00172576">
        <w:rPr>
          <w:rFonts w:eastAsia="Calibri"/>
          <w:rtl/>
          <w:lang w:bidi="ar-LB"/>
        </w:rPr>
        <w:t>المجتمع</w:t>
      </w:r>
      <w:r>
        <w:rPr>
          <w:rFonts w:eastAsia="Calibri"/>
          <w:rtl/>
          <w:lang w:bidi="ar-LB"/>
        </w:rPr>
        <w:t xml:space="preserve"> </w:t>
      </w:r>
      <w:r w:rsidRPr="00172576">
        <w:rPr>
          <w:rFonts w:eastAsia="Calibri"/>
          <w:rtl/>
          <w:lang w:bidi="ar-LB"/>
        </w:rPr>
        <w:t>الدولي</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تحمل</w:t>
      </w:r>
      <w:r>
        <w:rPr>
          <w:rFonts w:eastAsia="Calibri"/>
          <w:rtl/>
          <w:lang w:bidi="ar-LB"/>
        </w:rPr>
        <w:t xml:space="preserve"> </w:t>
      </w:r>
      <w:r w:rsidRPr="00172576">
        <w:rPr>
          <w:rFonts w:eastAsia="Calibri"/>
          <w:rtl/>
          <w:lang w:bidi="ar-LB"/>
        </w:rPr>
        <w:t>مسؤولياته</w:t>
      </w:r>
      <w:r>
        <w:rPr>
          <w:rFonts w:eastAsia="Calibri"/>
          <w:rtl/>
          <w:lang w:bidi="ar-LB"/>
        </w:rPr>
        <w:t xml:space="preserve"> </w:t>
      </w:r>
      <w:r w:rsidRPr="00172576">
        <w:rPr>
          <w:rFonts w:eastAsia="Calibri"/>
          <w:rtl/>
          <w:lang w:bidi="ar-LB"/>
        </w:rPr>
        <w:t>إزاء</w:t>
      </w:r>
      <w:r>
        <w:rPr>
          <w:rFonts w:eastAsia="Calibri"/>
          <w:rtl/>
          <w:lang w:bidi="ar-LB"/>
        </w:rPr>
        <w:t xml:space="preserve"> </w:t>
      </w:r>
      <w:r w:rsidRPr="00172576">
        <w:rPr>
          <w:rFonts w:eastAsia="Calibri"/>
          <w:rtl/>
          <w:lang w:bidi="ar-LB"/>
        </w:rPr>
        <w:t>هؤلاء</w:t>
      </w:r>
      <w:r>
        <w:rPr>
          <w:rFonts w:eastAsia="Calibri"/>
          <w:rtl/>
          <w:lang w:bidi="ar-LB"/>
        </w:rPr>
        <w:t xml:space="preserve"> </w:t>
      </w:r>
      <w:r w:rsidRPr="00172576">
        <w:rPr>
          <w:rFonts w:eastAsia="Calibri"/>
          <w:rtl/>
          <w:lang w:bidi="ar-LB"/>
        </w:rPr>
        <w:t>اللاجئين</w:t>
      </w:r>
      <w:r>
        <w:rPr>
          <w:rFonts w:eastAsia="Calibri"/>
          <w:rtl/>
          <w:lang w:bidi="ar-LB"/>
        </w:rPr>
        <w:t xml:space="preserve"> </w:t>
      </w:r>
      <w:r w:rsidRPr="00172576">
        <w:rPr>
          <w:rFonts w:eastAsia="Calibri"/>
          <w:rtl/>
          <w:lang w:bidi="ar-LB"/>
        </w:rPr>
        <w:t>لجهة</w:t>
      </w:r>
      <w:r>
        <w:rPr>
          <w:rFonts w:eastAsia="Calibri"/>
          <w:rtl/>
          <w:lang w:bidi="ar-LB"/>
        </w:rPr>
        <w:t xml:space="preserve"> </w:t>
      </w:r>
      <w:r w:rsidRPr="00172576">
        <w:rPr>
          <w:rFonts w:eastAsia="Calibri"/>
          <w:rtl/>
          <w:lang w:bidi="ar-LB"/>
        </w:rPr>
        <w:t>توفير</w:t>
      </w:r>
      <w:r>
        <w:rPr>
          <w:rFonts w:eastAsia="Calibri"/>
          <w:rtl/>
          <w:lang w:bidi="ar-LB"/>
        </w:rPr>
        <w:t xml:space="preserve"> </w:t>
      </w:r>
      <w:r w:rsidRPr="00172576">
        <w:rPr>
          <w:rFonts w:eastAsia="Calibri"/>
          <w:rtl/>
          <w:lang w:bidi="ar-LB"/>
        </w:rPr>
        <w:t>التمويل</w:t>
      </w:r>
      <w:r>
        <w:rPr>
          <w:rFonts w:eastAsia="Calibri"/>
          <w:rtl/>
          <w:lang w:bidi="ar-LB"/>
        </w:rPr>
        <w:t xml:space="preserve"> </w:t>
      </w:r>
      <w:r w:rsidRPr="00172576">
        <w:rPr>
          <w:rFonts w:eastAsia="Calibri"/>
          <w:rtl/>
          <w:lang w:bidi="ar-LB"/>
        </w:rPr>
        <w:t>اللازم</w:t>
      </w:r>
      <w:r>
        <w:rPr>
          <w:rFonts w:eastAsia="Calibri"/>
          <w:rtl/>
          <w:lang w:bidi="ar-LB"/>
        </w:rPr>
        <w:t xml:space="preserve"> </w:t>
      </w:r>
      <w:r w:rsidRPr="00172576">
        <w:rPr>
          <w:rFonts w:eastAsia="Calibri"/>
          <w:rtl/>
          <w:lang w:bidi="ar-LB"/>
        </w:rPr>
        <w:t>لوكالة</w:t>
      </w:r>
      <w:r>
        <w:rPr>
          <w:rFonts w:eastAsia="Calibri"/>
          <w:rtl/>
          <w:lang w:bidi="ar-LB"/>
        </w:rPr>
        <w:t xml:space="preserve"> </w:t>
      </w:r>
      <w:r w:rsidRPr="00172576">
        <w:rPr>
          <w:rFonts w:eastAsia="Calibri"/>
          <w:rtl/>
          <w:lang w:bidi="ar-LB"/>
        </w:rPr>
        <w:t>الأونروا</w:t>
      </w:r>
      <w:r>
        <w:rPr>
          <w:rFonts w:eastAsia="Calibri"/>
          <w:rtl/>
          <w:lang w:bidi="ar-LB"/>
        </w:rPr>
        <w:t xml:space="preserve"> </w:t>
      </w:r>
      <w:r w:rsidRPr="00172576">
        <w:rPr>
          <w:rFonts w:eastAsia="Calibri"/>
          <w:rtl/>
          <w:lang w:bidi="ar-LB"/>
        </w:rPr>
        <w:t>والعمل</w:t>
      </w:r>
      <w:r>
        <w:rPr>
          <w:rFonts w:eastAsia="Calibri"/>
          <w:rtl/>
          <w:lang w:bidi="ar-LB"/>
        </w:rPr>
        <w:t xml:space="preserve"> </w:t>
      </w:r>
      <w:r w:rsidRPr="00172576">
        <w:rPr>
          <w:rFonts w:eastAsia="Calibri"/>
          <w:rtl/>
          <w:lang w:bidi="ar-LB"/>
        </w:rPr>
        <w:t>على</w:t>
      </w:r>
      <w:r>
        <w:rPr>
          <w:rFonts w:eastAsia="Calibri"/>
          <w:rtl/>
          <w:lang w:bidi="ar-LB"/>
        </w:rPr>
        <w:t xml:space="preserve"> </w:t>
      </w:r>
      <w:r w:rsidRPr="00172576">
        <w:rPr>
          <w:rFonts w:eastAsia="Calibri"/>
          <w:rtl/>
          <w:lang w:bidi="ar-LB"/>
        </w:rPr>
        <w:t>ضمان</w:t>
      </w:r>
      <w:r>
        <w:rPr>
          <w:rFonts w:eastAsia="Calibri"/>
          <w:rtl/>
          <w:lang w:bidi="ar-LB"/>
        </w:rPr>
        <w:t xml:space="preserve"> </w:t>
      </w:r>
      <w:r w:rsidRPr="00172576">
        <w:rPr>
          <w:rFonts w:eastAsia="Calibri"/>
          <w:rtl/>
          <w:lang w:bidi="ar-LB"/>
        </w:rPr>
        <w:t>تنفيذ</w:t>
      </w:r>
      <w:r>
        <w:rPr>
          <w:rFonts w:eastAsia="Calibri"/>
          <w:rtl/>
          <w:lang w:bidi="ar-LB"/>
        </w:rPr>
        <w:t xml:space="preserve"> </w:t>
      </w:r>
      <w:r w:rsidRPr="00172576">
        <w:rPr>
          <w:rFonts w:eastAsia="Calibri"/>
          <w:rtl/>
          <w:lang w:bidi="ar-LB"/>
        </w:rPr>
        <w:t>القرارات</w:t>
      </w:r>
      <w:r>
        <w:rPr>
          <w:rFonts w:eastAsia="Calibri"/>
          <w:rtl/>
          <w:lang w:bidi="ar-LB"/>
        </w:rPr>
        <w:t xml:space="preserve"> </w:t>
      </w:r>
      <w:r w:rsidRPr="00172576">
        <w:rPr>
          <w:rFonts w:eastAsia="Calibri"/>
          <w:rtl/>
          <w:lang w:bidi="ar-LB"/>
        </w:rPr>
        <w:t>الدولية</w:t>
      </w:r>
      <w:r>
        <w:rPr>
          <w:rFonts w:eastAsia="Calibri"/>
          <w:rtl/>
          <w:lang w:bidi="ar-LB"/>
        </w:rPr>
        <w:t xml:space="preserve"> </w:t>
      </w:r>
      <w:r w:rsidRPr="00172576">
        <w:rPr>
          <w:rFonts w:eastAsia="Calibri"/>
          <w:rtl/>
          <w:lang w:bidi="ar-LB"/>
        </w:rPr>
        <w:t>ذات</w:t>
      </w:r>
      <w:r>
        <w:rPr>
          <w:rFonts w:eastAsia="Calibri"/>
          <w:rtl/>
          <w:lang w:bidi="ar-LB"/>
        </w:rPr>
        <w:t xml:space="preserve"> </w:t>
      </w:r>
      <w:r w:rsidRPr="00172576">
        <w:rPr>
          <w:rFonts w:eastAsia="Calibri"/>
          <w:rtl/>
          <w:lang w:bidi="ar-LB"/>
        </w:rPr>
        <w:t>الصلة</w:t>
      </w:r>
      <w:r>
        <w:rPr>
          <w:rFonts w:eastAsia="Calibri"/>
          <w:rtl/>
          <w:lang w:bidi="ar-LB"/>
        </w:rPr>
        <w:t xml:space="preserve"> </w:t>
      </w:r>
      <w:r w:rsidRPr="00172576">
        <w:rPr>
          <w:rFonts w:eastAsia="Calibri"/>
          <w:rtl/>
          <w:lang w:bidi="ar-LB"/>
        </w:rPr>
        <w:t>وفي</w:t>
      </w:r>
      <w:r>
        <w:rPr>
          <w:rFonts w:eastAsia="Calibri"/>
          <w:rtl/>
          <w:lang w:bidi="ar-LB"/>
        </w:rPr>
        <w:t xml:space="preserve"> </w:t>
      </w:r>
      <w:r w:rsidRPr="00172576">
        <w:rPr>
          <w:rFonts w:eastAsia="Calibri"/>
          <w:rtl/>
          <w:lang w:bidi="ar-LB"/>
        </w:rPr>
        <w:t>مقدمتها</w:t>
      </w:r>
      <w:r>
        <w:rPr>
          <w:rFonts w:eastAsia="Calibri"/>
          <w:rtl/>
          <w:lang w:bidi="ar-LB"/>
        </w:rPr>
        <w:t xml:space="preserve"> </w:t>
      </w:r>
      <w:r w:rsidRPr="00172576">
        <w:rPr>
          <w:rFonts w:eastAsia="Calibri"/>
          <w:rtl/>
          <w:lang w:bidi="ar-LB"/>
        </w:rPr>
        <w:t>القرار</w:t>
      </w:r>
      <w:r>
        <w:rPr>
          <w:rFonts w:eastAsia="Calibri"/>
          <w:rtl/>
          <w:lang w:bidi="ar-LB"/>
        </w:rPr>
        <w:t xml:space="preserve"> </w:t>
      </w:r>
      <w:r w:rsidRPr="00172576">
        <w:rPr>
          <w:rFonts w:eastAsia="Calibri"/>
          <w:rtl/>
          <w:lang w:bidi="ar-LB"/>
        </w:rPr>
        <w:t>الصادر</w:t>
      </w:r>
      <w:r>
        <w:rPr>
          <w:rFonts w:eastAsia="Calibri"/>
          <w:rtl/>
          <w:lang w:bidi="ar-LB"/>
        </w:rPr>
        <w:t xml:space="preserve"> </w:t>
      </w:r>
      <w:r w:rsidRPr="00172576">
        <w:rPr>
          <w:rFonts w:eastAsia="Calibri"/>
          <w:rtl/>
          <w:lang w:bidi="ar-LB"/>
        </w:rPr>
        <w:t>عن</w:t>
      </w:r>
      <w:r>
        <w:rPr>
          <w:rFonts w:eastAsia="Calibri"/>
          <w:rtl/>
          <w:lang w:bidi="ar-LB"/>
        </w:rPr>
        <w:t xml:space="preserve"> </w:t>
      </w:r>
      <w:r w:rsidRPr="00172576">
        <w:rPr>
          <w:rFonts w:eastAsia="Calibri"/>
          <w:rtl/>
          <w:lang w:bidi="ar-LB"/>
        </w:rPr>
        <w:t>الجمعية</w:t>
      </w:r>
      <w:r>
        <w:rPr>
          <w:rFonts w:eastAsia="Calibri"/>
          <w:rtl/>
          <w:lang w:bidi="ar-LB"/>
        </w:rPr>
        <w:t xml:space="preserve"> </w:t>
      </w:r>
      <w:r w:rsidRPr="00172576">
        <w:rPr>
          <w:rFonts w:eastAsia="Calibri"/>
          <w:rtl/>
          <w:lang w:bidi="ar-LB"/>
        </w:rPr>
        <w:t>العامة</w:t>
      </w:r>
      <w:r>
        <w:rPr>
          <w:rFonts w:eastAsia="Calibri"/>
          <w:rtl/>
          <w:lang w:bidi="ar-LB"/>
        </w:rPr>
        <w:t xml:space="preserve"> </w:t>
      </w:r>
      <w:r w:rsidRPr="00172576">
        <w:rPr>
          <w:rFonts w:eastAsia="Calibri"/>
          <w:rtl/>
          <w:lang w:bidi="ar-LB"/>
        </w:rPr>
        <w:t>رقم</w:t>
      </w:r>
      <w:r>
        <w:rPr>
          <w:rFonts w:eastAsia="Calibri"/>
          <w:rtl/>
          <w:lang w:bidi="ar-LB"/>
        </w:rPr>
        <w:t xml:space="preserve"> </w:t>
      </w:r>
      <w:r w:rsidRPr="00172576">
        <w:rPr>
          <w:rFonts w:eastAsia="Calibri"/>
          <w:rtl/>
          <w:lang w:bidi="ar-LB"/>
        </w:rPr>
        <w:t>194.</w:t>
      </w:r>
      <w:r>
        <w:rPr>
          <w:rFonts w:eastAsia="Calibri"/>
          <w:rtl/>
          <w:lang w:bidi="ar-LB"/>
        </w:rPr>
        <w:t xml:space="preserve"> </w:t>
      </w:r>
      <w:r w:rsidRPr="00172576">
        <w:rPr>
          <w:rFonts w:eastAsia="Calibri"/>
          <w:rtl/>
          <w:lang w:bidi="ar-LB"/>
        </w:rPr>
        <w:t>تشير</w:t>
      </w:r>
      <w:r>
        <w:rPr>
          <w:rFonts w:eastAsia="Calibri"/>
          <w:rtl/>
          <w:lang w:bidi="ar-LB"/>
        </w:rPr>
        <w:t xml:space="preserve"> </w:t>
      </w:r>
      <w:r w:rsidRPr="00172576">
        <w:rPr>
          <w:rFonts w:eastAsia="Calibri"/>
          <w:rtl/>
          <w:lang w:bidi="ar-LB"/>
        </w:rPr>
        <w:t>الأرقام</w:t>
      </w:r>
      <w:r>
        <w:rPr>
          <w:rFonts w:eastAsia="Calibri"/>
          <w:rtl/>
          <w:lang w:bidi="ar-LB"/>
        </w:rPr>
        <w:t xml:space="preserve"> </w:t>
      </w:r>
      <w:r w:rsidRPr="00172576">
        <w:rPr>
          <w:rFonts w:eastAsia="Calibri"/>
          <w:rtl/>
          <w:lang w:bidi="ar-LB"/>
        </w:rPr>
        <w:t>المتوفرة</w:t>
      </w:r>
      <w:r>
        <w:rPr>
          <w:rFonts w:eastAsia="Calibri"/>
          <w:rtl/>
          <w:lang w:bidi="ar-LB"/>
        </w:rPr>
        <w:t xml:space="preserve"> </w:t>
      </w:r>
      <w:r w:rsidRPr="00172576">
        <w:rPr>
          <w:rFonts w:eastAsia="Calibri"/>
          <w:rtl/>
          <w:lang w:bidi="ar-LB"/>
        </w:rPr>
        <w:t>لدى</w:t>
      </w:r>
      <w:r>
        <w:rPr>
          <w:rFonts w:eastAsia="Calibri"/>
          <w:rtl/>
          <w:lang w:bidi="ar-LB"/>
        </w:rPr>
        <w:t xml:space="preserve"> </w:t>
      </w:r>
      <w:r w:rsidRPr="00172576">
        <w:rPr>
          <w:rFonts w:eastAsia="Calibri"/>
          <w:rtl/>
          <w:lang w:bidi="ar-LB"/>
        </w:rPr>
        <w:t>منظمات</w:t>
      </w:r>
      <w:r>
        <w:rPr>
          <w:rFonts w:eastAsia="Calibri"/>
          <w:rtl/>
          <w:lang w:bidi="ar-LB"/>
        </w:rPr>
        <w:t xml:space="preserve"> </w:t>
      </w:r>
      <w:r w:rsidRPr="00172576">
        <w:rPr>
          <w:rFonts w:eastAsia="Calibri"/>
          <w:rtl/>
          <w:lang w:bidi="ar-LB"/>
        </w:rPr>
        <w:t>الأمم</w:t>
      </w:r>
      <w:r>
        <w:rPr>
          <w:rFonts w:eastAsia="Calibri"/>
          <w:rtl/>
          <w:lang w:bidi="ar-LB"/>
        </w:rPr>
        <w:t xml:space="preserve"> </w:t>
      </w:r>
      <w:r w:rsidRPr="00172576">
        <w:rPr>
          <w:rFonts w:eastAsia="Calibri"/>
          <w:rtl/>
          <w:lang w:bidi="ar-LB"/>
        </w:rPr>
        <w:t>المتحدة</w:t>
      </w:r>
      <w:r>
        <w:rPr>
          <w:rFonts w:eastAsia="Calibri"/>
          <w:rtl/>
          <w:lang w:bidi="ar-LB"/>
        </w:rPr>
        <w:t xml:space="preserve"> </w:t>
      </w:r>
      <w:r w:rsidRPr="00172576">
        <w:rPr>
          <w:rFonts w:eastAsia="Calibri"/>
          <w:rtl/>
          <w:lang w:bidi="ar-LB"/>
        </w:rPr>
        <w:t>المختصة،</w:t>
      </w:r>
      <w:r>
        <w:rPr>
          <w:rFonts w:eastAsia="Calibri"/>
          <w:rtl/>
          <w:lang w:bidi="ar-LB"/>
        </w:rPr>
        <w:t xml:space="preserve"> </w:t>
      </w:r>
      <w:r w:rsidRPr="00172576">
        <w:rPr>
          <w:rFonts w:eastAsia="Calibri"/>
          <w:rtl/>
          <w:lang w:bidi="ar-LB"/>
        </w:rPr>
        <w:t>لاسيما</w:t>
      </w:r>
      <w:r>
        <w:rPr>
          <w:rFonts w:eastAsia="Calibri"/>
          <w:rtl/>
          <w:lang w:bidi="ar-LB"/>
        </w:rPr>
        <w:t xml:space="preserve"> </w:t>
      </w:r>
      <w:r w:rsidRPr="00172576">
        <w:rPr>
          <w:rFonts w:eastAsia="Calibri"/>
          <w:rtl/>
          <w:lang w:bidi="ar-LB"/>
        </w:rPr>
        <w:t>وكالة</w:t>
      </w:r>
      <w:r>
        <w:rPr>
          <w:rFonts w:eastAsia="Calibri"/>
          <w:rtl/>
          <w:lang w:bidi="ar-LB"/>
        </w:rPr>
        <w:t xml:space="preserve"> </w:t>
      </w:r>
      <w:r w:rsidRPr="00172576">
        <w:rPr>
          <w:rFonts w:eastAsia="Calibri"/>
          <w:rtl/>
          <w:lang w:bidi="ar-LB"/>
        </w:rPr>
        <w:t>الامم</w:t>
      </w:r>
      <w:r>
        <w:rPr>
          <w:rFonts w:eastAsia="Calibri"/>
          <w:rtl/>
          <w:lang w:bidi="ar-LB"/>
        </w:rPr>
        <w:t xml:space="preserve"> </w:t>
      </w:r>
      <w:r w:rsidRPr="00172576">
        <w:rPr>
          <w:rFonts w:eastAsia="Calibri"/>
          <w:rtl/>
          <w:lang w:bidi="ar-LB"/>
        </w:rPr>
        <w:t>المتحدة</w:t>
      </w:r>
      <w:r>
        <w:rPr>
          <w:rFonts w:eastAsia="Calibri"/>
          <w:rtl/>
          <w:lang w:bidi="ar-LB"/>
        </w:rPr>
        <w:t xml:space="preserve"> </w:t>
      </w:r>
      <w:r w:rsidRPr="00172576">
        <w:rPr>
          <w:rFonts w:eastAsia="Calibri"/>
          <w:rtl/>
          <w:lang w:bidi="ar-LB"/>
        </w:rPr>
        <w:t>لإغاثة</w:t>
      </w:r>
      <w:r>
        <w:rPr>
          <w:rFonts w:eastAsia="Calibri"/>
          <w:rtl/>
          <w:lang w:bidi="ar-LB"/>
        </w:rPr>
        <w:t xml:space="preserve"> </w:t>
      </w:r>
      <w:r w:rsidRPr="00172576">
        <w:rPr>
          <w:rFonts w:eastAsia="Calibri"/>
          <w:rtl/>
          <w:lang w:bidi="ar-LB"/>
        </w:rPr>
        <w:t>وتشغيل</w:t>
      </w:r>
      <w:r>
        <w:rPr>
          <w:rFonts w:eastAsia="Calibri"/>
          <w:rtl/>
          <w:lang w:bidi="ar-LB"/>
        </w:rPr>
        <w:t xml:space="preserve"> </w:t>
      </w:r>
      <w:r w:rsidRPr="00172576">
        <w:rPr>
          <w:rFonts w:eastAsia="Calibri"/>
          <w:rtl/>
          <w:lang w:bidi="ar-LB"/>
        </w:rPr>
        <w:t>اللاجئين</w:t>
      </w:r>
      <w:r>
        <w:rPr>
          <w:rFonts w:eastAsia="Calibri"/>
          <w:rtl/>
          <w:lang w:bidi="ar-LB"/>
        </w:rPr>
        <w:t xml:space="preserve"> </w:t>
      </w:r>
      <w:r w:rsidRPr="00172576">
        <w:rPr>
          <w:rFonts w:eastAsia="Calibri"/>
          <w:rtl/>
          <w:lang w:bidi="ar-LB"/>
        </w:rPr>
        <w:t>الفلسطينيين</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الشرق</w:t>
      </w:r>
      <w:r>
        <w:rPr>
          <w:rFonts w:eastAsia="Calibri"/>
          <w:rtl/>
          <w:lang w:bidi="ar-LB"/>
        </w:rPr>
        <w:t xml:space="preserve"> </w:t>
      </w:r>
      <w:r w:rsidRPr="00172576">
        <w:rPr>
          <w:rFonts w:eastAsia="Calibri"/>
          <w:rtl/>
          <w:lang w:bidi="ar-LB"/>
        </w:rPr>
        <w:t>الأدنى</w:t>
      </w:r>
      <w:r>
        <w:rPr>
          <w:rFonts w:eastAsia="Calibri"/>
          <w:rtl/>
          <w:lang w:bidi="ar-LB"/>
        </w:rPr>
        <w:t xml:space="preserve"> </w:t>
      </w:r>
      <w:r w:rsidRPr="00172576">
        <w:rPr>
          <w:rFonts w:eastAsia="Calibri"/>
          <w:lang w:bidi="ar-LB"/>
        </w:rPr>
        <w:t>(UNRWA)</w:t>
      </w:r>
      <w:r>
        <w:rPr>
          <w:rFonts w:eastAsia="Calibri" w:hint="cs"/>
          <w:rtl/>
          <w:lang w:bidi="ar-LB"/>
        </w:rPr>
        <w:t xml:space="preserve"> </w:t>
      </w:r>
      <w:r w:rsidRPr="00172576">
        <w:rPr>
          <w:rFonts w:eastAsia="Calibri"/>
          <w:rtl/>
          <w:lang w:bidi="ar-LB"/>
        </w:rPr>
        <w:t>الى</w:t>
      </w:r>
      <w:r>
        <w:rPr>
          <w:rFonts w:eastAsia="Calibri"/>
          <w:rtl/>
          <w:lang w:bidi="ar-LB"/>
        </w:rPr>
        <w:t xml:space="preserve"> </w:t>
      </w:r>
      <w:r w:rsidRPr="00172576">
        <w:rPr>
          <w:rFonts w:eastAsia="Calibri"/>
          <w:rtl/>
          <w:lang w:bidi="ar-LB"/>
        </w:rPr>
        <w:t>أن</w:t>
      </w:r>
      <w:r>
        <w:rPr>
          <w:rFonts w:eastAsia="Calibri"/>
          <w:rtl/>
          <w:lang w:bidi="ar-LB"/>
        </w:rPr>
        <w:t xml:space="preserve"> </w:t>
      </w:r>
      <w:r w:rsidRPr="00172576">
        <w:rPr>
          <w:rFonts w:eastAsia="Calibri"/>
          <w:rtl/>
          <w:lang w:bidi="ar-LB"/>
        </w:rPr>
        <w:t>عدد</w:t>
      </w:r>
      <w:r>
        <w:rPr>
          <w:rFonts w:eastAsia="Calibri"/>
          <w:rtl/>
          <w:lang w:bidi="ar-LB"/>
        </w:rPr>
        <w:t xml:space="preserve"> </w:t>
      </w:r>
      <w:r w:rsidRPr="00172576">
        <w:rPr>
          <w:rFonts w:eastAsia="Calibri"/>
          <w:rtl/>
          <w:lang w:bidi="ar-LB"/>
        </w:rPr>
        <w:t>اللاجئين</w:t>
      </w:r>
      <w:r>
        <w:rPr>
          <w:rFonts w:eastAsia="Calibri"/>
          <w:rtl/>
          <w:lang w:bidi="ar-LB"/>
        </w:rPr>
        <w:t xml:space="preserve"> </w:t>
      </w:r>
      <w:r w:rsidRPr="00172576">
        <w:rPr>
          <w:rFonts w:eastAsia="Calibri"/>
          <w:rtl/>
          <w:lang w:bidi="ar-LB"/>
        </w:rPr>
        <w:t>المسجلين</w:t>
      </w:r>
      <w:r>
        <w:rPr>
          <w:rFonts w:eastAsia="Calibri"/>
          <w:rtl/>
          <w:lang w:bidi="ar-LB"/>
        </w:rPr>
        <w:t xml:space="preserve"> </w:t>
      </w:r>
      <w:r w:rsidRPr="00172576">
        <w:rPr>
          <w:rFonts w:eastAsia="Calibri"/>
          <w:rtl/>
          <w:lang w:bidi="ar-LB"/>
        </w:rPr>
        <w:t>لدى</w:t>
      </w:r>
      <w:r>
        <w:rPr>
          <w:rFonts w:eastAsia="Calibri"/>
          <w:rtl/>
          <w:lang w:bidi="ar-LB"/>
        </w:rPr>
        <w:t xml:space="preserve"> </w:t>
      </w:r>
      <w:r w:rsidRPr="00172576">
        <w:rPr>
          <w:rFonts w:eastAsia="Calibri"/>
          <w:rtl/>
          <w:lang w:bidi="ar-LB"/>
        </w:rPr>
        <w:t>الوكالة</w:t>
      </w:r>
      <w:r>
        <w:rPr>
          <w:rFonts w:eastAsia="Calibri"/>
          <w:rtl/>
          <w:lang w:bidi="ar-LB"/>
        </w:rPr>
        <w:t xml:space="preserve"> </w:t>
      </w:r>
      <w:r w:rsidRPr="00172576">
        <w:rPr>
          <w:rFonts w:eastAsia="Calibri"/>
          <w:rtl/>
          <w:lang w:bidi="ar-LB"/>
        </w:rPr>
        <w:t>يقارب</w:t>
      </w:r>
      <w:r>
        <w:rPr>
          <w:rFonts w:eastAsia="Calibri"/>
          <w:rtl/>
          <w:lang w:bidi="ar-LB"/>
        </w:rPr>
        <w:t xml:space="preserve"> </w:t>
      </w:r>
      <w:r w:rsidRPr="00172576">
        <w:rPr>
          <w:rFonts w:eastAsia="Calibri"/>
          <w:rtl/>
          <w:lang w:bidi="ar-LB"/>
        </w:rPr>
        <w:t>450000</w:t>
      </w:r>
      <w:r>
        <w:rPr>
          <w:rFonts w:eastAsia="Calibri"/>
          <w:rtl/>
          <w:lang w:bidi="ar-LB"/>
        </w:rPr>
        <w:t xml:space="preserve"> </w:t>
      </w:r>
      <w:r w:rsidRPr="00172576">
        <w:rPr>
          <w:rFonts w:eastAsia="Calibri"/>
          <w:rtl/>
          <w:lang w:bidi="ar-LB"/>
        </w:rPr>
        <w:t>لاجئ</w:t>
      </w:r>
      <w:r>
        <w:rPr>
          <w:rFonts w:eastAsia="Calibri"/>
          <w:rtl/>
          <w:lang w:bidi="ar-LB"/>
        </w:rPr>
        <w:t xml:space="preserve"> </w:t>
      </w:r>
      <w:r w:rsidRPr="00172576">
        <w:rPr>
          <w:rFonts w:eastAsia="Calibri"/>
          <w:rtl/>
          <w:lang w:bidi="ar-LB"/>
        </w:rPr>
        <w:t>يضاف</w:t>
      </w:r>
      <w:r>
        <w:rPr>
          <w:rFonts w:eastAsia="Calibri"/>
          <w:rtl/>
          <w:lang w:bidi="ar-LB"/>
        </w:rPr>
        <w:t xml:space="preserve"> </w:t>
      </w:r>
      <w:proofErr w:type="gramStart"/>
      <w:r w:rsidRPr="00172576">
        <w:rPr>
          <w:rFonts w:eastAsia="Calibri"/>
          <w:rtl/>
          <w:lang w:bidi="ar-LB"/>
        </w:rPr>
        <w:t>اليهم</w:t>
      </w:r>
      <w:proofErr w:type="gramEnd"/>
      <w:r>
        <w:rPr>
          <w:rFonts w:eastAsia="Calibri"/>
          <w:rtl/>
          <w:lang w:bidi="ar-LB"/>
        </w:rPr>
        <w:t xml:space="preserve"> </w:t>
      </w:r>
      <w:r w:rsidRPr="00172576">
        <w:rPr>
          <w:rFonts w:eastAsia="Calibri"/>
          <w:rtl/>
          <w:lang w:bidi="ar-LB"/>
        </w:rPr>
        <w:t>حوالي</w:t>
      </w:r>
      <w:r>
        <w:rPr>
          <w:rFonts w:eastAsia="Calibri"/>
          <w:rtl/>
          <w:lang w:bidi="ar-LB"/>
        </w:rPr>
        <w:t xml:space="preserve"> </w:t>
      </w:r>
      <w:r w:rsidRPr="00172576">
        <w:rPr>
          <w:rFonts w:eastAsia="Calibri"/>
          <w:rtl/>
          <w:lang w:bidi="ar-LB"/>
        </w:rPr>
        <w:t>31000</w:t>
      </w:r>
      <w:r>
        <w:rPr>
          <w:rFonts w:eastAsia="Calibri"/>
          <w:rtl/>
          <w:lang w:bidi="ar-LB"/>
        </w:rPr>
        <w:t xml:space="preserve"> </w:t>
      </w:r>
      <w:r w:rsidRPr="00172576">
        <w:rPr>
          <w:rFonts w:eastAsia="Calibri"/>
          <w:rtl/>
          <w:lang w:bidi="ar-LB"/>
        </w:rPr>
        <w:t>لاجئ</w:t>
      </w:r>
      <w:r>
        <w:rPr>
          <w:rFonts w:eastAsia="Calibri"/>
          <w:rtl/>
          <w:lang w:bidi="ar-LB"/>
        </w:rPr>
        <w:t xml:space="preserve"> </w:t>
      </w:r>
      <w:r w:rsidRPr="00172576">
        <w:rPr>
          <w:rFonts w:eastAsia="Calibri"/>
          <w:rtl/>
          <w:lang w:bidi="ar-LB"/>
        </w:rPr>
        <w:t>فروا</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الحرب</w:t>
      </w:r>
      <w:r>
        <w:rPr>
          <w:rFonts w:eastAsia="Calibri"/>
          <w:rtl/>
          <w:lang w:bidi="ar-LB"/>
        </w:rPr>
        <w:t xml:space="preserve"> </w:t>
      </w:r>
      <w:r w:rsidRPr="00172576">
        <w:rPr>
          <w:rFonts w:eastAsia="Calibri"/>
          <w:rtl/>
          <w:lang w:bidi="ar-LB"/>
        </w:rPr>
        <w:t>الدائرة</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سوريا</w:t>
      </w:r>
      <w:r>
        <w:rPr>
          <w:rFonts w:eastAsia="Calibri"/>
          <w:rtl/>
          <w:lang w:bidi="ar-LB"/>
        </w:rPr>
        <w:t xml:space="preserve"> </w:t>
      </w:r>
      <w:r w:rsidRPr="00172576">
        <w:rPr>
          <w:rFonts w:eastAsia="Calibri"/>
          <w:rtl/>
          <w:lang w:bidi="ar-LB"/>
        </w:rPr>
        <w:t>ولجأوا</w:t>
      </w:r>
      <w:r>
        <w:rPr>
          <w:rFonts w:eastAsia="Calibri"/>
          <w:rtl/>
          <w:lang w:bidi="ar-LB"/>
        </w:rPr>
        <w:t xml:space="preserve"> </w:t>
      </w:r>
      <w:r w:rsidRPr="00172576">
        <w:rPr>
          <w:rFonts w:eastAsia="Calibri"/>
          <w:rtl/>
          <w:lang w:bidi="ar-LB"/>
        </w:rPr>
        <w:t>الى</w:t>
      </w:r>
      <w:r>
        <w:rPr>
          <w:rFonts w:eastAsia="Calibri"/>
          <w:rtl/>
          <w:lang w:bidi="ar-LB"/>
        </w:rPr>
        <w:t xml:space="preserve"> </w:t>
      </w:r>
      <w:r w:rsidRPr="00172576">
        <w:rPr>
          <w:rFonts w:eastAsia="Calibri"/>
          <w:rtl/>
          <w:lang w:bidi="ar-LB"/>
        </w:rPr>
        <w:t>لبنان</w:t>
      </w:r>
      <w:r w:rsidRPr="00172576">
        <w:rPr>
          <w:rFonts w:eastAsia="Calibri"/>
          <w:b/>
          <w:bCs/>
          <w:rtl/>
          <w:lang w:bidi="ar-LB"/>
        </w:rPr>
        <w:t>.</w:t>
      </w:r>
      <w:r>
        <w:rPr>
          <w:rFonts w:eastAsia="Calibri"/>
          <w:b/>
          <w:bCs/>
          <w:rtl/>
          <w:lang w:bidi="ar-LB"/>
        </w:rPr>
        <w:t xml:space="preserve"> </w:t>
      </w:r>
      <w:r w:rsidRPr="00172576">
        <w:rPr>
          <w:rFonts w:eastAsia="Calibri"/>
          <w:rtl/>
          <w:lang w:bidi="ar-LB"/>
        </w:rPr>
        <w:t>وتقدر</w:t>
      </w:r>
      <w:r>
        <w:rPr>
          <w:rFonts w:eastAsia="Calibri"/>
          <w:rtl/>
          <w:lang w:bidi="ar-LB"/>
        </w:rPr>
        <w:t xml:space="preserve"> </w:t>
      </w:r>
      <w:r w:rsidRPr="00172576">
        <w:rPr>
          <w:rFonts w:eastAsia="Calibri"/>
          <w:rtl/>
          <w:lang w:bidi="ar-LB"/>
        </w:rPr>
        <w:t>الحكومة</w:t>
      </w:r>
      <w:r>
        <w:rPr>
          <w:rFonts w:eastAsia="Calibri"/>
          <w:rtl/>
          <w:lang w:bidi="ar-LB"/>
        </w:rPr>
        <w:t xml:space="preserve"> </w:t>
      </w:r>
      <w:r w:rsidRPr="00172576">
        <w:rPr>
          <w:rFonts w:eastAsia="Calibri"/>
          <w:rtl/>
          <w:lang w:bidi="ar-LB"/>
        </w:rPr>
        <w:t>اللبنانية</w:t>
      </w:r>
      <w:r>
        <w:rPr>
          <w:rFonts w:eastAsia="Calibri"/>
          <w:rtl/>
          <w:lang w:bidi="ar-LB"/>
        </w:rPr>
        <w:t xml:space="preserve"> </w:t>
      </w:r>
      <w:r w:rsidRPr="00172576">
        <w:rPr>
          <w:rFonts w:eastAsia="Calibri"/>
          <w:rtl/>
          <w:lang w:bidi="ar-LB"/>
        </w:rPr>
        <w:t>أن</w:t>
      </w:r>
      <w:r>
        <w:rPr>
          <w:rFonts w:eastAsia="Calibri"/>
          <w:rtl/>
          <w:lang w:bidi="ar-LB"/>
        </w:rPr>
        <w:t xml:space="preserve"> </w:t>
      </w:r>
      <w:r w:rsidRPr="00172576">
        <w:rPr>
          <w:rFonts w:eastAsia="Calibri"/>
          <w:rtl/>
          <w:lang w:bidi="ar-LB"/>
        </w:rPr>
        <w:t>أعداد</w:t>
      </w:r>
      <w:r>
        <w:rPr>
          <w:rFonts w:eastAsia="Calibri"/>
          <w:rtl/>
          <w:lang w:bidi="ar-LB"/>
        </w:rPr>
        <w:t xml:space="preserve"> </w:t>
      </w:r>
      <w:r w:rsidRPr="00172576">
        <w:rPr>
          <w:rFonts w:eastAsia="Calibri"/>
          <w:rtl/>
          <w:lang w:bidi="ar-LB"/>
        </w:rPr>
        <w:t>النازحين</w:t>
      </w:r>
      <w:r>
        <w:rPr>
          <w:rFonts w:eastAsia="Calibri"/>
          <w:rtl/>
          <w:lang w:bidi="ar-LB"/>
        </w:rPr>
        <w:t xml:space="preserve"> </w:t>
      </w:r>
      <w:r w:rsidRPr="00172576">
        <w:rPr>
          <w:rFonts w:eastAsia="Calibri"/>
          <w:rtl/>
          <w:lang w:bidi="ar-LB"/>
        </w:rPr>
        <w:t>السوريين</w:t>
      </w:r>
      <w:r>
        <w:rPr>
          <w:rFonts w:eastAsia="Calibri"/>
          <w:rtl/>
          <w:lang w:bidi="ar-LB"/>
        </w:rPr>
        <w:t xml:space="preserve"> </w:t>
      </w:r>
      <w:r w:rsidRPr="00172576">
        <w:rPr>
          <w:rFonts w:eastAsia="Calibri"/>
          <w:rtl/>
          <w:lang w:bidi="ar-LB"/>
        </w:rPr>
        <w:t>المتواجدين</w:t>
      </w:r>
      <w:r>
        <w:rPr>
          <w:rFonts w:eastAsia="Calibri"/>
          <w:rtl/>
          <w:lang w:bidi="ar-LB"/>
        </w:rPr>
        <w:t xml:space="preserve"> </w:t>
      </w:r>
      <w:r w:rsidRPr="00172576">
        <w:rPr>
          <w:rFonts w:eastAsia="Calibri"/>
          <w:rtl/>
          <w:lang w:bidi="ar-LB"/>
        </w:rPr>
        <w:t>على</w:t>
      </w:r>
      <w:r>
        <w:rPr>
          <w:rFonts w:eastAsia="Calibri"/>
          <w:rtl/>
          <w:lang w:bidi="ar-LB"/>
        </w:rPr>
        <w:t xml:space="preserve"> </w:t>
      </w:r>
      <w:r w:rsidRPr="00172576">
        <w:rPr>
          <w:rFonts w:eastAsia="Calibri"/>
          <w:rtl/>
          <w:lang w:bidi="ar-LB"/>
        </w:rPr>
        <w:t>أراضيها</w:t>
      </w:r>
      <w:r>
        <w:rPr>
          <w:rFonts w:eastAsia="Calibri"/>
          <w:rtl/>
          <w:lang w:bidi="ar-LB"/>
        </w:rPr>
        <w:t xml:space="preserve"> </w:t>
      </w:r>
      <w:r w:rsidRPr="00172576">
        <w:rPr>
          <w:rFonts w:eastAsia="Calibri"/>
          <w:rtl/>
          <w:lang w:bidi="ar-LB"/>
        </w:rPr>
        <w:t>بلغ</w:t>
      </w:r>
      <w:r>
        <w:rPr>
          <w:rFonts w:eastAsia="Calibri"/>
          <w:rtl/>
          <w:lang w:bidi="ar-LB"/>
        </w:rPr>
        <w:t xml:space="preserve"> </w:t>
      </w:r>
      <w:r w:rsidRPr="00172576">
        <w:rPr>
          <w:rFonts w:eastAsia="Calibri"/>
          <w:rtl/>
          <w:lang w:bidi="ar-LB"/>
        </w:rPr>
        <w:t>1،5</w:t>
      </w:r>
      <w:r>
        <w:rPr>
          <w:rFonts w:eastAsia="Calibri"/>
          <w:b/>
          <w:bCs/>
          <w:rtl/>
          <w:lang w:bidi="ar-LB"/>
        </w:rPr>
        <w:t xml:space="preserve"> </w:t>
      </w:r>
      <w:r w:rsidRPr="00172576">
        <w:rPr>
          <w:rFonts w:eastAsia="Calibri"/>
          <w:rtl/>
          <w:lang w:bidi="ar-LB"/>
        </w:rPr>
        <w:t>مليون</w:t>
      </w:r>
      <w:r>
        <w:rPr>
          <w:rFonts w:eastAsia="Calibri"/>
          <w:rtl/>
          <w:lang w:bidi="ar-LB"/>
        </w:rPr>
        <w:t xml:space="preserve"> </w:t>
      </w:r>
      <w:r w:rsidRPr="00172576">
        <w:rPr>
          <w:rFonts w:eastAsia="Calibri"/>
          <w:rtl/>
          <w:lang w:bidi="ar-LB"/>
        </w:rPr>
        <w:t>شخص،</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حين</w:t>
      </w:r>
      <w:r>
        <w:rPr>
          <w:rFonts w:eastAsia="Calibri"/>
          <w:rtl/>
          <w:lang w:bidi="ar-LB"/>
        </w:rPr>
        <w:t xml:space="preserve"> </w:t>
      </w:r>
      <w:r w:rsidRPr="00172576">
        <w:rPr>
          <w:rFonts w:eastAsia="Calibri"/>
          <w:rtl/>
          <w:lang w:bidi="ar-LB"/>
        </w:rPr>
        <w:t>بلغ</w:t>
      </w:r>
      <w:r>
        <w:rPr>
          <w:rFonts w:eastAsia="Calibri"/>
          <w:rtl/>
          <w:lang w:bidi="ar-LB"/>
        </w:rPr>
        <w:t xml:space="preserve"> </w:t>
      </w:r>
      <w:r w:rsidRPr="00172576">
        <w:rPr>
          <w:rFonts w:eastAsia="Calibri"/>
          <w:rtl/>
          <w:lang w:bidi="ar-LB"/>
        </w:rPr>
        <w:t>عدد</w:t>
      </w:r>
      <w:r>
        <w:rPr>
          <w:rFonts w:eastAsia="Calibri"/>
          <w:rtl/>
          <w:lang w:bidi="ar-LB"/>
        </w:rPr>
        <w:t xml:space="preserve"> </w:t>
      </w:r>
      <w:r w:rsidRPr="00172576">
        <w:rPr>
          <w:rFonts w:eastAsia="Calibri"/>
          <w:rtl/>
          <w:lang w:bidi="ar-LB"/>
        </w:rPr>
        <w:t>المسجلين</w:t>
      </w:r>
      <w:r>
        <w:rPr>
          <w:rFonts w:eastAsia="Calibri"/>
          <w:rtl/>
          <w:lang w:bidi="ar-LB"/>
        </w:rPr>
        <w:t xml:space="preserve"> </w:t>
      </w:r>
      <w:r w:rsidRPr="00172576">
        <w:rPr>
          <w:rFonts w:eastAsia="Calibri"/>
          <w:rtl/>
          <w:lang w:bidi="ar-LB"/>
        </w:rPr>
        <w:t>منهم</w:t>
      </w:r>
      <w:r>
        <w:rPr>
          <w:rFonts w:eastAsia="Calibri"/>
          <w:rtl/>
          <w:lang w:bidi="ar-LB"/>
        </w:rPr>
        <w:t xml:space="preserve"> </w:t>
      </w:r>
      <w:r w:rsidRPr="00172576">
        <w:rPr>
          <w:rFonts w:eastAsia="Calibri"/>
          <w:rtl/>
          <w:lang w:bidi="ar-LB"/>
        </w:rPr>
        <w:t>لدى</w:t>
      </w:r>
      <w:r>
        <w:rPr>
          <w:rFonts w:eastAsia="Calibri"/>
          <w:rtl/>
          <w:lang w:bidi="ar-LB"/>
        </w:rPr>
        <w:t xml:space="preserve"> </w:t>
      </w:r>
      <w:r w:rsidRPr="00172576">
        <w:rPr>
          <w:rFonts w:eastAsia="Calibri"/>
          <w:rtl/>
          <w:lang w:bidi="ar-LB"/>
        </w:rPr>
        <w:t>المفوضية</w:t>
      </w:r>
      <w:r>
        <w:rPr>
          <w:rFonts w:eastAsia="Calibri"/>
          <w:rtl/>
          <w:lang w:bidi="ar-LB"/>
        </w:rPr>
        <w:t xml:space="preserve"> </w:t>
      </w:r>
      <w:r w:rsidRPr="00172576">
        <w:rPr>
          <w:rFonts w:eastAsia="Calibri"/>
          <w:rtl/>
          <w:lang w:bidi="ar-LB"/>
        </w:rPr>
        <w:t>العليا</w:t>
      </w:r>
      <w:r>
        <w:rPr>
          <w:rFonts w:eastAsia="Calibri"/>
          <w:rtl/>
          <w:lang w:bidi="ar-LB"/>
        </w:rPr>
        <w:t xml:space="preserve"> </w:t>
      </w:r>
      <w:r w:rsidRPr="00172576">
        <w:rPr>
          <w:rFonts w:eastAsia="Calibri"/>
          <w:rtl/>
          <w:lang w:bidi="ar-LB"/>
        </w:rPr>
        <w:t>لشؤون</w:t>
      </w:r>
      <w:r>
        <w:rPr>
          <w:rFonts w:eastAsia="Calibri"/>
          <w:rtl/>
          <w:lang w:bidi="ar-LB"/>
        </w:rPr>
        <w:t xml:space="preserve"> </w:t>
      </w:r>
      <w:r w:rsidRPr="00172576">
        <w:rPr>
          <w:rFonts w:eastAsia="Calibri"/>
          <w:rtl/>
          <w:lang w:bidi="ar-LB"/>
        </w:rPr>
        <w:t>اللاجئين</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آب</w:t>
      </w:r>
      <w:r>
        <w:rPr>
          <w:rFonts w:eastAsia="Calibri"/>
          <w:rtl/>
          <w:lang w:bidi="ar-LB"/>
        </w:rPr>
        <w:t xml:space="preserve"> </w:t>
      </w:r>
      <w:r w:rsidRPr="00172576">
        <w:rPr>
          <w:rFonts w:eastAsia="Calibri"/>
          <w:rtl/>
          <w:lang w:bidi="ar-LB"/>
        </w:rPr>
        <w:t>2018</w:t>
      </w:r>
      <w:r>
        <w:rPr>
          <w:rFonts w:eastAsia="Calibri"/>
          <w:rtl/>
          <w:lang w:bidi="ar-LB"/>
        </w:rPr>
        <w:t xml:space="preserve"> </w:t>
      </w:r>
      <w:r w:rsidRPr="00172576">
        <w:rPr>
          <w:rFonts w:eastAsia="Calibri"/>
          <w:rtl/>
          <w:lang w:bidi="ar-LB"/>
        </w:rPr>
        <w:t>حوالي</w:t>
      </w:r>
      <w:r>
        <w:rPr>
          <w:rFonts w:eastAsia="Calibri"/>
          <w:rtl/>
          <w:lang w:bidi="ar-LB"/>
        </w:rPr>
        <w:t xml:space="preserve"> </w:t>
      </w:r>
      <w:r w:rsidRPr="00172576">
        <w:rPr>
          <w:rFonts w:eastAsia="Calibri"/>
          <w:rtl/>
          <w:lang w:bidi="ar-LB"/>
        </w:rPr>
        <w:t>مليون</w:t>
      </w:r>
      <w:r>
        <w:rPr>
          <w:rFonts w:eastAsia="Calibri"/>
          <w:rtl/>
          <w:lang w:bidi="ar-LB"/>
        </w:rPr>
        <w:t xml:space="preserve"> </w:t>
      </w:r>
      <w:r w:rsidRPr="00172576">
        <w:rPr>
          <w:rFonts w:eastAsia="Calibri"/>
          <w:rtl/>
          <w:lang w:bidi="ar-LB"/>
        </w:rPr>
        <w:t>شخصاً.</w:t>
      </w:r>
      <w:r>
        <w:rPr>
          <w:rFonts w:eastAsia="Calibri"/>
          <w:rtl/>
          <w:lang w:bidi="ar-LB"/>
        </w:rPr>
        <w:t xml:space="preserve"> </w:t>
      </w:r>
      <w:r w:rsidRPr="00172576">
        <w:rPr>
          <w:rFonts w:eastAsia="Calibri"/>
          <w:rtl/>
          <w:lang w:bidi="ar-LB"/>
        </w:rPr>
        <w:t>ولا</w:t>
      </w:r>
      <w:r>
        <w:rPr>
          <w:rFonts w:eastAsia="Calibri"/>
          <w:rtl/>
          <w:lang w:bidi="ar-LB"/>
        </w:rPr>
        <w:t xml:space="preserve"> </w:t>
      </w:r>
      <w:r w:rsidRPr="00172576">
        <w:rPr>
          <w:rFonts w:eastAsia="Calibri"/>
          <w:rtl/>
          <w:lang w:bidi="ar-LB"/>
        </w:rPr>
        <w:t>بدّ</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الإشارة</w:t>
      </w:r>
      <w:r>
        <w:rPr>
          <w:rFonts w:eastAsia="Calibri"/>
          <w:rtl/>
          <w:lang w:bidi="ar-LB"/>
        </w:rPr>
        <w:t xml:space="preserve"> </w:t>
      </w:r>
      <w:r w:rsidRPr="00172576">
        <w:rPr>
          <w:rFonts w:eastAsia="Calibri"/>
          <w:rtl/>
          <w:lang w:bidi="ar-LB"/>
        </w:rPr>
        <w:t>الى</w:t>
      </w:r>
      <w:r>
        <w:rPr>
          <w:rFonts w:eastAsia="Calibri"/>
          <w:rtl/>
          <w:lang w:bidi="ar-LB"/>
        </w:rPr>
        <w:t xml:space="preserve"> </w:t>
      </w:r>
      <w:r w:rsidRPr="00172576">
        <w:rPr>
          <w:rFonts w:eastAsia="Calibri"/>
          <w:rtl/>
          <w:lang w:bidi="ar-LB"/>
        </w:rPr>
        <w:t>أن</w:t>
      </w:r>
      <w:r>
        <w:rPr>
          <w:rFonts w:eastAsia="Calibri"/>
          <w:rtl/>
          <w:lang w:bidi="ar-LB"/>
        </w:rPr>
        <w:t xml:space="preserve"> </w:t>
      </w:r>
      <w:r w:rsidRPr="00172576">
        <w:rPr>
          <w:rFonts w:eastAsia="Calibri"/>
          <w:rtl/>
          <w:lang w:bidi="ar-LB"/>
        </w:rPr>
        <w:t>هناك</w:t>
      </w:r>
      <w:r>
        <w:rPr>
          <w:rFonts w:eastAsia="Calibri"/>
          <w:rtl/>
          <w:lang w:bidi="ar-LB"/>
        </w:rPr>
        <w:t xml:space="preserve"> </w:t>
      </w:r>
      <w:r w:rsidRPr="00172576">
        <w:rPr>
          <w:rFonts w:eastAsia="Calibri"/>
          <w:rtl/>
          <w:lang w:bidi="ar-LB"/>
        </w:rPr>
        <w:t>عدداً</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اللاجئين</w:t>
      </w:r>
      <w:r>
        <w:rPr>
          <w:rFonts w:eastAsia="Calibri"/>
          <w:rtl/>
          <w:lang w:bidi="ar-LB"/>
        </w:rPr>
        <w:t xml:space="preserve"> </w:t>
      </w:r>
      <w:r w:rsidRPr="00172576">
        <w:rPr>
          <w:rFonts w:eastAsia="Calibri"/>
          <w:rtl/>
          <w:lang w:bidi="ar-LB"/>
        </w:rPr>
        <w:t>الفلسطينيين</w:t>
      </w:r>
      <w:r>
        <w:rPr>
          <w:rFonts w:eastAsia="Calibri"/>
          <w:rtl/>
          <w:lang w:bidi="ar-LB"/>
        </w:rPr>
        <w:t xml:space="preserve"> </w:t>
      </w:r>
      <w:r w:rsidRPr="00172576">
        <w:rPr>
          <w:rFonts w:eastAsia="Calibri"/>
          <w:rtl/>
          <w:lang w:bidi="ar-LB"/>
        </w:rPr>
        <w:t>والنازحين</w:t>
      </w:r>
      <w:r>
        <w:rPr>
          <w:rFonts w:eastAsia="Calibri"/>
          <w:rtl/>
          <w:lang w:bidi="ar-LB"/>
        </w:rPr>
        <w:t xml:space="preserve"> </w:t>
      </w:r>
      <w:r w:rsidRPr="00172576">
        <w:rPr>
          <w:rFonts w:eastAsia="Calibri"/>
          <w:rtl/>
          <w:lang w:bidi="ar-LB"/>
        </w:rPr>
        <w:t>السوريين</w:t>
      </w:r>
      <w:r>
        <w:rPr>
          <w:rFonts w:eastAsia="Calibri"/>
          <w:rtl/>
          <w:lang w:bidi="ar-LB"/>
        </w:rPr>
        <w:t xml:space="preserve"> </w:t>
      </w:r>
      <w:r w:rsidRPr="00172576">
        <w:rPr>
          <w:rFonts w:eastAsia="Calibri"/>
          <w:rtl/>
          <w:lang w:bidi="ar-LB"/>
        </w:rPr>
        <w:t>الموجودين</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لبنان</w:t>
      </w:r>
      <w:r>
        <w:rPr>
          <w:rFonts w:eastAsia="Calibri"/>
          <w:rtl/>
          <w:lang w:bidi="ar-LB"/>
        </w:rPr>
        <w:t xml:space="preserve"> </w:t>
      </w:r>
      <w:r w:rsidRPr="00172576">
        <w:rPr>
          <w:rFonts w:eastAsia="Calibri"/>
          <w:rtl/>
          <w:lang w:bidi="ar-LB"/>
        </w:rPr>
        <w:t>دون</w:t>
      </w:r>
      <w:r>
        <w:rPr>
          <w:rFonts w:eastAsia="Calibri"/>
          <w:rtl/>
          <w:lang w:bidi="ar-LB"/>
        </w:rPr>
        <w:t xml:space="preserve"> </w:t>
      </w:r>
      <w:r w:rsidRPr="00172576">
        <w:rPr>
          <w:rFonts w:eastAsia="Calibri"/>
          <w:rtl/>
          <w:lang w:bidi="ar-LB"/>
        </w:rPr>
        <w:t>أن</w:t>
      </w:r>
      <w:r>
        <w:rPr>
          <w:rFonts w:eastAsia="Calibri"/>
          <w:rtl/>
          <w:lang w:bidi="ar-LB"/>
        </w:rPr>
        <w:t xml:space="preserve"> </w:t>
      </w:r>
      <w:r w:rsidRPr="00172576">
        <w:rPr>
          <w:rFonts w:eastAsia="Calibri"/>
          <w:rtl/>
          <w:lang w:bidi="ar-LB"/>
        </w:rPr>
        <w:t>يكونوا</w:t>
      </w:r>
      <w:r>
        <w:rPr>
          <w:rFonts w:eastAsia="Calibri"/>
          <w:rtl/>
          <w:lang w:bidi="ar-LB"/>
        </w:rPr>
        <w:t xml:space="preserve"> </w:t>
      </w:r>
      <w:r w:rsidRPr="00172576">
        <w:rPr>
          <w:rFonts w:eastAsia="Calibri"/>
          <w:rtl/>
          <w:lang w:bidi="ar-LB"/>
        </w:rPr>
        <w:t>مسجلين</w:t>
      </w:r>
      <w:r>
        <w:rPr>
          <w:rFonts w:eastAsia="Calibri"/>
          <w:rtl/>
          <w:lang w:bidi="ar-LB"/>
        </w:rPr>
        <w:t xml:space="preserve"> </w:t>
      </w:r>
      <w:r w:rsidRPr="00172576">
        <w:rPr>
          <w:rFonts w:eastAsia="Calibri"/>
          <w:rtl/>
          <w:lang w:bidi="ar-LB"/>
        </w:rPr>
        <w:t>لدى</w:t>
      </w:r>
      <w:r>
        <w:rPr>
          <w:rFonts w:eastAsia="Calibri"/>
          <w:rtl/>
          <w:lang w:bidi="ar-LB"/>
        </w:rPr>
        <w:t xml:space="preserve"> </w:t>
      </w:r>
      <w:r w:rsidRPr="00172576">
        <w:rPr>
          <w:rFonts w:eastAsia="Calibri"/>
          <w:rtl/>
          <w:lang w:bidi="ar-LB"/>
        </w:rPr>
        <w:t>أي</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الوكالتين.</w:t>
      </w:r>
      <w:r>
        <w:rPr>
          <w:rFonts w:eastAsia="Calibri"/>
          <w:rtl/>
          <w:lang w:bidi="ar-LB"/>
        </w:rPr>
        <w:t xml:space="preserve"> </w:t>
      </w:r>
      <w:r w:rsidRPr="00172576">
        <w:rPr>
          <w:rFonts w:eastAsia="Calibri"/>
          <w:rtl/>
          <w:lang w:bidi="ar-LB"/>
        </w:rPr>
        <w:t>يضاف</w:t>
      </w:r>
      <w:r>
        <w:rPr>
          <w:rFonts w:eastAsia="Calibri"/>
          <w:rtl/>
          <w:lang w:bidi="ar-LB"/>
        </w:rPr>
        <w:t xml:space="preserve"> </w:t>
      </w:r>
      <w:r w:rsidRPr="00172576">
        <w:rPr>
          <w:rFonts w:eastAsia="Calibri"/>
          <w:rtl/>
          <w:lang w:bidi="ar-LB"/>
        </w:rPr>
        <w:t>إليهم</w:t>
      </w:r>
      <w:r>
        <w:rPr>
          <w:rFonts w:eastAsia="Calibri"/>
          <w:rtl/>
          <w:lang w:bidi="ar-LB"/>
        </w:rPr>
        <w:t xml:space="preserve"> </w:t>
      </w:r>
      <w:r w:rsidRPr="00172576">
        <w:rPr>
          <w:rFonts w:eastAsia="Calibri"/>
          <w:rtl/>
          <w:lang w:bidi="ar-LB"/>
        </w:rPr>
        <w:t>عدد</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اللاجئين</w:t>
      </w:r>
      <w:r>
        <w:rPr>
          <w:rFonts w:eastAsia="Calibri"/>
          <w:rtl/>
          <w:lang w:bidi="ar-LB"/>
        </w:rPr>
        <w:t xml:space="preserve"> </w:t>
      </w:r>
      <w:r w:rsidRPr="00172576">
        <w:rPr>
          <w:rFonts w:eastAsia="Calibri"/>
          <w:rtl/>
          <w:lang w:bidi="ar-LB"/>
        </w:rPr>
        <w:t>الأجانب</w:t>
      </w:r>
      <w:r>
        <w:rPr>
          <w:rFonts w:eastAsia="Calibri"/>
          <w:rtl/>
          <w:lang w:bidi="ar-LB"/>
        </w:rPr>
        <w:t xml:space="preserve"> </w:t>
      </w:r>
      <w:r w:rsidRPr="00172576">
        <w:rPr>
          <w:rFonts w:eastAsia="Calibri"/>
          <w:rtl/>
          <w:lang w:bidi="ar-LB"/>
        </w:rPr>
        <w:t>غير</w:t>
      </w:r>
      <w:r>
        <w:rPr>
          <w:rFonts w:eastAsia="Calibri"/>
          <w:rtl/>
          <w:lang w:bidi="ar-LB"/>
        </w:rPr>
        <w:t xml:space="preserve"> </w:t>
      </w:r>
      <w:r w:rsidRPr="00172576">
        <w:rPr>
          <w:rFonts w:eastAsia="Calibri"/>
          <w:rtl/>
          <w:lang w:bidi="ar-LB"/>
        </w:rPr>
        <w:t>المشمولين</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هذه</w:t>
      </w:r>
      <w:r>
        <w:rPr>
          <w:rFonts w:eastAsia="Calibri"/>
          <w:rtl/>
          <w:lang w:bidi="ar-LB"/>
        </w:rPr>
        <w:t xml:space="preserve"> </w:t>
      </w:r>
      <w:r w:rsidRPr="00172576">
        <w:rPr>
          <w:rFonts w:eastAsia="Calibri"/>
          <w:rtl/>
          <w:lang w:bidi="ar-LB"/>
        </w:rPr>
        <w:t>الإحصاءات.</w:t>
      </w:r>
      <w:r>
        <w:rPr>
          <w:rFonts w:eastAsia="Calibri"/>
          <w:rtl/>
          <w:lang w:bidi="ar-LB"/>
        </w:rPr>
        <w:t xml:space="preserve"> </w:t>
      </w:r>
      <w:r w:rsidRPr="00172576">
        <w:rPr>
          <w:rFonts w:eastAsia="Calibri"/>
          <w:rtl/>
          <w:lang w:bidi="ar-LB"/>
        </w:rPr>
        <w:t>تشير</w:t>
      </w:r>
      <w:r>
        <w:rPr>
          <w:rFonts w:eastAsia="Calibri"/>
          <w:rtl/>
          <w:lang w:bidi="ar-LB"/>
        </w:rPr>
        <w:t xml:space="preserve"> </w:t>
      </w:r>
      <w:r w:rsidRPr="00172576">
        <w:rPr>
          <w:rFonts w:eastAsia="Calibri"/>
          <w:rtl/>
          <w:lang w:bidi="ar-LB"/>
        </w:rPr>
        <w:t>احصاءات</w:t>
      </w:r>
      <w:r>
        <w:rPr>
          <w:rFonts w:eastAsia="Calibri"/>
          <w:rtl/>
          <w:lang w:bidi="ar-LB"/>
        </w:rPr>
        <w:t xml:space="preserve"> </w:t>
      </w:r>
      <w:r w:rsidRPr="00172576">
        <w:rPr>
          <w:rFonts w:eastAsia="Calibri"/>
          <w:rtl/>
          <w:lang w:bidi="ar-LB"/>
        </w:rPr>
        <w:t>وزارة</w:t>
      </w:r>
      <w:r>
        <w:rPr>
          <w:rFonts w:eastAsia="Calibri"/>
          <w:rtl/>
          <w:lang w:bidi="ar-LB"/>
        </w:rPr>
        <w:t xml:space="preserve"> </w:t>
      </w:r>
      <w:r w:rsidRPr="00172576">
        <w:rPr>
          <w:rFonts w:eastAsia="Calibri"/>
          <w:rtl/>
          <w:lang w:bidi="ar-LB"/>
        </w:rPr>
        <w:t>العمل</w:t>
      </w:r>
      <w:r>
        <w:rPr>
          <w:rFonts w:eastAsia="Calibri"/>
          <w:rtl/>
          <w:lang w:bidi="ar-LB"/>
        </w:rPr>
        <w:t xml:space="preserve"> </w:t>
      </w:r>
      <w:r w:rsidRPr="00172576">
        <w:rPr>
          <w:rFonts w:eastAsia="Calibri"/>
          <w:rtl/>
          <w:lang w:bidi="ar-LB"/>
        </w:rPr>
        <w:t>ان</w:t>
      </w:r>
      <w:r>
        <w:rPr>
          <w:rFonts w:eastAsia="Calibri"/>
          <w:rtl/>
          <w:lang w:bidi="ar-LB"/>
        </w:rPr>
        <w:t xml:space="preserve"> </w:t>
      </w:r>
      <w:r w:rsidRPr="00172576">
        <w:rPr>
          <w:rFonts w:eastAsia="Calibri"/>
          <w:rtl/>
          <w:lang w:bidi="ar-LB"/>
        </w:rPr>
        <w:t>اجازات</w:t>
      </w:r>
      <w:r>
        <w:rPr>
          <w:rFonts w:eastAsia="Calibri"/>
          <w:rtl/>
          <w:lang w:bidi="ar-LB"/>
        </w:rPr>
        <w:t xml:space="preserve"> </w:t>
      </w:r>
      <w:r w:rsidRPr="00172576">
        <w:rPr>
          <w:rFonts w:eastAsia="Calibri"/>
          <w:rtl/>
          <w:lang w:bidi="ar-LB"/>
        </w:rPr>
        <w:t>العمل</w:t>
      </w:r>
      <w:r>
        <w:rPr>
          <w:rFonts w:eastAsia="Calibri"/>
          <w:rtl/>
          <w:lang w:bidi="ar-LB"/>
        </w:rPr>
        <w:t xml:space="preserve"> </w:t>
      </w:r>
      <w:r w:rsidRPr="00172576">
        <w:rPr>
          <w:rFonts w:eastAsia="Calibri"/>
          <w:rtl/>
          <w:lang w:bidi="ar-LB"/>
        </w:rPr>
        <w:t>الممنوحة</w:t>
      </w:r>
      <w:r>
        <w:rPr>
          <w:rFonts w:eastAsia="Calibri"/>
          <w:rtl/>
        </w:rPr>
        <w:t xml:space="preserve"> </w:t>
      </w:r>
      <w:r w:rsidRPr="00172576">
        <w:rPr>
          <w:rFonts w:eastAsia="Calibri"/>
          <w:rtl/>
          <w:lang w:bidi="ar-LB"/>
        </w:rPr>
        <w:t>للمرة</w:t>
      </w:r>
      <w:r>
        <w:rPr>
          <w:rFonts w:eastAsia="Calibri"/>
          <w:rtl/>
          <w:lang w:bidi="ar-LB"/>
        </w:rPr>
        <w:t xml:space="preserve"> </w:t>
      </w:r>
      <w:r w:rsidRPr="00172576">
        <w:rPr>
          <w:rFonts w:eastAsia="Calibri"/>
          <w:rtl/>
          <w:lang w:bidi="ar-LB"/>
        </w:rPr>
        <w:t>الاولى</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العام</w:t>
      </w:r>
      <w:r>
        <w:rPr>
          <w:rFonts w:eastAsia="Calibri" w:hint="eastAsia"/>
          <w:rtl/>
          <w:lang w:bidi="ar-LB"/>
        </w:rPr>
        <w:t> </w:t>
      </w:r>
      <w:r w:rsidRPr="00172576">
        <w:rPr>
          <w:rFonts w:eastAsia="Calibri"/>
          <w:rtl/>
          <w:lang w:bidi="ar-LB"/>
        </w:rPr>
        <w:t>2017</w:t>
      </w:r>
      <w:r>
        <w:rPr>
          <w:rFonts w:eastAsia="Calibri"/>
          <w:rtl/>
          <w:lang w:bidi="ar-LB"/>
        </w:rPr>
        <w:t xml:space="preserve"> </w:t>
      </w:r>
      <w:r w:rsidRPr="00172576">
        <w:rPr>
          <w:rFonts w:eastAsia="Calibri"/>
          <w:rtl/>
          <w:lang w:bidi="ar-LB"/>
        </w:rPr>
        <w:t>بلغ</w:t>
      </w:r>
      <w:r>
        <w:rPr>
          <w:rFonts w:eastAsia="Calibri"/>
          <w:rtl/>
          <w:lang w:bidi="ar-LB"/>
        </w:rPr>
        <w:t xml:space="preserve"> </w:t>
      </w:r>
      <w:r w:rsidRPr="00172576">
        <w:rPr>
          <w:rFonts w:eastAsia="Calibri"/>
          <w:rtl/>
          <w:lang w:bidi="ar-LB"/>
        </w:rPr>
        <w:t>عددها</w:t>
      </w:r>
      <w:r>
        <w:rPr>
          <w:rFonts w:eastAsia="Calibri"/>
          <w:rtl/>
          <w:lang w:bidi="ar-LB"/>
        </w:rPr>
        <w:t xml:space="preserve"> </w:t>
      </w:r>
      <w:r w:rsidRPr="00172576">
        <w:rPr>
          <w:rFonts w:eastAsia="Calibri"/>
          <w:rtl/>
          <w:lang w:bidi="ar-LB"/>
        </w:rPr>
        <w:t>82279</w:t>
      </w:r>
      <w:r>
        <w:rPr>
          <w:rFonts w:eastAsia="Calibri"/>
          <w:rtl/>
          <w:lang w:bidi="ar-LB"/>
        </w:rPr>
        <w:t xml:space="preserve"> </w:t>
      </w:r>
      <w:r w:rsidRPr="00172576">
        <w:rPr>
          <w:rFonts w:eastAsia="Calibri"/>
          <w:rtl/>
          <w:lang w:bidi="ar-LB"/>
        </w:rPr>
        <w:t>بمقابل</w:t>
      </w:r>
      <w:r>
        <w:rPr>
          <w:rFonts w:eastAsia="Calibri"/>
          <w:rtl/>
          <w:lang w:bidi="ar-LB"/>
        </w:rPr>
        <w:t xml:space="preserve"> </w:t>
      </w:r>
      <w:r w:rsidRPr="00172576">
        <w:rPr>
          <w:rFonts w:eastAsia="Calibri"/>
          <w:rtl/>
          <w:lang w:bidi="ar-LB"/>
        </w:rPr>
        <w:t>77205</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العام</w:t>
      </w:r>
      <w:r>
        <w:rPr>
          <w:rFonts w:eastAsia="Calibri"/>
          <w:rtl/>
          <w:lang w:bidi="ar-LB"/>
        </w:rPr>
        <w:t xml:space="preserve"> </w:t>
      </w:r>
      <w:r w:rsidRPr="00172576">
        <w:rPr>
          <w:rFonts w:eastAsia="Calibri"/>
          <w:rtl/>
          <w:lang w:bidi="ar-LB"/>
        </w:rPr>
        <w:t>2016ـ،</w:t>
      </w:r>
      <w:r>
        <w:rPr>
          <w:rFonts w:eastAsia="Calibri"/>
          <w:rtl/>
          <w:lang w:bidi="ar-LB"/>
        </w:rPr>
        <w:t xml:space="preserve"> </w:t>
      </w:r>
      <w:r w:rsidRPr="00172576">
        <w:rPr>
          <w:rFonts w:eastAsia="Calibri"/>
          <w:rtl/>
          <w:lang w:bidi="ar-LB"/>
        </w:rPr>
        <w:t>اما</w:t>
      </w:r>
      <w:r>
        <w:rPr>
          <w:rFonts w:eastAsia="Calibri"/>
          <w:rtl/>
          <w:lang w:bidi="ar-LB"/>
        </w:rPr>
        <w:t xml:space="preserve"> </w:t>
      </w:r>
      <w:r w:rsidRPr="00172576">
        <w:rPr>
          <w:rFonts w:eastAsia="Calibri"/>
          <w:rtl/>
          <w:lang w:bidi="ar-LB"/>
        </w:rPr>
        <w:t>عدد</w:t>
      </w:r>
      <w:r>
        <w:rPr>
          <w:rFonts w:eastAsia="Calibri"/>
          <w:rtl/>
          <w:lang w:bidi="ar-LB"/>
        </w:rPr>
        <w:t xml:space="preserve"> </w:t>
      </w:r>
      <w:r w:rsidRPr="00172576">
        <w:rPr>
          <w:rFonts w:eastAsia="Calibri"/>
          <w:rtl/>
          <w:lang w:bidi="ar-LB"/>
        </w:rPr>
        <w:t>اجازات</w:t>
      </w:r>
      <w:r>
        <w:rPr>
          <w:rFonts w:eastAsia="Calibri"/>
          <w:rtl/>
          <w:lang w:bidi="ar-LB"/>
        </w:rPr>
        <w:t xml:space="preserve"> </w:t>
      </w:r>
      <w:r w:rsidRPr="00172576">
        <w:rPr>
          <w:rFonts w:eastAsia="Calibri"/>
          <w:rtl/>
          <w:lang w:bidi="ar-LB"/>
        </w:rPr>
        <w:t>العمل</w:t>
      </w:r>
      <w:r>
        <w:rPr>
          <w:rFonts w:eastAsia="Calibri"/>
          <w:rtl/>
          <w:lang w:bidi="ar-LB"/>
        </w:rPr>
        <w:t xml:space="preserve"> </w:t>
      </w:r>
      <w:r w:rsidRPr="00172576">
        <w:rPr>
          <w:rFonts w:eastAsia="Calibri"/>
          <w:rtl/>
          <w:lang w:bidi="ar-LB"/>
        </w:rPr>
        <w:t>المجددة</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قبل</w:t>
      </w:r>
      <w:r>
        <w:rPr>
          <w:rFonts w:eastAsia="Calibri"/>
          <w:rtl/>
          <w:lang w:bidi="ar-LB"/>
        </w:rPr>
        <w:t xml:space="preserve"> </w:t>
      </w:r>
      <w:r w:rsidRPr="00172576">
        <w:rPr>
          <w:rFonts w:eastAsia="Calibri"/>
          <w:rtl/>
          <w:lang w:bidi="ar-LB"/>
        </w:rPr>
        <w:t>الوزارة</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العام</w:t>
      </w:r>
      <w:r>
        <w:rPr>
          <w:rFonts w:eastAsia="Calibri" w:hint="cs"/>
          <w:rtl/>
          <w:lang w:bidi="ar-LB"/>
        </w:rPr>
        <w:t xml:space="preserve"> </w:t>
      </w:r>
      <w:r w:rsidRPr="00172576">
        <w:rPr>
          <w:rFonts w:eastAsia="Calibri"/>
          <w:rtl/>
          <w:lang w:bidi="ar-LB"/>
        </w:rPr>
        <w:t>2017</w:t>
      </w:r>
      <w:r>
        <w:rPr>
          <w:rFonts w:eastAsia="Calibri"/>
          <w:rtl/>
          <w:lang w:bidi="ar-LB"/>
        </w:rPr>
        <w:t xml:space="preserve"> </w:t>
      </w:r>
      <w:r w:rsidRPr="00172576">
        <w:rPr>
          <w:rFonts w:eastAsia="Calibri"/>
          <w:rtl/>
          <w:lang w:bidi="ar-LB"/>
        </w:rPr>
        <w:t>فبلغ</w:t>
      </w:r>
      <w:r>
        <w:rPr>
          <w:rFonts w:eastAsia="Calibri"/>
          <w:rtl/>
          <w:lang w:bidi="ar-LB"/>
        </w:rPr>
        <w:t xml:space="preserve"> </w:t>
      </w:r>
      <w:r w:rsidRPr="00172576">
        <w:rPr>
          <w:rFonts w:eastAsia="Calibri"/>
          <w:rtl/>
          <w:lang w:bidi="ar-LB"/>
        </w:rPr>
        <w:t>169538</w:t>
      </w:r>
      <w:r>
        <w:rPr>
          <w:rFonts w:eastAsia="Calibri"/>
          <w:rtl/>
          <w:lang w:bidi="ar-LB"/>
        </w:rPr>
        <w:t xml:space="preserve"> </w:t>
      </w:r>
      <w:r w:rsidRPr="00172576">
        <w:rPr>
          <w:rFonts w:eastAsia="Calibri"/>
          <w:rtl/>
          <w:lang w:bidi="ar-LB"/>
        </w:rPr>
        <w:t>بمقابل</w:t>
      </w:r>
      <w:r>
        <w:rPr>
          <w:rFonts w:eastAsia="Calibri"/>
          <w:rtl/>
        </w:rPr>
        <w:t xml:space="preserve"> </w:t>
      </w:r>
      <w:r w:rsidRPr="00172576">
        <w:rPr>
          <w:rFonts w:eastAsia="Calibri"/>
          <w:rtl/>
          <w:lang w:bidi="ar-LB"/>
        </w:rPr>
        <w:t>155125</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العام</w:t>
      </w:r>
      <w:r>
        <w:rPr>
          <w:rFonts w:eastAsia="Calibri"/>
          <w:rtl/>
          <w:lang w:bidi="ar-LB"/>
        </w:rPr>
        <w:t xml:space="preserve"> </w:t>
      </w:r>
      <w:r w:rsidRPr="00172576">
        <w:rPr>
          <w:rFonts w:eastAsia="Calibri"/>
          <w:rtl/>
          <w:lang w:bidi="ar-LB"/>
        </w:rPr>
        <w:t>2016.</w:t>
      </w:r>
      <w:r>
        <w:rPr>
          <w:rFonts w:eastAsia="Calibri"/>
          <w:rtl/>
          <w:lang w:bidi="ar-LB"/>
        </w:rPr>
        <w:t xml:space="preserve"> </w:t>
      </w:r>
      <w:r w:rsidRPr="00172576">
        <w:rPr>
          <w:rFonts w:eastAsia="Calibri"/>
          <w:rtl/>
          <w:lang w:bidi="ar-LB"/>
        </w:rPr>
        <w:t>كما</w:t>
      </w:r>
      <w:r>
        <w:rPr>
          <w:rFonts w:eastAsia="Calibri"/>
          <w:rtl/>
          <w:lang w:bidi="ar-LB"/>
        </w:rPr>
        <w:t xml:space="preserve"> </w:t>
      </w:r>
      <w:r w:rsidRPr="00172576">
        <w:rPr>
          <w:rFonts w:eastAsia="Calibri"/>
          <w:rtl/>
          <w:lang w:bidi="ar-LB"/>
        </w:rPr>
        <w:t>بلغ</w:t>
      </w:r>
      <w:r>
        <w:rPr>
          <w:rFonts w:eastAsia="Calibri"/>
          <w:rtl/>
          <w:lang w:bidi="ar-LB"/>
        </w:rPr>
        <w:t xml:space="preserve"> </w:t>
      </w:r>
      <w:r w:rsidRPr="00172576">
        <w:rPr>
          <w:rFonts w:eastAsia="Calibri"/>
          <w:rtl/>
          <w:lang w:bidi="ar-LB"/>
        </w:rPr>
        <w:t>عدد</w:t>
      </w:r>
      <w:r>
        <w:rPr>
          <w:rFonts w:eastAsia="Calibri"/>
          <w:rtl/>
          <w:lang w:bidi="ar-LB"/>
        </w:rPr>
        <w:t xml:space="preserve"> </w:t>
      </w:r>
      <w:r w:rsidRPr="00172576">
        <w:rPr>
          <w:rFonts w:eastAsia="Calibri"/>
          <w:rtl/>
          <w:lang w:bidi="ar-LB"/>
        </w:rPr>
        <w:t>الموافقات</w:t>
      </w:r>
      <w:r>
        <w:rPr>
          <w:rFonts w:eastAsia="Calibri"/>
          <w:rtl/>
          <w:lang w:bidi="ar-LB"/>
        </w:rPr>
        <w:t xml:space="preserve"> </w:t>
      </w:r>
      <w:r w:rsidRPr="00172576">
        <w:rPr>
          <w:rFonts w:eastAsia="Calibri"/>
          <w:rtl/>
          <w:lang w:bidi="ar-LB"/>
        </w:rPr>
        <w:t>المسبقة</w:t>
      </w:r>
      <w:r>
        <w:rPr>
          <w:rFonts w:eastAsia="Calibri"/>
          <w:rtl/>
          <w:lang w:bidi="ar-LB"/>
        </w:rPr>
        <w:t xml:space="preserve"> </w:t>
      </w:r>
      <w:r w:rsidRPr="00172576">
        <w:rPr>
          <w:rFonts w:eastAsia="Calibri"/>
          <w:rtl/>
          <w:lang w:bidi="ar-LB"/>
        </w:rPr>
        <w:t>الممنوحة</w:t>
      </w:r>
      <w:r>
        <w:rPr>
          <w:rFonts w:eastAsia="Calibri"/>
          <w:rtl/>
          <w:lang w:bidi="ar-LB"/>
        </w:rPr>
        <w:t xml:space="preserve"> </w:t>
      </w:r>
      <w:r w:rsidRPr="00172576">
        <w:rPr>
          <w:rFonts w:eastAsia="Calibri"/>
          <w:rtl/>
          <w:lang w:bidi="ar-LB"/>
        </w:rPr>
        <w:t>108704</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العام</w:t>
      </w:r>
      <w:r>
        <w:rPr>
          <w:rFonts w:eastAsia="Calibri"/>
          <w:rtl/>
          <w:lang w:bidi="ar-LB"/>
        </w:rPr>
        <w:t xml:space="preserve"> </w:t>
      </w:r>
      <w:r w:rsidRPr="00172576">
        <w:rPr>
          <w:rFonts w:eastAsia="Calibri"/>
          <w:rtl/>
          <w:lang w:bidi="ar-LB"/>
        </w:rPr>
        <w:t>2017</w:t>
      </w:r>
      <w:r>
        <w:rPr>
          <w:rFonts w:eastAsia="Calibri"/>
          <w:rtl/>
          <w:lang w:bidi="ar-LB"/>
        </w:rPr>
        <w:t xml:space="preserve"> </w:t>
      </w:r>
      <w:r w:rsidRPr="00172576">
        <w:rPr>
          <w:rFonts w:eastAsia="Calibri"/>
          <w:rtl/>
          <w:lang w:bidi="ar-LB"/>
        </w:rPr>
        <w:t>مقابل</w:t>
      </w:r>
      <w:r>
        <w:rPr>
          <w:rFonts w:eastAsia="Calibri"/>
          <w:rtl/>
          <w:lang w:bidi="ar-LB"/>
        </w:rPr>
        <w:t xml:space="preserve"> </w:t>
      </w:r>
      <w:r w:rsidRPr="00172576">
        <w:rPr>
          <w:rFonts w:eastAsia="Calibri"/>
          <w:rtl/>
          <w:lang w:bidi="ar-LB"/>
        </w:rPr>
        <w:t>105286</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العام</w:t>
      </w:r>
      <w:r>
        <w:rPr>
          <w:rFonts w:eastAsia="Calibri"/>
          <w:rtl/>
          <w:lang w:bidi="ar-LB"/>
        </w:rPr>
        <w:t xml:space="preserve"> </w:t>
      </w:r>
      <w:r w:rsidRPr="00172576">
        <w:rPr>
          <w:rFonts w:eastAsia="Calibri"/>
          <w:rtl/>
          <w:lang w:bidi="ar-LB"/>
        </w:rPr>
        <w:t>2016.</w:t>
      </w:r>
      <w:r>
        <w:rPr>
          <w:rFonts w:eastAsia="Calibri"/>
          <w:rtl/>
          <w:lang w:bidi="ar-LB"/>
        </w:rPr>
        <w:t xml:space="preserve"> </w:t>
      </w:r>
      <w:r w:rsidRPr="00172576">
        <w:rPr>
          <w:rFonts w:eastAsia="Calibri"/>
          <w:rtl/>
          <w:lang w:bidi="ar-LB"/>
        </w:rPr>
        <w:t>وتشير</w:t>
      </w:r>
      <w:r>
        <w:rPr>
          <w:rFonts w:eastAsia="Calibri"/>
          <w:rtl/>
          <w:lang w:bidi="ar-LB"/>
        </w:rPr>
        <w:t xml:space="preserve"> </w:t>
      </w:r>
      <w:r w:rsidRPr="00172576">
        <w:rPr>
          <w:rFonts w:eastAsia="Calibri"/>
          <w:rtl/>
          <w:lang w:bidi="ar-LB"/>
        </w:rPr>
        <w:t>قيود</w:t>
      </w:r>
      <w:r>
        <w:rPr>
          <w:rFonts w:eastAsia="Calibri"/>
          <w:rtl/>
          <w:lang w:bidi="ar-LB"/>
        </w:rPr>
        <w:t xml:space="preserve"> </w:t>
      </w:r>
      <w:r w:rsidRPr="00172576">
        <w:rPr>
          <w:rFonts w:eastAsia="Calibri"/>
          <w:rtl/>
          <w:lang w:bidi="ar-LB"/>
        </w:rPr>
        <w:t>المديرية</w:t>
      </w:r>
      <w:r>
        <w:rPr>
          <w:rFonts w:eastAsia="Calibri"/>
          <w:rtl/>
          <w:lang w:bidi="ar-LB"/>
        </w:rPr>
        <w:t xml:space="preserve"> </w:t>
      </w:r>
      <w:r w:rsidRPr="00172576">
        <w:rPr>
          <w:rFonts w:eastAsia="Calibri"/>
          <w:rtl/>
          <w:lang w:bidi="ar-LB"/>
        </w:rPr>
        <w:t>العامة</w:t>
      </w:r>
      <w:r>
        <w:rPr>
          <w:rFonts w:eastAsia="Calibri"/>
          <w:rtl/>
          <w:lang w:bidi="ar-LB"/>
        </w:rPr>
        <w:t xml:space="preserve"> </w:t>
      </w:r>
      <w:proofErr w:type="spellStart"/>
      <w:r w:rsidRPr="00172576">
        <w:rPr>
          <w:rFonts w:eastAsia="Calibri"/>
          <w:rtl/>
          <w:lang w:bidi="ar-LB"/>
        </w:rPr>
        <w:t>للامن</w:t>
      </w:r>
      <w:proofErr w:type="spellEnd"/>
      <w:r>
        <w:rPr>
          <w:rFonts w:eastAsia="Calibri"/>
          <w:rtl/>
          <w:lang w:bidi="ar-LB"/>
        </w:rPr>
        <w:t xml:space="preserve"> </w:t>
      </w:r>
      <w:r w:rsidRPr="00172576">
        <w:rPr>
          <w:rFonts w:eastAsia="Calibri"/>
          <w:rtl/>
          <w:lang w:bidi="ar-LB"/>
        </w:rPr>
        <w:t>العام</w:t>
      </w:r>
      <w:r>
        <w:rPr>
          <w:rFonts w:eastAsia="Calibri"/>
          <w:rtl/>
          <w:lang w:bidi="ar-LB"/>
        </w:rPr>
        <w:t xml:space="preserve"> </w:t>
      </w:r>
      <w:r w:rsidRPr="00172576">
        <w:rPr>
          <w:rFonts w:eastAsia="Calibri"/>
          <w:rtl/>
          <w:lang w:bidi="ar-LB"/>
        </w:rPr>
        <w:t>الى</w:t>
      </w:r>
      <w:r>
        <w:rPr>
          <w:rFonts w:eastAsia="Calibri"/>
          <w:rtl/>
          <w:lang w:bidi="ar-LB"/>
        </w:rPr>
        <w:t xml:space="preserve"> </w:t>
      </w:r>
      <w:r w:rsidRPr="00172576">
        <w:rPr>
          <w:rFonts w:eastAsia="Calibri"/>
          <w:rtl/>
          <w:lang w:bidi="ar-LB"/>
        </w:rPr>
        <w:t>ان</w:t>
      </w:r>
      <w:r>
        <w:rPr>
          <w:rFonts w:eastAsia="Calibri"/>
          <w:rtl/>
          <w:lang w:bidi="ar-LB"/>
        </w:rPr>
        <w:t xml:space="preserve"> </w:t>
      </w:r>
      <w:r w:rsidRPr="00172576">
        <w:rPr>
          <w:rFonts w:eastAsia="Calibri"/>
          <w:rtl/>
          <w:lang w:bidi="ar-LB"/>
        </w:rPr>
        <w:t>عدد</w:t>
      </w:r>
      <w:r>
        <w:rPr>
          <w:rFonts w:eastAsia="Calibri"/>
          <w:rtl/>
          <w:lang w:bidi="ar-LB"/>
        </w:rPr>
        <w:t xml:space="preserve"> </w:t>
      </w:r>
      <w:r w:rsidRPr="00172576">
        <w:rPr>
          <w:rFonts w:eastAsia="Calibri"/>
          <w:rtl/>
          <w:lang w:bidi="ar-LB"/>
        </w:rPr>
        <w:t>العمّال</w:t>
      </w:r>
      <w:r>
        <w:rPr>
          <w:rFonts w:eastAsia="Calibri"/>
          <w:rtl/>
          <w:lang w:bidi="ar-LB"/>
        </w:rPr>
        <w:t xml:space="preserve"> </w:t>
      </w:r>
      <w:r w:rsidRPr="00172576">
        <w:rPr>
          <w:rFonts w:eastAsia="Calibri"/>
          <w:rtl/>
          <w:lang w:bidi="ar-LB"/>
        </w:rPr>
        <w:t>الاجانب</w:t>
      </w:r>
      <w:r>
        <w:rPr>
          <w:rFonts w:eastAsia="Calibri"/>
          <w:rtl/>
          <w:lang w:bidi="ar-LB"/>
        </w:rPr>
        <w:t xml:space="preserve"> </w:t>
      </w:r>
      <w:r w:rsidRPr="00172576">
        <w:rPr>
          <w:rFonts w:eastAsia="Calibri"/>
          <w:rtl/>
          <w:lang w:bidi="ar-LB"/>
        </w:rPr>
        <w:t>الذين</w:t>
      </w:r>
      <w:r>
        <w:rPr>
          <w:rFonts w:eastAsia="Calibri"/>
          <w:rtl/>
          <w:lang w:bidi="ar-LB"/>
        </w:rPr>
        <w:t xml:space="preserve"> </w:t>
      </w:r>
      <w:r w:rsidRPr="00172576">
        <w:rPr>
          <w:rFonts w:eastAsia="Calibri"/>
          <w:rtl/>
          <w:lang w:bidi="ar-LB"/>
        </w:rPr>
        <w:t>منحوا</w:t>
      </w:r>
      <w:r>
        <w:rPr>
          <w:rFonts w:eastAsia="Calibri"/>
          <w:rtl/>
          <w:lang w:bidi="ar-LB"/>
        </w:rPr>
        <w:t xml:space="preserve"> </w:t>
      </w:r>
      <w:r w:rsidRPr="00172576">
        <w:rPr>
          <w:rFonts w:eastAsia="Calibri"/>
          <w:rtl/>
          <w:lang w:bidi="ar-LB"/>
        </w:rPr>
        <w:t>إقامات</w:t>
      </w:r>
      <w:r>
        <w:rPr>
          <w:rFonts w:eastAsia="Calibri"/>
          <w:rtl/>
          <w:lang w:bidi="ar-LB"/>
        </w:rPr>
        <w:t xml:space="preserve"> </w:t>
      </w:r>
      <w:r w:rsidRPr="00172576">
        <w:rPr>
          <w:rFonts w:eastAsia="Calibri"/>
          <w:rtl/>
          <w:lang w:bidi="ar-LB"/>
        </w:rPr>
        <w:t>سنوية</w:t>
      </w:r>
      <w:r>
        <w:rPr>
          <w:rFonts w:eastAsia="Calibri"/>
          <w:rtl/>
          <w:lang w:bidi="ar-LB"/>
        </w:rPr>
        <w:t xml:space="preserve"> </w:t>
      </w:r>
      <w:r w:rsidRPr="00172576">
        <w:rPr>
          <w:rFonts w:eastAsia="Calibri"/>
          <w:rtl/>
          <w:lang w:bidi="ar-LB"/>
        </w:rPr>
        <w:t>هو</w:t>
      </w:r>
      <w:r>
        <w:rPr>
          <w:rFonts w:eastAsia="Calibri"/>
          <w:rtl/>
          <w:lang w:bidi="ar-LB"/>
        </w:rPr>
        <w:t xml:space="preserve"> </w:t>
      </w:r>
      <w:r w:rsidRPr="00172576">
        <w:rPr>
          <w:rFonts w:eastAsia="Calibri"/>
          <w:rtl/>
          <w:lang w:bidi="ar-LB"/>
        </w:rPr>
        <w:t>364285</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العام</w:t>
      </w:r>
      <w:r>
        <w:rPr>
          <w:rFonts w:eastAsia="Calibri"/>
          <w:rtl/>
          <w:lang w:bidi="ar-LB"/>
        </w:rPr>
        <w:t xml:space="preserve"> </w:t>
      </w:r>
      <w:r w:rsidRPr="00172576">
        <w:rPr>
          <w:rFonts w:eastAsia="Calibri"/>
          <w:rtl/>
          <w:lang w:bidi="ar-LB"/>
        </w:rPr>
        <w:t>2017</w:t>
      </w:r>
      <w:r>
        <w:rPr>
          <w:rFonts w:eastAsia="Calibri"/>
          <w:rtl/>
          <w:lang w:bidi="ar-LB"/>
        </w:rPr>
        <w:t xml:space="preserve"> </w:t>
      </w:r>
      <w:r w:rsidRPr="00172576">
        <w:rPr>
          <w:rFonts w:eastAsia="Calibri"/>
          <w:rtl/>
          <w:lang w:bidi="ar-LB"/>
        </w:rPr>
        <w:t>بالمقارنة</w:t>
      </w:r>
      <w:r>
        <w:rPr>
          <w:rFonts w:eastAsia="Calibri"/>
          <w:rtl/>
          <w:lang w:bidi="ar-LB"/>
        </w:rPr>
        <w:t xml:space="preserve"> </w:t>
      </w:r>
      <w:r w:rsidRPr="00172576">
        <w:rPr>
          <w:rFonts w:eastAsia="Calibri"/>
          <w:rtl/>
          <w:lang w:bidi="ar-LB"/>
        </w:rPr>
        <w:t>مع</w:t>
      </w:r>
      <w:r>
        <w:rPr>
          <w:rFonts w:eastAsia="Calibri"/>
          <w:rtl/>
          <w:lang w:bidi="ar-LB"/>
        </w:rPr>
        <w:t xml:space="preserve"> </w:t>
      </w:r>
      <w:r w:rsidRPr="00172576">
        <w:rPr>
          <w:rFonts w:eastAsia="Calibri"/>
          <w:rtl/>
          <w:lang w:bidi="ar-LB"/>
        </w:rPr>
        <w:t>310235</w:t>
      </w:r>
      <w:r>
        <w:rPr>
          <w:rFonts w:eastAsia="Calibri"/>
          <w:rtl/>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العام</w:t>
      </w:r>
      <w:r>
        <w:rPr>
          <w:rFonts w:eastAsia="Calibri"/>
          <w:rtl/>
          <w:lang w:bidi="ar-LB"/>
        </w:rPr>
        <w:t xml:space="preserve"> </w:t>
      </w:r>
      <w:r w:rsidRPr="00172576">
        <w:rPr>
          <w:rFonts w:eastAsia="Calibri"/>
          <w:rtl/>
          <w:lang w:bidi="ar-LB"/>
        </w:rPr>
        <w:t>2016.</w:t>
      </w:r>
    </w:p>
    <w:p w:rsidR="00366CB7" w:rsidRPr="00172576" w:rsidRDefault="00366CB7" w:rsidP="00366CB7">
      <w:pPr>
        <w:pStyle w:val="SingleTxtGA"/>
        <w:rPr>
          <w:rFonts w:eastAsia="Calibri"/>
          <w:lang w:bidi="ar-LB"/>
        </w:rPr>
      </w:pPr>
      <w:r w:rsidRPr="00172576">
        <w:rPr>
          <w:rFonts w:eastAsia="Calibri"/>
          <w:rtl/>
        </w:rPr>
        <w:t>7-</w:t>
      </w:r>
      <w:r w:rsidRPr="00172576">
        <w:rPr>
          <w:rFonts w:eastAsia="Calibri"/>
          <w:rtl/>
        </w:rPr>
        <w:tab/>
      </w:r>
      <w:r w:rsidRPr="00172576">
        <w:rPr>
          <w:rFonts w:eastAsia="Calibri"/>
          <w:rtl/>
          <w:lang w:bidi="ar-LB"/>
        </w:rPr>
        <w:t>شهد</w:t>
      </w:r>
      <w:r>
        <w:rPr>
          <w:rFonts w:eastAsia="Calibri"/>
          <w:rtl/>
          <w:lang w:bidi="ar-LB"/>
        </w:rPr>
        <w:t xml:space="preserve"> </w:t>
      </w:r>
      <w:r w:rsidRPr="00172576">
        <w:rPr>
          <w:rFonts w:eastAsia="Calibri"/>
          <w:rtl/>
          <w:lang w:bidi="ar-LB"/>
        </w:rPr>
        <w:t>لبنان</w:t>
      </w:r>
      <w:r>
        <w:rPr>
          <w:rFonts w:eastAsia="Calibri"/>
          <w:rtl/>
          <w:lang w:bidi="ar-LB"/>
        </w:rPr>
        <w:t xml:space="preserve"> </w:t>
      </w:r>
      <w:r w:rsidRPr="00172576">
        <w:rPr>
          <w:rFonts w:eastAsia="Calibri"/>
          <w:rtl/>
          <w:lang w:bidi="ar-LB"/>
        </w:rPr>
        <w:t>خلال</w:t>
      </w:r>
      <w:r>
        <w:rPr>
          <w:rFonts w:eastAsia="Calibri"/>
          <w:rtl/>
          <w:lang w:bidi="ar-LB"/>
        </w:rPr>
        <w:t xml:space="preserve"> </w:t>
      </w:r>
      <w:r w:rsidRPr="00172576">
        <w:rPr>
          <w:rFonts w:eastAsia="Calibri"/>
          <w:rtl/>
          <w:lang w:bidi="ar-LB"/>
        </w:rPr>
        <w:t>الفترة</w:t>
      </w:r>
      <w:r>
        <w:rPr>
          <w:rFonts w:eastAsia="Calibri"/>
          <w:rtl/>
          <w:lang w:bidi="ar-LB"/>
        </w:rPr>
        <w:t xml:space="preserve"> </w:t>
      </w:r>
      <w:r w:rsidRPr="00172576">
        <w:rPr>
          <w:rFonts w:eastAsia="Calibri"/>
          <w:rtl/>
          <w:lang w:bidi="ar-LB"/>
        </w:rPr>
        <w:t>التي</w:t>
      </w:r>
      <w:r>
        <w:rPr>
          <w:rFonts w:eastAsia="Calibri"/>
          <w:rtl/>
          <w:lang w:bidi="ar-LB"/>
        </w:rPr>
        <w:t xml:space="preserve"> </w:t>
      </w:r>
      <w:r w:rsidRPr="00172576">
        <w:rPr>
          <w:rFonts w:eastAsia="Calibri"/>
          <w:rtl/>
          <w:lang w:bidi="ar-LB"/>
        </w:rPr>
        <w:t>يغطيها</w:t>
      </w:r>
      <w:r>
        <w:rPr>
          <w:rFonts w:eastAsia="Calibri"/>
          <w:rtl/>
          <w:lang w:bidi="ar-LB"/>
        </w:rPr>
        <w:t xml:space="preserve"> </w:t>
      </w:r>
      <w:r w:rsidRPr="00172576">
        <w:rPr>
          <w:rFonts w:eastAsia="Calibri"/>
          <w:rtl/>
          <w:lang w:bidi="ar-LB"/>
        </w:rPr>
        <w:t>التقرير،</w:t>
      </w:r>
      <w:r>
        <w:rPr>
          <w:rFonts w:eastAsia="Calibri"/>
          <w:rtl/>
          <w:lang w:bidi="ar-LB"/>
        </w:rPr>
        <w:t xml:space="preserve"> </w:t>
      </w:r>
      <w:r w:rsidRPr="00172576">
        <w:rPr>
          <w:rFonts w:eastAsia="Calibri"/>
          <w:rtl/>
          <w:lang w:bidi="ar-LB"/>
        </w:rPr>
        <w:t>وبالرغم</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التحدّيات</w:t>
      </w:r>
      <w:r>
        <w:rPr>
          <w:rFonts w:eastAsia="Calibri"/>
          <w:rtl/>
          <w:lang w:bidi="ar-LB"/>
        </w:rPr>
        <w:t xml:space="preserve"> </w:t>
      </w:r>
      <w:r w:rsidRPr="00172576">
        <w:rPr>
          <w:rFonts w:eastAsia="Calibri"/>
          <w:rtl/>
          <w:lang w:bidi="ar-LB"/>
        </w:rPr>
        <w:t>التي</w:t>
      </w:r>
      <w:r>
        <w:rPr>
          <w:rFonts w:eastAsia="Calibri"/>
          <w:rtl/>
          <w:lang w:bidi="ar-LB"/>
        </w:rPr>
        <w:t xml:space="preserve"> </w:t>
      </w:r>
      <w:r w:rsidRPr="00172576">
        <w:rPr>
          <w:rFonts w:eastAsia="Calibri"/>
          <w:rtl/>
          <w:lang w:bidi="ar-LB"/>
        </w:rPr>
        <w:t>لا</w:t>
      </w:r>
      <w:r>
        <w:rPr>
          <w:rFonts w:eastAsia="Calibri" w:hint="cs"/>
          <w:rtl/>
          <w:lang w:bidi="ar-LB"/>
        </w:rPr>
        <w:t> </w:t>
      </w:r>
      <w:r w:rsidRPr="00172576">
        <w:rPr>
          <w:rFonts w:eastAsia="Calibri"/>
          <w:rtl/>
          <w:lang w:bidi="ar-LB"/>
        </w:rPr>
        <w:t>يزال</w:t>
      </w:r>
      <w:r>
        <w:rPr>
          <w:rFonts w:eastAsia="Calibri"/>
          <w:rtl/>
          <w:lang w:bidi="ar-LB"/>
        </w:rPr>
        <w:t xml:space="preserve"> </w:t>
      </w:r>
      <w:proofErr w:type="spellStart"/>
      <w:r w:rsidRPr="00172576">
        <w:rPr>
          <w:rFonts w:eastAsia="Calibri"/>
          <w:rtl/>
          <w:lang w:bidi="ar-LB"/>
        </w:rPr>
        <w:t>يواجهها</w:t>
      </w:r>
      <w:proofErr w:type="spellEnd"/>
      <w:r w:rsidRPr="00172576">
        <w:rPr>
          <w:rFonts w:eastAsia="Calibri"/>
          <w:rtl/>
          <w:lang w:bidi="ar-LB"/>
        </w:rPr>
        <w:t>،</w:t>
      </w:r>
      <w:r>
        <w:rPr>
          <w:rFonts w:eastAsia="Calibri"/>
          <w:rtl/>
          <w:lang w:bidi="ar-LB"/>
        </w:rPr>
        <w:t xml:space="preserve"> </w:t>
      </w:r>
      <w:r w:rsidRPr="00172576">
        <w:rPr>
          <w:rFonts w:eastAsia="Calibri"/>
          <w:rtl/>
          <w:lang w:bidi="ar-LB"/>
        </w:rPr>
        <w:t>تطورات</w:t>
      </w:r>
      <w:r>
        <w:rPr>
          <w:rFonts w:eastAsia="Calibri"/>
          <w:rtl/>
          <w:lang w:bidi="ar-LB"/>
        </w:rPr>
        <w:t xml:space="preserve"> </w:t>
      </w:r>
      <w:r w:rsidRPr="00172576">
        <w:rPr>
          <w:rFonts w:eastAsia="Calibri"/>
          <w:rtl/>
          <w:lang w:bidi="ar-LB"/>
        </w:rPr>
        <w:t>إيجابية</w:t>
      </w:r>
      <w:r>
        <w:rPr>
          <w:rFonts w:eastAsia="Calibri"/>
          <w:rtl/>
          <w:lang w:bidi="ar-LB"/>
        </w:rPr>
        <w:t xml:space="preserve"> </w:t>
      </w:r>
      <w:r w:rsidRPr="00172576">
        <w:rPr>
          <w:rFonts w:eastAsia="Calibri"/>
          <w:rtl/>
          <w:lang w:bidi="ar-LB"/>
        </w:rPr>
        <w:t>على</w:t>
      </w:r>
      <w:r>
        <w:rPr>
          <w:rFonts w:eastAsia="Calibri"/>
          <w:rtl/>
          <w:lang w:bidi="ar-LB"/>
        </w:rPr>
        <w:t xml:space="preserve"> </w:t>
      </w:r>
      <w:r w:rsidRPr="00172576">
        <w:rPr>
          <w:rFonts w:eastAsia="Calibri"/>
          <w:rtl/>
          <w:lang w:bidi="ar-LB"/>
        </w:rPr>
        <w:t>مستويات</w:t>
      </w:r>
      <w:r>
        <w:rPr>
          <w:rFonts w:eastAsia="Calibri"/>
          <w:rtl/>
          <w:lang w:bidi="ar-LB"/>
        </w:rPr>
        <w:t xml:space="preserve"> </w:t>
      </w:r>
      <w:r w:rsidRPr="00172576">
        <w:rPr>
          <w:rFonts w:eastAsia="Calibri"/>
          <w:rtl/>
          <w:lang w:bidi="ar-LB"/>
        </w:rPr>
        <w:t>عدة:</w:t>
      </w:r>
    </w:p>
    <w:p w:rsidR="00366CB7" w:rsidRPr="00172576" w:rsidRDefault="00366CB7" w:rsidP="00440F4E">
      <w:pPr>
        <w:pStyle w:val="Bullet1GA"/>
        <w:numPr>
          <w:ilvl w:val="0"/>
          <w:numId w:val="3"/>
        </w:numPr>
        <w:bidi/>
        <w:rPr>
          <w:rFonts w:eastAsia="Calibri"/>
          <w:lang w:bidi="ar-LB"/>
        </w:rPr>
      </w:pPr>
      <w:r w:rsidRPr="00172576">
        <w:rPr>
          <w:rFonts w:eastAsia="Calibri"/>
          <w:rtl/>
          <w:lang w:bidi="ar-LB"/>
        </w:rPr>
        <w:t>على</w:t>
      </w:r>
      <w:r>
        <w:rPr>
          <w:rFonts w:eastAsia="Calibri"/>
          <w:rtl/>
          <w:lang w:bidi="ar-LB"/>
        </w:rPr>
        <w:t xml:space="preserve"> </w:t>
      </w:r>
      <w:r w:rsidRPr="00172576">
        <w:rPr>
          <w:rFonts w:eastAsia="Calibri"/>
          <w:rtl/>
          <w:lang w:bidi="ar-LB"/>
        </w:rPr>
        <w:t>صعيد</w:t>
      </w:r>
      <w:r>
        <w:rPr>
          <w:rFonts w:eastAsia="Calibri"/>
          <w:rtl/>
          <w:lang w:bidi="ar-LB"/>
        </w:rPr>
        <w:t xml:space="preserve"> </w:t>
      </w:r>
      <w:proofErr w:type="spellStart"/>
      <w:r w:rsidRPr="00172576">
        <w:rPr>
          <w:rFonts w:eastAsia="Calibri"/>
          <w:rtl/>
          <w:lang w:bidi="ar-LB"/>
        </w:rPr>
        <w:t>إنتظام</w:t>
      </w:r>
      <w:proofErr w:type="spellEnd"/>
      <w:r>
        <w:rPr>
          <w:rFonts w:eastAsia="Calibri"/>
          <w:rtl/>
          <w:lang w:bidi="ar-LB"/>
        </w:rPr>
        <w:t xml:space="preserve"> </w:t>
      </w:r>
      <w:r w:rsidRPr="00172576">
        <w:rPr>
          <w:rFonts w:eastAsia="Calibri"/>
          <w:rtl/>
          <w:lang w:bidi="ar-LB"/>
        </w:rPr>
        <w:t>عمل</w:t>
      </w:r>
      <w:r>
        <w:rPr>
          <w:rFonts w:eastAsia="Calibri"/>
          <w:rtl/>
          <w:lang w:bidi="ar-LB"/>
        </w:rPr>
        <w:t xml:space="preserve"> </w:t>
      </w:r>
      <w:r w:rsidRPr="00172576">
        <w:rPr>
          <w:rFonts w:eastAsia="Calibri"/>
          <w:rtl/>
          <w:lang w:bidi="ar-LB"/>
        </w:rPr>
        <w:t>مؤسسات</w:t>
      </w:r>
      <w:r>
        <w:rPr>
          <w:rFonts w:eastAsia="Calibri"/>
          <w:rtl/>
          <w:lang w:bidi="ar-LB"/>
        </w:rPr>
        <w:t xml:space="preserve"> </w:t>
      </w:r>
      <w:r w:rsidRPr="00172576">
        <w:rPr>
          <w:rFonts w:eastAsia="Calibri"/>
          <w:rtl/>
          <w:lang w:bidi="ar-LB"/>
        </w:rPr>
        <w:t>الدولة،</w:t>
      </w:r>
      <w:r>
        <w:rPr>
          <w:rFonts w:eastAsia="Calibri"/>
          <w:rtl/>
          <w:lang w:bidi="ar-LB"/>
        </w:rPr>
        <w:t xml:space="preserve"> </w:t>
      </w:r>
      <w:proofErr w:type="spellStart"/>
      <w:r w:rsidRPr="00172576">
        <w:rPr>
          <w:rFonts w:eastAsia="Calibri"/>
          <w:rtl/>
          <w:lang w:bidi="ar-LB"/>
        </w:rPr>
        <w:t>إنتخب</w:t>
      </w:r>
      <w:proofErr w:type="spellEnd"/>
      <w:r>
        <w:rPr>
          <w:rFonts w:eastAsia="Calibri"/>
          <w:rtl/>
          <w:lang w:bidi="ar-LB"/>
        </w:rPr>
        <w:t xml:space="preserve"> </w:t>
      </w:r>
      <w:r w:rsidRPr="00172576">
        <w:rPr>
          <w:rFonts w:eastAsia="Calibri"/>
          <w:rtl/>
          <w:lang w:bidi="ar-LB"/>
        </w:rPr>
        <w:t>العماد</w:t>
      </w:r>
      <w:r>
        <w:rPr>
          <w:rFonts w:eastAsia="Calibri"/>
          <w:rtl/>
          <w:lang w:bidi="ar-LB"/>
        </w:rPr>
        <w:t xml:space="preserve"> </w:t>
      </w:r>
      <w:r w:rsidRPr="00172576">
        <w:rPr>
          <w:rFonts w:eastAsia="Calibri"/>
          <w:rtl/>
          <w:lang w:bidi="ar-LB"/>
        </w:rPr>
        <w:t>ميشال</w:t>
      </w:r>
      <w:r>
        <w:rPr>
          <w:rFonts w:eastAsia="Calibri"/>
          <w:rtl/>
          <w:lang w:bidi="ar-LB"/>
        </w:rPr>
        <w:t xml:space="preserve"> </w:t>
      </w:r>
      <w:r w:rsidRPr="00172576">
        <w:rPr>
          <w:rFonts w:eastAsia="Calibri"/>
          <w:rtl/>
          <w:lang w:bidi="ar-LB"/>
        </w:rPr>
        <w:t>عون</w:t>
      </w:r>
      <w:r>
        <w:rPr>
          <w:rFonts w:eastAsia="Calibri"/>
          <w:rtl/>
          <w:lang w:bidi="ar-LB"/>
        </w:rPr>
        <w:t xml:space="preserve"> </w:t>
      </w:r>
      <w:r w:rsidRPr="00172576">
        <w:rPr>
          <w:rFonts w:eastAsia="Calibri"/>
          <w:rtl/>
          <w:lang w:bidi="ar-LB"/>
        </w:rPr>
        <w:t>رئيساً</w:t>
      </w:r>
      <w:r>
        <w:rPr>
          <w:rFonts w:eastAsia="Calibri"/>
          <w:rtl/>
          <w:lang w:bidi="ar-LB"/>
        </w:rPr>
        <w:t xml:space="preserve"> </w:t>
      </w:r>
      <w:r w:rsidRPr="00172576">
        <w:rPr>
          <w:rFonts w:eastAsia="Calibri"/>
          <w:rtl/>
          <w:lang w:bidi="ar-LB"/>
        </w:rPr>
        <w:t>للجمهورية،</w:t>
      </w:r>
      <w:r>
        <w:rPr>
          <w:rFonts w:eastAsia="Calibri"/>
          <w:rtl/>
          <w:lang w:bidi="ar-LB"/>
        </w:rPr>
        <w:t xml:space="preserve"> </w:t>
      </w:r>
      <w:r w:rsidRPr="00172576">
        <w:rPr>
          <w:rFonts w:eastAsia="Calibri"/>
          <w:rtl/>
          <w:lang w:bidi="ar-LB"/>
        </w:rPr>
        <w:t>وتشكلت</w:t>
      </w:r>
      <w:r>
        <w:rPr>
          <w:rFonts w:eastAsia="Calibri"/>
          <w:rtl/>
          <w:lang w:bidi="ar-LB"/>
        </w:rPr>
        <w:t xml:space="preserve"> </w:t>
      </w:r>
      <w:r w:rsidRPr="00172576">
        <w:rPr>
          <w:rFonts w:eastAsia="Calibri"/>
          <w:rtl/>
          <w:lang w:bidi="ar-LB"/>
        </w:rPr>
        <w:t>حكومة</w:t>
      </w:r>
      <w:r>
        <w:rPr>
          <w:rFonts w:eastAsia="Calibri"/>
          <w:rtl/>
          <w:lang w:bidi="ar-LB"/>
        </w:rPr>
        <w:t xml:space="preserve"> </w:t>
      </w:r>
      <w:r w:rsidRPr="00172576">
        <w:rPr>
          <w:rFonts w:eastAsia="Calibri"/>
          <w:rtl/>
          <w:lang w:bidi="ar-LB"/>
        </w:rPr>
        <w:t>"</w:t>
      </w:r>
      <w:proofErr w:type="spellStart"/>
      <w:r w:rsidRPr="00172576">
        <w:rPr>
          <w:rFonts w:eastAsia="Calibri"/>
          <w:rtl/>
          <w:lang w:bidi="ar-LB"/>
        </w:rPr>
        <w:t>إستعادة</w:t>
      </w:r>
      <w:proofErr w:type="spellEnd"/>
      <w:r>
        <w:rPr>
          <w:rFonts w:eastAsia="Calibri"/>
          <w:rtl/>
          <w:lang w:bidi="ar-LB"/>
        </w:rPr>
        <w:t xml:space="preserve"> </w:t>
      </w:r>
      <w:r w:rsidRPr="00172576">
        <w:rPr>
          <w:rFonts w:eastAsia="Calibri"/>
          <w:rtl/>
          <w:lang w:bidi="ar-LB"/>
        </w:rPr>
        <w:t>الثقة"</w:t>
      </w:r>
      <w:r>
        <w:rPr>
          <w:rFonts w:eastAsia="Calibri"/>
          <w:rtl/>
          <w:lang w:bidi="ar-LB"/>
        </w:rPr>
        <w:t xml:space="preserve"> </w:t>
      </w:r>
      <w:r w:rsidRPr="00172576">
        <w:rPr>
          <w:rFonts w:eastAsia="Calibri"/>
          <w:rtl/>
          <w:lang w:bidi="ar-LB"/>
        </w:rPr>
        <w:t>برئاسة</w:t>
      </w:r>
      <w:r>
        <w:rPr>
          <w:rFonts w:eastAsia="Calibri"/>
          <w:rtl/>
          <w:lang w:bidi="ar-LB"/>
        </w:rPr>
        <w:t xml:space="preserve"> </w:t>
      </w:r>
      <w:r w:rsidRPr="00172576">
        <w:rPr>
          <w:rFonts w:eastAsia="Calibri"/>
          <w:rtl/>
          <w:lang w:bidi="ar-LB"/>
        </w:rPr>
        <w:t>السيد</w:t>
      </w:r>
      <w:r>
        <w:rPr>
          <w:rFonts w:eastAsia="Calibri"/>
          <w:rtl/>
          <w:lang w:bidi="ar-LB"/>
        </w:rPr>
        <w:t xml:space="preserve"> </w:t>
      </w:r>
      <w:r w:rsidRPr="00172576">
        <w:rPr>
          <w:rFonts w:eastAsia="Calibri"/>
          <w:rtl/>
          <w:lang w:bidi="ar-LB"/>
        </w:rPr>
        <w:t>سعد</w:t>
      </w:r>
      <w:r>
        <w:rPr>
          <w:rFonts w:eastAsia="Calibri"/>
          <w:rtl/>
          <w:lang w:bidi="ar-LB"/>
        </w:rPr>
        <w:t xml:space="preserve"> </w:t>
      </w:r>
      <w:r w:rsidRPr="00172576">
        <w:rPr>
          <w:rFonts w:eastAsia="Calibri"/>
          <w:rtl/>
          <w:lang w:bidi="ar-LB"/>
        </w:rPr>
        <w:t>الحريري</w:t>
      </w:r>
      <w:r>
        <w:rPr>
          <w:rFonts w:eastAsia="Calibri"/>
          <w:rtl/>
          <w:lang w:bidi="ar-LB"/>
        </w:rPr>
        <w:t xml:space="preserve"> </w:t>
      </w:r>
      <w:r w:rsidRPr="00172576">
        <w:rPr>
          <w:rFonts w:eastAsia="Calibri"/>
          <w:rtl/>
          <w:lang w:bidi="ar-LB"/>
        </w:rPr>
        <w:t>والتي</w:t>
      </w:r>
      <w:r>
        <w:rPr>
          <w:rFonts w:eastAsia="Calibri"/>
          <w:rtl/>
          <w:lang w:bidi="ar-LB"/>
        </w:rPr>
        <w:t xml:space="preserve"> </w:t>
      </w:r>
      <w:r w:rsidRPr="00172576">
        <w:rPr>
          <w:rFonts w:eastAsia="Calibri"/>
          <w:rtl/>
          <w:lang w:bidi="ar-LB"/>
        </w:rPr>
        <w:t>ضمّت</w:t>
      </w:r>
      <w:r>
        <w:rPr>
          <w:rFonts w:eastAsia="Calibri"/>
          <w:rtl/>
          <w:lang w:bidi="ar-LB"/>
        </w:rPr>
        <w:t xml:space="preserve"> </w:t>
      </w:r>
      <w:r w:rsidRPr="00172576">
        <w:rPr>
          <w:rFonts w:eastAsia="Calibri"/>
          <w:rtl/>
          <w:lang w:bidi="ar-LB"/>
        </w:rPr>
        <w:t>وللمرة</w:t>
      </w:r>
      <w:r>
        <w:rPr>
          <w:rFonts w:eastAsia="Calibri"/>
          <w:rtl/>
          <w:lang w:bidi="ar-LB"/>
        </w:rPr>
        <w:t xml:space="preserve"> </w:t>
      </w:r>
      <w:r w:rsidRPr="00172576">
        <w:rPr>
          <w:rFonts w:eastAsia="Calibri"/>
          <w:rtl/>
          <w:lang w:bidi="ar-LB"/>
        </w:rPr>
        <w:t>الاولى</w:t>
      </w:r>
      <w:r>
        <w:rPr>
          <w:rFonts w:eastAsia="Calibri"/>
          <w:rtl/>
          <w:lang w:bidi="ar-LB"/>
        </w:rPr>
        <w:t xml:space="preserve"> </w:t>
      </w:r>
      <w:r w:rsidRPr="00172576">
        <w:rPr>
          <w:rFonts w:eastAsia="Calibri"/>
          <w:rtl/>
          <w:lang w:bidi="ar-LB"/>
        </w:rPr>
        <w:t>وزارة</w:t>
      </w:r>
      <w:r>
        <w:rPr>
          <w:rFonts w:eastAsia="Calibri"/>
          <w:rtl/>
          <w:lang w:bidi="ar-LB"/>
        </w:rPr>
        <w:t xml:space="preserve"> </w:t>
      </w:r>
      <w:r w:rsidRPr="00172576">
        <w:rPr>
          <w:rFonts w:eastAsia="Calibri"/>
          <w:rtl/>
          <w:lang w:bidi="ar-LB"/>
        </w:rPr>
        <w:t>دولة</w:t>
      </w:r>
      <w:r>
        <w:rPr>
          <w:rFonts w:eastAsia="Calibri"/>
          <w:rtl/>
          <w:lang w:bidi="ar-LB"/>
        </w:rPr>
        <w:t xml:space="preserve"> </w:t>
      </w:r>
      <w:r w:rsidRPr="00172576">
        <w:rPr>
          <w:rFonts w:eastAsia="Calibri"/>
          <w:rtl/>
          <w:lang w:bidi="ar-LB"/>
        </w:rPr>
        <w:t>لحقوق</w:t>
      </w:r>
      <w:r>
        <w:rPr>
          <w:rFonts w:eastAsia="Calibri"/>
          <w:rtl/>
          <w:lang w:bidi="ar-LB"/>
        </w:rPr>
        <w:t xml:space="preserve"> </w:t>
      </w:r>
      <w:r w:rsidRPr="00172576">
        <w:rPr>
          <w:rFonts w:eastAsia="Calibri"/>
          <w:rtl/>
          <w:lang w:bidi="ar-LB"/>
        </w:rPr>
        <w:t>الإنسان،</w:t>
      </w:r>
      <w:r>
        <w:rPr>
          <w:rFonts w:eastAsia="Calibri"/>
          <w:rtl/>
          <w:lang w:bidi="ar-LB"/>
        </w:rPr>
        <w:t xml:space="preserve"> </w:t>
      </w:r>
      <w:r w:rsidRPr="00172576">
        <w:rPr>
          <w:rFonts w:eastAsia="Calibri"/>
          <w:rtl/>
          <w:lang w:bidi="ar-LB"/>
        </w:rPr>
        <w:t>ووزارة</w:t>
      </w:r>
      <w:r>
        <w:rPr>
          <w:rFonts w:eastAsia="Calibri"/>
          <w:rtl/>
          <w:lang w:bidi="ar-LB"/>
        </w:rPr>
        <w:t xml:space="preserve"> </w:t>
      </w:r>
      <w:r w:rsidRPr="00172576">
        <w:rPr>
          <w:rFonts w:eastAsia="Calibri"/>
          <w:rtl/>
          <w:lang w:bidi="ar-LB"/>
        </w:rPr>
        <w:t>دولة</w:t>
      </w:r>
      <w:r>
        <w:rPr>
          <w:rFonts w:eastAsia="Calibri"/>
          <w:rtl/>
          <w:lang w:bidi="ar-LB"/>
        </w:rPr>
        <w:t xml:space="preserve"> </w:t>
      </w:r>
      <w:r w:rsidRPr="00172576">
        <w:rPr>
          <w:rFonts w:eastAsia="Calibri"/>
          <w:rtl/>
          <w:lang w:bidi="ar-LB"/>
        </w:rPr>
        <w:t>لشؤون</w:t>
      </w:r>
      <w:r>
        <w:rPr>
          <w:rFonts w:eastAsia="Calibri"/>
          <w:rtl/>
          <w:lang w:bidi="ar-LB"/>
        </w:rPr>
        <w:t xml:space="preserve"> </w:t>
      </w:r>
      <w:r w:rsidRPr="00172576">
        <w:rPr>
          <w:rFonts w:eastAsia="Calibri"/>
          <w:rtl/>
          <w:lang w:bidi="ar-LB"/>
        </w:rPr>
        <w:t>المرأة.</w:t>
      </w:r>
      <w:r>
        <w:rPr>
          <w:rFonts w:eastAsia="Calibri"/>
          <w:rtl/>
          <w:lang w:bidi="ar-LB"/>
        </w:rPr>
        <w:t xml:space="preserve"> </w:t>
      </w:r>
      <w:r w:rsidRPr="00172576">
        <w:rPr>
          <w:rFonts w:eastAsia="Calibri"/>
          <w:rtl/>
          <w:lang w:bidi="ar-LB"/>
        </w:rPr>
        <w:t>كما</w:t>
      </w:r>
      <w:r>
        <w:rPr>
          <w:rFonts w:eastAsia="Calibri"/>
          <w:rtl/>
          <w:lang w:bidi="ar-LB"/>
        </w:rPr>
        <w:t xml:space="preserve"> </w:t>
      </w:r>
      <w:r w:rsidRPr="00172576">
        <w:rPr>
          <w:rFonts w:eastAsia="Calibri"/>
          <w:rtl/>
          <w:lang w:bidi="ar-LB"/>
        </w:rPr>
        <w:t>تضمن</w:t>
      </w:r>
      <w:r>
        <w:rPr>
          <w:rFonts w:eastAsia="Calibri"/>
          <w:rtl/>
          <w:lang w:bidi="ar-LB"/>
        </w:rPr>
        <w:t xml:space="preserve"> </w:t>
      </w:r>
      <w:r w:rsidRPr="00172576">
        <w:rPr>
          <w:rFonts w:eastAsia="Calibri"/>
          <w:rtl/>
          <w:lang w:bidi="ar-LB"/>
        </w:rPr>
        <w:t>البيان</w:t>
      </w:r>
      <w:r>
        <w:rPr>
          <w:rFonts w:eastAsia="Calibri"/>
          <w:rtl/>
          <w:lang w:bidi="ar-LB"/>
        </w:rPr>
        <w:t xml:space="preserve"> </w:t>
      </w:r>
      <w:r w:rsidRPr="00172576">
        <w:rPr>
          <w:rFonts w:eastAsia="Calibri"/>
          <w:rtl/>
          <w:lang w:bidi="ar-LB"/>
        </w:rPr>
        <w:t>الوزاري</w:t>
      </w:r>
      <w:r>
        <w:rPr>
          <w:rFonts w:eastAsia="Calibri"/>
          <w:rtl/>
          <w:lang w:bidi="ar-LB"/>
        </w:rPr>
        <w:t xml:space="preserve"> </w:t>
      </w:r>
      <w:r w:rsidRPr="00172576">
        <w:rPr>
          <w:rFonts w:eastAsia="Calibri"/>
          <w:rtl/>
          <w:lang w:bidi="ar-LB"/>
        </w:rPr>
        <w:t>الذي</w:t>
      </w:r>
      <w:r>
        <w:rPr>
          <w:rFonts w:eastAsia="Calibri"/>
          <w:rtl/>
          <w:lang w:bidi="ar-LB"/>
        </w:rPr>
        <w:t xml:space="preserve"> </w:t>
      </w:r>
      <w:r w:rsidRPr="00172576">
        <w:rPr>
          <w:rFonts w:eastAsia="Calibri"/>
          <w:rtl/>
          <w:lang w:bidi="ar-LB"/>
        </w:rPr>
        <w:t>حصلت</w:t>
      </w:r>
      <w:r>
        <w:rPr>
          <w:rFonts w:eastAsia="Calibri"/>
          <w:rtl/>
          <w:lang w:bidi="ar-LB"/>
        </w:rPr>
        <w:t xml:space="preserve"> </w:t>
      </w:r>
      <w:r w:rsidRPr="00172576">
        <w:rPr>
          <w:rFonts w:eastAsia="Calibri"/>
          <w:rtl/>
          <w:lang w:bidi="ar-LB"/>
        </w:rPr>
        <w:t>بموجبه</w:t>
      </w:r>
      <w:r>
        <w:rPr>
          <w:rFonts w:eastAsia="Calibri"/>
          <w:rtl/>
          <w:lang w:bidi="ar-LB"/>
        </w:rPr>
        <w:t xml:space="preserve"> </w:t>
      </w:r>
      <w:r w:rsidRPr="00172576">
        <w:rPr>
          <w:rFonts w:eastAsia="Calibri"/>
          <w:rtl/>
          <w:lang w:bidi="ar-LB"/>
        </w:rPr>
        <w:t>هذه</w:t>
      </w:r>
      <w:r>
        <w:rPr>
          <w:rFonts w:eastAsia="Calibri"/>
          <w:rtl/>
          <w:lang w:bidi="ar-LB"/>
        </w:rPr>
        <w:t xml:space="preserve"> </w:t>
      </w:r>
      <w:r w:rsidRPr="00172576">
        <w:rPr>
          <w:rFonts w:eastAsia="Calibri"/>
          <w:rtl/>
          <w:lang w:bidi="ar-LB"/>
        </w:rPr>
        <w:t>الحكومة</w:t>
      </w:r>
      <w:r>
        <w:rPr>
          <w:rFonts w:eastAsia="Calibri"/>
          <w:rtl/>
          <w:lang w:bidi="ar-LB"/>
        </w:rPr>
        <w:t xml:space="preserve"> </w:t>
      </w:r>
      <w:r w:rsidRPr="00172576">
        <w:rPr>
          <w:rFonts w:eastAsia="Calibri"/>
          <w:rtl/>
          <w:lang w:bidi="ar-LB"/>
        </w:rPr>
        <w:t>على</w:t>
      </w:r>
      <w:r>
        <w:rPr>
          <w:rFonts w:eastAsia="Calibri"/>
          <w:rtl/>
          <w:lang w:bidi="ar-LB"/>
        </w:rPr>
        <w:t xml:space="preserve"> </w:t>
      </w:r>
      <w:r w:rsidRPr="00172576">
        <w:rPr>
          <w:rFonts w:eastAsia="Calibri"/>
          <w:rtl/>
          <w:lang w:bidi="ar-LB"/>
        </w:rPr>
        <w:t>ثقة</w:t>
      </w:r>
      <w:r>
        <w:rPr>
          <w:rFonts w:eastAsia="Calibri"/>
          <w:rtl/>
          <w:lang w:bidi="ar-LB"/>
        </w:rPr>
        <w:t xml:space="preserve"> </w:t>
      </w:r>
      <w:r w:rsidRPr="00172576">
        <w:rPr>
          <w:rFonts w:eastAsia="Calibri"/>
          <w:rtl/>
          <w:lang w:bidi="ar-LB"/>
        </w:rPr>
        <w:t>البرلمان</w:t>
      </w:r>
      <w:r>
        <w:rPr>
          <w:rFonts w:eastAsia="Calibri"/>
          <w:rtl/>
          <w:lang w:bidi="ar-LB"/>
        </w:rPr>
        <w:t xml:space="preserve"> </w:t>
      </w:r>
      <w:r w:rsidRPr="00172576">
        <w:rPr>
          <w:rFonts w:eastAsia="Calibri"/>
          <w:rtl/>
          <w:lang w:bidi="ar-LB"/>
        </w:rPr>
        <w:t>تأكيداً</w:t>
      </w:r>
      <w:r>
        <w:rPr>
          <w:rFonts w:eastAsia="Calibri"/>
          <w:rtl/>
          <w:lang w:bidi="ar-LB"/>
        </w:rPr>
        <w:t xml:space="preserve"> </w:t>
      </w:r>
      <w:r w:rsidRPr="00172576">
        <w:rPr>
          <w:rFonts w:eastAsia="Calibri"/>
          <w:rtl/>
          <w:lang w:bidi="ar-LB"/>
        </w:rPr>
        <w:t>على</w:t>
      </w:r>
      <w:r>
        <w:rPr>
          <w:rFonts w:eastAsia="Calibri"/>
          <w:rtl/>
          <w:lang w:bidi="ar-LB"/>
        </w:rPr>
        <w:t xml:space="preserve"> </w:t>
      </w:r>
      <w:r w:rsidRPr="00172576">
        <w:rPr>
          <w:rFonts w:eastAsia="Calibri"/>
          <w:rtl/>
          <w:lang w:bidi="ar-LB"/>
        </w:rPr>
        <w:t>المحافظة</w:t>
      </w:r>
      <w:r>
        <w:rPr>
          <w:rFonts w:eastAsia="Calibri"/>
          <w:rtl/>
          <w:lang w:bidi="ar-LB"/>
        </w:rPr>
        <w:t xml:space="preserve"> </w:t>
      </w:r>
      <w:r w:rsidRPr="00172576">
        <w:rPr>
          <w:rFonts w:eastAsia="Calibri"/>
          <w:rtl/>
          <w:lang w:bidi="ar-LB"/>
        </w:rPr>
        <w:t>على</w:t>
      </w:r>
      <w:r>
        <w:rPr>
          <w:rFonts w:eastAsia="Calibri"/>
          <w:rtl/>
          <w:lang w:bidi="ar-LB"/>
        </w:rPr>
        <w:t xml:space="preserve"> </w:t>
      </w:r>
      <w:r w:rsidRPr="00172576">
        <w:rPr>
          <w:rFonts w:eastAsia="Calibri"/>
          <w:rtl/>
          <w:lang w:bidi="ar-LB"/>
        </w:rPr>
        <w:t>النظام</w:t>
      </w:r>
      <w:r>
        <w:rPr>
          <w:rFonts w:eastAsia="Calibri"/>
          <w:rtl/>
          <w:lang w:bidi="ar-LB"/>
        </w:rPr>
        <w:t xml:space="preserve"> </w:t>
      </w:r>
      <w:r w:rsidRPr="00172576">
        <w:rPr>
          <w:rFonts w:eastAsia="Calibri"/>
          <w:rtl/>
          <w:lang w:bidi="ar-LB"/>
        </w:rPr>
        <w:t>الديمقراطي</w:t>
      </w:r>
      <w:r>
        <w:rPr>
          <w:rFonts w:eastAsia="Calibri"/>
          <w:rtl/>
          <w:lang w:bidi="ar-LB"/>
        </w:rPr>
        <w:t xml:space="preserve"> </w:t>
      </w:r>
      <w:r w:rsidRPr="00172576">
        <w:rPr>
          <w:rFonts w:eastAsia="Calibri"/>
          <w:rtl/>
          <w:lang w:bidi="ar-LB"/>
        </w:rPr>
        <w:t>وعلى</w:t>
      </w:r>
      <w:r>
        <w:rPr>
          <w:rFonts w:eastAsia="Calibri"/>
          <w:rtl/>
          <w:lang w:bidi="ar-LB"/>
        </w:rPr>
        <w:t xml:space="preserve"> </w:t>
      </w:r>
      <w:r w:rsidRPr="00172576">
        <w:rPr>
          <w:rFonts w:eastAsia="Calibri"/>
          <w:rtl/>
          <w:lang w:bidi="ar-LB"/>
        </w:rPr>
        <w:t>الشراكة</w:t>
      </w:r>
      <w:r>
        <w:rPr>
          <w:rFonts w:eastAsia="Calibri"/>
          <w:rtl/>
          <w:lang w:bidi="ar-LB"/>
        </w:rPr>
        <w:t xml:space="preserve"> </w:t>
      </w:r>
      <w:r w:rsidRPr="00172576">
        <w:rPr>
          <w:rFonts w:eastAsia="Calibri"/>
          <w:rtl/>
          <w:lang w:bidi="ar-LB"/>
        </w:rPr>
        <w:t>مع</w:t>
      </w:r>
      <w:r>
        <w:rPr>
          <w:rFonts w:eastAsia="Calibri"/>
          <w:rtl/>
          <w:lang w:bidi="ar-LB"/>
        </w:rPr>
        <w:t xml:space="preserve"> </w:t>
      </w:r>
      <w:r w:rsidRPr="00172576">
        <w:rPr>
          <w:rFonts w:eastAsia="Calibri"/>
          <w:rtl/>
          <w:lang w:bidi="ar-LB"/>
        </w:rPr>
        <w:t>المجتمع</w:t>
      </w:r>
      <w:r>
        <w:rPr>
          <w:rFonts w:eastAsia="Calibri"/>
          <w:rtl/>
          <w:lang w:bidi="ar-LB"/>
        </w:rPr>
        <w:t xml:space="preserve"> </w:t>
      </w:r>
      <w:r w:rsidRPr="00172576">
        <w:rPr>
          <w:rFonts w:eastAsia="Calibri"/>
          <w:rtl/>
          <w:lang w:bidi="ar-LB"/>
        </w:rPr>
        <w:t>المدني</w:t>
      </w:r>
      <w:r>
        <w:rPr>
          <w:rFonts w:eastAsia="Calibri"/>
          <w:rtl/>
          <w:lang w:bidi="ar-LB"/>
        </w:rPr>
        <w:t xml:space="preserve"> </w:t>
      </w:r>
      <w:r w:rsidRPr="00172576">
        <w:rPr>
          <w:rFonts w:eastAsia="Calibri"/>
          <w:rtl/>
          <w:lang w:bidi="ar-LB"/>
        </w:rPr>
        <w:t>وعلى</w:t>
      </w:r>
      <w:r>
        <w:rPr>
          <w:rFonts w:eastAsia="Calibri"/>
          <w:rtl/>
          <w:lang w:bidi="ar-LB"/>
        </w:rPr>
        <w:t xml:space="preserve"> </w:t>
      </w:r>
      <w:r w:rsidRPr="00172576">
        <w:rPr>
          <w:rFonts w:eastAsia="Calibri"/>
          <w:rtl/>
          <w:lang w:bidi="ar-LB"/>
        </w:rPr>
        <w:t>تعزيز</w:t>
      </w:r>
      <w:r>
        <w:rPr>
          <w:rFonts w:eastAsia="Calibri"/>
          <w:rtl/>
          <w:lang w:bidi="ar-LB"/>
        </w:rPr>
        <w:t xml:space="preserve"> </w:t>
      </w:r>
      <w:r w:rsidRPr="00172576">
        <w:rPr>
          <w:rFonts w:eastAsia="Calibri"/>
          <w:rtl/>
          <w:lang w:bidi="ar-LB"/>
        </w:rPr>
        <w:t>دور</w:t>
      </w:r>
      <w:r>
        <w:rPr>
          <w:rFonts w:eastAsia="Calibri"/>
          <w:rtl/>
          <w:lang w:bidi="ar-LB"/>
        </w:rPr>
        <w:t xml:space="preserve"> </w:t>
      </w:r>
      <w:r w:rsidRPr="00172576">
        <w:rPr>
          <w:rFonts w:eastAsia="Calibri"/>
          <w:rtl/>
          <w:lang w:bidi="ar-LB"/>
        </w:rPr>
        <w:t>المرأة</w:t>
      </w:r>
      <w:r>
        <w:rPr>
          <w:rFonts w:eastAsia="Calibri"/>
          <w:rtl/>
          <w:lang w:bidi="ar-LB"/>
        </w:rPr>
        <w:t xml:space="preserve"> </w:t>
      </w:r>
      <w:r w:rsidRPr="00172576">
        <w:rPr>
          <w:rFonts w:eastAsia="Calibri"/>
          <w:rtl/>
          <w:lang w:bidi="ar-LB"/>
        </w:rPr>
        <w:t>وعلى</w:t>
      </w:r>
      <w:r>
        <w:rPr>
          <w:rFonts w:eastAsia="Calibri"/>
          <w:rtl/>
          <w:lang w:bidi="ar-LB"/>
        </w:rPr>
        <w:t xml:space="preserve"> </w:t>
      </w:r>
      <w:r w:rsidRPr="00172576">
        <w:rPr>
          <w:rFonts w:eastAsia="Calibri"/>
          <w:rtl/>
          <w:lang w:bidi="ar-LB"/>
        </w:rPr>
        <w:t>العمل</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أجل</w:t>
      </w:r>
      <w:r>
        <w:rPr>
          <w:rFonts w:eastAsia="Calibri"/>
          <w:rtl/>
          <w:lang w:bidi="ar-LB"/>
        </w:rPr>
        <w:t xml:space="preserve"> </w:t>
      </w:r>
      <w:r w:rsidRPr="00172576">
        <w:rPr>
          <w:rFonts w:eastAsia="Calibri"/>
          <w:rtl/>
          <w:lang w:bidi="ar-LB"/>
        </w:rPr>
        <w:t>إنشاء</w:t>
      </w:r>
      <w:r>
        <w:rPr>
          <w:rFonts w:eastAsia="Calibri"/>
          <w:rtl/>
          <w:lang w:bidi="ar-LB"/>
        </w:rPr>
        <w:t xml:space="preserve"> </w:t>
      </w:r>
      <w:r w:rsidRPr="00172576">
        <w:rPr>
          <w:rFonts w:eastAsia="Calibri"/>
          <w:rtl/>
          <w:lang w:bidi="ar-LB"/>
        </w:rPr>
        <w:t>الآلية</w:t>
      </w:r>
      <w:r>
        <w:rPr>
          <w:rFonts w:eastAsia="Calibri"/>
          <w:rtl/>
          <w:lang w:bidi="ar-LB"/>
        </w:rPr>
        <w:t xml:space="preserve"> </w:t>
      </w:r>
      <w:r w:rsidRPr="00172576">
        <w:rPr>
          <w:rFonts w:eastAsia="Calibri"/>
          <w:rtl/>
          <w:lang w:bidi="ar-LB"/>
        </w:rPr>
        <w:t>الوطنية</w:t>
      </w:r>
      <w:r>
        <w:rPr>
          <w:rFonts w:eastAsia="Calibri"/>
          <w:rtl/>
          <w:lang w:bidi="ar-LB"/>
        </w:rPr>
        <w:t xml:space="preserve"> </w:t>
      </w:r>
      <w:r w:rsidRPr="00172576">
        <w:rPr>
          <w:rFonts w:eastAsia="Calibri"/>
          <w:rtl/>
          <w:lang w:bidi="ar-LB"/>
        </w:rPr>
        <w:t>لحقوق</w:t>
      </w:r>
      <w:r>
        <w:rPr>
          <w:rFonts w:eastAsia="Calibri"/>
          <w:rtl/>
          <w:lang w:bidi="ar-LB"/>
        </w:rPr>
        <w:t xml:space="preserve"> </w:t>
      </w:r>
      <w:r w:rsidRPr="00172576">
        <w:rPr>
          <w:rFonts w:eastAsia="Calibri"/>
          <w:rtl/>
          <w:lang w:bidi="ar-LB"/>
        </w:rPr>
        <w:t>الإنسان.</w:t>
      </w:r>
      <w:r>
        <w:rPr>
          <w:rFonts w:eastAsia="Calibri"/>
          <w:rtl/>
          <w:lang w:bidi="ar-LB"/>
        </w:rPr>
        <w:t xml:space="preserve"> </w:t>
      </w:r>
      <w:r w:rsidRPr="00172576">
        <w:rPr>
          <w:rFonts w:eastAsia="Calibri"/>
          <w:rtl/>
          <w:lang w:bidi="ar-LB"/>
        </w:rPr>
        <w:t>وتجدر</w:t>
      </w:r>
      <w:r>
        <w:rPr>
          <w:rFonts w:eastAsia="Calibri"/>
          <w:rtl/>
          <w:lang w:bidi="ar-LB"/>
        </w:rPr>
        <w:t xml:space="preserve"> </w:t>
      </w:r>
      <w:r w:rsidRPr="00172576">
        <w:rPr>
          <w:rFonts w:eastAsia="Calibri"/>
          <w:rtl/>
          <w:lang w:bidi="ar-LB"/>
        </w:rPr>
        <w:t>الإشارة</w:t>
      </w:r>
      <w:r>
        <w:rPr>
          <w:rFonts w:eastAsia="Calibri"/>
          <w:rtl/>
          <w:lang w:bidi="ar-LB"/>
        </w:rPr>
        <w:t xml:space="preserve"> </w:t>
      </w:r>
      <w:r w:rsidRPr="00172576">
        <w:rPr>
          <w:rFonts w:eastAsia="Calibri"/>
          <w:rtl/>
          <w:lang w:bidi="ar-LB"/>
        </w:rPr>
        <w:t>الى</w:t>
      </w:r>
      <w:r>
        <w:rPr>
          <w:rFonts w:eastAsia="Calibri"/>
          <w:rtl/>
          <w:lang w:bidi="ar-LB"/>
        </w:rPr>
        <w:t xml:space="preserve"> </w:t>
      </w:r>
      <w:r w:rsidRPr="00172576">
        <w:rPr>
          <w:rFonts w:eastAsia="Calibri"/>
          <w:rtl/>
          <w:lang w:bidi="ar-LB"/>
        </w:rPr>
        <w:t>ان</w:t>
      </w:r>
      <w:r>
        <w:rPr>
          <w:rFonts w:eastAsia="Calibri"/>
          <w:rtl/>
          <w:lang w:bidi="ar-LB"/>
        </w:rPr>
        <w:t xml:space="preserve"> </w:t>
      </w:r>
      <w:r w:rsidRPr="00172576">
        <w:rPr>
          <w:rFonts w:eastAsia="Calibri"/>
          <w:rtl/>
          <w:lang w:bidi="ar-LB"/>
        </w:rPr>
        <w:t>وزارة</w:t>
      </w:r>
      <w:r>
        <w:rPr>
          <w:rFonts w:eastAsia="Calibri"/>
          <w:rtl/>
          <w:lang w:bidi="ar-LB"/>
        </w:rPr>
        <w:t xml:space="preserve"> </w:t>
      </w:r>
      <w:r w:rsidRPr="00172576">
        <w:rPr>
          <w:rFonts w:eastAsia="Calibri"/>
          <w:rtl/>
          <w:lang w:bidi="ar-LB"/>
        </w:rPr>
        <w:t>الدولة</w:t>
      </w:r>
      <w:r>
        <w:rPr>
          <w:rFonts w:eastAsia="Calibri"/>
          <w:rtl/>
          <w:lang w:bidi="ar-LB"/>
        </w:rPr>
        <w:t xml:space="preserve"> </w:t>
      </w:r>
      <w:r w:rsidRPr="00172576">
        <w:rPr>
          <w:rFonts w:eastAsia="Calibri"/>
          <w:rtl/>
          <w:lang w:bidi="ar-LB"/>
        </w:rPr>
        <w:t>لشؤون</w:t>
      </w:r>
      <w:r>
        <w:rPr>
          <w:rFonts w:eastAsia="Calibri"/>
          <w:rtl/>
          <w:lang w:bidi="ar-LB"/>
        </w:rPr>
        <w:t xml:space="preserve"> </w:t>
      </w:r>
      <w:r w:rsidRPr="00172576">
        <w:rPr>
          <w:rFonts w:eastAsia="Calibri"/>
          <w:rtl/>
          <w:lang w:bidi="ar-LB"/>
        </w:rPr>
        <w:t>حقوق</w:t>
      </w:r>
      <w:r>
        <w:rPr>
          <w:rFonts w:eastAsia="Calibri"/>
          <w:rtl/>
          <w:lang w:bidi="ar-LB"/>
        </w:rPr>
        <w:t xml:space="preserve"> </w:t>
      </w:r>
      <w:r w:rsidRPr="00172576">
        <w:rPr>
          <w:rFonts w:eastAsia="Calibri"/>
          <w:rtl/>
          <w:lang w:bidi="ar-LB"/>
        </w:rPr>
        <w:t>الإنسان</w:t>
      </w:r>
      <w:r>
        <w:rPr>
          <w:rFonts w:eastAsia="Calibri"/>
          <w:rtl/>
          <w:lang w:bidi="ar-LB"/>
        </w:rPr>
        <w:t xml:space="preserve"> </w:t>
      </w:r>
      <w:r w:rsidRPr="00172576">
        <w:rPr>
          <w:rFonts w:eastAsia="Calibri"/>
          <w:rtl/>
          <w:lang w:bidi="ar-LB"/>
        </w:rPr>
        <w:t>تواصلت</w:t>
      </w:r>
      <w:r>
        <w:rPr>
          <w:rFonts w:eastAsia="Calibri"/>
          <w:rtl/>
          <w:lang w:bidi="ar-LB"/>
        </w:rPr>
        <w:t xml:space="preserve"> </w:t>
      </w:r>
      <w:r w:rsidRPr="00172576">
        <w:rPr>
          <w:rFonts w:eastAsia="Calibri"/>
          <w:rtl/>
          <w:lang w:bidi="ar-LB"/>
        </w:rPr>
        <w:t>مع</w:t>
      </w:r>
      <w:r>
        <w:rPr>
          <w:rFonts w:eastAsia="Calibri"/>
          <w:rtl/>
          <w:lang w:bidi="ar-LB"/>
        </w:rPr>
        <w:t xml:space="preserve"> </w:t>
      </w:r>
      <w:r w:rsidRPr="00172576">
        <w:rPr>
          <w:rFonts w:eastAsia="Calibri"/>
          <w:rtl/>
          <w:lang w:bidi="ar-LB"/>
        </w:rPr>
        <w:t>ممثلي</w:t>
      </w:r>
      <w:r>
        <w:rPr>
          <w:rFonts w:eastAsia="Calibri"/>
          <w:rtl/>
          <w:lang w:bidi="ar-LB"/>
        </w:rPr>
        <w:t xml:space="preserve"> </w:t>
      </w:r>
      <w:r w:rsidRPr="00172576">
        <w:rPr>
          <w:rFonts w:eastAsia="Calibri"/>
          <w:rtl/>
          <w:lang w:bidi="ar-LB"/>
        </w:rPr>
        <w:t>المنظمات</w:t>
      </w:r>
      <w:r>
        <w:rPr>
          <w:rFonts w:eastAsia="Calibri"/>
          <w:rtl/>
          <w:lang w:bidi="ar-LB"/>
        </w:rPr>
        <w:t xml:space="preserve"> </w:t>
      </w:r>
      <w:r w:rsidRPr="00172576">
        <w:rPr>
          <w:rFonts w:eastAsia="Calibri"/>
          <w:rtl/>
          <w:lang w:bidi="ar-LB"/>
        </w:rPr>
        <w:t>الدولية</w:t>
      </w:r>
      <w:r>
        <w:rPr>
          <w:rFonts w:eastAsia="Calibri"/>
          <w:rtl/>
          <w:lang w:bidi="ar-LB"/>
        </w:rPr>
        <w:t xml:space="preserve"> </w:t>
      </w:r>
      <w:r w:rsidRPr="00172576">
        <w:rPr>
          <w:rFonts w:eastAsia="Calibri"/>
          <w:rtl/>
          <w:lang w:bidi="ar-LB"/>
        </w:rPr>
        <w:t>ذات</w:t>
      </w:r>
      <w:r>
        <w:rPr>
          <w:rFonts w:eastAsia="Calibri"/>
          <w:rtl/>
          <w:lang w:bidi="ar-LB"/>
        </w:rPr>
        <w:t xml:space="preserve"> </w:t>
      </w:r>
      <w:r w:rsidRPr="00172576">
        <w:rPr>
          <w:rFonts w:eastAsia="Calibri"/>
          <w:rtl/>
          <w:lang w:bidi="ar-LB"/>
        </w:rPr>
        <w:t>الصلة</w:t>
      </w:r>
      <w:r>
        <w:rPr>
          <w:rFonts w:eastAsia="Calibri"/>
          <w:rtl/>
          <w:lang w:bidi="ar-LB"/>
        </w:rPr>
        <w:t xml:space="preserve"> </w:t>
      </w:r>
      <w:r w:rsidRPr="00172576">
        <w:rPr>
          <w:rFonts w:eastAsia="Calibri"/>
          <w:rtl/>
          <w:lang w:bidi="ar-LB"/>
        </w:rPr>
        <w:t>ودأبت</w:t>
      </w:r>
      <w:r>
        <w:rPr>
          <w:rFonts w:eastAsia="Calibri"/>
          <w:rtl/>
          <w:lang w:bidi="ar-LB"/>
        </w:rPr>
        <w:t xml:space="preserve"> </w:t>
      </w:r>
      <w:r w:rsidRPr="00172576">
        <w:rPr>
          <w:rFonts w:eastAsia="Calibri"/>
          <w:rtl/>
          <w:lang w:bidi="ar-LB"/>
        </w:rPr>
        <w:t>على</w:t>
      </w:r>
      <w:r>
        <w:rPr>
          <w:rFonts w:eastAsia="Calibri"/>
          <w:rtl/>
          <w:lang w:bidi="ar-LB"/>
        </w:rPr>
        <w:t xml:space="preserve"> </w:t>
      </w:r>
      <w:r w:rsidRPr="00172576">
        <w:rPr>
          <w:rFonts w:eastAsia="Calibri"/>
          <w:rtl/>
          <w:lang w:bidi="ar-LB"/>
        </w:rPr>
        <w:t>تنظيم</w:t>
      </w:r>
      <w:r>
        <w:rPr>
          <w:rFonts w:eastAsia="Calibri"/>
          <w:rtl/>
          <w:lang w:bidi="ar-LB"/>
        </w:rPr>
        <w:t xml:space="preserve"> </w:t>
      </w:r>
      <w:r w:rsidRPr="00172576">
        <w:rPr>
          <w:rFonts w:eastAsia="Calibri"/>
          <w:rtl/>
          <w:lang w:bidi="ar-LB"/>
        </w:rPr>
        <w:t>عدد</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الدورات</w:t>
      </w:r>
      <w:r>
        <w:rPr>
          <w:rFonts w:eastAsia="Calibri"/>
          <w:rtl/>
          <w:lang w:bidi="ar-LB"/>
        </w:rPr>
        <w:t xml:space="preserve"> </w:t>
      </w:r>
      <w:r w:rsidRPr="00172576">
        <w:rPr>
          <w:rFonts w:eastAsia="Calibri"/>
          <w:rtl/>
          <w:lang w:bidi="ar-LB"/>
        </w:rPr>
        <w:t>التدريبية</w:t>
      </w:r>
      <w:r>
        <w:rPr>
          <w:rFonts w:eastAsia="Calibri"/>
          <w:rtl/>
          <w:lang w:bidi="ar-LB"/>
        </w:rPr>
        <w:t xml:space="preserve"> </w:t>
      </w:r>
      <w:r w:rsidRPr="00172576">
        <w:rPr>
          <w:rFonts w:eastAsia="Calibri"/>
          <w:rtl/>
          <w:lang w:bidi="ar-LB"/>
        </w:rPr>
        <w:t>بالتنسيق</w:t>
      </w:r>
      <w:r>
        <w:rPr>
          <w:rFonts w:eastAsia="Calibri"/>
          <w:rtl/>
          <w:lang w:bidi="ar-LB"/>
        </w:rPr>
        <w:t xml:space="preserve"> </w:t>
      </w:r>
      <w:r w:rsidRPr="00172576">
        <w:rPr>
          <w:rFonts w:eastAsia="Calibri"/>
          <w:rtl/>
          <w:lang w:bidi="ar-LB"/>
        </w:rPr>
        <w:t>مع</w:t>
      </w:r>
      <w:r>
        <w:rPr>
          <w:rFonts w:eastAsia="Calibri"/>
          <w:rtl/>
          <w:lang w:bidi="ar-LB"/>
        </w:rPr>
        <w:t xml:space="preserve"> </w:t>
      </w:r>
      <w:r w:rsidRPr="00172576">
        <w:rPr>
          <w:rFonts w:eastAsia="Calibri"/>
          <w:rtl/>
          <w:lang w:bidi="ar-LB"/>
        </w:rPr>
        <w:t>ممثلي</w:t>
      </w:r>
      <w:r>
        <w:rPr>
          <w:rFonts w:eastAsia="Calibri"/>
          <w:rtl/>
          <w:lang w:bidi="ar-LB"/>
        </w:rPr>
        <w:t xml:space="preserve"> </w:t>
      </w:r>
      <w:r w:rsidRPr="00172576">
        <w:rPr>
          <w:rFonts w:eastAsia="Calibri"/>
          <w:rtl/>
          <w:lang w:bidi="ar-LB"/>
        </w:rPr>
        <w:t>المفوضية</w:t>
      </w:r>
      <w:r>
        <w:rPr>
          <w:rFonts w:eastAsia="Calibri"/>
          <w:rtl/>
          <w:lang w:bidi="ar-LB"/>
        </w:rPr>
        <w:t xml:space="preserve"> </w:t>
      </w:r>
      <w:r w:rsidRPr="00172576">
        <w:rPr>
          <w:rFonts w:eastAsia="Calibri"/>
          <w:rtl/>
          <w:lang w:bidi="ar-LB"/>
        </w:rPr>
        <w:t>العليا</w:t>
      </w:r>
      <w:r>
        <w:rPr>
          <w:rFonts w:eastAsia="Calibri"/>
          <w:rtl/>
          <w:lang w:bidi="ar-LB"/>
        </w:rPr>
        <w:t xml:space="preserve"> </w:t>
      </w:r>
      <w:r w:rsidRPr="00172576">
        <w:rPr>
          <w:rFonts w:eastAsia="Calibri"/>
          <w:rtl/>
          <w:lang w:bidi="ar-LB"/>
        </w:rPr>
        <w:t>لحقوق</w:t>
      </w:r>
      <w:r>
        <w:rPr>
          <w:rFonts w:eastAsia="Calibri"/>
          <w:rtl/>
          <w:lang w:bidi="ar-LB"/>
        </w:rPr>
        <w:t xml:space="preserve"> </w:t>
      </w:r>
      <w:r w:rsidRPr="00172576">
        <w:rPr>
          <w:rFonts w:eastAsia="Calibri"/>
          <w:rtl/>
          <w:lang w:bidi="ar-LB"/>
        </w:rPr>
        <w:t>الإنسان</w:t>
      </w:r>
      <w:r>
        <w:rPr>
          <w:rFonts w:eastAsia="Calibri"/>
          <w:rtl/>
          <w:lang w:bidi="ar-LB"/>
        </w:rPr>
        <w:t xml:space="preserve"> </w:t>
      </w:r>
      <w:r w:rsidRPr="00172576">
        <w:rPr>
          <w:rFonts w:eastAsia="Calibri"/>
          <w:rtl/>
          <w:lang w:bidi="ar-LB"/>
        </w:rPr>
        <w:t>والمكتب</w:t>
      </w:r>
      <w:r>
        <w:rPr>
          <w:rFonts w:eastAsia="Calibri"/>
          <w:rtl/>
          <w:lang w:bidi="ar-LB"/>
        </w:rPr>
        <w:t xml:space="preserve"> </w:t>
      </w:r>
      <w:r w:rsidRPr="00172576">
        <w:rPr>
          <w:rFonts w:eastAsia="Calibri"/>
          <w:rtl/>
          <w:lang w:bidi="ar-LB"/>
        </w:rPr>
        <w:t>الإقليمي</w:t>
      </w:r>
      <w:r>
        <w:rPr>
          <w:rFonts w:eastAsia="Calibri"/>
          <w:rtl/>
          <w:lang w:bidi="ar-LB"/>
        </w:rPr>
        <w:t xml:space="preserve"> </w:t>
      </w:r>
      <w:r w:rsidRPr="00172576">
        <w:rPr>
          <w:rFonts w:eastAsia="Calibri"/>
          <w:rtl/>
          <w:lang w:bidi="ar-LB"/>
        </w:rPr>
        <w:t>للمفوض</w:t>
      </w:r>
      <w:r>
        <w:rPr>
          <w:rFonts w:eastAsia="Calibri"/>
          <w:rtl/>
          <w:lang w:bidi="ar-LB"/>
        </w:rPr>
        <w:t xml:space="preserve"> </w:t>
      </w:r>
      <w:r w:rsidRPr="00172576">
        <w:rPr>
          <w:rFonts w:eastAsia="Calibri"/>
          <w:rtl/>
          <w:lang w:bidi="ar-LB"/>
        </w:rPr>
        <w:t>السامي</w:t>
      </w:r>
      <w:r>
        <w:rPr>
          <w:rFonts w:eastAsia="Calibri"/>
          <w:rtl/>
          <w:lang w:bidi="ar-LB"/>
        </w:rPr>
        <w:t xml:space="preserve"> </w:t>
      </w:r>
      <w:r w:rsidRPr="00172576">
        <w:rPr>
          <w:rFonts w:eastAsia="Calibri"/>
          <w:rtl/>
          <w:lang w:bidi="ar-LB"/>
        </w:rPr>
        <w:t>لحقوق</w:t>
      </w:r>
      <w:r>
        <w:rPr>
          <w:rFonts w:eastAsia="Calibri"/>
          <w:rtl/>
          <w:lang w:bidi="ar-LB"/>
        </w:rPr>
        <w:t xml:space="preserve"> </w:t>
      </w:r>
      <w:r w:rsidRPr="00172576">
        <w:rPr>
          <w:rFonts w:eastAsia="Calibri"/>
          <w:rtl/>
          <w:lang w:bidi="ar-LB"/>
        </w:rPr>
        <w:t>الانسان،</w:t>
      </w:r>
      <w:r>
        <w:rPr>
          <w:rFonts w:eastAsia="Calibri"/>
          <w:rtl/>
          <w:lang w:bidi="ar-LB"/>
        </w:rPr>
        <w:t xml:space="preserve"> </w:t>
      </w:r>
      <w:r w:rsidRPr="00172576">
        <w:rPr>
          <w:rFonts w:eastAsia="Calibri"/>
          <w:rtl/>
          <w:lang w:bidi="ar-LB"/>
        </w:rPr>
        <w:t>كما</w:t>
      </w:r>
      <w:r>
        <w:rPr>
          <w:rFonts w:eastAsia="Calibri"/>
          <w:rtl/>
          <w:lang w:bidi="ar-LB"/>
        </w:rPr>
        <w:t xml:space="preserve"> </w:t>
      </w:r>
      <w:r w:rsidRPr="00172576">
        <w:rPr>
          <w:rFonts w:eastAsia="Calibri"/>
          <w:rtl/>
          <w:lang w:bidi="ar-LB"/>
        </w:rPr>
        <w:t>شاركت</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عداد</w:t>
      </w:r>
      <w:r>
        <w:rPr>
          <w:rFonts w:eastAsia="Calibri"/>
          <w:rtl/>
          <w:lang w:bidi="ar-LB"/>
        </w:rPr>
        <w:t xml:space="preserve"> </w:t>
      </w:r>
      <w:r w:rsidRPr="00172576">
        <w:rPr>
          <w:rFonts w:eastAsia="Calibri"/>
          <w:rtl/>
          <w:lang w:bidi="ar-LB"/>
        </w:rPr>
        <w:t>الوفد</w:t>
      </w:r>
      <w:r>
        <w:rPr>
          <w:rFonts w:eastAsia="Calibri"/>
          <w:rtl/>
          <w:lang w:bidi="ar-LB"/>
        </w:rPr>
        <w:t xml:space="preserve"> </w:t>
      </w:r>
      <w:r w:rsidRPr="00172576">
        <w:rPr>
          <w:rFonts w:eastAsia="Calibri"/>
          <w:rtl/>
          <w:lang w:bidi="ar-LB"/>
        </w:rPr>
        <w:t>الذي</w:t>
      </w:r>
      <w:r>
        <w:rPr>
          <w:rFonts w:eastAsia="Calibri"/>
          <w:rtl/>
          <w:lang w:bidi="ar-LB"/>
        </w:rPr>
        <w:t xml:space="preserve"> </w:t>
      </w:r>
      <w:r w:rsidRPr="00172576">
        <w:rPr>
          <w:rFonts w:eastAsia="Calibri"/>
          <w:rtl/>
          <w:lang w:bidi="ar-LB"/>
        </w:rPr>
        <w:t>عرض</w:t>
      </w:r>
      <w:r>
        <w:rPr>
          <w:rFonts w:eastAsia="Calibri"/>
          <w:rtl/>
          <w:lang w:bidi="ar-LB"/>
        </w:rPr>
        <w:t xml:space="preserve"> </w:t>
      </w:r>
      <w:r w:rsidRPr="00172576">
        <w:rPr>
          <w:rFonts w:eastAsia="Calibri"/>
          <w:rtl/>
          <w:lang w:bidi="ar-LB"/>
        </w:rPr>
        <w:t>التقرير</w:t>
      </w:r>
      <w:r>
        <w:rPr>
          <w:rFonts w:eastAsia="Calibri"/>
          <w:rtl/>
          <w:lang w:bidi="ar-LB"/>
        </w:rPr>
        <w:t xml:space="preserve"> </w:t>
      </w:r>
      <w:r w:rsidRPr="00172576">
        <w:rPr>
          <w:rFonts w:eastAsia="Calibri"/>
          <w:rtl/>
          <w:lang w:bidi="ar-LB"/>
        </w:rPr>
        <w:t>الذي</w:t>
      </w:r>
      <w:r>
        <w:rPr>
          <w:rFonts w:eastAsia="Calibri"/>
          <w:rtl/>
          <w:lang w:bidi="ar-LB"/>
        </w:rPr>
        <w:t xml:space="preserve"> </w:t>
      </w:r>
      <w:r w:rsidRPr="00172576">
        <w:rPr>
          <w:rFonts w:eastAsia="Calibri"/>
          <w:rtl/>
          <w:lang w:bidi="ar-LB"/>
        </w:rPr>
        <w:t>قدمه</w:t>
      </w:r>
      <w:r>
        <w:rPr>
          <w:rFonts w:eastAsia="Calibri"/>
          <w:rtl/>
          <w:lang w:bidi="ar-LB"/>
        </w:rPr>
        <w:t xml:space="preserve"> </w:t>
      </w:r>
      <w:r w:rsidRPr="00172576">
        <w:rPr>
          <w:rFonts w:eastAsia="Calibri"/>
          <w:rtl/>
          <w:lang w:bidi="ar-LB"/>
        </w:rPr>
        <w:t>لبنان</w:t>
      </w:r>
      <w:r>
        <w:rPr>
          <w:rFonts w:eastAsia="Calibri"/>
          <w:rtl/>
          <w:lang w:bidi="ar-LB"/>
        </w:rPr>
        <w:t xml:space="preserve"> </w:t>
      </w:r>
      <w:r w:rsidRPr="00172576">
        <w:rPr>
          <w:rFonts w:eastAsia="Calibri"/>
          <w:rtl/>
          <w:lang w:bidi="ar-LB"/>
        </w:rPr>
        <w:t>حول</w:t>
      </w:r>
      <w:r>
        <w:rPr>
          <w:rFonts w:eastAsia="Calibri"/>
          <w:rtl/>
          <w:lang w:bidi="ar-LB"/>
        </w:rPr>
        <w:t xml:space="preserve"> </w:t>
      </w:r>
      <w:r w:rsidRPr="00172576">
        <w:rPr>
          <w:rFonts w:eastAsia="Calibri"/>
          <w:rtl/>
          <w:lang w:bidi="ar-LB"/>
        </w:rPr>
        <w:t>العهد</w:t>
      </w:r>
      <w:r>
        <w:rPr>
          <w:rFonts w:eastAsia="Calibri"/>
          <w:rtl/>
          <w:lang w:bidi="ar-LB"/>
        </w:rPr>
        <w:t xml:space="preserve"> </w:t>
      </w:r>
      <w:r w:rsidRPr="00172576">
        <w:rPr>
          <w:rFonts w:eastAsia="Calibri"/>
          <w:rtl/>
          <w:lang w:bidi="ar-LB"/>
        </w:rPr>
        <w:t>الدولي</w:t>
      </w:r>
      <w:r>
        <w:rPr>
          <w:rFonts w:eastAsia="Calibri"/>
          <w:rtl/>
          <w:lang w:bidi="ar-LB"/>
        </w:rPr>
        <w:t xml:space="preserve"> </w:t>
      </w:r>
      <w:r w:rsidRPr="00172576">
        <w:rPr>
          <w:rFonts w:eastAsia="Calibri"/>
          <w:rtl/>
          <w:lang w:bidi="ar-LB"/>
        </w:rPr>
        <w:t>للحقوق</w:t>
      </w:r>
      <w:r>
        <w:rPr>
          <w:rFonts w:eastAsia="Calibri"/>
          <w:rtl/>
          <w:lang w:bidi="ar-LB"/>
        </w:rPr>
        <w:t xml:space="preserve"> </w:t>
      </w:r>
      <w:r w:rsidRPr="00172576">
        <w:rPr>
          <w:rFonts w:eastAsia="Calibri"/>
          <w:rtl/>
          <w:lang w:bidi="ar-LB"/>
        </w:rPr>
        <w:t>السياسية</w:t>
      </w:r>
      <w:r>
        <w:rPr>
          <w:rFonts w:eastAsia="Calibri"/>
          <w:rtl/>
          <w:lang w:bidi="ar-LB"/>
        </w:rPr>
        <w:t xml:space="preserve"> </w:t>
      </w:r>
      <w:r w:rsidRPr="00172576">
        <w:rPr>
          <w:rFonts w:eastAsia="Calibri"/>
          <w:rtl/>
          <w:lang w:bidi="ar-LB"/>
        </w:rPr>
        <w:t>والمدنية.</w:t>
      </w:r>
      <w:r>
        <w:rPr>
          <w:rFonts w:eastAsia="Calibri"/>
          <w:rtl/>
          <w:lang w:bidi="ar-LB"/>
        </w:rPr>
        <w:t xml:space="preserve"> </w:t>
      </w:r>
      <w:r w:rsidRPr="00172576">
        <w:rPr>
          <w:rFonts w:eastAsia="Calibri"/>
          <w:rtl/>
          <w:lang w:bidi="ar-LB"/>
        </w:rPr>
        <w:t>أما</w:t>
      </w:r>
      <w:r>
        <w:rPr>
          <w:rFonts w:eastAsia="Calibri" w:hint="cs"/>
          <w:rtl/>
          <w:lang w:bidi="ar-LB"/>
        </w:rPr>
        <w:t xml:space="preserve"> </w:t>
      </w:r>
      <w:r w:rsidRPr="00172576">
        <w:rPr>
          <w:rFonts w:eastAsia="Calibri"/>
          <w:rtl/>
          <w:lang w:bidi="ar-LB"/>
        </w:rPr>
        <w:t>وز</w:t>
      </w:r>
      <w:r w:rsidR="00440F4E">
        <w:rPr>
          <w:rFonts w:eastAsia="Calibri" w:hint="cs"/>
          <w:rtl/>
        </w:rPr>
        <w:t xml:space="preserve">ارة </w:t>
      </w:r>
      <w:r w:rsidRPr="00172576">
        <w:rPr>
          <w:rFonts w:eastAsia="Calibri"/>
          <w:rtl/>
          <w:lang w:bidi="ar-LB"/>
        </w:rPr>
        <w:t>الدولة</w:t>
      </w:r>
      <w:r>
        <w:rPr>
          <w:rFonts w:eastAsia="Calibri"/>
          <w:rtl/>
          <w:lang w:bidi="ar-LB"/>
        </w:rPr>
        <w:t xml:space="preserve"> </w:t>
      </w:r>
      <w:r w:rsidRPr="00172576">
        <w:rPr>
          <w:rFonts w:eastAsia="Calibri"/>
          <w:rtl/>
          <w:lang w:bidi="ar-LB"/>
        </w:rPr>
        <w:t>لشؤون</w:t>
      </w:r>
      <w:r>
        <w:rPr>
          <w:rFonts w:eastAsia="Calibri"/>
          <w:rtl/>
          <w:lang w:bidi="ar-LB"/>
        </w:rPr>
        <w:t xml:space="preserve"> </w:t>
      </w:r>
      <w:proofErr w:type="spellStart"/>
      <w:r w:rsidRPr="00172576">
        <w:rPr>
          <w:rFonts w:eastAsia="Calibri"/>
          <w:rtl/>
          <w:lang w:bidi="ar-LB"/>
        </w:rPr>
        <w:t>المراة</w:t>
      </w:r>
      <w:proofErr w:type="spellEnd"/>
      <w:r>
        <w:rPr>
          <w:rFonts w:eastAsia="Calibri"/>
          <w:rtl/>
          <w:lang w:bidi="ar-LB"/>
        </w:rPr>
        <w:t xml:space="preserve"> </w:t>
      </w:r>
      <w:r w:rsidRPr="00172576">
        <w:rPr>
          <w:rFonts w:eastAsia="Calibri"/>
          <w:rtl/>
          <w:lang w:bidi="ar-LB"/>
        </w:rPr>
        <w:t>فنشطت</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مجال</w:t>
      </w:r>
      <w:r>
        <w:rPr>
          <w:rFonts w:eastAsia="Calibri"/>
          <w:rtl/>
          <w:lang w:bidi="ar-LB"/>
        </w:rPr>
        <w:t xml:space="preserve"> </w:t>
      </w:r>
      <w:proofErr w:type="spellStart"/>
      <w:r w:rsidRPr="00172576">
        <w:rPr>
          <w:rFonts w:eastAsia="Calibri"/>
          <w:rtl/>
          <w:lang w:bidi="ar-LB"/>
        </w:rPr>
        <w:t>إختصاصها</w:t>
      </w:r>
      <w:proofErr w:type="spellEnd"/>
      <w:r>
        <w:rPr>
          <w:rFonts w:eastAsia="Calibri"/>
          <w:rtl/>
          <w:lang w:bidi="ar-LB"/>
        </w:rPr>
        <w:t xml:space="preserve"> </w:t>
      </w:r>
      <w:r w:rsidRPr="00172576">
        <w:rPr>
          <w:rFonts w:eastAsia="Calibri"/>
          <w:rtl/>
          <w:lang w:bidi="ar-LB"/>
        </w:rPr>
        <w:t>ونظمت</w:t>
      </w:r>
      <w:r>
        <w:rPr>
          <w:rFonts w:eastAsia="Calibri"/>
          <w:rtl/>
          <w:lang w:bidi="ar-LB"/>
        </w:rPr>
        <w:t xml:space="preserve"> </w:t>
      </w:r>
      <w:r w:rsidRPr="00172576">
        <w:rPr>
          <w:rFonts w:eastAsia="Calibri"/>
          <w:rtl/>
          <w:lang w:bidi="ar-LB"/>
        </w:rPr>
        <w:t>بالتعاون</w:t>
      </w:r>
      <w:r>
        <w:rPr>
          <w:rFonts w:eastAsia="Calibri"/>
          <w:rtl/>
          <w:lang w:bidi="ar-LB"/>
        </w:rPr>
        <w:t xml:space="preserve"> </w:t>
      </w:r>
      <w:r w:rsidRPr="00172576">
        <w:rPr>
          <w:rFonts w:eastAsia="Calibri"/>
          <w:rtl/>
          <w:lang w:bidi="ar-LB"/>
        </w:rPr>
        <w:t>مع</w:t>
      </w:r>
      <w:r>
        <w:rPr>
          <w:rFonts w:eastAsia="Calibri"/>
          <w:rtl/>
          <w:lang w:bidi="ar-LB"/>
        </w:rPr>
        <w:t xml:space="preserve"> </w:t>
      </w:r>
      <w:r w:rsidRPr="00172576">
        <w:rPr>
          <w:rFonts w:eastAsia="Calibri"/>
          <w:rtl/>
          <w:lang w:bidi="ar-LB"/>
        </w:rPr>
        <w:t>الهيئة</w:t>
      </w:r>
      <w:r>
        <w:rPr>
          <w:rFonts w:eastAsia="Calibri"/>
          <w:rtl/>
          <w:lang w:bidi="ar-LB"/>
        </w:rPr>
        <w:t xml:space="preserve"> </w:t>
      </w:r>
      <w:r w:rsidRPr="00172576">
        <w:rPr>
          <w:rFonts w:eastAsia="Calibri"/>
          <w:rtl/>
          <w:lang w:bidi="ar-LB"/>
        </w:rPr>
        <w:t>الوطنية</w:t>
      </w:r>
      <w:r>
        <w:rPr>
          <w:rFonts w:eastAsia="Calibri"/>
          <w:rtl/>
          <w:lang w:bidi="ar-LB"/>
        </w:rPr>
        <w:t xml:space="preserve"> </w:t>
      </w:r>
      <w:r w:rsidRPr="00172576">
        <w:rPr>
          <w:rFonts w:eastAsia="Calibri"/>
          <w:rtl/>
          <w:lang w:bidi="ar-LB"/>
        </w:rPr>
        <w:t>لشؤون</w:t>
      </w:r>
      <w:r>
        <w:rPr>
          <w:rFonts w:eastAsia="Calibri"/>
          <w:rtl/>
          <w:lang w:bidi="ar-LB"/>
        </w:rPr>
        <w:t xml:space="preserve"> </w:t>
      </w:r>
      <w:r w:rsidRPr="00172576">
        <w:rPr>
          <w:rFonts w:eastAsia="Calibri"/>
          <w:rtl/>
          <w:lang w:bidi="ar-LB"/>
        </w:rPr>
        <w:t>المرأة</w:t>
      </w:r>
      <w:r>
        <w:rPr>
          <w:rFonts w:eastAsia="Calibri"/>
          <w:rtl/>
          <w:lang w:bidi="ar-LB"/>
        </w:rPr>
        <w:t xml:space="preserve"> </w:t>
      </w:r>
      <w:r w:rsidRPr="00172576">
        <w:rPr>
          <w:rFonts w:eastAsia="Calibri"/>
          <w:rtl/>
          <w:lang w:bidi="ar-LB"/>
        </w:rPr>
        <w:t>اللبنانية</w:t>
      </w:r>
      <w:r>
        <w:rPr>
          <w:rFonts w:eastAsia="Calibri"/>
          <w:rtl/>
          <w:lang w:bidi="ar-LB"/>
        </w:rPr>
        <w:t xml:space="preserve"> </w:t>
      </w:r>
      <w:r w:rsidRPr="00172576">
        <w:rPr>
          <w:rFonts w:eastAsia="Calibri"/>
          <w:rtl/>
          <w:lang w:bidi="ar-LB"/>
        </w:rPr>
        <w:t>وعدد</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منظمات</w:t>
      </w:r>
      <w:r>
        <w:rPr>
          <w:rFonts w:eastAsia="Calibri"/>
          <w:rtl/>
          <w:lang w:bidi="ar-LB"/>
        </w:rPr>
        <w:t xml:space="preserve"> </w:t>
      </w:r>
      <w:r w:rsidRPr="00172576">
        <w:rPr>
          <w:rFonts w:eastAsia="Calibri"/>
          <w:rtl/>
          <w:lang w:bidi="ar-LB"/>
        </w:rPr>
        <w:t>المجتمع</w:t>
      </w:r>
      <w:r>
        <w:rPr>
          <w:rFonts w:eastAsia="Calibri"/>
          <w:rtl/>
          <w:lang w:bidi="ar-LB"/>
        </w:rPr>
        <w:t xml:space="preserve"> </w:t>
      </w:r>
      <w:r w:rsidRPr="00172576">
        <w:rPr>
          <w:rFonts w:eastAsia="Calibri"/>
          <w:rtl/>
          <w:lang w:bidi="ar-LB"/>
        </w:rPr>
        <w:t>المدني</w:t>
      </w:r>
      <w:r>
        <w:rPr>
          <w:rFonts w:eastAsia="Calibri"/>
          <w:rtl/>
          <w:lang w:bidi="ar-LB"/>
        </w:rPr>
        <w:t xml:space="preserve"> </w:t>
      </w:r>
      <w:r w:rsidRPr="00172576">
        <w:rPr>
          <w:rFonts w:eastAsia="Calibri"/>
          <w:rtl/>
          <w:lang w:bidi="ar-LB"/>
        </w:rPr>
        <w:t>سلسلة</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حملات</w:t>
      </w:r>
      <w:r>
        <w:rPr>
          <w:rFonts w:eastAsia="Calibri"/>
          <w:rtl/>
          <w:lang w:bidi="ar-LB"/>
        </w:rPr>
        <w:t xml:space="preserve"> </w:t>
      </w:r>
      <w:r w:rsidRPr="00172576">
        <w:rPr>
          <w:rFonts w:eastAsia="Calibri"/>
          <w:rtl/>
          <w:lang w:bidi="ar-LB"/>
        </w:rPr>
        <w:t>التوعية</w:t>
      </w:r>
      <w:r>
        <w:rPr>
          <w:rFonts w:eastAsia="Calibri"/>
          <w:rtl/>
          <w:lang w:bidi="ar-LB"/>
        </w:rPr>
        <w:t xml:space="preserve"> </w:t>
      </w:r>
      <w:r w:rsidRPr="00172576">
        <w:rPr>
          <w:rFonts w:eastAsia="Calibri"/>
          <w:rtl/>
          <w:lang w:bidi="ar-LB"/>
        </w:rPr>
        <w:t>حول</w:t>
      </w:r>
      <w:r>
        <w:rPr>
          <w:rFonts w:eastAsia="Calibri"/>
          <w:rtl/>
          <w:lang w:bidi="ar-LB"/>
        </w:rPr>
        <w:t xml:space="preserve"> </w:t>
      </w:r>
      <w:r w:rsidRPr="00172576">
        <w:rPr>
          <w:rFonts w:eastAsia="Calibri"/>
          <w:rtl/>
          <w:lang w:bidi="ar-LB"/>
        </w:rPr>
        <w:t>ضرورة</w:t>
      </w:r>
      <w:r>
        <w:rPr>
          <w:rFonts w:eastAsia="Calibri"/>
          <w:rtl/>
          <w:lang w:bidi="ar-LB"/>
        </w:rPr>
        <w:t xml:space="preserve"> </w:t>
      </w:r>
      <w:r w:rsidRPr="00172576">
        <w:rPr>
          <w:rFonts w:eastAsia="Calibri"/>
          <w:rtl/>
          <w:lang w:bidi="ar-LB"/>
        </w:rPr>
        <w:t>تعزيز</w:t>
      </w:r>
      <w:r>
        <w:rPr>
          <w:rFonts w:eastAsia="Calibri"/>
          <w:rtl/>
          <w:lang w:bidi="ar-LB"/>
        </w:rPr>
        <w:t xml:space="preserve"> </w:t>
      </w:r>
      <w:r w:rsidRPr="00172576">
        <w:rPr>
          <w:rFonts w:eastAsia="Calibri"/>
          <w:rtl/>
          <w:lang w:bidi="ar-LB"/>
        </w:rPr>
        <w:t>دور</w:t>
      </w:r>
      <w:r>
        <w:rPr>
          <w:rFonts w:eastAsia="Calibri"/>
          <w:rtl/>
          <w:lang w:bidi="ar-LB"/>
        </w:rPr>
        <w:t xml:space="preserve"> </w:t>
      </w:r>
      <w:r w:rsidRPr="00172576">
        <w:rPr>
          <w:rFonts w:eastAsia="Calibri"/>
          <w:rtl/>
          <w:lang w:bidi="ar-LB"/>
        </w:rPr>
        <w:t>المرأة</w:t>
      </w:r>
      <w:r>
        <w:rPr>
          <w:rFonts w:eastAsia="Calibri"/>
          <w:rtl/>
          <w:lang w:bidi="ar-LB"/>
        </w:rPr>
        <w:t xml:space="preserve"> </w:t>
      </w:r>
      <w:r w:rsidRPr="00172576">
        <w:rPr>
          <w:rFonts w:eastAsia="Calibri"/>
          <w:rtl/>
          <w:lang w:bidi="ar-LB"/>
        </w:rPr>
        <w:t>وتمكينها</w:t>
      </w:r>
      <w:r>
        <w:rPr>
          <w:rFonts w:eastAsia="Calibri"/>
          <w:rtl/>
          <w:lang w:bidi="ar-LB"/>
        </w:rPr>
        <w:t xml:space="preserve"> </w:t>
      </w:r>
      <w:r w:rsidRPr="00172576">
        <w:rPr>
          <w:rFonts w:eastAsia="Calibri"/>
          <w:rtl/>
          <w:lang w:bidi="ar-LB"/>
        </w:rPr>
        <w:t>وضمان</w:t>
      </w:r>
      <w:r>
        <w:rPr>
          <w:rFonts w:eastAsia="Calibri"/>
          <w:rtl/>
          <w:lang w:bidi="ar-LB"/>
        </w:rPr>
        <w:t xml:space="preserve"> </w:t>
      </w:r>
      <w:r w:rsidRPr="00172576">
        <w:rPr>
          <w:rFonts w:eastAsia="Calibri"/>
          <w:rtl/>
          <w:lang w:bidi="ar-LB"/>
        </w:rPr>
        <w:t>تمثيلها</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مختلف</w:t>
      </w:r>
      <w:r>
        <w:rPr>
          <w:rFonts w:eastAsia="Calibri"/>
          <w:rtl/>
          <w:lang w:bidi="ar-LB"/>
        </w:rPr>
        <w:t xml:space="preserve"> </w:t>
      </w:r>
      <w:r w:rsidRPr="00172576">
        <w:rPr>
          <w:rFonts w:eastAsia="Calibri"/>
          <w:rtl/>
          <w:lang w:bidi="ar-LB"/>
        </w:rPr>
        <w:t>اوجه</w:t>
      </w:r>
      <w:r>
        <w:rPr>
          <w:rFonts w:eastAsia="Calibri"/>
          <w:rtl/>
          <w:lang w:bidi="ar-LB"/>
        </w:rPr>
        <w:t xml:space="preserve"> </w:t>
      </w:r>
      <w:r w:rsidRPr="00172576">
        <w:rPr>
          <w:rFonts w:eastAsia="Calibri"/>
          <w:rtl/>
          <w:lang w:bidi="ar-LB"/>
        </w:rPr>
        <w:t>الحياة</w:t>
      </w:r>
      <w:r>
        <w:rPr>
          <w:rFonts w:eastAsia="Calibri"/>
          <w:rtl/>
          <w:lang w:bidi="ar-LB"/>
        </w:rPr>
        <w:t xml:space="preserve"> </w:t>
      </w:r>
      <w:r w:rsidRPr="00172576">
        <w:rPr>
          <w:rFonts w:eastAsia="Calibri"/>
          <w:rtl/>
          <w:lang w:bidi="ar-LB"/>
        </w:rPr>
        <w:t>العامة.</w:t>
      </w:r>
      <w:r>
        <w:rPr>
          <w:rFonts w:eastAsia="Calibri"/>
          <w:rtl/>
          <w:lang w:bidi="ar-LB"/>
        </w:rPr>
        <w:t xml:space="preserve"> </w:t>
      </w:r>
    </w:p>
    <w:p w:rsidR="00366CB7" w:rsidRPr="002321B0" w:rsidRDefault="00366CB7" w:rsidP="00366CB7">
      <w:pPr>
        <w:pStyle w:val="SingleTxtGA"/>
        <w:ind w:left="2495"/>
        <w:rPr>
          <w:rFonts w:eastAsia="Calibri"/>
          <w:spacing w:val="-4"/>
          <w:lang w:bidi="ar-LB"/>
        </w:rPr>
      </w:pPr>
      <w:r w:rsidRPr="002321B0">
        <w:rPr>
          <w:rFonts w:eastAsia="Calibri"/>
          <w:spacing w:val="-4"/>
          <w:rtl/>
          <w:lang w:bidi="ar-LB"/>
        </w:rPr>
        <w:lastRenderedPageBreak/>
        <w:t>كما</w:t>
      </w:r>
      <w:r>
        <w:rPr>
          <w:rFonts w:eastAsia="Calibri" w:hint="cs"/>
          <w:spacing w:val="-4"/>
          <w:rtl/>
          <w:lang w:bidi="ar-LB"/>
        </w:rPr>
        <w:t xml:space="preserve"> </w:t>
      </w:r>
      <w:r w:rsidRPr="002321B0">
        <w:rPr>
          <w:spacing w:val="-4"/>
          <w:rtl/>
          <w:lang w:val="fr-FR" w:eastAsia="fr-FR"/>
        </w:rPr>
        <w:t>جرت</w:t>
      </w:r>
      <w:r>
        <w:rPr>
          <w:spacing w:val="-4"/>
          <w:rtl/>
          <w:lang w:val="fr-FR" w:eastAsia="fr-FR"/>
        </w:rPr>
        <w:t xml:space="preserve"> </w:t>
      </w:r>
      <w:proofErr w:type="spellStart"/>
      <w:r w:rsidRPr="002321B0">
        <w:rPr>
          <w:spacing w:val="-4"/>
          <w:rtl/>
          <w:lang w:val="fr-FR" w:eastAsia="fr-FR"/>
        </w:rPr>
        <w:t>الإنتخابات</w:t>
      </w:r>
      <w:proofErr w:type="spellEnd"/>
      <w:r>
        <w:rPr>
          <w:spacing w:val="-4"/>
          <w:rtl/>
          <w:lang w:val="fr-FR" w:eastAsia="fr-FR"/>
        </w:rPr>
        <w:t xml:space="preserve"> </w:t>
      </w:r>
      <w:proofErr w:type="spellStart"/>
      <w:r w:rsidRPr="002321B0">
        <w:rPr>
          <w:spacing w:val="-4"/>
          <w:rtl/>
          <w:lang w:val="fr-FR" w:eastAsia="fr-FR"/>
        </w:rPr>
        <w:t>التشري</w:t>
      </w:r>
      <w:r w:rsidRPr="002321B0">
        <w:rPr>
          <w:spacing w:val="-4"/>
          <w:rtl/>
          <w:lang w:val="fr-FR" w:eastAsia="fr-FR" w:bidi="ar-LB"/>
        </w:rPr>
        <w:t>عية</w:t>
      </w:r>
      <w:proofErr w:type="spellEnd"/>
      <w:r>
        <w:rPr>
          <w:spacing w:val="-4"/>
          <w:rtl/>
          <w:lang w:val="fr-FR" w:eastAsia="fr-FR" w:bidi="ar-LB"/>
        </w:rPr>
        <w:t xml:space="preserve"> </w:t>
      </w:r>
      <w:r w:rsidRPr="002321B0">
        <w:rPr>
          <w:spacing w:val="-4"/>
          <w:rtl/>
          <w:lang w:val="fr-FR" w:eastAsia="fr-FR"/>
        </w:rPr>
        <w:t>في</w:t>
      </w:r>
      <w:r>
        <w:rPr>
          <w:spacing w:val="-4"/>
          <w:rtl/>
          <w:lang w:val="fr-FR" w:eastAsia="fr-FR"/>
        </w:rPr>
        <w:t xml:space="preserve"> </w:t>
      </w:r>
      <w:r w:rsidRPr="002321B0">
        <w:rPr>
          <w:spacing w:val="-4"/>
          <w:rtl/>
          <w:lang w:val="fr-FR" w:eastAsia="fr-FR"/>
        </w:rPr>
        <w:t>لبنان</w:t>
      </w:r>
      <w:r>
        <w:rPr>
          <w:spacing w:val="-4"/>
          <w:rtl/>
          <w:lang w:val="fr-FR" w:eastAsia="fr-FR"/>
        </w:rPr>
        <w:t xml:space="preserve"> </w:t>
      </w:r>
      <w:r w:rsidRPr="002321B0">
        <w:rPr>
          <w:spacing w:val="-4"/>
          <w:rtl/>
          <w:lang w:val="fr-FR" w:eastAsia="fr-FR"/>
        </w:rPr>
        <w:t>منذ</w:t>
      </w:r>
      <w:r>
        <w:rPr>
          <w:spacing w:val="-4"/>
          <w:rtl/>
          <w:lang w:val="fr-FR" w:eastAsia="fr-FR"/>
        </w:rPr>
        <w:t xml:space="preserve"> </w:t>
      </w:r>
      <w:r w:rsidRPr="002321B0">
        <w:rPr>
          <w:spacing w:val="-4"/>
          <w:rtl/>
          <w:lang w:val="fr-FR" w:eastAsia="fr-FR"/>
        </w:rPr>
        <w:t>عام</w:t>
      </w:r>
      <w:r>
        <w:rPr>
          <w:spacing w:val="-4"/>
          <w:rtl/>
          <w:lang w:val="fr-FR" w:eastAsia="fr-FR"/>
        </w:rPr>
        <w:t xml:space="preserve"> </w:t>
      </w:r>
      <w:r w:rsidRPr="002321B0">
        <w:rPr>
          <w:spacing w:val="-4"/>
          <w:rtl/>
          <w:lang w:val="fr-FR" w:eastAsia="fr-FR"/>
        </w:rPr>
        <w:t>2009</w:t>
      </w:r>
      <w:r>
        <w:rPr>
          <w:spacing w:val="-4"/>
          <w:rtl/>
          <w:lang w:val="fr-FR" w:eastAsia="fr-FR"/>
        </w:rPr>
        <w:t xml:space="preserve"> </w:t>
      </w:r>
      <w:r w:rsidRPr="002321B0">
        <w:rPr>
          <w:spacing w:val="-4"/>
          <w:rtl/>
          <w:lang w:val="fr-FR" w:eastAsia="fr-FR"/>
        </w:rPr>
        <w:t>في</w:t>
      </w:r>
      <w:r>
        <w:rPr>
          <w:spacing w:val="-4"/>
          <w:rtl/>
          <w:lang w:val="fr-FR" w:eastAsia="fr-FR"/>
        </w:rPr>
        <w:t xml:space="preserve"> </w:t>
      </w:r>
      <w:r w:rsidRPr="002321B0">
        <w:rPr>
          <w:spacing w:val="-4"/>
          <w:rtl/>
          <w:lang w:val="fr-FR" w:eastAsia="fr-FR"/>
        </w:rPr>
        <w:t>شهر</w:t>
      </w:r>
      <w:r>
        <w:rPr>
          <w:spacing w:val="-4"/>
          <w:rtl/>
          <w:lang w:val="fr-FR" w:eastAsia="fr-FR"/>
        </w:rPr>
        <w:t xml:space="preserve"> </w:t>
      </w:r>
      <w:r w:rsidRPr="002321B0">
        <w:rPr>
          <w:spacing w:val="-4"/>
          <w:rtl/>
          <w:lang w:val="fr-FR" w:eastAsia="fr-FR"/>
        </w:rPr>
        <w:t>ايار</w:t>
      </w:r>
      <w:r>
        <w:rPr>
          <w:rFonts w:hint="cs"/>
          <w:spacing w:val="-4"/>
          <w:rtl/>
          <w:lang w:val="fr-FR" w:eastAsia="fr-FR"/>
        </w:rPr>
        <w:t xml:space="preserve"> </w:t>
      </w:r>
      <w:r w:rsidRPr="002321B0">
        <w:rPr>
          <w:spacing w:val="-4"/>
          <w:rtl/>
          <w:lang w:val="fr-FR" w:eastAsia="fr-FR"/>
        </w:rPr>
        <w:t>2018،</w:t>
      </w:r>
      <w:r>
        <w:rPr>
          <w:spacing w:val="-4"/>
          <w:rtl/>
          <w:lang w:val="fr-FR" w:eastAsia="fr-FR"/>
        </w:rPr>
        <w:t xml:space="preserve"> </w:t>
      </w:r>
      <w:r w:rsidRPr="002321B0">
        <w:rPr>
          <w:spacing w:val="-4"/>
          <w:rtl/>
          <w:lang w:val="fr-FR" w:eastAsia="fr-FR"/>
        </w:rPr>
        <w:t>وفق</w:t>
      </w:r>
      <w:r>
        <w:rPr>
          <w:spacing w:val="-4"/>
          <w:rtl/>
          <w:lang w:val="fr-FR" w:eastAsia="fr-FR"/>
        </w:rPr>
        <w:t xml:space="preserve"> </w:t>
      </w:r>
      <w:r w:rsidRPr="002321B0">
        <w:rPr>
          <w:spacing w:val="-4"/>
          <w:rtl/>
          <w:lang w:val="fr-FR" w:eastAsia="fr-FR"/>
        </w:rPr>
        <w:t>قانون</w:t>
      </w:r>
      <w:r>
        <w:rPr>
          <w:spacing w:val="-4"/>
          <w:rtl/>
          <w:lang w:val="fr-FR" w:eastAsia="fr-FR"/>
        </w:rPr>
        <w:t xml:space="preserve"> </w:t>
      </w:r>
      <w:proofErr w:type="spellStart"/>
      <w:r w:rsidRPr="002321B0">
        <w:rPr>
          <w:spacing w:val="-4"/>
          <w:rtl/>
          <w:lang w:val="fr-FR" w:eastAsia="fr-FR"/>
        </w:rPr>
        <w:t>إنتخابي</w:t>
      </w:r>
      <w:proofErr w:type="spellEnd"/>
      <w:r>
        <w:rPr>
          <w:spacing w:val="-4"/>
          <w:rtl/>
          <w:lang w:val="fr-FR" w:eastAsia="fr-FR"/>
        </w:rPr>
        <w:t xml:space="preserve"> </w:t>
      </w:r>
      <w:r w:rsidRPr="002321B0">
        <w:rPr>
          <w:spacing w:val="-4"/>
          <w:rtl/>
          <w:lang w:val="fr-FR" w:eastAsia="fr-FR"/>
        </w:rPr>
        <w:t>حديث،</w:t>
      </w:r>
      <w:r>
        <w:rPr>
          <w:spacing w:val="-4"/>
          <w:rtl/>
          <w:lang w:val="fr-FR" w:eastAsia="fr-FR"/>
        </w:rPr>
        <w:t xml:space="preserve"> </w:t>
      </w:r>
      <w:r w:rsidRPr="002321B0">
        <w:rPr>
          <w:spacing w:val="-4"/>
          <w:rtl/>
          <w:lang w:val="fr-FR" w:eastAsia="fr-FR"/>
        </w:rPr>
        <w:t>يرتكز</w:t>
      </w:r>
      <w:r>
        <w:rPr>
          <w:spacing w:val="-4"/>
          <w:rtl/>
          <w:lang w:val="fr-FR" w:eastAsia="fr-FR"/>
        </w:rPr>
        <w:t xml:space="preserve"> </w:t>
      </w:r>
      <w:r w:rsidRPr="002321B0">
        <w:rPr>
          <w:spacing w:val="-4"/>
          <w:rtl/>
          <w:lang w:val="fr-FR" w:eastAsia="fr-FR"/>
        </w:rPr>
        <w:t>على</w:t>
      </w:r>
      <w:r>
        <w:rPr>
          <w:spacing w:val="-4"/>
          <w:rtl/>
          <w:lang w:val="fr-FR" w:eastAsia="fr-FR"/>
        </w:rPr>
        <w:t xml:space="preserve"> </w:t>
      </w:r>
      <w:r w:rsidRPr="002321B0">
        <w:rPr>
          <w:spacing w:val="-4"/>
          <w:rtl/>
          <w:lang w:val="fr-FR" w:eastAsia="fr-FR"/>
        </w:rPr>
        <w:t>التمثيل</w:t>
      </w:r>
      <w:r>
        <w:rPr>
          <w:spacing w:val="-4"/>
          <w:rtl/>
          <w:lang w:val="fr-FR" w:eastAsia="fr-FR"/>
        </w:rPr>
        <w:t xml:space="preserve"> </w:t>
      </w:r>
      <w:r w:rsidRPr="002321B0">
        <w:rPr>
          <w:spacing w:val="-4"/>
          <w:rtl/>
          <w:lang w:val="fr-FR" w:eastAsia="fr-FR"/>
        </w:rPr>
        <w:t>النسبي</w:t>
      </w:r>
      <w:r>
        <w:rPr>
          <w:spacing w:val="-4"/>
          <w:rtl/>
          <w:lang w:val="fr-FR" w:eastAsia="fr-FR"/>
        </w:rPr>
        <w:t xml:space="preserve"> </w:t>
      </w:r>
      <w:r w:rsidRPr="002321B0">
        <w:rPr>
          <w:spacing w:val="-4"/>
          <w:rtl/>
          <w:lang w:val="fr-FR" w:eastAsia="fr-FR"/>
        </w:rPr>
        <w:t>للمرَّة</w:t>
      </w:r>
      <w:r>
        <w:rPr>
          <w:spacing w:val="-4"/>
          <w:rtl/>
          <w:lang w:val="fr-FR" w:eastAsia="fr-FR"/>
        </w:rPr>
        <w:t xml:space="preserve"> </w:t>
      </w:r>
      <w:r w:rsidRPr="002321B0">
        <w:rPr>
          <w:spacing w:val="-4"/>
          <w:rtl/>
          <w:lang w:val="fr-FR" w:eastAsia="fr-FR"/>
        </w:rPr>
        <w:t>الأولى</w:t>
      </w:r>
      <w:r>
        <w:rPr>
          <w:spacing w:val="-4"/>
          <w:rtl/>
          <w:lang w:val="fr-FR" w:eastAsia="fr-FR"/>
        </w:rPr>
        <w:t xml:space="preserve"> </w:t>
      </w:r>
      <w:r w:rsidRPr="002321B0">
        <w:rPr>
          <w:spacing w:val="-4"/>
          <w:rtl/>
          <w:lang w:val="fr-FR" w:eastAsia="fr-FR"/>
        </w:rPr>
        <w:t>في</w:t>
      </w:r>
      <w:r>
        <w:rPr>
          <w:spacing w:val="-4"/>
          <w:rtl/>
          <w:lang w:val="fr-FR" w:eastAsia="fr-FR"/>
        </w:rPr>
        <w:t xml:space="preserve"> </w:t>
      </w:r>
      <w:r w:rsidRPr="002321B0">
        <w:rPr>
          <w:spacing w:val="-4"/>
          <w:rtl/>
          <w:lang w:val="fr-FR" w:eastAsia="fr-FR"/>
        </w:rPr>
        <w:t>تاريخ</w:t>
      </w:r>
      <w:r>
        <w:rPr>
          <w:spacing w:val="-4"/>
          <w:rtl/>
          <w:lang w:val="fr-FR" w:eastAsia="fr-FR"/>
        </w:rPr>
        <w:t xml:space="preserve"> </w:t>
      </w:r>
      <w:r w:rsidRPr="002321B0">
        <w:rPr>
          <w:spacing w:val="-4"/>
          <w:rtl/>
          <w:lang w:val="fr-FR" w:eastAsia="fr-FR"/>
        </w:rPr>
        <w:t>لبنان.</w:t>
      </w:r>
      <w:r>
        <w:rPr>
          <w:spacing w:val="-4"/>
          <w:rtl/>
          <w:lang w:val="fr-FR" w:eastAsia="fr-FR"/>
        </w:rPr>
        <w:t xml:space="preserve"> </w:t>
      </w:r>
      <w:r w:rsidRPr="002321B0">
        <w:rPr>
          <w:spacing w:val="-4"/>
          <w:rtl/>
          <w:lang w:val="fr-FR" w:eastAsia="fr-FR"/>
        </w:rPr>
        <w:t>وقد</w:t>
      </w:r>
      <w:r>
        <w:rPr>
          <w:spacing w:val="-4"/>
          <w:rtl/>
          <w:lang w:val="fr-FR" w:eastAsia="fr-FR"/>
        </w:rPr>
        <w:t xml:space="preserve"> </w:t>
      </w:r>
      <w:r w:rsidRPr="002321B0">
        <w:rPr>
          <w:spacing w:val="-4"/>
          <w:rtl/>
          <w:lang w:val="fr-FR" w:eastAsia="fr-FR"/>
        </w:rPr>
        <w:t>أفضى</w:t>
      </w:r>
      <w:r>
        <w:rPr>
          <w:spacing w:val="-4"/>
          <w:rtl/>
          <w:lang w:val="fr-FR" w:eastAsia="fr-FR"/>
        </w:rPr>
        <w:t xml:space="preserve"> </w:t>
      </w:r>
      <w:r w:rsidRPr="002321B0">
        <w:rPr>
          <w:spacing w:val="-4"/>
          <w:rtl/>
          <w:lang w:val="fr-FR" w:eastAsia="fr-FR"/>
        </w:rPr>
        <w:t>القانون</w:t>
      </w:r>
      <w:r>
        <w:rPr>
          <w:spacing w:val="-4"/>
          <w:rtl/>
          <w:lang w:val="fr-FR" w:eastAsia="fr-FR"/>
        </w:rPr>
        <w:t xml:space="preserve"> </w:t>
      </w:r>
      <w:r w:rsidRPr="002321B0">
        <w:rPr>
          <w:spacing w:val="-4"/>
          <w:rtl/>
          <w:lang w:val="fr-FR" w:eastAsia="fr-FR"/>
        </w:rPr>
        <w:t>إلى</w:t>
      </w:r>
      <w:r>
        <w:rPr>
          <w:spacing w:val="-4"/>
          <w:rtl/>
          <w:lang w:val="fr-FR" w:eastAsia="fr-FR"/>
        </w:rPr>
        <w:t xml:space="preserve"> </w:t>
      </w:r>
      <w:r w:rsidRPr="002321B0">
        <w:rPr>
          <w:spacing w:val="-4"/>
          <w:rtl/>
          <w:lang w:val="fr-FR" w:eastAsia="fr-FR"/>
        </w:rPr>
        <w:t>تمثيل</w:t>
      </w:r>
      <w:r>
        <w:rPr>
          <w:spacing w:val="-4"/>
          <w:rtl/>
          <w:lang w:val="fr-FR" w:eastAsia="fr-FR"/>
        </w:rPr>
        <w:t xml:space="preserve"> </w:t>
      </w:r>
      <w:r w:rsidRPr="002321B0">
        <w:rPr>
          <w:spacing w:val="-4"/>
          <w:rtl/>
          <w:lang w:val="fr-FR" w:eastAsia="fr-FR"/>
        </w:rPr>
        <w:t>كافة</w:t>
      </w:r>
      <w:r>
        <w:rPr>
          <w:spacing w:val="-4"/>
          <w:rtl/>
          <w:lang w:val="fr-FR" w:eastAsia="fr-FR"/>
        </w:rPr>
        <w:t xml:space="preserve"> </w:t>
      </w:r>
      <w:r w:rsidRPr="002321B0">
        <w:rPr>
          <w:spacing w:val="-4"/>
          <w:rtl/>
          <w:lang w:val="fr-FR" w:eastAsia="fr-FR"/>
        </w:rPr>
        <w:t>القوى</w:t>
      </w:r>
      <w:r>
        <w:rPr>
          <w:spacing w:val="-4"/>
          <w:rtl/>
          <w:lang w:val="fr-FR" w:eastAsia="fr-FR"/>
        </w:rPr>
        <w:t xml:space="preserve"> </w:t>
      </w:r>
      <w:r w:rsidRPr="002321B0">
        <w:rPr>
          <w:spacing w:val="-4"/>
          <w:rtl/>
          <w:lang w:val="fr-FR" w:eastAsia="fr-FR"/>
        </w:rPr>
        <w:t>السياسية،</w:t>
      </w:r>
      <w:r>
        <w:rPr>
          <w:spacing w:val="-4"/>
          <w:rtl/>
          <w:lang w:val="fr-FR" w:eastAsia="fr-FR"/>
        </w:rPr>
        <w:t xml:space="preserve"> </w:t>
      </w:r>
      <w:r w:rsidRPr="002321B0">
        <w:rPr>
          <w:spacing w:val="-4"/>
          <w:rtl/>
          <w:lang w:val="fr-FR" w:eastAsia="fr-FR"/>
        </w:rPr>
        <w:t>والى</w:t>
      </w:r>
      <w:r>
        <w:rPr>
          <w:spacing w:val="-4"/>
          <w:rtl/>
          <w:lang w:val="fr-FR" w:eastAsia="fr-FR"/>
        </w:rPr>
        <w:t xml:space="preserve"> </w:t>
      </w:r>
      <w:r w:rsidRPr="002321B0">
        <w:rPr>
          <w:spacing w:val="-4"/>
          <w:rtl/>
          <w:lang w:val="fr-FR" w:eastAsia="fr-FR"/>
        </w:rPr>
        <w:t>تنوع</w:t>
      </w:r>
      <w:r>
        <w:rPr>
          <w:spacing w:val="-4"/>
          <w:rtl/>
          <w:lang w:val="fr-FR" w:eastAsia="fr-FR"/>
        </w:rPr>
        <w:t xml:space="preserve"> </w:t>
      </w:r>
      <w:r w:rsidRPr="002321B0">
        <w:rPr>
          <w:spacing w:val="-4"/>
          <w:rtl/>
          <w:lang w:val="fr-FR" w:eastAsia="fr-FR"/>
        </w:rPr>
        <w:t>أكبر</w:t>
      </w:r>
      <w:r>
        <w:rPr>
          <w:spacing w:val="-4"/>
          <w:rtl/>
          <w:lang w:val="fr-FR" w:eastAsia="fr-FR"/>
        </w:rPr>
        <w:t xml:space="preserve"> </w:t>
      </w:r>
      <w:r w:rsidRPr="002321B0">
        <w:rPr>
          <w:spacing w:val="-4"/>
          <w:rtl/>
          <w:lang w:val="fr-FR" w:eastAsia="fr-FR"/>
        </w:rPr>
        <w:t>في</w:t>
      </w:r>
      <w:r>
        <w:rPr>
          <w:spacing w:val="-4"/>
          <w:rtl/>
          <w:lang w:val="fr-FR" w:eastAsia="fr-FR"/>
        </w:rPr>
        <w:t xml:space="preserve"> </w:t>
      </w:r>
      <w:r w:rsidRPr="002321B0">
        <w:rPr>
          <w:spacing w:val="-4"/>
          <w:rtl/>
          <w:lang w:val="fr-FR" w:eastAsia="fr-FR"/>
        </w:rPr>
        <w:t>مجلس</w:t>
      </w:r>
      <w:r>
        <w:rPr>
          <w:spacing w:val="-4"/>
          <w:rtl/>
          <w:lang w:val="fr-FR" w:eastAsia="fr-FR"/>
        </w:rPr>
        <w:t xml:space="preserve"> </w:t>
      </w:r>
      <w:r w:rsidRPr="002321B0">
        <w:rPr>
          <w:spacing w:val="-4"/>
          <w:rtl/>
          <w:lang w:val="fr-FR" w:eastAsia="fr-FR"/>
        </w:rPr>
        <w:t>النواب،</w:t>
      </w:r>
      <w:r>
        <w:rPr>
          <w:spacing w:val="-4"/>
          <w:rtl/>
          <w:lang w:val="fr-FR" w:eastAsia="fr-FR"/>
        </w:rPr>
        <w:t xml:space="preserve"> </w:t>
      </w:r>
      <w:r w:rsidRPr="002321B0">
        <w:rPr>
          <w:spacing w:val="-4"/>
          <w:rtl/>
          <w:lang w:val="fr-FR" w:eastAsia="fr-FR"/>
        </w:rPr>
        <w:t>بغية</w:t>
      </w:r>
      <w:r>
        <w:rPr>
          <w:spacing w:val="-4"/>
          <w:rtl/>
          <w:lang w:val="fr-FR" w:eastAsia="fr-FR"/>
        </w:rPr>
        <w:t xml:space="preserve"> </w:t>
      </w:r>
      <w:r w:rsidRPr="002321B0">
        <w:rPr>
          <w:spacing w:val="-4"/>
          <w:rtl/>
          <w:lang w:val="fr-FR" w:eastAsia="fr-FR"/>
        </w:rPr>
        <w:t>تعزِّيز</w:t>
      </w:r>
      <w:r>
        <w:rPr>
          <w:spacing w:val="-4"/>
          <w:rtl/>
          <w:lang w:val="fr-FR" w:eastAsia="fr-FR"/>
        </w:rPr>
        <w:t xml:space="preserve"> </w:t>
      </w:r>
      <w:r w:rsidRPr="002321B0">
        <w:rPr>
          <w:spacing w:val="-4"/>
          <w:rtl/>
          <w:lang w:val="fr-FR" w:eastAsia="fr-FR"/>
        </w:rPr>
        <w:t>الحياة</w:t>
      </w:r>
      <w:r>
        <w:rPr>
          <w:spacing w:val="-4"/>
          <w:rtl/>
          <w:lang w:val="fr-FR" w:eastAsia="fr-FR"/>
        </w:rPr>
        <w:t xml:space="preserve"> </w:t>
      </w:r>
      <w:r w:rsidRPr="002321B0">
        <w:rPr>
          <w:spacing w:val="-4"/>
          <w:rtl/>
          <w:lang w:val="fr-FR" w:eastAsia="fr-FR"/>
        </w:rPr>
        <w:t>الديمقراطية.</w:t>
      </w:r>
      <w:r>
        <w:rPr>
          <w:spacing w:val="-4"/>
          <w:rtl/>
          <w:lang w:val="fr-FR" w:eastAsia="fr-FR"/>
        </w:rPr>
        <w:t xml:space="preserve"> </w:t>
      </w:r>
      <w:r w:rsidRPr="002321B0">
        <w:rPr>
          <w:spacing w:val="-4"/>
          <w:rtl/>
          <w:lang w:val="fr-FR" w:eastAsia="fr-FR"/>
        </w:rPr>
        <w:t>وقد</w:t>
      </w:r>
      <w:r>
        <w:rPr>
          <w:spacing w:val="-4"/>
          <w:rtl/>
          <w:lang w:val="fr-FR" w:eastAsia="fr-FR"/>
        </w:rPr>
        <w:t xml:space="preserve"> </w:t>
      </w:r>
      <w:r w:rsidRPr="002321B0">
        <w:rPr>
          <w:spacing w:val="-4"/>
          <w:rtl/>
          <w:lang w:val="fr-FR" w:eastAsia="fr-FR"/>
        </w:rPr>
        <w:t>تمكن</w:t>
      </w:r>
      <w:r>
        <w:rPr>
          <w:spacing w:val="-4"/>
          <w:rtl/>
          <w:lang w:val="fr-FR" w:eastAsia="fr-FR"/>
        </w:rPr>
        <w:t xml:space="preserve"> </w:t>
      </w:r>
      <w:r w:rsidRPr="002321B0">
        <w:rPr>
          <w:spacing w:val="-4"/>
          <w:rtl/>
          <w:lang w:val="fr-FR" w:eastAsia="fr-FR"/>
        </w:rPr>
        <w:t>المواطنون</w:t>
      </w:r>
      <w:r>
        <w:rPr>
          <w:spacing w:val="-4"/>
          <w:rtl/>
          <w:lang w:val="fr-FR" w:eastAsia="fr-FR"/>
        </w:rPr>
        <w:t xml:space="preserve"> </w:t>
      </w:r>
      <w:r w:rsidRPr="002321B0">
        <w:rPr>
          <w:spacing w:val="-4"/>
          <w:rtl/>
          <w:lang w:val="fr-FR" w:eastAsia="fr-FR"/>
        </w:rPr>
        <w:t>اللبنانيون</w:t>
      </w:r>
      <w:r>
        <w:rPr>
          <w:spacing w:val="-4"/>
          <w:rtl/>
          <w:lang w:val="fr-FR" w:eastAsia="fr-FR"/>
        </w:rPr>
        <w:t xml:space="preserve"> </w:t>
      </w:r>
      <w:r w:rsidRPr="002321B0">
        <w:rPr>
          <w:spacing w:val="-4"/>
          <w:rtl/>
          <w:lang w:val="fr-FR" w:eastAsia="fr-FR"/>
        </w:rPr>
        <w:t>المقيمون</w:t>
      </w:r>
      <w:r>
        <w:rPr>
          <w:spacing w:val="-4"/>
          <w:rtl/>
          <w:lang w:val="fr-FR" w:eastAsia="fr-FR"/>
        </w:rPr>
        <w:t xml:space="preserve"> </w:t>
      </w:r>
      <w:r w:rsidRPr="002321B0">
        <w:rPr>
          <w:spacing w:val="-4"/>
          <w:rtl/>
          <w:lang w:val="fr-FR" w:eastAsia="fr-FR"/>
        </w:rPr>
        <w:t>في</w:t>
      </w:r>
      <w:r>
        <w:rPr>
          <w:spacing w:val="-4"/>
          <w:rtl/>
          <w:lang w:val="fr-FR" w:eastAsia="fr-FR"/>
        </w:rPr>
        <w:t xml:space="preserve"> </w:t>
      </w:r>
      <w:r w:rsidRPr="002321B0">
        <w:rPr>
          <w:spacing w:val="-4"/>
          <w:rtl/>
          <w:lang w:val="fr-FR" w:eastAsia="fr-FR"/>
        </w:rPr>
        <w:t>الخارج</w:t>
      </w:r>
      <w:r>
        <w:rPr>
          <w:spacing w:val="-4"/>
          <w:rtl/>
          <w:lang w:val="fr-FR" w:eastAsia="fr-FR"/>
        </w:rPr>
        <w:t xml:space="preserve"> </w:t>
      </w:r>
      <w:r w:rsidRPr="002321B0">
        <w:rPr>
          <w:spacing w:val="-4"/>
          <w:rtl/>
          <w:lang w:val="fr-FR" w:eastAsia="fr-FR"/>
        </w:rPr>
        <w:t>من</w:t>
      </w:r>
      <w:r>
        <w:rPr>
          <w:spacing w:val="-4"/>
          <w:rtl/>
          <w:lang w:val="fr-FR" w:eastAsia="fr-FR"/>
        </w:rPr>
        <w:t xml:space="preserve"> </w:t>
      </w:r>
      <w:r w:rsidRPr="002321B0">
        <w:rPr>
          <w:spacing w:val="-4"/>
          <w:rtl/>
          <w:lang w:val="fr-FR" w:eastAsia="fr-FR"/>
        </w:rPr>
        <w:t>التصويت</w:t>
      </w:r>
      <w:r>
        <w:rPr>
          <w:spacing w:val="-4"/>
          <w:rtl/>
          <w:lang w:val="fr-FR" w:eastAsia="fr-FR"/>
        </w:rPr>
        <w:t xml:space="preserve"> </w:t>
      </w:r>
      <w:r w:rsidRPr="002321B0">
        <w:rPr>
          <w:spacing w:val="-4"/>
          <w:rtl/>
          <w:lang w:val="fr-FR" w:eastAsia="fr-FR"/>
        </w:rPr>
        <w:t>في</w:t>
      </w:r>
      <w:r>
        <w:rPr>
          <w:spacing w:val="-4"/>
          <w:rtl/>
          <w:lang w:val="fr-FR" w:eastAsia="fr-FR"/>
        </w:rPr>
        <w:t xml:space="preserve"> </w:t>
      </w:r>
      <w:r w:rsidRPr="002321B0">
        <w:rPr>
          <w:spacing w:val="-4"/>
          <w:rtl/>
          <w:lang w:val="fr-FR" w:eastAsia="fr-FR"/>
        </w:rPr>
        <w:t>بلدان</w:t>
      </w:r>
      <w:r>
        <w:rPr>
          <w:spacing w:val="-4"/>
          <w:rtl/>
          <w:lang w:val="fr-FR" w:eastAsia="fr-FR"/>
        </w:rPr>
        <w:t xml:space="preserve"> </w:t>
      </w:r>
      <w:r w:rsidRPr="002321B0">
        <w:rPr>
          <w:spacing w:val="-4"/>
          <w:rtl/>
          <w:lang w:val="fr-FR" w:eastAsia="fr-FR"/>
        </w:rPr>
        <w:t>إقامتهم،</w:t>
      </w:r>
      <w:r>
        <w:rPr>
          <w:spacing w:val="-4"/>
          <w:rtl/>
          <w:lang w:val="fr-FR" w:eastAsia="fr-FR"/>
        </w:rPr>
        <w:t xml:space="preserve"> </w:t>
      </w:r>
      <w:r w:rsidRPr="002321B0">
        <w:rPr>
          <w:spacing w:val="-4"/>
          <w:rtl/>
          <w:lang w:val="fr-FR" w:eastAsia="fr-FR"/>
        </w:rPr>
        <w:t>حيث</w:t>
      </w:r>
      <w:r>
        <w:rPr>
          <w:spacing w:val="-4"/>
          <w:rtl/>
          <w:lang w:val="fr-FR" w:eastAsia="fr-FR"/>
        </w:rPr>
        <w:t xml:space="preserve"> </w:t>
      </w:r>
      <w:r w:rsidRPr="002321B0">
        <w:rPr>
          <w:spacing w:val="-4"/>
          <w:rtl/>
          <w:lang w:val="fr-FR" w:eastAsia="fr-FR"/>
        </w:rPr>
        <w:t>فتحت</w:t>
      </w:r>
      <w:r>
        <w:rPr>
          <w:spacing w:val="-4"/>
          <w:rtl/>
          <w:lang w:val="fr-FR" w:eastAsia="fr-FR"/>
        </w:rPr>
        <w:t xml:space="preserve"> </w:t>
      </w:r>
      <w:r w:rsidRPr="002321B0">
        <w:rPr>
          <w:spacing w:val="-4"/>
          <w:rtl/>
          <w:lang w:val="fr-FR" w:eastAsia="fr-FR"/>
        </w:rPr>
        <w:t>البعثات</w:t>
      </w:r>
      <w:r>
        <w:rPr>
          <w:spacing w:val="-4"/>
          <w:rtl/>
          <w:lang w:val="fr-FR" w:eastAsia="fr-FR"/>
        </w:rPr>
        <w:t xml:space="preserve"> </w:t>
      </w:r>
      <w:r w:rsidRPr="002321B0">
        <w:rPr>
          <w:spacing w:val="-4"/>
          <w:rtl/>
          <w:lang w:val="fr-FR" w:eastAsia="fr-FR"/>
        </w:rPr>
        <w:t>اللبنانية</w:t>
      </w:r>
      <w:r>
        <w:rPr>
          <w:spacing w:val="-4"/>
          <w:rtl/>
          <w:lang w:val="fr-FR" w:eastAsia="fr-FR"/>
        </w:rPr>
        <w:t xml:space="preserve"> </w:t>
      </w:r>
      <w:r w:rsidRPr="002321B0">
        <w:rPr>
          <w:spacing w:val="-4"/>
          <w:rtl/>
          <w:lang w:val="fr-FR" w:eastAsia="fr-FR"/>
        </w:rPr>
        <w:t>في</w:t>
      </w:r>
      <w:r>
        <w:rPr>
          <w:spacing w:val="-4"/>
          <w:rtl/>
          <w:lang w:val="fr-FR" w:eastAsia="fr-FR"/>
        </w:rPr>
        <w:t xml:space="preserve"> </w:t>
      </w:r>
      <w:r w:rsidRPr="002321B0">
        <w:rPr>
          <w:spacing w:val="-4"/>
          <w:rtl/>
          <w:lang w:val="fr-FR" w:eastAsia="fr-FR"/>
        </w:rPr>
        <w:t>معظم</w:t>
      </w:r>
      <w:r>
        <w:rPr>
          <w:spacing w:val="-4"/>
          <w:rtl/>
          <w:lang w:val="fr-FR" w:eastAsia="fr-FR"/>
        </w:rPr>
        <w:t xml:space="preserve"> </w:t>
      </w:r>
      <w:r w:rsidRPr="002321B0">
        <w:rPr>
          <w:spacing w:val="-4"/>
          <w:rtl/>
          <w:lang w:val="fr-FR" w:eastAsia="fr-FR"/>
        </w:rPr>
        <w:t>أنحاء</w:t>
      </w:r>
      <w:r>
        <w:rPr>
          <w:spacing w:val="-4"/>
          <w:rtl/>
          <w:lang w:val="fr-FR" w:eastAsia="fr-FR"/>
        </w:rPr>
        <w:t xml:space="preserve"> </w:t>
      </w:r>
      <w:r w:rsidRPr="002321B0">
        <w:rPr>
          <w:spacing w:val="-4"/>
          <w:rtl/>
          <w:lang w:val="fr-FR" w:eastAsia="fr-FR"/>
        </w:rPr>
        <w:t>العالم</w:t>
      </w:r>
      <w:r>
        <w:rPr>
          <w:spacing w:val="-4"/>
          <w:rtl/>
          <w:lang w:val="fr-FR" w:eastAsia="fr-FR"/>
        </w:rPr>
        <w:t xml:space="preserve"> </w:t>
      </w:r>
      <w:r w:rsidRPr="002321B0">
        <w:rPr>
          <w:spacing w:val="-4"/>
          <w:rtl/>
          <w:lang w:val="fr-FR" w:eastAsia="fr-FR"/>
        </w:rPr>
        <w:t>(6</w:t>
      </w:r>
      <w:r>
        <w:rPr>
          <w:spacing w:val="-4"/>
          <w:rtl/>
          <w:lang w:val="fr-FR" w:eastAsia="fr-FR"/>
        </w:rPr>
        <w:t xml:space="preserve"> </w:t>
      </w:r>
      <w:r w:rsidRPr="002321B0">
        <w:rPr>
          <w:spacing w:val="-4"/>
          <w:rtl/>
          <w:lang w:val="fr-FR" w:eastAsia="fr-FR"/>
        </w:rPr>
        <w:t>دول</w:t>
      </w:r>
      <w:r>
        <w:rPr>
          <w:spacing w:val="-4"/>
          <w:rtl/>
          <w:lang w:val="fr-FR" w:eastAsia="fr-FR"/>
        </w:rPr>
        <w:t xml:space="preserve"> </w:t>
      </w:r>
      <w:r w:rsidRPr="002321B0">
        <w:rPr>
          <w:spacing w:val="-4"/>
          <w:rtl/>
          <w:lang w:val="fr-FR" w:eastAsia="fr-FR"/>
        </w:rPr>
        <w:t>عربية</w:t>
      </w:r>
      <w:r>
        <w:rPr>
          <w:spacing w:val="-4"/>
          <w:rtl/>
          <w:lang w:val="fr-FR" w:eastAsia="fr-FR"/>
        </w:rPr>
        <w:t xml:space="preserve"> </w:t>
      </w:r>
      <w:r w:rsidRPr="002321B0">
        <w:rPr>
          <w:spacing w:val="-4"/>
          <w:rtl/>
          <w:lang w:val="fr-FR" w:eastAsia="fr-FR"/>
        </w:rPr>
        <w:t>و33</w:t>
      </w:r>
      <w:r>
        <w:rPr>
          <w:spacing w:val="-4"/>
          <w:rtl/>
          <w:lang w:val="fr-FR" w:eastAsia="fr-FR"/>
        </w:rPr>
        <w:t xml:space="preserve"> </w:t>
      </w:r>
      <w:r w:rsidRPr="002321B0">
        <w:rPr>
          <w:spacing w:val="-4"/>
          <w:rtl/>
          <w:lang w:val="fr-FR" w:eastAsia="fr-FR"/>
        </w:rPr>
        <w:t>دولة</w:t>
      </w:r>
      <w:r>
        <w:rPr>
          <w:spacing w:val="-4"/>
          <w:rtl/>
          <w:lang w:val="fr-FR" w:eastAsia="fr-FR"/>
        </w:rPr>
        <w:t xml:space="preserve"> </w:t>
      </w:r>
      <w:r w:rsidRPr="002321B0">
        <w:rPr>
          <w:spacing w:val="-4"/>
          <w:rtl/>
          <w:lang w:val="fr-FR" w:eastAsia="fr-FR"/>
        </w:rPr>
        <w:t>أجنبية)</w:t>
      </w:r>
      <w:r>
        <w:rPr>
          <w:spacing w:val="-4"/>
          <w:rtl/>
          <w:lang w:val="fr-FR" w:eastAsia="fr-FR"/>
        </w:rPr>
        <w:t xml:space="preserve"> </w:t>
      </w:r>
      <w:r w:rsidRPr="002321B0">
        <w:rPr>
          <w:spacing w:val="-4"/>
          <w:rtl/>
          <w:lang w:val="fr-FR" w:eastAsia="fr-FR"/>
        </w:rPr>
        <w:t>مراكز</w:t>
      </w:r>
      <w:r>
        <w:rPr>
          <w:spacing w:val="-4"/>
          <w:rtl/>
          <w:lang w:val="fr-FR" w:eastAsia="fr-FR"/>
        </w:rPr>
        <w:t xml:space="preserve"> </w:t>
      </w:r>
      <w:proofErr w:type="spellStart"/>
      <w:r w:rsidRPr="002321B0">
        <w:rPr>
          <w:spacing w:val="-4"/>
          <w:rtl/>
          <w:lang w:val="fr-FR" w:eastAsia="fr-FR"/>
        </w:rPr>
        <w:t>للإقتراع</w:t>
      </w:r>
      <w:proofErr w:type="spellEnd"/>
      <w:r>
        <w:rPr>
          <w:spacing w:val="-4"/>
          <w:rtl/>
          <w:lang w:val="fr-FR" w:eastAsia="fr-FR"/>
        </w:rPr>
        <w:t xml:space="preserve"> </w:t>
      </w:r>
      <w:r w:rsidRPr="002321B0">
        <w:rPr>
          <w:spacing w:val="-4"/>
          <w:rtl/>
          <w:lang w:val="fr-FR" w:eastAsia="fr-FR"/>
        </w:rPr>
        <w:t>وكان</w:t>
      </w:r>
      <w:r>
        <w:rPr>
          <w:spacing w:val="-4"/>
          <w:rtl/>
          <w:lang w:val="fr-FR" w:eastAsia="fr-FR"/>
        </w:rPr>
        <w:t xml:space="preserve"> </w:t>
      </w:r>
      <w:r w:rsidRPr="002321B0">
        <w:rPr>
          <w:spacing w:val="-4"/>
          <w:rtl/>
          <w:lang w:val="fr-FR" w:eastAsia="fr-FR"/>
        </w:rPr>
        <w:t>إقبال</w:t>
      </w:r>
      <w:r>
        <w:rPr>
          <w:spacing w:val="-4"/>
          <w:rtl/>
          <w:lang w:val="fr-FR" w:eastAsia="fr-FR"/>
        </w:rPr>
        <w:t xml:space="preserve"> </w:t>
      </w:r>
      <w:r w:rsidRPr="002321B0">
        <w:rPr>
          <w:spacing w:val="-4"/>
          <w:rtl/>
          <w:lang w:val="fr-FR" w:eastAsia="fr-FR"/>
        </w:rPr>
        <w:t>الناخبين</w:t>
      </w:r>
      <w:r>
        <w:rPr>
          <w:spacing w:val="-4"/>
          <w:rtl/>
          <w:lang w:val="fr-FR" w:eastAsia="fr-FR"/>
        </w:rPr>
        <w:t xml:space="preserve"> </w:t>
      </w:r>
      <w:r w:rsidRPr="002321B0">
        <w:rPr>
          <w:spacing w:val="-4"/>
          <w:rtl/>
          <w:lang w:val="fr-FR" w:eastAsia="fr-FR"/>
        </w:rPr>
        <w:t>المغتربين</w:t>
      </w:r>
      <w:r>
        <w:rPr>
          <w:spacing w:val="-4"/>
          <w:rtl/>
          <w:lang w:val="fr-FR" w:eastAsia="fr-FR"/>
        </w:rPr>
        <w:t xml:space="preserve"> </w:t>
      </w:r>
      <w:r w:rsidRPr="002321B0">
        <w:rPr>
          <w:spacing w:val="-4"/>
          <w:rtl/>
          <w:lang w:val="fr-FR" w:eastAsia="fr-FR"/>
        </w:rPr>
        <w:t>عالياً</w:t>
      </w:r>
      <w:r>
        <w:rPr>
          <w:spacing w:val="-4"/>
          <w:rtl/>
          <w:lang w:val="fr-FR" w:eastAsia="fr-FR"/>
        </w:rPr>
        <w:t xml:space="preserve"> </w:t>
      </w:r>
      <w:r w:rsidRPr="002321B0">
        <w:rPr>
          <w:spacing w:val="-4"/>
          <w:rtl/>
          <w:lang w:val="fr-FR" w:eastAsia="fr-FR"/>
        </w:rPr>
        <w:t>بين</w:t>
      </w:r>
      <w:r>
        <w:rPr>
          <w:spacing w:val="-4"/>
          <w:rtl/>
          <w:lang w:val="fr-FR" w:eastAsia="fr-FR"/>
        </w:rPr>
        <w:t xml:space="preserve"> </w:t>
      </w:r>
      <w:r w:rsidRPr="002321B0">
        <w:rPr>
          <w:spacing w:val="-4"/>
          <w:rtl/>
          <w:lang w:val="fr-FR" w:eastAsia="fr-FR"/>
        </w:rPr>
        <w:t>أولئك</w:t>
      </w:r>
      <w:r>
        <w:rPr>
          <w:spacing w:val="-4"/>
          <w:rtl/>
          <w:lang w:val="fr-FR" w:eastAsia="fr-FR"/>
        </w:rPr>
        <w:t xml:space="preserve"> </w:t>
      </w:r>
      <w:r w:rsidRPr="002321B0">
        <w:rPr>
          <w:spacing w:val="-4"/>
          <w:rtl/>
          <w:lang w:val="fr-FR" w:eastAsia="fr-FR"/>
        </w:rPr>
        <w:t>الذين</w:t>
      </w:r>
      <w:r>
        <w:rPr>
          <w:spacing w:val="-4"/>
          <w:rtl/>
          <w:lang w:val="fr-FR" w:eastAsia="fr-FR"/>
        </w:rPr>
        <w:t xml:space="preserve"> </w:t>
      </w:r>
      <w:r w:rsidRPr="002321B0">
        <w:rPr>
          <w:spacing w:val="-4"/>
          <w:rtl/>
          <w:lang w:val="fr-FR" w:eastAsia="fr-FR"/>
        </w:rPr>
        <w:t>تسجلوا.</w:t>
      </w:r>
      <w:r>
        <w:rPr>
          <w:spacing w:val="-4"/>
          <w:rtl/>
          <w:lang w:val="fr-FR" w:eastAsia="fr-FR"/>
        </w:rPr>
        <w:t xml:space="preserve"> </w:t>
      </w:r>
      <w:r w:rsidRPr="002321B0">
        <w:rPr>
          <w:spacing w:val="-4"/>
          <w:rtl/>
          <w:lang w:val="fr-FR" w:eastAsia="fr-FR"/>
        </w:rPr>
        <w:t>أما</w:t>
      </w:r>
      <w:r>
        <w:rPr>
          <w:spacing w:val="-4"/>
          <w:rtl/>
          <w:lang w:val="fr-FR" w:eastAsia="fr-FR"/>
        </w:rPr>
        <w:t xml:space="preserve"> </w:t>
      </w:r>
      <w:r w:rsidRPr="002321B0">
        <w:rPr>
          <w:spacing w:val="-4"/>
          <w:rtl/>
          <w:lang w:val="fr-FR" w:eastAsia="fr-FR"/>
        </w:rPr>
        <w:t>في</w:t>
      </w:r>
      <w:r>
        <w:rPr>
          <w:spacing w:val="-4"/>
          <w:rtl/>
          <w:lang w:val="fr-FR" w:eastAsia="fr-FR"/>
        </w:rPr>
        <w:t xml:space="preserve"> </w:t>
      </w:r>
      <w:r w:rsidRPr="002321B0">
        <w:rPr>
          <w:spacing w:val="-4"/>
          <w:rtl/>
          <w:lang w:val="fr-FR" w:eastAsia="fr-FR"/>
        </w:rPr>
        <w:t>أوروبا،</w:t>
      </w:r>
      <w:r>
        <w:rPr>
          <w:spacing w:val="-4"/>
          <w:rtl/>
          <w:lang w:val="fr-FR" w:eastAsia="fr-FR"/>
        </w:rPr>
        <w:t xml:space="preserve"> </w:t>
      </w:r>
      <w:r w:rsidRPr="002321B0">
        <w:rPr>
          <w:spacing w:val="-4"/>
          <w:rtl/>
          <w:lang w:val="fr-FR" w:eastAsia="fr-FR"/>
        </w:rPr>
        <w:t>حيث</w:t>
      </w:r>
      <w:r>
        <w:rPr>
          <w:spacing w:val="-4"/>
          <w:rtl/>
          <w:lang w:val="fr-FR" w:eastAsia="fr-FR"/>
        </w:rPr>
        <w:t xml:space="preserve"> </w:t>
      </w:r>
      <w:r w:rsidRPr="002321B0">
        <w:rPr>
          <w:spacing w:val="-4"/>
          <w:rtl/>
          <w:lang w:val="fr-FR" w:eastAsia="fr-FR"/>
        </w:rPr>
        <w:t>تم</w:t>
      </w:r>
      <w:r>
        <w:rPr>
          <w:spacing w:val="-4"/>
          <w:rtl/>
          <w:lang w:val="fr-FR" w:eastAsia="fr-FR"/>
        </w:rPr>
        <w:t xml:space="preserve"> </w:t>
      </w:r>
      <w:r w:rsidRPr="002321B0">
        <w:rPr>
          <w:spacing w:val="-4"/>
          <w:rtl/>
          <w:lang w:val="fr-FR" w:eastAsia="fr-FR"/>
        </w:rPr>
        <w:t>توزيع</w:t>
      </w:r>
      <w:r>
        <w:rPr>
          <w:spacing w:val="-4"/>
          <w:rtl/>
          <w:lang w:val="fr-FR" w:eastAsia="fr-FR"/>
        </w:rPr>
        <w:t xml:space="preserve"> </w:t>
      </w:r>
      <w:r w:rsidRPr="002321B0">
        <w:rPr>
          <w:spacing w:val="-4"/>
          <w:rtl/>
          <w:lang w:val="fr-FR" w:eastAsia="fr-FR"/>
        </w:rPr>
        <w:t>الانتخابات</w:t>
      </w:r>
      <w:r>
        <w:rPr>
          <w:spacing w:val="-4"/>
          <w:rtl/>
          <w:lang w:val="fr-FR" w:eastAsia="fr-FR"/>
        </w:rPr>
        <w:t xml:space="preserve"> </w:t>
      </w:r>
      <w:r w:rsidRPr="002321B0">
        <w:rPr>
          <w:spacing w:val="-4"/>
          <w:rtl/>
          <w:lang w:val="fr-FR" w:eastAsia="fr-FR"/>
        </w:rPr>
        <w:t>بين</w:t>
      </w:r>
      <w:r>
        <w:rPr>
          <w:spacing w:val="-4"/>
          <w:rtl/>
          <w:lang w:val="fr-FR" w:eastAsia="fr-FR"/>
        </w:rPr>
        <w:t xml:space="preserve"> </w:t>
      </w:r>
      <w:r w:rsidRPr="002321B0">
        <w:rPr>
          <w:spacing w:val="-4"/>
          <w:rtl/>
          <w:lang w:val="fr-FR" w:eastAsia="fr-FR"/>
        </w:rPr>
        <w:t>12</w:t>
      </w:r>
      <w:r>
        <w:rPr>
          <w:spacing w:val="-4"/>
          <w:rtl/>
          <w:lang w:val="fr-FR" w:eastAsia="fr-FR"/>
        </w:rPr>
        <w:t xml:space="preserve"> </w:t>
      </w:r>
      <w:r w:rsidRPr="002321B0">
        <w:rPr>
          <w:spacing w:val="-4"/>
          <w:rtl/>
          <w:lang w:val="fr-FR" w:eastAsia="fr-FR"/>
        </w:rPr>
        <w:t>دولة،</w:t>
      </w:r>
      <w:r>
        <w:rPr>
          <w:spacing w:val="-4"/>
          <w:rtl/>
          <w:lang w:val="fr-FR" w:eastAsia="fr-FR"/>
        </w:rPr>
        <w:t xml:space="preserve"> </w:t>
      </w:r>
      <w:r w:rsidRPr="002321B0">
        <w:rPr>
          <w:spacing w:val="-4"/>
          <w:rtl/>
          <w:lang w:val="fr-FR" w:eastAsia="fr-FR"/>
        </w:rPr>
        <w:t>فبلغت</w:t>
      </w:r>
      <w:r>
        <w:rPr>
          <w:spacing w:val="-4"/>
          <w:rtl/>
          <w:lang w:val="fr-FR" w:eastAsia="fr-FR"/>
        </w:rPr>
        <w:t xml:space="preserve"> </w:t>
      </w:r>
      <w:r w:rsidRPr="002321B0">
        <w:rPr>
          <w:spacing w:val="-4"/>
          <w:rtl/>
          <w:lang w:val="fr-FR" w:eastAsia="fr-FR"/>
        </w:rPr>
        <w:t>نسبة</w:t>
      </w:r>
      <w:r>
        <w:rPr>
          <w:spacing w:val="-4"/>
          <w:rtl/>
          <w:lang w:val="fr-FR" w:eastAsia="fr-FR"/>
        </w:rPr>
        <w:t xml:space="preserve"> </w:t>
      </w:r>
      <w:r w:rsidRPr="002321B0">
        <w:rPr>
          <w:spacing w:val="-4"/>
          <w:rtl/>
          <w:lang w:val="fr-FR" w:eastAsia="fr-FR"/>
        </w:rPr>
        <w:t>الإقبال</w:t>
      </w:r>
      <w:r>
        <w:rPr>
          <w:spacing w:val="-4"/>
          <w:rtl/>
          <w:lang w:val="fr-FR" w:eastAsia="fr-FR"/>
        </w:rPr>
        <w:t xml:space="preserve"> </w:t>
      </w:r>
      <w:r w:rsidRPr="002321B0">
        <w:rPr>
          <w:spacing w:val="-4"/>
          <w:rtl/>
          <w:lang w:val="fr-FR" w:eastAsia="fr-FR"/>
        </w:rPr>
        <w:t>على</w:t>
      </w:r>
      <w:r>
        <w:rPr>
          <w:spacing w:val="-4"/>
          <w:rtl/>
          <w:lang w:val="fr-FR" w:eastAsia="fr-FR"/>
        </w:rPr>
        <w:t xml:space="preserve"> </w:t>
      </w:r>
      <w:r w:rsidRPr="002321B0">
        <w:rPr>
          <w:spacing w:val="-4"/>
          <w:rtl/>
          <w:lang w:val="fr-FR" w:eastAsia="fr-FR"/>
        </w:rPr>
        <w:t>التصويت</w:t>
      </w:r>
      <w:r>
        <w:rPr>
          <w:spacing w:val="-4"/>
          <w:rtl/>
          <w:lang w:val="fr-FR" w:eastAsia="fr-FR"/>
        </w:rPr>
        <w:t xml:space="preserve"> </w:t>
      </w:r>
      <w:r w:rsidRPr="002321B0">
        <w:rPr>
          <w:spacing w:val="-4"/>
          <w:rtl/>
          <w:lang w:val="fr-FR" w:eastAsia="fr-FR"/>
        </w:rPr>
        <w:t>59.50٪.</w:t>
      </w:r>
      <w:r>
        <w:rPr>
          <w:spacing w:val="-4"/>
          <w:rtl/>
          <w:lang w:val="fr-FR" w:eastAsia="fr-FR"/>
        </w:rPr>
        <w:t xml:space="preserve"> </w:t>
      </w:r>
      <w:r w:rsidRPr="002321B0">
        <w:rPr>
          <w:spacing w:val="-4"/>
          <w:rtl/>
          <w:lang w:val="fr-FR" w:eastAsia="fr-FR"/>
        </w:rPr>
        <w:t>وقد</w:t>
      </w:r>
      <w:r>
        <w:rPr>
          <w:spacing w:val="-4"/>
          <w:rtl/>
          <w:lang w:val="fr-FR" w:eastAsia="fr-FR"/>
        </w:rPr>
        <w:t xml:space="preserve"> </w:t>
      </w:r>
      <w:r w:rsidRPr="002321B0">
        <w:rPr>
          <w:spacing w:val="-4"/>
          <w:rtl/>
          <w:lang w:val="fr-FR" w:eastAsia="fr-FR"/>
        </w:rPr>
        <w:t>واكب</w:t>
      </w:r>
      <w:r>
        <w:rPr>
          <w:spacing w:val="-4"/>
          <w:rtl/>
          <w:lang w:val="fr-FR" w:eastAsia="fr-FR"/>
        </w:rPr>
        <w:t xml:space="preserve"> </w:t>
      </w:r>
      <w:r w:rsidRPr="002321B0">
        <w:rPr>
          <w:spacing w:val="-4"/>
          <w:rtl/>
          <w:lang w:val="fr-FR" w:eastAsia="fr-FR"/>
        </w:rPr>
        <w:t>إجراء</w:t>
      </w:r>
      <w:r>
        <w:rPr>
          <w:spacing w:val="-4"/>
          <w:rtl/>
          <w:lang w:val="fr-FR" w:eastAsia="fr-FR"/>
        </w:rPr>
        <w:t xml:space="preserve"> </w:t>
      </w:r>
      <w:r w:rsidRPr="002321B0">
        <w:rPr>
          <w:spacing w:val="-4"/>
          <w:rtl/>
          <w:lang w:val="fr-FR" w:eastAsia="fr-FR"/>
        </w:rPr>
        <w:t>هذه</w:t>
      </w:r>
      <w:r>
        <w:rPr>
          <w:spacing w:val="-4"/>
          <w:rtl/>
          <w:lang w:val="fr-FR" w:eastAsia="fr-FR"/>
        </w:rPr>
        <w:t xml:space="preserve"> </w:t>
      </w:r>
      <w:r w:rsidRPr="002321B0">
        <w:rPr>
          <w:spacing w:val="-4"/>
          <w:rtl/>
          <w:lang w:val="fr-FR" w:eastAsia="fr-FR"/>
        </w:rPr>
        <w:t>الانتخابات</w:t>
      </w:r>
      <w:r>
        <w:rPr>
          <w:spacing w:val="-4"/>
          <w:rtl/>
          <w:lang w:val="fr-FR" w:eastAsia="fr-FR"/>
        </w:rPr>
        <w:t xml:space="preserve"> </w:t>
      </w:r>
      <w:r w:rsidRPr="002321B0">
        <w:rPr>
          <w:spacing w:val="-4"/>
          <w:rtl/>
          <w:lang w:val="fr-FR" w:eastAsia="fr-FR"/>
        </w:rPr>
        <w:t>عدد</w:t>
      </w:r>
      <w:r>
        <w:rPr>
          <w:spacing w:val="-4"/>
          <w:rtl/>
          <w:lang w:val="fr-FR" w:eastAsia="fr-FR"/>
        </w:rPr>
        <w:t xml:space="preserve"> </w:t>
      </w:r>
      <w:r w:rsidRPr="002321B0">
        <w:rPr>
          <w:spacing w:val="-4"/>
          <w:rtl/>
          <w:lang w:val="fr-FR" w:eastAsia="fr-FR"/>
        </w:rPr>
        <w:t>من</w:t>
      </w:r>
      <w:r>
        <w:rPr>
          <w:spacing w:val="-4"/>
          <w:rtl/>
          <w:lang w:val="fr-FR" w:eastAsia="fr-FR"/>
        </w:rPr>
        <w:t xml:space="preserve"> </w:t>
      </w:r>
      <w:r w:rsidRPr="002321B0">
        <w:rPr>
          <w:spacing w:val="-4"/>
          <w:rtl/>
          <w:lang w:val="fr-FR" w:eastAsia="fr-FR"/>
        </w:rPr>
        <w:t>المراقبين</w:t>
      </w:r>
      <w:r>
        <w:rPr>
          <w:spacing w:val="-4"/>
          <w:rtl/>
          <w:lang w:val="fr-FR" w:eastAsia="fr-FR"/>
        </w:rPr>
        <w:t xml:space="preserve"> </w:t>
      </w:r>
      <w:r w:rsidRPr="002321B0">
        <w:rPr>
          <w:spacing w:val="-4"/>
          <w:rtl/>
          <w:lang w:val="fr-FR" w:eastAsia="fr-FR"/>
        </w:rPr>
        <w:t>ومنهم</w:t>
      </w:r>
      <w:r>
        <w:rPr>
          <w:spacing w:val="-4"/>
          <w:rtl/>
          <w:lang w:val="fr-FR" w:eastAsia="fr-FR"/>
        </w:rPr>
        <w:t xml:space="preserve"> </w:t>
      </w:r>
      <w:r w:rsidRPr="002321B0">
        <w:rPr>
          <w:spacing w:val="-4"/>
          <w:rtl/>
          <w:lang w:val="fr-FR" w:eastAsia="fr-FR"/>
        </w:rPr>
        <w:t>البعثة</w:t>
      </w:r>
      <w:r>
        <w:rPr>
          <w:spacing w:val="-4"/>
          <w:rtl/>
          <w:lang w:val="fr-FR" w:eastAsia="fr-FR"/>
        </w:rPr>
        <w:t xml:space="preserve"> </w:t>
      </w:r>
      <w:r w:rsidRPr="002321B0">
        <w:rPr>
          <w:spacing w:val="-4"/>
          <w:rtl/>
          <w:lang w:val="fr-FR" w:eastAsia="fr-FR"/>
        </w:rPr>
        <w:t>الأوروبية</w:t>
      </w:r>
      <w:r>
        <w:rPr>
          <w:spacing w:val="-4"/>
          <w:rtl/>
          <w:lang w:val="fr-FR" w:eastAsia="fr-FR"/>
        </w:rPr>
        <w:t xml:space="preserve"> </w:t>
      </w:r>
      <w:r w:rsidRPr="002321B0">
        <w:rPr>
          <w:spacing w:val="-4"/>
          <w:rtl/>
          <w:lang w:val="fr-FR" w:eastAsia="fr-FR"/>
        </w:rPr>
        <w:t>لمراقبة</w:t>
      </w:r>
      <w:r>
        <w:rPr>
          <w:spacing w:val="-4"/>
          <w:rtl/>
          <w:lang w:val="fr-FR" w:eastAsia="fr-FR"/>
        </w:rPr>
        <w:t xml:space="preserve"> </w:t>
      </w:r>
      <w:r w:rsidRPr="002321B0">
        <w:rPr>
          <w:spacing w:val="-4"/>
          <w:rtl/>
          <w:lang w:val="fr-FR" w:eastAsia="fr-FR"/>
        </w:rPr>
        <w:t>الانتخابات،</w:t>
      </w:r>
      <w:r>
        <w:rPr>
          <w:spacing w:val="-4"/>
          <w:rtl/>
          <w:lang w:val="fr-FR" w:eastAsia="fr-FR"/>
        </w:rPr>
        <w:t xml:space="preserve"> </w:t>
      </w:r>
      <w:r w:rsidRPr="002321B0">
        <w:rPr>
          <w:spacing w:val="-4"/>
          <w:rtl/>
          <w:lang w:val="fr-FR" w:eastAsia="fr-FR"/>
        </w:rPr>
        <w:t>ومراحل</w:t>
      </w:r>
      <w:r>
        <w:rPr>
          <w:spacing w:val="-4"/>
          <w:rtl/>
          <w:lang w:val="fr-FR" w:eastAsia="fr-FR"/>
        </w:rPr>
        <w:t xml:space="preserve"> </w:t>
      </w:r>
      <w:r w:rsidRPr="002321B0">
        <w:rPr>
          <w:spacing w:val="-4"/>
          <w:rtl/>
          <w:lang w:val="fr-FR" w:eastAsia="fr-FR"/>
        </w:rPr>
        <w:t>الإعداد</w:t>
      </w:r>
      <w:r>
        <w:rPr>
          <w:spacing w:val="-4"/>
          <w:rtl/>
          <w:lang w:val="fr-FR" w:eastAsia="fr-FR"/>
        </w:rPr>
        <w:t xml:space="preserve"> </w:t>
      </w:r>
      <w:r w:rsidRPr="002321B0">
        <w:rPr>
          <w:spacing w:val="-4"/>
          <w:rtl/>
          <w:lang w:val="fr-FR" w:eastAsia="fr-FR"/>
        </w:rPr>
        <w:t>لها</w:t>
      </w:r>
      <w:r>
        <w:rPr>
          <w:spacing w:val="-4"/>
          <w:rtl/>
          <w:lang w:val="fr-FR" w:eastAsia="fr-FR"/>
        </w:rPr>
        <w:t xml:space="preserve"> </w:t>
      </w:r>
      <w:r w:rsidRPr="002321B0">
        <w:rPr>
          <w:spacing w:val="-4"/>
          <w:rtl/>
          <w:lang w:val="fr-FR" w:eastAsia="fr-FR"/>
        </w:rPr>
        <w:t>وعمليات</w:t>
      </w:r>
      <w:r>
        <w:rPr>
          <w:spacing w:val="-4"/>
          <w:rtl/>
          <w:lang w:val="fr-FR" w:eastAsia="fr-FR"/>
        </w:rPr>
        <w:t xml:space="preserve"> </w:t>
      </w:r>
      <w:proofErr w:type="spellStart"/>
      <w:r w:rsidRPr="002321B0">
        <w:rPr>
          <w:spacing w:val="-4"/>
          <w:rtl/>
          <w:lang w:val="fr-FR" w:eastAsia="fr-FR"/>
        </w:rPr>
        <w:t>الإقتراع</w:t>
      </w:r>
      <w:proofErr w:type="spellEnd"/>
      <w:r>
        <w:rPr>
          <w:spacing w:val="-4"/>
          <w:rtl/>
          <w:lang w:val="fr-FR" w:eastAsia="fr-FR"/>
        </w:rPr>
        <w:t xml:space="preserve"> </w:t>
      </w:r>
      <w:r w:rsidRPr="002321B0">
        <w:rPr>
          <w:spacing w:val="-4"/>
          <w:rtl/>
          <w:lang w:val="fr-FR" w:eastAsia="fr-FR"/>
        </w:rPr>
        <w:t>التي</w:t>
      </w:r>
      <w:r>
        <w:rPr>
          <w:spacing w:val="-4"/>
          <w:rtl/>
          <w:lang w:val="fr-FR" w:eastAsia="fr-FR"/>
        </w:rPr>
        <w:t xml:space="preserve"> </w:t>
      </w:r>
      <w:r w:rsidRPr="002321B0">
        <w:rPr>
          <w:spacing w:val="-4"/>
          <w:rtl/>
          <w:lang w:val="fr-FR" w:eastAsia="fr-FR"/>
        </w:rPr>
        <w:t>جرت</w:t>
      </w:r>
      <w:r>
        <w:rPr>
          <w:spacing w:val="-4"/>
          <w:rtl/>
          <w:lang w:val="fr-FR" w:eastAsia="fr-FR"/>
        </w:rPr>
        <w:t xml:space="preserve"> </w:t>
      </w:r>
      <w:r w:rsidRPr="002321B0">
        <w:rPr>
          <w:spacing w:val="-4"/>
          <w:rtl/>
          <w:lang w:val="fr-FR" w:eastAsia="fr-FR"/>
        </w:rPr>
        <w:t>في</w:t>
      </w:r>
      <w:r>
        <w:rPr>
          <w:spacing w:val="-4"/>
          <w:rtl/>
          <w:lang w:val="fr-FR" w:eastAsia="fr-FR"/>
        </w:rPr>
        <w:t xml:space="preserve"> </w:t>
      </w:r>
      <w:r w:rsidRPr="002321B0">
        <w:rPr>
          <w:spacing w:val="-4"/>
          <w:rtl/>
          <w:lang w:val="fr-FR" w:eastAsia="fr-FR"/>
        </w:rPr>
        <w:t>الداخل</w:t>
      </w:r>
      <w:r>
        <w:rPr>
          <w:spacing w:val="-4"/>
          <w:rtl/>
          <w:lang w:val="fr-FR" w:eastAsia="fr-FR"/>
        </w:rPr>
        <w:t xml:space="preserve"> </w:t>
      </w:r>
      <w:r w:rsidRPr="002321B0">
        <w:rPr>
          <w:spacing w:val="-4"/>
          <w:rtl/>
          <w:lang w:val="fr-FR" w:eastAsia="fr-FR"/>
        </w:rPr>
        <w:t>والخارج،</w:t>
      </w:r>
      <w:r>
        <w:rPr>
          <w:spacing w:val="-4"/>
          <w:rtl/>
          <w:lang w:val="fr-FR" w:eastAsia="fr-FR"/>
        </w:rPr>
        <w:t xml:space="preserve"> </w:t>
      </w:r>
      <w:r w:rsidRPr="002321B0">
        <w:rPr>
          <w:spacing w:val="-4"/>
          <w:rtl/>
          <w:lang w:val="fr-FR" w:eastAsia="fr-FR"/>
        </w:rPr>
        <w:t>وقدّمت</w:t>
      </w:r>
      <w:r>
        <w:rPr>
          <w:spacing w:val="-4"/>
          <w:rtl/>
          <w:lang w:val="fr-FR" w:eastAsia="fr-FR"/>
        </w:rPr>
        <w:t xml:space="preserve"> </w:t>
      </w:r>
      <w:r w:rsidRPr="002321B0">
        <w:rPr>
          <w:spacing w:val="-4"/>
          <w:rtl/>
          <w:lang w:val="fr-FR" w:eastAsia="fr-FR"/>
        </w:rPr>
        <w:t>في</w:t>
      </w:r>
      <w:r>
        <w:rPr>
          <w:spacing w:val="-4"/>
          <w:rtl/>
          <w:lang w:val="fr-FR" w:eastAsia="fr-FR"/>
        </w:rPr>
        <w:t xml:space="preserve"> </w:t>
      </w:r>
      <w:r w:rsidRPr="002321B0">
        <w:rPr>
          <w:spacing w:val="-4"/>
          <w:rtl/>
          <w:lang w:val="fr-FR" w:eastAsia="fr-FR"/>
        </w:rPr>
        <w:t>شهر</w:t>
      </w:r>
      <w:r>
        <w:rPr>
          <w:spacing w:val="-4"/>
          <w:rtl/>
          <w:lang w:val="fr-FR" w:eastAsia="fr-FR"/>
        </w:rPr>
        <w:t xml:space="preserve"> </w:t>
      </w:r>
      <w:r w:rsidRPr="002321B0">
        <w:rPr>
          <w:spacing w:val="-4"/>
          <w:rtl/>
          <w:lang w:val="fr-FR" w:eastAsia="fr-FR"/>
        </w:rPr>
        <w:t>تموز</w:t>
      </w:r>
      <w:r>
        <w:rPr>
          <w:spacing w:val="-4"/>
          <w:rtl/>
          <w:lang w:val="fr-FR" w:eastAsia="fr-FR"/>
        </w:rPr>
        <w:t xml:space="preserve"> </w:t>
      </w:r>
      <w:r w:rsidRPr="002321B0">
        <w:rPr>
          <w:spacing w:val="-4"/>
          <w:rtl/>
          <w:lang w:val="fr-FR" w:eastAsia="fr-FR"/>
        </w:rPr>
        <w:t>2018</w:t>
      </w:r>
      <w:r>
        <w:rPr>
          <w:spacing w:val="-4"/>
          <w:rtl/>
          <w:lang w:val="fr-FR" w:eastAsia="fr-FR"/>
        </w:rPr>
        <w:t xml:space="preserve"> </w:t>
      </w:r>
      <w:r w:rsidRPr="002321B0">
        <w:rPr>
          <w:spacing w:val="-4"/>
          <w:rtl/>
          <w:lang w:val="fr-FR" w:eastAsia="fr-FR"/>
        </w:rPr>
        <w:t>تقريرها</w:t>
      </w:r>
      <w:r>
        <w:rPr>
          <w:spacing w:val="-4"/>
          <w:rtl/>
          <w:lang w:val="fr-FR" w:eastAsia="fr-FR"/>
        </w:rPr>
        <w:t xml:space="preserve"> </w:t>
      </w:r>
      <w:r w:rsidRPr="002321B0">
        <w:rPr>
          <w:spacing w:val="-4"/>
          <w:rtl/>
          <w:lang w:val="fr-FR" w:eastAsia="fr-FR"/>
        </w:rPr>
        <w:t>الذي</w:t>
      </w:r>
      <w:r>
        <w:rPr>
          <w:spacing w:val="-4"/>
          <w:rtl/>
          <w:lang w:val="fr-FR" w:eastAsia="fr-FR"/>
        </w:rPr>
        <w:t xml:space="preserve"> </w:t>
      </w:r>
      <w:r w:rsidRPr="002321B0">
        <w:rPr>
          <w:spacing w:val="-4"/>
          <w:rtl/>
          <w:lang w:val="fr-FR" w:eastAsia="fr-FR"/>
        </w:rPr>
        <w:t>عكس</w:t>
      </w:r>
      <w:r>
        <w:rPr>
          <w:spacing w:val="-4"/>
          <w:rtl/>
          <w:lang w:val="fr-FR" w:eastAsia="fr-FR"/>
        </w:rPr>
        <w:t xml:space="preserve"> </w:t>
      </w:r>
      <w:proofErr w:type="spellStart"/>
      <w:r w:rsidRPr="002321B0">
        <w:rPr>
          <w:spacing w:val="-4"/>
          <w:rtl/>
          <w:lang w:val="fr-FR" w:eastAsia="fr-FR"/>
        </w:rPr>
        <w:t>إنطباعا</w:t>
      </w:r>
      <w:r w:rsidR="00440F4E">
        <w:rPr>
          <w:rFonts w:hint="cs"/>
          <w:spacing w:val="-4"/>
          <w:rtl/>
          <w:lang w:val="fr-FR" w:eastAsia="fr-FR"/>
        </w:rPr>
        <w:t>ً</w:t>
      </w:r>
      <w:proofErr w:type="spellEnd"/>
      <w:r>
        <w:rPr>
          <w:spacing w:val="-4"/>
          <w:rtl/>
          <w:lang w:val="fr-FR" w:eastAsia="fr-FR"/>
        </w:rPr>
        <w:t xml:space="preserve"> </w:t>
      </w:r>
      <w:r w:rsidRPr="002321B0">
        <w:rPr>
          <w:spacing w:val="-4"/>
          <w:rtl/>
          <w:lang w:val="fr-FR" w:eastAsia="fr-FR"/>
        </w:rPr>
        <w:t>إيجابياً</w:t>
      </w:r>
      <w:r>
        <w:rPr>
          <w:spacing w:val="-4"/>
          <w:rtl/>
          <w:lang w:val="fr-FR" w:eastAsia="fr-FR"/>
        </w:rPr>
        <w:t xml:space="preserve"> </w:t>
      </w:r>
      <w:r w:rsidRPr="002321B0">
        <w:rPr>
          <w:spacing w:val="-4"/>
          <w:rtl/>
          <w:lang w:val="fr-FR" w:eastAsia="fr-FR"/>
        </w:rPr>
        <w:t>عن</w:t>
      </w:r>
      <w:r>
        <w:rPr>
          <w:spacing w:val="-4"/>
          <w:rtl/>
          <w:lang w:val="fr-FR" w:eastAsia="fr-FR"/>
        </w:rPr>
        <w:t xml:space="preserve"> </w:t>
      </w:r>
      <w:r w:rsidRPr="002321B0">
        <w:rPr>
          <w:spacing w:val="-4"/>
          <w:rtl/>
          <w:lang w:val="fr-FR" w:eastAsia="fr-FR"/>
        </w:rPr>
        <w:t>العملية</w:t>
      </w:r>
      <w:r>
        <w:rPr>
          <w:spacing w:val="-4"/>
          <w:rtl/>
          <w:lang w:val="fr-FR" w:eastAsia="fr-FR"/>
        </w:rPr>
        <w:t xml:space="preserve"> </w:t>
      </w:r>
      <w:proofErr w:type="spellStart"/>
      <w:r w:rsidRPr="002321B0">
        <w:rPr>
          <w:spacing w:val="-4"/>
          <w:rtl/>
          <w:lang w:val="fr-FR" w:eastAsia="fr-FR"/>
        </w:rPr>
        <w:t>الإنتخابية</w:t>
      </w:r>
      <w:proofErr w:type="spellEnd"/>
      <w:r w:rsidRPr="002321B0">
        <w:rPr>
          <w:spacing w:val="-4"/>
          <w:rtl/>
          <w:lang w:val="fr-FR" w:eastAsia="fr-FR"/>
        </w:rPr>
        <w:t>.</w:t>
      </w:r>
    </w:p>
    <w:p w:rsidR="00366CB7" w:rsidRPr="002321B0" w:rsidRDefault="00366CB7" w:rsidP="00366CB7">
      <w:pPr>
        <w:pStyle w:val="SingleTxtGA"/>
        <w:ind w:left="2495"/>
        <w:rPr>
          <w:spacing w:val="-4"/>
          <w:lang w:eastAsia="fr-FR"/>
        </w:rPr>
      </w:pPr>
      <w:r w:rsidRPr="002321B0">
        <w:rPr>
          <w:spacing w:val="-4"/>
          <w:rtl/>
          <w:lang w:eastAsia="fr-FR"/>
        </w:rPr>
        <w:t>وعلى</w:t>
      </w:r>
      <w:r>
        <w:rPr>
          <w:spacing w:val="-4"/>
          <w:rtl/>
          <w:lang w:eastAsia="fr-FR"/>
        </w:rPr>
        <w:t xml:space="preserve"> </w:t>
      </w:r>
      <w:proofErr w:type="gramStart"/>
      <w:r w:rsidRPr="002321B0">
        <w:rPr>
          <w:spacing w:val="-4"/>
          <w:rtl/>
          <w:lang w:eastAsia="fr-FR"/>
        </w:rPr>
        <w:t>اثر</w:t>
      </w:r>
      <w:proofErr w:type="gramEnd"/>
      <w:r>
        <w:rPr>
          <w:spacing w:val="-4"/>
          <w:rtl/>
          <w:lang w:val="fr-FR" w:eastAsia="fr-FR"/>
        </w:rPr>
        <w:t xml:space="preserve"> </w:t>
      </w:r>
      <w:r w:rsidRPr="002321B0">
        <w:rPr>
          <w:spacing w:val="-4"/>
          <w:rtl/>
          <w:lang w:val="fr-FR" w:eastAsia="fr-FR"/>
        </w:rPr>
        <w:t>تشكل</w:t>
      </w:r>
      <w:r>
        <w:rPr>
          <w:spacing w:val="-4"/>
          <w:rtl/>
          <w:lang w:val="fr-FR" w:eastAsia="fr-FR"/>
        </w:rPr>
        <w:t xml:space="preserve"> </w:t>
      </w:r>
      <w:r w:rsidRPr="002321B0">
        <w:rPr>
          <w:spacing w:val="-4"/>
          <w:rtl/>
          <w:lang w:val="fr-FR" w:eastAsia="fr-FR"/>
        </w:rPr>
        <w:t>المجلس</w:t>
      </w:r>
      <w:r>
        <w:rPr>
          <w:spacing w:val="-4"/>
          <w:rtl/>
          <w:lang w:val="fr-FR" w:eastAsia="fr-FR"/>
        </w:rPr>
        <w:t xml:space="preserve"> </w:t>
      </w:r>
      <w:r w:rsidRPr="002321B0">
        <w:rPr>
          <w:spacing w:val="-4"/>
          <w:rtl/>
          <w:lang w:val="fr-FR" w:eastAsia="fr-FR"/>
        </w:rPr>
        <w:t>النيابي</w:t>
      </w:r>
      <w:r>
        <w:rPr>
          <w:spacing w:val="-4"/>
          <w:rtl/>
          <w:lang w:val="fr-FR" w:eastAsia="fr-FR"/>
        </w:rPr>
        <w:t xml:space="preserve"> </w:t>
      </w:r>
      <w:r w:rsidRPr="002321B0">
        <w:rPr>
          <w:spacing w:val="-4"/>
          <w:rtl/>
          <w:lang w:val="fr-FR" w:eastAsia="fr-FR"/>
        </w:rPr>
        <w:t>الجديد،</w:t>
      </w:r>
      <w:r>
        <w:rPr>
          <w:spacing w:val="-4"/>
          <w:rtl/>
          <w:lang w:val="fr-FR" w:eastAsia="fr-FR"/>
        </w:rPr>
        <w:t xml:space="preserve"> </w:t>
      </w:r>
      <w:r w:rsidRPr="002321B0">
        <w:rPr>
          <w:spacing w:val="-4"/>
          <w:rtl/>
          <w:lang w:val="fr-FR" w:eastAsia="fr-FR"/>
        </w:rPr>
        <w:t>سمّت</w:t>
      </w:r>
      <w:r>
        <w:rPr>
          <w:spacing w:val="-4"/>
          <w:rtl/>
          <w:lang w:val="fr-FR" w:eastAsia="fr-FR"/>
        </w:rPr>
        <w:t xml:space="preserve"> </w:t>
      </w:r>
      <w:r w:rsidRPr="002321B0">
        <w:rPr>
          <w:spacing w:val="-4"/>
          <w:rtl/>
          <w:lang w:val="fr-FR" w:eastAsia="fr-FR"/>
        </w:rPr>
        <w:t>أغلبية</w:t>
      </w:r>
      <w:r>
        <w:rPr>
          <w:spacing w:val="-4"/>
          <w:rtl/>
          <w:lang w:val="fr-FR" w:eastAsia="fr-FR"/>
        </w:rPr>
        <w:t xml:space="preserve"> </w:t>
      </w:r>
      <w:r w:rsidRPr="002321B0">
        <w:rPr>
          <w:spacing w:val="-4"/>
          <w:rtl/>
          <w:lang w:val="fr-FR" w:eastAsia="fr-FR"/>
        </w:rPr>
        <w:t>النواب</w:t>
      </w:r>
      <w:r>
        <w:rPr>
          <w:spacing w:val="-4"/>
          <w:rtl/>
          <w:lang w:val="fr-FR" w:eastAsia="fr-FR"/>
        </w:rPr>
        <w:t xml:space="preserve"> </w:t>
      </w:r>
      <w:r w:rsidRPr="002321B0">
        <w:rPr>
          <w:spacing w:val="-4"/>
          <w:rtl/>
          <w:lang w:val="fr-FR" w:eastAsia="fr-FR"/>
        </w:rPr>
        <w:t>المنتخبين</w:t>
      </w:r>
      <w:r>
        <w:rPr>
          <w:spacing w:val="-4"/>
          <w:rtl/>
          <w:lang w:val="fr-FR" w:eastAsia="fr-FR"/>
        </w:rPr>
        <w:t xml:space="preserve"> </w:t>
      </w:r>
      <w:r w:rsidRPr="002321B0">
        <w:rPr>
          <w:spacing w:val="-4"/>
          <w:rtl/>
          <w:lang w:val="fr-FR" w:eastAsia="fr-FR"/>
        </w:rPr>
        <w:t>الرئيس</w:t>
      </w:r>
      <w:r>
        <w:rPr>
          <w:spacing w:val="-4"/>
          <w:rtl/>
          <w:lang w:val="fr-FR" w:eastAsia="fr-FR"/>
        </w:rPr>
        <w:t xml:space="preserve"> </w:t>
      </w:r>
      <w:r w:rsidRPr="002321B0">
        <w:rPr>
          <w:spacing w:val="-4"/>
          <w:rtl/>
          <w:lang w:val="fr-FR" w:eastAsia="fr-FR"/>
        </w:rPr>
        <w:t>سعد</w:t>
      </w:r>
      <w:r>
        <w:rPr>
          <w:spacing w:val="-4"/>
          <w:rtl/>
          <w:lang w:val="fr-FR" w:eastAsia="fr-FR"/>
        </w:rPr>
        <w:t xml:space="preserve"> </w:t>
      </w:r>
      <w:r w:rsidRPr="002321B0">
        <w:rPr>
          <w:spacing w:val="-4"/>
          <w:rtl/>
          <w:lang w:val="fr-FR" w:eastAsia="fr-FR"/>
        </w:rPr>
        <w:t>الحريري</w:t>
      </w:r>
      <w:r>
        <w:rPr>
          <w:spacing w:val="-4"/>
          <w:rtl/>
          <w:lang w:val="fr-FR" w:eastAsia="fr-FR"/>
        </w:rPr>
        <w:t xml:space="preserve"> </w:t>
      </w:r>
      <w:r w:rsidRPr="002321B0">
        <w:rPr>
          <w:spacing w:val="-4"/>
          <w:rtl/>
          <w:lang w:val="fr-FR" w:eastAsia="fr-FR"/>
        </w:rPr>
        <w:t>لتشكيل</w:t>
      </w:r>
      <w:r>
        <w:rPr>
          <w:spacing w:val="-4"/>
          <w:rtl/>
          <w:lang w:val="fr-FR" w:eastAsia="fr-FR"/>
        </w:rPr>
        <w:t xml:space="preserve"> </w:t>
      </w:r>
      <w:r w:rsidRPr="002321B0">
        <w:rPr>
          <w:spacing w:val="-4"/>
          <w:rtl/>
          <w:lang w:val="fr-FR" w:eastAsia="fr-FR"/>
        </w:rPr>
        <w:t>الحكومة</w:t>
      </w:r>
      <w:r>
        <w:rPr>
          <w:spacing w:val="-4"/>
          <w:rtl/>
          <w:lang w:val="fr-FR" w:eastAsia="fr-FR"/>
        </w:rPr>
        <w:t xml:space="preserve"> </w:t>
      </w:r>
      <w:r w:rsidRPr="002321B0">
        <w:rPr>
          <w:spacing w:val="-4"/>
          <w:rtl/>
          <w:lang w:val="fr-FR" w:eastAsia="fr-FR"/>
        </w:rPr>
        <w:t>الجديدة،</w:t>
      </w:r>
      <w:r>
        <w:rPr>
          <w:spacing w:val="-4"/>
          <w:rtl/>
          <w:lang w:val="fr-FR" w:eastAsia="fr-FR"/>
        </w:rPr>
        <w:t xml:space="preserve"> </w:t>
      </w:r>
      <w:r w:rsidRPr="002321B0">
        <w:rPr>
          <w:spacing w:val="-4"/>
          <w:rtl/>
          <w:lang w:val="fr-FR" w:eastAsia="fr-FR"/>
        </w:rPr>
        <w:t>الذي</w:t>
      </w:r>
      <w:r>
        <w:rPr>
          <w:spacing w:val="-4"/>
          <w:rtl/>
          <w:lang w:val="fr-FR" w:eastAsia="fr-FR"/>
        </w:rPr>
        <w:t xml:space="preserve"> </w:t>
      </w:r>
      <w:r w:rsidRPr="002321B0">
        <w:rPr>
          <w:spacing w:val="-4"/>
          <w:rtl/>
          <w:lang w:val="fr-FR" w:eastAsia="fr-FR"/>
        </w:rPr>
        <w:t>ترأس</w:t>
      </w:r>
      <w:r>
        <w:rPr>
          <w:spacing w:val="-4"/>
          <w:rtl/>
          <w:lang w:val="fr-FR" w:eastAsia="fr-FR"/>
        </w:rPr>
        <w:t xml:space="preserve"> </w:t>
      </w:r>
      <w:r w:rsidRPr="002321B0">
        <w:rPr>
          <w:spacing w:val="-4"/>
          <w:rtl/>
          <w:lang w:val="fr-FR" w:eastAsia="fr-FR"/>
        </w:rPr>
        <w:t>حكومة</w:t>
      </w:r>
      <w:r>
        <w:rPr>
          <w:spacing w:val="-4"/>
          <w:rtl/>
          <w:lang w:val="fr-FR" w:eastAsia="fr-FR"/>
        </w:rPr>
        <w:t xml:space="preserve"> </w:t>
      </w:r>
      <w:r w:rsidRPr="002321B0">
        <w:rPr>
          <w:spacing w:val="-4"/>
          <w:rtl/>
          <w:lang w:val="fr-FR" w:eastAsia="fr-FR"/>
        </w:rPr>
        <w:t>منذ</w:t>
      </w:r>
      <w:r>
        <w:rPr>
          <w:spacing w:val="-4"/>
          <w:rtl/>
          <w:lang w:val="fr-FR" w:eastAsia="fr-FR"/>
        </w:rPr>
        <w:t xml:space="preserve"> </w:t>
      </w:r>
      <w:r w:rsidRPr="002321B0">
        <w:rPr>
          <w:spacing w:val="-4"/>
          <w:rtl/>
          <w:lang w:val="fr-FR" w:eastAsia="fr-FR"/>
        </w:rPr>
        <w:t>العام</w:t>
      </w:r>
      <w:r>
        <w:rPr>
          <w:spacing w:val="-4"/>
          <w:rtl/>
          <w:lang w:val="fr-FR" w:eastAsia="fr-FR"/>
        </w:rPr>
        <w:t xml:space="preserve"> </w:t>
      </w:r>
      <w:r w:rsidRPr="002321B0">
        <w:rPr>
          <w:spacing w:val="-4"/>
          <w:rtl/>
          <w:lang w:val="fr-FR" w:eastAsia="fr-FR"/>
        </w:rPr>
        <w:t>2016</w:t>
      </w:r>
      <w:r>
        <w:rPr>
          <w:spacing w:val="-4"/>
          <w:rtl/>
          <w:lang w:val="fr-FR" w:eastAsia="fr-FR"/>
        </w:rPr>
        <w:t xml:space="preserve"> </w:t>
      </w:r>
      <w:r w:rsidRPr="002321B0">
        <w:rPr>
          <w:spacing w:val="-4"/>
          <w:rtl/>
          <w:lang w:val="fr-FR" w:eastAsia="fr-FR"/>
        </w:rPr>
        <w:t>لتاريخه.</w:t>
      </w:r>
      <w:r>
        <w:rPr>
          <w:spacing w:val="-4"/>
          <w:rtl/>
          <w:lang w:val="fr-FR" w:eastAsia="fr-FR"/>
        </w:rPr>
        <w:t xml:space="preserve"> </w:t>
      </w:r>
    </w:p>
    <w:p w:rsidR="00366CB7" w:rsidRPr="00206939" w:rsidRDefault="00366CB7" w:rsidP="00366CB7">
      <w:pPr>
        <w:pStyle w:val="SingleTxtGA"/>
        <w:ind w:left="2495"/>
        <w:rPr>
          <w:lang w:eastAsia="fr-FR"/>
        </w:rPr>
      </w:pPr>
      <w:r w:rsidRPr="00172576">
        <w:rPr>
          <w:rtl/>
          <w:lang w:val="fr-FR" w:eastAsia="fr-FR"/>
        </w:rPr>
        <w:t>منذ</w:t>
      </w:r>
      <w:r>
        <w:rPr>
          <w:rtl/>
          <w:lang w:val="fr-FR" w:eastAsia="fr-FR"/>
        </w:rPr>
        <w:t xml:space="preserve"> </w:t>
      </w:r>
      <w:r w:rsidRPr="00172576">
        <w:rPr>
          <w:rtl/>
          <w:lang w:val="fr-FR" w:eastAsia="fr-FR"/>
        </w:rPr>
        <w:t>تسميته،</w:t>
      </w:r>
      <w:r>
        <w:rPr>
          <w:rtl/>
          <w:lang w:val="fr-FR" w:eastAsia="fr-FR"/>
        </w:rPr>
        <w:t xml:space="preserve"> </w:t>
      </w:r>
      <w:r w:rsidRPr="00172576">
        <w:rPr>
          <w:rtl/>
          <w:lang w:val="fr-FR" w:eastAsia="fr-FR"/>
        </w:rPr>
        <w:t>يعمل</w:t>
      </w:r>
      <w:r>
        <w:rPr>
          <w:rtl/>
          <w:lang w:val="fr-FR" w:eastAsia="fr-FR"/>
        </w:rPr>
        <w:t xml:space="preserve"> </w:t>
      </w:r>
      <w:r w:rsidRPr="00172576">
        <w:rPr>
          <w:rtl/>
          <w:lang w:val="fr-FR" w:eastAsia="fr-FR"/>
        </w:rPr>
        <w:t>الرئيس</w:t>
      </w:r>
      <w:r>
        <w:rPr>
          <w:rtl/>
          <w:lang w:val="fr-FR" w:eastAsia="fr-FR"/>
        </w:rPr>
        <w:t xml:space="preserve"> </w:t>
      </w:r>
      <w:r w:rsidRPr="00172576">
        <w:rPr>
          <w:rtl/>
          <w:lang w:val="fr-FR" w:eastAsia="fr-FR"/>
        </w:rPr>
        <w:t>المكلف</w:t>
      </w:r>
      <w:r>
        <w:rPr>
          <w:rtl/>
          <w:lang w:val="fr-FR" w:eastAsia="fr-FR"/>
        </w:rPr>
        <w:t xml:space="preserve"> </w:t>
      </w:r>
      <w:r w:rsidRPr="00172576">
        <w:rPr>
          <w:rtl/>
          <w:lang w:val="fr-FR" w:eastAsia="fr-FR"/>
        </w:rPr>
        <w:t>على</w:t>
      </w:r>
      <w:r>
        <w:rPr>
          <w:rtl/>
          <w:lang w:val="fr-FR" w:eastAsia="fr-FR"/>
        </w:rPr>
        <w:t xml:space="preserve"> </w:t>
      </w:r>
      <w:r w:rsidRPr="00172576">
        <w:rPr>
          <w:rtl/>
          <w:lang w:val="fr-FR" w:eastAsia="fr-FR"/>
        </w:rPr>
        <w:t>إيجاد</w:t>
      </w:r>
      <w:r>
        <w:rPr>
          <w:rtl/>
          <w:lang w:val="fr-FR" w:eastAsia="fr-FR"/>
        </w:rPr>
        <w:t xml:space="preserve"> </w:t>
      </w:r>
      <w:r w:rsidRPr="00172576">
        <w:rPr>
          <w:rtl/>
          <w:lang w:val="fr-FR" w:eastAsia="fr-FR"/>
        </w:rPr>
        <w:t>الصيغة</w:t>
      </w:r>
      <w:r>
        <w:rPr>
          <w:rtl/>
          <w:lang w:val="fr-FR" w:eastAsia="fr-FR"/>
        </w:rPr>
        <w:t xml:space="preserve"> </w:t>
      </w:r>
      <w:r w:rsidRPr="00172576">
        <w:rPr>
          <w:rtl/>
          <w:lang w:val="fr-FR" w:eastAsia="fr-FR"/>
        </w:rPr>
        <w:t>الملائمة</w:t>
      </w:r>
      <w:r>
        <w:rPr>
          <w:rtl/>
          <w:lang w:val="fr-FR" w:eastAsia="fr-FR"/>
        </w:rPr>
        <w:t xml:space="preserve"> </w:t>
      </w:r>
      <w:r w:rsidRPr="00172576">
        <w:rPr>
          <w:rtl/>
          <w:lang w:val="fr-FR" w:eastAsia="fr-FR"/>
        </w:rPr>
        <w:t>لتشكيل</w:t>
      </w:r>
      <w:r>
        <w:rPr>
          <w:rtl/>
          <w:lang w:val="fr-FR" w:eastAsia="fr-FR"/>
        </w:rPr>
        <w:t xml:space="preserve"> </w:t>
      </w:r>
      <w:r w:rsidRPr="00172576">
        <w:rPr>
          <w:rtl/>
          <w:lang w:val="fr-FR" w:eastAsia="fr-FR"/>
        </w:rPr>
        <w:t>حكومة</w:t>
      </w:r>
      <w:r>
        <w:rPr>
          <w:rtl/>
          <w:lang w:val="fr-FR" w:eastAsia="fr-FR"/>
        </w:rPr>
        <w:t xml:space="preserve"> </w:t>
      </w:r>
      <w:r w:rsidRPr="00172576">
        <w:rPr>
          <w:rtl/>
          <w:lang w:val="fr-FR" w:eastAsia="fr-FR"/>
        </w:rPr>
        <w:t>وفاق</w:t>
      </w:r>
      <w:r>
        <w:rPr>
          <w:rtl/>
          <w:lang w:val="fr-FR" w:eastAsia="fr-FR"/>
        </w:rPr>
        <w:t xml:space="preserve"> </w:t>
      </w:r>
      <w:r w:rsidRPr="00172576">
        <w:rPr>
          <w:rtl/>
          <w:lang w:val="fr-FR" w:eastAsia="fr-FR"/>
        </w:rPr>
        <w:t>وطني</w:t>
      </w:r>
      <w:r>
        <w:rPr>
          <w:rtl/>
          <w:lang w:val="fr-FR" w:eastAsia="fr-FR"/>
        </w:rPr>
        <w:t xml:space="preserve"> </w:t>
      </w:r>
      <w:proofErr w:type="spellStart"/>
      <w:r w:rsidRPr="00172576">
        <w:rPr>
          <w:rtl/>
          <w:lang w:val="fr-FR" w:eastAsia="fr-FR"/>
        </w:rPr>
        <w:t>تقتضيها</w:t>
      </w:r>
      <w:proofErr w:type="spellEnd"/>
      <w:r>
        <w:rPr>
          <w:rtl/>
          <w:lang w:val="fr-FR" w:eastAsia="fr-FR"/>
        </w:rPr>
        <w:t xml:space="preserve"> </w:t>
      </w:r>
      <w:r w:rsidRPr="00172576">
        <w:rPr>
          <w:rtl/>
          <w:lang w:val="fr-FR" w:eastAsia="fr-FR"/>
        </w:rPr>
        <w:t>التحديات</w:t>
      </w:r>
      <w:r>
        <w:rPr>
          <w:rtl/>
          <w:lang w:val="fr-FR" w:eastAsia="fr-FR"/>
        </w:rPr>
        <w:t xml:space="preserve"> </w:t>
      </w:r>
      <w:r w:rsidRPr="00172576">
        <w:rPr>
          <w:rtl/>
          <w:lang w:val="fr-FR" w:eastAsia="fr-FR"/>
        </w:rPr>
        <w:t>الداخلية</w:t>
      </w:r>
      <w:r>
        <w:rPr>
          <w:rtl/>
          <w:lang w:val="fr-FR" w:eastAsia="fr-FR"/>
        </w:rPr>
        <w:t xml:space="preserve"> </w:t>
      </w:r>
      <w:r w:rsidRPr="00172576">
        <w:rPr>
          <w:rtl/>
          <w:lang w:val="fr-FR" w:eastAsia="fr-FR"/>
        </w:rPr>
        <w:t>والخارجية.</w:t>
      </w:r>
      <w:r>
        <w:rPr>
          <w:rtl/>
          <w:lang w:val="fr-FR" w:eastAsia="fr-FR"/>
        </w:rPr>
        <w:t xml:space="preserve"> </w:t>
      </w:r>
      <w:r w:rsidRPr="00172576">
        <w:rPr>
          <w:rtl/>
          <w:lang w:val="fr-FR" w:eastAsia="fr-FR"/>
        </w:rPr>
        <w:t>ومن</w:t>
      </w:r>
      <w:r>
        <w:rPr>
          <w:rtl/>
          <w:lang w:val="fr-FR" w:eastAsia="fr-FR"/>
        </w:rPr>
        <w:t xml:space="preserve"> </w:t>
      </w:r>
      <w:r w:rsidRPr="00172576">
        <w:rPr>
          <w:rtl/>
          <w:lang w:val="fr-FR" w:eastAsia="fr-FR"/>
        </w:rPr>
        <w:t>المتوقع</w:t>
      </w:r>
      <w:r>
        <w:rPr>
          <w:rtl/>
          <w:lang w:val="fr-FR" w:eastAsia="fr-FR"/>
        </w:rPr>
        <w:t xml:space="preserve"> </w:t>
      </w:r>
      <w:r w:rsidRPr="00172576">
        <w:rPr>
          <w:rtl/>
          <w:lang w:val="fr-FR" w:eastAsia="fr-FR"/>
        </w:rPr>
        <w:t>أن</w:t>
      </w:r>
      <w:r>
        <w:rPr>
          <w:rtl/>
          <w:lang w:val="fr-FR" w:eastAsia="fr-FR"/>
        </w:rPr>
        <w:t xml:space="preserve"> </w:t>
      </w:r>
      <w:r w:rsidRPr="00172576">
        <w:rPr>
          <w:rtl/>
          <w:lang w:val="fr-FR" w:eastAsia="fr-FR"/>
        </w:rPr>
        <w:t>يستمر</w:t>
      </w:r>
      <w:r>
        <w:rPr>
          <w:rtl/>
          <w:lang w:val="fr-FR" w:eastAsia="fr-FR"/>
        </w:rPr>
        <w:t xml:space="preserve"> </w:t>
      </w:r>
      <w:r w:rsidRPr="00172576">
        <w:rPr>
          <w:rtl/>
          <w:lang w:val="fr-FR" w:eastAsia="fr-FR"/>
        </w:rPr>
        <w:t>النهج</w:t>
      </w:r>
      <w:r>
        <w:rPr>
          <w:rtl/>
          <w:lang w:val="fr-FR" w:eastAsia="fr-FR"/>
        </w:rPr>
        <w:t xml:space="preserve"> </w:t>
      </w:r>
      <w:r w:rsidRPr="00172576">
        <w:rPr>
          <w:rtl/>
          <w:lang w:val="fr-FR" w:eastAsia="fr-FR"/>
        </w:rPr>
        <w:t>المتبع</w:t>
      </w:r>
      <w:r>
        <w:rPr>
          <w:rtl/>
          <w:lang w:val="fr-FR" w:eastAsia="fr-FR"/>
        </w:rPr>
        <w:t xml:space="preserve"> </w:t>
      </w:r>
      <w:r w:rsidRPr="00172576">
        <w:rPr>
          <w:rtl/>
          <w:lang w:val="fr-FR" w:eastAsia="fr-FR"/>
        </w:rPr>
        <w:t>لتعزيز</w:t>
      </w:r>
      <w:r>
        <w:rPr>
          <w:rtl/>
          <w:lang w:val="fr-FR" w:eastAsia="fr-FR"/>
        </w:rPr>
        <w:t xml:space="preserve"> </w:t>
      </w:r>
      <w:r w:rsidRPr="00172576">
        <w:rPr>
          <w:rtl/>
          <w:lang w:val="fr-FR" w:eastAsia="fr-FR"/>
        </w:rPr>
        <w:t>حقوق</w:t>
      </w:r>
      <w:r>
        <w:rPr>
          <w:rtl/>
          <w:lang w:val="fr-FR" w:eastAsia="fr-FR"/>
        </w:rPr>
        <w:t xml:space="preserve"> </w:t>
      </w:r>
      <w:r w:rsidRPr="00172576">
        <w:rPr>
          <w:rtl/>
          <w:lang w:val="fr-FR" w:eastAsia="fr-FR"/>
        </w:rPr>
        <w:t>الإنسان</w:t>
      </w:r>
      <w:r>
        <w:rPr>
          <w:rtl/>
          <w:lang w:val="fr-FR" w:eastAsia="fr-FR"/>
        </w:rPr>
        <w:t xml:space="preserve"> </w:t>
      </w:r>
      <w:r w:rsidRPr="00172576">
        <w:rPr>
          <w:rtl/>
          <w:lang w:val="fr-FR" w:eastAsia="fr-FR"/>
        </w:rPr>
        <w:t>وحماية</w:t>
      </w:r>
      <w:r>
        <w:rPr>
          <w:rtl/>
          <w:lang w:val="fr-FR" w:eastAsia="fr-FR"/>
        </w:rPr>
        <w:t xml:space="preserve"> </w:t>
      </w:r>
      <w:r w:rsidRPr="00172576">
        <w:rPr>
          <w:rtl/>
          <w:lang w:val="fr-FR" w:eastAsia="fr-FR"/>
        </w:rPr>
        <w:t>الحريات</w:t>
      </w:r>
      <w:r>
        <w:rPr>
          <w:rtl/>
          <w:lang w:val="fr-FR" w:eastAsia="fr-FR"/>
        </w:rPr>
        <w:t xml:space="preserve"> </w:t>
      </w:r>
      <w:r w:rsidRPr="00172576">
        <w:rPr>
          <w:rtl/>
          <w:lang w:val="fr-FR" w:eastAsia="fr-FR"/>
        </w:rPr>
        <w:t>العامة</w:t>
      </w:r>
      <w:r>
        <w:rPr>
          <w:rtl/>
          <w:lang w:val="fr-FR" w:eastAsia="fr-FR"/>
        </w:rPr>
        <w:t xml:space="preserve"> </w:t>
      </w:r>
      <w:r w:rsidRPr="00172576">
        <w:rPr>
          <w:rtl/>
          <w:lang w:val="fr-FR" w:eastAsia="fr-FR"/>
        </w:rPr>
        <w:t>وتمكين</w:t>
      </w:r>
      <w:r>
        <w:rPr>
          <w:rtl/>
          <w:lang w:val="fr-FR" w:eastAsia="fr-FR"/>
        </w:rPr>
        <w:t xml:space="preserve"> </w:t>
      </w:r>
      <w:r w:rsidRPr="00172576">
        <w:rPr>
          <w:rtl/>
          <w:lang w:val="fr-FR" w:eastAsia="fr-FR"/>
        </w:rPr>
        <w:t>المرأة</w:t>
      </w:r>
      <w:r>
        <w:rPr>
          <w:rtl/>
          <w:lang w:val="fr-FR" w:eastAsia="fr-FR"/>
        </w:rPr>
        <w:t xml:space="preserve"> </w:t>
      </w:r>
      <w:proofErr w:type="spellStart"/>
      <w:r w:rsidRPr="00172576">
        <w:rPr>
          <w:rtl/>
          <w:lang w:val="fr-FR" w:eastAsia="fr-FR" w:bidi="ar-LB"/>
        </w:rPr>
        <w:t>والإلتزام</w:t>
      </w:r>
      <w:proofErr w:type="spellEnd"/>
      <w:r>
        <w:rPr>
          <w:rtl/>
          <w:lang w:val="fr-FR" w:eastAsia="fr-FR" w:bidi="ar-LB"/>
        </w:rPr>
        <w:t xml:space="preserve"> </w:t>
      </w:r>
      <w:r w:rsidRPr="00172576">
        <w:rPr>
          <w:rtl/>
          <w:lang w:val="fr-FR" w:eastAsia="fr-FR" w:bidi="ar-LB"/>
        </w:rPr>
        <w:t>بتقديم</w:t>
      </w:r>
      <w:r>
        <w:rPr>
          <w:rtl/>
          <w:lang w:val="fr-FR" w:eastAsia="fr-FR" w:bidi="ar-LB"/>
        </w:rPr>
        <w:t xml:space="preserve"> </w:t>
      </w:r>
      <w:r w:rsidRPr="00172576">
        <w:rPr>
          <w:rtl/>
          <w:lang w:val="fr-FR" w:eastAsia="fr-FR" w:bidi="ar-LB"/>
        </w:rPr>
        <w:t>التقارير</w:t>
      </w:r>
      <w:r>
        <w:rPr>
          <w:rtl/>
          <w:lang w:val="fr-FR" w:eastAsia="fr-FR" w:bidi="ar-LB"/>
        </w:rPr>
        <w:t xml:space="preserve"> </w:t>
      </w:r>
      <w:r w:rsidRPr="00172576">
        <w:rPr>
          <w:rtl/>
          <w:lang w:val="fr-FR" w:eastAsia="fr-FR" w:bidi="ar-LB"/>
        </w:rPr>
        <w:t>الدورية</w:t>
      </w:r>
      <w:r>
        <w:rPr>
          <w:rtl/>
          <w:lang w:val="fr-FR" w:eastAsia="fr-FR" w:bidi="ar-LB"/>
        </w:rPr>
        <w:t xml:space="preserve"> </w:t>
      </w:r>
      <w:r w:rsidRPr="00172576">
        <w:rPr>
          <w:rtl/>
          <w:lang w:val="fr-FR" w:eastAsia="fr-FR" w:bidi="ar-LB"/>
        </w:rPr>
        <w:t>المتعلقة</w:t>
      </w:r>
      <w:r>
        <w:rPr>
          <w:rtl/>
          <w:lang w:val="fr-FR" w:eastAsia="fr-FR" w:bidi="ar-LB"/>
        </w:rPr>
        <w:t xml:space="preserve"> </w:t>
      </w:r>
      <w:r w:rsidRPr="00172576">
        <w:rPr>
          <w:rtl/>
          <w:lang w:val="fr-FR" w:eastAsia="fr-FR" w:bidi="ar-LB"/>
        </w:rPr>
        <w:t>بتنفيذ</w:t>
      </w:r>
      <w:r>
        <w:rPr>
          <w:rtl/>
          <w:lang w:val="fr-FR" w:eastAsia="fr-FR" w:bidi="ar-LB"/>
        </w:rPr>
        <w:t xml:space="preserve"> </w:t>
      </w:r>
      <w:r w:rsidR="00440F4E">
        <w:rPr>
          <w:rtl/>
          <w:lang w:val="fr-FR" w:eastAsia="fr-FR" w:bidi="ar-LB"/>
        </w:rPr>
        <w:t>ل</w:t>
      </w:r>
      <w:r w:rsidRPr="00172576">
        <w:rPr>
          <w:rtl/>
          <w:lang w:val="fr-FR" w:eastAsia="fr-FR" w:bidi="ar-LB"/>
        </w:rPr>
        <w:t>ب</w:t>
      </w:r>
      <w:r w:rsidR="00440F4E">
        <w:rPr>
          <w:rFonts w:hint="cs"/>
          <w:rtl/>
          <w:lang w:val="fr-FR" w:eastAsia="fr-FR" w:bidi="ar-LB"/>
        </w:rPr>
        <w:t>ن</w:t>
      </w:r>
      <w:r w:rsidRPr="00172576">
        <w:rPr>
          <w:rtl/>
          <w:lang w:val="fr-FR" w:eastAsia="fr-FR" w:bidi="ar-LB"/>
        </w:rPr>
        <w:t>ان</w:t>
      </w:r>
      <w:r>
        <w:rPr>
          <w:rtl/>
          <w:lang w:val="fr-FR" w:eastAsia="fr-FR" w:bidi="ar-LB"/>
        </w:rPr>
        <w:t xml:space="preserve"> </w:t>
      </w:r>
      <w:r w:rsidRPr="00172576">
        <w:rPr>
          <w:rtl/>
          <w:lang w:val="fr-FR" w:eastAsia="fr-FR" w:bidi="ar-LB"/>
        </w:rPr>
        <w:t>التزاماته</w:t>
      </w:r>
      <w:r>
        <w:rPr>
          <w:rtl/>
          <w:lang w:val="fr-FR" w:eastAsia="fr-FR" w:bidi="ar-LB"/>
        </w:rPr>
        <w:t xml:space="preserve"> </w:t>
      </w:r>
      <w:r w:rsidRPr="00172576">
        <w:rPr>
          <w:rtl/>
          <w:lang w:val="fr-FR" w:eastAsia="fr-FR" w:bidi="ar-LB"/>
        </w:rPr>
        <w:t>وفق</w:t>
      </w:r>
      <w:r>
        <w:rPr>
          <w:rtl/>
          <w:lang w:val="fr-FR" w:eastAsia="fr-FR" w:bidi="ar-LB"/>
        </w:rPr>
        <w:t xml:space="preserve"> </w:t>
      </w:r>
      <w:r w:rsidRPr="00172576">
        <w:rPr>
          <w:rtl/>
          <w:lang w:val="fr-FR" w:eastAsia="fr-FR" w:bidi="ar-LB"/>
        </w:rPr>
        <w:t>الاتفاقيات</w:t>
      </w:r>
      <w:r>
        <w:rPr>
          <w:rtl/>
          <w:lang w:val="fr-FR" w:eastAsia="fr-FR" w:bidi="ar-LB"/>
        </w:rPr>
        <w:t xml:space="preserve"> </w:t>
      </w:r>
      <w:r w:rsidRPr="00172576">
        <w:rPr>
          <w:rtl/>
          <w:lang w:val="fr-FR" w:eastAsia="fr-FR" w:bidi="ar-LB"/>
        </w:rPr>
        <w:t>الدولية</w:t>
      </w:r>
      <w:r>
        <w:rPr>
          <w:rtl/>
          <w:lang w:val="fr-FR" w:eastAsia="fr-FR" w:bidi="ar-LB"/>
        </w:rPr>
        <w:t xml:space="preserve"> </w:t>
      </w:r>
      <w:r w:rsidRPr="00172576">
        <w:rPr>
          <w:rtl/>
          <w:lang w:val="fr-FR" w:eastAsia="fr-FR" w:bidi="ar-LB"/>
        </w:rPr>
        <w:t>ذات</w:t>
      </w:r>
      <w:r>
        <w:rPr>
          <w:rtl/>
          <w:lang w:val="fr-FR" w:eastAsia="fr-FR" w:bidi="ar-LB"/>
        </w:rPr>
        <w:t xml:space="preserve"> </w:t>
      </w:r>
      <w:r w:rsidRPr="00172576">
        <w:rPr>
          <w:rtl/>
          <w:lang w:val="fr-FR" w:eastAsia="fr-FR" w:bidi="ar-LB"/>
        </w:rPr>
        <w:t>الصلة</w:t>
      </w:r>
      <w:r>
        <w:rPr>
          <w:rtl/>
          <w:lang w:val="fr-FR" w:eastAsia="fr-FR" w:bidi="ar-LB"/>
        </w:rPr>
        <w:t xml:space="preserve"> </w:t>
      </w:r>
      <w:r w:rsidRPr="00172576">
        <w:rPr>
          <w:rtl/>
          <w:lang w:val="fr-FR" w:eastAsia="fr-FR" w:bidi="ar-LB"/>
        </w:rPr>
        <w:t>بشكل</w:t>
      </w:r>
      <w:r>
        <w:rPr>
          <w:rtl/>
          <w:lang w:val="fr-FR" w:eastAsia="fr-FR" w:bidi="ar-LB"/>
        </w:rPr>
        <w:t xml:space="preserve"> </w:t>
      </w:r>
      <w:r w:rsidRPr="00172576">
        <w:rPr>
          <w:rtl/>
          <w:lang w:val="fr-FR" w:eastAsia="fr-FR" w:bidi="ar-LB"/>
        </w:rPr>
        <w:t>دوري</w:t>
      </w:r>
      <w:r>
        <w:rPr>
          <w:rtl/>
          <w:lang w:val="fr-FR" w:eastAsia="fr-FR" w:bidi="ar-LB"/>
        </w:rPr>
        <w:t xml:space="preserve"> </w:t>
      </w:r>
      <w:r w:rsidRPr="00172576">
        <w:rPr>
          <w:rtl/>
          <w:lang w:val="fr-FR" w:eastAsia="fr-FR" w:bidi="ar-LB"/>
        </w:rPr>
        <w:t>إلى</w:t>
      </w:r>
      <w:r>
        <w:rPr>
          <w:rtl/>
          <w:lang w:val="fr-FR" w:eastAsia="fr-FR" w:bidi="ar-LB"/>
        </w:rPr>
        <w:t xml:space="preserve"> </w:t>
      </w:r>
      <w:r w:rsidRPr="00172576">
        <w:rPr>
          <w:rtl/>
          <w:lang w:val="fr-FR" w:eastAsia="fr-FR" w:bidi="ar-LB"/>
        </w:rPr>
        <w:t>الجهات</w:t>
      </w:r>
      <w:r>
        <w:rPr>
          <w:rtl/>
          <w:lang w:val="fr-FR" w:eastAsia="fr-FR" w:bidi="ar-LB"/>
        </w:rPr>
        <w:t xml:space="preserve"> </w:t>
      </w:r>
      <w:r w:rsidRPr="00172576">
        <w:rPr>
          <w:rtl/>
          <w:lang w:val="fr-FR" w:eastAsia="fr-FR" w:bidi="ar-LB"/>
        </w:rPr>
        <w:t>المعنية</w:t>
      </w:r>
      <w:r>
        <w:rPr>
          <w:rtl/>
          <w:lang w:val="fr-FR" w:eastAsia="fr-FR" w:bidi="ar-LB"/>
        </w:rPr>
        <w:t xml:space="preserve"> </w:t>
      </w:r>
      <w:r w:rsidRPr="00172576">
        <w:rPr>
          <w:rtl/>
          <w:lang w:val="fr-FR" w:eastAsia="fr-FR"/>
        </w:rPr>
        <w:t>بعد</w:t>
      </w:r>
      <w:r>
        <w:rPr>
          <w:rtl/>
          <w:lang w:val="fr-FR" w:eastAsia="fr-FR"/>
        </w:rPr>
        <w:t xml:space="preserve"> </w:t>
      </w:r>
      <w:r w:rsidRPr="00172576">
        <w:rPr>
          <w:rtl/>
          <w:lang w:val="fr-FR" w:eastAsia="fr-FR"/>
        </w:rPr>
        <w:t>تشكيل</w:t>
      </w:r>
      <w:r>
        <w:rPr>
          <w:rtl/>
          <w:lang w:val="fr-FR" w:eastAsia="fr-FR"/>
        </w:rPr>
        <w:t xml:space="preserve"> </w:t>
      </w:r>
      <w:r w:rsidRPr="00172576">
        <w:rPr>
          <w:rtl/>
          <w:lang w:val="fr-FR" w:eastAsia="fr-FR"/>
        </w:rPr>
        <w:t>الحكومة</w:t>
      </w:r>
      <w:r>
        <w:rPr>
          <w:rtl/>
          <w:lang w:val="fr-FR" w:eastAsia="fr-FR"/>
        </w:rPr>
        <w:t xml:space="preserve"> </w:t>
      </w:r>
      <w:r w:rsidRPr="00172576">
        <w:rPr>
          <w:rtl/>
          <w:lang w:val="fr-FR" w:eastAsia="fr-FR"/>
        </w:rPr>
        <w:t>الجديدة.</w:t>
      </w:r>
    </w:p>
    <w:p w:rsidR="00366CB7" w:rsidRPr="002321B0" w:rsidRDefault="00366CB7" w:rsidP="00366CB7">
      <w:pPr>
        <w:pStyle w:val="SingleTxtGA"/>
        <w:ind w:left="2495"/>
        <w:rPr>
          <w:color w:val="1A1A1A"/>
          <w:spacing w:val="-4"/>
          <w:lang w:eastAsia="fr-FR"/>
        </w:rPr>
      </w:pPr>
      <w:r w:rsidRPr="002321B0">
        <w:rPr>
          <w:spacing w:val="-4"/>
          <w:rtl/>
          <w:lang w:val="fr-FR" w:eastAsia="fr-FR"/>
        </w:rPr>
        <w:t>إن</w:t>
      </w:r>
      <w:r>
        <w:rPr>
          <w:spacing w:val="-4"/>
          <w:rtl/>
          <w:lang w:val="fr-FR" w:eastAsia="fr-FR"/>
        </w:rPr>
        <w:t xml:space="preserve"> </w:t>
      </w:r>
      <w:r w:rsidRPr="002321B0">
        <w:rPr>
          <w:spacing w:val="-4"/>
          <w:rtl/>
          <w:lang w:val="fr-FR" w:eastAsia="fr-FR"/>
        </w:rPr>
        <w:t>الحفاظ</w:t>
      </w:r>
      <w:r>
        <w:rPr>
          <w:spacing w:val="-4"/>
          <w:rtl/>
          <w:lang w:val="fr-FR" w:eastAsia="fr-FR"/>
        </w:rPr>
        <w:t xml:space="preserve"> </w:t>
      </w:r>
      <w:r w:rsidRPr="002321B0">
        <w:rPr>
          <w:spacing w:val="-4"/>
          <w:rtl/>
          <w:lang w:val="fr-FR" w:eastAsia="fr-FR"/>
        </w:rPr>
        <w:t>على</w:t>
      </w:r>
      <w:r>
        <w:rPr>
          <w:spacing w:val="-4"/>
          <w:rtl/>
          <w:lang w:val="fr-FR" w:eastAsia="fr-FR"/>
        </w:rPr>
        <w:t xml:space="preserve"> </w:t>
      </w:r>
      <w:proofErr w:type="spellStart"/>
      <w:r w:rsidRPr="002321B0">
        <w:rPr>
          <w:spacing w:val="-4"/>
          <w:rtl/>
          <w:lang w:val="fr-FR" w:eastAsia="fr-FR"/>
        </w:rPr>
        <w:t>الإستقرار</w:t>
      </w:r>
      <w:proofErr w:type="spellEnd"/>
      <w:r>
        <w:rPr>
          <w:spacing w:val="-4"/>
          <w:rtl/>
          <w:lang w:val="fr-FR" w:eastAsia="fr-FR"/>
        </w:rPr>
        <w:t xml:space="preserve"> </w:t>
      </w:r>
      <w:r w:rsidRPr="002321B0">
        <w:rPr>
          <w:spacing w:val="-4"/>
          <w:rtl/>
          <w:lang w:val="fr-FR" w:eastAsia="fr-FR"/>
        </w:rPr>
        <w:t>الداخلي</w:t>
      </w:r>
      <w:r>
        <w:rPr>
          <w:spacing w:val="-4"/>
          <w:rtl/>
          <w:lang w:val="fr-FR" w:eastAsia="fr-FR"/>
        </w:rPr>
        <w:t xml:space="preserve"> </w:t>
      </w:r>
      <w:r w:rsidRPr="002321B0">
        <w:rPr>
          <w:spacing w:val="-4"/>
          <w:rtl/>
          <w:lang w:val="fr-FR" w:eastAsia="fr-FR"/>
        </w:rPr>
        <w:t>ونأي</w:t>
      </w:r>
      <w:r>
        <w:rPr>
          <w:spacing w:val="-4"/>
          <w:rtl/>
          <w:lang w:val="fr-FR" w:eastAsia="fr-FR"/>
        </w:rPr>
        <w:t xml:space="preserve"> </w:t>
      </w:r>
      <w:r w:rsidRPr="002321B0">
        <w:rPr>
          <w:spacing w:val="-4"/>
          <w:rtl/>
          <w:lang w:val="fr-FR" w:eastAsia="fr-FR"/>
        </w:rPr>
        <w:t>لبنان</w:t>
      </w:r>
      <w:r>
        <w:rPr>
          <w:spacing w:val="-4"/>
          <w:rtl/>
          <w:lang w:val="fr-FR" w:eastAsia="fr-FR"/>
        </w:rPr>
        <w:t xml:space="preserve"> </w:t>
      </w:r>
      <w:r w:rsidRPr="002321B0">
        <w:rPr>
          <w:spacing w:val="-4"/>
          <w:rtl/>
          <w:lang w:val="fr-FR" w:eastAsia="fr-FR"/>
        </w:rPr>
        <w:t>عن</w:t>
      </w:r>
      <w:r>
        <w:rPr>
          <w:spacing w:val="-4"/>
          <w:rtl/>
          <w:lang w:val="fr-FR" w:eastAsia="fr-FR"/>
        </w:rPr>
        <w:t xml:space="preserve"> </w:t>
      </w:r>
      <w:r w:rsidRPr="002321B0">
        <w:rPr>
          <w:spacing w:val="-4"/>
          <w:rtl/>
          <w:lang w:val="fr-FR" w:eastAsia="fr-FR"/>
        </w:rPr>
        <w:t>الصراعات</w:t>
      </w:r>
      <w:r>
        <w:rPr>
          <w:spacing w:val="-4"/>
          <w:rtl/>
          <w:lang w:val="fr-FR" w:eastAsia="fr-FR"/>
        </w:rPr>
        <w:t xml:space="preserve"> </w:t>
      </w:r>
      <w:r w:rsidRPr="002321B0">
        <w:rPr>
          <w:spacing w:val="-4"/>
          <w:rtl/>
          <w:lang w:val="fr-FR" w:eastAsia="fr-FR"/>
        </w:rPr>
        <w:t>الخارجية</w:t>
      </w:r>
      <w:r>
        <w:rPr>
          <w:spacing w:val="-4"/>
          <w:rtl/>
          <w:lang w:val="fr-FR" w:eastAsia="fr-FR"/>
        </w:rPr>
        <w:t xml:space="preserve"> </w:t>
      </w:r>
      <w:r w:rsidRPr="002321B0">
        <w:rPr>
          <w:spacing w:val="-4"/>
          <w:rtl/>
          <w:lang w:val="fr-FR" w:eastAsia="fr-FR"/>
        </w:rPr>
        <w:t>هما</w:t>
      </w:r>
      <w:r>
        <w:rPr>
          <w:spacing w:val="-4"/>
          <w:rtl/>
          <w:lang w:val="fr-FR" w:eastAsia="fr-FR"/>
        </w:rPr>
        <w:t xml:space="preserve"> </w:t>
      </w:r>
      <w:r w:rsidRPr="002321B0">
        <w:rPr>
          <w:spacing w:val="-4"/>
          <w:rtl/>
          <w:lang w:val="fr-FR" w:eastAsia="fr-FR"/>
        </w:rPr>
        <w:t>أولويتان</w:t>
      </w:r>
      <w:r>
        <w:rPr>
          <w:spacing w:val="-4"/>
          <w:rtl/>
          <w:lang w:val="fr-FR" w:eastAsia="fr-FR"/>
        </w:rPr>
        <w:t xml:space="preserve"> </w:t>
      </w:r>
      <w:r w:rsidRPr="002321B0">
        <w:rPr>
          <w:spacing w:val="-4"/>
          <w:rtl/>
          <w:lang w:val="fr-FR" w:eastAsia="fr-FR"/>
        </w:rPr>
        <w:t>ثابتتان.</w:t>
      </w:r>
      <w:r>
        <w:rPr>
          <w:spacing w:val="-4"/>
          <w:rtl/>
          <w:lang w:val="fr-FR" w:eastAsia="fr-FR"/>
        </w:rPr>
        <w:t xml:space="preserve"> </w:t>
      </w:r>
      <w:r w:rsidRPr="002321B0">
        <w:rPr>
          <w:spacing w:val="-4"/>
          <w:rtl/>
          <w:lang w:val="fr-FR" w:eastAsia="fr-FR"/>
        </w:rPr>
        <w:t>كما</w:t>
      </w:r>
      <w:r>
        <w:rPr>
          <w:spacing w:val="-4"/>
          <w:rtl/>
          <w:lang w:val="fr-FR" w:eastAsia="fr-FR"/>
        </w:rPr>
        <w:t xml:space="preserve"> </w:t>
      </w:r>
      <w:r w:rsidRPr="002321B0">
        <w:rPr>
          <w:spacing w:val="-4"/>
          <w:rtl/>
          <w:lang w:val="fr-FR" w:eastAsia="fr-FR"/>
        </w:rPr>
        <w:t>أن</w:t>
      </w:r>
      <w:r>
        <w:rPr>
          <w:spacing w:val="-4"/>
          <w:rtl/>
          <w:lang w:val="fr-FR" w:eastAsia="fr-FR"/>
        </w:rPr>
        <w:t xml:space="preserve"> </w:t>
      </w:r>
      <w:r w:rsidRPr="002321B0">
        <w:rPr>
          <w:spacing w:val="-4"/>
          <w:rtl/>
          <w:lang w:val="fr-FR" w:eastAsia="fr-FR"/>
        </w:rPr>
        <w:t>هناك</w:t>
      </w:r>
      <w:r>
        <w:rPr>
          <w:spacing w:val="-4"/>
          <w:rtl/>
          <w:lang w:val="fr-FR" w:eastAsia="fr-FR"/>
        </w:rPr>
        <w:t xml:space="preserve"> </w:t>
      </w:r>
      <w:r w:rsidRPr="002321B0">
        <w:rPr>
          <w:spacing w:val="-4"/>
          <w:rtl/>
          <w:lang w:val="fr-FR" w:eastAsia="fr-FR"/>
        </w:rPr>
        <w:t>توافقاً</w:t>
      </w:r>
      <w:r>
        <w:rPr>
          <w:spacing w:val="-4"/>
          <w:rtl/>
          <w:lang w:val="fr-FR" w:eastAsia="fr-FR"/>
        </w:rPr>
        <w:t xml:space="preserve"> </w:t>
      </w:r>
      <w:r w:rsidRPr="002321B0">
        <w:rPr>
          <w:spacing w:val="-4"/>
          <w:rtl/>
          <w:lang w:val="fr-FR" w:eastAsia="fr-FR"/>
        </w:rPr>
        <w:t>وطنياً</w:t>
      </w:r>
      <w:r>
        <w:rPr>
          <w:spacing w:val="-4"/>
          <w:rtl/>
          <w:lang w:val="fr-FR" w:eastAsia="fr-FR"/>
        </w:rPr>
        <w:t xml:space="preserve"> </w:t>
      </w:r>
      <w:r w:rsidRPr="002321B0">
        <w:rPr>
          <w:spacing w:val="-4"/>
          <w:rtl/>
          <w:lang w:val="fr-FR" w:eastAsia="fr-FR"/>
        </w:rPr>
        <w:t>على</w:t>
      </w:r>
      <w:r>
        <w:rPr>
          <w:spacing w:val="-4"/>
          <w:rtl/>
          <w:lang w:val="fr-FR" w:eastAsia="fr-FR"/>
        </w:rPr>
        <w:t xml:space="preserve"> </w:t>
      </w:r>
      <w:r w:rsidRPr="002321B0">
        <w:rPr>
          <w:spacing w:val="-4"/>
          <w:rtl/>
          <w:lang w:val="fr-FR" w:eastAsia="fr-FR"/>
        </w:rPr>
        <w:t>أهمية</w:t>
      </w:r>
      <w:r>
        <w:rPr>
          <w:spacing w:val="-4"/>
          <w:rtl/>
          <w:lang w:val="fr-FR" w:eastAsia="fr-FR"/>
        </w:rPr>
        <w:t xml:space="preserve"> </w:t>
      </w:r>
      <w:r w:rsidRPr="002321B0">
        <w:rPr>
          <w:spacing w:val="-4"/>
          <w:rtl/>
          <w:lang w:val="fr-FR" w:eastAsia="fr-FR"/>
        </w:rPr>
        <w:t>صون</w:t>
      </w:r>
      <w:r>
        <w:rPr>
          <w:spacing w:val="-4"/>
          <w:rtl/>
          <w:lang w:val="fr-FR" w:eastAsia="fr-FR"/>
        </w:rPr>
        <w:t xml:space="preserve"> </w:t>
      </w:r>
      <w:r w:rsidRPr="002321B0">
        <w:rPr>
          <w:color w:val="1A1A1A"/>
          <w:spacing w:val="-4"/>
          <w:rtl/>
          <w:lang w:val="fr-FR" w:eastAsia="fr-FR"/>
        </w:rPr>
        <w:t>النظام</w:t>
      </w:r>
      <w:r>
        <w:rPr>
          <w:color w:val="1A1A1A"/>
          <w:spacing w:val="-4"/>
          <w:rtl/>
          <w:lang w:val="fr-FR" w:eastAsia="fr-FR"/>
        </w:rPr>
        <w:t xml:space="preserve"> </w:t>
      </w:r>
      <w:r w:rsidRPr="002321B0">
        <w:rPr>
          <w:color w:val="1A1A1A"/>
          <w:spacing w:val="-4"/>
          <w:rtl/>
          <w:lang w:val="fr-FR" w:eastAsia="fr-FR"/>
        </w:rPr>
        <w:t>الديمقراطي</w:t>
      </w:r>
      <w:r>
        <w:rPr>
          <w:color w:val="1A1A1A"/>
          <w:spacing w:val="-4"/>
          <w:rtl/>
          <w:lang w:val="fr-FR" w:eastAsia="fr-FR"/>
        </w:rPr>
        <w:t xml:space="preserve"> </w:t>
      </w:r>
      <w:r w:rsidRPr="002321B0">
        <w:rPr>
          <w:color w:val="1A1A1A"/>
          <w:spacing w:val="-4"/>
          <w:rtl/>
          <w:lang w:val="fr-FR" w:eastAsia="fr-FR"/>
        </w:rPr>
        <w:t>الذي</w:t>
      </w:r>
      <w:r>
        <w:rPr>
          <w:color w:val="1A1A1A"/>
          <w:spacing w:val="-4"/>
          <w:rtl/>
          <w:lang w:val="fr-FR" w:eastAsia="fr-FR"/>
        </w:rPr>
        <w:t xml:space="preserve"> </w:t>
      </w:r>
      <w:r w:rsidRPr="002321B0">
        <w:rPr>
          <w:color w:val="1A1A1A"/>
          <w:spacing w:val="-4"/>
          <w:rtl/>
          <w:lang w:val="fr-FR" w:eastAsia="fr-FR"/>
        </w:rPr>
        <w:t>يعكس</w:t>
      </w:r>
      <w:r>
        <w:rPr>
          <w:color w:val="1A1A1A"/>
          <w:spacing w:val="-4"/>
          <w:rtl/>
          <w:lang w:val="fr-FR" w:eastAsia="fr-FR"/>
        </w:rPr>
        <w:t xml:space="preserve"> </w:t>
      </w:r>
      <w:r w:rsidRPr="002321B0">
        <w:rPr>
          <w:color w:val="1A1A1A"/>
          <w:spacing w:val="-4"/>
          <w:rtl/>
          <w:lang w:val="fr-FR" w:eastAsia="fr-FR"/>
        </w:rPr>
        <w:t>في</w:t>
      </w:r>
      <w:r>
        <w:rPr>
          <w:color w:val="1A1A1A"/>
          <w:spacing w:val="-4"/>
          <w:rtl/>
          <w:lang w:val="fr-FR" w:eastAsia="fr-FR"/>
        </w:rPr>
        <w:t xml:space="preserve"> </w:t>
      </w:r>
      <w:r w:rsidRPr="002321B0">
        <w:rPr>
          <w:color w:val="1A1A1A"/>
          <w:spacing w:val="-4"/>
          <w:rtl/>
          <w:lang w:val="fr-FR" w:eastAsia="fr-FR"/>
        </w:rPr>
        <w:t>جوهره</w:t>
      </w:r>
      <w:r>
        <w:rPr>
          <w:color w:val="1A1A1A"/>
          <w:spacing w:val="-4"/>
          <w:rtl/>
          <w:lang w:val="fr-FR" w:eastAsia="fr-FR"/>
        </w:rPr>
        <w:t xml:space="preserve"> </w:t>
      </w:r>
      <w:r w:rsidRPr="002321B0">
        <w:rPr>
          <w:color w:val="1A1A1A"/>
          <w:spacing w:val="-4"/>
          <w:rtl/>
          <w:lang w:val="fr-FR" w:eastAsia="fr-FR"/>
        </w:rPr>
        <w:t>رسالة</w:t>
      </w:r>
      <w:r>
        <w:rPr>
          <w:color w:val="1A1A1A"/>
          <w:spacing w:val="-4"/>
          <w:rtl/>
          <w:lang w:val="fr-FR" w:eastAsia="fr-FR"/>
        </w:rPr>
        <w:t xml:space="preserve"> </w:t>
      </w:r>
      <w:r w:rsidRPr="002321B0">
        <w:rPr>
          <w:color w:val="1A1A1A"/>
          <w:spacing w:val="-4"/>
          <w:rtl/>
          <w:lang w:val="fr-FR" w:eastAsia="fr-FR"/>
        </w:rPr>
        <w:t>لبنان</w:t>
      </w:r>
      <w:r>
        <w:rPr>
          <w:color w:val="1A1A1A"/>
          <w:spacing w:val="-4"/>
          <w:rtl/>
          <w:lang w:val="fr-FR" w:eastAsia="fr-FR"/>
        </w:rPr>
        <w:t xml:space="preserve"> </w:t>
      </w:r>
      <w:r w:rsidRPr="002321B0">
        <w:rPr>
          <w:color w:val="1A1A1A"/>
          <w:spacing w:val="-4"/>
          <w:rtl/>
          <w:lang w:val="fr-FR" w:eastAsia="fr-FR"/>
        </w:rPr>
        <w:t>بلداً</w:t>
      </w:r>
      <w:r>
        <w:rPr>
          <w:color w:val="1A1A1A"/>
          <w:spacing w:val="-4"/>
          <w:rtl/>
          <w:lang w:val="fr-FR" w:eastAsia="fr-FR"/>
        </w:rPr>
        <w:t xml:space="preserve"> </w:t>
      </w:r>
      <w:r w:rsidRPr="002321B0">
        <w:rPr>
          <w:color w:val="1A1A1A"/>
          <w:spacing w:val="-4"/>
          <w:rtl/>
          <w:lang w:val="fr-FR" w:eastAsia="fr-FR"/>
        </w:rPr>
        <w:t>للتعايش</w:t>
      </w:r>
      <w:r>
        <w:rPr>
          <w:color w:val="1A1A1A"/>
          <w:spacing w:val="-4"/>
          <w:rtl/>
          <w:lang w:val="fr-FR" w:eastAsia="fr-FR"/>
        </w:rPr>
        <w:t xml:space="preserve"> </w:t>
      </w:r>
      <w:r w:rsidRPr="002321B0">
        <w:rPr>
          <w:color w:val="1A1A1A"/>
          <w:spacing w:val="-4"/>
          <w:rtl/>
          <w:lang w:val="fr-FR" w:eastAsia="fr-FR"/>
        </w:rPr>
        <w:t>والتنوع</w:t>
      </w:r>
      <w:r>
        <w:rPr>
          <w:color w:val="1A1A1A"/>
          <w:spacing w:val="-4"/>
          <w:rtl/>
          <w:lang w:val="fr-FR" w:eastAsia="fr-FR"/>
        </w:rPr>
        <w:t xml:space="preserve"> </w:t>
      </w:r>
      <w:r w:rsidRPr="002321B0">
        <w:rPr>
          <w:color w:val="1A1A1A"/>
          <w:spacing w:val="-4"/>
          <w:rtl/>
          <w:lang w:val="fr-FR" w:eastAsia="fr-FR"/>
        </w:rPr>
        <w:t>والغنى</w:t>
      </w:r>
      <w:r>
        <w:rPr>
          <w:color w:val="1A1A1A"/>
          <w:spacing w:val="-4"/>
          <w:rtl/>
          <w:lang w:val="fr-FR" w:eastAsia="fr-FR"/>
        </w:rPr>
        <w:t xml:space="preserve"> </w:t>
      </w:r>
      <w:r w:rsidRPr="002321B0">
        <w:rPr>
          <w:color w:val="1A1A1A"/>
          <w:spacing w:val="-4"/>
          <w:rtl/>
          <w:lang w:val="fr-FR" w:eastAsia="fr-FR"/>
        </w:rPr>
        <w:t>الحضاري</w:t>
      </w:r>
      <w:r>
        <w:rPr>
          <w:color w:val="1A1A1A"/>
          <w:spacing w:val="-4"/>
          <w:rtl/>
          <w:lang w:val="fr-FR" w:eastAsia="fr-FR"/>
        </w:rPr>
        <w:t xml:space="preserve"> </w:t>
      </w:r>
      <w:r w:rsidRPr="002321B0">
        <w:rPr>
          <w:color w:val="1A1A1A"/>
          <w:spacing w:val="-4"/>
          <w:rtl/>
          <w:lang w:val="fr-FR" w:eastAsia="fr-FR"/>
        </w:rPr>
        <w:t>والثقافي.</w:t>
      </w:r>
    </w:p>
    <w:p w:rsidR="00366CB7" w:rsidRPr="00172576" w:rsidRDefault="00366CB7" w:rsidP="00366CB7">
      <w:pPr>
        <w:pStyle w:val="Bullet1GA"/>
        <w:keepNext/>
        <w:keepLines/>
        <w:numPr>
          <w:ilvl w:val="0"/>
          <w:numId w:val="3"/>
        </w:numPr>
        <w:bidi/>
        <w:ind w:left="2494" w:hanging="544"/>
        <w:rPr>
          <w:rtl/>
          <w:lang w:val="fr-FR" w:eastAsia="fr-FR"/>
        </w:rPr>
      </w:pPr>
      <w:r w:rsidRPr="00172576">
        <w:rPr>
          <w:rtl/>
          <w:lang w:val="fr-FR" w:eastAsia="fr-FR"/>
        </w:rPr>
        <w:t>على</w:t>
      </w:r>
      <w:r>
        <w:rPr>
          <w:rtl/>
          <w:lang w:val="fr-FR" w:eastAsia="fr-FR"/>
        </w:rPr>
        <w:t xml:space="preserve"> </w:t>
      </w:r>
      <w:r w:rsidRPr="00172576">
        <w:rPr>
          <w:rtl/>
          <w:lang w:val="fr-FR" w:eastAsia="fr-FR"/>
        </w:rPr>
        <w:t>الصعيد</w:t>
      </w:r>
      <w:r>
        <w:rPr>
          <w:rtl/>
          <w:lang w:val="fr-FR" w:eastAsia="fr-FR"/>
        </w:rPr>
        <w:t xml:space="preserve"> </w:t>
      </w:r>
      <w:r w:rsidRPr="00172576">
        <w:rPr>
          <w:rtl/>
          <w:lang w:val="fr-FR" w:eastAsia="fr-FR"/>
        </w:rPr>
        <w:t>الاقتصادي</w:t>
      </w:r>
      <w:r>
        <w:rPr>
          <w:rtl/>
          <w:lang w:val="fr-FR" w:eastAsia="fr-FR"/>
        </w:rPr>
        <w:t xml:space="preserve"> </w:t>
      </w:r>
      <w:r w:rsidRPr="00172576">
        <w:rPr>
          <w:rtl/>
          <w:lang w:val="fr-FR" w:eastAsia="fr-FR"/>
        </w:rPr>
        <w:t>والتنموي:</w:t>
      </w:r>
    </w:p>
    <w:p w:rsidR="00366CB7" w:rsidRPr="002321B0" w:rsidRDefault="00366CB7" w:rsidP="00386622">
      <w:pPr>
        <w:pStyle w:val="SingleTxtGA"/>
        <w:ind w:left="2494"/>
        <w:rPr>
          <w:spacing w:val="-2"/>
          <w:lang w:val="fr-FR" w:eastAsia="fr-FR"/>
        </w:rPr>
      </w:pPr>
      <w:r w:rsidRPr="002321B0">
        <w:rPr>
          <w:spacing w:val="-2"/>
          <w:rtl/>
          <w:lang w:val="fr-FR" w:eastAsia="fr-FR"/>
        </w:rPr>
        <w:t>نجحت</w:t>
      </w:r>
      <w:r>
        <w:rPr>
          <w:spacing w:val="-2"/>
          <w:rtl/>
          <w:lang w:val="fr-FR" w:eastAsia="fr-FR"/>
        </w:rPr>
        <w:t xml:space="preserve"> </w:t>
      </w:r>
      <w:r w:rsidRPr="002321B0">
        <w:rPr>
          <w:spacing w:val="-2"/>
          <w:rtl/>
          <w:lang w:val="fr-FR" w:eastAsia="fr-FR"/>
        </w:rPr>
        <w:t>الحكومة</w:t>
      </w:r>
      <w:r>
        <w:rPr>
          <w:spacing w:val="-2"/>
          <w:rtl/>
          <w:lang w:val="fr-FR" w:eastAsia="fr-FR"/>
        </w:rPr>
        <w:t xml:space="preserve"> </w:t>
      </w:r>
      <w:r w:rsidRPr="002321B0">
        <w:rPr>
          <w:spacing w:val="-2"/>
          <w:rtl/>
          <w:lang w:val="fr-FR" w:eastAsia="fr-FR"/>
        </w:rPr>
        <w:t>التي</w:t>
      </w:r>
      <w:r>
        <w:rPr>
          <w:spacing w:val="-2"/>
          <w:rtl/>
          <w:lang w:val="fr-FR" w:eastAsia="fr-FR"/>
        </w:rPr>
        <w:t xml:space="preserve"> </w:t>
      </w:r>
      <w:r w:rsidRPr="002321B0">
        <w:rPr>
          <w:spacing w:val="-2"/>
          <w:rtl/>
          <w:lang w:val="fr-FR" w:eastAsia="fr-FR"/>
        </w:rPr>
        <w:t>ترأسها</w:t>
      </w:r>
      <w:r>
        <w:rPr>
          <w:spacing w:val="-2"/>
          <w:rtl/>
          <w:lang w:val="fr-FR" w:eastAsia="fr-FR"/>
        </w:rPr>
        <w:t xml:space="preserve"> </w:t>
      </w:r>
      <w:r w:rsidRPr="002321B0">
        <w:rPr>
          <w:spacing w:val="-2"/>
          <w:rtl/>
          <w:lang w:val="fr-FR" w:eastAsia="fr-FR"/>
        </w:rPr>
        <w:t>الرئيس</w:t>
      </w:r>
      <w:r>
        <w:rPr>
          <w:spacing w:val="-2"/>
          <w:rtl/>
          <w:lang w:val="fr-FR" w:eastAsia="fr-FR"/>
        </w:rPr>
        <w:t xml:space="preserve"> </w:t>
      </w:r>
      <w:r w:rsidRPr="002321B0">
        <w:rPr>
          <w:spacing w:val="-2"/>
          <w:rtl/>
          <w:lang w:val="fr-FR" w:eastAsia="fr-FR"/>
        </w:rPr>
        <w:t>سعد</w:t>
      </w:r>
      <w:r>
        <w:rPr>
          <w:spacing w:val="-2"/>
          <w:rtl/>
          <w:lang w:val="fr-FR" w:eastAsia="fr-FR"/>
        </w:rPr>
        <w:t xml:space="preserve"> </w:t>
      </w:r>
      <w:r w:rsidRPr="002321B0">
        <w:rPr>
          <w:spacing w:val="-2"/>
          <w:rtl/>
          <w:lang w:val="fr-FR" w:eastAsia="fr-FR"/>
        </w:rPr>
        <w:t>الحريري</w:t>
      </w:r>
      <w:r>
        <w:rPr>
          <w:spacing w:val="-2"/>
          <w:rtl/>
          <w:lang w:val="fr-FR" w:eastAsia="fr-FR"/>
        </w:rPr>
        <w:t xml:space="preserve"> </w:t>
      </w:r>
      <w:r w:rsidRPr="002321B0">
        <w:rPr>
          <w:spacing w:val="-2"/>
          <w:rtl/>
          <w:lang w:val="fr-FR" w:eastAsia="fr-FR"/>
        </w:rPr>
        <w:t>منذ</w:t>
      </w:r>
      <w:r>
        <w:rPr>
          <w:spacing w:val="-2"/>
          <w:rtl/>
          <w:lang w:val="fr-FR" w:eastAsia="fr-FR"/>
        </w:rPr>
        <w:t xml:space="preserve"> </w:t>
      </w:r>
      <w:r w:rsidRPr="002321B0">
        <w:rPr>
          <w:spacing w:val="-2"/>
          <w:rtl/>
          <w:lang w:val="fr-FR" w:eastAsia="fr-FR"/>
        </w:rPr>
        <w:t>عام</w:t>
      </w:r>
      <w:r>
        <w:rPr>
          <w:spacing w:val="-2"/>
          <w:rtl/>
          <w:lang w:val="fr-FR" w:eastAsia="fr-FR"/>
        </w:rPr>
        <w:t xml:space="preserve"> </w:t>
      </w:r>
      <w:r w:rsidRPr="002321B0">
        <w:rPr>
          <w:spacing w:val="-2"/>
          <w:rtl/>
          <w:lang w:val="fr-FR" w:eastAsia="fr-FR"/>
        </w:rPr>
        <w:t>2016</w:t>
      </w:r>
      <w:r>
        <w:rPr>
          <w:spacing w:val="-2"/>
          <w:rtl/>
          <w:lang w:val="fr-FR" w:eastAsia="fr-FR"/>
        </w:rPr>
        <w:t xml:space="preserve"> </w:t>
      </w:r>
      <w:r w:rsidRPr="002321B0">
        <w:rPr>
          <w:spacing w:val="-2"/>
          <w:rtl/>
          <w:lang w:val="fr-FR" w:eastAsia="fr-FR"/>
        </w:rPr>
        <w:t>بإنجاز</w:t>
      </w:r>
      <w:r>
        <w:rPr>
          <w:spacing w:val="-2"/>
          <w:rtl/>
          <w:lang w:val="fr-FR" w:eastAsia="fr-FR"/>
        </w:rPr>
        <w:t xml:space="preserve"> </w:t>
      </w:r>
      <w:proofErr w:type="spellStart"/>
      <w:r w:rsidRPr="002321B0">
        <w:rPr>
          <w:spacing w:val="-2"/>
          <w:rtl/>
          <w:lang w:val="fr-FR" w:eastAsia="fr-FR"/>
        </w:rPr>
        <w:t>إستحقاقات</w:t>
      </w:r>
      <w:proofErr w:type="spellEnd"/>
      <w:r>
        <w:rPr>
          <w:spacing w:val="-2"/>
          <w:rtl/>
          <w:lang w:val="fr-FR" w:eastAsia="fr-FR"/>
        </w:rPr>
        <w:t xml:space="preserve"> </w:t>
      </w:r>
      <w:r w:rsidRPr="002321B0">
        <w:rPr>
          <w:spacing w:val="-2"/>
          <w:rtl/>
          <w:lang w:val="fr-FR" w:eastAsia="fr-FR"/>
        </w:rPr>
        <w:t>عديدة</w:t>
      </w:r>
      <w:r>
        <w:rPr>
          <w:spacing w:val="-2"/>
          <w:rtl/>
          <w:lang w:val="fr-FR" w:eastAsia="fr-FR"/>
        </w:rPr>
        <w:t xml:space="preserve"> </w:t>
      </w:r>
      <w:r w:rsidRPr="002321B0">
        <w:rPr>
          <w:spacing w:val="-2"/>
          <w:rtl/>
          <w:lang w:val="fr-FR" w:eastAsia="fr-FR"/>
        </w:rPr>
        <w:t>ولعلّ</w:t>
      </w:r>
      <w:r>
        <w:rPr>
          <w:spacing w:val="-2"/>
          <w:rtl/>
          <w:lang w:val="fr-FR" w:eastAsia="fr-FR"/>
        </w:rPr>
        <w:t xml:space="preserve"> </w:t>
      </w:r>
      <w:r w:rsidRPr="002321B0">
        <w:rPr>
          <w:spacing w:val="-2"/>
          <w:rtl/>
          <w:lang w:val="fr-FR" w:eastAsia="fr-FR"/>
        </w:rPr>
        <w:t>أبرزها</w:t>
      </w:r>
      <w:r>
        <w:rPr>
          <w:spacing w:val="-2"/>
          <w:rtl/>
          <w:lang w:val="fr-FR" w:eastAsia="fr-FR"/>
        </w:rPr>
        <w:t xml:space="preserve"> </w:t>
      </w:r>
      <w:r w:rsidRPr="002321B0">
        <w:rPr>
          <w:spacing w:val="-2"/>
          <w:rtl/>
          <w:lang w:val="fr-FR" w:eastAsia="fr-FR"/>
        </w:rPr>
        <w:t>تنظيم</w:t>
      </w:r>
      <w:r>
        <w:rPr>
          <w:spacing w:val="-2"/>
          <w:rtl/>
          <w:lang w:val="fr-FR" w:eastAsia="fr-FR"/>
        </w:rPr>
        <w:t xml:space="preserve"> </w:t>
      </w:r>
      <w:proofErr w:type="spellStart"/>
      <w:r w:rsidRPr="002321B0">
        <w:rPr>
          <w:spacing w:val="-2"/>
          <w:rtl/>
          <w:lang w:val="fr-FR" w:eastAsia="fr-FR"/>
        </w:rPr>
        <w:t>الإنتخابات</w:t>
      </w:r>
      <w:proofErr w:type="spellEnd"/>
      <w:r>
        <w:rPr>
          <w:spacing w:val="-2"/>
          <w:rtl/>
          <w:lang w:val="fr-FR" w:eastAsia="fr-FR"/>
        </w:rPr>
        <w:t xml:space="preserve"> </w:t>
      </w:r>
      <w:r w:rsidRPr="002321B0">
        <w:rPr>
          <w:spacing w:val="-2"/>
          <w:rtl/>
          <w:lang w:val="fr-FR" w:eastAsia="fr-FR"/>
        </w:rPr>
        <w:t>النيابية</w:t>
      </w:r>
      <w:r>
        <w:rPr>
          <w:spacing w:val="-2"/>
          <w:rtl/>
          <w:lang w:val="fr-FR" w:eastAsia="fr-FR"/>
        </w:rPr>
        <w:t xml:space="preserve"> </w:t>
      </w:r>
      <w:r w:rsidRPr="002321B0">
        <w:rPr>
          <w:spacing w:val="-2"/>
          <w:rtl/>
          <w:lang w:val="fr-FR" w:eastAsia="fr-FR"/>
        </w:rPr>
        <w:t>وإقرار</w:t>
      </w:r>
      <w:r>
        <w:rPr>
          <w:spacing w:val="-2"/>
          <w:rtl/>
          <w:lang w:val="fr-FR" w:eastAsia="fr-FR"/>
        </w:rPr>
        <w:t xml:space="preserve"> </w:t>
      </w:r>
      <w:r w:rsidRPr="002321B0">
        <w:rPr>
          <w:spacing w:val="-2"/>
          <w:rtl/>
          <w:lang w:val="fr-FR" w:eastAsia="fr-FR"/>
        </w:rPr>
        <w:t>موازنتي</w:t>
      </w:r>
      <w:r>
        <w:rPr>
          <w:spacing w:val="-2"/>
          <w:rtl/>
          <w:lang w:val="fr-FR" w:eastAsia="fr-FR"/>
        </w:rPr>
        <w:t xml:space="preserve"> </w:t>
      </w:r>
      <w:r w:rsidRPr="002321B0">
        <w:rPr>
          <w:spacing w:val="-2"/>
          <w:rtl/>
          <w:lang w:val="fr-FR" w:eastAsia="fr-FR"/>
        </w:rPr>
        <w:t>العامين</w:t>
      </w:r>
      <w:r>
        <w:rPr>
          <w:rFonts w:hint="cs"/>
          <w:spacing w:val="-2"/>
          <w:rtl/>
          <w:lang w:val="fr-FR" w:eastAsia="fr-FR"/>
        </w:rPr>
        <w:t xml:space="preserve"> </w:t>
      </w:r>
      <w:r w:rsidRPr="002321B0">
        <w:rPr>
          <w:spacing w:val="-2"/>
          <w:rtl/>
          <w:lang w:val="fr-FR" w:eastAsia="fr-FR"/>
        </w:rPr>
        <w:t>2017</w:t>
      </w:r>
      <w:r>
        <w:rPr>
          <w:spacing w:val="-2"/>
          <w:rtl/>
          <w:lang w:val="fr-FR" w:eastAsia="fr-FR"/>
        </w:rPr>
        <w:t xml:space="preserve"> </w:t>
      </w:r>
      <w:r w:rsidRPr="002321B0">
        <w:rPr>
          <w:spacing w:val="-2"/>
          <w:rtl/>
          <w:lang w:val="fr-FR" w:eastAsia="fr-FR"/>
        </w:rPr>
        <w:t>و2018.</w:t>
      </w:r>
      <w:r>
        <w:rPr>
          <w:spacing w:val="-2"/>
          <w:rtl/>
          <w:lang w:val="fr-FR" w:eastAsia="fr-FR"/>
        </w:rPr>
        <w:t xml:space="preserve"> </w:t>
      </w:r>
      <w:r w:rsidRPr="002321B0">
        <w:rPr>
          <w:spacing w:val="-2"/>
          <w:rtl/>
          <w:lang w:val="fr-FR" w:eastAsia="fr-FR" w:bidi="ar-LB"/>
        </w:rPr>
        <w:t>وتحت</w:t>
      </w:r>
      <w:r>
        <w:rPr>
          <w:spacing w:val="-2"/>
          <w:rtl/>
          <w:lang w:val="fr-FR" w:eastAsia="fr-FR" w:bidi="ar-LB"/>
        </w:rPr>
        <w:t xml:space="preserve"> </w:t>
      </w:r>
      <w:r w:rsidRPr="002321B0">
        <w:rPr>
          <w:spacing w:val="-2"/>
          <w:rtl/>
          <w:lang w:val="fr-FR" w:eastAsia="fr-FR" w:bidi="ar-LB"/>
        </w:rPr>
        <w:t>شعار</w:t>
      </w:r>
      <w:r>
        <w:rPr>
          <w:spacing w:val="-2"/>
          <w:rtl/>
          <w:lang w:val="fr-FR" w:eastAsia="fr-FR" w:bidi="ar-LB"/>
        </w:rPr>
        <w:t xml:space="preserve"> </w:t>
      </w:r>
      <w:proofErr w:type="spellStart"/>
      <w:r w:rsidRPr="002321B0">
        <w:rPr>
          <w:spacing w:val="-2"/>
          <w:rtl/>
          <w:lang w:val="fr-FR" w:eastAsia="fr-FR" w:bidi="ar-LB"/>
        </w:rPr>
        <w:t>الإزدهار</w:t>
      </w:r>
      <w:proofErr w:type="spellEnd"/>
      <w:r>
        <w:rPr>
          <w:spacing w:val="-2"/>
          <w:rtl/>
          <w:lang w:val="fr-FR" w:eastAsia="fr-FR" w:bidi="ar-LB"/>
        </w:rPr>
        <w:t xml:space="preserve"> </w:t>
      </w:r>
      <w:r w:rsidRPr="002321B0">
        <w:rPr>
          <w:spacing w:val="-2"/>
          <w:rtl/>
          <w:lang w:val="fr-FR" w:eastAsia="fr-FR" w:bidi="ar-LB"/>
        </w:rPr>
        <w:t>والإنسان،</w:t>
      </w:r>
      <w:r>
        <w:rPr>
          <w:spacing w:val="-2"/>
          <w:rtl/>
          <w:lang w:val="fr-FR" w:eastAsia="fr-FR" w:bidi="ar-LB"/>
        </w:rPr>
        <w:t xml:space="preserve"> </w:t>
      </w:r>
      <w:r w:rsidRPr="002321B0">
        <w:rPr>
          <w:spacing w:val="-2"/>
          <w:rtl/>
          <w:lang w:val="fr-FR" w:eastAsia="fr-FR"/>
        </w:rPr>
        <w:t>أعدت</w:t>
      </w:r>
      <w:r>
        <w:rPr>
          <w:spacing w:val="-2"/>
          <w:rtl/>
          <w:lang w:val="fr-FR" w:eastAsia="fr-FR"/>
        </w:rPr>
        <w:t xml:space="preserve"> </w:t>
      </w:r>
      <w:r w:rsidRPr="002321B0">
        <w:rPr>
          <w:spacing w:val="-2"/>
          <w:rtl/>
          <w:lang w:val="fr-FR" w:eastAsia="fr-FR"/>
        </w:rPr>
        <w:t>هذه</w:t>
      </w:r>
      <w:r>
        <w:rPr>
          <w:spacing w:val="-2"/>
          <w:rtl/>
          <w:lang w:val="fr-FR" w:eastAsia="fr-FR"/>
        </w:rPr>
        <w:t xml:space="preserve"> </w:t>
      </w:r>
      <w:r w:rsidRPr="002321B0">
        <w:rPr>
          <w:spacing w:val="-2"/>
          <w:rtl/>
          <w:lang w:val="fr-FR" w:eastAsia="fr-FR"/>
        </w:rPr>
        <w:t>الحكومة</w:t>
      </w:r>
      <w:r>
        <w:rPr>
          <w:spacing w:val="-2"/>
          <w:rtl/>
          <w:lang w:val="fr-FR" w:eastAsia="fr-FR"/>
        </w:rPr>
        <w:t xml:space="preserve"> </w:t>
      </w:r>
      <w:r w:rsidRPr="002321B0">
        <w:rPr>
          <w:spacing w:val="-2"/>
          <w:rtl/>
          <w:lang w:val="fr-FR" w:eastAsia="fr-FR"/>
        </w:rPr>
        <w:t>خطة</w:t>
      </w:r>
      <w:r>
        <w:rPr>
          <w:spacing w:val="-2"/>
          <w:rtl/>
          <w:lang w:val="fr-FR" w:eastAsia="fr-FR"/>
        </w:rPr>
        <w:t xml:space="preserve"> </w:t>
      </w:r>
      <w:r w:rsidRPr="002321B0">
        <w:rPr>
          <w:spacing w:val="-2"/>
          <w:rtl/>
          <w:lang w:val="fr-FR" w:eastAsia="fr-FR"/>
        </w:rPr>
        <w:t>نهوض</w:t>
      </w:r>
      <w:r>
        <w:rPr>
          <w:spacing w:val="-2"/>
          <w:rtl/>
          <w:lang w:val="fr-FR" w:eastAsia="fr-FR"/>
        </w:rPr>
        <w:t xml:space="preserve"> </w:t>
      </w:r>
      <w:proofErr w:type="spellStart"/>
      <w:r w:rsidRPr="002321B0">
        <w:rPr>
          <w:spacing w:val="-2"/>
          <w:rtl/>
          <w:lang w:val="fr-FR" w:eastAsia="fr-FR"/>
        </w:rPr>
        <w:t>إقتصادية</w:t>
      </w:r>
      <w:proofErr w:type="spellEnd"/>
      <w:r>
        <w:rPr>
          <w:spacing w:val="-2"/>
          <w:rtl/>
          <w:lang w:val="fr-FR" w:eastAsia="fr-FR"/>
        </w:rPr>
        <w:t xml:space="preserve"> </w:t>
      </w:r>
      <w:r w:rsidRPr="002321B0">
        <w:rPr>
          <w:spacing w:val="-2"/>
          <w:rtl/>
          <w:lang w:val="fr-FR" w:eastAsia="fr-FR"/>
        </w:rPr>
        <w:t>لتطوير</w:t>
      </w:r>
      <w:r>
        <w:rPr>
          <w:spacing w:val="-2"/>
          <w:rtl/>
          <w:lang w:val="fr-FR" w:eastAsia="fr-FR"/>
        </w:rPr>
        <w:t xml:space="preserve"> </w:t>
      </w:r>
      <w:proofErr w:type="spellStart"/>
      <w:r w:rsidRPr="002321B0">
        <w:rPr>
          <w:spacing w:val="-2"/>
          <w:rtl/>
          <w:lang w:val="fr-FR" w:eastAsia="fr-FR"/>
        </w:rPr>
        <w:t>الإقتصاد</w:t>
      </w:r>
      <w:proofErr w:type="spellEnd"/>
      <w:r>
        <w:rPr>
          <w:spacing w:val="-2"/>
          <w:rtl/>
          <w:lang w:val="fr-FR" w:eastAsia="fr-FR"/>
        </w:rPr>
        <w:t xml:space="preserve"> </w:t>
      </w:r>
      <w:r w:rsidRPr="002321B0">
        <w:rPr>
          <w:spacing w:val="-2"/>
          <w:rtl/>
          <w:lang w:val="fr-FR" w:eastAsia="fr-FR"/>
        </w:rPr>
        <w:t>وإيجاد</w:t>
      </w:r>
      <w:r>
        <w:rPr>
          <w:spacing w:val="-2"/>
          <w:rtl/>
          <w:lang w:val="fr-FR" w:eastAsia="fr-FR"/>
        </w:rPr>
        <w:t xml:space="preserve"> </w:t>
      </w:r>
      <w:r w:rsidRPr="002321B0">
        <w:rPr>
          <w:spacing w:val="-2"/>
          <w:rtl/>
          <w:lang w:val="fr-FR" w:eastAsia="fr-FR"/>
        </w:rPr>
        <w:t>فرص</w:t>
      </w:r>
      <w:r>
        <w:rPr>
          <w:spacing w:val="-2"/>
          <w:rtl/>
          <w:lang w:val="fr-FR" w:eastAsia="fr-FR"/>
        </w:rPr>
        <w:t xml:space="preserve"> </w:t>
      </w:r>
      <w:r w:rsidRPr="002321B0">
        <w:rPr>
          <w:spacing w:val="-2"/>
          <w:rtl/>
          <w:lang w:val="fr-FR" w:eastAsia="fr-FR"/>
        </w:rPr>
        <w:t>عمل</w:t>
      </w:r>
      <w:r>
        <w:rPr>
          <w:spacing w:val="-2"/>
          <w:rtl/>
          <w:lang w:val="fr-FR" w:eastAsia="fr-FR"/>
        </w:rPr>
        <w:t xml:space="preserve"> </w:t>
      </w:r>
      <w:r w:rsidRPr="002321B0">
        <w:rPr>
          <w:spacing w:val="-2"/>
          <w:rtl/>
          <w:lang w:val="fr-FR" w:eastAsia="fr-FR"/>
        </w:rPr>
        <w:t>وتوفير</w:t>
      </w:r>
      <w:r>
        <w:rPr>
          <w:spacing w:val="-2"/>
          <w:rtl/>
          <w:lang w:val="fr-FR" w:eastAsia="fr-FR"/>
        </w:rPr>
        <w:t xml:space="preserve"> </w:t>
      </w:r>
      <w:r w:rsidRPr="002321B0">
        <w:rPr>
          <w:spacing w:val="-2"/>
          <w:rtl/>
          <w:lang w:val="fr-FR" w:eastAsia="fr-FR"/>
        </w:rPr>
        <w:t>ظروف</w:t>
      </w:r>
      <w:r>
        <w:rPr>
          <w:spacing w:val="-2"/>
          <w:rtl/>
          <w:lang w:val="fr-FR" w:eastAsia="fr-FR"/>
        </w:rPr>
        <w:t xml:space="preserve"> </w:t>
      </w:r>
      <w:proofErr w:type="spellStart"/>
      <w:r w:rsidRPr="002321B0">
        <w:rPr>
          <w:spacing w:val="-2"/>
          <w:rtl/>
          <w:lang w:val="fr-FR" w:eastAsia="fr-FR"/>
        </w:rPr>
        <w:t>مؤاتية</w:t>
      </w:r>
      <w:proofErr w:type="spellEnd"/>
      <w:r>
        <w:rPr>
          <w:spacing w:val="-2"/>
          <w:rtl/>
          <w:lang w:val="fr-FR" w:eastAsia="fr-FR"/>
        </w:rPr>
        <w:t xml:space="preserve"> </w:t>
      </w:r>
      <w:r w:rsidRPr="002321B0">
        <w:rPr>
          <w:spacing w:val="-2"/>
          <w:rtl/>
          <w:lang w:val="fr-FR" w:eastAsia="fr-FR"/>
        </w:rPr>
        <w:t>للقطاع</w:t>
      </w:r>
      <w:r>
        <w:rPr>
          <w:spacing w:val="-2"/>
          <w:rtl/>
          <w:lang w:val="fr-FR" w:eastAsia="fr-FR"/>
        </w:rPr>
        <w:t xml:space="preserve"> </w:t>
      </w:r>
      <w:r w:rsidRPr="002321B0">
        <w:rPr>
          <w:spacing w:val="-2"/>
          <w:rtl/>
          <w:lang w:val="fr-FR" w:eastAsia="fr-FR"/>
        </w:rPr>
        <w:t>الخاص</w:t>
      </w:r>
      <w:r>
        <w:rPr>
          <w:spacing w:val="-2"/>
          <w:rtl/>
          <w:lang w:val="fr-FR" w:eastAsia="fr-FR"/>
        </w:rPr>
        <w:t xml:space="preserve"> </w:t>
      </w:r>
      <w:proofErr w:type="spellStart"/>
      <w:r w:rsidRPr="002321B0">
        <w:rPr>
          <w:spacing w:val="-2"/>
          <w:rtl/>
          <w:lang w:val="fr-FR" w:eastAsia="fr-FR"/>
        </w:rPr>
        <w:t>للإستثمار</w:t>
      </w:r>
      <w:proofErr w:type="spellEnd"/>
      <w:r>
        <w:rPr>
          <w:spacing w:val="-2"/>
          <w:rtl/>
          <w:lang w:val="fr-FR" w:eastAsia="fr-FR"/>
        </w:rPr>
        <w:t xml:space="preserve"> </w:t>
      </w:r>
      <w:r w:rsidRPr="002321B0">
        <w:rPr>
          <w:spacing w:val="-2"/>
          <w:rtl/>
          <w:lang w:val="fr-FR" w:eastAsia="fr-FR"/>
        </w:rPr>
        <w:t>على</w:t>
      </w:r>
      <w:r>
        <w:rPr>
          <w:spacing w:val="-2"/>
          <w:rtl/>
          <w:lang w:val="fr-FR" w:eastAsia="fr-FR"/>
        </w:rPr>
        <w:t xml:space="preserve"> </w:t>
      </w:r>
      <w:r w:rsidRPr="002321B0">
        <w:rPr>
          <w:spacing w:val="-2"/>
          <w:rtl/>
          <w:lang w:val="fr-FR" w:eastAsia="fr-FR"/>
        </w:rPr>
        <w:t>المدى</w:t>
      </w:r>
      <w:r>
        <w:rPr>
          <w:spacing w:val="-2"/>
          <w:rtl/>
          <w:lang w:val="fr-FR" w:eastAsia="fr-FR"/>
        </w:rPr>
        <w:t xml:space="preserve"> </w:t>
      </w:r>
      <w:r w:rsidRPr="002321B0">
        <w:rPr>
          <w:spacing w:val="-2"/>
          <w:rtl/>
          <w:lang w:val="fr-FR" w:eastAsia="fr-FR"/>
        </w:rPr>
        <w:t>المتوسط</w:t>
      </w:r>
      <w:r>
        <w:rPr>
          <w:spacing w:val="-2"/>
          <w:rtl/>
          <w:lang w:val="fr-FR" w:eastAsia="fr-FR"/>
        </w:rPr>
        <w:t xml:space="preserve"> </w:t>
      </w:r>
      <w:r w:rsidRPr="002321B0">
        <w:rPr>
          <w:spacing w:val="-2"/>
          <w:rtl/>
          <w:lang w:val="fr-FR" w:eastAsia="fr-FR"/>
        </w:rPr>
        <w:t>والطويل</w:t>
      </w:r>
      <w:r>
        <w:rPr>
          <w:spacing w:val="-2"/>
          <w:rtl/>
          <w:lang w:val="fr-FR" w:eastAsia="fr-FR"/>
        </w:rPr>
        <w:t xml:space="preserve"> </w:t>
      </w:r>
      <w:r w:rsidRPr="002321B0">
        <w:rPr>
          <w:spacing w:val="-2"/>
          <w:rtl/>
          <w:lang w:val="fr-FR" w:eastAsia="fr-FR"/>
        </w:rPr>
        <w:t>الأمد،</w:t>
      </w:r>
      <w:r>
        <w:rPr>
          <w:spacing w:val="-2"/>
          <w:rtl/>
          <w:lang w:val="fr-FR" w:eastAsia="fr-FR"/>
        </w:rPr>
        <w:t xml:space="preserve"> </w:t>
      </w:r>
      <w:r w:rsidRPr="002321B0">
        <w:rPr>
          <w:spacing w:val="-2"/>
          <w:rtl/>
          <w:lang w:val="fr-FR" w:eastAsia="fr-FR"/>
        </w:rPr>
        <w:t>وفي</w:t>
      </w:r>
      <w:r>
        <w:rPr>
          <w:spacing w:val="-2"/>
          <w:rtl/>
          <w:lang w:val="fr-FR" w:eastAsia="fr-FR"/>
        </w:rPr>
        <w:t xml:space="preserve"> </w:t>
      </w:r>
      <w:r w:rsidRPr="002321B0">
        <w:rPr>
          <w:spacing w:val="-2"/>
          <w:rtl/>
          <w:lang w:val="fr-FR" w:eastAsia="fr-FR"/>
        </w:rPr>
        <w:t>صميم</w:t>
      </w:r>
      <w:r>
        <w:rPr>
          <w:spacing w:val="-2"/>
          <w:rtl/>
          <w:lang w:val="fr-FR" w:eastAsia="fr-FR"/>
        </w:rPr>
        <w:t xml:space="preserve"> </w:t>
      </w:r>
      <w:r w:rsidRPr="002321B0">
        <w:rPr>
          <w:spacing w:val="-2"/>
          <w:rtl/>
          <w:lang w:val="fr-FR" w:eastAsia="fr-FR"/>
        </w:rPr>
        <w:t>ذلك</w:t>
      </w:r>
      <w:r>
        <w:rPr>
          <w:spacing w:val="-2"/>
          <w:rtl/>
          <w:lang w:val="fr-FR" w:eastAsia="fr-FR"/>
        </w:rPr>
        <w:t xml:space="preserve"> </w:t>
      </w:r>
      <w:r w:rsidRPr="002321B0">
        <w:rPr>
          <w:spacing w:val="-2"/>
          <w:rtl/>
          <w:lang w:val="fr-FR" w:eastAsia="fr-FR"/>
        </w:rPr>
        <w:t>خطة</w:t>
      </w:r>
      <w:r>
        <w:rPr>
          <w:spacing w:val="-2"/>
          <w:rtl/>
          <w:lang w:val="fr-FR" w:eastAsia="fr-FR"/>
        </w:rPr>
        <w:t xml:space="preserve"> </w:t>
      </w:r>
      <w:r w:rsidRPr="002321B0">
        <w:rPr>
          <w:spacing w:val="-2"/>
          <w:rtl/>
          <w:lang w:val="fr-FR" w:eastAsia="fr-FR"/>
        </w:rPr>
        <w:t>تمويل</w:t>
      </w:r>
      <w:r>
        <w:rPr>
          <w:spacing w:val="-2"/>
          <w:rtl/>
          <w:lang w:val="fr-FR" w:eastAsia="fr-FR"/>
        </w:rPr>
        <w:t xml:space="preserve"> </w:t>
      </w:r>
      <w:r w:rsidRPr="002321B0">
        <w:rPr>
          <w:spacing w:val="-2"/>
          <w:lang w:eastAsia="fr-FR"/>
        </w:rPr>
        <w:t>Capital</w:t>
      </w:r>
      <w:r>
        <w:rPr>
          <w:spacing w:val="-2"/>
          <w:lang w:eastAsia="fr-FR"/>
        </w:rPr>
        <w:t xml:space="preserve"> </w:t>
      </w:r>
      <w:r w:rsidRPr="002321B0">
        <w:rPr>
          <w:spacing w:val="-2"/>
          <w:lang w:eastAsia="fr-FR"/>
        </w:rPr>
        <w:t>Investment</w:t>
      </w:r>
      <w:r>
        <w:rPr>
          <w:spacing w:val="-2"/>
          <w:lang w:eastAsia="fr-FR"/>
        </w:rPr>
        <w:t xml:space="preserve"> </w:t>
      </w:r>
      <w:r w:rsidRPr="002321B0">
        <w:rPr>
          <w:spacing w:val="-2"/>
          <w:lang w:eastAsia="fr-FR"/>
        </w:rPr>
        <w:t>Plan</w:t>
      </w:r>
      <w:r>
        <w:rPr>
          <w:spacing w:val="-2"/>
          <w:lang w:eastAsia="fr-FR"/>
        </w:rPr>
        <w:t xml:space="preserve"> </w:t>
      </w:r>
      <w:r w:rsidRPr="002321B0">
        <w:rPr>
          <w:spacing w:val="-2"/>
          <w:lang w:eastAsia="fr-FR" w:bidi="ar-LB"/>
        </w:rPr>
        <w:t>(CPI)</w:t>
      </w:r>
      <w:r>
        <w:rPr>
          <w:spacing w:val="-2"/>
          <w:rtl/>
          <w:lang w:eastAsia="fr-FR" w:bidi="ar-LB"/>
        </w:rPr>
        <w:t xml:space="preserve"> </w:t>
      </w:r>
      <w:r w:rsidRPr="002321B0">
        <w:rPr>
          <w:spacing w:val="-2"/>
          <w:rtl/>
          <w:lang w:eastAsia="fr-FR" w:bidi="ar-LB"/>
        </w:rPr>
        <w:t>التي</w:t>
      </w:r>
      <w:r>
        <w:rPr>
          <w:spacing w:val="-2"/>
          <w:rtl/>
          <w:lang w:eastAsia="fr-FR" w:bidi="ar-LB"/>
        </w:rPr>
        <w:t xml:space="preserve"> </w:t>
      </w:r>
      <w:r w:rsidRPr="002321B0">
        <w:rPr>
          <w:spacing w:val="-2"/>
          <w:rtl/>
          <w:lang w:eastAsia="fr-FR" w:bidi="ar-LB"/>
        </w:rPr>
        <w:t>حددت</w:t>
      </w:r>
      <w:r>
        <w:rPr>
          <w:spacing w:val="-2"/>
          <w:rtl/>
          <w:lang w:eastAsia="fr-FR" w:bidi="ar-LB"/>
        </w:rPr>
        <w:t xml:space="preserve"> </w:t>
      </w:r>
      <w:r w:rsidRPr="002321B0">
        <w:rPr>
          <w:spacing w:val="-2"/>
          <w:rtl/>
          <w:lang w:eastAsia="fr-FR" w:bidi="ar-LB"/>
        </w:rPr>
        <w:t>المشاريع</w:t>
      </w:r>
      <w:r>
        <w:rPr>
          <w:spacing w:val="-2"/>
          <w:rtl/>
          <w:lang w:eastAsia="fr-FR" w:bidi="ar-LB"/>
        </w:rPr>
        <w:t xml:space="preserve"> </w:t>
      </w:r>
      <w:r w:rsidRPr="002321B0">
        <w:rPr>
          <w:spacing w:val="-2"/>
          <w:rtl/>
          <w:lang w:eastAsia="fr-FR" w:bidi="ar-LB"/>
        </w:rPr>
        <w:t>ذات</w:t>
      </w:r>
      <w:r>
        <w:rPr>
          <w:spacing w:val="-2"/>
          <w:rtl/>
          <w:lang w:eastAsia="fr-FR" w:bidi="ar-LB"/>
        </w:rPr>
        <w:t xml:space="preserve"> </w:t>
      </w:r>
      <w:r w:rsidRPr="002321B0">
        <w:rPr>
          <w:spacing w:val="-2"/>
          <w:rtl/>
          <w:lang w:eastAsia="fr-FR" w:bidi="ar-LB"/>
        </w:rPr>
        <w:t>الأولوية</w:t>
      </w:r>
      <w:r>
        <w:rPr>
          <w:spacing w:val="-2"/>
          <w:rtl/>
          <w:lang w:eastAsia="fr-FR" w:bidi="ar-LB"/>
        </w:rPr>
        <w:t xml:space="preserve"> </w:t>
      </w:r>
      <w:r w:rsidRPr="002321B0">
        <w:rPr>
          <w:spacing w:val="-2"/>
          <w:rtl/>
          <w:lang w:eastAsia="fr-FR" w:bidi="ar-LB"/>
        </w:rPr>
        <w:t>للبنى</w:t>
      </w:r>
      <w:r>
        <w:rPr>
          <w:spacing w:val="-2"/>
          <w:rtl/>
          <w:lang w:eastAsia="fr-FR" w:bidi="ar-LB"/>
        </w:rPr>
        <w:t xml:space="preserve"> </w:t>
      </w:r>
      <w:r w:rsidRPr="002321B0">
        <w:rPr>
          <w:spacing w:val="-2"/>
          <w:rtl/>
          <w:lang w:eastAsia="fr-FR" w:bidi="ar-LB"/>
        </w:rPr>
        <w:t>التحتية</w:t>
      </w:r>
      <w:r>
        <w:rPr>
          <w:spacing w:val="-2"/>
          <w:rtl/>
          <w:lang w:eastAsia="fr-FR" w:bidi="ar-LB"/>
        </w:rPr>
        <w:t xml:space="preserve"> </w:t>
      </w:r>
      <w:r w:rsidRPr="002321B0">
        <w:rPr>
          <w:spacing w:val="-2"/>
          <w:rtl/>
          <w:lang w:eastAsia="fr-FR" w:bidi="ar-LB"/>
        </w:rPr>
        <w:t>وكذلك</w:t>
      </w:r>
      <w:r>
        <w:rPr>
          <w:spacing w:val="-2"/>
          <w:rtl/>
          <w:lang w:eastAsia="fr-FR" w:bidi="ar-LB"/>
        </w:rPr>
        <w:t xml:space="preserve"> </w:t>
      </w:r>
      <w:r w:rsidRPr="002321B0">
        <w:rPr>
          <w:spacing w:val="-2"/>
          <w:rtl/>
          <w:lang w:eastAsia="fr-FR" w:bidi="ar-LB"/>
        </w:rPr>
        <w:t>الإصلاحات</w:t>
      </w:r>
      <w:r>
        <w:rPr>
          <w:spacing w:val="-2"/>
          <w:rtl/>
          <w:lang w:eastAsia="fr-FR" w:bidi="ar-LB"/>
        </w:rPr>
        <w:t xml:space="preserve"> </w:t>
      </w:r>
      <w:r w:rsidRPr="002321B0">
        <w:rPr>
          <w:spacing w:val="-2"/>
          <w:rtl/>
          <w:lang w:eastAsia="fr-FR" w:bidi="ar-LB"/>
        </w:rPr>
        <w:t>القطاعية</w:t>
      </w:r>
      <w:r>
        <w:rPr>
          <w:spacing w:val="-2"/>
          <w:rtl/>
          <w:lang w:eastAsia="fr-FR" w:bidi="ar-LB"/>
        </w:rPr>
        <w:t xml:space="preserve"> </w:t>
      </w:r>
      <w:r w:rsidRPr="002321B0">
        <w:rPr>
          <w:spacing w:val="-2"/>
          <w:rtl/>
          <w:lang w:eastAsia="fr-FR" w:bidi="ar-LB"/>
        </w:rPr>
        <w:t>والبنيوية.</w:t>
      </w:r>
      <w:r>
        <w:rPr>
          <w:spacing w:val="-2"/>
          <w:rtl/>
          <w:lang w:eastAsia="fr-FR" w:bidi="ar-LB"/>
        </w:rPr>
        <w:t xml:space="preserve"> </w:t>
      </w:r>
      <w:r w:rsidRPr="002321B0">
        <w:rPr>
          <w:spacing w:val="-2"/>
          <w:rtl/>
          <w:lang w:eastAsia="fr-FR" w:bidi="ar-LB"/>
        </w:rPr>
        <w:t>وقد</w:t>
      </w:r>
      <w:r>
        <w:rPr>
          <w:spacing w:val="-2"/>
          <w:rtl/>
          <w:lang w:val="fr-FR" w:eastAsia="fr-FR" w:bidi="ar-LB"/>
        </w:rPr>
        <w:t xml:space="preserve"> </w:t>
      </w:r>
      <w:r w:rsidRPr="002321B0">
        <w:rPr>
          <w:spacing w:val="-2"/>
          <w:rtl/>
          <w:lang w:val="fr-FR" w:eastAsia="fr-FR"/>
        </w:rPr>
        <w:t>قدمت</w:t>
      </w:r>
      <w:r>
        <w:rPr>
          <w:spacing w:val="-2"/>
          <w:rtl/>
          <w:lang w:val="fr-FR" w:eastAsia="fr-FR"/>
        </w:rPr>
        <w:t xml:space="preserve"> </w:t>
      </w:r>
      <w:r w:rsidRPr="002321B0">
        <w:rPr>
          <w:spacing w:val="-2"/>
          <w:rtl/>
          <w:lang w:val="fr-FR" w:eastAsia="fr-FR"/>
        </w:rPr>
        <w:t>الحكومة</w:t>
      </w:r>
      <w:r>
        <w:rPr>
          <w:spacing w:val="-2"/>
          <w:rtl/>
          <w:lang w:val="fr-FR" w:eastAsia="fr-FR"/>
        </w:rPr>
        <w:t xml:space="preserve"> </w:t>
      </w:r>
      <w:r w:rsidRPr="002321B0">
        <w:rPr>
          <w:spacing w:val="-2"/>
          <w:rtl/>
          <w:lang w:val="fr-FR" w:eastAsia="fr-FR"/>
        </w:rPr>
        <w:t>رؤيتها</w:t>
      </w:r>
      <w:r>
        <w:rPr>
          <w:spacing w:val="-2"/>
          <w:rtl/>
          <w:lang w:val="fr-FR" w:eastAsia="fr-FR"/>
        </w:rPr>
        <w:t xml:space="preserve"> </w:t>
      </w:r>
      <w:r w:rsidRPr="002321B0">
        <w:rPr>
          <w:spacing w:val="-2"/>
          <w:rtl/>
          <w:lang w:val="fr-FR" w:eastAsia="fr-FR"/>
        </w:rPr>
        <w:t>حول</w:t>
      </w:r>
      <w:r>
        <w:rPr>
          <w:spacing w:val="-2"/>
          <w:rtl/>
          <w:lang w:val="fr-FR" w:eastAsia="fr-FR"/>
        </w:rPr>
        <w:t xml:space="preserve"> </w:t>
      </w:r>
      <w:proofErr w:type="spellStart"/>
      <w:r w:rsidRPr="002321B0">
        <w:rPr>
          <w:spacing w:val="-2"/>
          <w:rtl/>
          <w:lang w:val="fr-FR" w:eastAsia="fr-FR"/>
        </w:rPr>
        <w:t>الإستقرار</w:t>
      </w:r>
      <w:proofErr w:type="spellEnd"/>
      <w:r>
        <w:rPr>
          <w:spacing w:val="-2"/>
          <w:rtl/>
          <w:lang w:val="fr-FR" w:eastAsia="fr-FR"/>
        </w:rPr>
        <w:t xml:space="preserve"> </w:t>
      </w:r>
      <w:r w:rsidRPr="002321B0">
        <w:rPr>
          <w:spacing w:val="-2"/>
          <w:rtl/>
          <w:lang w:val="fr-FR" w:eastAsia="fr-FR"/>
        </w:rPr>
        <w:t>والنموّ</w:t>
      </w:r>
      <w:r>
        <w:rPr>
          <w:spacing w:val="-2"/>
          <w:rtl/>
          <w:lang w:val="fr-FR" w:eastAsia="fr-FR"/>
        </w:rPr>
        <w:t xml:space="preserve"> </w:t>
      </w:r>
      <w:r w:rsidRPr="002321B0">
        <w:rPr>
          <w:spacing w:val="-2"/>
          <w:rtl/>
          <w:lang w:val="fr-FR" w:eastAsia="fr-FR"/>
        </w:rPr>
        <w:t>والتوظيف</w:t>
      </w:r>
      <w:r>
        <w:rPr>
          <w:spacing w:val="-2"/>
          <w:rtl/>
          <w:lang w:val="fr-FR" w:eastAsia="fr-FR"/>
        </w:rPr>
        <w:t xml:space="preserve"> </w:t>
      </w:r>
      <w:r w:rsidRPr="002321B0">
        <w:rPr>
          <w:spacing w:val="-2"/>
          <w:rtl/>
          <w:lang w:val="fr-FR" w:eastAsia="fr-FR"/>
        </w:rPr>
        <w:t>خلال</w:t>
      </w:r>
      <w:r>
        <w:rPr>
          <w:spacing w:val="-2"/>
          <w:rtl/>
          <w:lang w:val="fr-FR" w:eastAsia="fr-FR"/>
        </w:rPr>
        <w:t xml:space="preserve"> </w:t>
      </w:r>
      <w:r w:rsidRPr="002321B0">
        <w:rPr>
          <w:spacing w:val="-2"/>
          <w:rtl/>
          <w:lang w:val="fr-FR" w:eastAsia="fr-FR"/>
        </w:rPr>
        <w:t>مؤتمر</w:t>
      </w:r>
      <w:r>
        <w:rPr>
          <w:spacing w:val="-2"/>
          <w:rtl/>
          <w:lang w:val="fr-FR" w:eastAsia="fr-FR"/>
        </w:rPr>
        <w:t xml:space="preserve"> </w:t>
      </w:r>
      <w:r w:rsidRPr="002321B0">
        <w:rPr>
          <w:spacing w:val="-2"/>
          <w:lang w:eastAsia="fr-FR"/>
        </w:rPr>
        <w:t>CEDRE</w:t>
      </w:r>
      <w:r>
        <w:rPr>
          <w:spacing w:val="-2"/>
          <w:rtl/>
          <w:lang w:eastAsia="fr-FR"/>
        </w:rPr>
        <w:t xml:space="preserve"> </w:t>
      </w:r>
      <w:r w:rsidRPr="002321B0">
        <w:rPr>
          <w:spacing w:val="-2"/>
          <w:rtl/>
          <w:lang w:val="fr-FR" w:eastAsia="fr-FR"/>
        </w:rPr>
        <w:t>الذي</w:t>
      </w:r>
      <w:r>
        <w:rPr>
          <w:spacing w:val="-2"/>
          <w:rtl/>
          <w:lang w:val="fr-FR" w:eastAsia="fr-FR"/>
        </w:rPr>
        <w:t xml:space="preserve"> </w:t>
      </w:r>
      <w:r w:rsidRPr="002321B0">
        <w:rPr>
          <w:spacing w:val="-2"/>
          <w:rtl/>
          <w:lang w:val="fr-FR" w:eastAsia="fr-FR"/>
        </w:rPr>
        <w:t>عقد</w:t>
      </w:r>
      <w:r>
        <w:rPr>
          <w:spacing w:val="-2"/>
          <w:rtl/>
          <w:lang w:val="fr-FR" w:eastAsia="fr-FR"/>
        </w:rPr>
        <w:t xml:space="preserve"> </w:t>
      </w:r>
      <w:r w:rsidRPr="002321B0">
        <w:rPr>
          <w:spacing w:val="-2"/>
          <w:rtl/>
          <w:lang w:val="fr-FR" w:eastAsia="fr-FR"/>
        </w:rPr>
        <w:t>في</w:t>
      </w:r>
      <w:r>
        <w:rPr>
          <w:spacing w:val="-2"/>
          <w:rtl/>
          <w:lang w:val="fr-FR" w:eastAsia="fr-FR"/>
        </w:rPr>
        <w:t xml:space="preserve"> </w:t>
      </w:r>
      <w:r w:rsidRPr="002321B0">
        <w:rPr>
          <w:spacing w:val="-2"/>
          <w:rtl/>
          <w:lang w:val="fr-FR" w:eastAsia="fr-FR"/>
        </w:rPr>
        <w:t>باريس</w:t>
      </w:r>
      <w:r>
        <w:rPr>
          <w:spacing w:val="-2"/>
          <w:rtl/>
          <w:lang w:val="fr-FR" w:eastAsia="fr-FR"/>
        </w:rPr>
        <w:t xml:space="preserve"> </w:t>
      </w:r>
      <w:r w:rsidRPr="002321B0">
        <w:rPr>
          <w:spacing w:val="-2"/>
          <w:rtl/>
          <w:lang w:val="fr-FR" w:eastAsia="fr-FR"/>
        </w:rPr>
        <w:t>في</w:t>
      </w:r>
      <w:r w:rsidR="00386622">
        <w:rPr>
          <w:rFonts w:hint="cs"/>
          <w:spacing w:val="-2"/>
          <w:rtl/>
          <w:lang w:val="fr-FR" w:eastAsia="fr-FR"/>
        </w:rPr>
        <w:t> </w:t>
      </w:r>
      <w:r w:rsidRPr="002321B0">
        <w:rPr>
          <w:spacing w:val="-2"/>
          <w:rtl/>
          <w:lang w:val="fr-FR" w:eastAsia="fr-FR"/>
        </w:rPr>
        <w:t>6</w:t>
      </w:r>
      <w:r w:rsidR="00386622">
        <w:rPr>
          <w:rFonts w:hint="cs"/>
          <w:spacing w:val="-2"/>
          <w:rtl/>
          <w:lang w:val="fr-FR" w:eastAsia="fr-FR"/>
        </w:rPr>
        <w:t xml:space="preserve"> </w:t>
      </w:r>
      <w:r w:rsidRPr="002321B0">
        <w:rPr>
          <w:spacing w:val="-2"/>
          <w:rtl/>
          <w:lang w:val="fr-FR" w:eastAsia="fr-FR"/>
        </w:rPr>
        <w:t>نيسان</w:t>
      </w:r>
      <w:r>
        <w:rPr>
          <w:spacing w:val="-2"/>
          <w:rtl/>
          <w:lang w:val="fr-FR" w:eastAsia="fr-FR"/>
        </w:rPr>
        <w:t xml:space="preserve"> </w:t>
      </w:r>
      <w:r w:rsidRPr="002321B0">
        <w:rPr>
          <w:spacing w:val="-2"/>
          <w:rtl/>
          <w:lang w:val="fr-FR" w:eastAsia="fr-FR"/>
        </w:rPr>
        <w:t>2018</w:t>
      </w:r>
      <w:r w:rsidRPr="002321B0">
        <w:rPr>
          <w:spacing w:val="-2"/>
          <w:rtl/>
          <w:lang w:eastAsia="fr-FR" w:bidi="ar-LB"/>
        </w:rPr>
        <w:t>.</w:t>
      </w:r>
      <w:r>
        <w:rPr>
          <w:spacing w:val="-2"/>
          <w:rtl/>
          <w:lang w:eastAsia="fr-FR" w:bidi="ar-LB"/>
        </w:rPr>
        <w:t xml:space="preserve"> </w:t>
      </w:r>
      <w:r w:rsidRPr="002321B0">
        <w:rPr>
          <w:spacing w:val="-2"/>
          <w:rtl/>
          <w:lang w:eastAsia="fr-FR" w:bidi="ar-LB"/>
        </w:rPr>
        <w:t>كما</w:t>
      </w:r>
      <w:r>
        <w:rPr>
          <w:spacing w:val="-2"/>
          <w:rtl/>
          <w:lang w:eastAsia="fr-FR" w:bidi="ar-LB"/>
        </w:rPr>
        <w:t xml:space="preserve"> </w:t>
      </w:r>
      <w:r w:rsidRPr="002321B0">
        <w:rPr>
          <w:rFonts w:eastAsia="Calibri"/>
          <w:spacing w:val="-2"/>
          <w:rtl/>
          <w:lang w:bidi="ar-LB"/>
        </w:rPr>
        <w:t>وقّع</w:t>
      </w:r>
      <w:r>
        <w:rPr>
          <w:rFonts w:eastAsia="Calibri"/>
          <w:spacing w:val="-2"/>
          <w:rtl/>
        </w:rPr>
        <w:t xml:space="preserve"> </w:t>
      </w:r>
      <w:r w:rsidRPr="002321B0">
        <w:rPr>
          <w:rFonts w:eastAsia="Calibri"/>
          <w:spacing w:val="-2"/>
          <w:rtl/>
          <w:lang w:bidi="ar-LB"/>
        </w:rPr>
        <w:t>لبنان</w:t>
      </w:r>
      <w:r>
        <w:rPr>
          <w:rFonts w:eastAsia="Calibri"/>
          <w:spacing w:val="-2"/>
          <w:rtl/>
          <w:lang w:bidi="ar-LB"/>
        </w:rPr>
        <w:t xml:space="preserve"> </w:t>
      </w:r>
      <w:r w:rsidRPr="002321B0">
        <w:rPr>
          <w:rFonts w:eastAsia="Calibri"/>
          <w:spacing w:val="-2"/>
          <w:rtl/>
          <w:lang w:bidi="ar-LB"/>
        </w:rPr>
        <w:t>أولى</w:t>
      </w:r>
      <w:r>
        <w:rPr>
          <w:rFonts w:eastAsia="Calibri"/>
          <w:spacing w:val="-2"/>
          <w:rtl/>
          <w:lang w:bidi="ar-LB"/>
        </w:rPr>
        <w:t xml:space="preserve"> </w:t>
      </w:r>
      <w:r w:rsidRPr="002321B0">
        <w:rPr>
          <w:rFonts w:eastAsia="Calibri"/>
          <w:spacing w:val="-2"/>
          <w:rtl/>
          <w:lang w:bidi="ar-LB"/>
        </w:rPr>
        <w:t>عقود</w:t>
      </w:r>
      <w:r>
        <w:rPr>
          <w:rFonts w:eastAsia="Calibri"/>
          <w:spacing w:val="-2"/>
          <w:rtl/>
          <w:lang w:bidi="ar-LB"/>
        </w:rPr>
        <w:t xml:space="preserve"> </w:t>
      </w:r>
      <w:proofErr w:type="spellStart"/>
      <w:r w:rsidRPr="002321B0">
        <w:rPr>
          <w:rFonts w:eastAsia="Calibri"/>
          <w:spacing w:val="-2"/>
          <w:rtl/>
          <w:lang w:bidi="ar-LB"/>
        </w:rPr>
        <w:t>إستكشاف</w:t>
      </w:r>
      <w:proofErr w:type="spellEnd"/>
      <w:r>
        <w:rPr>
          <w:rFonts w:eastAsia="Calibri"/>
          <w:spacing w:val="-2"/>
          <w:rtl/>
          <w:lang w:bidi="ar-LB"/>
        </w:rPr>
        <w:t xml:space="preserve"> </w:t>
      </w:r>
      <w:r w:rsidR="00440F4E">
        <w:rPr>
          <w:rFonts w:eastAsia="Calibri"/>
          <w:spacing w:val="-2"/>
          <w:rtl/>
          <w:lang w:bidi="ar-LB"/>
        </w:rPr>
        <w:t>النف</w:t>
      </w:r>
      <w:r w:rsidR="00440F4E">
        <w:rPr>
          <w:rFonts w:eastAsia="Calibri" w:hint="cs"/>
          <w:spacing w:val="-2"/>
          <w:rtl/>
          <w:lang w:bidi="ar-LB"/>
        </w:rPr>
        <w:t>ط</w:t>
      </w:r>
      <w:r>
        <w:rPr>
          <w:rFonts w:eastAsia="Calibri"/>
          <w:spacing w:val="-2"/>
          <w:rtl/>
          <w:lang w:bidi="ar-LB"/>
        </w:rPr>
        <w:t xml:space="preserve"> </w:t>
      </w:r>
      <w:r w:rsidRPr="002321B0">
        <w:rPr>
          <w:rFonts w:eastAsia="Calibri"/>
          <w:spacing w:val="-2"/>
          <w:rtl/>
          <w:lang w:bidi="ar-LB"/>
        </w:rPr>
        <w:t>والغاز</w:t>
      </w:r>
      <w:r>
        <w:rPr>
          <w:rFonts w:eastAsia="Calibri"/>
          <w:spacing w:val="-2"/>
          <w:rtl/>
          <w:lang w:bidi="ar-LB"/>
        </w:rPr>
        <w:t xml:space="preserve"> </w:t>
      </w:r>
      <w:r w:rsidRPr="002321B0">
        <w:rPr>
          <w:rFonts w:eastAsia="Calibri"/>
          <w:spacing w:val="-2"/>
          <w:rtl/>
          <w:lang w:bidi="ar-LB"/>
        </w:rPr>
        <w:t>يوم</w:t>
      </w:r>
      <w:r w:rsidR="00386622">
        <w:rPr>
          <w:rFonts w:eastAsia="Calibri" w:hint="cs"/>
          <w:spacing w:val="-2"/>
          <w:rtl/>
          <w:lang w:bidi="ar-LB"/>
        </w:rPr>
        <w:t> </w:t>
      </w:r>
      <w:r w:rsidRPr="002321B0">
        <w:rPr>
          <w:rFonts w:eastAsia="Calibri"/>
          <w:spacing w:val="-2"/>
          <w:rtl/>
          <w:lang w:bidi="ar-LB"/>
        </w:rPr>
        <w:t>29</w:t>
      </w:r>
      <w:r>
        <w:rPr>
          <w:rFonts w:eastAsia="Calibri"/>
          <w:spacing w:val="-2"/>
          <w:rtl/>
        </w:rPr>
        <w:t xml:space="preserve"> </w:t>
      </w:r>
      <w:r w:rsidRPr="002321B0">
        <w:rPr>
          <w:rFonts w:eastAsia="Calibri"/>
          <w:spacing w:val="-2"/>
          <w:rtl/>
          <w:lang w:bidi="ar-LB"/>
        </w:rPr>
        <w:t>كانون</w:t>
      </w:r>
      <w:r>
        <w:rPr>
          <w:rFonts w:eastAsia="Calibri"/>
          <w:spacing w:val="-2"/>
          <w:rtl/>
          <w:lang w:bidi="ar-LB"/>
        </w:rPr>
        <w:t xml:space="preserve"> </w:t>
      </w:r>
      <w:r w:rsidRPr="002321B0">
        <w:rPr>
          <w:rFonts w:eastAsia="Calibri"/>
          <w:spacing w:val="-2"/>
          <w:rtl/>
          <w:lang w:bidi="ar-LB"/>
        </w:rPr>
        <w:t>الثاني</w:t>
      </w:r>
      <w:r>
        <w:rPr>
          <w:rFonts w:eastAsia="Calibri"/>
          <w:spacing w:val="-2"/>
          <w:rtl/>
          <w:lang w:bidi="ar-LB"/>
        </w:rPr>
        <w:t xml:space="preserve"> </w:t>
      </w:r>
      <w:r w:rsidRPr="002321B0">
        <w:rPr>
          <w:rFonts w:eastAsia="Calibri"/>
          <w:spacing w:val="-2"/>
          <w:rtl/>
          <w:lang w:bidi="ar-LB"/>
        </w:rPr>
        <w:t>2018،</w:t>
      </w:r>
      <w:r>
        <w:rPr>
          <w:rFonts w:eastAsia="Calibri"/>
          <w:spacing w:val="-2"/>
          <w:rtl/>
          <w:lang w:bidi="ar-LB"/>
        </w:rPr>
        <w:t xml:space="preserve"> </w:t>
      </w:r>
      <w:r w:rsidRPr="002321B0">
        <w:rPr>
          <w:rFonts w:eastAsia="Calibri"/>
          <w:spacing w:val="-2"/>
          <w:rtl/>
          <w:lang w:bidi="ar-LB"/>
        </w:rPr>
        <w:t>وذلك</w:t>
      </w:r>
      <w:r>
        <w:rPr>
          <w:rFonts w:eastAsia="Calibri"/>
          <w:spacing w:val="-2"/>
          <w:rtl/>
          <w:lang w:bidi="ar-LB"/>
        </w:rPr>
        <w:t xml:space="preserve"> </w:t>
      </w:r>
      <w:r w:rsidRPr="002321B0">
        <w:rPr>
          <w:rFonts w:eastAsia="Calibri"/>
          <w:spacing w:val="-2"/>
          <w:rtl/>
          <w:lang w:bidi="ar-LB"/>
        </w:rPr>
        <w:t>بهدف</w:t>
      </w:r>
      <w:r>
        <w:rPr>
          <w:rFonts w:eastAsia="Calibri"/>
          <w:spacing w:val="-2"/>
          <w:rtl/>
          <w:lang w:bidi="ar-LB"/>
        </w:rPr>
        <w:t xml:space="preserve"> </w:t>
      </w:r>
      <w:r w:rsidRPr="002321B0">
        <w:rPr>
          <w:rFonts w:eastAsia="Calibri"/>
          <w:spacing w:val="-2"/>
          <w:rtl/>
          <w:lang w:bidi="ar-LB"/>
        </w:rPr>
        <w:t>حماية</w:t>
      </w:r>
      <w:r>
        <w:rPr>
          <w:rFonts w:eastAsia="Calibri"/>
          <w:spacing w:val="-2"/>
          <w:rtl/>
          <w:lang w:bidi="ar-LB"/>
        </w:rPr>
        <w:t xml:space="preserve"> </w:t>
      </w:r>
      <w:r w:rsidRPr="002321B0">
        <w:rPr>
          <w:rFonts w:eastAsia="Calibri"/>
          <w:spacing w:val="-2"/>
          <w:rtl/>
          <w:lang w:bidi="ar-LB"/>
        </w:rPr>
        <w:t>الموارد</w:t>
      </w:r>
      <w:r>
        <w:rPr>
          <w:rFonts w:eastAsia="Calibri"/>
          <w:spacing w:val="-2"/>
          <w:rtl/>
          <w:lang w:bidi="ar-LB"/>
        </w:rPr>
        <w:t xml:space="preserve"> </w:t>
      </w:r>
      <w:r w:rsidRPr="002321B0">
        <w:rPr>
          <w:rFonts w:eastAsia="Calibri"/>
          <w:spacing w:val="-2"/>
          <w:rtl/>
          <w:lang w:bidi="ar-LB"/>
        </w:rPr>
        <w:t>النفطية</w:t>
      </w:r>
      <w:r>
        <w:rPr>
          <w:rFonts w:eastAsia="Calibri"/>
          <w:spacing w:val="-2"/>
          <w:rtl/>
          <w:lang w:bidi="ar-LB"/>
        </w:rPr>
        <w:t xml:space="preserve"> </w:t>
      </w:r>
      <w:r w:rsidRPr="002321B0">
        <w:rPr>
          <w:rFonts w:eastAsia="Calibri"/>
          <w:spacing w:val="-2"/>
          <w:rtl/>
          <w:lang w:bidi="ar-LB"/>
        </w:rPr>
        <w:t>الموجودة</w:t>
      </w:r>
      <w:r>
        <w:rPr>
          <w:rFonts w:eastAsia="Calibri"/>
          <w:spacing w:val="-2"/>
          <w:rtl/>
          <w:lang w:bidi="ar-LB"/>
        </w:rPr>
        <w:t xml:space="preserve"> </w:t>
      </w:r>
      <w:r w:rsidRPr="002321B0">
        <w:rPr>
          <w:rFonts w:eastAsia="Calibri"/>
          <w:spacing w:val="-2"/>
          <w:rtl/>
          <w:lang w:bidi="ar-LB"/>
        </w:rPr>
        <w:t>في</w:t>
      </w:r>
      <w:r>
        <w:rPr>
          <w:rFonts w:eastAsia="Calibri"/>
          <w:spacing w:val="-2"/>
          <w:rtl/>
          <w:lang w:bidi="ar-LB"/>
        </w:rPr>
        <w:t xml:space="preserve"> </w:t>
      </w:r>
      <w:r w:rsidRPr="002321B0">
        <w:rPr>
          <w:rFonts w:eastAsia="Calibri"/>
          <w:spacing w:val="-2"/>
          <w:rtl/>
          <w:lang w:bidi="ar-LB"/>
        </w:rPr>
        <w:t>مياهه</w:t>
      </w:r>
      <w:r>
        <w:rPr>
          <w:rFonts w:eastAsia="Calibri"/>
          <w:spacing w:val="-2"/>
          <w:rtl/>
          <w:lang w:bidi="ar-LB"/>
        </w:rPr>
        <w:t xml:space="preserve"> </w:t>
      </w:r>
      <w:r w:rsidRPr="002321B0">
        <w:rPr>
          <w:rFonts w:eastAsia="Calibri"/>
          <w:spacing w:val="-2"/>
          <w:rtl/>
          <w:lang w:bidi="ar-LB"/>
        </w:rPr>
        <w:t>الإقليمية</w:t>
      </w:r>
      <w:r>
        <w:rPr>
          <w:rFonts w:eastAsia="Calibri"/>
          <w:spacing w:val="-2"/>
          <w:rtl/>
          <w:lang w:bidi="ar-LB"/>
        </w:rPr>
        <w:t xml:space="preserve"> </w:t>
      </w:r>
      <w:r w:rsidRPr="002321B0">
        <w:rPr>
          <w:rFonts w:eastAsia="Calibri"/>
          <w:spacing w:val="-2"/>
          <w:rtl/>
          <w:lang w:bidi="ar-LB"/>
        </w:rPr>
        <w:t>والمنطقة</w:t>
      </w:r>
      <w:r>
        <w:rPr>
          <w:rFonts w:eastAsia="Calibri"/>
          <w:spacing w:val="-2"/>
          <w:rtl/>
          <w:lang w:bidi="ar-LB"/>
        </w:rPr>
        <w:t xml:space="preserve"> </w:t>
      </w:r>
      <w:r w:rsidRPr="002321B0">
        <w:rPr>
          <w:rFonts w:eastAsia="Calibri"/>
          <w:spacing w:val="-2"/>
          <w:rtl/>
          <w:lang w:bidi="ar-LB"/>
        </w:rPr>
        <w:t>الاقتصادية</w:t>
      </w:r>
      <w:r>
        <w:rPr>
          <w:rFonts w:eastAsia="Calibri"/>
          <w:spacing w:val="-2"/>
          <w:rtl/>
          <w:lang w:bidi="ar-LB"/>
        </w:rPr>
        <w:t xml:space="preserve"> </w:t>
      </w:r>
      <w:r w:rsidRPr="002321B0">
        <w:rPr>
          <w:rFonts w:eastAsia="Calibri"/>
          <w:spacing w:val="-2"/>
          <w:rtl/>
          <w:lang w:bidi="ar-LB"/>
        </w:rPr>
        <w:t>الخالصة</w:t>
      </w:r>
      <w:r>
        <w:rPr>
          <w:rFonts w:eastAsia="Calibri"/>
          <w:spacing w:val="-2"/>
          <w:rtl/>
          <w:lang w:bidi="ar-LB"/>
        </w:rPr>
        <w:t xml:space="preserve"> </w:t>
      </w:r>
      <w:r w:rsidRPr="002321B0">
        <w:rPr>
          <w:rFonts w:eastAsia="Calibri"/>
          <w:spacing w:val="-2"/>
          <w:rtl/>
          <w:lang w:bidi="ar-LB"/>
        </w:rPr>
        <w:t>والحفاظ</w:t>
      </w:r>
      <w:r>
        <w:rPr>
          <w:rFonts w:eastAsia="Calibri"/>
          <w:spacing w:val="-2"/>
          <w:rtl/>
          <w:lang w:bidi="ar-LB"/>
        </w:rPr>
        <w:t xml:space="preserve"> </w:t>
      </w:r>
      <w:r w:rsidRPr="002321B0">
        <w:rPr>
          <w:rFonts w:eastAsia="Calibri"/>
          <w:spacing w:val="-2"/>
          <w:rtl/>
          <w:lang w:bidi="ar-LB"/>
        </w:rPr>
        <w:t>عليها،</w:t>
      </w:r>
      <w:r>
        <w:rPr>
          <w:rFonts w:eastAsia="Calibri"/>
          <w:spacing w:val="-2"/>
          <w:rtl/>
          <w:lang w:bidi="ar-LB"/>
        </w:rPr>
        <w:t xml:space="preserve"> </w:t>
      </w:r>
      <w:r w:rsidRPr="002321B0">
        <w:rPr>
          <w:rFonts w:eastAsia="Calibri"/>
          <w:spacing w:val="-2"/>
          <w:rtl/>
          <w:lang w:bidi="ar-LB"/>
        </w:rPr>
        <w:t>بالإضافة</w:t>
      </w:r>
      <w:r>
        <w:rPr>
          <w:rFonts w:eastAsia="Calibri"/>
          <w:spacing w:val="-2"/>
          <w:rtl/>
          <w:lang w:bidi="ar-LB"/>
        </w:rPr>
        <w:t xml:space="preserve"> </w:t>
      </w:r>
      <w:r w:rsidRPr="002321B0">
        <w:rPr>
          <w:rFonts w:eastAsia="Calibri"/>
          <w:spacing w:val="-2"/>
          <w:rtl/>
          <w:lang w:bidi="ar-LB"/>
        </w:rPr>
        <w:t>الى</w:t>
      </w:r>
      <w:r>
        <w:rPr>
          <w:rFonts w:eastAsia="Calibri"/>
          <w:spacing w:val="-2"/>
          <w:rtl/>
          <w:lang w:bidi="ar-LB"/>
        </w:rPr>
        <w:t xml:space="preserve"> </w:t>
      </w:r>
      <w:proofErr w:type="spellStart"/>
      <w:r w:rsidRPr="002321B0">
        <w:rPr>
          <w:rFonts w:eastAsia="Calibri"/>
          <w:spacing w:val="-2"/>
          <w:rtl/>
          <w:lang w:bidi="ar-LB"/>
        </w:rPr>
        <w:t>إستكشاف</w:t>
      </w:r>
      <w:proofErr w:type="spellEnd"/>
      <w:r>
        <w:rPr>
          <w:rFonts w:eastAsia="Calibri"/>
          <w:spacing w:val="-2"/>
          <w:rtl/>
          <w:lang w:bidi="ar-LB"/>
        </w:rPr>
        <w:t xml:space="preserve"> </w:t>
      </w:r>
      <w:r w:rsidRPr="002321B0">
        <w:rPr>
          <w:rFonts w:eastAsia="Calibri"/>
          <w:spacing w:val="-2"/>
          <w:rtl/>
          <w:lang w:bidi="ar-LB"/>
        </w:rPr>
        <w:t>تجاري</w:t>
      </w:r>
      <w:r>
        <w:rPr>
          <w:rFonts w:eastAsia="Calibri"/>
          <w:spacing w:val="-2"/>
          <w:rtl/>
          <w:lang w:bidi="ar-LB"/>
        </w:rPr>
        <w:t xml:space="preserve"> </w:t>
      </w:r>
      <w:r w:rsidRPr="002321B0">
        <w:rPr>
          <w:rFonts w:eastAsia="Calibri"/>
          <w:spacing w:val="-2"/>
          <w:rtl/>
          <w:lang w:bidi="ar-LB"/>
        </w:rPr>
        <w:t>بشكل</w:t>
      </w:r>
      <w:r>
        <w:rPr>
          <w:rFonts w:eastAsia="Calibri"/>
          <w:spacing w:val="-2"/>
          <w:rtl/>
          <w:lang w:bidi="ar-LB"/>
        </w:rPr>
        <w:t xml:space="preserve"> </w:t>
      </w:r>
      <w:r w:rsidRPr="002321B0">
        <w:rPr>
          <w:rFonts w:eastAsia="Calibri"/>
          <w:spacing w:val="-2"/>
          <w:rtl/>
          <w:lang w:bidi="ar-LB"/>
        </w:rPr>
        <w:t>سريع</w:t>
      </w:r>
      <w:r>
        <w:rPr>
          <w:rFonts w:eastAsia="Calibri"/>
          <w:spacing w:val="-2"/>
          <w:rtl/>
          <w:lang w:bidi="ar-LB"/>
        </w:rPr>
        <w:t xml:space="preserve"> </w:t>
      </w:r>
      <w:r w:rsidRPr="002321B0">
        <w:rPr>
          <w:rFonts w:eastAsia="Calibri"/>
          <w:spacing w:val="-2"/>
          <w:rtl/>
          <w:lang w:bidi="ar-LB"/>
        </w:rPr>
        <w:t>والعمل</w:t>
      </w:r>
      <w:r>
        <w:rPr>
          <w:rFonts w:eastAsia="Calibri"/>
          <w:spacing w:val="-2"/>
          <w:rtl/>
          <w:lang w:bidi="ar-LB"/>
        </w:rPr>
        <w:t xml:space="preserve"> </w:t>
      </w:r>
      <w:r w:rsidRPr="002321B0">
        <w:rPr>
          <w:rFonts w:eastAsia="Calibri"/>
          <w:spacing w:val="-2"/>
          <w:rtl/>
          <w:lang w:bidi="ar-LB"/>
        </w:rPr>
        <w:t>على</w:t>
      </w:r>
      <w:r>
        <w:rPr>
          <w:rFonts w:eastAsia="Calibri"/>
          <w:spacing w:val="-2"/>
          <w:rtl/>
          <w:lang w:bidi="ar-LB"/>
        </w:rPr>
        <w:t xml:space="preserve"> </w:t>
      </w:r>
      <w:r w:rsidRPr="002321B0">
        <w:rPr>
          <w:rFonts w:eastAsia="Calibri"/>
          <w:spacing w:val="-2"/>
          <w:rtl/>
          <w:lang w:bidi="ar-LB"/>
        </w:rPr>
        <w:t>تصديرها.</w:t>
      </w:r>
      <w:r>
        <w:rPr>
          <w:rFonts w:eastAsia="Calibri"/>
          <w:spacing w:val="-2"/>
          <w:rtl/>
          <w:lang w:bidi="ar-LB"/>
        </w:rPr>
        <w:t xml:space="preserve"> </w:t>
      </w:r>
      <w:r w:rsidRPr="002321B0">
        <w:rPr>
          <w:rFonts w:eastAsia="Calibri"/>
          <w:spacing w:val="-2"/>
          <w:rtl/>
          <w:lang w:bidi="ar-LB"/>
        </w:rPr>
        <w:t>وكل</w:t>
      </w:r>
      <w:r>
        <w:rPr>
          <w:rFonts w:eastAsia="Calibri"/>
          <w:spacing w:val="-2"/>
          <w:rtl/>
          <w:lang w:bidi="ar-LB"/>
        </w:rPr>
        <w:t xml:space="preserve"> </w:t>
      </w:r>
      <w:r w:rsidRPr="002321B0">
        <w:rPr>
          <w:rFonts w:eastAsia="Calibri"/>
          <w:spacing w:val="-2"/>
          <w:rtl/>
          <w:lang w:bidi="ar-LB"/>
        </w:rPr>
        <w:t>ذلك</w:t>
      </w:r>
      <w:r>
        <w:rPr>
          <w:rFonts w:eastAsia="Calibri"/>
          <w:spacing w:val="-2"/>
          <w:rtl/>
          <w:lang w:bidi="ar-LB"/>
        </w:rPr>
        <w:t xml:space="preserve"> </w:t>
      </w:r>
      <w:r w:rsidRPr="002321B0">
        <w:rPr>
          <w:rFonts w:eastAsia="Calibri"/>
          <w:spacing w:val="-2"/>
          <w:rtl/>
          <w:lang w:bidi="ar-LB"/>
        </w:rPr>
        <w:t>في</w:t>
      </w:r>
      <w:r>
        <w:rPr>
          <w:rFonts w:eastAsia="Calibri"/>
          <w:spacing w:val="-2"/>
          <w:rtl/>
          <w:lang w:bidi="ar-LB"/>
        </w:rPr>
        <w:t xml:space="preserve"> </w:t>
      </w:r>
      <w:r w:rsidRPr="002321B0">
        <w:rPr>
          <w:rFonts w:eastAsia="Calibri"/>
          <w:spacing w:val="-2"/>
          <w:rtl/>
          <w:lang w:bidi="ar-LB"/>
        </w:rPr>
        <w:t>إطار</w:t>
      </w:r>
      <w:r>
        <w:rPr>
          <w:rFonts w:eastAsia="Calibri"/>
          <w:spacing w:val="-2"/>
          <w:rtl/>
          <w:lang w:bidi="ar-LB"/>
        </w:rPr>
        <w:t xml:space="preserve"> </w:t>
      </w:r>
      <w:r w:rsidRPr="002321B0">
        <w:rPr>
          <w:rFonts w:eastAsia="Calibri"/>
          <w:spacing w:val="-2"/>
          <w:rtl/>
          <w:lang w:bidi="ar-LB"/>
        </w:rPr>
        <w:t>استمرار</w:t>
      </w:r>
      <w:r>
        <w:rPr>
          <w:rFonts w:eastAsia="Calibri"/>
          <w:spacing w:val="-2"/>
          <w:rtl/>
          <w:lang w:bidi="ar-LB"/>
        </w:rPr>
        <w:t xml:space="preserve"> </w:t>
      </w:r>
      <w:r w:rsidRPr="002321B0">
        <w:rPr>
          <w:rFonts w:eastAsia="Calibri"/>
          <w:spacing w:val="-2"/>
          <w:rtl/>
          <w:lang w:bidi="ar-LB"/>
        </w:rPr>
        <w:t>الجهود</w:t>
      </w:r>
      <w:r>
        <w:rPr>
          <w:rFonts w:eastAsia="Calibri"/>
          <w:spacing w:val="-2"/>
          <w:rtl/>
          <w:lang w:bidi="ar-LB"/>
        </w:rPr>
        <w:t xml:space="preserve"> </w:t>
      </w:r>
      <w:r w:rsidRPr="002321B0">
        <w:rPr>
          <w:rFonts w:eastAsia="Calibri"/>
          <w:spacing w:val="-2"/>
          <w:rtl/>
          <w:lang w:bidi="ar-LB"/>
        </w:rPr>
        <w:t>المبذولة</w:t>
      </w:r>
      <w:r>
        <w:rPr>
          <w:rFonts w:eastAsia="Calibri"/>
          <w:spacing w:val="-2"/>
          <w:rtl/>
          <w:lang w:bidi="ar-LB"/>
        </w:rPr>
        <w:t xml:space="preserve"> </w:t>
      </w:r>
      <w:r w:rsidRPr="002321B0">
        <w:rPr>
          <w:rFonts w:eastAsia="Calibri"/>
          <w:spacing w:val="-2"/>
          <w:rtl/>
          <w:lang w:bidi="ar-LB"/>
        </w:rPr>
        <w:t>لمعالجة</w:t>
      </w:r>
      <w:r>
        <w:rPr>
          <w:rFonts w:eastAsia="Calibri"/>
          <w:spacing w:val="-2"/>
          <w:rtl/>
          <w:lang w:bidi="ar-LB"/>
        </w:rPr>
        <w:t xml:space="preserve"> </w:t>
      </w:r>
      <w:r w:rsidRPr="002321B0">
        <w:rPr>
          <w:rFonts w:eastAsia="Calibri"/>
          <w:spacing w:val="-2"/>
          <w:rtl/>
          <w:lang w:bidi="ar-LB"/>
        </w:rPr>
        <w:t>التحديات</w:t>
      </w:r>
      <w:r>
        <w:rPr>
          <w:rFonts w:eastAsia="Calibri"/>
          <w:spacing w:val="-2"/>
          <w:rtl/>
          <w:lang w:bidi="ar-LB"/>
        </w:rPr>
        <w:t xml:space="preserve"> </w:t>
      </w:r>
      <w:r w:rsidRPr="002321B0">
        <w:rPr>
          <w:rFonts w:eastAsia="Calibri"/>
          <w:spacing w:val="-2"/>
          <w:rtl/>
          <w:lang w:bidi="ar-LB"/>
        </w:rPr>
        <w:t>غير</w:t>
      </w:r>
      <w:r>
        <w:rPr>
          <w:rFonts w:eastAsia="Calibri"/>
          <w:spacing w:val="-2"/>
          <w:rtl/>
          <w:lang w:bidi="ar-LB"/>
        </w:rPr>
        <w:t xml:space="preserve"> </w:t>
      </w:r>
      <w:r w:rsidRPr="002321B0">
        <w:rPr>
          <w:rFonts w:eastAsia="Calibri"/>
          <w:spacing w:val="-2"/>
          <w:rtl/>
          <w:lang w:bidi="ar-LB"/>
        </w:rPr>
        <w:t>المسبوقة</w:t>
      </w:r>
      <w:r>
        <w:rPr>
          <w:rFonts w:eastAsia="Calibri"/>
          <w:spacing w:val="-2"/>
          <w:rtl/>
          <w:lang w:bidi="ar-LB"/>
        </w:rPr>
        <w:t xml:space="preserve"> </w:t>
      </w:r>
      <w:r w:rsidRPr="002321B0">
        <w:rPr>
          <w:rFonts w:eastAsia="Calibri"/>
          <w:spacing w:val="-2"/>
          <w:rtl/>
          <w:lang w:bidi="ar-LB"/>
        </w:rPr>
        <w:t>التي</w:t>
      </w:r>
      <w:r>
        <w:rPr>
          <w:rFonts w:eastAsia="Calibri"/>
          <w:spacing w:val="-2"/>
          <w:rtl/>
          <w:lang w:bidi="ar-LB"/>
        </w:rPr>
        <w:t xml:space="preserve"> </w:t>
      </w:r>
      <w:r w:rsidRPr="002321B0">
        <w:rPr>
          <w:rFonts w:eastAsia="Calibri"/>
          <w:spacing w:val="-2"/>
          <w:rtl/>
          <w:lang w:bidi="ar-LB"/>
        </w:rPr>
        <w:t>تواجهها</w:t>
      </w:r>
      <w:r>
        <w:rPr>
          <w:rFonts w:eastAsia="Calibri"/>
          <w:spacing w:val="-2"/>
          <w:rtl/>
          <w:lang w:bidi="ar-LB"/>
        </w:rPr>
        <w:t xml:space="preserve"> </w:t>
      </w:r>
      <w:r w:rsidRPr="002321B0">
        <w:rPr>
          <w:rFonts w:eastAsia="Calibri"/>
          <w:spacing w:val="-2"/>
          <w:rtl/>
          <w:lang w:bidi="ar-LB"/>
        </w:rPr>
        <w:t>البلاد،</w:t>
      </w:r>
      <w:r>
        <w:rPr>
          <w:rFonts w:eastAsia="Calibri"/>
          <w:spacing w:val="-2"/>
          <w:rtl/>
          <w:lang w:bidi="ar-LB"/>
        </w:rPr>
        <w:t xml:space="preserve"> </w:t>
      </w:r>
      <w:r w:rsidRPr="002321B0">
        <w:rPr>
          <w:rFonts w:eastAsia="Calibri"/>
          <w:spacing w:val="-2"/>
          <w:rtl/>
          <w:lang w:bidi="ar-LB"/>
        </w:rPr>
        <w:t>لاسيما</w:t>
      </w:r>
      <w:r>
        <w:rPr>
          <w:rFonts w:eastAsia="Calibri"/>
          <w:spacing w:val="-2"/>
          <w:rtl/>
          <w:lang w:bidi="ar-LB"/>
        </w:rPr>
        <w:t xml:space="preserve"> </w:t>
      </w:r>
      <w:r w:rsidRPr="002321B0">
        <w:rPr>
          <w:rFonts w:eastAsia="Calibri"/>
          <w:spacing w:val="-2"/>
          <w:rtl/>
          <w:lang w:bidi="ar-LB"/>
        </w:rPr>
        <w:t>تلك</w:t>
      </w:r>
      <w:r>
        <w:rPr>
          <w:rFonts w:eastAsia="Calibri"/>
          <w:spacing w:val="-2"/>
          <w:rtl/>
          <w:lang w:bidi="ar-LB"/>
        </w:rPr>
        <w:t xml:space="preserve"> </w:t>
      </w:r>
      <w:r w:rsidRPr="002321B0">
        <w:rPr>
          <w:rFonts w:eastAsia="Calibri"/>
          <w:spacing w:val="-2"/>
          <w:rtl/>
          <w:lang w:bidi="ar-LB"/>
        </w:rPr>
        <w:t>الناتجة</w:t>
      </w:r>
      <w:r>
        <w:rPr>
          <w:rFonts w:eastAsia="Calibri"/>
          <w:spacing w:val="-2"/>
          <w:rtl/>
          <w:lang w:bidi="ar-LB"/>
        </w:rPr>
        <w:t xml:space="preserve"> </w:t>
      </w:r>
      <w:r w:rsidRPr="002321B0">
        <w:rPr>
          <w:rFonts w:eastAsia="Calibri"/>
          <w:spacing w:val="-2"/>
          <w:rtl/>
          <w:lang w:bidi="ar-LB"/>
        </w:rPr>
        <w:t>عن</w:t>
      </w:r>
      <w:r>
        <w:rPr>
          <w:rFonts w:eastAsia="Calibri"/>
          <w:spacing w:val="-2"/>
          <w:rtl/>
          <w:lang w:bidi="ar-LB"/>
        </w:rPr>
        <w:t xml:space="preserve"> </w:t>
      </w:r>
      <w:r w:rsidRPr="002321B0">
        <w:rPr>
          <w:rFonts w:eastAsia="Calibri"/>
          <w:spacing w:val="-2"/>
          <w:rtl/>
          <w:lang w:bidi="ar-LB"/>
        </w:rPr>
        <w:t>تداعيات</w:t>
      </w:r>
      <w:r>
        <w:rPr>
          <w:rFonts w:eastAsia="Calibri"/>
          <w:spacing w:val="-2"/>
          <w:rtl/>
          <w:lang w:bidi="ar-LB"/>
        </w:rPr>
        <w:t xml:space="preserve"> </w:t>
      </w:r>
      <w:r w:rsidRPr="002321B0">
        <w:rPr>
          <w:rFonts w:eastAsia="Calibri"/>
          <w:spacing w:val="-2"/>
          <w:rtl/>
          <w:lang w:bidi="ar-LB"/>
        </w:rPr>
        <w:t>ازمة</w:t>
      </w:r>
      <w:r>
        <w:rPr>
          <w:rFonts w:eastAsia="Calibri"/>
          <w:spacing w:val="-2"/>
          <w:rtl/>
          <w:lang w:bidi="ar-LB"/>
        </w:rPr>
        <w:t xml:space="preserve"> </w:t>
      </w:r>
      <w:r w:rsidRPr="002321B0">
        <w:rPr>
          <w:rFonts w:eastAsia="Calibri"/>
          <w:spacing w:val="-2"/>
          <w:rtl/>
          <w:lang w:bidi="ar-LB"/>
        </w:rPr>
        <w:t>النزوح</w:t>
      </w:r>
      <w:r>
        <w:rPr>
          <w:rFonts w:eastAsia="Calibri"/>
          <w:spacing w:val="-2"/>
          <w:rtl/>
          <w:lang w:bidi="ar-LB"/>
        </w:rPr>
        <w:t xml:space="preserve"> </w:t>
      </w:r>
      <w:r w:rsidRPr="002321B0">
        <w:rPr>
          <w:rFonts w:eastAsia="Calibri"/>
          <w:spacing w:val="-2"/>
          <w:rtl/>
          <w:lang w:bidi="ar-LB"/>
        </w:rPr>
        <w:t>السوري</w:t>
      </w:r>
      <w:r>
        <w:rPr>
          <w:rFonts w:eastAsia="Calibri"/>
          <w:spacing w:val="-2"/>
          <w:rtl/>
          <w:lang w:bidi="ar-LB"/>
        </w:rPr>
        <w:t xml:space="preserve"> </w:t>
      </w:r>
      <w:r w:rsidRPr="002321B0">
        <w:rPr>
          <w:rFonts w:eastAsia="Calibri"/>
          <w:spacing w:val="-2"/>
          <w:rtl/>
          <w:lang w:bidi="ar-LB"/>
        </w:rPr>
        <w:t>في</w:t>
      </w:r>
      <w:r>
        <w:rPr>
          <w:rFonts w:eastAsia="Calibri"/>
          <w:spacing w:val="-2"/>
          <w:rtl/>
          <w:lang w:bidi="ar-LB"/>
        </w:rPr>
        <w:t xml:space="preserve"> </w:t>
      </w:r>
      <w:r w:rsidRPr="002321B0">
        <w:rPr>
          <w:rFonts w:eastAsia="Calibri"/>
          <w:spacing w:val="-2"/>
          <w:rtl/>
          <w:lang w:bidi="ar-LB"/>
        </w:rPr>
        <w:t>لبنان.</w:t>
      </w:r>
    </w:p>
    <w:p w:rsidR="00366CB7" w:rsidRPr="00172576" w:rsidRDefault="00366CB7" w:rsidP="00366CB7">
      <w:pPr>
        <w:pStyle w:val="Bullet1GA"/>
        <w:numPr>
          <w:ilvl w:val="0"/>
          <w:numId w:val="3"/>
        </w:numPr>
        <w:bidi/>
        <w:rPr>
          <w:rFonts w:eastAsia="Calibri"/>
          <w:rtl/>
          <w:lang w:bidi="ar-LB"/>
        </w:rPr>
      </w:pPr>
      <w:r w:rsidRPr="00172576">
        <w:rPr>
          <w:rFonts w:eastAsia="Calibri"/>
          <w:rtl/>
          <w:lang w:bidi="ar-LB"/>
        </w:rPr>
        <w:lastRenderedPageBreak/>
        <w:t>على</w:t>
      </w:r>
      <w:r>
        <w:rPr>
          <w:rFonts w:eastAsia="Calibri"/>
          <w:rtl/>
          <w:lang w:bidi="ar-LB"/>
        </w:rPr>
        <w:t xml:space="preserve"> </w:t>
      </w:r>
      <w:r w:rsidRPr="00172576">
        <w:rPr>
          <w:rFonts w:eastAsia="Calibri"/>
          <w:rtl/>
          <w:lang w:bidi="ar-LB"/>
        </w:rPr>
        <w:t>صعيد</w:t>
      </w:r>
      <w:r>
        <w:rPr>
          <w:rFonts w:eastAsia="Calibri"/>
          <w:rtl/>
          <w:lang w:bidi="ar-LB"/>
        </w:rPr>
        <w:t xml:space="preserve"> </w:t>
      </w:r>
      <w:r w:rsidRPr="00172576">
        <w:rPr>
          <w:rFonts w:eastAsia="Calibri"/>
          <w:rtl/>
          <w:lang w:bidi="ar-LB"/>
        </w:rPr>
        <w:t>الهيكلية</w:t>
      </w:r>
      <w:r>
        <w:rPr>
          <w:rFonts w:eastAsia="Calibri"/>
          <w:rtl/>
          <w:lang w:bidi="ar-LB"/>
        </w:rPr>
        <w:t xml:space="preserve"> </w:t>
      </w:r>
      <w:r w:rsidRPr="00172576">
        <w:rPr>
          <w:rFonts w:eastAsia="Calibri"/>
          <w:rtl/>
          <w:lang w:bidi="ar-LB"/>
        </w:rPr>
        <w:t>الإدارية</w:t>
      </w:r>
      <w:r>
        <w:rPr>
          <w:rFonts w:eastAsia="Calibri"/>
          <w:rtl/>
          <w:lang w:bidi="ar-LB"/>
        </w:rPr>
        <w:t xml:space="preserve"> </w:t>
      </w:r>
      <w:r w:rsidRPr="00172576">
        <w:rPr>
          <w:rFonts w:eastAsia="Calibri"/>
          <w:rtl/>
          <w:lang w:bidi="ar-LB"/>
        </w:rPr>
        <w:t>وبناء</w:t>
      </w:r>
      <w:r>
        <w:rPr>
          <w:rFonts w:eastAsia="Calibri"/>
          <w:rtl/>
          <w:lang w:bidi="ar-LB"/>
        </w:rPr>
        <w:t xml:space="preserve"> </w:t>
      </w:r>
      <w:r w:rsidRPr="00172576">
        <w:rPr>
          <w:rFonts w:eastAsia="Calibri"/>
          <w:rtl/>
          <w:lang w:bidi="ar-LB"/>
        </w:rPr>
        <w:t>قدرات</w:t>
      </w:r>
      <w:r>
        <w:rPr>
          <w:rFonts w:eastAsia="Calibri"/>
          <w:rtl/>
          <w:lang w:bidi="ar-LB"/>
        </w:rPr>
        <w:t xml:space="preserve"> </w:t>
      </w:r>
      <w:r w:rsidRPr="00172576">
        <w:rPr>
          <w:rFonts w:eastAsia="Calibri"/>
          <w:rtl/>
          <w:lang w:bidi="ar-LB"/>
        </w:rPr>
        <w:t>الموظفين:</w:t>
      </w:r>
      <w:r>
        <w:rPr>
          <w:rFonts w:eastAsia="Calibri"/>
          <w:rtl/>
          <w:lang w:bidi="ar-LB"/>
        </w:rPr>
        <w:t xml:space="preserve"> </w:t>
      </w:r>
    </w:p>
    <w:p w:rsidR="00366CB7" w:rsidRPr="002321B0" w:rsidRDefault="00366CB7" w:rsidP="00366CB7">
      <w:pPr>
        <w:pStyle w:val="SingleTxtGA"/>
        <w:ind w:left="2495"/>
        <w:rPr>
          <w:color w:val="000000"/>
          <w:spacing w:val="-2"/>
          <w:lang w:val="fr-FR" w:eastAsia="fr-FR"/>
        </w:rPr>
      </w:pPr>
      <w:r w:rsidRPr="002321B0">
        <w:rPr>
          <w:rFonts w:eastAsia="Calibri"/>
          <w:spacing w:val="-2"/>
          <w:rtl/>
          <w:lang w:bidi="ar-LB"/>
        </w:rPr>
        <w:t>تعمل</w:t>
      </w:r>
      <w:r>
        <w:rPr>
          <w:rFonts w:eastAsia="Calibri"/>
          <w:spacing w:val="-2"/>
          <w:rtl/>
          <w:lang w:bidi="ar-LB"/>
        </w:rPr>
        <w:t xml:space="preserve"> </w:t>
      </w:r>
      <w:r w:rsidRPr="002321B0">
        <w:rPr>
          <w:rFonts w:eastAsia="Calibri"/>
          <w:spacing w:val="-2"/>
          <w:rtl/>
          <w:lang w:bidi="ar-LB"/>
        </w:rPr>
        <w:t>الحكومة</w:t>
      </w:r>
      <w:r>
        <w:rPr>
          <w:rFonts w:eastAsia="Calibri"/>
          <w:spacing w:val="-2"/>
          <w:rtl/>
          <w:lang w:bidi="ar-LB"/>
        </w:rPr>
        <w:t xml:space="preserve"> </w:t>
      </w:r>
      <w:r w:rsidRPr="002321B0">
        <w:rPr>
          <w:rFonts w:eastAsia="Calibri"/>
          <w:spacing w:val="-2"/>
          <w:rtl/>
          <w:lang w:bidi="ar-LB"/>
        </w:rPr>
        <w:t>اللبنانية</w:t>
      </w:r>
      <w:r>
        <w:rPr>
          <w:rFonts w:eastAsia="Calibri"/>
          <w:spacing w:val="-2"/>
          <w:rtl/>
          <w:lang w:bidi="ar-LB"/>
        </w:rPr>
        <w:t xml:space="preserve"> </w:t>
      </w:r>
      <w:r w:rsidRPr="002321B0">
        <w:rPr>
          <w:rFonts w:eastAsia="Calibri"/>
          <w:spacing w:val="-2"/>
          <w:rtl/>
          <w:lang w:bidi="ar-LB"/>
        </w:rPr>
        <w:t>عبر</w:t>
      </w:r>
      <w:r>
        <w:rPr>
          <w:rFonts w:eastAsia="Calibri"/>
          <w:spacing w:val="-2"/>
          <w:rtl/>
          <w:lang w:bidi="ar-LB"/>
        </w:rPr>
        <w:t xml:space="preserve"> </w:t>
      </w:r>
      <w:r w:rsidRPr="002321B0">
        <w:rPr>
          <w:rFonts w:eastAsia="Calibri"/>
          <w:spacing w:val="-2"/>
          <w:rtl/>
          <w:lang w:bidi="ar-LB"/>
        </w:rPr>
        <w:t>الوزارات</w:t>
      </w:r>
      <w:r>
        <w:rPr>
          <w:rFonts w:eastAsia="Calibri"/>
          <w:spacing w:val="-2"/>
          <w:rtl/>
          <w:lang w:bidi="ar-LB"/>
        </w:rPr>
        <w:t xml:space="preserve"> </w:t>
      </w:r>
      <w:r w:rsidRPr="002321B0">
        <w:rPr>
          <w:rFonts w:eastAsia="Calibri"/>
          <w:spacing w:val="-2"/>
          <w:rtl/>
          <w:lang w:bidi="ar-LB"/>
        </w:rPr>
        <w:t>المعنية</w:t>
      </w:r>
      <w:r>
        <w:rPr>
          <w:rFonts w:eastAsia="Calibri"/>
          <w:spacing w:val="-2"/>
          <w:rtl/>
          <w:lang w:bidi="ar-LB"/>
        </w:rPr>
        <w:t xml:space="preserve"> </w:t>
      </w:r>
      <w:r w:rsidRPr="002321B0">
        <w:rPr>
          <w:rFonts w:eastAsia="Calibri"/>
          <w:spacing w:val="-2"/>
          <w:rtl/>
          <w:lang w:bidi="ar-LB"/>
        </w:rPr>
        <w:t>وفي</w:t>
      </w:r>
      <w:r>
        <w:rPr>
          <w:rFonts w:eastAsia="Calibri"/>
          <w:spacing w:val="-2"/>
          <w:rtl/>
          <w:lang w:bidi="ar-LB"/>
        </w:rPr>
        <w:t xml:space="preserve"> </w:t>
      </w:r>
      <w:r w:rsidRPr="002321B0">
        <w:rPr>
          <w:rFonts w:eastAsia="Calibri"/>
          <w:spacing w:val="-2"/>
          <w:rtl/>
          <w:lang w:bidi="ar-LB"/>
        </w:rPr>
        <w:t>مقدمتها</w:t>
      </w:r>
      <w:r>
        <w:rPr>
          <w:rFonts w:eastAsia="Calibri"/>
          <w:spacing w:val="-2"/>
          <w:rtl/>
          <w:lang w:bidi="ar-LB"/>
        </w:rPr>
        <w:t xml:space="preserve"> </w:t>
      </w:r>
      <w:r w:rsidRPr="002321B0">
        <w:rPr>
          <w:rFonts w:eastAsia="Calibri"/>
          <w:spacing w:val="-2"/>
          <w:rtl/>
          <w:lang w:bidi="ar-LB"/>
        </w:rPr>
        <w:t>وزارة</w:t>
      </w:r>
      <w:r>
        <w:rPr>
          <w:rFonts w:eastAsia="Calibri"/>
          <w:spacing w:val="-2"/>
          <w:rtl/>
          <w:lang w:bidi="ar-LB"/>
        </w:rPr>
        <w:t xml:space="preserve"> </w:t>
      </w:r>
      <w:r w:rsidRPr="002321B0">
        <w:rPr>
          <w:rFonts w:eastAsia="Calibri"/>
          <w:spacing w:val="-2"/>
          <w:rtl/>
          <w:lang w:bidi="ar-LB"/>
        </w:rPr>
        <w:t>الدولة</w:t>
      </w:r>
      <w:r>
        <w:rPr>
          <w:rFonts w:eastAsia="Calibri"/>
          <w:spacing w:val="-2"/>
          <w:rtl/>
          <w:lang w:bidi="ar-LB"/>
        </w:rPr>
        <w:t xml:space="preserve"> </w:t>
      </w:r>
      <w:r w:rsidRPr="002321B0">
        <w:rPr>
          <w:rFonts w:eastAsia="Calibri"/>
          <w:spacing w:val="-2"/>
          <w:rtl/>
          <w:lang w:bidi="ar-LB"/>
        </w:rPr>
        <w:t>لشؤون</w:t>
      </w:r>
      <w:r>
        <w:rPr>
          <w:rFonts w:eastAsia="Calibri"/>
          <w:spacing w:val="-2"/>
          <w:rtl/>
          <w:lang w:bidi="ar-LB"/>
        </w:rPr>
        <w:t xml:space="preserve"> </w:t>
      </w:r>
      <w:r w:rsidRPr="002321B0">
        <w:rPr>
          <w:rFonts w:eastAsia="Calibri"/>
          <w:spacing w:val="-2"/>
          <w:rtl/>
          <w:lang w:bidi="ar-LB"/>
        </w:rPr>
        <w:t>التنمية</w:t>
      </w:r>
      <w:r>
        <w:rPr>
          <w:rFonts w:eastAsia="Calibri"/>
          <w:spacing w:val="-2"/>
          <w:rtl/>
          <w:lang w:bidi="ar-LB"/>
        </w:rPr>
        <w:t xml:space="preserve"> </w:t>
      </w:r>
      <w:r w:rsidRPr="002321B0">
        <w:rPr>
          <w:rFonts w:eastAsia="Calibri"/>
          <w:spacing w:val="-2"/>
          <w:rtl/>
          <w:lang w:bidi="ar-LB"/>
        </w:rPr>
        <w:t>الإدارية،</w:t>
      </w:r>
      <w:r>
        <w:rPr>
          <w:rFonts w:eastAsia="Calibri"/>
          <w:spacing w:val="-2"/>
          <w:rtl/>
          <w:lang w:bidi="ar-LB"/>
        </w:rPr>
        <w:t xml:space="preserve"> </w:t>
      </w:r>
      <w:r w:rsidRPr="002321B0">
        <w:rPr>
          <w:rFonts w:eastAsia="Calibri"/>
          <w:spacing w:val="-2"/>
          <w:rtl/>
          <w:lang w:bidi="ar-LB"/>
        </w:rPr>
        <w:t>على</w:t>
      </w:r>
      <w:r>
        <w:rPr>
          <w:rFonts w:eastAsia="Calibri"/>
          <w:spacing w:val="-2"/>
          <w:rtl/>
          <w:lang w:bidi="ar-LB"/>
        </w:rPr>
        <w:t xml:space="preserve"> </w:t>
      </w:r>
      <w:r w:rsidRPr="002321B0">
        <w:rPr>
          <w:rFonts w:eastAsia="Calibri"/>
          <w:spacing w:val="-2"/>
          <w:rtl/>
          <w:lang w:bidi="ar-LB"/>
        </w:rPr>
        <w:t>تعزيز</w:t>
      </w:r>
      <w:r>
        <w:rPr>
          <w:rFonts w:eastAsia="Calibri"/>
          <w:spacing w:val="-2"/>
          <w:rtl/>
          <w:lang w:bidi="ar-LB"/>
        </w:rPr>
        <w:t xml:space="preserve"> </w:t>
      </w:r>
      <w:r w:rsidRPr="002321B0">
        <w:rPr>
          <w:rFonts w:eastAsia="Calibri"/>
          <w:spacing w:val="-2"/>
          <w:rtl/>
          <w:lang w:bidi="ar-LB"/>
        </w:rPr>
        <w:t>قدرات</w:t>
      </w:r>
      <w:r>
        <w:rPr>
          <w:rFonts w:eastAsia="Calibri"/>
          <w:spacing w:val="-2"/>
          <w:rtl/>
          <w:lang w:bidi="ar-LB"/>
        </w:rPr>
        <w:t xml:space="preserve"> </w:t>
      </w:r>
      <w:r w:rsidRPr="002321B0">
        <w:rPr>
          <w:rFonts w:eastAsia="Calibri"/>
          <w:spacing w:val="-2"/>
          <w:rtl/>
          <w:lang w:bidi="ar-LB"/>
        </w:rPr>
        <w:t>المؤسسات</w:t>
      </w:r>
      <w:r>
        <w:rPr>
          <w:rFonts w:eastAsia="Calibri"/>
          <w:spacing w:val="-2"/>
          <w:rtl/>
          <w:lang w:bidi="ar-LB"/>
        </w:rPr>
        <w:t xml:space="preserve"> </w:t>
      </w:r>
      <w:r w:rsidRPr="002321B0">
        <w:rPr>
          <w:rFonts w:eastAsia="Calibri"/>
          <w:spacing w:val="-2"/>
          <w:rtl/>
          <w:lang w:bidi="ar-LB"/>
        </w:rPr>
        <w:t>العامة</w:t>
      </w:r>
      <w:r>
        <w:rPr>
          <w:rFonts w:eastAsia="Calibri"/>
          <w:spacing w:val="-2"/>
          <w:rtl/>
          <w:lang w:bidi="ar-LB"/>
        </w:rPr>
        <w:t xml:space="preserve"> </w:t>
      </w:r>
      <w:r w:rsidRPr="002321B0">
        <w:rPr>
          <w:rFonts w:eastAsia="Calibri"/>
          <w:spacing w:val="-2"/>
          <w:rtl/>
          <w:lang w:bidi="ar-LB"/>
        </w:rPr>
        <w:t>والموظفين</w:t>
      </w:r>
      <w:r>
        <w:rPr>
          <w:rFonts w:eastAsia="Calibri"/>
          <w:spacing w:val="-2"/>
          <w:rtl/>
          <w:lang w:bidi="ar-LB"/>
        </w:rPr>
        <w:t xml:space="preserve"> </w:t>
      </w:r>
      <w:r w:rsidRPr="002321B0">
        <w:rPr>
          <w:rFonts w:eastAsia="Calibri"/>
          <w:spacing w:val="-2"/>
          <w:rtl/>
          <w:lang w:bidi="ar-LB"/>
        </w:rPr>
        <w:t>العاملين</w:t>
      </w:r>
      <w:r>
        <w:rPr>
          <w:rFonts w:eastAsia="Calibri"/>
          <w:spacing w:val="-2"/>
          <w:rtl/>
          <w:lang w:bidi="ar-LB"/>
        </w:rPr>
        <w:t xml:space="preserve"> </w:t>
      </w:r>
      <w:r w:rsidRPr="002321B0">
        <w:rPr>
          <w:rFonts w:eastAsia="Calibri"/>
          <w:spacing w:val="-2"/>
          <w:rtl/>
          <w:lang w:bidi="ar-LB"/>
        </w:rPr>
        <w:t>فيها</w:t>
      </w:r>
      <w:r>
        <w:rPr>
          <w:rFonts w:eastAsia="Calibri"/>
          <w:spacing w:val="-2"/>
          <w:rtl/>
          <w:lang w:bidi="ar-LB"/>
        </w:rPr>
        <w:t xml:space="preserve"> </w:t>
      </w:r>
      <w:r w:rsidRPr="002321B0">
        <w:rPr>
          <w:rFonts w:eastAsia="Calibri"/>
          <w:spacing w:val="-2"/>
          <w:rtl/>
          <w:lang w:bidi="ar-LB"/>
        </w:rPr>
        <w:t>لضمان</w:t>
      </w:r>
      <w:r>
        <w:rPr>
          <w:rFonts w:eastAsia="Calibri"/>
          <w:spacing w:val="-2"/>
          <w:rtl/>
          <w:lang w:bidi="ar-LB"/>
        </w:rPr>
        <w:t xml:space="preserve"> </w:t>
      </w:r>
      <w:r w:rsidRPr="002321B0">
        <w:rPr>
          <w:rFonts w:eastAsia="Calibri"/>
          <w:spacing w:val="-2"/>
          <w:rtl/>
          <w:lang w:bidi="ar-LB"/>
        </w:rPr>
        <w:t>فعاليتها</w:t>
      </w:r>
      <w:r>
        <w:rPr>
          <w:rFonts w:eastAsia="Calibri"/>
          <w:spacing w:val="-2"/>
          <w:rtl/>
          <w:lang w:bidi="ar-LB"/>
        </w:rPr>
        <w:t xml:space="preserve"> </w:t>
      </w:r>
      <w:r w:rsidRPr="002321B0">
        <w:rPr>
          <w:rFonts w:eastAsia="Calibri"/>
          <w:spacing w:val="-2"/>
          <w:rtl/>
          <w:lang w:bidi="ar-LB"/>
        </w:rPr>
        <w:t>وذلك</w:t>
      </w:r>
      <w:r>
        <w:rPr>
          <w:rFonts w:eastAsia="Calibri"/>
          <w:spacing w:val="-2"/>
          <w:rtl/>
          <w:lang w:bidi="ar-LB"/>
        </w:rPr>
        <w:t xml:space="preserve"> </w:t>
      </w:r>
      <w:proofErr w:type="spellStart"/>
      <w:r w:rsidRPr="002321B0">
        <w:rPr>
          <w:rFonts w:eastAsia="Calibri"/>
          <w:spacing w:val="-2"/>
          <w:rtl/>
          <w:lang w:bidi="ar-LB"/>
        </w:rPr>
        <w:t>إنسجاماً</w:t>
      </w:r>
      <w:proofErr w:type="spellEnd"/>
      <w:r>
        <w:rPr>
          <w:rFonts w:eastAsia="Calibri"/>
          <w:spacing w:val="-2"/>
          <w:rtl/>
          <w:lang w:bidi="ar-LB"/>
        </w:rPr>
        <w:t xml:space="preserve"> </w:t>
      </w:r>
      <w:r w:rsidRPr="002321B0">
        <w:rPr>
          <w:rFonts w:eastAsia="Calibri"/>
          <w:spacing w:val="-2"/>
          <w:rtl/>
          <w:lang w:bidi="ar-LB"/>
        </w:rPr>
        <w:t>مع</w:t>
      </w:r>
      <w:r>
        <w:rPr>
          <w:rFonts w:eastAsia="Calibri"/>
          <w:spacing w:val="-2"/>
          <w:rtl/>
          <w:lang w:bidi="ar-LB"/>
        </w:rPr>
        <w:t xml:space="preserve"> </w:t>
      </w:r>
      <w:r w:rsidRPr="002321B0">
        <w:rPr>
          <w:rFonts w:eastAsia="Calibri"/>
          <w:spacing w:val="-2"/>
          <w:rtl/>
          <w:lang w:bidi="ar-LB"/>
        </w:rPr>
        <w:t>روحية</w:t>
      </w:r>
      <w:r>
        <w:rPr>
          <w:rFonts w:eastAsia="Calibri"/>
          <w:spacing w:val="-2"/>
          <w:rtl/>
          <w:lang w:bidi="ar-LB"/>
        </w:rPr>
        <w:t xml:space="preserve"> </w:t>
      </w:r>
      <w:r w:rsidRPr="002321B0">
        <w:rPr>
          <w:rFonts w:eastAsia="Calibri"/>
          <w:spacing w:val="-2"/>
          <w:rtl/>
          <w:lang w:bidi="ar-LB"/>
        </w:rPr>
        <w:t>أجندة</w:t>
      </w:r>
      <w:r>
        <w:rPr>
          <w:rFonts w:eastAsia="Calibri"/>
          <w:spacing w:val="-2"/>
          <w:rtl/>
          <w:lang w:bidi="ar-LB"/>
        </w:rPr>
        <w:t xml:space="preserve"> </w:t>
      </w:r>
      <w:r w:rsidRPr="002321B0">
        <w:rPr>
          <w:rFonts w:eastAsia="Calibri"/>
          <w:spacing w:val="-2"/>
          <w:rtl/>
          <w:lang w:bidi="ar-LB"/>
        </w:rPr>
        <w:t>الامم</w:t>
      </w:r>
      <w:r>
        <w:rPr>
          <w:rFonts w:eastAsia="Calibri"/>
          <w:spacing w:val="-2"/>
          <w:rtl/>
          <w:lang w:bidi="ar-LB"/>
        </w:rPr>
        <w:t xml:space="preserve"> </w:t>
      </w:r>
      <w:r w:rsidRPr="002321B0">
        <w:rPr>
          <w:rFonts w:eastAsia="Calibri"/>
          <w:spacing w:val="-2"/>
          <w:rtl/>
          <w:lang w:bidi="ar-LB"/>
        </w:rPr>
        <w:t>المتحدة</w:t>
      </w:r>
      <w:r>
        <w:rPr>
          <w:rFonts w:eastAsia="Calibri"/>
          <w:spacing w:val="-2"/>
          <w:rtl/>
          <w:lang w:bidi="ar-LB"/>
        </w:rPr>
        <w:t xml:space="preserve"> </w:t>
      </w:r>
      <w:r w:rsidRPr="002321B0">
        <w:rPr>
          <w:rFonts w:eastAsia="Calibri"/>
          <w:spacing w:val="-2"/>
          <w:rtl/>
          <w:lang w:bidi="ar-LB"/>
        </w:rPr>
        <w:t>للتنمية</w:t>
      </w:r>
      <w:r>
        <w:rPr>
          <w:rFonts w:eastAsia="Calibri"/>
          <w:spacing w:val="-2"/>
          <w:rtl/>
          <w:lang w:bidi="ar-LB"/>
        </w:rPr>
        <w:t xml:space="preserve"> </w:t>
      </w:r>
      <w:r w:rsidRPr="002321B0">
        <w:rPr>
          <w:rFonts w:eastAsia="Calibri"/>
          <w:spacing w:val="-2"/>
          <w:rtl/>
          <w:lang w:bidi="ar-LB"/>
        </w:rPr>
        <w:t>المستدامة</w:t>
      </w:r>
      <w:r>
        <w:rPr>
          <w:rFonts w:eastAsia="Calibri"/>
          <w:spacing w:val="-2"/>
          <w:rtl/>
        </w:rPr>
        <w:t xml:space="preserve"> </w:t>
      </w:r>
      <w:r w:rsidRPr="002321B0">
        <w:rPr>
          <w:rFonts w:eastAsia="Calibri"/>
          <w:spacing w:val="-2"/>
          <w:rtl/>
          <w:lang w:bidi="ar-LB"/>
        </w:rPr>
        <w:t>لعام</w:t>
      </w:r>
      <w:r>
        <w:rPr>
          <w:rFonts w:eastAsia="Calibri"/>
          <w:spacing w:val="-2"/>
          <w:rtl/>
          <w:lang w:bidi="ar-LB"/>
        </w:rPr>
        <w:t xml:space="preserve"> </w:t>
      </w:r>
      <w:r w:rsidRPr="002321B0">
        <w:rPr>
          <w:rFonts w:eastAsia="Calibri"/>
          <w:spacing w:val="-2"/>
          <w:rtl/>
          <w:lang w:bidi="ar-LB"/>
        </w:rPr>
        <w:t>2030</w:t>
      </w:r>
      <w:r>
        <w:rPr>
          <w:rFonts w:eastAsia="Calibri"/>
          <w:spacing w:val="-2"/>
          <w:rtl/>
          <w:lang w:bidi="ar-LB"/>
        </w:rPr>
        <w:t xml:space="preserve"> </w:t>
      </w:r>
      <w:r w:rsidRPr="002321B0">
        <w:rPr>
          <w:rFonts w:eastAsia="Calibri"/>
          <w:spacing w:val="-2"/>
          <w:rtl/>
          <w:lang w:bidi="ar-LB"/>
        </w:rPr>
        <w:t>لاسيما</w:t>
      </w:r>
      <w:r>
        <w:rPr>
          <w:rFonts w:eastAsia="Calibri"/>
          <w:spacing w:val="-2"/>
          <w:rtl/>
          <w:lang w:bidi="ar-LB"/>
        </w:rPr>
        <w:t xml:space="preserve"> </w:t>
      </w:r>
      <w:r w:rsidRPr="002321B0">
        <w:rPr>
          <w:rFonts w:eastAsia="Calibri"/>
          <w:spacing w:val="-2"/>
          <w:rtl/>
          <w:lang w:bidi="ar-LB"/>
        </w:rPr>
        <w:t>العلاقة</w:t>
      </w:r>
      <w:r>
        <w:rPr>
          <w:rFonts w:eastAsia="Calibri"/>
          <w:spacing w:val="-2"/>
          <w:rtl/>
          <w:lang w:bidi="ar-LB"/>
        </w:rPr>
        <w:t xml:space="preserve"> </w:t>
      </w:r>
      <w:r w:rsidRPr="002321B0">
        <w:rPr>
          <w:rFonts w:eastAsia="Calibri"/>
          <w:spacing w:val="-2"/>
          <w:rtl/>
          <w:lang w:bidi="ar-LB"/>
        </w:rPr>
        <w:t>العضوية</w:t>
      </w:r>
      <w:r>
        <w:rPr>
          <w:rFonts w:eastAsia="Calibri"/>
          <w:spacing w:val="-2"/>
          <w:rtl/>
          <w:lang w:bidi="ar-LB"/>
        </w:rPr>
        <w:t xml:space="preserve"> </w:t>
      </w:r>
      <w:r w:rsidRPr="002321B0">
        <w:rPr>
          <w:rFonts w:eastAsia="Calibri"/>
          <w:spacing w:val="-2"/>
          <w:rtl/>
          <w:lang w:bidi="ar-LB"/>
        </w:rPr>
        <w:t>بين</w:t>
      </w:r>
      <w:r>
        <w:rPr>
          <w:rFonts w:eastAsia="Calibri"/>
          <w:spacing w:val="-2"/>
          <w:rtl/>
          <w:lang w:bidi="ar-LB"/>
        </w:rPr>
        <w:t xml:space="preserve"> </w:t>
      </w:r>
      <w:r w:rsidRPr="002321B0">
        <w:rPr>
          <w:rFonts w:eastAsia="Calibri"/>
          <w:spacing w:val="-2"/>
          <w:rtl/>
          <w:lang w:bidi="ar-LB"/>
        </w:rPr>
        <w:t>السلام</w:t>
      </w:r>
      <w:r>
        <w:rPr>
          <w:rFonts w:eastAsia="Calibri"/>
          <w:spacing w:val="-2"/>
          <w:rtl/>
          <w:lang w:bidi="ar-LB"/>
        </w:rPr>
        <w:t xml:space="preserve"> </w:t>
      </w:r>
      <w:r w:rsidRPr="002321B0">
        <w:rPr>
          <w:rFonts w:eastAsia="Calibri"/>
          <w:spacing w:val="-2"/>
          <w:rtl/>
          <w:lang w:bidi="ar-LB"/>
        </w:rPr>
        <w:t>وسيادة</w:t>
      </w:r>
      <w:r>
        <w:rPr>
          <w:rFonts w:eastAsia="Calibri"/>
          <w:spacing w:val="-2"/>
          <w:rtl/>
          <w:lang w:bidi="ar-LB"/>
        </w:rPr>
        <w:t xml:space="preserve"> </w:t>
      </w:r>
      <w:r w:rsidRPr="002321B0">
        <w:rPr>
          <w:rFonts w:eastAsia="Calibri"/>
          <w:spacing w:val="-2"/>
          <w:rtl/>
          <w:lang w:bidi="ar-LB"/>
        </w:rPr>
        <w:t>القانون</w:t>
      </w:r>
      <w:r>
        <w:rPr>
          <w:rFonts w:eastAsia="Calibri"/>
          <w:spacing w:val="-2"/>
          <w:rtl/>
          <w:lang w:bidi="ar-LB"/>
        </w:rPr>
        <w:t xml:space="preserve"> </w:t>
      </w:r>
      <w:r w:rsidRPr="002321B0">
        <w:rPr>
          <w:rFonts w:eastAsia="Calibri"/>
          <w:spacing w:val="-2"/>
          <w:rtl/>
          <w:lang w:bidi="ar-LB"/>
        </w:rPr>
        <w:t>والمؤسسات</w:t>
      </w:r>
      <w:r>
        <w:rPr>
          <w:rFonts w:eastAsia="Calibri"/>
          <w:spacing w:val="-2"/>
          <w:rtl/>
          <w:lang w:bidi="ar-LB"/>
        </w:rPr>
        <w:t xml:space="preserve"> </w:t>
      </w:r>
      <w:r w:rsidRPr="002321B0">
        <w:rPr>
          <w:rFonts w:eastAsia="Calibri"/>
          <w:spacing w:val="-2"/>
          <w:rtl/>
          <w:lang w:bidi="ar-LB"/>
        </w:rPr>
        <w:t>القوية</w:t>
      </w:r>
      <w:r>
        <w:rPr>
          <w:rFonts w:eastAsia="Calibri"/>
          <w:spacing w:val="-2"/>
          <w:rtl/>
          <w:lang w:bidi="ar-LB"/>
        </w:rPr>
        <w:t xml:space="preserve"> </w:t>
      </w:r>
      <w:r w:rsidRPr="002321B0">
        <w:rPr>
          <w:rFonts w:eastAsia="Calibri"/>
          <w:spacing w:val="-2"/>
          <w:rtl/>
          <w:lang w:bidi="ar-LB"/>
        </w:rPr>
        <w:t>بما</w:t>
      </w:r>
      <w:r>
        <w:rPr>
          <w:rFonts w:eastAsia="Calibri"/>
          <w:spacing w:val="-2"/>
          <w:rtl/>
          <w:lang w:bidi="ar-LB"/>
        </w:rPr>
        <w:t xml:space="preserve"> </w:t>
      </w:r>
      <w:r w:rsidRPr="002321B0">
        <w:rPr>
          <w:rFonts w:eastAsia="Calibri"/>
          <w:spacing w:val="-2"/>
          <w:rtl/>
          <w:lang w:bidi="ar-LB"/>
        </w:rPr>
        <w:t>فيها</w:t>
      </w:r>
      <w:r>
        <w:rPr>
          <w:rFonts w:eastAsia="Calibri"/>
          <w:spacing w:val="-2"/>
          <w:rtl/>
          <w:lang w:bidi="ar-LB"/>
        </w:rPr>
        <w:t xml:space="preserve"> </w:t>
      </w:r>
      <w:r w:rsidRPr="002321B0">
        <w:rPr>
          <w:rFonts w:eastAsia="Calibri"/>
          <w:spacing w:val="-2"/>
          <w:rtl/>
          <w:lang w:bidi="ar-LB"/>
        </w:rPr>
        <w:t>الادارات</w:t>
      </w:r>
      <w:r>
        <w:rPr>
          <w:rFonts w:eastAsia="Calibri"/>
          <w:spacing w:val="-2"/>
          <w:rtl/>
          <w:lang w:bidi="ar-LB"/>
        </w:rPr>
        <w:t xml:space="preserve"> </w:t>
      </w:r>
      <w:r w:rsidRPr="002321B0">
        <w:rPr>
          <w:rFonts w:eastAsia="Calibri"/>
          <w:spacing w:val="-2"/>
          <w:rtl/>
          <w:lang w:bidi="ar-LB"/>
        </w:rPr>
        <w:t>العامة.</w:t>
      </w:r>
      <w:r>
        <w:rPr>
          <w:rFonts w:eastAsia="Calibri"/>
          <w:spacing w:val="-2"/>
          <w:rtl/>
          <w:lang w:bidi="ar-LB"/>
        </w:rPr>
        <w:t xml:space="preserve"> </w:t>
      </w:r>
      <w:r w:rsidRPr="002321B0">
        <w:rPr>
          <w:rFonts w:eastAsia="Calibri"/>
          <w:spacing w:val="-2"/>
          <w:rtl/>
          <w:lang w:bidi="ar-LB"/>
        </w:rPr>
        <w:t>وتمّ</w:t>
      </w:r>
      <w:r>
        <w:rPr>
          <w:rFonts w:eastAsia="Calibri"/>
          <w:spacing w:val="-2"/>
          <w:rtl/>
          <w:lang w:bidi="ar-LB"/>
        </w:rPr>
        <w:t xml:space="preserve"> </w:t>
      </w:r>
      <w:proofErr w:type="spellStart"/>
      <w:r w:rsidRPr="002321B0">
        <w:rPr>
          <w:rFonts w:eastAsia="Calibri"/>
          <w:spacing w:val="-2"/>
          <w:rtl/>
          <w:lang w:bidi="ar-LB"/>
        </w:rPr>
        <w:t>إتخاذ</w:t>
      </w:r>
      <w:proofErr w:type="spellEnd"/>
      <w:r>
        <w:rPr>
          <w:rFonts w:eastAsia="Calibri"/>
          <w:spacing w:val="-2"/>
          <w:rtl/>
          <w:lang w:bidi="ar-LB"/>
        </w:rPr>
        <w:t xml:space="preserve"> </w:t>
      </w:r>
      <w:r w:rsidRPr="002321B0">
        <w:rPr>
          <w:rFonts w:eastAsia="Calibri"/>
          <w:spacing w:val="-2"/>
          <w:rtl/>
          <w:lang w:bidi="ar-LB"/>
        </w:rPr>
        <w:t>مجموعة</w:t>
      </w:r>
      <w:r>
        <w:rPr>
          <w:rFonts w:eastAsia="Calibri"/>
          <w:spacing w:val="-2"/>
          <w:rtl/>
          <w:lang w:bidi="ar-LB"/>
        </w:rPr>
        <w:t xml:space="preserve"> </w:t>
      </w:r>
      <w:r w:rsidRPr="002321B0">
        <w:rPr>
          <w:rFonts w:eastAsia="Calibri"/>
          <w:spacing w:val="-2"/>
          <w:rtl/>
          <w:lang w:bidi="ar-LB"/>
        </w:rPr>
        <w:t>من</w:t>
      </w:r>
      <w:r>
        <w:rPr>
          <w:rFonts w:eastAsia="Calibri"/>
          <w:spacing w:val="-2"/>
          <w:rtl/>
          <w:lang w:bidi="ar-LB"/>
        </w:rPr>
        <w:t xml:space="preserve"> </w:t>
      </w:r>
      <w:r w:rsidRPr="002321B0">
        <w:rPr>
          <w:rFonts w:eastAsia="Calibri"/>
          <w:spacing w:val="-2"/>
          <w:rtl/>
          <w:lang w:bidi="ar-LB"/>
        </w:rPr>
        <w:t>التدابير</w:t>
      </w:r>
      <w:r>
        <w:rPr>
          <w:rFonts w:eastAsia="Calibri"/>
          <w:spacing w:val="-2"/>
          <w:rtl/>
          <w:lang w:bidi="ar-LB"/>
        </w:rPr>
        <w:t xml:space="preserve"> </w:t>
      </w:r>
      <w:r w:rsidRPr="002321B0">
        <w:rPr>
          <w:rFonts w:eastAsia="Calibri"/>
          <w:spacing w:val="-2"/>
          <w:rtl/>
          <w:lang w:bidi="ar-LB"/>
        </w:rPr>
        <w:t>بدءًا</w:t>
      </w:r>
      <w:r>
        <w:rPr>
          <w:rFonts w:eastAsia="Calibri"/>
          <w:spacing w:val="-2"/>
          <w:rtl/>
          <w:lang w:bidi="ar-LB"/>
        </w:rPr>
        <w:t xml:space="preserve"> </w:t>
      </w:r>
      <w:r w:rsidRPr="002321B0">
        <w:rPr>
          <w:rFonts w:eastAsia="Calibri"/>
          <w:spacing w:val="-2"/>
          <w:rtl/>
          <w:lang w:bidi="ar-LB"/>
        </w:rPr>
        <w:t>من</w:t>
      </w:r>
      <w:r>
        <w:rPr>
          <w:rFonts w:eastAsia="Calibri"/>
          <w:spacing w:val="-2"/>
          <w:rtl/>
          <w:lang w:bidi="ar-LB"/>
        </w:rPr>
        <w:t xml:space="preserve"> </w:t>
      </w:r>
      <w:proofErr w:type="spellStart"/>
      <w:r w:rsidRPr="002321B0">
        <w:rPr>
          <w:rFonts w:eastAsia="Calibri"/>
          <w:spacing w:val="-2"/>
          <w:rtl/>
          <w:lang w:bidi="ar-LB"/>
        </w:rPr>
        <w:t>إعتماد</w:t>
      </w:r>
      <w:proofErr w:type="spellEnd"/>
      <w:r>
        <w:rPr>
          <w:rFonts w:eastAsia="Calibri"/>
          <w:spacing w:val="-2"/>
          <w:rtl/>
          <w:lang w:bidi="ar-LB"/>
        </w:rPr>
        <w:t xml:space="preserve"> </w:t>
      </w:r>
      <w:r w:rsidRPr="002321B0">
        <w:rPr>
          <w:rFonts w:eastAsia="Calibri"/>
          <w:spacing w:val="-2"/>
          <w:rtl/>
          <w:lang w:bidi="ar-LB"/>
        </w:rPr>
        <w:t>قانون</w:t>
      </w:r>
      <w:r>
        <w:rPr>
          <w:rFonts w:eastAsia="Calibri"/>
          <w:spacing w:val="-2"/>
          <w:rtl/>
          <w:lang w:bidi="ar-LB"/>
        </w:rPr>
        <w:t xml:space="preserve"> </w:t>
      </w:r>
      <w:r w:rsidRPr="002321B0">
        <w:rPr>
          <w:rFonts w:eastAsia="Calibri"/>
          <w:spacing w:val="-2"/>
          <w:rtl/>
          <w:lang w:bidi="ar-LB"/>
        </w:rPr>
        <w:t>حق</w:t>
      </w:r>
      <w:r>
        <w:rPr>
          <w:rFonts w:eastAsia="Calibri"/>
          <w:spacing w:val="-2"/>
          <w:rtl/>
          <w:lang w:bidi="ar-LB"/>
        </w:rPr>
        <w:t xml:space="preserve"> </w:t>
      </w:r>
      <w:r w:rsidRPr="002321B0">
        <w:rPr>
          <w:rFonts w:eastAsia="Calibri"/>
          <w:spacing w:val="-2"/>
          <w:rtl/>
          <w:lang w:bidi="ar-LB"/>
        </w:rPr>
        <w:t>الوصول</w:t>
      </w:r>
      <w:r>
        <w:rPr>
          <w:rFonts w:eastAsia="Calibri"/>
          <w:spacing w:val="-2"/>
          <w:rtl/>
          <w:lang w:bidi="ar-LB"/>
        </w:rPr>
        <w:t xml:space="preserve"> </w:t>
      </w:r>
      <w:r w:rsidRPr="002321B0">
        <w:rPr>
          <w:rFonts w:eastAsia="Calibri"/>
          <w:spacing w:val="-2"/>
          <w:rtl/>
          <w:lang w:bidi="ar-LB"/>
        </w:rPr>
        <w:t>الى</w:t>
      </w:r>
      <w:r>
        <w:rPr>
          <w:rFonts w:eastAsia="Calibri"/>
          <w:spacing w:val="-2"/>
          <w:rtl/>
          <w:lang w:bidi="ar-LB"/>
        </w:rPr>
        <w:t xml:space="preserve"> </w:t>
      </w:r>
      <w:r w:rsidRPr="002321B0">
        <w:rPr>
          <w:rFonts w:eastAsia="Calibri"/>
          <w:spacing w:val="-2"/>
          <w:rtl/>
          <w:lang w:bidi="ar-LB"/>
        </w:rPr>
        <w:t>المعلومات</w:t>
      </w:r>
      <w:r>
        <w:rPr>
          <w:rFonts w:eastAsia="Calibri"/>
          <w:spacing w:val="-2"/>
          <w:rtl/>
          <w:lang w:bidi="ar-LB"/>
        </w:rPr>
        <w:t xml:space="preserve"> </w:t>
      </w:r>
      <w:r w:rsidRPr="002321B0">
        <w:rPr>
          <w:rFonts w:eastAsia="Calibri"/>
          <w:spacing w:val="-2"/>
          <w:rtl/>
          <w:lang w:bidi="ar-LB"/>
        </w:rPr>
        <w:t>عام</w:t>
      </w:r>
      <w:r>
        <w:rPr>
          <w:rFonts w:eastAsia="Calibri"/>
          <w:spacing w:val="-2"/>
          <w:rtl/>
          <w:lang w:bidi="ar-LB"/>
        </w:rPr>
        <w:t xml:space="preserve"> </w:t>
      </w:r>
      <w:r w:rsidRPr="002321B0">
        <w:rPr>
          <w:rFonts w:eastAsia="Calibri"/>
          <w:spacing w:val="-2"/>
          <w:rtl/>
          <w:lang w:bidi="ar-LB"/>
        </w:rPr>
        <w:t>2017،</w:t>
      </w:r>
      <w:r>
        <w:rPr>
          <w:rFonts w:eastAsia="Calibri"/>
          <w:spacing w:val="-2"/>
          <w:rtl/>
          <w:lang w:bidi="ar-LB"/>
        </w:rPr>
        <w:t xml:space="preserve"> </w:t>
      </w:r>
      <w:r w:rsidRPr="002321B0">
        <w:rPr>
          <w:color w:val="000000"/>
          <w:spacing w:val="-2"/>
          <w:rtl/>
          <w:lang w:val="fr-FR" w:eastAsia="fr-FR"/>
        </w:rPr>
        <w:t>وإنشاء</w:t>
      </w:r>
      <w:r>
        <w:rPr>
          <w:color w:val="000000"/>
          <w:spacing w:val="-2"/>
          <w:rtl/>
          <w:lang w:val="fr-FR" w:eastAsia="fr-FR"/>
        </w:rPr>
        <w:t xml:space="preserve"> </w:t>
      </w:r>
      <w:r w:rsidRPr="002321B0">
        <w:rPr>
          <w:color w:val="000000"/>
          <w:spacing w:val="-2"/>
          <w:rtl/>
          <w:lang w:val="fr-FR" w:eastAsia="fr-FR"/>
        </w:rPr>
        <w:t>موقع</w:t>
      </w:r>
      <w:r>
        <w:rPr>
          <w:color w:val="000000"/>
          <w:spacing w:val="-2"/>
          <w:rtl/>
          <w:lang w:val="fr-FR" w:eastAsia="fr-FR"/>
        </w:rPr>
        <w:t xml:space="preserve"> </w:t>
      </w:r>
      <w:r w:rsidRPr="002321B0">
        <w:rPr>
          <w:color w:val="000000"/>
          <w:spacing w:val="-2"/>
          <w:rtl/>
          <w:lang w:val="fr-FR" w:eastAsia="fr-FR"/>
        </w:rPr>
        <w:t>إلكتروني</w:t>
      </w:r>
      <w:r>
        <w:rPr>
          <w:color w:val="000000"/>
          <w:spacing w:val="-2"/>
          <w:rtl/>
          <w:lang w:val="fr-FR" w:eastAsia="fr-FR"/>
        </w:rPr>
        <w:t xml:space="preserve"> </w:t>
      </w:r>
      <w:r w:rsidRPr="002321B0">
        <w:rPr>
          <w:color w:val="000000"/>
          <w:spacing w:val="-2"/>
          <w:rtl/>
          <w:lang w:val="fr-FR" w:eastAsia="fr-FR"/>
        </w:rPr>
        <w:t>مخصص</w:t>
      </w:r>
      <w:r>
        <w:rPr>
          <w:color w:val="000000"/>
          <w:spacing w:val="-2"/>
          <w:rtl/>
          <w:lang w:val="fr-FR" w:eastAsia="fr-FR"/>
        </w:rPr>
        <w:t xml:space="preserve"> </w:t>
      </w:r>
      <w:r w:rsidRPr="002321B0">
        <w:rPr>
          <w:color w:val="000000"/>
          <w:spacing w:val="-2"/>
          <w:rtl/>
          <w:lang w:val="fr-FR" w:eastAsia="fr-FR"/>
        </w:rPr>
        <w:t>لحق</w:t>
      </w:r>
      <w:r>
        <w:rPr>
          <w:color w:val="000000"/>
          <w:spacing w:val="-2"/>
          <w:rtl/>
          <w:lang w:val="fr-FR" w:eastAsia="fr-FR"/>
        </w:rPr>
        <w:t xml:space="preserve"> </w:t>
      </w:r>
      <w:r w:rsidRPr="002321B0">
        <w:rPr>
          <w:color w:val="000000"/>
          <w:spacing w:val="-2"/>
          <w:rtl/>
          <w:lang w:val="fr-FR" w:eastAsia="fr-FR"/>
        </w:rPr>
        <w:t>الوصول</w:t>
      </w:r>
      <w:r>
        <w:rPr>
          <w:color w:val="000000"/>
          <w:spacing w:val="-2"/>
          <w:rtl/>
          <w:lang w:val="fr-FR" w:eastAsia="fr-FR"/>
        </w:rPr>
        <w:t xml:space="preserve"> </w:t>
      </w:r>
      <w:r w:rsidRPr="002321B0">
        <w:rPr>
          <w:color w:val="000000"/>
          <w:spacing w:val="-2"/>
          <w:rtl/>
          <w:lang w:val="fr-FR" w:eastAsia="fr-FR"/>
        </w:rPr>
        <w:t>الى</w:t>
      </w:r>
      <w:r>
        <w:rPr>
          <w:color w:val="000000"/>
          <w:spacing w:val="-2"/>
          <w:rtl/>
          <w:lang w:val="fr-FR" w:eastAsia="fr-FR"/>
        </w:rPr>
        <w:t xml:space="preserve"> </w:t>
      </w:r>
      <w:r w:rsidRPr="002321B0">
        <w:rPr>
          <w:color w:val="000000"/>
          <w:spacing w:val="-2"/>
          <w:rtl/>
          <w:lang w:val="fr-FR" w:eastAsia="fr-FR"/>
        </w:rPr>
        <w:t>المعلومات</w:t>
      </w:r>
      <w:r>
        <w:rPr>
          <w:color w:val="000000"/>
          <w:spacing w:val="-2"/>
          <w:rtl/>
          <w:lang w:val="fr-FR" w:eastAsia="fr-FR"/>
        </w:rPr>
        <w:t xml:space="preserve"> </w:t>
      </w:r>
      <w:hyperlink r:id="rId9" w:history="1">
        <w:r w:rsidRPr="00117A93">
          <w:rPr>
            <w:color w:val="0B4CB4"/>
            <w:spacing w:val="-2"/>
            <w:lang w:val="fr-FR" w:eastAsia="fr-FR"/>
          </w:rPr>
          <w:t>www.accesstoinfformation.com</w:t>
        </w:r>
      </w:hyperlink>
      <w:r>
        <w:rPr>
          <w:color w:val="000000"/>
          <w:spacing w:val="-2"/>
          <w:rtl/>
          <w:lang w:val="fr-FR" w:eastAsia="fr-FR"/>
        </w:rPr>
        <w:t xml:space="preserve"> </w:t>
      </w:r>
      <w:r w:rsidRPr="002321B0">
        <w:rPr>
          <w:color w:val="000000"/>
          <w:spacing w:val="-2"/>
          <w:rtl/>
          <w:lang w:val="fr-FR" w:eastAsia="fr-FR"/>
        </w:rPr>
        <w:t>يتيح</w:t>
      </w:r>
      <w:r>
        <w:rPr>
          <w:color w:val="000000"/>
          <w:spacing w:val="-2"/>
          <w:rtl/>
          <w:lang w:val="fr-FR" w:eastAsia="fr-FR"/>
        </w:rPr>
        <w:t xml:space="preserve"> </w:t>
      </w:r>
      <w:r w:rsidRPr="002321B0">
        <w:rPr>
          <w:color w:val="000000"/>
          <w:spacing w:val="-2"/>
          <w:rtl/>
          <w:lang w:val="fr-FR" w:eastAsia="fr-FR"/>
        </w:rPr>
        <w:t>للمواطنين</w:t>
      </w:r>
      <w:r>
        <w:rPr>
          <w:color w:val="000000"/>
          <w:spacing w:val="-2"/>
          <w:rtl/>
          <w:lang w:val="fr-FR" w:eastAsia="fr-FR"/>
        </w:rPr>
        <w:t xml:space="preserve"> </w:t>
      </w:r>
      <w:proofErr w:type="spellStart"/>
      <w:r w:rsidRPr="002321B0">
        <w:rPr>
          <w:color w:val="000000"/>
          <w:spacing w:val="-2"/>
          <w:rtl/>
          <w:lang w:val="fr-FR" w:eastAsia="fr-FR"/>
        </w:rPr>
        <w:t>الإطلاع</w:t>
      </w:r>
      <w:proofErr w:type="spellEnd"/>
      <w:r>
        <w:rPr>
          <w:color w:val="000000"/>
          <w:spacing w:val="-2"/>
          <w:rtl/>
          <w:lang w:val="fr-FR" w:eastAsia="fr-FR"/>
        </w:rPr>
        <w:t xml:space="preserve"> </w:t>
      </w:r>
      <w:r w:rsidRPr="002321B0">
        <w:rPr>
          <w:color w:val="000000"/>
          <w:spacing w:val="-2"/>
          <w:rtl/>
          <w:lang w:val="fr-FR" w:eastAsia="fr-FR"/>
        </w:rPr>
        <w:t>على</w:t>
      </w:r>
      <w:r>
        <w:rPr>
          <w:color w:val="000000"/>
          <w:spacing w:val="-2"/>
          <w:rtl/>
          <w:lang w:val="fr-FR" w:eastAsia="fr-FR"/>
        </w:rPr>
        <w:t xml:space="preserve"> </w:t>
      </w:r>
      <w:r w:rsidRPr="002321B0">
        <w:rPr>
          <w:color w:val="000000"/>
          <w:spacing w:val="-2"/>
          <w:rtl/>
          <w:lang w:val="fr-FR" w:eastAsia="fr-FR"/>
        </w:rPr>
        <w:t>التقارير</w:t>
      </w:r>
      <w:r>
        <w:rPr>
          <w:color w:val="000000"/>
          <w:spacing w:val="-2"/>
          <w:rtl/>
          <w:lang w:val="fr-FR" w:eastAsia="fr-FR"/>
        </w:rPr>
        <w:t xml:space="preserve"> </w:t>
      </w:r>
      <w:r w:rsidRPr="002321B0">
        <w:rPr>
          <w:color w:val="000000"/>
          <w:spacing w:val="-2"/>
          <w:rtl/>
          <w:lang w:val="fr-FR" w:eastAsia="fr-FR"/>
        </w:rPr>
        <w:t>السنوية</w:t>
      </w:r>
      <w:r>
        <w:rPr>
          <w:color w:val="000000"/>
          <w:spacing w:val="-2"/>
          <w:rtl/>
          <w:lang w:val="fr-FR" w:eastAsia="fr-FR"/>
        </w:rPr>
        <w:t xml:space="preserve"> </w:t>
      </w:r>
      <w:r w:rsidRPr="002321B0">
        <w:rPr>
          <w:color w:val="000000"/>
          <w:spacing w:val="-2"/>
          <w:rtl/>
          <w:lang w:val="fr-FR" w:eastAsia="fr-FR"/>
        </w:rPr>
        <w:t>للإدارات</w:t>
      </w:r>
      <w:r>
        <w:rPr>
          <w:color w:val="000000"/>
          <w:spacing w:val="-2"/>
          <w:rtl/>
          <w:lang w:val="fr-FR" w:eastAsia="fr-FR"/>
        </w:rPr>
        <w:t xml:space="preserve"> </w:t>
      </w:r>
      <w:r w:rsidRPr="002321B0">
        <w:rPr>
          <w:color w:val="000000"/>
          <w:spacing w:val="-2"/>
          <w:rtl/>
          <w:lang w:val="fr-FR" w:eastAsia="fr-FR"/>
        </w:rPr>
        <w:t>العامة</w:t>
      </w:r>
      <w:r>
        <w:rPr>
          <w:color w:val="000000"/>
          <w:spacing w:val="-2"/>
          <w:rtl/>
          <w:lang w:val="fr-FR" w:eastAsia="fr-FR"/>
        </w:rPr>
        <w:t xml:space="preserve"> </w:t>
      </w:r>
      <w:r w:rsidRPr="002321B0">
        <w:rPr>
          <w:color w:val="000000"/>
          <w:spacing w:val="-2"/>
          <w:rtl/>
          <w:lang w:val="fr-FR" w:eastAsia="fr-FR"/>
        </w:rPr>
        <w:t>ومشاريع</w:t>
      </w:r>
      <w:r>
        <w:rPr>
          <w:color w:val="000000"/>
          <w:spacing w:val="-2"/>
          <w:rtl/>
          <w:lang w:val="fr-FR" w:eastAsia="fr-FR"/>
        </w:rPr>
        <w:t xml:space="preserve"> </w:t>
      </w:r>
      <w:r w:rsidRPr="002321B0">
        <w:rPr>
          <w:color w:val="000000"/>
          <w:spacing w:val="-2"/>
          <w:rtl/>
          <w:lang w:val="fr-FR" w:eastAsia="fr-FR"/>
        </w:rPr>
        <w:t>القوانين</w:t>
      </w:r>
      <w:r>
        <w:rPr>
          <w:color w:val="000000"/>
          <w:spacing w:val="-2"/>
          <w:rtl/>
          <w:lang w:val="fr-FR" w:eastAsia="fr-FR"/>
        </w:rPr>
        <w:t xml:space="preserve"> </w:t>
      </w:r>
      <w:r w:rsidRPr="002321B0">
        <w:rPr>
          <w:color w:val="000000"/>
          <w:spacing w:val="-2"/>
          <w:rtl/>
          <w:lang w:val="fr-FR" w:eastAsia="fr-FR"/>
        </w:rPr>
        <w:t>والتعاميم</w:t>
      </w:r>
      <w:r>
        <w:rPr>
          <w:color w:val="000000"/>
          <w:spacing w:val="-2"/>
          <w:rtl/>
          <w:lang w:val="fr-FR" w:eastAsia="fr-FR"/>
        </w:rPr>
        <w:t xml:space="preserve"> </w:t>
      </w:r>
      <w:r w:rsidRPr="002321B0">
        <w:rPr>
          <w:color w:val="000000"/>
          <w:spacing w:val="-2"/>
          <w:rtl/>
          <w:lang w:val="fr-FR" w:eastAsia="fr-FR"/>
        </w:rPr>
        <w:t>والقرارات</w:t>
      </w:r>
      <w:r>
        <w:rPr>
          <w:color w:val="000000"/>
          <w:spacing w:val="-2"/>
          <w:rtl/>
          <w:lang w:val="fr-FR" w:eastAsia="fr-FR"/>
        </w:rPr>
        <w:t xml:space="preserve"> </w:t>
      </w:r>
      <w:r w:rsidRPr="002321B0">
        <w:rPr>
          <w:color w:val="000000"/>
          <w:spacing w:val="-2"/>
          <w:rtl/>
          <w:lang w:val="fr-FR" w:eastAsia="fr-FR"/>
        </w:rPr>
        <w:t>وتعليل</w:t>
      </w:r>
      <w:r>
        <w:rPr>
          <w:color w:val="000000"/>
          <w:spacing w:val="-2"/>
          <w:rtl/>
          <w:lang w:val="fr-FR" w:eastAsia="fr-FR"/>
        </w:rPr>
        <w:t xml:space="preserve"> </w:t>
      </w:r>
      <w:r w:rsidRPr="002321B0">
        <w:rPr>
          <w:color w:val="000000"/>
          <w:spacing w:val="-2"/>
          <w:rtl/>
          <w:lang w:val="fr-FR" w:eastAsia="fr-FR"/>
        </w:rPr>
        <w:t>القرارات</w:t>
      </w:r>
      <w:r>
        <w:rPr>
          <w:color w:val="000000"/>
          <w:spacing w:val="-2"/>
          <w:rtl/>
          <w:lang w:val="fr-FR" w:eastAsia="fr-FR"/>
        </w:rPr>
        <w:t xml:space="preserve"> </w:t>
      </w:r>
      <w:r w:rsidRPr="002321B0">
        <w:rPr>
          <w:color w:val="000000"/>
          <w:spacing w:val="-2"/>
          <w:rtl/>
          <w:lang w:val="fr-FR" w:eastAsia="fr-FR"/>
        </w:rPr>
        <w:t>الإدارية،</w:t>
      </w:r>
      <w:r>
        <w:rPr>
          <w:color w:val="000000"/>
          <w:spacing w:val="-2"/>
          <w:rtl/>
          <w:lang w:val="fr-FR" w:eastAsia="fr-FR"/>
        </w:rPr>
        <w:t xml:space="preserve"> </w:t>
      </w:r>
      <w:r w:rsidRPr="002321B0">
        <w:rPr>
          <w:color w:val="000000"/>
          <w:spacing w:val="-2"/>
          <w:rtl/>
          <w:lang w:val="fr-FR" w:eastAsia="fr-FR"/>
        </w:rPr>
        <w:t>مروراً</w:t>
      </w:r>
      <w:r>
        <w:rPr>
          <w:color w:val="000000"/>
          <w:spacing w:val="-2"/>
          <w:rtl/>
          <w:lang w:val="fr-FR" w:eastAsia="fr-FR"/>
        </w:rPr>
        <w:t xml:space="preserve"> </w:t>
      </w:r>
      <w:r w:rsidRPr="002321B0">
        <w:rPr>
          <w:color w:val="000000"/>
          <w:spacing w:val="-2"/>
          <w:rtl/>
          <w:lang w:val="fr-FR" w:eastAsia="fr-FR"/>
        </w:rPr>
        <w:t>بتنفيذ</w:t>
      </w:r>
      <w:r>
        <w:rPr>
          <w:color w:val="000000"/>
          <w:spacing w:val="-2"/>
          <w:rtl/>
          <w:lang w:val="fr-FR" w:eastAsia="fr-FR"/>
        </w:rPr>
        <w:t xml:space="preserve"> </w:t>
      </w:r>
      <w:r w:rsidRPr="002321B0">
        <w:rPr>
          <w:color w:val="000000"/>
          <w:spacing w:val="-2"/>
          <w:rtl/>
          <w:lang w:val="fr-FR" w:eastAsia="fr-FR"/>
        </w:rPr>
        <w:t>"مشروع</w:t>
      </w:r>
      <w:r>
        <w:rPr>
          <w:color w:val="000000"/>
          <w:spacing w:val="-2"/>
          <w:rtl/>
          <w:lang w:val="fr-FR" w:eastAsia="fr-FR"/>
        </w:rPr>
        <w:t xml:space="preserve"> </w:t>
      </w:r>
      <w:r w:rsidRPr="002321B0">
        <w:rPr>
          <w:color w:val="000000"/>
          <w:spacing w:val="-2"/>
          <w:rtl/>
          <w:lang w:val="fr-FR" w:eastAsia="fr-FR"/>
        </w:rPr>
        <w:t>تعزيز</w:t>
      </w:r>
      <w:r>
        <w:rPr>
          <w:color w:val="000000"/>
          <w:spacing w:val="-2"/>
          <w:rtl/>
          <w:lang w:val="fr-FR" w:eastAsia="fr-FR"/>
        </w:rPr>
        <w:t xml:space="preserve"> </w:t>
      </w:r>
      <w:r w:rsidRPr="002321B0">
        <w:rPr>
          <w:color w:val="000000"/>
          <w:spacing w:val="-2"/>
          <w:rtl/>
          <w:lang w:val="fr-FR" w:eastAsia="fr-FR"/>
        </w:rPr>
        <w:t>إدارة</w:t>
      </w:r>
      <w:r>
        <w:rPr>
          <w:color w:val="000000"/>
          <w:spacing w:val="-2"/>
          <w:rtl/>
          <w:lang w:val="fr-FR" w:eastAsia="fr-FR"/>
        </w:rPr>
        <w:t xml:space="preserve"> </w:t>
      </w:r>
      <w:r w:rsidRPr="002321B0">
        <w:rPr>
          <w:color w:val="000000"/>
          <w:spacing w:val="-2"/>
          <w:rtl/>
          <w:lang w:val="fr-FR" w:eastAsia="fr-FR"/>
        </w:rPr>
        <w:t>الموارد</w:t>
      </w:r>
      <w:r>
        <w:rPr>
          <w:color w:val="000000"/>
          <w:spacing w:val="-2"/>
          <w:rtl/>
          <w:lang w:val="fr-FR" w:eastAsia="fr-FR"/>
        </w:rPr>
        <w:t xml:space="preserve"> </w:t>
      </w:r>
      <w:r w:rsidRPr="002321B0">
        <w:rPr>
          <w:color w:val="000000"/>
          <w:spacing w:val="-2"/>
          <w:rtl/>
          <w:lang w:val="fr-FR" w:eastAsia="fr-FR"/>
        </w:rPr>
        <w:t>البشرية</w:t>
      </w:r>
      <w:r>
        <w:rPr>
          <w:color w:val="000000"/>
          <w:spacing w:val="-2"/>
          <w:rtl/>
          <w:lang w:val="fr-FR" w:eastAsia="fr-FR"/>
        </w:rPr>
        <w:t xml:space="preserve"> </w:t>
      </w:r>
      <w:r w:rsidRPr="002321B0">
        <w:rPr>
          <w:color w:val="000000"/>
          <w:spacing w:val="-2"/>
          <w:rtl/>
          <w:lang w:val="fr-FR" w:eastAsia="fr-FR"/>
        </w:rPr>
        <w:t>في</w:t>
      </w:r>
      <w:r>
        <w:rPr>
          <w:color w:val="000000"/>
          <w:spacing w:val="-2"/>
          <w:rtl/>
          <w:lang w:val="fr-FR" w:eastAsia="fr-FR"/>
        </w:rPr>
        <w:t xml:space="preserve"> </w:t>
      </w:r>
      <w:r w:rsidRPr="002321B0">
        <w:rPr>
          <w:color w:val="000000"/>
          <w:spacing w:val="-2"/>
          <w:rtl/>
          <w:lang w:val="fr-FR" w:eastAsia="fr-FR"/>
        </w:rPr>
        <w:t>القطاع</w:t>
      </w:r>
      <w:r>
        <w:rPr>
          <w:color w:val="000000"/>
          <w:spacing w:val="-2"/>
          <w:rtl/>
          <w:lang w:val="fr-FR" w:eastAsia="fr-FR"/>
        </w:rPr>
        <w:t xml:space="preserve"> </w:t>
      </w:r>
      <w:r w:rsidRPr="002321B0">
        <w:rPr>
          <w:color w:val="000000"/>
          <w:spacing w:val="-2"/>
          <w:rtl/>
          <w:lang w:val="fr-FR" w:eastAsia="fr-FR"/>
        </w:rPr>
        <w:t>العام</w:t>
      </w:r>
      <w:r>
        <w:rPr>
          <w:color w:val="000000"/>
          <w:spacing w:val="-2"/>
          <w:rtl/>
          <w:lang w:val="fr-FR" w:eastAsia="fr-FR"/>
        </w:rPr>
        <w:t xml:space="preserve"> </w:t>
      </w:r>
      <w:r w:rsidRPr="002321B0">
        <w:rPr>
          <w:color w:val="000000"/>
          <w:spacing w:val="-2"/>
          <w:rtl/>
          <w:lang w:val="fr-FR" w:eastAsia="fr-FR"/>
        </w:rPr>
        <w:t>اللبناني"</w:t>
      </w:r>
      <w:r>
        <w:rPr>
          <w:color w:val="000000"/>
          <w:spacing w:val="-2"/>
          <w:rtl/>
          <w:lang w:val="fr-FR" w:eastAsia="fr-FR"/>
        </w:rPr>
        <w:t xml:space="preserve"> </w:t>
      </w:r>
      <w:r w:rsidRPr="002321B0">
        <w:rPr>
          <w:color w:val="000000"/>
          <w:spacing w:val="-2"/>
          <w:rtl/>
          <w:lang w:val="fr-FR" w:eastAsia="fr-FR"/>
        </w:rPr>
        <w:t>في</w:t>
      </w:r>
      <w:r>
        <w:rPr>
          <w:color w:val="000000"/>
          <w:spacing w:val="-2"/>
          <w:rtl/>
          <w:lang w:val="fr-FR" w:eastAsia="fr-FR"/>
        </w:rPr>
        <w:t xml:space="preserve"> </w:t>
      </w:r>
      <w:r w:rsidRPr="002321B0">
        <w:rPr>
          <w:color w:val="000000"/>
          <w:spacing w:val="-2"/>
          <w:rtl/>
          <w:lang w:val="fr-FR" w:eastAsia="fr-FR"/>
        </w:rPr>
        <w:t>إطار</w:t>
      </w:r>
      <w:r>
        <w:rPr>
          <w:color w:val="000000"/>
          <w:spacing w:val="-2"/>
          <w:rtl/>
          <w:lang w:val="fr-FR" w:eastAsia="fr-FR"/>
        </w:rPr>
        <w:t xml:space="preserve"> </w:t>
      </w:r>
      <w:r w:rsidRPr="002321B0">
        <w:rPr>
          <w:color w:val="000000"/>
          <w:spacing w:val="-2"/>
          <w:rtl/>
          <w:lang w:val="fr-FR" w:eastAsia="fr-FR"/>
        </w:rPr>
        <w:t>"برنامج</w:t>
      </w:r>
      <w:r>
        <w:rPr>
          <w:color w:val="000000"/>
          <w:spacing w:val="-2"/>
          <w:rtl/>
          <w:lang w:val="fr-FR" w:eastAsia="fr-FR"/>
        </w:rPr>
        <w:t xml:space="preserve"> </w:t>
      </w:r>
      <w:r w:rsidRPr="002321B0">
        <w:rPr>
          <w:color w:val="000000"/>
          <w:spacing w:val="-2"/>
          <w:rtl/>
          <w:lang w:val="fr-FR" w:eastAsia="fr-FR"/>
        </w:rPr>
        <w:t>الحكم</w:t>
      </w:r>
      <w:r>
        <w:rPr>
          <w:color w:val="000000"/>
          <w:spacing w:val="-2"/>
          <w:rtl/>
          <w:lang w:val="fr-FR" w:eastAsia="fr-FR"/>
        </w:rPr>
        <w:t xml:space="preserve"> </w:t>
      </w:r>
      <w:r w:rsidRPr="002321B0">
        <w:rPr>
          <w:color w:val="000000"/>
          <w:spacing w:val="-2"/>
          <w:rtl/>
          <w:lang w:val="fr-FR" w:eastAsia="fr-FR"/>
        </w:rPr>
        <w:t>الرشيد"</w:t>
      </w:r>
      <w:r>
        <w:rPr>
          <w:color w:val="000000"/>
          <w:spacing w:val="-2"/>
          <w:rtl/>
          <w:lang w:val="fr-FR" w:eastAsia="fr-FR"/>
        </w:rPr>
        <w:t xml:space="preserve"> </w:t>
      </w:r>
      <w:r w:rsidRPr="002321B0">
        <w:rPr>
          <w:color w:val="000000"/>
          <w:spacing w:val="-2"/>
          <w:rtl/>
          <w:lang w:val="fr-FR" w:eastAsia="fr-FR"/>
        </w:rPr>
        <w:t>الممول</w:t>
      </w:r>
      <w:r>
        <w:rPr>
          <w:color w:val="000000"/>
          <w:spacing w:val="-2"/>
          <w:rtl/>
          <w:lang w:val="fr-FR" w:eastAsia="fr-FR"/>
        </w:rPr>
        <w:t xml:space="preserve"> </w:t>
      </w:r>
      <w:r w:rsidRPr="002321B0">
        <w:rPr>
          <w:color w:val="000000"/>
          <w:spacing w:val="-2"/>
          <w:rtl/>
          <w:lang w:val="fr-FR" w:eastAsia="fr-FR"/>
        </w:rPr>
        <w:t>من</w:t>
      </w:r>
      <w:r>
        <w:rPr>
          <w:color w:val="000000"/>
          <w:spacing w:val="-2"/>
          <w:rtl/>
          <w:lang w:val="fr-FR" w:eastAsia="fr-FR"/>
        </w:rPr>
        <w:t xml:space="preserve"> </w:t>
      </w:r>
      <w:proofErr w:type="spellStart"/>
      <w:r w:rsidRPr="002321B0">
        <w:rPr>
          <w:color w:val="000000"/>
          <w:spacing w:val="-2"/>
          <w:rtl/>
          <w:lang w:val="fr-FR" w:eastAsia="fr-FR"/>
        </w:rPr>
        <w:t>الإتحاد</w:t>
      </w:r>
      <w:proofErr w:type="spellEnd"/>
      <w:r>
        <w:rPr>
          <w:color w:val="000000"/>
          <w:spacing w:val="-2"/>
          <w:rtl/>
          <w:lang w:val="fr-FR" w:eastAsia="fr-FR"/>
        </w:rPr>
        <w:t xml:space="preserve"> </w:t>
      </w:r>
      <w:r w:rsidRPr="002321B0">
        <w:rPr>
          <w:color w:val="000000"/>
          <w:spacing w:val="-2"/>
          <w:rtl/>
          <w:lang w:val="fr-FR" w:eastAsia="fr-FR"/>
        </w:rPr>
        <w:t>الأوروبي.</w:t>
      </w:r>
      <w:r>
        <w:rPr>
          <w:color w:val="000000"/>
          <w:spacing w:val="-2"/>
          <w:rtl/>
          <w:lang w:val="fr-FR" w:eastAsia="fr-FR"/>
        </w:rPr>
        <w:t xml:space="preserve"> </w:t>
      </w:r>
      <w:r w:rsidRPr="002321B0">
        <w:rPr>
          <w:color w:val="000000"/>
          <w:spacing w:val="-2"/>
          <w:rtl/>
          <w:lang w:val="fr-FR" w:eastAsia="fr-FR"/>
        </w:rPr>
        <w:t>يهدف</w:t>
      </w:r>
      <w:r>
        <w:rPr>
          <w:color w:val="000000"/>
          <w:spacing w:val="-2"/>
          <w:rtl/>
          <w:lang w:val="fr-FR" w:eastAsia="fr-FR"/>
        </w:rPr>
        <w:t xml:space="preserve"> </w:t>
      </w:r>
      <w:r w:rsidRPr="002321B0">
        <w:rPr>
          <w:color w:val="000000"/>
          <w:spacing w:val="-2"/>
          <w:rtl/>
          <w:lang w:val="fr-FR" w:eastAsia="fr-FR"/>
        </w:rPr>
        <w:t>المشروع</w:t>
      </w:r>
      <w:r>
        <w:rPr>
          <w:color w:val="000000"/>
          <w:spacing w:val="-2"/>
          <w:rtl/>
          <w:lang w:val="fr-FR" w:eastAsia="fr-FR"/>
        </w:rPr>
        <w:t xml:space="preserve"> </w:t>
      </w:r>
      <w:r w:rsidRPr="002321B0">
        <w:rPr>
          <w:color w:val="000000"/>
          <w:spacing w:val="-2"/>
          <w:rtl/>
          <w:lang w:val="fr-FR" w:eastAsia="fr-FR"/>
        </w:rPr>
        <w:t>الى</w:t>
      </w:r>
      <w:r>
        <w:rPr>
          <w:color w:val="000000"/>
          <w:spacing w:val="-2"/>
          <w:rtl/>
          <w:lang w:val="fr-FR" w:eastAsia="fr-FR"/>
        </w:rPr>
        <w:t xml:space="preserve"> </w:t>
      </w:r>
      <w:r w:rsidRPr="002321B0">
        <w:rPr>
          <w:color w:val="000000"/>
          <w:spacing w:val="-2"/>
          <w:rtl/>
          <w:lang w:val="fr-FR" w:eastAsia="fr-FR"/>
        </w:rPr>
        <w:t>بناء</w:t>
      </w:r>
      <w:r>
        <w:rPr>
          <w:color w:val="000000"/>
          <w:spacing w:val="-2"/>
          <w:rtl/>
          <w:lang w:val="fr-FR" w:eastAsia="fr-FR"/>
        </w:rPr>
        <w:t xml:space="preserve"> </w:t>
      </w:r>
      <w:r w:rsidRPr="002321B0">
        <w:rPr>
          <w:color w:val="000000"/>
          <w:spacing w:val="-2"/>
          <w:rtl/>
          <w:lang w:val="fr-FR" w:eastAsia="fr-FR"/>
        </w:rPr>
        <w:t>قدرات</w:t>
      </w:r>
      <w:r>
        <w:rPr>
          <w:color w:val="000000"/>
          <w:spacing w:val="-2"/>
          <w:rtl/>
          <w:lang w:val="fr-FR" w:eastAsia="fr-FR"/>
        </w:rPr>
        <w:t xml:space="preserve"> </w:t>
      </w:r>
      <w:r w:rsidRPr="002321B0">
        <w:rPr>
          <w:color w:val="000000"/>
          <w:spacing w:val="-2"/>
          <w:rtl/>
          <w:lang w:val="fr-FR" w:eastAsia="fr-FR"/>
        </w:rPr>
        <w:t>عدد</w:t>
      </w:r>
      <w:r>
        <w:rPr>
          <w:color w:val="000000"/>
          <w:spacing w:val="-2"/>
          <w:rtl/>
          <w:lang w:val="fr-FR" w:eastAsia="fr-FR"/>
        </w:rPr>
        <w:t xml:space="preserve"> </w:t>
      </w:r>
      <w:r w:rsidRPr="002321B0">
        <w:rPr>
          <w:color w:val="000000"/>
          <w:spacing w:val="-2"/>
          <w:rtl/>
          <w:lang w:val="fr-FR" w:eastAsia="fr-FR"/>
        </w:rPr>
        <w:t>من</w:t>
      </w:r>
      <w:r>
        <w:rPr>
          <w:color w:val="000000"/>
          <w:spacing w:val="-2"/>
          <w:rtl/>
          <w:lang w:val="fr-FR" w:eastAsia="fr-FR"/>
        </w:rPr>
        <w:t xml:space="preserve"> </w:t>
      </w:r>
      <w:r w:rsidRPr="002321B0">
        <w:rPr>
          <w:color w:val="000000"/>
          <w:spacing w:val="-2"/>
          <w:rtl/>
          <w:lang w:val="fr-FR" w:eastAsia="fr-FR"/>
        </w:rPr>
        <w:t>الوزارات</w:t>
      </w:r>
      <w:r>
        <w:rPr>
          <w:color w:val="000000"/>
          <w:spacing w:val="-2"/>
          <w:rtl/>
          <w:lang w:val="fr-FR" w:eastAsia="fr-FR"/>
        </w:rPr>
        <w:t xml:space="preserve"> </w:t>
      </w:r>
      <w:r w:rsidRPr="002321B0">
        <w:rPr>
          <w:color w:val="000000"/>
          <w:spacing w:val="-2"/>
          <w:rtl/>
          <w:lang w:val="fr-FR" w:eastAsia="fr-FR"/>
        </w:rPr>
        <w:t>في</w:t>
      </w:r>
      <w:r>
        <w:rPr>
          <w:color w:val="000000"/>
          <w:spacing w:val="-2"/>
          <w:rtl/>
          <w:lang w:val="fr-FR" w:eastAsia="fr-FR"/>
        </w:rPr>
        <w:t xml:space="preserve"> </w:t>
      </w:r>
      <w:r w:rsidRPr="002321B0">
        <w:rPr>
          <w:color w:val="000000"/>
          <w:spacing w:val="-2"/>
          <w:rtl/>
          <w:lang w:val="fr-FR" w:eastAsia="fr-FR"/>
        </w:rPr>
        <w:t>مجال</w:t>
      </w:r>
      <w:r>
        <w:rPr>
          <w:color w:val="000000"/>
          <w:spacing w:val="-2"/>
          <w:rtl/>
          <w:lang w:val="fr-FR" w:eastAsia="fr-FR"/>
        </w:rPr>
        <w:t xml:space="preserve"> </w:t>
      </w:r>
      <w:r w:rsidRPr="002321B0">
        <w:rPr>
          <w:color w:val="000000"/>
          <w:spacing w:val="-2"/>
          <w:rtl/>
          <w:lang w:val="fr-FR" w:eastAsia="fr-FR"/>
        </w:rPr>
        <w:t>إدارة</w:t>
      </w:r>
      <w:r>
        <w:rPr>
          <w:color w:val="000000"/>
          <w:spacing w:val="-2"/>
          <w:rtl/>
          <w:lang w:val="fr-FR" w:eastAsia="fr-FR"/>
        </w:rPr>
        <w:t xml:space="preserve"> </w:t>
      </w:r>
      <w:r w:rsidRPr="002321B0">
        <w:rPr>
          <w:color w:val="000000"/>
          <w:spacing w:val="-2"/>
          <w:rtl/>
          <w:lang w:val="fr-FR" w:eastAsia="fr-FR"/>
        </w:rPr>
        <w:t>الموارد</w:t>
      </w:r>
      <w:r>
        <w:rPr>
          <w:color w:val="000000"/>
          <w:spacing w:val="-2"/>
          <w:rtl/>
          <w:lang w:val="fr-FR" w:eastAsia="fr-FR"/>
        </w:rPr>
        <w:t xml:space="preserve"> </w:t>
      </w:r>
      <w:r w:rsidRPr="002321B0">
        <w:rPr>
          <w:color w:val="000000"/>
          <w:spacing w:val="-2"/>
          <w:rtl/>
          <w:lang w:val="fr-FR" w:eastAsia="fr-FR"/>
        </w:rPr>
        <w:t>البشرية</w:t>
      </w:r>
      <w:r>
        <w:rPr>
          <w:color w:val="000000"/>
          <w:spacing w:val="-2"/>
          <w:rtl/>
          <w:lang w:val="fr-FR" w:eastAsia="fr-FR"/>
        </w:rPr>
        <w:t xml:space="preserve"> </w:t>
      </w:r>
      <w:r w:rsidRPr="002321B0">
        <w:rPr>
          <w:color w:val="000000"/>
          <w:spacing w:val="-2"/>
          <w:rtl/>
          <w:lang w:val="fr-FR" w:eastAsia="fr-FR"/>
        </w:rPr>
        <w:t>وهي</w:t>
      </w:r>
      <w:r>
        <w:rPr>
          <w:color w:val="000000"/>
          <w:spacing w:val="-2"/>
          <w:rtl/>
          <w:lang w:val="fr-FR" w:eastAsia="fr-FR"/>
        </w:rPr>
        <w:t xml:space="preserve"> </w:t>
      </w:r>
      <w:r w:rsidRPr="002321B0">
        <w:rPr>
          <w:color w:val="000000"/>
          <w:spacing w:val="-2"/>
          <w:rtl/>
          <w:lang w:val="fr-FR" w:eastAsia="fr-FR"/>
        </w:rPr>
        <w:t>وزارة</w:t>
      </w:r>
      <w:r>
        <w:rPr>
          <w:color w:val="000000"/>
          <w:spacing w:val="-2"/>
          <w:rtl/>
          <w:lang w:val="fr-FR" w:eastAsia="fr-FR"/>
        </w:rPr>
        <w:t xml:space="preserve"> </w:t>
      </w:r>
      <w:r w:rsidRPr="002321B0">
        <w:rPr>
          <w:color w:val="000000"/>
          <w:spacing w:val="-2"/>
          <w:rtl/>
          <w:lang w:val="fr-FR" w:eastAsia="fr-FR"/>
        </w:rPr>
        <w:t>الصحة،</w:t>
      </w:r>
      <w:r>
        <w:rPr>
          <w:color w:val="000000"/>
          <w:spacing w:val="-2"/>
          <w:rtl/>
          <w:lang w:val="fr-FR" w:eastAsia="fr-FR"/>
        </w:rPr>
        <w:t xml:space="preserve"> </w:t>
      </w:r>
      <w:r w:rsidRPr="002321B0">
        <w:rPr>
          <w:color w:val="000000"/>
          <w:spacing w:val="-2"/>
          <w:rtl/>
          <w:lang w:val="fr-FR" w:eastAsia="fr-FR"/>
        </w:rPr>
        <w:t>وزارة</w:t>
      </w:r>
      <w:r>
        <w:rPr>
          <w:color w:val="000000"/>
          <w:spacing w:val="-2"/>
          <w:rtl/>
          <w:lang w:val="fr-FR" w:eastAsia="fr-FR"/>
        </w:rPr>
        <w:t xml:space="preserve"> </w:t>
      </w:r>
      <w:r w:rsidRPr="002321B0">
        <w:rPr>
          <w:color w:val="000000"/>
          <w:spacing w:val="-2"/>
          <w:rtl/>
          <w:lang w:val="fr-FR" w:eastAsia="fr-FR"/>
        </w:rPr>
        <w:t>الشؤون</w:t>
      </w:r>
      <w:r>
        <w:rPr>
          <w:color w:val="000000"/>
          <w:spacing w:val="-2"/>
          <w:rtl/>
          <w:lang w:val="fr-FR" w:eastAsia="fr-FR"/>
        </w:rPr>
        <w:t xml:space="preserve"> </w:t>
      </w:r>
      <w:r w:rsidRPr="002321B0">
        <w:rPr>
          <w:color w:val="000000"/>
          <w:spacing w:val="-2"/>
          <w:rtl/>
          <w:lang w:val="fr-FR" w:eastAsia="fr-FR"/>
        </w:rPr>
        <w:t>الاجتماعية،</w:t>
      </w:r>
      <w:r>
        <w:rPr>
          <w:color w:val="000000"/>
          <w:spacing w:val="-2"/>
          <w:rtl/>
          <w:lang w:val="fr-FR" w:eastAsia="fr-FR"/>
        </w:rPr>
        <w:t xml:space="preserve"> </w:t>
      </w:r>
      <w:r w:rsidRPr="002321B0">
        <w:rPr>
          <w:color w:val="000000"/>
          <w:spacing w:val="-2"/>
          <w:rtl/>
          <w:lang w:val="fr-FR" w:eastAsia="fr-FR"/>
        </w:rPr>
        <w:t>وزارة</w:t>
      </w:r>
      <w:r>
        <w:rPr>
          <w:color w:val="000000"/>
          <w:spacing w:val="-2"/>
          <w:rtl/>
          <w:lang w:val="fr-FR" w:eastAsia="fr-FR"/>
        </w:rPr>
        <w:t xml:space="preserve"> </w:t>
      </w:r>
      <w:r w:rsidRPr="002321B0">
        <w:rPr>
          <w:color w:val="000000"/>
          <w:spacing w:val="-2"/>
          <w:rtl/>
          <w:lang w:val="fr-FR" w:eastAsia="fr-FR"/>
        </w:rPr>
        <w:t>السياحة،</w:t>
      </w:r>
      <w:r>
        <w:rPr>
          <w:color w:val="000000"/>
          <w:spacing w:val="-2"/>
          <w:rtl/>
          <w:lang w:val="fr-FR" w:eastAsia="fr-FR"/>
        </w:rPr>
        <w:t xml:space="preserve"> </w:t>
      </w:r>
      <w:r w:rsidRPr="002321B0">
        <w:rPr>
          <w:color w:val="000000"/>
          <w:spacing w:val="-2"/>
          <w:rtl/>
          <w:lang w:val="fr-FR" w:eastAsia="fr-FR"/>
        </w:rPr>
        <w:t>وزارة</w:t>
      </w:r>
      <w:r>
        <w:rPr>
          <w:color w:val="000000"/>
          <w:spacing w:val="-2"/>
          <w:rtl/>
          <w:lang w:val="fr-FR" w:eastAsia="fr-FR"/>
        </w:rPr>
        <w:t xml:space="preserve"> </w:t>
      </w:r>
      <w:r w:rsidRPr="002321B0">
        <w:rPr>
          <w:color w:val="000000"/>
          <w:spacing w:val="-2"/>
          <w:rtl/>
          <w:lang w:val="fr-FR" w:eastAsia="fr-FR"/>
        </w:rPr>
        <w:t>الصناعة</w:t>
      </w:r>
      <w:r>
        <w:rPr>
          <w:color w:val="000000"/>
          <w:spacing w:val="-2"/>
          <w:rtl/>
          <w:lang w:val="fr-FR" w:eastAsia="fr-FR"/>
        </w:rPr>
        <w:t xml:space="preserve"> </w:t>
      </w:r>
      <w:r w:rsidRPr="002321B0">
        <w:rPr>
          <w:color w:val="000000"/>
          <w:spacing w:val="-2"/>
          <w:rtl/>
          <w:lang w:val="fr-FR" w:eastAsia="fr-FR"/>
        </w:rPr>
        <w:t>بالتنسيق</w:t>
      </w:r>
      <w:r>
        <w:rPr>
          <w:color w:val="000000"/>
          <w:spacing w:val="-2"/>
          <w:rtl/>
          <w:lang w:val="fr-FR" w:eastAsia="fr-FR"/>
        </w:rPr>
        <w:t xml:space="preserve"> </w:t>
      </w:r>
      <w:r w:rsidRPr="002321B0">
        <w:rPr>
          <w:color w:val="000000"/>
          <w:spacing w:val="-2"/>
          <w:rtl/>
          <w:lang w:val="fr-FR" w:eastAsia="fr-FR"/>
        </w:rPr>
        <w:t>والتعاون</w:t>
      </w:r>
      <w:r>
        <w:rPr>
          <w:color w:val="000000"/>
          <w:spacing w:val="-2"/>
          <w:rtl/>
          <w:lang w:val="fr-FR" w:eastAsia="fr-FR"/>
        </w:rPr>
        <w:t xml:space="preserve"> </w:t>
      </w:r>
      <w:r w:rsidRPr="002321B0">
        <w:rPr>
          <w:color w:val="000000"/>
          <w:spacing w:val="-2"/>
          <w:rtl/>
          <w:lang w:val="fr-FR" w:eastAsia="fr-FR"/>
        </w:rPr>
        <w:t>الكامل</w:t>
      </w:r>
      <w:r>
        <w:rPr>
          <w:color w:val="000000"/>
          <w:spacing w:val="-2"/>
          <w:rtl/>
          <w:lang w:val="fr-FR" w:eastAsia="fr-FR"/>
        </w:rPr>
        <w:t xml:space="preserve"> </w:t>
      </w:r>
      <w:r w:rsidRPr="002321B0">
        <w:rPr>
          <w:color w:val="000000"/>
          <w:spacing w:val="-2"/>
          <w:rtl/>
          <w:lang w:val="fr-FR" w:eastAsia="fr-FR"/>
        </w:rPr>
        <w:t>مع</w:t>
      </w:r>
      <w:r>
        <w:rPr>
          <w:color w:val="000000"/>
          <w:spacing w:val="-2"/>
          <w:rtl/>
          <w:lang w:val="fr-FR" w:eastAsia="fr-FR"/>
        </w:rPr>
        <w:t xml:space="preserve"> </w:t>
      </w:r>
      <w:r w:rsidRPr="002321B0">
        <w:rPr>
          <w:color w:val="000000"/>
          <w:spacing w:val="-2"/>
          <w:rtl/>
          <w:lang w:val="fr-FR" w:eastAsia="fr-FR"/>
        </w:rPr>
        <w:t>مجلس</w:t>
      </w:r>
      <w:r>
        <w:rPr>
          <w:color w:val="000000"/>
          <w:spacing w:val="-2"/>
          <w:rtl/>
          <w:lang w:val="fr-FR" w:eastAsia="fr-FR"/>
        </w:rPr>
        <w:t xml:space="preserve"> </w:t>
      </w:r>
      <w:r w:rsidRPr="002321B0">
        <w:rPr>
          <w:color w:val="000000"/>
          <w:spacing w:val="-2"/>
          <w:rtl/>
          <w:lang w:val="fr-FR" w:eastAsia="fr-FR"/>
        </w:rPr>
        <w:t>الخدمة</w:t>
      </w:r>
      <w:r>
        <w:rPr>
          <w:color w:val="000000"/>
          <w:spacing w:val="-2"/>
          <w:rtl/>
          <w:lang w:val="fr-FR" w:eastAsia="fr-FR"/>
        </w:rPr>
        <w:t xml:space="preserve"> </w:t>
      </w:r>
      <w:r w:rsidRPr="002321B0">
        <w:rPr>
          <w:color w:val="000000"/>
          <w:spacing w:val="-2"/>
          <w:rtl/>
          <w:lang w:val="fr-FR" w:eastAsia="fr-FR"/>
        </w:rPr>
        <w:t>المدنية.</w:t>
      </w:r>
      <w:r>
        <w:rPr>
          <w:color w:val="000000"/>
          <w:spacing w:val="-2"/>
          <w:rtl/>
          <w:lang w:val="fr-FR" w:eastAsia="fr-FR"/>
        </w:rPr>
        <w:t xml:space="preserve"> </w:t>
      </w:r>
      <w:r w:rsidRPr="002321B0">
        <w:rPr>
          <w:color w:val="000000"/>
          <w:spacing w:val="-2"/>
          <w:rtl/>
          <w:lang w:val="fr-FR" w:eastAsia="fr-FR"/>
        </w:rPr>
        <w:t>أما</w:t>
      </w:r>
      <w:r>
        <w:rPr>
          <w:color w:val="000000"/>
          <w:spacing w:val="-2"/>
          <w:rtl/>
          <w:lang w:val="fr-FR" w:eastAsia="fr-FR"/>
        </w:rPr>
        <w:t xml:space="preserve"> </w:t>
      </w:r>
      <w:r w:rsidRPr="002321B0">
        <w:rPr>
          <w:color w:val="000000"/>
          <w:spacing w:val="-2"/>
          <w:rtl/>
          <w:lang w:val="fr-FR" w:eastAsia="fr-FR"/>
        </w:rPr>
        <w:t>الأنظمة</w:t>
      </w:r>
      <w:r>
        <w:rPr>
          <w:color w:val="000000"/>
          <w:spacing w:val="-2"/>
          <w:rtl/>
          <w:lang w:val="fr-FR" w:eastAsia="fr-FR"/>
        </w:rPr>
        <w:t xml:space="preserve"> </w:t>
      </w:r>
      <w:r w:rsidRPr="002321B0">
        <w:rPr>
          <w:color w:val="000000"/>
          <w:spacing w:val="-2"/>
          <w:rtl/>
          <w:lang w:val="fr-FR" w:eastAsia="fr-FR"/>
        </w:rPr>
        <w:t>التي</w:t>
      </w:r>
      <w:r>
        <w:rPr>
          <w:color w:val="000000"/>
          <w:spacing w:val="-2"/>
          <w:rtl/>
          <w:lang w:val="fr-FR" w:eastAsia="fr-FR"/>
        </w:rPr>
        <w:t xml:space="preserve"> </w:t>
      </w:r>
      <w:r w:rsidRPr="002321B0">
        <w:rPr>
          <w:color w:val="000000"/>
          <w:spacing w:val="-2"/>
          <w:rtl/>
          <w:lang w:val="fr-FR" w:eastAsia="fr-FR"/>
        </w:rPr>
        <w:t>نتجت</w:t>
      </w:r>
      <w:r>
        <w:rPr>
          <w:color w:val="000000"/>
          <w:spacing w:val="-2"/>
          <w:rtl/>
          <w:lang w:val="fr-FR" w:eastAsia="fr-FR"/>
        </w:rPr>
        <w:t xml:space="preserve"> </w:t>
      </w:r>
      <w:r w:rsidRPr="002321B0">
        <w:rPr>
          <w:color w:val="000000"/>
          <w:spacing w:val="-2"/>
          <w:rtl/>
          <w:lang w:val="fr-FR" w:eastAsia="fr-FR"/>
        </w:rPr>
        <w:t>عن</w:t>
      </w:r>
      <w:r>
        <w:rPr>
          <w:color w:val="000000"/>
          <w:spacing w:val="-2"/>
          <w:rtl/>
          <w:lang w:val="fr-FR" w:eastAsia="fr-FR"/>
        </w:rPr>
        <w:t xml:space="preserve"> </w:t>
      </w:r>
      <w:r w:rsidRPr="002321B0">
        <w:rPr>
          <w:color w:val="000000"/>
          <w:spacing w:val="-2"/>
          <w:rtl/>
          <w:lang w:val="fr-FR" w:eastAsia="fr-FR"/>
        </w:rPr>
        <w:t>هذا</w:t>
      </w:r>
      <w:r>
        <w:rPr>
          <w:color w:val="000000"/>
          <w:spacing w:val="-2"/>
          <w:rtl/>
          <w:lang w:val="fr-FR" w:eastAsia="fr-FR"/>
        </w:rPr>
        <w:t xml:space="preserve"> </w:t>
      </w:r>
      <w:r w:rsidRPr="002321B0">
        <w:rPr>
          <w:color w:val="000000"/>
          <w:spacing w:val="-2"/>
          <w:rtl/>
          <w:lang w:val="fr-FR" w:eastAsia="fr-FR"/>
        </w:rPr>
        <w:t>البرنامج</w:t>
      </w:r>
      <w:r>
        <w:rPr>
          <w:color w:val="000000"/>
          <w:spacing w:val="-2"/>
          <w:rtl/>
          <w:lang w:val="fr-FR" w:eastAsia="fr-FR"/>
        </w:rPr>
        <w:t xml:space="preserve"> </w:t>
      </w:r>
      <w:r w:rsidRPr="002321B0">
        <w:rPr>
          <w:color w:val="000000"/>
          <w:spacing w:val="-2"/>
          <w:rtl/>
          <w:lang w:val="fr-FR" w:eastAsia="fr-FR"/>
        </w:rPr>
        <w:t>فهي</w:t>
      </w:r>
      <w:r>
        <w:rPr>
          <w:color w:val="000000"/>
          <w:spacing w:val="-2"/>
          <w:rtl/>
          <w:lang w:val="fr-FR" w:eastAsia="fr-FR"/>
        </w:rPr>
        <w:t xml:space="preserve"> </w:t>
      </w:r>
      <w:r w:rsidRPr="002321B0">
        <w:rPr>
          <w:color w:val="000000"/>
          <w:spacing w:val="-2"/>
          <w:rtl/>
          <w:lang w:val="fr-FR" w:eastAsia="fr-FR"/>
        </w:rPr>
        <w:t>التالية:</w:t>
      </w:r>
    </w:p>
    <w:p w:rsidR="00366CB7" w:rsidRPr="002321B0" w:rsidRDefault="00366CB7" w:rsidP="00366CB7">
      <w:pPr>
        <w:pStyle w:val="SingleTxtGA"/>
        <w:ind w:left="2495"/>
        <w:rPr>
          <w:spacing w:val="-6"/>
          <w:lang w:val="fr-FR" w:eastAsia="fr-FR"/>
        </w:rPr>
      </w:pPr>
      <w:r w:rsidRPr="002321B0">
        <w:rPr>
          <w:spacing w:val="-6"/>
          <w:rtl/>
          <w:lang w:val="fr-FR" w:eastAsia="fr-FR"/>
        </w:rPr>
        <w:t>نظام</w:t>
      </w:r>
      <w:r>
        <w:rPr>
          <w:spacing w:val="-6"/>
          <w:rtl/>
          <w:lang w:val="fr-FR" w:eastAsia="fr-FR"/>
        </w:rPr>
        <w:t xml:space="preserve"> </w:t>
      </w:r>
      <w:r w:rsidRPr="002321B0">
        <w:rPr>
          <w:spacing w:val="-6"/>
          <w:rtl/>
          <w:lang w:val="fr-FR" w:eastAsia="fr-FR"/>
        </w:rPr>
        <w:t>عصري</w:t>
      </w:r>
      <w:r>
        <w:rPr>
          <w:spacing w:val="-6"/>
          <w:rtl/>
          <w:lang w:val="fr-FR" w:eastAsia="fr-FR"/>
        </w:rPr>
        <w:t xml:space="preserve"> </w:t>
      </w:r>
      <w:r w:rsidRPr="002321B0">
        <w:rPr>
          <w:spacing w:val="-6"/>
          <w:rtl/>
          <w:lang w:val="fr-FR" w:eastAsia="fr-FR"/>
        </w:rPr>
        <w:t>لتعيين</w:t>
      </w:r>
      <w:r>
        <w:rPr>
          <w:spacing w:val="-6"/>
          <w:rtl/>
          <w:lang w:val="fr-FR" w:eastAsia="fr-FR"/>
        </w:rPr>
        <w:t xml:space="preserve"> </w:t>
      </w:r>
      <w:r w:rsidRPr="002321B0">
        <w:rPr>
          <w:spacing w:val="-6"/>
          <w:rtl/>
          <w:lang w:val="fr-FR" w:eastAsia="fr-FR"/>
        </w:rPr>
        <w:t>الموظفين</w:t>
      </w:r>
      <w:r>
        <w:rPr>
          <w:spacing w:val="-6"/>
          <w:rtl/>
          <w:lang w:val="fr-FR" w:eastAsia="fr-FR"/>
        </w:rPr>
        <w:t xml:space="preserve"> </w:t>
      </w:r>
      <w:proofErr w:type="spellStart"/>
      <w:r w:rsidRPr="002321B0">
        <w:rPr>
          <w:spacing w:val="-6"/>
          <w:rtl/>
          <w:lang w:val="fr-FR" w:eastAsia="fr-FR"/>
        </w:rPr>
        <w:t>بالإستناد</w:t>
      </w:r>
      <w:proofErr w:type="spellEnd"/>
      <w:r>
        <w:rPr>
          <w:spacing w:val="-6"/>
          <w:rtl/>
          <w:lang w:val="fr-FR" w:eastAsia="fr-FR"/>
        </w:rPr>
        <w:t xml:space="preserve"> </w:t>
      </w:r>
      <w:r w:rsidRPr="002321B0">
        <w:rPr>
          <w:spacing w:val="-6"/>
          <w:rtl/>
          <w:lang w:val="fr-FR" w:eastAsia="fr-FR"/>
        </w:rPr>
        <w:t>الى</w:t>
      </w:r>
      <w:r>
        <w:rPr>
          <w:spacing w:val="-6"/>
          <w:rtl/>
          <w:lang w:val="fr-FR" w:eastAsia="fr-FR"/>
        </w:rPr>
        <w:t xml:space="preserve"> </w:t>
      </w:r>
      <w:r w:rsidRPr="002321B0">
        <w:rPr>
          <w:spacing w:val="-6"/>
          <w:rtl/>
          <w:lang w:val="fr-FR" w:eastAsia="fr-FR"/>
        </w:rPr>
        <w:t>توصيف</w:t>
      </w:r>
      <w:r>
        <w:rPr>
          <w:spacing w:val="-6"/>
          <w:rtl/>
          <w:lang w:val="fr-FR" w:eastAsia="fr-FR"/>
        </w:rPr>
        <w:t xml:space="preserve"> </w:t>
      </w:r>
      <w:r w:rsidRPr="002321B0">
        <w:rPr>
          <w:spacing w:val="-6"/>
          <w:rtl/>
          <w:lang w:val="fr-FR" w:eastAsia="fr-FR"/>
        </w:rPr>
        <w:t>وظيفي</w:t>
      </w:r>
      <w:r>
        <w:rPr>
          <w:spacing w:val="-6"/>
          <w:rtl/>
          <w:lang w:val="fr-FR" w:eastAsia="fr-FR"/>
        </w:rPr>
        <w:t xml:space="preserve"> </w:t>
      </w:r>
      <w:r w:rsidRPr="002321B0">
        <w:rPr>
          <w:spacing w:val="-6"/>
          <w:rtl/>
          <w:lang w:val="fr-FR" w:eastAsia="fr-FR"/>
        </w:rPr>
        <w:t>محترف/نظام</w:t>
      </w:r>
      <w:r>
        <w:rPr>
          <w:spacing w:val="-6"/>
          <w:rtl/>
          <w:lang w:val="fr-FR" w:eastAsia="fr-FR"/>
        </w:rPr>
        <w:t xml:space="preserve"> </w:t>
      </w:r>
      <w:r w:rsidRPr="002321B0">
        <w:rPr>
          <w:spacing w:val="-6"/>
          <w:rtl/>
          <w:lang w:val="fr-FR" w:eastAsia="fr-FR"/>
        </w:rPr>
        <w:t>لتقييم</w:t>
      </w:r>
      <w:r>
        <w:rPr>
          <w:spacing w:val="-6"/>
          <w:rtl/>
          <w:lang w:val="fr-FR" w:eastAsia="fr-FR"/>
        </w:rPr>
        <w:t xml:space="preserve"> </w:t>
      </w:r>
      <w:r w:rsidRPr="002321B0">
        <w:rPr>
          <w:spacing w:val="-6"/>
          <w:rtl/>
          <w:lang w:val="fr-FR" w:eastAsia="fr-FR"/>
        </w:rPr>
        <w:t>أداء</w:t>
      </w:r>
      <w:r>
        <w:rPr>
          <w:spacing w:val="-6"/>
          <w:rtl/>
          <w:lang w:val="fr-FR" w:eastAsia="fr-FR"/>
        </w:rPr>
        <w:t xml:space="preserve"> </w:t>
      </w:r>
      <w:r w:rsidRPr="002321B0">
        <w:rPr>
          <w:spacing w:val="-6"/>
          <w:rtl/>
          <w:lang w:val="fr-FR" w:eastAsia="fr-FR"/>
        </w:rPr>
        <w:t>الموظفين</w:t>
      </w:r>
      <w:r>
        <w:rPr>
          <w:spacing w:val="-6"/>
          <w:rtl/>
          <w:lang w:val="fr-FR" w:eastAsia="fr-FR"/>
        </w:rPr>
        <w:t xml:space="preserve"> </w:t>
      </w:r>
      <w:proofErr w:type="spellStart"/>
      <w:r w:rsidRPr="002321B0">
        <w:rPr>
          <w:spacing w:val="-6"/>
          <w:rtl/>
          <w:lang w:val="fr-FR" w:eastAsia="fr-FR"/>
        </w:rPr>
        <w:t>بالإستناد</w:t>
      </w:r>
      <w:proofErr w:type="spellEnd"/>
      <w:r>
        <w:rPr>
          <w:spacing w:val="-6"/>
          <w:rtl/>
          <w:lang w:val="fr-FR" w:eastAsia="fr-FR"/>
        </w:rPr>
        <w:t xml:space="preserve"> </w:t>
      </w:r>
      <w:r w:rsidRPr="002321B0">
        <w:rPr>
          <w:spacing w:val="-6"/>
          <w:rtl/>
          <w:lang w:val="fr-FR" w:eastAsia="fr-FR"/>
        </w:rPr>
        <w:t>إلى</w:t>
      </w:r>
      <w:r>
        <w:rPr>
          <w:spacing w:val="-6"/>
          <w:rtl/>
          <w:lang w:val="fr-FR" w:eastAsia="fr-FR"/>
        </w:rPr>
        <w:t xml:space="preserve"> </w:t>
      </w:r>
      <w:r w:rsidRPr="002321B0">
        <w:rPr>
          <w:spacing w:val="-6"/>
          <w:rtl/>
          <w:lang w:val="fr-FR" w:eastAsia="fr-FR"/>
        </w:rPr>
        <w:t>الكفاءات</w:t>
      </w:r>
      <w:r>
        <w:rPr>
          <w:spacing w:val="-6"/>
          <w:rtl/>
          <w:lang w:val="fr-FR" w:eastAsia="fr-FR"/>
        </w:rPr>
        <w:t xml:space="preserve"> </w:t>
      </w:r>
      <w:r w:rsidRPr="002321B0">
        <w:rPr>
          <w:spacing w:val="-6"/>
          <w:rtl/>
          <w:lang w:val="fr-FR" w:eastAsia="fr-FR"/>
        </w:rPr>
        <w:t>وإلى</w:t>
      </w:r>
      <w:r>
        <w:rPr>
          <w:spacing w:val="-6"/>
          <w:rtl/>
          <w:lang w:val="fr-FR" w:eastAsia="fr-FR"/>
        </w:rPr>
        <w:t xml:space="preserve"> </w:t>
      </w:r>
      <w:r w:rsidRPr="002321B0">
        <w:rPr>
          <w:spacing w:val="-6"/>
          <w:rtl/>
          <w:lang w:val="fr-FR" w:eastAsia="fr-FR"/>
        </w:rPr>
        <w:t>مبدأ</w:t>
      </w:r>
      <w:r>
        <w:rPr>
          <w:spacing w:val="-6"/>
          <w:rtl/>
          <w:lang w:val="fr-FR" w:eastAsia="fr-FR"/>
        </w:rPr>
        <w:t xml:space="preserve"> </w:t>
      </w:r>
      <w:r w:rsidRPr="002321B0">
        <w:rPr>
          <w:spacing w:val="-6"/>
          <w:rtl/>
          <w:lang w:val="fr-FR" w:eastAsia="fr-FR"/>
        </w:rPr>
        <w:t>التواصل</w:t>
      </w:r>
      <w:r>
        <w:rPr>
          <w:spacing w:val="-6"/>
          <w:rtl/>
          <w:lang w:val="fr-FR" w:eastAsia="fr-FR"/>
        </w:rPr>
        <w:t xml:space="preserve"> </w:t>
      </w:r>
      <w:r w:rsidRPr="002321B0">
        <w:rPr>
          <w:spacing w:val="-6"/>
          <w:rtl/>
          <w:lang w:val="fr-FR" w:eastAsia="fr-FR"/>
        </w:rPr>
        <w:t>البنّاء</w:t>
      </w:r>
      <w:r>
        <w:rPr>
          <w:spacing w:val="-6"/>
          <w:rtl/>
          <w:lang w:val="fr-FR" w:eastAsia="fr-FR"/>
        </w:rPr>
        <w:t xml:space="preserve"> </w:t>
      </w:r>
      <w:r w:rsidRPr="002321B0">
        <w:rPr>
          <w:spacing w:val="-6"/>
          <w:rtl/>
          <w:lang w:val="fr-FR" w:eastAsia="fr-FR"/>
        </w:rPr>
        <w:t>والدائم</w:t>
      </w:r>
      <w:r>
        <w:rPr>
          <w:spacing w:val="-6"/>
          <w:rtl/>
          <w:lang w:val="fr-FR" w:eastAsia="fr-FR"/>
        </w:rPr>
        <w:t xml:space="preserve"> </w:t>
      </w:r>
      <w:r w:rsidRPr="002321B0">
        <w:rPr>
          <w:spacing w:val="-6"/>
          <w:rtl/>
          <w:lang w:val="fr-FR" w:eastAsia="fr-FR"/>
        </w:rPr>
        <w:t>بين</w:t>
      </w:r>
      <w:r>
        <w:rPr>
          <w:spacing w:val="-6"/>
          <w:rtl/>
          <w:lang w:val="fr-FR" w:eastAsia="fr-FR"/>
        </w:rPr>
        <w:t xml:space="preserve"> </w:t>
      </w:r>
      <w:r w:rsidRPr="002321B0">
        <w:rPr>
          <w:spacing w:val="-6"/>
          <w:rtl/>
          <w:lang w:val="fr-FR" w:eastAsia="fr-FR"/>
        </w:rPr>
        <w:t>الرئيس</w:t>
      </w:r>
      <w:r>
        <w:rPr>
          <w:spacing w:val="-6"/>
          <w:rtl/>
          <w:lang w:val="fr-FR" w:eastAsia="fr-FR"/>
        </w:rPr>
        <w:t xml:space="preserve"> </w:t>
      </w:r>
      <w:r w:rsidRPr="002321B0">
        <w:rPr>
          <w:spacing w:val="-6"/>
          <w:rtl/>
          <w:lang w:val="fr-FR" w:eastAsia="fr-FR"/>
        </w:rPr>
        <w:t>والمرؤوس/منهجية</w:t>
      </w:r>
      <w:r>
        <w:rPr>
          <w:spacing w:val="-6"/>
          <w:rtl/>
          <w:lang w:val="fr-FR" w:eastAsia="fr-FR"/>
        </w:rPr>
        <w:t xml:space="preserve"> </w:t>
      </w:r>
      <w:r w:rsidRPr="002321B0">
        <w:rPr>
          <w:spacing w:val="-6"/>
          <w:rtl/>
          <w:lang w:val="fr-FR" w:eastAsia="fr-FR"/>
        </w:rPr>
        <w:t>مبسطة</w:t>
      </w:r>
      <w:r>
        <w:rPr>
          <w:spacing w:val="-6"/>
          <w:rtl/>
          <w:lang w:val="fr-FR" w:eastAsia="fr-FR"/>
        </w:rPr>
        <w:t xml:space="preserve"> </w:t>
      </w:r>
      <w:r w:rsidRPr="002321B0">
        <w:rPr>
          <w:spacing w:val="-6"/>
          <w:rtl/>
          <w:lang w:val="fr-FR" w:eastAsia="fr-FR"/>
        </w:rPr>
        <w:t>لتقييم</w:t>
      </w:r>
      <w:r>
        <w:rPr>
          <w:spacing w:val="-6"/>
          <w:rtl/>
          <w:lang w:val="fr-FR" w:eastAsia="fr-FR"/>
        </w:rPr>
        <w:t xml:space="preserve"> </w:t>
      </w:r>
      <w:r w:rsidRPr="002321B0">
        <w:rPr>
          <w:spacing w:val="-6"/>
          <w:rtl/>
          <w:lang w:val="fr-FR" w:eastAsia="fr-FR"/>
        </w:rPr>
        <w:t>الحاجات</w:t>
      </w:r>
      <w:r>
        <w:rPr>
          <w:spacing w:val="-6"/>
          <w:rtl/>
          <w:lang w:val="fr-FR" w:eastAsia="fr-FR"/>
        </w:rPr>
        <w:t xml:space="preserve"> </w:t>
      </w:r>
      <w:r w:rsidRPr="002321B0">
        <w:rPr>
          <w:spacing w:val="-6"/>
          <w:rtl/>
          <w:lang w:val="fr-FR" w:eastAsia="fr-FR"/>
        </w:rPr>
        <w:t>التدريبية/آلية</w:t>
      </w:r>
      <w:r>
        <w:rPr>
          <w:spacing w:val="-6"/>
          <w:rtl/>
          <w:lang w:val="fr-FR" w:eastAsia="fr-FR"/>
        </w:rPr>
        <w:t xml:space="preserve"> </w:t>
      </w:r>
      <w:r w:rsidRPr="002321B0">
        <w:rPr>
          <w:spacing w:val="-6"/>
          <w:rtl/>
          <w:lang w:val="fr-FR" w:eastAsia="fr-FR"/>
        </w:rPr>
        <w:t>موضوعية</w:t>
      </w:r>
      <w:r>
        <w:rPr>
          <w:spacing w:val="-6"/>
          <w:rtl/>
          <w:lang w:val="fr-FR" w:eastAsia="fr-FR"/>
        </w:rPr>
        <w:t xml:space="preserve"> </w:t>
      </w:r>
      <w:r w:rsidRPr="002321B0">
        <w:rPr>
          <w:spacing w:val="-6"/>
          <w:rtl/>
          <w:lang w:val="fr-FR" w:eastAsia="fr-FR"/>
        </w:rPr>
        <w:t>لترقية</w:t>
      </w:r>
      <w:r>
        <w:rPr>
          <w:spacing w:val="-6"/>
          <w:rtl/>
          <w:lang w:val="fr-FR" w:eastAsia="fr-FR"/>
        </w:rPr>
        <w:t xml:space="preserve"> </w:t>
      </w:r>
      <w:r w:rsidRPr="002321B0">
        <w:rPr>
          <w:spacing w:val="-6"/>
          <w:rtl/>
          <w:lang w:val="fr-FR" w:eastAsia="fr-FR"/>
        </w:rPr>
        <w:t>وترفيع</w:t>
      </w:r>
      <w:r>
        <w:rPr>
          <w:spacing w:val="-6"/>
          <w:rtl/>
          <w:lang w:val="fr-FR" w:eastAsia="fr-FR"/>
        </w:rPr>
        <w:t xml:space="preserve"> </w:t>
      </w:r>
      <w:r w:rsidRPr="002321B0">
        <w:rPr>
          <w:spacing w:val="-6"/>
          <w:rtl/>
          <w:lang w:val="fr-FR" w:eastAsia="fr-FR"/>
        </w:rPr>
        <w:t>الموظفين.</w:t>
      </w:r>
      <w:r>
        <w:rPr>
          <w:spacing w:val="-6"/>
          <w:rtl/>
          <w:lang w:val="fr-FR" w:eastAsia="fr-FR"/>
        </w:rPr>
        <w:t xml:space="preserve"> </w:t>
      </w:r>
      <w:r w:rsidRPr="002321B0">
        <w:rPr>
          <w:spacing w:val="-6"/>
          <w:rtl/>
          <w:lang w:val="fr-FR" w:eastAsia="fr-FR"/>
        </w:rPr>
        <w:t>في</w:t>
      </w:r>
      <w:r>
        <w:rPr>
          <w:spacing w:val="-6"/>
          <w:rtl/>
          <w:lang w:val="fr-FR" w:eastAsia="fr-FR"/>
        </w:rPr>
        <w:t xml:space="preserve"> </w:t>
      </w:r>
      <w:r w:rsidRPr="002321B0">
        <w:rPr>
          <w:spacing w:val="-6"/>
          <w:rtl/>
          <w:lang w:val="fr-FR" w:eastAsia="fr-FR"/>
        </w:rPr>
        <w:t>الختام</w:t>
      </w:r>
      <w:r>
        <w:rPr>
          <w:spacing w:val="-6"/>
          <w:rtl/>
          <w:lang w:val="fr-FR" w:eastAsia="fr-FR"/>
        </w:rPr>
        <w:t xml:space="preserve"> </w:t>
      </w:r>
      <w:r w:rsidRPr="002321B0">
        <w:rPr>
          <w:spacing w:val="-6"/>
          <w:rtl/>
          <w:lang w:val="fr-FR" w:eastAsia="fr-FR"/>
        </w:rPr>
        <w:t>نذكر</w:t>
      </w:r>
      <w:r>
        <w:rPr>
          <w:spacing w:val="-6"/>
          <w:rtl/>
          <w:lang w:val="fr-FR" w:eastAsia="fr-FR"/>
        </w:rPr>
        <w:t xml:space="preserve"> </w:t>
      </w:r>
      <w:r w:rsidRPr="002321B0">
        <w:rPr>
          <w:spacing w:val="-6"/>
          <w:rtl/>
          <w:lang w:val="fr-FR" w:eastAsia="fr-FR"/>
        </w:rPr>
        <w:t>على</w:t>
      </w:r>
      <w:r>
        <w:rPr>
          <w:spacing w:val="-6"/>
          <w:rtl/>
          <w:lang w:val="fr-FR" w:eastAsia="fr-FR"/>
        </w:rPr>
        <w:t xml:space="preserve"> </w:t>
      </w:r>
      <w:r w:rsidRPr="002321B0">
        <w:rPr>
          <w:spacing w:val="-6"/>
          <w:rtl/>
          <w:lang w:val="fr-FR" w:eastAsia="fr-FR"/>
        </w:rPr>
        <w:t>سبيل</w:t>
      </w:r>
      <w:r>
        <w:rPr>
          <w:spacing w:val="-6"/>
          <w:rtl/>
          <w:lang w:val="fr-FR" w:eastAsia="fr-FR"/>
        </w:rPr>
        <w:t xml:space="preserve"> </w:t>
      </w:r>
      <w:r w:rsidRPr="002321B0">
        <w:rPr>
          <w:spacing w:val="-6"/>
          <w:rtl/>
          <w:lang w:val="fr-FR" w:eastAsia="fr-FR"/>
        </w:rPr>
        <w:t>المثال</w:t>
      </w:r>
      <w:r>
        <w:rPr>
          <w:spacing w:val="-6"/>
          <w:rtl/>
          <w:lang w:val="fr-FR" w:eastAsia="fr-FR"/>
        </w:rPr>
        <w:t xml:space="preserve"> </w:t>
      </w:r>
      <w:r w:rsidRPr="002321B0">
        <w:rPr>
          <w:spacing w:val="-6"/>
          <w:rtl/>
          <w:lang w:val="fr-FR" w:eastAsia="fr-FR"/>
        </w:rPr>
        <w:t>لا</w:t>
      </w:r>
      <w:r>
        <w:rPr>
          <w:spacing w:val="-6"/>
          <w:rtl/>
          <w:lang w:val="fr-FR" w:eastAsia="fr-FR"/>
        </w:rPr>
        <w:t xml:space="preserve"> </w:t>
      </w:r>
      <w:r w:rsidRPr="002321B0">
        <w:rPr>
          <w:spacing w:val="-6"/>
          <w:rtl/>
          <w:lang w:val="fr-FR" w:eastAsia="fr-FR"/>
        </w:rPr>
        <w:t>الحصر</w:t>
      </w:r>
      <w:r>
        <w:rPr>
          <w:spacing w:val="-6"/>
          <w:rtl/>
          <w:lang w:val="fr-FR" w:eastAsia="fr-FR"/>
        </w:rPr>
        <w:t xml:space="preserve"> </w:t>
      </w:r>
      <w:r w:rsidRPr="002321B0">
        <w:rPr>
          <w:spacing w:val="-6"/>
          <w:rtl/>
          <w:lang w:val="fr-FR" w:eastAsia="fr-FR"/>
        </w:rPr>
        <w:t>التدابير</w:t>
      </w:r>
      <w:r>
        <w:rPr>
          <w:spacing w:val="-6"/>
          <w:rtl/>
          <w:lang w:val="fr-FR" w:eastAsia="fr-FR"/>
        </w:rPr>
        <w:t xml:space="preserve"> </w:t>
      </w:r>
      <w:r w:rsidRPr="002321B0">
        <w:rPr>
          <w:spacing w:val="-6"/>
          <w:rtl/>
          <w:lang w:val="fr-FR" w:eastAsia="fr-FR"/>
        </w:rPr>
        <w:t>المتخذة</w:t>
      </w:r>
      <w:r>
        <w:rPr>
          <w:spacing w:val="-6"/>
          <w:rtl/>
          <w:lang w:val="fr-FR" w:eastAsia="fr-FR"/>
        </w:rPr>
        <w:t xml:space="preserve"> </w:t>
      </w:r>
      <w:r w:rsidRPr="002321B0">
        <w:rPr>
          <w:spacing w:val="-6"/>
          <w:rtl/>
          <w:lang w:val="fr-FR" w:eastAsia="fr-FR"/>
        </w:rPr>
        <w:t>لمكننة</w:t>
      </w:r>
      <w:r>
        <w:rPr>
          <w:spacing w:val="-6"/>
          <w:rtl/>
          <w:lang w:val="fr-FR" w:eastAsia="fr-FR"/>
        </w:rPr>
        <w:t xml:space="preserve"> </w:t>
      </w:r>
      <w:r w:rsidRPr="002321B0">
        <w:rPr>
          <w:spacing w:val="-6"/>
          <w:rtl/>
          <w:lang w:val="fr-FR" w:eastAsia="fr-FR"/>
        </w:rPr>
        <w:t>الإدارات</w:t>
      </w:r>
      <w:r>
        <w:rPr>
          <w:spacing w:val="-6"/>
          <w:rtl/>
          <w:lang w:val="fr-FR" w:eastAsia="fr-FR"/>
        </w:rPr>
        <w:t xml:space="preserve"> </w:t>
      </w:r>
      <w:r w:rsidRPr="002321B0">
        <w:rPr>
          <w:spacing w:val="-6"/>
          <w:rtl/>
          <w:lang w:val="fr-FR" w:eastAsia="fr-FR"/>
        </w:rPr>
        <w:t>العامة،</w:t>
      </w:r>
      <w:r>
        <w:rPr>
          <w:spacing w:val="-6"/>
          <w:rtl/>
          <w:lang w:val="fr-FR" w:eastAsia="fr-FR"/>
        </w:rPr>
        <w:t xml:space="preserve"> </w:t>
      </w:r>
      <w:r w:rsidRPr="002321B0">
        <w:rPr>
          <w:spacing w:val="-6"/>
          <w:rtl/>
          <w:lang w:val="fr-FR" w:eastAsia="fr-FR"/>
        </w:rPr>
        <w:t>وتفعيل</w:t>
      </w:r>
      <w:r>
        <w:rPr>
          <w:spacing w:val="-6"/>
          <w:rtl/>
          <w:lang w:val="fr-FR" w:eastAsia="fr-FR"/>
        </w:rPr>
        <w:t xml:space="preserve"> </w:t>
      </w:r>
      <w:r w:rsidRPr="002321B0">
        <w:rPr>
          <w:spacing w:val="-6"/>
          <w:rtl/>
          <w:lang w:val="fr-FR" w:eastAsia="fr-FR"/>
        </w:rPr>
        <w:t>دور</w:t>
      </w:r>
      <w:r>
        <w:rPr>
          <w:spacing w:val="-6"/>
          <w:rtl/>
          <w:lang w:val="fr-FR" w:eastAsia="fr-FR"/>
        </w:rPr>
        <w:t xml:space="preserve"> </w:t>
      </w:r>
      <w:r w:rsidRPr="002321B0">
        <w:rPr>
          <w:spacing w:val="-6"/>
          <w:rtl/>
          <w:lang w:val="fr-FR" w:eastAsia="fr-FR"/>
        </w:rPr>
        <w:t>الأجهزة</w:t>
      </w:r>
      <w:r>
        <w:rPr>
          <w:spacing w:val="-6"/>
          <w:rtl/>
          <w:lang w:val="fr-FR" w:eastAsia="fr-FR"/>
        </w:rPr>
        <w:t xml:space="preserve"> </w:t>
      </w:r>
      <w:r w:rsidRPr="002321B0">
        <w:rPr>
          <w:spacing w:val="-6"/>
          <w:rtl/>
          <w:lang w:val="fr-FR" w:eastAsia="fr-FR"/>
        </w:rPr>
        <w:t>الرقابية</w:t>
      </w:r>
      <w:r>
        <w:rPr>
          <w:spacing w:val="-6"/>
          <w:rtl/>
          <w:lang w:val="fr-FR" w:eastAsia="fr-FR"/>
        </w:rPr>
        <w:t xml:space="preserve"> </w:t>
      </w:r>
      <w:r w:rsidRPr="002321B0">
        <w:rPr>
          <w:spacing w:val="-6"/>
          <w:rtl/>
          <w:lang w:val="fr-FR" w:eastAsia="fr-FR"/>
        </w:rPr>
        <w:t>بما</w:t>
      </w:r>
      <w:r>
        <w:rPr>
          <w:spacing w:val="-6"/>
          <w:rtl/>
          <w:lang w:val="fr-FR" w:eastAsia="fr-FR"/>
        </w:rPr>
        <w:t xml:space="preserve"> </w:t>
      </w:r>
      <w:r w:rsidRPr="002321B0">
        <w:rPr>
          <w:spacing w:val="-6"/>
          <w:rtl/>
          <w:lang w:val="fr-FR" w:eastAsia="fr-FR"/>
        </w:rPr>
        <w:t>يضمن</w:t>
      </w:r>
      <w:r>
        <w:rPr>
          <w:spacing w:val="-6"/>
          <w:rtl/>
          <w:lang w:val="fr-FR" w:eastAsia="fr-FR"/>
        </w:rPr>
        <w:t xml:space="preserve"> </w:t>
      </w:r>
      <w:proofErr w:type="spellStart"/>
      <w:r w:rsidRPr="002321B0">
        <w:rPr>
          <w:spacing w:val="-6"/>
          <w:rtl/>
          <w:lang w:val="fr-FR" w:eastAsia="fr-FR"/>
        </w:rPr>
        <w:t>إنتظام</w:t>
      </w:r>
      <w:proofErr w:type="spellEnd"/>
      <w:r>
        <w:rPr>
          <w:spacing w:val="-6"/>
          <w:rtl/>
          <w:lang w:val="fr-FR" w:eastAsia="fr-FR"/>
        </w:rPr>
        <w:t xml:space="preserve"> </w:t>
      </w:r>
      <w:r w:rsidRPr="002321B0">
        <w:rPr>
          <w:spacing w:val="-6"/>
          <w:rtl/>
          <w:lang w:val="fr-FR" w:eastAsia="fr-FR"/>
        </w:rPr>
        <w:t>العمل</w:t>
      </w:r>
      <w:r>
        <w:rPr>
          <w:spacing w:val="-6"/>
          <w:rtl/>
          <w:lang w:val="fr-FR" w:eastAsia="fr-FR"/>
        </w:rPr>
        <w:t xml:space="preserve"> </w:t>
      </w:r>
      <w:r w:rsidRPr="002321B0">
        <w:rPr>
          <w:spacing w:val="-6"/>
          <w:rtl/>
          <w:lang w:val="fr-FR" w:eastAsia="fr-FR"/>
        </w:rPr>
        <w:t>في</w:t>
      </w:r>
      <w:r>
        <w:rPr>
          <w:spacing w:val="-6"/>
          <w:rtl/>
          <w:lang w:val="fr-FR" w:eastAsia="fr-FR"/>
        </w:rPr>
        <w:t xml:space="preserve"> </w:t>
      </w:r>
      <w:r w:rsidRPr="002321B0">
        <w:rPr>
          <w:spacing w:val="-6"/>
          <w:rtl/>
          <w:lang w:val="fr-FR" w:eastAsia="fr-FR"/>
        </w:rPr>
        <w:t>المرافق</w:t>
      </w:r>
      <w:r>
        <w:rPr>
          <w:spacing w:val="-6"/>
          <w:rtl/>
          <w:lang w:val="fr-FR" w:eastAsia="fr-FR"/>
        </w:rPr>
        <w:t xml:space="preserve"> </w:t>
      </w:r>
      <w:r w:rsidRPr="002321B0">
        <w:rPr>
          <w:spacing w:val="-6"/>
          <w:rtl/>
          <w:lang w:val="fr-FR" w:eastAsia="fr-FR"/>
        </w:rPr>
        <w:t>العامة.</w:t>
      </w:r>
    </w:p>
    <w:p w:rsidR="00366CB7" w:rsidRPr="00172576" w:rsidRDefault="00366CB7" w:rsidP="00366CB7">
      <w:pPr>
        <w:pStyle w:val="Bullet1GA"/>
        <w:numPr>
          <w:ilvl w:val="0"/>
          <w:numId w:val="3"/>
        </w:numPr>
        <w:bidi/>
        <w:rPr>
          <w:rFonts w:eastAsia="Calibri"/>
          <w:rtl/>
          <w:lang w:bidi="ar-LB"/>
        </w:rPr>
      </w:pPr>
      <w:r w:rsidRPr="00172576">
        <w:rPr>
          <w:rFonts w:eastAsia="Calibri"/>
          <w:rtl/>
          <w:lang w:bidi="ar-LB"/>
        </w:rPr>
        <w:t>على</w:t>
      </w:r>
      <w:r>
        <w:rPr>
          <w:rFonts w:eastAsia="Calibri"/>
          <w:rtl/>
          <w:lang w:bidi="ar-LB"/>
        </w:rPr>
        <w:t xml:space="preserve"> </w:t>
      </w:r>
      <w:r w:rsidRPr="00172576">
        <w:rPr>
          <w:rFonts w:eastAsia="Calibri"/>
          <w:rtl/>
          <w:lang w:bidi="ar-LB"/>
        </w:rPr>
        <w:t>الصعيد</w:t>
      </w:r>
      <w:r>
        <w:rPr>
          <w:rFonts w:eastAsia="Calibri"/>
          <w:rtl/>
          <w:lang w:bidi="ar-LB"/>
        </w:rPr>
        <w:t xml:space="preserve"> </w:t>
      </w:r>
      <w:r w:rsidRPr="00172576">
        <w:rPr>
          <w:rFonts w:eastAsia="Calibri"/>
          <w:rtl/>
          <w:lang w:bidi="ar-LB"/>
        </w:rPr>
        <w:t>التشريعي:</w:t>
      </w:r>
    </w:p>
    <w:p w:rsidR="00366CB7" w:rsidRPr="00172576" w:rsidRDefault="00366CB7" w:rsidP="00366CB7">
      <w:pPr>
        <w:pStyle w:val="SingleTxtGA"/>
        <w:ind w:left="2495"/>
        <w:rPr>
          <w:rFonts w:eastAsia="Calibri"/>
          <w:rtl/>
          <w:lang w:bidi="ar-LB"/>
        </w:rPr>
      </w:pPr>
      <w:r w:rsidRPr="00172576">
        <w:rPr>
          <w:rFonts w:eastAsia="Calibri"/>
          <w:rtl/>
          <w:lang w:bidi="ar-LB"/>
        </w:rPr>
        <w:t>شهد</w:t>
      </w:r>
      <w:r>
        <w:rPr>
          <w:rFonts w:eastAsia="Calibri"/>
          <w:rtl/>
          <w:lang w:bidi="ar-LB"/>
        </w:rPr>
        <w:t xml:space="preserve"> </w:t>
      </w:r>
      <w:r w:rsidRPr="00172576">
        <w:rPr>
          <w:rFonts w:eastAsia="Calibri"/>
          <w:rtl/>
          <w:lang w:bidi="ar-LB"/>
        </w:rPr>
        <w:t>عاما</w:t>
      </w:r>
      <w:r>
        <w:rPr>
          <w:rFonts w:eastAsia="Calibri"/>
          <w:rtl/>
          <w:lang w:bidi="ar-LB"/>
        </w:rPr>
        <w:t xml:space="preserve"> </w:t>
      </w:r>
      <w:r w:rsidRPr="00172576">
        <w:rPr>
          <w:rFonts w:eastAsia="Calibri"/>
          <w:rtl/>
          <w:lang w:bidi="ar-LB"/>
        </w:rPr>
        <w:t>2017</w:t>
      </w:r>
      <w:r>
        <w:rPr>
          <w:rFonts w:eastAsia="Calibri"/>
          <w:rtl/>
          <w:lang w:bidi="ar-LB"/>
        </w:rPr>
        <w:t xml:space="preserve"> </w:t>
      </w:r>
      <w:r w:rsidRPr="00172576">
        <w:rPr>
          <w:rFonts w:eastAsia="Calibri"/>
          <w:rtl/>
          <w:lang w:bidi="ar-LB"/>
        </w:rPr>
        <w:t>و2018</w:t>
      </w:r>
      <w:r>
        <w:rPr>
          <w:rFonts w:eastAsia="Calibri"/>
          <w:rtl/>
          <w:lang w:bidi="ar-LB"/>
        </w:rPr>
        <w:t xml:space="preserve"> </w:t>
      </w:r>
      <w:r w:rsidRPr="00172576">
        <w:rPr>
          <w:rFonts w:eastAsia="Calibri"/>
          <w:rtl/>
          <w:lang w:bidi="ar-LB"/>
        </w:rPr>
        <w:t>نشاطاً</w:t>
      </w:r>
      <w:r>
        <w:rPr>
          <w:rFonts w:eastAsia="Calibri"/>
          <w:rtl/>
          <w:lang w:bidi="ar-LB"/>
        </w:rPr>
        <w:t xml:space="preserve"> </w:t>
      </w:r>
      <w:r w:rsidRPr="00172576">
        <w:rPr>
          <w:rFonts w:eastAsia="Calibri"/>
          <w:rtl/>
          <w:lang w:bidi="ar-LB"/>
        </w:rPr>
        <w:t>تشريعياً</w:t>
      </w:r>
      <w:r>
        <w:rPr>
          <w:rFonts w:eastAsia="Calibri"/>
          <w:rtl/>
          <w:lang w:bidi="ar-LB"/>
        </w:rPr>
        <w:t xml:space="preserve"> </w:t>
      </w:r>
      <w:r w:rsidRPr="00172576">
        <w:rPr>
          <w:rFonts w:eastAsia="Calibri"/>
          <w:rtl/>
          <w:lang w:bidi="ar-LB"/>
        </w:rPr>
        <w:t>بارزاً</w:t>
      </w:r>
      <w:r>
        <w:rPr>
          <w:rFonts w:eastAsia="Calibri"/>
          <w:rtl/>
          <w:lang w:bidi="ar-LB"/>
        </w:rPr>
        <w:t xml:space="preserve"> </w:t>
      </w:r>
      <w:r w:rsidRPr="00172576">
        <w:rPr>
          <w:rFonts w:eastAsia="Calibri"/>
          <w:rtl/>
          <w:lang w:bidi="ar-LB"/>
        </w:rPr>
        <w:t>تناول</w:t>
      </w:r>
      <w:r>
        <w:rPr>
          <w:rFonts w:eastAsia="Calibri"/>
          <w:rtl/>
          <w:lang w:bidi="ar-LB"/>
        </w:rPr>
        <w:t xml:space="preserve"> </w:t>
      </w:r>
      <w:r w:rsidRPr="00172576">
        <w:rPr>
          <w:rFonts w:eastAsia="Calibri"/>
          <w:rtl/>
          <w:lang w:bidi="ar-LB"/>
        </w:rPr>
        <w:t>مجالات</w:t>
      </w:r>
      <w:r>
        <w:rPr>
          <w:rFonts w:eastAsia="Calibri"/>
          <w:rtl/>
          <w:lang w:bidi="ar-LB"/>
        </w:rPr>
        <w:t xml:space="preserve"> </w:t>
      </w:r>
      <w:r w:rsidRPr="00172576">
        <w:rPr>
          <w:rFonts w:eastAsia="Calibri"/>
          <w:rtl/>
          <w:lang w:bidi="ar-LB"/>
        </w:rPr>
        <w:t>مختلفة</w:t>
      </w:r>
      <w:r>
        <w:rPr>
          <w:rFonts w:eastAsia="Calibri"/>
          <w:rtl/>
          <w:lang w:bidi="ar-LB"/>
        </w:rPr>
        <w:t xml:space="preserve"> </w:t>
      </w:r>
      <w:r w:rsidRPr="00172576">
        <w:rPr>
          <w:rFonts w:eastAsia="Calibri"/>
          <w:rtl/>
          <w:lang w:bidi="ar-LB"/>
        </w:rPr>
        <w:t>وترجم</w:t>
      </w:r>
      <w:r>
        <w:rPr>
          <w:rFonts w:eastAsia="Calibri"/>
          <w:rtl/>
          <w:lang w:bidi="ar-LB"/>
        </w:rPr>
        <w:t xml:space="preserve"> </w:t>
      </w:r>
      <w:r w:rsidRPr="00172576">
        <w:rPr>
          <w:rFonts w:eastAsia="Calibri"/>
          <w:rtl/>
          <w:lang w:bidi="ar-LB"/>
        </w:rPr>
        <w:t>نهضة</w:t>
      </w:r>
      <w:r>
        <w:rPr>
          <w:rFonts w:eastAsia="Calibri"/>
          <w:rtl/>
          <w:lang w:bidi="ar-LB"/>
        </w:rPr>
        <w:t xml:space="preserve"> </w:t>
      </w:r>
      <w:r w:rsidRPr="00172576">
        <w:rPr>
          <w:rFonts w:eastAsia="Calibri"/>
          <w:rtl/>
          <w:lang w:bidi="ar-LB"/>
        </w:rPr>
        <w:t>متجددة</w:t>
      </w:r>
      <w:r>
        <w:rPr>
          <w:rFonts w:eastAsia="Calibri"/>
          <w:rtl/>
          <w:lang w:bidi="ar-LB"/>
        </w:rPr>
        <w:t xml:space="preserve"> </w:t>
      </w:r>
      <w:r w:rsidRPr="00172576">
        <w:rPr>
          <w:rFonts w:eastAsia="Calibri"/>
          <w:rtl/>
          <w:lang w:bidi="ar-LB"/>
        </w:rPr>
        <w:t>لإعداد</w:t>
      </w:r>
      <w:r>
        <w:rPr>
          <w:rFonts w:eastAsia="Calibri"/>
          <w:rtl/>
          <w:lang w:bidi="ar-LB"/>
        </w:rPr>
        <w:t xml:space="preserve"> </w:t>
      </w:r>
      <w:r w:rsidRPr="00172576">
        <w:rPr>
          <w:rFonts w:eastAsia="Calibri"/>
          <w:rtl/>
          <w:lang w:bidi="ar-LB"/>
        </w:rPr>
        <w:t>الأطر</w:t>
      </w:r>
      <w:r>
        <w:rPr>
          <w:rFonts w:eastAsia="Calibri"/>
          <w:rtl/>
          <w:lang w:bidi="ar-LB"/>
        </w:rPr>
        <w:t xml:space="preserve"> </w:t>
      </w:r>
      <w:r w:rsidRPr="00172576">
        <w:rPr>
          <w:rFonts w:eastAsia="Calibri"/>
          <w:rtl/>
          <w:lang w:bidi="ar-LB"/>
        </w:rPr>
        <w:t>القانونية</w:t>
      </w:r>
      <w:r>
        <w:rPr>
          <w:rFonts w:eastAsia="Calibri"/>
          <w:rtl/>
          <w:lang w:bidi="ar-LB"/>
        </w:rPr>
        <w:t xml:space="preserve"> </w:t>
      </w:r>
      <w:r w:rsidRPr="00172576">
        <w:rPr>
          <w:rFonts w:eastAsia="Calibri"/>
          <w:rtl/>
          <w:lang w:bidi="ar-LB"/>
        </w:rPr>
        <w:t>وتحديثها</w:t>
      </w:r>
      <w:r>
        <w:rPr>
          <w:rFonts w:eastAsia="Calibri"/>
          <w:rtl/>
          <w:lang w:bidi="ar-LB"/>
        </w:rPr>
        <w:t xml:space="preserve"> </w:t>
      </w:r>
      <w:r w:rsidRPr="00172576">
        <w:rPr>
          <w:rFonts w:eastAsia="Calibri"/>
          <w:rtl/>
          <w:lang w:bidi="ar-LB"/>
        </w:rPr>
        <w:t>لمواكبة</w:t>
      </w:r>
      <w:r>
        <w:rPr>
          <w:rFonts w:eastAsia="Calibri"/>
          <w:rtl/>
          <w:lang w:bidi="ar-LB"/>
        </w:rPr>
        <w:t xml:space="preserve"> </w:t>
      </w:r>
      <w:r w:rsidRPr="00172576">
        <w:rPr>
          <w:rFonts w:eastAsia="Calibri"/>
          <w:rtl/>
          <w:lang w:bidi="ar-LB"/>
        </w:rPr>
        <w:t>تطورات</w:t>
      </w:r>
      <w:r>
        <w:rPr>
          <w:rFonts w:eastAsia="Calibri"/>
          <w:rtl/>
          <w:lang w:bidi="ar-LB"/>
        </w:rPr>
        <w:t xml:space="preserve"> </w:t>
      </w:r>
      <w:r w:rsidRPr="00172576">
        <w:rPr>
          <w:rFonts w:eastAsia="Calibri"/>
          <w:rtl/>
          <w:lang w:bidi="ar-LB"/>
        </w:rPr>
        <w:t>العصر</w:t>
      </w:r>
      <w:r>
        <w:rPr>
          <w:rFonts w:eastAsia="Calibri"/>
          <w:rtl/>
          <w:lang w:bidi="ar-LB"/>
        </w:rPr>
        <w:t xml:space="preserve"> </w:t>
      </w:r>
      <w:r w:rsidRPr="00172576">
        <w:rPr>
          <w:rFonts w:eastAsia="Calibri"/>
          <w:rtl/>
          <w:lang w:bidi="ar-LB"/>
        </w:rPr>
        <w:t>ولمكافحة</w:t>
      </w:r>
      <w:r>
        <w:rPr>
          <w:rFonts w:eastAsia="Calibri"/>
          <w:rtl/>
          <w:lang w:bidi="ar-LB"/>
        </w:rPr>
        <w:t xml:space="preserve"> </w:t>
      </w:r>
      <w:r w:rsidRPr="00172576">
        <w:rPr>
          <w:rFonts w:eastAsia="Calibri"/>
          <w:rtl/>
          <w:lang w:bidi="ar-LB"/>
        </w:rPr>
        <w:t>الفساد</w:t>
      </w:r>
      <w:r>
        <w:rPr>
          <w:rFonts w:eastAsia="Calibri"/>
          <w:rtl/>
          <w:lang w:bidi="ar-LB"/>
        </w:rPr>
        <w:t xml:space="preserve"> </w:t>
      </w:r>
      <w:r w:rsidRPr="00172576">
        <w:rPr>
          <w:rFonts w:eastAsia="Calibri"/>
          <w:rtl/>
          <w:lang w:bidi="ar-LB"/>
        </w:rPr>
        <w:t>وصون</w:t>
      </w:r>
      <w:r>
        <w:rPr>
          <w:rFonts w:eastAsia="Calibri"/>
          <w:rtl/>
          <w:lang w:bidi="ar-LB"/>
        </w:rPr>
        <w:t xml:space="preserve"> </w:t>
      </w:r>
      <w:r w:rsidRPr="00172576">
        <w:rPr>
          <w:rFonts w:eastAsia="Calibri"/>
          <w:rtl/>
          <w:lang w:bidi="ar-LB"/>
        </w:rPr>
        <w:t>الموارد</w:t>
      </w:r>
      <w:r>
        <w:rPr>
          <w:rFonts w:eastAsia="Calibri"/>
          <w:rtl/>
          <w:lang w:bidi="ar-LB"/>
        </w:rPr>
        <w:t xml:space="preserve"> </w:t>
      </w:r>
      <w:r w:rsidRPr="00172576">
        <w:rPr>
          <w:rFonts w:eastAsia="Calibri"/>
          <w:rtl/>
          <w:lang w:bidi="ar-LB"/>
        </w:rPr>
        <w:t>الطبيعية،</w:t>
      </w:r>
      <w:r>
        <w:rPr>
          <w:rFonts w:eastAsia="Calibri"/>
          <w:rtl/>
          <w:lang w:bidi="ar-LB"/>
        </w:rPr>
        <w:t xml:space="preserve"> </w:t>
      </w:r>
      <w:r w:rsidRPr="00172576">
        <w:rPr>
          <w:rFonts w:eastAsia="Calibri"/>
          <w:rtl/>
          <w:lang w:bidi="ar-LB"/>
        </w:rPr>
        <w:t>وكل</w:t>
      </w:r>
      <w:r>
        <w:rPr>
          <w:rFonts w:eastAsia="Calibri"/>
          <w:rtl/>
          <w:lang w:bidi="ar-LB"/>
        </w:rPr>
        <w:t xml:space="preserve"> </w:t>
      </w:r>
      <w:r w:rsidRPr="00172576">
        <w:rPr>
          <w:rFonts w:eastAsia="Calibri"/>
          <w:rtl/>
          <w:lang w:bidi="ar-LB"/>
        </w:rPr>
        <w:t>ذلك</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أجل</w:t>
      </w:r>
      <w:r>
        <w:rPr>
          <w:rFonts w:eastAsia="Calibri"/>
          <w:rtl/>
          <w:lang w:bidi="ar-LB"/>
        </w:rPr>
        <w:t xml:space="preserve"> </w:t>
      </w:r>
      <w:r w:rsidRPr="00172576">
        <w:rPr>
          <w:rFonts w:eastAsia="Calibri"/>
          <w:rtl/>
          <w:lang w:bidi="ar-LB"/>
        </w:rPr>
        <w:t>المحافظة</w:t>
      </w:r>
      <w:r>
        <w:rPr>
          <w:rFonts w:eastAsia="Calibri"/>
          <w:rtl/>
          <w:lang w:bidi="ar-LB"/>
        </w:rPr>
        <w:t xml:space="preserve"> </w:t>
      </w:r>
      <w:r w:rsidRPr="00172576">
        <w:rPr>
          <w:rFonts w:eastAsia="Calibri"/>
          <w:rtl/>
          <w:lang w:bidi="ar-LB"/>
        </w:rPr>
        <w:t>على</w:t>
      </w:r>
      <w:r>
        <w:rPr>
          <w:rFonts w:eastAsia="Calibri"/>
          <w:rtl/>
          <w:lang w:bidi="ar-LB"/>
        </w:rPr>
        <w:t xml:space="preserve"> </w:t>
      </w:r>
      <w:r w:rsidRPr="00172576">
        <w:rPr>
          <w:rFonts w:eastAsia="Calibri"/>
          <w:rtl/>
          <w:lang w:bidi="ar-LB"/>
        </w:rPr>
        <w:t>الإنسان،</w:t>
      </w:r>
      <w:r>
        <w:rPr>
          <w:rFonts w:eastAsia="Calibri"/>
          <w:rtl/>
          <w:lang w:bidi="ar-LB"/>
        </w:rPr>
        <w:t xml:space="preserve"> </w:t>
      </w:r>
      <w:proofErr w:type="spellStart"/>
      <w:r w:rsidRPr="00172576">
        <w:rPr>
          <w:rFonts w:eastAsia="Calibri"/>
          <w:rtl/>
          <w:lang w:bidi="ar-LB"/>
        </w:rPr>
        <w:t>والإقتصاد</w:t>
      </w:r>
      <w:proofErr w:type="spellEnd"/>
      <w:r>
        <w:rPr>
          <w:rFonts w:eastAsia="Calibri"/>
          <w:rtl/>
          <w:lang w:bidi="ar-LB"/>
        </w:rPr>
        <w:t xml:space="preserve"> </w:t>
      </w:r>
      <w:r w:rsidRPr="00172576">
        <w:rPr>
          <w:rFonts w:eastAsia="Calibri"/>
          <w:rtl/>
          <w:lang w:bidi="ar-LB"/>
        </w:rPr>
        <w:t>والبيئة</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سبيل</w:t>
      </w:r>
      <w:r>
        <w:rPr>
          <w:rFonts w:eastAsia="Calibri"/>
          <w:rtl/>
          <w:lang w:bidi="ar-LB"/>
        </w:rPr>
        <w:t xml:space="preserve"> </w:t>
      </w:r>
      <w:r w:rsidRPr="00172576">
        <w:rPr>
          <w:rFonts w:eastAsia="Calibri"/>
          <w:rtl/>
          <w:lang w:bidi="ar-LB"/>
        </w:rPr>
        <w:t>تحقيق</w:t>
      </w:r>
      <w:r>
        <w:rPr>
          <w:rFonts w:eastAsia="Calibri"/>
          <w:rtl/>
          <w:lang w:bidi="ar-LB"/>
        </w:rPr>
        <w:t xml:space="preserve"> </w:t>
      </w:r>
      <w:r w:rsidRPr="00172576">
        <w:rPr>
          <w:rFonts w:eastAsia="Calibri"/>
          <w:rtl/>
          <w:lang w:bidi="ar-LB"/>
        </w:rPr>
        <w:t>التنمية</w:t>
      </w:r>
      <w:r>
        <w:rPr>
          <w:rFonts w:eastAsia="Calibri"/>
          <w:rtl/>
          <w:lang w:bidi="ar-LB"/>
        </w:rPr>
        <w:t xml:space="preserve"> </w:t>
      </w:r>
      <w:r w:rsidRPr="00172576">
        <w:rPr>
          <w:rFonts w:eastAsia="Calibri"/>
          <w:rtl/>
          <w:lang w:bidi="ar-LB"/>
        </w:rPr>
        <w:t>المستدامة.</w:t>
      </w:r>
      <w:r>
        <w:rPr>
          <w:rFonts w:eastAsia="Calibri"/>
          <w:rtl/>
          <w:lang w:bidi="ar-LB"/>
        </w:rPr>
        <w:t xml:space="preserve"> </w:t>
      </w:r>
      <w:r w:rsidRPr="00172576">
        <w:rPr>
          <w:rFonts w:eastAsia="Calibri"/>
          <w:rtl/>
          <w:lang w:bidi="ar-LB"/>
        </w:rPr>
        <w:t>وسنورد</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القسم</w:t>
      </w:r>
      <w:r>
        <w:rPr>
          <w:rFonts w:eastAsia="Calibri"/>
          <w:rtl/>
          <w:lang w:bidi="ar-LB"/>
        </w:rPr>
        <w:t xml:space="preserve"> </w:t>
      </w:r>
      <w:r w:rsidRPr="00172576">
        <w:rPr>
          <w:rFonts w:eastAsia="Calibri"/>
          <w:rtl/>
          <w:lang w:bidi="ar-LB"/>
        </w:rPr>
        <w:t>الاول</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التقرير</w:t>
      </w:r>
      <w:r>
        <w:rPr>
          <w:rFonts w:eastAsia="Calibri"/>
          <w:rtl/>
          <w:lang w:bidi="ar-LB"/>
        </w:rPr>
        <w:t xml:space="preserve"> </w:t>
      </w:r>
      <w:r w:rsidRPr="00172576">
        <w:rPr>
          <w:rFonts w:eastAsia="Calibri"/>
          <w:rtl/>
          <w:lang w:bidi="ar-LB"/>
        </w:rPr>
        <w:t>الخاص</w:t>
      </w:r>
      <w:r>
        <w:rPr>
          <w:rFonts w:eastAsia="Calibri"/>
          <w:rtl/>
          <w:lang w:bidi="ar-LB"/>
        </w:rPr>
        <w:t xml:space="preserve"> </w:t>
      </w:r>
      <w:r w:rsidRPr="00172576">
        <w:rPr>
          <w:rFonts w:eastAsia="Calibri"/>
          <w:rtl/>
          <w:lang w:bidi="ar-LB"/>
        </w:rPr>
        <w:t>بالمواد</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1</w:t>
      </w:r>
      <w:r>
        <w:rPr>
          <w:rFonts w:eastAsia="Calibri"/>
          <w:rtl/>
          <w:lang w:bidi="ar-LB"/>
        </w:rPr>
        <w:t xml:space="preserve"> </w:t>
      </w:r>
      <w:r w:rsidRPr="00172576">
        <w:rPr>
          <w:rFonts w:eastAsia="Calibri"/>
          <w:rtl/>
          <w:lang w:bidi="ar-LB"/>
        </w:rPr>
        <w:t>الى</w:t>
      </w:r>
      <w:r>
        <w:rPr>
          <w:rFonts w:eastAsia="Calibri"/>
          <w:rtl/>
          <w:lang w:bidi="ar-LB"/>
        </w:rPr>
        <w:t xml:space="preserve"> </w:t>
      </w:r>
      <w:r w:rsidRPr="00172576">
        <w:rPr>
          <w:rFonts w:eastAsia="Calibri"/>
          <w:rtl/>
          <w:lang w:bidi="ar-LB"/>
        </w:rPr>
        <w:t>7</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الاتفاقية</w:t>
      </w:r>
      <w:r>
        <w:rPr>
          <w:rFonts w:eastAsia="Calibri"/>
          <w:rtl/>
          <w:lang w:bidi="ar-LB"/>
        </w:rPr>
        <w:t xml:space="preserve"> </w:t>
      </w:r>
      <w:r w:rsidRPr="00172576">
        <w:rPr>
          <w:rFonts w:eastAsia="Calibri"/>
          <w:rtl/>
          <w:lang w:bidi="ar-LB"/>
        </w:rPr>
        <w:t>عدداً</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النصوص</w:t>
      </w:r>
      <w:r>
        <w:rPr>
          <w:rFonts w:eastAsia="Calibri"/>
          <w:rtl/>
          <w:lang w:bidi="ar-LB"/>
        </w:rPr>
        <w:t xml:space="preserve"> </w:t>
      </w:r>
      <w:r w:rsidRPr="00172576">
        <w:rPr>
          <w:rFonts w:eastAsia="Calibri"/>
          <w:rtl/>
          <w:lang w:bidi="ar-LB"/>
        </w:rPr>
        <w:t>التشريعية</w:t>
      </w:r>
      <w:r>
        <w:rPr>
          <w:rFonts w:eastAsia="Calibri"/>
          <w:rtl/>
          <w:lang w:bidi="ar-LB"/>
        </w:rPr>
        <w:t xml:space="preserve"> </w:t>
      </w:r>
      <w:r w:rsidRPr="00172576">
        <w:rPr>
          <w:rFonts w:eastAsia="Calibri"/>
          <w:rtl/>
          <w:lang w:bidi="ar-LB"/>
        </w:rPr>
        <w:t>التي</w:t>
      </w:r>
      <w:r>
        <w:rPr>
          <w:rFonts w:eastAsia="Calibri"/>
          <w:rtl/>
          <w:lang w:bidi="ar-LB"/>
        </w:rPr>
        <w:t xml:space="preserve"> </w:t>
      </w:r>
      <w:r w:rsidRPr="00172576">
        <w:rPr>
          <w:rFonts w:eastAsia="Calibri"/>
          <w:rtl/>
          <w:lang w:bidi="ar-LB"/>
        </w:rPr>
        <w:t>تمّ</w:t>
      </w:r>
      <w:r>
        <w:rPr>
          <w:rFonts w:eastAsia="Calibri"/>
          <w:rtl/>
          <w:lang w:bidi="ar-LB"/>
        </w:rPr>
        <w:t xml:space="preserve"> </w:t>
      </w:r>
      <w:proofErr w:type="spellStart"/>
      <w:r w:rsidRPr="00172576">
        <w:rPr>
          <w:rFonts w:eastAsia="Calibri"/>
          <w:rtl/>
          <w:lang w:bidi="ar-LB"/>
        </w:rPr>
        <w:t>إعتمادها</w:t>
      </w:r>
      <w:proofErr w:type="spellEnd"/>
      <w:r w:rsidRPr="00172576">
        <w:rPr>
          <w:rFonts w:eastAsia="Calibri"/>
          <w:rtl/>
          <w:lang w:bidi="ar-LB"/>
        </w:rPr>
        <w:t>.</w:t>
      </w:r>
      <w:r>
        <w:rPr>
          <w:rFonts w:eastAsia="Calibri"/>
          <w:rtl/>
          <w:lang w:bidi="ar-LB"/>
        </w:rPr>
        <w:t xml:space="preserve"> </w:t>
      </w:r>
    </w:p>
    <w:p w:rsidR="00366CB7" w:rsidRPr="002321B0" w:rsidRDefault="00366CB7" w:rsidP="00366CB7">
      <w:pPr>
        <w:pStyle w:val="SingleTxtGA"/>
        <w:ind w:left="2495"/>
        <w:rPr>
          <w:rFonts w:eastAsia="Calibri"/>
          <w:b/>
          <w:bCs/>
          <w:spacing w:val="-4"/>
          <w:u w:val="single"/>
          <w:rtl/>
          <w:lang w:bidi="ar-LB"/>
        </w:rPr>
      </w:pPr>
      <w:r w:rsidRPr="002321B0">
        <w:rPr>
          <w:rFonts w:eastAsia="Calibri"/>
          <w:spacing w:val="-4"/>
          <w:rtl/>
          <w:lang w:bidi="ar-LB"/>
        </w:rPr>
        <w:t>وتجدر</w:t>
      </w:r>
      <w:r>
        <w:rPr>
          <w:rFonts w:eastAsia="Calibri"/>
          <w:spacing w:val="-4"/>
          <w:rtl/>
          <w:lang w:bidi="ar-LB"/>
        </w:rPr>
        <w:t xml:space="preserve"> </w:t>
      </w:r>
      <w:r w:rsidRPr="002321B0">
        <w:rPr>
          <w:rFonts w:eastAsia="Calibri"/>
          <w:spacing w:val="-4"/>
          <w:rtl/>
          <w:lang w:bidi="ar-LB"/>
        </w:rPr>
        <w:t>الإشارة</w:t>
      </w:r>
      <w:r>
        <w:rPr>
          <w:rFonts w:eastAsia="Calibri"/>
          <w:spacing w:val="-4"/>
          <w:rtl/>
          <w:lang w:bidi="ar-LB"/>
        </w:rPr>
        <w:t xml:space="preserve"> </w:t>
      </w:r>
      <w:r w:rsidRPr="002321B0">
        <w:rPr>
          <w:rFonts w:eastAsia="Calibri"/>
          <w:spacing w:val="-4"/>
          <w:rtl/>
          <w:lang w:bidi="ar-LB"/>
        </w:rPr>
        <w:t>الى</w:t>
      </w:r>
      <w:r>
        <w:rPr>
          <w:rFonts w:eastAsia="Calibri"/>
          <w:spacing w:val="-4"/>
          <w:rtl/>
          <w:lang w:bidi="ar-LB"/>
        </w:rPr>
        <w:t xml:space="preserve"> </w:t>
      </w:r>
      <w:r w:rsidRPr="002321B0">
        <w:rPr>
          <w:rFonts w:eastAsia="Calibri"/>
          <w:spacing w:val="-4"/>
          <w:rtl/>
          <w:lang w:bidi="ar-LB"/>
        </w:rPr>
        <w:t>أن</w:t>
      </w:r>
      <w:r>
        <w:rPr>
          <w:rFonts w:eastAsia="Calibri"/>
          <w:spacing w:val="-4"/>
          <w:rtl/>
          <w:lang w:bidi="ar-LB"/>
        </w:rPr>
        <w:t xml:space="preserve"> </w:t>
      </w:r>
      <w:r w:rsidRPr="002321B0">
        <w:rPr>
          <w:rFonts w:eastAsia="Calibri"/>
          <w:spacing w:val="-4"/>
          <w:rtl/>
          <w:lang w:bidi="ar-LB"/>
        </w:rPr>
        <w:t>المجلس</w:t>
      </w:r>
      <w:r>
        <w:rPr>
          <w:rFonts w:eastAsia="Calibri"/>
          <w:spacing w:val="-4"/>
          <w:rtl/>
          <w:lang w:bidi="ar-LB"/>
        </w:rPr>
        <w:t xml:space="preserve"> </w:t>
      </w:r>
      <w:r w:rsidRPr="002321B0">
        <w:rPr>
          <w:rFonts w:eastAsia="Calibri"/>
          <w:spacing w:val="-4"/>
          <w:rtl/>
          <w:lang w:bidi="ar-LB"/>
        </w:rPr>
        <w:t>النيابي</w:t>
      </w:r>
      <w:r>
        <w:rPr>
          <w:rFonts w:eastAsia="Calibri"/>
          <w:spacing w:val="-4"/>
          <w:rtl/>
          <w:lang w:bidi="ar-LB"/>
        </w:rPr>
        <w:t xml:space="preserve"> </w:t>
      </w:r>
      <w:r w:rsidRPr="002321B0">
        <w:rPr>
          <w:rFonts w:eastAsia="Calibri"/>
          <w:spacing w:val="-4"/>
          <w:rtl/>
          <w:lang w:bidi="ar-LB"/>
        </w:rPr>
        <w:t>عقد</w:t>
      </w:r>
      <w:r>
        <w:rPr>
          <w:rFonts w:eastAsia="Calibri"/>
          <w:spacing w:val="-4"/>
          <w:rtl/>
          <w:lang w:bidi="ar-LB"/>
        </w:rPr>
        <w:t xml:space="preserve"> </w:t>
      </w:r>
      <w:r w:rsidRPr="002321B0">
        <w:rPr>
          <w:rFonts w:eastAsia="Calibri"/>
          <w:spacing w:val="-4"/>
          <w:rtl/>
          <w:lang w:bidi="ar-LB"/>
        </w:rPr>
        <w:t>جلسات</w:t>
      </w:r>
      <w:r>
        <w:rPr>
          <w:rFonts w:eastAsia="Calibri"/>
          <w:spacing w:val="-4"/>
          <w:rtl/>
          <w:lang w:bidi="ar-LB"/>
        </w:rPr>
        <w:t xml:space="preserve"> </w:t>
      </w:r>
      <w:r w:rsidRPr="002321B0">
        <w:rPr>
          <w:rFonts w:eastAsia="Calibri"/>
          <w:spacing w:val="-4"/>
          <w:rtl/>
          <w:lang w:bidi="ar-LB"/>
        </w:rPr>
        <w:t>تشريعية</w:t>
      </w:r>
      <w:r>
        <w:rPr>
          <w:rFonts w:eastAsia="Calibri"/>
          <w:spacing w:val="-4"/>
          <w:rtl/>
          <w:lang w:bidi="ar-LB"/>
        </w:rPr>
        <w:t xml:space="preserve"> </w:t>
      </w:r>
      <w:r w:rsidRPr="002321B0">
        <w:rPr>
          <w:rFonts w:eastAsia="Calibri"/>
          <w:spacing w:val="-4"/>
          <w:rtl/>
          <w:lang w:bidi="ar-LB"/>
        </w:rPr>
        <w:t>في</w:t>
      </w:r>
      <w:r>
        <w:rPr>
          <w:rFonts w:eastAsia="Calibri"/>
          <w:spacing w:val="-4"/>
          <w:rtl/>
          <w:lang w:bidi="ar-LB"/>
        </w:rPr>
        <w:t xml:space="preserve"> </w:t>
      </w:r>
      <w:r w:rsidRPr="002321B0">
        <w:rPr>
          <w:rFonts w:eastAsia="Calibri"/>
          <w:spacing w:val="-4"/>
          <w:rtl/>
          <w:lang w:bidi="ar-LB"/>
        </w:rPr>
        <w:t>ايلول</w:t>
      </w:r>
      <w:r>
        <w:rPr>
          <w:rFonts w:eastAsia="Calibri"/>
          <w:spacing w:val="-4"/>
          <w:rtl/>
          <w:lang w:bidi="ar-LB"/>
        </w:rPr>
        <w:t xml:space="preserve"> </w:t>
      </w:r>
      <w:r w:rsidRPr="002321B0">
        <w:rPr>
          <w:rFonts w:eastAsia="Calibri"/>
          <w:spacing w:val="-4"/>
          <w:rtl/>
          <w:lang w:bidi="ar-LB"/>
        </w:rPr>
        <w:t>وتشرين</w:t>
      </w:r>
      <w:r>
        <w:rPr>
          <w:rFonts w:eastAsia="Calibri"/>
          <w:spacing w:val="-4"/>
          <w:rtl/>
          <w:lang w:bidi="ar-LB"/>
        </w:rPr>
        <w:t xml:space="preserve"> </w:t>
      </w:r>
      <w:r w:rsidRPr="002321B0">
        <w:rPr>
          <w:rFonts w:eastAsia="Calibri"/>
          <w:spacing w:val="-4"/>
          <w:rtl/>
          <w:lang w:bidi="ar-LB"/>
        </w:rPr>
        <w:t>الثاني</w:t>
      </w:r>
      <w:r>
        <w:rPr>
          <w:rFonts w:eastAsia="Calibri" w:hint="eastAsia"/>
          <w:spacing w:val="-4"/>
          <w:rtl/>
          <w:lang w:bidi="ar-LB"/>
        </w:rPr>
        <w:t> </w:t>
      </w:r>
      <w:r w:rsidRPr="002321B0">
        <w:rPr>
          <w:rFonts w:eastAsia="Calibri"/>
          <w:spacing w:val="-4"/>
          <w:rtl/>
          <w:lang w:bidi="ar-LB"/>
        </w:rPr>
        <w:t>2018،</w:t>
      </w:r>
      <w:r>
        <w:rPr>
          <w:rFonts w:eastAsia="Calibri"/>
          <w:spacing w:val="-4"/>
          <w:rtl/>
          <w:lang w:bidi="ar-LB"/>
        </w:rPr>
        <w:t xml:space="preserve"> </w:t>
      </w:r>
      <w:r w:rsidRPr="002321B0">
        <w:rPr>
          <w:rFonts w:eastAsia="Calibri"/>
          <w:spacing w:val="-4"/>
          <w:rtl/>
          <w:lang w:bidi="ar-LB"/>
        </w:rPr>
        <w:t>وذلك</w:t>
      </w:r>
      <w:r>
        <w:rPr>
          <w:rFonts w:eastAsia="Calibri"/>
          <w:spacing w:val="-4"/>
          <w:rtl/>
          <w:lang w:bidi="ar-LB"/>
        </w:rPr>
        <w:t xml:space="preserve"> </w:t>
      </w:r>
      <w:proofErr w:type="spellStart"/>
      <w:r w:rsidRPr="002321B0">
        <w:rPr>
          <w:rFonts w:eastAsia="Calibri"/>
          <w:spacing w:val="-4"/>
          <w:rtl/>
          <w:lang w:bidi="ar-LB"/>
        </w:rPr>
        <w:t>لإعتماد</w:t>
      </w:r>
      <w:proofErr w:type="spellEnd"/>
      <w:r>
        <w:rPr>
          <w:rFonts w:eastAsia="Calibri"/>
          <w:spacing w:val="-4"/>
          <w:rtl/>
          <w:lang w:bidi="ar-LB"/>
        </w:rPr>
        <w:t xml:space="preserve"> </w:t>
      </w:r>
      <w:r w:rsidRPr="002321B0">
        <w:rPr>
          <w:rFonts w:eastAsia="Calibri"/>
          <w:spacing w:val="-4"/>
          <w:rtl/>
          <w:lang w:bidi="ar-LB"/>
        </w:rPr>
        <w:t>قوانين</w:t>
      </w:r>
      <w:r>
        <w:rPr>
          <w:rFonts w:eastAsia="Calibri"/>
          <w:spacing w:val="-4"/>
          <w:rtl/>
          <w:lang w:bidi="ar-LB"/>
        </w:rPr>
        <w:t xml:space="preserve"> </w:t>
      </w:r>
      <w:r w:rsidRPr="002321B0">
        <w:rPr>
          <w:rFonts w:eastAsia="Calibri"/>
          <w:spacing w:val="-4"/>
          <w:rtl/>
          <w:lang w:bidi="ar-LB"/>
        </w:rPr>
        <w:t>تجيز</w:t>
      </w:r>
      <w:r>
        <w:rPr>
          <w:rFonts w:eastAsia="Calibri"/>
          <w:spacing w:val="-4"/>
          <w:rtl/>
          <w:lang w:bidi="ar-LB"/>
        </w:rPr>
        <w:t xml:space="preserve"> </w:t>
      </w:r>
      <w:r w:rsidRPr="002321B0">
        <w:rPr>
          <w:rFonts w:eastAsia="Calibri"/>
          <w:spacing w:val="-4"/>
          <w:rtl/>
          <w:lang w:bidi="ar-LB"/>
        </w:rPr>
        <w:t>للبنان</w:t>
      </w:r>
      <w:r>
        <w:rPr>
          <w:rFonts w:eastAsia="Calibri"/>
          <w:spacing w:val="-4"/>
          <w:rtl/>
          <w:lang w:bidi="ar-LB"/>
        </w:rPr>
        <w:t xml:space="preserve"> </w:t>
      </w:r>
      <w:r w:rsidRPr="002321B0">
        <w:rPr>
          <w:rFonts w:eastAsia="Calibri"/>
          <w:spacing w:val="-4"/>
          <w:rtl/>
          <w:lang w:bidi="ar-LB"/>
        </w:rPr>
        <w:t>الوفاء</w:t>
      </w:r>
      <w:r>
        <w:rPr>
          <w:rFonts w:eastAsia="Calibri"/>
          <w:spacing w:val="-4"/>
          <w:rtl/>
          <w:lang w:bidi="ar-LB"/>
        </w:rPr>
        <w:t xml:space="preserve"> </w:t>
      </w:r>
      <w:r w:rsidRPr="002321B0">
        <w:rPr>
          <w:rFonts w:eastAsia="Calibri"/>
          <w:spacing w:val="-4"/>
          <w:rtl/>
          <w:lang w:bidi="ar-LB"/>
        </w:rPr>
        <w:t>بالتزاماته</w:t>
      </w:r>
      <w:r>
        <w:rPr>
          <w:rFonts w:eastAsia="Calibri"/>
          <w:spacing w:val="-4"/>
          <w:rtl/>
          <w:lang w:bidi="ar-LB"/>
        </w:rPr>
        <w:t xml:space="preserve"> </w:t>
      </w:r>
      <w:r w:rsidRPr="002321B0">
        <w:rPr>
          <w:rFonts w:eastAsia="Calibri"/>
          <w:spacing w:val="-4"/>
          <w:rtl/>
          <w:lang w:bidi="ar-LB"/>
        </w:rPr>
        <w:t>دولياً</w:t>
      </w:r>
      <w:r>
        <w:rPr>
          <w:rFonts w:eastAsia="Calibri"/>
          <w:spacing w:val="-4"/>
          <w:rtl/>
          <w:lang w:bidi="ar-LB"/>
        </w:rPr>
        <w:t xml:space="preserve"> </w:t>
      </w:r>
      <w:r w:rsidRPr="002321B0">
        <w:rPr>
          <w:rFonts w:eastAsia="Calibri"/>
          <w:spacing w:val="-4"/>
          <w:rtl/>
          <w:lang w:bidi="ar-LB"/>
        </w:rPr>
        <w:t>ومعالجة</w:t>
      </w:r>
      <w:r>
        <w:rPr>
          <w:rFonts w:eastAsia="Calibri"/>
          <w:spacing w:val="-4"/>
          <w:rtl/>
          <w:lang w:bidi="ar-LB"/>
        </w:rPr>
        <w:t xml:space="preserve"> </w:t>
      </w:r>
      <w:r w:rsidRPr="002321B0">
        <w:rPr>
          <w:rFonts w:eastAsia="Calibri"/>
          <w:spacing w:val="-4"/>
          <w:rtl/>
          <w:lang w:bidi="ar-LB"/>
        </w:rPr>
        <w:t>المسائل</w:t>
      </w:r>
      <w:r>
        <w:rPr>
          <w:rFonts w:eastAsia="Calibri"/>
          <w:spacing w:val="-4"/>
          <w:rtl/>
          <w:lang w:bidi="ar-LB"/>
        </w:rPr>
        <w:t xml:space="preserve"> </w:t>
      </w:r>
      <w:r w:rsidRPr="002321B0">
        <w:rPr>
          <w:rFonts w:eastAsia="Calibri"/>
          <w:spacing w:val="-4"/>
          <w:rtl/>
          <w:lang w:bidi="ar-LB"/>
        </w:rPr>
        <w:t>التي</w:t>
      </w:r>
      <w:r>
        <w:rPr>
          <w:rFonts w:eastAsia="Calibri"/>
          <w:spacing w:val="-4"/>
          <w:rtl/>
          <w:lang w:bidi="ar-LB"/>
        </w:rPr>
        <w:t xml:space="preserve"> </w:t>
      </w:r>
      <w:r w:rsidRPr="002321B0">
        <w:rPr>
          <w:rFonts w:eastAsia="Calibri"/>
          <w:spacing w:val="-4"/>
          <w:rtl/>
          <w:lang w:bidi="ar-LB"/>
        </w:rPr>
        <w:t>تطال</w:t>
      </w:r>
      <w:r>
        <w:rPr>
          <w:rFonts w:eastAsia="Calibri"/>
          <w:spacing w:val="-4"/>
          <w:rtl/>
          <w:lang w:bidi="ar-LB"/>
        </w:rPr>
        <w:t xml:space="preserve"> </w:t>
      </w:r>
      <w:r w:rsidRPr="002321B0">
        <w:rPr>
          <w:rFonts w:eastAsia="Calibri"/>
          <w:spacing w:val="-4"/>
          <w:rtl/>
          <w:lang w:bidi="ar-LB"/>
        </w:rPr>
        <w:t>المواطنين</w:t>
      </w:r>
      <w:r>
        <w:rPr>
          <w:rFonts w:eastAsia="Calibri"/>
          <w:spacing w:val="-4"/>
          <w:rtl/>
          <w:lang w:bidi="ar-LB"/>
        </w:rPr>
        <w:t xml:space="preserve"> </w:t>
      </w:r>
      <w:r w:rsidRPr="002321B0">
        <w:rPr>
          <w:rFonts w:eastAsia="Calibri"/>
          <w:spacing w:val="-4"/>
          <w:rtl/>
          <w:lang w:bidi="ar-LB"/>
        </w:rPr>
        <w:t>في</w:t>
      </w:r>
      <w:r>
        <w:rPr>
          <w:rFonts w:eastAsia="Calibri"/>
          <w:spacing w:val="-4"/>
          <w:rtl/>
          <w:lang w:bidi="ar-LB"/>
        </w:rPr>
        <w:t xml:space="preserve"> </w:t>
      </w:r>
      <w:r w:rsidRPr="002321B0">
        <w:rPr>
          <w:rFonts w:eastAsia="Calibri"/>
          <w:spacing w:val="-4"/>
          <w:rtl/>
          <w:lang w:bidi="ar-LB"/>
        </w:rPr>
        <w:t>قوتهم،</w:t>
      </w:r>
      <w:r>
        <w:rPr>
          <w:rFonts w:eastAsia="Calibri"/>
          <w:spacing w:val="-4"/>
          <w:rtl/>
          <w:lang w:bidi="ar-LB"/>
        </w:rPr>
        <w:t xml:space="preserve"> </w:t>
      </w:r>
      <w:r w:rsidRPr="002321B0">
        <w:rPr>
          <w:rFonts w:eastAsia="Calibri"/>
          <w:spacing w:val="-4"/>
          <w:rtl/>
          <w:lang w:bidi="ar-LB"/>
        </w:rPr>
        <w:t>وأمنهم</w:t>
      </w:r>
      <w:r>
        <w:rPr>
          <w:rFonts w:eastAsia="Calibri"/>
          <w:spacing w:val="-4"/>
          <w:rtl/>
          <w:lang w:bidi="ar-LB"/>
        </w:rPr>
        <w:t xml:space="preserve"> </w:t>
      </w:r>
      <w:proofErr w:type="spellStart"/>
      <w:r w:rsidRPr="002321B0">
        <w:rPr>
          <w:rFonts w:eastAsia="Calibri"/>
          <w:spacing w:val="-4"/>
          <w:rtl/>
          <w:lang w:bidi="ar-LB"/>
        </w:rPr>
        <w:t>الإجتماعي</w:t>
      </w:r>
      <w:proofErr w:type="spellEnd"/>
      <w:r w:rsidRPr="002321B0">
        <w:rPr>
          <w:rFonts w:eastAsia="Calibri"/>
          <w:spacing w:val="-4"/>
          <w:rtl/>
          <w:lang w:bidi="ar-LB"/>
        </w:rPr>
        <w:t>.</w:t>
      </w:r>
      <w:r>
        <w:rPr>
          <w:rFonts w:eastAsia="Calibri"/>
          <w:spacing w:val="-4"/>
          <w:rtl/>
          <w:lang w:bidi="ar-LB"/>
        </w:rPr>
        <w:t xml:space="preserve"> </w:t>
      </w:r>
      <w:r w:rsidRPr="002321B0">
        <w:rPr>
          <w:rFonts w:eastAsia="Calibri"/>
          <w:spacing w:val="-4"/>
          <w:rtl/>
          <w:lang w:bidi="ar-LB"/>
        </w:rPr>
        <w:t>ونذكر</w:t>
      </w:r>
      <w:r>
        <w:rPr>
          <w:rFonts w:eastAsia="Calibri"/>
          <w:spacing w:val="-4"/>
          <w:rtl/>
          <w:lang w:bidi="ar-LB"/>
        </w:rPr>
        <w:t xml:space="preserve"> </w:t>
      </w:r>
      <w:r w:rsidRPr="002321B0">
        <w:rPr>
          <w:rFonts w:eastAsia="Calibri"/>
          <w:spacing w:val="-4"/>
          <w:rtl/>
          <w:lang w:bidi="ar-LB"/>
        </w:rPr>
        <w:t>على</w:t>
      </w:r>
      <w:r>
        <w:rPr>
          <w:rFonts w:eastAsia="Calibri"/>
          <w:spacing w:val="-4"/>
          <w:rtl/>
          <w:lang w:bidi="ar-LB"/>
        </w:rPr>
        <w:t xml:space="preserve"> </w:t>
      </w:r>
      <w:r w:rsidRPr="002321B0">
        <w:rPr>
          <w:rFonts w:eastAsia="Calibri"/>
          <w:spacing w:val="-4"/>
          <w:rtl/>
          <w:lang w:bidi="ar-LB"/>
        </w:rPr>
        <w:t>سبيل</w:t>
      </w:r>
      <w:r>
        <w:rPr>
          <w:rFonts w:eastAsia="Calibri"/>
          <w:spacing w:val="-4"/>
          <w:rtl/>
          <w:lang w:bidi="ar-LB"/>
        </w:rPr>
        <w:t xml:space="preserve"> </w:t>
      </w:r>
      <w:r w:rsidRPr="002321B0">
        <w:rPr>
          <w:rFonts w:eastAsia="Calibri"/>
          <w:spacing w:val="-4"/>
          <w:rtl/>
          <w:lang w:bidi="ar-LB"/>
        </w:rPr>
        <w:t>المثال</w:t>
      </w:r>
      <w:r>
        <w:rPr>
          <w:rFonts w:eastAsia="Calibri"/>
          <w:spacing w:val="-4"/>
          <w:rtl/>
          <w:lang w:bidi="ar-LB"/>
        </w:rPr>
        <w:t xml:space="preserve"> </w:t>
      </w:r>
      <w:r w:rsidRPr="002321B0">
        <w:rPr>
          <w:rFonts w:eastAsia="Calibri"/>
          <w:spacing w:val="-4"/>
          <w:rtl/>
          <w:lang w:bidi="ar-LB"/>
        </w:rPr>
        <w:t>لا</w:t>
      </w:r>
      <w:r>
        <w:rPr>
          <w:rFonts w:eastAsia="Calibri"/>
          <w:spacing w:val="-4"/>
          <w:rtl/>
          <w:lang w:bidi="ar-LB"/>
        </w:rPr>
        <w:t xml:space="preserve"> </w:t>
      </w:r>
      <w:r w:rsidRPr="002321B0">
        <w:rPr>
          <w:rFonts w:eastAsia="Calibri"/>
          <w:spacing w:val="-4"/>
          <w:rtl/>
          <w:lang w:bidi="ar-LB"/>
        </w:rPr>
        <w:t>الحصر</w:t>
      </w:r>
      <w:r>
        <w:rPr>
          <w:rFonts w:eastAsia="Calibri"/>
          <w:spacing w:val="-4"/>
          <w:rtl/>
          <w:lang w:bidi="ar-LB"/>
        </w:rPr>
        <w:t xml:space="preserve"> </w:t>
      </w:r>
      <w:r w:rsidRPr="002321B0">
        <w:rPr>
          <w:rFonts w:eastAsia="Calibri"/>
          <w:spacing w:val="-4"/>
          <w:rtl/>
          <w:lang w:bidi="ar-LB"/>
        </w:rPr>
        <w:t>القانون</w:t>
      </w:r>
      <w:r>
        <w:rPr>
          <w:rFonts w:eastAsia="Calibri"/>
          <w:spacing w:val="-4"/>
          <w:rtl/>
          <w:lang w:bidi="ar-LB"/>
        </w:rPr>
        <w:t xml:space="preserve"> </w:t>
      </w:r>
      <w:r w:rsidRPr="002321B0">
        <w:rPr>
          <w:rFonts w:eastAsia="Calibri"/>
          <w:spacing w:val="-4"/>
          <w:rtl/>
          <w:lang w:bidi="ar-LB"/>
        </w:rPr>
        <w:t>المتعلق</w:t>
      </w:r>
      <w:r>
        <w:rPr>
          <w:rFonts w:eastAsia="Calibri"/>
          <w:spacing w:val="-4"/>
          <w:rtl/>
          <w:lang w:bidi="ar-LB"/>
        </w:rPr>
        <w:t xml:space="preserve"> </w:t>
      </w:r>
      <w:r w:rsidRPr="002321B0">
        <w:rPr>
          <w:rFonts w:eastAsia="Calibri"/>
          <w:spacing w:val="-4"/>
          <w:rtl/>
          <w:lang w:bidi="ar-LB"/>
        </w:rPr>
        <w:t>بالمعاملات</w:t>
      </w:r>
      <w:r>
        <w:rPr>
          <w:rFonts w:eastAsia="Calibri"/>
          <w:spacing w:val="-4"/>
          <w:rtl/>
          <w:lang w:bidi="ar-LB"/>
        </w:rPr>
        <w:t xml:space="preserve"> </w:t>
      </w:r>
      <w:r w:rsidRPr="002321B0">
        <w:rPr>
          <w:rFonts w:eastAsia="Calibri"/>
          <w:spacing w:val="-4"/>
          <w:rtl/>
          <w:lang w:bidi="ar-LB"/>
        </w:rPr>
        <w:t>الإلكترونية</w:t>
      </w:r>
      <w:r>
        <w:rPr>
          <w:rFonts w:eastAsia="Calibri"/>
          <w:spacing w:val="-4"/>
          <w:rtl/>
          <w:lang w:bidi="ar-LB"/>
        </w:rPr>
        <w:t xml:space="preserve"> </w:t>
      </w:r>
      <w:r w:rsidRPr="002321B0">
        <w:rPr>
          <w:rFonts w:eastAsia="Calibri"/>
          <w:spacing w:val="-4"/>
          <w:rtl/>
          <w:lang w:bidi="ar-LB"/>
        </w:rPr>
        <w:t>والبيانات</w:t>
      </w:r>
      <w:r>
        <w:rPr>
          <w:rFonts w:eastAsia="Calibri"/>
          <w:spacing w:val="-4"/>
          <w:rtl/>
          <w:lang w:bidi="ar-LB"/>
        </w:rPr>
        <w:t xml:space="preserve"> </w:t>
      </w:r>
      <w:r w:rsidRPr="002321B0">
        <w:rPr>
          <w:rFonts w:eastAsia="Calibri"/>
          <w:spacing w:val="-4"/>
          <w:rtl/>
          <w:lang w:bidi="ar-LB"/>
        </w:rPr>
        <w:t>ذات</w:t>
      </w:r>
      <w:r>
        <w:rPr>
          <w:rFonts w:eastAsia="Calibri"/>
          <w:spacing w:val="-4"/>
          <w:rtl/>
          <w:lang w:bidi="ar-LB"/>
        </w:rPr>
        <w:t xml:space="preserve"> </w:t>
      </w:r>
      <w:r w:rsidRPr="002321B0">
        <w:rPr>
          <w:rFonts w:eastAsia="Calibri"/>
          <w:spacing w:val="-4"/>
          <w:rtl/>
          <w:lang w:bidi="ar-LB"/>
        </w:rPr>
        <w:t>الطابع</w:t>
      </w:r>
      <w:r>
        <w:rPr>
          <w:rFonts w:eastAsia="Calibri"/>
          <w:spacing w:val="-4"/>
          <w:rtl/>
          <w:lang w:bidi="ar-LB"/>
        </w:rPr>
        <w:t xml:space="preserve"> </w:t>
      </w:r>
      <w:r w:rsidRPr="002321B0">
        <w:rPr>
          <w:rFonts w:eastAsia="Calibri"/>
          <w:spacing w:val="-4"/>
          <w:rtl/>
          <w:lang w:bidi="ar-LB"/>
        </w:rPr>
        <w:t>الشخصي</w:t>
      </w:r>
      <w:r>
        <w:rPr>
          <w:rFonts w:eastAsia="Calibri"/>
          <w:spacing w:val="-4"/>
          <w:rtl/>
          <w:lang w:bidi="ar-LB"/>
        </w:rPr>
        <w:t xml:space="preserve"> </w:t>
      </w:r>
      <w:r w:rsidRPr="002321B0">
        <w:rPr>
          <w:rFonts w:eastAsia="Calibri"/>
          <w:spacing w:val="-4"/>
          <w:rtl/>
          <w:lang w:bidi="ar-LB"/>
        </w:rPr>
        <w:t>رقم</w:t>
      </w:r>
      <w:r>
        <w:rPr>
          <w:rFonts w:eastAsia="Calibri"/>
          <w:spacing w:val="-4"/>
          <w:rtl/>
          <w:lang w:bidi="ar-LB"/>
        </w:rPr>
        <w:t xml:space="preserve"> </w:t>
      </w:r>
      <w:r w:rsidRPr="002321B0">
        <w:rPr>
          <w:rFonts w:eastAsia="Calibri"/>
          <w:spacing w:val="-4"/>
          <w:rtl/>
          <w:lang w:bidi="ar-LB"/>
        </w:rPr>
        <w:t>81</w:t>
      </w:r>
      <w:r>
        <w:rPr>
          <w:rFonts w:eastAsia="Calibri"/>
          <w:spacing w:val="-4"/>
          <w:rtl/>
          <w:lang w:bidi="ar-LB"/>
        </w:rPr>
        <w:t xml:space="preserve"> </w:t>
      </w:r>
      <w:r w:rsidRPr="002321B0">
        <w:rPr>
          <w:rFonts w:eastAsia="Calibri"/>
          <w:spacing w:val="-4"/>
          <w:rtl/>
          <w:lang w:bidi="ar-LB"/>
        </w:rPr>
        <w:t>تاريخ</w:t>
      </w:r>
      <w:r>
        <w:rPr>
          <w:rFonts w:eastAsia="Calibri"/>
          <w:spacing w:val="-4"/>
          <w:rtl/>
          <w:lang w:bidi="ar-LB"/>
        </w:rPr>
        <w:t xml:space="preserve"> </w:t>
      </w:r>
      <w:r w:rsidRPr="002321B0">
        <w:rPr>
          <w:rFonts w:eastAsia="Calibri"/>
          <w:spacing w:val="-4"/>
          <w:rtl/>
          <w:lang w:bidi="ar-LB"/>
        </w:rPr>
        <w:t>10/10/2018،</w:t>
      </w:r>
      <w:r>
        <w:rPr>
          <w:rFonts w:eastAsia="Calibri"/>
          <w:spacing w:val="-4"/>
          <w:rtl/>
          <w:lang w:bidi="ar-LB"/>
        </w:rPr>
        <w:t xml:space="preserve"> </w:t>
      </w:r>
      <w:r w:rsidRPr="002321B0">
        <w:rPr>
          <w:rFonts w:eastAsia="Calibri"/>
          <w:spacing w:val="-4"/>
          <w:rtl/>
          <w:lang w:bidi="ar-LB"/>
        </w:rPr>
        <w:t>والقانون</w:t>
      </w:r>
      <w:r>
        <w:rPr>
          <w:rFonts w:eastAsia="Calibri"/>
          <w:spacing w:val="-4"/>
          <w:rtl/>
          <w:lang w:bidi="ar-LB"/>
        </w:rPr>
        <w:t xml:space="preserve"> </w:t>
      </w:r>
      <w:r w:rsidRPr="002321B0">
        <w:rPr>
          <w:rFonts w:eastAsia="Calibri"/>
          <w:spacing w:val="-4"/>
          <w:rtl/>
          <w:lang w:bidi="ar-LB"/>
        </w:rPr>
        <w:t>رقم</w:t>
      </w:r>
      <w:r>
        <w:rPr>
          <w:rFonts w:eastAsia="Calibri"/>
          <w:spacing w:val="-4"/>
          <w:rtl/>
          <w:lang w:bidi="ar-LB"/>
        </w:rPr>
        <w:t xml:space="preserve"> </w:t>
      </w:r>
      <w:r w:rsidRPr="002321B0">
        <w:rPr>
          <w:rFonts w:eastAsia="Calibri"/>
          <w:spacing w:val="-4"/>
          <w:rtl/>
          <w:lang w:bidi="ar-LB"/>
        </w:rPr>
        <w:t>82</w:t>
      </w:r>
      <w:r>
        <w:rPr>
          <w:rFonts w:eastAsia="Calibri"/>
          <w:spacing w:val="-4"/>
          <w:rtl/>
          <w:lang w:bidi="ar-LB"/>
        </w:rPr>
        <w:t xml:space="preserve"> </w:t>
      </w:r>
      <w:r w:rsidRPr="002321B0">
        <w:rPr>
          <w:rFonts w:eastAsia="Calibri"/>
          <w:spacing w:val="-4"/>
          <w:rtl/>
          <w:lang w:bidi="ar-LB"/>
        </w:rPr>
        <w:t>تاريخ</w:t>
      </w:r>
      <w:r>
        <w:rPr>
          <w:rFonts w:eastAsia="Calibri"/>
          <w:spacing w:val="-4"/>
          <w:rtl/>
          <w:lang w:bidi="ar-LB"/>
        </w:rPr>
        <w:t xml:space="preserve"> </w:t>
      </w:r>
      <w:r w:rsidRPr="002321B0">
        <w:rPr>
          <w:rFonts w:eastAsia="Calibri"/>
          <w:spacing w:val="-4"/>
          <w:rtl/>
          <w:lang w:bidi="ar-LB"/>
        </w:rPr>
        <w:t>10/10/2018</w:t>
      </w:r>
      <w:r>
        <w:rPr>
          <w:rFonts w:eastAsia="Calibri"/>
          <w:spacing w:val="-4"/>
          <w:rtl/>
          <w:lang w:bidi="ar-LB"/>
        </w:rPr>
        <w:t xml:space="preserve"> </w:t>
      </w:r>
      <w:r w:rsidRPr="002321B0">
        <w:rPr>
          <w:rFonts w:eastAsia="Calibri"/>
          <w:spacing w:val="-4"/>
          <w:rtl/>
          <w:lang w:bidi="ar-LB"/>
        </w:rPr>
        <w:t>المتعلق</w:t>
      </w:r>
      <w:r>
        <w:rPr>
          <w:rFonts w:eastAsia="Calibri"/>
          <w:spacing w:val="-4"/>
          <w:rtl/>
          <w:lang w:bidi="ar-LB"/>
        </w:rPr>
        <w:t xml:space="preserve"> </w:t>
      </w:r>
      <w:r w:rsidRPr="002321B0">
        <w:rPr>
          <w:rFonts w:eastAsia="Calibri"/>
          <w:spacing w:val="-4"/>
          <w:rtl/>
          <w:lang w:bidi="ar-LB"/>
        </w:rPr>
        <w:t>بالوساطة</w:t>
      </w:r>
      <w:r>
        <w:rPr>
          <w:rFonts w:eastAsia="Calibri"/>
          <w:spacing w:val="-4"/>
          <w:rtl/>
          <w:lang w:bidi="ar-LB"/>
        </w:rPr>
        <w:t xml:space="preserve"> </w:t>
      </w:r>
      <w:r w:rsidRPr="002321B0">
        <w:rPr>
          <w:rFonts w:eastAsia="Calibri"/>
          <w:spacing w:val="-4"/>
          <w:rtl/>
          <w:lang w:bidi="ar-LB"/>
        </w:rPr>
        <w:t>القضائية،</w:t>
      </w:r>
      <w:r>
        <w:rPr>
          <w:rFonts w:eastAsia="Calibri"/>
          <w:spacing w:val="-4"/>
          <w:rtl/>
          <w:lang w:bidi="ar-LB"/>
        </w:rPr>
        <w:t xml:space="preserve"> </w:t>
      </w:r>
      <w:r w:rsidRPr="002321B0">
        <w:rPr>
          <w:rFonts w:eastAsia="Calibri"/>
          <w:spacing w:val="-4"/>
          <w:rtl/>
          <w:lang w:bidi="ar-LB"/>
        </w:rPr>
        <w:t>وصولاً</w:t>
      </w:r>
      <w:r>
        <w:rPr>
          <w:rFonts w:eastAsia="Calibri"/>
          <w:spacing w:val="-4"/>
          <w:rtl/>
          <w:lang w:bidi="ar-LB"/>
        </w:rPr>
        <w:t xml:space="preserve"> </w:t>
      </w:r>
      <w:r w:rsidRPr="002321B0">
        <w:rPr>
          <w:rFonts w:eastAsia="Calibri"/>
          <w:spacing w:val="-4"/>
          <w:rtl/>
          <w:lang w:bidi="ar-LB"/>
        </w:rPr>
        <w:t>اخيراً</w:t>
      </w:r>
      <w:r>
        <w:rPr>
          <w:rFonts w:eastAsia="Calibri"/>
          <w:spacing w:val="-4"/>
          <w:rtl/>
          <w:lang w:bidi="ar-LB"/>
        </w:rPr>
        <w:t xml:space="preserve"> </w:t>
      </w:r>
      <w:r w:rsidRPr="002321B0">
        <w:rPr>
          <w:rFonts w:eastAsia="Calibri"/>
          <w:spacing w:val="-4"/>
          <w:rtl/>
          <w:lang w:bidi="ar-LB"/>
        </w:rPr>
        <w:t>الى</w:t>
      </w:r>
      <w:r>
        <w:rPr>
          <w:rFonts w:eastAsia="Calibri"/>
          <w:spacing w:val="-4"/>
          <w:rtl/>
          <w:lang w:bidi="ar-LB"/>
        </w:rPr>
        <w:t xml:space="preserve"> </w:t>
      </w:r>
      <w:r w:rsidRPr="002321B0">
        <w:rPr>
          <w:rFonts w:eastAsia="Calibri"/>
          <w:spacing w:val="-4"/>
          <w:rtl/>
          <w:lang w:bidi="ar-LB"/>
        </w:rPr>
        <w:t>قانون</w:t>
      </w:r>
      <w:r>
        <w:rPr>
          <w:rFonts w:eastAsia="Calibri"/>
          <w:spacing w:val="-4"/>
          <w:rtl/>
          <w:lang w:bidi="ar-LB"/>
        </w:rPr>
        <w:t xml:space="preserve"> </w:t>
      </w:r>
      <w:r w:rsidRPr="002321B0">
        <w:rPr>
          <w:rFonts w:eastAsia="Calibri"/>
          <w:spacing w:val="-4"/>
          <w:rtl/>
          <w:lang w:bidi="ar-LB"/>
        </w:rPr>
        <w:t>المتعلق</w:t>
      </w:r>
      <w:r>
        <w:rPr>
          <w:rFonts w:eastAsia="Calibri"/>
          <w:spacing w:val="-4"/>
          <w:rtl/>
          <w:lang w:bidi="ar-LB"/>
        </w:rPr>
        <w:t xml:space="preserve"> </w:t>
      </w:r>
      <w:proofErr w:type="spellStart"/>
      <w:r w:rsidRPr="002321B0">
        <w:rPr>
          <w:rFonts w:eastAsia="Calibri"/>
          <w:spacing w:val="-4"/>
          <w:rtl/>
          <w:lang w:bidi="ar-LB"/>
        </w:rPr>
        <w:t>بالاشخاص</w:t>
      </w:r>
      <w:proofErr w:type="spellEnd"/>
      <w:r>
        <w:rPr>
          <w:rFonts w:eastAsia="Calibri"/>
          <w:spacing w:val="-4"/>
          <w:rtl/>
          <w:lang w:bidi="ar-LB"/>
        </w:rPr>
        <w:t xml:space="preserve"> </w:t>
      </w:r>
      <w:r w:rsidRPr="002321B0">
        <w:rPr>
          <w:rFonts w:eastAsia="Calibri"/>
          <w:spacing w:val="-4"/>
          <w:rtl/>
          <w:lang w:bidi="ar-LB"/>
        </w:rPr>
        <w:t>المفقودين</w:t>
      </w:r>
      <w:r>
        <w:rPr>
          <w:rFonts w:eastAsia="Calibri"/>
          <w:spacing w:val="-4"/>
          <w:rtl/>
          <w:lang w:bidi="ar-LB"/>
        </w:rPr>
        <w:t xml:space="preserve"> </w:t>
      </w:r>
      <w:r w:rsidRPr="002321B0">
        <w:rPr>
          <w:rFonts w:eastAsia="Calibri"/>
          <w:spacing w:val="-4"/>
          <w:rtl/>
          <w:lang w:bidi="ar-LB"/>
        </w:rPr>
        <w:t>قسراً</w:t>
      </w:r>
      <w:r>
        <w:rPr>
          <w:rFonts w:eastAsia="Calibri"/>
          <w:spacing w:val="-4"/>
          <w:rtl/>
          <w:lang w:bidi="ar-LB"/>
        </w:rPr>
        <w:t xml:space="preserve"> </w:t>
      </w:r>
      <w:r w:rsidRPr="002321B0">
        <w:rPr>
          <w:rFonts w:eastAsia="Calibri"/>
          <w:spacing w:val="-4"/>
          <w:rtl/>
          <w:lang w:bidi="ar-LB"/>
        </w:rPr>
        <w:t>الذي</w:t>
      </w:r>
      <w:r>
        <w:rPr>
          <w:rFonts w:eastAsia="Calibri"/>
          <w:spacing w:val="-4"/>
          <w:rtl/>
          <w:lang w:bidi="ar-LB"/>
        </w:rPr>
        <w:t xml:space="preserve"> </w:t>
      </w:r>
      <w:r w:rsidRPr="002321B0">
        <w:rPr>
          <w:rFonts w:eastAsia="Calibri"/>
          <w:spacing w:val="-4"/>
          <w:rtl/>
          <w:lang w:bidi="ar-LB"/>
        </w:rPr>
        <w:t>اقر</w:t>
      </w:r>
      <w:r>
        <w:rPr>
          <w:rFonts w:eastAsia="Calibri"/>
          <w:spacing w:val="-4"/>
          <w:rtl/>
          <w:lang w:bidi="ar-LB"/>
        </w:rPr>
        <w:t xml:space="preserve"> </w:t>
      </w:r>
      <w:r w:rsidRPr="002321B0">
        <w:rPr>
          <w:rFonts w:eastAsia="Calibri"/>
          <w:spacing w:val="-4"/>
          <w:rtl/>
          <w:lang w:bidi="ar-LB"/>
        </w:rPr>
        <w:t>خلال</w:t>
      </w:r>
      <w:r>
        <w:rPr>
          <w:rFonts w:eastAsia="Calibri"/>
          <w:spacing w:val="-4"/>
          <w:rtl/>
          <w:lang w:bidi="ar-LB"/>
        </w:rPr>
        <w:t xml:space="preserve"> </w:t>
      </w:r>
      <w:r w:rsidRPr="002321B0">
        <w:rPr>
          <w:rFonts w:eastAsia="Calibri"/>
          <w:spacing w:val="-4"/>
          <w:rtl/>
          <w:lang w:bidi="ar-LB"/>
        </w:rPr>
        <w:t>الجلسة</w:t>
      </w:r>
      <w:r>
        <w:rPr>
          <w:rFonts w:eastAsia="Calibri"/>
          <w:spacing w:val="-4"/>
          <w:rtl/>
          <w:lang w:bidi="ar-LB"/>
        </w:rPr>
        <w:t xml:space="preserve"> </w:t>
      </w:r>
      <w:r w:rsidRPr="002321B0">
        <w:rPr>
          <w:rFonts w:eastAsia="Calibri"/>
          <w:spacing w:val="-4"/>
          <w:rtl/>
          <w:lang w:bidi="ar-LB"/>
        </w:rPr>
        <w:t>التشريعية</w:t>
      </w:r>
      <w:r>
        <w:rPr>
          <w:rFonts w:eastAsia="Calibri"/>
          <w:spacing w:val="-4"/>
          <w:rtl/>
          <w:lang w:bidi="ar-LB"/>
        </w:rPr>
        <w:t xml:space="preserve"> </w:t>
      </w:r>
      <w:r w:rsidRPr="002321B0">
        <w:rPr>
          <w:rFonts w:eastAsia="Calibri"/>
          <w:spacing w:val="-4"/>
          <w:rtl/>
          <w:lang w:bidi="ar-LB"/>
        </w:rPr>
        <w:t>في</w:t>
      </w:r>
      <w:r>
        <w:rPr>
          <w:rFonts w:eastAsia="Calibri"/>
          <w:spacing w:val="-4"/>
          <w:rtl/>
          <w:lang w:bidi="ar-LB"/>
        </w:rPr>
        <w:t xml:space="preserve"> </w:t>
      </w:r>
      <w:r w:rsidRPr="002321B0">
        <w:rPr>
          <w:rFonts w:eastAsia="Calibri"/>
          <w:spacing w:val="-4"/>
          <w:rtl/>
          <w:lang w:bidi="ar-LB"/>
        </w:rPr>
        <w:t>تشرين</w:t>
      </w:r>
      <w:r>
        <w:rPr>
          <w:rFonts w:eastAsia="Calibri"/>
          <w:spacing w:val="-4"/>
          <w:rtl/>
          <w:lang w:bidi="ar-LB"/>
        </w:rPr>
        <w:t xml:space="preserve"> </w:t>
      </w:r>
      <w:r w:rsidRPr="002321B0">
        <w:rPr>
          <w:rFonts w:eastAsia="Calibri"/>
          <w:spacing w:val="-4"/>
          <w:rtl/>
          <w:lang w:bidi="ar-LB"/>
        </w:rPr>
        <w:t>الثاني</w:t>
      </w:r>
      <w:r>
        <w:rPr>
          <w:rFonts w:eastAsia="Calibri"/>
          <w:spacing w:val="-4"/>
          <w:rtl/>
          <w:lang w:bidi="ar-LB"/>
        </w:rPr>
        <w:t xml:space="preserve"> </w:t>
      </w:r>
      <w:r w:rsidRPr="002321B0">
        <w:rPr>
          <w:rFonts w:eastAsia="Calibri"/>
          <w:spacing w:val="-4"/>
          <w:rtl/>
          <w:lang w:bidi="ar-LB"/>
        </w:rPr>
        <w:t>2018.</w:t>
      </w:r>
      <w:r>
        <w:rPr>
          <w:rFonts w:eastAsia="Calibri"/>
          <w:spacing w:val="-4"/>
          <w:rtl/>
          <w:lang w:bidi="ar-LB"/>
        </w:rPr>
        <w:t xml:space="preserve"> </w:t>
      </w:r>
    </w:p>
    <w:p w:rsidR="00366CB7" w:rsidRPr="00172576" w:rsidRDefault="00366CB7" w:rsidP="00366CB7">
      <w:pPr>
        <w:pStyle w:val="Bullet1GA"/>
        <w:keepNext/>
        <w:keepLines/>
        <w:numPr>
          <w:ilvl w:val="0"/>
          <w:numId w:val="3"/>
        </w:numPr>
        <w:bidi/>
        <w:ind w:left="2494" w:hanging="544"/>
        <w:rPr>
          <w:rFonts w:eastAsia="Calibri"/>
          <w:lang w:bidi="ar-LB"/>
        </w:rPr>
      </w:pPr>
      <w:r w:rsidRPr="00172576">
        <w:rPr>
          <w:rFonts w:eastAsia="Calibri"/>
          <w:rtl/>
          <w:lang w:bidi="ar-LB"/>
        </w:rPr>
        <w:lastRenderedPageBreak/>
        <w:t>على</w:t>
      </w:r>
      <w:r>
        <w:rPr>
          <w:rFonts w:eastAsia="Calibri"/>
          <w:rtl/>
          <w:lang w:bidi="ar-LB"/>
        </w:rPr>
        <w:t xml:space="preserve"> </w:t>
      </w:r>
      <w:r w:rsidRPr="00172576">
        <w:rPr>
          <w:rFonts w:eastAsia="Calibri"/>
          <w:rtl/>
          <w:lang w:bidi="ar-LB"/>
        </w:rPr>
        <w:t>صعيد</w:t>
      </w:r>
      <w:r>
        <w:rPr>
          <w:rFonts w:eastAsia="Calibri"/>
          <w:rtl/>
          <w:lang w:bidi="ar-LB"/>
        </w:rPr>
        <w:t xml:space="preserve"> </w:t>
      </w:r>
      <w:r w:rsidRPr="00172576">
        <w:rPr>
          <w:rFonts w:eastAsia="Calibri"/>
          <w:rtl/>
          <w:lang w:bidi="ar-LB"/>
        </w:rPr>
        <w:t>التعاون</w:t>
      </w:r>
      <w:r>
        <w:rPr>
          <w:rFonts w:eastAsia="Calibri"/>
          <w:rtl/>
          <w:lang w:bidi="ar-LB"/>
        </w:rPr>
        <w:t xml:space="preserve"> </w:t>
      </w:r>
      <w:r w:rsidRPr="00172576">
        <w:rPr>
          <w:rFonts w:eastAsia="Calibri"/>
          <w:rtl/>
          <w:lang w:bidi="ar-LB"/>
        </w:rPr>
        <w:t>الدولي:</w:t>
      </w:r>
    </w:p>
    <w:p w:rsidR="00366CB7" w:rsidRPr="002321B0" w:rsidRDefault="00366CB7" w:rsidP="00366CB7">
      <w:pPr>
        <w:pStyle w:val="SingleTxtGA"/>
        <w:ind w:left="2495"/>
        <w:rPr>
          <w:rFonts w:eastAsia="Calibri"/>
          <w:spacing w:val="-4"/>
          <w:rtl/>
          <w:lang w:bidi="ar-LB"/>
        </w:rPr>
      </w:pPr>
      <w:r w:rsidRPr="002321B0">
        <w:rPr>
          <w:rFonts w:eastAsia="Calibri"/>
          <w:spacing w:val="-4"/>
          <w:rtl/>
          <w:lang w:bidi="ar-LB"/>
        </w:rPr>
        <w:t>دأبت</w:t>
      </w:r>
      <w:r>
        <w:rPr>
          <w:rFonts w:eastAsia="Calibri"/>
          <w:spacing w:val="-4"/>
          <w:rtl/>
          <w:lang w:bidi="ar-LB"/>
        </w:rPr>
        <w:t xml:space="preserve"> </w:t>
      </w:r>
      <w:r w:rsidRPr="002321B0">
        <w:rPr>
          <w:rFonts w:eastAsia="Calibri"/>
          <w:spacing w:val="-4"/>
          <w:rtl/>
          <w:lang w:bidi="ar-LB"/>
        </w:rPr>
        <w:t>الحكومة</w:t>
      </w:r>
      <w:r>
        <w:rPr>
          <w:rFonts w:eastAsia="Calibri"/>
          <w:spacing w:val="-4"/>
          <w:rtl/>
          <w:lang w:bidi="ar-LB"/>
        </w:rPr>
        <w:t xml:space="preserve"> </w:t>
      </w:r>
      <w:r w:rsidRPr="002321B0">
        <w:rPr>
          <w:rFonts w:eastAsia="Calibri"/>
          <w:spacing w:val="-4"/>
          <w:rtl/>
          <w:lang w:bidi="ar-LB"/>
        </w:rPr>
        <w:t>اللبنانية</w:t>
      </w:r>
      <w:r>
        <w:rPr>
          <w:rFonts w:eastAsia="Calibri"/>
          <w:spacing w:val="-4"/>
          <w:rtl/>
          <w:lang w:bidi="ar-LB"/>
        </w:rPr>
        <w:t xml:space="preserve"> </w:t>
      </w:r>
      <w:r w:rsidRPr="002321B0">
        <w:rPr>
          <w:rFonts w:eastAsia="Calibri"/>
          <w:spacing w:val="-4"/>
          <w:rtl/>
          <w:lang w:bidi="ar-LB"/>
        </w:rPr>
        <w:t>على</w:t>
      </w:r>
      <w:r>
        <w:rPr>
          <w:rFonts w:eastAsia="Calibri"/>
          <w:spacing w:val="-4"/>
          <w:rtl/>
          <w:lang w:bidi="ar-LB"/>
        </w:rPr>
        <w:t xml:space="preserve"> </w:t>
      </w:r>
      <w:proofErr w:type="spellStart"/>
      <w:r w:rsidRPr="002321B0">
        <w:rPr>
          <w:rFonts w:eastAsia="Calibri"/>
          <w:spacing w:val="-4"/>
          <w:rtl/>
          <w:lang w:bidi="ar-LB"/>
        </w:rPr>
        <w:t>الإستمرار</w:t>
      </w:r>
      <w:proofErr w:type="spellEnd"/>
      <w:r>
        <w:rPr>
          <w:rFonts w:eastAsia="Calibri"/>
          <w:spacing w:val="-4"/>
          <w:rtl/>
          <w:lang w:bidi="ar-LB"/>
        </w:rPr>
        <w:t xml:space="preserve"> </w:t>
      </w:r>
      <w:r w:rsidRPr="002321B0">
        <w:rPr>
          <w:rFonts w:eastAsia="Calibri"/>
          <w:spacing w:val="-4"/>
          <w:rtl/>
          <w:lang w:bidi="ar-LB"/>
        </w:rPr>
        <w:t>في</w:t>
      </w:r>
      <w:r>
        <w:rPr>
          <w:rFonts w:eastAsia="Calibri"/>
          <w:spacing w:val="-4"/>
          <w:rtl/>
          <w:lang w:bidi="ar-LB"/>
        </w:rPr>
        <w:t xml:space="preserve"> </w:t>
      </w:r>
      <w:r w:rsidRPr="002321B0">
        <w:rPr>
          <w:rFonts w:eastAsia="Calibri"/>
          <w:spacing w:val="-4"/>
          <w:rtl/>
          <w:lang w:bidi="ar-LB"/>
        </w:rPr>
        <w:t>حشد</w:t>
      </w:r>
      <w:r>
        <w:rPr>
          <w:rFonts w:eastAsia="Calibri"/>
          <w:spacing w:val="-4"/>
          <w:rtl/>
          <w:lang w:bidi="ar-LB"/>
        </w:rPr>
        <w:t xml:space="preserve"> </w:t>
      </w:r>
      <w:r w:rsidRPr="002321B0">
        <w:rPr>
          <w:rFonts w:eastAsia="Calibri"/>
          <w:spacing w:val="-4"/>
          <w:rtl/>
          <w:lang w:bidi="ar-LB"/>
        </w:rPr>
        <w:t>التأييد</w:t>
      </w:r>
      <w:r>
        <w:rPr>
          <w:rFonts w:eastAsia="Calibri"/>
          <w:spacing w:val="-4"/>
          <w:rtl/>
          <w:lang w:bidi="ar-LB"/>
        </w:rPr>
        <w:t xml:space="preserve"> </w:t>
      </w:r>
      <w:r w:rsidRPr="002321B0">
        <w:rPr>
          <w:rFonts w:eastAsia="Calibri"/>
          <w:spacing w:val="-4"/>
          <w:rtl/>
          <w:lang w:bidi="ar-LB"/>
        </w:rPr>
        <w:t>الدولي</w:t>
      </w:r>
      <w:r>
        <w:rPr>
          <w:rFonts w:eastAsia="Calibri"/>
          <w:spacing w:val="-4"/>
          <w:rtl/>
          <w:lang w:bidi="ar-LB"/>
        </w:rPr>
        <w:t xml:space="preserve"> </w:t>
      </w:r>
      <w:r w:rsidRPr="002321B0">
        <w:rPr>
          <w:rFonts w:eastAsia="Calibri"/>
          <w:spacing w:val="-4"/>
          <w:rtl/>
          <w:lang w:bidi="ar-LB"/>
        </w:rPr>
        <w:t>للجهود</w:t>
      </w:r>
      <w:r>
        <w:rPr>
          <w:rFonts w:eastAsia="Calibri"/>
          <w:spacing w:val="-4"/>
          <w:rtl/>
          <w:lang w:bidi="ar-LB"/>
        </w:rPr>
        <w:t xml:space="preserve"> </w:t>
      </w:r>
      <w:r w:rsidRPr="002321B0">
        <w:rPr>
          <w:rFonts w:eastAsia="Calibri"/>
          <w:spacing w:val="-4"/>
          <w:rtl/>
          <w:lang w:bidi="ar-LB"/>
        </w:rPr>
        <w:t>التي</w:t>
      </w:r>
      <w:r>
        <w:rPr>
          <w:rFonts w:eastAsia="Calibri"/>
          <w:spacing w:val="-4"/>
          <w:rtl/>
          <w:lang w:bidi="ar-LB"/>
        </w:rPr>
        <w:t xml:space="preserve"> </w:t>
      </w:r>
      <w:r w:rsidRPr="002321B0">
        <w:rPr>
          <w:rFonts w:eastAsia="Calibri"/>
          <w:spacing w:val="-4"/>
          <w:rtl/>
          <w:lang w:bidi="ar-LB"/>
        </w:rPr>
        <w:t>تبذلها</w:t>
      </w:r>
      <w:r>
        <w:rPr>
          <w:rFonts w:eastAsia="Calibri"/>
          <w:spacing w:val="-4"/>
          <w:rtl/>
          <w:lang w:bidi="ar-LB"/>
        </w:rPr>
        <w:t xml:space="preserve"> </w:t>
      </w:r>
      <w:r w:rsidRPr="002321B0">
        <w:rPr>
          <w:rFonts w:eastAsia="Calibri"/>
          <w:spacing w:val="-4"/>
          <w:rtl/>
          <w:lang w:bidi="ar-LB"/>
        </w:rPr>
        <w:t>لمواجهة</w:t>
      </w:r>
      <w:r>
        <w:rPr>
          <w:rFonts w:eastAsia="Calibri"/>
          <w:spacing w:val="-4"/>
          <w:rtl/>
          <w:lang w:bidi="ar-LB"/>
        </w:rPr>
        <w:t xml:space="preserve"> </w:t>
      </w:r>
      <w:r w:rsidRPr="002321B0">
        <w:rPr>
          <w:rFonts w:eastAsia="Calibri"/>
          <w:spacing w:val="-4"/>
          <w:rtl/>
          <w:lang w:bidi="ar-LB"/>
        </w:rPr>
        <w:t>التحديات</w:t>
      </w:r>
      <w:r>
        <w:rPr>
          <w:rFonts w:eastAsia="Calibri"/>
          <w:spacing w:val="-4"/>
          <w:rtl/>
          <w:lang w:bidi="ar-LB"/>
        </w:rPr>
        <w:t xml:space="preserve"> </w:t>
      </w:r>
      <w:r w:rsidRPr="002321B0">
        <w:rPr>
          <w:rFonts w:eastAsia="Calibri"/>
          <w:spacing w:val="-4"/>
          <w:rtl/>
          <w:lang w:bidi="ar-LB"/>
        </w:rPr>
        <w:t>غير</w:t>
      </w:r>
      <w:r>
        <w:rPr>
          <w:rFonts w:eastAsia="Calibri"/>
          <w:spacing w:val="-4"/>
          <w:rtl/>
          <w:lang w:bidi="ar-LB"/>
        </w:rPr>
        <w:t xml:space="preserve"> </w:t>
      </w:r>
      <w:r w:rsidRPr="002321B0">
        <w:rPr>
          <w:rFonts w:eastAsia="Calibri"/>
          <w:spacing w:val="-4"/>
          <w:rtl/>
          <w:lang w:bidi="ar-LB"/>
        </w:rPr>
        <w:t>المسبوقة،</w:t>
      </w:r>
      <w:r>
        <w:rPr>
          <w:rFonts w:eastAsia="Calibri"/>
          <w:spacing w:val="-4"/>
          <w:rtl/>
          <w:lang w:bidi="ar-LB"/>
        </w:rPr>
        <w:t xml:space="preserve"> </w:t>
      </w:r>
      <w:r w:rsidRPr="002321B0">
        <w:rPr>
          <w:rFonts w:eastAsia="Calibri"/>
          <w:spacing w:val="-4"/>
          <w:rtl/>
          <w:lang w:bidi="ar-LB"/>
        </w:rPr>
        <w:t>لاسيما</w:t>
      </w:r>
      <w:r>
        <w:rPr>
          <w:rFonts w:eastAsia="Calibri"/>
          <w:spacing w:val="-4"/>
          <w:rtl/>
          <w:lang w:bidi="ar-LB"/>
        </w:rPr>
        <w:t xml:space="preserve"> </w:t>
      </w:r>
      <w:r w:rsidRPr="002321B0">
        <w:rPr>
          <w:rFonts w:eastAsia="Calibri"/>
          <w:spacing w:val="-4"/>
          <w:rtl/>
          <w:lang w:bidi="ar-LB"/>
        </w:rPr>
        <w:t>تلك</w:t>
      </w:r>
      <w:r>
        <w:rPr>
          <w:rFonts w:eastAsia="Calibri"/>
          <w:spacing w:val="-4"/>
          <w:rtl/>
          <w:lang w:bidi="ar-LB"/>
        </w:rPr>
        <w:t xml:space="preserve"> </w:t>
      </w:r>
      <w:r w:rsidRPr="002321B0">
        <w:rPr>
          <w:rFonts w:eastAsia="Calibri"/>
          <w:spacing w:val="-4"/>
          <w:rtl/>
          <w:lang w:bidi="ar-LB"/>
        </w:rPr>
        <w:t>الناتجة</w:t>
      </w:r>
      <w:r>
        <w:rPr>
          <w:rFonts w:eastAsia="Calibri"/>
          <w:spacing w:val="-4"/>
          <w:rtl/>
          <w:lang w:bidi="ar-LB"/>
        </w:rPr>
        <w:t xml:space="preserve"> </w:t>
      </w:r>
      <w:r w:rsidRPr="002321B0">
        <w:rPr>
          <w:rFonts w:eastAsia="Calibri"/>
          <w:spacing w:val="-4"/>
          <w:rtl/>
          <w:lang w:bidi="ar-LB"/>
        </w:rPr>
        <w:t>عن</w:t>
      </w:r>
      <w:r>
        <w:rPr>
          <w:rFonts w:eastAsia="Calibri"/>
          <w:spacing w:val="-4"/>
          <w:rtl/>
          <w:lang w:bidi="ar-LB"/>
        </w:rPr>
        <w:t xml:space="preserve"> </w:t>
      </w:r>
      <w:r w:rsidRPr="002321B0">
        <w:rPr>
          <w:rFonts w:eastAsia="Calibri"/>
          <w:spacing w:val="-4"/>
          <w:rtl/>
          <w:lang w:bidi="ar-LB"/>
        </w:rPr>
        <w:t>تداعيات</w:t>
      </w:r>
      <w:r>
        <w:rPr>
          <w:rFonts w:eastAsia="Calibri"/>
          <w:spacing w:val="-4"/>
          <w:rtl/>
          <w:lang w:bidi="ar-LB"/>
        </w:rPr>
        <w:t xml:space="preserve"> </w:t>
      </w:r>
      <w:r w:rsidRPr="002321B0">
        <w:rPr>
          <w:rFonts w:eastAsia="Calibri"/>
          <w:spacing w:val="-4"/>
          <w:rtl/>
          <w:lang w:bidi="ar-LB"/>
        </w:rPr>
        <w:t>النزوح</w:t>
      </w:r>
      <w:r>
        <w:rPr>
          <w:rFonts w:eastAsia="Calibri"/>
          <w:spacing w:val="-4"/>
          <w:rtl/>
          <w:lang w:bidi="ar-LB"/>
        </w:rPr>
        <w:t xml:space="preserve"> </w:t>
      </w:r>
      <w:r w:rsidRPr="002321B0">
        <w:rPr>
          <w:rFonts w:eastAsia="Calibri"/>
          <w:spacing w:val="-4"/>
          <w:rtl/>
          <w:lang w:bidi="ar-LB"/>
        </w:rPr>
        <w:t>السوري</w:t>
      </w:r>
      <w:r>
        <w:rPr>
          <w:rFonts w:eastAsia="Calibri"/>
          <w:spacing w:val="-4"/>
          <w:rtl/>
          <w:lang w:bidi="ar-LB"/>
        </w:rPr>
        <w:t xml:space="preserve"> </w:t>
      </w:r>
      <w:r w:rsidRPr="002321B0">
        <w:rPr>
          <w:rFonts w:eastAsia="Calibri"/>
          <w:spacing w:val="-4"/>
          <w:rtl/>
          <w:lang w:bidi="ar-LB"/>
        </w:rPr>
        <w:t>على</w:t>
      </w:r>
      <w:r>
        <w:rPr>
          <w:rFonts w:eastAsia="Calibri"/>
          <w:spacing w:val="-4"/>
          <w:rtl/>
          <w:lang w:bidi="ar-LB"/>
        </w:rPr>
        <w:t xml:space="preserve"> </w:t>
      </w:r>
      <w:r w:rsidRPr="002321B0">
        <w:rPr>
          <w:rFonts w:eastAsia="Calibri"/>
          <w:spacing w:val="-4"/>
          <w:rtl/>
          <w:lang w:bidi="ar-LB"/>
        </w:rPr>
        <w:t>البلاد.</w:t>
      </w:r>
      <w:r>
        <w:rPr>
          <w:rFonts w:eastAsia="Calibri"/>
          <w:spacing w:val="-4"/>
          <w:rtl/>
          <w:lang w:bidi="ar-LB"/>
        </w:rPr>
        <w:t xml:space="preserve"> </w:t>
      </w:r>
      <w:r w:rsidRPr="002321B0">
        <w:rPr>
          <w:rFonts w:eastAsia="Calibri"/>
          <w:spacing w:val="-4"/>
          <w:rtl/>
          <w:lang w:bidi="ar-LB"/>
        </w:rPr>
        <w:t>وفي</w:t>
      </w:r>
      <w:r>
        <w:rPr>
          <w:rFonts w:eastAsia="Calibri"/>
          <w:spacing w:val="-4"/>
          <w:rtl/>
          <w:lang w:bidi="ar-LB"/>
        </w:rPr>
        <w:t xml:space="preserve"> </w:t>
      </w:r>
      <w:r w:rsidRPr="002321B0">
        <w:rPr>
          <w:rFonts w:eastAsia="Calibri"/>
          <w:spacing w:val="-4"/>
          <w:rtl/>
          <w:lang w:bidi="ar-LB"/>
        </w:rPr>
        <w:t>هذا</w:t>
      </w:r>
      <w:r>
        <w:rPr>
          <w:rFonts w:eastAsia="Calibri"/>
          <w:spacing w:val="-4"/>
          <w:rtl/>
          <w:lang w:bidi="ar-LB"/>
        </w:rPr>
        <w:t xml:space="preserve"> </w:t>
      </w:r>
      <w:r w:rsidRPr="002321B0">
        <w:rPr>
          <w:rFonts w:eastAsia="Calibri"/>
          <w:spacing w:val="-4"/>
          <w:rtl/>
          <w:lang w:bidi="ar-LB"/>
        </w:rPr>
        <w:t>السياق،</w:t>
      </w:r>
      <w:r>
        <w:rPr>
          <w:rFonts w:eastAsia="Calibri"/>
          <w:spacing w:val="-4"/>
          <w:rtl/>
          <w:lang w:bidi="ar-LB"/>
        </w:rPr>
        <w:t xml:space="preserve"> </w:t>
      </w:r>
      <w:r w:rsidRPr="002321B0">
        <w:rPr>
          <w:rFonts w:eastAsia="Calibri"/>
          <w:spacing w:val="-4"/>
          <w:rtl/>
          <w:lang w:bidi="ar-LB"/>
        </w:rPr>
        <w:t>شاركت</w:t>
      </w:r>
      <w:r>
        <w:rPr>
          <w:rFonts w:eastAsia="Calibri"/>
          <w:spacing w:val="-4"/>
          <w:rtl/>
          <w:lang w:bidi="ar-LB"/>
        </w:rPr>
        <w:t xml:space="preserve"> </w:t>
      </w:r>
      <w:r w:rsidRPr="002321B0">
        <w:rPr>
          <w:rFonts w:eastAsia="Calibri"/>
          <w:spacing w:val="-4"/>
          <w:rtl/>
          <w:lang w:bidi="ar-LB"/>
        </w:rPr>
        <w:t>الحكومة</w:t>
      </w:r>
      <w:r>
        <w:rPr>
          <w:rFonts w:eastAsia="Calibri"/>
          <w:spacing w:val="-4"/>
          <w:rtl/>
          <w:lang w:bidi="ar-LB"/>
        </w:rPr>
        <w:t xml:space="preserve"> </w:t>
      </w:r>
      <w:r w:rsidRPr="002321B0">
        <w:rPr>
          <w:rFonts w:eastAsia="Calibri"/>
          <w:spacing w:val="-4"/>
          <w:rtl/>
          <w:lang w:bidi="ar-LB"/>
        </w:rPr>
        <w:t>في</w:t>
      </w:r>
      <w:r>
        <w:rPr>
          <w:rFonts w:eastAsia="Calibri"/>
          <w:spacing w:val="-4"/>
          <w:rtl/>
          <w:lang w:bidi="ar-LB"/>
        </w:rPr>
        <w:t xml:space="preserve"> </w:t>
      </w:r>
      <w:r w:rsidRPr="002321B0">
        <w:rPr>
          <w:rFonts w:eastAsia="Calibri"/>
          <w:spacing w:val="-4"/>
          <w:rtl/>
          <w:lang w:bidi="ar-LB"/>
        </w:rPr>
        <w:t>المؤتمر</w:t>
      </w:r>
      <w:r>
        <w:rPr>
          <w:rFonts w:eastAsia="Calibri"/>
          <w:spacing w:val="-4"/>
          <w:rtl/>
          <w:lang w:bidi="ar-LB"/>
        </w:rPr>
        <w:t xml:space="preserve"> </w:t>
      </w:r>
      <w:r w:rsidRPr="002321B0">
        <w:rPr>
          <w:rFonts w:eastAsia="Calibri"/>
          <w:spacing w:val="-4"/>
          <w:rtl/>
          <w:lang w:bidi="ar-LB"/>
        </w:rPr>
        <w:t>الذي</w:t>
      </w:r>
      <w:r>
        <w:rPr>
          <w:rFonts w:eastAsia="Calibri"/>
          <w:spacing w:val="-4"/>
          <w:rtl/>
          <w:lang w:bidi="ar-LB"/>
        </w:rPr>
        <w:t xml:space="preserve"> </w:t>
      </w:r>
      <w:r w:rsidRPr="002321B0">
        <w:rPr>
          <w:rFonts w:eastAsia="Calibri"/>
          <w:spacing w:val="-4"/>
          <w:rtl/>
          <w:lang w:bidi="ar-LB"/>
        </w:rPr>
        <w:t>عقد</w:t>
      </w:r>
      <w:r>
        <w:rPr>
          <w:rFonts w:eastAsia="Calibri"/>
          <w:spacing w:val="-4"/>
          <w:rtl/>
          <w:lang w:bidi="ar-LB"/>
        </w:rPr>
        <w:t xml:space="preserve"> </w:t>
      </w:r>
      <w:r w:rsidRPr="002321B0">
        <w:rPr>
          <w:rFonts w:eastAsia="Calibri"/>
          <w:spacing w:val="-4"/>
          <w:rtl/>
          <w:lang w:bidi="ar-LB"/>
        </w:rPr>
        <w:t>في</w:t>
      </w:r>
      <w:r>
        <w:rPr>
          <w:rFonts w:eastAsia="Calibri"/>
          <w:spacing w:val="-4"/>
          <w:rtl/>
          <w:lang w:bidi="ar-LB"/>
        </w:rPr>
        <w:t xml:space="preserve"> </w:t>
      </w:r>
      <w:r w:rsidRPr="002321B0">
        <w:rPr>
          <w:rFonts w:eastAsia="Calibri"/>
          <w:spacing w:val="-4"/>
          <w:rtl/>
          <w:lang w:bidi="ar-LB"/>
        </w:rPr>
        <w:t>روما</w:t>
      </w:r>
      <w:r>
        <w:rPr>
          <w:rFonts w:eastAsia="Calibri"/>
          <w:spacing w:val="-4"/>
          <w:rtl/>
          <w:lang w:bidi="ar-LB"/>
        </w:rPr>
        <w:t xml:space="preserve"> </w:t>
      </w:r>
      <w:r w:rsidRPr="002321B0">
        <w:rPr>
          <w:rFonts w:eastAsia="Calibri"/>
          <w:spacing w:val="-4"/>
          <w:rtl/>
          <w:lang w:bidi="ar-LB"/>
        </w:rPr>
        <w:t>حول</w:t>
      </w:r>
      <w:r>
        <w:rPr>
          <w:rFonts w:eastAsia="Calibri"/>
          <w:spacing w:val="-4"/>
          <w:rtl/>
          <w:lang w:bidi="ar-LB"/>
        </w:rPr>
        <w:t xml:space="preserve"> </w:t>
      </w:r>
      <w:r w:rsidRPr="002321B0">
        <w:rPr>
          <w:rFonts w:eastAsia="Calibri"/>
          <w:spacing w:val="-4"/>
          <w:rtl/>
          <w:lang w:bidi="ar-LB"/>
        </w:rPr>
        <w:t>بناء</w:t>
      </w:r>
      <w:r>
        <w:rPr>
          <w:rFonts w:eastAsia="Calibri"/>
          <w:spacing w:val="-4"/>
          <w:rtl/>
          <w:lang w:bidi="ar-LB"/>
        </w:rPr>
        <w:t xml:space="preserve"> </w:t>
      </w:r>
      <w:r w:rsidRPr="002321B0">
        <w:rPr>
          <w:rFonts w:eastAsia="Calibri"/>
          <w:spacing w:val="-4"/>
          <w:rtl/>
          <w:lang w:bidi="ar-LB"/>
        </w:rPr>
        <w:t>قدرات</w:t>
      </w:r>
      <w:r>
        <w:rPr>
          <w:rFonts w:eastAsia="Calibri"/>
          <w:spacing w:val="-4"/>
          <w:rtl/>
          <w:lang w:bidi="ar-LB"/>
        </w:rPr>
        <w:t xml:space="preserve"> </w:t>
      </w:r>
      <w:r w:rsidRPr="002321B0">
        <w:rPr>
          <w:rFonts w:eastAsia="Calibri"/>
          <w:spacing w:val="-4"/>
          <w:rtl/>
          <w:lang w:bidi="ar-LB"/>
        </w:rPr>
        <w:t>الجيش</w:t>
      </w:r>
      <w:r>
        <w:rPr>
          <w:rFonts w:eastAsia="Calibri"/>
          <w:spacing w:val="-4"/>
          <w:rtl/>
          <w:lang w:bidi="ar-LB"/>
        </w:rPr>
        <w:t xml:space="preserve"> </w:t>
      </w:r>
      <w:r w:rsidRPr="002321B0">
        <w:rPr>
          <w:rFonts w:eastAsia="Calibri"/>
          <w:spacing w:val="-4"/>
          <w:rtl/>
          <w:lang w:bidi="ar-LB"/>
        </w:rPr>
        <w:t>ومؤتمر</w:t>
      </w:r>
      <w:r>
        <w:rPr>
          <w:rFonts w:eastAsia="Calibri"/>
          <w:spacing w:val="-4"/>
          <w:rtl/>
          <w:lang w:bidi="ar-LB"/>
        </w:rPr>
        <w:t xml:space="preserve"> </w:t>
      </w:r>
      <w:r w:rsidRPr="002321B0">
        <w:rPr>
          <w:rFonts w:eastAsia="Calibri"/>
          <w:spacing w:val="-4"/>
          <w:lang w:bidi="ar-LB"/>
        </w:rPr>
        <w:t>CEDRE</w:t>
      </w:r>
      <w:r>
        <w:rPr>
          <w:rFonts w:eastAsia="Calibri"/>
          <w:spacing w:val="-4"/>
          <w:rtl/>
          <w:lang w:bidi="ar-LB"/>
        </w:rPr>
        <w:t xml:space="preserve"> </w:t>
      </w:r>
      <w:r w:rsidRPr="002321B0">
        <w:rPr>
          <w:rFonts w:eastAsia="Calibri"/>
          <w:spacing w:val="-4"/>
          <w:rtl/>
          <w:lang w:bidi="ar-LB"/>
        </w:rPr>
        <w:t>في</w:t>
      </w:r>
      <w:r>
        <w:rPr>
          <w:rFonts w:eastAsia="Calibri"/>
          <w:spacing w:val="-4"/>
          <w:rtl/>
          <w:lang w:bidi="ar-LB"/>
        </w:rPr>
        <w:t xml:space="preserve"> </w:t>
      </w:r>
      <w:r w:rsidRPr="002321B0">
        <w:rPr>
          <w:rFonts w:eastAsia="Calibri"/>
          <w:spacing w:val="-4"/>
          <w:rtl/>
          <w:lang w:bidi="ar-LB"/>
        </w:rPr>
        <w:t>باريس</w:t>
      </w:r>
      <w:r>
        <w:rPr>
          <w:rFonts w:eastAsia="Calibri"/>
          <w:spacing w:val="-4"/>
          <w:rtl/>
          <w:lang w:bidi="ar-LB"/>
        </w:rPr>
        <w:t xml:space="preserve"> </w:t>
      </w:r>
      <w:r w:rsidRPr="002321B0">
        <w:rPr>
          <w:rFonts w:eastAsia="Calibri"/>
          <w:spacing w:val="-4"/>
          <w:rtl/>
          <w:lang w:bidi="ar-LB"/>
        </w:rPr>
        <w:t>وغيرهما</w:t>
      </w:r>
      <w:r>
        <w:rPr>
          <w:rFonts w:eastAsia="Calibri"/>
          <w:spacing w:val="-4"/>
          <w:rtl/>
          <w:lang w:bidi="ar-LB"/>
        </w:rPr>
        <w:t xml:space="preserve"> </w:t>
      </w:r>
      <w:r w:rsidRPr="002321B0">
        <w:rPr>
          <w:rFonts w:eastAsia="Calibri"/>
          <w:spacing w:val="-4"/>
          <w:rtl/>
          <w:lang w:bidi="ar-LB"/>
        </w:rPr>
        <w:t>من</w:t>
      </w:r>
      <w:r>
        <w:rPr>
          <w:rFonts w:eastAsia="Calibri"/>
          <w:spacing w:val="-4"/>
          <w:rtl/>
          <w:lang w:bidi="ar-LB"/>
        </w:rPr>
        <w:t xml:space="preserve"> </w:t>
      </w:r>
      <w:r w:rsidRPr="002321B0">
        <w:rPr>
          <w:rFonts w:eastAsia="Calibri"/>
          <w:spacing w:val="-4"/>
          <w:rtl/>
          <w:lang w:bidi="ar-LB"/>
        </w:rPr>
        <w:t>المؤتمرات</w:t>
      </w:r>
      <w:r>
        <w:rPr>
          <w:rFonts w:eastAsia="Calibri"/>
          <w:spacing w:val="-4"/>
          <w:rtl/>
          <w:lang w:bidi="ar-LB"/>
        </w:rPr>
        <w:t xml:space="preserve"> </w:t>
      </w:r>
      <w:r w:rsidRPr="002321B0">
        <w:rPr>
          <w:rFonts w:eastAsia="Calibri"/>
          <w:spacing w:val="-4"/>
          <w:rtl/>
          <w:lang w:bidi="ar-LB"/>
        </w:rPr>
        <w:t>الدولية.</w:t>
      </w:r>
      <w:r>
        <w:rPr>
          <w:rFonts w:eastAsia="Calibri"/>
          <w:spacing w:val="-4"/>
          <w:rtl/>
          <w:lang w:bidi="ar-LB"/>
        </w:rPr>
        <w:t xml:space="preserve"> </w:t>
      </w:r>
    </w:p>
    <w:p w:rsidR="00366CB7" w:rsidRPr="002321B0" w:rsidRDefault="00366CB7" w:rsidP="00366CB7">
      <w:pPr>
        <w:pStyle w:val="SingleTxtGA"/>
        <w:ind w:left="2495"/>
        <w:rPr>
          <w:rFonts w:eastAsia="Calibri"/>
          <w:spacing w:val="-4"/>
          <w:rtl/>
          <w:lang w:bidi="ar-LB"/>
        </w:rPr>
      </w:pPr>
      <w:r w:rsidRPr="002321B0">
        <w:rPr>
          <w:rFonts w:eastAsia="Calibri"/>
          <w:spacing w:val="-4"/>
          <w:rtl/>
          <w:lang w:bidi="ar-LB"/>
        </w:rPr>
        <w:t>كما</w:t>
      </w:r>
      <w:r>
        <w:rPr>
          <w:rFonts w:eastAsia="Calibri"/>
          <w:spacing w:val="-4"/>
          <w:rtl/>
          <w:lang w:bidi="ar-LB"/>
        </w:rPr>
        <w:t xml:space="preserve"> </w:t>
      </w:r>
      <w:r w:rsidRPr="002321B0">
        <w:rPr>
          <w:rFonts w:eastAsia="Calibri"/>
          <w:spacing w:val="-4"/>
          <w:rtl/>
          <w:lang w:bidi="ar-LB"/>
        </w:rPr>
        <w:t>قدمت</w:t>
      </w:r>
      <w:r>
        <w:rPr>
          <w:rFonts w:eastAsia="Calibri"/>
          <w:spacing w:val="-4"/>
          <w:rtl/>
          <w:lang w:bidi="ar-LB"/>
        </w:rPr>
        <w:t xml:space="preserve"> </w:t>
      </w:r>
      <w:r w:rsidRPr="002321B0">
        <w:rPr>
          <w:rFonts w:eastAsia="Calibri"/>
          <w:spacing w:val="-4"/>
          <w:rtl/>
          <w:lang w:bidi="ar-LB"/>
        </w:rPr>
        <w:t>الحكومة</w:t>
      </w:r>
      <w:r>
        <w:rPr>
          <w:rFonts w:eastAsia="Calibri"/>
          <w:spacing w:val="-4"/>
          <w:rtl/>
          <w:lang w:bidi="ar-LB"/>
        </w:rPr>
        <w:t xml:space="preserve"> </w:t>
      </w:r>
      <w:r w:rsidRPr="002321B0">
        <w:rPr>
          <w:rFonts w:eastAsia="Calibri"/>
          <w:spacing w:val="-4"/>
          <w:rtl/>
          <w:lang w:bidi="ar-LB"/>
        </w:rPr>
        <w:t>اللبنانية</w:t>
      </w:r>
      <w:r>
        <w:rPr>
          <w:rFonts w:eastAsia="Calibri"/>
          <w:spacing w:val="-4"/>
          <w:rtl/>
          <w:lang w:bidi="ar-LB"/>
        </w:rPr>
        <w:t xml:space="preserve"> </w:t>
      </w:r>
      <w:r w:rsidRPr="002321B0">
        <w:rPr>
          <w:rFonts w:eastAsia="Calibri"/>
          <w:spacing w:val="-4"/>
          <w:rtl/>
          <w:lang w:bidi="ar-LB"/>
        </w:rPr>
        <w:t>عدداً</w:t>
      </w:r>
      <w:r>
        <w:rPr>
          <w:rFonts w:eastAsia="Calibri"/>
          <w:spacing w:val="-4"/>
          <w:rtl/>
          <w:lang w:bidi="ar-LB"/>
        </w:rPr>
        <w:t xml:space="preserve"> </w:t>
      </w:r>
      <w:r w:rsidRPr="002321B0">
        <w:rPr>
          <w:rFonts w:eastAsia="Calibri"/>
          <w:spacing w:val="-4"/>
          <w:rtl/>
          <w:lang w:bidi="ar-LB"/>
        </w:rPr>
        <w:t>من</w:t>
      </w:r>
      <w:r>
        <w:rPr>
          <w:rFonts w:eastAsia="Calibri"/>
          <w:spacing w:val="-4"/>
          <w:rtl/>
          <w:lang w:bidi="ar-LB"/>
        </w:rPr>
        <w:t xml:space="preserve"> </w:t>
      </w:r>
      <w:r w:rsidRPr="002321B0">
        <w:rPr>
          <w:rFonts w:eastAsia="Calibri"/>
          <w:spacing w:val="-4"/>
          <w:rtl/>
          <w:lang w:bidi="ar-LB"/>
        </w:rPr>
        <w:t>التقارير</w:t>
      </w:r>
      <w:r>
        <w:rPr>
          <w:rFonts w:eastAsia="Calibri"/>
          <w:spacing w:val="-4"/>
          <w:rtl/>
          <w:lang w:bidi="ar-LB"/>
        </w:rPr>
        <w:t xml:space="preserve"> </w:t>
      </w:r>
      <w:r w:rsidRPr="002321B0">
        <w:rPr>
          <w:rFonts w:eastAsia="Calibri"/>
          <w:spacing w:val="-4"/>
          <w:rtl/>
          <w:lang w:bidi="ar-LB"/>
        </w:rPr>
        <w:t>الدورية</w:t>
      </w:r>
      <w:r>
        <w:rPr>
          <w:rFonts w:eastAsia="Calibri"/>
          <w:spacing w:val="-4"/>
          <w:rtl/>
          <w:lang w:bidi="ar-LB"/>
        </w:rPr>
        <w:t xml:space="preserve"> </w:t>
      </w:r>
      <w:r w:rsidRPr="002321B0">
        <w:rPr>
          <w:rFonts w:eastAsia="Calibri"/>
          <w:spacing w:val="-4"/>
          <w:rtl/>
          <w:lang w:bidi="ar-LB"/>
        </w:rPr>
        <w:t>في</w:t>
      </w:r>
      <w:r>
        <w:rPr>
          <w:rFonts w:eastAsia="Calibri"/>
          <w:spacing w:val="-4"/>
          <w:rtl/>
          <w:lang w:bidi="ar-LB"/>
        </w:rPr>
        <w:t xml:space="preserve"> </w:t>
      </w:r>
      <w:r w:rsidRPr="002321B0">
        <w:rPr>
          <w:rFonts w:eastAsia="Calibri"/>
          <w:spacing w:val="-4"/>
          <w:rtl/>
          <w:lang w:bidi="ar-LB"/>
        </w:rPr>
        <w:t>مواعيدها</w:t>
      </w:r>
      <w:r>
        <w:rPr>
          <w:rFonts w:eastAsia="Calibri"/>
          <w:spacing w:val="-4"/>
          <w:rtl/>
          <w:lang w:bidi="ar-LB"/>
        </w:rPr>
        <w:t xml:space="preserve"> </w:t>
      </w:r>
      <w:r w:rsidRPr="002321B0">
        <w:rPr>
          <w:rFonts w:eastAsia="Calibri"/>
          <w:spacing w:val="-4"/>
          <w:rtl/>
          <w:lang w:bidi="ar-LB"/>
        </w:rPr>
        <w:t>وفاءً</w:t>
      </w:r>
      <w:r>
        <w:rPr>
          <w:rFonts w:eastAsia="Calibri"/>
          <w:spacing w:val="-4"/>
          <w:rtl/>
          <w:lang w:bidi="ar-LB"/>
        </w:rPr>
        <w:t xml:space="preserve"> </w:t>
      </w:r>
      <w:r w:rsidRPr="002321B0">
        <w:rPr>
          <w:rFonts w:eastAsia="Calibri"/>
          <w:spacing w:val="-4"/>
          <w:rtl/>
          <w:lang w:bidi="ar-LB"/>
        </w:rPr>
        <w:t>منها</w:t>
      </w:r>
      <w:r>
        <w:rPr>
          <w:rFonts w:eastAsia="Calibri"/>
          <w:spacing w:val="-4"/>
          <w:rtl/>
          <w:lang w:bidi="ar-LB"/>
        </w:rPr>
        <w:t xml:space="preserve"> </w:t>
      </w:r>
      <w:proofErr w:type="spellStart"/>
      <w:r w:rsidRPr="002321B0">
        <w:rPr>
          <w:rFonts w:eastAsia="Calibri"/>
          <w:spacing w:val="-4"/>
          <w:rtl/>
          <w:lang w:bidi="ar-LB"/>
        </w:rPr>
        <w:t>بإلتزاماتها</w:t>
      </w:r>
      <w:proofErr w:type="spellEnd"/>
      <w:r>
        <w:rPr>
          <w:rFonts w:eastAsia="Calibri"/>
          <w:spacing w:val="-4"/>
          <w:rtl/>
          <w:lang w:bidi="ar-LB"/>
        </w:rPr>
        <w:t xml:space="preserve"> </w:t>
      </w:r>
      <w:r w:rsidRPr="002321B0">
        <w:rPr>
          <w:rFonts w:eastAsia="Calibri"/>
          <w:spacing w:val="-4"/>
          <w:rtl/>
          <w:lang w:bidi="ar-LB"/>
        </w:rPr>
        <w:t>الدولية</w:t>
      </w:r>
      <w:r>
        <w:rPr>
          <w:rFonts w:eastAsia="Calibri"/>
          <w:spacing w:val="-4"/>
          <w:rtl/>
          <w:lang w:bidi="ar-LB"/>
        </w:rPr>
        <w:t xml:space="preserve"> </w:t>
      </w:r>
      <w:r w:rsidRPr="002321B0">
        <w:rPr>
          <w:rFonts w:eastAsia="Calibri"/>
          <w:spacing w:val="-4"/>
          <w:rtl/>
          <w:lang w:bidi="ar-LB"/>
        </w:rPr>
        <w:t>وفق</w:t>
      </w:r>
      <w:r>
        <w:rPr>
          <w:rFonts w:eastAsia="Calibri"/>
          <w:spacing w:val="-4"/>
          <w:rtl/>
          <w:lang w:bidi="ar-LB"/>
        </w:rPr>
        <w:t xml:space="preserve"> </w:t>
      </w:r>
      <w:proofErr w:type="spellStart"/>
      <w:r w:rsidRPr="002321B0">
        <w:rPr>
          <w:rFonts w:eastAsia="Calibri"/>
          <w:spacing w:val="-4"/>
          <w:rtl/>
          <w:lang w:bidi="ar-LB"/>
        </w:rPr>
        <w:t>الإتفاقيات</w:t>
      </w:r>
      <w:proofErr w:type="spellEnd"/>
      <w:r>
        <w:rPr>
          <w:rFonts w:eastAsia="Calibri"/>
          <w:spacing w:val="-4"/>
          <w:rtl/>
          <w:lang w:bidi="ar-LB"/>
        </w:rPr>
        <w:t xml:space="preserve"> </w:t>
      </w:r>
      <w:r w:rsidRPr="002321B0">
        <w:rPr>
          <w:rFonts w:eastAsia="Calibri"/>
          <w:spacing w:val="-4"/>
          <w:rtl/>
          <w:lang w:bidi="ar-LB"/>
        </w:rPr>
        <w:t>الدولية</w:t>
      </w:r>
      <w:r>
        <w:rPr>
          <w:rFonts w:eastAsia="Calibri"/>
          <w:spacing w:val="-4"/>
          <w:rtl/>
          <w:lang w:bidi="ar-LB"/>
        </w:rPr>
        <w:t xml:space="preserve"> </w:t>
      </w:r>
      <w:r w:rsidRPr="002321B0">
        <w:rPr>
          <w:rFonts w:eastAsia="Calibri"/>
          <w:spacing w:val="-4"/>
          <w:rtl/>
          <w:lang w:bidi="ar-LB"/>
        </w:rPr>
        <w:t>ذات</w:t>
      </w:r>
      <w:r>
        <w:rPr>
          <w:rFonts w:eastAsia="Calibri"/>
          <w:spacing w:val="-4"/>
          <w:rtl/>
          <w:lang w:bidi="ar-LB"/>
        </w:rPr>
        <w:t xml:space="preserve"> </w:t>
      </w:r>
      <w:r w:rsidRPr="002321B0">
        <w:rPr>
          <w:rFonts w:eastAsia="Calibri"/>
          <w:spacing w:val="-4"/>
          <w:rtl/>
          <w:lang w:bidi="ar-LB"/>
        </w:rPr>
        <w:t>الصلة</w:t>
      </w:r>
      <w:r>
        <w:rPr>
          <w:rFonts w:eastAsia="Calibri"/>
          <w:spacing w:val="-4"/>
          <w:rtl/>
          <w:lang w:bidi="ar-LB"/>
        </w:rPr>
        <w:t xml:space="preserve"> </w:t>
      </w:r>
      <w:r w:rsidRPr="002321B0">
        <w:rPr>
          <w:rFonts w:eastAsia="Calibri"/>
          <w:spacing w:val="-4"/>
          <w:rtl/>
          <w:lang w:bidi="ar-LB"/>
        </w:rPr>
        <w:t>ونذكر</w:t>
      </w:r>
      <w:r>
        <w:rPr>
          <w:rFonts w:eastAsia="Calibri"/>
          <w:spacing w:val="-4"/>
          <w:rtl/>
          <w:lang w:bidi="ar-LB"/>
        </w:rPr>
        <w:t xml:space="preserve"> </w:t>
      </w:r>
      <w:r w:rsidRPr="002321B0">
        <w:rPr>
          <w:rFonts w:eastAsia="Calibri"/>
          <w:spacing w:val="-4"/>
          <w:rtl/>
          <w:lang w:bidi="ar-LB"/>
        </w:rPr>
        <w:t>على</w:t>
      </w:r>
      <w:r>
        <w:rPr>
          <w:rFonts w:eastAsia="Calibri"/>
          <w:spacing w:val="-4"/>
          <w:rtl/>
          <w:lang w:bidi="ar-LB"/>
        </w:rPr>
        <w:t xml:space="preserve"> </w:t>
      </w:r>
      <w:r w:rsidRPr="002321B0">
        <w:rPr>
          <w:rFonts w:eastAsia="Calibri"/>
          <w:spacing w:val="-4"/>
          <w:rtl/>
          <w:lang w:bidi="ar-LB"/>
        </w:rPr>
        <w:t>سبيل</w:t>
      </w:r>
      <w:r>
        <w:rPr>
          <w:rFonts w:eastAsia="Calibri"/>
          <w:spacing w:val="-4"/>
          <w:rtl/>
          <w:lang w:bidi="ar-LB"/>
        </w:rPr>
        <w:t xml:space="preserve"> </w:t>
      </w:r>
      <w:r w:rsidRPr="002321B0">
        <w:rPr>
          <w:rFonts w:eastAsia="Calibri"/>
          <w:spacing w:val="-4"/>
          <w:rtl/>
          <w:lang w:bidi="ar-LB"/>
        </w:rPr>
        <w:t>المثال</w:t>
      </w:r>
      <w:r>
        <w:rPr>
          <w:rFonts w:eastAsia="Calibri"/>
          <w:spacing w:val="-4"/>
          <w:rtl/>
          <w:lang w:bidi="ar-LB"/>
        </w:rPr>
        <w:t xml:space="preserve"> </w:t>
      </w:r>
      <w:r w:rsidRPr="002321B0">
        <w:rPr>
          <w:rFonts w:eastAsia="Calibri"/>
          <w:spacing w:val="-4"/>
          <w:rtl/>
          <w:lang w:bidi="ar-LB"/>
        </w:rPr>
        <w:t>لا</w:t>
      </w:r>
      <w:r w:rsidR="00501433">
        <w:rPr>
          <w:rFonts w:eastAsia="Calibri" w:hint="eastAsia"/>
          <w:spacing w:val="-4"/>
          <w:lang w:bidi="ar-LB"/>
        </w:rPr>
        <w:t> </w:t>
      </w:r>
      <w:r w:rsidRPr="002321B0">
        <w:rPr>
          <w:rFonts w:eastAsia="Calibri"/>
          <w:spacing w:val="-4"/>
          <w:rtl/>
          <w:lang w:bidi="ar-LB"/>
        </w:rPr>
        <w:t>الحصر،</w:t>
      </w:r>
      <w:r>
        <w:rPr>
          <w:rFonts w:eastAsia="Calibri"/>
          <w:spacing w:val="-4"/>
          <w:rtl/>
          <w:lang w:bidi="ar-LB"/>
        </w:rPr>
        <w:t xml:space="preserve"> </w:t>
      </w:r>
      <w:r w:rsidRPr="002321B0">
        <w:rPr>
          <w:rFonts w:eastAsia="Calibri"/>
          <w:spacing w:val="-4"/>
          <w:rtl/>
          <w:lang w:bidi="ar-LB"/>
        </w:rPr>
        <w:t>التقرير</w:t>
      </w:r>
      <w:r>
        <w:rPr>
          <w:rFonts w:eastAsia="Calibri"/>
          <w:spacing w:val="-4"/>
          <w:rtl/>
          <w:lang w:bidi="ar-LB"/>
        </w:rPr>
        <w:t xml:space="preserve"> </w:t>
      </w:r>
      <w:r w:rsidRPr="002321B0">
        <w:rPr>
          <w:rFonts w:eastAsia="Calibri"/>
          <w:spacing w:val="-4"/>
          <w:rtl/>
          <w:lang w:bidi="ar-LB"/>
        </w:rPr>
        <w:t>الدوري</w:t>
      </w:r>
      <w:r>
        <w:rPr>
          <w:rFonts w:eastAsia="Calibri"/>
          <w:spacing w:val="-4"/>
          <w:rtl/>
          <w:lang w:bidi="ar-LB"/>
        </w:rPr>
        <w:t xml:space="preserve"> </w:t>
      </w:r>
      <w:r w:rsidRPr="002321B0">
        <w:rPr>
          <w:rFonts w:eastAsia="Calibri"/>
          <w:spacing w:val="-4"/>
          <w:rtl/>
          <w:lang w:bidi="ar-LB"/>
        </w:rPr>
        <w:t>حول</w:t>
      </w:r>
      <w:r>
        <w:rPr>
          <w:rFonts w:eastAsia="Calibri"/>
          <w:spacing w:val="-4"/>
          <w:rtl/>
          <w:lang w:bidi="ar-LB"/>
        </w:rPr>
        <w:t xml:space="preserve"> </w:t>
      </w:r>
      <w:r w:rsidRPr="002321B0">
        <w:rPr>
          <w:rFonts w:eastAsia="Calibri"/>
          <w:spacing w:val="-4"/>
          <w:rtl/>
          <w:lang w:bidi="ar-LB"/>
        </w:rPr>
        <w:t>العهد</w:t>
      </w:r>
      <w:r>
        <w:rPr>
          <w:rFonts w:eastAsia="Calibri"/>
          <w:spacing w:val="-4"/>
          <w:rtl/>
          <w:lang w:bidi="ar-LB"/>
        </w:rPr>
        <w:t xml:space="preserve"> </w:t>
      </w:r>
      <w:r w:rsidRPr="002321B0">
        <w:rPr>
          <w:rFonts w:eastAsia="Calibri"/>
          <w:spacing w:val="-4"/>
          <w:rtl/>
          <w:lang w:bidi="ar-LB"/>
        </w:rPr>
        <w:t>الدولي</w:t>
      </w:r>
      <w:r>
        <w:rPr>
          <w:rFonts w:eastAsia="Calibri"/>
          <w:spacing w:val="-4"/>
          <w:rtl/>
          <w:lang w:bidi="ar-LB"/>
        </w:rPr>
        <w:t xml:space="preserve"> </w:t>
      </w:r>
      <w:r w:rsidRPr="002321B0">
        <w:rPr>
          <w:rFonts w:eastAsia="Calibri"/>
          <w:spacing w:val="-4"/>
          <w:rtl/>
          <w:lang w:bidi="ar-LB"/>
        </w:rPr>
        <w:t>للحقوق</w:t>
      </w:r>
      <w:r>
        <w:rPr>
          <w:rFonts w:eastAsia="Calibri"/>
          <w:spacing w:val="-4"/>
          <w:rtl/>
          <w:lang w:bidi="ar-LB"/>
        </w:rPr>
        <w:t xml:space="preserve"> </w:t>
      </w:r>
      <w:r w:rsidRPr="002321B0">
        <w:rPr>
          <w:rFonts w:eastAsia="Calibri"/>
          <w:spacing w:val="-4"/>
          <w:rtl/>
          <w:lang w:bidi="ar-LB"/>
        </w:rPr>
        <w:t>المدنية</w:t>
      </w:r>
      <w:r>
        <w:rPr>
          <w:rFonts w:eastAsia="Calibri"/>
          <w:spacing w:val="-4"/>
          <w:rtl/>
          <w:lang w:bidi="ar-LB"/>
        </w:rPr>
        <w:t xml:space="preserve"> </w:t>
      </w:r>
      <w:r w:rsidRPr="002321B0">
        <w:rPr>
          <w:rFonts w:eastAsia="Calibri"/>
          <w:spacing w:val="-4"/>
          <w:rtl/>
          <w:lang w:bidi="ar-LB"/>
        </w:rPr>
        <w:t>والسياسية،</w:t>
      </w:r>
      <w:r>
        <w:rPr>
          <w:rFonts w:eastAsia="Calibri"/>
          <w:spacing w:val="-4"/>
          <w:rtl/>
          <w:lang w:bidi="ar-LB"/>
        </w:rPr>
        <w:t xml:space="preserve"> </w:t>
      </w:r>
      <w:r w:rsidRPr="002321B0">
        <w:rPr>
          <w:rFonts w:eastAsia="Calibri"/>
          <w:spacing w:val="-4"/>
          <w:rtl/>
          <w:lang w:bidi="ar-LB"/>
        </w:rPr>
        <w:t>الردّ</w:t>
      </w:r>
      <w:r>
        <w:rPr>
          <w:rFonts w:eastAsia="Calibri"/>
          <w:spacing w:val="-4"/>
          <w:rtl/>
          <w:lang w:bidi="ar-LB"/>
        </w:rPr>
        <w:t xml:space="preserve"> </w:t>
      </w:r>
      <w:r w:rsidRPr="002321B0">
        <w:rPr>
          <w:rFonts w:eastAsia="Calibri"/>
          <w:spacing w:val="-4"/>
          <w:rtl/>
          <w:lang w:bidi="ar-LB"/>
        </w:rPr>
        <w:t>على</w:t>
      </w:r>
      <w:r>
        <w:rPr>
          <w:rFonts w:eastAsia="Calibri"/>
          <w:spacing w:val="-4"/>
          <w:rtl/>
          <w:lang w:bidi="ar-LB"/>
        </w:rPr>
        <w:t xml:space="preserve"> </w:t>
      </w:r>
      <w:r w:rsidRPr="002321B0">
        <w:rPr>
          <w:rFonts w:eastAsia="Calibri"/>
          <w:spacing w:val="-4"/>
          <w:rtl/>
          <w:lang w:bidi="ar-LB"/>
        </w:rPr>
        <w:t>التوصيات</w:t>
      </w:r>
      <w:r>
        <w:rPr>
          <w:rFonts w:eastAsia="Calibri"/>
          <w:spacing w:val="-4"/>
          <w:rtl/>
          <w:lang w:bidi="ar-LB"/>
        </w:rPr>
        <w:t xml:space="preserve"> </w:t>
      </w:r>
      <w:r w:rsidRPr="002321B0">
        <w:rPr>
          <w:rFonts w:eastAsia="Calibri"/>
          <w:spacing w:val="-4"/>
          <w:rtl/>
          <w:lang w:bidi="ar-LB"/>
        </w:rPr>
        <w:t>ذات</w:t>
      </w:r>
      <w:r>
        <w:rPr>
          <w:rFonts w:eastAsia="Calibri"/>
          <w:spacing w:val="-4"/>
          <w:rtl/>
          <w:lang w:bidi="ar-LB"/>
        </w:rPr>
        <w:t xml:space="preserve"> </w:t>
      </w:r>
      <w:r w:rsidRPr="002321B0">
        <w:rPr>
          <w:rFonts w:eastAsia="Calibri"/>
          <w:spacing w:val="-4"/>
          <w:rtl/>
          <w:lang w:bidi="ar-LB"/>
        </w:rPr>
        <w:t>الأولوية</w:t>
      </w:r>
      <w:r>
        <w:rPr>
          <w:rFonts w:eastAsia="Calibri"/>
          <w:spacing w:val="-4"/>
          <w:rtl/>
          <w:lang w:bidi="ar-LB"/>
        </w:rPr>
        <w:t xml:space="preserve"> </w:t>
      </w:r>
      <w:r w:rsidRPr="002321B0">
        <w:rPr>
          <w:rFonts w:eastAsia="Calibri"/>
          <w:spacing w:val="-4"/>
          <w:rtl/>
          <w:lang w:bidi="ar-LB"/>
        </w:rPr>
        <w:t>المتعلقة</w:t>
      </w:r>
      <w:r>
        <w:rPr>
          <w:rFonts w:eastAsia="Calibri"/>
          <w:spacing w:val="-4"/>
          <w:rtl/>
          <w:lang w:bidi="ar-LB"/>
        </w:rPr>
        <w:t xml:space="preserve"> </w:t>
      </w:r>
      <w:r w:rsidRPr="002321B0">
        <w:rPr>
          <w:rFonts w:eastAsia="Calibri"/>
          <w:spacing w:val="-4"/>
          <w:rtl/>
          <w:lang w:bidi="ar-LB"/>
        </w:rPr>
        <w:t>بمناهضة</w:t>
      </w:r>
      <w:r>
        <w:rPr>
          <w:rFonts w:eastAsia="Calibri"/>
          <w:spacing w:val="-4"/>
          <w:rtl/>
          <w:lang w:bidi="ar-LB"/>
        </w:rPr>
        <w:t xml:space="preserve"> </w:t>
      </w:r>
      <w:r w:rsidRPr="002321B0">
        <w:rPr>
          <w:rFonts w:eastAsia="Calibri"/>
          <w:spacing w:val="-4"/>
          <w:rtl/>
          <w:lang w:bidi="ar-LB"/>
        </w:rPr>
        <w:t>التعذيب،</w:t>
      </w:r>
      <w:r>
        <w:rPr>
          <w:rFonts w:eastAsia="Calibri"/>
          <w:spacing w:val="-4"/>
          <w:rtl/>
          <w:lang w:bidi="ar-LB"/>
        </w:rPr>
        <w:t xml:space="preserve"> </w:t>
      </w:r>
      <w:r w:rsidRPr="002321B0">
        <w:rPr>
          <w:rFonts w:eastAsia="Calibri"/>
          <w:spacing w:val="-4"/>
          <w:rtl/>
          <w:lang w:bidi="ar-LB"/>
        </w:rPr>
        <w:t>وكذلك</w:t>
      </w:r>
      <w:r>
        <w:rPr>
          <w:rFonts w:eastAsia="Calibri"/>
          <w:spacing w:val="-4"/>
          <w:rtl/>
          <w:lang w:bidi="ar-LB"/>
        </w:rPr>
        <w:t xml:space="preserve"> </w:t>
      </w:r>
      <w:r w:rsidRPr="002321B0">
        <w:rPr>
          <w:rFonts w:eastAsia="Calibri"/>
          <w:spacing w:val="-4"/>
          <w:rtl/>
          <w:lang w:bidi="ar-LB"/>
        </w:rPr>
        <w:t>الردّ</w:t>
      </w:r>
      <w:r>
        <w:rPr>
          <w:rFonts w:eastAsia="Calibri"/>
          <w:spacing w:val="-4"/>
          <w:rtl/>
          <w:lang w:bidi="ar-LB"/>
        </w:rPr>
        <w:t xml:space="preserve"> </w:t>
      </w:r>
      <w:r w:rsidRPr="002321B0">
        <w:rPr>
          <w:rFonts w:eastAsia="Calibri"/>
          <w:spacing w:val="-4"/>
          <w:rtl/>
          <w:lang w:bidi="ar-LB"/>
        </w:rPr>
        <w:t>على</w:t>
      </w:r>
      <w:r>
        <w:rPr>
          <w:rFonts w:eastAsia="Calibri"/>
          <w:spacing w:val="-4"/>
          <w:rtl/>
          <w:lang w:bidi="ar-LB"/>
        </w:rPr>
        <w:t xml:space="preserve"> </w:t>
      </w:r>
      <w:r w:rsidRPr="002321B0">
        <w:rPr>
          <w:rFonts w:eastAsia="Calibri"/>
          <w:spacing w:val="-4"/>
          <w:rtl/>
          <w:lang w:bidi="ar-LB"/>
        </w:rPr>
        <w:t>التوصيات</w:t>
      </w:r>
      <w:r>
        <w:rPr>
          <w:rFonts w:eastAsia="Calibri"/>
          <w:spacing w:val="-4"/>
          <w:rtl/>
          <w:lang w:bidi="ar-LB"/>
        </w:rPr>
        <w:t xml:space="preserve"> </w:t>
      </w:r>
      <w:r w:rsidRPr="002321B0">
        <w:rPr>
          <w:rFonts w:eastAsia="Calibri"/>
          <w:spacing w:val="-4"/>
          <w:rtl/>
          <w:lang w:bidi="ar-LB"/>
        </w:rPr>
        <w:t>ذات</w:t>
      </w:r>
      <w:r>
        <w:rPr>
          <w:rFonts w:eastAsia="Calibri"/>
          <w:spacing w:val="-4"/>
          <w:rtl/>
          <w:lang w:bidi="ar-LB"/>
        </w:rPr>
        <w:t xml:space="preserve"> </w:t>
      </w:r>
      <w:r w:rsidRPr="002321B0">
        <w:rPr>
          <w:rFonts w:eastAsia="Calibri"/>
          <w:spacing w:val="-4"/>
          <w:rtl/>
          <w:lang w:bidi="ar-LB"/>
        </w:rPr>
        <w:t>الأولوية</w:t>
      </w:r>
      <w:r>
        <w:rPr>
          <w:rFonts w:eastAsia="Calibri"/>
          <w:spacing w:val="-4"/>
          <w:rtl/>
          <w:lang w:bidi="ar-LB"/>
        </w:rPr>
        <w:t xml:space="preserve"> </w:t>
      </w:r>
      <w:r w:rsidRPr="002321B0">
        <w:rPr>
          <w:rFonts w:eastAsia="Calibri"/>
          <w:spacing w:val="-4"/>
          <w:rtl/>
          <w:lang w:bidi="ar-LB"/>
        </w:rPr>
        <w:t>بشأن</w:t>
      </w:r>
      <w:r>
        <w:rPr>
          <w:rFonts w:eastAsia="Calibri"/>
          <w:spacing w:val="-4"/>
          <w:rtl/>
          <w:lang w:bidi="ar-LB"/>
        </w:rPr>
        <w:t xml:space="preserve"> </w:t>
      </w:r>
      <w:proofErr w:type="spellStart"/>
      <w:r w:rsidRPr="002321B0">
        <w:rPr>
          <w:rFonts w:eastAsia="Calibri"/>
          <w:spacing w:val="-4"/>
          <w:rtl/>
          <w:lang w:bidi="ar-LB"/>
        </w:rPr>
        <w:t>إتفاقية</w:t>
      </w:r>
      <w:proofErr w:type="spellEnd"/>
      <w:r>
        <w:rPr>
          <w:rFonts w:eastAsia="Calibri"/>
          <w:spacing w:val="-4"/>
          <w:rtl/>
          <w:lang w:bidi="ar-LB"/>
        </w:rPr>
        <w:t xml:space="preserve"> </w:t>
      </w:r>
      <w:r w:rsidRPr="002321B0">
        <w:rPr>
          <w:rFonts w:eastAsia="Calibri"/>
          <w:spacing w:val="-4"/>
          <w:rtl/>
          <w:lang w:bidi="ar-LB"/>
        </w:rPr>
        <w:t>مكافحة</w:t>
      </w:r>
      <w:r>
        <w:rPr>
          <w:rFonts w:eastAsia="Calibri"/>
          <w:spacing w:val="-4"/>
          <w:rtl/>
          <w:lang w:bidi="ar-LB"/>
        </w:rPr>
        <w:t xml:space="preserve"> </w:t>
      </w:r>
      <w:r w:rsidRPr="002321B0">
        <w:rPr>
          <w:rFonts w:eastAsia="Calibri"/>
          <w:spacing w:val="-4"/>
          <w:rtl/>
          <w:lang w:bidi="ar-LB"/>
        </w:rPr>
        <w:t>كافة</w:t>
      </w:r>
      <w:r>
        <w:rPr>
          <w:rFonts w:eastAsia="Calibri"/>
          <w:spacing w:val="-4"/>
          <w:rtl/>
          <w:lang w:bidi="ar-LB"/>
        </w:rPr>
        <w:t xml:space="preserve"> </w:t>
      </w:r>
      <w:r w:rsidRPr="002321B0">
        <w:rPr>
          <w:rFonts w:eastAsia="Calibri"/>
          <w:spacing w:val="-4"/>
          <w:rtl/>
          <w:lang w:bidi="ar-LB"/>
        </w:rPr>
        <w:t>اشكال</w:t>
      </w:r>
      <w:r>
        <w:rPr>
          <w:rFonts w:eastAsia="Calibri"/>
          <w:spacing w:val="-4"/>
          <w:rtl/>
          <w:lang w:bidi="ar-LB"/>
        </w:rPr>
        <w:t xml:space="preserve"> </w:t>
      </w:r>
      <w:r w:rsidRPr="002321B0">
        <w:rPr>
          <w:rFonts w:eastAsia="Calibri"/>
          <w:spacing w:val="-4"/>
          <w:rtl/>
          <w:lang w:bidi="ar-LB"/>
        </w:rPr>
        <w:t>التمييز</w:t>
      </w:r>
      <w:r>
        <w:rPr>
          <w:rFonts w:eastAsia="Calibri"/>
          <w:spacing w:val="-4"/>
          <w:rtl/>
          <w:lang w:bidi="ar-LB"/>
        </w:rPr>
        <w:t xml:space="preserve"> </w:t>
      </w:r>
      <w:r w:rsidRPr="002321B0">
        <w:rPr>
          <w:rFonts w:eastAsia="Calibri"/>
          <w:spacing w:val="-4"/>
          <w:rtl/>
          <w:lang w:bidi="ar-LB"/>
        </w:rPr>
        <w:t>ضدّ</w:t>
      </w:r>
      <w:r>
        <w:rPr>
          <w:rFonts w:eastAsia="Calibri"/>
          <w:spacing w:val="-4"/>
          <w:rtl/>
          <w:lang w:bidi="ar-LB"/>
        </w:rPr>
        <w:t xml:space="preserve"> </w:t>
      </w:r>
      <w:r w:rsidRPr="002321B0">
        <w:rPr>
          <w:rFonts w:eastAsia="Calibri"/>
          <w:spacing w:val="-4"/>
          <w:rtl/>
          <w:lang w:bidi="ar-LB"/>
        </w:rPr>
        <w:t>المرأة.</w:t>
      </w:r>
      <w:r>
        <w:rPr>
          <w:rFonts w:eastAsia="Calibri"/>
          <w:spacing w:val="-4"/>
          <w:rtl/>
          <w:lang w:bidi="ar-LB"/>
        </w:rPr>
        <w:t xml:space="preserve"> </w:t>
      </w:r>
      <w:r w:rsidRPr="002321B0">
        <w:rPr>
          <w:rFonts w:eastAsia="Calibri"/>
          <w:spacing w:val="-4"/>
          <w:rtl/>
          <w:lang w:bidi="ar-LB"/>
        </w:rPr>
        <w:t>كما</w:t>
      </w:r>
      <w:r>
        <w:rPr>
          <w:rFonts w:eastAsia="Calibri"/>
          <w:spacing w:val="-4"/>
          <w:rtl/>
          <w:lang w:bidi="ar-LB"/>
        </w:rPr>
        <w:t xml:space="preserve"> </w:t>
      </w:r>
      <w:r w:rsidRPr="002321B0">
        <w:rPr>
          <w:rFonts w:eastAsia="Calibri"/>
          <w:spacing w:val="-4"/>
          <w:rtl/>
          <w:lang w:bidi="ar-LB"/>
        </w:rPr>
        <w:t>قدم</w:t>
      </w:r>
      <w:r>
        <w:rPr>
          <w:rFonts w:eastAsia="Calibri"/>
          <w:spacing w:val="-4"/>
          <w:rtl/>
          <w:lang w:bidi="ar-LB"/>
        </w:rPr>
        <w:t xml:space="preserve"> </w:t>
      </w:r>
      <w:r w:rsidRPr="002321B0">
        <w:rPr>
          <w:rFonts w:eastAsia="Calibri"/>
          <w:spacing w:val="-4"/>
          <w:rtl/>
          <w:lang w:bidi="ar-LB"/>
        </w:rPr>
        <w:t>لبنان</w:t>
      </w:r>
      <w:r>
        <w:rPr>
          <w:rFonts w:eastAsia="Calibri"/>
          <w:spacing w:val="-4"/>
          <w:rtl/>
          <w:lang w:bidi="ar-LB"/>
        </w:rPr>
        <w:t xml:space="preserve"> </w:t>
      </w:r>
      <w:r w:rsidRPr="002321B0">
        <w:rPr>
          <w:rFonts w:eastAsia="Calibri"/>
          <w:spacing w:val="-4"/>
          <w:rtl/>
          <w:lang w:bidi="ar-LB"/>
        </w:rPr>
        <w:t>تقريره</w:t>
      </w:r>
      <w:r>
        <w:rPr>
          <w:rFonts w:eastAsia="Calibri"/>
          <w:spacing w:val="-4"/>
          <w:rtl/>
          <w:lang w:bidi="ar-LB"/>
        </w:rPr>
        <w:t xml:space="preserve"> </w:t>
      </w:r>
      <w:r w:rsidRPr="002321B0">
        <w:rPr>
          <w:rFonts w:eastAsia="Calibri"/>
          <w:spacing w:val="-4"/>
          <w:rtl/>
          <w:lang w:bidi="ar-LB"/>
        </w:rPr>
        <w:t>الطوعي</w:t>
      </w:r>
      <w:r>
        <w:rPr>
          <w:rFonts w:eastAsia="Calibri"/>
          <w:spacing w:val="-4"/>
          <w:rtl/>
          <w:lang w:bidi="ar-LB"/>
        </w:rPr>
        <w:t xml:space="preserve"> </w:t>
      </w:r>
      <w:r w:rsidRPr="002321B0">
        <w:rPr>
          <w:rFonts w:eastAsia="Calibri"/>
          <w:spacing w:val="-4"/>
          <w:rtl/>
          <w:lang w:bidi="ar-LB"/>
        </w:rPr>
        <w:t>الاول</w:t>
      </w:r>
      <w:r>
        <w:rPr>
          <w:rFonts w:eastAsia="Calibri"/>
          <w:spacing w:val="-4"/>
          <w:rtl/>
          <w:lang w:bidi="ar-LB"/>
        </w:rPr>
        <w:t xml:space="preserve"> </w:t>
      </w:r>
      <w:r w:rsidRPr="002321B0">
        <w:rPr>
          <w:rFonts w:eastAsia="Calibri"/>
          <w:spacing w:val="-4"/>
          <w:rtl/>
          <w:lang w:bidi="ar-LB"/>
        </w:rPr>
        <w:t>حول</w:t>
      </w:r>
      <w:r>
        <w:rPr>
          <w:rFonts w:eastAsia="Calibri"/>
          <w:spacing w:val="-4"/>
          <w:rtl/>
          <w:lang w:bidi="ar-LB"/>
        </w:rPr>
        <w:t xml:space="preserve"> </w:t>
      </w:r>
      <w:r w:rsidRPr="002321B0">
        <w:rPr>
          <w:rFonts w:eastAsia="Calibri"/>
          <w:spacing w:val="-4"/>
          <w:rtl/>
          <w:lang w:bidi="ar-LB"/>
        </w:rPr>
        <w:t>متابعة</w:t>
      </w:r>
      <w:r>
        <w:rPr>
          <w:rFonts w:eastAsia="Calibri"/>
          <w:spacing w:val="-4"/>
          <w:rtl/>
          <w:lang w:bidi="ar-LB"/>
        </w:rPr>
        <w:t xml:space="preserve"> </w:t>
      </w:r>
      <w:r w:rsidRPr="002321B0">
        <w:rPr>
          <w:rFonts w:eastAsia="Calibri"/>
          <w:spacing w:val="-4"/>
          <w:rtl/>
          <w:lang w:bidi="ar-LB"/>
        </w:rPr>
        <w:t>تنفيذ</w:t>
      </w:r>
      <w:r>
        <w:rPr>
          <w:rFonts w:eastAsia="Calibri"/>
          <w:spacing w:val="-4"/>
          <w:rtl/>
          <w:lang w:bidi="ar-LB"/>
        </w:rPr>
        <w:t xml:space="preserve"> </w:t>
      </w:r>
      <w:r w:rsidRPr="002321B0">
        <w:rPr>
          <w:rFonts w:eastAsia="Calibri"/>
          <w:spacing w:val="-4"/>
          <w:rtl/>
          <w:lang w:bidi="ar-LB"/>
        </w:rPr>
        <w:t>برنامج</w:t>
      </w:r>
      <w:r>
        <w:rPr>
          <w:rFonts w:eastAsia="Calibri"/>
          <w:spacing w:val="-4"/>
          <w:rtl/>
          <w:lang w:bidi="ar-LB"/>
        </w:rPr>
        <w:t xml:space="preserve"> </w:t>
      </w:r>
      <w:r w:rsidRPr="002321B0">
        <w:rPr>
          <w:rFonts w:eastAsia="Calibri"/>
          <w:spacing w:val="-4"/>
          <w:rtl/>
          <w:lang w:bidi="ar-LB"/>
        </w:rPr>
        <w:t>الامم</w:t>
      </w:r>
      <w:r>
        <w:rPr>
          <w:rFonts w:eastAsia="Calibri"/>
          <w:spacing w:val="-4"/>
          <w:rtl/>
          <w:lang w:bidi="ar-LB"/>
        </w:rPr>
        <w:t xml:space="preserve"> </w:t>
      </w:r>
      <w:r w:rsidRPr="002321B0">
        <w:rPr>
          <w:rFonts w:eastAsia="Calibri"/>
          <w:spacing w:val="-4"/>
          <w:rtl/>
          <w:lang w:bidi="ar-LB"/>
        </w:rPr>
        <w:t>المتحدة</w:t>
      </w:r>
      <w:r>
        <w:rPr>
          <w:rFonts w:eastAsia="Calibri"/>
          <w:spacing w:val="-4"/>
          <w:rtl/>
          <w:lang w:bidi="ar-LB"/>
        </w:rPr>
        <w:t xml:space="preserve"> </w:t>
      </w:r>
      <w:r w:rsidRPr="002321B0">
        <w:rPr>
          <w:rFonts w:eastAsia="Calibri"/>
          <w:spacing w:val="-4"/>
          <w:rtl/>
          <w:lang w:bidi="ar-LB"/>
        </w:rPr>
        <w:t>للتنمية</w:t>
      </w:r>
      <w:r>
        <w:rPr>
          <w:rFonts w:eastAsia="Calibri"/>
          <w:spacing w:val="-4"/>
          <w:rtl/>
          <w:lang w:bidi="ar-LB"/>
        </w:rPr>
        <w:t xml:space="preserve"> </w:t>
      </w:r>
      <w:r w:rsidRPr="002321B0">
        <w:rPr>
          <w:rFonts w:eastAsia="Calibri"/>
          <w:spacing w:val="-4"/>
          <w:rtl/>
          <w:lang w:bidi="ar-LB"/>
        </w:rPr>
        <w:t>2030.</w:t>
      </w:r>
      <w:r>
        <w:rPr>
          <w:rFonts w:eastAsia="Calibri"/>
          <w:spacing w:val="-4"/>
          <w:rtl/>
          <w:lang w:bidi="ar-LB"/>
        </w:rPr>
        <w:t xml:space="preserve"> </w:t>
      </w:r>
      <w:r w:rsidRPr="002321B0">
        <w:rPr>
          <w:rFonts w:eastAsia="Calibri"/>
          <w:spacing w:val="-4"/>
          <w:rtl/>
          <w:lang w:bidi="ar-LB"/>
        </w:rPr>
        <w:t>ومن</w:t>
      </w:r>
      <w:r>
        <w:rPr>
          <w:rFonts w:eastAsia="Calibri"/>
          <w:spacing w:val="-4"/>
          <w:rtl/>
          <w:lang w:bidi="ar-LB"/>
        </w:rPr>
        <w:t xml:space="preserve"> </w:t>
      </w:r>
      <w:r w:rsidRPr="002321B0">
        <w:rPr>
          <w:rFonts w:eastAsia="Calibri"/>
          <w:spacing w:val="-4"/>
          <w:rtl/>
          <w:lang w:bidi="ar-LB"/>
        </w:rPr>
        <w:t>المتوقع</w:t>
      </w:r>
      <w:r>
        <w:rPr>
          <w:rFonts w:eastAsia="Calibri"/>
          <w:spacing w:val="-4"/>
          <w:rtl/>
          <w:lang w:bidi="ar-LB"/>
        </w:rPr>
        <w:t xml:space="preserve"> </w:t>
      </w:r>
      <w:r w:rsidRPr="002321B0">
        <w:rPr>
          <w:rFonts w:eastAsia="Calibri"/>
          <w:spacing w:val="-4"/>
          <w:rtl/>
          <w:lang w:bidi="ar-LB"/>
        </w:rPr>
        <w:t>ان</w:t>
      </w:r>
      <w:r>
        <w:rPr>
          <w:rFonts w:eastAsia="Calibri"/>
          <w:spacing w:val="-4"/>
          <w:rtl/>
          <w:lang w:bidi="ar-LB"/>
        </w:rPr>
        <w:t xml:space="preserve"> </w:t>
      </w:r>
      <w:r w:rsidRPr="002321B0">
        <w:rPr>
          <w:rFonts w:eastAsia="Calibri"/>
          <w:spacing w:val="-4"/>
          <w:rtl/>
          <w:lang w:bidi="ar-LB"/>
        </w:rPr>
        <w:t>يستمر</w:t>
      </w:r>
      <w:r>
        <w:rPr>
          <w:rFonts w:eastAsia="Calibri"/>
          <w:spacing w:val="-4"/>
          <w:rtl/>
          <w:lang w:bidi="ar-LB"/>
        </w:rPr>
        <w:t xml:space="preserve"> </w:t>
      </w:r>
      <w:r w:rsidRPr="002321B0">
        <w:rPr>
          <w:rFonts w:eastAsia="Calibri"/>
          <w:spacing w:val="-4"/>
          <w:rtl/>
          <w:lang w:bidi="ar-LB"/>
        </w:rPr>
        <w:t>هذا</w:t>
      </w:r>
      <w:r>
        <w:rPr>
          <w:rFonts w:eastAsia="Calibri"/>
          <w:spacing w:val="-4"/>
          <w:rtl/>
          <w:lang w:bidi="ar-LB"/>
        </w:rPr>
        <w:t xml:space="preserve"> </w:t>
      </w:r>
      <w:r w:rsidRPr="002321B0">
        <w:rPr>
          <w:rFonts w:eastAsia="Calibri"/>
          <w:spacing w:val="-4"/>
          <w:rtl/>
          <w:lang w:bidi="ar-LB"/>
        </w:rPr>
        <w:t>النهج</w:t>
      </w:r>
      <w:r>
        <w:rPr>
          <w:rFonts w:eastAsia="Calibri"/>
          <w:spacing w:val="-4"/>
          <w:rtl/>
          <w:lang w:bidi="ar-LB"/>
        </w:rPr>
        <w:t xml:space="preserve"> </w:t>
      </w:r>
      <w:r w:rsidRPr="002321B0">
        <w:rPr>
          <w:rFonts w:eastAsia="Calibri"/>
          <w:spacing w:val="-4"/>
          <w:rtl/>
          <w:lang w:bidi="ar-LB"/>
        </w:rPr>
        <w:t>مع</w:t>
      </w:r>
      <w:r>
        <w:rPr>
          <w:rFonts w:eastAsia="Calibri"/>
          <w:spacing w:val="-4"/>
          <w:rtl/>
          <w:lang w:bidi="ar-LB"/>
        </w:rPr>
        <w:t xml:space="preserve"> </w:t>
      </w:r>
      <w:r w:rsidRPr="002321B0">
        <w:rPr>
          <w:rFonts w:eastAsia="Calibri"/>
          <w:spacing w:val="-4"/>
          <w:rtl/>
          <w:lang w:bidi="ar-LB"/>
        </w:rPr>
        <w:t>إنشاء</w:t>
      </w:r>
      <w:r>
        <w:rPr>
          <w:rFonts w:eastAsia="Calibri"/>
          <w:spacing w:val="-4"/>
          <w:rtl/>
          <w:lang w:bidi="ar-LB"/>
        </w:rPr>
        <w:t xml:space="preserve"> </w:t>
      </w:r>
      <w:r w:rsidRPr="002321B0">
        <w:rPr>
          <w:rFonts w:eastAsia="Calibri"/>
          <w:spacing w:val="-4"/>
          <w:rtl/>
          <w:lang w:bidi="ar-LB"/>
        </w:rPr>
        <w:t>الآلية</w:t>
      </w:r>
      <w:r>
        <w:rPr>
          <w:rFonts w:eastAsia="Calibri"/>
          <w:spacing w:val="-4"/>
          <w:rtl/>
          <w:lang w:bidi="ar-LB"/>
        </w:rPr>
        <w:t xml:space="preserve"> </w:t>
      </w:r>
      <w:r w:rsidRPr="002321B0">
        <w:rPr>
          <w:rFonts w:eastAsia="Calibri"/>
          <w:spacing w:val="-4"/>
          <w:rtl/>
          <w:lang w:bidi="ar-LB"/>
        </w:rPr>
        <w:t>الوطنية</w:t>
      </w:r>
      <w:r>
        <w:rPr>
          <w:rFonts w:eastAsia="Calibri"/>
          <w:spacing w:val="-4"/>
          <w:rtl/>
          <w:lang w:bidi="ar-LB"/>
        </w:rPr>
        <w:t xml:space="preserve"> </w:t>
      </w:r>
      <w:r w:rsidRPr="002321B0">
        <w:rPr>
          <w:rFonts w:eastAsia="Calibri"/>
          <w:spacing w:val="-4"/>
          <w:rtl/>
          <w:lang w:bidi="ar-LB"/>
        </w:rPr>
        <w:t>لإعداد</w:t>
      </w:r>
      <w:r>
        <w:rPr>
          <w:rFonts w:eastAsia="Calibri"/>
          <w:spacing w:val="-4"/>
          <w:rtl/>
          <w:lang w:bidi="ar-LB"/>
        </w:rPr>
        <w:t xml:space="preserve"> </w:t>
      </w:r>
      <w:r w:rsidRPr="002321B0">
        <w:rPr>
          <w:rFonts w:eastAsia="Calibri"/>
          <w:spacing w:val="-4"/>
          <w:rtl/>
          <w:lang w:bidi="ar-LB"/>
        </w:rPr>
        <w:t>التقارير</w:t>
      </w:r>
      <w:r>
        <w:rPr>
          <w:rFonts w:eastAsia="Calibri"/>
          <w:spacing w:val="-4"/>
          <w:rtl/>
          <w:lang w:bidi="ar-LB"/>
        </w:rPr>
        <w:t xml:space="preserve"> </w:t>
      </w:r>
      <w:r w:rsidRPr="002321B0">
        <w:rPr>
          <w:rFonts w:eastAsia="Calibri"/>
          <w:spacing w:val="-4"/>
          <w:rtl/>
          <w:lang w:bidi="ar-LB"/>
        </w:rPr>
        <w:t>الوطنية.</w:t>
      </w:r>
      <w:r>
        <w:rPr>
          <w:rFonts w:eastAsia="Calibri"/>
          <w:spacing w:val="-4"/>
          <w:rtl/>
          <w:lang w:bidi="ar-LB"/>
        </w:rPr>
        <w:t xml:space="preserve"> </w:t>
      </w:r>
    </w:p>
    <w:p w:rsidR="00366CB7" w:rsidRPr="00172576" w:rsidRDefault="00366CB7" w:rsidP="00366CB7">
      <w:pPr>
        <w:pStyle w:val="HChGA"/>
        <w:rPr>
          <w:rFonts w:eastAsia="Calibri"/>
          <w:rtl/>
          <w:lang w:bidi="ar-LB"/>
        </w:rPr>
      </w:pPr>
      <w:r>
        <w:rPr>
          <w:rFonts w:ascii="Traditional Arabic" w:eastAsia="Calibri" w:hAnsi="Traditional Arabic"/>
          <w:sz w:val="30"/>
          <w:rtl/>
          <w:lang w:bidi="ar-LB"/>
        </w:rPr>
        <w:tab/>
      </w:r>
      <w:r>
        <w:rPr>
          <w:rFonts w:ascii="Traditional Arabic" w:eastAsia="Calibri" w:hAnsi="Traditional Arabic"/>
          <w:sz w:val="30"/>
          <w:rtl/>
          <w:lang w:bidi="ar-LB"/>
        </w:rPr>
        <w:tab/>
      </w:r>
      <w:r w:rsidRPr="002321B0">
        <w:rPr>
          <w:rFonts w:eastAsia="Calibri"/>
          <w:rtl/>
          <w:lang w:bidi="ar-LB"/>
        </w:rPr>
        <w:t>القسم</w:t>
      </w:r>
      <w:r>
        <w:rPr>
          <w:rFonts w:eastAsia="Calibri"/>
          <w:rtl/>
          <w:lang w:bidi="ar-LB"/>
        </w:rPr>
        <w:t xml:space="preserve"> </w:t>
      </w:r>
      <w:r w:rsidRPr="002321B0">
        <w:rPr>
          <w:rFonts w:eastAsia="Calibri"/>
          <w:rtl/>
          <w:lang w:bidi="ar-LB"/>
        </w:rPr>
        <w:t>الأول</w:t>
      </w:r>
      <w:r>
        <w:rPr>
          <w:rFonts w:eastAsia="Calibri"/>
          <w:rtl/>
          <w:lang w:bidi="ar-LB"/>
        </w:rPr>
        <w:tab/>
      </w:r>
      <w:r>
        <w:rPr>
          <w:rFonts w:eastAsia="Calibri"/>
          <w:rtl/>
          <w:lang w:bidi="ar-LB"/>
        </w:rPr>
        <w:br/>
      </w:r>
      <w:r w:rsidRPr="00172576">
        <w:rPr>
          <w:rFonts w:eastAsia="Calibri"/>
          <w:rtl/>
          <w:lang w:bidi="ar-LB"/>
        </w:rPr>
        <w:t>المعلومات</w:t>
      </w:r>
      <w:r>
        <w:rPr>
          <w:rFonts w:eastAsia="Calibri"/>
          <w:rtl/>
          <w:lang w:bidi="ar-LB"/>
        </w:rPr>
        <w:t xml:space="preserve"> </w:t>
      </w:r>
      <w:r w:rsidRPr="00172576">
        <w:rPr>
          <w:rFonts w:eastAsia="Calibri"/>
          <w:rtl/>
          <w:lang w:bidi="ar-LB"/>
        </w:rPr>
        <w:t>الخاصة</w:t>
      </w:r>
      <w:r>
        <w:rPr>
          <w:rFonts w:eastAsia="Calibri"/>
          <w:rtl/>
          <w:lang w:bidi="ar-LB"/>
        </w:rPr>
        <w:t xml:space="preserve"> </w:t>
      </w:r>
      <w:r w:rsidRPr="00172576">
        <w:rPr>
          <w:rFonts w:eastAsia="Calibri"/>
          <w:rtl/>
          <w:lang w:bidi="ar-LB"/>
        </w:rPr>
        <w:t>المتعلقة</w:t>
      </w:r>
      <w:r>
        <w:rPr>
          <w:rFonts w:eastAsia="Calibri"/>
          <w:rtl/>
          <w:lang w:bidi="ar-LB"/>
        </w:rPr>
        <w:t xml:space="preserve"> </w:t>
      </w:r>
      <w:r w:rsidRPr="00172576">
        <w:rPr>
          <w:rFonts w:eastAsia="Calibri"/>
          <w:rtl/>
          <w:lang w:bidi="ar-LB"/>
        </w:rPr>
        <w:t>بالمواد</w:t>
      </w:r>
      <w:r>
        <w:rPr>
          <w:rFonts w:eastAsia="Calibri"/>
          <w:rtl/>
          <w:lang w:bidi="ar-LB"/>
        </w:rPr>
        <w:t xml:space="preserve"> </w:t>
      </w:r>
      <w:r w:rsidRPr="00172576">
        <w:rPr>
          <w:rFonts w:eastAsia="Calibri"/>
          <w:rtl/>
          <w:lang w:bidi="ar-LB"/>
        </w:rPr>
        <w:t>1</w:t>
      </w:r>
      <w:r>
        <w:rPr>
          <w:rFonts w:eastAsia="Calibri"/>
          <w:rtl/>
          <w:lang w:bidi="ar-LB"/>
        </w:rPr>
        <w:t xml:space="preserve"> </w:t>
      </w:r>
      <w:r w:rsidRPr="00172576">
        <w:rPr>
          <w:rFonts w:eastAsia="Calibri"/>
          <w:rtl/>
          <w:lang w:bidi="ar-LB"/>
        </w:rPr>
        <w:t>إلى</w:t>
      </w:r>
      <w:r>
        <w:rPr>
          <w:rFonts w:eastAsia="Calibri"/>
          <w:rtl/>
          <w:lang w:bidi="ar-LB"/>
        </w:rPr>
        <w:t xml:space="preserve"> </w:t>
      </w:r>
      <w:r w:rsidRPr="00172576">
        <w:rPr>
          <w:rFonts w:eastAsia="Calibri"/>
          <w:rtl/>
          <w:lang w:bidi="ar-LB"/>
        </w:rPr>
        <w:t>7</w:t>
      </w:r>
      <w:r>
        <w:rPr>
          <w:rFonts w:eastAsia="Calibri"/>
          <w:rtl/>
          <w:lang w:bidi="ar-LB"/>
        </w:rPr>
        <w:t xml:space="preserve"> </w:t>
      </w:r>
      <w:r w:rsidRPr="00172576">
        <w:rPr>
          <w:rFonts w:eastAsia="Calibri"/>
          <w:rtl/>
          <w:lang w:bidi="ar-LB"/>
        </w:rPr>
        <w:t>من</w:t>
      </w:r>
      <w:r>
        <w:rPr>
          <w:rFonts w:eastAsia="Calibri"/>
          <w:rtl/>
          <w:lang w:bidi="ar-LB"/>
        </w:rPr>
        <w:t xml:space="preserve"> </w:t>
      </w:r>
      <w:proofErr w:type="spellStart"/>
      <w:r w:rsidRPr="00172576">
        <w:rPr>
          <w:rFonts w:eastAsia="Calibri"/>
          <w:rtl/>
          <w:lang w:bidi="ar-LB"/>
        </w:rPr>
        <w:t>الإتفاقية</w:t>
      </w:r>
      <w:proofErr w:type="spellEnd"/>
    </w:p>
    <w:p w:rsidR="00366CB7" w:rsidRPr="002321B0" w:rsidRDefault="00366CB7" w:rsidP="00366CB7">
      <w:pPr>
        <w:pStyle w:val="SingleTxtGA"/>
        <w:keepNext/>
        <w:keepLines/>
        <w:ind w:left="1928"/>
        <w:rPr>
          <w:rFonts w:eastAsia="Calibri"/>
          <w:b/>
          <w:bCs/>
          <w:rtl/>
          <w:lang w:bidi="ar-LB"/>
        </w:rPr>
      </w:pPr>
      <w:r w:rsidRPr="002321B0">
        <w:rPr>
          <w:rFonts w:eastAsia="Calibri"/>
          <w:b/>
          <w:bCs/>
          <w:rtl/>
          <w:lang w:bidi="ar-LB"/>
        </w:rPr>
        <w:t>المادة</w:t>
      </w:r>
      <w:r>
        <w:rPr>
          <w:rFonts w:eastAsia="Calibri"/>
          <w:b/>
          <w:bCs/>
          <w:rtl/>
          <w:lang w:bidi="ar-LB"/>
        </w:rPr>
        <w:t xml:space="preserve"> </w:t>
      </w:r>
      <w:r w:rsidRPr="002321B0">
        <w:rPr>
          <w:rFonts w:eastAsia="Calibri"/>
          <w:b/>
          <w:bCs/>
          <w:rtl/>
          <w:lang w:bidi="ar-LB"/>
        </w:rPr>
        <w:t>1</w:t>
      </w:r>
      <w:r>
        <w:rPr>
          <w:rFonts w:eastAsia="Calibri"/>
          <w:b/>
          <w:bCs/>
          <w:rtl/>
          <w:lang w:bidi="ar-LB"/>
        </w:rPr>
        <w:t xml:space="preserve"> </w:t>
      </w:r>
    </w:p>
    <w:p w:rsidR="00366CB7" w:rsidRPr="002321B0" w:rsidRDefault="00366CB7" w:rsidP="00366CB7">
      <w:pPr>
        <w:pStyle w:val="SingleTxtGA"/>
        <w:keepNext/>
        <w:keepLines/>
        <w:ind w:left="1928"/>
        <w:rPr>
          <w:rFonts w:eastAsia="Calibri"/>
          <w:b/>
          <w:bCs/>
          <w:rtl/>
          <w:lang w:bidi="ar-LB"/>
        </w:rPr>
      </w:pPr>
      <w:r w:rsidRPr="002321B0">
        <w:rPr>
          <w:rFonts w:eastAsia="Calibri"/>
          <w:b/>
          <w:bCs/>
          <w:rtl/>
          <w:lang w:bidi="ar-LB"/>
        </w:rPr>
        <w:t>أولاً-</w:t>
      </w:r>
      <w:r w:rsidRPr="002321B0">
        <w:rPr>
          <w:rFonts w:eastAsia="Calibri"/>
          <w:b/>
          <w:bCs/>
          <w:rtl/>
          <w:lang w:bidi="ar-LB"/>
        </w:rPr>
        <w:tab/>
        <w:t>مبدأ</w:t>
      </w:r>
      <w:r>
        <w:rPr>
          <w:rFonts w:eastAsia="Calibri"/>
          <w:b/>
          <w:bCs/>
          <w:rtl/>
          <w:lang w:bidi="ar-LB"/>
        </w:rPr>
        <w:t xml:space="preserve"> </w:t>
      </w:r>
      <w:r w:rsidRPr="002321B0">
        <w:rPr>
          <w:rFonts w:eastAsia="Calibri"/>
          <w:b/>
          <w:bCs/>
          <w:rtl/>
          <w:lang w:bidi="ar-LB"/>
        </w:rPr>
        <w:t>المساواة</w:t>
      </w:r>
      <w:r>
        <w:rPr>
          <w:rFonts w:eastAsia="Calibri"/>
          <w:b/>
          <w:bCs/>
          <w:rtl/>
          <w:lang w:bidi="ar-LB"/>
        </w:rPr>
        <w:t xml:space="preserve"> </w:t>
      </w:r>
      <w:r w:rsidRPr="002321B0">
        <w:rPr>
          <w:rFonts w:eastAsia="Calibri"/>
          <w:b/>
          <w:bCs/>
          <w:rtl/>
          <w:lang w:bidi="ar-LB"/>
        </w:rPr>
        <w:t>في</w:t>
      </w:r>
      <w:r>
        <w:rPr>
          <w:rFonts w:eastAsia="Calibri"/>
          <w:b/>
          <w:bCs/>
          <w:rtl/>
          <w:lang w:bidi="ar-LB"/>
        </w:rPr>
        <w:t xml:space="preserve"> </w:t>
      </w:r>
      <w:r w:rsidRPr="002321B0">
        <w:rPr>
          <w:rFonts w:eastAsia="Calibri"/>
          <w:b/>
          <w:bCs/>
          <w:rtl/>
          <w:lang w:bidi="ar-LB"/>
        </w:rPr>
        <w:t>الدستور</w:t>
      </w:r>
      <w:r>
        <w:rPr>
          <w:rFonts w:eastAsia="Calibri"/>
          <w:b/>
          <w:bCs/>
          <w:rtl/>
          <w:lang w:bidi="ar-LB"/>
        </w:rPr>
        <w:t xml:space="preserve"> </w:t>
      </w:r>
      <w:r w:rsidRPr="002321B0">
        <w:rPr>
          <w:rFonts w:eastAsia="Calibri"/>
          <w:b/>
          <w:bCs/>
          <w:rtl/>
          <w:lang w:bidi="ar-LB"/>
        </w:rPr>
        <w:t>اللبناني</w:t>
      </w:r>
    </w:p>
    <w:p w:rsidR="00366CB7" w:rsidRPr="00172576" w:rsidRDefault="00366CB7" w:rsidP="00366CB7">
      <w:pPr>
        <w:pStyle w:val="SingleTxtGA"/>
        <w:rPr>
          <w:rFonts w:eastAsia="Calibri"/>
          <w:rtl/>
          <w:lang w:bidi="ar-LB"/>
        </w:rPr>
      </w:pPr>
      <w:r w:rsidRPr="00172576">
        <w:rPr>
          <w:rFonts w:eastAsia="Calibri"/>
          <w:rtl/>
        </w:rPr>
        <w:t>8-</w:t>
      </w:r>
      <w:r w:rsidRPr="00172576">
        <w:rPr>
          <w:rFonts w:eastAsia="Calibri"/>
          <w:rtl/>
        </w:rPr>
        <w:tab/>
      </w:r>
      <w:r w:rsidRPr="00172576">
        <w:rPr>
          <w:rFonts w:eastAsia="Calibri"/>
          <w:rtl/>
          <w:lang w:bidi="ar-LB"/>
        </w:rPr>
        <w:t>يعدّ</w:t>
      </w:r>
      <w:r>
        <w:rPr>
          <w:rFonts w:eastAsia="Calibri"/>
          <w:rtl/>
          <w:lang w:bidi="ar-LB"/>
        </w:rPr>
        <w:t xml:space="preserve"> </w:t>
      </w:r>
      <w:r w:rsidRPr="00172576">
        <w:rPr>
          <w:rFonts w:eastAsia="Calibri"/>
          <w:rtl/>
          <w:lang w:bidi="ar-LB"/>
        </w:rPr>
        <w:t>مبدأ</w:t>
      </w:r>
      <w:r>
        <w:rPr>
          <w:rFonts w:eastAsia="Calibri"/>
          <w:rtl/>
          <w:lang w:bidi="ar-LB"/>
        </w:rPr>
        <w:t xml:space="preserve"> </w:t>
      </w:r>
      <w:r w:rsidRPr="00172576">
        <w:rPr>
          <w:rFonts w:eastAsia="Calibri"/>
          <w:rtl/>
          <w:lang w:bidi="ar-LB"/>
        </w:rPr>
        <w:t>المساواة</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المبادئ</w:t>
      </w:r>
      <w:r>
        <w:rPr>
          <w:rFonts w:eastAsia="Calibri"/>
          <w:rtl/>
          <w:lang w:bidi="ar-LB"/>
        </w:rPr>
        <w:t xml:space="preserve"> </w:t>
      </w:r>
      <w:r w:rsidRPr="00172576">
        <w:rPr>
          <w:rFonts w:eastAsia="Calibri"/>
          <w:rtl/>
          <w:lang w:bidi="ar-LB"/>
        </w:rPr>
        <w:t>الأساسية</w:t>
      </w:r>
      <w:r>
        <w:rPr>
          <w:rFonts w:eastAsia="Calibri"/>
          <w:rtl/>
          <w:lang w:bidi="ar-LB"/>
        </w:rPr>
        <w:t xml:space="preserve"> </w:t>
      </w:r>
      <w:r w:rsidRPr="00172576">
        <w:rPr>
          <w:rFonts w:eastAsia="Calibri"/>
          <w:rtl/>
          <w:lang w:bidi="ar-LB"/>
        </w:rPr>
        <w:t>التي</w:t>
      </w:r>
      <w:r>
        <w:rPr>
          <w:rFonts w:eastAsia="Calibri"/>
          <w:rtl/>
          <w:lang w:bidi="ar-LB"/>
        </w:rPr>
        <w:t xml:space="preserve"> </w:t>
      </w:r>
      <w:r w:rsidRPr="00172576">
        <w:rPr>
          <w:rFonts w:eastAsia="Calibri"/>
          <w:rtl/>
          <w:lang w:bidi="ar-LB"/>
        </w:rPr>
        <w:t>تقوم</w:t>
      </w:r>
      <w:r>
        <w:rPr>
          <w:rFonts w:eastAsia="Calibri"/>
          <w:rtl/>
          <w:lang w:bidi="ar-LB"/>
        </w:rPr>
        <w:t xml:space="preserve"> </w:t>
      </w:r>
      <w:r w:rsidRPr="00172576">
        <w:rPr>
          <w:rFonts w:eastAsia="Calibri"/>
          <w:rtl/>
          <w:lang w:bidi="ar-LB"/>
        </w:rPr>
        <w:t>عليها</w:t>
      </w:r>
      <w:r>
        <w:rPr>
          <w:rFonts w:eastAsia="Calibri"/>
          <w:rtl/>
          <w:lang w:bidi="ar-LB"/>
        </w:rPr>
        <w:t xml:space="preserve"> </w:t>
      </w:r>
      <w:r w:rsidRPr="00172576">
        <w:rPr>
          <w:rFonts w:eastAsia="Calibri"/>
          <w:rtl/>
          <w:lang w:bidi="ar-LB"/>
        </w:rPr>
        <w:t>الدولة</w:t>
      </w:r>
      <w:r>
        <w:rPr>
          <w:rFonts w:eastAsia="Calibri"/>
          <w:rtl/>
          <w:lang w:bidi="ar-LB"/>
        </w:rPr>
        <w:t xml:space="preserve"> </w:t>
      </w:r>
      <w:r w:rsidRPr="00172576">
        <w:rPr>
          <w:rFonts w:eastAsia="Calibri"/>
          <w:rtl/>
          <w:lang w:bidi="ar-LB"/>
        </w:rPr>
        <w:t>اللبنانية،</w:t>
      </w:r>
      <w:r>
        <w:rPr>
          <w:rFonts w:eastAsia="Calibri"/>
          <w:rtl/>
          <w:lang w:bidi="ar-LB"/>
        </w:rPr>
        <w:t xml:space="preserve"> </w:t>
      </w:r>
      <w:r w:rsidRPr="00172576">
        <w:rPr>
          <w:rFonts w:eastAsia="Calibri"/>
          <w:rtl/>
          <w:lang w:bidi="ar-LB"/>
        </w:rPr>
        <w:t>وهو</w:t>
      </w:r>
      <w:r>
        <w:rPr>
          <w:rFonts w:eastAsia="Calibri"/>
          <w:rtl/>
          <w:lang w:bidi="ar-LB"/>
        </w:rPr>
        <w:t xml:space="preserve"> </w:t>
      </w:r>
      <w:r w:rsidRPr="00172576">
        <w:rPr>
          <w:rFonts w:eastAsia="Calibri"/>
          <w:rtl/>
          <w:lang w:bidi="ar-LB"/>
        </w:rPr>
        <w:t>منصوص</w:t>
      </w:r>
      <w:r>
        <w:rPr>
          <w:rFonts w:eastAsia="Calibri"/>
          <w:rtl/>
          <w:lang w:bidi="ar-LB"/>
        </w:rPr>
        <w:t xml:space="preserve"> </w:t>
      </w:r>
      <w:r w:rsidRPr="00172576">
        <w:rPr>
          <w:rFonts w:eastAsia="Calibri"/>
          <w:rtl/>
          <w:lang w:bidi="ar-LB"/>
        </w:rPr>
        <w:t>عنه</w:t>
      </w:r>
      <w:r>
        <w:rPr>
          <w:rFonts w:eastAsia="Calibri"/>
          <w:rtl/>
          <w:lang w:bidi="ar-LB"/>
        </w:rPr>
        <w:t xml:space="preserve"> </w:t>
      </w:r>
      <w:r w:rsidRPr="00172576">
        <w:rPr>
          <w:rFonts w:eastAsia="Calibri"/>
          <w:rtl/>
          <w:lang w:bidi="ar-LB"/>
        </w:rPr>
        <w:t>بصورة</w:t>
      </w:r>
      <w:r>
        <w:rPr>
          <w:rFonts w:eastAsia="Calibri"/>
          <w:rtl/>
          <w:lang w:bidi="ar-LB"/>
        </w:rPr>
        <w:t xml:space="preserve"> </w:t>
      </w:r>
      <w:r w:rsidRPr="00172576">
        <w:rPr>
          <w:rFonts w:eastAsia="Calibri"/>
          <w:rtl/>
          <w:lang w:bidi="ar-LB"/>
        </w:rPr>
        <w:t>عامة</w:t>
      </w:r>
      <w:r>
        <w:rPr>
          <w:rFonts w:eastAsia="Calibri"/>
          <w:rtl/>
          <w:lang w:bidi="ar-LB"/>
        </w:rPr>
        <w:t xml:space="preserve"> </w:t>
      </w:r>
      <w:r w:rsidRPr="00172576">
        <w:rPr>
          <w:rFonts w:eastAsia="Calibri"/>
          <w:rtl/>
          <w:lang w:bidi="ar-LB"/>
        </w:rPr>
        <w:t>بحيث</w:t>
      </w:r>
      <w:r>
        <w:rPr>
          <w:rFonts w:eastAsia="Calibri"/>
          <w:rtl/>
          <w:lang w:bidi="ar-LB"/>
        </w:rPr>
        <w:t xml:space="preserve"> </w:t>
      </w:r>
      <w:r w:rsidRPr="00172576">
        <w:rPr>
          <w:rFonts w:eastAsia="Calibri"/>
          <w:rtl/>
          <w:lang w:bidi="ar-LB"/>
        </w:rPr>
        <w:t>يشمل</w:t>
      </w:r>
      <w:r>
        <w:rPr>
          <w:rFonts w:eastAsia="Calibri"/>
          <w:rtl/>
          <w:lang w:bidi="ar-LB"/>
        </w:rPr>
        <w:t xml:space="preserve"> </w:t>
      </w:r>
      <w:r w:rsidRPr="00172576">
        <w:rPr>
          <w:rFonts w:eastAsia="Calibri"/>
          <w:rtl/>
          <w:lang w:bidi="ar-LB"/>
        </w:rPr>
        <w:t>جميع</w:t>
      </w:r>
      <w:r>
        <w:rPr>
          <w:rFonts w:eastAsia="Calibri"/>
          <w:rtl/>
          <w:lang w:bidi="ar-LB"/>
        </w:rPr>
        <w:t xml:space="preserve"> </w:t>
      </w:r>
      <w:r w:rsidRPr="00172576">
        <w:rPr>
          <w:rFonts w:eastAsia="Calibri"/>
          <w:rtl/>
          <w:lang w:bidi="ar-LB"/>
        </w:rPr>
        <w:t>أوجه</w:t>
      </w:r>
      <w:r>
        <w:rPr>
          <w:rFonts w:eastAsia="Calibri"/>
          <w:rtl/>
          <w:lang w:bidi="ar-LB"/>
        </w:rPr>
        <w:t xml:space="preserve"> </w:t>
      </w:r>
      <w:r w:rsidRPr="00172576">
        <w:rPr>
          <w:rFonts w:eastAsia="Calibri"/>
          <w:rtl/>
          <w:lang w:bidi="ar-LB"/>
        </w:rPr>
        <w:t>التمييز</w:t>
      </w:r>
      <w:r>
        <w:rPr>
          <w:rFonts w:eastAsia="Calibri"/>
          <w:rtl/>
          <w:lang w:bidi="ar-LB"/>
        </w:rPr>
        <w:t xml:space="preserve"> </w:t>
      </w:r>
      <w:r w:rsidRPr="00172576">
        <w:rPr>
          <w:rFonts w:eastAsia="Calibri"/>
          <w:rtl/>
          <w:lang w:bidi="ar-LB"/>
        </w:rPr>
        <w:t>سواءً</w:t>
      </w:r>
      <w:r>
        <w:rPr>
          <w:rFonts w:eastAsia="Calibri"/>
          <w:rtl/>
          <w:lang w:bidi="ar-LB"/>
        </w:rPr>
        <w:t xml:space="preserve"> </w:t>
      </w:r>
      <w:r w:rsidRPr="00172576">
        <w:rPr>
          <w:rFonts w:eastAsia="Calibri"/>
          <w:rtl/>
          <w:lang w:bidi="ar-LB"/>
        </w:rPr>
        <w:t>كانت</w:t>
      </w:r>
      <w:r>
        <w:rPr>
          <w:rFonts w:eastAsia="Calibri"/>
          <w:rtl/>
          <w:lang w:bidi="ar-LB"/>
        </w:rPr>
        <w:t xml:space="preserve"> </w:t>
      </w:r>
      <w:r w:rsidRPr="00172576">
        <w:rPr>
          <w:rFonts w:eastAsia="Calibri"/>
          <w:rtl/>
          <w:lang w:bidi="ar-LB"/>
        </w:rPr>
        <w:t>مبنية</w:t>
      </w:r>
      <w:r>
        <w:rPr>
          <w:rFonts w:eastAsia="Calibri"/>
          <w:rtl/>
          <w:lang w:bidi="ar-LB"/>
        </w:rPr>
        <w:t xml:space="preserve"> </w:t>
      </w:r>
      <w:r w:rsidRPr="00172576">
        <w:rPr>
          <w:rFonts w:eastAsia="Calibri"/>
          <w:rtl/>
          <w:lang w:bidi="ar-LB"/>
        </w:rPr>
        <w:t>على</w:t>
      </w:r>
      <w:r>
        <w:rPr>
          <w:rFonts w:eastAsia="Calibri"/>
          <w:rtl/>
          <w:lang w:bidi="ar-LB"/>
        </w:rPr>
        <w:t xml:space="preserve"> </w:t>
      </w:r>
      <w:r w:rsidRPr="00172576">
        <w:rPr>
          <w:rFonts w:eastAsia="Calibri"/>
          <w:rtl/>
          <w:lang w:bidi="ar-LB"/>
        </w:rPr>
        <w:t>أساس</w:t>
      </w:r>
      <w:r>
        <w:rPr>
          <w:rFonts w:eastAsia="Calibri"/>
          <w:rtl/>
          <w:lang w:bidi="ar-LB"/>
        </w:rPr>
        <w:t xml:space="preserve"> </w:t>
      </w:r>
      <w:r w:rsidRPr="00172576">
        <w:rPr>
          <w:rFonts w:eastAsia="Calibri"/>
          <w:rtl/>
          <w:lang w:bidi="ar-LB"/>
        </w:rPr>
        <w:t>العرق</w:t>
      </w:r>
      <w:r>
        <w:rPr>
          <w:rFonts w:eastAsia="Calibri"/>
          <w:rtl/>
          <w:lang w:bidi="ar-LB"/>
        </w:rPr>
        <w:t xml:space="preserve"> </w:t>
      </w:r>
      <w:r w:rsidRPr="00172576">
        <w:rPr>
          <w:rFonts w:eastAsia="Calibri"/>
          <w:rtl/>
          <w:lang w:bidi="ar-LB"/>
        </w:rPr>
        <w:t>أو</w:t>
      </w:r>
      <w:r>
        <w:rPr>
          <w:rFonts w:eastAsia="Calibri"/>
          <w:rtl/>
          <w:lang w:bidi="ar-LB"/>
        </w:rPr>
        <w:t xml:space="preserve"> </w:t>
      </w:r>
      <w:r w:rsidRPr="00172576">
        <w:rPr>
          <w:rFonts w:eastAsia="Calibri"/>
          <w:rtl/>
          <w:lang w:bidi="ar-LB"/>
        </w:rPr>
        <w:t>اللون</w:t>
      </w:r>
      <w:r>
        <w:rPr>
          <w:rFonts w:eastAsia="Calibri"/>
          <w:rtl/>
          <w:lang w:bidi="ar-LB"/>
        </w:rPr>
        <w:t xml:space="preserve"> </w:t>
      </w:r>
      <w:r w:rsidRPr="00172576">
        <w:rPr>
          <w:rFonts w:eastAsia="Calibri"/>
          <w:rtl/>
          <w:lang w:bidi="ar-LB"/>
        </w:rPr>
        <w:t>أو</w:t>
      </w:r>
      <w:r>
        <w:rPr>
          <w:rFonts w:eastAsia="Calibri"/>
          <w:rtl/>
          <w:lang w:bidi="ar-LB"/>
        </w:rPr>
        <w:t xml:space="preserve"> </w:t>
      </w:r>
      <w:r w:rsidRPr="00172576">
        <w:rPr>
          <w:rFonts w:eastAsia="Calibri"/>
          <w:rtl/>
          <w:lang w:bidi="ar-LB"/>
        </w:rPr>
        <w:t>النسب</w:t>
      </w:r>
      <w:r>
        <w:rPr>
          <w:rFonts w:eastAsia="Calibri"/>
          <w:rtl/>
          <w:lang w:bidi="ar-LB"/>
        </w:rPr>
        <w:t xml:space="preserve"> </w:t>
      </w:r>
      <w:r w:rsidRPr="00172576">
        <w:rPr>
          <w:rFonts w:eastAsia="Calibri"/>
          <w:rtl/>
          <w:lang w:bidi="ar-LB"/>
        </w:rPr>
        <w:t>أو</w:t>
      </w:r>
      <w:r>
        <w:rPr>
          <w:rFonts w:eastAsia="Calibri"/>
          <w:rtl/>
          <w:lang w:bidi="ar-LB"/>
        </w:rPr>
        <w:t xml:space="preserve"> </w:t>
      </w:r>
      <w:r w:rsidRPr="00172576">
        <w:rPr>
          <w:rFonts w:eastAsia="Calibri"/>
          <w:rtl/>
          <w:lang w:bidi="ar-LB"/>
        </w:rPr>
        <w:t>الأصل</w:t>
      </w:r>
      <w:r>
        <w:rPr>
          <w:rFonts w:eastAsia="Calibri"/>
          <w:rtl/>
          <w:lang w:bidi="ar-LB"/>
        </w:rPr>
        <w:t xml:space="preserve"> </w:t>
      </w:r>
      <w:r w:rsidRPr="00172576">
        <w:rPr>
          <w:rFonts w:eastAsia="Calibri"/>
          <w:rtl/>
          <w:lang w:bidi="ar-LB"/>
        </w:rPr>
        <w:t>القومي</w:t>
      </w:r>
      <w:r>
        <w:rPr>
          <w:rFonts w:eastAsia="Calibri"/>
          <w:rtl/>
          <w:lang w:bidi="ar-LB"/>
        </w:rPr>
        <w:t xml:space="preserve"> </w:t>
      </w:r>
      <w:r w:rsidRPr="00172576">
        <w:rPr>
          <w:rFonts w:eastAsia="Calibri"/>
          <w:rtl/>
          <w:lang w:bidi="ar-LB"/>
        </w:rPr>
        <w:t>أو</w:t>
      </w:r>
      <w:r>
        <w:rPr>
          <w:rFonts w:eastAsia="Calibri"/>
          <w:rtl/>
          <w:lang w:bidi="ar-LB"/>
        </w:rPr>
        <w:t xml:space="preserve"> </w:t>
      </w:r>
      <w:r w:rsidRPr="00172576">
        <w:rPr>
          <w:rFonts w:eastAsia="Calibri"/>
          <w:rtl/>
          <w:lang w:bidi="ar-LB"/>
        </w:rPr>
        <w:t>الإثني.</w:t>
      </w:r>
    </w:p>
    <w:p w:rsidR="00366CB7" w:rsidRDefault="00366CB7" w:rsidP="00366CB7">
      <w:pPr>
        <w:pStyle w:val="SingleTxtGA"/>
        <w:rPr>
          <w:rFonts w:eastAsia="Calibri"/>
          <w:lang w:bidi="ar-LB"/>
        </w:rPr>
      </w:pPr>
      <w:r>
        <w:rPr>
          <w:rFonts w:eastAsia="Calibri"/>
          <w:rtl/>
        </w:rPr>
        <w:t>9-</w:t>
      </w:r>
      <w:r>
        <w:rPr>
          <w:rFonts w:eastAsia="Calibri"/>
          <w:rtl/>
        </w:rPr>
        <w:tab/>
      </w:r>
      <w:r w:rsidRPr="00172576">
        <w:rPr>
          <w:rFonts w:eastAsia="Calibri"/>
          <w:rtl/>
          <w:lang w:bidi="ar-LB"/>
        </w:rPr>
        <w:t>فتنص</w:t>
      </w:r>
      <w:r>
        <w:rPr>
          <w:rFonts w:eastAsia="Calibri"/>
          <w:rtl/>
          <w:lang w:bidi="ar-LB"/>
        </w:rPr>
        <w:t xml:space="preserve"> </w:t>
      </w:r>
      <w:r w:rsidRPr="00172576">
        <w:rPr>
          <w:rFonts w:eastAsia="Calibri"/>
          <w:rtl/>
          <w:lang w:bidi="ar-LB"/>
        </w:rPr>
        <w:t>الفقرة</w:t>
      </w:r>
      <w:r>
        <w:rPr>
          <w:rFonts w:eastAsia="Calibri"/>
          <w:rtl/>
          <w:lang w:bidi="ar-LB"/>
        </w:rPr>
        <w:t xml:space="preserve"> </w:t>
      </w:r>
      <w:r w:rsidRPr="00172576">
        <w:rPr>
          <w:rFonts w:eastAsia="Calibri"/>
          <w:rtl/>
          <w:lang w:bidi="ar-LB"/>
        </w:rPr>
        <w:t>"ج"</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مقدمة</w:t>
      </w:r>
      <w:r>
        <w:rPr>
          <w:rFonts w:eastAsia="Calibri"/>
          <w:rtl/>
          <w:lang w:bidi="ar-LB"/>
        </w:rPr>
        <w:t xml:space="preserve"> </w:t>
      </w:r>
      <w:r w:rsidRPr="00172576">
        <w:rPr>
          <w:rFonts w:eastAsia="Calibri"/>
          <w:rtl/>
          <w:lang w:bidi="ar-LB"/>
        </w:rPr>
        <w:t>الدستور</w:t>
      </w:r>
      <w:r>
        <w:rPr>
          <w:rFonts w:eastAsia="Calibri"/>
          <w:rtl/>
          <w:lang w:bidi="ar-LB"/>
        </w:rPr>
        <w:t xml:space="preserve"> </w:t>
      </w:r>
      <w:r w:rsidRPr="00172576">
        <w:rPr>
          <w:rFonts w:eastAsia="Calibri"/>
          <w:rtl/>
          <w:lang w:bidi="ar-LB"/>
        </w:rPr>
        <w:t>اللبناني</w:t>
      </w:r>
      <w:r>
        <w:rPr>
          <w:rFonts w:eastAsia="Calibri"/>
          <w:rtl/>
          <w:lang w:bidi="ar-LB"/>
        </w:rPr>
        <w:t xml:space="preserve"> </w:t>
      </w:r>
      <w:r w:rsidRPr="00172576">
        <w:rPr>
          <w:rFonts w:eastAsia="Calibri"/>
          <w:rtl/>
          <w:lang w:bidi="ar-LB"/>
        </w:rPr>
        <w:t>على</w:t>
      </w:r>
      <w:r>
        <w:rPr>
          <w:rFonts w:eastAsia="Calibri"/>
          <w:rtl/>
          <w:lang w:bidi="ar-LB"/>
        </w:rPr>
        <w:t xml:space="preserve"> </w:t>
      </w:r>
      <w:r w:rsidRPr="00172576">
        <w:rPr>
          <w:rFonts w:eastAsia="Calibri"/>
          <w:rtl/>
          <w:lang w:bidi="ar-LB"/>
        </w:rPr>
        <w:t>أن</w:t>
      </w:r>
      <w:r>
        <w:rPr>
          <w:rFonts w:eastAsia="Calibri"/>
          <w:rtl/>
          <w:lang w:bidi="ar-LB"/>
        </w:rPr>
        <w:t xml:space="preserve"> </w:t>
      </w:r>
      <w:r w:rsidRPr="00172576">
        <w:rPr>
          <w:rFonts w:eastAsia="Calibri"/>
          <w:rtl/>
          <w:lang w:bidi="ar-LB"/>
        </w:rPr>
        <w:t>الجمهورية</w:t>
      </w:r>
      <w:r>
        <w:rPr>
          <w:rFonts w:eastAsia="Calibri"/>
          <w:rtl/>
          <w:lang w:bidi="ar-LB"/>
        </w:rPr>
        <w:t xml:space="preserve"> </w:t>
      </w:r>
      <w:r w:rsidRPr="00172576">
        <w:rPr>
          <w:rFonts w:eastAsia="Calibri"/>
          <w:rtl/>
          <w:lang w:bidi="ar-LB"/>
        </w:rPr>
        <w:t>اللبنانية</w:t>
      </w:r>
      <w:r>
        <w:rPr>
          <w:rFonts w:eastAsia="Calibri"/>
          <w:rtl/>
          <w:lang w:bidi="ar-LB"/>
        </w:rPr>
        <w:t xml:space="preserve"> </w:t>
      </w:r>
      <w:r w:rsidRPr="00172576">
        <w:rPr>
          <w:rFonts w:eastAsia="Calibri"/>
          <w:rtl/>
          <w:lang w:bidi="ar-LB"/>
        </w:rPr>
        <w:t>تقوم</w:t>
      </w:r>
      <w:r>
        <w:rPr>
          <w:rFonts w:eastAsia="Calibri"/>
          <w:rtl/>
          <w:lang w:bidi="ar-LB"/>
        </w:rPr>
        <w:t xml:space="preserve"> </w:t>
      </w:r>
      <w:r w:rsidRPr="00172576">
        <w:rPr>
          <w:rFonts w:eastAsia="Calibri"/>
          <w:rtl/>
          <w:lang w:bidi="ar-LB"/>
        </w:rPr>
        <w:t>على</w:t>
      </w:r>
      <w:r>
        <w:rPr>
          <w:rFonts w:eastAsia="Calibri"/>
          <w:rtl/>
          <w:lang w:bidi="ar-LB"/>
        </w:rPr>
        <w:t xml:space="preserve"> </w:t>
      </w:r>
      <w:r w:rsidRPr="00172576">
        <w:rPr>
          <w:rFonts w:eastAsia="Calibri"/>
          <w:rtl/>
          <w:lang w:bidi="ar-LB"/>
        </w:rPr>
        <w:t>مبدأ</w:t>
      </w:r>
      <w:r>
        <w:rPr>
          <w:rFonts w:eastAsia="Calibri"/>
          <w:rtl/>
          <w:lang w:bidi="ar-LB"/>
        </w:rPr>
        <w:t xml:space="preserve"> </w:t>
      </w:r>
      <w:proofErr w:type="spellStart"/>
      <w:r w:rsidRPr="00172576">
        <w:rPr>
          <w:rFonts w:eastAsia="Calibri"/>
          <w:rtl/>
          <w:lang w:bidi="ar-LB"/>
        </w:rPr>
        <w:t>إحترام</w:t>
      </w:r>
      <w:proofErr w:type="spellEnd"/>
      <w:r>
        <w:rPr>
          <w:rFonts w:eastAsia="Calibri"/>
          <w:rtl/>
          <w:lang w:bidi="ar-LB"/>
        </w:rPr>
        <w:t xml:space="preserve"> </w:t>
      </w:r>
      <w:r w:rsidRPr="00172576">
        <w:rPr>
          <w:rFonts w:eastAsia="Calibri"/>
          <w:rtl/>
          <w:lang w:bidi="ar-LB"/>
        </w:rPr>
        <w:t>الحقوق</w:t>
      </w:r>
      <w:r>
        <w:rPr>
          <w:rFonts w:eastAsia="Calibri"/>
          <w:rtl/>
          <w:lang w:bidi="ar-LB"/>
        </w:rPr>
        <w:t xml:space="preserve"> </w:t>
      </w:r>
      <w:r w:rsidRPr="00172576">
        <w:rPr>
          <w:rFonts w:eastAsia="Calibri"/>
          <w:rtl/>
          <w:lang w:bidi="ar-LB"/>
        </w:rPr>
        <w:t>الأساسية</w:t>
      </w:r>
      <w:r>
        <w:rPr>
          <w:rFonts w:eastAsia="Calibri"/>
          <w:rtl/>
          <w:lang w:bidi="ar-LB"/>
        </w:rPr>
        <w:t xml:space="preserve"> </w:t>
      </w:r>
      <w:r w:rsidRPr="00172576">
        <w:rPr>
          <w:rFonts w:eastAsia="Calibri"/>
          <w:rtl/>
          <w:lang w:bidi="ar-LB"/>
        </w:rPr>
        <w:t>والحرّيات</w:t>
      </w:r>
      <w:r>
        <w:rPr>
          <w:rFonts w:eastAsia="Calibri"/>
          <w:rtl/>
          <w:lang w:bidi="ar-LB"/>
        </w:rPr>
        <w:t xml:space="preserve"> </w:t>
      </w:r>
      <w:r w:rsidRPr="00172576">
        <w:rPr>
          <w:rFonts w:eastAsia="Calibri"/>
          <w:rtl/>
          <w:lang w:bidi="ar-LB"/>
        </w:rPr>
        <w:t>العامة،</w:t>
      </w:r>
      <w:r>
        <w:rPr>
          <w:rFonts w:eastAsia="Calibri"/>
          <w:rtl/>
          <w:lang w:bidi="ar-LB"/>
        </w:rPr>
        <w:t xml:space="preserve"> </w:t>
      </w:r>
      <w:r w:rsidRPr="00172576">
        <w:rPr>
          <w:rFonts w:eastAsia="Calibri"/>
          <w:rtl/>
          <w:lang w:bidi="ar-LB"/>
        </w:rPr>
        <w:t>وفي</w:t>
      </w:r>
      <w:r>
        <w:rPr>
          <w:rFonts w:eastAsia="Calibri"/>
          <w:rtl/>
          <w:lang w:bidi="ar-LB"/>
        </w:rPr>
        <w:t xml:space="preserve"> </w:t>
      </w:r>
      <w:r w:rsidRPr="00172576">
        <w:rPr>
          <w:rFonts w:eastAsia="Calibri"/>
          <w:rtl/>
          <w:lang w:bidi="ar-LB"/>
        </w:rPr>
        <w:t>طليعتها</w:t>
      </w:r>
      <w:r>
        <w:rPr>
          <w:rFonts w:eastAsia="Calibri"/>
          <w:rtl/>
          <w:lang w:bidi="ar-LB"/>
        </w:rPr>
        <w:t xml:space="preserve"> </w:t>
      </w:r>
      <w:r w:rsidRPr="00172576">
        <w:rPr>
          <w:rFonts w:eastAsia="Calibri"/>
          <w:rtl/>
          <w:lang w:bidi="ar-LB"/>
        </w:rPr>
        <w:t>حرية</w:t>
      </w:r>
      <w:r>
        <w:rPr>
          <w:rFonts w:eastAsia="Calibri"/>
          <w:rtl/>
          <w:lang w:bidi="ar-LB"/>
        </w:rPr>
        <w:t xml:space="preserve"> </w:t>
      </w:r>
      <w:r w:rsidRPr="00172576">
        <w:rPr>
          <w:rFonts w:eastAsia="Calibri"/>
          <w:rtl/>
          <w:lang w:bidi="ar-LB"/>
        </w:rPr>
        <w:t>الرأي</w:t>
      </w:r>
      <w:r>
        <w:rPr>
          <w:rFonts w:eastAsia="Calibri"/>
          <w:rtl/>
          <w:lang w:bidi="ar-LB"/>
        </w:rPr>
        <w:t xml:space="preserve"> </w:t>
      </w:r>
      <w:r w:rsidRPr="00172576">
        <w:rPr>
          <w:rFonts w:eastAsia="Calibri"/>
          <w:rtl/>
          <w:lang w:bidi="ar-LB"/>
        </w:rPr>
        <w:t>والمعتقد،</w:t>
      </w:r>
      <w:r>
        <w:rPr>
          <w:rFonts w:eastAsia="Calibri"/>
          <w:rtl/>
          <w:lang w:bidi="ar-LB"/>
        </w:rPr>
        <w:t xml:space="preserve"> </w:t>
      </w:r>
      <w:r w:rsidRPr="00172576">
        <w:rPr>
          <w:rFonts w:eastAsia="Calibri"/>
          <w:rtl/>
          <w:lang w:bidi="ar-LB"/>
        </w:rPr>
        <w:t>وعلى</w:t>
      </w:r>
      <w:r>
        <w:rPr>
          <w:rFonts w:eastAsia="Calibri"/>
          <w:rtl/>
          <w:lang w:bidi="ar-LB"/>
        </w:rPr>
        <w:t xml:space="preserve"> </w:t>
      </w:r>
      <w:r w:rsidRPr="00172576">
        <w:rPr>
          <w:rFonts w:eastAsia="Calibri"/>
          <w:rtl/>
          <w:lang w:bidi="ar-LB"/>
        </w:rPr>
        <w:t>العدالة</w:t>
      </w:r>
      <w:r>
        <w:rPr>
          <w:rFonts w:eastAsia="Calibri"/>
          <w:rtl/>
          <w:lang w:bidi="ar-LB"/>
        </w:rPr>
        <w:t xml:space="preserve"> </w:t>
      </w:r>
      <w:proofErr w:type="spellStart"/>
      <w:r w:rsidRPr="00172576">
        <w:rPr>
          <w:rFonts w:eastAsia="Calibri"/>
          <w:rtl/>
          <w:lang w:bidi="ar-LB"/>
        </w:rPr>
        <w:t>الإجتماعية</w:t>
      </w:r>
      <w:proofErr w:type="spellEnd"/>
      <w:r>
        <w:rPr>
          <w:rFonts w:eastAsia="Calibri"/>
          <w:rtl/>
          <w:lang w:bidi="ar-LB"/>
        </w:rPr>
        <w:t xml:space="preserve"> </w:t>
      </w:r>
      <w:r w:rsidRPr="00172576">
        <w:rPr>
          <w:rFonts w:eastAsia="Calibri"/>
          <w:rtl/>
          <w:lang w:bidi="ar-LB"/>
        </w:rPr>
        <w:t>والمساواة</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الحقوق</w:t>
      </w:r>
      <w:r>
        <w:rPr>
          <w:rFonts w:eastAsia="Calibri"/>
          <w:rtl/>
          <w:lang w:bidi="ar-LB"/>
        </w:rPr>
        <w:t xml:space="preserve"> </w:t>
      </w:r>
      <w:r w:rsidRPr="00172576">
        <w:rPr>
          <w:rFonts w:eastAsia="Calibri"/>
          <w:rtl/>
          <w:lang w:bidi="ar-LB"/>
        </w:rPr>
        <w:t>والواجبات</w:t>
      </w:r>
      <w:r>
        <w:rPr>
          <w:rFonts w:eastAsia="Calibri"/>
          <w:rtl/>
          <w:lang w:bidi="ar-LB"/>
        </w:rPr>
        <w:t xml:space="preserve"> </w:t>
      </w:r>
      <w:r w:rsidRPr="00172576">
        <w:rPr>
          <w:rFonts w:eastAsia="Calibri"/>
          <w:rtl/>
          <w:lang w:bidi="ar-LB"/>
        </w:rPr>
        <w:t>بين</w:t>
      </w:r>
      <w:r>
        <w:rPr>
          <w:rFonts w:eastAsia="Calibri"/>
          <w:rtl/>
          <w:lang w:bidi="ar-LB"/>
        </w:rPr>
        <w:t xml:space="preserve"> </w:t>
      </w:r>
      <w:r w:rsidRPr="00172576">
        <w:rPr>
          <w:rFonts w:eastAsia="Calibri"/>
          <w:rtl/>
          <w:lang w:bidi="ar-LB"/>
        </w:rPr>
        <w:t>جميع</w:t>
      </w:r>
      <w:r>
        <w:rPr>
          <w:rFonts w:eastAsia="Calibri"/>
          <w:rtl/>
          <w:lang w:bidi="ar-LB"/>
        </w:rPr>
        <w:t xml:space="preserve"> </w:t>
      </w:r>
      <w:r w:rsidRPr="00172576">
        <w:rPr>
          <w:rFonts w:eastAsia="Calibri"/>
          <w:rtl/>
          <w:lang w:bidi="ar-LB"/>
        </w:rPr>
        <w:t>المواطنين</w:t>
      </w:r>
      <w:r>
        <w:rPr>
          <w:rFonts w:eastAsia="Calibri"/>
          <w:rtl/>
          <w:lang w:bidi="ar-LB"/>
        </w:rPr>
        <w:t xml:space="preserve"> </w:t>
      </w:r>
      <w:r w:rsidRPr="00172576">
        <w:rPr>
          <w:rFonts w:eastAsia="Calibri"/>
          <w:rtl/>
          <w:lang w:bidi="ar-LB"/>
        </w:rPr>
        <w:t>دون</w:t>
      </w:r>
      <w:r>
        <w:rPr>
          <w:rFonts w:eastAsia="Calibri"/>
          <w:rtl/>
          <w:lang w:bidi="ar-LB"/>
        </w:rPr>
        <w:t xml:space="preserve"> </w:t>
      </w:r>
      <w:r w:rsidRPr="00172576">
        <w:rPr>
          <w:rFonts w:eastAsia="Calibri"/>
          <w:rtl/>
          <w:lang w:bidi="ar-LB"/>
        </w:rPr>
        <w:t>تمايز</w:t>
      </w:r>
      <w:r>
        <w:rPr>
          <w:rFonts w:eastAsia="Calibri"/>
          <w:rtl/>
          <w:lang w:bidi="ar-LB"/>
        </w:rPr>
        <w:t xml:space="preserve"> </w:t>
      </w:r>
      <w:r w:rsidRPr="00172576">
        <w:rPr>
          <w:rFonts w:eastAsia="Calibri"/>
          <w:rtl/>
          <w:lang w:bidi="ar-LB"/>
        </w:rPr>
        <w:t>أو</w:t>
      </w:r>
      <w:r>
        <w:rPr>
          <w:rFonts w:eastAsia="Calibri"/>
          <w:rtl/>
          <w:lang w:bidi="ar-LB"/>
        </w:rPr>
        <w:t xml:space="preserve"> </w:t>
      </w:r>
      <w:r w:rsidRPr="00172576">
        <w:rPr>
          <w:rFonts w:eastAsia="Calibri"/>
          <w:rtl/>
          <w:lang w:bidi="ar-LB"/>
        </w:rPr>
        <w:t>تفضيل.</w:t>
      </w:r>
      <w:r>
        <w:rPr>
          <w:rFonts w:eastAsia="Calibri"/>
          <w:rtl/>
          <w:lang w:bidi="ar-LB"/>
        </w:rPr>
        <w:t xml:space="preserve"> </w:t>
      </w:r>
      <w:r w:rsidRPr="00172576">
        <w:rPr>
          <w:rFonts w:eastAsia="Calibri"/>
          <w:rtl/>
          <w:lang w:bidi="ar-LB"/>
        </w:rPr>
        <w:t>وتنص</w:t>
      </w:r>
      <w:r>
        <w:rPr>
          <w:rFonts w:eastAsia="Calibri"/>
          <w:rtl/>
          <w:lang w:bidi="ar-LB"/>
        </w:rPr>
        <w:t xml:space="preserve"> </w:t>
      </w:r>
      <w:r w:rsidRPr="00172576">
        <w:rPr>
          <w:rFonts w:eastAsia="Calibri"/>
          <w:rtl/>
          <w:lang w:bidi="ar-LB"/>
        </w:rPr>
        <w:t>المادة</w:t>
      </w:r>
      <w:r>
        <w:rPr>
          <w:rFonts w:eastAsia="Calibri"/>
          <w:rtl/>
          <w:lang w:bidi="ar-LB"/>
        </w:rPr>
        <w:t xml:space="preserve"> </w:t>
      </w:r>
      <w:r w:rsidRPr="00172576">
        <w:rPr>
          <w:rFonts w:eastAsia="Calibri"/>
          <w:rtl/>
          <w:lang w:bidi="ar-LB"/>
        </w:rPr>
        <w:t>7</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الدستور</w:t>
      </w:r>
      <w:r>
        <w:rPr>
          <w:rFonts w:eastAsia="Calibri"/>
          <w:rtl/>
          <w:lang w:bidi="ar-LB"/>
        </w:rPr>
        <w:t xml:space="preserve"> </w:t>
      </w:r>
      <w:r w:rsidRPr="00172576">
        <w:rPr>
          <w:rFonts w:eastAsia="Calibri"/>
          <w:rtl/>
          <w:lang w:bidi="ar-LB"/>
        </w:rPr>
        <w:t>على</w:t>
      </w:r>
      <w:r>
        <w:rPr>
          <w:rFonts w:eastAsia="Calibri"/>
          <w:rtl/>
          <w:lang w:bidi="ar-LB"/>
        </w:rPr>
        <w:t xml:space="preserve"> </w:t>
      </w:r>
      <w:r w:rsidRPr="00172576">
        <w:rPr>
          <w:rFonts w:eastAsia="Calibri"/>
          <w:rtl/>
          <w:lang w:bidi="ar-LB"/>
        </w:rPr>
        <w:t>أن</w:t>
      </w:r>
      <w:r>
        <w:rPr>
          <w:rFonts w:eastAsia="Calibri"/>
          <w:rtl/>
          <w:lang w:bidi="ar-LB"/>
        </w:rPr>
        <w:t xml:space="preserve"> </w:t>
      </w:r>
      <w:r w:rsidRPr="00172576">
        <w:rPr>
          <w:rFonts w:eastAsia="Calibri"/>
          <w:rtl/>
          <w:lang w:bidi="ar-LB"/>
        </w:rPr>
        <w:t>جميع</w:t>
      </w:r>
      <w:r>
        <w:rPr>
          <w:rFonts w:eastAsia="Calibri"/>
          <w:rtl/>
          <w:lang w:bidi="ar-LB"/>
        </w:rPr>
        <w:t xml:space="preserve"> </w:t>
      </w:r>
      <w:r w:rsidRPr="00172576">
        <w:rPr>
          <w:rFonts w:eastAsia="Calibri"/>
          <w:rtl/>
          <w:lang w:bidi="ar-LB"/>
        </w:rPr>
        <w:t>اللبنانيين</w:t>
      </w:r>
      <w:r>
        <w:rPr>
          <w:rFonts w:eastAsia="Calibri"/>
          <w:rtl/>
          <w:lang w:bidi="ar-LB"/>
        </w:rPr>
        <w:t xml:space="preserve"> </w:t>
      </w:r>
      <w:r w:rsidRPr="00172576">
        <w:rPr>
          <w:rFonts w:eastAsia="Calibri"/>
          <w:rtl/>
          <w:lang w:bidi="ar-LB"/>
        </w:rPr>
        <w:t>سوّاء</w:t>
      </w:r>
      <w:r>
        <w:rPr>
          <w:rFonts w:eastAsia="Calibri"/>
          <w:rtl/>
          <w:lang w:bidi="ar-LB"/>
        </w:rPr>
        <w:t xml:space="preserve"> </w:t>
      </w:r>
      <w:r w:rsidRPr="00172576">
        <w:rPr>
          <w:rFonts w:eastAsia="Calibri"/>
          <w:rtl/>
          <w:lang w:bidi="ar-LB"/>
        </w:rPr>
        <w:t>أمام</w:t>
      </w:r>
      <w:r>
        <w:rPr>
          <w:rFonts w:eastAsia="Calibri"/>
          <w:rtl/>
          <w:lang w:bidi="ar-LB"/>
        </w:rPr>
        <w:t xml:space="preserve"> </w:t>
      </w:r>
      <w:r w:rsidRPr="00172576">
        <w:rPr>
          <w:rFonts w:eastAsia="Calibri"/>
          <w:rtl/>
          <w:lang w:bidi="ar-LB"/>
        </w:rPr>
        <w:t>القانون،</w:t>
      </w:r>
      <w:r>
        <w:rPr>
          <w:rFonts w:eastAsia="Calibri"/>
          <w:rtl/>
          <w:lang w:bidi="ar-LB"/>
        </w:rPr>
        <w:t xml:space="preserve"> </w:t>
      </w:r>
      <w:r w:rsidRPr="00172576">
        <w:rPr>
          <w:rFonts w:eastAsia="Calibri"/>
          <w:rtl/>
          <w:lang w:bidi="ar-LB"/>
        </w:rPr>
        <w:t>وهم</w:t>
      </w:r>
      <w:r>
        <w:rPr>
          <w:rFonts w:eastAsia="Calibri"/>
          <w:rtl/>
          <w:lang w:bidi="ar-LB"/>
        </w:rPr>
        <w:t xml:space="preserve"> </w:t>
      </w:r>
      <w:r w:rsidRPr="00172576">
        <w:rPr>
          <w:rFonts w:eastAsia="Calibri"/>
          <w:rtl/>
          <w:lang w:bidi="ar-LB"/>
        </w:rPr>
        <w:t>يتمتعون</w:t>
      </w:r>
      <w:r>
        <w:rPr>
          <w:rFonts w:eastAsia="Calibri"/>
          <w:rtl/>
          <w:lang w:bidi="ar-LB"/>
        </w:rPr>
        <w:t xml:space="preserve"> </w:t>
      </w:r>
      <w:r w:rsidRPr="00172576">
        <w:rPr>
          <w:rFonts w:eastAsia="Calibri"/>
          <w:rtl/>
          <w:lang w:bidi="ar-LB"/>
        </w:rPr>
        <w:t>سواسيةً</w:t>
      </w:r>
      <w:r>
        <w:rPr>
          <w:rFonts w:eastAsia="Calibri"/>
          <w:rtl/>
          <w:lang w:bidi="ar-LB"/>
        </w:rPr>
        <w:t xml:space="preserve"> </w:t>
      </w:r>
      <w:r w:rsidRPr="00172576">
        <w:rPr>
          <w:rFonts w:eastAsia="Calibri"/>
          <w:rtl/>
          <w:lang w:bidi="ar-LB"/>
        </w:rPr>
        <w:t>بالحقوق</w:t>
      </w:r>
      <w:r>
        <w:rPr>
          <w:rFonts w:eastAsia="Calibri"/>
          <w:rtl/>
          <w:lang w:bidi="ar-LB"/>
        </w:rPr>
        <w:t xml:space="preserve"> </w:t>
      </w:r>
      <w:r w:rsidRPr="00172576">
        <w:rPr>
          <w:rFonts w:eastAsia="Calibri"/>
          <w:rtl/>
          <w:lang w:bidi="ar-LB"/>
        </w:rPr>
        <w:t>المدنية</w:t>
      </w:r>
      <w:r>
        <w:rPr>
          <w:rFonts w:eastAsia="Calibri"/>
          <w:rtl/>
          <w:lang w:bidi="ar-LB"/>
        </w:rPr>
        <w:t xml:space="preserve"> </w:t>
      </w:r>
      <w:r w:rsidRPr="00172576">
        <w:rPr>
          <w:rFonts w:eastAsia="Calibri"/>
          <w:rtl/>
          <w:lang w:bidi="ar-LB"/>
        </w:rPr>
        <w:t>والسياسية</w:t>
      </w:r>
      <w:r>
        <w:rPr>
          <w:rFonts w:eastAsia="Calibri"/>
          <w:rtl/>
          <w:lang w:bidi="ar-LB"/>
        </w:rPr>
        <w:t xml:space="preserve"> </w:t>
      </w:r>
      <w:r w:rsidRPr="00172576">
        <w:rPr>
          <w:rFonts w:eastAsia="Calibri"/>
          <w:rtl/>
          <w:lang w:bidi="ar-LB"/>
        </w:rPr>
        <w:t>ويتحملون</w:t>
      </w:r>
      <w:r>
        <w:rPr>
          <w:rFonts w:eastAsia="Calibri"/>
          <w:rtl/>
          <w:lang w:bidi="ar-LB"/>
        </w:rPr>
        <w:t xml:space="preserve"> </w:t>
      </w:r>
      <w:r w:rsidRPr="00172576">
        <w:rPr>
          <w:rFonts w:eastAsia="Calibri"/>
          <w:rtl/>
          <w:lang w:bidi="ar-LB"/>
        </w:rPr>
        <w:t>الفرائض</w:t>
      </w:r>
      <w:r>
        <w:rPr>
          <w:rFonts w:eastAsia="Calibri"/>
          <w:rtl/>
          <w:lang w:bidi="ar-LB"/>
        </w:rPr>
        <w:t xml:space="preserve"> </w:t>
      </w:r>
      <w:r w:rsidRPr="00172576">
        <w:rPr>
          <w:rFonts w:eastAsia="Calibri"/>
          <w:rtl/>
          <w:lang w:bidi="ar-LB"/>
        </w:rPr>
        <w:t>والواجبات</w:t>
      </w:r>
      <w:r>
        <w:rPr>
          <w:rFonts w:eastAsia="Calibri"/>
          <w:rtl/>
          <w:lang w:bidi="ar-LB"/>
        </w:rPr>
        <w:t xml:space="preserve"> </w:t>
      </w:r>
      <w:r w:rsidRPr="00172576">
        <w:rPr>
          <w:rFonts w:eastAsia="Calibri"/>
          <w:rtl/>
          <w:lang w:bidi="ar-LB"/>
        </w:rPr>
        <w:t>دونما</w:t>
      </w:r>
      <w:r>
        <w:rPr>
          <w:rFonts w:eastAsia="Calibri"/>
          <w:rtl/>
          <w:lang w:bidi="ar-LB"/>
        </w:rPr>
        <w:t xml:space="preserve"> </w:t>
      </w:r>
      <w:r w:rsidRPr="00172576">
        <w:rPr>
          <w:rFonts w:eastAsia="Calibri"/>
          <w:rtl/>
          <w:lang w:bidi="ar-LB"/>
        </w:rPr>
        <w:t>فرق</w:t>
      </w:r>
      <w:r>
        <w:rPr>
          <w:rFonts w:eastAsia="Calibri"/>
          <w:rtl/>
          <w:lang w:bidi="ar-LB"/>
        </w:rPr>
        <w:t xml:space="preserve"> </w:t>
      </w:r>
      <w:r w:rsidRPr="00172576">
        <w:rPr>
          <w:rFonts w:eastAsia="Calibri"/>
          <w:rtl/>
          <w:lang w:bidi="ar-LB"/>
        </w:rPr>
        <w:t>بينهم.</w:t>
      </w:r>
      <w:r>
        <w:rPr>
          <w:rFonts w:eastAsia="Calibri"/>
          <w:rtl/>
          <w:lang w:bidi="ar-LB"/>
        </w:rPr>
        <w:t xml:space="preserve"> </w:t>
      </w:r>
      <w:r w:rsidRPr="00172576">
        <w:rPr>
          <w:rFonts w:eastAsia="Calibri"/>
          <w:rtl/>
          <w:lang w:bidi="ar-LB"/>
        </w:rPr>
        <w:t>كما</w:t>
      </w:r>
      <w:r>
        <w:rPr>
          <w:rFonts w:eastAsia="Calibri"/>
          <w:rtl/>
          <w:lang w:bidi="ar-LB"/>
        </w:rPr>
        <w:t xml:space="preserve"> </w:t>
      </w:r>
      <w:r w:rsidRPr="00172576">
        <w:rPr>
          <w:rFonts w:eastAsia="Calibri"/>
          <w:rtl/>
          <w:lang w:bidi="ar-LB"/>
        </w:rPr>
        <w:t>تنص</w:t>
      </w:r>
      <w:r>
        <w:rPr>
          <w:rFonts w:eastAsia="Calibri"/>
          <w:rtl/>
          <w:lang w:bidi="ar-LB"/>
        </w:rPr>
        <w:t xml:space="preserve"> </w:t>
      </w:r>
      <w:r w:rsidRPr="00172576">
        <w:rPr>
          <w:rFonts w:eastAsia="Calibri"/>
          <w:rtl/>
          <w:lang w:bidi="ar-LB"/>
        </w:rPr>
        <w:t>المادة</w:t>
      </w:r>
      <w:r>
        <w:rPr>
          <w:rFonts w:eastAsia="Calibri"/>
          <w:rtl/>
          <w:lang w:bidi="ar-LB"/>
        </w:rPr>
        <w:t xml:space="preserve"> </w:t>
      </w:r>
      <w:r w:rsidRPr="00172576">
        <w:rPr>
          <w:rFonts w:eastAsia="Calibri"/>
          <w:rtl/>
          <w:lang w:bidi="ar-LB"/>
        </w:rPr>
        <w:t>12</w:t>
      </w:r>
      <w:r>
        <w:rPr>
          <w:rFonts w:eastAsia="Calibri"/>
          <w:rtl/>
          <w:lang w:bidi="ar-LB"/>
        </w:rPr>
        <w:t xml:space="preserve"> </w:t>
      </w:r>
      <w:r w:rsidRPr="00172576">
        <w:rPr>
          <w:rFonts w:eastAsia="Calibri"/>
          <w:rtl/>
          <w:lang w:bidi="ar-LB"/>
        </w:rPr>
        <w:t>منه</w:t>
      </w:r>
      <w:r>
        <w:rPr>
          <w:rFonts w:eastAsia="Calibri"/>
          <w:rtl/>
          <w:lang w:bidi="ar-LB"/>
        </w:rPr>
        <w:t xml:space="preserve"> </w:t>
      </w:r>
      <w:r w:rsidRPr="00172576">
        <w:rPr>
          <w:rFonts w:eastAsia="Calibri"/>
          <w:rtl/>
          <w:lang w:bidi="ar-LB"/>
        </w:rPr>
        <w:t>على</w:t>
      </w:r>
      <w:r>
        <w:rPr>
          <w:rFonts w:eastAsia="Calibri"/>
          <w:rtl/>
          <w:lang w:bidi="ar-LB"/>
        </w:rPr>
        <w:t xml:space="preserve"> </w:t>
      </w:r>
      <w:r w:rsidRPr="00172576">
        <w:rPr>
          <w:rFonts w:eastAsia="Calibri"/>
          <w:rtl/>
          <w:lang w:bidi="ar-LB"/>
        </w:rPr>
        <w:t>أن</w:t>
      </w:r>
      <w:r>
        <w:rPr>
          <w:rFonts w:eastAsia="Calibri"/>
          <w:rtl/>
          <w:lang w:bidi="ar-LB"/>
        </w:rPr>
        <w:t xml:space="preserve"> </w:t>
      </w:r>
      <w:r w:rsidRPr="00172576">
        <w:rPr>
          <w:rFonts w:eastAsia="Calibri"/>
          <w:rtl/>
          <w:lang w:bidi="ar-LB"/>
        </w:rPr>
        <w:t>لكلّ</w:t>
      </w:r>
      <w:r>
        <w:rPr>
          <w:rFonts w:eastAsia="Calibri"/>
          <w:rtl/>
          <w:lang w:bidi="ar-LB"/>
        </w:rPr>
        <w:t xml:space="preserve"> </w:t>
      </w:r>
      <w:r w:rsidRPr="00172576">
        <w:rPr>
          <w:rFonts w:eastAsia="Calibri"/>
          <w:rtl/>
          <w:lang w:bidi="ar-LB"/>
        </w:rPr>
        <w:t>لبناني</w:t>
      </w:r>
      <w:r>
        <w:rPr>
          <w:rFonts w:eastAsia="Calibri"/>
          <w:rtl/>
          <w:lang w:bidi="ar-LB"/>
        </w:rPr>
        <w:t xml:space="preserve"> </w:t>
      </w:r>
      <w:r w:rsidRPr="00172576">
        <w:rPr>
          <w:rFonts w:eastAsia="Calibri"/>
          <w:rtl/>
          <w:lang w:bidi="ar-LB"/>
        </w:rPr>
        <w:t>الحق</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تولّي</w:t>
      </w:r>
      <w:r>
        <w:rPr>
          <w:rFonts w:eastAsia="Calibri"/>
          <w:rtl/>
          <w:lang w:bidi="ar-LB"/>
        </w:rPr>
        <w:t xml:space="preserve"> </w:t>
      </w:r>
      <w:r w:rsidRPr="00172576">
        <w:rPr>
          <w:rFonts w:eastAsia="Calibri"/>
          <w:rtl/>
          <w:lang w:bidi="ar-LB"/>
        </w:rPr>
        <w:t>الوظائف</w:t>
      </w:r>
      <w:r>
        <w:rPr>
          <w:rFonts w:eastAsia="Calibri"/>
          <w:rtl/>
          <w:lang w:bidi="ar-LB"/>
        </w:rPr>
        <w:t xml:space="preserve"> </w:t>
      </w:r>
      <w:r w:rsidRPr="00172576">
        <w:rPr>
          <w:rFonts w:eastAsia="Calibri"/>
          <w:rtl/>
          <w:lang w:bidi="ar-LB"/>
        </w:rPr>
        <w:t>العامة،</w:t>
      </w:r>
      <w:r>
        <w:rPr>
          <w:rFonts w:eastAsia="Calibri"/>
          <w:rtl/>
          <w:lang w:bidi="ar-LB"/>
        </w:rPr>
        <w:t xml:space="preserve"> </w:t>
      </w:r>
      <w:r w:rsidRPr="00172576">
        <w:rPr>
          <w:rFonts w:eastAsia="Calibri"/>
          <w:rtl/>
          <w:lang w:bidi="ar-LB"/>
        </w:rPr>
        <w:t>فلا</w:t>
      </w:r>
      <w:r>
        <w:rPr>
          <w:rFonts w:eastAsia="Calibri"/>
          <w:rtl/>
          <w:lang w:bidi="ar-LB"/>
        </w:rPr>
        <w:t xml:space="preserve"> </w:t>
      </w:r>
      <w:r w:rsidRPr="00172576">
        <w:rPr>
          <w:rFonts w:eastAsia="Calibri"/>
          <w:rtl/>
          <w:lang w:bidi="ar-LB"/>
        </w:rPr>
        <w:t>ميزة</w:t>
      </w:r>
      <w:r>
        <w:rPr>
          <w:rFonts w:eastAsia="Calibri"/>
          <w:rtl/>
          <w:lang w:bidi="ar-LB"/>
        </w:rPr>
        <w:t xml:space="preserve"> </w:t>
      </w:r>
      <w:r w:rsidRPr="00172576">
        <w:rPr>
          <w:rFonts w:eastAsia="Calibri"/>
          <w:rtl/>
          <w:lang w:bidi="ar-LB"/>
        </w:rPr>
        <w:t>لأحد</w:t>
      </w:r>
      <w:r>
        <w:rPr>
          <w:rFonts w:eastAsia="Calibri"/>
          <w:rtl/>
          <w:lang w:bidi="ar-LB"/>
        </w:rPr>
        <w:t xml:space="preserve"> </w:t>
      </w:r>
      <w:r w:rsidRPr="00172576">
        <w:rPr>
          <w:rFonts w:eastAsia="Calibri"/>
          <w:rtl/>
          <w:lang w:bidi="ar-LB"/>
        </w:rPr>
        <w:t>على</w:t>
      </w:r>
      <w:r>
        <w:rPr>
          <w:rFonts w:eastAsia="Calibri"/>
          <w:rtl/>
          <w:lang w:bidi="ar-LB"/>
        </w:rPr>
        <w:t xml:space="preserve"> </w:t>
      </w:r>
      <w:r w:rsidRPr="00172576">
        <w:rPr>
          <w:rFonts w:eastAsia="Calibri"/>
          <w:rtl/>
          <w:lang w:bidi="ar-LB"/>
        </w:rPr>
        <w:t>آخر</w:t>
      </w:r>
      <w:r>
        <w:rPr>
          <w:rFonts w:eastAsia="Calibri"/>
          <w:rtl/>
          <w:lang w:bidi="ar-LB"/>
        </w:rPr>
        <w:t xml:space="preserve"> </w:t>
      </w:r>
      <w:r w:rsidRPr="00172576">
        <w:rPr>
          <w:rFonts w:eastAsia="Calibri"/>
          <w:rtl/>
          <w:lang w:bidi="ar-LB"/>
        </w:rPr>
        <w:t>إلّا</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حيث</w:t>
      </w:r>
      <w:r>
        <w:rPr>
          <w:rFonts w:eastAsia="Calibri"/>
          <w:rtl/>
          <w:lang w:bidi="ar-LB"/>
        </w:rPr>
        <w:t xml:space="preserve"> </w:t>
      </w:r>
      <w:proofErr w:type="spellStart"/>
      <w:r w:rsidRPr="00172576">
        <w:rPr>
          <w:rFonts w:eastAsia="Calibri"/>
          <w:rtl/>
          <w:lang w:bidi="ar-LB"/>
        </w:rPr>
        <w:t>الإستحقاق</w:t>
      </w:r>
      <w:proofErr w:type="spellEnd"/>
      <w:r>
        <w:rPr>
          <w:rFonts w:eastAsia="Calibri"/>
          <w:rtl/>
          <w:lang w:bidi="ar-LB"/>
        </w:rPr>
        <w:t xml:space="preserve"> </w:t>
      </w:r>
      <w:r w:rsidRPr="00172576">
        <w:rPr>
          <w:rFonts w:eastAsia="Calibri"/>
          <w:rtl/>
          <w:lang w:bidi="ar-LB"/>
        </w:rPr>
        <w:t>والجدارة</w:t>
      </w:r>
      <w:r>
        <w:rPr>
          <w:rFonts w:eastAsia="Calibri"/>
          <w:rtl/>
          <w:lang w:bidi="ar-LB"/>
        </w:rPr>
        <w:t xml:space="preserve"> </w:t>
      </w:r>
      <w:r w:rsidRPr="00172576">
        <w:rPr>
          <w:rFonts w:eastAsia="Calibri"/>
          <w:rtl/>
          <w:lang w:bidi="ar-LB"/>
        </w:rPr>
        <w:t>حسب</w:t>
      </w:r>
      <w:r>
        <w:rPr>
          <w:rFonts w:eastAsia="Calibri"/>
          <w:rtl/>
          <w:lang w:bidi="ar-LB"/>
        </w:rPr>
        <w:t xml:space="preserve"> </w:t>
      </w:r>
      <w:r w:rsidRPr="00172576">
        <w:rPr>
          <w:rFonts w:eastAsia="Calibri"/>
          <w:rtl/>
          <w:lang w:bidi="ar-LB"/>
        </w:rPr>
        <w:t>الشروط</w:t>
      </w:r>
      <w:r>
        <w:rPr>
          <w:rFonts w:eastAsia="Calibri"/>
          <w:rtl/>
          <w:lang w:bidi="ar-LB"/>
        </w:rPr>
        <w:t xml:space="preserve"> </w:t>
      </w:r>
      <w:r w:rsidRPr="00172576">
        <w:rPr>
          <w:rFonts w:eastAsia="Calibri"/>
          <w:rtl/>
          <w:lang w:bidi="ar-LB"/>
        </w:rPr>
        <w:t>التي</w:t>
      </w:r>
      <w:r>
        <w:rPr>
          <w:rFonts w:eastAsia="Calibri"/>
          <w:rtl/>
          <w:lang w:bidi="ar-LB"/>
        </w:rPr>
        <w:t xml:space="preserve"> </w:t>
      </w:r>
      <w:r w:rsidRPr="00172576">
        <w:rPr>
          <w:rFonts w:eastAsia="Calibri"/>
          <w:rtl/>
          <w:lang w:bidi="ar-LB"/>
        </w:rPr>
        <w:t>ينص</w:t>
      </w:r>
      <w:r>
        <w:rPr>
          <w:rFonts w:eastAsia="Calibri"/>
          <w:rtl/>
          <w:lang w:bidi="ar-LB"/>
        </w:rPr>
        <w:t xml:space="preserve"> </w:t>
      </w:r>
      <w:r w:rsidRPr="00172576">
        <w:rPr>
          <w:rFonts w:eastAsia="Calibri"/>
          <w:rtl/>
          <w:lang w:bidi="ar-LB"/>
        </w:rPr>
        <w:t>عليها</w:t>
      </w:r>
      <w:r>
        <w:rPr>
          <w:rFonts w:eastAsia="Calibri"/>
          <w:rtl/>
          <w:lang w:bidi="ar-LB"/>
        </w:rPr>
        <w:t xml:space="preserve"> </w:t>
      </w:r>
      <w:r w:rsidRPr="00172576">
        <w:rPr>
          <w:rFonts w:eastAsia="Calibri"/>
          <w:rtl/>
          <w:lang w:bidi="ar-LB"/>
        </w:rPr>
        <w:t>القانون.</w:t>
      </w:r>
    </w:p>
    <w:p w:rsidR="00366CB7" w:rsidRPr="002321B0" w:rsidRDefault="00366CB7" w:rsidP="00366CB7">
      <w:pPr>
        <w:pStyle w:val="SingleTxtGA"/>
        <w:keepNext/>
        <w:keepLines/>
        <w:ind w:left="1928"/>
        <w:rPr>
          <w:rFonts w:eastAsia="Calibri"/>
          <w:b/>
          <w:bCs/>
          <w:rtl/>
          <w:lang w:bidi="ar-LB"/>
        </w:rPr>
      </w:pPr>
      <w:r w:rsidRPr="002321B0">
        <w:rPr>
          <w:rFonts w:eastAsia="Calibri"/>
          <w:b/>
          <w:bCs/>
          <w:rtl/>
          <w:lang w:bidi="ar-LB"/>
        </w:rPr>
        <w:t>ثانياً-</w:t>
      </w:r>
      <w:r w:rsidRPr="002321B0">
        <w:rPr>
          <w:rFonts w:eastAsia="Calibri"/>
          <w:b/>
          <w:bCs/>
          <w:rtl/>
          <w:lang w:bidi="ar-LB"/>
        </w:rPr>
        <w:tab/>
        <w:t>الإطار</w:t>
      </w:r>
      <w:r>
        <w:rPr>
          <w:rFonts w:eastAsia="Calibri"/>
          <w:b/>
          <w:bCs/>
          <w:rtl/>
          <w:lang w:bidi="ar-LB"/>
        </w:rPr>
        <w:t xml:space="preserve"> </w:t>
      </w:r>
      <w:r w:rsidRPr="002321B0">
        <w:rPr>
          <w:rFonts w:eastAsia="Calibri"/>
          <w:b/>
          <w:bCs/>
          <w:rtl/>
          <w:lang w:bidi="ar-LB"/>
        </w:rPr>
        <w:t>الجزائي</w:t>
      </w:r>
      <w:r>
        <w:rPr>
          <w:rFonts w:eastAsia="Calibri"/>
          <w:b/>
          <w:bCs/>
          <w:rtl/>
          <w:lang w:bidi="ar-LB"/>
        </w:rPr>
        <w:t xml:space="preserve"> </w:t>
      </w:r>
      <w:r w:rsidRPr="002321B0">
        <w:rPr>
          <w:rFonts w:eastAsia="Calibri"/>
          <w:b/>
          <w:bCs/>
          <w:rtl/>
          <w:lang w:bidi="ar-LB"/>
        </w:rPr>
        <w:t>لمكافحة</w:t>
      </w:r>
      <w:r>
        <w:rPr>
          <w:rFonts w:eastAsia="Calibri"/>
          <w:b/>
          <w:bCs/>
          <w:rtl/>
          <w:lang w:bidi="ar-LB"/>
        </w:rPr>
        <w:t xml:space="preserve"> </w:t>
      </w:r>
      <w:r w:rsidRPr="002321B0">
        <w:rPr>
          <w:rFonts w:eastAsia="Calibri"/>
          <w:b/>
          <w:bCs/>
          <w:rtl/>
          <w:lang w:bidi="ar-LB"/>
        </w:rPr>
        <w:t>التمييز</w:t>
      </w:r>
      <w:r>
        <w:rPr>
          <w:rFonts w:eastAsia="Calibri"/>
          <w:b/>
          <w:bCs/>
          <w:rtl/>
          <w:lang w:bidi="ar-LB"/>
        </w:rPr>
        <w:t xml:space="preserve"> </w:t>
      </w:r>
      <w:r w:rsidRPr="002321B0">
        <w:rPr>
          <w:rFonts w:eastAsia="Calibri"/>
          <w:b/>
          <w:bCs/>
          <w:rtl/>
          <w:lang w:bidi="ar-LB"/>
        </w:rPr>
        <w:t>العنصري</w:t>
      </w:r>
    </w:p>
    <w:p w:rsidR="00366CB7" w:rsidRPr="002321B0" w:rsidRDefault="00366CB7" w:rsidP="00366CB7">
      <w:pPr>
        <w:pStyle w:val="SingleTxtGA"/>
        <w:rPr>
          <w:rFonts w:eastAsia="Calibri"/>
          <w:spacing w:val="-2"/>
          <w:lang w:bidi="ar-LB"/>
        </w:rPr>
      </w:pPr>
      <w:r w:rsidRPr="002321B0">
        <w:rPr>
          <w:rFonts w:eastAsia="Calibri"/>
          <w:spacing w:val="-2"/>
          <w:rtl/>
        </w:rPr>
        <w:t>10-</w:t>
      </w:r>
      <w:r w:rsidRPr="002321B0">
        <w:rPr>
          <w:rFonts w:eastAsia="Calibri"/>
          <w:spacing w:val="-2"/>
          <w:rtl/>
        </w:rPr>
        <w:tab/>
      </w:r>
      <w:r w:rsidRPr="002321B0">
        <w:rPr>
          <w:rFonts w:eastAsia="Calibri"/>
          <w:spacing w:val="-2"/>
          <w:rtl/>
          <w:lang w:bidi="ar-LB"/>
        </w:rPr>
        <w:t>تجرم</w:t>
      </w:r>
      <w:r>
        <w:rPr>
          <w:rFonts w:eastAsia="Calibri"/>
          <w:spacing w:val="-2"/>
          <w:rtl/>
          <w:lang w:bidi="ar-LB"/>
        </w:rPr>
        <w:t xml:space="preserve"> </w:t>
      </w:r>
      <w:r w:rsidRPr="002321B0">
        <w:rPr>
          <w:rFonts w:eastAsia="Calibri"/>
          <w:spacing w:val="-2"/>
          <w:rtl/>
          <w:lang w:bidi="ar-LB"/>
        </w:rPr>
        <w:t>القوانين</w:t>
      </w:r>
      <w:r>
        <w:rPr>
          <w:rFonts w:eastAsia="Calibri"/>
          <w:spacing w:val="-2"/>
          <w:rtl/>
          <w:lang w:bidi="ar-LB"/>
        </w:rPr>
        <w:t xml:space="preserve"> </w:t>
      </w:r>
      <w:r w:rsidRPr="002321B0">
        <w:rPr>
          <w:rFonts w:eastAsia="Calibri"/>
          <w:spacing w:val="-2"/>
          <w:rtl/>
          <w:lang w:bidi="ar-LB"/>
        </w:rPr>
        <w:t>اللبنانية،</w:t>
      </w:r>
      <w:r>
        <w:rPr>
          <w:rFonts w:eastAsia="Calibri"/>
          <w:spacing w:val="-2"/>
          <w:rtl/>
          <w:lang w:bidi="ar-LB"/>
        </w:rPr>
        <w:t xml:space="preserve"> </w:t>
      </w:r>
      <w:r w:rsidRPr="002321B0">
        <w:rPr>
          <w:rFonts w:eastAsia="Calibri"/>
          <w:spacing w:val="-2"/>
          <w:rtl/>
          <w:lang w:bidi="ar-LB"/>
        </w:rPr>
        <w:t>وتحديداً</w:t>
      </w:r>
      <w:r>
        <w:rPr>
          <w:rFonts w:eastAsia="Calibri"/>
          <w:spacing w:val="-2"/>
          <w:rtl/>
          <w:lang w:bidi="ar-LB"/>
        </w:rPr>
        <w:t xml:space="preserve"> </w:t>
      </w:r>
      <w:r w:rsidRPr="002321B0">
        <w:rPr>
          <w:rFonts w:eastAsia="Calibri"/>
          <w:spacing w:val="-2"/>
          <w:rtl/>
          <w:lang w:bidi="ar-LB"/>
        </w:rPr>
        <w:t>قانون</w:t>
      </w:r>
      <w:r>
        <w:rPr>
          <w:rFonts w:eastAsia="Calibri"/>
          <w:spacing w:val="-2"/>
          <w:rtl/>
          <w:lang w:bidi="ar-LB"/>
        </w:rPr>
        <w:t xml:space="preserve"> </w:t>
      </w:r>
      <w:r w:rsidRPr="002321B0">
        <w:rPr>
          <w:rFonts w:eastAsia="Calibri"/>
          <w:spacing w:val="-2"/>
          <w:rtl/>
          <w:lang w:bidi="ar-LB"/>
        </w:rPr>
        <w:t>العقوبات</w:t>
      </w:r>
      <w:r>
        <w:rPr>
          <w:rFonts w:eastAsia="Calibri"/>
          <w:spacing w:val="-2"/>
          <w:rtl/>
          <w:lang w:bidi="ar-LB"/>
        </w:rPr>
        <w:t xml:space="preserve"> </w:t>
      </w:r>
      <w:r w:rsidRPr="002321B0">
        <w:rPr>
          <w:rFonts w:eastAsia="Calibri"/>
          <w:spacing w:val="-2"/>
          <w:rtl/>
          <w:lang w:bidi="ar-LB"/>
        </w:rPr>
        <w:t>وقانون</w:t>
      </w:r>
      <w:r>
        <w:rPr>
          <w:rFonts w:eastAsia="Calibri"/>
          <w:spacing w:val="-2"/>
          <w:rtl/>
          <w:lang w:bidi="ar-LB"/>
        </w:rPr>
        <w:t xml:space="preserve"> </w:t>
      </w:r>
      <w:r w:rsidRPr="002321B0">
        <w:rPr>
          <w:rFonts w:eastAsia="Calibri"/>
          <w:spacing w:val="-2"/>
          <w:rtl/>
          <w:lang w:bidi="ar-LB"/>
        </w:rPr>
        <w:t>المطبوعات</w:t>
      </w:r>
      <w:r>
        <w:rPr>
          <w:rFonts w:eastAsia="Calibri"/>
          <w:spacing w:val="-2"/>
          <w:rtl/>
          <w:lang w:bidi="ar-LB"/>
        </w:rPr>
        <w:t xml:space="preserve"> </w:t>
      </w:r>
      <w:r w:rsidRPr="002321B0">
        <w:rPr>
          <w:rFonts w:eastAsia="Calibri"/>
          <w:spacing w:val="-2"/>
          <w:rtl/>
          <w:lang w:bidi="ar-LB"/>
        </w:rPr>
        <w:t>وقانون</w:t>
      </w:r>
      <w:r>
        <w:rPr>
          <w:rFonts w:eastAsia="Calibri"/>
          <w:spacing w:val="-2"/>
          <w:rtl/>
          <w:lang w:bidi="ar-LB"/>
        </w:rPr>
        <w:t xml:space="preserve"> </w:t>
      </w:r>
      <w:r w:rsidRPr="002321B0">
        <w:rPr>
          <w:rFonts w:eastAsia="Calibri"/>
          <w:spacing w:val="-2"/>
          <w:rtl/>
          <w:lang w:bidi="ar-LB"/>
        </w:rPr>
        <w:t>البثّ</w:t>
      </w:r>
      <w:r>
        <w:rPr>
          <w:rFonts w:eastAsia="Calibri"/>
          <w:spacing w:val="-2"/>
          <w:rtl/>
          <w:lang w:bidi="ar-LB"/>
        </w:rPr>
        <w:t xml:space="preserve"> </w:t>
      </w:r>
      <w:r w:rsidRPr="002321B0">
        <w:rPr>
          <w:rFonts w:eastAsia="Calibri"/>
          <w:spacing w:val="-2"/>
          <w:rtl/>
          <w:lang w:bidi="ar-LB"/>
        </w:rPr>
        <w:t>التّلفزيوني</w:t>
      </w:r>
      <w:r>
        <w:rPr>
          <w:rFonts w:eastAsia="Calibri"/>
          <w:spacing w:val="-2"/>
          <w:rtl/>
          <w:lang w:bidi="ar-LB"/>
        </w:rPr>
        <w:t xml:space="preserve"> </w:t>
      </w:r>
      <w:r w:rsidRPr="002321B0">
        <w:rPr>
          <w:rFonts w:eastAsia="Calibri"/>
          <w:spacing w:val="-2"/>
          <w:rtl/>
          <w:lang w:bidi="ar-LB"/>
        </w:rPr>
        <w:t>والإذاعي</w:t>
      </w:r>
      <w:r>
        <w:rPr>
          <w:rFonts w:eastAsia="Calibri"/>
          <w:spacing w:val="-2"/>
          <w:rtl/>
          <w:lang w:bidi="ar-LB"/>
        </w:rPr>
        <w:t xml:space="preserve"> </w:t>
      </w:r>
      <w:r w:rsidRPr="002321B0">
        <w:rPr>
          <w:rFonts w:eastAsia="Calibri"/>
          <w:spacing w:val="-2"/>
          <w:rtl/>
          <w:lang w:bidi="ar-LB"/>
        </w:rPr>
        <w:t>الأفعال</w:t>
      </w:r>
      <w:r>
        <w:rPr>
          <w:rFonts w:eastAsia="Calibri"/>
          <w:spacing w:val="-2"/>
          <w:rtl/>
          <w:lang w:bidi="ar-LB"/>
        </w:rPr>
        <w:t xml:space="preserve"> </w:t>
      </w:r>
      <w:r w:rsidRPr="002321B0">
        <w:rPr>
          <w:rFonts w:eastAsia="Calibri"/>
          <w:spacing w:val="-2"/>
          <w:rtl/>
          <w:lang w:bidi="ar-LB"/>
        </w:rPr>
        <w:t>التي</w:t>
      </w:r>
      <w:r>
        <w:rPr>
          <w:rFonts w:eastAsia="Calibri"/>
          <w:spacing w:val="-2"/>
          <w:rtl/>
          <w:lang w:bidi="ar-LB"/>
        </w:rPr>
        <w:t xml:space="preserve"> </w:t>
      </w:r>
      <w:r w:rsidRPr="002321B0">
        <w:rPr>
          <w:rFonts w:eastAsia="Calibri"/>
          <w:spacing w:val="-2"/>
          <w:rtl/>
          <w:lang w:bidi="ar-LB"/>
        </w:rPr>
        <w:t>تنمّ</w:t>
      </w:r>
      <w:r>
        <w:rPr>
          <w:rFonts w:eastAsia="Calibri"/>
          <w:spacing w:val="-2"/>
          <w:rtl/>
          <w:lang w:bidi="ar-LB"/>
        </w:rPr>
        <w:t xml:space="preserve"> </w:t>
      </w:r>
      <w:r w:rsidRPr="002321B0">
        <w:rPr>
          <w:rFonts w:eastAsia="Calibri"/>
          <w:spacing w:val="-2"/>
          <w:rtl/>
          <w:lang w:bidi="ar-LB"/>
        </w:rPr>
        <w:t>عن</w:t>
      </w:r>
      <w:r>
        <w:rPr>
          <w:rFonts w:eastAsia="Calibri"/>
          <w:spacing w:val="-2"/>
          <w:rtl/>
          <w:lang w:bidi="ar-LB"/>
        </w:rPr>
        <w:t xml:space="preserve"> </w:t>
      </w:r>
      <w:r w:rsidRPr="002321B0">
        <w:rPr>
          <w:rFonts w:eastAsia="Calibri"/>
          <w:spacing w:val="-2"/>
          <w:rtl/>
          <w:lang w:bidi="ar-LB"/>
        </w:rPr>
        <w:t>تمييز</w:t>
      </w:r>
      <w:r>
        <w:rPr>
          <w:rFonts w:eastAsia="Calibri"/>
          <w:spacing w:val="-2"/>
          <w:rtl/>
          <w:lang w:bidi="ar-LB"/>
        </w:rPr>
        <w:t xml:space="preserve"> </w:t>
      </w:r>
      <w:r w:rsidRPr="002321B0">
        <w:rPr>
          <w:rFonts w:eastAsia="Calibri"/>
          <w:spacing w:val="-2"/>
          <w:rtl/>
          <w:lang w:bidi="ar-LB"/>
        </w:rPr>
        <w:t>عنصري.</w:t>
      </w:r>
      <w:r>
        <w:rPr>
          <w:rFonts w:eastAsia="Calibri"/>
          <w:spacing w:val="-2"/>
          <w:rtl/>
          <w:lang w:bidi="ar-LB"/>
        </w:rPr>
        <w:t xml:space="preserve"> </w:t>
      </w:r>
      <w:r w:rsidRPr="002321B0">
        <w:rPr>
          <w:rFonts w:eastAsia="Calibri"/>
          <w:spacing w:val="-2"/>
          <w:rtl/>
          <w:lang w:bidi="ar-LB"/>
        </w:rPr>
        <w:t>بشكلٍ</w:t>
      </w:r>
      <w:r>
        <w:rPr>
          <w:rFonts w:eastAsia="Calibri"/>
          <w:spacing w:val="-2"/>
          <w:rtl/>
          <w:lang w:bidi="ar-LB"/>
        </w:rPr>
        <w:t xml:space="preserve"> </w:t>
      </w:r>
      <w:r w:rsidRPr="002321B0">
        <w:rPr>
          <w:rFonts w:eastAsia="Calibri"/>
          <w:spacing w:val="-2"/>
          <w:rtl/>
          <w:lang w:bidi="ar-LB"/>
        </w:rPr>
        <w:t>عام</w:t>
      </w:r>
      <w:r>
        <w:rPr>
          <w:rFonts w:eastAsia="Calibri"/>
          <w:spacing w:val="-2"/>
          <w:rtl/>
          <w:lang w:bidi="ar-LB"/>
        </w:rPr>
        <w:t xml:space="preserve"> </w:t>
      </w:r>
      <w:r w:rsidRPr="002321B0">
        <w:rPr>
          <w:rFonts w:eastAsia="Calibri"/>
          <w:spacing w:val="-2"/>
          <w:rtl/>
          <w:lang w:bidi="ar-LB"/>
        </w:rPr>
        <w:t>يعدّ</w:t>
      </w:r>
      <w:r>
        <w:rPr>
          <w:rFonts w:eastAsia="Calibri"/>
          <w:spacing w:val="-2"/>
          <w:rtl/>
          <w:lang w:bidi="ar-LB"/>
        </w:rPr>
        <w:t xml:space="preserve"> </w:t>
      </w:r>
      <w:r w:rsidRPr="002321B0">
        <w:rPr>
          <w:rFonts w:eastAsia="Calibri"/>
          <w:spacing w:val="-2"/>
          <w:rtl/>
          <w:lang w:bidi="ar-LB"/>
        </w:rPr>
        <w:t>جنحة</w:t>
      </w:r>
      <w:r>
        <w:rPr>
          <w:rFonts w:eastAsia="Calibri"/>
          <w:spacing w:val="-2"/>
          <w:rtl/>
          <w:lang w:bidi="ar-LB"/>
        </w:rPr>
        <w:t xml:space="preserve"> </w:t>
      </w:r>
      <w:r w:rsidRPr="002321B0">
        <w:rPr>
          <w:rFonts w:eastAsia="Calibri"/>
          <w:spacing w:val="-2"/>
          <w:rtl/>
          <w:lang w:bidi="ar-LB"/>
        </w:rPr>
        <w:t>معاقب</w:t>
      </w:r>
      <w:r>
        <w:rPr>
          <w:rFonts w:eastAsia="Calibri"/>
          <w:spacing w:val="-2"/>
          <w:rtl/>
          <w:lang w:bidi="ar-LB"/>
        </w:rPr>
        <w:t xml:space="preserve"> </w:t>
      </w:r>
      <w:r w:rsidRPr="002321B0">
        <w:rPr>
          <w:rFonts w:eastAsia="Calibri"/>
          <w:spacing w:val="-2"/>
          <w:rtl/>
          <w:lang w:bidi="ar-LB"/>
        </w:rPr>
        <w:t>عليها</w:t>
      </w:r>
      <w:r>
        <w:rPr>
          <w:rFonts w:eastAsia="Calibri"/>
          <w:spacing w:val="-2"/>
          <w:rtl/>
          <w:lang w:bidi="ar-LB"/>
        </w:rPr>
        <w:t xml:space="preserve"> </w:t>
      </w:r>
      <w:r w:rsidRPr="002321B0">
        <w:rPr>
          <w:rFonts w:eastAsia="Calibri"/>
          <w:spacing w:val="-2"/>
          <w:rtl/>
          <w:lang w:bidi="ar-LB"/>
        </w:rPr>
        <w:t>في</w:t>
      </w:r>
      <w:r>
        <w:rPr>
          <w:rFonts w:eastAsia="Calibri"/>
          <w:spacing w:val="-2"/>
          <w:rtl/>
          <w:lang w:bidi="ar-LB"/>
        </w:rPr>
        <w:t xml:space="preserve"> </w:t>
      </w:r>
      <w:r w:rsidRPr="002321B0">
        <w:rPr>
          <w:rFonts w:eastAsia="Calibri"/>
          <w:spacing w:val="-2"/>
          <w:rtl/>
          <w:lang w:bidi="ar-LB"/>
        </w:rPr>
        <w:t>القانون</w:t>
      </w:r>
      <w:r>
        <w:rPr>
          <w:rFonts w:eastAsia="Calibri"/>
          <w:spacing w:val="-2"/>
          <w:rtl/>
          <w:lang w:bidi="ar-LB"/>
        </w:rPr>
        <w:t xml:space="preserve"> </w:t>
      </w:r>
      <w:r w:rsidRPr="002321B0">
        <w:rPr>
          <w:rFonts w:eastAsia="Calibri"/>
          <w:spacing w:val="-2"/>
          <w:rtl/>
          <w:lang w:bidi="ar-LB"/>
        </w:rPr>
        <w:t>كلّ</w:t>
      </w:r>
      <w:r>
        <w:rPr>
          <w:rFonts w:eastAsia="Calibri"/>
          <w:spacing w:val="-2"/>
          <w:rtl/>
          <w:lang w:bidi="ar-LB"/>
        </w:rPr>
        <w:t xml:space="preserve"> </w:t>
      </w:r>
      <w:r w:rsidRPr="002321B0">
        <w:rPr>
          <w:rFonts w:eastAsia="Calibri"/>
          <w:spacing w:val="-2"/>
          <w:rtl/>
          <w:lang w:bidi="ar-LB"/>
        </w:rPr>
        <w:t>عمل</w:t>
      </w:r>
      <w:r>
        <w:rPr>
          <w:rFonts w:eastAsia="Calibri"/>
          <w:spacing w:val="-2"/>
          <w:rtl/>
          <w:lang w:bidi="ar-LB"/>
        </w:rPr>
        <w:t xml:space="preserve"> </w:t>
      </w:r>
      <w:r w:rsidRPr="002321B0">
        <w:rPr>
          <w:rFonts w:eastAsia="Calibri"/>
          <w:spacing w:val="-2"/>
          <w:rtl/>
          <w:lang w:bidi="ar-LB"/>
        </w:rPr>
        <w:t>يقصد</w:t>
      </w:r>
      <w:r>
        <w:rPr>
          <w:rFonts w:eastAsia="Calibri"/>
          <w:spacing w:val="-2"/>
          <w:rtl/>
          <w:lang w:bidi="ar-LB"/>
        </w:rPr>
        <w:t xml:space="preserve"> </w:t>
      </w:r>
      <w:r w:rsidRPr="002321B0">
        <w:rPr>
          <w:rFonts w:eastAsia="Calibri"/>
          <w:spacing w:val="-2"/>
          <w:rtl/>
          <w:lang w:bidi="ar-LB"/>
        </w:rPr>
        <w:t>منه</w:t>
      </w:r>
      <w:r>
        <w:rPr>
          <w:rFonts w:eastAsia="Calibri"/>
          <w:spacing w:val="-2"/>
          <w:rtl/>
          <w:lang w:bidi="ar-LB"/>
        </w:rPr>
        <w:t xml:space="preserve"> </w:t>
      </w:r>
      <w:r w:rsidRPr="002321B0">
        <w:rPr>
          <w:rFonts w:eastAsia="Calibri"/>
          <w:spacing w:val="-2"/>
          <w:rtl/>
          <w:lang w:bidi="ar-LB"/>
        </w:rPr>
        <w:t>إثارة</w:t>
      </w:r>
      <w:r>
        <w:rPr>
          <w:rFonts w:eastAsia="Calibri"/>
          <w:spacing w:val="-2"/>
          <w:rtl/>
          <w:lang w:bidi="ar-LB"/>
        </w:rPr>
        <w:t xml:space="preserve"> </w:t>
      </w:r>
      <w:r w:rsidRPr="002321B0">
        <w:rPr>
          <w:rFonts w:eastAsia="Calibri"/>
          <w:spacing w:val="-2"/>
          <w:rtl/>
          <w:lang w:bidi="ar-LB"/>
        </w:rPr>
        <w:t>النعرات</w:t>
      </w:r>
      <w:r>
        <w:rPr>
          <w:rFonts w:eastAsia="Calibri"/>
          <w:spacing w:val="-2"/>
          <w:rtl/>
          <w:lang w:bidi="ar-LB"/>
        </w:rPr>
        <w:t xml:space="preserve"> </w:t>
      </w:r>
      <w:r w:rsidRPr="002321B0">
        <w:rPr>
          <w:rFonts w:eastAsia="Calibri"/>
          <w:spacing w:val="-2"/>
          <w:rtl/>
          <w:lang w:bidi="ar-LB"/>
        </w:rPr>
        <w:t>المذهبية</w:t>
      </w:r>
      <w:r>
        <w:rPr>
          <w:rFonts w:eastAsia="Calibri"/>
          <w:spacing w:val="-2"/>
          <w:rtl/>
          <w:lang w:bidi="ar-LB"/>
        </w:rPr>
        <w:t xml:space="preserve"> </w:t>
      </w:r>
      <w:r w:rsidRPr="002321B0">
        <w:rPr>
          <w:rFonts w:eastAsia="Calibri"/>
          <w:spacing w:val="-2"/>
          <w:rtl/>
          <w:lang w:bidi="ar-LB"/>
        </w:rPr>
        <w:t>أو</w:t>
      </w:r>
      <w:r>
        <w:rPr>
          <w:rFonts w:eastAsia="Calibri"/>
          <w:spacing w:val="-2"/>
          <w:rtl/>
          <w:lang w:bidi="ar-LB"/>
        </w:rPr>
        <w:t xml:space="preserve"> </w:t>
      </w:r>
      <w:r w:rsidRPr="002321B0">
        <w:rPr>
          <w:rFonts w:eastAsia="Calibri"/>
          <w:spacing w:val="-2"/>
          <w:rtl/>
          <w:lang w:bidi="ar-LB"/>
        </w:rPr>
        <w:t>العنصرية</w:t>
      </w:r>
      <w:r>
        <w:rPr>
          <w:rFonts w:eastAsia="Calibri"/>
          <w:spacing w:val="-2"/>
          <w:rtl/>
          <w:lang w:bidi="ar-LB"/>
        </w:rPr>
        <w:t xml:space="preserve"> </w:t>
      </w:r>
      <w:r w:rsidRPr="002321B0">
        <w:rPr>
          <w:rFonts w:eastAsia="Calibri"/>
          <w:spacing w:val="-2"/>
          <w:rtl/>
          <w:lang w:bidi="ar-LB"/>
        </w:rPr>
        <w:t>أو</w:t>
      </w:r>
      <w:r>
        <w:rPr>
          <w:rFonts w:eastAsia="Calibri"/>
          <w:spacing w:val="-2"/>
          <w:rtl/>
          <w:lang w:bidi="ar-LB"/>
        </w:rPr>
        <w:t xml:space="preserve"> </w:t>
      </w:r>
      <w:r w:rsidRPr="002321B0">
        <w:rPr>
          <w:rFonts w:eastAsia="Calibri"/>
          <w:spacing w:val="-2"/>
          <w:rtl/>
          <w:lang w:bidi="ar-LB"/>
        </w:rPr>
        <w:t>الحضّ</w:t>
      </w:r>
      <w:r>
        <w:rPr>
          <w:rFonts w:eastAsia="Calibri"/>
          <w:spacing w:val="-2"/>
          <w:rtl/>
          <w:lang w:bidi="ar-LB"/>
        </w:rPr>
        <w:t xml:space="preserve"> </w:t>
      </w:r>
      <w:r w:rsidRPr="002321B0">
        <w:rPr>
          <w:rFonts w:eastAsia="Calibri"/>
          <w:spacing w:val="-2"/>
          <w:rtl/>
          <w:lang w:bidi="ar-LB"/>
        </w:rPr>
        <w:t>على</w:t>
      </w:r>
      <w:r>
        <w:rPr>
          <w:rFonts w:eastAsia="Calibri"/>
          <w:spacing w:val="-2"/>
          <w:rtl/>
          <w:lang w:bidi="ar-LB"/>
        </w:rPr>
        <w:t xml:space="preserve"> </w:t>
      </w:r>
      <w:r w:rsidRPr="002321B0">
        <w:rPr>
          <w:rFonts w:eastAsia="Calibri"/>
          <w:spacing w:val="-2"/>
          <w:rtl/>
          <w:lang w:bidi="ar-LB"/>
        </w:rPr>
        <w:t>النزاع</w:t>
      </w:r>
      <w:r>
        <w:rPr>
          <w:rFonts w:eastAsia="Calibri"/>
          <w:spacing w:val="-2"/>
          <w:rtl/>
          <w:lang w:bidi="ar-LB"/>
        </w:rPr>
        <w:t xml:space="preserve"> </w:t>
      </w:r>
      <w:r w:rsidRPr="002321B0">
        <w:rPr>
          <w:rFonts w:eastAsia="Calibri"/>
          <w:spacing w:val="-2"/>
          <w:rtl/>
          <w:lang w:bidi="ar-LB"/>
        </w:rPr>
        <w:t>بين</w:t>
      </w:r>
      <w:r>
        <w:rPr>
          <w:rFonts w:eastAsia="Calibri"/>
          <w:spacing w:val="-2"/>
          <w:rtl/>
          <w:lang w:bidi="ar-LB"/>
        </w:rPr>
        <w:t xml:space="preserve"> </w:t>
      </w:r>
      <w:r w:rsidRPr="002321B0">
        <w:rPr>
          <w:rFonts w:eastAsia="Calibri"/>
          <w:spacing w:val="-2"/>
          <w:rtl/>
          <w:lang w:bidi="ar-LB"/>
        </w:rPr>
        <w:t>مختلف</w:t>
      </w:r>
      <w:r>
        <w:rPr>
          <w:rFonts w:eastAsia="Calibri"/>
          <w:spacing w:val="-2"/>
          <w:rtl/>
          <w:lang w:bidi="ar-LB"/>
        </w:rPr>
        <w:t xml:space="preserve"> </w:t>
      </w:r>
      <w:r w:rsidRPr="002321B0">
        <w:rPr>
          <w:rFonts w:eastAsia="Calibri"/>
          <w:spacing w:val="-2"/>
          <w:rtl/>
          <w:lang w:bidi="ar-LB"/>
        </w:rPr>
        <w:t>الطوائف</w:t>
      </w:r>
      <w:r>
        <w:rPr>
          <w:rFonts w:eastAsia="Calibri"/>
          <w:spacing w:val="-2"/>
          <w:rtl/>
          <w:lang w:bidi="ar-LB"/>
        </w:rPr>
        <w:t xml:space="preserve"> </w:t>
      </w:r>
      <w:r w:rsidRPr="002321B0">
        <w:rPr>
          <w:rFonts w:eastAsia="Calibri"/>
          <w:spacing w:val="-2"/>
          <w:rtl/>
          <w:lang w:bidi="ar-LB"/>
        </w:rPr>
        <w:t>ومختلف</w:t>
      </w:r>
      <w:r>
        <w:rPr>
          <w:rFonts w:eastAsia="Calibri"/>
          <w:spacing w:val="-2"/>
          <w:rtl/>
          <w:lang w:bidi="ar-LB"/>
        </w:rPr>
        <w:t xml:space="preserve"> </w:t>
      </w:r>
      <w:r w:rsidRPr="002321B0">
        <w:rPr>
          <w:rFonts w:eastAsia="Calibri"/>
          <w:spacing w:val="-2"/>
          <w:rtl/>
          <w:lang w:bidi="ar-LB"/>
        </w:rPr>
        <w:t>مكونات</w:t>
      </w:r>
      <w:r>
        <w:rPr>
          <w:rFonts w:eastAsia="Calibri"/>
          <w:spacing w:val="-2"/>
          <w:rtl/>
          <w:lang w:bidi="ar-LB"/>
        </w:rPr>
        <w:t xml:space="preserve"> </w:t>
      </w:r>
      <w:r w:rsidRPr="002321B0">
        <w:rPr>
          <w:rFonts w:eastAsia="Calibri"/>
          <w:spacing w:val="-2"/>
          <w:rtl/>
          <w:lang w:bidi="ar-LB"/>
        </w:rPr>
        <w:t>الأمّة،</w:t>
      </w:r>
      <w:r>
        <w:rPr>
          <w:rFonts w:eastAsia="Calibri"/>
          <w:spacing w:val="-2"/>
          <w:rtl/>
          <w:lang w:bidi="ar-LB"/>
        </w:rPr>
        <w:t xml:space="preserve"> </w:t>
      </w:r>
      <w:r w:rsidRPr="002321B0">
        <w:rPr>
          <w:rFonts w:eastAsia="Calibri"/>
          <w:spacing w:val="-2"/>
          <w:rtl/>
          <w:lang w:bidi="ar-LB"/>
        </w:rPr>
        <w:t>كما</w:t>
      </w:r>
      <w:r>
        <w:rPr>
          <w:rFonts w:eastAsia="Calibri"/>
          <w:spacing w:val="-2"/>
          <w:rtl/>
          <w:lang w:bidi="ar-LB"/>
        </w:rPr>
        <w:t xml:space="preserve"> </w:t>
      </w:r>
      <w:r w:rsidRPr="002321B0">
        <w:rPr>
          <w:rFonts w:eastAsia="Calibri"/>
          <w:spacing w:val="-2"/>
          <w:rtl/>
          <w:lang w:bidi="ar-LB"/>
        </w:rPr>
        <w:t>يعتبر</w:t>
      </w:r>
      <w:r>
        <w:rPr>
          <w:rFonts w:eastAsia="Calibri"/>
          <w:spacing w:val="-2"/>
          <w:rtl/>
          <w:lang w:bidi="ar-LB"/>
        </w:rPr>
        <w:t xml:space="preserve"> </w:t>
      </w:r>
      <w:r w:rsidRPr="002321B0">
        <w:rPr>
          <w:rFonts w:eastAsia="Calibri"/>
          <w:spacing w:val="-2"/>
          <w:rtl/>
          <w:lang w:bidi="ar-LB"/>
        </w:rPr>
        <w:t>جنحةً</w:t>
      </w:r>
      <w:r>
        <w:rPr>
          <w:rFonts w:eastAsia="Calibri"/>
          <w:spacing w:val="-2"/>
          <w:rtl/>
          <w:lang w:bidi="ar-LB"/>
        </w:rPr>
        <w:t xml:space="preserve"> </w:t>
      </w:r>
      <w:proofErr w:type="spellStart"/>
      <w:r w:rsidRPr="002321B0">
        <w:rPr>
          <w:rFonts w:eastAsia="Calibri"/>
          <w:spacing w:val="-2"/>
          <w:rtl/>
          <w:lang w:bidi="ar-LB"/>
        </w:rPr>
        <w:t>الإنتماء</w:t>
      </w:r>
      <w:proofErr w:type="spellEnd"/>
      <w:r>
        <w:rPr>
          <w:rFonts w:eastAsia="Calibri"/>
          <w:spacing w:val="-2"/>
          <w:rtl/>
          <w:lang w:bidi="ar-LB"/>
        </w:rPr>
        <w:t xml:space="preserve"> </w:t>
      </w:r>
      <w:r w:rsidRPr="002321B0">
        <w:rPr>
          <w:rFonts w:eastAsia="Calibri"/>
          <w:spacing w:val="-2"/>
          <w:rtl/>
          <w:lang w:bidi="ar-LB"/>
        </w:rPr>
        <w:t>إلى</w:t>
      </w:r>
      <w:r>
        <w:rPr>
          <w:rFonts w:eastAsia="Calibri"/>
          <w:spacing w:val="-2"/>
          <w:rtl/>
          <w:lang w:bidi="ar-LB"/>
        </w:rPr>
        <w:t xml:space="preserve"> </w:t>
      </w:r>
      <w:r w:rsidRPr="002321B0">
        <w:rPr>
          <w:rFonts w:eastAsia="Calibri"/>
          <w:spacing w:val="-2"/>
          <w:rtl/>
          <w:lang w:bidi="ar-LB"/>
        </w:rPr>
        <w:t>جمعية</w:t>
      </w:r>
      <w:r>
        <w:rPr>
          <w:rFonts w:eastAsia="Calibri"/>
          <w:spacing w:val="-2"/>
          <w:rtl/>
          <w:lang w:bidi="ar-LB"/>
        </w:rPr>
        <w:t xml:space="preserve"> </w:t>
      </w:r>
      <w:r w:rsidRPr="002321B0">
        <w:rPr>
          <w:rFonts w:eastAsia="Calibri"/>
          <w:spacing w:val="-2"/>
          <w:rtl/>
          <w:lang w:bidi="ar-LB"/>
        </w:rPr>
        <w:t>أنشئت</w:t>
      </w:r>
      <w:r>
        <w:rPr>
          <w:rFonts w:eastAsia="Calibri"/>
          <w:spacing w:val="-2"/>
          <w:rtl/>
          <w:lang w:bidi="ar-LB"/>
        </w:rPr>
        <w:t xml:space="preserve"> </w:t>
      </w:r>
      <w:r w:rsidRPr="002321B0">
        <w:rPr>
          <w:rFonts w:eastAsia="Calibri"/>
          <w:spacing w:val="-2"/>
          <w:rtl/>
          <w:lang w:bidi="ar-LB"/>
        </w:rPr>
        <w:t>لهذه</w:t>
      </w:r>
      <w:r>
        <w:rPr>
          <w:rFonts w:eastAsia="Calibri"/>
          <w:spacing w:val="-2"/>
          <w:rtl/>
          <w:lang w:bidi="ar-LB"/>
        </w:rPr>
        <w:t xml:space="preserve"> </w:t>
      </w:r>
      <w:r w:rsidRPr="002321B0">
        <w:rPr>
          <w:rFonts w:eastAsia="Calibri"/>
          <w:spacing w:val="-2"/>
          <w:rtl/>
          <w:lang w:bidi="ar-LB"/>
        </w:rPr>
        <w:t>الغاية،</w:t>
      </w:r>
      <w:r>
        <w:rPr>
          <w:rFonts w:eastAsia="Calibri"/>
          <w:spacing w:val="-2"/>
          <w:rtl/>
          <w:lang w:bidi="ar-LB"/>
        </w:rPr>
        <w:t xml:space="preserve"> </w:t>
      </w:r>
      <w:r w:rsidRPr="002321B0">
        <w:rPr>
          <w:rFonts w:eastAsia="Calibri"/>
          <w:spacing w:val="-2"/>
          <w:rtl/>
          <w:lang w:bidi="ar-LB"/>
        </w:rPr>
        <w:t>وكذلك</w:t>
      </w:r>
      <w:r>
        <w:rPr>
          <w:rFonts w:eastAsia="Calibri"/>
          <w:spacing w:val="-2"/>
          <w:rtl/>
          <w:lang w:bidi="ar-LB"/>
        </w:rPr>
        <w:t xml:space="preserve"> </w:t>
      </w:r>
      <w:r w:rsidRPr="002321B0">
        <w:rPr>
          <w:rFonts w:eastAsia="Calibri"/>
          <w:spacing w:val="-2"/>
          <w:rtl/>
          <w:lang w:bidi="ar-LB"/>
        </w:rPr>
        <w:t>قيام</w:t>
      </w:r>
      <w:r>
        <w:rPr>
          <w:rFonts w:eastAsia="Calibri"/>
          <w:spacing w:val="-2"/>
          <w:rtl/>
          <w:lang w:bidi="ar-LB"/>
        </w:rPr>
        <w:t xml:space="preserve"> </w:t>
      </w:r>
      <w:r w:rsidRPr="002321B0">
        <w:rPr>
          <w:rFonts w:eastAsia="Calibri"/>
          <w:spacing w:val="-2"/>
          <w:rtl/>
          <w:lang w:bidi="ar-LB"/>
        </w:rPr>
        <w:t>أية</w:t>
      </w:r>
      <w:r>
        <w:rPr>
          <w:rFonts w:eastAsia="Calibri"/>
          <w:spacing w:val="-2"/>
          <w:rtl/>
          <w:lang w:bidi="ar-LB"/>
        </w:rPr>
        <w:t xml:space="preserve"> </w:t>
      </w:r>
      <w:r w:rsidRPr="002321B0">
        <w:rPr>
          <w:rFonts w:eastAsia="Calibri"/>
          <w:spacing w:val="-2"/>
          <w:rtl/>
          <w:lang w:bidi="ar-LB"/>
        </w:rPr>
        <w:t>وسيلة</w:t>
      </w:r>
      <w:r>
        <w:rPr>
          <w:rFonts w:eastAsia="Calibri"/>
          <w:spacing w:val="-2"/>
          <w:rtl/>
          <w:lang w:bidi="ar-LB"/>
        </w:rPr>
        <w:t xml:space="preserve"> </w:t>
      </w:r>
      <w:r w:rsidRPr="002321B0">
        <w:rPr>
          <w:rFonts w:eastAsia="Calibri"/>
          <w:spacing w:val="-2"/>
          <w:rtl/>
          <w:lang w:bidi="ar-LB"/>
        </w:rPr>
        <w:t>إعلامية</w:t>
      </w:r>
      <w:r>
        <w:rPr>
          <w:rFonts w:eastAsia="Calibri"/>
          <w:spacing w:val="-2"/>
          <w:rtl/>
          <w:lang w:bidi="ar-LB"/>
        </w:rPr>
        <w:t xml:space="preserve"> </w:t>
      </w:r>
      <w:r w:rsidRPr="002321B0">
        <w:rPr>
          <w:rFonts w:eastAsia="Calibri"/>
          <w:spacing w:val="-2"/>
          <w:rtl/>
          <w:lang w:bidi="ar-LB"/>
        </w:rPr>
        <w:t>بنشر</w:t>
      </w:r>
      <w:r>
        <w:rPr>
          <w:rFonts w:eastAsia="Calibri"/>
          <w:spacing w:val="-2"/>
          <w:rtl/>
          <w:lang w:bidi="ar-LB"/>
        </w:rPr>
        <w:t xml:space="preserve"> </w:t>
      </w:r>
      <w:r w:rsidRPr="002321B0">
        <w:rPr>
          <w:rFonts w:eastAsia="Calibri"/>
          <w:spacing w:val="-2"/>
          <w:rtl/>
          <w:lang w:bidi="ar-LB"/>
        </w:rPr>
        <w:t>ما</w:t>
      </w:r>
      <w:r>
        <w:rPr>
          <w:rFonts w:eastAsia="Calibri"/>
          <w:spacing w:val="-2"/>
          <w:rtl/>
          <w:lang w:bidi="ar-LB"/>
        </w:rPr>
        <w:t xml:space="preserve"> </w:t>
      </w:r>
      <w:r w:rsidRPr="002321B0">
        <w:rPr>
          <w:rFonts w:eastAsia="Calibri"/>
          <w:spacing w:val="-2"/>
          <w:rtl/>
          <w:lang w:bidi="ar-LB"/>
        </w:rPr>
        <w:t>من</w:t>
      </w:r>
      <w:r>
        <w:rPr>
          <w:rFonts w:eastAsia="Calibri"/>
          <w:spacing w:val="-2"/>
          <w:rtl/>
          <w:lang w:bidi="ar-LB"/>
        </w:rPr>
        <w:t xml:space="preserve"> </w:t>
      </w:r>
      <w:r w:rsidRPr="002321B0">
        <w:rPr>
          <w:rFonts w:eastAsia="Calibri"/>
          <w:spacing w:val="-2"/>
          <w:rtl/>
          <w:lang w:bidi="ar-LB"/>
        </w:rPr>
        <w:t>شأنه</w:t>
      </w:r>
      <w:r>
        <w:rPr>
          <w:rFonts w:eastAsia="Calibri"/>
          <w:spacing w:val="-2"/>
          <w:rtl/>
          <w:lang w:bidi="ar-LB"/>
        </w:rPr>
        <w:t xml:space="preserve"> </w:t>
      </w:r>
      <w:r w:rsidRPr="002321B0">
        <w:rPr>
          <w:rFonts w:eastAsia="Calibri"/>
          <w:spacing w:val="-2"/>
          <w:rtl/>
          <w:lang w:bidi="ar-LB"/>
        </w:rPr>
        <w:t>إثارة</w:t>
      </w:r>
      <w:r>
        <w:rPr>
          <w:rFonts w:eastAsia="Calibri"/>
          <w:spacing w:val="-2"/>
          <w:rtl/>
          <w:lang w:bidi="ar-LB"/>
        </w:rPr>
        <w:t xml:space="preserve"> </w:t>
      </w:r>
      <w:r w:rsidRPr="002321B0">
        <w:rPr>
          <w:rFonts w:eastAsia="Calibri"/>
          <w:spacing w:val="-2"/>
          <w:rtl/>
          <w:lang w:bidi="ar-LB"/>
        </w:rPr>
        <w:t>النعرات</w:t>
      </w:r>
      <w:r>
        <w:rPr>
          <w:rFonts w:eastAsia="Calibri"/>
          <w:spacing w:val="-2"/>
          <w:rtl/>
          <w:lang w:bidi="ar-LB"/>
        </w:rPr>
        <w:t xml:space="preserve"> </w:t>
      </w:r>
      <w:r w:rsidRPr="002321B0">
        <w:rPr>
          <w:rFonts w:eastAsia="Calibri"/>
          <w:spacing w:val="-2"/>
          <w:rtl/>
          <w:lang w:bidi="ar-LB"/>
        </w:rPr>
        <w:t>المذهبية</w:t>
      </w:r>
      <w:r>
        <w:rPr>
          <w:rFonts w:eastAsia="Calibri"/>
          <w:spacing w:val="-2"/>
          <w:rtl/>
          <w:lang w:bidi="ar-LB"/>
        </w:rPr>
        <w:t xml:space="preserve"> </w:t>
      </w:r>
      <w:r w:rsidRPr="002321B0">
        <w:rPr>
          <w:rFonts w:eastAsia="Calibri"/>
          <w:spacing w:val="-2"/>
          <w:rtl/>
          <w:lang w:bidi="ar-LB"/>
        </w:rPr>
        <w:t>أو</w:t>
      </w:r>
      <w:r>
        <w:rPr>
          <w:rFonts w:eastAsia="Calibri"/>
          <w:spacing w:val="-2"/>
          <w:rtl/>
          <w:lang w:bidi="ar-LB"/>
        </w:rPr>
        <w:t xml:space="preserve"> </w:t>
      </w:r>
      <w:r w:rsidRPr="002321B0">
        <w:rPr>
          <w:rFonts w:eastAsia="Calibri"/>
          <w:spacing w:val="-2"/>
          <w:rtl/>
          <w:lang w:bidi="ar-LB"/>
        </w:rPr>
        <w:t>العنصرية.</w:t>
      </w:r>
      <w:r>
        <w:rPr>
          <w:rFonts w:eastAsia="Calibri"/>
          <w:spacing w:val="-2"/>
          <w:rtl/>
          <w:lang w:bidi="ar-LB"/>
        </w:rPr>
        <w:t xml:space="preserve"> </w:t>
      </w:r>
      <w:r w:rsidRPr="002321B0">
        <w:rPr>
          <w:rFonts w:eastAsia="Calibri"/>
          <w:spacing w:val="-2"/>
          <w:rtl/>
          <w:lang w:bidi="ar-LB"/>
        </w:rPr>
        <w:t>وأخيراً</w:t>
      </w:r>
      <w:r>
        <w:rPr>
          <w:rFonts w:eastAsia="Calibri"/>
          <w:spacing w:val="-2"/>
          <w:rtl/>
          <w:lang w:bidi="ar-LB"/>
        </w:rPr>
        <w:t xml:space="preserve"> </w:t>
      </w:r>
      <w:r w:rsidRPr="002321B0">
        <w:rPr>
          <w:rFonts w:eastAsia="Calibri"/>
          <w:spacing w:val="-2"/>
          <w:rtl/>
          <w:lang w:bidi="ar-LB"/>
        </w:rPr>
        <w:t>تعدّ</w:t>
      </w:r>
      <w:r>
        <w:rPr>
          <w:rFonts w:eastAsia="Calibri"/>
          <w:spacing w:val="-2"/>
          <w:rtl/>
          <w:lang w:bidi="ar-LB"/>
        </w:rPr>
        <w:t xml:space="preserve"> </w:t>
      </w:r>
      <w:r w:rsidRPr="002321B0">
        <w:rPr>
          <w:rFonts w:eastAsia="Calibri"/>
          <w:spacing w:val="-2"/>
          <w:rtl/>
          <w:lang w:bidi="ar-LB"/>
        </w:rPr>
        <w:t>جنايةً</w:t>
      </w:r>
      <w:r>
        <w:rPr>
          <w:rFonts w:eastAsia="Calibri"/>
          <w:spacing w:val="-2"/>
          <w:rtl/>
          <w:lang w:bidi="ar-LB"/>
        </w:rPr>
        <w:t xml:space="preserve"> </w:t>
      </w:r>
      <w:r w:rsidRPr="002321B0">
        <w:rPr>
          <w:rFonts w:eastAsia="Calibri"/>
          <w:spacing w:val="-2"/>
          <w:rtl/>
          <w:lang w:bidi="ar-LB"/>
        </w:rPr>
        <w:t>القيام</w:t>
      </w:r>
      <w:r>
        <w:rPr>
          <w:rFonts w:eastAsia="Calibri"/>
          <w:spacing w:val="-2"/>
          <w:rtl/>
          <w:lang w:bidi="ar-LB"/>
        </w:rPr>
        <w:t xml:space="preserve"> </w:t>
      </w:r>
      <w:r w:rsidRPr="002321B0">
        <w:rPr>
          <w:rFonts w:eastAsia="Calibri"/>
          <w:spacing w:val="-2"/>
          <w:rtl/>
          <w:lang w:bidi="ar-LB"/>
        </w:rPr>
        <w:t>بدعوة</w:t>
      </w:r>
      <w:r>
        <w:rPr>
          <w:rFonts w:eastAsia="Calibri"/>
          <w:spacing w:val="-2"/>
          <w:rtl/>
          <w:lang w:bidi="ar-LB"/>
        </w:rPr>
        <w:t xml:space="preserve"> </w:t>
      </w:r>
      <w:r w:rsidRPr="002321B0">
        <w:rPr>
          <w:rFonts w:eastAsia="Calibri"/>
          <w:spacing w:val="-2"/>
          <w:rtl/>
          <w:lang w:bidi="ar-LB"/>
        </w:rPr>
        <w:t>ترمي</w:t>
      </w:r>
      <w:r>
        <w:rPr>
          <w:rFonts w:eastAsia="Calibri"/>
          <w:spacing w:val="-2"/>
          <w:rtl/>
          <w:lang w:bidi="ar-LB"/>
        </w:rPr>
        <w:t xml:space="preserve"> </w:t>
      </w:r>
      <w:r w:rsidRPr="002321B0">
        <w:rPr>
          <w:rFonts w:eastAsia="Calibri"/>
          <w:spacing w:val="-2"/>
          <w:rtl/>
          <w:lang w:bidi="ar-LB"/>
        </w:rPr>
        <w:t>إلى</w:t>
      </w:r>
      <w:r>
        <w:rPr>
          <w:rFonts w:eastAsia="Calibri"/>
          <w:spacing w:val="-2"/>
          <w:rtl/>
          <w:lang w:bidi="ar-LB"/>
        </w:rPr>
        <w:t xml:space="preserve"> </w:t>
      </w:r>
      <w:r w:rsidRPr="002321B0">
        <w:rPr>
          <w:rFonts w:eastAsia="Calibri"/>
          <w:spacing w:val="-2"/>
          <w:rtl/>
          <w:lang w:bidi="ar-LB"/>
        </w:rPr>
        <w:t>إيقاظ</w:t>
      </w:r>
      <w:r>
        <w:rPr>
          <w:rFonts w:eastAsia="Calibri"/>
          <w:spacing w:val="-2"/>
          <w:rtl/>
          <w:lang w:bidi="ar-LB"/>
        </w:rPr>
        <w:t xml:space="preserve"> </w:t>
      </w:r>
      <w:r w:rsidRPr="002321B0">
        <w:rPr>
          <w:rFonts w:eastAsia="Calibri"/>
          <w:spacing w:val="-2"/>
          <w:rtl/>
          <w:lang w:bidi="ar-LB"/>
        </w:rPr>
        <w:t>النعرات</w:t>
      </w:r>
      <w:r>
        <w:rPr>
          <w:rFonts w:eastAsia="Calibri"/>
          <w:spacing w:val="-2"/>
          <w:rtl/>
          <w:lang w:bidi="ar-LB"/>
        </w:rPr>
        <w:t xml:space="preserve"> </w:t>
      </w:r>
      <w:r w:rsidRPr="002321B0">
        <w:rPr>
          <w:rFonts w:eastAsia="Calibri"/>
          <w:spacing w:val="-2"/>
          <w:rtl/>
          <w:lang w:bidi="ar-LB"/>
        </w:rPr>
        <w:t>الطائفية.</w:t>
      </w:r>
      <w:r>
        <w:rPr>
          <w:rFonts w:eastAsia="Calibri"/>
          <w:spacing w:val="-2"/>
          <w:rtl/>
          <w:lang w:bidi="ar-LB"/>
        </w:rPr>
        <w:t xml:space="preserve"> </w:t>
      </w:r>
      <w:r w:rsidRPr="002321B0">
        <w:rPr>
          <w:rFonts w:eastAsia="Calibri"/>
          <w:spacing w:val="-2"/>
          <w:rtl/>
          <w:lang w:bidi="ar-LB"/>
        </w:rPr>
        <w:t>مراجعة</w:t>
      </w:r>
      <w:r>
        <w:rPr>
          <w:rFonts w:eastAsia="Calibri"/>
          <w:spacing w:val="-2"/>
          <w:rtl/>
          <w:lang w:bidi="ar-LB"/>
        </w:rPr>
        <w:t xml:space="preserve"> </w:t>
      </w:r>
      <w:r w:rsidRPr="002321B0">
        <w:rPr>
          <w:rFonts w:eastAsia="Calibri"/>
          <w:spacing w:val="-2"/>
          <w:rtl/>
          <w:lang w:bidi="ar-LB"/>
        </w:rPr>
        <w:t>الفقرات</w:t>
      </w:r>
      <w:r>
        <w:rPr>
          <w:rFonts w:eastAsia="Calibri"/>
          <w:spacing w:val="-2"/>
          <w:rtl/>
          <w:lang w:bidi="ar-LB"/>
        </w:rPr>
        <w:t xml:space="preserve"> </w:t>
      </w:r>
      <w:r w:rsidRPr="002321B0">
        <w:rPr>
          <w:rFonts w:eastAsia="Calibri"/>
          <w:spacing w:val="-2"/>
          <w:rtl/>
          <w:lang w:bidi="ar-LB"/>
        </w:rPr>
        <w:t>119</w:t>
      </w:r>
      <w:r>
        <w:rPr>
          <w:rFonts w:eastAsia="Calibri" w:hint="cs"/>
          <w:spacing w:val="-2"/>
          <w:rtl/>
          <w:lang w:bidi="ar-LB"/>
        </w:rPr>
        <w:t xml:space="preserve"> </w:t>
      </w:r>
      <w:r w:rsidRPr="002321B0">
        <w:rPr>
          <w:rFonts w:eastAsia="Calibri"/>
          <w:spacing w:val="-2"/>
          <w:rtl/>
          <w:lang w:bidi="ar-LB"/>
        </w:rPr>
        <w:t>و120</w:t>
      </w:r>
      <w:r>
        <w:rPr>
          <w:rFonts w:eastAsia="Calibri" w:hint="cs"/>
          <w:spacing w:val="-2"/>
          <w:rtl/>
          <w:lang w:bidi="ar-EG"/>
        </w:rPr>
        <w:t xml:space="preserve"> </w:t>
      </w:r>
      <w:r w:rsidRPr="002321B0">
        <w:rPr>
          <w:rFonts w:eastAsia="Calibri"/>
          <w:spacing w:val="-2"/>
          <w:rtl/>
          <w:lang w:bidi="ar-LB"/>
        </w:rPr>
        <w:t>من</w:t>
      </w:r>
      <w:r>
        <w:rPr>
          <w:rFonts w:eastAsia="Calibri"/>
          <w:spacing w:val="-2"/>
          <w:rtl/>
          <w:lang w:bidi="ar-LB"/>
        </w:rPr>
        <w:t xml:space="preserve"> </w:t>
      </w:r>
      <w:r w:rsidRPr="002321B0">
        <w:rPr>
          <w:rFonts w:eastAsia="Calibri"/>
          <w:spacing w:val="-2"/>
          <w:rtl/>
          <w:lang w:bidi="ar-LB"/>
        </w:rPr>
        <w:t>هذا</w:t>
      </w:r>
      <w:r>
        <w:rPr>
          <w:rFonts w:eastAsia="Calibri"/>
          <w:spacing w:val="-2"/>
          <w:rtl/>
          <w:lang w:bidi="ar-LB"/>
        </w:rPr>
        <w:t xml:space="preserve"> </w:t>
      </w:r>
      <w:r w:rsidRPr="002321B0">
        <w:rPr>
          <w:rFonts w:eastAsia="Calibri"/>
          <w:spacing w:val="-2"/>
          <w:rtl/>
          <w:lang w:bidi="ar-LB"/>
        </w:rPr>
        <w:t>التقرير.</w:t>
      </w:r>
      <w:r>
        <w:rPr>
          <w:rFonts w:eastAsia="Calibri"/>
          <w:spacing w:val="-2"/>
          <w:rtl/>
          <w:lang w:bidi="ar-LB"/>
        </w:rPr>
        <w:t xml:space="preserve"> </w:t>
      </w:r>
    </w:p>
    <w:p w:rsidR="00366CB7" w:rsidRPr="002321B0" w:rsidRDefault="00366CB7" w:rsidP="00366CB7">
      <w:pPr>
        <w:pStyle w:val="SingleTxtGA"/>
        <w:keepNext/>
        <w:keepLines/>
        <w:ind w:left="1928"/>
        <w:rPr>
          <w:rFonts w:eastAsia="Calibri"/>
          <w:b/>
          <w:bCs/>
          <w:rtl/>
          <w:lang w:bidi="ar-LB"/>
        </w:rPr>
      </w:pPr>
      <w:r w:rsidRPr="002321B0">
        <w:rPr>
          <w:rFonts w:eastAsia="Calibri"/>
          <w:b/>
          <w:bCs/>
          <w:rtl/>
          <w:lang w:bidi="ar-LB"/>
        </w:rPr>
        <w:lastRenderedPageBreak/>
        <w:t>ثالثاً-</w:t>
      </w:r>
      <w:r w:rsidRPr="002321B0">
        <w:rPr>
          <w:rFonts w:eastAsia="Calibri"/>
          <w:b/>
          <w:bCs/>
          <w:rtl/>
          <w:lang w:bidi="ar-LB"/>
        </w:rPr>
        <w:tab/>
        <w:t>النظام</w:t>
      </w:r>
      <w:r>
        <w:rPr>
          <w:rFonts w:eastAsia="Calibri"/>
          <w:b/>
          <w:bCs/>
          <w:rtl/>
          <w:lang w:bidi="ar-LB"/>
        </w:rPr>
        <w:t xml:space="preserve"> </w:t>
      </w:r>
      <w:proofErr w:type="spellStart"/>
      <w:r w:rsidRPr="002321B0">
        <w:rPr>
          <w:rFonts w:eastAsia="Calibri"/>
          <w:b/>
          <w:bCs/>
          <w:rtl/>
          <w:lang w:bidi="ar-LB"/>
        </w:rPr>
        <w:t>الإقتصادي</w:t>
      </w:r>
      <w:proofErr w:type="spellEnd"/>
      <w:r>
        <w:rPr>
          <w:rFonts w:eastAsia="Calibri"/>
          <w:b/>
          <w:bCs/>
          <w:rtl/>
          <w:lang w:bidi="ar-LB"/>
        </w:rPr>
        <w:t xml:space="preserve"> </w:t>
      </w:r>
      <w:r w:rsidRPr="002321B0">
        <w:rPr>
          <w:rFonts w:eastAsia="Calibri"/>
          <w:b/>
          <w:bCs/>
          <w:rtl/>
          <w:lang w:bidi="ar-LB"/>
        </w:rPr>
        <w:t>الحرّ</w:t>
      </w:r>
    </w:p>
    <w:p w:rsidR="00366CB7" w:rsidRPr="002321B0" w:rsidRDefault="00366CB7" w:rsidP="00366CB7">
      <w:pPr>
        <w:pStyle w:val="SingleTxtGA"/>
        <w:rPr>
          <w:rFonts w:eastAsia="Calibri"/>
          <w:spacing w:val="2"/>
          <w:rtl/>
          <w:lang w:bidi="ar-LB"/>
        </w:rPr>
      </w:pPr>
      <w:r w:rsidRPr="002321B0">
        <w:rPr>
          <w:rFonts w:eastAsia="Calibri"/>
          <w:spacing w:val="2"/>
          <w:rtl/>
        </w:rPr>
        <w:t>11-</w:t>
      </w:r>
      <w:r w:rsidRPr="002321B0">
        <w:rPr>
          <w:rFonts w:eastAsia="Calibri"/>
          <w:spacing w:val="2"/>
          <w:rtl/>
        </w:rPr>
        <w:tab/>
      </w:r>
      <w:r w:rsidRPr="002321B0">
        <w:rPr>
          <w:rFonts w:eastAsia="Calibri"/>
          <w:spacing w:val="2"/>
          <w:rtl/>
          <w:lang w:bidi="ar-LB"/>
        </w:rPr>
        <w:t>نصت</w:t>
      </w:r>
      <w:r>
        <w:rPr>
          <w:rFonts w:eastAsia="Calibri"/>
          <w:spacing w:val="2"/>
          <w:rtl/>
          <w:lang w:bidi="ar-LB"/>
        </w:rPr>
        <w:t xml:space="preserve"> </w:t>
      </w:r>
      <w:r w:rsidRPr="002321B0">
        <w:rPr>
          <w:rFonts w:eastAsia="Calibri"/>
          <w:spacing w:val="2"/>
          <w:rtl/>
          <w:lang w:bidi="ar-LB"/>
        </w:rPr>
        <w:t>الفقرة</w:t>
      </w:r>
      <w:r>
        <w:rPr>
          <w:rFonts w:eastAsia="Calibri"/>
          <w:spacing w:val="2"/>
          <w:rtl/>
          <w:lang w:bidi="ar-LB"/>
        </w:rPr>
        <w:t xml:space="preserve"> </w:t>
      </w:r>
      <w:r w:rsidRPr="002321B0">
        <w:rPr>
          <w:rFonts w:eastAsia="Calibri"/>
          <w:spacing w:val="2"/>
          <w:rtl/>
          <w:lang w:bidi="ar-LB"/>
        </w:rPr>
        <w:t>"و"</w:t>
      </w:r>
      <w:r>
        <w:rPr>
          <w:rFonts w:eastAsia="Calibri"/>
          <w:spacing w:val="2"/>
          <w:rtl/>
          <w:lang w:bidi="ar-LB"/>
        </w:rPr>
        <w:t xml:space="preserve"> </w:t>
      </w:r>
      <w:r w:rsidRPr="002321B0">
        <w:rPr>
          <w:rFonts w:eastAsia="Calibri"/>
          <w:spacing w:val="2"/>
          <w:rtl/>
          <w:lang w:bidi="ar-LB"/>
        </w:rPr>
        <w:t>من</w:t>
      </w:r>
      <w:r>
        <w:rPr>
          <w:rFonts w:eastAsia="Calibri"/>
          <w:spacing w:val="2"/>
          <w:rtl/>
          <w:lang w:bidi="ar-LB"/>
        </w:rPr>
        <w:t xml:space="preserve"> </w:t>
      </w:r>
      <w:r w:rsidRPr="002321B0">
        <w:rPr>
          <w:rFonts w:eastAsia="Calibri"/>
          <w:spacing w:val="2"/>
          <w:rtl/>
          <w:lang w:bidi="ar-LB"/>
        </w:rPr>
        <w:t>مقدمة</w:t>
      </w:r>
      <w:r>
        <w:rPr>
          <w:rFonts w:eastAsia="Calibri"/>
          <w:spacing w:val="2"/>
          <w:rtl/>
          <w:lang w:bidi="ar-LB"/>
        </w:rPr>
        <w:t xml:space="preserve"> </w:t>
      </w:r>
      <w:r w:rsidRPr="002321B0">
        <w:rPr>
          <w:rFonts w:eastAsia="Calibri"/>
          <w:spacing w:val="2"/>
          <w:rtl/>
          <w:lang w:bidi="ar-LB"/>
        </w:rPr>
        <w:t>الدستور</w:t>
      </w:r>
      <w:r>
        <w:rPr>
          <w:rFonts w:eastAsia="Calibri"/>
          <w:spacing w:val="2"/>
          <w:rtl/>
          <w:lang w:bidi="ar-LB"/>
        </w:rPr>
        <w:t xml:space="preserve"> </w:t>
      </w:r>
      <w:r w:rsidRPr="002321B0">
        <w:rPr>
          <w:rFonts w:eastAsia="Calibri"/>
          <w:spacing w:val="2"/>
          <w:rtl/>
          <w:lang w:bidi="ar-LB"/>
        </w:rPr>
        <w:t>اللبناني</w:t>
      </w:r>
      <w:r>
        <w:rPr>
          <w:rFonts w:eastAsia="Calibri"/>
          <w:spacing w:val="2"/>
          <w:rtl/>
          <w:lang w:bidi="ar-LB"/>
        </w:rPr>
        <w:t xml:space="preserve"> </w:t>
      </w:r>
      <w:r w:rsidRPr="002321B0">
        <w:rPr>
          <w:rFonts w:eastAsia="Calibri"/>
          <w:spacing w:val="2"/>
          <w:rtl/>
          <w:lang w:bidi="ar-LB"/>
        </w:rPr>
        <w:t>على</w:t>
      </w:r>
      <w:r>
        <w:rPr>
          <w:rFonts w:eastAsia="Calibri"/>
          <w:spacing w:val="2"/>
          <w:rtl/>
          <w:lang w:bidi="ar-LB"/>
        </w:rPr>
        <w:t xml:space="preserve"> </w:t>
      </w:r>
      <w:r w:rsidRPr="002321B0">
        <w:rPr>
          <w:rFonts w:eastAsia="Calibri"/>
          <w:spacing w:val="2"/>
          <w:rtl/>
          <w:lang w:bidi="ar-LB"/>
        </w:rPr>
        <w:t>أن</w:t>
      </w:r>
      <w:r>
        <w:rPr>
          <w:rFonts w:eastAsia="Calibri"/>
          <w:spacing w:val="2"/>
          <w:rtl/>
          <w:lang w:bidi="ar-LB"/>
        </w:rPr>
        <w:t xml:space="preserve"> </w:t>
      </w:r>
      <w:r w:rsidRPr="002321B0">
        <w:rPr>
          <w:rFonts w:eastAsia="Calibri"/>
          <w:spacing w:val="2"/>
          <w:rtl/>
          <w:lang w:bidi="ar-LB"/>
        </w:rPr>
        <w:t>النظام</w:t>
      </w:r>
      <w:r>
        <w:rPr>
          <w:rFonts w:eastAsia="Calibri"/>
          <w:spacing w:val="2"/>
          <w:rtl/>
          <w:lang w:bidi="ar-LB"/>
        </w:rPr>
        <w:t xml:space="preserve"> </w:t>
      </w:r>
      <w:proofErr w:type="spellStart"/>
      <w:r w:rsidRPr="002321B0">
        <w:rPr>
          <w:rFonts w:eastAsia="Calibri"/>
          <w:spacing w:val="2"/>
          <w:rtl/>
          <w:lang w:bidi="ar-LB"/>
        </w:rPr>
        <w:t>الإقتصادي</w:t>
      </w:r>
      <w:proofErr w:type="spellEnd"/>
      <w:r>
        <w:rPr>
          <w:rFonts w:eastAsia="Calibri"/>
          <w:spacing w:val="2"/>
          <w:rtl/>
          <w:lang w:bidi="ar-LB"/>
        </w:rPr>
        <w:t xml:space="preserve"> </w:t>
      </w:r>
      <w:r w:rsidRPr="002321B0">
        <w:rPr>
          <w:rFonts w:eastAsia="Calibri"/>
          <w:spacing w:val="2"/>
          <w:rtl/>
          <w:lang w:bidi="ar-LB"/>
        </w:rPr>
        <w:t>حرّ،</w:t>
      </w:r>
      <w:r>
        <w:rPr>
          <w:rFonts w:eastAsia="Calibri"/>
          <w:spacing w:val="2"/>
          <w:rtl/>
          <w:lang w:bidi="ar-LB"/>
        </w:rPr>
        <w:t xml:space="preserve"> </w:t>
      </w:r>
      <w:r w:rsidRPr="002321B0">
        <w:rPr>
          <w:rFonts w:eastAsia="Calibri"/>
          <w:spacing w:val="2"/>
          <w:rtl/>
          <w:lang w:bidi="ar-LB"/>
        </w:rPr>
        <w:t>ويكفل</w:t>
      </w:r>
      <w:r>
        <w:rPr>
          <w:rFonts w:eastAsia="Calibri"/>
          <w:spacing w:val="2"/>
          <w:rtl/>
          <w:lang w:bidi="ar-LB"/>
        </w:rPr>
        <w:t xml:space="preserve"> </w:t>
      </w:r>
      <w:r w:rsidRPr="002321B0">
        <w:rPr>
          <w:rFonts w:eastAsia="Calibri"/>
          <w:spacing w:val="2"/>
          <w:rtl/>
          <w:lang w:bidi="ar-LB"/>
        </w:rPr>
        <w:t>المبادرة</w:t>
      </w:r>
      <w:r>
        <w:rPr>
          <w:rFonts w:eastAsia="Calibri"/>
          <w:spacing w:val="2"/>
          <w:rtl/>
          <w:lang w:bidi="ar-LB"/>
        </w:rPr>
        <w:t xml:space="preserve"> </w:t>
      </w:r>
      <w:r w:rsidRPr="002321B0">
        <w:rPr>
          <w:rFonts w:eastAsia="Calibri"/>
          <w:spacing w:val="2"/>
          <w:rtl/>
          <w:lang w:bidi="ar-LB"/>
        </w:rPr>
        <w:t>الفردية</w:t>
      </w:r>
      <w:r>
        <w:rPr>
          <w:rFonts w:eastAsia="Calibri"/>
          <w:spacing w:val="2"/>
          <w:rtl/>
          <w:lang w:bidi="ar-LB"/>
        </w:rPr>
        <w:t xml:space="preserve"> </w:t>
      </w:r>
      <w:r w:rsidRPr="002321B0">
        <w:rPr>
          <w:rFonts w:eastAsia="Calibri"/>
          <w:spacing w:val="2"/>
          <w:rtl/>
          <w:lang w:bidi="ar-LB"/>
        </w:rPr>
        <w:t>والملكية</w:t>
      </w:r>
      <w:r>
        <w:rPr>
          <w:rFonts w:eastAsia="Calibri"/>
          <w:spacing w:val="2"/>
          <w:rtl/>
          <w:lang w:bidi="ar-LB"/>
        </w:rPr>
        <w:t xml:space="preserve"> </w:t>
      </w:r>
      <w:r w:rsidRPr="002321B0">
        <w:rPr>
          <w:rFonts w:eastAsia="Calibri"/>
          <w:spacing w:val="2"/>
          <w:rtl/>
          <w:lang w:bidi="ar-LB"/>
        </w:rPr>
        <w:t>الخاصة.</w:t>
      </w:r>
      <w:r>
        <w:rPr>
          <w:rFonts w:eastAsia="Calibri"/>
          <w:spacing w:val="2"/>
          <w:rtl/>
          <w:lang w:bidi="ar-LB"/>
        </w:rPr>
        <w:t xml:space="preserve"> </w:t>
      </w:r>
      <w:r w:rsidRPr="002321B0">
        <w:rPr>
          <w:rFonts w:eastAsia="Calibri"/>
          <w:spacing w:val="2"/>
          <w:rtl/>
          <w:lang w:bidi="ar-LB"/>
        </w:rPr>
        <w:t>كما</w:t>
      </w:r>
      <w:r>
        <w:rPr>
          <w:rFonts w:eastAsia="Calibri"/>
          <w:spacing w:val="2"/>
          <w:rtl/>
          <w:lang w:bidi="ar-LB"/>
        </w:rPr>
        <w:t xml:space="preserve"> </w:t>
      </w:r>
      <w:r w:rsidRPr="002321B0">
        <w:rPr>
          <w:rFonts w:eastAsia="Calibri"/>
          <w:spacing w:val="2"/>
          <w:rtl/>
          <w:lang w:bidi="ar-LB"/>
        </w:rPr>
        <w:t>نظّم</w:t>
      </w:r>
      <w:r>
        <w:rPr>
          <w:rFonts w:eastAsia="Calibri"/>
          <w:spacing w:val="2"/>
          <w:rtl/>
          <w:lang w:bidi="ar-LB"/>
        </w:rPr>
        <w:t xml:space="preserve"> </w:t>
      </w:r>
      <w:r w:rsidRPr="002321B0">
        <w:rPr>
          <w:rFonts w:eastAsia="Calibri"/>
          <w:spacing w:val="2"/>
          <w:rtl/>
          <w:lang w:bidi="ar-LB"/>
        </w:rPr>
        <w:t>قانون</w:t>
      </w:r>
      <w:r>
        <w:rPr>
          <w:rFonts w:eastAsia="Calibri"/>
          <w:spacing w:val="2"/>
          <w:rtl/>
          <w:lang w:bidi="ar-LB"/>
        </w:rPr>
        <w:t xml:space="preserve"> </w:t>
      </w:r>
      <w:r w:rsidRPr="002321B0">
        <w:rPr>
          <w:rFonts w:eastAsia="Calibri"/>
          <w:spacing w:val="2"/>
          <w:rtl/>
          <w:lang w:bidi="ar-LB"/>
        </w:rPr>
        <w:t>التجارة</w:t>
      </w:r>
      <w:r>
        <w:rPr>
          <w:rFonts w:eastAsia="Calibri"/>
          <w:spacing w:val="2"/>
          <w:rtl/>
          <w:lang w:bidi="ar-LB"/>
        </w:rPr>
        <w:t xml:space="preserve"> </w:t>
      </w:r>
      <w:r w:rsidRPr="002321B0">
        <w:rPr>
          <w:rFonts w:eastAsia="Calibri"/>
          <w:spacing w:val="2"/>
          <w:rtl/>
          <w:lang w:bidi="ar-LB"/>
        </w:rPr>
        <w:t>اللبناني</w:t>
      </w:r>
      <w:r>
        <w:rPr>
          <w:rFonts w:eastAsia="Calibri"/>
          <w:spacing w:val="2"/>
          <w:rtl/>
          <w:lang w:bidi="ar-LB"/>
        </w:rPr>
        <w:t xml:space="preserve"> </w:t>
      </w:r>
      <w:r w:rsidRPr="002321B0">
        <w:rPr>
          <w:rFonts w:eastAsia="Calibri"/>
          <w:spacing w:val="2"/>
          <w:rtl/>
          <w:lang w:bidi="ar-LB"/>
        </w:rPr>
        <w:t>مجالات</w:t>
      </w:r>
      <w:r>
        <w:rPr>
          <w:rFonts w:eastAsia="Calibri"/>
          <w:spacing w:val="2"/>
          <w:rtl/>
          <w:lang w:bidi="ar-LB"/>
        </w:rPr>
        <w:t xml:space="preserve"> </w:t>
      </w:r>
      <w:r w:rsidRPr="002321B0">
        <w:rPr>
          <w:rFonts w:eastAsia="Calibri"/>
          <w:spacing w:val="2"/>
          <w:rtl/>
          <w:lang w:bidi="ar-LB"/>
        </w:rPr>
        <w:t>العمل</w:t>
      </w:r>
      <w:r>
        <w:rPr>
          <w:rFonts w:eastAsia="Calibri"/>
          <w:spacing w:val="2"/>
          <w:rtl/>
          <w:lang w:bidi="ar-LB"/>
        </w:rPr>
        <w:t xml:space="preserve"> </w:t>
      </w:r>
      <w:r w:rsidRPr="002321B0">
        <w:rPr>
          <w:rFonts w:eastAsia="Calibri"/>
          <w:spacing w:val="2"/>
          <w:rtl/>
          <w:lang w:bidi="ar-LB"/>
        </w:rPr>
        <w:t>المختلفة</w:t>
      </w:r>
      <w:r>
        <w:rPr>
          <w:rFonts w:eastAsia="Calibri"/>
          <w:spacing w:val="2"/>
          <w:rtl/>
          <w:lang w:bidi="ar-LB"/>
        </w:rPr>
        <w:t xml:space="preserve"> </w:t>
      </w:r>
      <w:r w:rsidRPr="002321B0">
        <w:rPr>
          <w:rFonts w:eastAsia="Calibri"/>
          <w:spacing w:val="2"/>
          <w:rtl/>
          <w:lang w:bidi="ar-LB"/>
        </w:rPr>
        <w:t>سواء</w:t>
      </w:r>
      <w:r>
        <w:rPr>
          <w:rFonts w:eastAsia="Calibri"/>
          <w:spacing w:val="2"/>
          <w:rtl/>
          <w:lang w:bidi="ar-LB"/>
        </w:rPr>
        <w:t xml:space="preserve"> </w:t>
      </w:r>
      <w:r w:rsidRPr="002321B0">
        <w:rPr>
          <w:rFonts w:eastAsia="Calibri"/>
          <w:spacing w:val="2"/>
          <w:rtl/>
          <w:lang w:bidi="ar-LB"/>
        </w:rPr>
        <w:t>الأعمال</w:t>
      </w:r>
      <w:r>
        <w:rPr>
          <w:rFonts w:eastAsia="Calibri"/>
          <w:spacing w:val="2"/>
          <w:rtl/>
          <w:lang w:bidi="ar-LB"/>
        </w:rPr>
        <w:t xml:space="preserve"> </w:t>
      </w:r>
      <w:r w:rsidRPr="002321B0">
        <w:rPr>
          <w:rFonts w:eastAsia="Calibri"/>
          <w:spacing w:val="2"/>
          <w:rtl/>
          <w:lang w:bidi="ar-LB"/>
        </w:rPr>
        <w:t>التجارية</w:t>
      </w:r>
      <w:r>
        <w:rPr>
          <w:rFonts w:eastAsia="Calibri"/>
          <w:spacing w:val="2"/>
          <w:rtl/>
          <w:lang w:bidi="ar-LB"/>
        </w:rPr>
        <w:t xml:space="preserve"> </w:t>
      </w:r>
      <w:r w:rsidRPr="002321B0">
        <w:rPr>
          <w:rFonts w:eastAsia="Calibri"/>
          <w:spacing w:val="2"/>
          <w:rtl/>
          <w:lang w:bidi="ar-LB"/>
        </w:rPr>
        <w:t>والأعمال</w:t>
      </w:r>
      <w:r>
        <w:rPr>
          <w:rFonts w:eastAsia="Calibri"/>
          <w:spacing w:val="2"/>
          <w:rtl/>
          <w:lang w:bidi="ar-LB"/>
        </w:rPr>
        <w:t xml:space="preserve"> </w:t>
      </w:r>
      <w:r w:rsidRPr="002321B0">
        <w:rPr>
          <w:rFonts w:eastAsia="Calibri"/>
          <w:spacing w:val="2"/>
          <w:rtl/>
          <w:lang w:bidi="ar-LB"/>
        </w:rPr>
        <w:t>الحرفية،</w:t>
      </w:r>
      <w:r>
        <w:rPr>
          <w:rFonts w:eastAsia="Calibri"/>
          <w:spacing w:val="2"/>
          <w:rtl/>
          <w:lang w:bidi="ar-LB"/>
        </w:rPr>
        <w:t xml:space="preserve"> </w:t>
      </w:r>
      <w:r w:rsidRPr="002321B0">
        <w:rPr>
          <w:rFonts w:eastAsia="Calibri"/>
          <w:spacing w:val="2"/>
          <w:rtl/>
          <w:lang w:bidi="ar-LB"/>
        </w:rPr>
        <w:t>إضافة</w:t>
      </w:r>
      <w:r>
        <w:rPr>
          <w:rFonts w:eastAsia="Calibri"/>
          <w:spacing w:val="2"/>
          <w:rtl/>
          <w:lang w:bidi="ar-LB"/>
        </w:rPr>
        <w:t xml:space="preserve"> </w:t>
      </w:r>
      <w:r w:rsidRPr="002321B0">
        <w:rPr>
          <w:rFonts w:eastAsia="Calibri"/>
          <w:spacing w:val="2"/>
          <w:rtl/>
          <w:lang w:bidi="ar-LB"/>
        </w:rPr>
        <w:t>إلى</w:t>
      </w:r>
      <w:r>
        <w:rPr>
          <w:rFonts w:eastAsia="Calibri"/>
          <w:spacing w:val="2"/>
          <w:rtl/>
          <w:lang w:bidi="ar-LB"/>
        </w:rPr>
        <w:t xml:space="preserve"> </w:t>
      </w:r>
      <w:r w:rsidRPr="002321B0">
        <w:rPr>
          <w:rFonts w:eastAsia="Calibri"/>
          <w:spacing w:val="2"/>
          <w:rtl/>
          <w:lang w:bidi="ar-LB"/>
        </w:rPr>
        <w:t>أنه</w:t>
      </w:r>
      <w:r>
        <w:rPr>
          <w:rFonts w:eastAsia="Calibri"/>
          <w:spacing w:val="2"/>
          <w:rtl/>
          <w:lang w:bidi="ar-LB"/>
        </w:rPr>
        <w:t xml:space="preserve"> </w:t>
      </w:r>
      <w:r w:rsidRPr="002321B0">
        <w:rPr>
          <w:rFonts w:eastAsia="Calibri"/>
          <w:spacing w:val="2"/>
          <w:rtl/>
          <w:lang w:bidi="ar-LB"/>
        </w:rPr>
        <w:t>أوجد</w:t>
      </w:r>
      <w:r>
        <w:rPr>
          <w:rFonts w:eastAsia="Calibri"/>
          <w:spacing w:val="2"/>
          <w:rtl/>
          <w:lang w:bidi="ar-LB"/>
        </w:rPr>
        <w:t xml:space="preserve"> </w:t>
      </w:r>
      <w:r w:rsidRPr="002321B0">
        <w:rPr>
          <w:rFonts w:eastAsia="Calibri"/>
          <w:spacing w:val="2"/>
          <w:rtl/>
          <w:lang w:bidi="ar-LB"/>
        </w:rPr>
        <w:t>أنظمة</w:t>
      </w:r>
      <w:r>
        <w:rPr>
          <w:rFonts w:eastAsia="Calibri"/>
          <w:spacing w:val="2"/>
          <w:rtl/>
          <w:lang w:bidi="ar-LB"/>
        </w:rPr>
        <w:t xml:space="preserve"> </w:t>
      </w:r>
      <w:r w:rsidRPr="002321B0">
        <w:rPr>
          <w:rFonts w:eastAsia="Calibri"/>
          <w:spacing w:val="2"/>
          <w:rtl/>
          <w:lang w:bidi="ar-LB"/>
        </w:rPr>
        <w:t>قانونية</w:t>
      </w:r>
      <w:r>
        <w:rPr>
          <w:rFonts w:eastAsia="Calibri"/>
          <w:spacing w:val="2"/>
          <w:rtl/>
          <w:lang w:bidi="ar-LB"/>
        </w:rPr>
        <w:t xml:space="preserve"> </w:t>
      </w:r>
      <w:r w:rsidRPr="002321B0">
        <w:rPr>
          <w:rFonts w:eastAsia="Calibri"/>
          <w:spacing w:val="2"/>
          <w:rtl/>
          <w:lang w:bidi="ar-LB"/>
        </w:rPr>
        <w:t>خاصة</w:t>
      </w:r>
      <w:r>
        <w:rPr>
          <w:rFonts w:eastAsia="Calibri"/>
          <w:spacing w:val="2"/>
          <w:rtl/>
          <w:lang w:bidi="ar-LB"/>
        </w:rPr>
        <w:t xml:space="preserve"> </w:t>
      </w:r>
      <w:r w:rsidRPr="002321B0">
        <w:rPr>
          <w:rFonts w:eastAsia="Calibri"/>
          <w:spacing w:val="2"/>
          <w:rtl/>
          <w:lang w:bidi="ar-LB"/>
        </w:rPr>
        <w:t>بالمؤسسات</w:t>
      </w:r>
      <w:r>
        <w:rPr>
          <w:rFonts w:eastAsia="Calibri"/>
          <w:spacing w:val="2"/>
          <w:rtl/>
          <w:lang w:bidi="ar-LB"/>
        </w:rPr>
        <w:t xml:space="preserve"> </w:t>
      </w:r>
      <w:r w:rsidRPr="002321B0">
        <w:rPr>
          <w:rFonts w:eastAsia="Calibri"/>
          <w:spacing w:val="2"/>
          <w:rtl/>
          <w:lang w:bidi="ar-LB"/>
        </w:rPr>
        <w:t>التجارية</w:t>
      </w:r>
      <w:r>
        <w:rPr>
          <w:rFonts w:eastAsia="Calibri"/>
          <w:spacing w:val="2"/>
          <w:rtl/>
          <w:lang w:bidi="ar-LB"/>
        </w:rPr>
        <w:t xml:space="preserve"> </w:t>
      </w:r>
      <w:r w:rsidRPr="002321B0">
        <w:rPr>
          <w:rFonts w:eastAsia="Calibri"/>
          <w:spacing w:val="2"/>
          <w:rtl/>
          <w:lang w:bidi="ar-LB"/>
        </w:rPr>
        <w:t>والشركات</w:t>
      </w:r>
      <w:r>
        <w:rPr>
          <w:rFonts w:eastAsia="Calibri"/>
          <w:spacing w:val="2"/>
          <w:rtl/>
          <w:lang w:bidi="ar-LB"/>
        </w:rPr>
        <w:t xml:space="preserve"> </w:t>
      </w:r>
      <w:r w:rsidRPr="002321B0">
        <w:rPr>
          <w:rFonts w:eastAsia="Calibri"/>
          <w:spacing w:val="2"/>
          <w:rtl/>
          <w:lang w:bidi="ar-LB"/>
        </w:rPr>
        <w:t>على</w:t>
      </w:r>
      <w:r>
        <w:rPr>
          <w:rFonts w:eastAsia="Calibri"/>
          <w:spacing w:val="2"/>
          <w:rtl/>
          <w:lang w:bidi="ar-LB"/>
        </w:rPr>
        <w:t xml:space="preserve"> </w:t>
      </w:r>
      <w:r w:rsidRPr="002321B0">
        <w:rPr>
          <w:rFonts w:eastAsia="Calibri"/>
          <w:spacing w:val="2"/>
          <w:rtl/>
          <w:lang w:bidi="ar-LB"/>
        </w:rPr>
        <w:t>مختلف</w:t>
      </w:r>
      <w:r>
        <w:rPr>
          <w:rFonts w:eastAsia="Calibri"/>
          <w:spacing w:val="2"/>
          <w:rtl/>
          <w:lang w:bidi="ar-LB"/>
        </w:rPr>
        <w:t xml:space="preserve"> </w:t>
      </w:r>
      <w:r w:rsidRPr="002321B0">
        <w:rPr>
          <w:rFonts w:eastAsia="Calibri"/>
          <w:spacing w:val="2"/>
          <w:rtl/>
          <w:lang w:bidi="ar-LB"/>
        </w:rPr>
        <w:t>أنواعها.</w:t>
      </w:r>
      <w:r>
        <w:rPr>
          <w:rFonts w:eastAsia="Calibri"/>
          <w:spacing w:val="2"/>
          <w:rtl/>
          <w:lang w:bidi="ar-LB"/>
        </w:rPr>
        <w:t xml:space="preserve"> </w:t>
      </w:r>
      <w:r w:rsidRPr="002321B0">
        <w:rPr>
          <w:rFonts w:eastAsia="Calibri"/>
          <w:spacing w:val="2"/>
          <w:rtl/>
          <w:lang w:bidi="ar-LB"/>
        </w:rPr>
        <w:t>كما</w:t>
      </w:r>
      <w:r>
        <w:rPr>
          <w:rFonts w:eastAsia="Calibri"/>
          <w:spacing w:val="2"/>
          <w:rtl/>
          <w:lang w:bidi="ar-LB"/>
        </w:rPr>
        <w:t xml:space="preserve"> </w:t>
      </w:r>
      <w:r w:rsidRPr="002321B0">
        <w:rPr>
          <w:rFonts w:eastAsia="Calibri"/>
          <w:spacing w:val="2"/>
          <w:rtl/>
          <w:lang w:bidi="ar-LB"/>
        </w:rPr>
        <w:t>نظمّ</w:t>
      </w:r>
      <w:r>
        <w:rPr>
          <w:rFonts w:eastAsia="Calibri"/>
          <w:spacing w:val="2"/>
          <w:rtl/>
          <w:lang w:bidi="ar-LB"/>
        </w:rPr>
        <w:t xml:space="preserve"> </w:t>
      </w:r>
      <w:r w:rsidRPr="002321B0">
        <w:rPr>
          <w:rFonts w:eastAsia="Calibri"/>
          <w:spacing w:val="2"/>
          <w:rtl/>
          <w:lang w:bidi="ar-LB"/>
        </w:rPr>
        <w:t>المشترع</w:t>
      </w:r>
      <w:r>
        <w:rPr>
          <w:rFonts w:eastAsia="Calibri"/>
          <w:spacing w:val="2"/>
          <w:rtl/>
          <w:lang w:bidi="ar-LB"/>
        </w:rPr>
        <w:t xml:space="preserve"> </w:t>
      </w:r>
      <w:r w:rsidRPr="002321B0">
        <w:rPr>
          <w:rFonts w:eastAsia="Calibri"/>
          <w:spacing w:val="2"/>
          <w:rtl/>
          <w:lang w:bidi="ar-LB"/>
        </w:rPr>
        <w:t>اللبناني</w:t>
      </w:r>
      <w:r>
        <w:rPr>
          <w:rFonts w:eastAsia="Calibri"/>
          <w:spacing w:val="2"/>
          <w:rtl/>
          <w:lang w:bidi="ar-LB"/>
        </w:rPr>
        <w:t xml:space="preserve"> </w:t>
      </w:r>
      <w:r w:rsidRPr="002321B0">
        <w:rPr>
          <w:rFonts w:eastAsia="Calibri"/>
          <w:spacing w:val="2"/>
          <w:rtl/>
          <w:lang w:bidi="ar-LB"/>
        </w:rPr>
        <w:t>في</w:t>
      </w:r>
      <w:r>
        <w:rPr>
          <w:rFonts w:eastAsia="Calibri"/>
          <w:spacing w:val="2"/>
          <w:rtl/>
          <w:lang w:bidi="ar-LB"/>
        </w:rPr>
        <w:t xml:space="preserve"> </w:t>
      </w:r>
      <w:r w:rsidRPr="002321B0">
        <w:rPr>
          <w:rFonts w:eastAsia="Calibri"/>
          <w:spacing w:val="2"/>
          <w:rtl/>
          <w:lang w:bidi="ar-LB"/>
        </w:rPr>
        <w:t>القانون</w:t>
      </w:r>
      <w:r>
        <w:rPr>
          <w:rFonts w:eastAsia="Calibri"/>
          <w:spacing w:val="2"/>
          <w:rtl/>
          <w:lang w:bidi="ar-LB"/>
        </w:rPr>
        <w:t xml:space="preserve"> </w:t>
      </w:r>
      <w:r w:rsidRPr="002321B0">
        <w:rPr>
          <w:rFonts w:eastAsia="Calibri"/>
          <w:spacing w:val="2"/>
          <w:rtl/>
          <w:lang w:bidi="ar-LB"/>
        </w:rPr>
        <w:t>عينه</w:t>
      </w:r>
      <w:r>
        <w:rPr>
          <w:rFonts w:eastAsia="Calibri"/>
          <w:spacing w:val="2"/>
          <w:rtl/>
          <w:lang w:bidi="ar-LB"/>
        </w:rPr>
        <w:t xml:space="preserve"> </w:t>
      </w:r>
      <w:r w:rsidRPr="002321B0">
        <w:rPr>
          <w:rFonts w:eastAsia="Calibri"/>
          <w:spacing w:val="2"/>
          <w:rtl/>
          <w:lang w:bidi="ar-LB"/>
        </w:rPr>
        <w:t>قواعد</w:t>
      </w:r>
      <w:r>
        <w:rPr>
          <w:rFonts w:eastAsia="Calibri"/>
          <w:spacing w:val="2"/>
          <w:rtl/>
          <w:lang w:bidi="ar-LB"/>
        </w:rPr>
        <w:t xml:space="preserve"> </w:t>
      </w:r>
      <w:r w:rsidRPr="002321B0">
        <w:rPr>
          <w:rFonts w:eastAsia="Calibri"/>
          <w:spacing w:val="2"/>
          <w:rtl/>
          <w:lang w:bidi="ar-LB"/>
        </w:rPr>
        <w:t>المضاربة</w:t>
      </w:r>
      <w:r>
        <w:rPr>
          <w:rFonts w:eastAsia="Calibri"/>
          <w:spacing w:val="2"/>
          <w:rtl/>
          <w:lang w:bidi="ar-LB"/>
        </w:rPr>
        <w:t xml:space="preserve"> </w:t>
      </w:r>
      <w:r w:rsidRPr="002321B0">
        <w:rPr>
          <w:rFonts w:eastAsia="Calibri"/>
          <w:spacing w:val="2"/>
          <w:rtl/>
          <w:lang w:bidi="ar-LB"/>
        </w:rPr>
        <w:t>المشروعة.</w:t>
      </w:r>
    </w:p>
    <w:p w:rsidR="00366CB7" w:rsidRPr="00172576" w:rsidRDefault="00366CB7" w:rsidP="00366CB7">
      <w:pPr>
        <w:pStyle w:val="SingleTxtGA"/>
        <w:rPr>
          <w:rFonts w:eastAsia="Calibri"/>
          <w:rtl/>
          <w:lang w:bidi="ar-LB"/>
        </w:rPr>
      </w:pPr>
      <w:r w:rsidRPr="00172576">
        <w:rPr>
          <w:rFonts w:eastAsia="Calibri"/>
          <w:rtl/>
        </w:rPr>
        <w:t>12-</w:t>
      </w:r>
      <w:r w:rsidRPr="00172576">
        <w:rPr>
          <w:rFonts w:eastAsia="Calibri"/>
          <w:rtl/>
        </w:rPr>
        <w:tab/>
        <w:t>وفي</w:t>
      </w:r>
      <w:r>
        <w:rPr>
          <w:rFonts w:eastAsia="Calibri"/>
          <w:rtl/>
        </w:rPr>
        <w:t xml:space="preserve"> </w:t>
      </w:r>
      <w:r w:rsidRPr="00172576">
        <w:rPr>
          <w:rFonts w:eastAsia="Calibri"/>
          <w:rtl/>
        </w:rPr>
        <w:t>العام</w:t>
      </w:r>
      <w:r>
        <w:rPr>
          <w:rFonts w:eastAsia="Calibri"/>
          <w:rtl/>
        </w:rPr>
        <w:t xml:space="preserve"> </w:t>
      </w:r>
      <w:r w:rsidRPr="00172576">
        <w:rPr>
          <w:rFonts w:eastAsia="Calibri"/>
          <w:rtl/>
        </w:rPr>
        <w:t>2015،</w:t>
      </w:r>
      <w:r>
        <w:rPr>
          <w:rFonts w:eastAsia="Calibri"/>
          <w:rtl/>
        </w:rPr>
        <w:t xml:space="preserve"> </w:t>
      </w:r>
      <w:r w:rsidRPr="00172576">
        <w:rPr>
          <w:rFonts w:eastAsia="Calibri"/>
          <w:rtl/>
        </w:rPr>
        <w:t>وتنفيذاً</w:t>
      </w:r>
      <w:r>
        <w:rPr>
          <w:rFonts w:eastAsia="Calibri"/>
          <w:rtl/>
        </w:rPr>
        <w:t xml:space="preserve"> </w:t>
      </w:r>
      <w:proofErr w:type="spellStart"/>
      <w:r w:rsidRPr="00172576">
        <w:rPr>
          <w:rFonts w:eastAsia="Calibri"/>
          <w:rtl/>
        </w:rPr>
        <w:t>لإلتزامات</w:t>
      </w:r>
      <w:proofErr w:type="spellEnd"/>
      <w:r>
        <w:rPr>
          <w:rFonts w:eastAsia="Calibri"/>
          <w:rtl/>
        </w:rPr>
        <w:t xml:space="preserve"> </w:t>
      </w:r>
      <w:r w:rsidRPr="00172576">
        <w:rPr>
          <w:rFonts w:eastAsia="Calibri"/>
          <w:rtl/>
        </w:rPr>
        <w:t>لبنان</w:t>
      </w:r>
      <w:r>
        <w:rPr>
          <w:rFonts w:eastAsia="Calibri"/>
          <w:rtl/>
        </w:rPr>
        <w:t xml:space="preserve"> </w:t>
      </w:r>
      <w:r w:rsidRPr="00172576">
        <w:rPr>
          <w:rFonts w:eastAsia="Calibri"/>
          <w:rtl/>
        </w:rPr>
        <w:t>من</w:t>
      </w:r>
      <w:r>
        <w:rPr>
          <w:rFonts w:eastAsia="Calibri"/>
          <w:rtl/>
        </w:rPr>
        <w:t xml:space="preserve"> </w:t>
      </w:r>
      <w:r w:rsidRPr="00172576">
        <w:rPr>
          <w:rFonts w:eastAsia="Calibri"/>
          <w:rtl/>
        </w:rPr>
        <w:t>جراء</w:t>
      </w:r>
      <w:r>
        <w:rPr>
          <w:rFonts w:eastAsia="Calibri"/>
          <w:rtl/>
        </w:rPr>
        <w:t xml:space="preserve"> </w:t>
      </w:r>
      <w:proofErr w:type="spellStart"/>
      <w:r w:rsidRPr="00172576">
        <w:rPr>
          <w:rFonts w:eastAsia="Calibri"/>
          <w:rtl/>
        </w:rPr>
        <w:t>إنضمامه</w:t>
      </w:r>
      <w:proofErr w:type="spellEnd"/>
      <w:r>
        <w:rPr>
          <w:rFonts w:eastAsia="Calibri"/>
          <w:rtl/>
        </w:rPr>
        <w:t xml:space="preserve"> </w:t>
      </w:r>
      <w:r w:rsidRPr="00172576">
        <w:rPr>
          <w:rFonts w:eastAsia="Calibri"/>
          <w:rtl/>
        </w:rPr>
        <w:t>إلى</w:t>
      </w:r>
      <w:r>
        <w:rPr>
          <w:rFonts w:eastAsia="Calibri"/>
          <w:rtl/>
        </w:rPr>
        <w:t xml:space="preserve"> </w:t>
      </w:r>
      <w:proofErr w:type="spellStart"/>
      <w:r w:rsidRPr="00172576">
        <w:rPr>
          <w:rFonts w:eastAsia="Calibri"/>
          <w:rtl/>
        </w:rPr>
        <w:t>إتفاقية</w:t>
      </w:r>
      <w:proofErr w:type="spellEnd"/>
      <w:r>
        <w:rPr>
          <w:rFonts w:eastAsia="Calibri"/>
          <w:rtl/>
        </w:rPr>
        <w:t xml:space="preserve"> </w:t>
      </w:r>
      <w:r w:rsidRPr="00172576">
        <w:rPr>
          <w:rFonts w:eastAsia="Calibri"/>
          <w:rtl/>
        </w:rPr>
        <w:t>الأمم</w:t>
      </w:r>
      <w:r>
        <w:rPr>
          <w:rFonts w:eastAsia="Calibri"/>
          <w:rtl/>
        </w:rPr>
        <w:t xml:space="preserve"> </w:t>
      </w:r>
      <w:r w:rsidRPr="00172576">
        <w:rPr>
          <w:rFonts w:eastAsia="Calibri"/>
          <w:rtl/>
        </w:rPr>
        <w:t>المتحدة</w:t>
      </w:r>
      <w:r>
        <w:rPr>
          <w:rFonts w:eastAsia="Calibri"/>
          <w:rtl/>
        </w:rPr>
        <w:t xml:space="preserve"> </w:t>
      </w:r>
      <w:r w:rsidRPr="00172576">
        <w:rPr>
          <w:rFonts w:eastAsia="Calibri"/>
          <w:rtl/>
        </w:rPr>
        <w:t>لمكافحة</w:t>
      </w:r>
      <w:r>
        <w:rPr>
          <w:rFonts w:eastAsia="Calibri"/>
          <w:rtl/>
        </w:rPr>
        <w:t xml:space="preserve"> </w:t>
      </w:r>
      <w:r w:rsidRPr="00172576">
        <w:rPr>
          <w:rFonts w:eastAsia="Calibri"/>
          <w:rtl/>
        </w:rPr>
        <w:t>الفساد،</w:t>
      </w:r>
      <w:r>
        <w:rPr>
          <w:rFonts w:eastAsia="Calibri"/>
          <w:rtl/>
        </w:rPr>
        <w:t xml:space="preserve"> </w:t>
      </w:r>
      <w:r w:rsidRPr="00172576">
        <w:rPr>
          <w:rFonts w:eastAsia="Calibri"/>
          <w:rtl/>
        </w:rPr>
        <w:t>أُقرت</w:t>
      </w:r>
      <w:r>
        <w:rPr>
          <w:rFonts w:eastAsia="Calibri"/>
          <w:rtl/>
        </w:rPr>
        <w:t xml:space="preserve"> </w:t>
      </w:r>
      <w:r w:rsidRPr="00172576">
        <w:rPr>
          <w:rFonts w:eastAsia="Calibri"/>
          <w:rtl/>
        </w:rPr>
        <w:t>مجموعة</w:t>
      </w:r>
      <w:r>
        <w:rPr>
          <w:rFonts w:eastAsia="Calibri"/>
          <w:rtl/>
        </w:rPr>
        <w:t xml:space="preserve"> </w:t>
      </w:r>
      <w:r w:rsidRPr="00172576">
        <w:rPr>
          <w:rFonts w:eastAsia="Calibri"/>
          <w:rtl/>
        </w:rPr>
        <w:t>من</w:t>
      </w:r>
      <w:r>
        <w:rPr>
          <w:rFonts w:eastAsia="Calibri"/>
          <w:rtl/>
        </w:rPr>
        <w:t xml:space="preserve"> </w:t>
      </w:r>
      <w:r w:rsidRPr="00172576">
        <w:rPr>
          <w:rFonts w:eastAsia="Calibri"/>
          <w:rtl/>
        </w:rPr>
        <w:t>القوانين</w:t>
      </w:r>
      <w:r>
        <w:rPr>
          <w:rFonts w:eastAsia="Calibri"/>
          <w:rtl/>
        </w:rPr>
        <w:t xml:space="preserve"> </w:t>
      </w:r>
      <w:r w:rsidRPr="00172576">
        <w:rPr>
          <w:rFonts w:eastAsia="Calibri"/>
          <w:rtl/>
        </w:rPr>
        <w:t>المتعلّقة</w:t>
      </w:r>
      <w:r>
        <w:rPr>
          <w:rFonts w:eastAsia="Calibri"/>
          <w:rtl/>
        </w:rPr>
        <w:t xml:space="preserve"> </w:t>
      </w:r>
      <w:r w:rsidRPr="00172576">
        <w:rPr>
          <w:rFonts w:eastAsia="Calibri"/>
          <w:rtl/>
        </w:rPr>
        <w:t>بإبرام</w:t>
      </w:r>
      <w:r>
        <w:rPr>
          <w:rFonts w:eastAsia="Calibri"/>
          <w:rtl/>
        </w:rPr>
        <w:t xml:space="preserve"> </w:t>
      </w:r>
      <w:r w:rsidRPr="00172576">
        <w:rPr>
          <w:rFonts w:eastAsia="Calibri"/>
          <w:rtl/>
        </w:rPr>
        <w:t>اتفاق</w:t>
      </w:r>
      <w:r>
        <w:rPr>
          <w:rFonts w:eastAsia="Calibri"/>
          <w:rtl/>
        </w:rPr>
        <w:t xml:space="preserve"> </w:t>
      </w:r>
      <w:r w:rsidRPr="00172576">
        <w:rPr>
          <w:rFonts w:eastAsia="Calibri"/>
          <w:rtl/>
        </w:rPr>
        <w:t>إنشاء</w:t>
      </w:r>
      <w:r>
        <w:rPr>
          <w:rFonts w:eastAsia="Calibri"/>
          <w:rtl/>
        </w:rPr>
        <w:t xml:space="preserve"> </w:t>
      </w:r>
      <w:r w:rsidRPr="00172576">
        <w:rPr>
          <w:rFonts w:eastAsia="Calibri"/>
          <w:rtl/>
        </w:rPr>
        <w:t>الأكاديمية</w:t>
      </w:r>
      <w:r>
        <w:rPr>
          <w:rFonts w:eastAsia="Calibri"/>
          <w:rtl/>
        </w:rPr>
        <w:t xml:space="preserve"> </w:t>
      </w:r>
      <w:r w:rsidRPr="00172576">
        <w:rPr>
          <w:rFonts w:eastAsia="Calibri"/>
          <w:rtl/>
        </w:rPr>
        <w:t>الدولية</w:t>
      </w:r>
      <w:r>
        <w:rPr>
          <w:rFonts w:eastAsia="Calibri"/>
          <w:rtl/>
        </w:rPr>
        <w:t xml:space="preserve"> </w:t>
      </w:r>
      <w:r w:rsidRPr="00172576">
        <w:rPr>
          <w:rFonts w:eastAsia="Calibri"/>
          <w:rtl/>
        </w:rPr>
        <w:t>لمكافحة</w:t>
      </w:r>
      <w:r>
        <w:rPr>
          <w:rFonts w:eastAsia="Calibri"/>
          <w:rtl/>
        </w:rPr>
        <w:t xml:space="preserve"> </w:t>
      </w:r>
      <w:r w:rsidRPr="00172576">
        <w:rPr>
          <w:rFonts w:eastAsia="Calibri"/>
          <w:rtl/>
        </w:rPr>
        <w:t>الفساد</w:t>
      </w:r>
      <w:r>
        <w:rPr>
          <w:rFonts w:eastAsia="Calibri"/>
          <w:rtl/>
        </w:rPr>
        <w:t xml:space="preserve"> </w:t>
      </w:r>
      <w:r w:rsidRPr="00172576">
        <w:rPr>
          <w:rFonts w:eastAsia="Calibri"/>
          <w:rtl/>
        </w:rPr>
        <w:t>بصفتها</w:t>
      </w:r>
      <w:r>
        <w:rPr>
          <w:rFonts w:eastAsia="Calibri"/>
          <w:rtl/>
        </w:rPr>
        <w:t xml:space="preserve"> </w:t>
      </w:r>
      <w:r w:rsidRPr="00172576">
        <w:rPr>
          <w:rFonts w:eastAsia="Calibri"/>
          <w:rtl/>
        </w:rPr>
        <w:t>منظمة</w:t>
      </w:r>
      <w:r>
        <w:rPr>
          <w:rFonts w:eastAsia="Calibri"/>
          <w:rtl/>
        </w:rPr>
        <w:t xml:space="preserve"> </w:t>
      </w:r>
      <w:r w:rsidRPr="00172576">
        <w:rPr>
          <w:rFonts w:eastAsia="Calibri"/>
          <w:rtl/>
        </w:rPr>
        <w:t>دولية</w:t>
      </w:r>
      <w:r>
        <w:rPr>
          <w:rFonts w:eastAsia="Calibri"/>
          <w:rtl/>
        </w:rPr>
        <w:t xml:space="preserve"> </w:t>
      </w:r>
      <w:r w:rsidRPr="00172576">
        <w:rPr>
          <w:rFonts w:eastAsia="Calibri"/>
          <w:rtl/>
        </w:rPr>
        <w:t>القانون</w:t>
      </w:r>
      <w:r>
        <w:rPr>
          <w:rFonts w:eastAsia="Calibri"/>
          <w:rtl/>
        </w:rPr>
        <w:t xml:space="preserve"> </w:t>
      </w:r>
      <w:r w:rsidRPr="00172576">
        <w:rPr>
          <w:rFonts w:eastAsia="Calibri"/>
          <w:rtl/>
        </w:rPr>
        <w:t>رقم</w:t>
      </w:r>
      <w:r>
        <w:rPr>
          <w:rFonts w:eastAsia="Calibri"/>
          <w:rtl/>
        </w:rPr>
        <w:t xml:space="preserve"> </w:t>
      </w:r>
      <w:r w:rsidRPr="00172576">
        <w:rPr>
          <w:rFonts w:eastAsia="Calibri"/>
          <w:rtl/>
        </w:rPr>
        <w:t>27</w:t>
      </w:r>
      <w:r>
        <w:rPr>
          <w:rFonts w:eastAsia="Calibri"/>
          <w:rtl/>
        </w:rPr>
        <w:t xml:space="preserve"> </w:t>
      </w:r>
      <w:r w:rsidRPr="00172576">
        <w:rPr>
          <w:rFonts w:eastAsia="Calibri"/>
          <w:rtl/>
        </w:rPr>
        <w:t>تاريخ</w:t>
      </w:r>
      <w:r>
        <w:rPr>
          <w:rFonts w:eastAsia="Calibri"/>
          <w:rtl/>
        </w:rPr>
        <w:t xml:space="preserve"> </w:t>
      </w:r>
      <w:r w:rsidRPr="00172576">
        <w:rPr>
          <w:rFonts w:eastAsia="Calibri"/>
          <w:rtl/>
        </w:rPr>
        <w:t>24/11/2015</w:t>
      </w:r>
      <w:r>
        <w:rPr>
          <w:rFonts w:eastAsia="Calibri"/>
          <w:rtl/>
        </w:rPr>
        <w:t xml:space="preserve">، </w:t>
      </w:r>
      <w:r w:rsidRPr="00172576">
        <w:rPr>
          <w:rFonts w:eastAsia="Calibri"/>
          <w:rtl/>
        </w:rPr>
        <w:t>وإقرار</w:t>
      </w:r>
      <w:r>
        <w:rPr>
          <w:rFonts w:eastAsia="Calibri"/>
          <w:rtl/>
        </w:rPr>
        <w:t xml:space="preserve"> </w:t>
      </w:r>
      <w:r w:rsidRPr="00172576">
        <w:rPr>
          <w:rFonts w:eastAsia="Calibri"/>
          <w:rtl/>
        </w:rPr>
        <w:t>القانون</w:t>
      </w:r>
      <w:r>
        <w:rPr>
          <w:rFonts w:eastAsia="Calibri"/>
          <w:rtl/>
        </w:rPr>
        <w:t xml:space="preserve"> </w:t>
      </w:r>
      <w:r w:rsidRPr="00172576">
        <w:rPr>
          <w:rFonts w:eastAsia="Calibri"/>
          <w:rtl/>
        </w:rPr>
        <w:t>رقم</w:t>
      </w:r>
      <w:r>
        <w:rPr>
          <w:rFonts w:eastAsia="Calibri"/>
          <w:rtl/>
        </w:rPr>
        <w:t xml:space="preserve"> </w:t>
      </w:r>
      <w:r w:rsidRPr="00172576">
        <w:rPr>
          <w:rFonts w:eastAsia="Calibri"/>
          <w:rtl/>
        </w:rPr>
        <w:t>42</w:t>
      </w:r>
      <w:r>
        <w:rPr>
          <w:rFonts w:eastAsia="Calibri"/>
          <w:rtl/>
        </w:rPr>
        <w:t xml:space="preserve"> </w:t>
      </w:r>
      <w:r w:rsidRPr="00172576">
        <w:rPr>
          <w:rFonts w:eastAsia="Calibri"/>
          <w:rtl/>
        </w:rPr>
        <w:t>والمتعلق</w:t>
      </w:r>
      <w:r>
        <w:rPr>
          <w:rFonts w:eastAsia="Calibri"/>
          <w:rtl/>
        </w:rPr>
        <w:t xml:space="preserve"> </w:t>
      </w:r>
      <w:r w:rsidRPr="00172576">
        <w:rPr>
          <w:rFonts w:eastAsia="Calibri"/>
          <w:rtl/>
        </w:rPr>
        <w:t>بالتصريح</w:t>
      </w:r>
      <w:r>
        <w:rPr>
          <w:rFonts w:eastAsia="Calibri"/>
          <w:rtl/>
        </w:rPr>
        <w:t xml:space="preserve"> </w:t>
      </w:r>
      <w:r w:rsidRPr="00172576">
        <w:rPr>
          <w:rFonts w:eastAsia="Calibri"/>
          <w:rtl/>
        </w:rPr>
        <w:t>عن</w:t>
      </w:r>
      <w:r>
        <w:rPr>
          <w:rFonts w:eastAsia="Calibri"/>
          <w:rtl/>
        </w:rPr>
        <w:t xml:space="preserve"> </w:t>
      </w:r>
      <w:r w:rsidRPr="00172576">
        <w:rPr>
          <w:rFonts w:eastAsia="Calibri"/>
          <w:rtl/>
        </w:rPr>
        <w:t>نقل</w:t>
      </w:r>
      <w:r>
        <w:rPr>
          <w:rFonts w:eastAsia="Calibri"/>
          <w:rtl/>
        </w:rPr>
        <w:t xml:space="preserve"> </w:t>
      </w:r>
      <w:r w:rsidRPr="00172576">
        <w:rPr>
          <w:rFonts w:eastAsia="Calibri"/>
          <w:rtl/>
        </w:rPr>
        <w:t>الأموال</w:t>
      </w:r>
      <w:r>
        <w:rPr>
          <w:rFonts w:eastAsia="Calibri"/>
          <w:rtl/>
        </w:rPr>
        <w:t xml:space="preserve"> </w:t>
      </w:r>
      <w:r w:rsidRPr="00172576">
        <w:rPr>
          <w:rFonts w:eastAsia="Calibri"/>
          <w:rtl/>
        </w:rPr>
        <w:t>عبر</w:t>
      </w:r>
      <w:r>
        <w:rPr>
          <w:rFonts w:eastAsia="Calibri"/>
          <w:rtl/>
        </w:rPr>
        <w:t xml:space="preserve"> </w:t>
      </w:r>
      <w:r w:rsidRPr="00172576">
        <w:rPr>
          <w:rFonts w:eastAsia="Calibri"/>
          <w:rtl/>
        </w:rPr>
        <w:t>الحدود</w:t>
      </w:r>
      <w:r>
        <w:rPr>
          <w:rFonts w:eastAsia="Calibri"/>
          <w:rtl/>
        </w:rPr>
        <w:t xml:space="preserve"> </w:t>
      </w:r>
      <w:r w:rsidRPr="00172576">
        <w:rPr>
          <w:rFonts w:eastAsia="Calibri"/>
          <w:rtl/>
        </w:rPr>
        <w:t>وقانون</w:t>
      </w:r>
      <w:r>
        <w:rPr>
          <w:rFonts w:eastAsia="Calibri"/>
          <w:rtl/>
        </w:rPr>
        <w:t xml:space="preserve"> </w:t>
      </w:r>
      <w:r w:rsidRPr="00172576">
        <w:rPr>
          <w:rFonts w:eastAsia="Calibri"/>
          <w:rtl/>
        </w:rPr>
        <w:t>الحق</w:t>
      </w:r>
      <w:r>
        <w:rPr>
          <w:rFonts w:eastAsia="Calibri"/>
          <w:rtl/>
        </w:rPr>
        <w:t xml:space="preserve"> </w:t>
      </w:r>
      <w:r w:rsidRPr="00172576">
        <w:rPr>
          <w:rFonts w:eastAsia="Calibri"/>
          <w:rtl/>
        </w:rPr>
        <w:t>في</w:t>
      </w:r>
      <w:r>
        <w:rPr>
          <w:rFonts w:eastAsia="Calibri"/>
          <w:rtl/>
        </w:rPr>
        <w:t xml:space="preserve"> </w:t>
      </w:r>
      <w:r w:rsidRPr="00172576">
        <w:rPr>
          <w:rFonts w:eastAsia="Calibri"/>
          <w:rtl/>
        </w:rPr>
        <w:t>الوصول</w:t>
      </w:r>
      <w:r>
        <w:rPr>
          <w:rFonts w:eastAsia="Calibri"/>
          <w:rtl/>
        </w:rPr>
        <w:t xml:space="preserve"> </w:t>
      </w:r>
      <w:r w:rsidRPr="00172576">
        <w:rPr>
          <w:rFonts w:eastAsia="Calibri"/>
          <w:rtl/>
        </w:rPr>
        <w:t>الى</w:t>
      </w:r>
      <w:r>
        <w:rPr>
          <w:rFonts w:eastAsia="Calibri"/>
          <w:rtl/>
        </w:rPr>
        <w:t xml:space="preserve"> </w:t>
      </w:r>
      <w:r w:rsidRPr="00172576">
        <w:rPr>
          <w:rFonts w:eastAsia="Calibri"/>
          <w:rtl/>
        </w:rPr>
        <w:t>المعلومات</w:t>
      </w:r>
      <w:r>
        <w:rPr>
          <w:rFonts w:eastAsia="Calibri"/>
          <w:rtl/>
        </w:rPr>
        <w:t xml:space="preserve"> </w:t>
      </w:r>
      <w:r w:rsidRPr="00172576">
        <w:rPr>
          <w:rFonts w:eastAsia="Calibri"/>
          <w:rtl/>
        </w:rPr>
        <w:t>والقانون</w:t>
      </w:r>
      <w:r>
        <w:rPr>
          <w:rFonts w:eastAsia="Calibri"/>
          <w:rtl/>
        </w:rPr>
        <w:t xml:space="preserve"> </w:t>
      </w:r>
      <w:r w:rsidRPr="00172576">
        <w:rPr>
          <w:rFonts w:eastAsia="Calibri"/>
          <w:rtl/>
        </w:rPr>
        <w:t>رقم</w:t>
      </w:r>
      <w:r>
        <w:rPr>
          <w:rFonts w:eastAsia="Calibri"/>
          <w:rtl/>
        </w:rPr>
        <w:t xml:space="preserve"> </w:t>
      </w:r>
      <w:r w:rsidRPr="00172576">
        <w:rPr>
          <w:rFonts w:eastAsia="Calibri"/>
          <w:rtl/>
        </w:rPr>
        <w:t>44</w:t>
      </w:r>
      <w:r>
        <w:rPr>
          <w:rFonts w:eastAsia="Calibri"/>
          <w:rtl/>
        </w:rPr>
        <w:t xml:space="preserve"> </w:t>
      </w:r>
      <w:r w:rsidRPr="00172576">
        <w:rPr>
          <w:rFonts w:eastAsia="Calibri"/>
          <w:rtl/>
        </w:rPr>
        <w:t>المتعلق</w:t>
      </w:r>
      <w:r>
        <w:rPr>
          <w:rFonts w:eastAsia="Calibri"/>
          <w:rtl/>
        </w:rPr>
        <w:t xml:space="preserve"> </w:t>
      </w:r>
      <w:r w:rsidRPr="00172576">
        <w:rPr>
          <w:rFonts w:eastAsia="Calibri"/>
          <w:rtl/>
        </w:rPr>
        <w:t>بمكافحة</w:t>
      </w:r>
      <w:r>
        <w:rPr>
          <w:rFonts w:eastAsia="Calibri"/>
          <w:rtl/>
        </w:rPr>
        <w:t xml:space="preserve"> </w:t>
      </w:r>
      <w:r w:rsidRPr="00172576">
        <w:rPr>
          <w:rFonts w:eastAsia="Calibri"/>
          <w:rtl/>
        </w:rPr>
        <w:t>تبييض</w:t>
      </w:r>
      <w:r>
        <w:rPr>
          <w:rFonts w:eastAsia="Calibri"/>
          <w:rtl/>
        </w:rPr>
        <w:t xml:space="preserve"> </w:t>
      </w:r>
      <w:r w:rsidRPr="00172576">
        <w:rPr>
          <w:rFonts w:eastAsia="Calibri"/>
          <w:rtl/>
        </w:rPr>
        <w:t>الأموال</w:t>
      </w:r>
      <w:r>
        <w:rPr>
          <w:rFonts w:eastAsia="Calibri"/>
          <w:rtl/>
        </w:rPr>
        <w:t xml:space="preserve"> </w:t>
      </w:r>
      <w:r w:rsidRPr="00172576">
        <w:rPr>
          <w:rFonts w:eastAsia="Calibri"/>
          <w:rtl/>
        </w:rPr>
        <w:t>وتمويل</w:t>
      </w:r>
      <w:r>
        <w:rPr>
          <w:rFonts w:eastAsia="Calibri"/>
          <w:rtl/>
        </w:rPr>
        <w:t xml:space="preserve"> </w:t>
      </w:r>
      <w:r w:rsidRPr="00172576">
        <w:rPr>
          <w:rFonts w:eastAsia="Calibri"/>
          <w:rtl/>
        </w:rPr>
        <w:t>الإرهاب،</w:t>
      </w:r>
      <w:r>
        <w:rPr>
          <w:rFonts w:eastAsia="Calibri"/>
          <w:rtl/>
        </w:rPr>
        <w:t xml:space="preserve"> </w:t>
      </w:r>
      <w:r w:rsidRPr="00172576">
        <w:rPr>
          <w:rFonts w:eastAsia="Calibri"/>
          <w:rtl/>
        </w:rPr>
        <w:t>وصولاً</w:t>
      </w:r>
      <w:r>
        <w:rPr>
          <w:rFonts w:eastAsia="Calibri"/>
          <w:rtl/>
        </w:rPr>
        <w:t xml:space="preserve"> </w:t>
      </w:r>
      <w:r w:rsidRPr="00172576">
        <w:rPr>
          <w:rFonts w:eastAsia="Calibri"/>
          <w:rtl/>
        </w:rPr>
        <w:t>الى</w:t>
      </w:r>
      <w:r>
        <w:rPr>
          <w:rFonts w:eastAsia="Calibri"/>
          <w:rtl/>
        </w:rPr>
        <w:t xml:space="preserve"> </w:t>
      </w:r>
      <w:r w:rsidRPr="00172576">
        <w:rPr>
          <w:rFonts w:eastAsia="Calibri"/>
          <w:rtl/>
        </w:rPr>
        <w:t>إقرار</w:t>
      </w:r>
      <w:r>
        <w:rPr>
          <w:rFonts w:eastAsia="Calibri"/>
          <w:rtl/>
        </w:rPr>
        <w:t xml:space="preserve"> </w:t>
      </w:r>
      <w:r w:rsidRPr="00172576">
        <w:rPr>
          <w:rFonts w:eastAsia="Calibri"/>
          <w:rtl/>
        </w:rPr>
        <w:t>القانون</w:t>
      </w:r>
      <w:r>
        <w:rPr>
          <w:rFonts w:eastAsia="Calibri"/>
          <w:rtl/>
        </w:rPr>
        <w:t xml:space="preserve"> </w:t>
      </w:r>
      <w:r w:rsidRPr="00172576">
        <w:rPr>
          <w:rFonts w:eastAsia="Calibri"/>
          <w:rtl/>
        </w:rPr>
        <w:t>رقم</w:t>
      </w:r>
      <w:r>
        <w:rPr>
          <w:rFonts w:eastAsia="Calibri" w:hint="eastAsia"/>
          <w:rtl/>
        </w:rPr>
        <w:t> </w:t>
      </w:r>
      <w:r w:rsidRPr="00172576">
        <w:rPr>
          <w:rFonts w:eastAsia="Calibri"/>
          <w:rtl/>
        </w:rPr>
        <w:t>53</w:t>
      </w:r>
      <w:r>
        <w:rPr>
          <w:rFonts w:eastAsia="Calibri"/>
          <w:rtl/>
        </w:rPr>
        <w:t xml:space="preserve"> </w:t>
      </w:r>
      <w:r w:rsidRPr="00172576">
        <w:rPr>
          <w:rFonts w:eastAsia="Calibri"/>
          <w:rtl/>
        </w:rPr>
        <w:t>بالتاريخ</w:t>
      </w:r>
      <w:r>
        <w:rPr>
          <w:rFonts w:eastAsia="Calibri"/>
          <w:rtl/>
        </w:rPr>
        <w:t xml:space="preserve"> </w:t>
      </w:r>
      <w:r w:rsidRPr="00172576">
        <w:rPr>
          <w:rFonts w:eastAsia="Calibri"/>
          <w:rtl/>
        </w:rPr>
        <w:t>نفسه</w:t>
      </w:r>
      <w:r>
        <w:rPr>
          <w:rFonts w:eastAsia="Calibri"/>
          <w:rtl/>
        </w:rPr>
        <w:t xml:space="preserve"> </w:t>
      </w:r>
      <w:r w:rsidRPr="00172576">
        <w:rPr>
          <w:rFonts w:eastAsia="Calibri"/>
          <w:rtl/>
        </w:rPr>
        <w:t>الذي</w:t>
      </w:r>
      <w:r>
        <w:rPr>
          <w:rFonts w:eastAsia="Calibri"/>
          <w:rtl/>
        </w:rPr>
        <w:t xml:space="preserve"> </w:t>
      </w:r>
      <w:r w:rsidRPr="00172576">
        <w:rPr>
          <w:rFonts w:eastAsia="Calibri"/>
          <w:rtl/>
        </w:rPr>
        <w:t>أجاز</w:t>
      </w:r>
      <w:r>
        <w:rPr>
          <w:rFonts w:eastAsia="Calibri"/>
          <w:rtl/>
        </w:rPr>
        <w:t xml:space="preserve"> </w:t>
      </w:r>
      <w:r w:rsidRPr="00172576">
        <w:rPr>
          <w:rFonts w:eastAsia="Calibri"/>
          <w:rtl/>
        </w:rPr>
        <w:t>للحكومة</w:t>
      </w:r>
      <w:r>
        <w:rPr>
          <w:rFonts w:eastAsia="Calibri"/>
          <w:rtl/>
        </w:rPr>
        <w:t xml:space="preserve"> </w:t>
      </w:r>
      <w:r w:rsidRPr="00172576">
        <w:rPr>
          <w:rFonts w:eastAsia="Calibri"/>
          <w:rtl/>
        </w:rPr>
        <w:t>اللبنانية</w:t>
      </w:r>
      <w:r>
        <w:rPr>
          <w:rFonts w:eastAsia="Calibri"/>
          <w:rtl/>
        </w:rPr>
        <w:t xml:space="preserve"> </w:t>
      </w:r>
      <w:r w:rsidRPr="00172576">
        <w:rPr>
          <w:rFonts w:eastAsia="Calibri"/>
          <w:rtl/>
        </w:rPr>
        <w:t>الانضمام</w:t>
      </w:r>
      <w:r>
        <w:rPr>
          <w:rFonts w:eastAsia="Calibri"/>
          <w:rtl/>
        </w:rPr>
        <w:t xml:space="preserve"> </w:t>
      </w:r>
      <w:r w:rsidRPr="00172576">
        <w:rPr>
          <w:rFonts w:eastAsia="Calibri"/>
          <w:rtl/>
        </w:rPr>
        <w:t>الى</w:t>
      </w:r>
      <w:r>
        <w:rPr>
          <w:rFonts w:eastAsia="Calibri"/>
          <w:rtl/>
        </w:rPr>
        <w:t xml:space="preserve"> </w:t>
      </w:r>
      <w:proofErr w:type="spellStart"/>
      <w:r w:rsidRPr="00172576">
        <w:rPr>
          <w:rFonts w:eastAsia="Calibri"/>
          <w:rtl/>
        </w:rPr>
        <w:t>الإتفاقية</w:t>
      </w:r>
      <w:proofErr w:type="spellEnd"/>
      <w:r>
        <w:rPr>
          <w:rFonts w:eastAsia="Calibri"/>
          <w:rtl/>
        </w:rPr>
        <w:t xml:space="preserve"> </w:t>
      </w:r>
      <w:r w:rsidRPr="00172576">
        <w:rPr>
          <w:rFonts w:eastAsia="Calibri"/>
          <w:rtl/>
        </w:rPr>
        <w:t>الدولية</w:t>
      </w:r>
      <w:r>
        <w:rPr>
          <w:rFonts w:eastAsia="Calibri"/>
          <w:rtl/>
        </w:rPr>
        <w:t xml:space="preserve"> </w:t>
      </w:r>
      <w:r w:rsidRPr="00172576">
        <w:rPr>
          <w:rFonts w:eastAsia="Calibri"/>
          <w:rtl/>
        </w:rPr>
        <w:t>لقمع</w:t>
      </w:r>
      <w:r>
        <w:rPr>
          <w:rFonts w:eastAsia="Calibri"/>
          <w:rtl/>
        </w:rPr>
        <w:t xml:space="preserve"> </w:t>
      </w:r>
      <w:r w:rsidRPr="00172576">
        <w:rPr>
          <w:rFonts w:eastAsia="Calibri"/>
          <w:rtl/>
        </w:rPr>
        <w:t>تمويل</w:t>
      </w:r>
      <w:r>
        <w:rPr>
          <w:rFonts w:eastAsia="Calibri"/>
          <w:rtl/>
        </w:rPr>
        <w:t xml:space="preserve"> </w:t>
      </w:r>
      <w:r w:rsidRPr="00172576">
        <w:rPr>
          <w:rFonts w:eastAsia="Calibri"/>
          <w:rtl/>
        </w:rPr>
        <w:t>الإرهاب</w:t>
      </w:r>
      <w:r>
        <w:rPr>
          <w:rFonts w:eastAsia="Calibri"/>
          <w:rtl/>
        </w:rPr>
        <w:t xml:space="preserve"> </w:t>
      </w:r>
      <w:r w:rsidRPr="00172576">
        <w:rPr>
          <w:rFonts w:eastAsia="Calibri"/>
          <w:rtl/>
        </w:rPr>
        <w:t>الموقّعة</w:t>
      </w:r>
      <w:r>
        <w:rPr>
          <w:rFonts w:eastAsia="Calibri"/>
          <w:rtl/>
        </w:rPr>
        <w:t xml:space="preserve"> </w:t>
      </w:r>
      <w:r w:rsidRPr="00172576">
        <w:rPr>
          <w:rFonts w:eastAsia="Calibri"/>
          <w:rtl/>
        </w:rPr>
        <w:t>في</w:t>
      </w:r>
      <w:r>
        <w:rPr>
          <w:rFonts w:eastAsia="Calibri"/>
          <w:rtl/>
        </w:rPr>
        <w:t xml:space="preserve"> </w:t>
      </w:r>
      <w:r w:rsidRPr="00172576">
        <w:rPr>
          <w:rFonts w:eastAsia="Calibri"/>
          <w:rtl/>
        </w:rPr>
        <w:t>نيويورك</w:t>
      </w:r>
      <w:r>
        <w:rPr>
          <w:rFonts w:eastAsia="Calibri"/>
          <w:rtl/>
        </w:rPr>
        <w:t xml:space="preserve"> </w:t>
      </w:r>
      <w:r w:rsidRPr="00172576">
        <w:rPr>
          <w:rFonts w:eastAsia="Calibri"/>
          <w:rtl/>
        </w:rPr>
        <w:t>بتاريخ</w:t>
      </w:r>
      <w:r>
        <w:rPr>
          <w:rFonts w:eastAsia="Calibri"/>
          <w:rtl/>
        </w:rPr>
        <w:t xml:space="preserve"> </w:t>
      </w:r>
      <w:r w:rsidRPr="00172576">
        <w:rPr>
          <w:rFonts w:eastAsia="Calibri"/>
          <w:rtl/>
        </w:rPr>
        <w:t>9/12/1999.</w:t>
      </w:r>
      <w:r>
        <w:rPr>
          <w:rFonts w:eastAsia="Calibri"/>
          <w:rtl/>
          <w:lang w:bidi="ar-LB"/>
        </w:rPr>
        <w:t xml:space="preserve"> </w:t>
      </w:r>
    </w:p>
    <w:p w:rsidR="00366CB7" w:rsidRPr="00172576" w:rsidRDefault="00366CB7" w:rsidP="00366CB7">
      <w:pPr>
        <w:pStyle w:val="SingleTxtGA"/>
        <w:rPr>
          <w:rFonts w:eastAsia="Calibri"/>
          <w:rtl/>
          <w:lang w:bidi="ar-LB"/>
        </w:rPr>
      </w:pPr>
      <w:r w:rsidRPr="00172576">
        <w:rPr>
          <w:rFonts w:eastAsia="Calibri"/>
          <w:rtl/>
        </w:rPr>
        <w:t>13-</w:t>
      </w:r>
      <w:r w:rsidRPr="00172576">
        <w:rPr>
          <w:rFonts w:eastAsia="Calibri"/>
          <w:rtl/>
        </w:rPr>
        <w:tab/>
      </w:r>
      <w:r w:rsidRPr="00172576">
        <w:rPr>
          <w:rFonts w:eastAsia="Calibri"/>
          <w:rtl/>
          <w:lang w:bidi="ar-LB"/>
        </w:rPr>
        <w:t>وبتاريخ</w:t>
      </w:r>
      <w:r>
        <w:rPr>
          <w:rFonts w:eastAsia="Calibri"/>
          <w:rtl/>
          <w:lang w:bidi="ar-LB"/>
        </w:rPr>
        <w:t xml:space="preserve"> </w:t>
      </w:r>
      <w:r w:rsidRPr="00172576">
        <w:rPr>
          <w:rFonts w:eastAsia="Calibri"/>
          <w:rtl/>
          <w:lang w:bidi="ar-LB"/>
        </w:rPr>
        <w:t>27/10/2016</w:t>
      </w:r>
      <w:r>
        <w:rPr>
          <w:rFonts w:eastAsia="Calibri"/>
          <w:rtl/>
          <w:lang w:bidi="ar-LB"/>
        </w:rPr>
        <w:t xml:space="preserve"> </w:t>
      </w:r>
      <w:r w:rsidRPr="00172576">
        <w:rPr>
          <w:rFonts w:eastAsia="Calibri"/>
          <w:rtl/>
          <w:lang w:bidi="ar-LB"/>
        </w:rPr>
        <w:t>اقر</w:t>
      </w:r>
      <w:r>
        <w:rPr>
          <w:rFonts w:eastAsia="Calibri"/>
          <w:rtl/>
          <w:lang w:bidi="ar-LB"/>
        </w:rPr>
        <w:t xml:space="preserve"> </w:t>
      </w:r>
      <w:r w:rsidRPr="00172576">
        <w:rPr>
          <w:rFonts w:eastAsia="Calibri"/>
          <w:rtl/>
          <w:lang w:bidi="ar-LB"/>
        </w:rPr>
        <w:t>المجلس</w:t>
      </w:r>
      <w:r>
        <w:rPr>
          <w:rFonts w:eastAsia="Calibri"/>
          <w:rtl/>
          <w:lang w:bidi="ar-LB"/>
        </w:rPr>
        <w:t xml:space="preserve"> </w:t>
      </w:r>
      <w:r w:rsidRPr="00172576">
        <w:rPr>
          <w:rFonts w:eastAsia="Calibri"/>
          <w:rtl/>
          <w:lang w:bidi="ar-LB"/>
        </w:rPr>
        <w:t>النيابي</w:t>
      </w:r>
      <w:r>
        <w:rPr>
          <w:rFonts w:eastAsia="Calibri"/>
          <w:rtl/>
          <w:lang w:bidi="ar-LB"/>
        </w:rPr>
        <w:t xml:space="preserve"> </w:t>
      </w:r>
      <w:r w:rsidRPr="00172576">
        <w:rPr>
          <w:rFonts w:eastAsia="Calibri"/>
          <w:rtl/>
          <w:lang w:bidi="ar-LB"/>
        </w:rPr>
        <w:t>القانون</w:t>
      </w:r>
      <w:r>
        <w:rPr>
          <w:rFonts w:eastAsia="Calibri"/>
          <w:rtl/>
          <w:lang w:bidi="ar-LB"/>
        </w:rPr>
        <w:t xml:space="preserve"> </w:t>
      </w:r>
      <w:r w:rsidRPr="00172576">
        <w:rPr>
          <w:rFonts w:eastAsia="Calibri"/>
          <w:rtl/>
          <w:lang w:bidi="ar-LB"/>
        </w:rPr>
        <w:t>رقم</w:t>
      </w:r>
      <w:r>
        <w:rPr>
          <w:rFonts w:eastAsia="Calibri"/>
          <w:rtl/>
          <w:lang w:bidi="ar-LB"/>
        </w:rPr>
        <w:t xml:space="preserve"> </w:t>
      </w:r>
      <w:r w:rsidRPr="00172576">
        <w:rPr>
          <w:rFonts w:eastAsia="Calibri"/>
          <w:rtl/>
          <w:lang w:bidi="ar-LB"/>
        </w:rPr>
        <w:t>55</w:t>
      </w:r>
      <w:r w:rsidRPr="00172576">
        <w:rPr>
          <w:rFonts w:eastAsia="Calibri"/>
          <w:rtl/>
        </w:rPr>
        <w:t>،</w:t>
      </w:r>
      <w:r>
        <w:rPr>
          <w:rFonts w:eastAsia="Calibri"/>
          <w:rtl/>
        </w:rPr>
        <w:t xml:space="preserve"> </w:t>
      </w:r>
      <w:r w:rsidRPr="00172576">
        <w:rPr>
          <w:rFonts w:eastAsia="Calibri"/>
          <w:rtl/>
        </w:rPr>
        <w:t>حول</w:t>
      </w:r>
      <w:r>
        <w:rPr>
          <w:rFonts w:eastAsia="Calibri"/>
          <w:rtl/>
        </w:rPr>
        <w:t xml:space="preserve"> </w:t>
      </w:r>
      <w:r w:rsidRPr="00172576">
        <w:rPr>
          <w:rFonts w:eastAsia="Calibri"/>
          <w:rtl/>
        </w:rPr>
        <w:t>تبادل</w:t>
      </w:r>
      <w:r>
        <w:rPr>
          <w:rFonts w:eastAsia="Calibri"/>
          <w:rtl/>
        </w:rPr>
        <w:t xml:space="preserve"> </w:t>
      </w:r>
      <w:r w:rsidRPr="00172576">
        <w:rPr>
          <w:rFonts w:eastAsia="Calibri"/>
          <w:rtl/>
        </w:rPr>
        <w:t>المعلومات</w:t>
      </w:r>
      <w:r>
        <w:rPr>
          <w:rFonts w:eastAsia="Calibri"/>
          <w:rtl/>
        </w:rPr>
        <w:t xml:space="preserve"> </w:t>
      </w:r>
      <w:r w:rsidRPr="00172576">
        <w:rPr>
          <w:rFonts w:eastAsia="Calibri"/>
          <w:rtl/>
        </w:rPr>
        <w:t>الضريبية</w:t>
      </w:r>
      <w:r>
        <w:rPr>
          <w:rFonts w:eastAsia="Calibri"/>
          <w:rtl/>
        </w:rPr>
        <w:t xml:space="preserve"> </w:t>
      </w:r>
      <w:r w:rsidRPr="00172576">
        <w:rPr>
          <w:rFonts w:eastAsia="Calibri"/>
          <w:rtl/>
        </w:rPr>
        <w:t>والذي</w:t>
      </w:r>
      <w:r>
        <w:rPr>
          <w:rFonts w:eastAsia="Calibri"/>
          <w:rtl/>
        </w:rPr>
        <w:t xml:space="preserve"> </w:t>
      </w:r>
      <w:r w:rsidRPr="00172576">
        <w:rPr>
          <w:rFonts w:eastAsia="Calibri"/>
          <w:rtl/>
        </w:rPr>
        <w:t>تُطبّق</w:t>
      </w:r>
      <w:r>
        <w:rPr>
          <w:rFonts w:eastAsia="Calibri"/>
          <w:rtl/>
        </w:rPr>
        <w:t xml:space="preserve"> </w:t>
      </w:r>
      <w:r w:rsidRPr="00172576">
        <w:rPr>
          <w:rFonts w:eastAsia="Calibri"/>
          <w:rtl/>
        </w:rPr>
        <w:t>أحكامه</w:t>
      </w:r>
      <w:r>
        <w:rPr>
          <w:rFonts w:eastAsia="Calibri"/>
          <w:rtl/>
        </w:rPr>
        <w:t xml:space="preserve"> </w:t>
      </w:r>
      <w:r w:rsidRPr="00172576">
        <w:rPr>
          <w:rFonts w:eastAsia="Calibri"/>
          <w:rtl/>
        </w:rPr>
        <w:t>على</w:t>
      </w:r>
      <w:r>
        <w:rPr>
          <w:rFonts w:eastAsia="Calibri"/>
          <w:rtl/>
        </w:rPr>
        <w:t xml:space="preserve"> </w:t>
      </w:r>
      <w:r w:rsidRPr="00172576">
        <w:rPr>
          <w:rFonts w:eastAsia="Calibri"/>
          <w:rtl/>
        </w:rPr>
        <w:t>حالات</w:t>
      </w:r>
      <w:r>
        <w:rPr>
          <w:rFonts w:eastAsia="Calibri"/>
          <w:rtl/>
        </w:rPr>
        <w:t xml:space="preserve"> </w:t>
      </w:r>
      <w:r w:rsidRPr="00172576">
        <w:rPr>
          <w:rFonts w:eastAsia="Calibri"/>
          <w:rtl/>
        </w:rPr>
        <w:t>التهرب</w:t>
      </w:r>
      <w:r>
        <w:rPr>
          <w:rFonts w:eastAsia="Calibri"/>
          <w:rtl/>
        </w:rPr>
        <w:t xml:space="preserve"> </w:t>
      </w:r>
      <w:r w:rsidRPr="00172576">
        <w:rPr>
          <w:rFonts w:eastAsia="Calibri"/>
          <w:rtl/>
        </w:rPr>
        <w:t>أو</w:t>
      </w:r>
      <w:r>
        <w:rPr>
          <w:rFonts w:eastAsia="Calibri"/>
          <w:rtl/>
        </w:rPr>
        <w:t xml:space="preserve"> </w:t>
      </w:r>
      <w:r w:rsidRPr="00172576">
        <w:rPr>
          <w:rFonts w:eastAsia="Calibri"/>
          <w:rtl/>
        </w:rPr>
        <w:t>الاحتيال</w:t>
      </w:r>
      <w:r>
        <w:rPr>
          <w:rFonts w:eastAsia="Calibri"/>
          <w:rtl/>
        </w:rPr>
        <w:t xml:space="preserve"> </w:t>
      </w:r>
      <w:r w:rsidRPr="00172576">
        <w:rPr>
          <w:rFonts w:eastAsia="Calibri"/>
          <w:rtl/>
        </w:rPr>
        <w:t>الضريبي.</w:t>
      </w:r>
    </w:p>
    <w:p w:rsidR="00366CB7" w:rsidRPr="00172576" w:rsidRDefault="00366CB7" w:rsidP="00366CB7">
      <w:pPr>
        <w:pStyle w:val="SingleTxtGA"/>
        <w:rPr>
          <w:rFonts w:eastAsia="Calibri"/>
          <w:rtl/>
        </w:rPr>
      </w:pPr>
      <w:r w:rsidRPr="00172576">
        <w:rPr>
          <w:rFonts w:eastAsia="Calibri"/>
          <w:rtl/>
        </w:rPr>
        <w:t>14-</w:t>
      </w:r>
      <w:r w:rsidRPr="00172576">
        <w:rPr>
          <w:rFonts w:eastAsia="Calibri"/>
          <w:rtl/>
        </w:rPr>
        <w:tab/>
        <w:t>كما</w:t>
      </w:r>
      <w:r>
        <w:rPr>
          <w:rFonts w:eastAsia="Calibri"/>
          <w:rtl/>
        </w:rPr>
        <w:t xml:space="preserve"> </w:t>
      </w:r>
      <w:r w:rsidRPr="00172576">
        <w:rPr>
          <w:rFonts w:eastAsia="Calibri"/>
          <w:rtl/>
        </w:rPr>
        <w:t>تمّ</w:t>
      </w:r>
      <w:r>
        <w:rPr>
          <w:rFonts w:eastAsia="Calibri"/>
          <w:rtl/>
        </w:rPr>
        <w:t xml:space="preserve"> </w:t>
      </w:r>
      <w:r w:rsidRPr="00172576">
        <w:rPr>
          <w:rFonts w:eastAsia="Calibri"/>
          <w:rtl/>
        </w:rPr>
        <w:t>في</w:t>
      </w:r>
      <w:r>
        <w:rPr>
          <w:rFonts w:eastAsia="Calibri"/>
          <w:rtl/>
        </w:rPr>
        <w:t xml:space="preserve"> </w:t>
      </w:r>
      <w:r w:rsidRPr="00172576">
        <w:rPr>
          <w:rFonts w:eastAsia="Calibri"/>
          <w:rtl/>
        </w:rPr>
        <w:t>شهر</w:t>
      </w:r>
      <w:r>
        <w:rPr>
          <w:rFonts w:eastAsia="Calibri"/>
          <w:rtl/>
        </w:rPr>
        <w:t xml:space="preserve"> </w:t>
      </w:r>
      <w:r w:rsidRPr="00172576">
        <w:rPr>
          <w:rFonts w:eastAsia="Calibri"/>
          <w:rtl/>
        </w:rPr>
        <w:t>نيسان</w:t>
      </w:r>
      <w:r>
        <w:rPr>
          <w:rFonts w:eastAsia="Calibri"/>
          <w:rtl/>
        </w:rPr>
        <w:t xml:space="preserve"> </w:t>
      </w:r>
      <w:r w:rsidRPr="00172576">
        <w:rPr>
          <w:rFonts w:eastAsia="Calibri"/>
          <w:rtl/>
        </w:rPr>
        <w:t>2017</w:t>
      </w:r>
      <w:r>
        <w:rPr>
          <w:rFonts w:eastAsia="Calibri"/>
          <w:rtl/>
        </w:rPr>
        <w:t xml:space="preserve"> </w:t>
      </w:r>
      <w:r w:rsidRPr="00172576">
        <w:rPr>
          <w:rFonts w:eastAsia="Calibri"/>
          <w:rtl/>
        </w:rPr>
        <w:t>إعداد</w:t>
      </w:r>
      <w:r>
        <w:rPr>
          <w:rFonts w:eastAsia="Calibri"/>
          <w:rtl/>
        </w:rPr>
        <w:t xml:space="preserve"> </w:t>
      </w:r>
      <w:proofErr w:type="spellStart"/>
      <w:r w:rsidRPr="00172576">
        <w:rPr>
          <w:rFonts w:eastAsia="Calibri"/>
          <w:rtl/>
        </w:rPr>
        <w:t>الإستراتيجيّة</w:t>
      </w:r>
      <w:proofErr w:type="spellEnd"/>
      <w:r>
        <w:rPr>
          <w:rFonts w:eastAsia="Calibri"/>
          <w:rtl/>
        </w:rPr>
        <w:t xml:space="preserve"> </w:t>
      </w:r>
      <w:r w:rsidRPr="00172576">
        <w:rPr>
          <w:rFonts w:eastAsia="Calibri"/>
          <w:rtl/>
        </w:rPr>
        <w:t>الوطنيّة</w:t>
      </w:r>
      <w:r>
        <w:rPr>
          <w:rFonts w:eastAsia="Calibri"/>
          <w:rtl/>
        </w:rPr>
        <w:t xml:space="preserve"> </w:t>
      </w:r>
      <w:r w:rsidRPr="00172576">
        <w:rPr>
          <w:rFonts w:eastAsia="Calibri"/>
          <w:rtl/>
        </w:rPr>
        <w:t>لمكافحة</w:t>
      </w:r>
      <w:r>
        <w:rPr>
          <w:rFonts w:eastAsia="Calibri"/>
          <w:rtl/>
        </w:rPr>
        <w:t xml:space="preserve"> </w:t>
      </w:r>
      <w:r w:rsidRPr="00172576">
        <w:rPr>
          <w:rFonts w:eastAsia="Calibri"/>
          <w:rtl/>
        </w:rPr>
        <w:t>الفساد</w:t>
      </w:r>
      <w:r>
        <w:rPr>
          <w:rFonts w:eastAsia="Calibri"/>
          <w:rtl/>
        </w:rPr>
        <w:t xml:space="preserve"> </w:t>
      </w:r>
      <w:r w:rsidRPr="00172576">
        <w:rPr>
          <w:rFonts w:eastAsia="Calibri"/>
          <w:rtl/>
        </w:rPr>
        <w:t>ومهمتها</w:t>
      </w:r>
      <w:r>
        <w:rPr>
          <w:rFonts w:eastAsia="Calibri"/>
          <w:rtl/>
        </w:rPr>
        <w:t xml:space="preserve"> </w:t>
      </w:r>
      <w:r w:rsidRPr="00172576">
        <w:rPr>
          <w:rFonts w:eastAsia="Calibri"/>
          <w:rtl/>
        </w:rPr>
        <w:t>حماية</w:t>
      </w:r>
      <w:r>
        <w:rPr>
          <w:rFonts w:eastAsia="Calibri"/>
          <w:rtl/>
        </w:rPr>
        <w:t xml:space="preserve"> </w:t>
      </w:r>
      <w:r w:rsidRPr="00172576">
        <w:rPr>
          <w:rFonts w:eastAsia="Calibri"/>
          <w:rtl/>
        </w:rPr>
        <w:t>المال</w:t>
      </w:r>
      <w:r>
        <w:rPr>
          <w:rFonts w:eastAsia="Calibri"/>
          <w:rtl/>
        </w:rPr>
        <w:t xml:space="preserve"> </w:t>
      </w:r>
      <w:r w:rsidRPr="00172576">
        <w:rPr>
          <w:rFonts w:eastAsia="Calibri"/>
          <w:rtl/>
        </w:rPr>
        <w:t>العام</w:t>
      </w:r>
      <w:r>
        <w:rPr>
          <w:rFonts w:eastAsia="Calibri"/>
          <w:rtl/>
        </w:rPr>
        <w:t xml:space="preserve"> </w:t>
      </w:r>
      <w:r w:rsidRPr="00172576">
        <w:rPr>
          <w:rFonts w:eastAsia="Calibri"/>
          <w:rtl/>
        </w:rPr>
        <w:t>من</w:t>
      </w:r>
      <w:r>
        <w:rPr>
          <w:rFonts w:eastAsia="Calibri"/>
          <w:rtl/>
        </w:rPr>
        <w:t xml:space="preserve"> </w:t>
      </w:r>
      <w:r w:rsidRPr="00172576">
        <w:rPr>
          <w:rFonts w:eastAsia="Calibri"/>
          <w:rtl/>
        </w:rPr>
        <w:t>الهدر</w:t>
      </w:r>
      <w:r>
        <w:rPr>
          <w:rFonts w:eastAsia="Calibri"/>
          <w:rtl/>
        </w:rPr>
        <w:t xml:space="preserve"> </w:t>
      </w:r>
      <w:r w:rsidRPr="00172576">
        <w:rPr>
          <w:rFonts w:eastAsia="Calibri"/>
          <w:rtl/>
        </w:rPr>
        <w:t>والضياع</w:t>
      </w:r>
      <w:r>
        <w:rPr>
          <w:rFonts w:eastAsia="Calibri"/>
          <w:rtl/>
        </w:rPr>
        <w:t xml:space="preserve"> </w:t>
      </w:r>
      <w:r w:rsidRPr="00172576">
        <w:rPr>
          <w:rFonts w:eastAsia="Calibri"/>
          <w:rtl/>
        </w:rPr>
        <w:t>واستعماله</w:t>
      </w:r>
      <w:r>
        <w:rPr>
          <w:rFonts w:eastAsia="Calibri"/>
          <w:rtl/>
        </w:rPr>
        <w:t xml:space="preserve"> </w:t>
      </w:r>
      <w:r w:rsidRPr="00172576">
        <w:rPr>
          <w:rFonts w:eastAsia="Calibri"/>
          <w:rtl/>
        </w:rPr>
        <w:t>في</w:t>
      </w:r>
      <w:r>
        <w:rPr>
          <w:rFonts w:eastAsia="Calibri"/>
          <w:rtl/>
        </w:rPr>
        <w:t xml:space="preserve"> </w:t>
      </w:r>
      <w:r w:rsidRPr="00172576">
        <w:rPr>
          <w:rFonts w:eastAsia="Calibri"/>
          <w:rtl/>
        </w:rPr>
        <w:t>تنفيذ</w:t>
      </w:r>
      <w:r>
        <w:rPr>
          <w:rFonts w:eastAsia="Calibri"/>
          <w:rtl/>
        </w:rPr>
        <w:t xml:space="preserve"> </w:t>
      </w:r>
      <w:r w:rsidRPr="00172576">
        <w:rPr>
          <w:rFonts w:eastAsia="Calibri"/>
          <w:rtl/>
        </w:rPr>
        <w:t>البرامج</w:t>
      </w:r>
      <w:r>
        <w:rPr>
          <w:rFonts w:eastAsia="Calibri"/>
          <w:rtl/>
        </w:rPr>
        <w:t xml:space="preserve"> </w:t>
      </w:r>
      <w:r w:rsidRPr="00172576">
        <w:rPr>
          <w:rFonts w:eastAsia="Calibri"/>
          <w:rtl/>
        </w:rPr>
        <w:t>والمشاريع</w:t>
      </w:r>
      <w:r>
        <w:rPr>
          <w:rFonts w:eastAsia="Calibri"/>
          <w:rtl/>
        </w:rPr>
        <w:t xml:space="preserve"> </w:t>
      </w:r>
      <w:r w:rsidRPr="00172576">
        <w:rPr>
          <w:rFonts w:eastAsia="Calibri"/>
          <w:rtl/>
        </w:rPr>
        <w:t>الإنمائيّة</w:t>
      </w:r>
      <w:r>
        <w:rPr>
          <w:rFonts w:eastAsia="Calibri"/>
          <w:rtl/>
        </w:rPr>
        <w:t xml:space="preserve"> </w:t>
      </w:r>
      <w:r w:rsidRPr="00172576">
        <w:rPr>
          <w:rFonts w:eastAsia="Calibri"/>
          <w:rtl/>
        </w:rPr>
        <w:t>صوناً</w:t>
      </w:r>
      <w:r>
        <w:rPr>
          <w:rFonts w:eastAsia="Calibri"/>
          <w:rtl/>
        </w:rPr>
        <w:t xml:space="preserve"> </w:t>
      </w:r>
      <w:r w:rsidRPr="00172576">
        <w:rPr>
          <w:rFonts w:eastAsia="Calibri"/>
          <w:rtl/>
        </w:rPr>
        <w:t>لحقوق</w:t>
      </w:r>
      <w:r>
        <w:rPr>
          <w:rFonts w:eastAsia="Calibri"/>
          <w:rtl/>
        </w:rPr>
        <w:t xml:space="preserve"> </w:t>
      </w:r>
      <w:r w:rsidRPr="00172576">
        <w:rPr>
          <w:rFonts w:eastAsia="Calibri"/>
          <w:rtl/>
        </w:rPr>
        <w:t>المواطنين</w:t>
      </w:r>
      <w:r>
        <w:rPr>
          <w:rFonts w:eastAsia="Calibri"/>
          <w:rtl/>
        </w:rPr>
        <w:t xml:space="preserve"> </w:t>
      </w:r>
      <w:r w:rsidRPr="00172576">
        <w:rPr>
          <w:rFonts w:eastAsia="Calibri"/>
          <w:rtl/>
        </w:rPr>
        <w:t>ولتمكينهم</w:t>
      </w:r>
      <w:r>
        <w:rPr>
          <w:rFonts w:eastAsia="Calibri"/>
          <w:rtl/>
        </w:rPr>
        <w:t xml:space="preserve"> </w:t>
      </w:r>
      <w:r w:rsidRPr="00172576">
        <w:rPr>
          <w:rFonts w:eastAsia="Calibri"/>
          <w:rtl/>
        </w:rPr>
        <w:t>من</w:t>
      </w:r>
      <w:r>
        <w:rPr>
          <w:rFonts w:eastAsia="Calibri"/>
          <w:rtl/>
        </w:rPr>
        <w:t xml:space="preserve"> </w:t>
      </w:r>
      <w:r w:rsidRPr="00172576">
        <w:rPr>
          <w:rFonts w:eastAsia="Calibri"/>
          <w:rtl/>
        </w:rPr>
        <w:t>الحصول</w:t>
      </w:r>
      <w:r>
        <w:rPr>
          <w:rFonts w:eastAsia="Calibri"/>
          <w:rtl/>
        </w:rPr>
        <w:t xml:space="preserve"> </w:t>
      </w:r>
      <w:r w:rsidRPr="00172576">
        <w:rPr>
          <w:rFonts w:eastAsia="Calibri"/>
          <w:rtl/>
        </w:rPr>
        <w:t>على</w:t>
      </w:r>
      <w:r>
        <w:rPr>
          <w:rFonts w:eastAsia="Calibri"/>
          <w:rtl/>
        </w:rPr>
        <w:t xml:space="preserve"> </w:t>
      </w:r>
      <w:r w:rsidRPr="00172576">
        <w:rPr>
          <w:rFonts w:eastAsia="Calibri"/>
          <w:rtl/>
        </w:rPr>
        <w:t>أفضل</w:t>
      </w:r>
      <w:r>
        <w:rPr>
          <w:rFonts w:eastAsia="Calibri"/>
          <w:rtl/>
        </w:rPr>
        <w:t xml:space="preserve"> </w:t>
      </w:r>
      <w:r w:rsidRPr="00172576">
        <w:rPr>
          <w:rFonts w:eastAsia="Calibri"/>
          <w:rtl/>
        </w:rPr>
        <w:t>الخدمات</w:t>
      </w:r>
      <w:r>
        <w:rPr>
          <w:rFonts w:eastAsia="Calibri"/>
          <w:rtl/>
        </w:rPr>
        <w:t xml:space="preserve"> </w:t>
      </w:r>
      <w:r w:rsidRPr="00172576">
        <w:rPr>
          <w:rFonts w:eastAsia="Calibri"/>
          <w:rtl/>
        </w:rPr>
        <w:t>وتوفير</w:t>
      </w:r>
      <w:r>
        <w:rPr>
          <w:rFonts w:eastAsia="Calibri"/>
          <w:rtl/>
        </w:rPr>
        <w:t xml:space="preserve"> </w:t>
      </w:r>
      <w:r w:rsidRPr="00172576">
        <w:rPr>
          <w:rFonts w:eastAsia="Calibri"/>
          <w:rtl/>
        </w:rPr>
        <w:t>الرفاهيّة</w:t>
      </w:r>
      <w:r>
        <w:rPr>
          <w:rFonts w:eastAsia="Calibri"/>
          <w:rtl/>
        </w:rPr>
        <w:t xml:space="preserve"> </w:t>
      </w:r>
      <w:r w:rsidRPr="00172576">
        <w:rPr>
          <w:rFonts w:eastAsia="Calibri"/>
          <w:rtl/>
        </w:rPr>
        <w:t>والعيش</w:t>
      </w:r>
      <w:r>
        <w:rPr>
          <w:rFonts w:eastAsia="Calibri"/>
          <w:rtl/>
        </w:rPr>
        <w:t xml:space="preserve"> </w:t>
      </w:r>
      <w:r w:rsidRPr="00172576">
        <w:rPr>
          <w:rFonts w:eastAsia="Calibri"/>
          <w:rtl/>
        </w:rPr>
        <w:t>الكريم</w:t>
      </w:r>
      <w:r>
        <w:rPr>
          <w:rFonts w:eastAsia="Calibri"/>
          <w:rtl/>
        </w:rPr>
        <w:t xml:space="preserve"> </w:t>
      </w:r>
      <w:r w:rsidRPr="00172576">
        <w:rPr>
          <w:rFonts w:eastAsia="Calibri"/>
          <w:rtl/>
        </w:rPr>
        <w:t>لهم،</w:t>
      </w:r>
      <w:r>
        <w:rPr>
          <w:rFonts w:eastAsia="Calibri"/>
          <w:rtl/>
        </w:rPr>
        <w:t xml:space="preserve"> </w:t>
      </w:r>
      <w:r w:rsidRPr="00172576">
        <w:rPr>
          <w:rFonts w:eastAsia="Calibri"/>
          <w:rtl/>
        </w:rPr>
        <w:t>وأحيلت</w:t>
      </w:r>
      <w:r>
        <w:rPr>
          <w:rFonts w:eastAsia="Calibri"/>
          <w:rtl/>
        </w:rPr>
        <w:t xml:space="preserve"> </w:t>
      </w:r>
      <w:r w:rsidRPr="00172576">
        <w:rPr>
          <w:rFonts w:eastAsia="Calibri"/>
          <w:rtl/>
        </w:rPr>
        <w:t>إلى</w:t>
      </w:r>
      <w:r>
        <w:rPr>
          <w:rFonts w:eastAsia="Calibri"/>
          <w:rtl/>
        </w:rPr>
        <w:t xml:space="preserve"> </w:t>
      </w:r>
      <w:r w:rsidRPr="00172576">
        <w:rPr>
          <w:rFonts w:eastAsia="Calibri"/>
          <w:rtl/>
        </w:rPr>
        <w:t>مجلس</w:t>
      </w:r>
      <w:r>
        <w:rPr>
          <w:rFonts w:eastAsia="Calibri"/>
          <w:rtl/>
        </w:rPr>
        <w:t xml:space="preserve"> </w:t>
      </w:r>
      <w:r w:rsidRPr="00172576">
        <w:rPr>
          <w:rFonts w:eastAsia="Calibri"/>
          <w:rtl/>
        </w:rPr>
        <w:t>الوزراء</w:t>
      </w:r>
      <w:r>
        <w:rPr>
          <w:rFonts w:eastAsia="Calibri"/>
          <w:rtl/>
        </w:rPr>
        <w:t xml:space="preserve"> </w:t>
      </w:r>
      <w:r w:rsidRPr="00172576">
        <w:rPr>
          <w:rFonts w:eastAsia="Calibri"/>
          <w:rtl/>
        </w:rPr>
        <w:t>لإقرارها.</w:t>
      </w:r>
      <w:r>
        <w:rPr>
          <w:rFonts w:eastAsia="Calibri"/>
          <w:rtl/>
        </w:rPr>
        <w:t xml:space="preserve"> </w:t>
      </w:r>
      <w:r w:rsidRPr="00172576">
        <w:rPr>
          <w:rFonts w:eastAsia="Calibri"/>
          <w:rtl/>
          <w:lang w:bidi="ar-LB"/>
        </w:rPr>
        <w:t>وتقتضي</w:t>
      </w:r>
      <w:r>
        <w:rPr>
          <w:rFonts w:eastAsia="Calibri"/>
          <w:rtl/>
          <w:lang w:bidi="ar-LB"/>
        </w:rPr>
        <w:t xml:space="preserve"> </w:t>
      </w:r>
      <w:r w:rsidRPr="00172576">
        <w:rPr>
          <w:rFonts w:eastAsia="Calibri"/>
          <w:rtl/>
          <w:lang w:bidi="ar-LB"/>
        </w:rPr>
        <w:t>الإشارة</w:t>
      </w:r>
      <w:r>
        <w:rPr>
          <w:rFonts w:eastAsia="Calibri"/>
          <w:rtl/>
          <w:lang w:bidi="ar-LB"/>
        </w:rPr>
        <w:t xml:space="preserve"> </w:t>
      </w:r>
      <w:r w:rsidRPr="00172576">
        <w:rPr>
          <w:rFonts w:eastAsia="Calibri"/>
          <w:rtl/>
          <w:lang w:bidi="ar-LB"/>
        </w:rPr>
        <w:t>الى</w:t>
      </w:r>
      <w:r>
        <w:rPr>
          <w:rFonts w:eastAsia="Calibri"/>
          <w:rtl/>
          <w:lang w:bidi="ar-LB"/>
        </w:rPr>
        <w:t xml:space="preserve"> </w:t>
      </w:r>
      <w:r w:rsidRPr="00172576">
        <w:rPr>
          <w:rFonts w:eastAsia="Calibri"/>
          <w:rtl/>
          <w:lang w:bidi="ar-LB"/>
        </w:rPr>
        <w:t>أن</w:t>
      </w:r>
      <w:r>
        <w:rPr>
          <w:rFonts w:eastAsia="Calibri"/>
          <w:rtl/>
          <w:lang w:bidi="ar-LB"/>
        </w:rPr>
        <w:t xml:space="preserve"> </w:t>
      </w:r>
      <w:r w:rsidRPr="00172576">
        <w:rPr>
          <w:rFonts w:eastAsia="Calibri"/>
          <w:rtl/>
          <w:lang w:bidi="ar-LB"/>
        </w:rPr>
        <w:t>مجلس</w:t>
      </w:r>
      <w:r>
        <w:rPr>
          <w:rFonts w:eastAsia="Calibri"/>
          <w:rtl/>
          <w:lang w:bidi="ar-LB"/>
        </w:rPr>
        <w:t xml:space="preserve"> </w:t>
      </w:r>
      <w:r w:rsidRPr="00172576">
        <w:rPr>
          <w:rFonts w:eastAsia="Calibri"/>
          <w:rtl/>
          <w:lang w:bidi="ar-LB"/>
        </w:rPr>
        <w:t>النواب</w:t>
      </w:r>
      <w:r>
        <w:rPr>
          <w:rFonts w:eastAsia="Calibri"/>
          <w:rtl/>
          <w:lang w:bidi="ar-LB"/>
        </w:rPr>
        <w:t xml:space="preserve"> </w:t>
      </w:r>
      <w:r w:rsidRPr="00172576">
        <w:rPr>
          <w:rFonts w:eastAsia="Calibri"/>
          <w:rtl/>
          <w:lang w:bidi="ar-LB"/>
        </w:rPr>
        <w:t>أقرّ</w:t>
      </w:r>
      <w:r>
        <w:rPr>
          <w:rFonts w:eastAsia="Calibri"/>
          <w:rtl/>
          <w:lang w:bidi="ar-LB"/>
        </w:rPr>
        <w:t xml:space="preserve"> </w:t>
      </w:r>
      <w:r w:rsidRPr="00172576">
        <w:rPr>
          <w:rFonts w:eastAsia="Calibri"/>
          <w:rtl/>
          <w:lang w:bidi="ar-LB"/>
        </w:rPr>
        <w:t>حديثًا</w:t>
      </w:r>
      <w:r>
        <w:rPr>
          <w:rFonts w:eastAsia="Calibri"/>
          <w:rtl/>
          <w:lang w:bidi="ar-LB"/>
        </w:rPr>
        <w:t xml:space="preserve"> </w:t>
      </w:r>
      <w:r w:rsidRPr="00172576">
        <w:rPr>
          <w:rFonts w:eastAsia="Calibri"/>
          <w:rtl/>
          <w:lang w:bidi="ar-LB"/>
        </w:rPr>
        <w:t>قانون</w:t>
      </w:r>
      <w:r>
        <w:rPr>
          <w:rFonts w:eastAsia="Calibri"/>
          <w:rtl/>
          <w:lang w:bidi="ar-LB"/>
        </w:rPr>
        <w:t xml:space="preserve"> </w:t>
      </w:r>
      <w:r w:rsidRPr="00172576">
        <w:rPr>
          <w:rFonts w:eastAsia="Calibri"/>
          <w:rtl/>
          <w:lang w:bidi="ar-LB"/>
        </w:rPr>
        <w:t>الحق</w:t>
      </w:r>
      <w:r>
        <w:rPr>
          <w:rFonts w:eastAsia="Calibri" w:hint="cs"/>
          <w:rtl/>
          <w:lang w:bidi="ar-LB"/>
        </w:rPr>
        <w:t> </w:t>
      </w:r>
      <w:r w:rsidRPr="00172576">
        <w:rPr>
          <w:rFonts w:eastAsia="Calibri"/>
          <w:rtl/>
          <w:lang w:bidi="ar-LB"/>
        </w:rPr>
        <w:t>بالوصول</w:t>
      </w:r>
      <w:r>
        <w:rPr>
          <w:rFonts w:eastAsia="Calibri"/>
          <w:rtl/>
          <w:lang w:bidi="ar-LB"/>
        </w:rPr>
        <w:t xml:space="preserve"> </w:t>
      </w:r>
      <w:r w:rsidRPr="00172576">
        <w:rPr>
          <w:rFonts w:eastAsia="Calibri"/>
          <w:rtl/>
          <w:lang w:bidi="ar-LB"/>
        </w:rPr>
        <w:t>الى</w:t>
      </w:r>
      <w:r>
        <w:rPr>
          <w:rFonts w:eastAsia="Calibri"/>
          <w:rtl/>
          <w:lang w:bidi="ar-LB"/>
        </w:rPr>
        <w:t xml:space="preserve"> </w:t>
      </w:r>
      <w:r w:rsidRPr="00172576">
        <w:rPr>
          <w:rFonts w:eastAsia="Calibri"/>
          <w:rtl/>
          <w:lang w:bidi="ar-LB"/>
        </w:rPr>
        <w:t>المعلومات</w:t>
      </w:r>
      <w:r>
        <w:rPr>
          <w:rFonts w:eastAsia="Calibri" w:hint="cs"/>
          <w:rtl/>
          <w:lang w:bidi="ar-LB"/>
        </w:rPr>
        <w:t xml:space="preserve"> </w:t>
      </w:r>
      <w:r w:rsidRPr="00172576">
        <w:rPr>
          <w:rFonts w:eastAsia="Calibri"/>
          <w:rtl/>
          <w:lang w:bidi="ar-LB"/>
        </w:rPr>
        <w:t>-</w:t>
      </w:r>
      <w:r>
        <w:rPr>
          <w:rFonts w:eastAsia="Calibri"/>
          <w:rtl/>
          <w:lang w:bidi="ar-LB"/>
        </w:rPr>
        <w:t xml:space="preserve"> </w:t>
      </w:r>
      <w:r w:rsidRPr="00172576">
        <w:rPr>
          <w:rFonts w:eastAsia="Calibri"/>
          <w:rtl/>
          <w:lang w:bidi="ar-LB"/>
        </w:rPr>
        <w:t>القانون</w:t>
      </w:r>
      <w:r>
        <w:rPr>
          <w:rFonts w:eastAsia="Calibri"/>
          <w:rtl/>
          <w:lang w:bidi="ar-LB"/>
        </w:rPr>
        <w:t xml:space="preserve"> </w:t>
      </w:r>
      <w:r w:rsidRPr="00172576">
        <w:rPr>
          <w:rFonts w:eastAsia="Calibri"/>
          <w:rtl/>
          <w:lang w:bidi="ar-LB"/>
        </w:rPr>
        <w:t>الرقم</w:t>
      </w:r>
      <w:r>
        <w:rPr>
          <w:rFonts w:eastAsia="Calibri"/>
          <w:rtl/>
          <w:lang w:bidi="ar-LB"/>
        </w:rPr>
        <w:t xml:space="preserve"> </w:t>
      </w:r>
      <w:r w:rsidRPr="00172576">
        <w:rPr>
          <w:rFonts w:eastAsia="Calibri"/>
          <w:rtl/>
          <w:lang w:bidi="ar-LB"/>
        </w:rPr>
        <w:t>28</w:t>
      </w:r>
      <w:r>
        <w:rPr>
          <w:rFonts w:eastAsia="Calibri"/>
          <w:rtl/>
          <w:lang w:bidi="ar-LB"/>
        </w:rPr>
        <w:t xml:space="preserve"> </w:t>
      </w:r>
      <w:r w:rsidRPr="00172576">
        <w:rPr>
          <w:rFonts w:eastAsia="Calibri"/>
          <w:rtl/>
          <w:lang w:bidi="ar-LB"/>
        </w:rPr>
        <w:t>تاريخ</w:t>
      </w:r>
      <w:r>
        <w:rPr>
          <w:rFonts w:eastAsia="Calibri"/>
          <w:rtl/>
          <w:lang w:bidi="ar-LB"/>
        </w:rPr>
        <w:t xml:space="preserve"> </w:t>
      </w:r>
      <w:r w:rsidRPr="00172576">
        <w:rPr>
          <w:rFonts w:eastAsia="Calibri"/>
          <w:rtl/>
          <w:lang w:bidi="ar-LB"/>
        </w:rPr>
        <w:t>10/2/2017،</w:t>
      </w:r>
      <w:r>
        <w:rPr>
          <w:rFonts w:eastAsia="Calibri"/>
          <w:rtl/>
          <w:lang w:bidi="ar-LB"/>
        </w:rPr>
        <w:t xml:space="preserve"> </w:t>
      </w:r>
      <w:r w:rsidRPr="00172576">
        <w:rPr>
          <w:rFonts w:eastAsia="Calibri"/>
          <w:rtl/>
          <w:lang w:bidi="ar-LB"/>
        </w:rPr>
        <w:t>والقانون</w:t>
      </w:r>
      <w:r>
        <w:rPr>
          <w:rFonts w:eastAsia="Calibri"/>
          <w:rtl/>
          <w:lang w:bidi="ar-LB"/>
        </w:rPr>
        <w:t xml:space="preserve"> </w:t>
      </w:r>
      <w:r w:rsidRPr="00172576">
        <w:rPr>
          <w:rFonts w:eastAsia="Calibri"/>
          <w:rtl/>
          <w:lang w:bidi="ar-LB"/>
        </w:rPr>
        <w:t>رقم</w:t>
      </w:r>
      <w:r>
        <w:rPr>
          <w:rFonts w:eastAsia="Calibri"/>
          <w:rtl/>
          <w:lang w:bidi="ar-LB"/>
        </w:rPr>
        <w:t xml:space="preserve"> </w:t>
      </w:r>
      <w:r w:rsidRPr="00172576">
        <w:rPr>
          <w:rFonts w:eastAsia="Calibri"/>
          <w:rtl/>
          <w:lang w:bidi="ar-LB"/>
        </w:rPr>
        <w:t>83</w:t>
      </w:r>
      <w:r>
        <w:rPr>
          <w:rFonts w:eastAsia="Calibri"/>
          <w:rtl/>
          <w:lang w:bidi="ar-LB"/>
        </w:rPr>
        <w:t xml:space="preserve"> </w:t>
      </w:r>
      <w:r w:rsidRPr="00172576">
        <w:rPr>
          <w:rFonts w:eastAsia="Calibri"/>
          <w:rtl/>
          <w:lang w:bidi="ar-LB"/>
        </w:rPr>
        <w:t>حماية</w:t>
      </w:r>
      <w:r>
        <w:rPr>
          <w:rFonts w:eastAsia="Calibri"/>
          <w:rtl/>
          <w:lang w:bidi="ar-LB"/>
        </w:rPr>
        <w:t xml:space="preserve"> </w:t>
      </w:r>
      <w:r w:rsidRPr="00172576">
        <w:rPr>
          <w:rFonts w:eastAsia="Calibri"/>
          <w:rtl/>
          <w:lang w:bidi="ar-LB"/>
        </w:rPr>
        <w:t>كاشفي</w:t>
      </w:r>
      <w:r>
        <w:rPr>
          <w:rFonts w:eastAsia="Calibri"/>
          <w:rtl/>
          <w:lang w:bidi="ar-LB"/>
        </w:rPr>
        <w:t xml:space="preserve"> </w:t>
      </w:r>
      <w:r w:rsidRPr="00172576">
        <w:rPr>
          <w:rFonts w:eastAsia="Calibri"/>
          <w:rtl/>
          <w:lang w:bidi="ar-LB"/>
        </w:rPr>
        <w:t>الفساد</w:t>
      </w:r>
      <w:r>
        <w:rPr>
          <w:rFonts w:eastAsia="Calibri"/>
          <w:rtl/>
          <w:lang w:bidi="ar-LB"/>
        </w:rPr>
        <w:t xml:space="preserve"> </w:t>
      </w:r>
      <w:r w:rsidRPr="00172576">
        <w:rPr>
          <w:rFonts w:eastAsia="Calibri"/>
          <w:rtl/>
          <w:lang w:bidi="ar-LB"/>
        </w:rPr>
        <w:t>وذلك</w:t>
      </w:r>
      <w:r>
        <w:rPr>
          <w:rFonts w:eastAsia="Calibri"/>
          <w:rtl/>
          <w:lang w:bidi="ar-LB"/>
        </w:rPr>
        <w:t xml:space="preserve"> </w:t>
      </w:r>
      <w:r w:rsidRPr="00172576">
        <w:rPr>
          <w:rFonts w:eastAsia="Calibri"/>
          <w:rtl/>
          <w:lang w:bidi="ar-LB"/>
        </w:rPr>
        <w:t>تعزيزًا</w:t>
      </w:r>
      <w:r>
        <w:rPr>
          <w:rFonts w:eastAsia="Calibri"/>
          <w:rtl/>
          <w:lang w:bidi="ar-LB"/>
        </w:rPr>
        <w:t xml:space="preserve"> </w:t>
      </w:r>
      <w:r w:rsidRPr="00172576">
        <w:rPr>
          <w:rFonts w:eastAsia="Calibri"/>
          <w:rtl/>
          <w:lang w:bidi="ar-LB"/>
        </w:rPr>
        <w:t>لمكافحة</w:t>
      </w:r>
      <w:r>
        <w:rPr>
          <w:rFonts w:eastAsia="Calibri"/>
          <w:rtl/>
          <w:lang w:bidi="ar-LB"/>
        </w:rPr>
        <w:t xml:space="preserve"> </w:t>
      </w:r>
      <w:r w:rsidRPr="00172576">
        <w:rPr>
          <w:rFonts w:eastAsia="Calibri"/>
          <w:rtl/>
          <w:lang w:bidi="ar-LB"/>
        </w:rPr>
        <w:t>الفساد</w:t>
      </w:r>
      <w:r>
        <w:rPr>
          <w:rFonts w:eastAsia="Calibri"/>
          <w:rtl/>
          <w:lang w:bidi="ar-LB"/>
        </w:rPr>
        <w:t xml:space="preserve"> </w:t>
      </w:r>
      <w:r w:rsidRPr="00172576">
        <w:rPr>
          <w:rFonts w:eastAsia="Calibri"/>
          <w:rtl/>
          <w:lang w:bidi="ar-LB"/>
        </w:rPr>
        <w:t>ولضمان</w:t>
      </w:r>
      <w:r>
        <w:rPr>
          <w:rFonts w:eastAsia="Calibri"/>
          <w:rtl/>
          <w:lang w:bidi="ar-LB"/>
        </w:rPr>
        <w:t xml:space="preserve"> </w:t>
      </w:r>
      <w:r w:rsidRPr="00172576">
        <w:rPr>
          <w:rFonts w:eastAsia="Calibri"/>
          <w:rtl/>
          <w:lang w:bidi="ar-LB"/>
        </w:rPr>
        <w:t>حرية</w:t>
      </w:r>
      <w:r>
        <w:rPr>
          <w:rFonts w:eastAsia="Calibri"/>
          <w:rtl/>
          <w:lang w:bidi="ar-LB"/>
        </w:rPr>
        <w:t xml:space="preserve"> </w:t>
      </w:r>
      <w:r w:rsidRPr="00172576">
        <w:rPr>
          <w:rFonts w:eastAsia="Calibri"/>
          <w:rtl/>
          <w:lang w:bidi="ar-LB"/>
        </w:rPr>
        <w:t>التعبير</w:t>
      </w:r>
      <w:r>
        <w:rPr>
          <w:rFonts w:eastAsia="Calibri"/>
          <w:rtl/>
        </w:rPr>
        <w:t>،</w:t>
      </w:r>
      <w:r>
        <w:rPr>
          <w:rFonts w:eastAsia="Calibri"/>
          <w:rtl/>
          <w:lang w:bidi="ar-LB"/>
        </w:rPr>
        <w:t xml:space="preserve"> </w:t>
      </w:r>
      <w:r w:rsidRPr="00172576">
        <w:rPr>
          <w:rFonts w:eastAsia="Calibri"/>
          <w:rtl/>
          <w:lang w:bidi="ar-LB"/>
        </w:rPr>
        <w:t>والقانون</w:t>
      </w:r>
      <w:r>
        <w:rPr>
          <w:rFonts w:eastAsia="Calibri"/>
          <w:rtl/>
          <w:lang w:bidi="ar-LB"/>
        </w:rPr>
        <w:t xml:space="preserve"> </w:t>
      </w:r>
      <w:r w:rsidRPr="00172576">
        <w:rPr>
          <w:rFonts w:eastAsia="Calibri"/>
          <w:rtl/>
          <w:lang w:bidi="ar-LB"/>
        </w:rPr>
        <w:t>رقم</w:t>
      </w:r>
      <w:r>
        <w:rPr>
          <w:rFonts w:eastAsia="Calibri"/>
          <w:rtl/>
          <w:lang w:bidi="ar-LB"/>
        </w:rPr>
        <w:t xml:space="preserve"> </w:t>
      </w:r>
      <w:r w:rsidRPr="00172576">
        <w:rPr>
          <w:rFonts w:eastAsia="Calibri"/>
          <w:rtl/>
          <w:lang w:bidi="ar-LB"/>
        </w:rPr>
        <w:t>84</w:t>
      </w:r>
      <w:r>
        <w:rPr>
          <w:rFonts w:eastAsia="Calibri"/>
          <w:rtl/>
          <w:lang w:bidi="ar-LB"/>
        </w:rPr>
        <w:t xml:space="preserve"> </w:t>
      </w:r>
      <w:r w:rsidRPr="00172576">
        <w:rPr>
          <w:rFonts w:eastAsia="Calibri"/>
          <w:rtl/>
          <w:lang w:bidi="ar-LB"/>
        </w:rPr>
        <w:t>تاريخ</w:t>
      </w:r>
      <w:r>
        <w:rPr>
          <w:rFonts w:eastAsia="Calibri" w:hint="cs"/>
          <w:rtl/>
          <w:lang w:bidi="ar-LB"/>
        </w:rPr>
        <w:t xml:space="preserve"> </w:t>
      </w:r>
      <w:r w:rsidRPr="00172576">
        <w:rPr>
          <w:rFonts w:eastAsia="Calibri"/>
          <w:rtl/>
          <w:lang w:bidi="ar-LB"/>
        </w:rPr>
        <w:t>10/10/2018</w:t>
      </w:r>
      <w:r>
        <w:rPr>
          <w:rFonts w:eastAsia="Calibri"/>
          <w:rtl/>
          <w:lang w:bidi="ar-LB"/>
        </w:rPr>
        <w:t xml:space="preserve"> </w:t>
      </w:r>
      <w:r w:rsidRPr="00172576">
        <w:rPr>
          <w:rFonts w:eastAsia="Calibri"/>
          <w:rtl/>
          <w:lang w:bidi="ar-LB"/>
        </w:rPr>
        <w:t>دعم</w:t>
      </w:r>
      <w:r>
        <w:rPr>
          <w:rFonts w:eastAsia="Calibri"/>
          <w:rtl/>
          <w:lang w:bidi="ar-LB"/>
        </w:rPr>
        <w:t xml:space="preserve"> </w:t>
      </w:r>
      <w:r w:rsidRPr="00172576">
        <w:rPr>
          <w:rFonts w:eastAsia="Calibri"/>
          <w:rtl/>
          <w:lang w:bidi="ar-LB"/>
        </w:rPr>
        <w:t>الشفافية</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قطاع</w:t>
      </w:r>
      <w:r>
        <w:rPr>
          <w:rFonts w:eastAsia="Calibri"/>
          <w:rtl/>
          <w:lang w:bidi="ar-LB"/>
        </w:rPr>
        <w:t xml:space="preserve"> </w:t>
      </w:r>
      <w:r w:rsidRPr="00172576">
        <w:rPr>
          <w:rFonts w:eastAsia="Calibri"/>
          <w:rtl/>
          <w:lang w:bidi="ar-LB"/>
        </w:rPr>
        <w:t>البترول.</w:t>
      </w:r>
      <w:r>
        <w:rPr>
          <w:rFonts w:eastAsia="Calibri"/>
          <w:rtl/>
          <w:lang w:bidi="ar-LB"/>
        </w:rPr>
        <w:t xml:space="preserve"> </w:t>
      </w:r>
    </w:p>
    <w:p w:rsidR="00366CB7" w:rsidRPr="00172576" w:rsidRDefault="00366CB7" w:rsidP="00366CB7">
      <w:pPr>
        <w:pStyle w:val="SingleTxtGA"/>
        <w:rPr>
          <w:rFonts w:eastAsia="Calibri"/>
          <w:rtl/>
        </w:rPr>
      </w:pPr>
      <w:r w:rsidRPr="00172576">
        <w:rPr>
          <w:rFonts w:eastAsia="Calibri"/>
          <w:rtl/>
        </w:rPr>
        <w:t>15-</w:t>
      </w:r>
      <w:r w:rsidRPr="00172576">
        <w:rPr>
          <w:rFonts w:eastAsia="Calibri"/>
          <w:rtl/>
        </w:rPr>
        <w:tab/>
        <w:t>يحرص</w:t>
      </w:r>
      <w:r>
        <w:rPr>
          <w:rFonts w:eastAsia="Calibri"/>
          <w:rtl/>
        </w:rPr>
        <w:t xml:space="preserve"> </w:t>
      </w:r>
      <w:r w:rsidRPr="00172576">
        <w:rPr>
          <w:rFonts w:eastAsia="Calibri"/>
          <w:rtl/>
        </w:rPr>
        <w:t>لبنان</w:t>
      </w:r>
      <w:r>
        <w:rPr>
          <w:rFonts w:eastAsia="Calibri"/>
          <w:rtl/>
        </w:rPr>
        <w:t xml:space="preserve"> </w:t>
      </w:r>
      <w:r w:rsidRPr="00172576">
        <w:rPr>
          <w:rFonts w:eastAsia="Calibri"/>
          <w:rtl/>
        </w:rPr>
        <w:t>على</w:t>
      </w:r>
      <w:r>
        <w:rPr>
          <w:rFonts w:eastAsia="Calibri"/>
          <w:rtl/>
        </w:rPr>
        <w:t xml:space="preserve"> </w:t>
      </w:r>
      <w:r w:rsidRPr="00172576">
        <w:rPr>
          <w:rFonts w:eastAsia="Calibri"/>
          <w:rtl/>
          <w:lang w:bidi="ar-LB"/>
        </w:rPr>
        <w:t>تعزيز</w:t>
      </w:r>
      <w:r>
        <w:rPr>
          <w:rFonts w:eastAsia="Calibri"/>
          <w:rtl/>
        </w:rPr>
        <w:t xml:space="preserve"> </w:t>
      </w:r>
      <w:r w:rsidRPr="00172576">
        <w:rPr>
          <w:rFonts w:eastAsia="Calibri"/>
          <w:rtl/>
        </w:rPr>
        <w:t>هذا</w:t>
      </w:r>
      <w:r>
        <w:rPr>
          <w:rFonts w:eastAsia="Calibri"/>
          <w:rtl/>
        </w:rPr>
        <w:t xml:space="preserve"> </w:t>
      </w:r>
      <w:r w:rsidRPr="00172576">
        <w:rPr>
          <w:rFonts w:eastAsia="Calibri"/>
          <w:rtl/>
        </w:rPr>
        <w:t>النظام</w:t>
      </w:r>
      <w:r>
        <w:rPr>
          <w:rFonts w:eastAsia="Calibri"/>
          <w:rtl/>
        </w:rPr>
        <w:t xml:space="preserve"> </w:t>
      </w:r>
      <w:r w:rsidRPr="00172576">
        <w:rPr>
          <w:rFonts w:eastAsia="Calibri"/>
          <w:rtl/>
        </w:rPr>
        <w:t>الاقتصادي</w:t>
      </w:r>
      <w:r>
        <w:rPr>
          <w:rFonts w:eastAsia="Calibri"/>
          <w:rtl/>
        </w:rPr>
        <w:t xml:space="preserve"> </w:t>
      </w:r>
      <w:r w:rsidRPr="00172576">
        <w:rPr>
          <w:rFonts w:eastAsia="Calibri"/>
          <w:rtl/>
        </w:rPr>
        <w:t>الحر</w:t>
      </w:r>
      <w:r>
        <w:rPr>
          <w:rFonts w:eastAsia="Calibri"/>
          <w:rtl/>
        </w:rPr>
        <w:t xml:space="preserve"> </w:t>
      </w:r>
      <w:r w:rsidRPr="00172576">
        <w:rPr>
          <w:rFonts w:eastAsia="Calibri"/>
          <w:rtl/>
        </w:rPr>
        <w:t>بالرغم</w:t>
      </w:r>
      <w:r>
        <w:rPr>
          <w:rFonts w:eastAsia="Calibri"/>
          <w:rtl/>
        </w:rPr>
        <w:t xml:space="preserve"> </w:t>
      </w:r>
      <w:r w:rsidRPr="00172576">
        <w:rPr>
          <w:rFonts w:eastAsia="Calibri"/>
          <w:rtl/>
        </w:rPr>
        <w:t>من</w:t>
      </w:r>
      <w:r>
        <w:rPr>
          <w:rFonts w:eastAsia="Calibri"/>
          <w:rtl/>
        </w:rPr>
        <w:t xml:space="preserve"> </w:t>
      </w:r>
      <w:r w:rsidRPr="00172576">
        <w:rPr>
          <w:rFonts w:eastAsia="Calibri"/>
          <w:rtl/>
        </w:rPr>
        <w:t>التحديات</w:t>
      </w:r>
      <w:r>
        <w:rPr>
          <w:rFonts w:eastAsia="Calibri"/>
          <w:rtl/>
        </w:rPr>
        <w:t xml:space="preserve"> </w:t>
      </w:r>
      <w:r w:rsidRPr="00172576">
        <w:rPr>
          <w:rFonts w:eastAsia="Calibri"/>
          <w:rtl/>
        </w:rPr>
        <w:t>التي</w:t>
      </w:r>
      <w:r>
        <w:rPr>
          <w:rFonts w:eastAsia="Calibri"/>
          <w:rtl/>
        </w:rPr>
        <w:t xml:space="preserve"> </w:t>
      </w:r>
      <w:r w:rsidRPr="00172576">
        <w:rPr>
          <w:rFonts w:eastAsia="Calibri"/>
          <w:rtl/>
        </w:rPr>
        <w:t>تعصف</w:t>
      </w:r>
      <w:r>
        <w:rPr>
          <w:rFonts w:eastAsia="Calibri"/>
          <w:rtl/>
        </w:rPr>
        <w:t xml:space="preserve"> </w:t>
      </w:r>
      <w:r w:rsidRPr="00172576">
        <w:rPr>
          <w:rFonts w:eastAsia="Calibri"/>
          <w:rtl/>
        </w:rPr>
        <w:t>بالبلاد.</w:t>
      </w:r>
      <w:r>
        <w:rPr>
          <w:rFonts w:eastAsia="Calibri"/>
          <w:rtl/>
        </w:rPr>
        <w:t xml:space="preserve"> </w:t>
      </w:r>
      <w:r w:rsidRPr="00172576">
        <w:rPr>
          <w:rFonts w:eastAsia="Calibri"/>
          <w:rtl/>
        </w:rPr>
        <w:t>وقد</w:t>
      </w:r>
      <w:r>
        <w:rPr>
          <w:rFonts w:eastAsia="Calibri"/>
          <w:rtl/>
        </w:rPr>
        <w:t xml:space="preserve"> </w:t>
      </w:r>
      <w:r w:rsidRPr="00172576">
        <w:rPr>
          <w:rFonts w:eastAsia="Calibri"/>
          <w:rtl/>
        </w:rPr>
        <w:t>ترجم</w:t>
      </w:r>
      <w:r>
        <w:rPr>
          <w:rFonts w:eastAsia="Calibri"/>
          <w:rtl/>
        </w:rPr>
        <w:t xml:space="preserve"> </w:t>
      </w:r>
      <w:r w:rsidRPr="00172576">
        <w:rPr>
          <w:rFonts w:eastAsia="Calibri"/>
          <w:rtl/>
        </w:rPr>
        <w:t>ذلك</w:t>
      </w:r>
      <w:r>
        <w:rPr>
          <w:rFonts w:eastAsia="Calibri"/>
          <w:rtl/>
        </w:rPr>
        <w:t xml:space="preserve"> </w:t>
      </w:r>
      <w:r w:rsidRPr="00172576">
        <w:rPr>
          <w:rFonts w:eastAsia="Calibri"/>
          <w:rtl/>
        </w:rPr>
        <w:t>في</w:t>
      </w:r>
      <w:r>
        <w:rPr>
          <w:rFonts w:eastAsia="Calibri"/>
          <w:rtl/>
        </w:rPr>
        <w:t xml:space="preserve"> </w:t>
      </w:r>
      <w:r w:rsidRPr="00172576">
        <w:rPr>
          <w:rFonts w:eastAsia="Calibri"/>
          <w:rtl/>
        </w:rPr>
        <w:t>خطة</w:t>
      </w:r>
      <w:r>
        <w:rPr>
          <w:rFonts w:eastAsia="Calibri"/>
          <w:rtl/>
        </w:rPr>
        <w:t xml:space="preserve"> </w:t>
      </w:r>
      <w:r w:rsidRPr="00172576">
        <w:rPr>
          <w:rFonts w:eastAsia="Calibri"/>
          <w:rtl/>
        </w:rPr>
        <w:t>النهوض</w:t>
      </w:r>
      <w:r>
        <w:rPr>
          <w:rFonts w:eastAsia="Calibri"/>
          <w:rtl/>
        </w:rPr>
        <w:t xml:space="preserve"> </w:t>
      </w:r>
      <w:r w:rsidRPr="00172576">
        <w:rPr>
          <w:rFonts w:eastAsia="Calibri"/>
          <w:rtl/>
        </w:rPr>
        <w:t>الاقتصادي</w:t>
      </w:r>
      <w:r>
        <w:rPr>
          <w:rFonts w:eastAsia="Calibri"/>
          <w:rtl/>
        </w:rPr>
        <w:t xml:space="preserve"> </w:t>
      </w:r>
      <w:r w:rsidRPr="00172576">
        <w:rPr>
          <w:rFonts w:eastAsia="Calibri"/>
          <w:rtl/>
        </w:rPr>
        <w:t>التي</w:t>
      </w:r>
      <w:r>
        <w:rPr>
          <w:rFonts w:eastAsia="Calibri"/>
          <w:rtl/>
        </w:rPr>
        <w:t xml:space="preserve"> </w:t>
      </w:r>
      <w:r w:rsidRPr="00172576">
        <w:rPr>
          <w:rFonts w:eastAsia="Calibri"/>
          <w:rtl/>
        </w:rPr>
        <w:t>تمّ</w:t>
      </w:r>
      <w:r>
        <w:rPr>
          <w:rFonts w:eastAsia="Calibri"/>
          <w:rtl/>
        </w:rPr>
        <w:t xml:space="preserve"> </w:t>
      </w:r>
      <w:r w:rsidRPr="00172576">
        <w:rPr>
          <w:rFonts w:eastAsia="Calibri"/>
          <w:rtl/>
        </w:rPr>
        <w:t>تقديمها</w:t>
      </w:r>
      <w:r>
        <w:rPr>
          <w:rFonts w:eastAsia="Calibri"/>
          <w:rtl/>
        </w:rPr>
        <w:t xml:space="preserve"> </w:t>
      </w:r>
      <w:r w:rsidRPr="00172576">
        <w:rPr>
          <w:rFonts w:eastAsia="Calibri"/>
          <w:rtl/>
        </w:rPr>
        <w:t>خلال</w:t>
      </w:r>
      <w:r>
        <w:rPr>
          <w:rFonts w:eastAsia="Calibri"/>
          <w:rtl/>
        </w:rPr>
        <w:t xml:space="preserve"> </w:t>
      </w:r>
      <w:r w:rsidRPr="00172576">
        <w:rPr>
          <w:rFonts w:eastAsia="Calibri"/>
          <w:rtl/>
        </w:rPr>
        <w:t>مؤتمر</w:t>
      </w:r>
      <w:r>
        <w:rPr>
          <w:rFonts w:eastAsia="Calibri"/>
          <w:rtl/>
        </w:rPr>
        <w:t xml:space="preserve"> </w:t>
      </w:r>
      <w:r w:rsidRPr="00172576">
        <w:rPr>
          <w:rFonts w:eastAsia="Calibri"/>
        </w:rPr>
        <w:t>CEDRE</w:t>
      </w:r>
      <w:r>
        <w:rPr>
          <w:rFonts w:eastAsia="Calibri"/>
          <w:rtl/>
          <w:lang w:bidi="ar-LB"/>
        </w:rPr>
        <w:t xml:space="preserve"> </w:t>
      </w:r>
      <w:r w:rsidRPr="00172576">
        <w:rPr>
          <w:rFonts w:eastAsia="Calibri"/>
          <w:rtl/>
          <w:lang w:bidi="ar-LB"/>
        </w:rPr>
        <w:t>في</w:t>
      </w:r>
      <w:r>
        <w:rPr>
          <w:rFonts w:eastAsia="Calibri" w:hint="eastAsia"/>
          <w:rtl/>
          <w:lang w:bidi="ar-LB"/>
        </w:rPr>
        <w:t> </w:t>
      </w:r>
      <w:r w:rsidRPr="00172576">
        <w:rPr>
          <w:rFonts w:eastAsia="Calibri"/>
          <w:rtl/>
          <w:lang w:bidi="ar-LB"/>
        </w:rPr>
        <w:t>6</w:t>
      </w:r>
      <w:r>
        <w:rPr>
          <w:rFonts w:eastAsia="Calibri"/>
          <w:rtl/>
          <w:lang w:bidi="ar-LB"/>
        </w:rPr>
        <w:t xml:space="preserve"> </w:t>
      </w:r>
      <w:r w:rsidRPr="00172576">
        <w:rPr>
          <w:rFonts w:eastAsia="Calibri"/>
          <w:rtl/>
          <w:lang w:bidi="ar-LB"/>
        </w:rPr>
        <w:t>نيسان</w:t>
      </w:r>
      <w:r>
        <w:rPr>
          <w:rFonts w:eastAsia="Calibri"/>
          <w:rtl/>
          <w:lang w:bidi="ar-LB"/>
        </w:rPr>
        <w:t xml:space="preserve"> </w:t>
      </w:r>
      <w:r w:rsidRPr="00172576">
        <w:rPr>
          <w:rFonts w:eastAsia="Calibri"/>
          <w:rtl/>
          <w:lang w:bidi="ar-LB"/>
        </w:rPr>
        <w:t>2018،</w:t>
      </w:r>
      <w:r>
        <w:rPr>
          <w:rFonts w:eastAsia="Calibri"/>
          <w:rtl/>
        </w:rPr>
        <w:t xml:space="preserve"> </w:t>
      </w:r>
      <w:r w:rsidRPr="00172576">
        <w:rPr>
          <w:rFonts w:eastAsia="Calibri"/>
          <w:rtl/>
          <w:lang w:bidi="ar-LB"/>
        </w:rPr>
        <w:t>أو</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التشريعات</w:t>
      </w:r>
      <w:r>
        <w:rPr>
          <w:rFonts w:eastAsia="Calibri"/>
          <w:rtl/>
          <w:lang w:bidi="ar-LB"/>
        </w:rPr>
        <w:t xml:space="preserve"> </w:t>
      </w:r>
      <w:r w:rsidRPr="00172576">
        <w:rPr>
          <w:rFonts w:eastAsia="Calibri"/>
          <w:rtl/>
          <w:lang w:bidi="ar-LB"/>
        </w:rPr>
        <w:t>التي</w:t>
      </w:r>
      <w:r>
        <w:rPr>
          <w:rFonts w:eastAsia="Calibri"/>
          <w:rtl/>
          <w:lang w:bidi="ar-LB"/>
        </w:rPr>
        <w:t xml:space="preserve"> </w:t>
      </w:r>
      <w:r w:rsidRPr="00172576">
        <w:rPr>
          <w:rFonts w:eastAsia="Calibri"/>
          <w:rtl/>
          <w:lang w:bidi="ar-LB"/>
        </w:rPr>
        <w:t>تمّ</w:t>
      </w:r>
      <w:r>
        <w:rPr>
          <w:rFonts w:eastAsia="Calibri"/>
          <w:rtl/>
          <w:lang w:bidi="ar-LB"/>
        </w:rPr>
        <w:t xml:space="preserve"> </w:t>
      </w:r>
      <w:proofErr w:type="spellStart"/>
      <w:r w:rsidRPr="00172576">
        <w:rPr>
          <w:rFonts w:eastAsia="Calibri"/>
          <w:rtl/>
          <w:lang w:bidi="ar-LB"/>
        </w:rPr>
        <w:t>إعتمادها</w:t>
      </w:r>
      <w:proofErr w:type="spellEnd"/>
      <w:r>
        <w:rPr>
          <w:rFonts w:eastAsia="Calibri"/>
          <w:rtl/>
          <w:lang w:bidi="ar-LB"/>
        </w:rPr>
        <w:t xml:space="preserve"> </w:t>
      </w:r>
      <w:r w:rsidRPr="00172576">
        <w:rPr>
          <w:rFonts w:eastAsia="Calibri"/>
          <w:rtl/>
          <w:lang w:bidi="ar-LB"/>
        </w:rPr>
        <w:t>لتعزيز</w:t>
      </w:r>
      <w:r>
        <w:rPr>
          <w:rFonts w:eastAsia="Calibri"/>
          <w:rtl/>
          <w:lang w:bidi="ar-LB"/>
        </w:rPr>
        <w:t xml:space="preserve"> </w:t>
      </w:r>
      <w:r w:rsidRPr="00172576">
        <w:rPr>
          <w:rFonts w:eastAsia="Calibri"/>
          <w:rtl/>
          <w:lang w:bidi="ar-LB"/>
        </w:rPr>
        <w:t>الشراكة</w:t>
      </w:r>
      <w:r>
        <w:rPr>
          <w:rFonts w:eastAsia="Calibri"/>
          <w:rtl/>
          <w:lang w:bidi="ar-LB"/>
        </w:rPr>
        <w:t xml:space="preserve"> </w:t>
      </w:r>
      <w:r w:rsidRPr="00172576">
        <w:rPr>
          <w:rFonts w:eastAsia="Calibri"/>
          <w:rtl/>
          <w:lang w:bidi="ar-LB"/>
        </w:rPr>
        <w:t>بين</w:t>
      </w:r>
      <w:r>
        <w:rPr>
          <w:rFonts w:eastAsia="Calibri"/>
          <w:rtl/>
          <w:lang w:bidi="ar-LB"/>
        </w:rPr>
        <w:t xml:space="preserve"> </w:t>
      </w:r>
      <w:r w:rsidRPr="00172576">
        <w:rPr>
          <w:rFonts w:eastAsia="Calibri"/>
          <w:rtl/>
          <w:lang w:bidi="ar-LB"/>
        </w:rPr>
        <w:t>القطاعين</w:t>
      </w:r>
      <w:r>
        <w:rPr>
          <w:rFonts w:eastAsia="Calibri"/>
          <w:rtl/>
          <w:lang w:bidi="ar-LB"/>
        </w:rPr>
        <w:t xml:space="preserve"> </w:t>
      </w:r>
      <w:r w:rsidRPr="00172576">
        <w:rPr>
          <w:rFonts w:eastAsia="Calibri"/>
          <w:rtl/>
          <w:lang w:bidi="ar-LB"/>
        </w:rPr>
        <w:t>العام</w:t>
      </w:r>
      <w:r>
        <w:rPr>
          <w:rFonts w:eastAsia="Calibri"/>
          <w:rtl/>
          <w:lang w:bidi="ar-LB"/>
        </w:rPr>
        <w:t xml:space="preserve"> </w:t>
      </w:r>
      <w:r w:rsidRPr="00172576">
        <w:rPr>
          <w:rFonts w:eastAsia="Calibri"/>
          <w:rtl/>
          <w:lang w:bidi="ar-LB"/>
        </w:rPr>
        <w:t>والخاص</w:t>
      </w:r>
      <w:r>
        <w:rPr>
          <w:rFonts w:eastAsia="Calibri"/>
          <w:rtl/>
          <w:lang w:bidi="ar-LB"/>
        </w:rPr>
        <w:t xml:space="preserve"> </w:t>
      </w:r>
      <w:r w:rsidRPr="00172576">
        <w:rPr>
          <w:rFonts w:eastAsia="Calibri"/>
          <w:rtl/>
          <w:lang w:bidi="ar-LB"/>
        </w:rPr>
        <w:t>(القانون</w:t>
      </w:r>
      <w:r>
        <w:rPr>
          <w:rFonts w:eastAsia="Calibri"/>
          <w:rtl/>
          <w:lang w:bidi="ar-LB"/>
        </w:rPr>
        <w:t xml:space="preserve"> </w:t>
      </w:r>
      <w:r w:rsidRPr="00172576">
        <w:rPr>
          <w:rFonts w:eastAsia="Calibri"/>
          <w:rtl/>
          <w:lang w:bidi="ar-LB"/>
        </w:rPr>
        <w:t>رقم</w:t>
      </w:r>
      <w:r>
        <w:rPr>
          <w:rFonts w:eastAsia="Calibri"/>
          <w:rtl/>
          <w:lang w:bidi="ar-LB"/>
        </w:rPr>
        <w:t xml:space="preserve"> </w:t>
      </w:r>
      <w:r w:rsidRPr="00172576">
        <w:rPr>
          <w:rFonts w:eastAsia="Calibri"/>
          <w:rtl/>
          <w:lang w:bidi="ar-LB"/>
        </w:rPr>
        <w:t>47</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آب</w:t>
      </w:r>
      <w:r>
        <w:rPr>
          <w:rFonts w:eastAsia="Calibri"/>
          <w:rtl/>
          <w:lang w:bidi="ar-LB"/>
        </w:rPr>
        <w:t xml:space="preserve"> </w:t>
      </w:r>
      <w:r w:rsidRPr="00172576">
        <w:rPr>
          <w:rFonts w:eastAsia="Calibri"/>
          <w:rtl/>
          <w:lang w:bidi="ar-LB"/>
        </w:rPr>
        <w:t>2017</w:t>
      </w:r>
      <w:r>
        <w:rPr>
          <w:rFonts w:eastAsia="Calibri"/>
          <w:rtl/>
          <w:lang w:bidi="ar-LB"/>
        </w:rPr>
        <w:t xml:space="preserve"> </w:t>
      </w:r>
      <w:r w:rsidRPr="00172576">
        <w:rPr>
          <w:rFonts w:eastAsia="Calibri"/>
          <w:rtl/>
          <w:lang w:bidi="ar-LB"/>
        </w:rPr>
        <w:t>بعنوان</w:t>
      </w:r>
      <w:r>
        <w:rPr>
          <w:rFonts w:eastAsia="Calibri"/>
          <w:rtl/>
          <w:lang w:bidi="ar-LB"/>
        </w:rPr>
        <w:t xml:space="preserve"> </w:t>
      </w:r>
      <w:r w:rsidRPr="00172576">
        <w:rPr>
          <w:rFonts w:eastAsia="Calibri"/>
          <w:rtl/>
          <w:lang w:bidi="ar-LB"/>
        </w:rPr>
        <w:t>"تنظيم</w:t>
      </w:r>
      <w:r>
        <w:rPr>
          <w:rFonts w:eastAsia="Calibri"/>
          <w:rtl/>
          <w:lang w:bidi="ar-LB"/>
        </w:rPr>
        <w:t xml:space="preserve"> </w:t>
      </w:r>
      <w:r w:rsidRPr="00172576">
        <w:rPr>
          <w:rFonts w:eastAsia="Calibri"/>
          <w:rtl/>
          <w:lang w:bidi="ar-LB"/>
        </w:rPr>
        <w:t>الشراكة</w:t>
      </w:r>
      <w:r>
        <w:rPr>
          <w:rFonts w:eastAsia="Calibri"/>
          <w:rtl/>
          <w:lang w:bidi="ar-LB"/>
        </w:rPr>
        <w:t xml:space="preserve"> </w:t>
      </w:r>
      <w:r w:rsidRPr="00172576">
        <w:rPr>
          <w:rFonts w:eastAsia="Calibri"/>
          <w:rtl/>
          <w:lang w:bidi="ar-LB"/>
        </w:rPr>
        <w:t>بين</w:t>
      </w:r>
      <w:r>
        <w:rPr>
          <w:rFonts w:eastAsia="Calibri"/>
          <w:rtl/>
          <w:lang w:bidi="ar-LB"/>
        </w:rPr>
        <w:t xml:space="preserve"> </w:t>
      </w:r>
      <w:r w:rsidRPr="00172576">
        <w:rPr>
          <w:rFonts w:eastAsia="Calibri"/>
          <w:rtl/>
          <w:lang w:bidi="ar-LB"/>
        </w:rPr>
        <w:t>القطاعين</w:t>
      </w:r>
      <w:r>
        <w:rPr>
          <w:rFonts w:eastAsia="Calibri"/>
          <w:rtl/>
          <w:lang w:bidi="ar-LB"/>
        </w:rPr>
        <w:t xml:space="preserve"> </w:t>
      </w:r>
      <w:r w:rsidRPr="00172576">
        <w:rPr>
          <w:rFonts w:eastAsia="Calibri"/>
          <w:rtl/>
          <w:lang w:bidi="ar-LB"/>
        </w:rPr>
        <w:t>العام</w:t>
      </w:r>
      <w:r>
        <w:rPr>
          <w:rFonts w:eastAsia="Calibri"/>
          <w:rtl/>
          <w:lang w:bidi="ar-LB"/>
        </w:rPr>
        <w:t xml:space="preserve"> </w:t>
      </w:r>
      <w:r w:rsidRPr="00172576">
        <w:rPr>
          <w:rFonts w:eastAsia="Calibri"/>
          <w:rtl/>
          <w:lang w:bidi="ar-LB"/>
        </w:rPr>
        <w:t>والخاص").</w:t>
      </w:r>
      <w:r>
        <w:rPr>
          <w:rFonts w:eastAsia="Calibri"/>
          <w:rtl/>
          <w:lang w:bidi="ar-LB"/>
        </w:rPr>
        <w:t xml:space="preserve"> </w:t>
      </w:r>
      <w:r w:rsidRPr="00172576">
        <w:rPr>
          <w:rFonts w:eastAsia="Calibri"/>
          <w:rtl/>
          <w:lang w:bidi="ar-LB"/>
        </w:rPr>
        <w:t>وقد</w:t>
      </w:r>
      <w:r>
        <w:rPr>
          <w:rFonts w:eastAsia="Calibri"/>
          <w:rtl/>
          <w:lang w:bidi="ar-LB"/>
        </w:rPr>
        <w:t xml:space="preserve"> </w:t>
      </w:r>
      <w:r w:rsidRPr="00172576">
        <w:rPr>
          <w:rFonts w:eastAsia="Calibri"/>
          <w:rtl/>
          <w:lang w:bidi="ar-LB"/>
        </w:rPr>
        <w:t>بدأ</w:t>
      </w:r>
      <w:r>
        <w:rPr>
          <w:rFonts w:eastAsia="Calibri"/>
          <w:rtl/>
          <w:lang w:bidi="ar-LB"/>
        </w:rPr>
        <w:t xml:space="preserve"> </w:t>
      </w:r>
      <w:r w:rsidRPr="00172576">
        <w:rPr>
          <w:rFonts w:eastAsia="Calibri"/>
          <w:rtl/>
          <w:lang w:bidi="ar-LB"/>
        </w:rPr>
        <w:t>بالفعل</w:t>
      </w:r>
      <w:r>
        <w:rPr>
          <w:rFonts w:eastAsia="Calibri"/>
          <w:rtl/>
          <w:lang w:bidi="ar-LB"/>
        </w:rPr>
        <w:t xml:space="preserve"> </w:t>
      </w:r>
      <w:r w:rsidRPr="00172576">
        <w:rPr>
          <w:rFonts w:eastAsia="Calibri"/>
          <w:rtl/>
          <w:lang w:bidi="ar-LB"/>
        </w:rPr>
        <w:t>العمل</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إطار</w:t>
      </w:r>
      <w:r>
        <w:rPr>
          <w:rFonts w:eastAsia="Calibri"/>
          <w:rtl/>
          <w:lang w:bidi="ar-LB"/>
        </w:rPr>
        <w:t xml:space="preserve"> </w:t>
      </w:r>
      <w:r w:rsidRPr="00172576">
        <w:rPr>
          <w:rFonts w:eastAsia="Calibri"/>
          <w:rtl/>
          <w:lang w:bidi="ar-LB"/>
        </w:rPr>
        <w:t>هذه</w:t>
      </w:r>
      <w:r>
        <w:rPr>
          <w:rFonts w:eastAsia="Calibri"/>
          <w:rtl/>
          <w:lang w:bidi="ar-LB"/>
        </w:rPr>
        <w:t xml:space="preserve"> </w:t>
      </w:r>
      <w:r w:rsidRPr="00172576">
        <w:rPr>
          <w:rFonts w:eastAsia="Calibri"/>
          <w:rtl/>
          <w:lang w:bidi="ar-LB"/>
        </w:rPr>
        <w:t>الشراكة</w:t>
      </w:r>
      <w:r>
        <w:rPr>
          <w:rFonts w:eastAsia="Calibri"/>
          <w:rtl/>
          <w:lang w:bidi="ar-LB"/>
        </w:rPr>
        <w:t xml:space="preserve"> </w:t>
      </w:r>
      <w:r w:rsidRPr="00172576">
        <w:rPr>
          <w:rFonts w:eastAsia="Calibri"/>
          <w:rtl/>
          <w:lang w:bidi="ar-LB"/>
        </w:rPr>
        <w:t>لتنفيذ</w:t>
      </w:r>
      <w:r>
        <w:rPr>
          <w:rFonts w:eastAsia="Calibri"/>
          <w:rtl/>
          <w:lang w:bidi="ar-LB"/>
        </w:rPr>
        <w:t xml:space="preserve"> </w:t>
      </w:r>
      <w:r w:rsidRPr="00172576">
        <w:rPr>
          <w:rFonts w:eastAsia="Calibri"/>
          <w:rtl/>
          <w:lang w:bidi="ar-LB"/>
        </w:rPr>
        <w:t>3</w:t>
      </w:r>
      <w:r>
        <w:rPr>
          <w:rFonts w:eastAsia="Calibri"/>
          <w:rtl/>
          <w:lang w:bidi="ar-LB"/>
        </w:rPr>
        <w:t xml:space="preserve"> </w:t>
      </w:r>
      <w:r w:rsidRPr="00172576">
        <w:rPr>
          <w:rFonts w:eastAsia="Calibri"/>
          <w:rtl/>
          <w:lang w:bidi="ar-LB"/>
        </w:rPr>
        <w:t>مشاريع</w:t>
      </w:r>
      <w:r>
        <w:rPr>
          <w:rFonts w:eastAsia="Calibri"/>
          <w:rtl/>
          <w:lang w:bidi="ar-LB"/>
        </w:rPr>
        <w:t xml:space="preserve"> </w:t>
      </w:r>
      <w:r w:rsidRPr="00172576">
        <w:rPr>
          <w:rFonts w:eastAsia="Calibri"/>
          <w:rtl/>
          <w:lang w:bidi="ar-LB"/>
        </w:rPr>
        <w:t>كبرى</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مجال</w:t>
      </w:r>
      <w:r>
        <w:rPr>
          <w:rFonts w:eastAsia="Calibri"/>
          <w:rtl/>
          <w:lang w:bidi="ar-LB"/>
        </w:rPr>
        <w:t xml:space="preserve"> </w:t>
      </w:r>
      <w:r w:rsidRPr="00172576">
        <w:rPr>
          <w:rFonts w:eastAsia="Calibri"/>
          <w:rtl/>
          <w:lang w:bidi="ar-LB"/>
        </w:rPr>
        <w:t>الاتصالات</w:t>
      </w:r>
      <w:r>
        <w:rPr>
          <w:rFonts w:eastAsia="Calibri"/>
          <w:rtl/>
          <w:lang w:bidi="ar-LB"/>
        </w:rPr>
        <w:t xml:space="preserve"> </w:t>
      </w:r>
      <w:r w:rsidRPr="00172576">
        <w:rPr>
          <w:rFonts w:eastAsia="Calibri"/>
          <w:rtl/>
          <w:lang w:bidi="ar-LB"/>
        </w:rPr>
        <w:t>والنقل.</w:t>
      </w:r>
      <w:r>
        <w:rPr>
          <w:rFonts w:eastAsia="Calibri"/>
          <w:rtl/>
          <w:lang w:bidi="ar-LB"/>
        </w:rPr>
        <w:t xml:space="preserve"> </w:t>
      </w:r>
      <w:r w:rsidRPr="00172576">
        <w:rPr>
          <w:rFonts w:eastAsia="Calibri"/>
          <w:rtl/>
          <w:lang w:bidi="ar-LB"/>
        </w:rPr>
        <w:t>وهذا</w:t>
      </w:r>
      <w:r>
        <w:rPr>
          <w:rFonts w:eastAsia="Calibri"/>
          <w:rtl/>
          <w:lang w:bidi="ar-LB"/>
        </w:rPr>
        <w:t xml:space="preserve"> </w:t>
      </w:r>
      <w:r w:rsidRPr="00172576">
        <w:rPr>
          <w:rFonts w:eastAsia="Calibri"/>
          <w:rtl/>
          <w:lang w:bidi="ar-LB"/>
        </w:rPr>
        <w:t>ما</w:t>
      </w:r>
      <w:r>
        <w:rPr>
          <w:rFonts w:eastAsia="Calibri"/>
          <w:rtl/>
          <w:lang w:bidi="ar-LB"/>
        </w:rPr>
        <w:t xml:space="preserve"> </w:t>
      </w:r>
      <w:r w:rsidRPr="00172576">
        <w:rPr>
          <w:rFonts w:eastAsia="Calibri"/>
          <w:rtl/>
          <w:lang w:bidi="ar-LB"/>
        </w:rPr>
        <w:t>عاد</w:t>
      </w:r>
      <w:r>
        <w:rPr>
          <w:rFonts w:eastAsia="Calibri"/>
          <w:rtl/>
        </w:rPr>
        <w:t xml:space="preserve"> </w:t>
      </w:r>
      <w:r w:rsidRPr="00172576">
        <w:rPr>
          <w:rFonts w:eastAsia="Calibri"/>
          <w:rtl/>
          <w:lang w:bidi="ar-LB"/>
        </w:rPr>
        <w:t>واكد</w:t>
      </w:r>
      <w:r>
        <w:rPr>
          <w:rFonts w:eastAsia="Calibri"/>
          <w:rtl/>
          <w:lang w:bidi="ar-LB"/>
        </w:rPr>
        <w:t xml:space="preserve"> </w:t>
      </w:r>
      <w:r w:rsidRPr="00172576">
        <w:rPr>
          <w:rFonts w:eastAsia="Calibri"/>
          <w:rtl/>
          <w:lang w:bidi="ar-LB"/>
        </w:rPr>
        <w:t>عليه</w:t>
      </w:r>
      <w:r>
        <w:rPr>
          <w:rFonts w:eastAsia="Calibri"/>
          <w:rtl/>
          <w:lang w:bidi="ar-LB"/>
        </w:rPr>
        <w:t xml:space="preserve"> </w:t>
      </w:r>
      <w:r w:rsidRPr="00172576">
        <w:rPr>
          <w:rFonts w:eastAsia="Calibri"/>
          <w:rtl/>
          <w:lang w:bidi="ar-LB"/>
        </w:rPr>
        <w:t>تقرير</w:t>
      </w:r>
      <w:r>
        <w:rPr>
          <w:rFonts w:eastAsia="Calibri"/>
          <w:rtl/>
          <w:lang w:bidi="ar-LB"/>
        </w:rPr>
        <w:t xml:space="preserve"> </w:t>
      </w:r>
      <w:r w:rsidRPr="00172576">
        <w:rPr>
          <w:rFonts w:eastAsia="Calibri"/>
          <w:rtl/>
          <w:lang w:bidi="ar-LB"/>
        </w:rPr>
        <w:t>المراجعة</w:t>
      </w:r>
      <w:r>
        <w:rPr>
          <w:rFonts w:eastAsia="Calibri"/>
          <w:rtl/>
          <w:lang w:bidi="ar-LB"/>
        </w:rPr>
        <w:t xml:space="preserve"> </w:t>
      </w:r>
      <w:r w:rsidRPr="00172576">
        <w:rPr>
          <w:rFonts w:eastAsia="Calibri"/>
          <w:rtl/>
          <w:lang w:bidi="ar-LB"/>
        </w:rPr>
        <w:t>الطوعية</w:t>
      </w:r>
      <w:r>
        <w:rPr>
          <w:rFonts w:eastAsia="Calibri"/>
          <w:rtl/>
          <w:lang w:bidi="ar-LB"/>
        </w:rPr>
        <w:t xml:space="preserve"> </w:t>
      </w:r>
      <w:r w:rsidRPr="00172576">
        <w:rPr>
          <w:rFonts w:eastAsia="Calibri"/>
          <w:rtl/>
          <w:lang w:bidi="ar-LB"/>
        </w:rPr>
        <w:t>الذي</w:t>
      </w:r>
      <w:r>
        <w:rPr>
          <w:rFonts w:eastAsia="Calibri"/>
          <w:rtl/>
          <w:lang w:bidi="ar-LB"/>
        </w:rPr>
        <w:t xml:space="preserve"> </w:t>
      </w:r>
      <w:r w:rsidRPr="00172576">
        <w:rPr>
          <w:rFonts w:eastAsia="Calibri"/>
          <w:rtl/>
          <w:lang w:bidi="ar-LB"/>
        </w:rPr>
        <w:t>قدمه</w:t>
      </w:r>
      <w:r>
        <w:rPr>
          <w:rFonts w:eastAsia="Calibri"/>
          <w:rtl/>
          <w:lang w:bidi="ar-LB"/>
        </w:rPr>
        <w:t xml:space="preserve"> </w:t>
      </w:r>
      <w:r w:rsidRPr="00172576">
        <w:rPr>
          <w:rFonts w:eastAsia="Calibri"/>
          <w:rtl/>
          <w:lang w:bidi="ar-LB"/>
        </w:rPr>
        <w:t>لبنان</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18</w:t>
      </w:r>
      <w:r>
        <w:rPr>
          <w:rFonts w:eastAsia="Calibri"/>
          <w:rtl/>
          <w:lang w:bidi="ar-LB"/>
        </w:rPr>
        <w:t xml:space="preserve"> </w:t>
      </w:r>
      <w:r w:rsidRPr="00172576">
        <w:rPr>
          <w:rFonts w:eastAsia="Calibri"/>
          <w:rtl/>
          <w:lang w:bidi="ar-LB"/>
        </w:rPr>
        <w:t>تموز</w:t>
      </w:r>
      <w:r>
        <w:rPr>
          <w:rFonts w:eastAsia="Calibri" w:hint="eastAsia"/>
          <w:rtl/>
          <w:lang w:bidi="ar-LB"/>
        </w:rPr>
        <w:t> </w:t>
      </w:r>
      <w:r w:rsidRPr="00172576">
        <w:rPr>
          <w:rFonts w:eastAsia="Calibri"/>
          <w:rtl/>
          <w:lang w:bidi="ar-LB"/>
        </w:rPr>
        <w:t>2018</w:t>
      </w:r>
      <w:r>
        <w:rPr>
          <w:rFonts w:eastAsia="Calibri"/>
          <w:rtl/>
        </w:rPr>
        <w:t xml:space="preserve"> </w:t>
      </w:r>
      <w:r w:rsidRPr="00172576">
        <w:rPr>
          <w:rFonts w:eastAsia="Calibri"/>
          <w:rtl/>
        </w:rPr>
        <w:t>حول</w:t>
      </w:r>
      <w:r>
        <w:rPr>
          <w:rFonts w:eastAsia="Calibri"/>
          <w:rtl/>
        </w:rPr>
        <w:t xml:space="preserve"> </w:t>
      </w:r>
      <w:r w:rsidRPr="00172576">
        <w:rPr>
          <w:rFonts w:eastAsia="Calibri"/>
          <w:rtl/>
        </w:rPr>
        <w:t>متابعة</w:t>
      </w:r>
      <w:r>
        <w:rPr>
          <w:rFonts w:eastAsia="Calibri"/>
          <w:rtl/>
        </w:rPr>
        <w:t xml:space="preserve"> </w:t>
      </w:r>
      <w:r w:rsidRPr="00172576">
        <w:rPr>
          <w:rFonts w:eastAsia="Calibri"/>
          <w:rtl/>
        </w:rPr>
        <w:t>تنفيذ</w:t>
      </w:r>
      <w:r>
        <w:rPr>
          <w:rFonts w:eastAsia="Calibri"/>
          <w:rtl/>
        </w:rPr>
        <w:t xml:space="preserve"> </w:t>
      </w:r>
      <w:r w:rsidRPr="00172576">
        <w:rPr>
          <w:rFonts w:eastAsia="Calibri"/>
          <w:rtl/>
        </w:rPr>
        <w:t>اجندة</w:t>
      </w:r>
      <w:r>
        <w:rPr>
          <w:rFonts w:eastAsia="Calibri"/>
          <w:rtl/>
        </w:rPr>
        <w:t xml:space="preserve"> </w:t>
      </w:r>
      <w:r w:rsidRPr="00172576">
        <w:rPr>
          <w:rFonts w:eastAsia="Calibri"/>
          <w:rtl/>
        </w:rPr>
        <w:t>التنمية</w:t>
      </w:r>
      <w:r>
        <w:rPr>
          <w:rFonts w:eastAsia="Calibri"/>
          <w:rtl/>
        </w:rPr>
        <w:t xml:space="preserve"> </w:t>
      </w:r>
      <w:r w:rsidRPr="00172576">
        <w:rPr>
          <w:rFonts w:eastAsia="Calibri"/>
          <w:rtl/>
        </w:rPr>
        <w:t>لعام</w:t>
      </w:r>
      <w:r>
        <w:rPr>
          <w:rFonts w:eastAsia="Calibri"/>
          <w:rtl/>
        </w:rPr>
        <w:t xml:space="preserve"> </w:t>
      </w:r>
      <w:r w:rsidRPr="00172576">
        <w:rPr>
          <w:rFonts w:eastAsia="Calibri"/>
          <w:rtl/>
        </w:rPr>
        <w:t>2030.</w:t>
      </w:r>
    </w:p>
    <w:p w:rsidR="00366CB7" w:rsidRPr="002321B0" w:rsidRDefault="00366CB7" w:rsidP="00366CB7">
      <w:pPr>
        <w:pStyle w:val="SingleTxtGA"/>
        <w:keepNext/>
        <w:keepLines/>
        <w:ind w:left="1928"/>
        <w:rPr>
          <w:rFonts w:eastAsia="Calibri"/>
          <w:b/>
          <w:bCs/>
          <w:lang w:bidi="ar-LB"/>
        </w:rPr>
      </w:pPr>
      <w:r w:rsidRPr="002321B0">
        <w:rPr>
          <w:rFonts w:eastAsia="Calibri"/>
          <w:b/>
          <w:bCs/>
          <w:rtl/>
          <w:lang w:bidi="ar-LB"/>
        </w:rPr>
        <w:t>رابعاً-</w:t>
      </w:r>
      <w:r w:rsidRPr="002321B0">
        <w:rPr>
          <w:rFonts w:eastAsia="Calibri"/>
          <w:b/>
          <w:bCs/>
          <w:rtl/>
          <w:lang w:bidi="ar-LB"/>
        </w:rPr>
        <w:tab/>
        <w:t>خصائص</w:t>
      </w:r>
      <w:r>
        <w:rPr>
          <w:rFonts w:eastAsia="Calibri"/>
          <w:b/>
          <w:bCs/>
          <w:rtl/>
          <w:lang w:bidi="ar-LB"/>
        </w:rPr>
        <w:t xml:space="preserve"> </w:t>
      </w:r>
      <w:r w:rsidRPr="002321B0">
        <w:rPr>
          <w:rFonts w:eastAsia="Calibri"/>
          <w:b/>
          <w:bCs/>
          <w:rtl/>
          <w:lang w:bidi="ar-LB"/>
        </w:rPr>
        <w:t>المجتمع</w:t>
      </w:r>
      <w:r>
        <w:rPr>
          <w:rFonts w:eastAsia="Calibri"/>
          <w:b/>
          <w:bCs/>
          <w:rtl/>
          <w:lang w:bidi="ar-LB"/>
        </w:rPr>
        <w:t xml:space="preserve"> </w:t>
      </w:r>
      <w:r w:rsidRPr="002321B0">
        <w:rPr>
          <w:rFonts w:eastAsia="Calibri"/>
          <w:b/>
          <w:bCs/>
          <w:rtl/>
          <w:lang w:bidi="ar-LB"/>
        </w:rPr>
        <w:t>اللبناني</w:t>
      </w:r>
    </w:p>
    <w:p w:rsidR="00366CB7" w:rsidRPr="00172576" w:rsidRDefault="00366CB7" w:rsidP="00366CB7">
      <w:pPr>
        <w:pStyle w:val="SingleTxtGA"/>
        <w:rPr>
          <w:rFonts w:eastAsia="Calibri"/>
          <w:rtl/>
          <w:lang w:bidi="ar-LB"/>
        </w:rPr>
      </w:pPr>
      <w:r w:rsidRPr="00172576">
        <w:rPr>
          <w:rFonts w:eastAsia="Calibri"/>
          <w:rtl/>
        </w:rPr>
        <w:t>16-</w:t>
      </w:r>
      <w:r w:rsidRPr="00172576">
        <w:rPr>
          <w:rFonts w:eastAsia="Calibri"/>
          <w:rtl/>
        </w:rPr>
        <w:tab/>
      </w:r>
      <w:r w:rsidRPr="00172576">
        <w:rPr>
          <w:rFonts w:eastAsia="Calibri"/>
          <w:rtl/>
          <w:lang w:bidi="ar-LB"/>
        </w:rPr>
        <w:t>ان</w:t>
      </w:r>
      <w:r>
        <w:rPr>
          <w:rFonts w:eastAsia="Calibri"/>
          <w:rtl/>
          <w:lang w:bidi="ar-LB"/>
        </w:rPr>
        <w:t xml:space="preserve"> </w:t>
      </w:r>
      <w:r w:rsidRPr="00172576">
        <w:rPr>
          <w:rFonts w:eastAsia="Calibri"/>
          <w:rtl/>
          <w:lang w:bidi="ar-LB"/>
        </w:rPr>
        <w:t>المجتمع</w:t>
      </w:r>
      <w:r>
        <w:rPr>
          <w:rFonts w:eastAsia="Calibri"/>
          <w:rtl/>
          <w:lang w:bidi="ar-LB"/>
        </w:rPr>
        <w:t xml:space="preserve"> </w:t>
      </w:r>
      <w:r w:rsidRPr="00172576">
        <w:rPr>
          <w:rFonts w:eastAsia="Calibri"/>
          <w:rtl/>
          <w:lang w:bidi="ar-LB"/>
        </w:rPr>
        <w:t>اللبناني</w:t>
      </w:r>
      <w:r>
        <w:rPr>
          <w:rFonts w:eastAsia="Calibri"/>
          <w:rtl/>
          <w:lang w:bidi="ar-LB"/>
        </w:rPr>
        <w:t xml:space="preserve"> </w:t>
      </w:r>
      <w:r w:rsidRPr="00172576">
        <w:rPr>
          <w:rFonts w:eastAsia="Calibri"/>
          <w:rtl/>
          <w:lang w:bidi="ar-LB"/>
        </w:rPr>
        <w:t>قائم</w:t>
      </w:r>
      <w:r>
        <w:rPr>
          <w:rFonts w:eastAsia="Calibri"/>
          <w:rtl/>
          <w:lang w:bidi="ar-LB"/>
        </w:rPr>
        <w:t xml:space="preserve"> </w:t>
      </w:r>
      <w:r w:rsidRPr="00172576">
        <w:rPr>
          <w:rFonts w:eastAsia="Calibri"/>
          <w:rtl/>
          <w:lang w:bidi="ar-LB"/>
        </w:rPr>
        <w:t>على</w:t>
      </w:r>
      <w:r>
        <w:rPr>
          <w:rFonts w:eastAsia="Calibri"/>
          <w:rtl/>
          <w:lang w:bidi="ar-LB"/>
        </w:rPr>
        <w:t xml:space="preserve"> </w:t>
      </w:r>
      <w:proofErr w:type="spellStart"/>
      <w:r w:rsidRPr="00172576">
        <w:rPr>
          <w:rFonts w:eastAsia="Calibri"/>
          <w:rtl/>
          <w:lang w:bidi="ar-LB"/>
        </w:rPr>
        <w:t>الإنفتاح</w:t>
      </w:r>
      <w:proofErr w:type="spellEnd"/>
      <w:r>
        <w:rPr>
          <w:rFonts w:eastAsia="Calibri"/>
          <w:rtl/>
          <w:lang w:bidi="ar-LB"/>
        </w:rPr>
        <w:t xml:space="preserve"> </w:t>
      </w:r>
      <w:r w:rsidRPr="00172576">
        <w:rPr>
          <w:rFonts w:eastAsia="Calibri"/>
          <w:rtl/>
          <w:lang w:bidi="ar-LB"/>
        </w:rPr>
        <w:t>والتنوع</w:t>
      </w:r>
      <w:r>
        <w:rPr>
          <w:rFonts w:eastAsia="Calibri"/>
          <w:rtl/>
          <w:lang w:bidi="ar-LB"/>
        </w:rPr>
        <w:t xml:space="preserve"> </w:t>
      </w:r>
      <w:r w:rsidRPr="00172576">
        <w:rPr>
          <w:rFonts w:eastAsia="Calibri"/>
          <w:rtl/>
          <w:lang w:bidi="ar-LB"/>
        </w:rPr>
        <w:t>والتعددية.</w:t>
      </w:r>
      <w:r>
        <w:rPr>
          <w:rFonts w:eastAsia="Calibri"/>
          <w:rtl/>
          <w:lang w:bidi="ar-LB"/>
        </w:rPr>
        <w:t xml:space="preserve"> </w:t>
      </w:r>
      <w:r w:rsidRPr="00172576">
        <w:rPr>
          <w:rFonts w:eastAsia="Calibri"/>
          <w:rtl/>
          <w:lang w:bidi="ar-LB"/>
        </w:rPr>
        <w:t>ويؤكد</w:t>
      </w:r>
      <w:r>
        <w:rPr>
          <w:rFonts w:eastAsia="Calibri"/>
          <w:rtl/>
          <w:lang w:bidi="ar-LB"/>
        </w:rPr>
        <w:t xml:space="preserve"> </w:t>
      </w:r>
      <w:r w:rsidRPr="00172576">
        <w:rPr>
          <w:rFonts w:eastAsia="Calibri"/>
          <w:rtl/>
          <w:lang w:bidi="ar-LB"/>
        </w:rPr>
        <w:t>الدستور</w:t>
      </w:r>
      <w:r>
        <w:rPr>
          <w:rFonts w:eastAsia="Calibri"/>
          <w:rtl/>
          <w:lang w:bidi="ar-LB"/>
        </w:rPr>
        <w:t xml:space="preserve"> </w:t>
      </w:r>
      <w:r w:rsidRPr="00172576">
        <w:rPr>
          <w:rFonts w:eastAsia="Calibri"/>
          <w:rtl/>
          <w:lang w:bidi="ar-LB"/>
        </w:rPr>
        <w:t>اللبناني</w:t>
      </w:r>
      <w:r>
        <w:rPr>
          <w:rFonts w:eastAsia="Calibri"/>
          <w:rtl/>
          <w:lang w:bidi="ar-LB"/>
        </w:rPr>
        <w:t xml:space="preserve"> </w:t>
      </w:r>
      <w:r w:rsidRPr="00172576">
        <w:rPr>
          <w:rFonts w:eastAsia="Calibri"/>
          <w:rtl/>
          <w:lang w:bidi="ar-LB"/>
        </w:rPr>
        <w:t>على</w:t>
      </w:r>
      <w:r>
        <w:rPr>
          <w:rFonts w:eastAsia="Calibri"/>
          <w:rtl/>
          <w:lang w:bidi="ar-LB"/>
        </w:rPr>
        <w:t xml:space="preserve"> </w:t>
      </w:r>
      <w:r w:rsidRPr="00172576">
        <w:rPr>
          <w:rFonts w:eastAsia="Calibri"/>
          <w:rtl/>
          <w:lang w:bidi="ar-LB"/>
        </w:rPr>
        <w:t>مبدأ</w:t>
      </w:r>
      <w:r>
        <w:rPr>
          <w:rFonts w:eastAsia="Calibri"/>
          <w:rtl/>
          <w:lang w:bidi="ar-LB"/>
        </w:rPr>
        <w:t xml:space="preserve"> </w:t>
      </w:r>
      <w:r w:rsidRPr="00172576">
        <w:rPr>
          <w:rFonts w:eastAsia="Calibri"/>
          <w:rtl/>
          <w:lang w:bidi="ar-LB"/>
        </w:rPr>
        <w:t>المساواة</w:t>
      </w:r>
      <w:r>
        <w:rPr>
          <w:rFonts w:eastAsia="Calibri"/>
          <w:rtl/>
          <w:lang w:bidi="ar-LB"/>
        </w:rPr>
        <w:t xml:space="preserve"> </w:t>
      </w:r>
      <w:r w:rsidRPr="00172576">
        <w:rPr>
          <w:rFonts w:eastAsia="Calibri"/>
          <w:rtl/>
          <w:lang w:bidi="ar-LB"/>
        </w:rPr>
        <w:t>بين</w:t>
      </w:r>
      <w:r>
        <w:rPr>
          <w:rFonts w:eastAsia="Calibri"/>
          <w:rtl/>
          <w:lang w:bidi="ar-LB"/>
        </w:rPr>
        <w:t xml:space="preserve"> </w:t>
      </w:r>
      <w:r w:rsidRPr="00172576">
        <w:rPr>
          <w:rFonts w:eastAsia="Calibri"/>
          <w:rtl/>
          <w:lang w:bidi="ar-LB"/>
        </w:rPr>
        <w:t>جميع</w:t>
      </w:r>
      <w:r>
        <w:rPr>
          <w:rFonts w:eastAsia="Calibri"/>
          <w:rtl/>
          <w:lang w:bidi="ar-LB"/>
        </w:rPr>
        <w:t xml:space="preserve"> </w:t>
      </w:r>
      <w:r w:rsidRPr="00172576">
        <w:rPr>
          <w:rFonts w:eastAsia="Calibri"/>
          <w:rtl/>
          <w:lang w:bidi="ar-LB"/>
        </w:rPr>
        <w:t>المواطنين.</w:t>
      </w:r>
      <w:r>
        <w:rPr>
          <w:rFonts w:eastAsia="Calibri"/>
          <w:rtl/>
          <w:lang w:bidi="ar-LB"/>
        </w:rPr>
        <w:t xml:space="preserve"> </w:t>
      </w:r>
      <w:r w:rsidRPr="00172576">
        <w:rPr>
          <w:rFonts w:eastAsia="Calibri"/>
          <w:rtl/>
          <w:lang w:bidi="ar-LB"/>
        </w:rPr>
        <w:t>كما</w:t>
      </w:r>
      <w:r>
        <w:rPr>
          <w:rFonts w:eastAsia="Calibri"/>
          <w:rtl/>
          <w:lang w:bidi="ar-LB"/>
        </w:rPr>
        <w:t xml:space="preserve"> </w:t>
      </w:r>
      <w:r w:rsidRPr="00172576">
        <w:rPr>
          <w:rFonts w:eastAsia="Calibri"/>
          <w:rtl/>
          <w:lang w:bidi="ar-LB"/>
        </w:rPr>
        <w:t>ان</w:t>
      </w:r>
      <w:r>
        <w:rPr>
          <w:rFonts w:eastAsia="Calibri"/>
          <w:rtl/>
          <w:lang w:bidi="ar-LB"/>
        </w:rPr>
        <w:t xml:space="preserve"> </w:t>
      </w:r>
      <w:r w:rsidRPr="00172576">
        <w:rPr>
          <w:rFonts w:eastAsia="Calibri"/>
          <w:rtl/>
          <w:lang w:bidi="ar-LB"/>
        </w:rPr>
        <w:t>النصوص</w:t>
      </w:r>
      <w:r>
        <w:rPr>
          <w:rFonts w:eastAsia="Calibri"/>
          <w:rtl/>
          <w:lang w:bidi="ar-LB"/>
        </w:rPr>
        <w:t xml:space="preserve"> </w:t>
      </w:r>
      <w:r w:rsidRPr="00172576">
        <w:rPr>
          <w:rFonts w:eastAsia="Calibri"/>
          <w:rtl/>
          <w:lang w:bidi="ar-LB"/>
        </w:rPr>
        <w:t>القانونية</w:t>
      </w:r>
      <w:r>
        <w:rPr>
          <w:rFonts w:eastAsia="Calibri"/>
          <w:rtl/>
          <w:lang w:bidi="ar-LB"/>
        </w:rPr>
        <w:t xml:space="preserve"> </w:t>
      </w:r>
      <w:r w:rsidRPr="00172576">
        <w:rPr>
          <w:rFonts w:eastAsia="Calibri"/>
          <w:rtl/>
          <w:lang w:bidi="ar-LB"/>
        </w:rPr>
        <w:t>تتسم</w:t>
      </w:r>
      <w:r>
        <w:rPr>
          <w:rFonts w:eastAsia="Calibri"/>
          <w:rtl/>
          <w:lang w:bidi="ar-LB"/>
        </w:rPr>
        <w:t xml:space="preserve"> </w:t>
      </w:r>
      <w:r w:rsidRPr="00172576">
        <w:rPr>
          <w:rFonts w:eastAsia="Calibri"/>
          <w:rtl/>
          <w:lang w:bidi="ar-LB"/>
        </w:rPr>
        <w:t>بالعمومية</w:t>
      </w:r>
      <w:r>
        <w:rPr>
          <w:rFonts w:eastAsia="Calibri"/>
          <w:rtl/>
          <w:lang w:bidi="ar-LB"/>
        </w:rPr>
        <w:t xml:space="preserve"> </w:t>
      </w:r>
      <w:r w:rsidRPr="00172576">
        <w:rPr>
          <w:rFonts w:eastAsia="Calibri"/>
          <w:rtl/>
          <w:lang w:bidi="ar-LB"/>
        </w:rPr>
        <w:t>وتطبق</w:t>
      </w:r>
      <w:r>
        <w:rPr>
          <w:rFonts w:eastAsia="Calibri"/>
          <w:rtl/>
          <w:lang w:bidi="ar-LB"/>
        </w:rPr>
        <w:t xml:space="preserve"> </w:t>
      </w:r>
      <w:r w:rsidRPr="00172576">
        <w:rPr>
          <w:rFonts w:eastAsia="Calibri"/>
          <w:rtl/>
          <w:lang w:bidi="ar-LB"/>
        </w:rPr>
        <w:t>بالتساوي</w:t>
      </w:r>
      <w:r>
        <w:rPr>
          <w:rFonts w:eastAsia="Calibri"/>
          <w:rtl/>
          <w:lang w:bidi="ar-LB"/>
        </w:rPr>
        <w:t xml:space="preserve"> </w:t>
      </w:r>
      <w:r w:rsidRPr="00172576">
        <w:rPr>
          <w:rFonts w:eastAsia="Calibri"/>
          <w:rtl/>
          <w:lang w:bidi="ar-LB"/>
        </w:rPr>
        <w:t>على</w:t>
      </w:r>
      <w:r>
        <w:rPr>
          <w:rFonts w:eastAsia="Calibri"/>
          <w:rtl/>
          <w:lang w:bidi="ar-LB"/>
        </w:rPr>
        <w:t xml:space="preserve"> </w:t>
      </w:r>
      <w:r w:rsidRPr="00172576">
        <w:rPr>
          <w:rFonts w:eastAsia="Calibri"/>
          <w:rtl/>
          <w:lang w:bidi="ar-LB"/>
        </w:rPr>
        <w:t>الجميع،</w:t>
      </w:r>
      <w:r>
        <w:rPr>
          <w:rFonts w:eastAsia="Calibri"/>
          <w:rtl/>
          <w:lang w:bidi="ar-LB"/>
        </w:rPr>
        <w:t xml:space="preserve"> </w:t>
      </w:r>
      <w:r w:rsidRPr="00172576">
        <w:rPr>
          <w:rFonts w:eastAsia="Calibri"/>
          <w:rtl/>
          <w:lang w:bidi="ar-LB"/>
        </w:rPr>
        <w:t>ما</w:t>
      </w:r>
      <w:r>
        <w:rPr>
          <w:rFonts w:eastAsia="Calibri"/>
          <w:rtl/>
          <w:lang w:bidi="ar-LB"/>
        </w:rPr>
        <w:t xml:space="preserve"> </w:t>
      </w:r>
      <w:r w:rsidRPr="00172576">
        <w:rPr>
          <w:rFonts w:eastAsia="Calibri"/>
          <w:rtl/>
          <w:lang w:bidi="ar-LB"/>
        </w:rPr>
        <w:t>خلا</w:t>
      </w:r>
      <w:r>
        <w:rPr>
          <w:rFonts w:eastAsia="Calibri"/>
          <w:rtl/>
          <w:lang w:bidi="ar-LB"/>
        </w:rPr>
        <w:t xml:space="preserve"> </w:t>
      </w:r>
      <w:r w:rsidRPr="00172576">
        <w:rPr>
          <w:rFonts w:eastAsia="Calibri"/>
          <w:rtl/>
          <w:lang w:bidi="ar-LB"/>
        </w:rPr>
        <w:t>قانون</w:t>
      </w:r>
      <w:r>
        <w:rPr>
          <w:rFonts w:eastAsia="Calibri"/>
          <w:rtl/>
          <w:lang w:bidi="ar-LB"/>
        </w:rPr>
        <w:t xml:space="preserve"> </w:t>
      </w:r>
      <w:r w:rsidRPr="00172576">
        <w:rPr>
          <w:rFonts w:eastAsia="Calibri"/>
          <w:rtl/>
          <w:lang w:bidi="ar-LB"/>
        </w:rPr>
        <w:t>الاحوال</w:t>
      </w:r>
      <w:r>
        <w:rPr>
          <w:rFonts w:eastAsia="Calibri"/>
          <w:rtl/>
          <w:lang w:bidi="ar-LB"/>
        </w:rPr>
        <w:t xml:space="preserve"> </w:t>
      </w:r>
      <w:r w:rsidRPr="00172576">
        <w:rPr>
          <w:rFonts w:eastAsia="Calibri"/>
          <w:rtl/>
          <w:lang w:bidi="ar-LB"/>
        </w:rPr>
        <w:t>الشخصية</w:t>
      </w:r>
      <w:r>
        <w:rPr>
          <w:rFonts w:eastAsia="Calibri"/>
          <w:rtl/>
          <w:lang w:bidi="ar-LB"/>
        </w:rPr>
        <w:t xml:space="preserve"> </w:t>
      </w:r>
      <w:r w:rsidRPr="00172576">
        <w:rPr>
          <w:rFonts w:eastAsia="Calibri"/>
          <w:rtl/>
          <w:lang w:bidi="ar-LB"/>
        </w:rPr>
        <w:t>الذي</w:t>
      </w:r>
      <w:r>
        <w:rPr>
          <w:rFonts w:eastAsia="Calibri"/>
          <w:rtl/>
          <w:lang w:bidi="ar-LB"/>
        </w:rPr>
        <w:t xml:space="preserve"> </w:t>
      </w:r>
      <w:r w:rsidRPr="00172576">
        <w:rPr>
          <w:rFonts w:eastAsia="Calibri"/>
          <w:rtl/>
          <w:lang w:bidi="ar-LB"/>
        </w:rPr>
        <w:t>يرعى</w:t>
      </w:r>
      <w:r>
        <w:rPr>
          <w:rFonts w:eastAsia="Calibri"/>
          <w:rtl/>
          <w:lang w:bidi="ar-LB"/>
        </w:rPr>
        <w:t xml:space="preserve"> </w:t>
      </w:r>
      <w:r w:rsidRPr="00172576">
        <w:rPr>
          <w:rFonts w:eastAsia="Calibri"/>
          <w:rtl/>
          <w:lang w:bidi="ar-LB"/>
        </w:rPr>
        <w:t>خصوصية</w:t>
      </w:r>
      <w:r>
        <w:rPr>
          <w:rFonts w:eastAsia="Calibri"/>
          <w:rtl/>
          <w:lang w:bidi="ar-LB"/>
        </w:rPr>
        <w:t xml:space="preserve"> </w:t>
      </w:r>
      <w:r w:rsidRPr="00172576">
        <w:rPr>
          <w:rFonts w:eastAsia="Calibri"/>
          <w:rtl/>
          <w:lang w:bidi="ar-LB"/>
        </w:rPr>
        <w:t>الطوائف</w:t>
      </w:r>
      <w:r>
        <w:rPr>
          <w:rFonts w:eastAsia="Calibri"/>
          <w:rtl/>
          <w:lang w:bidi="ar-LB"/>
        </w:rPr>
        <w:t xml:space="preserve"> </w:t>
      </w:r>
      <w:r w:rsidRPr="00172576">
        <w:rPr>
          <w:rFonts w:eastAsia="Calibri"/>
          <w:rtl/>
          <w:lang w:bidi="ar-LB"/>
        </w:rPr>
        <w:t>المعترف</w:t>
      </w:r>
      <w:r>
        <w:rPr>
          <w:rFonts w:eastAsia="Calibri"/>
          <w:rtl/>
          <w:lang w:bidi="ar-LB"/>
        </w:rPr>
        <w:t xml:space="preserve"> </w:t>
      </w:r>
      <w:r w:rsidRPr="00172576">
        <w:rPr>
          <w:rFonts w:eastAsia="Calibri"/>
          <w:rtl/>
          <w:lang w:bidi="ar-LB"/>
        </w:rPr>
        <w:t>بها</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قبل</w:t>
      </w:r>
      <w:r>
        <w:rPr>
          <w:rFonts w:eastAsia="Calibri"/>
          <w:rtl/>
          <w:lang w:bidi="ar-LB"/>
        </w:rPr>
        <w:t xml:space="preserve"> </w:t>
      </w:r>
      <w:r w:rsidRPr="00172576">
        <w:rPr>
          <w:rFonts w:eastAsia="Calibri"/>
          <w:rtl/>
          <w:lang w:bidi="ar-LB"/>
        </w:rPr>
        <w:t>الدولة</w:t>
      </w:r>
      <w:r>
        <w:rPr>
          <w:rFonts w:eastAsia="Calibri"/>
          <w:rtl/>
          <w:lang w:bidi="ar-LB"/>
        </w:rPr>
        <w:t xml:space="preserve"> </w:t>
      </w:r>
      <w:r w:rsidRPr="00172576">
        <w:rPr>
          <w:rFonts w:eastAsia="Calibri"/>
          <w:rtl/>
          <w:lang w:bidi="ar-LB"/>
        </w:rPr>
        <w:t>اللبنانية</w:t>
      </w:r>
      <w:r>
        <w:rPr>
          <w:rFonts w:eastAsia="Calibri"/>
          <w:rtl/>
          <w:lang w:bidi="ar-LB"/>
        </w:rPr>
        <w:t xml:space="preserve"> </w:t>
      </w:r>
      <w:r w:rsidRPr="00172576">
        <w:rPr>
          <w:rFonts w:eastAsia="Calibri"/>
          <w:rtl/>
          <w:lang w:bidi="ar-LB"/>
        </w:rPr>
        <w:t>والبالغ</w:t>
      </w:r>
      <w:r>
        <w:rPr>
          <w:rFonts w:eastAsia="Calibri"/>
          <w:rtl/>
          <w:lang w:bidi="ar-LB"/>
        </w:rPr>
        <w:t xml:space="preserve"> </w:t>
      </w:r>
      <w:r w:rsidRPr="00172576">
        <w:rPr>
          <w:rFonts w:eastAsia="Calibri"/>
          <w:rtl/>
          <w:lang w:bidi="ar-LB"/>
        </w:rPr>
        <w:t>عددها</w:t>
      </w:r>
      <w:r>
        <w:rPr>
          <w:rFonts w:eastAsia="Calibri"/>
          <w:rtl/>
          <w:lang w:bidi="ar-LB"/>
        </w:rPr>
        <w:t xml:space="preserve"> </w:t>
      </w:r>
      <w:r w:rsidRPr="00172576">
        <w:rPr>
          <w:rFonts w:eastAsia="Calibri"/>
          <w:rtl/>
          <w:lang w:bidi="ar-LB"/>
        </w:rPr>
        <w:t>18</w:t>
      </w:r>
      <w:r>
        <w:rPr>
          <w:rFonts w:eastAsia="Calibri"/>
          <w:rtl/>
          <w:lang w:bidi="ar-LB"/>
        </w:rPr>
        <w:t xml:space="preserve"> </w:t>
      </w:r>
      <w:r w:rsidRPr="00172576">
        <w:rPr>
          <w:rFonts w:eastAsia="Calibri"/>
          <w:rtl/>
          <w:lang w:bidi="ar-LB"/>
        </w:rPr>
        <w:t>طائفة،</w:t>
      </w:r>
      <w:r>
        <w:rPr>
          <w:rFonts w:eastAsia="Calibri"/>
          <w:rtl/>
          <w:lang w:bidi="ar-LB"/>
        </w:rPr>
        <w:t xml:space="preserve"> </w:t>
      </w:r>
      <w:r w:rsidRPr="00172576">
        <w:rPr>
          <w:rFonts w:eastAsia="Calibri"/>
          <w:rtl/>
          <w:lang w:bidi="ar-LB"/>
        </w:rPr>
        <w:t>وهي</w:t>
      </w:r>
      <w:r>
        <w:rPr>
          <w:rFonts w:eastAsia="Calibri"/>
          <w:rtl/>
          <w:lang w:bidi="ar-LB"/>
        </w:rPr>
        <w:t xml:space="preserve"> </w:t>
      </w:r>
      <w:r w:rsidRPr="00172576">
        <w:rPr>
          <w:rFonts w:eastAsia="Calibri"/>
          <w:rtl/>
          <w:lang w:bidi="ar-LB"/>
        </w:rPr>
        <w:t>جزء</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النسيج</w:t>
      </w:r>
      <w:r>
        <w:rPr>
          <w:rFonts w:eastAsia="Calibri"/>
          <w:rtl/>
          <w:lang w:bidi="ar-LB"/>
        </w:rPr>
        <w:t xml:space="preserve"> </w:t>
      </w:r>
      <w:r w:rsidRPr="00172576">
        <w:rPr>
          <w:rFonts w:eastAsia="Calibri"/>
          <w:rtl/>
          <w:lang w:bidi="ar-LB"/>
        </w:rPr>
        <w:t>الاجتماعي</w:t>
      </w:r>
      <w:r>
        <w:rPr>
          <w:rFonts w:eastAsia="Calibri"/>
          <w:rtl/>
          <w:lang w:bidi="ar-LB"/>
        </w:rPr>
        <w:t xml:space="preserve"> </w:t>
      </w:r>
      <w:r w:rsidRPr="00172576">
        <w:rPr>
          <w:rFonts w:eastAsia="Calibri"/>
          <w:rtl/>
          <w:lang w:bidi="ar-LB"/>
        </w:rPr>
        <w:t>اللبناني.</w:t>
      </w:r>
      <w:r>
        <w:rPr>
          <w:rFonts w:eastAsia="Calibri"/>
          <w:rtl/>
          <w:lang w:bidi="ar-LB"/>
        </w:rPr>
        <w:t xml:space="preserve"> </w:t>
      </w:r>
    </w:p>
    <w:p w:rsidR="00366CB7" w:rsidRPr="002321B0" w:rsidRDefault="00366CB7" w:rsidP="00366CB7">
      <w:pPr>
        <w:pStyle w:val="SingleTxtGA"/>
        <w:rPr>
          <w:rFonts w:eastAsia="Calibri"/>
          <w:spacing w:val="-3"/>
          <w:rtl/>
          <w:lang w:bidi="ar-LB"/>
        </w:rPr>
      </w:pPr>
      <w:r w:rsidRPr="002321B0">
        <w:rPr>
          <w:rFonts w:eastAsia="Calibri"/>
          <w:spacing w:val="-3"/>
          <w:rtl/>
        </w:rPr>
        <w:lastRenderedPageBreak/>
        <w:t>17-</w:t>
      </w:r>
      <w:r w:rsidRPr="002321B0">
        <w:rPr>
          <w:rFonts w:eastAsia="Calibri"/>
          <w:spacing w:val="-3"/>
          <w:rtl/>
        </w:rPr>
        <w:tab/>
      </w:r>
      <w:r w:rsidRPr="002321B0">
        <w:rPr>
          <w:rFonts w:eastAsia="Calibri"/>
          <w:spacing w:val="-3"/>
          <w:rtl/>
          <w:lang w:bidi="ar-LB"/>
        </w:rPr>
        <w:t>ان</w:t>
      </w:r>
      <w:r>
        <w:rPr>
          <w:rFonts w:eastAsia="Calibri"/>
          <w:spacing w:val="-3"/>
          <w:rtl/>
          <w:lang w:bidi="ar-LB"/>
        </w:rPr>
        <w:t xml:space="preserve"> </w:t>
      </w:r>
      <w:r w:rsidRPr="002321B0">
        <w:rPr>
          <w:rFonts w:eastAsia="Calibri"/>
          <w:spacing w:val="-3"/>
          <w:rtl/>
          <w:lang w:bidi="ar-LB"/>
        </w:rPr>
        <w:t>هذا</w:t>
      </w:r>
      <w:r>
        <w:rPr>
          <w:rFonts w:eastAsia="Calibri"/>
          <w:spacing w:val="-3"/>
          <w:rtl/>
          <w:lang w:bidi="ar-LB"/>
        </w:rPr>
        <w:t xml:space="preserve"> </w:t>
      </w:r>
      <w:r w:rsidRPr="002321B0">
        <w:rPr>
          <w:rFonts w:eastAsia="Calibri"/>
          <w:spacing w:val="-3"/>
          <w:rtl/>
          <w:lang w:bidi="ar-LB"/>
        </w:rPr>
        <w:t>التنوع</w:t>
      </w:r>
      <w:r>
        <w:rPr>
          <w:rFonts w:eastAsia="Calibri"/>
          <w:spacing w:val="-3"/>
          <w:rtl/>
          <w:lang w:bidi="ar-LB"/>
        </w:rPr>
        <w:t xml:space="preserve"> </w:t>
      </w:r>
      <w:r w:rsidRPr="002321B0">
        <w:rPr>
          <w:rFonts w:eastAsia="Calibri"/>
          <w:spacing w:val="-3"/>
          <w:rtl/>
          <w:lang w:bidi="ar-LB"/>
        </w:rPr>
        <w:t>المجتمعي،</w:t>
      </w:r>
      <w:r>
        <w:rPr>
          <w:rFonts w:eastAsia="Calibri"/>
          <w:spacing w:val="-3"/>
          <w:rtl/>
          <w:lang w:bidi="ar-LB"/>
        </w:rPr>
        <w:t xml:space="preserve"> </w:t>
      </w:r>
      <w:r w:rsidRPr="002321B0">
        <w:rPr>
          <w:rFonts w:eastAsia="Calibri"/>
          <w:spacing w:val="-3"/>
          <w:rtl/>
          <w:lang w:bidi="ar-LB"/>
        </w:rPr>
        <w:t>المرتبط</w:t>
      </w:r>
      <w:r>
        <w:rPr>
          <w:rFonts w:eastAsia="Calibri"/>
          <w:spacing w:val="-3"/>
          <w:rtl/>
          <w:lang w:bidi="ar-LB"/>
        </w:rPr>
        <w:t xml:space="preserve"> </w:t>
      </w:r>
      <w:r w:rsidRPr="002321B0">
        <w:rPr>
          <w:rFonts w:eastAsia="Calibri"/>
          <w:spacing w:val="-3"/>
          <w:rtl/>
          <w:lang w:bidi="ar-LB"/>
        </w:rPr>
        <w:t>بخصوصية</w:t>
      </w:r>
      <w:r>
        <w:rPr>
          <w:rFonts w:eastAsia="Calibri"/>
          <w:spacing w:val="-3"/>
          <w:rtl/>
          <w:lang w:bidi="ar-LB"/>
        </w:rPr>
        <w:t xml:space="preserve"> </w:t>
      </w:r>
      <w:r w:rsidRPr="002321B0">
        <w:rPr>
          <w:rFonts w:eastAsia="Calibri"/>
          <w:spacing w:val="-3"/>
          <w:rtl/>
          <w:lang w:bidi="ar-LB"/>
        </w:rPr>
        <w:t>نظام</w:t>
      </w:r>
      <w:r>
        <w:rPr>
          <w:rFonts w:eastAsia="Calibri"/>
          <w:spacing w:val="-3"/>
          <w:rtl/>
          <w:lang w:bidi="ar-LB"/>
        </w:rPr>
        <w:t xml:space="preserve"> </w:t>
      </w:r>
      <w:r w:rsidRPr="002321B0">
        <w:rPr>
          <w:rFonts w:eastAsia="Calibri"/>
          <w:spacing w:val="-3"/>
          <w:rtl/>
          <w:lang w:bidi="ar-LB"/>
        </w:rPr>
        <w:t>الاحوال</w:t>
      </w:r>
      <w:r>
        <w:rPr>
          <w:rFonts w:eastAsia="Calibri"/>
          <w:spacing w:val="-3"/>
          <w:rtl/>
          <w:lang w:bidi="ar-LB"/>
        </w:rPr>
        <w:t xml:space="preserve"> </w:t>
      </w:r>
      <w:r w:rsidRPr="002321B0">
        <w:rPr>
          <w:rFonts w:eastAsia="Calibri"/>
          <w:spacing w:val="-3"/>
          <w:rtl/>
          <w:lang w:bidi="ar-LB"/>
        </w:rPr>
        <w:t>الشخصية</w:t>
      </w:r>
      <w:r>
        <w:rPr>
          <w:rFonts w:eastAsia="Calibri"/>
          <w:spacing w:val="-3"/>
          <w:rtl/>
          <w:lang w:bidi="ar-LB"/>
        </w:rPr>
        <w:t xml:space="preserve"> </w:t>
      </w:r>
      <w:r w:rsidRPr="002321B0">
        <w:rPr>
          <w:rFonts w:eastAsia="Calibri"/>
          <w:spacing w:val="-3"/>
          <w:rtl/>
          <w:lang w:bidi="ar-LB"/>
        </w:rPr>
        <w:t>الذي</w:t>
      </w:r>
      <w:r>
        <w:rPr>
          <w:rFonts w:eastAsia="Calibri"/>
          <w:spacing w:val="-3"/>
          <w:rtl/>
          <w:lang w:bidi="ar-LB"/>
        </w:rPr>
        <w:t xml:space="preserve"> </w:t>
      </w:r>
      <w:r w:rsidRPr="002321B0">
        <w:rPr>
          <w:rFonts w:eastAsia="Calibri"/>
          <w:spacing w:val="-3"/>
          <w:rtl/>
          <w:lang w:bidi="ar-LB"/>
        </w:rPr>
        <w:t>ينعكس</w:t>
      </w:r>
      <w:r>
        <w:rPr>
          <w:rFonts w:eastAsia="Calibri"/>
          <w:spacing w:val="-3"/>
          <w:rtl/>
          <w:lang w:bidi="ar-LB"/>
        </w:rPr>
        <w:t xml:space="preserve"> </w:t>
      </w:r>
      <w:r w:rsidRPr="002321B0">
        <w:rPr>
          <w:rFonts w:eastAsia="Calibri"/>
          <w:spacing w:val="-3"/>
          <w:rtl/>
          <w:lang w:bidi="ar-LB"/>
        </w:rPr>
        <w:t>على</w:t>
      </w:r>
      <w:r>
        <w:rPr>
          <w:rFonts w:eastAsia="Calibri"/>
          <w:spacing w:val="-3"/>
          <w:rtl/>
          <w:lang w:bidi="ar-LB"/>
        </w:rPr>
        <w:t xml:space="preserve"> </w:t>
      </w:r>
      <w:r w:rsidRPr="002321B0">
        <w:rPr>
          <w:rFonts w:eastAsia="Calibri"/>
          <w:spacing w:val="-3"/>
          <w:rtl/>
          <w:lang w:bidi="ar-LB"/>
        </w:rPr>
        <w:t>النظام</w:t>
      </w:r>
      <w:r>
        <w:rPr>
          <w:rFonts w:eastAsia="Calibri"/>
          <w:spacing w:val="-3"/>
          <w:rtl/>
          <w:lang w:bidi="ar-LB"/>
        </w:rPr>
        <w:t xml:space="preserve"> </w:t>
      </w:r>
      <w:r w:rsidRPr="002321B0">
        <w:rPr>
          <w:rFonts w:eastAsia="Calibri"/>
          <w:spacing w:val="-3"/>
          <w:rtl/>
          <w:lang w:bidi="ar-LB"/>
        </w:rPr>
        <w:t>السياسي</w:t>
      </w:r>
      <w:r>
        <w:rPr>
          <w:rFonts w:eastAsia="Calibri"/>
          <w:spacing w:val="-3"/>
          <w:rtl/>
          <w:lang w:bidi="ar-LB"/>
        </w:rPr>
        <w:t xml:space="preserve"> </w:t>
      </w:r>
      <w:r w:rsidRPr="002321B0">
        <w:rPr>
          <w:rFonts w:eastAsia="Calibri"/>
          <w:spacing w:val="-3"/>
          <w:rtl/>
          <w:lang w:bidi="ar-LB"/>
        </w:rPr>
        <w:t>وعلى</w:t>
      </w:r>
      <w:r>
        <w:rPr>
          <w:rFonts w:eastAsia="Calibri"/>
          <w:spacing w:val="-3"/>
          <w:rtl/>
          <w:lang w:bidi="ar-LB"/>
        </w:rPr>
        <w:t xml:space="preserve"> </w:t>
      </w:r>
      <w:r w:rsidRPr="002321B0">
        <w:rPr>
          <w:rFonts w:eastAsia="Calibri"/>
          <w:spacing w:val="-3"/>
          <w:rtl/>
          <w:lang w:bidi="ar-LB"/>
        </w:rPr>
        <w:t>حفظ</w:t>
      </w:r>
      <w:r>
        <w:rPr>
          <w:rFonts w:eastAsia="Calibri"/>
          <w:spacing w:val="-3"/>
          <w:rtl/>
          <w:lang w:bidi="ar-LB"/>
        </w:rPr>
        <w:t xml:space="preserve"> </w:t>
      </w:r>
      <w:r w:rsidRPr="002321B0">
        <w:rPr>
          <w:rFonts w:eastAsia="Calibri"/>
          <w:spacing w:val="-3"/>
          <w:rtl/>
          <w:lang w:bidi="ar-LB"/>
        </w:rPr>
        <w:t>عدد</w:t>
      </w:r>
      <w:r>
        <w:rPr>
          <w:rFonts w:eastAsia="Calibri"/>
          <w:spacing w:val="-3"/>
          <w:rtl/>
          <w:lang w:bidi="ar-LB"/>
        </w:rPr>
        <w:t xml:space="preserve"> </w:t>
      </w:r>
      <w:r w:rsidRPr="002321B0">
        <w:rPr>
          <w:rFonts w:eastAsia="Calibri"/>
          <w:spacing w:val="-3"/>
          <w:rtl/>
          <w:lang w:bidi="ar-LB"/>
        </w:rPr>
        <w:t>من</w:t>
      </w:r>
      <w:r>
        <w:rPr>
          <w:rFonts w:eastAsia="Calibri"/>
          <w:spacing w:val="-3"/>
          <w:rtl/>
          <w:lang w:bidi="ar-LB"/>
        </w:rPr>
        <w:t xml:space="preserve"> </w:t>
      </w:r>
      <w:r w:rsidRPr="002321B0">
        <w:rPr>
          <w:rFonts w:eastAsia="Calibri"/>
          <w:spacing w:val="-3"/>
          <w:rtl/>
          <w:lang w:bidi="ar-LB"/>
        </w:rPr>
        <w:t>الوظائف</w:t>
      </w:r>
      <w:r>
        <w:rPr>
          <w:rFonts w:eastAsia="Calibri"/>
          <w:spacing w:val="-3"/>
          <w:rtl/>
          <w:lang w:bidi="ar-LB"/>
        </w:rPr>
        <w:t xml:space="preserve"> </w:t>
      </w:r>
      <w:r w:rsidRPr="002321B0">
        <w:rPr>
          <w:rFonts w:eastAsia="Calibri"/>
          <w:spacing w:val="-3"/>
          <w:rtl/>
          <w:lang w:bidi="ar-LB"/>
        </w:rPr>
        <w:t>العامة</w:t>
      </w:r>
      <w:r>
        <w:rPr>
          <w:rFonts w:eastAsia="Calibri"/>
          <w:spacing w:val="-3"/>
          <w:rtl/>
          <w:lang w:bidi="ar-LB"/>
        </w:rPr>
        <w:t xml:space="preserve"> </w:t>
      </w:r>
      <w:r w:rsidRPr="002321B0">
        <w:rPr>
          <w:rFonts w:eastAsia="Calibri"/>
          <w:spacing w:val="-3"/>
          <w:rtl/>
          <w:lang w:bidi="ar-LB"/>
        </w:rPr>
        <w:t>لطوائف</w:t>
      </w:r>
      <w:r>
        <w:rPr>
          <w:rFonts w:eastAsia="Calibri"/>
          <w:spacing w:val="-3"/>
          <w:rtl/>
          <w:lang w:bidi="ar-LB"/>
        </w:rPr>
        <w:t xml:space="preserve"> </w:t>
      </w:r>
      <w:r w:rsidRPr="002321B0">
        <w:rPr>
          <w:rFonts w:eastAsia="Calibri"/>
          <w:spacing w:val="-3"/>
          <w:rtl/>
          <w:lang w:bidi="ar-LB"/>
        </w:rPr>
        <w:t>معينة،</w:t>
      </w:r>
      <w:r>
        <w:rPr>
          <w:rFonts w:eastAsia="Calibri"/>
          <w:spacing w:val="-3"/>
          <w:rtl/>
          <w:lang w:bidi="ar-LB"/>
        </w:rPr>
        <w:t xml:space="preserve"> </w:t>
      </w:r>
      <w:r w:rsidRPr="002321B0">
        <w:rPr>
          <w:rFonts w:eastAsia="Calibri"/>
          <w:spacing w:val="-3"/>
          <w:rtl/>
          <w:lang w:bidi="ar-LB"/>
        </w:rPr>
        <w:t>يعتبر</w:t>
      </w:r>
      <w:r>
        <w:rPr>
          <w:rFonts w:eastAsia="Calibri"/>
          <w:spacing w:val="-3"/>
          <w:rtl/>
          <w:lang w:bidi="ar-LB"/>
        </w:rPr>
        <w:t xml:space="preserve"> </w:t>
      </w:r>
      <w:r w:rsidRPr="002321B0">
        <w:rPr>
          <w:rFonts w:eastAsia="Calibri"/>
          <w:spacing w:val="-3"/>
          <w:rtl/>
          <w:lang w:bidi="ar-LB"/>
        </w:rPr>
        <w:t>ضمانة</w:t>
      </w:r>
      <w:r>
        <w:rPr>
          <w:rFonts w:eastAsia="Calibri"/>
          <w:spacing w:val="-3"/>
          <w:rtl/>
          <w:lang w:bidi="ar-LB"/>
        </w:rPr>
        <w:t xml:space="preserve"> </w:t>
      </w:r>
      <w:r w:rsidRPr="002321B0">
        <w:rPr>
          <w:rFonts w:eastAsia="Calibri"/>
          <w:spacing w:val="-3"/>
          <w:rtl/>
          <w:lang w:bidi="ar-LB"/>
        </w:rPr>
        <w:t>للعيش</w:t>
      </w:r>
      <w:r>
        <w:rPr>
          <w:rFonts w:eastAsia="Calibri"/>
          <w:spacing w:val="-3"/>
          <w:rtl/>
          <w:lang w:bidi="ar-LB"/>
        </w:rPr>
        <w:t xml:space="preserve"> </w:t>
      </w:r>
      <w:r w:rsidRPr="002321B0">
        <w:rPr>
          <w:rFonts w:eastAsia="Calibri"/>
          <w:spacing w:val="-3"/>
          <w:rtl/>
          <w:lang w:bidi="ar-LB"/>
        </w:rPr>
        <w:t>المشترك</w:t>
      </w:r>
      <w:r>
        <w:rPr>
          <w:rFonts w:eastAsia="Calibri"/>
          <w:spacing w:val="-3"/>
          <w:rtl/>
          <w:lang w:bidi="ar-LB"/>
        </w:rPr>
        <w:t xml:space="preserve"> </w:t>
      </w:r>
      <w:r w:rsidRPr="002321B0">
        <w:rPr>
          <w:rFonts w:eastAsia="Calibri"/>
          <w:spacing w:val="-3"/>
          <w:rtl/>
          <w:lang w:bidi="ar-LB"/>
        </w:rPr>
        <w:t>وصوناً</w:t>
      </w:r>
      <w:r>
        <w:rPr>
          <w:rFonts w:eastAsia="Calibri"/>
          <w:spacing w:val="-3"/>
          <w:rtl/>
          <w:lang w:bidi="ar-LB"/>
        </w:rPr>
        <w:t xml:space="preserve"> </w:t>
      </w:r>
      <w:r w:rsidRPr="002321B0">
        <w:rPr>
          <w:rFonts w:eastAsia="Calibri"/>
          <w:spacing w:val="-3"/>
          <w:rtl/>
          <w:lang w:bidi="ar-LB"/>
        </w:rPr>
        <w:t>لكافة</w:t>
      </w:r>
      <w:r>
        <w:rPr>
          <w:rFonts w:eastAsia="Calibri"/>
          <w:spacing w:val="-3"/>
          <w:rtl/>
          <w:lang w:bidi="ar-LB"/>
        </w:rPr>
        <w:t xml:space="preserve"> </w:t>
      </w:r>
      <w:r w:rsidRPr="002321B0">
        <w:rPr>
          <w:rFonts w:eastAsia="Calibri"/>
          <w:spacing w:val="-3"/>
          <w:rtl/>
          <w:lang w:bidi="ar-LB"/>
        </w:rPr>
        <w:t>الطوائف</w:t>
      </w:r>
      <w:r>
        <w:rPr>
          <w:rFonts w:eastAsia="Calibri"/>
          <w:spacing w:val="-3"/>
          <w:rtl/>
          <w:lang w:bidi="ar-LB"/>
        </w:rPr>
        <w:t xml:space="preserve"> </w:t>
      </w:r>
      <w:r w:rsidRPr="002321B0">
        <w:rPr>
          <w:rFonts w:eastAsia="Calibri"/>
          <w:spacing w:val="-3"/>
          <w:rtl/>
          <w:lang w:bidi="ar-LB"/>
        </w:rPr>
        <w:t>وحماية</w:t>
      </w:r>
      <w:r>
        <w:rPr>
          <w:rFonts w:eastAsia="Calibri"/>
          <w:spacing w:val="-3"/>
          <w:rtl/>
          <w:lang w:bidi="ar-LB"/>
        </w:rPr>
        <w:t xml:space="preserve"> </w:t>
      </w:r>
      <w:r w:rsidRPr="002321B0">
        <w:rPr>
          <w:rFonts w:eastAsia="Calibri"/>
          <w:spacing w:val="-3"/>
          <w:rtl/>
          <w:lang w:bidi="ar-LB"/>
        </w:rPr>
        <w:t>لمشاركتها</w:t>
      </w:r>
      <w:r>
        <w:rPr>
          <w:rFonts w:eastAsia="Calibri"/>
          <w:spacing w:val="-3"/>
          <w:rtl/>
          <w:lang w:bidi="ar-LB"/>
        </w:rPr>
        <w:t xml:space="preserve"> </w:t>
      </w:r>
      <w:r w:rsidRPr="002321B0">
        <w:rPr>
          <w:rFonts w:eastAsia="Calibri"/>
          <w:spacing w:val="-3"/>
          <w:rtl/>
          <w:lang w:bidi="ar-LB"/>
        </w:rPr>
        <w:t>في</w:t>
      </w:r>
      <w:r>
        <w:rPr>
          <w:rFonts w:eastAsia="Calibri"/>
          <w:spacing w:val="-3"/>
          <w:rtl/>
          <w:lang w:bidi="ar-LB"/>
        </w:rPr>
        <w:t xml:space="preserve"> </w:t>
      </w:r>
      <w:r w:rsidRPr="002321B0">
        <w:rPr>
          <w:rFonts w:eastAsia="Calibri"/>
          <w:spacing w:val="-3"/>
          <w:rtl/>
          <w:lang w:bidi="ar-LB"/>
        </w:rPr>
        <w:t>الحكم</w:t>
      </w:r>
      <w:r>
        <w:rPr>
          <w:rFonts w:eastAsia="Calibri"/>
          <w:spacing w:val="-3"/>
          <w:rtl/>
          <w:lang w:bidi="ar-LB"/>
        </w:rPr>
        <w:t xml:space="preserve"> </w:t>
      </w:r>
      <w:r w:rsidRPr="002321B0">
        <w:rPr>
          <w:rFonts w:eastAsia="Calibri"/>
          <w:spacing w:val="-3"/>
          <w:rtl/>
          <w:lang w:bidi="ar-LB"/>
        </w:rPr>
        <w:t>والادارة،</w:t>
      </w:r>
      <w:r>
        <w:rPr>
          <w:rFonts w:eastAsia="Calibri"/>
          <w:spacing w:val="-3"/>
          <w:rtl/>
          <w:lang w:bidi="ar-LB"/>
        </w:rPr>
        <w:t xml:space="preserve"> </w:t>
      </w:r>
      <w:r w:rsidRPr="002321B0">
        <w:rPr>
          <w:rFonts w:eastAsia="Calibri"/>
          <w:spacing w:val="-3"/>
          <w:rtl/>
          <w:lang w:bidi="ar-LB"/>
        </w:rPr>
        <w:t>الى</w:t>
      </w:r>
      <w:r>
        <w:rPr>
          <w:rFonts w:eastAsia="Calibri"/>
          <w:spacing w:val="-3"/>
          <w:rtl/>
          <w:lang w:bidi="ar-LB"/>
        </w:rPr>
        <w:t xml:space="preserve"> </w:t>
      </w:r>
      <w:r w:rsidRPr="002321B0">
        <w:rPr>
          <w:rFonts w:eastAsia="Calibri"/>
          <w:spacing w:val="-3"/>
          <w:rtl/>
          <w:lang w:bidi="ar-LB"/>
        </w:rPr>
        <w:t>حين</w:t>
      </w:r>
      <w:r>
        <w:rPr>
          <w:rFonts w:eastAsia="Calibri"/>
          <w:spacing w:val="-3"/>
          <w:rtl/>
          <w:lang w:bidi="ar-LB"/>
        </w:rPr>
        <w:t xml:space="preserve"> </w:t>
      </w:r>
      <w:r w:rsidRPr="002321B0">
        <w:rPr>
          <w:rFonts w:eastAsia="Calibri"/>
          <w:spacing w:val="-3"/>
          <w:rtl/>
          <w:lang w:bidi="ar-LB"/>
        </w:rPr>
        <w:t>تحقيق</w:t>
      </w:r>
      <w:r>
        <w:rPr>
          <w:rFonts w:eastAsia="Calibri"/>
          <w:spacing w:val="-3"/>
          <w:rtl/>
          <w:lang w:bidi="ar-LB"/>
        </w:rPr>
        <w:t xml:space="preserve"> </w:t>
      </w:r>
      <w:r w:rsidRPr="002321B0">
        <w:rPr>
          <w:rFonts w:eastAsia="Calibri"/>
          <w:spacing w:val="-3"/>
          <w:rtl/>
          <w:lang w:bidi="ar-LB"/>
        </w:rPr>
        <w:t>الغاء</w:t>
      </w:r>
      <w:r>
        <w:rPr>
          <w:rFonts w:eastAsia="Calibri"/>
          <w:spacing w:val="-3"/>
          <w:rtl/>
          <w:lang w:bidi="ar-LB"/>
        </w:rPr>
        <w:t xml:space="preserve"> </w:t>
      </w:r>
      <w:r w:rsidRPr="002321B0">
        <w:rPr>
          <w:rFonts w:eastAsia="Calibri"/>
          <w:spacing w:val="-3"/>
          <w:rtl/>
          <w:lang w:bidi="ar-LB"/>
        </w:rPr>
        <w:t>الطائفية</w:t>
      </w:r>
      <w:r>
        <w:rPr>
          <w:rFonts w:eastAsia="Calibri"/>
          <w:spacing w:val="-3"/>
          <w:rtl/>
          <w:lang w:bidi="ar-LB"/>
        </w:rPr>
        <w:t xml:space="preserve"> </w:t>
      </w:r>
      <w:r w:rsidRPr="002321B0">
        <w:rPr>
          <w:rFonts w:eastAsia="Calibri"/>
          <w:spacing w:val="-3"/>
          <w:rtl/>
          <w:lang w:bidi="ar-LB"/>
        </w:rPr>
        <w:t>السياسية</w:t>
      </w:r>
      <w:r>
        <w:rPr>
          <w:rFonts w:eastAsia="Calibri"/>
          <w:spacing w:val="-3"/>
          <w:rtl/>
          <w:lang w:bidi="ar-LB"/>
        </w:rPr>
        <w:t xml:space="preserve"> </w:t>
      </w:r>
      <w:r w:rsidRPr="002321B0">
        <w:rPr>
          <w:rFonts w:eastAsia="Calibri"/>
          <w:spacing w:val="-3"/>
          <w:rtl/>
          <w:lang w:bidi="ar-LB"/>
        </w:rPr>
        <w:t>وفق</w:t>
      </w:r>
      <w:r>
        <w:rPr>
          <w:rFonts w:eastAsia="Calibri"/>
          <w:spacing w:val="-3"/>
          <w:rtl/>
          <w:lang w:bidi="ar-LB"/>
        </w:rPr>
        <w:t xml:space="preserve"> </w:t>
      </w:r>
      <w:r w:rsidRPr="002321B0">
        <w:rPr>
          <w:rFonts w:eastAsia="Calibri"/>
          <w:spacing w:val="-3"/>
          <w:rtl/>
          <w:lang w:bidi="ar-LB"/>
        </w:rPr>
        <w:t>خطة</w:t>
      </w:r>
      <w:r>
        <w:rPr>
          <w:rFonts w:eastAsia="Calibri"/>
          <w:spacing w:val="-3"/>
          <w:rtl/>
          <w:lang w:bidi="ar-LB"/>
        </w:rPr>
        <w:t xml:space="preserve"> </w:t>
      </w:r>
      <w:r w:rsidRPr="002321B0">
        <w:rPr>
          <w:rFonts w:eastAsia="Calibri"/>
          <w:spacing w:val="-3"/>
          <w:rtl/>
          <w:lang w:bidi="ar-LB"/>
        </w:rPr>
        <w:t>مرحلية</w:t>
      </w:r>
      <w:r>
        <w:rPr>
          <w:rFonts w:eastAsia="Calibri"/>
          <w:spacing w:val="-3"/>
          <w:rtl/>
          <w:lang w:bidi="ar-LB"/>
        </w:rPr>
        <w:t xml:space="preserve"> </w:t>
      </w:r>
      <w:r w:rsidRPr="002321B0">
        <w:rPr>
          <w:rFonts w:eastAsia="Calibri"/>
          <w:spacing w:val="-3"/>
          <w:rtl/>
          <w:lang w:bidi="ar-LB"/>
        </w:rPr>
        <w:t>وبالتوافق</w:t>
      </w:r>
      <w:r>
        <w:rPr>
          <w:rFonts w:eastAsia="Calibri"/>
          <w:spacing w:val="-3"/>
          <w:rtl/>
          <w:lang w:bidi="ar-LB"/>
        </w:rPr>
        <w:t xml:space="preserve"> </w:t>
      </w:r>
      <w:r w:rsidRPr="002321B0">
        <w:rPr>
          <w:rFonts w:eastAsia="Calibri"/>
          <w:spacing w:val="-3"/>
          <w:rtl/>
          <w:lang w:bidi="ar-LB"/>
        </w:rPr>
        <w:t>كما</w:t>
      </w:r>
      <w:r>
        <w:rPr>
          <w:rFonts w:eastAsia="Calibri"/>
          <w:spacing w:val="-3"/>
          <w:rtl/>
          <w:lang w:bidi="ar-LB"/>
        </w:rPr>
        <w:t xml:space="preserve"> </w:t>
      </w:r>
      <w:r w:rsidRPr="002321B0">
        <w:rPr>
          <w:rFonts w:eastAsia="Calibri"/>
          <w:spacing w:val="-3"/>
          <w:rtl/>
          <w:lang w:bidi="ar-LB"/>
        </w:rPr>
        <w:t>نصت</w:t>
      </w:r>
      <w:r>
        <w:rPr>
          <w:rFonts w:eastAsia="Calibri"/>
          <w:spacing w:val="-3"/>
          <w:rtl/>
          <w:lang w:bidi="ar-LB"/>
        </w:rPr>
        <w:t xml:space="preserve"> </w:t>
      </w:r>
      <w:r w:rsidRPr="002321B0">
        <w:rPr>
          <w:rFonts w:eastAsia="Calibri"/>
          <w:spacing w:val="-3"/>
          <w:rtl/>
          <w:lang w:bidi="ar-LB"/>
        </w:rPr>
        <w:t>عليه</w:t>
      </w:r>
      <w:r>
        <w:rPr>
          <w:rFonts w:eastAsia="Calibri"/>
          <w:spacing w:val="-3"/>
          <w:rtl/>
          <w:lang w:bidi="ar-LB"/>
        </w:rPr>
        <w:t xml:space="preserve"> </w:t>
      </w:r>
      <w:r w:rsidRPr="002321B0">
        <w:rPr>
          <w:rFonts w:eastAsia="Calibri"/>
          <w:spacing w:val="-3"/>
          <w:rtl/>
          <w:lang w:bidi="ar-LB"/>
        </w:rPr>
        <w:t>الفقرة</w:t>
      </w:r>
      <w:r>
        <w:rPr>
          <w:rFonts w:eastAsia="Calibri"/>
          <w:spacing w:val="-3"/>
          <w:rtl/>
          <w:lang w:bidi="ar-LB"/>
        </w:rPr>
        <w:t xml:space="preserve"> </w:t>
      </w:r>
      <w:r w:rsidRPr="002321B0">
        <w:rPr>
          <w:rFonts w:eastAsia="Calibri"/>
          <w:spacing w:val="-3"/>
          <w:rtl/>
          <w:lang w:bidi="ar-LB"/>
        </w:rPr>
        <w:t>"ح"</w:t>
      </w:r>
      <w:r>
        <w:rPr>
          <w:rFonts w:eastAsia="Calibri"/>
          <w:spacing w:val="-3"/>
          <w:rtl/>
          <w:lang w:bidi="ar-LB"/>
        </w:rPr>
        <w:t xml:space="preserve"> </w:t>
      </w:r>
      <w:r w:rsidRPr="002321B0">
        <w:rPr>
          <w:rFonts w:eastAsia="Calibri"/>
          <w:spacing w:val="-3"/>
          <w:rtl/>
          <w:lang w:bidi="ar-LB"/>
        </w:rPr>
        <w:t>من</w:t>
      </w:r>
      <w:r>
        <w:rPr>
          <w:rFonts w:eastAsia="Calibri"/>
          <w:spacing w:val="-3"/>
          <w:rtl/>
          <w:lang w:bidi="ar-LB"/>
        </w:rPr>
        <w:t xml:space="preserve"> </w:t>
      </w:r>
      <w:r w:rsidRPr="002321B0">
        <w:rPr>
          <w:rFonts w:eastAsia="Calibri"/>
          <w:spacing w:val="-3"/>
          <w:rtl/>
          <w:lang w:bidi="ar-LB"/>
        </w:rPr>
        <w:t>مقدمة</w:t>
      </w:r>
      <w:r>
        <w:rPr>
          <w:rFonts w:eastAsia="Calibri"/>
          <w:spacing w:val="-3"/>
          <w:rtl/>
          <w:lang w:bidi="ar-LB"/>
        </w:rPr>
        <w:t xml:space="preserve"> </w:t>
      </w:r>
      <w:r w:rsidRPr="002321B0">
        <w:rPr>
          <w:rFonts w:eastAsia="Calibri"/>
          <w:spacing w:val="-3"/>
          <w:rtl/>
          <w:lang w:bidi="ar-LB"/>
        </w:rPr>
        <w:t>الدستور،</w:t>
      </w:r>
      <w:r>
        <w:rPr>
          <w:rFonts w:eastAsia="Calibri"/>
          <w:spacing w:val="-3"/>
          <w:rtl/>
          <w:lang w:bidi="ar-LB"/>
        </w:rPr>
        <w:t xml:space="preserve"> </w:t>
      </w:r>
      <w:r w:rsidRPr="002321B0">
        <w:rPr>
          <w:rFonts w:eastAsia="Calibri"/>
          <w:spacing w:val="-3"/>
          <w:rtl/>
          <w:lang w:bidi="ar-LB"/>
        </w:rPr>
        <w:t>والمادة</w:t>
      </w:r>
      <w:r>
        <w:rPr>
          <w:rFonts w:eastAsia="Calibri"/>
          <w:spacing w:val="-3"/>
          <w:rtl/>
          <w:lang w:bidi="ar-LB"/>
        </w:rPr>
        <w:t xml:space="preserve"> </w:t>
      </w:r>
      <w:r w:rsidRPr="002321B0">
        <w:rPr>
          <w:rFonts w:eastAsia="Calibri"/>
          <w:spacing w:val="-3"/>
          <w:rtl/>
          <w:lang w:bidi="ar-LB"/>
        </w:rPr>
        <w:t>95</w:t>
      </w:r>
      <w:r>
        <w:rPr>
          <w:rFonts w:eastAsia="Calibri"/>
          <w:spacing w:val="-3"/>
          <w:rtl/>
          <w:lang w:bidi="ar-LB"/>
        </w:rPr>
        <w:t xml:space="preserve"> </w:t>
      </w:r>
      <w:r w:rsidRPr="002321B0">
        <w:rPr>
          <w:rFonts w:eastAsia="Calibri"/>
          <w:spacing w:val="-3"/>
          <w:rtl/>
          <w:lang w:bidi="ar-LB"/>
        </w:rPr>
        <w:t>منه.</w:t>
      </w:r>
    </w:p>
    <w:p w:rsidR="00366CB7" w:rsidRPr="00172576" w:rsidRDefault="00366CB7" w:rsidP="00366CB7">
      <w:pPr>
        <w:pStyle w:val="SingleTxtGA"/>
        <w:rPr>
          <w:rFonts w:eastAsia="Calibri"/>
          <w:rtl/>
          <w:lang w:bidi="ar-LB"/>
        </w:rPr>
      </w:pPr>
      <w:r w:rsidRPr="00172576">
        <w:rPr>
          <w:rFonts w:eastAsia="Calibri"/>
          <w:rtl/>
        </w:rPr>
        <w:t>18-</w:t>
      </w:r>
      <w:r w:rsidRPr="00172576">
        <w:rPr>
          <w:rFonts w:eastAsia="Calibri"/>
          <w:rtl/>
        </w:rPr>
        <w:tab/>
      </w:r>
      <w:r w:rsidRPr="00172576">
        <w:rPr>
          <w:rFonts w:eastAsia="Calibri"/>
          <w:rtl/>
          <w:lang w:bidi="ar-LB"/>
        </w:rPr>
        <w:t>أدّت</w:t>
      </w:r>
      <w:r>
        <w:rPr>
          <w:rFonts w:eastAsia="Calibri"/>
          <w:rtl/>
          <w:lang w:bidi="ar-LB"/>
        </w:rPr>
        <w:t xml:space="preserve"> </w:t>
      </w:r>
      <w:r w:rsidRPr="00172576">
        <w:rPr>
          <w:rFonts w:eastAsia="Calibri"/>
          <w:rtl/>
          <w:lang w:bidi="ar-LB"/>
        </w:rPr>
        <w:t>هذه</w:t>
      </w:r>
      <w:r>
        <w:rPr>
          <w:rFonts w:eastAsia="Calibri"/>
          <w:rtl/>
          <w:lang w:bidi="ar-LB"/>
        </w:rPr>
        <w:t xml:space="preserve"> </w:t>
      </w:r>
      <w:r w:rsidRPr="00172576">
        <w:rPr>
          <w:rFonts w:eastAsia="Calibri"/>
          <w:rtl/>
          <w:lang w:bidi="ar-LB"/>
        </w:rPr>
        <w:t>التعددية</w:t>
      </w:r>
      <w:r>
        <w:rPr>
          <w:rFonts w:eastAsia="Calibri"/>
          <w:rtl/>
          <w:lang w:bidi="ar-LB"/>
        </w:rPr>
        <w:t xml:space="preserve"> </w:t>
      </w:r>
      <w:r w:rsidRPr="00172576">
        <w:rPr>
          <w:rFonts w:eastAsia="Calibri"/>
          <w:rtl/>
          <w:lang w:bidi="ar-LB"/>
        </w:rPr>
        <w:t>الى</w:t>
      </w:r>
      <w:r>
        <w:rPr>
          <w:rFonts w:eastAsia="Calibri"/>
          <w:rtl/>
          <w:lang w:bidi="ar-LB"/>
        </w:rPr>
        <w:t xml:space="preserve"> </w:t>
      </w:r>
      <w:r w:rsidRPr="00172576">
        <w:rPr>
          <w:rFonts w:eastAsia="Calibri"/>
          <w:rtl/>
          <w:lang w:bidi="ar-LB"/>
        </w:rPr>
        <w:t>تنوع</w:t>
      </w:r>
      <w:r>
        <w:rPr>
          <w:rFonts w:eastAsia="Calibri"/>
          <w:rtl/>
          <w:lang w:bidi="ar-LB"/>
        </w:rPr>
        <w:t xml:space="preserve"> </w:t>
      </w:r>
      <w:r w:rsidRPr="00172576">
        <w:rPr>
          <w:rFonts w:eastAsia="Calibri"/>
          <w:rtl/>
          <w:lang w:bidi="ar-LB"/>
        </w:rPr>
        <w:t>ثقافي</w:t>
      </w:r>
      <w:r>
        <w:rPr>
          <w:rFonts w:eastAsia="Calibri"/>
          <w:rtl/>
          <w:lang w:bidi="ar-LB"/>
        </w:rPr>
        <w:t xml:space="preserve"> </w:t>
      </w:r>
      <w:r w:rsidRPr="00172576">
        <w:rPr>
          <w:rFonts w:eastAsia="Calibri"/>
          <w:rtl/>
          <w:lang w:bidi="ar-LB"/>
        </w:rPr>
        <w:t>راسخ</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الجذور</w:t>
      </w:r>
      <w:r>
        <w:rPr>
          <w:rFonts w:eastAsia="Calibri"/>
          <w:rtl/>
          <w:lang w:bidi="ar-LB"/>
        </w:rPr>
        <w:t xml:space="preserve"> </w:t>
      </w:r>
      <w:r w:rsidRPr="00172576">
        <w:rPr>
          <w:rFonts w:eastAsia="Calibri"/>
          <w:rtl/>
          <w:lang w:bidi="ar-LB"/>
        </w:rPr>
        <w:t>التاريخية</w:t>
      </w:r>
      <w:r>
        <w:rPr>
          <w:rFonts w:eastAsia="Calibri"/>
          <w:rtl/>
          <w:lang w:bidi="ar-LB"/>
        </w:rPr>
        <w:t xml:space="preserve"> </w:t>
      </w:r>
      <w:r w:rsidRPr="00172576">
        <w:rPr>
          <w:rFonts w:eastAsia="Calibri"/>
          <w:rtl/>
          <w:lang w:bidi="ar-LB"/>
        </w:rPr>
        <w:t>للمكونات</w:t>
      </w:r>
      <w:r>
        <w:rPr>
          <w:rFonts w:eastAsia="Calibri"/>
          <w:rtl/>
          <w:lang w:bidi="ar-LB"/>
        </w:rPr>
        <w:t xml:space="preserve"> </w:t>
      </w:r>
      <w:r w:rsidRPr="00172576">
        <w:rPr>
          <w:rFonts w:eastAsia="Calibri"/>
          <w:rtl/>
          <w:lang w:bidi="ar-LB"/>
        </w:rPr>
        <w:t>الثقافية</w:t>
      </w:r>
      <w:r>
        <w:rPr>
          <w:rFonts w:eastAsia="Calibri"/>
          <w:rtl/>
          <w:lang w:bidi="ar-LB"/>
        </w:rPr>
        <w:t xml:space="preserve"> </w:t>
      </w:r>
      <w:r w:rsidRPr="00172576">
        <w:rPr>
          <w:rFonts w:eastAsia="Calibri"/>
          <w:rtl/>
          <w:lang w:bidi="ar-LB"/>
        </w:rPr>
        <w:t>التي</w:t>
      </w:r>
      <w:r>
        <w:rPr>
          <w:rFonts w:eastAsia="Calibri"/>
          <w:rtl/>
          <w:lang w:bidi="ar-LB"/>
        </w:rPr>
        <w:t xml:space="preserve"> </w:t>
      </w:r>
      <w:r w:rsidRPr="00172576">
        <w:rPr>
          <w:rFonts w:eastAsia="Calibri"/>
          <w:rtl/>
          <w:lang w:bidi="ar-LB"/>
        </w:rPr>
        <w:t>أسست</w:t>
      </w:r>
      <w:r>
        <w:rPr>
          <w:rFonts w:eastAsia="Calibri"/>
          <w:rtl/>
          <w:lang w:bidi="ar-LB"/>
        </w:rPr>
        <w:t xml:space="preserve"> </w:t>
      </w:r>
      <w:r w:rsidRPr="00172576">
        <w:rPr>
          <w:rFonts w:eastAsia="Calibri"/>
          <w:rtl/>
          <w:lang w:bidi="ar-LB"/>
        </w:rPr>
        <w:t>سويةً</w:t>
      </w:r>
      <w:r>
        <w:rPr>
          <w:rFonts w:eastAsia="Calibri"/>
          <w:rtl/>
          <w:lang w:bidi="ar-LB"/>
        </w:rPr>
        <w:t xml:space="preserve"> </w:t>
      </w:r>
      <w:r w:rsidRPr="00172576">
        <w:rPr>
          <w:rFonts w:eastAsia="Calibri"/>
          <w:rtl/>
          <w:lang w:bidi="ar-LB"/>
        </w:rPr>
        <w:t>المجتمع</w:t>
      </w:r>
      <w:r>
        <w:rPr>
          <w:rFonts w:eastAsia="Calibri"/>
          <w:rtl/>
          <w:lang w:bidi="ar-LB"/>
        </w:rPr>
        <w:t xml:space="preserve"> </w:t>
      </w:r>
      <w:r w:rsidRPr="00172576">
        <w:rPr>
          <w:rFonts w:eastAsia="Calibri"/>
          <w:rtl/>
          <w:lang w:bidi="ar-LB"/>
        </w:rPr>
        <w:t>اللبناني.</w:t>
      </w:r>
      <w:r>
        <w:rPr>
          <w:rFonts w:eastAsia="Calibri"/>
          <w:rtl/>
          <w:lang w:bidi="ar-LB"/>
        </w:rPr>
        <w:t xml:space="preserve"> </w:t>
      </w:r>
      <w:r w:rsidRPr="00172576">
        <w:rPr>
          <w:rFonts w:eastAsia="Calibri"/>
          <w:rtl/>
          <w:lang w:bidi="ar-LB"/>
        </w:rPr>
        <w:t>والجدير</w:t>
      </w:r>
      <w:r>
        <w:rPr>
          <w:rFonts w:eastAsia="Calibri"/>
          <w:rtl/>
          <w:lang w:bidi="ar-LB"/>
        </w:rPr>
        <w:t xml:space="preserve"> </w:t>
      </w:r>
      <w:r w:rsidRPr="00172576">
        <w:rPr>
          <w:rFonts w:eastAsia="Calibri"/>
          <w:rtl/>
          <w:lang w:bidi="ar-LB"/>
        </w:rPr>
        <w:t>ذكره</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هذا</w:t>
      </w:r>
      <w:r>
        <w:rPr>
          <w:rFonts w:eastAsia="Calibri"/>
          <w:rtl/>
          <w:lang w:bidi="ar-LB"/>
        </w:rPr>
        <w:t xml:space="preserve"> </w:t>
      </w:r>
      <w:r w:rsidRPr="00172576">
        <w:rPr>
          <w:rFonts w:eastAsia="Calibri"/>
          <w:rtl/>
          <w:lang w:bidi="ar-LB"/>
        </w:rPr>
        <w:t>الإطار،</w:t>
      </w:r>
      <w:r>
        <w:rPr>
          <w:rFonts w:eastAsia="Calibri"/>
          <w:rtl/>
          <w:lang w:bidi="ar-LB"/>
        </w:rPr>
        <w:t xml:space="preserve"> </w:t>
      </w:r>
      <w:r w:rsidRPr="00172576">
        <w:rPr>
          <w:rFonts w:eastAsia="Calibri"/>
          <w:rtl/>
          <w:lang w:bidi="ar-LB"/>
        </w:rPr>
        <w:t>أن</w:t>
      </w:r>
      <w:r>
        <w:rPr>
          <w:rFonts w:eastAsia="Calibri"/>
          <w:rtl/>
          <w:lang w:bidi="ar-LB"/>
        </w:rPr>
        <w:t xml:space="preserve"> </w:t>
      </w:r>
      <w:r w:rsidRPr="00172576">
        <w:rPr>
          <w:rFonts w:eastAsia="Calibri"/>
          <w:rtl/>
          <w:lang w:bidi="ar-LB"/>
        </w:rPr>
        <w:t>جميع</w:t>
      </w:r>
      <w:r>
        <w:rPr>
          <w:rFonts w:eastAsia="Calibri"/>
          <w:rtl/>
          <w:lang w:bidi="ar-LB"/>
        </w:rPr>
        <w:t xml:space="preserve"> </w:t>
      </w:r>
      <w:r w:rsidRPr="00172576">
        <w:rPr>
          <w:rFonts w:eastAsia="Calibri"/>
          <w:rtl/>
          <w:lang w:bidi="ar-LB"/>
        </w:rPr>
        <w:t>هذه</w:t>
      </w:r>
      <w:r>
        <w:rPr>
          <w:rFonts w:eastAsia="Calibri"/>
          <w:rtl/>
          <w:lang w:bidi="ar-LB"/>
        </w:rPr>
        <w:t xml:space="preserve"> </w:t>
      </w:r>
      <w:r w:rsidRPr="00172576">
        <w:rPr>
          <w:rFonts w:eastAsia="Calibri"/>
          <w:rtl/>
          <w:lang w:bidi="ar-LB"/>
        </w:rPr>
        <w:t>المكونات</w:t>
      </w:r>
      <w:r>
        <w:rPr>
          <w:rFonts w:eastAsia="Calibri"/>
          <w:rtl/>
          <w:lang w:bidi="ar-LB"/>
        </w:rPr>
        <w:t xml:space="preserve"> </w:t>
      </w:r>
      <w:r w:rsidRPr="00172576">
        <w:rPr>
          <w:rFonts w:eastAsia="Calibri"/>
          <w:rtl/>
          <w:lang w:bidi="ar-LB"/>
        </w:rPr>
        <w:t>الثقافية</w:t>
      </w:r>
      <w:r>
        <w:rPr>
          <w:rFonts w:eastAsia="Calibri"/>
          <w:rtl/>
          <w:lang w:bidi="ar-LB"/>
        </w:rPr>
        <w:t xml:space="preserve"> </w:t>
      </w:r>
      <w:r w:rsidRPr="00172576">
        <w:rPr>
          <w:rFonts w:eastAsia="Calibri"/>
          <w:rtl/>
          <w:lang w:bidi="ar-LB"/>
        </w:rPr>
        <w:t>لديها</w:t>
      </w:r>
      <w:r>
        <w:rPr>
          <w:rFonts w:eastAsia="Calibri"/>
          <w:rtl/>
          <w:lang w:bidi="ar-LB"/>
        </w:rPr>
        <w:t xml:space="preserve"> </w:t>
      </w:r>
      <w:r w:rsidRPr="00172576">
        <w:rPr>
          <w:rFonts w:eastAsia="Calibri"/>
          <w:rtl/>
          <w:lang w:bidi="ar-LB"/>
        </w:rPr>
        <w:t>مؤسساتها</w:t>
      </w:r>
      <w:r>
        <w:rPr>
          <w:rFonts w:eastAsia="Calibri"/>
          <w:rtl/>
          <w:lang w:bidi="ar-LB"/>
        </w:rPr>
        <w:t xml:space="preserve"> </w:t>
      </w:r>
      <w:proofErr w:type="spellStart"/>
      <w:r w:rsidRPr="00172576">
        <w:rPr>
          <w:rFonts w:eastAsia="Calibri"/>
          <w:rtl/>
          <w:lang w:bidi="ar-LB"/>
        </w:rPr>
        <w:t>الإجتماعية</w:t>
      </w:r>
      <w:proofErr w:type="spellEnd"/>
      <w:r>
        <w:rPr>
          <w:rFonts w:eastAsia="Calibri"/>
          <w:rtl/>
          <w:lang w:bidi="ar-LB"/>
        </w:rPr>
        <w:t xml:space="preserve"> </w:t>
      </w:r>
      <w:r w:rsidRPr="00172576">
        <w:rPr>
          <w:rFonts w:eastAsia="Calibri"/>
          <w:rtl/>
          <w:lang w:bidi="ar-LB"/>
        </w:rPr>
        <w:t>والثقافية</w:t>
      </w:r>
      <w:r>
        <w:rPr>
          <w:rFonts w:eastAsia="Calibri"/>
          <w:rtl/>
          <w:lang w:bidi="ar-LB"/>
        </w:rPr>
        <w:t xml:space="preserve"> </w:t>
      </w:r>
      <w:r w:rsidRPr="00172576">
        <w:rPr>
          <w:rFonts w:eastAsia="Calibri"/>
          <w:rtl/>
          <w:lang w:bidi="ar-LB"/>
        </w:rPr>
        <w:t>والتربوية</w:t>
      </w:r>
      <w:r>
        <w:rPr>
          <w:rFonts w:eastAsia="Calibri"/>
          <w:rtl/>
          <w:lang w:bidi="ar-LB"/>
        </w:rPr>
        <w:t xml:space="preserve"> </w:t>
      </w:r>
      <w:r w:rsidRPr="00172576">
        <w:rPr>
          <w:rFonts w:eastAsia="Calibri"/>
          <w:rtl/>
          <w:lang w:bidi="ar-LB"/>
        </w:rPr>
        <w:t>الخاصة</w:t>
      </w:r>
      <w:r>
        <w:rPr>
          <w:rFonts w:eastAsia="Calibri"/>
          <w:rtl/>
          <w:lang w:bidi="ar-LB"/>
        </w:rPr>
        <w:t xml:space="preserve"> </w:t>
      </w:r>
      <w:r w:rsidRPr="00172576">
        <w:rPr>
          <w:rFonts w:eastAsia="Calibri"/>
          <w:rtl/>
          <w:lang w:bidi="ar-LB"/>
        </w:rPr>
        <w:t>بها،</w:t>
      </w:r>
      <w:r>
        <w:rPr>
          <w:rFonts w:eastAsia="Calibri"/>
          <w:rtl/>
          <w:lang w:bidi="ar-LB"/>
        </w:rPr>
        <w:t xml:space="preserve"> </w:t>
      </w:r>
      <w:r w:rsidRPr="00172576">
        <w:rPr>
          <w:rFonts w:eastAsia="Calibri"/>
          <w:rtl/>
          <w:lang w:bidi="ar-LB"/>
        </w:rPr>
        <w:t>لتشكل</w:t>
      </w:r>
      <w:r>
        <w:rPr>
          <w:rFonts w:eastAsia="Calibri"/>
          <w:rtl/>
          <w:lang w:bidi="ar-LB"/>
        </w:rPr>
        <w:t xml:space="preserve"> </w:t>
      </w:r>
      <w:r w:rsidRPr="00172576">
        <w:rPr>
          <w:rFonts w:eastAsia="Calibri"/>
          <w:rtl/>
          <w:lang w:bidi="ar-LB"/>
        </w:rPr>
        <w:t>مع</w:t>
      </w:r>
      <w:r>
        <w:rPr>
          <w:rFonts w:eastAsia="Calibri"/>
          <w:rtl/>
          <w:lang w:bidi="ar-LB"/>
        </w:rPr>
        <w:t xml:space="preserve"> </w:t>
      </w:r>
      <w:r w:rsidRPr="00172576">
        <w:rPr>
          <w:rFonts w:eastAsia="Calibri"/>
          <w:rtl/>
          <w:lang w:bidi="ar-LB"/>
        </w:rPr>
        <w:t>المؤسسات</w:t>
      </w:r>
      <w:r>
        <w:rPr>
          <w:rFonts w:eastAsia="Calibri"/>
          <w:rtl/>
          <w:lang w:bidi="ar-LB"/>
        </w:rPr>
        <w:t xml:space="preserve"> </w:t>
      </w:r>
      <w:r w:rsidRPr="00172576">
        <w:rPr>
          <w:rFonts w:eastAsia="Calibri"/>
          <w:rtl/>
          <w:lang w:bidi="ar-LB"/>
        </w:rPr>
        <w:t>الوطنية</w:t>
      </w:r>
      <w:r>
        <w:rPr>
          <w:rFonts w:eastAsia="Calibri"/>
          <w:rtl/>
          <w:lang w:bidi="ar-LB"/>
        </w:rPr>
        <w:t xml:space="preserve"> </w:t>
      </w:r>
      <w:r w:rsidRPr="00172576">
        <w:rPr>
          <w:rFonts w:eastAsia="Calibri"/>
          <w:rtl/>
          <w:lang w:bidi="ar-LB"/>
        </w:rPr>
        <w:t>البنية</w:t>
      </w:r>
      <w:r>
        <w:rPr>
          <w:rFonts w:eastAsia="Calibri"/>
          <w:rtl/>
          <w:lang w:bidi="ar-LB"/>
        </w:rPr>
        <w:t xml:space="preserve"> </w:t>
      </w:r>
      <w:proofErr w:type="spellStart"/>
      <w:r w:rsidRPr="00172576">
        <w:rPr>
          <w:rFonts w:eastAsia="Calibri"/>
          <w:rtl/>
          <w:lang w:bidi="ar-LB"/>
        </w:rPr>
        <w:t>الإجتماعية</w:t>
      </w:r>
      <w:proofErr w:type="spellEnd"/>
      <w:r>
        <w:rPr>
          <w:rFonts w:eastAsia="Calibri"/>
          <w:rtl/>
          <w:lang w:bidi="ar-LB"/>
        </w:rPr>
        <w:t xml:space="preserve"> </w:t>
      </w:r>
      <w:r w:rsidRPr="00172576">
        <w:rPr>
          <w:rFonts w:eastAsia="Calibri"/>
          <w:rtl/>
          <w:lang w:bidi="ar-LB"/>
        </w:rPr>
        <w:t>والثقافية</w:t>
      </w:r>
      <w:r>
        <w:rPr>
          <w:rFonts w:eastAsia="Calibri"/>
          <w:rtl/>
          <w:lang w:bidi="ar-LB"/>
        </w:rPr>
        <w:t xml:space="preserve"> </w:t>
      </w:r>
      <w:r w:rsidRPr="00172576">
        <w:rPr>
          <w:rFonts w:eastAsia="Calibri"/>
          <w:rtl/>
          <w:lang w:bidi="ar-LB"/>
        </w:rPr>
        <w:t>للبنان.</w:t>
      </w:r>
      <w:r>
        <w:rPr>
          <w:rFonts w:eastAsia="Calibri"/>
          <w:rtl/>
          <w:lang w:bidi="ar-LB"/>
        </w:rPr>
        <w:t xml:space="preserve"> </w:t>
      </w:r>
    </w:p>
    <w:p w:rsidR="00366CB7" w:rsidRPr="002321B0" w:rsidRDefault="00366CB7" w:rsidP="00366CB7">
      <w:pPr>
        <w:pStyle w:val="SingleTxtGA"/>
        <w:rPr>
          <w:rFonts w:eastAsia="Calibri"/>
          <w:spacing w:val="-2"/>
          <w:rtl/>
          <w:lang w:bidi="ar-LB"/>
        </w:rPr>
      </w:pPr>
      <w:r w:rsidRPr="002321B0">
        <w:rPr>
          <w:rFonts w:eastAsia="Calibri"/>
          <w:spacing w:val="-2"/>
          <w:rtl/>
        </w:rPr>
        <w:t>19-</w:t>
      </w:r>
      <w:r w:rsidRPr="002321B0">
        <w:rPr>
          <w:rFonts w:eastAsia="Calibri"/>
          <w:spacing w:val="-2"/>
          <w:rtl/>
        </w:rPr>
        <w:tab/>
      </w:r>
      <w:r w:rsidRPr="002321B0">
        <w:rPr>
          <w:rFonts w:eastAsia="Calibri"/>
          <w:spacing w:val="-2"/>
          <w:rtl/>
          <w:lang w:bidi="ar-LB"/>
        </w:rPr>
        <w:t>ان</w:t>
      </w:r>
      <w:r>
        <w:rPr>
          <w:rFonts w:eastAsia="Calibri"/>
          <w:spacing w:val="-2"/>
          <w:rtl/>
          <w:lang w:bidi="ar-LB"/>
        </w:rPr>
        <w:t xml:space="preserve"> </w:t>
      </w:r>
      <w:r w:rsidRPr="002321B0">
        <w:rPr>
          <w:rFonts w:eastAsia="Calibri"/>
          <w:spacing w:val="-2"/>
          <w:rtl/>
          <w:lang w:bidi="ar-LB"/>
        </w:rPr>
        <w:t>هذا</w:t>
      </w:r>
      <w:r>
        <w:rPr>
          <w:rFonts w:eastAsia="Calibri"/>
          <w:spacing w:val="-2"/>
          <w:rtl/>
          <w:lang w:bidi="ar-LB"/>
        </w:rPr>
        <w:t xml:space="preserve"> </w:t>
      </w:r>
      <w:r w:rsidRPr="002321B0">
        <w:rPr>
          <w:rFonts w:eastAsia="Calibri"/>
          <w:spacing w:val="-2"/>
          <w:rtl/>
          <w:lang w:bidi="ar-LB"/>
        </w:rPr>
        <w:t>التنوع</w:t>
      </w:r>
      <w:r>
        <w:rPr>
          <w:rFonts w:eastAsia="Calibri"/>
          <w:spacing w:val="-2"/>
          <w:rtl/>
          <w:lang w:bidi="ar-LB"/>
        </w:rPr>
        <w:t xml:space="preserve"> </w:t>
      </w:r>
      <w:r w:rsidRPr="002321B0">
        <w:rPr>
          <w:rFonts w:eastAsia="Calibri"/>
          <w:spacing w:val="-2"/>
          <w:rtl/>
          <w:lang w:bidi="ar-LB"/>
        </w:rPr>
        <w:t>الثقافي</w:t>
      </w:r>
      <w:r>
        <w:rPr>
          <w:rFonts w:eastAsia="Calibri"/>
          <w:spacing w:val="-2"/>
          <w:rtl/>
          <w:lang w:bidi="ar-LB"/>
        </w:rPr>
        <w:t xml:space="preserve"> </w:t>
      </w:r>
      <w:r w:rsidRPr="002321B0">
        <w:rPr>
          <w:rFonts w:eastAsia="Calibri"/>
          <w:spacing w:val="-2"/>
          <w:rtl/>
          <w:lang w:bidi="ar-LB"/>
        </w:rPr>
        <w:t>مبني</w:t>
      </w:r>
      <w:r>
        <w:rPr>
          <w:rFonts w:eastAsia="Calibri"/>
          <w:spacing w:val="-2"/>
          <w:rtl/>
          <w:lang w:bidi="ar-LB"/>
        </w:rPr>
        <w:t xml:space="preserve"> </w:t>
      </w:r>
      <w:r w:rsidRPr="002321B0">
        <w:rPr>
          <w:rFonts w:eastAsia="Calibri"/>
          <w:spacing w:val="-2"/>
          <w:rtl/>
          <w:lang w:bidi="ar-LB"/>
        </w:rPr>
        <w:t>على</w:t>
      </w:r>
      <w:r>
        <w:rPr>
          <w:rFonts w:eastAsia="Calibri"/>
          <w:spacing w:val="-2"/>
          <w:rtl/>
          <w:lang w:bidi="ar-LB"/>
        </w:rPr>
        <w:t xml:space="preserve"> </w:t>
      </w:r>
      <w:r w:rsidRPr="002321B0">
        <w:rPr>
          <w:rFonts w:eastAsia="Calibri"/>
          <w:spacing w:val="-2"/>
          <w:rtl/>
          <w:lang w:bidi="ar-LB"/>
        </w:rPr>
        <w:t>التسامح</w:t>
      </w:r>
      <w:r>
        <w:rPr>
          <w:rFonts w:eastAsia="Calibri"/>
          <w:spacing w:val="-2"/>
          <w:rtl/>
          <w:lang w:bidi="ar-LB"/>
        </w:rPr>
        <w:t xml:space="preserve"> </w:t>
      </w:r>
      <w:r w:rsidRPr="002321B0">
        <w:rPr>
          <w:rFonts w:eastAsia="Calibri"/>
          <w:spacing w:val="-2"/>
          <w:rtl/>
          <w:lang w:bidi="ar-LB"/>
        </w:rPr>
        <w:t>والقبول</w:t>
      </w:r>
      <w:r>
        <w:rPr>
          <w:rFonts w:eastAsia="Calibri"/>
          <w:spacing w:val="-2"/>
          <w:rtl/>
          <w:lang w:bidi="ar-LB"/>
        </w:rPr>
        <w:t xml:space="preserve"> </w:t>
      </w:r>
      <w:r w:rsidRPr="002321B0">
        <w:rPr>
          <w:rFonts w:eastAsia="Calibri"/>
          <w:spacing w:val="-2"/>
          <w:rtl/>
          <w:lang w:bidi="ar-LB"/>
        </w:rPr>
        <w:t>بالآخر،</w:t>
      </w:r>
      <w:r>
        <w:rPr>
          <w:rFonts w:eastAsia="Calibri"/>
          <w:spacing w:val="-2"/>
          <w:rtl/>
          <w:lang w:bidi="ar-LB"/>
        </w:rPr>
        <w:t xml:space="preserve"> </w:t>
      </w:r>
      <w:r w:rsidRPr="002321B0">
        <w:rPr>
          <w:rFonts w:eastAsia="Calibri"/>
          <w:spacing w:val="-2"/>
          <w:rtl/>
          <w:lang w:bidi="ar-LB"/>
        </w:rPr>
        <w:t>ترجم</w:t>
      </w:r>
      <w:r>
        <w:rPr>
          <w:rFonts w:eastAsia="Calibri"/>
          <w:spacing w:val="-2"/>
          <w:rtl/>
          <w:lang w:bidi="ar-LB"/>
        </w:rPr>
        <w:t xml:space="preserve"> </w:t>
      </w:r>
      <w:r w:rsidRPr="002321B0">
        <w:rPr>
          <w:rFonts w:eastAsia="Calibri"/>
          <w:spacing w:val="-2"/>
          <w:rtl/>
          <w:lang w:bidi="ar-LB"/>
        </w:rPr>
        <w:t>خلال</w:t>
      </w:r>
      <w:r>
        <w:rPr>
          <w:rFonts w:eastAsia="Calibri"/>
          <w:spacing w:val="-2"/>
          <w:rtl/>
          <w:lang w:bidi="ar-LB"/>
        </w:rPr>
        <w:t xml:space="preserve"> </w:t>
      </w:r>
      <w:proofErr w:type="spellStart"/>
      <w:r w:rsidRPr="002321B0">
        <w:rPr>
          <w:rFonts w:eastAsia="Calibri"/>
          <w:spacing w:val="-2"/>
          <w:rtl/>
          <w:lang w:bidi="ar-LB"/>
        </w:rPr>
        <w:t>حقبات</w:t>
      </w:r>
      <w:proofErr w:type="spellEnd"/>
      <w:r>
        <w:rPr>
          <w:rFonts w:eastAsia="Calibri"/>
          <w:spacing w:val="-2"/>
          <w:rtl/>
          <w:lang w:bidi="ar-LB"/>
        </w:rPr>
        <w:t xml:space="preserve"> </w:t>
      </w:r>
      <w:r w:rsidRPr="002321B0">
        <w:rPr>
          <w:rFonts w:eastAsia="Calibri"/>
          <w:spacing w:val="-2"/>
          <w:rtl/>
          <w:lang w:bidi="ar-LB"/>
        </w:rPr>
        <w:t>التاريخ</w:t>
      </w:r>
      <w:r>
        <w:rPr>
          <w:rFonts w:eastAsia="Calibri"/>
          <w:spacing w:val="-2"/>
          <w:rtl/>
          <w:lang w:bidi="ar-LB"/>
        </w:rPr>
        <w:t xml:space="preserve"> </w:t>
      </w:r>
      <w:r w:rsidRPr="002321B0">
        <w:rPr>
          <w:rFonts w:eastAsia="Calibri"/>
          <w:spacing w:val="-2"/>
          <w:rtl/>
          <w:lang w:bidi="ar-LB"/>
        </w:rPr>
        <w:t>بمجموعة</w:t>
      </w:r>
      <w:r>
        <w:rPr>
          <w:rFonts w:eastAsia="Calibri"/>
          <w:spacing w:val="-2"/>
          <w:rtl/>
          <w:lang w:bidi="ar-LB"/>
        </w:rPr>
        <w:t xml:space="preserve"> </w:t>
      </w:r>
      <w:r w:rsidRPr="002321B0">
        <w:rPr>
          <w:rFonts w:eastAsia="Calibri"/>
          <w:spacing w:val="-2"/>
          <w:rtl/>
          <w:lang w:bidi="ar-LB"/>
        </w:rPr>
        <w:t>من</w:t>
      </w:r>
      <w:r>
        <w:rPr>
          <w:rFonts w:eastAsia="Calibri"/>
          <w:spacing w:val="-2"/>
          <w:rtl/>
          <w:lang w:bidi="ar-LB"/>
        </w:rPr>
        <w:t xml:space="preserve"> </w:t>
      </w:r>
      <w:r w:rsidRPr="002321B0">
        <w:rPr>
          <w:rFonts w:eastAsia="Calibri"/>
          <w:spacing w:val="-2"/>
          <w:rtl/>
          <w:lang w:bidi="ar-LB"/>
        </w:rPr>
        <w:t>الحوارات</w:t>
      </w:r>
      <w:r>
        <w:rPr>
          <w:rFonts w:eastAsia="Calibri"/>
          <w:spacing w:val="-2"/>
          <w:rtl/>
          <w:lang w:bidi="ar-LB"/>
        </w:rPr>
        <w:t xml:space="preserve"> </w:t>
      </w:r>
      <w:r w:rsidRPr="002321B0">
        <w:rPr>
          <w:rFonts w:eastAsia="Calibri"/>
          <w:spacing w:val="-2"/>
          <w:rtl/>
          <w:lang w:bidi="ar-LB"/>
        </w:rPr>
        <w:t>استمر</w:t>
      </w:r>
      <w:r>
        <w:rPr>
          <w:rFonts w:eastAsia="Calibri"/>
          <w:spacing w:val="-2"/>
          <w:rtl/>
          <w:lang w:bidi="ar-LB"/>
        </w:rPr>
        <w:t xml:space="preserve"> </w:t>
      </w:r>
      <w:r w:rsidRPr="002321B0">
        <w:rPr>
          <w:rFonts w:eastAsia="Calibri"/>
          <w:spacing w:val="-2"/>
          <w:rtl/>
          <w:lang w:bidi="ar-LB"/>
        </w:rPr>
        <w:t>بعضها</w:t>
      </w:r>
      <w:r>
        <w:rPr>
          <w:rFonts w:eastAsia="Calibri"/>
          <w:spacing w:val="-2"/>
          <w:rtl/>
          <w:lang w:bidi="ar-LB"/>
        </w:rPr>
        <w:t xml:space="preserve"> </w:t>
      </w:r>
      <w:r w:rsidRPr="002321B0">
        <w:rPr>
          <w:rFonts w:eastAsia="Calibri"/>
          <w:spacing w:val="-2"/>
          <w:rtl/>
          <w:lang w:bidi="ar-LB"/>
        </w:rPr>
        <w:t>حتى</w:t>
      </w:r>
      <w:r>
        <w:rPr>
          <w:rFonts w:eastAsia="Calibri"/>
          <w:spacing w:val="-2"/>
          <w:rtl/>
          <w:lang w:bidi="ar-LB"/>
        </w:rPr>
        <w:t xml:space="preserve"> </w:t>
      </w:r>
      <w:r w:rsidRPr="002321B0">
        <w:rPr>
          <w:rFonts w:eastAsia="Calibri"/>
          <w:spacing w:val="-2"/>
          <w:rtl/>
          <w:lang w:bidi="ar-LB"/>
        </w:rPr>
        <w:t>خلال</w:t>
      </w:r>
      <w:r>
        <w:rPr>
          <w:rFonts w:eastAsia="Calibri"/>
          <w:spacing w:val="-2"/>
          <w:rtl/>
          <w:lang w:bidi="ar-LB"/>
        </w:rPr>
        <w:t xml:space="preserve"> </w:t>
      </w:r>
      <w:r w:rsidRPr="002321B0">
        <w:rPr>
          <w:rFonts w:eastAsia="Calibri"/>
          <w:spacing w:val="-2"/>
          <w:rtl/>
          <w:lang w:bidi="ar-LB"/>
        </w:rPr>
        <w:t>الحرب</w:t>
      </w:r>
      <w:r>
        <w:rPr>
          <w:rFonts w:eastAsia="Calibri"/>
          <w:spacing w:val="-2"/>
          <w:rtl/>
          <w:lang w:bidi="ar-LB"/>
        </w:rPr>
        <w:t xml:space="preserve"> </w:t>
      </w:r>
      <w:r w:rsidRPr="002321B0">
        <w:rPr>
          <w:rFonts w:eastAsia="Calibri"/>
          <w:spacing w:val="-2"/>
          <w:rtl/>
          <w:lang w:bidi="ar-LB"/>
        </w:rPr>
        <w:t>التي</w:t>
      </w:r>
      <w:r>
        <w:rPr>
          <w:rFonts w:eastAsia="Calibri"/>
          <w:spacing w:val="-2"/>
          <w:rtl/>
          <w:lang w:bidi="ar-LB"/>
        </w:rPr>
        <w:t xml:space="preserve"> </w:t>
      </w:r>
      <w:r w:rsidRPr="002321B0">
        <w:rPr>
          <w:rFonts w:eastAsia="Calibri"/>
          <w:spacing w:val="-2"/>
          <w:rtl/>
          <w:lang w:bidi="ar-LB"/>
        </w:rPr>
        <w:t>شهدها</w:t>
      </w:r>
      <w:r>
        <w:rPr>
          <w:rFonts w:eastAsia="Calibri"/>
          <w:spacing w:val="-2"/>
          <w:rtl/>
          <w:lang w:bidi="ar-LB"/>
        </w:rPr>
        <w:t xml:space="preserve"> </w:t>
      </w:r>
      <w:r w:rsidRPr="002321B0">
        <w:rPr>
          <w:rFonts w:eastAsia="Calibri"/>
          <w:spacing w:val="-2"/>
          <w:rtl/>
          <w:lang w:bidi="ar-LB"/>
        </w:rPr>
        <w:t>لبنان</w:t>
      </w:r>
      <w:r>
        <w:rPr>
          <w:rFonts w:eastAsia="Calibri"/>
          <w:spacing w:val="-2"/>
          <w:rtl/>
          <w:lang w:bidi="ar-LB"/>
        </w:rPr>
        <w:t xml:space="preserve"> </w:t>
      </w:r>
      <w:r w:rsidRPr="002321B0">
        <w:rPr>
          <w:rFonts w:eastAsia="Calibri"/>
          <w:spacing w:val="-2"/>
          <w:rtl/>
          <w:lang w:bidi="ar-LB"/>
        </w:rPr>
        <w:t>في</w:t>
      </w:r>
      <w:r>
        <w:rPr>
          <w:rFonts w:eastAsia="Calibri"/>
          <w:spacing w:val="-2"/>
          <w:rtl/>
          <w:lang w:bidi="ar-LB"/>
        </w:rPr>
        <w:t xml:space="preserve"> </w:t>
      </w:r>
      <w:r w:rsidRPr="002321B0">
        <w:rPr>
          <w:rFonts w:eastAsia="Calibri"/>
          <w:spacing w:val="-2"/>
          <w:rtl/>
          <w:lang w:bidi="ar-LB"/>
        </w:rPr>
        <w:t>منتصف</w:t>
      </w:r>
      <w:r>
        <w:rPr>
          <w:rFonts w:eastAsia="Calibri"/>
          <w:spacing w:val="-2"/>
          <w:rtl/>
          <w:lang w:bidi="ar-LB"/>
        </w:rPr>
        <w:t xml:space="preserve"> </w:t>
      </w:r>
      <w:r w:rsidR="00CF6AA2">
        <w:rPr>
          <w:rFonts w:eastAsia="Calibri"/>
          <w:spacing w:val="-2"/>
          <w:rtl/>
          <w:lang w:bidi="ar-LB"/>
        </w:rPr>
        <w:t>السب</w:t>
      </w:r>
      <w:r w:rsidRPr="002321B0">
        <w:rPr>
          <w:rFonts w:eastAsia="Calibri"/>
          <w:spacing w:val="-2"/>
          <w:rtl/>
          <w:lang w:bidi="ar-LB"/>
        </w:rPr>
        <w:t>ع</w:t>
      </w:r>
      <w:r w:rsidR="00CF6AA2">
        <w:rPr>
          <w:rFonts w:eastAsia="Calibri" w:hint="cs"/>
          <w:spacing w:val="-2"/>
          <w:rtl/>
          <w:lang w:bidi="ar-LB"/>
        </w:rPr>
        <w:t>ي</w:t>
      </w:r>
      <w:r w:rsidRPr="002321B0">
        <w:rPr>
          <w:rFonts w:eastAsia="Calibri"/>
          <w:spacing w:val="-2"/>
          <w:rtl/>
          <w:lang w:bidi="ar-LB"/>
        </w:rPr>
        <w:t>نات</w:t>
      </w:r>
      <w:r>
        <w:rPr>
          <w:rFonts w:eastAsia="Calibri"/>
          <w:spacing w:val="-2"/>
          <w:rtl/>
          <w:lang w:bidi="ar-LB"/>
        </w:rPr>
        <w:t xml:space="preserve"> </w:t>
      </w:r>
      <w:r w:rsidRPr="002321B0">
        <w:rPr>
          <w:rFonts w:eastAsia="Calibri"/>
          <w:spacing w:val="-2"/>
          <w:rtl/>
          <w:lang w:bidi="ar-LB"/>
        </w:rPr>
        <w:t>والثمانينات.</w:t>
      </w:r>
      <w:r>
        <w:rPr>
          <w:rFonts w:eastAsia="Calibri"/>
          <w:spacing w:val="-2"/>
          <w:rtl/>
          <w:lang w:bidi="ar-LB"/>
        </w:rPr>
        <w:t xml:space="preserve"> </w:t>
      </w:r>
      <w:r w:rsidRPr="002321B0">
        <w:rPr>
          <w:rFonts w:eastAsia="Calibri"/>
          <w:spacing w:val="-2"/>
          <w:rtl/>
          <w:lang w:bidi="ar-LB"/>
        </w:rPr>
        <w:t>ولعل</w:t>
      </w:r>
      <w:r>
        <w:rPr>
          <w:rFonts w:eastAsia="Calibri"/>
          <w:spacing w:val="-2"/>
          <w:rtl/>
          <w:lang w:bidi="ar-LB"/>
        </w:rPr>
        <w:t xml:space="preserve"> </w:t>
      </w:r>
      <w:r w:rsidRPr="002321B0">
        <w:rPr>
          <w:rFonts w:eastAsia="Calibri"/>
          <w:spacing w:val="-2"/>
          <w:rtl/>
          <w:lang w:bidi="ar-LB"/>
        </w:rPr>
        <w:t>هيئة</w:t>
      </w:r>
      <w:r>
        <w:rPr>
          <w:rFonts w:eastAsia="Calibri"/>
          <w:spacing w:val="-2"/>
          <w:rtl/>
          <w:lang w:bidi="ar-LB"/>
        </w:rPr>
        <w:t xml:space="preserve"> </w:t>
      </w:r>
      <w:r w:rsidRPr="002321B0">
        <w:rPr>
          <w:rFonts w:eastAsia="Calibri"/>
          <w:spacing w:val="-2"/>
          <w:rtl/>
          <w:lang w:bidi="ar-LB"/>
        </w:rPr>
        <w:t>الحوار</w:t>
      </w:r>
      <w:r>
        <w:rPr>
          <w:rFonts w:eastAsia="Calibri"/>
          <w:spacing w:val="-2"/>
          <w:rtl/>
          <w:lang w:bidi="ar-LB"/>
        </w:rPr>
        <w:t xml:space="preserve"> </w:t>
      </w:r>
      <w:r w:rsidRPr="002321B0">
        <w:rPr>
          <w:rFonts w:eastAsia="Calibri"/>
          <w:spacing w:val="-2"/>
          <w:rtl/>
          <w:lang w:bidi="ar-LB"/>
        </w:rPr>
        <w:t>الاسلامي</w:t>
      </w:r>
      <w:r>
        <w:rPr>
          <w:rFonts w:eastAsia="Calibri" w:hint="cs"/>
          <w:spacing w:val="-2"/>
          <w:rtl/>
          <w:lang w:bidi="ar-LB"/>
        </w:rPr>
        <w:t xml:space="preserve"> </w:t>
      </w:r>
      <w:r w:rsidRPr="002321B0">
        <w:rPr>
          <w:rFonts w:eastAsia="Calibri"/>
          <w:spacing w:val="-2"/>
          <w:rtl/>
          <w:lang w:bidi="ar-LB"/>
        </w:rPr>
        <w:t>-</w:t>
      </w:r>
      <w:r>
        <w:rPr>
          <w:rFonts w:eastAsia="Calibri"/>
          <w:spacing w:val="-2"/>
          <w:rtl/>
          <w:lang w:bidi="ar-LB"/>
        </w:rPr>
        <w:t xml:space="preserve"> </w:t>
      </w:r>
      <w:r w:rsidRPr="002321B0">
        <w:rPr>
          <w:rFonts w:eastAsia="Calibri"/>
          <w:spacing w:val="-2"/>
          <w:rtl/>
          <w:lang w:bidi="ar-LB"/>
        </w:rPr>
        <w:t>المسيحي</w:t>
      </w:r>
      <w:r>
        <w:rPr>
          <w:rFonts w:eastAsia="Calibri"/>
          <w:spacing w:val="-2"/>
          <w:rtl/>
          <w:lang w:bidi="ar-LB"/>
        </w:rPr>
        <w:t xml:space="preserve"> </w:t>
      </w:r>
      <w:r w:rsidRPr="002321B0">
        <w:rPr>
          <w:rFonts w:eastAsia="Calibri"/>
          <w:spacing w:val="-2"/>
          <w:rtl/>
          <w:lang w:bidi="ar-LB"/>
        </w:rPr>
        <w:t>خير</w:t>
      </w:r>
      <w:r>
        <w:rPr>
          <w:rFonts w:eastAsia="Calibri"/>
          <w:spacing w:val="-2"/>
          <w:rtl/>
          <w:lang w:bidi="ar-LB"/>
        </w:rPr>
        <w:t xml:space="preserve"> </w:t>
      </w:r>
      <w:r w:rsidRPr="002321B0">
        <w:rPr>
          <w:rFonts w:eastAsia="Calibri"/>
          <w:spacing w:val="-2"/>
          <w:rtl/>
          <w:lang w:bidi="ar-LB"/>
        </w:rPr>
        <w:t>دليل</w:t>
      </w:r>
      <w:r>
        <w:rPr>
          <w:rFonts w:eastAsia="Calibri"/>
          <w:spacing w:val="-2"/>
          <w:rtl/>
          <w:lang w:bidi="ar-LB"/>
        </w:rPr>
        <w:t xml:space="preserve"> </w:t>
      </w:r>
      <w:r w:rsidRPr="002321B0">
        <w:rPr>
          <w:rFonts w:eastAsia="Calibri"/>
          <w:spacing w:val="-2"/>
          <w:rtl/>
          <w:lang w:bidi="ar-LB"/>
        </w:rPr>
        <w:t>على</w:t>
      </w:r>
      <w:r>
        <w:rPr>
          <w:rFonts w:eastAsia="Calibri"/>
          <w:spacing w:val="-2"/>
          <w:rtl/>
          <w:lang w:bidi="ar-LB"/>
        </w:rPr>
        <w:t xml:space="preserve"> </w:t>
      </w:r>
      <w:r w:rsidRPr="002321B0">
        <w:rPr>
          <w:rFonts w:eastAsia="Calibri"/>
          <w:spacing w:val="-2"/>
          <w:rtl/>
          <w:lang w:bidi="ar-LB"/>
        </w:rPr>
        <w:t>ذلك.</w:t>
      </w:r>
      <w:r>
        <w:rPr>
          <w:rFonts w:eastAsia="Calibri"/>
          <w:spacing w:val="-2"/>
          <w:rtl/>
          <w:lang w:bidi="ar-LB"/>
        </w:rPr>
        <w:t xml:space="preserve"> </w:t>
      </w:r>
      <w:r w:rsidRPr="002321B0">
        <w:rPr>
          <w:rFonts w:eastAsia="Calibri"/>
          <w:spacing w:val="-2"/>
          <w:rtl/>
          <w:lang w:bidi="ar-LB"/>
        </w:rPr>
        <w:t>وتستمر</w:t>
      </w:r>
      <w:r>
        <w:rPr>
          <w:rFonts w:eastAsia="Calibri"/>
          <w:spacing w:val="-2"/>
          <w:rtl/>
          <w:lang w:bidi="ar-LB"/>
        </w:rPr>
        <w:t xml:space="preserve"> </w:t>
      </w:r>
      <w:r w:rsidRPr="002321B0">
        <w:rPr>
          <w:rFonts w:eastAsia="Calibri"/>
          <w:spacing w:val="-2"/>
          <w:rtl/>
          <w:lang w:bidi="ar-LB"/>
        </w:rPr>
        <w:t>هذه</w:t>
      </w:r>
      <w:r>
        <w:rPr>
          <w:rFonts w:eastAsia="Calibri"/>
          <w:spacing w:val="-2"/>
          <w:rtl/>
          <w:lang w:bidi="ar-LB"/>
        </w:rPr>
        <w:t xml:space="preserve"> </w:t>
      </w:r>
      <w:r w:rsidRPr="002321B0">
        <w:rPr>
          <w:rFonts w:eastAsia="Calibri"/>
          <w:spacing w:val="-2"/>
          <w:rtl/>
          <w:lang w:bidi="ar-LB"/>
        </w:rPr>
        <w:t>الثقافة</w:t>
      </w:r>
      <w:r>
        <w:rPr>
          <w:rFonts w:eastAsia="Calibri"/>
          <w:spacing w:val="-2"/>
          <w:rtl/>
          <w:lang w:bidi="ar-LB"/>
        </w:rPr>
        <w:t xml:space="preserve"> </w:t>
      </w:r>
      <w:r w:rsidRPr="002321B0">
        <w:rPr>
          <w:rFonts w:eastAsia="Calibri"/>
          <w:spacing w:val="-2"/>
          <w:rtl/>
          <w:lang w:bidi="ar-LB"/>
        </w:rPr>
        <w:t>اليوم</w:t>
      </w:r>
      <w:r>
        <w:rPr>
          <w:rFonts w:eastAsia="Calibri"/>
          <w:spacing w:val="-2"/>
          <w:rtl/>
          <w:lang w:bidi="ar-LB"/>
        </w:rPr>
        <w:t xml:space="preserve"> </w:t>
      </w:r>
      <w:r w:rsidRPr="002321B0">
        <w:rPr>
          <w:rFonts w:eastAsia="Calibri"/>
          <w:spacing w:val="-2"/>
          <w:rtl/>
          <w:lang w:bidi="ar-LB"/>
        </w:rPr>
        <w:t>سواء</w:t>
      </w:r>
      <w:r>
        <w:rPr>
          <w:rFonts w:eastAsia="Calibri"/>
          <w:spacing w:val="-2"/>
          <w:rtl/>
          <w:lang w:bidi="ar-LB"/>
        </w:rPr>
        <w:t xml:space="preserve"> </w:t>
      </w:r>
      <w:r w:rsidRPr="002321B0">
        <w:rPr>
          <w:rFonts w:eastAsia="Calibri"/>
          <w:spacing w:val="-2"/>
          <w:rtl/>
          <w:lang w:bidi="ar-LB"/>
        </w:rPr>
        <w:t>بالحوار</w:t>
      </w:r>
      <w:r>
        <w:rPr>
          <w:rFonts w:eastAsia="Calibri"/>
          <w:spacing w:val="-2"/>
          <w:rtl/>
          <w:lang w:bidi="ar-LB"/>
        </w:rPr>
        <w:t xml:space="preserve"> </w:t>
      </w:r>
      <w:r w:rsidRPr="002321B0">
        <w:rPr>
          <w:rFonts w:eastAsia="Calibri"/>
          <w:spacing w:val="-2"/>
          <w:rtl/>
          <w:lang w:bidi="ar-LB"/>
        </w:rPr>
        <w:t>بين</w:t>
      </w:r>
      <w:r>
        <w:rPr>
          <w:rFonts w:eastAsia="Calibri"/>
          <w:spacing w:val="-2"/>
          <w:rtl/>
          <w:lang w:bidi="ar-LB"/>
        </w:rPr>
        <w:t xml:space="preserve"> </w:t>
      </w:r>
      <w:r w:rsidRPr="002321B0">
        <w:rPr>
          <w:rFonts w:eastAsia="Calibri"/>
          <w:spacing w:val="-2"/>
          <w:rtl/>
          <w:lang w:bidi="ar-LB"/>
        </w:rPr>
        <w:t>مؤسسات</w:t>
      </w:r>
      <w:r>
        <w:rPr>
          <w:rFonts w:eastAsia="Calibri"/>
          <w:spacing w:val="-2"/>
          <w:rtl/>
          <w:lang w:bidi="ar-LB"/>
        </w:rPr>
        <w:t xml:space="preserve"> </w:t>
      </w:r>
      <w:r w:rsidRPr="002321B0">
        <w:rPr>
          <w:rFonts w:eastAsia="Calibri"/>
          <w:spacing w:val="-2"/>
          <w:rtl/>
          <w:lang w:bidi="ar-LB"/>
        </w:rPr>
        <w:t>الدولة</w:t>
      </w:r>
      <w:r>
        <w:rPr>
          <w:rFonts w:eastAsia="Calibri"/>
          <w:spacing w:val="-2"/>
          <w:rtl/>
          <w:lang w:bidi="ar-LB"/>
        </w:rPr>
        <w:t xml:space="preserve"> </w:t>
      </w:r>
      <w:r w:rsidRPr="002321B0">
        <w:rPr>
          <w:rFonts w:eastAsia="Calibri"/>
          <w:spacing w:val="-2"/>
          <w:rtl/>
          <w:lang w:bidi="ar-LB"/>
        </w:rPr>
        <w:t>ومنظمات</w:t>
      </w:r>
      <w:r>
        <w:rPr>
          <w:rFonts w:eastAsia="Calibri"/>
          <w:spacing w:val="-2"/>
          <w:rtl/>
          <w:lang w:bidi="ar-LB"/>
        </w:rPr>
        <w:t xml:space="preserve"> </w:t>
      </w:r>
      <w:r w:rsidRPr="002321B0">
        <w:rPr>
          <w:rFonts w:eastAsia="Calibri"/>
          <w:spacing w:val="-2"/>
          <w:rtl/>
          <w:lang w:bidi="ar-LB"/>
        </w:rPr>
        <w:t>المجتمع</w:t>
      </w:r>
      <w:r>
        <w:rPr>
          <w:rFonts w:eastAsia="Calibri"/>
          <w:spacing w:val="-2"/>
          <w:rtl/>
          <w:lang w:bidi="ar-LB"/>
        </w:rPr>
        <w:t xml:space="preserve"> </w:t>
      </w:r>
      <w:r w:rsidRPr="002321B0">
        <w:rPr>
          <w:rFonts w:eastAsia="Calibri"/>
          <w:spacing w:val="-2"/>
          <w:rtl/>
          <w:lang w:bidi="ar-LB"/>
        </w:rPr>
        <w:t>المدني،</w:t>
      </w:r>
      <w:r>
        <w:rPr>
          <w:rFonts w:eastAsia="Calibri"/>
          <w:spacing w:val="-2"/>
          <w:rtl/>
          <w:lang w:bidi="ar-LB"/>
        </w:rPr>
        <w:t xml:space="preserve"> </w:t>
      </w:r>
      <w:r w:rsidRPr="002321B0">
        <w:rPr>
          <w:rFonts w:eastAsia="Calibri"/>
          <w:spacing w:val="-2"/>
          <w:rtl/>
          <w:lang w:bidi="ar-LB"/>
        </w:rPr>
        <w:t>او</w:t>
      </w:r>
      <w:r>
        <w:rPr>
          <w:rFonts w:eastAsia="Calibri"/>
          <w:spacing w:val="-2"/>
          <w:rtl/>
          <w:lang w:bidi="ar-LB"/>
        </w:rPr>
        <w:t xml:space="preserve"> </w:t>
      </w:r>
      <w:r w:rsidRPr="002321B0">
        <w:rPr>
          <w:rFonts w:eastAsia="Calibri"/>
          <w:spacing w:val="-2"/>
          <w:rtl/>
          <w:lang w:bidi="ar-LB"/>
        </w:rPr>
        <w:t>في</w:t>
      </w:r>
      <w:r>
        <w:rPr>
          <w:rFonts w:eastAsia="Calibri"/>
          <w:spacing w:val="-2"/>
          <w:rtl/>
          <w:lang w:bidi="ar-LB"/>
        </w:rPr>
        <w:t xml:space="preserve"> </w:t>
      </w:r>
      <w:r w:rsidRPr="002321B0">
        <w:rPr>
          <w:rFonts w:eastAsia="Calibri"/>
          <w:spacing w:val="-2"/>
          <w:rtl/>
          <w:lang w:bidi="ar-LB"/>
        </w:rPr>
        <w:t>الحوارات</w:t>
      </w:r>
      <w:r>
        <w:rPr>
          <w:rFonts w:eastAsia="Calibri"/>
          <w:spacing w:val="-2"/>
          <w:rtl/>
          <w:lang w:bidi="ar-LB"/>
        </w:rPr>
        <w:t xml:space="preserve"> </w:t>
      </w:r>
      <w:r w:rsidRPr="002321B0">
        <w:rPr>
          <w:rFonts w:eastAsia="Calibri"/>
          <w:spacing w:val="-2"/>
          <w:rtl/>
          <w:lang w:bidi="ar-LB"/>
        </w:rPr>
        <w:t>بين</w:t>
      </w:r>
      <w:r>
        <w:rPr>
          <w:rFonts w:eastAsia="Calibri"/>
          <w:spacing w:val="-2"/>
          <w:rtl/>
          <w:lang w:bidi="ar-LB"/>
        </w:rPr>
        <w:t xml:space="preserve"> </w:t>
      </w:r>
      <w:r w:rsidRPr="002321B0">
        <w:rPr>
          <w:rFonts w:eastAsia="Calibri"/>
          <w:spacing w:val="-2"/>
          <w:rtl/>
          <w:lang w:bidi="ar-LB"/>
        </w:rPr>
        <w:t>المؤسسات</w:t>
      </w:r>
      <w:r>
        <w:rPr>
          <w:rFonts w:eastAsia="Calibri"/>
          <w:spacing w:val="-2"/>
          <w:rtl/>
          <w:lang w:bidi="ar-LB"/>
        </w:rPr>
        <w:t xml:space="preserve"> </w:t>
      </w:r>
      <w:r w:rsidRPr="002321B0">
        <w:rPr>
          <w:rFonts w:eastAsia="Calibri"/>
          <w:spacing w:val="-2"/>
          <w:rtl/>
          <w:lang w:bidi="ar-LB"/>
        </w:rPr>
        <w:t>الشبابية</w:t>
      </w:r>
      <w:r>
        <w:rPr>
          <w:rFonts w:eastAsia="Calibri"/>
          <w:spacing w:val="-2"/>
          <w:rtl/>
          <w:lang w:bidi="ar-LB"/>
        </w:rPr>
        <w:t xml:space="preserve"> </w:t>
      </w:r>
      <w:r w:rsidRPr="002321B0">
        <w:rPr>
          <w:rFonts w:eastAsia="Calibri"/>
          <w:spacing w:val="-2"/>
          <w:rtl/>
          <w:lang w:bidi="ar-LB"/>
        </w:rPr>
        <w:t>من</w:t>
      </w:r>
      <w:r>
        <w:rPr>
          <w:rFonts w:eastAsia="Calibri"/>
          <w:spacing w:val="-2"/>
          <w:rtl/>
          <w:lang w:bidi="ar-LB"/>
        </w:rPr>
        <w:t xml:space="preserve"> </w:t>
      </w:r>
      <w:r w:rsidRPr="002321B0">
        <w:rPr>
          <w:rFonts w:eastAsia="Calibri"/>
          <w:spacing w:val="-2"/>
          <w:rtl/>
          <w:lang w:bidi="ar-LB"/>
        </w:rPr>
        <w:t>مختلف</w:t>
      </w:r>
      <w:r>
        <w:rPr>
          <w:rFonts w:eastAsia="Calibri"/>
          <w:spacing w:val="-2"/>
          <w:rtl/>
          <w:lang w:bidi="ar-LB"/>
        </w:rPr>
        <w:t xml:space="preserve"> </w:t>
      </w:r>
      <w:r w:rsidRPr="002321B0">
        <w:rPr>
          <w:rFonts w:eastAsia="Calibri"/>
          <w:spacing w:val="-2"/>
          <w:rtl/>
          <w:lang w:bidi="ar-LB"/>
        </w:rPr>
        <w:t>الطوائف</w:t>
      </w:r>
      <w:r w:rsidRPr="002321B0">
        <w:rPr>
          <w:rFonts w:eastAsia="Calibri"/>
          <w:spacing w:val="-2"/>
          <w:rtl/>
        </w:rPr>
        <w:t>،</w:t>
      </w:r>
      <w:r>
        <w:rPr>
          <w:rFonts w:eastAsia="Calibri"/>
          <w:spacing w:val="-2"/>
          <w:rtl/>
          <w:lang w:bidi="ar-LB"/>
        </w:rPr>
        <w:t xml:space="preserve"> </w:t>
      </w:r>
      <w:r w:rsidRPr="002321B0">
        <w:rPr>
          <w:rFonts w:eastAsia="Calibri"/>
          <w:spacing w:val="-2"/>
          <w:rtl/>
          <w:lang w:bidi="ar-LB"/>
        </w:rPr>
        <w:t>وذلك</w:t>
      </w:r>
      <w:r>
        <w:rPr>
          <w:rFonts w:eastAsia="Calibri"/>
          <w:spacing w:val="-2"/>
          <w:rtl/>
          <w:lang w:bidi="ar-LB"/>
        </w:rPr>
        <w:t xml:space="preserve"> </w:t>
      </w:r>
      <w:r w:rsidRPr="002321B0">
        <w:rPr>
          <w:rFonts w:eastAsia="Calibri"/>
          <w:spacing w:val="-2"/>
          <w:rtl/>
          <w:lang w:bidi="ar-LB"/>
        </w:rPr>
        <w:t>في</w:t>
      </w:r>
      <w:r>
        <w:rPr>
          <w:rFonts w:eastAsia="Calibri"/>
          <w:spacing w:val="-2"/>
          <w:rtl/>
          <w:lang w:bidi="ar-LB"/>
        </w:rPr>
        <w:t xml:space="preserve"> </w:t>
      </w:r>
      <w:r w:rsidRPr="002321B0">
        <w:rPr>
          <w:rFonts w:eastAsia="Calibri"/>
          <w:spacing w:val="-2"/>
          <w:rtl/>
          <w:lang w:bidi="ar-LB"/>
        </w:rPr>
        <w:t>إطار</w:t>
      </w:r>
      <w:r>
        <w:rPr>
          <w:rFonts w:eastAsia="Calibri"/>
          <w:spacing w:val="-2"/>
          <w:rtl/>
          <w:lang w:bidi="ar-LB"/>
        </w:rPr>
        <w:t xml:space="preserve"> </w:t>
      </w:r>
      <w:r w:rsidRPr="002321B0">
        <w:rPr>
          <w:rFonts w:eastAsia="Calibri"/>
          <w:spacing w:val="-2"/>
          <w:rtl/>
          <w:lang w:bidi="ar-LB"/>
        </w:rPr>
        <w:t>توحيد</w:t>
      </w:r>
      <w:r>
        <w:rPr>
          <w:rFonts w:eastAsia="Calibri"/>
          <w:spacing w:val="-2"/>
          <w:rtl/>
          <w:lang w:bidi="ar-LB"/>
        </w:rPr>
        <w:t xml:space="preserve"> </w:t>
      </w:r>
      <w:r w:rsidRPr="002321B0">
        <w:rPr>
          <w:rFonts w:eastAsia="Calibri"/>
          <w:spacing w:val="-2"/>
          <w:rtl/>
          <w:lang w:bidi="ar-LB"/>
        </w:rPr>
        <w:t>الجهود</w:t>
      </w:r>
      <w:r>
        <w:rPr>
          <w:rFonts w:eastAsia="Calibri"/>
          <w:spacing w:val="-2"/>
          <w:rtl/>
        </w:rPr>
        <w:t xml:space="preserve"> </w:t>
      </w:r>
      <w:r w:rsidRPr="002321B0">
        <w:rPr>
          <w:rFonts w:eastAsia="Calibri"/>
          <w:spacing w:val="-2"/>
          <w:rtl/>
          <w:lang w:bidi="ar-LB"/>
        </w:rPr>
        <w:t>لتعزيز</w:t>
      </w:r>
      <w:r>
        <w:rPr>
          <w:rFonts w:eastAsia="Calibri"/>
          <w:spacing w:val="-2"/>
          <w:rtl/>
          <w:lang w:bidi="ar-LB"/>
        </w:rPr>
        <w:t xml:space="preserve"> </w:t>
      </w:r>
      <w:r w:rsidRPr="002321B0">
        <w:rPr>
          <w:rFonts w:eastAsia="Calibri"/>
          <w:spacing w:val="-2"/>
          <w:rtl/>
          <w:lang w:bidi="ar-LB"/>
        </w:rPr>
        <w:t>الوفاق</w:t>
      </w:r>
      <w:r>
        <w:rPr>
          <w:rFonts w:eastAsia="Calibri"/>
          <w:spacing w:val="-2"/>
          <w:rtl/>
          <w:lang w:bidi="ar-LB"/>
        </w:rPr>
        <w:t xml:space="preserve"> </w:t>
      </w:r>
      <w:r w:rsidRPr="002321B0">
        <w:rPr>
          <w:rFonts w:eastAsia="Calibri"/>
          <w:spacing w:val="-2"/>
          <w:rtl/>
          <w:lang w:bidi="ar-LB"/>
        </w:rPr>
        <w:t>الوطني</w:t>
      </w:r>
      <w:r>
        <w:rPr>
          <w:rFonts w:eastAsia="Calibri"/>
          <w:spacing w:val="-2"/>
          <w:rtl/>
          <w:lang w:bidi="ar-LB"/>
        </w:rPr>
        <w:t xml:space="preserve"> </w:t>
      </w:r>
      <w:r w:rsidRPr="002321B0">
        <w:rPr>
          <w:rFonts w:eastAsia="Calibri"/>
          <w:spacing w:val="-2"/>
          <w:rtl/>
          <w:lang w:bidi="ar-LB"/>
        </w:rPr>
        <w:t>وتحصين</w:t>
      </w:r>
      <w:r>
        <w:rPr>
          <w:rFonts w:eastAsia="Calibri"/>
          <w:spacing w:val="-2"/>
          <w:rtl/>
          <w:lang w:bidi="ar-LB"/>
        </w:rPr>
        <w:t xml:space="preserve"> </w:t>
      </w:r>
      <w:r w:rsidRPr="002321B0">
        <w:rPr>
          <w:rFonts w:eastAsia="Calibri"/>
          <w:spacing w:val="-2"/>
          <w:rtl/>
          <w:lang w:bidi="ar-LB"/>
        </w:rPr>
        <w:t>الداخل</w:t>
      </w:r>
      <w:r>
        <w:rPr>
          <w:rFonts w:eastAsia="Calibri"/>
          <w:spacing w:val="-2"/>
          <w:rtl/>
          <w:lang w:bidi="ar-LB"/>
        </w:rPr>
        <w:t xml:space="preserve"> </w:t>
      </w:r>
      <w:r w:rsidRPr="002321B0">
        <w:rPr>
          <w:rFonts w:eastAsia="Calibri"/>
          <w:spacing w:val="-2"/>
          <w:rtl/>
          <w:lang w:bidi="ar-LB"/>
        </w:rPr>
        <w:t>بشبابه</w:t>
      </w:r>
      <w:r>
        <w:rPr>
          <w:rFonts w:eastAsia="Calibri"/>
          <w:spacing w:val="-2"/>
          <w:rtl/>
          <w:lang w:bidi="ar-LB"/>
        </w:rPr>
        <w:t xml:space="preserve"> </w:t>
      </w:r>
      <w:proofErr w:type="spellStart"/>
      <w:r w:rsidRPr="002321B0">
        <w:rPr>
          <w:rFonts w:eastAsia="Calibri"/>
          <w:spacing w:val="-2"/>
          <w:rtl/>
          <w:lang w:bidi="ar-LB"/>
        </w:rPr>
        <w:t>وشاباته</w:t>
      </w:r>
      <w:proofErr w:type="spellEnd"/>
      <w:r>
        <w:rPr>
          <w:rFonts w:eastAsia="Calibri"/>
          <w:spacing w:val="-2"/>
          <w:rtl/>
          <w:lang w:bidi="ar-LB"/>
        </w:rPr>
        <w:t xml:space="preserve"> </w:t>
      </w:r>
      <w:r w:rsidRPr="002321B0">
        <w:rPr>
          <w:rFonts w:eastAsia="Calibri"/>
          <w:spacing w:val="-2"/>
          <w:rtl/>
          <w:lang w:bidi="ar-LB"/>
        </w:rPr>
        <w:t>ضدّ</w:t>
      </w:r>
      <w:r>
        <w:rPr>
          <w:rFonts w:eastAsia="Calibri"/>
          <w:spacing w:val="-2"/>
          <w:rtl/>
          <w:lang w:bidi="ar-LB"/>
        </w:rPr>
        <w:t xml:space="preserve"> </w:t>
      </w:r>
      <w:r w:rsidRPr="002321B0">
        <w:rPr>
          <w:rFonts w:eastAsia="Calibri"/>
          <w:spacing w:val="-2"/>
          <w:rtl/>
          <w:lang w:bidi="ar-LB"/>
        </w:rPr>
        <w:t>اي</w:t>
      </w:r>
      <w:r>
        <w:rPr>
          <w:rFonts w:eastAsia="Calibri"/>
          <w:spacing w:val="-2"/>
          <w:rtl/>
          <w:lang w:bidi="ar-LB"/>
        </w:rPr>
        <w:t xml:space="preserve"> </w:t>
      </w:r>
      <w:r w:rsidRPr="002321B0">
        <w:rPr>
          <w:rFonts w:eastAsia="Calibri"/>
          <w:spacing w:val="-2"/>
          <w:rtl/>
          <w:lang w:bidi="ar-LB"/>
        </w:rPr>
        <w:t>محاولة</w:t>
      </w:r>
      <w:r>
        <w:rPr>
          <w:rFonts w:eastAsia="Calibri"/>
          <w:spacing w:val="-2"/>
          <w:rtl/>
          <w:lang w:bidi="ar-LB"/>
        </w:rPr>
        <w:t xml:space="preserve"> </w:t>
      </w:r>
      <w:proofErr w:type="spellStart"/>
      <w:r w:rsidRPr="002321B0">
        <w:rPr>
          <w:rFonts w:eastAsia="Calibri"/>
          <w:spacing w:val="-2"/>
          <w:rtl/>
          <w:lang w:bidi="ar-LB"/>
        </w:rPr>
        <w:t>لإستمالتهم</w:t>
      </w:r>
      <w:proofErr w:type="spellEnd"/>
      <w:r>
        <w:rPr>
          <w:rFonts w:eastAsia="Calibri"/>
          <w:spacing w:val="-2"/>
          <w:rtl/>
          <w:lang w:bidi="ar-LB"/>
        </w:rPr>
        <w:t xml:space="preserve"> </w:t>
      </w:r>
      <w:r w:rsidRPr="002321B0">
        <w:rPr>
          <w:rFonts w:eastAsia="Calibri"/>
          <w:spacing w:val="-2"/>
          <w:rtl/>
          <w:lang w:bidi="ar-LB"/>
        </w:rPr>
        <w:t>باتجاه</w:t>
      </w:r>
      <w:r>
        <w:rPr>
          <w:rFonts w:eastAsia="Calibri"/>
          <w:spacing w:val="-2"/>
          <w:rtl/>
          <w:lang w:bidi="ar-LB"/>
        </w:rPr>
        <w:t xml:space="preserve"> </w:t>
      </w:r>
      <w:r w:rsidRPr="002321B0">
        <w:rPr>
          <w:rFonts w:eastAsia="Calibri"/>
          <w:spacing w:val="-2"/>
          <w:rtl/>
          <w:lang w:bidi="ar-LB"/>
        </w:rPr>
        <w:t>الفكر</w:t>
      </w:r>
      <w:r>
        <w:rPr>
          <w:rFonts w:eastAsia="Calibri"/>
          <w:spacing w:val="-2"/>
          <w:rtl/>
          <w:lang w:bidi="ar-LB"/>
        </w:rPr>
        <w:t xml:space="preserve"> </w:t>
      </w:r>
      <w:proofErr w:type="spellStart"/>
      <w:r w:rsidRPr="002321B0">
        <w:rPr>
          <w:rFonts w:eastAsia="Calibri"/>
          <w:spacing w:val="-2"/>
          <w:rtl/>
          <w:lang w:bidi="ar-LB"/>
        </w:rPr>
        <w:t>الإقصائي</w:t>
      </w:r>
      <w:proofErr w:type="spellEnd"/>
      <w:r>
        <w:rPr>
          <w:rFonts w:eastAsia="Calibri"/>
          <w:spacing w:val="-2"/>
          <w:rtl/>
          <w:lang w:bidi="ar-LB"/>
        </w:rPr>
        <w:t xml:space="preserve"> </w:t>
      </w:r>
      <w:r w:rsidRPr="002321B0">
        <w:rPr>
          <w:rFonts w:eastAsia="Calibri"/>
          <w:spacing w:val="-2"/>
          <w:rtl/>
          <w:lang w:bidi="ar-LB"/>
        </w:rPr>
        <w:t>وإبعاد</w:t>
      </w:r>
      <w:r>
        <w:rPr>
          <w:rFonts w:eastAsia="Calibri"/>
          <w:spacing w:val="-2"/>
          <w:rtl/>
          <w:lang w:bidi="ar-LB"/>
        </w:rPr>
        <w:t xml:space="preserve"> </w:t>
      </w:r>
      <w:r w:rsidRPr="002321B0">
        <w:rPr>
          <w:rFonts w:eastAsia="Calibri"/>
          <w:spacing w:val="-2"/>
          <w:rtl/>
          <w:lang w:bidi="ar-LB"/>
        </w:rPr>
        <w:t>الاخر.</w:t>
      </w:r>
    </w:p>
    <w:p w:rsidR="00366CB7" w:rsidRPr="00172576" w:rsidRDefault="00366CB7" w:rsidP="00366CB7">
      <w:pPr>
        <w:pStyle w:val="SingleTxtGA"/>
        <w:rPr>
          <w:rFonts w:eastAsia="Calibri"/>
          <w:lang w:bidi="ar-LB"/>
        </w:rPr>
      </w:pPr>
      <w:r w:rsidRPr="00172576">
        <w:rPr>
          <w:rFonts w:eastAsia="Calibri"/>
          <w:rtl/>
        </w:rPr>
        <w:t>20-</w:t>
      </w:r>
      <w:r w:rsidRPr="00172576">
        <w:rPr>
          <w:rFonts w:eastAsia="Calibri"/>
          <w:rtl/>
        </w:rPr>
        <w:tab/>
      </w:r>
      <w:r w:rsidRPr="00172576">
        <w:rPr>
          <w:rFonts w:eastAsia="Calibri"/>
          <w:rtl/>
          <w:lang w:bidi="ar-LB"/>
        </w:rPr>
        <w:t>ولا</w:t>
      </w:r>
      <w:r>
        <w:rPr>
          <w:rFonts w:eastAsia="Calibri"/>
          <w:rtl/>
          <w:lang w:bidi="ar-LB"/>
        </w:rPr>
        <w:t xml:space="preserve"> </w:t>
      </w:r>
      <w:r w:rsidRPr="00172576">
        <w:rPr>
          <w:rFonts w:eastAsia="Calibri"/>
          <w:rtl/>
          <w:lang w:bidi="ar-LB"/>
        </w:rPr>
        <w:t>بدّ</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الإشارة</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هذا</w:t>
      </w:r>
      <w:r>
        <w:rPr>
          <w:rFonts w:eastAsia="Calibri"/>
          <w:rtl/>
          <w:lang w:bidi="ar-LB"/>
        </w:rPr>
        <w:t xml:space="preserve"> </w:t>
      </w:r>
      <w:r w:rsidRPr="00172576">
        <w:rPr>
          <w:rFonts w:eastAsia="Calibri"/>
          <w:rtl/>
          <w:lang w:bidi="ar-LB"/>
        </w:rPr>
        <w:t>السياق</w:t>
      </w:r>
      <w:r>
        <w:rPr>
          <w:rFonts w:eastAsia="Calibri"/>
          <w:rtl/>
          <w:lang w:bidi="ar-LB"/>
        </w:rPr>
        <w:t xml:space="preserve"> </w:t>
      </w:r>
      <w:r w:rsidRPr="00172576">
        <w:rPr>
          <w:rFonts w:eastAsia="Calibri"/>
          <w:rtl/>
          <w:lang w:bidi="ar-LB"/>
        </w:rPr>
        <w:t>إلى</w:t>
      </w:r>
      <w:r>
        <w:rPr>
          <w:rFonts w:eastAsia="Calibri"/>
          <w:rtl/>
          <w:lang w:bidi="ar-LB"/>
        </w:rPr>
        <w:t xml:space="preserve"> </w:t>
      </w:r>
      <w:r w:rsidRPr="00172576">
        <w:rPr>
          <w:rFonts w:eastAsia="Calibri"/>
          <w:rtl/>
          <w:lang w:bidi="ar-LB"/>
        </w:rPr>
        <w:t>المبادرة</w:t>
      </w:r>
      <w:r>
        <w:rPr>
          <w:rFonts w:eastAsia="Calibri"/>
          <w:rtl/>
          <w:lang w:bidi="ar-LB"/>
        </w:rPr>
        <w:t xml:space="preserve"> </w:t>
      </w:r>
      <w:r w:rsidRPr="00172576">
        <w:rPr>
          <w:rFonts w:eastAsia="Calibri"/>
          <w:rtl/>
          <w:lang w:bidi="ar-LB"/>
        </w:rPr>
        <w:t>التي</w:t>
      </w:r>
      <w:r>
        <w:rPr>
          <w:rFonts w:eastAsia="Calibri"/>
          <w:rtl/>
          <w:lang w:bidi="ar-LB"/>
        </w:rPr>
        <w:t xml:space="preserve"> </w:t>
      </w:r>
      <w:r w:rsidRPr="00172576">
        <w:rPr>
          <w:rFonts w:eastAsia="Calibri"/>
          <w:rtl/>
          <w:lang w:bidi="ar-LB"/>
        </w:rPr>
        <w:t>أطلقها</w:t>
      </w:r>
      <w:r>
        <w:rPr>
          <w:rFonts w:eastAsia="Calibri"/>
          <w:rtl/>
          <w:lang w:bidi="ar-LB"/>
        </w:rPr>
        <w:t xml:space="preserve"> </w:t>
      </w:r>
      <w:r w:rsidRPr="00172576">
        <w:rPr>
          <w:rFonts w:eastAsia="Calibri"/>
          <w:rtl/>
          <w:lang w:bidi="ar-LB"/>
        </w:rPr>
        <w:t>فخامة</w:t>
      </w:r>
      <w:r>
        <w:rPr>
          <w:rFonts w:eastAsia="Calibri"/>
          <w:rtl/>
          <w:lang w:bidi="ar-LB"/>
        </w:rPr>
        <w:t xml:space="preserve"> </w:t>
      </w:r>
      <w:r w:rsidRPr="00172576">
        <w:rPr>
          <w:rFonts w:eastAsia="Calibri"/>
          <w:rtl/>
          <w:lang w:bidi="ar-LB"/>
        </w:rPr>
        <w:t>رئيس</w:t>
      </w:r>
      <w:r>
        <w:rPr>
          <w:rFonts w:eastAsia="Calibri"/>
          <w:rtl/>
          <w:lang w:bidi="ar-LB"/>
        </w:rPr>
        <w:t xml:space="preserve"> </w:t>
      </w:r>
      <w:r w:rsidRPr="00172576">
        <w:rPr>
          <w:rFonts w:eastAsia="Calibri"/>
          <w:rtl/>
          <w:lang w:bidi="ar-LB"/>
        </w:rPr>
        <w:t>الجمهورية</w:t>
      </w:r>
      <w:r>
        <w:rPr>
          <w:rFonts w:eastAsia="Calibri"/>
          <w:rtl/>
          <w:lang w:bidi="ar-LB"/>
        </w:rPr>
        <w:t xml:space="preserve"> </w:t>
      </w:r>
      <w:r w:rsidRPr="00172576">
        <w:rPr>
          <w:rFonts w:eastAsia="Calibri"/>
          <w:rtl/>
          <w:lang w:bidi="ar-LB"/>
        </w:rPr>
        <w:t>العماد</w:t>
      </w:r>
      <w:r>
        <w:rPr>
          <w:rFonts w:eastAsia="Calibri"/>
          <w:rtl/>
          <w:lang w:bidi="ar-LB"/>
        </w:rPr>
        <w:t xml:space="preserve"> </w:t>
      </w:r>
      <w:r w:rsidRPr="00172576">
        <w:rPr>
          <w:rFonts w:eastAsia="Calibri"/>
          <w:rtl/>
          <w:lang w:bidi="ar-LB"/>
        </w:rPr>
        <w:t>ميشال</w:t>
      </w:r>
      <w:r>
        <w:rPr>
          <w:rFonts w:eastAsia="Calibri"/>
          <w:rtl/>
          <w:lang w:bidi="ar-LB"/>
        </w:rPr>
        <w:t xml:space="preserve"> </w:t>
      </w:r>
      <w:r w:rsidRPr="00172576">
        <w:rPr>
          <w:rFonts w:eastAsia="Calibri"/>
          <w:rtl/>
          <w:lang w:bidi="ar-LB"/>
        </w:rPr>
        <w:t>عون</w:t>
      </w:r>
      <w:r>
        <w:rPr>
          <w:rFonts w:eastAsia="Calibri"/>
          <w:rtl/>
          <w:lang w:bidi="ar-LB"/>
        </w:rPr>
        <w:t xml:space="preserve"> </w:t>
      </w:r>
      <w:r w:rsidRPr="00172576">
        <w:rPr>
          <w:rFonts w:eastAsia="Calibri"/>
          <w:rtl/>
          <w:lang w:bidi="ar-LB"/>
        </w:rPr>
        <w:t>أمام</w:t>
      </w:r>
      <w:r>
        <w:rPr>
          <w:rFonts w:eastAsia="Calibri"/>
          <w:rtl/>
          <w:lang w:bidi="ar-LB"/>
        </w:rPr>
        <w:t xml:space="preserve"> </w:t>
      </w:r>
      <w:r w:rsidRPr="00172576">
        <w:rPr>
          <w:rFonts w:eastAsia="Calibri"/>
          <w:rtl/>
          <w:lang w:bidi="ar-LB"/>
        </w:rPr>
        <w:t>الجمعية</w:t>
      </w:r>
      <w:r>
        <w:rPr>
          <w:rFonts w:eastAsia="Calibri"/>
          <w:rtl/>
          <w:lang w:bidi="ar-LB"/>
        </w:rPr>
        <w:t xml:space="preserve"> </w:t>
      </w:r>
      <w:r w:rsidRPr="00172576">
        <w:rPr>
          <w:rFonts w:eastAsia="Calibri"/>
          <w:rtl/>
          <w:lang w:bidi="ar-LB"/>
        </w:rPr>
        <w:t>العامة</w:t>
      </w:r>
      <w:r>
        <w:rPr>
          <w:rFonts w:eastAsia="Calibri"/>
          <w:rtl/>
          <w:lang w:bidi="ar-LB"/>
        </w:rPr>
        <w:t xml:space="preserve"> </w:t>
      </w:r>
      <w:r w:rsidRPr="00172576">
        <w:rPr>
          <w:rFonts w:eastAsia="Calibri"/>
          <w:rtl/>
          <w:lang w:bidi="ar-LB"/>
        </w:rPr>
        <w:t>للأمم</w:t>
      </w:r>
      <w:r>
        <w:rPr>
          <w:rFonts w:eastAsia="Calibri"/>
          <w:rtl/>
          <w:lang w:bidi="ar-LB"/>
        </w:rPr>
        <w:t xml:space="preserve"> </w:t>
      </w:r>
      <w:r w:rsidRPr="00172576">
        <w:rPr>
          <w:rFonts w:eastAsia="Calibri"/>
          <w:rtl/>
          <w:lang w:bidi="ar-LB"/>
        </w:rPr>
        <w:t>المتحدة</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دورتها</w:t>
      </w:r>
      <w:r>
        <w:rPr>
          <w:rFonts w:eastAsia="Calibri"/>
          <w:rtl/>
          <w:lang w:bidi="ar-LB"/>
        </w:rPr>
        <w:t xml:space="preserve"> </w:t>
      </w:r>
      <w:proofErr w:type="gramStart"/>
      <w:r w:rsidRPr="00172576">
        <w:rPr>
          <w:rFonts w:eastAsia="Calibri"/>
          <w:rtl/>
          <w:lang w:bidi="ar-LB"/>
        </w:rPr>
        <w:t>الـ72</w:t>
      </w:r>
      <w:proofErr w:type="gramEnd"/>
      <w:r>
        <w:rPr>
          <w:rFonts w:eastAsia="Calibri"/>
          <w:rtl/>
          <w:lang w:bidi="ar-LB"/>
        </w:rPr>
        <w:t xml:space="preserve"> </w:t>
      </w:r>
      <w:r w:rsidRPr="00172576">
        <w:rPr>
          <w:rFonts w:eastAsia="Calibri"/>
          <w:rtl/>
          <w:lang w:bidi="ar-LB"/>
        </w:rPr>
        <w:t>بجعل</w:t>
      </w:r>
      <w:r>
        <w:rPr>
          <w:rFonts w:eastAsia="Calibri"/>
          <w:rtl/>
          <w:lang w:bidi="ar-LB"/>
        </w:rPr>
        <w:t xml:space="preserve"> </w:t>
      </w:r>
      <w:r w:rsidRPr="00172576">
        <w:rPr>
          <w:rFonts w:eastAsia="Calibri"/>
          <w:rtl/>
          <w:lang w:bidi="ar-LB"/>
        </w:rPr>
        <w:t>لبنان</w:t>
      </w:r>
      <w:r>
        <w:rPr>
          <w:rFonts w:eastAsia="Calibri"/>
          <w:rtl/>
          <w:lang w:bidi="ar-LB"/>
        </w:rPr>
        <w:t xml:space="preserve"> </w:t>
      </w:r>
      <w:r w:rsidRPr="00172576">
        <w:rPr>
          <w:rFonts w:eastAsia="Calibri"/>
          <w:rtl/>
          <w:lang w:bidi="ar-LB"/>
        </w:rPr>
        <w:t>مقرّاً</w:t>
      </w:r>
      <w:r>
        <w:rPr>
          <w:rFonts w:eastAsia="Calibri"/>
          <w:rtl/>
          <w:lang w:bidi="ar-LB"/>
        </w:rPr>
        <w:t xml:space="preserve"> </w:t>
      </w:r>
      <w:r w:rsidRPr="00172576">
        <w:rPr>
          <w:rFonts w:eastAsia="Calibri"/>
          <w:rtl/>
          <w:lang w:bidi="ar-LB"/>
        </w:rPr>
        <w:t>دولياً</w:t>
      </w:r>
      <w:r>
        <w:rPr>
          <w:rFonts w:eastAsia="Calibri"/>
          <w:rtl/>
          <w:lang w:bidi="ar-LB"/>
        </w:rPr>
        <w:t xml:space="preserve"> </w:t>
      </w:r>
      <w:r w:rsidRPr="00172576">
        <w:rPr>
          <w:rFonts w:eastAsia="Calibri"/>
          <w:rtl/>
          <w:lang w:bidi="ar-LB"/>
        </w:rPr>
        <w:t>لحوار</w:t>
      </w:r>
      <w:r>
        <w:rPr>
          <w:rFonts w:eastAsia="Calibri"/>
          <w:rtl/>
          <w:lang w:bidi="ar-LB"/>
        </w:rPr>
        <w:t xml:space="preserve"> </w:t>
      </w:r>
      <w:r w:rsidRPr="00172576">
        <w:rPr>
          <w:rFonts w:eastAsia="Calibri"/>
          <w:rtl/>
          <w:lang w:bidi="ar-LB"/>
        </w:rPr>
        <w:t>الحضارات</w:t>
      </w:r>
      <w:r>
        <w:rPr>
          <w:rFonts w:eastAsia="Calibri"/>
          <w:rtl/>
          <w:lang w:bidi="ar-LB"/>
        </w:rPr>
        <w:t xml:space="preserve"> </w:t>
      </w:r>
      <w:r w:rsidRPr="00172576">
        <w:rPr>
          <w:rFonts w:eastAsia="Calibri"/>
          <w:rtl/>
          <w:lang w:bidi="ar-LB"/>
        </w:rPr>
        <w:t>والأديان</w:t>
      </w:r>
      <w:r>
        <w:rPr>
          <w:rFonts w:eastAsia="Calibri"/>
          <w:rtl/>
          <w:lang w:bidi="ar-LB"/>
        </w:rPr>
        <w:t xml:space="preserve"> </w:t>
      </w:r>
      <w:r w:rsidRPr="00172576">
        <w:rPr>
          <w:rFonts w:eastAsia="Calibri"/>
          <w:rtl/>
          <w:lang w:bidi="ar-LB"/>
        </w:rPr>
        <w:t>والأعراق،</w:t>
      </w:r>
      <w:r>
        <w:rPr>
          <w:rFonts w:eastAsia="Calibri"/>
          <w:rtl/>
          <w:lang w:bidi="ar-LB"/>
        </w:rPr>
        <w:t xml:space="preserve"> </w:t>
      </w:r>
      <w:r w:rsidRPr="00172576">
        <w:rPr>
          <w:rFonts w:eastAsia="Calibri"/>
          <w:rtl/>
          <w:lang w:bidi="ar-LB"/>
        </w:rPr>
        <w:t>والتي</w:t>
      </w:r>
      <w:r>
        <w:rPr>
          <w:rFonts w:eastAsia="Calibri"/>
          <w:rtl/>
          <w:lang w:bidi="ar-LB"/>
        </w:rPr>
        <w:t xml:space="preserve"> </w:t>
      </w:r>
      <w:r w:rsidRPr="00172576">
        <w:rPr>
          <w:rFonts w:eastAsia="Calibri"/>
          <w:rtl/>
          <w:lang w:bidi="ar-LB"/>
        </w:rPr>
        <w:t>بلورها</w:t>
      </w:r>
      <w:r>
        <w:rPr>
          <w:rFonts w:eastAsia="Calibri"/>
          <w:rtl/>
          <w:lang w:bidi="ar-LB"/>
        </w:rPr>
        <w:t xml:space="preserve"> </w:t>
      </w:r>
      <w:r w:rsidRPr="00172576">
        <w:rPr>
          <w:rFonts w:eastAsia="Calibri"/>
          <w:rtl/>
          <w:lang w:bidi="ar-LB"/>
        </w:rPr>
        <w:t>فخامته</w:t>
      </w:r>
      <w:r>
        <w:rPr>
          <w:rFonts w:eastAsia="Calibri"/>
          <w:rtl/>
          <w:lang w:bidi="ar-LB"/>
        </w:rPr>
        <w:t xml:space="preserve"> </w:t>
      </w:r>
      <w:r w:rsidRPr="00172576">
        <w:rPr>
          <w:rFonts w:eastAsia="Calibri"/>
          <w:rtl/>
          <w:lang w:bidi="ar-LB"/>
        </w:rPr>
        <w:t>أمام</w:t>
      </w:r>
      <w:r>
        <w:rPr>
          <w:rFonts w:eastAsia="Calibri"/>
          <w:rtl/>
          <w:lang w:bidi="ar-LB"/>
        </w:rPr>
        <w:t xml:space="preserve"> </w:t>
      </w:r>
      <w:r w:rsidRPr="00172576">
        <w:rPr>
          <w:rFonts w:eastAsia="Calibri"/>
          <w:rtl/>
          <w:lang w:bidi="ar-LB"/>
        </w:rPr>
        <w:t>الجمعية</w:t>
      </w:r>
      <w:r>
        <w:rPr>
          <w:rFonts w:eastAsia="Calibri"/>
          <w:rtl/>
          <w:lang w:bidi="ar-LB"/>
        </w:rPr>
        <w:t xml:space="preserve"> </w:t>
      </w:r>
      <w:r w:rsidRPr="00172576">
        <w:rPr>
          <w:rFonts w:eastAsia="Calibri"/>
          <w:rtl/>
          <w:lang w:bidi="ar-LB"/>
        </w:rPr>
        <w:t>العامة</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دورتها</w:t>
      </w:r>
      <w:r>
        <w:rPr>
          <w:rFonts w:eastAsia="Calibri"/>
          <w:rtl/>
          <w:lang w:bidi="ar-LB"/>
        </w:rPr>
        <w:t xml:space="preserve"> </w:t>
      </w:r>
      <w:r w:rsidRPr="00172576">
        <w:rPr>
          <w:rFonts w:eastAsia="Calibri"/>
          <w:rtl/>
          <w:lang w:bidi="ar-LB"/>
        </w:rPr>
        <w:t>الـ73</w:t>
      </w:r>
      <w:r>
        <w:rPr>
          <w:rFonts w:eastAsia="Calibri"/>
          <w:rtl/>
          <w:lang w:bidi="ar-LB"/>
        </w:rPr>
        <w:t xml:space="preserve"> </w:t>
      </w:r>
      <w:r w:rsidRPr="00172576">
        <w:rPr>
          <w:rFonts w:eastAsia="Calibri"/>
          <w:rtl/>
          <w:lang w:bidi="ar-LB"/>
        </w:rPr>
        <w:t>عندما</w:t>
      </w:r>
      <w:r>
        <w:rPr>
          <w:rFonts w:eastAsia="Calibri"/>
          <w:rtl/>
          <w:lang w:bidi="ar-LB"/>
        </w:rPr>
        <w:t xml:space="preserve"> </w:t>
      </w:r>
      <w:r w:rsidRPr="00172576">
        <w:rPr>
          <w:rFonts w:eastAsia="Calibri"/>
          <w:rtl/>
          <w:lang w:bidi="ar-LB"/>
        </w:rPr>
        <w:t>أعلن</w:t>
      </w:r>
      <w:r>
        <w:rPr>
          <w:rFonts w:eastAsia="Calibri"/>
          <w:rtl/>
          <w:lang w:bidi="ar-LB"/>
        </w:rPr>
        <w:t xml:space="preserve"> </w:t>
      </w:r>
      <w:r w:rsidRPr="00172576">
        <w:rPr>
          <w:rFonts w:eastAsia="Calibri"/>
          <w:rtl/>
          <w:lang w:bidi="ar-LB"/>
        </w:rPr>
        <w:t>بدء</w:t>
      </w:r>
      <w:r>
        <w:rPr>
          <w:rFonts w:eastAsia="Calibri"/>
          <w:rtl/>
          <w:lang w:bidi="ar-LB"/>
        </w:rPr>
        <w:t xml:space="preserve"> </w:t>
      </w:r>
      <w:r w:rsidRPr="00172576">
        <w:rPr>
          <w:rFonts w:eastAsia="Calibri"/>
          <w:rtl/>
          <w:lang w:bidi="ar-LB"/>
        </w:rPr>
        <w:t>العمل</w:t>
      </w:r>
      <w:r>
        <w:rPr>
          <w:rFonts w:eastAsia="Calibri"/>
          <w:rtl/>
          <w:lang w:bidi="ar-LB"/>
        </w:rPr>
        <w:t xml:space="preserve"> </w:t>
      </w:r>
      <w:r w:rsidRPr="00172576">
        <w:rPr>
          <w:rFonts w:eastAsia="Calibri"/>
          <w:rtl/>
          <w:lang w:bidi="ar-LB"/>
        </w:rPr>
        <w:t>لإنشاء</w:t>
      </w:r>
      <w:r>
        <w:rPr>
          <w:rFonts w:eastAsia="Calibri"/>
          <w:rtl/>
          <w:lang w:bidi="ar-LB"/>
        </w:rPr>
        <w:t xml:space="preserve"> </w:t>
      </w:r>
      <w:r w:rsidRPr="00172576">
        <w:rPr>
          <w:rFonts w:eastAsia="Calibri"/>
          <w:rtl/>
          <w:lang w:bidi="ar-LB"/>
        </w:rPr>
        <w:t>أكاديمية</w:t>
      </w:r>
      <w:r>
        <w:rPr>
          <w:rFonts w:eastAsia="Calibri"/>
          <w:rtl/>
          <w:lang w:bidi="ar-LB"/>
        </w:rPr>
        <w:t xml:space="preserve"> </w:t>
      </w:r>
      <w:r w:rsidRPr="00172576">
        <w:rPr>
          <w:rFonts w:eastAsia="Calibri"/>
          <w:rtl/>
          <w:lang w:bidi="ar-LB"/>
        </w:rPr>
        <w:t>الإنسان</w:t>
      </w:r>
      <w:r>
        <w:rPr>
          <w:rFonts w:eastAsia="Calibri"/>
          <w:rtl/>
          <w:lang w:bidi="ar-LB"/>
        </w:rPr>
        <w:t xml:space="preserve"> </w:t>
      </w:r>
      <w:r w:rsidRPr="00172576">
        <w:rPr>
          <w:rFonts w:eastAsia="Calibri"/>
          <w:rtl/>
          <w:lang w:bidi="ar-LB"/>
        </w:rPr>
        <w:t>للحوار</w:t>
      </w:r>
      <w:r>
        <w:rPr>
          <w:rFonts w:eastAsia="Calibri"/>
          <w:rtl/>
          <w:lang w:bidi="ar-LB"/>
        </w:rPr>
        <w:t xml:space="preserve"> </w:t>
      </w:r>
      <w:r w:rsidRPr="00172576">
        <w:rPr>
          <w:rFonts w:eastAsia="Calibri"/>
          <w:rtl/>
          <w:lang w:bidi="ar-LB"/>
        </w:rPr>
        <w:t>والتلاقي.</w:t>
      </w:r>
      <w:r>
        <w:rPr>
          <w:rFonts w:eastAsia="Calibri"/>
          <w:rtl/>
          <w:lang w:bidi="ar-LB"/>
        </w:rPr>
        <w:t xml:space="preserve"> </w:t>
      </w:r>
    </w:p>
    <w:p w:rsidR="00366CB7" w:rsidRPr="002321B0" w:rsidRDefault="00366CB7" w:rsidP="00366CB7">
      <w:pPr>
        <w:pStyle w:val="SingleTxtGA"/>
        <w:keepNext/>
        <w:keepLines/>
        <w:ind w:left="1928"/>
        <w:rPr>
          <w:rFonts w:eastAsia="Calibri"/>
          <w:b/>
          <w:bCs/>
          <w:rtl/>
          <w:lang w:bidi="ar-LB"/>
        </w:rPr>
      </w:pPr>
      <w:r w:rsidRPr="002321B0">
        <w:rPr>
          <w:rFonts w:eastAsia="Calibri"/>
          <w:b/>
          <w:bCs/>
          <w:rtl/>
          <w:lang w:bidi="ar-LB"/>
        </w:rPr>
        <w:t>المادة</w:t>
      </w:r>
      <w:r>
        <w:rPr>
          <w:rFonts w:eastAsia="Calibri"/>
          <w:b/>
          <w:bCs/>
          <w:rtl/>
          <w:lang w:bidi="ar-LB"/>
        </w:rPr>
        <w:t xml:space="preserve"> </w:t>
      </w:r>
      <w:r w:rsidRPr="002321B0">
        <w:rPr>
          <w:rFonts w:eastAsia="Calibri"/>
          <w:b/>
          <w:bCs/>
          <w:rtl/>
          <w:lang w:bidi="ar-LB"/>
        </w:rPr>
        <w:t>2</w:t>
      </w:r>
      <w:r>
        <w:rPr>
          <w:rFonts w:eastAsia="Calibri"/>
          <w:b/>
          <w:bCs/>
          <w:rtl/>
          <w:lang w:bidi="ar-LB"/>
        </w:rPr>
        <w:t xml:space="preserve"> </w:t>
      </w:r>
    </w:p>
    <w:p w:rsidR="00366CB7" w:rsidRPr="002321B0" w:rsidRDefault="00366CB7" w:rsidP="00366CB7">
      <w:pPr>
        <w:pStyle w:val="SingleTxtGA"/>
        <w:keepNext/>
        <w:keepLines/>
        <w:ind w:left="1928"/>
        <w:rPr>
          <w:rFonts w:eastAsia="Calibri"/>
          <w:b/>
          <w:bCs/>
          <w:rtl/>
          <w:lang w:bidi="ar-LB"/>
        </w:rPr>
      </w:pPr>
      <w:r w:rsidRPr="002321B0">
        <w:rPr>
          <w:rFonts w:eastAsia="Calibri"/>
          <w:b/>
          <w:bCs/>
          <w:rtl/>
          <w:lang w:bidi="ar-LB"/>
        </w:rPr>
        <w:t>الفقرة</w:t>
      </w:r>
      <w:r>
        <w:rPr>
          <w:rFonts w:eastAsia="Calibri"/>
          <w:b/>
          <w:bCs/>
          <w:rtl/>
          <w:lang w:bidi="ar-LB"/>
        </w:rPr>
        <w:t xml:space="preserve"> </w:t>
      </w:r>
      <w:r w:rsidRPr="002321B0">
        <w:rPr>
          <w:rFonts w:eastAsia="Calibri"/>
          <w:b/>
          <w:bCs/>
          <w:rtl/>
          <w:lang w:bidi="ar-LB"/>
        </w:rPr>
        <w:t>الاولى:</w:t>
      </w:r>
      <w:r>
        <w:rPr>
          <w:rFonts w:eastAsia="Calibri"/>
          <w:b/>
          <w:bCs/>
          <w:rtl/>
          <w:lang w:bidi="ar-LB"/>
        </w:rPr>
        <w:t xml:space="preserve"> </w:t>
      </w:r>
      <w:r w:rsidRPr="002321B0">
        <w:rPr>
          <w:rFonts w:eastAsia="Calibri"/>
          <w:b/>
          <w:bCs/>
          <w:rtl/>
          <w:lang w:bidi="ar-LB"/>
        </w:rPr>
        <w:t>سياسات</w:t>
      </w:r>
      <w:r>
        <w:rPr>
          <w:rFonts w:eastAsia="Calibri"/>
          <w:b/>
          <w:bCs/>
          <w:rtl/>
          <w:lang w:bidi="ar-LB"/>
        </w:rPr>
        <w:t xml:space="preserve"> </w:t>
      </w:r>
      <w:r w:rsidRPr="002321B0">
        <w:rPr>
          <w:rFonts w:eastAsia="Calibri"/>
          <w:b/>
          <w:bCs/>
          <w:rtl/>
          <w:lang w:bidi="ar-LB"/>
        </w:rPr>
        <w:t>القضاء</w:t>
      </w:r>
      <w:r>
        <w:rPr>
          <w:rFonts w:eastAsia="Calibri"/>
          <w:b/>
          <w:bCs/>
          <w:rtl/>
          <w:lang w:bidi="ar-LB"/>
        </w:rPr>
        <w:t xml:space="preserve"> </w:t>
      </w:r>
      <w:r w:rsidRPr="002321B0">
        <w:rPr>
          <w:rFonts w:eastAsia="Calibri"/>
          <w:b/>
          <w:bCs/>
          <w:rtl/>
          <w:lang w:bidi="ar-LB"/>
        </w:rPr>
        <w:t>على</w:t>
      </w:r>
      <w:r>
        <w:rPr>
          <w:rFonts w:eastAsia="Calibri"/>
          <w:b/>
          <w:bCs/>
          <w:rtl/>
          <w:lang w:bidi="ar-LB"/>
        </w:rPr>
        <w:t xml:space="preserve"> </w:t>
      </w:r>
      <w:r w:rsidRPr="002321B0">
        <w:rPr>
          <w:rFonts w:eastAsia="Calibri"/>
          <w:b/>
          <w:bCs/>
          <w:rtl/>
          <w:lang w:bidi="ar-LB"/>
        </w:rPr>
        <w:t>التمييز</w:t>
      </w:r>
      <w:r>
        <w:rPr>
          <w:rFonts w:eastAsia="Calibri"/>
          <w:b/>
          <w:bCs/>
          <w:rtl/>
          <w:lang w:bidi="ar-LB"/>
        </w:rPr>
        <w:t xml:space="preserve"> </w:t>
      </w:r>
      <w:r w:rsidRPr="002321B0">
        <w:rPr>
          <w:rFonts w:eastAsia="Calibri"/>
          <w:b/>
          <w:bCs/>
          <w:rtl/>
          <w:lang w:bidi="ar-LB"/>
        </w:rPr>
        <w:t>العنصري</w:t>
      </w:r>
      <w:r>
        <w:rPr>
          <w:rFonts w:eastAsia="Calibri"/>
          <w:b/>
          <w:bCs/>
          <w:rtl/>
          <w:lang w:bidi="ar-LB"/>
        </w:rPr>
        <w:t xml:space="preserve"> </w:t>
      </w:r>
      <w:r w:rsidRPr="002321B0">
        <w:rPr>
          <w:rFonts w:eastAsia="Calibri"/>
          <w:b/>
          <w:bCs/>
          <w:rtl/>
          <w:lang w:bidi="ar-LB"/>
        </w:rPr>
        <w:t>بكافة</w:t>
      </w:r>
      <w:r>
        <w:rPr>
          <w:rFonts w:eastAsia="Calibri"/>
          <w:b/>
          <w:bCs/>
          <w:rtl/>
          <w:lang w:bidi="ar-LB"/>
        </w:rPr>
        <w:t xml:space="preserve"> </w:t>
      </w:r>
      <w:r w:rsidRPr="002321B0">
        <w:rPr>
          <w:rFonts w:eastAsia="Calibri"/>
          <w:b/>
          <w:bCs/>
          <w:rtl/>
          <w:lang w:bidi="ar-LB"/>
        </w:rPr>
        <w:t>أشكاله</w:t>
      </w:r>
      <w:r>
        <w:rPr>
          <w:rFonts w:eastAsia="Calibri"/>
          <w:b/>
          <w:bCs/>
          <w:rtl/>
          <w:lang w:bidi="ar-LB"/>
        </w:rPr>
        <w:t xml:space="preserve"> </w:t>
      </w:r>
      <w:r w:rsidRPr="002321B0">
        <w:rPr>
          <w:rFonts w:eastAsia="Calibri"/>
          <w:b/>
          <w:bCs/>
          <w:rtl/>
          <w:lang w:bidi="ar-LB"/>
        </w:rPr>
        <w:t>وتعزيز</w:t>
      </w:r>
      <w:r>
        <w:rPr>
          <w:rFonts w:eastAsia="Calibri"/>
          <w:b/>
          <w:bCs/>
          <w:rtl/>
          <w:lang w:bidi="ar-LB"/>
        </w:rPr>
        <w:t xml:space="preserve"> </w:t>
      </w:r>
      <w:r w:rsidRPr="002321B0">
        <w:rPr>
          <w:rFonts w:eastAsia="Calibri"/>
          <w:b/>
          <w:bCs/>
          <w:rtl/>
          <w:lang w:bidi="ar-LB"/>
        </w:rPr>
        <w:t>التفاهم</w:t>
      </w:r>
      <w:r>
        <w:rPr>
          <w:rFonts w:eastAsia="Calibri"/>
          <w:b/>
          <w:bCs/>
          <w:rtl/>
          <w:lang w:bidi="ar-LB"/>
        </w:rPr>
        <w:t xml:space="preserve"> </w:t>
      </w:r>
      <w:r w:rsidRPr="002321B0">
        <w:rPr>
          <w:rFonts w:eastAsia="Calibri"/>
          <w:b/>
          <w:bCs/>
          <w:rtl/>
          <w:lang w:bidi="ar-LB"/>
        </w:rPr>
        <w:t>بين</w:t>
      </w:r>
      <w:r>
        <w:rPr>
          <w:rFonts w:eastAsia="Calibri"/>
          <w:b/>
          <w:bCs/>
          <w:rtl/>
          <w:lang w:bidi="ar-LB"/>
        </w:rPr>
        <w:t xml:space="preserve"> </w:t>
      </w:r>
      <w:r w:rsidRPr="002321B0">
        <w:rPr>
          <w:rFonts w:eastAsia="Calibri"/>
          <w:b/>
          <w:bCs/>
          <w:rtl/>
          <w:lang w:bidi="ar-LB"/>
        </w:rPr>
        <w:t>جميع</w:t>
      </w:r>
      <w:r>
        <w:rPr>
          <w:rFonts w:eastAsia="Calibri"/>
          <w:b/>
          <w:bCs/>
          <w:rtl/>
          <w:lang w:bidi="ar-LB"/>
        </w:rPr>
        <w:t xml:space="preserve"> </w:t>
      </w:r>
      <w:r w:rsidRPr="002321B0">
        <w:rPr>
          <w:rFonts w:eastAsia="Calibri"/>
          <w:b/>
          <w:bCs/>
          <w:rtl/>
          <w:lang w:bidi="ar-LB"/>
        </w:rPr>
        <w:t>الأجناس</w:t>
      </w:r>
    </w:p>
    <w:p w:rsidR="00366CB7" w:rsidRPr="002321B0" w:rsidRDefault="00366CB7" w:rsidP="00366CB7">
      <w:pPr>
        <w:pStyle w:val="SingleTxtGA"/>
        <w:keepNext/>
        <w:keepLines/>
        <w:ind w:left="1928"/>
        <w:rPr>
          <w:rFonts w:eastAsia="Calibri"/>
          <w:b/>
          <w:bCs/>
          <w:rtl/>
          <w:lang w:bidi="ar-LB"/>
        </w:rPr>
      </w:pPr>
      <w:r w:rsidRPr="002321B0">
        <w:rPr>
          <w:rFonts w:eastAsia="Calibri"/>
          <w:b/>
          <w:bCs/>
          <w:rtl/>
          <w:lang w:bidi="ar-LB"/>
        </w:rPr>
        <w:t>أولاً</w:t>
      </w:r>
      <w:r>
        <w:rPr>
          <w:rFonts w:eastAsia="Calibri" w:hint="cs"/>
          <w:b/>
          <w:bCs/>
          <w:rtl/>
          <w:lang w:bidi="ar-LB"/>
        </w:rPr>
        <w:t>-</w:t>
      </w:r>
      <w:r>
        <w:rPr>
          <w:rFonts w:eastAsia="Calibri" w:hint="cs"/>
          <w:b/>
          <w:bCs/>
          <w:rtl/>
          <w:lang w:bidi="ar-LB"/>
        </w:rPr>
        <w:tab/>
      </w:r>
      <w:proofErr w:type="gramStart"/>
      <w:r w:rsidRPr="002321B0">
        <w:rPr>
          <w:rFonts w:eastAsia="Calibri"/>
          <w:b/>
          <w:bCs/>
          <w:rtl/>
          <w:lang w:bidi="ar-LB"/>
        </w:rPr>
        <w:t>في</w:t>
      </w:r>
      <w:r>
        <w:rPr>
          <w:rFonts w:eastAsia="Calibri"/>
          <w:b/>
          <w:bCs/>
          <w:rtl/>
          <w:lang w:bidi="ar-LB"/>
        </w:rPr>
        <w:t xml:space="preserve"> </w:t>
      </w:r>
      <w:r w:rsidRPr="002321B0">
        <w:rPr>
          <w:rFonts w:eastAsia="Calibri"/>
          <w:b/>
          <w:bCs/>
          <w:rtl/>
          <w:lang w:bidi="ar-LB"/>
        </w:rPr>
        <w:t>ما</w:t>
      </w:r>
      <w:proofErr w:type="gramEnd"/>
      <w:r>
        <w:rPr>
          <w:rFonts w:eastAsia="Calibri"/>
          <w:b/>
          <w:bCs/>
          <w:rtl/>
          <w:lang w:bidi="ar-LB"/>
        </w:rPr>
        <w:t xml:space="preserve"> </w:t>
      </w:r>
      <w:r w:rsidRPr="002321B0">
        <w:rPr>
          <w:rFonts w:eastAsia="Calibri"/>
          <w:b/>
          <w:bCs/>
          <w:rtl/>
          <w:lang w:bidi="ar-LB"/>
        </w:rPr>
        <w:t>يتعلق</w:t>
      </w:r>
      <w:r>
        <w:rPr>
          <w:rFonts w:eastAsia="Calibri"/>
          <w:b/>
          <w:bCs/>
          <w:rtl/>
          <w:lang w:bidi="ar-LB"/>
        </w:rPr>
        <w:t xml:space="preserve"> </w:t>
      </w:r>
      <w:r w:rsidRPr="002321B0">
        <w:rPr>
          <w:rFonts w:eastAsia="Calibri"/>
          <w:b/>
          <w:bCs/>
          <w:rtl/>
          <w:lang w:bidi="ar-LB"/>
        </w:rPr>
        <w:t>بالتزام</w:t>
      </w:r>
      <w:r>
        <w:rPr>
          <w:rFonts w:eastAsia="Calibri"/>
          <w:b/>
          <w:bCs/>
          <w:rtl/>
          <w:lang w:bidi="ar-LB"/>
        </w:rPr>
        <w:t xml:space="preserve"> </w:t>
      </w:r>
      <w:r w:rsidRPr="002321B0">
        <w:rPr>
          <w:rFonts w:eastAsia="Calibri"/>
          <w:b/>
          <w:bCs/>
          <w:rtl/>
          <w:lang w:bidi="ar-LB"/>
        </w:rPr>
        <w:t>السلطات</w:t>
      </w:r>
      <w:r>
        <w:rPr>
          <w:rFonts w:eastAsia="Calibri"/>
          <w:b/>
          <w:bCs/>
          <w:rtl/>
          <w:lang w:bidi="ar-LB"/>
        </w:rPr>
        <w:t xml:space="preserve"> </w:t>
      </w:r>
      <w:r w:rsidRPr="002321B0">
        <w:rPr>
          <w:rFonts w:eastAsia="Calibri"/>
          <w:b/>
          <w:bCs/>
          <w:rtl/>
          <w:lang w:bidi="ar-LB"/>
        </w:rPr>
        <w:t>العامة</w:t>
      </w:r>
      <w:r>
        <w:rPr>
          <w:rFonts w:eastAsia="Calibri"/>
          <w:b/>
          <w:bCs/>
          <w:rtl/>
          <w:lang w:bidi="ar-LB"/>
        </w:rPr>
        <w:t xml:space="preserve"> </w:t>
      </w:r>
      <w:r w:rsidRPr="002321B0">
        <w:rPr>
          <w:rFonts w:eastAsia="Calibri"/>
          <w:b/>
          <w:bCs/>
          <w:rtl/>
          <w:lang w:bidi="ar-LB"/>
        </w:rPr>
        <w:t>والمؤسسات</w:t>
      </w:r>
      <w:r>
        <w:rPr>
          <w:rFonts w:eastAsia="Calibri"/>
          <w:b/>
          <w:bCs/>
          <w:rtl/>
          <w:lang w:bidi="ar-LB"/>
        </w:rPr>
        <w:t xml:space="preserve"> </w:t>
      </w:r>
      <w:r w:rsidRPr="002321B0">
        <w:rPr>
          <w:rFonts w:eastAsia="Calibri"/>
          <w:b/>
          <w:bCs/>
          <w:rtl/>
          <w:lang w:bidi="ar-LB"/>
        </w:rPr>
        <w:t>العامة</w:t>
      </w:r>
      <w:r>
        <w:rPr>
          <w:rFonts w:eastAsia="Calibri"/>
          <w:b/>
          <w:bCs/>
          <w:rtl/>
          <w:lang w:bidi="ar-LB"/>
        </w:rPr>
        <w:t xml:space="preserve"> </w:t>
      </w:r>
      <w:r w:rsidRPr="002321B0">
        <w:rPr>
          <w:rFonts w:eastAsia="Calibri"/>
          <w:b/>
          <w:bCs/>
          <w:rtl/>
          <w:lang w:bidi="ar-LB"/>
        </w:rPr>
        <w:t>بعدم</w:t>
      </w:r>
      <w:r>
        <w:rPr>
          <w:rFonts w:eastAsia="Calibri"/>
          <w:b/>
          <w:bCs/>
          <w:rtl/>
          <w:lang w:bidi="ar-LB"/>
        </w:rPr>
        <w:t xml:space="preserve"> </w:t>
      </w:r>
      <w:r w:rsidRPr="002321B0">
        <w:rPr>
          <w:rFonts w:eastAsia="Calibri"/>
          <w:b/>
          <w:bCs/>
          <w:rtl/>
          <w:lang w:bidi="ar-LB"/>
        </w:rPr>
        <w:t>القيام</w:t>
      </w:r>
      <w:r>
        <w:rPr>
          <w:rFonts w:eastAsia="Calibri"/>
          <w:b/>
          <w:bCs/>
          <w:rtl/>
          <w:lang w:bidi="ar-LB"/>
        </w:rPr>
        <w:t xml:space="preserve"> </w:t>
      </w:r>
      <w:r w:rsidRPr="002321B0">
        <w:rPr>
          <w:rFonts w:eastAsia="Calibri"/>
          <w:b/>
          <w:bCs/>
          <w:rtl/>
          <w:lang w:bidi="ar-LB"/>
        </w:rPr>
        <w:t>بأي</w:t>
      </w:r>
      <w:r>
        <w:rPr>
          <w:rFonts w:eastAsia="Calibri"/>
          <w:b/>
          <w:bCs/>
          <w:rtl/>
          <w:lang w:bidi="ar-LB"/>
        </w:rPr>
        <w:t xml:space="preserve"> </w:t>
      </w:r>
      <w:r w:rsidRPr="002321B0">
        <w:rPr>
          <w:rFonts w:eastAsia="Calibri"/>
          <w:b/>
          <w:bCs/>
          <w:rtl/>
          <w:lang w:bidi="ar-LB"/>
        </w:rPr>
        <w:t>عمل</w:t>
      </w:r>
      <w:r>
        <w:rPr>
          <w:rFonts w:eastAsia="Calibri"/>
          <w:b/>
          <w:bCs/>
          <w:rtl/>
          <w:lang w:bidi="ar-LB"/>
        </w:rPr>
        <w:t xml:space="preserve"> </w:t>
      </w:r>
      <w:r w:rsidRPr="002321B0">
        <w:rPr>
          <w:rFonts w:eastAsia="Calibri"/>
          <w:b/>
          <w:bCs/>
          <w:rtl/>
          <w:lang w:bidi="ar-LB"/>
        </w:rPr>
        <w:t>من</w:t>
      </w:r>
      <w:r>
        <w:rPr>
          <w:rFonts w:eastAsia="Calibri"/>
          <w:b/>
          <w:bCs/>
          <w:rtl/>
          <w:lang w:bidi="ar-LB"/>
        </w:rPr>
        <w:t xml:space="preserve"> </w:t>
      </w:r>
      <w:r w:rsidRPr="002321B0">
        <w:rPr>
          <w:rFonts w:eastAsia="Calibri"/>
          <w:b/>
          <w:bCs/>
          <w:rtl/>
          <w:lang w:bidi="ar-LB"/>
        </w:rPr>
        <w:t>أعمال</w:t>
      </w:r>
      <w:r>
        <w:rPr>
          <w:rFonts w:eastAsia="Calibri"/>
          <w:b/>
          <w:bCs/>
          <w:rtl/>
          <w:lang w:bidi="ar-LB"/>
        </w:rPr>
        <w:t xml:space="preserve"> </w:t>
      </w:r>
      <w:r w:rsidRPr="002321B0">
        <w:rPr>
          <w:rFonts w:eastAsia="Calibri"/>
          <w:b/>
          <w:bCs/>
          <w:rtl/>
          <w:lang w:bidi="ar-LB"/>
        </w:rPr>
        <w:t>التمييز</w:t>
      </w:r>
      <w:r>
        <w:rPr>
          <w:rFonts w:eastAsia="Calibri"/>
          <w:b/>
          <w:bCs/>
          <w:rtl/>
          <w:lang w:bidi="ar-LB"/>
        </w:rPr>
        <w:t xml:space="preserve"> </w:t>
      </w:r>
      <w:r w:rsidRPr="002321B0">
        <w:rPr>
          <w:rFonts w:eastAsia="Calibri"/>
          <w:b/>
          <w:bCs/>
          <w:rtl/>
          <w:lang w:bidi="ar-LB"/>
        </w:rPr>
        <w:t>العنصري،</w:t>
      </w:r>
      <w:r>
        <w:rPr>
          <w:rFonts w:eastAsia="Calibri"/>
          <w:b/>
          <w:bCs/>
          <w:rtl/>
          <w:lang w:bidi="ar-LB"/>
        </w:rPr>
        <w:t xml:space="preserve"> </w:t>
      </w:r>
      <w:r w:rsidRPr="002321B0">
        <w:rPr>
          <w:rFonts w:eastAsia="Calibri"/>
          <w:b/>
          <w:bCs/>
          <w:rtl/>
          <w:lang w:bidi="ar-LB"/>
        </w:rPr>
        <w:t>لا</w:t>
      </w:r>
      <w:r>
        <w:rPr>
          <w:rFonts w:eastAsia="Calibri"/>
          <w:b/>
          <w:bCs/>
          <w:rtl/>
          <w:lang w:bidi="ar-LB"/>
        </w:rPr>
        <w:t xml:space="preserve"> </w:t>
      </w:r>
      <w:r w:rsidRPr="002321B0">
        <w:rPr>
          <w:rFonts w:eastAsia="Calibri"/>
          <w:b/>
          <w:bCs/>
          <w:rtl/>
          <w:lang w:bidi="ar-LB"/>
        </w:rPr>
        <w:t>بد</w:t>
      </w:r>
      <w:r>
        <w:rPr>
          <w:rFonts w:eastAsia="Calibri"/>
          <w:b/>
          <w:bCs/>
          <w:rtl/>
          <w:lang w:bidi="ar-LB"/>
        </w:rPr>
        <w:t xml:space="preserve"> </w:t>
      </w:r>
      <w:r w:rsidRPr="002321B0">
        <w:rPr>
          <w:rFonts w:eastAsia="Calibri"/>
          <w:b/>
          <w:bCs/>
          <w:rtl/>
          <w:lang w:bidi="ar-LB"/>
        </w:rPr>
        <w:t>من</w:t>
      </w:r>
      <w:r>
        <w:rPr>
          <w:rFonts w:eastAsia="Calibri"/>
          <w:b/>
          <w:bCs/>
          <w:rtl/>
          <w:lang w:bidi="ar-LB"/>
        </w:rPr>
        <w:t xml:space="preserve"> </w:t>
      </w:r>
      <w:r w:rsidRPr="002321B0">
        <w:rPr>
          <w:rFonts w:eastAsia="Calibri"/>
          <w:b/>
          <w:bCs/>
          <w:rtl/>
          <w:lang w:bidi="ar-LB"/>
        </w:rPr>
        <w:t>الاشارة</w:t>
      </w:r>
      <w:r>
        <w:rPr>
          <w:rFonts w:eastAsia="Calibri"/>
          <w:b/>
          <w:bCs/>
          <w:rtl/>
          <w:lang w:bidi="ar-LB"/>
        </w:rPr>
        <w:t xml:space="preserve"> </w:t>
      </w:r>
      <w:r w:rsidRPr="002321B0">
        <w:rPr>
          <w:rFonts w:eastAsia="Calibri"/>
          <w:b/>
          <w:bCs/>
          <w:rtl/>
          <w:lang w:bidi="ar-LB"/>
        </w:rPr>
        <w:t>الى</w:t>
      </w:r>
      <w:r>
        <w:rPr>
          <w:rFonts w:eastAsia="Calibri"/>
          <w:b/>
          <w:bCs/>
          <w:rtl/>
          <w:lang w:bidi="ar-LB"/>
        </w:rPr>
        <w:t xml:space="preserve"> </w:t>
      </w:r>
      <w:r w:rsidRPr="002321B0">
        <w:rPr>
          <w:rFonts w:eastAsia="Calibri"/>
          <w:b/>
          <w:bCs/>
          <w:rtl/>
          <w:lang w:bidi="ar-LB"/>
        </w:rPr>
        <w:t>ما</w:t>
      </w:r>
      <w:r>
        <w:rPr>
          <w:rFonts w:eastAsia="Calibri"/>
          <w:b/>
          <w:bCs/>
          <w:rtl/>
          <w:lang w:bidi="ar-LB"/>
        </w:rPr>
        <w:t xml:space="preserve"> </w:t>
      </w:r>
      <w:r w:rsidRPr="002321B0">
        <w:rPr>
          <w:rFonts w:eastAsia="Calibri"/>
          <w:b/>
          <w:bCs/>
          <w:rtl/>
          <w:lang w:bidi="ar-LB"/>
        </w:rPr>
        <w:t>يلي:</w:t>
      </w:r>
    </w:p>
    <w:p w:rsidR="00366CB7" w:rsidRPr="002321B0" w:rsidRDefault="00366CB7" w:rsidP="00366CB7">
      <w:pPr>
        <w:pStyle w:val="SingleTxtGA"/>
        <w:rPr>
          <w:rFonts w:eastAsia="Calibri"/>
          <w:spacing w:val="-3"/>
          <w:lang w:bidi="ar-LB"/>
        </w:rPr>
      </w:pPr>
      <w:r w:rsidRPr="002321B0">
        <w:rPr>
          <w:rFonts w:eastAsia="Calibri"/>
          <w:spacing w:val="-3"/>
          <w:rtl/>
        </w:rPr>
        <w:t>21-</w:t>
      </w:r>
      <w:r w:rsidRPr="002321B0">
        <w:rPr>
          <w:rFonts w:eastAsia="Calibri"/>
          <w:spacing w:val="-3"/>
          <w:rtl/>
        </w:rPr>
        <w:tab/>
      </w:r>
      <w:proofErr w:type="spellStart"/>
      <w:r w:rsidRPr="002321B0">
        <w:rPr>
          <w:rFonts w:eastAsia="Calibri"/>
          <w:spacing w:val="-3"/>
          <w:rtl/>
          <w:lang w:bidi="ar-LB"/>
        </w:rPr>
        <w:t>إنضمت</w:t>
      </w:r>
      <w:proofErr w:type="spellEnd"/>
      <w:r>
        <w:rPr>
          <w:rFonts w:eastAsia="Calibri"/>
          <w:spacing w:val="-3"/>
          <w:rtl/>
          <w:lang w:bidi="ar-LB"/>
        </w:rPr>
        <w:t xml:space="preserve"> </w:t>
      </w:r>
      <w:r w:rsidRPr="002321B0">
        <w:rPr>
          <w:rFonts w:eastAsia="Calibri"/>
          <w:spacing w:val="-3"/>
          <w:rtl/>
          <w:lang w:bidi="ar-LB"/>
        </w:rPr>
        <w:t>الحكومة</w:t>
      </w:r>
      <w:r>
        <w:rPr>
          <w:rFonts w:eastAsia="Calibri"/>
          <w:spacing w:val="-3"/>
          <w:rtl/>
          <w:lang w:bidi="ar-LB"/>
        </w:rPr>
        <w:t xml:space="preserve"> </w:t>
      </w:r>
      <w:r w:rsidRPr="002321B0">
        <w:rPr>
          <w:rFonts w:eastAsia="Calibri"/>
          <w:spacing w:val="-3"/>
          <w:rtl/>
          <w:lang w:bidi="ar-LB"/>
        </w:rPr>
        <w:t>اللبنانية</w:t>
      </w:r>
      <w:r>
        <w:rPr>
          <w:rFonts w:eastAsia="Calibri"/>
          <w:spacing w:val="-3"/>
          <w:rtl/>
          <w:lang w:bidi="ar-LB"/>
        </w:rPr>
        <w:t xml:space="preserve"> </w:t>
      </w:r>
      <w:r w:rsidRPr="002321B0">
        <w:rPr>
          <w:rFonts w:eastAsia="Calibri"/>
          <w:spacing w:val="-3"/>
          <w:rtl/>
          <w:lang w:bidi="ar-LB"/>
        </w:rPr>
        <w:t>الى</w:t>
      </w:r>
      <w:r>
        <w:rPr>
          <w:rFonts w:eastAsia="Calibri"/>
          <w:spacing w:val="-3"/>
          <w:rtl/>
          <w:lang w:bidi="ar-LB"/>
        </w:rPr>
        <w:t xml:space="preserve"> </w:t>
      </w:r>
      <w:r w:rsidRPr="002321B0">
        <w:rPr>
          <w:rFonts w:eastAsia="Calibri"/>
          <w:spacing w:val="-3"/>
          <w:rtl/>
          <w:lang w:bidi="ar-LB"/>
        </w:rPr>
        <w:t>عدد</w:t>
      </w:r>
      <w:r>
        <w:rPr>
          <w:rFonts w:eastAsia="Calibri"/>
          <w:spacing w:val="-3"/>
          <w:rtl/>
          <w:lang w:bidi="ar-LB"/>
        </w:rPr>
        <w:t xml:space="preserve"> </w:t>
      </w:r>
      <w:r w:rsidRPr="002321B0">
        <w:rPr>
          <w:rFonts w:eastAsia="Calibri"/>
          <w:spacing w:val="-3"/>
          <w:rtl/>
          <w:lang w:bidi="ar-LB"/>
        </w:rPr>
        <w:t>كبير</w:t>
      </w:r>
      <w:r>
        <w:rPr>
          <w:rFonts w:eastAsia="Calibri"/>
          <w:spacing w:val="-3"/>
          <w:rtl/>
          <w:lang w:bidi="ar-LB"/>
        </w:rPr>
        <w:t xml:space="preserve"> </w:t>
      </w:r>
      <w:r w:rsidRPr="002321B0">
        <w:rPr>
          <w:rFonts w:eastAsia="Calibri"/>
          <w:spacing w:val="-3"/>
          <w:rtl/>
          <w:lang w:bidi="ar-LB"/>
        </w:rPr>
        <w:t>من</w:t>
      </w:r>
      <w:r>
        <w:rPr>
          <w:rFonts w:eastAsia="Calibri"/>
          <w:spacing w:val="-3"/>
          <w:rtl/>
          <w:lang w:bidi="ar-LB"/>
        </w:rPr>
        <w:t xml:space="preserve"> </w:t>
      </w:r>
      <w:proofErr w:type="spellStart"/>
      <w:r w:rsidRPr="002321B0">
        <w:rPr>
          <w:rFonts w:eastAsia="Calibri"/>
          <w:spacing w:val="-3"/>
          <w:rtl/>
          <w:lang w:bidi="ar-LB"/>
        </w:rPr>
        <w:t>الإتفاقيات</w:t>
      </w:r>
      <w:proofErr w:type="spellEnd"/>
      <w:r>
        <w:rPr>
          <w:rFonts w:eastAsia="Calibri"/>
          <w:spacing w:val="-3"/>
          <w:rtl/>
          <w:lang w:bidi="ar-LB"/>
        </w:rPr>
        <w:t xml:space="preserve"> </w:t>
      </w:r>
      <w:r w:rsidRPr="002321B0">
        <w:rPr>
          <w:rFonts w:eastAsia="Calibri"/>
          <w:spacing w:val="-3"/>
          <w:rtl/>
          <w:lang w:bidi="ar-LB"/>
        </w:rPr>
        <w:t>الدولية</w:t>
      </w:r>
      <w:r>
        <w:rPr>
          <w:rFonts w:eastAsia="Calibri"/>
          <w:spacing w:val="-3"/>
          <w:rtl/>
          <w:lang w:bidi="ar-LB"/>
        </w:rPr>
        <w:t xml:space="preserve"> </w:t>
      </w:r>
      <w:r w:rsidRPr="002321B0">
        <w:rPr>
          <w:rFonts w:eastAsia="Calibri"/>
          <w:spacing w:val="-3"/>
          <w:rtl/>
          <w:lang w:bidi="ar-LB"/>
        </w:rPr>
        <w:t>الضامنة</w:t>
      </w:r>
      <w:r>
        <w:rPr>
          <w:rFonts w:eastAsia="Calibri"/>
          <w:spacing w:val="-3"/>
          <w:rtl/>
          <w:lang w:bidi="ar-LB"/>
        </w:rPr>
        <w:t xml:space="preserve"> </w:t>
      </w:r>
      <w:r w:rsidRPr="002321B0">
        <w:rPr>
          <w:rFonts w:eastAsia="Calibri"/>
          <w:spacing w:val="-3"/>
          <w:rtl/>
          <w:lang w:bidi="ar-LB"/>
        </w:rPr>
        <w:t>لحقوق</w:t>
      </w:r>
      <w:r>
        <w:rPr>
          <w:rFonts w:eastAsia="Calibri"/>
          <w:spacing w:val="-3"/>
          <w:rtl/>
          <w:lang w:bidi="ar-LB"/>
        </w:rPr>
        <w:t xml:space="preserve"> </w:t>
      </w:r>
      <w:r w:rsidRPr="002321B0">
        <w:rPr>
          <w:rFonts w:eastAsia="Calibri"/>
          <w:spacing w:val="-3"/>
          <w:rtl/>
          <w:lang w:bidi="ar-LB"/>
        </w:rPr>
        <w:t>الانسان</w:t>
      </w:r>
      <w:r>
        <w:rPr>
          <w:rFonts w:eastAsia="Calibri"/>
          <w:spacing w:val="-3"/>
          <w:rtl/>
          <w:lang w:bidi="ar-LB"/>
        </w:rPr>
        <w:t xml:space="preserve"> </w:t>
      </w:r>
      <w:r w:rsidRPr="002321B0">
        <w:rPr>
          <w:rFonts w:eastAsia="Calibri"/>
          <w:spacing w:val="-3"/>
          <w:rtl/>
          <w:lang w:bidi="ar-LB"/>
        </w:rPr>
        <w:t>بشكل</w:t>
      </w:r>
      <w:r>
        <w:rPr>
          <w:rFonts w:eastAsia="Calibri"/>
          <w:spacing w:val="-3"/>
          <w:rtl/>
          <w:lang w:bidi="ar-LB"/>
        </w:rPr>
        <w:t xml:space="preserve"> </w:t>
      </w:r>
      <w:r w:rsidRPr="002321B0">
        <w:rPr>
          <w:rFonts w:eastAsia="Calibri"/>
          <w:spacing w:val="-3"/>
          <w:rtl/>
          <w:lang w:bidi="ar-LB"/>
        </w:rPr>
        <w:t>عام</w:t>
      </w:r>
      <w:r>
        <w:rPr>
          <w:rFonts w:eastAsia="Calibri"/>
          <w:spacing w:val="-3"/>
          <w:rtl/>
          <w:lang w:bidi="ar-LB"/>
        </w:rPr>
        <w:t xml:space="preserve"> </w:t>
      </w:r>
      <w:r w:rsidRPr="002321B0">
        <w:rPr>
          <w:rFonts w:eastAsia="Calibri"/>
          <w:spacing w:val="-3"/>
          <w:rtl/>
          <w:lang w:bidi="ar-LB"/>
        </w:rPr>
        <w:t>وحقوق</w:t>
      </w:r>
      <w:r>
        <w:rPr>
          <w:rFonts w:eastAsia="Calibri"/>
          <w:spacing w:val="-3"/>
          <w:rtl/>
          <w:lang w:bidi="ar-LB"/>
        </w:rPr>
        <w:t xml:space="preserve"> </w:t>
      </w:r>
      <w:r w:rsidRPr="002321B0">
        <w:rPr>
          <w:rFonts w:eastAsia="Calibri"/>
          <w:spacing w:val="-3"/>
          <w:rtl/>
          <w:lang w:bidi="ar-LB"/>
        </w:rPr>
        <w:t>المرأة</w:t>
      </w:r>
      <w:r>
        <w:rPr>
          <w:rFonts w:eastAsia="Calibri"/>
          <w:spacing w:val="-3"/>
          <w:rtl/>
          <w:lang w:bidi="ar-LB"/>
        </w:rPr>
        <w:t xml:space="preserve"> </w:t>
      </w:r>
      <w:r w:rsidRPr="002321B0">
        <w:rPr>
          <w:rFonts w:eastAsia="Calibri"/>
          <w:spacing w:val="-3"/>
          <w:rtl/>
          <w:lang w:bidi="ar-LB"/>
        </w:rPr>
        <w:t>بشكل</w:t>
      </w:r>
      <w:r>
        <w:rPr>
          <w:rFonts w:eastAsia="Calibri"/>
          <w:spacing w:val="-3"/>
          <w:rtl/>
          <w:lang w:bidi="ar-LB"/>
        </w:rPr>
        <w:t xml:space="preserve"> </w:t>
      </w:r>
      <w:r w:rsidRPr="002321B0">
        <w:rPr>
          <w:rFonts w:eastAsia="Calibri"/>
          <w:spacing w:val="-3"/>
          <w:rtl/>
          <w:lang w:bidi="ar-LB"/>
        </w:rPr>
        <w:t>خاص،</w:t>
      </w:r>
      <w:r>
        <w:rPr>
          <w:rFonts w:eastAsia="Calibri"/>
          <w:spacing w:val="-3"/>
          <w:rtl/>
          <w:lang w:bidi="ar-LB"/>
        </w:rPr>
        <w:t xml:space="preserve"> </w:t>
      </w:r>
      <w:r w:rsidRPr="002321B0">
        <w:rPr>
          <w:rFonts w:eastAsia="Calibri"/>
          <w:spacing w:val="-3"/>
          <w:rtl/>
          <w:lang w:bidi="ar-LB"/>
        </w:rPr>
        <w:t>وفي</w:t>
      </w:r>
      <w:r>
        <w:rPr>
          <w:rFonts w:eastAsia="Calibri"/>
          <w:spacing w:val="-3"/>
          <w:rtl/>
          <w:lang w:bidi="ar-LB"/>
        </w:rPr>
        <w:t xml:space="preserve"> </w:t>
      </w:r>
      <w:r w:rsidRPr="002321B0">
        <w:rPr>
          <w:rFonts w:eastAsia="Calibri"/>
          <w:spacing w:val="-3"/>
          <w:rtl/>
          <w:lang w:bidi="ar-LB"/>
        </w:rPr>
        <w:t>مقدمها</w:t>
      </w:r>
      <w:r>
        <w:rPr>
          <w:rFonts w:eastAsia="Calibri"/>
          <w:spacing w:val="-3"/>
          <w:rtl/>
          <w:lang w:bidi="ar-LB"/>
        </w:rPr>
        <w:t xml:space="preserve"> </w:t>
      </w:r>
      <w:r w:rsidRPr="002321B0">
        <w:rPr>
          <w:rFonts w:eastAsia="Calibri"/>
          <w:spacing w:val="-3"/>
          <w:rtl/>
          <w:lang w:bidi="ar-LB"/>
        </w:rPr>
        <w:t>اتفاقية</w:t>
      </w:r>
      <w:r>
        <w:rPr>
          <w:rFonts w:eastAsia="Calibri"/>
          <w:spacing w:val="-3"/>
          <w:rtl/>
          <w:lang w:bidi="ar-LB"/>
        </w:rPr>
        <w:t xml:space="preserve"> </w:t>
      </w:r>
      <w:r w:rsidRPr="002321B0">
        <w:rPr>
          <w:rFonts w:eastAsia="Calibri"/>
          <w:spacing w:val="-3"/>
          <w:rtl/>
          <w:lang w:bidi="ar-LB"/>
        </w:rPr>
        <w:t>القضاء</w:t>
      </w:r>
      <w:r>
        <w:rPr>
          <w:rFonts w:eastAsia="Calibri"/>
          <w:spacing w:val="-3"/>
          <w:rtl/>
          <w:lang w:bidi="ar-LB"/>
        </w:rPr>
        <w:t xml:space="preserve"> </w:t>
      </w:r>
      <w:r w:rsidRPr="002321B0">
        <w:rPr>
          <w:rFonts w:eastAsia="Calibri"/>
          <w:spacing w:val="-3"/>
          <w:rtl/>
          <w:lang w:bidi="ar-LB"/>
        </w:rPr>
        <w:t>على</w:t>
      </w:r>
      <w:r>
        <w:rPr>
          <w:rFonts w:eastAsia="Calibri"/>
          <w:spacing w:val="-3"/>
          <w:rtl/>
          <w:lang w:bidi="ar-LB"/>
        </w:rPr>
        <w:t xml:space="preserve"> </w:t>
      </w:r>
      <w:r w:rsidRPr="002321B0">
        <w:rPr>
          <w:rFonts w:eastAsia="Calibri"/>
          <w:spacing w:val="-3"/>
          <w:rtl/>
          <w:lang w:bidi="ar-LB"/>
        </w:rPr>
        <w:t>كافة</w:t>
      </w:r>
      <w:r>
        <w:rPr>
          <w:rFonts w:eastAsia="Calibri"/>
          <w:spacing w:val="-3"/>
          <w:rtl/>
          <w:lang w:bidi="ar-LB"/>
        </w:rPr>
        <w:t xml:space="preserve"> </w:t>
      </w:r>
      <w:r w:rsidRPr="002321B0">
        <w:rPr>
          <w:rFonts w:eastAsia="Calibri"/>
          <w:spacing w:val="-3"/>
          <w:rtl/>
          <w:lang w:bidi="ar-LB"/>
        </w:rPr>
        <w:t>اشكال</w:t>
      </w:r>
      <w:r>
        <w:rPr>
          <w:rFonts w:eastAsia="Calibri"/>
          <w:spacing w:val="-3"/>
          <w:rtl/>
          <w:lang w:bidi="ar-LB"/>
        </w:rPr>
        <w:t xml:space="preserve"> </w:t>
      </w:r>
      <w:r w:rsidRPr="002321B0">
        <w:rPr>
          <w:rFonts w:eastAsia="Calibri"/>
          <w:spacing w:val="-3"/>
          <w:rtl/>
          <w:lang w:bidi="ar-LB"/>
        </w:rPr>
        <w:t>التمييز</w:t>
      </w:r>
      <w:r>
        <w:rPr>
          <w:rFonts w:eastAsia="Calibri"/>
          <w:spacing w:val="-3"/>
          <w:rtl/>
          <w:lang w:bidi="ar-LB"/>
        </w:rPr>
        <w:t xml:space="preserve"> </w:t>
      </w:r>
      <w:r w:rsidRPr="002321B0">
        <w:rPr>
          <w:rFonts w:eastAsia="Calibri"/>
          <w:spacing w:val="-3"/>
          <w:rtl/>
          <w:lang w:bidi="ar-LB"/>
        </w:rPr>
        <w:t>ضد</w:t>
      </w:r>
      <w:r>
        <w:rPr>
          <w:rFonts w:eastAsia="Calibri"/>
          <w:spacing w:val="-3"/>
          <w:rtl/>
          <w:lang w:bidi="ar-LB"/>
        </w:rPr>
        <w:t xml:space="preserve"> </w:t>
      </w:r>
      <w:r w:rsidRPr="002321B0">
        <w:rPr>
          <w:rFonts w:eastAsia="Calibri"/>
          <w:spacing w:val="-3"/>
          <w:rtl/>
          <w:lang w:bidi="ar-LB"/>
        </w:rPr>
        <w:t>المرأة.</w:t>
      </w:r>
      <w:r>
        <w:rPr>
          <w:rFonts w:eastAsia="Calibri"/>
          <w:spacing w:val="-3"/>
          <w:rtl/>
          <w:lang w:bidi="ar-LB"/>
        </w:rPr>
        <w:t xml:space="preserve"> </w:t>
      </w:r>
      <w:r w:rsidRPr="002321B0">
        <w:rPr>
          <w:rFonts w:eastAsia="Calibri"/>
          <w:spacing w:val="-3"/>
          <w:rtl/>
          <w:lang w:bidi="ar-LB"/>
        </w:rPr>
        <w:t>كما</w:t>
      </w:r>
      <w:r>
        <w:rPr>
          <w:rFonts w:eastAsia="Calibri"/>
          <w:spacing w:val="-3"/>
          <w:rtl/>
          <w:lang w:bidi="ar-LB"/>
        </w:rPr>
        <w:t xml:space="preserve"> </w:t>
      </w:r>
      <w:r w:rsidRPr="002321B0">
        <w:rPr>
          <w:rFonts w:eastAsia="Calibri"/>
          <w:spacing w:val="-3"/>
          <w:rtl/>
          <w:lang w:bidi="ar-LB"/>
        </w:rPr>
        <w:t>تبنت</w:t>
      </w:r>
      <w:r>
        <w:rPr>
          <w:rFonts w:eastAsia="Calibri"/>
          <w:spacing w:val="-3"/>
          <w:rtl/>
          <w:lang w:bidi="ar-LB"/>
        </w:rPr>
        <w:t xml:space="preserve"> </w:t>
      </w:r>
      <w:r w:rsidRPr="002321B0">
        <w:rPr>
          <w:rFonts w:eastAsia="Calibri"/>
          <w:spacing w:val="-3"/>
          <w:rtl/>
          <w:lang w:bidi="ar-LB"/>
        </w:rPr>
        <w:t>الحكومة</w:t>
      </w:r>
      <w:r>
        <w:rPr>
          <w:rFonts w:eastAsia="Calibri"/>
          <w:spacing w:val="-3"/>
          <w:rtl/>
          <w:lang w:bidi="ar-LB"/>
        </w:rPr>
        <w:t xml:space="preserve"> </w:t>
      </w:r>
      <w:r w:rsidRPr="002321B0">
        <w:rPr>
          <w:rFonts w:eastAsia="Calibri"/>
          <w:spacing w:val="-3"/>
          <w:rtl/>
          <w:lang w:bidi="ar-LB"/>
        </w:rPr>
        <w:t>عام</w:t>
      </w:r>
      <w:r>
        <w:rPr>
          <w:rFonts w:eastAsia="Calibri"/>
          <w:spacing w:val="-3"/>
          <w:rtl/>
          <w:lang w:bidi="ar-LB"/>
        </w:rPr>
        <w:t xml:space="preserve"> </w:t>
      </w:r>
      <w:r w:rsidRPr="002321B0">
        <w:rPr>
          <w:rFonts w:eastAsia="Calibri"/>
          <w:spacing w:val="-3"/>
          <w:rtl/>
          <w:lang w:bidi="ar-LB"/>
        </w:rPr>
        <w:t>2012</w:t>
      </w:r>
      <w:r>
        <w:rPr>
          <w:rFonts w:eastAsia="Calibri"/>
          <w:spacing w:val="-3"/>
          <w:rtl/>
          <w:lang w:bidi="ar-LB"/>
        </w:rPr>
        <w:t xml:space="preserve"> </w:t>
      </w:r>
      <w:r w:rsidRPr="002321B0">
        <w:rPr>
          <w:rFonts w:eastAsia="Calibri"/>
          <w:spacing w:val="-3"/>
          <w:rtl/>
          <w:lang w:bidi="ar-LB"/>
        </w:rPr>
        <w:t>الخطة</w:t>
      </w:r>
      <w:r>
        <w:rPr>
          <w:rFonts w:eastAsia="Calibri"/>
          <w:spacing w:val="-3"/>
          <w:rtl/>
        </w:rPr>
        <w:t xml:space="preserve"> </w:t>
      </w:r>
      <w:r w:rsidRPr="002321B0">
        <w:rPr>
          <w:rFonts w:eastAsia="Calibri"/>
          <w:spacing w:val="-3"/>
          <w:rtl/>
          <w:lang w:bidi="ar-LB"/>
        </w:rPr>
        <w:t>العشرية</w:t>
      </w:r>
      <w:r>
        <w:rPr>
          <w:rFonts w:eastAsia="Calibri"/>
          <w:spacing w:val="-3"/>
          <w:rtl/>
          <w:lang w:bidi="ar-LB"/>
        </w:rPr>
        <w:t xml:space="preserve"> </w:t>
      </w:r>
      <w:r w:rsidRPr="002321B0">
        <w:rPr>
          <w:rFonts w:eastAsia="Calibri"/>
          <w:spacing w:val="-3"/>
          <w:rtl/>
          <w:lang w:bidi="ar-LB"/>
        </w:rPr>
        <w:t>التي</w:t>
      </w:r>
      <w:r>
        <w:rPr>
          <w:rFonts w:eastAsia="Calibri"/>
          <w:spacing w:val="-3"/>
          <w:rtl/>
          <w:lang w:bidi="ar-LB"/>
        </w:rPr>
        <w:t xml:space="preserve"> </w:t>
      </w:r>
      <w:r w:rsidRPr="002321B0">
        <w:rPr>
          <w:rFonts w:eastAsia="Calibri"/>
          <w:spacing w:val="-3"/>
          <w:rtl/>
          <w:lang w:bidi="ar-LB"/>
        </w:rPr>
        <w:t>أعدتها</w:t>
      </w:r>
      <w:r>
        <w:rPr>
          <w:rFonts w:eastAsia="Calibri"/>
          <w:spacing w:val="-3"/>
          <w:rtl/>
          <w:lang w:bidi="ar-LB"/>
        </w:rPr>
        <w:t xml:space="preserve"> </w:t>
      </w:r>
      <w:r w:rsidRPr="002321B0">
        <w:rPr>
          <w:rFonts w:eastAsia="Calibri"/>
          <w:spacing w:val="-3"/>
          <w:rtl/>
          <w:lang w:bidi="ar-LB"/>
        </w:rPr>
        <w:t>الهيئة</w:t>
      </w:r>
      <w:r>
        <w:rPr>
          <w:rFonts w:eastAsia="Calibri"/>
          <w:spacing w:val="-3"/>
          <w:rtl/>
          <w:lang w:bidi="ar-LB"/>
        </w:rPr>
        <w:t xml:space="preserve"> </w:t>
      </w:r>
      <w:r w:rsidRPr="002321B0">
        <w:rPr>
          <w:rFonts w:eastAsia="Calibri"/>
          <w:spacing w:val="-3"/>
          <w:rtl/>
          <w:lang w:bidi="ar-LB"/>
        </w:rPr>
        <w:t>الوطنية</w:t>
      </w:r>
      <w:r>
        <w:rPr>
          <w:rFonts w:eastAsia="Calibri"/>
          <w:spacing w:val="-3"/>
          <w:rtl/>
          <w:lang w:bidi="ar-LB"/>
        </w:rPr>
        <w:t xml:space="preserve"> </w:t>
      </w:r>
      <w:r w:rsidRPr="002321B0">
        <w:rPr>
          <w:rFonts w:eastAsia="Calibri"/>
          <w:spacing w:val="-3"/>
          <w:rtl/>
          <w:lang w:bidi="ar-LB"/>
        </w:rPr>
        <w:t>لشؤون</w:t>
      </w:r>
      <w:r>
        <w:rPr>
          <w:rFonts w:eastAsia="Calibri"/>
          <w:spacing w:val="-3"/>
          <w:rtl/>
          <w:lang w:bidi="ar-LB"/>
        </w:rPr>
        <w:t xml:space="preserve"> </w:t>
      </w:r>
      <w:r w:rsidRPr="002321B0">
        <w:rPr>
          <w:rFonts w:eastAsia="Calibri"/>
          <w:spacing w:val="-3"/>
          <w:rtl/>
          <w:lang w:bidi="ar-LB"/>
        </w:rPr>
        <w:t>للمرأة</w:t>
      </w:r>
      <w:r>
        <w:rPr>
          <w:rFonts w:eastAsia="Calibri"/>
          <w:spacing w:val="-3"/>
          <w:rtl/>
          <w:lang w:bidi="ar-LB"/>
        </w:rPr>
        <w:t xml:space="preserve"> </w:t>
      </w:r>
      <w:r w:rsidRPr="002321B0">
        <w:rPr>
          <w:rFonts w:eastAsia="Calibri"/>
          <w:spacing w:val="-3"/>
          <w:rtl/>
          <w:lang w:bidi="ar-LB"/>
        </w:rPr>
        <w:t>اللبنانية</w:t>
      </w:r>
      <w:r>
        <w:rPr>
          <w:rFonts w:eastAsia="Calibri"/>
          <w:spacing w:val="-3"/>
          <w:rtl/>
          <w:lang w:bidi="ar-LB"/>
        </w:rPr>
        <w:t xml:space="preserve"> </w:t>
      </w:r>
      <w:proofErr w:type="spellStart"/>
      <w:r w:rsidRPr="002321B0">
        <w:rPr>
          <w:rFonts w:eastAsia="Calibri"/>
          <w:spacing w:val="-3"/>
          <w:rtl/>
          <w:lang w:bidi="ar-LB"/>
        </w:rPr>
        <w:t>للاعوام</w:t>
      </w:r>
      <w:proofErr w:type="spellEnd"/>
      <w:r>
        <w:rPr>
          <w:rFonts w:eastAsia="Calibri"/>
          <w:spacing w:val="-3"/>
          <w:rtl/>
          <w:lang w:bidi="ar-LB"/>
        </w:rPr>
        <w:t xml:space="preserve"> </w:t>
      </w:r>
      <w:r w:rsidRPr="002321B0">
        <w:rPr>
          <w:rFonts w:eastAsia="Calibri"/>
          <w:spacing w:val="-3"/>
          <w:rtl/>
          <w:lang w:bidi="ar-LB"/>
        </w:rPr>
        <w:t>2011-2021</w:t>
      </w:r>
      <w:r>
        <w:rPr>
          <w:rFonts w:eastAsia="Calibri"/>
          <w:spacing w:val="-3"/>
          <w:rtl/>
          <w:lang w:bidi="ar-LB"/>
        </w:rPr>
        <w:t xml:space="preserve"> </w:t>
      </w:r>
      <w:r w:rsidRPr="002321B0">
        <w:rPr>
          <w:rFonts w:eastAsia="Calibri"/>
          <w:spacing w:val="-3"/>
          <w:rtl/>
          <w:lang w:bidi="ar-LB"/>
        </w:rPr>
        <w:t>وأهدافها</w:t>
      </w:r>
      <w:r>
        <w:rPr>
          <w:rFonts w:eastAsia="Calibri"/>
          <w:spacing w:val="-3"/>
          <w:rtl/>
          <w:lang w:bidi="ar-LB"/>
        </w:rPr>
        <w:t xml:space="preserve"> </w:t>
      </w:r>
      <w:r w:rsidRPr="002321B0">
        <w:rPr>
          <w:rFonts w:eastAsia="Calibri"/>
          <w:spacing w:val="-3"/>
          <w:rtl/>
          <w:lang w:bidi="ar-LB"/>
        </w:rPr>
        <w:t>الاثنا</w:t>
      </w:r>
      <w:r>
        <w:rPr>
          <w:rFonts w:eastAsia="Calibri"/>
          <w:spacing w:val="-3"/>
          <w:rtl/>
          <w:lang w:bidi="ar-LB"/>
        </w:rPr>
        <w:t xml:space="preserve"> </w:t>
      </w:r>
      <w:r w:rsidRPr="002321B0">
        <w:rPr>
          <w:rFonts w:eastAsia="Calibri"/>
          <w:spacing w:val="-3"/>
          <w:rtl/>
          <w:lang w:bidi="ar-LB"/>
        </w:rPr>
        <w:t>عشرة</w:t>
      </w:r>
      <w:r>
        <w:rPr>
          <w:rFonts w:eastAsia="Calibri"/>
          <w:spacing w:val="-3"/>
          <w:rtl/>
          <w:lang w:bidi="ar-LB"/>
        </w:rPr>
        <w:t xml:space="preserve"> </w:t>
      </w:r>
      <w:r w:rsidRPr="002321B0">
        <w:rPr>
          <w:rFonts w:eastAsia="Calibri"/>
          <w:spacing w:val="-3"/>
          <w:rtl/>
          <w:lang w:bidi="ar-LB"/>
        </w:rPr>
        <w:t>التي</w:t>
      </w:r>
      <w:r>
        <w:rPr>
          <w:rFonts w:eastAsia="Calibri"/>
          <w:spacing w:val="-3"/>
          <w:rtl/>
          <w:lang w:bidi="ar-LB"/>
        </w:rPr>
        <w:t xml:space="preserve"> </w:t>
      </w:r>
      <w:r w:rsidRPr="002321B0">
        <w:rPr>
          <w:rFonts w:eastAsia="Calibri"/>
          <w:spacing w:val="-3"/>
          <w:rtl/>
          <w:lang w:bidi="ar-LB"/>
        </w:rPr>
        <w:t>تطال</w:t>
      </w:r>
      <w:r>
        <w:rPr>
          <w:rFonts w:eastAsia="Calibri"/>
          <w:spacing w:val="-3"/>
          <w:rtl/>
          <w:lang w:bidi="ar-LB"/>
        </w:rPr>
        <w:t xml:space="preserve"> </w:t>
      </w:r>
      <w:r w:rsidRPr="002321B0">
        <w:rPr>
          <w:rFonts w:eastAsia="Calibri"/>
          <w:spacing w:val="-3"/>
          <w:rtl/>
          <w:lang w:bidi="ar-LB"/>
        </w:rPr>
        <w:t>وضع</w:t>
      </w:r>
      <w:r>
        <w:rPr>
          <w:rFonts w:eastAsia="Calibri"/>
          <w:spacing w:val="-3"/>
          <w:rtl/>
          <w:lang w:bidi="ar-LB"/>
        </w:rPr>
        <w:t xml:space="preserve"> </w:t>
      </w:r>
      <w:r w:rsidRPr="002321B0">
        <w:rPr>
          <w:rFonts w:eastAsia="Calibri"/>
          <w:spacing w:val="-3"/>
          <w:rtl/>
          <w:lang w:bidi="ar-LB"/>
        </w:rPr>
        <w:t>المرأة</w:t>
      </w:r>
      <w:r>
        <w:rPr>
          <w:rFonts w:eastAsia="Calibri"/>
          <w:spacing w:val="-3"/>
          <w:rtl/>
          <w:lang w:bidi="ar-LB"/>
        </w:rPr>
        <w:t xml:space="preserve"> </w:t>
      </w:r>
      <w:r w:rsidRPr="002321B0">
        <w:rPr>
          <w:rFonts w:eastAsia="Calibri"/>
          <w:spacing w:val="-3"/>
          <w:rtl/>
          <w:lang w:bidi="ar-LB"/>
        </w:rPr>
        <w:t>في</w:t>
      </w:r>
      <w:r>
        <w:rPr>
          <w:rFonts w:eastAsia="Calibri"/>
          <w:spacing w:val="-3"/>
          <w:rtl/>
          <w:lang w:bidi="ar-LB"/>
        </w:rPr>
        <w:t xml:space="preserve"> </w:t>
      </w:r>
      <w:r w:rsidRPr="002321B0">
        <w:rPr>
          <w:rFonts w:eastAsia="Calibri"/>
          <w:spacing w:val="-3"/>
          <w:rtl/>
          <w:lang w:bidi="ar-LB"/>
        </w:rPr>
        <w:t>مختلف</w:t>
      </w:r>
      <w:r>
        <w:rPr>
          <w:rFonts w:eastAsia="Calibri"/>
          <w:spacing w:val="-3"/>
          <w:rtl/>
          <w:lang w:bidi="ar-LB"/>
        </w:rPr>
        <w:t xml:space="preserve"> </w:t>
      </w:r>
      <w:r w:rsidRPr="002321B0">
        <w:rPr>
          <w:rFonts w:eastAsia="Calibri"/>
          <w:spacing w:val="-3"/>
          <w:rtl/>
          <w:lang w:bidi="ar-LB"/>
        </w:rPr>
        <w:t>اوجهها.</w:t>
      </w:r>
      <w:r>
        <w:rPr>
          <w:rFonts w:eastAsia="Calibri"/>
          <w:spacing w:val="-3"/>
          <w:rtl/>
          <w:lang w:bidi="ar-LB"/>
        </w:rPr>
        <w:t xml:space="preserve"> </w:t>
      </w:r>
      <w:r w:rsidRPr="002321B0">
        <w:rPr>
          <w:rFonts w:eastAsia="Calibri"/>
          <w:spacing w:val="-3"/>
          <w:rtl/>
          <w:lang w:bidi="ar-LB"/>
        </w:rPr>
        <w:t>وتقدمت</w:t>
      </w:r>
      <w:r>
        <w:rPr>
          <w:rFonts w:eastAsia="Calibri"/>
          <w:spacing w:val="-3"/>
          <w:rtl/>
          <w:lang w:bidi="ar-LB"/>
        </w:rPr>
        <w:t xml:space="preserve"> </w:t>
      </w:r>
      <w:r w:rsidRPr="002321B0">
        <w:rPr>
          <w:rFonts w:eastAsia="Calibri"/>
          <w:spacing w:val="-3"/>
          <w:rtl/>
          <w:lang w:bidi="ar-LB"/>
        </w:rPr>
        <w:t>وزارة</w:t>
      </w:r>
      <w:r>
        <w:rPr>
          <w:rFonts w:eastAsia="Calibri"/>
          <w:spacing w:val="-3"/>
          <w:rtl/>
          <w:lang w:bidi="ar-LB"/>
        </w:rPr>
        <w:t xml:space="preserve"> </w:t>
      </w:r>
      <w:r w:rsidRPr="002321B0">
        <w:rPr>
          <w:rFonts w:eastAsia="Calibri"/>
          <w:spacing w:val="-3"/>
          <w:rtl/>
          <w:lang w:bidi="ar-LB"/>
        </w:rPr>
        <w:t>الدولة</w:t>
      </w:r>
      <w:r>
        <w:rPr>
          <w:rFonts w:eastAsia="Calibri"/>
          <w:spacing w:val="-3"/>
          <w:rtl/>
          <w:lang w:bidi="ar-LB"/>
        </w:rPr>
        <w:t xml:space="preserve"> </w:t>
      </w:r>
      <w:r w:rsidRPr="002321B0">
        <w:rPr>
          <w:rFonts w:eastAsia="Calibri"/>
          <w:spacing w:val="-3"/>
          <w:rtl/>
          <w:lang w:bidi="ar-LB"/>
        </w:rPr>
        <w:t>لشؤون</w:t>
      </w:r>
      <w:r>
        <w:rPr>
          <w:rFonts w:eastAsia="Calibri"/>
          <w:spacing w:val="-3"/>
          <w:rtl/>
          <w:lang w:bidi="ar-LB"/>
        </w:rPr>
        <w:t xml:space="preserve"> </w:t>
      </w:r>
      <w:r w:rsidRPr="002321B0">
        <w:rPr>
          <w:rFonts w:eastAsia="Calibri"/>
          <w:spacing w:val="-3"/>
          <w:rtl/>
          <w:lang w:bidi="ar-LB"/>
        </w:rPr>
        <w:t>المرأة</w:t>
      </w:r>
      <w:r>
        <w:rPr>
          <w:rFonts w:eastAsia="Calibri"/>
          <w:spacing w:val="-3"/>
          <w:rtl/>
          <w:lang w:bidi="ar-LB"/>
        </w:rPr>
        <w:t xml:space="preserve"> </w:t>
      </w:r>
      <w:r w:rsidRPr="002321B0">
        <w:rPr>
          <w:rFonts w:eastAsia="Calibri"/>
          <w:spacing w:val="-3"/>
          <w:rtl/>
          <w:lang w:bidi="ar-LB"/>
        </w:rPr>
        <w:t>باقتراح</w:t>
      </w:r>
      <w:r>
        <w:rPr>
          <w:rFonts w:eastAsia="Calibri"/>
          <w:spacing w:val="-3"/>
          <w:rtl/>
          <w:lang w:bidi="ar-LB"/>
        </w:rPr>
        <w:t xml:space="preserve"> </w:t>
      </w:r>
      <w:r w:rsidRPr="002321B0">
        <w:rPr>
          <w:rFonts w:eastAsia="Calibri"/>
          <w:spacing w:val="-3"/>
          <w:rtl/>
          <w:lang w:bidi="ar-LB"/>
        </w:rPr>
        <w:t>للحكومة</w:t>
      </w:r>
      <w:r>
        <w:rPr>
          <w:rFonts w:eastAsia="Calibri"/>
          <w:spacing w:val="-3"/>
          <w:rtl/>
          <w:lang w:bidi="ar-LB"/>
        </w:rPr>
        <w:t xml:space="preserve"> </w:t>
      </w:r>
      <w:r w:rsidRPr="002321B0">
        <w:rPr>
          <w:rFonts w:eastAsia="Calibri"/>
          <w:spacing w:val="-3"/>
          <w:rtl/>
          <w:lang w:bidi="ar-LB"/>
        </w:rPr>
        <w:t>لتخصيص</w:t>
      </w:r>
      <w:r>
        <w:rPr>
          <w:rFonts w:eastAsia="Calibri"/>
          <w:spacing w:val="-3"/>
          <w:rtl/>
          <w:lang w:bidi="ar-LB"/>
        </w:rPr>
        <w:t xml:space="preserve"> </w:t>
      </w:r>
      <w:r w:rsidRPr="002321B0">
        <w:rPr>
          <w:rFonts w:eastAsia="Calibri"/>
          <w:spacing w:val="-3"/>
          <w:rtl/>
          <w:lang w:bidi="ar-LB"/>
        </w:rPr>
        <w:t>حصة</w:t>
      </w:r>
      <w:r>
        <w:rPr>
          <w:rFonts w:eastAsia="Calibri"/>
          <w:spacing w:val="-3"/>
          <w:rtl/>
          <w:lang w:bidi="ar-LB"/>
        </w:rPr>
        <w:t xml:space="preserve"> </w:t>
      </w:r>
      <w:r w:rsidRPr="002321B0">
        <w:rPr>
          <w:rFonts w:eastAsia="Calibri"/>
          <w:spacing w:val="-3"/>
          <w:rtl/>
          <w:lang w:bidi="ar-LB"/>
        </w:rPr>
        <w:t>للنساء</w:t>
      </w:r>
      <w:r>
        <w:rPr>
          <w:rFonts w:eastAsia="Calibri"/>
          <w:spacing w:val="-3"/>
          <w:rtl/>
          <w:lang w:bidi="ar-LB"/>
        </w:rPr>
        <w:t xml:space="preserve"> </w:t>
      </w:r>
      <w:r w:rsidRPr="002321B0">
        <w:rPr>
          <w:rFonts w:eastAsia="Calibri"/>
          <w:spacing w:val="-3"/>
          <w:rtl/>
          <w:lang w:bidi="ar-LB"/>
        </w:rPr>
        <w:t>في</w:t>
      </w:r>
      <w:r>
        <w:rPr>
          <w:rFonts w:eastAsia="Calibri"/>
          <w:spacing w:val="-3"/>
          <w:rtl/>
          <w:lang w:bidi="ar-LB"/>
        </w:rPr>
        <w:t xml:space="preserve"> </w:t>
      </w:r>
      <w:r w:rsidRPr="002321B0">
        <w:rPr>
          <w:rFonts w:eastAsia="Calibri"/>
          <w:spacing w:val="-3"/>
          <w:rtl/>
          <w:lang w:bidi="ar-LB"/>
        </w:rPr>
        <w:t>التعيينات</w:t>
      </w:r>
      <w:r>
        <w:rPr>
          <w:rFonts w:eastAsia="Calibri"/>
          <w:spacing w:val="-3"/>
          <w:rtl/>
          <w:lang w:bidi="ar-LB"/>
        </w:rPr>
        <w:t xml:space="preserve"> </w:t>
      </w:r>
      <w:r w:rsidRPr="002321B0">
        <w:rPr>
          <w:rFonts w:eastAsia="Calibri"/>
          <w:spacing w:val="-3"/>
          <w:rtl/>
          <w:lang w:bidi="ar-LB"/>
        </w:rPr>
        <w:t>الادارية</w:t>
      </w:r>
      <w:r w:rsidRPr="002321B0">
        <w:rPr>
          <w:rFonts w:eastAsia="Calibri"/>
          <w:spacing w:val="-3"/>
          <w:lang w:bidi="ar-LB"/>
        </w:rPr>
        <w:t>.</w:t>
      </w:r>
      <w:r>
        <w:rPr>
          <w:rFonts w:eastAsia="Calibri"/>
          <w:spacing w:val="-3"/>
          <w:rtl/>
          <w:lang w:bidi="ar-LB"/>
        </w:rPr>
        <w:t xml:space="preserve"> </w:t>
      </w:r>
      <w:r w:rsidRPr="002321B0">
        <w:rPr>
          <w:rFonts w:eastAsia="Calibri"/>
          <w:spacing w:val="-3"/>
          <w:rtl/>
          <w:lang w:bidi="ar-LB"/>
        </w:rPr>
        <w:t>وتشير</w:t>
      </w:r>
      <w:r>
        <w:rPr>
          <w:rFonts w:eastAsia="Calibri"/>
          <w:spacing w:val="-3"/>
          <w:rtl/>
          <w:lang w:bidi="ar-LB"/>
        </w:rPr>
        <w:t xml:space="preserve"> </w:t>
      </w:r>
      <w:r w:rsidRPr="002321B0">
        <w:rPr>
          <w:rFonts w:eastAsia="Calibri"/>
          <w:spacing w:val="-3"/>
          <w:rtl/>
          <w:lang w:bidi="ar-LB"/>
        </w:rPr>
        <w:t>الاحصاءات</w:t>
      </w:r>
      <w:r>
        <w:rPr>
          <w:rFonts w:eastAsia="Calibri"/>
          <w:spacing w:val="-3"/>
          <w:rtl/>
          <w:lang w:bidi="ar-LB"/>
        </w:rPr>
        <w:t xml:space="preserve"> </w:t>
      </w:r>
      <w:r w:rsidRPr="002321B0">
        <w:rPr>
          <w:rFonts w:eastAsia="Calibri"/>
          <w:spacing w:val="-3"/>
          <w:rtl/>
          <w:lang w:bidi="ar-LB"/>
        </w:rPr>
        <w:t>الصادرة</w:t>
      </w:r>
      <w:r>
        <w:rPr>
          <w:rFonts w:eastAsia="Calibri"/>
          <w:spacing w:val="-3"/>
          <w:rtl/>
          <w:lang w:bidi="ar-LB"/>
        </w:rPr>
        <w:t xml:space="preserve"> </w:t>
      </w:r>
      <w:r w:rsidRPr="002321B0">
        <w:rPr>
          <w:rFonts w:eastAsia="Calibri"/>
          <w:spacing w:val="-3"/>
          <w:rtl/>
          <w:lang w:bidi="ar-LB"/>
        </w:rPr>
        <w:t>عن</w:t>
      </w:r>
      <w:r>
        <w:rPr>
          <w:rFonts w:eastAsia="Calibri"/>
          <w:spacing w:val="-3"/>
          <w:rtl/>
          <w:lang w:bidi="ar-LB"/>
        </w:rPr>
        <w:t xml:space="preserve"> </w:t>
      </w:r>
      <w:r w:rsidRPr="002321B0">
        <w:rPr>
          <w:rFonts w:eastAsia="Calibri"/>
          <w:spacing w:val="-3"/>
          <w:rtl/>
          <w:lang w:bidi="ar-LB"/>
        </w:rPr>
        <w:t>المنتدى</w:t>
      </w:r>
      <w:r>
        <w:rPr>
          <w:rFonts w:eastAsia="Calibri"/>
          <w:spacing w:val="-3"/>
          <w:rtl/>
          <w:lang w:bidi="ar-LB"/>
        </w:rPr>
        <w:t xml:space="preserve"> </w:t>
      </w:r>
      <w:r w:rsidRPr="002321B0">
        <w:rPr>
          <w:rFonts w:eastAsia="Calibri"/>
          <w:spacing w:val="-3"/>
          <w:rtl/>
          <w:lang w:bidi="ar-LB"/>
        </w:rPr>
        <w:t>الاقتصادي</w:t>
      </w:r>
      <w:r>
        <w:rPr>
          <w:rFonts w:eastAsia="Calibri"/>
          <w:spacing w:val="-3"/>
          <w:rtl/>
          <w:lang w:bidi="ar-LB"/>
        </w:rPr>
        <w:t xml:space="preserve"> </w:t>
      </w:r>
      <w:r w:rsidRPr="002321B0">
        <w:rPr>
          <w:rFonts w:eastAsia="Calibri"/>
          <w:spacing w:val="-3"/>
          <w:rtl/>
          <w:lang w:bidi="ar-LB"/>
        </w:rPr>
        <w:t>الدولي</w:t>
      </w:r>
      <w:r>
        <w:rPr>
          <w:rFonts w:eastAsia="Calibri"/>
          <w:spacing w:val="-3"/>
          <w:rtl/>
          <w:lang w:bidi="ar-LB"/>
        </w:rPr>
        <w:t xml:space="preserve"> </w:t>
      </w:r>
      <w:r w:rsidRPr="002321B0">
        <w:rPr>
          <w:rFonts w:eastAsia="Calibri"/>
          <w:spacing w:val="-3"/>
          <w:rtl/>
          <w:lang w:bidi="ar-LB"/>
        </w:rPr>
        <w:t>ومجموعة</w:t>
      </w:r>
      <w:r>
        <w:rPr>
          <w:rFonts w:eastAsia="Calibri"/>
          <w:spacing w:val="-3"/>
          <w:rtl/>
          <w:lang w:bidi="ar-LB"/>
        </w:rPr>
        <w:t xml:space="preserve"> </w:t>
      </w:r>
      <w:r w:rsidRPr="002321B0">
        <w:rPr>
          <w:rFonts w:eastAsia="Calibri"/>
          <w:spacing w:val="-3"/>
          <w:rtl/>
          <w:lang w:bidi="ar-LB"/>
        </w:rPr>
        <w:t>الـ</w:t>
      </w:r>
      <w:r>
        <w:rPr>
          <w:rFonts w:eastAsia="Calibri"/>
          <w:spacing w:val="-3"/>
          <w:rtl/>
          <w:lang w:bidi="ar-LB"/>
        </w:rPr>
        <w:t xml:space="preserve"> </w:t>
      </w:r>
      <w:r w:rsidRPr="002321B0">
        <w:rPr>
          <w:rFonts w:eastAsia="Calibri"/>
          <w:spacing w:val="-3"/>
          <w:lang w:bidi="ar-LB"/>
        </w:rPr>
        <w:t>GGR</w:t>
      </w:r>
      <w:r>
        <w:rPr>
          <w:rFonts w:eastAsia="Calibri"/>
          <w:spacing w:val="-3"/>
          <w:rtl/>
          <w:lang w:bidi="ar-LB"/>
        </w:rPr>
        <w:t xml:space="preserve"> </w:t>
      </w:r>
      <w:r w:rsidRPr="002321B0">
        <w:rPr>
          <w:rFonts w:eastAsia="Calibri"/>
          <w:spacing w:val="-3"/>
          <w:rtl/>
          <w:lang w:bidi="ar-LB"/>
        </w:rPr>
        <w:t>الى</w:t>
      </w:r>
      <w:r>
        <w:rPr>
          <w:rFonts w:eastAsia="Calibri"/>
          <w:spacing w:val="-3"/>
          <w:rtl/>
          <w:lang w:bidi="ar-LB"/>
        </w:rPr>
        <w:t xml:space="preserve"> </w:t>
      </w:r>
      <w:r w:rsidRPr="002321B0">
        <w:rPr>
          <w:rFonts w:eastAsia="Calibri"/>
          <w:spacing w:val="-3"/>
          <w:rtl/>
          <w:lang w:bidi="ar-LB"/>
        </w:rPr>
        <w:t>تحسن</w:t>
      </w:r>
      <w:r>
        <w:rPr>
          <w:rFonts w:eastAsia="Calibri"/>
          <w:spacing w:val="-3"/>
          <w:rtl/>
          <w:lang w:bidi="ar-LB"/>
        </w:rPr>
        <w:t xml:space="preserve"> </w:t>
      </w:r>
      <w:r w:rsidRPr="002321B0">
        <w:rPr>
          <w:rFonts w:eastAsia="Calibri"/>
          <w:spacing w:val="-3"/>
          <w:rtl/>
          <w:lang w:bidi="ar-LB"/>
        </w:rPr>
        <w:t>ملحوظ</w:t>
      </w:r>
      <w:r>
        <w:rPr>
          <w:rFonts w:eastAsia="Calibri"/>
          <w:spacing w:val="-3"/>
          <w:rtl/>
          <w:lang w:bidi="ar-LB"/>
        </w:rPr>
        <w:t xml:space="preserve"> </w:t>
      </w:r>
      <w:r w:rsidRPr="002321B0">
        <w:rPr>
          <w:rFonts w:eastAsia="Calibri"/>
          <w:spacing w:val="-3"/>
          <w:rtl/>
          <w:lang w:bidi="ar-LB"/>
        </w:rPr>
        <w:t>في</w:t>
      </w:r>
      <w:r>
        <w:rPr>
          <w:rFonts w:eastAsia="Calibri"/>
          <w:spacing w:val="-3"/>
          <w:rtl/>
          <w:lang w:bidi="ar-LB"/>
        </w:rPr>
        <w:t xml:space="preserve"> </w:t>
      </w:r>
      <w:r w:rsidRPr="002321B0">
        <w:rPr>
          <w:rFonts w:eastAsia="Calibri"/>
          <w:spacing w:val="-3"/>
          <w:rtl/>
          <w:lang w:bidi="ar-LB"/>
        </w:rPr>
        <w:t>تحقيق</w:t>
      </w:r>
      <w:r>
        <w:rPr>
          <w:rFonts w:eastAsia="Calibri"/>
          <w:spacing w:val="-3"/>
          <w:rtl/>
          <w:lang w:bidi="ar-LB"/>
        </w:rPr>
        <w:t xml:space="preserve"> </w:t>
      </w:r>
      <w:r w:rsidRPr="002321B0">
        <w:rPr>
          <w:rFonts w:eastAsia="Calibri"/>
          <w:spacing w:val="-3"/>
          <w:rtl/>
          <w:lang w:bidi="ar-LB"/>
        </w:rPr>
        <w:t>المساواة</w:t>
      </w:r>
      <w:r>
        <w:rPr>
          <w:rFonts w:eastAsia="Calibri"/>
          <w:spacing w:val="-3"/>
          <w:rtl/>
          <w:lang w:bidi="ar-LB"/>
        </w:rPr>
        <w:t xml:space="preserve"> </w:t>
      </w:r>
      <w:r w:rsidRPr="002321B0">
        <w:rPr>
          <w:rFonts w:eastAsia="Calibri"/>
          <w:spacing w:val="-3"/>
          <w:rtl/>
          <w:lang w:bidi="ar-LB"/>
        </w:rPr>
        <w:t>بين</w:t>
      </w:r>
      <w:r>
        <w:rPr>
          <w:rFonts w:eastAsia="Calibri"/>
          <w:spacing w:val="-3"/>
          <w:rtl/>
          <w:lang w:bidi="ar-LB"/>
        </w:rPr>
        <w:t xml:space="preserve"> </w:t>
      </w:r>
      <w:r w:rsidRPr="002321B0">
        <w:rPr>
          <w:rFonts w:eastAsia="Calibri"/>
          <w:spacing w:val="-3"/>
          <w:rtl/>
          <w:lang w:bidi="ar-LB"/>
        </w:rPr>
        <w:t>الجنسين.</w:t>
      </w:r>
      <w:r>
        <w:rPr>
          <w:rFonts w:eastAsia="Calibri"/>
          <w:spacing w:val="-3"/>
          <w:rtl/>
          <w:lang w:bidi="ar-LB"/>
        </w:rPr>
        <w:t xml:space="preserve"> </w:t>
      </w:r>
      <w:r w:rsidRPr="002321B0">
        <w:rPr>
          <w:rFonts w:eastAsia="Calibri"/>
          <w:spacing w:val="-3"/>
          <w:rtl/>
          <w:lang w:bidi="ar-LB"/>
        </w:rPr>
        <w:t>وبالفعل،</w:t>
      </w:r>
      <w:r>
        <w:rPr>
          <w:rFonts w:eastAsia="Calibri"/>
          <w:spacing w:val="-3"/>
          <w:rtl/>
          <w:lang w:bidi="ar-LB"/>
        </w:rPr>
        <w:t xml:space="preserve"> </w:t>
      </w:r>
      <w:r w:rsidRPr="002321B0">
        <w:rPr>
          <w:rFonts w:eastAsia="Calibri"/>
          <w:spacing w:val="-3"/>
          <w:rtl/>
          <w:lang w:bidi="ar-LB"/>
        </w:rPr>
        <w:t>بلغ</w:t>
      </w:r>
      <w:r>
        <w:rPr>
          <w:rFonts w:eastAsia="Calibri"/>
          <w:spacing w:val="-3"/>
          <w:rtl/>
          <w:lang w:bidi="ar-LB"/>
        </w:rPr>
        <w:t xml:space="preserve"> </w:t>
      </w:r>
      <w:r w:rsidRPr="002321B0">
        <w:rPr>
          <w:rFonts w:eastAsia="Calibri"/>
          <w:spacing w:val="-3"/>
          <w:rtl/>
          <w:lang w:bidi="ar-LB"/>
        </w:rPr>
        <w:t>عدد</w:t>
      </w:r>
      <w:r>
        <w:rPr>
          <w:rFonts w:eastAsia="Calibri"/>
          <w:spacing w:val="-3"/>
          <w:rtl/>
          <w:lang w:bidi="ar-LB"/>
        </w:rPr>
        <w:t xml:space="preserve"> </w:t>
      </w:r>
      <w:r w:rsidRPr="002321B0">
        <w:rPr>
          <w:rFonts w:eastAsia="Calibri"/>
          <w:spacing w:val="-3"/>
          <w:rtl/>
          <w:lang w:bidi="ar-LB"/>
        </w:rPr>
        <w:t>النساء</w:t>
      </w:r>
      <w:r>
        <w:rPr>
          <w:rFonts w:eastAsia="Calibri"/>
          <w:spacing w:val="-3"/>
          <w:rtl/>
          <w:lang w:bidi="ar-LB"/>
        </w:rPr>
        <w:t xml:space="preserve"> </w:t>
      </w:r>
      <w:r w:rsidRPr="002321B0">
        <w:rPr>
          <w:rFonts w:eastAsia="Calibri"/>
          <w:spacing w:val="-3"/>
          <w:rtl/>
          <w:lang w:bidi="ar-LB"/>
        </w:rPr>
        <w:t>في</w:t>
      </w:r>
      <w:r>
        <w:rPr>
          <w:rFonts w:eastAsia="Calibri"/>
          <w:spacing w:val="-3"/>
          <w:rtl/>
          <w:lang w:bidi="ar-LB"/>
        </w:rPr>
        <w:t xml:space="preserve"> </w:t>
      </w:r>
      <w:r w:rsidRPr="002321B0">
        <w:rPr>
          <w:rFonts w:eastAsia="Calibri"/>
          <w:spacing w:val="-3"/>
          <w:rtl/>
          <w:lang w:bidi="ar-LB"/>
        </w:rPr>
        <w:t>السلك</w:t>
      </w:r>
      <w:r>
        <w:rPr>
          <w:rFonts w:eastAsia="Calibri"/>
          <w:spacing w:val="-3"/>
          <w:rtl/>
          <w:lang w:bidi="ar-LB"/>
        </w:rPr>
        <w:t xml:space="preserve"> </w:t>
      </w:r>
      <w:r w:rsidRPr="002321B0">
        <w:rPr>
          <w:rFonts w:eastAsia="Calibri"/>
          <w:spacing w:val="-3"/>
          <w:rtl/>
          <w:lang w:bidi="ar-LB"/>
        </w:rPr>
        <w:t>الدبلوماسي</w:t>
      </w:r>
      <w:r>
        <w:rPr>
          <w:rFonts w:eastAsia="Calibri"/>
          <w:spacing w:val="-3"/>
          <w:rtl/>
          <w:lang w:bidi="ar-LB"/>
        </w:rPr>
        <w:t xml:space="preserve"> </w:t>
      </w:r>
      <w:r w:rsidRPr="002321B0">
        <w:rPr>
          <w:rFonts w:eastAsia="Calibri"/>
          <w:spacing w:val="-3"/>
          <w:rtl/>
          <w:lang w:bidi="ar-LB"/>
        </w:rPr>
        <w:t>27%،</w:t>
      </w:r>
      <w:r>
        <w:rPr>
          <w:rFonts w:eastAsia="Calibri"/>
          <w:spacing w:val="-3"/>
          <w:rtl/>
          <w:lang w:bidi="ar-LB"/>
        </w:rPr>
        <w:t xml:space="preserve"> </w:t>
      </w:r>
      <w:r w:rsidRPr="002321B0">
        <w:rPr>
          <w:rFonts w:eastAsia="Calibri"/>
          <w:spacing w:val="-3"/>
          <w:rtl/>
          <w:lang w:bidi="ar-LB"/>
        </w:rPr>
        <w:t>و30%</w:t>
      </w:r>
      <w:r>
        <w:rPr>
          <w:rFonts w:eastAsia="Calibri"/>
          <w:spacing w:val="-3"/>
          <w:rtl/>
          <w:lang w:bidi="ar-LB"/>
        </w:rPr>
        <w:t xml:space="preserve"> </w:t>
      </w:r>
      <w:r w:rsidRPr="002321B0">
        <w:rPr>
          <w:rFonts w:eastAsia="Calibri"/>
          <w:spacing w:val="-3"/>
          <w:rtl/>
          <w:lang w:bidi="ar-LB"/>
        </w:rPr>
        <w:t>من</w:t>
      </w:r>
      <w:r>
        <w:rPr>
          <w:rFonts w:eastAsia="Calibri"/>
          <w:spacing w:val="-3"/>
          <w:rtl/>
          <w:lang w:bidi="ar-LB"/>
        </w:rPr>
        <w:t xml:space="preserve"> </w:t>
      </w:r>
      <w:r w:rsidRPr="002321B0">
        <w:rPr>
          <w:rFonts w:eastAsia="Calibri"/>
          <w:spacing w:val="-3"/>
          <w:rtl/>
          <w:lang w:bidi="ar-LB"/>
        </w:rPr>
        <w:t>هيئة</w:t>
      </w:r>
      <w:r>
        <w:rPr>
          <w:rFonts w:eastAsia="Calibri"/>
          <w:spacing w:val="-3"/>
          <w:rtl/>
          <w:lang w:bidi="ar-LB"/>
        </w:rPr>
        <w:t xml:space="preserve"> </w:t>
      </w:r>
      <w:r w:rsidRPr="002321B0">
        <w:rPr>
          <w:rFonts w:eastAsia="Calibri"/>
          <w:spacing w:val="-3"/>
          <w:rtl/>
          <w:lang w:bidi="ar-LB"/>
        </w:rPr>
        <w:t>إدارة</w:t>
      </w:r>
      <w:r>
        <w:rPr>
          <w:rFonts w:eastAsia="Calibri"/>
          <w:spacing w:val="-3"/>
          <w:rtl/>
          <w:lang w:bidi="ar-LB"/>
        </w:rPr>
        <w:t xml:space="preserve"> </w:t>
      </w:r>
      <w:r w:rsidRPr="002321B0">
        <w:rPr>
          <w:rFonts w:eastAsia="Calibri"/>
          <w:spacing w:val="-3"/>
          <w:rtl/>
          <w:lang w:bidi="ar-LB"/>
        </w:rPr>
        <w:t>الانتخابات،</w:t>
      </w:r>
      <w:r>
        <w:rPr>
          <w:rFonts w:eastAsia="Calibri"/>
          <w:spacing w:val="-3"/>
          <w:rtl/>
          <w:lang w:bidi="ar-LB"/>
        </w:rPr>
        <w:t xml:space="preserve"> </w:t>
      </w:r>
      <w:r w:rsidRPr="002321B0">
        <w:rPr>
          <w:rFonts w:eastAsia="Calibri"/>
          <w:spacing w:val="-3"/>
          <w:rtl/>
          <w:lang w:bidi="ar-LB"/>
        </w:rPr>
        <w:t>و23%</w:t>
      </w:r>
      <w:r>
        <w:rPr>
          <w:rFonts w:eastAsia="Calibri"/>
          <w:spacing w:val="-3"/>
          <w:rtl/>
          <w:lang w:bidi="ar-LB"/>
        </w:rPr>
        <w:t xml:space="preserve"> </w:t>
      </w:r>
      <w:r w:rsidRPr="002321B0">
        <w:rPr>
          <w:rFonts w:eastAsia="Calibri"/>
          <w:spacing w:val="-3"/>
          <w:rtl/>
          <w:lang w:bidi="ar-LB"/>
        </w:rPr>
        <w:t>من</w:t>
      </w:r>
      <w:r>
        <w:rPr>
          <w:rFonts w:eastAsia="Calibri"/>
          <w:spacing w:val="-3"/>
          <w:rtl/>
          <w:lang w:bidi="ar-LB"/>
        </w:rPr>
        <w:t xml:space="preserve"> </w:t>
      </w:r>
      <w:r w:rsidRPr="002321B0">
        <w:rPr>
          <w:rFonts w:eastAsia="Calibri"/>
          <w:spacing w:val="-3"/>
          <w:rtl/>
          <w:lang w:bidi="ar-LB"/>
        </w:rPr>
        <w:t>المناصب</w:t>
      </w:r>
      <w:r>
        <w:rPr>
          <w:rFonts w:eastAsia="Calibri"/>
          <w:spacing w:val="-3"/>
          <w:rtl/>
          <w:lang w:bidi="ar-LB"/>
        </w:rPr>
        <w:t xml:space="preserve"> </w:t>
      </w:r>
      <w:r w:rsidRPr="002321B0">
        <w:rPr>
          <w:rFonts w:eastAsia="Calibri"/>
          <w:spacing w:val="-3"/>
          <w:rtl/>
          <w:lang w:bidi="ar-LB"/>
        </w:rPr>
        <w:t>العسكرية</w:t>
      </w:r>
      <w:r>
        <w:rPr>
          <w:rFonts w:eastAsia="Calibri"/>
          <w:spacing w:val="-3"/>
          <w:rtl/>
          <w:lang w:bidi="ar-LB"/>
        </w:rPr>
        <w:t xml:space="preserve"> </w:t>
      </w:r>
      <w:r w:rsidRPr="002321B0">
        <w:rPr>
          <w:rFonts w:eastAsia="Calibri"/>
          <w:spacing w:val="-3"/>
          <w:rtl/>
          <w:lang w:bidi="ar-LB"/>
        </w:rPr>
        <w:t>والامنية</w:t>
      </w:r>
      <w:r>
        <w:rPr>
          <w:rFonts w:eastAsia="Calibri"/>
          <w:spacing w:val="-3"/>
          <w:rtl/>
          <w:lang w:bidi="ar-LB"/>
        </w:rPr>
        <w:t xml:space="preserve"> </w:t>
      </w:r>
      <w:r w:rsidRPr="002321B0">
        <w:rPr>
          <w:rFonts w:eastAsia="Calibri"/>
          <w:spacing w:val="-3"/>
          <w:rtl/>
          <w:lang w:bidi="ar-LB"/>
        </w:rPr>
        <w:t>و17%</w:t>
      </w:r>
      <w:r>
        <w:rPr>
          <w:rFonts w:eastAsia="Calibri"/>
          <w:spacing w:val="-3"/>
          <w:rtl/>
          <w:lang w:bidi="ar-LB"/>
        </w:rPr>
        <w:t xml:space="preserve"> </w:t>
      </w:r>
      <w:r w:rsidRPr="002321B0">
        <w:rPr>
          <w:rFonts w:eastAsia="Calibri"/>
          <w:spacing w:val="-3"/>
          <w:rtl/>
          <w:lang w:bidi="ar-LB"/>
        </w:rPr>
        <w:t>من</w:t>
      </w:r>
      <w:r>
        <w:rPr>
          <w:rFonts w:eastAsia="Calibri"/>
          <w:spacing w:val="-3"/>
          <w:rtl/>
          <w:lang w:bidi="ar-LB"/>
        </w:rPr>
        <w:t xml:space="preserve"> </w:t>
      </w:r>
      <w:r w:rsidRPr="002321B0">
        <w:rPr>
          <w:rFonts w:eastAsia="Calibri"/>
          <w:spacing w:val="-3"/>
          <w:rtl/>
          <w:lang w:bidi="ar-LB"/>
        </w:rPr>
        <w:t>عضوية</w:t>
      </w:r>
      <w:r>
        <w:rPr>
          <w:rFonts w:eastAsia="Calibri"/>
          <w:spacing w:val="-3"/>
          <w:rtl/>
          <w:lang w:bidi="ar-LB"/>
        </w:rPr>
        <w:t xml:space="preserve"> </w:t>
      </w:r>
      <w:r w:rsidRPr="002321B0">
        <w:rPr>
          <w:rFonts w:eastAsia="Calibri"/>
          <w:spacing w:val="-3"/>
          <w:rtl/>
          <w:lang w:bidi="ar-LB"/>
        </w:rPr>
        <w:t>المجلس</w:t>
      </w:r>
      <w:r>
        <w:rPr>
          <w:rFonts w:eastAsia="Calibri"/>
          <w:spacing w:val="-3"/>
          <w:rtl/>
          <w:lang w:bidi="ar-LB"/>
        </w:rPr>
        <w:t xml:space="preserve"> </w:t>
      </w:r>
      <w:r w:rsidRPr="002321B0">
        <w:rPr>
          <w:rFonts w:eastAsia="Calibri"/>
          <w:spacing w:val="-3"/>
          <w:rtl/>
          <w:lang w:bidi="ar-LB"/>
        </w:rPr>
        <w:t>الاقتصادي</w:t>
      </w:r>
      <w:r>
        <w:rPr>
          <w:rFonts w:eastAsia="Calibri"/>
          <w:spacing w:val="-3"/>
          <w:rtl/>
          <w:lang w:bidi="ar-LB"/>
        </w:rPr>
        <w:t xml:space="preserve"> </w:t>
      </w:r>
      <w:r w:rsidRPr="002321B0">
        <w:rPr>
          <w:rFonts w:eastAsia="Calibri"/>
          <w:spacing w:val="-3"/>
          <w:rtl/>
          <w:lang w:bidi="ar-LB"/>
        </w:rPr>
        <w:t>والاجتماعي،</w:t>
      </w:r>
      <w:r>
        <w:rPr>
          <w:rFonts w:eastAsia="Calibri"/>
          <w:spacing w:val="-3"/>
          <w:rtl/>
          <w:lang w:bidi="ar-LB"/>
        </w:rPr>
        <w:t xml:space="preserve"> </w:t>
      </w:r>
      <w:r w:rsidRPr="002321B0">
        <w:rPr>
          <w:rFonts w:eastAsia="Calibri"/>
          <w:spacing w:val="-3"/>
          <w:rtl/>
          <w:lang w:bidi="ar-LB"/>
        </w:rPr>
        <w:t>47,5%</w:t>
      </w:r>
      <w:r>
        <w:rPr>
          <w:rFonts w:eastAsia="Calibri"/>
          <w:spacing w:val="-3"/>
          <w:rtl/>
          <w:lang w:bidi="ar-LB"/>
        </w:rPr>
        <w:t xml:space="preserve"> </w:t>
      </w:r>
      <w:r w:rsidRPr="002321B0">
        <w:rPr>
          <w:rFonts w:eastAsia="Calibri"/>
          <w:spacing w:val="-3"/>
          <w:rtl/>
          <w:lang w:bidi="ar-LB"/>
        </w:rPr>
        <w:t>من</w:t>
      </w:r>
      <w:r>
        <w:rPr>
          <w:rFonts w:eastAsia="Calibri"/>
          <w:spacing w:val="-3"/>
          <w:rtl/>
          <w:lang w:bidi="ar-LB"/>
        </w:rPr>
        <w:t xml:space="preserve"> </w:t>
      </w:r>
      <w:r w:rsidRPr="002321B0">
        <w:rPr>
          <w:rFonts w:eastAsia="Calibri"/>
          <w:spacing w:val="-3"/>
          <w:rtl/>
          <w:lang w:bidi="ar-LB"/>
        </w:rPr>
        <w:t>السلك</w:t>
      </w:r>
      <w:r>
        <w:rPr>
          <w:rFonts w:eastAsia="Calibri"/>
          <w:spacing w:val="-3"/>
          <w:rtl/>
          <w:lang w:bidi="ar-LB"/>
        </w:rPr>
        <w:t xml:space="preserve"> </w:t>
      </w:r>
      <w:r w:rsidRPr="002321B0">
        <w:rPr>
          <w:rFonts w:eastAsia="Calibri"/>
          <w:spacing w:val="-3"/>
          <w:rtl/>
          <w:lang w:bidi="ar-LB"/>
        </w:rPr>
        <w:t>القضائي.</w:t>
      </w:r>
      <w:r>
        <w:rPr>
          <w:rFonts w:eastAsia="Calibri"/>
          <w:spacing w:val="-3"/>
          <w:rtl/>
          <w:lang w:bidi="ar-LB"/>
        </w:rPr>
        <w:t xml:space="preserve"> </w:t>
      </w:r>
      <w:r w:rsidRPr="002321B0">
        <w:rPr>
          <w:rFonts w:eastAsia="Calibri"/>
          <w:spacing w:val="-3"/>
          <w:rtl/>
          <w:lang w:bidi="ar-LB"/>
        </w:rPr>
        <w:t>وبلغت</w:t>
      </w:r>
      <w:r>
        <w:rPr>
          <w:rFonts w:eastAsia="Calibri"/>
          <w:spacing w:val="-3"/>
          <w:rtl/>
          <w:lang w:bidi="ar-LB"/>
        </w:rPr>
        <w:t xml:space="preserve"> </w:t>
      </w:r>
      <w:r w:rsidRPr="002321B0">
        <w:rPr>
          <w:rFonts w:eastAsia="Calibri"/>
          <w:spacing w:val="-3"/>
          <w:rtl/>
          <w:lang w:bidi="ar-LB"/>
        </w:rPr>
        <w:t>نسب</w:t>
      </w:r>
      <w:r>
        <w:rPr>
          <w:rFonts w:eastAsia="Calibri"/>
          <w:spacing w:val="-3"/>
          <w:rtl/>
          <w:lang w:bidi="ar-LB"/>
        </w:rPr>
        <w:t xml:space="preserve"> </w:t>
      </w:r>
      <w:r w:rsidRPr="002321B0">
        <w:rPr>
          <w:rFonts w:eastAsia="Calibri"/>
          <w:spacing w:val="-3"/>
          <w:rtl/>
          <w:lang w:bidi="ar-LB"/>
        </w:rPr>
        <w:t>التحاق</w:t>
      </w:r>
      <w:r>
        <w:rPr>
          <w:rFonts w:eastAsia="Calibri"/>
          <w:spacing w:val="-3"/>
          <w:rtl/>
          <w:lang w:bidi="ar-LB"/>
        </w:rPr>
        <w:t xml:space="preserve"> </w:t>
      </w:r>
      <w:r w:rsidRPr="002321B0">
        <w:rPr>
          <w:rFonts w:eastAsia="Calibri"/>
          <w:spacing w:val="-3"/>
          <w:rtl/>
          <w:lang w:bidi="ar-LB"/>
        </w:rPr>
        <w:t>النساء</w:t>
      </w:r>
      <w:r>
        <w:rPr>
          <w:rFonts w:eastAsia="Calibri"/>
          <w:spacing w:val="-3"/>
          <w:rtl/>
          <w:lang w:bidi="ar-LB"/>
        </w:rPr>
        <w:t xml:space="preserve"> </w:t>
      </w:r>
      <w:r w:rsidRPr="002321B0">
        <w:rPr>
          <w:rFonts w:eastAsia="Calibri"/>
          <w:spacing w:val="-3"/>
          <w:rtl/>
          <w:lang w:bidi="ar-LB"/>
        </w:rPr>
        <w:t>في</w:t>
      </w:r>
      <w:r>
        <w:rPr>
          <w:rFonts w:eastAsia="Calibri"/>
          <w:spacing w:val="-3"/>
          <w:rtl/>
          <w:lang w:bidi="ar-LB"/>
        </w:rPr>
        <w:t xml:space="preserve"> </w:t>
      </w:r>
      <w:r w:rsidRPr="002321B0">
        <w:rPr>
          <w:rFonts w:eastAsia="Calibri"/>
          <w:spacing w:val="-3"/>
          <w:rtl/>
          <w:lang w:bidi="ar-LB"/>
        </w:rPr>
        <w:t>المؤسسات</w:t>
      </w:r>
      <w:r>
        <w:rPr>
          <w:rFonts w:eastAsia="Calibri"/>
          <w:spacing w:val="-3"/>
          <w:rtl/>
          <w:lang w:bidi="ar-LB"/>
        </w:rPr>
        <w:t xml:space="preserve"> </w:t>
      </w:r>
      <w:r w:rsidRPr="002321B0">
        <w:rPr>
          <w:rFonts w:eastAsia="Calibri"/>
          <w:spacing w:val="-3"/>
          <w:rtl/>
          <w:lang w:bidi="ar-LB"/>
        </w:rPr>
        <w:t>التعليمية</w:t>
      </w:r>
      <w:r>
        <w:rPr>
          <w:rFonts w:eastAsia="Calibri"/>
          <w:spacing w:val="-3"/>
          <w:rtl/>
          <w:lang w:bidi="ar-LB"/>
        </w:rPr>
        <w:t xml:space="preserve"> </w:t>
      </w:r>
      <w:r w:rsidRPr="002321B0">
        <w:rPr>
          <w:rFonts w:eastAsia="Calibri"/>
          <w:spacing w:val="-3"/>
          <w:rtl/>
          <w:lang w:bidi="ar-LB"/>
        </w:rPr>
        <w:t>الثانوية</w:t>
      </w:r>
      <w:r>
        <w:rPr>
          <w:rFonts w:eastAsia="Calibri"/>
          <w:spacing w:val="-3"/>
          <w:rtl/>
          <w:lang w:bidi="ar-LB"/>
        </w:rPr>
        <w:t xml:space="preserve"> </w:t>
      </w:r>
      <w:r w:rsidRPr="002321B0">
        <w:rPr>
          <w:rFonts w:eastAsia="Calibri"/>
          <w:spacing w:val="-3"/>
          <w:rtl/>
          <w:lang w:bidi="ar-LB"/>
        </w:rPr>
        <w:t>والمراحل</w:t>
      </w:r>
      <w:r>
        <w:rPr>
          <w:rFonts w:eastAsia="Calibri"/>
          <w:spacing w:val="-3"/>
          <w:rtl/>
          <w:lang w:bidi="ar-LB"/>
        </w:rPr>
        <w:t xml:space="preserve"> </w:t>
      </w:r>
      <w:r w:rsidRPr="002321B0">
        <w:rPr>
          <w:rFonts w:eastAsia="Calibri"/>
          <w:spacing w:val="-3"/>
          <w:rtl/>
          <w:lang w:bidi="ar-LB"/>
        </w:rPr>
        <w:t>النهائية</w:t>
      </w:r>
      <w:r>
        <w:rPr>
          <w:rFonts w:eastAsia="Calibri"/>
          <w:spacing w:val="-3"/>
          <w:rtl/>
          <w:lang w:bidi="ar-LB"/>
        </w:rPr>
        <w:t xml:space="preserve"> </w:t>
      </w:r>
      <w:r w:rsidRPr="002321B0">
        <w:rPr>
          <w:rFonts w:eastAsia="Calibri"/>
          <w:spacing w:val="-3"/>
          <w:rtl/>
          <w:lang w:bidi="ar-LB"/>
        </w:rPr>
        <w:t>64،9%</w:t>
      </w:r>
      <w:r>
        <w:rPr>
          <w:rFonts w:eastAsia="Calibri"/>
          <w:spacing w:val="-3"/>
          <w:rtl/>
          <w:lang w:bidi="ar-LB"/>
        </w:rPr>
        <w:t xml:space="preserve"> </w:t>
      </w:r>
      <w:r w:rsidRPr="002321B0">
        <w:rPr>
          <w:rFonts w:eastAsia="Calibri"/>
          <w:spacing w:val="-3"/>
          <w:rtl/>
          <w:lang w:bidi="ar-LB"/>
        </w:rPr>
        <w:t>للأولى</w:t>
      </w:r>
      <w:r>
        <w:rPr>
          <w:rFonts w:eastAsia="Calibri"/>
          <w:spacing w:val="-3"/>
          <w:rtl/>
          <w:lang w:bidi="ar-LB"/>
        </w:rPr>
        <w:t xml:space="preserve"> </w:t>
      </w:r>
      <w:r w:rsidRPr="002321B0">
        <w:rPr>
          <w:rFonts w:eastAsia="Calibri"/>
          <w:spacing w:val="-3"/>
          <w:rtl/>
          <w:lang w:bidi="ar-LB"/>
        </w:rPr>
        <w:t>و45،7%</w:t>
      </w:r>
      <w:r>
        <w:rPr>
          <w:rFonts w:eastAsia="Calibri"/>
          <w:spacing w:val="-3"/>
          <w:rtl/>
          <w:lang w:bidi="ar-LB"/>
        </w:rPr>
        <w:t xml:space="preserve"> </w:t>
      </w:r>
      <w:r w:rsidRPr="002321B0">
        <w:rPr>
          <w:rFonts w:eastAsia="Calibri"/>
          <w:spacing w:val="-3"/>
          <w:rtl/>
          <w:lang w:bidi="ar-LB"/>
        </w:rPr>
        <w:t>للثانية</w:t>
      </w:r>
      <w:r>
        <w:rPr>
          <w:rFonts w:eastAsia="Calibri"/>
          <w:spacing w:val="-3"/>
          <w:rtl/>
          <w:lang w:bidi="ar-LB"/>
        </w:rPr>
        <w:t xml:space="preserve"> </w:t>
      </w:r>
      <w:r w:rsidRPr="002321B0">
        <w:rPr>
          <w:rFonts w:eastAsia="Calibri"/>
          <w:spacing w:val="-3"/>
          <w:rtl/>
          <w:lang w:bidi="ar-LB"/>
        </w:rPr>
        <w:t>بمقابل</w:t>
      </w:r>
      <w:r>
        <w:rPr>
          <w:rFonts w:eastAsia="Calibri"/>
          <w:spacing w:val="-3"/>
          <w:rtl/>
          <w:lang w:bidi="ar-LB"/>
        </w:rPr>
        <w:t xml:space="preserve"> </w:t>
      </w:r>
      <w:r w:rsidRPr="002321B0">
        <w:rPr>
          <w:rFonts w:eastAsia="Calibri"/>
          <w:spacing w:val="-3"/>
          <w:rtl/>
          <w:lang w:bidi="ar-LB"/>
        </w:rPr>
        <w:t>64,75%</w:t>
      </w:r>
      <w:r>
        <w:rPr>
          <w:rFonts w:eastAsia="Calibri"/>
          <w:spacing w:val="-3"/>
          <w:rtl/>
          <w:lang w:bidi="ar-LB"/>
        </w:rPr>
        <w:t xml:space="preserve"> </w:t>
      </w:r>
      <w:r w:rsidRPr="002321B0">
        <w:rPr>
          <w:rFonts w:eastAsia="Calibri"/>
          <w:spacing w:val="-3"/>
          <w:rtl/>
          <w:lang w:bidi="ar-LB"/>
        </w:rPr>
        <w:t>للأولى</w:t>
      </w:r>
      <w:r>
        <w:rPr>
          <w:rFonts w:eastAsia="Calibri"/>
          <w:spacing w:val="-3"/>
          <w:rtl/>
          <w:lang w:bidi="ar-LB"/>
        </w:rPr>
        <w:t xml:space="preserve"> و</w:t>
      </w:r>
      <w:r w:rsidRPr="002321B0">
        <w:rPr>
          <w:rFonts w:eastAsia="Calibri"/>
          <w:spacing w:val="-3"/>
          <w:rtl/>
          <w:lang w:bidi="ar-LB"/>
        </w:rPr>
        <w:t>39,5%</w:t>
      </w:r>
      <w:r>
        <w:rPr>
          <w:rFonts w:eastAsia="Calibri"/>
          <w:spacing w:val="-3"/>
          <w:rtl/>
          <w:lang w:bidi="ar-LB"/>
        </w:rPr>
        <w:t xml:space="preserve"> </w:t>
      </w:r>
      <w:r w:rsidRPr="002321B0">
        <w:rPr>
          <w:rFonts w:eastAsia="Calibri"/>
          <w:spacing w:val="-3"/>
          <w:rtl/>
          <w:lang w:bidi="ar-LB"/>
        </w:rPr>
        <w:t>للثانية</w:t>
      </w:r>
      <w:r>
        <w:rPr>
          <w:rFonts w:eastAsia="Calibri"/>
          <w:spacing w:val="-3"/>
          <w:rtl/>
          <w:lang w:bidi="ar-LB"/>
        </w:rPr>
        <w:t xml:space="preserve"> </w:t>
      </w:r>
      <w:r w:rsidRPr="002321B0">
        <w:rPr>
          <w:rFonts w:eastAsia="Calibri"/>
          <w:spacing w:val="-3"/>
          <w:rtl/>
          <w:lang w:bidi="ar-LB"/>
        </w:rPr>
        <w:t>لدى</w:t>
      </w:r>
      <w:r>
        <w:rPr>
          <w:rFonts w:eastAsia="Calibri"/>
          <w:spacing w:val="-3"/>
          <w:rtl/>
          <w:lang w:bidi="ar-LB"/>
        </w:rPr>
        <w:t xml:space="preserve"> </w:t>
      </w:r>
      <w:r w:rsidRPr="002321B0">
        <w:rPr>
          <w:rFonts w:eastAsia="Calibri"/>
          <w:spacing w:val="-3"/>
          <w:rtl/>
          <w:lang w:bidi="ar-LB"/>
        </w:rPr>
        <w:t>الرجال.</w:t>
      </w:r>
      <w:r>
        <w:rPr>
          <w:rFonts w:eastAsia="Calibri"/>
          <w:spacing w:val="-3"/>
          <w:rtl/>
          <w:lang w:bidi="ar-LB"/>
        </w:rPr>
        <w:t xml:space="preserve"> </w:t>
      </w:r>
      <w:r w:rsidRPr="002321B0">
        <w:rPr>
          <w:rFonts w:eastAsia="Calibri"/>
          <w:spacing w:val="-3"/>
          <w:rtl/>
          <w:lang w:bidi="ar-LB"/>
        </w:rPr>
        <w:t>وبلغت</w:t>
      </w:r>
      <w:r>
        <w:rPr>
          <w:rFonts w:eastAsia="Calibri"/>
          <w:spacing w:val="-3"/>
          <w:rtl/>
          <w:lang w:bidi="ar-LB"/>
        </w:rPr>
        <w:t xml:space="preserve"> </w:t>
      </w:r>
      <w:r w:rsidRPr="002321B0">
        <w:rPr>
          <w:rFonts w:eastAsia="Calibri"/>
          <w:spacing w:val="-3"/>
          <w:rtl/>
          <w:lang w:bidi="ar-LB"/>
        </w:rPr>
        <w:t>نسب</w:t>
      </w:r>
      <w:r>
        <w:rPr>
          <w:rFonts w:eastAsia="Calibri"/>
          <w:spacing w:val="-3"/>
          <w:rtl/>
          <w:lang w:bidi="ar-LB"/>
        </w:rPr>
        <w:t xml:space="preserve"> </w:t>
      </w:r>
      <w:r w:rsidRPr="002321B0">
        <w:rPr>
          <w:rFonts w:eastAsia="Calibri"/>
          <w:spacing w:val="-3"/>
          <w:rtl/>
          <w:lang w:bidi="ar-LB"/>
        </w:rPr>
        <w:t>محو</w:t>
      </w:r>
      <w:r>
        <w:rPr>
          <w:rFonts w:eastAsia="Calibri"/>
          <w:spacing w:val="-3"/>
          <w:rtl/>
          <w:lang w:bidi="ar-LB"/>
        </w:rPr>
        <w:t xml:space="preserve"> </w:t>
      </w:r>
      <w:r w:rsidRPr="002321B0">
        <w:rPr>
          <w:rFonts w:eastAsia="Calibri"/>
          <w:spacing w:val="-3"/>
          <w:rtl/>
          <w:lang w:bidi="ar-LB"/>
        </w:rPr>
        <w:t>الأمية</w:t>
      </w:r>
      <w:r>
        <w:rPr>
          <w:rFonts w:eastAsia="Calibri"/>
          <w:spacing w:val="-3"/>
          <w:rtl/>
          <w:lang w:bidi="ar-LB"/>
        </w:rPr>
        <w:t xml:space="preserve"> </w:t>
      </w:r>
      <w:r w:rsidRPr="002321B0">
        <w:rPr>
          <w:rFonts w:eastAsia="Calibri"/>
          <w:spacing w:val="-3"/>
          <w:rtl/>
          <w:lang w:bidi="ar-LB"/>
        </w:rPr>
        <w:t>88,09%</w:t>
      </w:r>
      <w:r>
        <w:rPr>
          <w:rFonts w:eastAsia="Calibri"/>
          <w:spacing w:val="-3"/>
          <w:rtl/>
          <w:lang w:bidi="ar-LB"/>
        </w:rPr>
        <w:t xml:space="preserve"> </w:t>
      </w:r>
      <w:r w:rsidRPr="002321B0">
        <w:rPr>
          <w:rFonts w:eastAsia="Calibri"/>
          <w:spacing w:val="-3"/>
          <w:rtl/>
          <w:lang w:bidi="ar-LB"/>
        </w:rPr>
        <w:t>للنساء</w:t>
      </w:r>
      <w:r>
        <w:rPr>
          <w:rFonts w:eastAsia="Calibri"/>
          <w:spacing w:val="-3"/>
          <w:rtl/>
          <w:lang w:bidi="ar-LB"/>
        </w:rPr>
        <w:t xml:space="preserve"> </w:t>
      </w:r>
      <w:r w:rsidRPr="002321B0">
        <w:rPr>
          <w:rFonts w:eastAsia="Calibri"/>
          <w:spacing w:val="-3"/>
          <w:rtl/>
          <w:lang w:bidi="ar-LB"/>
        </w:rPr>
        <w:t>ما</w:t>
      </w:r>
      <w:r>
        <w:rPr>
          <w:rFonts w:eastAsia="Calibri"/>
          <w:spacing w:val="-3"/>
          <w:rtl/>
          <w:lang w:bidi="ar-LB"/>
        </w:rPr>
        <w:t xml:space="preserve"> </w:t>
      </w:r>
      <w:r w:rsidRPr="002321B0">
        <w:rPr>
          <w:rFonts w:eastAsia="Calibri"/>
          <w:spacing w:val="-3"/>
          <w:rtl/>
          <w:lang w:bidi="ar-LB"/>
        </w:rPr>
        <w:t>فوق</w:t>
      </w:r>
      <w:r>
        <w:rPr>
          <w:rFonts w:eastAsia="Calibri"/>
          <w:spacing w:val="-3"/>
          <w:rtl/>
          <w:lang w:bidi="ar-LB"/>
        </w:rPr>
        <w:t xml:space="preserve"> </w:t>
      </w:r>
      <w:r w:rsidRPr="002321B0">
        <w:rPr>
          <w:rFonts w:eastAsia="Calibri"/>
          <w:spacing w:val="-3"/>
          <w:rtl/>
          <w:lang w:bidi="ar-LB"/>
        </w:rPr>
        <w:t>15</w:t>
      </w:r>
      <w:r>
        <w:rPr>
          <w:rFonts w:eastAsia="Calibri"/>
          <w:spacing w:val="-3"/>
          <w:rtl/>
          <w:lang w:bidi="ar-LB"/>
        </w:rPr>
        <w:t xml:space="preserve"> </w:t>
      </w:r>
      <w:r w:rsidRPr="002321B0">
        <w:rPr>
          <w:rFonts w:eastAsia="Calibri"/>
          <w:spacing w:val="-3"/>
          <w:rtl/>
          <w:lang w:bidi="ar-LB"/>
        </w:rPr>
        <w:t>عاماً</w:t>
      </w:r>
      <w:r>
        <w:rPr>
          <w:rFonts w:eastAsia="Calibri"/>
          <w:spacing w:val="-3"/>
          <w:rtl/>
          <w:lang w:bidi="ar-LB"/>
        </w:rPr>
        <w:t xml:space="preserve"> </w:t>
      </w:r>
      <w:r w:rsidRPr="002321B0">
        <w:rPr>
          <w:rFonts w:eastAsia="Calibri"/>
          <w:spacing w:val="-3"/>
          <w:rtl/>
          <w:lang w:bidi="ar-LB"/>
        </w:rPr>
        <w:t>و99,34%</w:t>
      </w:r>
      <w:r>
        <w:rPr>
          <w:rFonts w:eastAsia="Calibri"/>
          <w:spacing w:val="-3"/>
          <w:rtl/>
          <w:lang w:bidi="ar-LB"/>
        </w:rPr>
        <w:t xml:space="preserve"> </w:t>
      </w:r>
      <w:r w:rsidRPr="002321B0">
        <w:rPr>
          <w:rFonts w:eastAsia="Calibri"/>
          <w:spacing w:val="-3"/>
          <w:rtl/>
          <w:lang w:bidi="ar-LB"/>
        </w:rPr>
        <w:t>للنساء</w:t>
      </w:r>
      <w:r>
        <w:rPr>
          <w:rFonts w:eastAsia="Calibri"/>
          <w:spacing w:val="-3"/>
          <w:rtl/>
          <w:lang w:bidi="ar-LB"/>
        </w:rPr>
        <w:t xml:space="preserve"> </w:t>
      </w:r>
      <w:r w:rsidRPr="002321B0">
        <w:rPr>
          <w:rFonts w:eastAsia="Calibri"/>
          <w:spacing w:val="-3"/>
          <w:rtl/>
          <w:lang w:bidi="ar-LB"/>
        </w:rPr>
        <w:t>التي</w:t>
      </w:r>
      <w:r>
        <w:rPr>
          <w:rFonts w:eastAsia="Calibri"/>
          <w:spacing w:val="-3"/>
          <w:rtl/>
          <w:lang w:bidi="ar-LB"/>
        </w:rPr>
        <w:t xml:space="preserve"> </w:t>
      </w:r>
      <w:r w:rsidRPr="002321B0">
        <w:rPr>
          <w:rFonts w:eastAsia="Calibri"/>
          <w:spacing w:val="-3"/>
          <w:rtl/>
          <w:lang w:bidi="ar-LB"/>
        </w:rPr>
        <w:t>تتراوح</w:t>
      </w:r>
      <w:r>
        <w:rPr>
          <w:rFonts w:eastAsia="Calibri"/>
          <w:spacing w:val="-3"/>
          <w:rtl/>
          <w:lang w:bidi="ar-LB"/>
        </w:rPr>
        <w:t xml:space="preserve"> </w:t>
      </w:r>
      <w:r w:rsidRPr="002321B0">
        <w:rPr>
          <w:rFonts w:eastAsia="Calibri"/>
          <w:spacing w:val="-3"/>
          <w:rtl/>
          <w:lang w:bidi="ar-LB"/>
        </w:rPr>
        <w:t>اعمارهن</w:t>
      </w:r>
      <w:r>
        <w:rPr>
          <w:rFonts w:eastAsia="Calibri"/>
          <w:spacing w:val="-3"/>
          <w:rtl/>
          <w:lang w:bidi="ar-LB"/>
        </w:rPr>
        <w:t xml:space="preserve"> </w:t>
      </w:r>
      <w:r w:rsidRPr="002321B0">
        <w:rPr>
          <w:rFonts w:eastAsia="Calibri"/>
          <w:spacing w:val="-3"/>
          <w:rtl/>
          <w:lang w:bidi="ar-LB"/>
        </w:rPr>
        <w:t>بين</w:t>
      </w:r>
      <w:r>
        <w:rPr>
          <w:rFonts w:eastAsia="Calibri"/>
          <w:spacing w:val="-3"/>
          <w:rtl/>
          <w:lang w:bidi="ar-LB"/>
        </w:rPr>
        <w:t xml:space="preserve"> </w:t>
      </w:r>
      <w:r w:rsidRPr="002321B0">
        <w:rPr>
          <w:rFonts w:eastAsia="Calibri"/>
          <w:spacing w:val="-3"/>
          <w:rtl/>
          <w:lang w:bidi="ar-LB"/>
        </w:rPr>
        <w:t>15</w:t>
      </w:r>
      <w:r>
        <w:rPr>
          <w:rFonts w:eastAsia="Calibri"/>
          <w:spacing w:val="-3"/>
          <w:rtl/>
          <w:lang w:bidi="ar-LB"/>
        </w:rPr>
        <w:t xml:space="preserve"> </w:t>
      </w:r>
      <w:r w:rsidRPr="002321B0">
        <w:rPr>
          <w:rFonts w:eastAsia="Calibri"/>
          <w:spacing w:val="-3"/>
          <w:rtl/>
          <w:lang w:bidi="ar-LB"/>
        </w:rPr>
        <w:t>و24</w:t>
      </w:r>
      <w:r>
        <w:rPr>
          <w:rFonts w:eastAsia="Calibri"/>
          <w:spacing w:val="-3"/>
          <w:rtl/>
          <w:lang w:bidi="ar-LB"/>
        </w:rPr>
        <w:t xml:space="preserve"> </w:t>
      </w:r>
      <w:r w:rsidRPr="002321B0">
        <w:rPr>
          <w:rFonts w:eastAsia="Calibri"/>
          <w:spacing w:val="-3"/>
          <w:rtl/>
          <w:lang w:bidi="ar-LB"/>
        </w:rPr>
        <w:t>عاماً.</w:t>
      </w:r>
      <w:r>
        <w:rPr>
          <w:rFonts w:eastAsia="Calibri"/>
          <w:spacing w:val="-3"/>
          <w:rtl/>
          <w:lang w:bidi="ar-LB"/>
        </w:rPr>
        <w:t xml:space="preserve"> </w:t>
      </w:r>
    </w:p>
    <w:p w:rsidR="00366CB7" w:rsidRPr="00172576" w:rsidRDefault="00366CB7" w:rsidP="00366CB7">
      <w:pPr>
        <w:pStyle w:val="SingleTxtGA"/>
        <w:spacing w:after="100"/>
        <w:rPr>
          <w:rFonts w:eastAsia="Calibri"/>
          <w:lang w:bidi="ar-LB"/>
        </w:rPr>
      </w:pPr>
      <w:r w:rsidRPr="00172576">
        <w:rPr>
          <w:rFonts w:eastAsia="Calibri"/>
          <w:rtl/>
        </w:rPr>
        <w:lastRenderedPageBreak/>
        <w:t>22-</w:t>
      </w:r>
      <w:r w:rsidRPr="00172576">
        <w:rPr>
          <w:rFonts w:eastAsia="Calibri"/>
          <w:rtl/>
        </w:rPr>
        <w:tab/>
      </w:r>
      <w:r w:rsidRPr="00172576">
        <w:rPr>
          <w:rFonts w:eastAsia="Calibri"/>
          <w:rtl/>
          <w:lang w:bidi="ar-LB"/>
        </w:rPr>
        <w:t>ولا</w:t>
      </w:r>
      <w:r>
        <w:rPr>
          <w:rFonts w:eastAsia="Calibri"/>
          <w:rtl/>
          <w:lang w:bidi="ar-LB"/>
        </w:rPr>
        <w:t xml:space="preserve"> </w:t>
      </w:r>
      <w:r w:rsidRPr="00172576">
        <w:rPr>
          <w:rFonts w:eastAsia="Calibri"/>
          <w:rtl/>
          <w:lang w:bidi="ar-LB"/>
        </w:rPr>
        <w:t>يزال</w:t>
      </w:r>
      <w:r>
        <w:rPr>
          <w:rFonts w:eastAsia="Calibri"/>
          <w:rtl/>
          <w:lang w:bidi="ar-LB"/>
        </w:rPr>
        <w:t xml:space="preserve"> </w:t>
      </w:r>
      <w:r w:rsidRPr="00172576">
        <w:rPr>
          <w:rFonts w:eastAsia="Calibri"/>
          <w:rtl/>
          <w:lang w:bidi="ar-LB"/>
        </w:rPr>
        <w:t>يجري</w:t>
      </w:r>
      <w:r>
        <w:rPr>
          <w:rFonts w:eastAsia="Calibri"/>
          <w:rtl/>
          <w:lang w:bidi="ar-LB"/>
        </w:rPr>
        <w:t xml:space="preserve"> </w:t>
      </w:r>
      <w:r w:rsidRPr="00172576">
        <w:rPr>
          <w:rFonts w:eastAsia="Calibri"/>
          <w:rtl/>
          <w:lang w:bidi="ar-LB"/>
        </w:rPr>
        <w:t>العمل</w:t>
      </w:r>
      <w:r>
        <w:rPr>
          <w:rFonts w:eastAsia="Calibri"/>
          <w:rtl/>
          <w:lang w:bidi="ar-LB"/>
        </w:rPr>
        <w:t xml:space="preserve"> </w:t>
      </w:r>
      <w:r w:rsidRPr="00172576">
        <w:rPr>
          <w:rFonts w:eastAsia="Calibri"/>
          <w:rtl/>
          <w:lang w:bidi="ar-LB"/>
        </w:rPr>
        <w:t>على</w:t>
      </w:r>
      <w:r>
        <w:rPr>
          <w:rFonts w:eastAsia="Calibri"/>
          <w:rtl/>
          <w:lang w:bidi="ar-LB"/>
        </w:rPr>
        <w:t xml:space="preserve"> </w:t>
      </w:r>
      <w:r w:rsidRPr="00172576">
        <w:rPr>
          <w:rFonts w:eastAsia="Calibri"/>
          <w:rtl/>
          <w:lang w:bidi="ar-LB"/>
        </w:rPr>
        <w:t>مختلف</w:t>
      </w:r>
      <w:r>
        <w:rPr>
          <w:rFonts w:eastAsia="Calibri"/>
          <w:rtl/>
          <w:lang w:bidi="ar-LB"/>
        </w:rPr>
        <w:t xml:space="preserve"> </w:t>
      </w:r>
      <w:r w:rsidRPr="00172576">
        <w:rPr>
          <w:rFonts w:eastAsia="Calibri"/>
          <w:rtl/>
          <w:lang w:bidi="ar-LB"/>
        </w:rPr>
        <w:t>الاصعدة</w:t>
      </w:r>
      <w:r>
        <w:rPr>
          <w:rFonts w:eastAsia="Calibri"/>
          <w:rtl/>
          <w:lang w:bidi="ar-LB"/>
        </w:rPr>
        <w:t xml:space="preserve"> </w:t>
      </w:r>
      <w:r w:rsidRPr="00172576">
        <w:rPr>
          <w:rFonts w:eastAsia="Calibri"/>
          <w:rtl/>
          <w:lang w:bidi="ar-LB"/>
        </w:rPr>
        <w:t>لضمان</w:t>
      </w:r>
      <w:r>
        <w:rPr>
          <w:rFonts w:eastAsia="Calibri"/>
          <w:rtl/>
          <w:lang w:bidi="ar-LB"/>
        </w:rPr>
        <w:t xml:space="preserve"> </w:t>
      </w:r>
      <w:r w:rsidRPr="00172576">
        <w:rPr>
          <w:rFonts w:eastAsia="Calibri"/>
          <w:rtl/>
          <w:lang w:bidi="ar-LB"/>
        </w:rPr>
        <w:t>تحسين</w:t>
      </w:r>
      <w:r>
        <w:rPr>
          <w:rFonts w:eastAsia="Calibri"/>
          <w:rtl/>
          <w:lang w:bidi="ar-LB"/>
        </w:rPr>
        <w:t xml:space="preserve"> </w:t>
      </w:r>
      <w:r w:rsidRPr="00172576">
        <w:rPr>
          <w:rFonts w:eastAsia="Calibri"/>
          <w:rtl/>
          <w:lang w:bidi="ar-LB"/>
        </w:rPr>
        <w:t>مشاركة</w:t>
      </w:r>
      <w:r>
        <w:rPr>
          <w:rFonts w:eastAsia="Calibri"/>
          <w:rtl/>
          <w:lang w:bidi="ar-LB"/>
        </w:rPr>
        <w:t xml:space="preserve"> </w:t>
      </w:r>
      <w:r w:rsidRPr="00172576">
        <w:rPr>
          <w:rFonts w:eastAsia="Calibri"/>
          <w:rtl/>
          <w:lang w:bidi="ar-LB"/>
        </w:rPr>
        <w:t>المرأة</w:t>
      </w:r>
      <w:r>
        <w:rPr>
          <w:rFonts w:eastAsia="Calibri"/>
          <w:rtl/>
          <w:lang w:bidi="ar-LB"/>
        </w:rPr>
        <w:t xml:space="preserve"> </w:t>
      </w:r>
      <w:r w:rsidRPr="00172576">
        <w:rPr>
          <w:rFonts w:eastAsia="Calibri"/>
          <w:rtl/>
          <w:lang w:bidi="ar-LB"/>
        </w:rPr>
        <w:t>اللبنانية</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الحياة</w:t>
      </w:r>
      <w:r>
        <w:rPr>
          <w:rFonts w:eastAsia="Calibri"/>
          <w:rtl/>
          <w:lang w:bidi="ar-LB"/>
        </w:rPr>
        <w:t xml:space="preserve"> </w:t>
      </w:r>
      <w:r w:rsidRPr="00172576">
        <w:rPr>
          <w:rFonts w:eastAsia="Calibri"/>
          <w:rtl/>
          <w:lang w:bidi="ar-LB"/>
        </w:rPr>
        <w:t>السياسية،</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خلال</w:t>
      </w:r>
      <w:r>
        <w:rPr>
          <w:rFonts w:eastAsia="Calibri"/>
          <w:rtl/>
          <w:lang w:bidi="ar-LB"/>
        </w:rPr>
        <w:t xml:space="preserve"> </w:t>
      </w:r>
      <w:r w:rsidRPr="00172576">
        <w:rPr>
          <w:rFonts w:eastAsia="Calibri"/>
          <w:rtl/>
          <w:lang w:bidi="ar-LB"/>
        </w:rPr>
        <w:t>تخصيصها</w:t>
      </w:r>
      <w:r>
        <w:rPr>
          <w:rFonts w:eastAsia="Calibri"/>
          <w:rtl/>
          <w:lang w:bidi="ar-LB"/>
        </w:rPr>
        <w:t xml:space="preserve"> </w:t>
      </w:r>
      <w:r w:rsidRPr="00172576">
        <w:rPr>
          <w:rFonts w:eastAsia="Calibri"/>
          <w:rtl/>
          <w:lang w:bidi="ar-LB"/>
        </w:rPr>
        <w:t>بحصة</w:t>
      </w:r>
      <w:r>
        <w:rPr>
          <w:rFonts w:eastAsia="Calibri"/>
          <w:rtl/>
          <w:lang w:bidi="ar-LB"/>
        </w:rPr>
        <w:t xml:space="preserve"> </w:t>
      </w:r>
      <w:r w:rsidRPr="00172576">
        <w:rPr>
          <w:rFonts w:eastAsia="Calibri"/>
          <w:rtl/>
          <w:lang w:bidi="ar-LB"/>
        </w:rPr>
        <w:t>نسبية</w:t>
      </w:r>
      <w:r>
        <w:rPr>
          <w:rFonts w:eastAsia="Calibri"/>
          <w:rtl/>
          <w:lang w:bidi="ar-LB"/>
        </w:rPr>
        <w:t xml:space="preserve"> </w:t>
      </w:r>
      <w:r w:rsidRPr="00172576">
        <w:rPr>
          <w:rFonts w:eastAsia="Calibri"/>
          <w:rtl/>
          <w:lang w:bidi="ar-LB"/>
        </w:rPr>
        <w:t>تضمن</w:t>
      </w:r>
      <w:r>
        <w:rPr>
          <w:rFonts w:eastAsia="Calibri"/>
          <w:rtl/>
          <w:lang w:bidi="ar-LB"/>
        </w:rPr>
        <w:t xml:space="preserve"> </w:t>
      </w:r>
      <w:r w:rsidRPr="00172576">
        <w:rPr>
          <w:rFonts w:eastAsia="Calibri"/>
          <w:rtl/>
          <w:lang w:bidi="ar-LB"/>
        </w:rPr>
        <w:t>حصولها</w:t>
      </w:r>
      <w:r>
        <w:rPr>
          <w:rFonts w:eastAsia="Calibri"/>
          <w:rtl/>
          <w:lang w:bidi="ar-LB"/>
        </w:rPr>
        <w:t xml:space="preserve"> </w:t>
      </w:r>
      <w:r w:rsidRPr="00172576">
        <w:rPr>
          <w:rFonts w:eastAsia="Calibri"/>
          <w:rtl/>
          <w:lang w:bidi="ar-LB"/>
        </w:rPr>
        <w:t>على</w:t>
      </w:r>
      <w:r>
        <w:rPr>
          <w:rFonts w:eastAsia="Calibri"/>
          <w:rtl/>
          <w:lang w:bidi="ar-LB"/>
        </w:rPr>
        <w:t xml:space="preserve"> </w:t>
      </w:r>
      <w:r w:rsidRPr="00172576">
        <w:rPr>
          <w:rFonts w:eastAsia="Calibri"/>
          <w:rtl/>
          <w:lang w:bidi="ar-LB"/>
        </w:rPr>
        <w:t>مقاعد</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المجالس</w:t>
      </w:r>
      <w:r>
        <w:rPr>
          <w:rFonts w:eastAsia="Calibri"/>
          <w:rtl/>
          <w:lang w:bidi="ar-LB"/>
        </w:rPr>
        <w:t xml:space="preserve"> </w:t>
      </w:r>
      <w:r w:rsidRPr="00172576">
        <w:rPr>
          <w:rFonts w:eastAsia="Calibri"/>
          <w:rtl/>
          <w:lang w:bidi="ar-LB"/>
        </w:rPr>
        <w:t>النيابية</w:t>
      </w:r>
      <w:r>
        <w:rPr>
          <w:rFonts w:eastAsia="Calibri"/>
          <w:rtl/>
          <w:lang w:bidi="ar-LB"/>
        </w:rPr>
        <w:t xml:space="preserve"> </w:t>
      </w:r>
      <w:r w:rsidRPr="00172576">
        <w:rPr>
          <w:rFonts w:eastAsia="Calibri"/>
          <w:rtl/>
          <w:lang w:bidi="ar-LB"/>
        </w:rPr>
        <w:t>والبلدية</w:t>
      </w:r>
      <w:r>
        <w:rPr>
          <w:rFonts w:eastAsia="Calibri"/>
          <w:rtl/>
          <w:lang w:bidi="ar-LB"/>
        </w:rPr>
        <w:t xml:space="preserve"> </w:t>
      </w:r>
      <w:r w:rsidRPr="00172576">
        <w:rPr>
          <w:rFonts w:eastAsia="Calibri"/>
          <w:rtl/>
          <w:lang w:bidi="ar-LB"/>
        </w:rPr>
        <w:t>وكذلك</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الحكومة</w:t>
      </w:r>
      <w:r w:rsidRPr="00172576">
        <w:rPr>
          <w:rFonts w:eastAsia="Calibri"/>
          <w:lang w:bidi="ar-LB"/>
        </w:rPr>
        <w:t>.</w:t>
      </w:r>
      <w:r>
        <w:rPr>
          <w:rFonts w:eastAsia="Calibri"/>
          <w:rtl/>
          <w:lang w:bidi="ar-LB"/>
        </w:rPr>
        <w:t xml:space="preserve"> </w:t>
      </w:r>
      <w:r w:rsidRPr="00172576">
        <w:rPr>
          <w:rFonts w:eastAsia="Calibri"/>
          <w:rtl/>
          <w:lang w:bidi="ar-LB"/>
        </w:rPr>
        <w:t>هذا</w:t>
      </w:r>
      <w:r>
        <w:rPr>
          <w:rFonts w:eastAsia="Calibri"/>
          <w:rtl/>
          <w:lang w:bidi="ar-LB"/>
        </w:rPr>
        <w:t xml:space="preserve"> </w:t>
      </w:r>
      <w:r w:rsidRPr="00172576">
        <w:rPr>
          <w:rFonts w:eastAsia="Calibri"/>
          <w:rtl/>
          <w:lang w:bidi="ar-LB"/>
        </w:rPr>
        <w:t>فضلاً</w:t>
      </w:r>
      <w:r>
        <w:rPr>
          <w:rFonts w:eastAsia="Calibri"/>
          <w:rtl/>
          <w:lang w:bidi="ar-LB"/>
        </w:rPr>
        <w:t xml:space="preserve"> </w:t>
      </w:r>
      <w:r w:rsidRPr="00172576">
        <w:rPr>
          <w:rFonts w:eastAsia="Calibri"/>
          <w:rtl/>
          <w:lang w:bidi="ar-LB"/>
        </w:rPr>
        <w:t>عن</w:t>
      </w:r>
      <w:r>
        <w:rPr>
          <w:rFonts w:eastAsia="Calibri"/>
          <w:rtl/>
          <w:lang w:bidi="ar-LB"/>
        </w:rPr>
        <w:t xml:space="preserve"> </w:t>
      </w:r>
      <w:r w:rsidRPr="00172576">
        <w:rPr>
          <w:rFonts w:eastAsia="Calibri"/>
          <w:rtl/>
          <w:lang w:bidi="ar-LB"/>
        </w:rPr>
        <w:t>أن</w:t>
      </w:r>
      <w:r>
        <w:rPr>
          <w:rFonts w:eastAsia="Calibri"/>
          <w:rtl/>
          <w:lang w:bidi="ar-LB"/>
        </w:rPr>
        <w:t xml:space="preserve"> </w:t>
      </w:r>
      <w:r w:rsidRPr="00172576">
        <w:rPr>
          <w:rFonts w:eastAsia="Calibri"/>
          <w:rtl/>
          <w:lang w:bidi="ar-LB"/>
        </w:rPr>
        <w:t>العديد</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الأحزاب</w:t>
      </w:r>
      <w:r>
        <w:rPr>
          <w:rFonts w:eastAsia="Calibri"/>
          <w:rtl/>
          <w:lang w:bidi="ar-LB"/>
        </w:rPr>
        <w:t xml:space="preserve"> </w:t>
      </w:r>
      <w:r w:rsidRPr="00172576">
        <w:rPr>
          <w:rFonts w:eastAsia="Calibri"/>
          <w:rtl/>
          <w:lang w:bidi="ar-LB"/>
        </w:rPr>
        <w:t>اللبنانية</w:t>
      </w:r>
      <w:r>
        <w:rPr>
          <w:rFonts w:eastAsia="Calibri"/>
          <w:rtl/>
          <w:lang w:bidi="ar-LB"/>
        </w:rPr>
        <w:t xml:space="preserve"> </w:t>
      </w:r>
      <w:r w:rsidRPr="00172576">
        <w:rPr>
          <w:rFonts w:eastAsia="Calibri"/>
          <w:rtl/>
          <w:lang w:bidi="ar-LB"/>
        </w:rPr>
        <w:t>أعلنت</w:t>
      </w:r>
      <w:r>
        <w:rPr>
          <w:rFonts w:eastAsia="Calibri"/>
          <w:rtl/>
          <w:lang w:bidi="ar-LB"/>
        </w:rPr>
        <w:t xml:space="preserve"> </w:t>
      </w:r>
      <w:proofErr w:type="spellStart"/>
      <w:r w:rsidRPr="00172576">
        <w:rPr>
          <w:rFonts w:eastAsia="Calibri"/>
          <w:rtl/>
          <w:lang w:bidi="ar-LB"/>
        </w:rPr>
        <w:t>إلتزامها</w:t>
      </w:r>
      <w:proofErr w:type="spellEnd"/>
      <w:r>
        <w:rPr>
          <w:rFonts w:eastAsia="Calibri"/>
          <w:rtl/>
          <w:lang w:bidi="ar-LB"/>
        </w:rPr>
        <w:t xml:space="preserve"> </w:t>
      </w:r>
      <w:r w:rsidRPr="00172576">
        <w:rPr>
          <w:rFonts w:eastAsia="Calibri"/>
          <w:rtl/>
          <w:lang w:bidi="ar-LB"/>
        </w:rPr>
        <w:t>بأن</w:t>
      </w:r>
      <w:r>
        <w:rPr>
          <w:rFonts w:eastAsia="Calibri"/>
          <w:rtl/>
          <w:lang w:bidi="ar-LB"/>
        </w:rPr>
        <w:t xml:space="preserve"> </w:t>
      </w:r>
      <w:r w:rsidRPr="00172576">
        <w:rPr>
          <w:rFonts w:eastAsia="Calibri"/>
          <w:rtl/>
          <w:lang w:bidi="ar-LB"/>
        </w:rPr>
        <w:t>تخصص</w:t>
      </w:r>
      <w:r>
        <w:rPr>
          <w:rFonts w:eastAsia="Calibri"/>
          <w:rtl/>
          <w:lang w:bidi="ar-LB"/>
        </w:rPr>
        <w:t xml:space="preserve"> </w:t>
      </w:r>
      <w:r w:rsidRPr="00172576">
        <w:rPr>
          <w:rFonts w:eastAsia="Calibri"/>
          <w:rtl/>
          <w:lang w:bidi="ar-LB"/>
        </w:rPr>
        <w:t>للنساء</w:t>
      </w:r>
      <w:r>
        <w:rPr>
          <w:rFonts w:eastAsia="Calibri"/>
          <w:rtl/>
          <w:lang w:bidi="ar-LB"/>
        </w:rPr>
        <w:t xml:space="preserve"> </w:t>
      </w:r>
      <w:r w:rsidRPr="00172576">
        <w:rPr>
          <w:rFonts w:eastAsia="Calibri"/>
          <w:rtl/>
          <w:lang w:bidi="ar-LB"/>
        </w:rPr>
        <w:t>نسبة</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عدد</w:t>
      </w:r>
      <w:r>
        <w:rPr>
          <w:rFonts w:eastAsia="Calibri"/>
          <w:rtl/>
          <w:lang w:bidi="ar-LB"/>
        </w:rPr>
        <w:t xml:space="preserve"> </w:t>
      </w:r>
      <w:r w:rsidRPr="00172576">
        <w:rPr>
          <w:rFonts w:eastAsia="Calibri"/>
          <w:rtl/>
          <w:lang w:bidi="ar-LB"/>
        </w:rPr>
        <w:t>ترشيحاتها</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اية</w:t>
      </w:r>
      <w:r>
        <w:rPr>
          <w:rFonts w:eastAsia="Calibri"/>
          <w:rtl/>
          <w:lang w:bidi="ar-LB"/>
        </w:rPr>
        <w:t xml:space="preserve"> </w:t>
      </w:r>
      <w:r w:rsidRPr="00172576">
        <w:rPr>
          <w:rFonts w:eastAsia="Calibri"/>
          <w:rtl/>
          <w:lang w:bidi="ar-LB"/>
        </w:rPr>
        <w:t>انتخابات</w:t>
      </w:r>
      <w:r>
        <w:rPr>
          <w:rFonts w:eastAsia="Calibri"/>
          <w:rtl/>
          <w:lang w:bidi="ar-LB"/>
        </w:rPr>
        <w:t xml:space="preserve"> </w:t>
      </w:r>
      <w:r w:rsidRPr="00172576">
        <w:rPr>
          <w:rFonts w:eastAsia="Calibri"/>
          <w:rtl/>
          <w:lang w:bidi="ar-LB"/>
        </w:rPr>
        <w:t>مقبلة.</w:t>
      </w:r>
    </w:p>
    <w:p w:rsidR="00366CB7" w:rsidRPr="00172576" w:rsidRDefault="00366CB7" w:rsidP="00366CB7">
      <w:pPr>
        <w:pStyle w:val="SingleTxtGA"/>
        <w:spacing w:after="100"/>
        <w:rPr>
          <w:rFonts w:eastAsia="Calibri"/>
          <w:lang w:bidi="ar-LB"/>
        </w:rPr>
      </w:pPr>
      <w:r w:rsidRPr="00172576">
        <w:rPr>
          <w:rFonts w:eastAsia="Calibri"/>
          <w:rtl/>
        </w:rPr>
        <w:t>23-</w:t>
      </w:r>
      <w:r w:rsidRPr="00172576">
        <w:rPr>
          <w:rFonts w:eastAsia="Calibri"/>
          <w:rtl/>
        </w:rPr>
        <w:tab/>
        <w:t>تقوم</w:t>
      </w:r>
      <w:r>
        <w:rPr>
          <w:rFonts w:eastAsia="Calibri"/>
          <w:rtl/>
        </w:rPr>
        <w:t xml:space="preserve"> </w:t>
      </w:r>
      <w:r w:rsidRPr="00172576">
        <w:rPr>
          <w:rFonts w:eastAsia="Calibri"/>
          <w:rtl/>
        </w:rPr>
        <w:t>وزارة</w:t>
      </w:r>
      <w:r>
        <w:rPr>
          <w:rFonts w:eastAsia="Calibri"/>
          <w:rtl/>
        </w:rPr>
        <w:t xml:space="preserve"> </w:t>
      </w:r>
      <w:r w:rsidRPr="00172576">
        <w:rPr>
          <w:rFonts w:eastAsia="Calibri"/>
          <w:rtl/>
        </w:rPr>
        <w:t>الشؤون</w:t>
      </w:r>
      <w:r>
        <w:rPr>
          <w:rFonts w:eastAsia="Calibri"/>
          <w:rtl/>
        </w:rPr>
        <w:t xml:space="preserve"> </w:t>
      </w:r>
      <w:r w:rsidRPr="00172576">
        <w:rPr>
          <w:rFonts w:eastAsia="Calibri"/>
          <w:rtl/>
        </w:rPr>
        <w:t>الاجتماعية</w:t>
      </w:r>
      <w:r>
        <w:rPr>
          <w:rFonts w:eastAsia="Calibri"/>
          <w:rtl/>
        </w:rPr>
        <w:t xml:space="preserve"> </w:t>
      </w:r>
      <w:r w:rsidRPr="00172576">
        <w:rPr>
          <w:rFonts w:eastAsia="Calibri"/>
          <w:rtl/>
        </w:rPr>
        <w:t>وبالشراكة</w:t>
      </w:r>
      <w:r>
        <w:rPr>
          <w:rFonts w:eastAsia="Calibri"/>
          <w:rtl/>
        </w:rPr>
        <w:t xml:space="preserve"> </w:t>
      </w:r>
      <w:r w:rsidRPr="00172576">
        <w:rPr>
          <w:rFonts w:eastAsia="Calibri"/>
          <w:rtl/>
        </w:rPr>
        <w:t>مع</w:t>
      </w:r>
      <w:r>
        <w:rPr>
          <w:rFonts w:eastAsia="Calibri"/>
          <w:rtl/>
        </w:rPr>
        <w:t xml:space="preserve"> </w:t>
      </w:r>
      <w:r w:rsidRPr="00172576">
        <w:rPr>
          <w:rFonts w:eastAsia="Calibri"/>
          <w:rtl/>
        </w:rPr>
        <w:t>المجتمع</w:t>
      </w:r>
      <w:r>
        <w:rPr>
          <w:rFonts w:eastAsia="Calibri"/>
          <w:rtl/>
        </w:rPr>
        <w:t xml:space="preserve"> </w:t>
      </w:r>
      <w:r w:rsidRPr="00172576">
        <w:rPr>
          <w:rFonts w:eastAsia="Calibri"/>
          <w:rtl/>
        </w:rPr>
        <w:t>المدني</w:t>
      </w:r>
      <w:r>
        <w:rPr>
          <w:rFonts w:eastAsia="Calibri"/>
          <w:rtl/>
        </w:rPr>
        <w:t xml:space="preserve"> </w:t>
      </w:r>
      <w:r w:rsidRPr="00172576">
        <w:rPr>
          <w:rFonts w:eastAsia="Calibri"/>
          <w:rtl/>
        </w:rPr>
        <w:t>وبالتنسيق</w:t>
      </w:r>
      <w:r>
        <w:rPr>
          <w:rFonts w:eastAsia="Calibri"/>
          <w:rtl/>
        </w:rPr>
        <w:t xml:space="preserve"> </w:t>
      </w:r>
      <w:r w:rsidRPr="00172576">
        <w:rPr>
          <w:rFonts w:eastAsia="Calibri"/>
          <w:rtl/>
        </w:rPr>
        <w:t>مع</w:t>
      </w:r>
      <w:r>
        <w:rPr>
          <w:rFonts w:eastAsia="Calibri"/>
          <w:rtl/>
        </w:rPr>
        <w:t xml:space="preserve"> </w:t>
      </w:r>
      <w:r w:rsidRPr="00172576">
        <w:rPr>
          <w:rFonts w:eastAsia="Calibri"/>
          <w:rtl/>
        </w:rPr>
        <w:t>وزارات</w:t>
      </w:r>
      <w:r>
        <w:rPr>
          <w:rFonts w:eastAsia="Calibri"/>
          <w:rtl/>
        </w:rPr>
        <w:t xml:space="preserve"> </w:t>
      </w:r>
      <w:r w:rsidRPr="00172576">
        <w:rPr>
          <w:rFonts w:eastAsia="Calibri"/>
          <w:rtl/>
        </w:rPr>
        <w:t>الداخلية</w:t>
      </w:r>
      <w:r>
        <w:rPr>
          <w:rFonts w:eastAsia="Calibri"/>
          <w:rtl/>
        </w:rPr>
        <w:t xml:space="preserve"> </w:t>
      </w:r>
      <w:r w:rsidRPr="00172576">
        <w:rPr>
          <w:rFonts w:eastAsia="Calibri"/>
          <w:rtl/>
        </w:rPr>
        <w:t>والصحة</w:t>
      </w:r>
      <w:r>
        <w:rPr>
          <w:rFonts w:eastAsia="Calibri"/>
          <w:rtl/>
        </w:rPr>
        <w:t xml:space="preserve"> </w:t>
      </w:r>
      <w:r w:rsidRPr="00172576">
        <w:rPr>
          <w:rFonts w:eastAsia="Calibri"/>
          <w:rtl/>
        </w:rPr>
        <w:t>العامة</w:t>
      </w:r>
      <w:r>
        <w:rPr>
          <w:rFonts w:eastAsia="Calibri"/>
          <w:rtl/>
          <w:lang w:bidi="ar-LB"/>
        </w:rPr>
        <w:t xml:space="preserve"> </w:t>
      </w:r>
      <w:r w:rsidRPr="00172576">
        <w:rPr>
          <w:rFonts w:eastAsia="Calibri"/>
          <w:rtl/>
          <w:lang w:bidi="ar-LB"/>
        </w:rPr>
        <w:t>والعدل</w:t>
      </w:r>
      <w:r>
        <w:rPr>
          <w:rFonts w:eastAsia="Calibri"/>
          <w:rtl/>
        </w:rPr>
        <w:t xml:space="preserve"> </w:t>
      </w:r>
      <w:r w:rsidRPr="00172576">
        <w:rPr>
          <w:rFonts w:eastAsia="Calibri"/>
          <w:rtl/>
        </w:rPr>
        <w:t>بوضع</w:t>
      </w:r>
      <w:r>
        <w:rPr>
          <w:rFonts w:eastAsia="Calibri"/>
          <w:rtl/>
        </w:rPr>
        <w:t xml:space="preserve"> </w:t>
      </w:r>
      <w:r w:rsidRPr="00172576">
        <w:rPr>
          <w:rFonts w:eastAsia="Calibri"/>
          <w:rtl/>
        </w:rPr>
        <w:t>اجراءات</w:t>
      </w:r>
      <w:r>
        <w:rPr>
          <w:rFonts w:eastAsia="Calibri"/>
          <w:rtl/>
        </w:rPr>
        <w:t xml:space="preserve"> </w:t>
      </w:r>
      <w:r w:rsidRPr="00172576">
        <w:rPr>
          <w:rFonts w:eastAsia="Calibri"/>
          <w:rtl/>
        </w:rPr>
        <w:t>تشغيلية</w:t>
      </w:r>
      <w:r>
        <w:rPr>
          <w:rFonts w:eastAsia="Calibri"/>
          <w:rtl/>
        </w:rPr>
        <w:t xml:space="preserve"> </w:t>
      </w:r>
      <w:r w:rsidRPr="00172576">
        <w:rPr>
          <w:rFonts w:eastAsia="Calibri"/>
          <w:rtl/>
        </w:rPr>
        <w:t>وطنية</w:t>
      </w:r>
      <w:r>
        <w:rPr>
          <w:rFonts w:eastAsia="Calibri"/>
          <w:rtl/>
        </w:rPr>
        <w:t xml:space="preserve"> </w:t>
      </w:r>
      <w:r w:rsidRPr="00172576">
        <w:rPr>
          <w:rFonts w:eastAsia="Calibri"/>
          <w:rtl/>
        </w:rPr>
        <w:t>موحدة</w:t>
      </w:r>
      <w:r>
        <w:rPr>
          <w:rFonts w:eastAsia="Calibri"/>
          <w:rtl/>
        </w:rPr>
        <w:t xml:space="preserve"> </w:t>
      </w:r>
      <w:r w:rsidRPr="00172576">
        <w:rPr>
          <w:rFonts w:eastAsia="Calibri"/>
          <w:rtl/>
        </w:rPr>
        <w:t>خاصة</w:t>
      </w:r>
      <w:r>
        <w:rPr>
          <w:rFonts w:eastAsia="Calibri"/>
          <w:rtl/>
        </w:rPr>
        <w:t xml:space="preserve"> </w:t>
      </w:r>
      <w:r w:rsidRPr="00172576">
        <w:rPr>
          <w:rFonts w:eastAsia="Calibri"/>
          <w:rtl/>
        </w:rPr>
        <w:t>بالعنف</w:t>
      </w:r>
      <w:r>
        <w:rPr>
          <w:rFonts w:eastAsia="Calibri"/>
          <w:rtl/>
        </w:rPr>
        <w:t xml:space="preserve"> </w:t>
      </w:r>
      <w:r w:rsidRPr="00172576">
        <w:rPr>
          <w:rFonts w:eastAsia="Calibri"/>
          <w:rtl/>
        </w:rPr>
        <w:t>القائم</w:t>
      </w:r>
      <w:r>
        <w:rPr>
          <w:rFonts w:eastAsia="Calibri"/>
          <w:rtl/>
        </w:rPr>
        <w:t xml:space="preserve"> </w:t>
      </w:r>
      <w:r w:rsidRPr="00172576">
        <w:rPr>
          <w:rFonts w:eastAsia="Calibri"/>
          <w:rtl/>
        </w:rPr>
        <w:t>على</w:t>
      </w:r>
      <w:r>
        <w:rPr>
          <w:rFonts w:eastAsia="Calibri"/>
          <w:rtl/>
        </w:rPr>
        <w:t xml:space="preserve"> </w:t>
      </w:r>
      <w:r w:rsidRPr="00172576">
        <w:rPr>
          <w:rFonts w:eastAsia="Calibri"/>
          <w:rtl/>
        </w:rPr>
        <w:t>النوع</w:t>
      </w:r>
      <w:r>
        <w:rPr>
          <w:rFonts w:eastAsia="Calibri"/>
          <w:rtl/>
        </w:rPr>
        <w:t xml:space="preserve"> </w:t>
      </w:r>
      <w:r w:rsidRPr="00172576">
        <w:rPr>
          <w:rFonts w:eastAsia="Calibri"/>
          <w:rtl/>
        </w:rPr>
        <w:t>الاجتماعي</w:t>
      </w:r>
      <w:r>
        <w:rPr>
          <w:rFonts w:eastAsia="Calibri"/>
          <w:rtl/>
        </w:rPr>
        <w:t xml:space="preserve"> </w:t>
      </w:r>
      <w:r w:rsidRPr="00172576">
        <w:rPr>
          <w:rFonts w:eastAsia="Calibri"/>
          <w:rtl/>
        </w:rPr>
        <w:t>في</w:t>
      </w:r>
      <w:r>
        <w:rPr>
          <w:rFonts w:eastAsia="Calibri"/>
          <w:rtl/>
        </w:rPr>
        <w:t xml:space="preserve"> </w:t>
      </w:r>
      <w:r w:rsidRPr="00172576">
        <w:rPr>
          <w:rFonts w:eastAsia="Calibri"/>
          <w:rtl/>
        </w:rPr>
        <w:t>لبنان</w:t>
      </w:r>
      <w:r>
        <w:rPr>
          <w:rFonts w:eastAsia="Calibri"/>
          <w:rtl/>
        </w:rPr>
        <w:t xml:space="preserve"> </w:t>
      </w:r>
      <w:r w:rsidRPr="00172576">
        <w:rPr>
          <w:rFonts w:eastAsia="Calibri"/>
          <w:rtl/>
        </w:rPr>
        <w:t>من</w:t>
      </w:r>
      <w:r>
        <w:rPr>
          <w:rFonts w:eastAsia="Calibri"/>
          <w:rtl/>
        </w:rPr>
        <w:t xml:space="preserve"> </w:t>
      </w:r>
      <w:r w:rsidRPr="00172576">
        <w:rPr>
          <w:rFonts w:eastAsia="Calibri"/>
          <w:rtl/>
        </w:rPr>
        <w:t>خلال</w:t>
      </w:r>
      <w:r>
        <w:rPr>
          <w:rFonts w:eastAsia="Calibri"/>
          <w:rtl/>
        </w:rPr>
        <w:t xml:space="preserve"> </w:t>
      </w:r>
      <w:r w:rsidRPr="00172576">
        <w:rPr>
          <w:rFonts w:eastAsia="Calibri"/>
          <w:rtl/>
        </w:rPr>
        <w:t>وضع</w:t>
      </w:r>
      <w:r>
        <w:rPr>
          <w:rFonts w:eastAsia="Calibri"/>
          <w:rtl/>
        </w:rPr>
        <w:t xml:space="preserve"> </w:t>
      </w:r>
      <w:r w:rsidRPr="00172576">
        <w:rPr>
          <w:rFonts w:eastAsia="Calibri"/>
          <w:rtl/>
        </w:rPr>
        <w:t>اجراءات</w:t>
      </w:r>
      <w:r>
        <w:rPr>
          <w:rFonts w:eastAsia="Calibri"/>
          <w:rtl/>
        </w:rPr>
        <w:t xml:space="preserve"> </w:t>
      </w:r>
      <w:r w:rsidRPr="00172576">
        <w:rPr>
          <w:rFonts w:eastAsia="Calibri"/>
          <w:rtl/>
        </w:rPr>
        <w:t>لنظام</w:t>
      </w:r>
      <w:r>
        <w:rPr>
          <w:rFonts w:eastAsia="Calibri"/>
          <w:rtl/>
        </w:rPr>
        <w:t xml:space="preserve"> </w:t>
      </w:r>
      <w:r w:rsidRPr="00172576">
        <w:rPr>
          <w:rFonts w:eastAsia="Calibri"/>
          <w:rtl/>
        </w:rPr>
        <w:t>الاحالة</w:t>
      </w:r>
      <w:r>
        <w:rPr>
          <w:rFonts w:eastAsia="Calibri"/>
          <w:rtl/>
        </w:rPr>
        <w:t xml:space="preserve"> </w:t>
      </w:r>
      <w:r w:rsidRPr="00172576">
        <w:rPr>
          <w:rFonts w:eastAsia="Calibri"/>
          <w:rtl/>
        </w:rPr>
        <w:t>وتطوير</w:t>
      </w:r>
      <w:r>
        <w:rPr>
          <w:rFonts w:eastAsia="Calibri"/>
          <w:rtl/>
        </w:rPr>
        <w:t xml:space="preserve"> </w:t>
      </w:r>
      <w:r w:rsidRPr="00172576">
        <w:rPr>
          <w:rFonts w:eastAsia="Calibri"/>
          <w:rtl/>
        </w:rPr>
        <w:t>ادوات</w:t>
      </w:r>
      <w:r>
        <w:rPr>
          <w:rFonts w:eastAsia="Calibri"/>
          <w:rtl/>
        </w:rPr>
        <w:t xml:space="preserve"> </w:t>
      </w:r>
      <w:r w:rsidRPr="00172576">
        <w:rPr>
          <w:rFonts w:eastAsia="Calibri"/>
          <w:rtl/>
        </w:rPr>
        <w:t>تنسيقية</w:t>
      </w:r>
      <w:r>
        <w:rPr>
          <w:rFonts w:eastAsia="Calibri"/>
          <w:rtl/>
        </w:rPr>
        <w:t xml:space="preserve"> </w:t>
      </w:r>
      <w:r w:rsidRPr="00172576">
        <w:rPr>
          <w:rFonts w:eastAsia="Calibri"/>
          <w:rtl/>
        </w:rPr>
        <w:t>وتعاونية</w:t>
      </w:r>
      <w:r>
        <w:rPr>
          <w:rFonts w:eastAsia="Calibri"/>
          <w:rtl/>
        </w:rPr>
        <w:t xml:space="preserve"> </w:t>
      </w:r>
      <w:r w:rsidRPr="00172576">
        <w:rPr>
          <w:rFonts w:eastAsia="Calibri"/>
          <w:rtl/>
        </w:rPr>
        <w:t>بين</w:t>
      </w:r>
      <w:r>
        <w:rPr>
          <w:rFonts w:eastAsia="Calibri"/>
          <w:rtl/>
        </w:rPr>
        <w:t xml:space="preserve"> </w:t>
      </w:r>
      <w:r w:rsidRPr="00172576">
        <w:rPr>
          <w:rFonts w:eastAsia="Calibri"/>
          <w:rtl/>
        </w:rPr>
        <w:t>الجهات</w:t>
      </w:r>
      <w:r>
        <w:rPr>
          <w:rFonts w:eastAsia="Calibri"/>
          <w:rtl/>
        </w:rPr>
        <w:t xml:space="preserve"> </w:t>
      </w:r>
      <w:r w:rsidRPr="00172576">
        <w:rPr>
          <w:rFonts w:eastAsia="Calibri"/>
          <w:rtl/>
        </w:rPr>
        <w:t>الفاعلة</w:t>
      </w:r>
      <w:r>
        <w:rPr>
          <w:rFonts w:eastAsia="Calibri"/>
          <w:rtl/>
        </w:rPr>
        <w:t xml:space="preserve"> </w:t>
      </w:r>
      <w:r w:rsidRPr="00172576">
        <w:rPr>
          <w:rFonts w:eastAsia="Calibri"/>
          <w:rtl/>
        </w:rPr>
        <w:t>الرئيسية</w:t>
      </w:r>
      <w:r>
        <w:rPr>
          <w:rFonts w:eastAsia="Calibri"/>
          <w:rtl/>
        </w:rPr>
        <w:t xml:space="preserve"> </w:t>
      </w:r>
      <w:r w:rsidRPr="00172576">
        <w:rPr>
          <w:rFonts w:eastAsia="Calibri"/>
          <w:rtl/>
        </w:rPr>
        <w:t>بهدف</w:t>
      </w:r>
      <w:r>
        <w:rPr>
          <w:rFonts w:eastAsia="Calibri"/>
          <w:rtl/>
        </w:rPr>
        <w:t xml:space="preserve"> </w:t>
      </w:r>
      <w:r w:rsidRPr="00172576">
        <w:rPr>
          <w:rFonts w:eastAsia="Calibri"/>
          <w:rtl/>
        </w:rPr>
        <w:t>التخفيف</w:t>
      </w:r>
      <w:r>
        <w:rPr>
          <w:rFonts w:eastAsia="Calibri"/>
          <w:rtl/>
        </w:rPr>
        <w:t xml:space="preserve"> </w:t>
      </w:r>
      <w:r w:rsidRPr="00172576">
        <w:rPr>
          <w:rFonts w:eastAsia="Calibri"/>
          <w:rtl/>
        </w:rPr>
        <w:t>من</w:t>
      </w:r>
      <w:r>
        <w:rPr>
          <w:rFonts w:eastAsia="Calibri"/>
          <w:rtl/>
        </w:rPr>
        <w:t xml:space="preserve"> </w:t>
      </w:r>
      <w:r w:rsidRPr="00172576">
        <w:rPr>
          <w:rFonts w:eastAsia="Calibri"/>
          <w:rtl/>
        </w:rPr>
        <w:t>عواقب</w:t>
      </w:r>
      <w:r>
        <w:rPr>
          <w:rFonts w:eastAsia="Calibri"/>
          <w:rtl/>
        </w:rPr>
        <w:t xml:space="preserve"> </w:t>
      </w:r>
      <w:r w:rsidRPr="00172576">
        <w:rPr>
          <w:rFonts w:eastAsia="Calibri"/>
          <w:rtl/>
        </w:rPr>
        <w:t>العنف</w:t>
      </w:r>
      <w:r>
        <w:rPr>
          <w:rFonts w:eastAsia="Calibri"/>
          <w:rtl/>
        </w:rPr>
        <w:t xml:space="preserve"> </w:t>
      </w:r>
      <w:r w:rsidRPr="00172576">
        <w:rPr>
          <w:rFonts w:eastAsia="Calibri"/>
          <w:rtl/>
        </w:rPr>
        <w:t>و</w:t>
      </w:r>
      <w:r w:rsidRPr="00172576">
        <w:rPr>
          <w:rFonts w:eastAsia="Calibri"/>
          <w:rtl/>
          <w:lang w:bidi="ar-LB"/>
        </w:rPr>
        <w:t>ال</w:t>
      </w:r>
      <w:r w:rsidRPr="00172576">
        <w:rPr>
          <w:rFonts w:eastAsia="Calibri"/>
          <w:rtl/>
        </w:rPr>
        <w:t>تعزيز</w:t>
      </w:r>
      <w:r>
        <w:rPr>
          <w:rFonts w:eastAsia="Calibri"/>
          <w:rtl/>
        </w:rPr>
        <w:t xml:space="preserve"> </w:t>
      </w:r>
      <w:r w:rsidRPr="00172576">
        <w:rPr>
          <w:rFonts w:eastAsia="Calibri"/>
          <w:rtl/>
        </w:rPr>
        <w:t>من</w:t>
      </w:r>
      <w:r>
        <w:rPr>
          <w:rFonts w:eastAsia="Calibri"/>
          <w:rtl/>
        </w:rPr>
        <w:t xml:space="preserve"> </w:t>
      </w:r>
      <w:r w:rsidRPr="00172576">
        <w:rPr>
          <w:rFonts w:eastAsia="Calibri"/>
          <w:rtl/>
        </w:rPr>
        <w:t>جودة</w:t>
      </w:r>
      <w:r>
        <w:rPr>
          <w:rFonts w:eastAsia="Calibri"/>
          <w:rtl/>
        </w:rPr>
        <w:t xml:space="preserve"> </w:t>
      </w:r>
      <w:r w:rsidRPr="00172576">
        <w:rPr>
          <w:rFonts w:eastAsia="Calibri"/>
          <w:rtl/>
        </w:rPr>
        <w:t>الخدمات</w:t>
      </w:r>
      <w:r>
        <w:rPr>
          <w:rFonts w:eastAsia="Calibri"/>
          <w:rtl/>
        </w:rPr>
        <w:t xml:space="preserve"> </w:t>
      </w:r>
      <w:r w:rsidRPr="00172576">
        <w:rPr>
          <w:rFonts w:eastAsia="Calibri"/>
          <w:rtl/>
        </w:rPr>
        <w:t>المقدمة</w:t>
      </w:r>
      <w:r>
        <w:rPr>
          <w:rFonts w:eastAsia="Calibri"/>
          <w:rtl/>
        </w:rPr>
        <w:t xml:space="preserve"> </w:t>
      </w:r>
      <w:r w:rsidRPr="00172576">
        <w:rPr>
          <w:rFonts w:eastAsia="Calibri"/>
          <w:rtl/>
        </w:rPr>
        <w:t>للناجين</w:t>
      </w:r>
      <w:r>
        <w:rPr>
          <w:rFonts w:eastAsia="Calibri"/>
          <w:rtl/>
        </w:rPr>
        <w:t xml:space="preserve"> </w:t>
      </w:r>
      <w:r w:rsidRPr="00172576">
        <w:rPr>
          <w:rFonts w:eastAsia="Calibri"/>
          <w:rtl/>
        </w:rPr>
        <w:t>والناجيات.</w:t>
      </w:r>
      <w:r>
        <w:rPr>
          <w:rFonts w:eastAsia="Calibri"/>
          <w:rtl/>
        </w:rPr>
        <w:t xml:space="preserve"> </w:t>
      </w:r>
    </w:p>
    <w:p w:rsidR="00366CB7" w:rsidRPr="00172576" w:rsidRDefault="00366CB7" w:rsidP="00366CB7">
      <w:pPr>
        <w:pStyle w:val="SingleTxtGA"/>
        <w:spacing w:after="100"/>
        <w:rPr>
          <w:rFonts w:eastAsia="Calibri"/>
          <w:rtl/>
          <w:lang w:bidi="ar-LB"/>
        </w:rPr>
      </w:pPr>
      <w:r w:rsidRPr="00172576">
        <w:rPr>
          <w:rFonts w:eastAsia="Calibri"/>
          <w:rtl/>
        </w:rPr>
        <w:t>24-</w:t>
      </w:r>
      <w:r w:rsidRPr="00172576">
        <w:rPr>
          <w:rFonts w:eastAsia="Calibri"/>
          <w:rtl/>
        </w:rPr>
        <w:tab/>
      </w:r>
      <w:r>
        <w:rPr>
          <w:rFonts w:eastAsia="Calibri"/>
          <w:rtl/>
          <w:lang w:bidi="ar-LB"/>
        </w:rPr>
        <w:t xml:space="preserve"> </w:t>
      </w:r>
      <w:r w:rsidRPr="00172576">
        <w:rPr>
          <w:rFonts w:eastAsia="Calibri"/>
          <w:rtl/>
          <w:lang w:bidi="ar-LB"/>
        </w:rPr>
        <w:t>وقع</w:t>
      </w:r>
      <w:r>
        <w:rPr>
          <w:rFonts w:eastAsia="Calibri"/>
          <w:rtl/>
          <w:lang w:bidi="ar-LB"/>
        </w:rPr>
        <w:t xml:space="preserve"> </w:t>
      </w:r>
      <w:r w:rsidRPr="00172576">
        <w:rPr>
          <w:rFonts w:eastAsia="Calibri"/>
          <w:rtl/>
          <w:lang w:bidi="ar-LB"/>
        </w:rPr>
        <w:t>لبنان</w:t>
      </w:r>
      <w:r>
        <w:rPr>
          <w:rFonts w:eastAsia="Calibri"/>
          <w:rtl/>
          <w:lang w:bidi="ar-LB"/>
        </w:rPr>
        <w:t xml:space="preserve"> </w:t>
      </w:r>
      <w:r w:rsidRPr="00172576">
        <w:rPr>
          <w:rFonts w:eastAsia="Calibri"/>
          <w:rtl/>
          <w:lang w:bidi="ar-LB"/>
        </w:rPr>
        <w:t>على</w:t>
      </w:r>
      <w:r>
        <w:rPr>
          <w:rFonts w:eastAsia="Calibri"/>
          <w:rtl/>
          <w:lang w:bidi="ar-LB"/>
        </w:rPr>
        <w:t xml:space="preserve"> </w:t>
      </w:r>
      <w:r w:rsidRPr="00172576">
        <w:rPr>
          <w:rFonts w:eastAsia="Calibri"/>
          <w:rtl/>
          <w:lang w:bidi="ar-LB"/>
        </w:rPr>
        <w:t>الاتفاقية</w:t>
      </w:r>
      <w:r>
        <w:rPr>
          <w:rFonts w:eastAsia="Calibri"/>
          <w:rtl/>
          <w:lang w:bidi="ar-LB"/>
        </w:rPr>
        <w:t xml:space="preserve"> </w:t>
      </w:r>
      <w:r w:rsidRPr="00172576">
        <w:rPr>
          <w:rFonts w:eastAsia="Calibri"/>
          <w:rtl/>
          <w:lang w:bidi="ar-LB"/>
        </w:rPr>
        <w:t>الدولية</w:t>
      </w:r>
      <w:r>
        <w:rPr>
          <w:rFonts w:eastAsia="Calibri"/>
          <w:rtl/>
          <w:lang w:bidi="ar-LB"/>
        </w:rPr>
        <w:t xml:space="preserve"> </w:t>
      </w:r>
      <w:r w:rsidRPr="00172576">
        <w:rPr>
          <w:rFonts w:eastAsia="Calibri"/>
          <w:rtl/>
          <w:lang w:bidi="ar-LB"/>
        </w:rPr>
        <w:t>المعنية</w:t>
      </w:r>
      <w:r>
        <w:rPr>
          <w:rFonts w:eastAsia="Calibri"/>
          <w:rtl/>
          <w:lang w:bidi="ar-LB"/>
        </w:rPr>
        <w:t xml:space="preserve"> </w:t>
      </w:r>
      <w:proofErr w:type="spellStart"/>
      <w:r w:rsidRPr="00172576">
        <w:rPr>
          <w:rFonts w:eastAsia="Calibri"/>
          <w:rtl/>
          <w:lang w:bidi="ar-LB"/>
        </w:rPr>
        <w:t>بالاشخاص</w:t>
      </w:r>
      <w:proofErr w:type="spellEnd"/>
      <w:r>
        <w:rPr>
          <w:rFonts w:eastAsia="Calibri"/>
          <w:rtl/>
          <w:lang w:bidi="ar-LB"/>
        </w:rPr>
        <w:t xml:space="preserve"> </w:t>
      </w:r>
      <w:r w:rsidRPr="00172576">
        <w:rPr>
          <w:rFonts w:eastAsia="Calibri"/>
          <w:rtl/>
          <w:lang w:bidi="ar-LB"/>
        </w:rPr>
        <w:t>ذوي</w:t>
      </w:r>
      <w:r>
        <w:rPr>
          <w:rFonts w:eastAsia="Calibri"/>
          <w:rtl/>
          <w:lang w:bidi="ar-LB"/>
        </w:rPr>
        <w:t xml:space="preserve"> </w:t>
      </w:r>
      <w:r w:rsidRPr="00172576">
        <w:rPr>
          <w:rFonts w:eastAsia="Calibri"/>
          <w:rtl/>
          <w:lang w:bidi="ar-LB"/>
        </w:rPr>
        <w:t>الاحتياجات</w:t>
      </w:r>
      <w:r>
        <w:rPr>
          <w:rFonts w:eastAsia="Calibri"/>
          <w:rtl/>
          <w:lang w:bidi="ar-LB"/>
        </w:rPr>
        <w:t xml:space="preserve"> </w:t>
      </w:r>
      <w:r w:rsidRPr="00172576">
        <w:rPr>
          <w:rFonts w:eastAsia="Calibri"/>
          <w:rtl/>
          <w:lang w:bidi="ar-LB"/>
        </w:rPr>
        <w:t>الخاصة</w:t>
      </w:r>
      <w:r>
        <w:rPr>
          <w:rFonts w:eastAsia="Calibri"/>
          <w:rtl/>
          <w:lang w:bidi="ar-LB"/>
        </w:rPr>
        <w:t xml:space="preserve"> </w:t>
      </w:r>
      <w:r w:rsidRPr="00172576">
        <w:rPr>
          <w:rFonts w:eastAsia="Calibri"/>
          <w:rtl/>
          <w:lang w:bidi="ar-LB"/>
        </w:rPr>
        <w:t>وبروتوكولها</w:t>
      </w:r>
      <w:r>
        <w:rPr>
          <w:rFonts w:eastAsia="Calibri"/>
          <w:rtl/>
          <w:lang w:bidi="ar-LB"/>
        </w:rPr>
        <w:t xml:space="preserve"> </w:t>
      </w:r>
      <w:r w:rsidRPr="00172576">
        <w:rPr>
          <w:rFonts w:eastAsia="Calibri"/>
          <w:rtl/>
          <w:lang w:bidi="ar-LB"/>
        </w:rPr>
        <w:t>الاختياري</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14/6/2007</w:t>
      </w:r>
      <w:r>
        <w:rPr>
          <w:rFonts w:eastAsia="Calibri"/>
          <w:rtl/>
        </w:rPr>
        <w:t>،</w:t>
      </w:r>
      <w:r>
        <w:rPr>
          <w:rFonts w:eastAsia="Calibri"/>
          <w:rtl/>
          <w:lang w:bidi="ar-LB"/>
        </w:rPr>
        <w:t xml:space="preserve"> </w:t>
      </w:r>
      <w:r w:rsidRPr="00172576">
        <w:rPr>
          <w:rFonts w:eastAsia="Calibri"/>
          <w:rtl/>
          <w:lang w:bidi="ar-LB"/>
        </w:rPr>
        <w:t>واحالت</w:t>
      </w:r>
      <w:r>
        <w:rPr>
          <w:rFonts w:eastAsia="Calibri"/>
          <w:rtl/>
          <w:lang w:bidi="ar-LB"/>
        </w:rPr>
        <w:t xml:space="preserve"> </w:t>
      </w:r>
      <w:r w:rsidRPr="00172576">
        <w:rPr>
          <w:rFonts w:eastAsia="Calibri"/>
          <w:rtl/>
          <w:lang w:bidi="ar-LB"/>
        </w:rPr>
        <w:t>الحكومة</w:t>
      </w:r>
      <w:r>
        <w:rPr>
          <w:rFonts w:eastAsia="Calibri"/>
          <w:rtl/>
          <w:lang w:bidi="ar-LB"/>
        </w:rPr>
        <w:t xml:space="preserve"> </w:t>
      </w:r>
      <w:r w:rsidRPr="00172576">
        <w:rPr>
          <w:rFonts w:eastAsia="Calibri"/>
          <w:rtl/>
          <w:lang w:bidi="ar-LB"/>
        </w:rPr>
        <w:t>القانون</w:t>
      </w:r>
      <w:r>
        <w:rPr>
          <w:rFonts w:eastAsia="Calibri"/>
          <w:rtl/>
          <w:lang w:bidi="ar-LB"/>
        </w:rPr>
        <w:t xml:space="preserve"> </w:t>
      </w:r>
      <w:r w:rsidRPr="00172576">
        <w:rPr>
          <w:rFonts w:eastAsia="Calibri"/>
          <w:rtl/>
          <w:lang w:bidi="ar-LB"/>
        </w:rPr>
        <w:t>الرامي</w:t>
      </w:r>
      <w:r>
        <w:rPr>
          <w:rFonts w:eastAsia="Calibri"/>
          <w:rtl/>
          <w:lang w:bidi="ar-LB"/>
        </w:rPr>
        <w:t xml:space="preserve"> </w:t>
      </w:r>
      <w:proofErr w:type="spellStart"/>
      <w:r w:rsidRPr="00172576">
        <w:rPr>
          <w:rFonts w:eastAsia="Calibri"/>
          <w:rtl/>
          <w:lang w:bidi="ar-LB"/>
        </w:rPr>
        <w:t>لابرامه</w:t>
      </w:r>
      <w:proofErr w:type="spellEnd"/>
      <w:r>
        <w:rPr>
          <w:rFonts w:eastAsia="Calibri"/>
          <w:rtl/>
          <w:lang w:bidi="ar-LB"/>
        </w:rPr>
        <w:t xml:space="preserve"> </w:t>
      </w:r>
      <w:r w:rsidRPr="00172576">
        <w:rPr>
          <w:rFonts w:eastAsia="Calibri"/>
          <w:rtl/>
          <w:lang w:bidi="ar-LB"/>
        </w:rPr>
        <w:t>الى</w:t>
      </w:r>
      <w:r>
        <w:rPr>
          <w:rFonts w:eastAsia="Calibri"/>
          <w:rtl/>
          <w:lang w:bidi="ar-LB"/>
        </w:rPr>
        <w:t xml:space="preserve"> </w:t>
      </w:r>
      <w:r w:rsidRPr="00172576">
        <w:rPr>
          <w:rFonts w:eastAsia="Calibri"/>
          <w:rtl/>
          <w:lang w:bidi="ar-LB"/>
        </w:rPr>
        <w:t>المجلس</w:t>
      </w:r>
      <w:r>
        <w:rPr>
          <w:rFonts w:eastAsia="Calibri"/>
          <w:rtl/>
          <w:lang w:bidi="ar-LB"/>
        </w:rPr>
        <w:t xml:space="preserve"> </w:t>
      </w:r>
      <w:r w:rsidRPr="00172576">
        <w:rPr>
          <w:rFonts w:eastAsia="Calibri"/>
          <w:rtl/>
          <w:lang w:bidi="ar-LB"/>
        </w:rPr>
        <w:t>ويجري</w:t>
      </w:r>
      <w:r>
        <w:rPr>
          <w:rFonts w:eastAsia="Calibri"/>
          <w:rtl/>
          <w:lang w:bidi="ar-LB"/>
        </w:rPr>
        <w:t xml:space="preserve"> </w:t>
      </w:r>
      <w:r w:rsidRPr="00172576">
        <w:rPr>
          <w:rFonts w:eastAsia="Calibri"/>
          <w:rtl/>
          <w:lang w:bidi="ar-LB"/>
        </w:rPr>
        <w:t>العمل</w:t>
      </w:r>
      <w:r>
        <w:rPr>
          <w:rFonts w:eastAsia="Calibri"/>
          <w:rtl/>
          <w:lang w:bidi="ar-LB"/>
        </w:rPr>
        <w:t xml:space="preserve"> </w:t>
      </w:r>
      <w:r w:rsidRPr="00172576">
        <w:rPr>
          <w:rFonts w:eastAsia="Calibri"/>
          <w:rtl/>
          <w:lang w:bidi="ar-LB"/>
        </w:rPr>
        <w:t>حالياً</w:t>
      </w:r>
      <w:r>
        <w:rPr>
          <w:rFonts w:eastAsia="Calibri"/>
          <w:rtl/>
          <w:lang w:bidi="ar-LB"/>
        </w:rPr>
        <w:t xml:space="preserve"> </w:t>
      </w:r>
      <w:r w:rsidRPr="00172576">
        <w:rPr>
          <w:rFonts w:eastAsia="Calibri"/>
          <w:rtl/>
          <w:lang w:bidi="ar-LB"/>
        </w:rPr>
        <w:t>على</w:t>
      </w:r>
      <w:r>
        <w:rPr>
          <w:rFonts w:eastAsia="Calibri"/>
          <w:rtl/>
          <w:lang w:bidi="ar-LB"/>
        </w:rPr>
        <w:t xml:space="preserve"> </w:t>
      </w:r>
      <w:r w:rsidRPr="00172576">
        <w:rPr>
          <w:rFonts w:eastAsia="Calibri"/>
          <w:rtl/>
          <w:lang w:bidi="ar-LB"/>
        </w:rPr>
        <w:t>تفعيل</w:t>
      </w:r>
      <w:r>
        <w:rPr>
          <w:rFonts w:eastAsia="Calibri"/>
          <w:rtl/>
          <w:lang w:bidi="ar-LB"/>
        </w:rPr>
        <w:t xml:space="preserve"> </w:t>
      </w:r>
      <w:r w:rsidRPr="00172576">
        <w:rPr>
          <w:rFonts w:eastAsia="Calibri"/>
          <w:rtl/>
          <w:lang w:bidi="ar-LB"/>
        </w:rPr>
        <w:t>هذا</w:t>
      </w:r>
      <w:r>
        <w:rPr>
          <w:rFonts w:eastAsia="Calibri"/>
          <w:rtl/>
          <w:lang w:bidi="ar-LB"/>
        </w:rPr>
        <w:t xml:space="preserve"> </w:t>
      </w:r>
      <w:r w:rsidRPr="00172576">
        <w:rPr>
          <w:rFonts w:eastAsia="Calibri"/>
          <w:rtl/>
          <w:lang w:bidi="ar-LB"/>
        </w:rPr>
        <w:t>الموضوع.</w:t>
      </w:r>
      <w:r>
        <w:rPr>
          <w:rFonts w:eastAsia="Calibri"/>
          <w:rtl/>
          <w:lang w:bidi="ar-LB"/>
        </w:rPr>
        <w:t xml:space="preserve"> </w:t>
      </w:r>
      <w:r w:rsidRPr="00172576">
        <w:rPr>
          <w:rFonts w:eastAsia="Calibri"/>
          <w:rtl/>
          <w:lang w:bidi="ar-LB"/>
        </w:rPr>
        <w:t>وتقوم</w:t>
      </w:r>
      <w:r>
        <w:rPr>
          <w:rFonts w:eastAsia="Calibri"/>
          <w:rtl/>
          <w:lang w:bidi="ar-LB"/>
        </w:rPr>
        <w:t xml:space="preserve"> </w:t>
      </w:r>
      <w:r w:rsidRPr="00172576">
        <w:rPr>
          <w:rFonts w:eastAsia="Calibri"/>
          <w:rtl/>
          <w:lang w:bidi="ar-LB"/>
        </w:rPr>
        <w:t>وزارة</w:t>
      </w:r>
      <w:r>
        <w:rPr>
          <w:rFonts w:eastAsia="Calibri"/>
          <w:rtl/>
          <w:lang w:bidi="ar-LB"/>
        </w:rPr>
        <w:t xml:space="preserve"> </w:t>
      </w:r>
      <w:r w:rsidRPr="00172576">
        <w:rPr>
          <w:rFonts w:eastAsia="Calibri"/>
          <w:rtl/>
          <w:lang w:bidi="ar-LB"/>
        </w:rPr>
        <w:t>الشؤون</w:t>
      </w:r>
      <w:r>
        <w:rPr>
          <w:rFonts w:eastAsia="Calibri"/>
          <w:rtl/>
          <w:lang w:bidi="ar-LB"/>
        </w:rPr>
        <w:t xml:space="preserve"> </w:t>
      </w:r>
      <w:r w:rsidRPr="00172576">
        <w:rPr>
          <w:rFonts w:eastAsia="Calibri"/>
          <w:rtl/>
          <w:lang w:bidi="ar-LB"/>
        </w:rPr>
        <w:t>الاجتماعية</w:t>
      </w:r>
      <w:r>
        <w:rPr>
          <w:rFonts w:eastAsia="Calibri"/>
          <w:rtl/>
          <w:lang w:bidi="ar-LB"/>
        </w:rPr>
        <w:t xml:space="preserve"> </w:t>
      </w:r>
      <w:r w:rsidRPr="00172576">
        <w:rPr>
          <w:rFonts w:eastAsia="Calibri"/>
          <w:rtl/>
          <w:lang w:bidi="ar-LB"/>
        </w:rPr>
        <w:t>وبالتعاون</w:t>
      </w:r>
      <w:r>
        <w:rPr>
          <w:rFonts w:eastAsia="Calibri"/>
          <w:rtl/>
          <w:lang w:bidi="ar-LB"/>
        </w:rPr>
        <w:t xml:space="preserve"> </w:t>
      </w:r>
      <w:r w:rsidRPr="00172576">
        <w:rPr>
          <w:rFonts w:eastAsia="Calibri"/>
          <w:rtl/>
          <w:lang w:bidi="ar-LB"/>
        </w:rPr>
        <w:t>مع</w:t>
      </w:r>
      <w:r>
        <w:rPr>
          <w:rFonts w:eastAsia="Calibri"/>
          <w:rtl/>
          <w:lang w:bidi="ar-LB"/>
        </w:rPr>
        <w:t xml:space="preserve"> </w:t>
      </w:r>
      <w:r w:rsidRPr="00172576">
        <w:rPr>
          <w:rFonts w:eastAsia="Calibri"/>
          <w:rtl/>
          <w:lang w:bidi="ar-LB"/>
        </w:rPr>
        <w:t>مجلس</w:t>
      </w:r>
      <w:r>
        <w:rPr>
          <w:rFonts w:eastAsia="Calibri"/>
          <w:rtl/>
          <w:lang w:bidi="ar-LB"/>
        </w:rPr>
        <w:t xml:space="preserve"> </w:t>
      </w:r>
      <w:r w:rsidRPr="00172576">
        <w:rPr>
          <w:rFonts w:eastAsia="Calibri"/>
          <w:rtl/>
          <w:lang w:bidi="ar-LB"/>
        </w:rPr>
        <w:t>الخدمة</w:t>
      </w:r>
      <w:r>
        <w:rPr>
          <w:rFonts w:eastAsia="Calibri"/>
          <w:rtl/>
          <w:lang w:bidi="ar-LB"/>
        </w:rPr>
        <w:t xml:space="preserve"> </w:t>
      </w:r>
      <w:r w:rsidRPr="00172576">
        <w:rPr>
          <w:rFonts w:eastAsia="Calibri"/>
          <w:rtl/>
          <w:lang w:bidi="ar-LB"/>
        </w:rPr>
        <w:t>المدنية</w:t>
      </w:r>
      <w:r>
        <w:rPr>
          <w:rFonts w:eastAsia="Calibri"/>
          <w:rtl/>
          <w:lang w:bidi="ar-LB"/>
        </w:rPr>
        <w:t xml:space="preserve"> </w:t>
      </w:r>
      <w:proofErr w:type="spellStart"/>
      <w:r w:rsidRPr="00172576">
        <w:rPr>
          <w:rFonts w:eastAsia="Calibri"/>
          <w:rtl/>
          <w:lang w:bidi="ar-LB"/>
        </w:rPr>
        <w:t>باعداد</w:t>
      </w:r>
      <w:proofErr w:type="spellEnd"/>
      <w:r>
        <w:rPr>
          <w:rFonts w:eastAsia="Calibri"/>
          <w:rtl/>
          <w:lang w:bidi="ar-LB"/>
        </w:rPr>
        <w:t xml:space="preserve"> </w:t>
      </w:r>
      <w:r w:rsidRPr="00172576">
        <w:rPr>
          <w:rFonts w:eastAsia="Calibri"/>
          <w:rtl/>
          <w:lang w:bidi="ar-LB"/>
        </w:rPr>
        <w:t>ورقة</w:t>
      </w:r>
      <w:r>
        <w:rPr>
          <w:rFonts w:eastAsia="Calibri"/>
          <w:rtl/>
          <w:lang w:bidi="ar-LB"/>
        </w:rPr>
        <w:t xml:space="preserve"> </w:t>
      </w:r>
      <w:proofErr w:type="spellStart"/>
      <w:r w:rsidRPr="00172576">
        <w:rPr>
          <w:rFonts w:eastAsia="Calibri"/>
          <w:rtl/>
          <w:lang w:bidi="ar-LB"/>
        </w:rPr>
        <w:t>مفاهيمية</w:t>
      </w:r>
      <w:proofErr w:type="spellEnd"/>
      <w:r>
        <w:rPr>
          <w:rFonts w:eastAsia="Calibri"/>
          <w:rtl/>
          <w:lang w:bidi="ar-LB"/>
        </w:rPr>
        <w:t xml:space="preserve"> </w:t>
      </w:r>
      <w:r w:rsidRPr="00172576">
        <w:rPr>
          <w:rFonts w:eastAsia="Calibri"/>
          <w:rtl/>
          <w:lang w:bidi="ar-LB"/>
        </w:rPr>
        <w:t>لتيسير</w:t>
      </w:r>
      <w:r>
        <w:rPr>
          <w:rFonts w:eastAsia="Calibri"/>
          <w:rtl/>
          <w:lang w:bidi="ar-LB"/>
        </w:rPr>
        <w:t xml:space="preserve"> </w:t>
      </w:r>
      <w:r w:rsidRPr="00172576">
        <w:rPr>
          <w:rFonts w:eastAsia="Calibri"/>
          <w:rtl/>
          <w:lang w:bidi="ar-LB"/>
        </w:rPr>
        <w:t>وصول</w:t>
      </w:r>
      <w:r>
        <w:rPr>
          <w:rFonts w:eastAsia="Calibri"/>
          <w:rtl/>
          <w:lang w:bidi="ar-LB"/>
        </w:rPr>
        <w:t xml:space="preserve"> </w:t>
      </w:r>
      <w:r w:rsidRPr="00172576">
        <w:rPr>
          <w:rFonts w:eastAsia="Calibri"/>
          <w:rtl/>
          <w:lang w:bidi="ar-LB"/>
        </w:rPr>
        <w:t>الأشخاص</w:t>
      </w:r>
      <w:r>
        <w:rPr>
          <w:rFonts w:eastAsia="Calibri"/>
          <w:rtl/>
          <w:lang w:bidi="ar-LB"/>
        </w:rPr>
        <w:t xml:space="preserve"> </w:t>
      </w:r>
      <w:r w:rsidRPr="00172576">
        <w:rPr>
          <w:rFonts w:eastAsia="Calibri"/>
          <w:rtl/>
          <w:lang w:bidi="ar-LB"/>
        </w:rPr>
        <w:t>ذوي</w:t>
      </w:r>
      <w:r>
        <w:rPr>
          <w:rFonts w:eastAsia="Calibri"/>
          <w:rtl/>
          <w:lang w:bidi="ar-LB"/>
        </w:rPr>
        <w:t xml:space="preserve"> </w:t>
      </w:r>
      <w:proofErr w:type="spellStart"/>
      <w:r w:rsidRPr="00172576">
        <w:rPr>
          <w:rFonts w:eastAsia="Calibri"/>
          <w:rtl/>
          <w:lang w:bidi="ar-LB"/>
        </w:rPr>
        <w:t>الإحتياجات</w:t>
      </w:r>
      <w:proofErr w:type="spellEnd"/>
      <w:r>
        <w:rPr>
          <w:rFonts w:eastAsia="Calibri"/>
          <w:rtl/>
          <w:lang w:bidi="ar-LB"/>
        </w:rPr>
        <w:t xml:space="preserve"> </w:t>
      </w:r>
      <w:r w:rsidRPr="00172576">
        <w:rPr>
          <w:rFonts w:eastAsia="Calibri"/>
          <w:rtl/>
          <w:lang w:bidi="ar-LB"/>
        </w:rPr>
        <w:t>الخاصة</w:t>
      </w:r>
      <w:r>
        <w:rPr>
          <w:rFonts w:eastAsia="Calibri"/>
          <w:rtl/>
          <w:lang w:bidi="ar-LB"/>
        </w:rPr>
        <w:t xml:space="preserve"> </w:t>
      </w:r>
      <w:r w:rsidRPr="00172576">
        <w:rPr>
          <w:rFonts w:eastAsia="Calibri"/>
          <w:rtl/>
          <w:lang w:bidi="ar-LB"/>
        </w:rPr>
        <w:t>الى</w:t>
      </w:r>
      <w:r>
        <w:rPr>
          <w:rFonts w:eastAsia="Calibri"/>
          <w:rtl/>
          <w:lang w:bidi="ar-LB"/>
        </w:rPr>
        <w:t xml:space="preserve"> </w:t>
      </w:r>
      <w:r w:rsidRPr="00172576">
        <w:rPr>
          <w:rFonts w:eastAsia="Calibri"/>
          <w:rtl/>
          <w:lang w:bidi="ar-LB"/>
        </w:rPr>
        <w:t>الوظائف</w:t>
      </w:r>
      <w:r>
        <w:rPr>
          <w:rFonts w:eastAsia="Calibri"/>
          <w:rtl/>
          <w:lang w:bidi="ar-LB"/>
        </w:rPr>
        <w:t xml:space="preserve"> </w:t>
      </w:r>
      <w:r w:rsidRPr="00172576">
        <w:rPr>
          <w:rFonts w:eastAsia="Calibri"/>
          <w:rtl/>
          <w:lang w:bidi="ar-LB"/>
        </w:rPr>
        <w:t>العامة،</w:t>
      </w:r>
      <w:r>
        <w:rPr>
          <w:rFonts w:eastAsia="Calibri"/>
          <w:rtl/>
          <w:lang w:bidi="ar-LB"/>
        </w:rPr>
        <w:t xml:space="preserve"> </w:t>
      </w:r>
      <w:r w:rsidRPr="00172576">
        <w:rPr>
          <w:rFonts w:eastAsia="Calibri"/>
          <w:rtl/>
          <w:lang w:bidi="ar-LB"/>
        </w:rPr>
        <w:t>تمهيداً</w:t>
      </w:r>
      <w:r>
        <w:rPr>
          <w:rFonts w:eastAsia="Calibri"/>
          <w:rtl/>
          <w:lang w:bidi="ar-LB"/>
        </w:rPr>
        <w:t xml:space="preserve"> </w:t>
      </w:r>
      <w:proofErr w:type="spellStart"/>
      <w:r w:rsidRPr="00172576">
        <w:rPr>
          <w:rFonts w:eastAsia="Calibri"/>
          <w:rtl/>
          <w:lang w:bidi="ar-LB"/>
        </w:rPr>
        <w:t>لإعتمادها</w:t>
      </w:r>
      <w:proofErr w:type="spellEnd"/>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قبل</w:t>
      </w:r>
      <w:r>
        <w:rPr>
          <w:rFonts w:eastAsia="Calibri"/>
          <w:rtl/>
          <w:lang w:bidi="ar-LB"/>
        </w:rPr>
        <w:t xml:space="preserve"> </w:t>
      </w:r>
      <w:r w:rsidRPr="00172576">
        <w:rPr>
          <w:rFonts w:eastAsia="Calibri"/>
          <w:rtl/>
          <w:lang w:bidi="ar-LB"/>
        </w:rPr>
        <w:t>السلطات</w:t>
      </w:r>
      <w:r>
        <w:rPr>
          <w:rFonts w:eastAsia="Calibri"/>
          <w:rtl/>
          <w:lang w:bidi="ar-LB"/>
        </w:rPr>
        <w:t xml:space="preserve"> </w:t>
      </w:r>
      <w:r w:rsidRPr="00172576">
        <w:rPr>
          <w:rFonts w:eastAsia="Calibri"/>
          <w:rtl/>
          <w:lang w:bidi="ar-LB"/>
        </w:rPr>
        <w:t>اللبنانية</w:t>
      </w:r>
      <w:r>
        <w:rPr>
          <w:rFonts w:eastAsia="Calibri"/>
          <w:rtl/>
          <w:lang w:bidi="ar-LB"/>
        </w:rPr>
        <w:t xml:space="preserve"> </w:t>
      </w:r>
      <w:r w:rsidRPr="00172576">
        <w:rPr>
          <w:rFonts w:eastAsia="Calibri"/>
          <w:rtl/>
          <w:lang w:bidi="ar-LB"/>
        </w:rPr>
        <w:t>المختصة.</w:t>
      </w:r>
    </w:p>
    <w:p w:rsidR="00366CB7" w:rsidRPr="002321B0" w:rsidRDefault="00366CB7" w:rsidP="00366CB7">
      <w:pPr>
        <w:pStyle w:val="SingleTxtGA"/>
        <w:keepNext/>
        <w:keepLines/>
        <w:ind w:left="1928"/>
        <w:rPr>
          <w:rFonts w:eastAsia="Calibri"/>
          <w:b/>
          <w:bCs/>
          <w:rtl/>
          <w:lang w:bidi="ar-LB"/>
        </w:rPr>
      </w:pPr>
      <w:r w:rsidRPr="002321B0">
        <w:rPr>
          <w:rFonts w:eastAsia="Calibri"/>
          <w:b/>
          <w:bCs/>
          <w:rtl/>
          <w:lang w:bidi="ar-LB"/>
        </w:rPr>
        <w:t>ثانياً</w:t>
      </w:r>
      <w:r>
        <w:rPr>
          <w:rFonts w:eastAsia="Calibri" w:hint="cs"/>
          <w:b/>
          <w:bCs/>
          <w:rtl/>
          <w:lang w:bidi="ar-LB"/>
        </w:rPr>
        <w:t>-</w:t>
      </w:r>
      <w:r>
        <w:rPr>
          <w:rFonts w:eastAsia="Calibri" w:hint="cs"/>
          <w:b/>
          <w:bCs/>
          <w:rtl/>
          <w:lang w:bidi="ar-LB"/>
        </w:rPr>
        <w:tab/>
      </w:r>
      <w:r w:rsidRPr="002321B0">
        <w:rPr>
          <w:rFonts w:eastAsia="Calibri"/>
          <w:b/>
          <w:bCs/>
          <w:rtl/>
          <w:lang w:bidi="ar-LB"/>
        </w:rPr>
        <w:t>الخطوات</w:t>
      </w:r>
      <w:r>
        <w:rPr>
          <w:rFonts w:eastAsia="Calibri"/>
          <w:b/>
          <w:bCs/>
          <w:rtl/>
          <w:lang w:bidi="ar-LB"/>
        </w:rPr>
        <w:t xml:space="preserve"> </w:t>
      </w:r>
      <w:r w:rsidRPr="002321B0">
        <w:rPr>
          <w:rFonts w:eastAsia="Calibri"/>
          <w:b/>
          <w:bCs/>
          <w:rtl/>
          <w:lang w:bidi="ar-LB"/>
        </w:rPr>
        <w:t>والإجراءات</w:t>
      </w:r>
      <w:r>
        <w:rPr>
          <w:rFonts w:eastAsia="Calibri"/>
          <w:b/>
          <w:bCs/>
          <w:rtl/>
          <w:lang w:bidi="ar-LB"/>
        </w:rPr>
        <w:t xml:space="preserve"> </w:t>
      </w:r>
      <w:r w:rsidRPr="002321B0">
        <w:rPr>
          <w:rFonts w:eastAsia="Calibri"/>
          <w:b/>
          <w:bCs/>
          <w:rtl/>
          <w:lang w:bidi="ar-LB"/>
        </w:rPr>
        <w:t>المتعلقة</w:t>
      </w:r>
      <w:r>
        <w:rPr>
          <w:rFonts w:eastAsia="Calibri"/>
          <w:b/>
          <w:bCs/>
          <w:rtl/>
          <w:lang w:bidi="ar-LB"/>
        </w:rPr>
        <w:t xml:space="preserve"> </w:t>
      </w:r>
      <w:r w:rsidRPr="002321B0">
        <w:rPr>
          <w:rFonts w:eastAsia="Calibri"/>
          <w:b/>
          <w:bCs/>
          <w:rtl/>
          <w:lang w:bidi="ar-LB"/>
        </w:rPr>
        <w:t>باللاجئين</w:t>
      </w:r>
      <w:r>
        <w:rPr>
          <w:rFonts w:eastAsia="Calibri"/>
          <w:b/>
          <w:bCs/>
          <w:rtl/>
          <w:lang w:bidi="ar-LB"/>
        </w:rPr>
        <w:t xml:space="preserve"> </w:t>
      </w:r>
      <w:r w:rsidRPr="002321B0">
        <w:rPr>
          <w:rFonts w:eastAsia="Calibri"/>
          <w:b/>
          <w:bCs/>
          <w:rtl/>
          <w:lang w:bidi="ar-LB"/>
        </w:rPr>
        <w:t>الفلسطينيين:</w:t>
      </w:r>
    </w:p>
    <w:p w:rsidR="00366CB7" w:rsidRPr="00172576" w:rsidRDefault="00366CB7" w:rsidP="00366CB7">
      <w:pPr>
        <w:pStyle w:val="Bullet1GA"/>
        <w:keepNext/>
        <w:keepLines/>
        <w:numPr>
          <w:ilvl w:val="0"/>
          <w:numId w:val="3"/>
        </w:numPr>
        <w:bidi/>
        <w:spacing w:after="100"/>
        <w:ind w:left="2494" w:hanging="544"/>
        <w:rPr>
          <w:rFonts w:eastAsia="Calibri"/>
          <w:lang w:bidi="ar-LB"/>
        </w:rPr>
      </w:pPr>
      <w:r w:rsidRPr="00172576">
        <w:rPr>
          <w:rFonts w:eastAsia="Calibri"/>
          <w:rtl/>
          <w:lang w:bidi="ar-LB"/>
        </w:rPr>
        <w:t>تشكيل</w:t>
      </w:r>
      <w:r>
        <w:rPr>
          <w:rFonts w:eastAsia="Calibri"/>
          <w:rtl/>
          <w:lang w:bidi="ar-LB"/>
        </w:rPr>
        <w:t xml:space="preserve"> </w:t>
      </w:r>
      <w:r w:rsidRPr="00172576">
        <w:rPr>
          <w:rFonts w:eastAsia="Calibri"/>
          <w:rtl/>
          <w:lang w:bidi="ar-LB"/>
        </w:rPr>
        <w:t>لجنة</w:t>
      </w:r>
      <w:r>
        <w:rPr>
          <w:rFonts w:eastAsia="Calibri"/>
          <w:rtl/>
          <w:lang w:bidi="ar-LB"/>
        </w:rPr>
        <w:t xml:space="preserve"> </w:t>
      </w:r>
      <w:r w:rsidRPr="00172576">
        <w:rPr>
          <w:rFonts w:eastAsia="Calibri"/>
          <w:rtl/>
          <w:lang w:bidi="ar-LB"/>
        </w:rPr>
        <w:t>الحوار</w:t>
      </w:r>
      <w:r>
        <w:rPr>
          <w:rFonts w:eastAsia="Calibri"/>
          <w:rtl/>
          <w:lang w:bidi="ar-LB"/>
        </w:rPr>
        <w:t xml:space="preserve"> </w:t>
      </w:r>
      <w:r w:rsidRPr="00172576">
        <w:rPr>
          <w:rFonts w:eastAsia="Calibri"/>
          <w:rtl/>
          <w:lang w:bidi="ar-LB"/>
        </w:rPr>
        <w:t>اللبناني</w:t>
      </w:r>
      <w:r>
        <w:rPr>
          <w:rFonts w:eastAsia="Calibri"/>
          <w:rtl/>
          <w:lang w:bidi="ar-LB"/>
        </w:rPr>
        <w:t xml:space="preserve"> </w:t>
      </w:r>
      <w:r>
        <w:rPr>
          <w:rFonts w:eastAsia="Calibri" w:hint="cs"/>
          <w:rtl/>
          <w:lang w:bidi="ar-LB"/>
        </w:rPr>
        <w:t>-</w:t>
      </w:r>
      <w:r>
        <w:rPr>
          <w:rFonts w:eastAsia="Calibri"/>
          <w:rtl/>
          <w:lang w:bidi="ar-LB"/>
        </w:rPr>
        <w:t xml:space="preserve"> </w:t>
      </w:r>
      <w:r w:rsidRPr="00172576">
        <w:rPr>
          <w:rFonts w:eastAsia="Calibri"/>
          <w:rtl/>
          <w:lang w:bidi="ar-LB"/>
        </w:rPr>
        <w:t>الفلسطيني:</w:t>
      </w:r>
      <w:r>
        <w:rPr>
          <w:rFonts w:eastAsia="Calibri"/>
          <w:rtl/>
          <w:lang w:bidi="ar-LB"/>
        </w:rPr>
        <w:t xml:space="preserve"> </w:t>
      </w:r>
    </w:p>
    <w:p w:rsidR="00366CB7" w:rsidRPr="00172576" w:rsidRDefault="00366CB7" w:rsidP="00366CB7">
      <w:pPr>
        <w:pStyle w:val="SingleTxtGA"/>
        <w:spacing w:after="100"/>
        <w:rPr>
          <w:rFonts w:eastAsia="Calibri"/>
          <w:lang w:bidi="ar-LB"/>
        </w:rPr>
      </w:pPr>
      <w:r w:rsidRPr="00172576">
        <w:rPr>
          <w:rFonts w:eastAsia="Calibri"/>
          <w:rtl/>
        </w:rPr>
        <w:t>25-</w:t>
      </w:r>
      <w:r w:rsidRPr="00172576">
        <w:rPr>
          <w:rFonts w:eastAsia="Calibri"/>
          <w:rtl/>
        </w:rPr>
        <w:tab/>
      </w:r>
      <w:r w:rsidRPr="00172576">
        <w:rPr>
          <w:rFonts w:eastAsia="Calibri"/>
          <w:rtl/>
          <w:lang w:bidi="ar-LB"/>
        </w:rPr>
        <w:t>تشكلت</w:t>
      </w:r>
      <w:r>
        <w:rPr>
          <w:rFonts w:eastAsia="Calibri"/>
          <w:rtl/>
          <w:lang w:bidi="ar-LB"/>
        </w:rPr>
        <w:t xml:space="preserve"> </w:t>
      </w:r>
      <w:r w:rsidRPr="00172576">
        <w:rPr>
          <w:rFonts w:eastAsia="Calibri"/>
          <w:rtl/>
          <w:lang w:bidi="ar-LB"/>
        </w:rPr>
        <w:t>هذه</w:t>
      </w:r>
      <w:r>
        <w:rPr>
          <w:rFonts w:eastAsia="Calibri"/>
          <w:rtl/>
          <w:lang w:bidi="ar-LB"/>
        </w:rPr>
        <w:t xml:space="preserve"> </w:t>
      </w:r>
      <w:r w:rsidRPr="00172576">
        <w:rPr>
          <w:rFonts w:eastAsia="Calibri"/>
          <w:rtl/>
          <w:lang w:bidi="ar-LB"/>
        </w:rPr>
        <w:t>اللجنة</w:t>
      </w:r>
      <w:r>
        <w:rPr>
          <w:rFonts w:eastAsia="Calibri"/>
          <w:rtl/>
          <w:lang w:bidi="ar-LB"/>
        </w:rPr>
        <w:t xml:space="preserve"> </w:t>
      </w:r>
      <w:r w:rsidRPr="00172576">
        <w:rPr>
          <w:rFonts w:eastAsia="Calibri"/>
          <w:rtl/>
          <w:lang w:bidi="ar-LB"/>
        </w:rPr>
        <w:t>بموجب</w:t>
      </w:r>
      <w:r>
        <w:rPr>
          <w:rFonts w:eastAsia="Calibri"/>
          <w:rtl/>
          <w:lang w:bidi="ar-LB"/>
        </w:rPr>
        <w:t xml:space="preserve"> </w:t>
      </w:r>
      <w:r w:rsidRPr="00172576">
        <w:rPr>
          <w:rFonts w:eastAsia="Calibri"/>
          <w:rtl/>
          <w:lang w:bidi="ar-LB"/>
        </w:rPr>
        <w:t>قرار</w:t>
      </w:r>
      <w:r>
        <w:rPr>
          <w:rFonts w:eastAsia="Calibri"/>
          <w:rtl/>
          <w:lang w:bidi="ar-LB"/>
        </w:rPr>
        <w:t xml:space="preserve"> </w:t>
      </w:r>
      <w:r w:rsidRPr="00172576">
        <w:rPr>
          <w:rFonts w:eastAsia="Calibri"/>
          <w:rtl/>
          <w:lang w:bidi="ar-LB"/>
        </w:rPr>
        <w:t>رقم</w:t>
      </w:r>
      <w:r>
        <w:rPr>
          <w:rFonts w:eastAsia="Calibri"/>
          <w:rtl/>
          <w:lang w:bidi="ar-LB"/>
        </w:rPr>
        <w:t xml:space="preserve"> </w:t>
      </w:r>
      <w:r w:rsidRPr="00172576">
        <w:rPr>
          <w:rFonts w:eastAsia="Calibri"/>
          <w:rtl/>
          <w:lang w:bidi="ar-LB"/>
        </w:rPr>
        <w:t>89</w:t>
      </w:r>
      <w:r>
        <w:rPr>
          <w:rFonts w:eastAsia="Calibri"/>
          <w:rtl/>
          <w:lang w:bidi="ar-LB"/>
        </w:rPr>
        <w:t xml:space="preserve"> </w:t>
      </w:r>
      <w:r w:rsidRPr="00172576">
        <w:rPr>
          <w:rFonts w:eastAsia="Calibri"/>
          <w:rtl/>
          <w:lang w:bidi="ar-LB"/>
        </w:rPr>
        <w:t>الصادر</w:t>
      </w:r>
      <w:r>
        <w:rPr>
          <w:rFonts w:eastAsia="Calibri"/>
          <w:rtl/>
          <w:lang w:bidi="ar-LB"/>
        </w:rPr>
        <w:t xml:space="preserve"> </w:t>
      </w:r>
      <w:r w:rsidRPr="00172576">
        <w:rPr>
          <w:rFonts w:eastAsia="Calibri"/>
          <w:rtl/>
          <w:lang w:bidi="ar-LB"/>
        </w:rPr>
        <w:t>عن</w:t>
      </w:r>
      <w:r>
        <w:rPr>
          <w:rFonts w:eastAsia="Calibri"/>
          <w:rtl/>
          <w:lang w:bidi="ar-LB"/>
        </w:rPr>
        <w:t xml:space="preserve"> </w:t>
      </w:r>
      <w:r w:rsidRPr="00172576">
        <w:rPr>
          <w:rFonts w:eastAsia="Calibri"/>
          <w:rtl/>
          <w:lang w:bidi="ar-LB"/>
        </w:rPr>
        <w:t>مجلس</w:t>
      </w:r>
      <w:r>
        <w:rPr>
          <w:rFonts w:eastAsia="Calibri"/>
          <w:rtl/>
          <w:lang w:bidi="ar-LB"/>
        </w:rPr>
        <w:t xml:space="preserve"> </w:t>
      </w:r>
      <w:r w:rsidRPr="00172576">
        <w:rPr>
          <w:rFonts w:eastAsia="Calibri"/>
          <w:rtl/>
          <w:lang w:bidi="ar-LB"/>
        </w:rPr>
        <w:t>الوزراء</w:t>
      </w:r>
      <w:r>
        <w:rPr>
          <w:rFonts w:eastAsia="Calibri"/>
          <w:rtl/>
          <w:lang w:bidi="ar-LB"/>
        </w:rPr>
        <w:t xml:space="preserve"> </w:t>
      </w:r>
      <w:r w:rsidRPr="00172576">
        <w:rPr>
          <w:rFonts w:eastAsia="Calibri"/>
          <w:rtl/>
          <w:lang w:bidi="ar-LB"/>
        </w:rPr>
        <w:t>عام</w:t>
      </w:r>
      <w:r>
        <w:rPr>
          <w:rFonts w:eastAsia="Calibri"/>
          <w:rtl/>
          <w:lang w:bidi="ar-LB"/>
        </w:rPr>
        <w:t xml:space="preserve"> </w:t>
      </w:r>
      <w:r w:rsidRPr="00172576">
        <w:rPr>
          <w:rFonts w:eastAsia="Calibri"/>
          <w:rtl/>
          <w:lang w:bidi="ar-LB"/>
        </w:rPr>
        <w:t>2005،</w:t>
      </w:r>
      <w:r>
        <w:rPr>
          <w:rFonts w:eastAsia="Calibri"/>
          <w:rtl/>
          <w:lang w:bidi="ar-LB"/>
        </w:rPr>
        <w:t xml:space="preserve"> </w:t>
      </w:r>
      <w:r w:rsidRPr="00172576">
        <w:rPr>
          <w:rFonts w:eastAsia="Calibri"/>
          <w:rtl/>
          <w:lang w:bidi="ar-LB"/>
        </w:rPr>
        <w:t>وهي</w:t>
      </w:r>
      <w:r>
        <w:rPr>
          <w:rFonts w:eastAsia="Calibri"/>
          <w:rtl/>
          <w:lang w:bidi="ar-LB"/>
        </w:rPr>
        <w:t xml:space="preserve"> </w:t>
      </w:r>
      <w:r w:rsidRPr="00172576">
        <w:rPr>
          <w:rFonts w:eastAsia="Calibri"/>
          <w:rtl/>
          <w:lang w:bidi="ar-LB"/>
        </w:rPr>
        <w:t>تضم</w:t>
      </w:r>
      <w:r>
        <w:rPr>
          <w:rFonts w:eastAsia="Calibri"/>
          <w:rtl/>
          <w:lang w:bidi="ar-LB"/>
        </w:rPr>
        <w:t xml:space="preserve"> </w:t>
      </w:r>
      <w:r w:rsidRPr="00172576">
        <w:rPr>
          <w:rFonts w:eastAsia="Calibri"/>
          <w:rtl/>
          <w:lang w:bidi="ar-LB"/>
        </w:rPr>
        <w:t>ممثلين</w:t>
      </w:r>
      <w:r>
        <w:rPr>
          <w:rFonts w:eastAsia="Calibri"/>
          <w:rtl/>
          <w:lang w:bidi="ar-LB"/>
        </w:rPr>
        <w:t xml:space="preserve"> </w:t>
      </w:r>
      <w:r w:rsidRPr="00172576">
        <w:rPr>
          <w:rFonts w:eastAsia="Calibri"/>
          <w:rtl/>
          <w:lang w:bidi="ar-LB"/>
        </w:rPr>
        <w:t>عن</w:t>
      </w:r>
      <w:r>
        <w:rPr>
          <w:rFonts w:eastAsia="Calibri"/>
          <w:rtl/>
          <w:lang w:bidi="ar-LB"/>
        </w:rPr>
        <w:t xml:space="preserve"> </w:t>
      </w:r>
      <w:r w:rsidRPr="00172576">
        <w:rPr>
          <w:rFonts w:eastAsia="Calibri"/>
          <w:rtl/>
          <w:lang w:bidi="ar-LB"/>
        </w:rPr>
        <w:t>وزارات</w:t>
      </w:r>
      <w:r>
        <w:rPr>
          <w:rFonts w:eastAsia="Calibri"/>
          <w:rtl/>
          <w:lang w:bidi="ar-LB"/>
        </w:rPr>
        <w:t xml:space="preserve"> </w:t>
      </w:r>
      <w:r w:rsidRPr="00172576">
        <w:rPr>
          <w:rFonts w:eastAsia="Calibri"/>
          <w:rtl/>
          <w:lang w:bidi="ar-LB"/>
        </w:rPr>
        <w:t>متعددة،</w:t>
      </w:r>
      <w:r>
        <w:rPr>
          <w:rFonts w:eastAsia="Calibri"/>
          <w:rtl/>
          <w:lang w:bidi="ar-LB"/>
        </w:rPr>
        <w:t xml:space="preserve"> </w:t>
      </w:r>
      <w:r w:rsidRPr="00172576">
        <w:rPr>
          <w:rFonts w:eastAsia="Calibri"/>
          <w:rtl/>
          <w:lang w:bidi="ar-LB"/>
        </w:rPr>
        <w:t>ومهمتها</w:t>
      </w:r>
      <w:r>
        <w:rPr>
          <w:rFonts w:eastAsia="Calibri"/>
          <w:rtl/>
          <w:lang w:bidi="ar-LB"/>
        </w:rPr>
        <w:t xml:space="preserve"> </w:t>
      </w:r>
      <w:r w:rsidRPr="00172576">
        <w:rPr>
          <w:rFonts w:eastAsia="Calibri"/>
          <w:rtl/>
          <w:lang w:bidi="ar-LB"/>
        </w:rPr>
        <w:t>الأساسية</w:t>
      </w:r>
      <w:r>
        <w:rPr>
          <w:rFonts w:eastAsia="Calibri"/>
          <w:rtl/>
          <w:lang w:bidi="ar-LB"/>
        </w:rPr>
        <w:t xml:space="preserve"> </w:t>
      </w:r>
      <w:r w:rsidRPr="00172576">
        <w:rPr>
          <w:rFonts w:eastAsia="Calibri"/>
          <w:rtl/>
          <w:lang w:bidi="ar-LB"/>
        </w:rPr>
        <w:t>تطبيق</w:t>
      </w:r>
      <w:r>
        <w:rPr>
          <w:rFonts w:eastAsia="Calibri"/>
          <w:rtl/>
          <w:lang w:bidi="ar-LB"/>
        </w:rPr>
        <w:t xml:space="preserve"> </w:t>
      </w:r>
      <w:r w:rsidRPr="00172576">
        <w:rPr>
          <w:rFonts w:eastAsia="Calibri"/>
          <w:rtl/>
          <w:lang w:bidi="ar-LB"/>
        </w:rPr>
        <w:t>سياسة</w:t>
      </w:r>
      <w:r>
        <w:rPr>
          <w:rFonts w:eastAsia="Calibri"/>
          <w:rtl/>
          <w:lang w:bidi="ar-LB"/>
        </w:rPr>
        <w:t xml:space="preserve"> </w:t>
      </w:r>
      <w:r w:rsidRPr="00172576">
        <w:rPr>
          <w:rFonts w:eastAsia="Calibri"/>
          <w:rtl/>
          <w:lang w:bidi="ar-LB"/>
        </w:rPr>
        <w:t>الحكومة</w:t>
      </w:r>
      <w:r>
        <w:rPr>
          <w:rFonts w:eastAsia="Calibri"/>
          <w:rtl/>
          <w:lang w:bidi="ar-LB"/>
        </w:rPr>
        <w:t xml:space="preserve"> </w:t>
      </w:r>
      <w:r w:rsidRPr="00172576">
        <w:rPr>
          <w:rFonts w:eastAsia="Calibri"/>
          <w:rtl/>
          <w:lang w:bidi="ar-LB"/>
        </w:rPr>
        <w:t>المتعلقة</w:t>
      </w:r>
      <w:r>
        <w:rPr>
          <w:rFonts w:eastAsia="Calibri"/>
          <w:rtl/>
          <w:lang w:bidi="ar-LB"/>
        </w:rPr>
        <w:t xml:space="preserve"> </w:t>
      </w:r>
      <w:r w:rsidRPr="00172576">
        <w:rPr>
          <w:rFonts w:eastAsia="Calibri"/>
          <w:rtl/>
          <w:lang w:bidi="ar-LB"/>
        </w:rPr>
        <w:t>باللاجئين</w:t>
      </w:r>
      <w:r>
        <w:rPr>
          <w:rFonts w:eastAsia="Calibri"/>
          <w:rtl/>
          <w:lang w:bidi="ar-LB"/>
        </w:rPr>
        <w:t xml:space="preserve"> </w:t>
      </w:r>
      <w:r w:rsidRPr="00172576">
        <w:rPr>
          <w:rFonts w:eastAsia="Calibri"/>
          <w:rtl/>
          <w:lang w:bidi="ar-LB"/>
        </w:rPr>
        <w:t>الفلسطينيين.</w:t>
      </w:r>
      <w:r>
        <w:rPr>
          <w:rFonts w:eastAsia="Calibri"/>
          <w:rtl/>
          <w:lang w:bidi="ar-LB"/>
        </w:rPr>
        <w:t xml:space="preserve"> </w:t>
      </w:r>
      <w:r w:rsidRPr="00172576">
        <w:rPr>
          <w:rFonts w:eastAsia="Calibri"/>
          <w:rtl/>
          <w:lang w:bidi="ar-LB"/>
        </w:rPr>
        <w:t>تؤدي</w:t>
      </w:r>
      <w:r>
        <w:rPr>
          <w:rFonts w:eastAsia="Calibri"/>
          <w:rtl/>
          <w:lang w:bidi="ar-LB"/>
        </w:rPr>
        <w:t xml:space="preserve"> </w:t>
      </w:r>
      <w:r w:rsidRPr="00172576">
        <w:rPr>
          <w:rFonts w:eastAsia="Calibri"/>
          <w:rtl/>
          <w:lang w:bidi="ar-LB"/>
        </w:rPr>
        <w:t>هذه</w:t>
      </w:r>
      <w:r>
        <w:rPr>
          <w:rFonts w:eastAsia="Calibri"/>
          <w:rtl/>
          <w:lang w:bidi="ar-LB"/>
        </w:rPr>
        <w:t xml:space="preserve"> </w:t>
      </w:r>
      <w:r w:rsidRPr="00172576">
        <w:rPr>
          <w:rFonts w:eastAsia="Calibri"/>
          <w:rtl/>
          <w:lang w:bidi="ar-LB"/>
        </w:rPr>
        <w:t>اللجنة</w:t>
      </w:r>
      <w:r>
        <w:rPr>
          <w:rFonts w:eastAsia="Calibri"/>
          <w:rtl/>
          <w:lang w:bidi="ar-LB"/>
        </w:rPr>
        <w:t xml:space="preserve"> </w:t>
      </w:r>
      <w:r w:rsidRPr="00172576">
        <w:rPr>
          <w:rFonts w:eastAsia="Calibri"/>
          <w:rtl/>
          <w:lang w:bidi="ar-LB"/>
        </w:rPr>
        <w:t>دوراً</w:t>
      </w:r>
      <w:r>
        <w:rPr>
          <w:rFonts w:eastAsia="Calibri"/>
          <w:rtl/>
          <w:lang w:bidi="ar-LB"/>
        </w:rPr>
        <w:t xml:space="preserve"> </w:t>
      </w:r>
      <w:proofErr w:type="spellStart"/>
      <w:r w:rsidRPr="00172576">
        <w:rPr>
          <w:rFonts w:eastAsia="Calibri"/>
          <w:rtl/>
          <w:lang w:bidi="ar-LB"/>
        </w:rPr>
        <w:t>إستشارياً</w:t>
      </w:r>
      <w:proofErr w:type="spellEnd"/>
      <w:r>
        <w:rPr>
          <w:rFonts w:eastAsia="Calibri"/>
          <w:rtl/>
          <w:lang w:bidi="ar-LB"/>
        </w:rPr>
        <w:t xml:space="preserve"> </w:t>
      </w:r>
      <w:r w:rsidRPr="00172576">
        <w:rPr>
          <w:rFonts w:eastAsia="Calibri"/>
          <w:rtl/>
          <w:lang w:bidi="ar-LB"/>
        </w:rPr>
        <w:t>وتنفيذياً</w:t>
      </w:r>
      <w:r>
        <w:rPr>
          <w:rFonts w:eastAsia="Calibri"/>
          <w:rtl/>
          <w:lang w:bidi="ar-LB"/>
        </w:rPr>
        <w:t xml:space="preserve"> </w:t>
      </w:r>
      <w:r w:rsidRPr="00172576">
        <w:rPr>
          <w:rFonts w:eastAsia="Calibri"/>
          <w:rtl/>
          <w:lang w:bidi="ar-LB"/>
        </w:rPr>
        <w:t>مهماً</w:t>
      </w:r>
      <w:r>
        <w:rPr>
          <w:rFonts w:eastAsia="Calibri"/>
          <w:rtl/>
          <w:lang w:bidi="ar-LB"/>
        </w:rPr>
        <w:t xml:space="preserve"> </w:t>
      </w:r>
      <w:r w:rsidRPr="00172576">
        <w:rPr>
          <w:rFonts w:eastAsia="Calibri"/>
          <w:rtl/>
          <w:lang w:bidi="ar-LB"/>
        </w:rPr>
        <w:t>بالنسبة</w:t>
      </w:r>
      <w:r>
        <w:rPr>
          <w:rFonts w:eastAsia="Calibri"/>
          <w:rtl/>
          <w:lang w:bidi="ar-LB"/>
        </w:rPr>
        <w:t xml:space="preserve"> </w:t>
      </w:r>
      <w:r w:rsidRPr="00172576">
        <w:rPr>
          <w:rFonts w:eastAsia="Calibri"/>
          <w:rtl/>
          <w:lang w:bidi="ar-LB"/>
        </w:rPr>
        <w:t>إلى</w:t>
      </w:r>
      <w:r>
        <w:rPr>
          <w:rFonts w:eastAsia="Calibri"/>
          <w:rtl/>
          <w:lang w:bidi="ar-LB"/>
        </w:rPr>
        <w:t xml:space="preserve"> </w:t>
      </w:r>
      <w:r w:rsidRPr="00172576">
        <w:rPr>
          <w:rFonts w:eastAsia="Calibri"/>
          <w:rtl/>
          <w:lang w:bidi="ar-LB"/>
        </w:rPr>
        <w:t>الحكومة</w:t>
      </w:r>
      <w:r>
        <w:rPr>
          <w:rFonts w:eastAsia="Calibri"/>
          <w:rtl/>
          <w:lang w:bidi="ar-LB"/>
        </w:rPr>
        <w:t xml:space="preserve"> </w:t>
      </w:r>
      <w:r w:rsidRPr="00172576">
        <w:rPr>
          <w:rFonts w:eastAsia="Calibri"/>
          <w:rtl/>
          <w:lang w:bidi="ar-LB"/>
        </w:rPr>
        <w:t>اللبنانية،</w:t>
      </w:r>
      <w:r>
        <w:rPr>
          <w:rFonts w:eastAsia="Calibri"/>
          <w:rtl/>
          <w:lang w:bidi="ar-LB"/>
        </w:rPr>
        <w:t xml:space="preserve"> </w:t>
      </w:r>
      <w:r w:rsidRPr="00172576">
        <w:rPr>
          <w:rFonts w:eastAsia="Calibri"/>
          <w:rtl/>
          <w:lang w:bidi="ar-LB"/>
        </w:rPr>
        <w:t>ذلك</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حيث</w:t>
      </w:r>
      <w:r>
        <w:rPr>
          <w:rFonts w:eastAsia="Calibri"/>
          <w:rtl/>
          <w:lang w:bidi="ar-LB"/>
        </w:rPr>
        <w:t xml:space="preserve"> </w:t>
      </w:r>
      <w:r w:rsidRPr="00172576">
        <w:rPr>
          <w:rFonts w:eastAsia="Calibri"/>
          <w:rtl/>
          <w:lang w:bidi="ar-LB"/>
        </w:rPr>
        <w:t>تنسيق</w:t>
      </w:r>
      <w:r>
        <w:rPr>
          <w:rFonts w:eastAsia="Calibri"/>
          <w:rtl/>
          <w:lang w:bidi="ar-LB"/>
        </w:rPr>
        <w:t xml:space="preserve"> </w:t>
      </w:r>
      <w:r w:rsidRPr="00172576">
        <w:rPr>
          <w:rFonts w:eastAsia="Calibri"/>
          <w:rtl/>
          <w:lang w:bidi="ar-LB"/>
        </w:rPr>
        <w:t>السياسات</w:t>
      </w:r>
      <w:r>
        <w:rPr>
          <w:rFonts w:eastAsia="Calibri"/>
          <w:rtl/>
          <w:lang w:bidi="ar-LB"/>
        </w:rPr>
        <w:t xml:space="preserve"> </w:t>
      </w:r>
      <w:r w:rsidRPr="00172576">
        <w:rPr>
          <w:rFonts w:eastAsia="Calibri"/>
          <w:rtl/>
          <w:lang w:bidi="ar-LB"/>
        </w:rPr>
        <w:t>بين</w:t>
      </w:r>
      <w:r>
        <w:rPr>
          <w:rFonts w:eastAsia="Calibri"/>
          <w:rtl/>
          <w:lang w:bidi="ar-LB"/>
        </w:rPr>
        <w:t xml:space="preserve"> </w:t>
      </w:r>
      <w:r w:rsidRPr="00172576">
        <w:rPr>
          <w:rFonts w:eastAsia="Calibri"/>
          <w:rtl/>
          <w:lang w:bidi="ar-LB"/>
        </w:rPr>
        <w:t>الوزارات،</w:t>
      </w:r>
      <w:r>
        <w:rPr>
          <w:rFonts w:eastAsia="Calibri"/>
          <w:rtl/>
          <w:lang w:bidi="ar-LB"/>
        </w:rPr>
        <w:t xml:space="preserve"> </w:t>
      </w:r>
      <w:r w:rsidRPr="00172576">
        <w:rPr>
          <w:rFonts w:eastAsia="Calibri"/>
          <w:rtl/>
          <w:lang w:bidi="ar-LB"/>
        </w:rPr>
        <w:t>وتنسيق</w:t>
      </w:r>
      <w:r>
        <w:rPr>
          <w:rFonts w:eastAsia="Calibri"/>
          <w:rtl/>
          <w:lang w:bidi="ar-LB"/>
        </w:rPr>
        <w:t xml:space="preserve"> </w:t>
      </w:r>
      <w:r w:rsidRPr="00172576">
        <w:rPr>
          <w:rFonts w:eastAsia="Calibri"/>
          <w:rtl/>
          <w:lang w:bidi="ar-LB"/>
        </w:rPr>
        <w:t>عمل</w:t>
      </w:r>
      <w:r>
        <w:rPr>
          <w:rFonts w:eastAsia="Calibri"/>
          <w:rtl/>
          <w:lang w:bidi="ar-LB"/>
        </w:rPr>
        <w:t xml:space="preserve"> </w:t>
      </w:r>
      <w:r w:rsidRPr="00172576">
        <w:rPr>
          <w:rFonts w:eastAsia="Calibri"/>
          <w:rtl/>
          <w:lang w:bidi="ar-LB"/>
        </w:rPr>
        <w:t>الحكومة</w:t>
      </w:r>
      <w:r>
        <w:rPr>
          <w:rFonts w:eastAsia="Calibri"/>
          <w:rtl/>
          <w:lang w:bidi="ar-LB"/>
        </w:rPr>
        <w:t xml:space="preserve"> </w:t>
      </w:r>
      <w:r w:rsidRPr="00172576">
        <w:rPr>
          <w:rFonts w:eastAsia="Calibri"/>
          <w:rtl/>
          <w:lang w:bidi="ar-LB"/>
        </w:rPr>
        <w:t>اللبنانية</w:t>
      </w:r>
      <w:r>
        <w:rPr>
          <w:rFonts w:eastAsia="Calibri"/>
          <w:rtl/>
          <w:lang w:bidi="ar-LB"/>
        </w:rPr>
        <w:t xml:space="preserve"> </w:t>
      </w:r>
      <w:r w:rsidRPr="00172576">
        <w:rPr>
          <w:rFonts w:eastAsia="Calibri"/>
          <w:rtl/>
          <w:lang w:bidi="ar-LB"/>
        </w:rPr>
        <w:t>مع</w:t>
      </w:r>
      <w:r>
        <w:rPr>
          <w:rFonts w:eastAsia="Calibri"/>
          <w:rtl/>
          <w:lang w:bidi="ar-LB"/>
        </w:rPr>
        <w:t xml:space="preserve"> </w:t>
      </w:r>
      <w:r w:rsidRPr="00172576">
        <w:rPr>
          <w:rFonts w:eastAsia="Calibri"/>
          <w:rtl/>
          <w:lang w:bidi="ar-LB"/>
        </w:rPr>
        <w:t>وكالة</w:t>
      </w:r>
      <w:r>
        <w:rPr>
          <w:rFonts w:eastAsia="Calibri"/>
          <w:rtl/>
          <w:lang w:bidi="ar-LB"/>
        </w:rPr>
        <w:t xml:space="preserve"> </w:t>
      </w:r>
      <w:r w:rsidRPr="00172576">
        <w:rPr>
          <w:rFonts w:eastAsia="Calibri"/>
          <w:rtl/>
          <w:lang w:bidi="ar-LB"/>
        </w:rPr>
        <w:t>الامم</w:t>
      </w:r>
      <w:r>
        <w:rPr>
          <w:rFonts w:eastAsia="Calibri"/>
          <w:rtl/>
          <w:lang w:bidi="ar-LB"/>
        </w:rPr>
        <w:t xml:space="preserve"> </w:t>
      </w:r>
      <w:r w:rsidRPr="00172576">
        <w:rPr>
          <w:rFonts w:eastAsia="Calibri"/>
          <w:rtl/>
          <w:lang w:bidi="ar-LB"/>
        </w:rPr>
        <w:t>المتحدة</w:t>
      </w:r>
      <w:r>
        <w:rPr>
          <w:rFonts w:eastAsia="Calibri"/>
          <w:rtl/>
          <w:lang w:bidi="ar-LB"/>
        </w:rPr>
        <w:t xml:space="preserve"> </w:t>
      </w:r>
      <w:r w:rsidRPr="00172576">
        <w:rPr>
          <w:rFonts w:eastAsia="Calibri"/>
          <w:rtl/>
          <w:lang w:bidi="ar-LB"/>
        </w:rPr>
        <w:t>لإغاثة</w:t>
      </w:r>
      <w:r>
        <w:rPr>
          <w:rFonts w:eastAsia="Calibri"/>
          <w:rtl/>
          <w:lang w:bidi="ar-LB"/>
        </w:rPr>
        <w:t xml:space="preserve"> </w:t>
      </w:r>
      <w:r w:rsidRPr="00172576">
        <w:rPr>
          <w:rFonts w:eastAsia="Calibri"/>
          <w:rtl/>
          <w:lang w:bidi="ar-LB"/>
        </w:rPr>
        <w:t>وتشغيل</w:t>
      </w:r>
      <w:r>
        <w:rPr>
          <w:rFonts w:eastAsia="Calibri"/>
          <w:rtl/>
          <w:lang w:bidi="ar-LB"/>
        </w:rPr>
        <w:t xml:space="preserve"> </w:t>
      </w:r>
      <w:r w:rsidRPr="00172576">
        <w:rPr>
          <w:rFonts w:eastAsia="Calibri"/>
          <w:rtl/>
          <w:lang w:bidi="ar-LB"/>
        </w:rPr>
        <w:t>اللاجئين</w:t>
      </w:r>
      <w:r>
        <w:rPr>
          <w:rFonts w:eastAsia="Calibri"/>
          <w:rtl/>
          <w:lang w:bidi="ar-LB"/>
        </w:rPr>
        <w:t xml:space="preserve"> </w:t>
      </w:r>
      <w:r w:rsidRPr="00172576">
        <w:rPr>
          <w:rFonts w:eastAsia="Calibri"/>
          <w:rtl/>
          <w:lang w:bidi="ar-LB"/>
        </w:rPr>
        <w:t>الفلسطينيين</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الشرق</w:t>
      </w:r>
      <w:r>
        <w:rPr>
          <w:rFonts w:eastAsia="Calibri"/>
          <w:rtl/>
          <w:lang w:bidi="ar-LB"/>
        </w:rPr>
        <w:t xml:space="preserve"> </w:t>
      </w:r>
      <w:r w:rsidRPr="00172576">
        <w:rPr>
          <w:rFonts w:eastAsia="Calibri"/>
          <w:rtl/>
          <w:lang w:bidi="ar-LB"/>
        </w:rPr>
        <w:t>الأدنى</w:t>
      </w:r>
      <w:r>
        <w:rPr>
          <w:rFonts w:eastAsia="Calibri"/>
          <w:rtl/>
          <w:lang w:bidi="ar-LB"/>
        </w:rPr>
        <w:t xml:space="preserve"> </w:t>
      </w:r>
      <w:r w:rsidRPr="00172576">
        <w:rPr>
          <w:rFonts w:eastAsia="Calibri"/>
          <w:rtl/>
          <w:lang w:bidi="ar-LB"/>
        </w:rPr>
        <w:t>ومنظمة</w:t>
      </w:r>
      <w:r>
        <w:rPr>
          <w:rFonts w:eastAsia="Calibri"/>
          <w:rtl/>
          <w:lang w:bidi="ar-LB"/>
        </w:rPr>
        <w:t xml:space="preserve"> </w:t>
      </w:r>
      <w:r w:rsidRPr="00172576">
        <w:rPr>
          <w:rFonts w:eastAsia="Calibri"/>
          <w:rtl/>
          <w:lang w:bidi="ar-LB"/>
        </w:rPr>
        <w:t>التحرير</w:t>
      </w:r>
      <w:r>
        <w:rPr>
          <w:rFonts w:eastAsia="Calibri"/>
          <w:rtl/>
          <w:lang w:bidi="ar-LB"/>
        </w:rPr>
        <w:t xml:space="preserve"> </w:t>
      </w:r>
      <w:r w:rsidRPr="00172576">
        <w:rPr>
          <w:rFonts w:eastAsia="Calibri"/>
          <w:rtl/>
          <w:lang w:bidi="ar-LB"/>
        </w:rPr>
        <w:t>الفلسطينية،</w:t>
      </w:r>
      <w:r>
        <w:rPr>
          <w:rFonts w:eastAsia="Calibri"/>
          <w:rtl/>
          <w:lang w:bidi="ar-LB"/>
        </w:rPr>
        <w:t xml:space="preserve"> </w:t>
      </w:r>
      <w:r w:rsidRPr="00172576">
        <w:rPr>
          <w:rFonts w:eastAsia="Calibri"/>
          <w:rtl/>
          <w:lang w:bidi="ar-LB"/>
        </w:rPr>
        <w:t>إضافة</w:t>
      </w:r>
      <w:r>
        <w:rPr>
          <w:rFonts w:eastAsia="Calibri"/>
          <w:rtl/>
          <w:lang w:bidi="ar-LB"/>
        </w:rPr>
        <w:t xml:space="preserve"> </w:t>
      </w:r>
      <w:r w:rsidRPr="00172576">
        <w:rPr>
          <w:rFonts w:eastAsia="Calibri"/>
          <w:rtl/>
          <w:lang w:bidi="ar-LB"/>
        </w:rPr>
        <w:t>إلى</w:t>
      </w:r>
      <w:r>
        <w:rPr>
          <w:rFonts w:eastAsia="Calibri"/>
          <w:rtl/>
          <w:lang w:bidi="ar-LB"/>
        </w:rPr>
        <w:t xml:space="preserve"> </w:t>
      </w:r>
      <w:r w:rsidRPr="00172576">
        <w:rPr>
          <w:rFonts w:eastAsia="Calibri"/>
          <w:rtl/>
          <w:lang w:bidi="ar-LB"/>
        </w:rPr>
        <w:t>الشركاء</w:t>
      </w:r>
      <w:r>
        <w:rPr>
          <w:rFonts w:eastAsia="Calibri"/>
          <w:rtl/>
          <w:lang w:bidi="ar-LB"/>
        </w:rPr>
        <w:t xml:space="preserve"> </w:t>
      </w:r>
      <w:r w:rsidRPr="00172576">
        <w:rPr>
          <w:rFonts w:eastAsia="Calibri"/>
          <w:rtl/>
          <w:lang w:bidi="ar-LB"/>
        </w:rPr>
        <w:t>اللبنانيين</w:t>
      </w:r>
      <w:r>
        <w:rPr>
          <w:rFonts w:eastAsia="Calibri"/>
          <w:rtl/>
          <w:lang w:bidi="ar-LB"/>
        </w:rPr>
        <w:t xml:space="preserve"> </w:t>
      </w:r>
      <w:r w:rsidRPr="00172576">
        <w:rPr>
          <w:rFonts w:eastAsia="Calibri"/>
          <w:rtl/>
          <w:lang w:bidi="ar-LB"/>
        </w:rPr>
        <w:t>والفلسطي</w:t>
      </w:r>
      <w:r w:rsidR="00EB7746">
        <w:rPr>
          <w:rFonts w:eastAsia="Calibri" w:hint="cs"/>
          <w:rtl/>
          <w:lang w:bidi="ar-LB"/>
        </w:rPr>
        <w:t>ني</w:t>
      </w:r>
      <w:r w:rsidRPr="00172576">
        <w:rPr>
          <w:rFonts w:eastAsia="Calibri"/>
          <w:rtl/>
          <w:lang w:bidi="ar-LB"/>
        </w:rPr>
        <w:t>ين،</w:t>
      </w:r>
      <w:r>
        <w:rPr>
          <w:rFonts w:eastAsia="Calibri"/>
          <w:rtl/>
          <w:lang w:bidi="ar-LB"/>
        </w:rPr>
        <w:t xml:space="preserve"> </w:t>
      </w:r>
      <w:r w:rsidRPr="00172576">
        <w:rPr>
          <w:rFonts w:eastAsia="Calibri"/>
          <w:rtl/>
          <w:lang w:bidi="ar-LB"/>
        </w:rPr>
        <w:t>والمجتمع</w:t>
      </w:r>
      <w:r>
        <w:rPr>
          <w:rFonts w:eastAsia="Calibri"/>
          <w:rtl/>
          <w:lang w:bidi="ar-LB"/>
        </w:rPr>
        <w:t xml:space="preserve"> </w:t>
      </w:r>
      <w:r w:rsidRPr="00172576">
        <w:rPr>
          <w:rFonts w:eastAsia="Calibri"/>
          <w:rtl/>
          <w:lang w:bidi="ar-LB"/>
        </w:rPr>
        <w:t>المدني،</w:t>
      </w:r>
      <w:r>
        <w:rPr>
          <w:rFonts w:eastAsia="Calibri"/>
          <w:rtl/>
          <w:lang w:bidi="ar-LB"/>
        </w:rPr>
        <w:t xml:space="preserve"> </w:t>
      </w:r>
      <w:r w:rsidRPr="00172576">
        <w:rPr>
          <w:rFonts w:eastAsia="Calibri"/>
          <w:rtl/>
          <w:lang w:bidi="ar-LB"/>
        </w:rPr>
        <w:t>والمجتمع</w:t>
      </w:r>
      <w:r>
        <w:rPr>
          <w:rFonts w:eastAsia="Calibri"/>
          <w:rtl/>
          <w:lang w:bidi="ar-LB"/>
        </w:rPr>
        <w:t xml:space="preserve"> </w:t>
      </w:r>
      <w:r w:rsidRPr="00172576">
        <w:rPr>
          <w:rFonts w:eastAsia="Calibri"/>
          <w:rtl/>
          <w:lang w:bidi="ar-LB"/>
        </w:rPr>
        <w:t>الدولي.</w:t>
      </w:r>
      <w:r>
        <w:rPr>
          <w:rFonts w:eastAsia="Calibri"/>
          <w:rtl/>
          <w:lang w:bidi="ar-LB"/>
        </w:rPr>
        <w:t xml:space="preserve"> </w:t>
      </w:r>
    </w:p>
    <w:p w:rsidR="00366CB7" w:rsidRPr="00172576" w:rsidRDefault="00366CB7" w:rsidP="00366CB7">
      <w:pPr>
        <w:pStyle w:val="SingleTxtGA"/>
        <w:spacing w:after="100"/>
        <w:rPr>
          <w:rFonts w:eastAsia="Calibri"/>
          <w:rtl/>
          <w:lang w:bidi="ar-LB"/>
        </w:rPr>
      </w:pPr>
      <w:r w:rsidRPr="00172576">
        <w:rPr>
          <w:rFonts w:eastAsia="Calibri"/>
          <w:rtl/>
        </w:rPr>
        <w:t>26-</w:t>
      </w:r>
      <w:r w:rsidRPr="00172576">
        <w:rPr>
          <w:rFonts w:eastAsia="Calibri"/>
          <w:rtl/>
        </w:rPr>
        <w:tab/>
      </w:r>
      <w:r w:rsidRPr="00172576">
        <w:rPr>
          <w:rFonts w:eastAsia="Calibri"/>
          <w:rtl/>
          <w:lang w:bidi="ar-LB"/>
        </w:rPr>
        <w:t>ولعلّ</w:t>
      </w:r>
      <w:r>
        <w:rPr>
          <w:rFonts w:eastAsia="Calibri"/>
          <w:rtl/>
          <w:lang w:bidi="ar-LB"/>
        </w:rPr>
        <w:t xml:space="preserve"> </w:t>
      </w:r>
      <w:r w:rsidRPr="00172576">
        <w:rPr>
          <w:rFonts w:eastAsia="Calibri"/>
          <w:rtl/>
          <w:lang w:bidi="ar-LB"/>
        </w:rPr>
        <w:t>أبرز</w:t>
      </w:r>
      <w:r>
        <w:rPr>
          <w:rFonts w:eastAsia="Calibri"/>
          <w:rtl/>
          <w:lang w:bidi="ar-LB"/>
        </w:rPr>
        <w:t xml:space="preserve"> </w:t>
      </w:r>
      <w:r w:rsidRPr="00172576">
        <w:rPr>
          <w:rFonts w:eastAsia="Calibri"/>
          <w:rtl/>
          <w:lang w:bidi="ar-LB"/>
        </w:rPr>
        <w:t>مهام</w:t>
      </w:r>
      <w:r>
        <w:rPr>
          <w:rFonts w:eastAsia="Calibri"/>
          <w:rtl/>
          <w:lang w:bidi="ar-LB"/>
        </w:rPr>
        <w:t xml:space="preserve"> </w:t>
      </w:r>
      <w:r w:rsidRPr="00172576">
        <w:rPr>
          <w:rFonts w:eastAsia="Calibri"/>
          <w:rtl/>
          <w:lang w:bidi="ar-LB"/>
        </w:rPr>
        <w:t>هذه</w:t>
      </w:r>
      <w:r>
        <w:rPr>
          <w:rFonts w:eastAsia="Calibri"/>
          <w:rtl/>
          <w:lang w:bidi="ar-LB"/>
        </w:rPr>
        <w:t xml:space="preserve"> </w:t>
      </w:r>
      <w:r w:rsidRPr="00172576">
        <w:rPr>
          <w:rFonts w:eastAsia="Calibri"/>
          <w:rtl/>
          <w:lang w:bidi="ar-LB"/>
        </w:rPr>
        <w:t>اللجنة،</w:t>
      </w:r>
      <w:r>
        <w:rPr>
          <w:rFonts w:eastAsia="Calibri"/>
          <w:rtl/>
          <w:lang w:bidi="ar-LB"/>
        </w:rPr>
        <w:t xml:space="preserve"> </w:t>
      </w:r>
      <w:r w:rsidRPr="00172576">
        <w:rPr>
          <w:rFonts w:eastAsia="Calibri"/>
          <w:rtl/>
          <w:lang w:bidi="ar-LB"/>
        </w:rPr>
        <w:t>معالجة</w:t>
      </w:r>
      <w:r>
        <w:rPr>
          <w:rFonts w:eastAsia="Calibri"/>
          <w:rtl/>
          <w:lang w:bidi="ar-LB"/>
        </w:rPr>
        <w:t xml:space="preserve"> </w:t>
      </w:r>
      <w:r w:rsidRPr="00172576">
        <w:rPr>
          <w:rFonts w:eastAsia="Calibri"/>
          <w:rtl/>
          <w:lang w:bidi="ar-LB"/>
        </w:rPr>
        <w:t>المسائل</w:t>
      </w:r>
      <w:r>
        <w:rPr>
          <w:rFonts w:eastAsia="Calibri"/>
          <w:rtl/>
          <w:lang w:bidi="ar-LB"/>
        </w:rPr>
        <w:t xml:space="preserve"> </w:t>
      </w:r>
      <w:r w:rsidRPr="00172576">
        <w:rPr>
          <w:rFonts w:eastAsia="Calibri"/>
          <w:rtl/>
          <w:lang w:bidi="ar-LB"/>
        </w:rPr>
        <w:t>الحياتية</w:t>
      </w:r>
      <w:r>
        <w:rPr>
          <w:rFonts w:eastAsia="Calibri"/>
          <w:rtl/>
          <w:lang w:bidi="ar-LB"/>
        </w:rPr>
        <w:t xml:space="preserve"> </w:t>
      </w:r>
      <w:proofErr w:type="spellStart"/>
      <w:r w:rsidRPr="00172576">
        <w:rPr>
          <w:rFonts w:eastAsia="Calibri"/>
          <w:rtl/>
          <w:lang w:bidi="ar-LB"/>
        </w:rPr>
        <w:t>والإجتماعية</w:t>
      </w:r>
      <w:proofErr w:type="spellEnd"/>
      <w:r>
        <w:rPr>
          <w:rFonts w:eastAsia="Calibri"/>
          <w:rtl/>
          <w:lang w:bidi="ar-LB"/>
        </w:rPr>
        <w:t xml:space="preserve"> </w:t>
      </w:r>
      <w:proofErr w:type="spellStart"/>
      <w:r w:rsidRPr="00172576">
        <w:rPr>
          <w:rFonts w:eastAsia="Calibri"/>
          <w:rtl/>
          <w:lang w:bidi="ar-LB"/>
        </w:rPr>
        <w:t>والإقتصادية</w:t>
      </w:r>
      <w:proofErr w:type="spellEnd"/>
      <w:r>
        <w:rPr>
          <w:rFonts w:eastAsia="Calibri"/>
          <w:rtl/>
          <w:lang w:bidi="ar-LB"/>
        </w:rPr>
        <w:t xml:space="preserve"> </w:t>
      </w:r>
      <w:r w:rsidRPr="00172576">
        <w:rPr>
          <w:rFonts w:eastAsia="Calibri"/>
          <w:rtl/>
          <w:lang w:bidi="ar-LB"/>
        </w:rPr>
        <w:t>والقانونية</w:t>
      </w:r>
      <w:r>
        <w:rPr>
          <w:rFonts w:eastAsia="Calibri"/>
          <w:rtl/>
          <w:lang w:bidi="ar-LB"/>
        </w:rPr>
        <w:t xml:space="preserve"> </w:t>
      </w:r>
      <w:r w:rsidRPr="00172576">
        <w:rPr>
          <w:rFonts w:eastAsia="Calibri"/>
          <w:rtl/>
          <w:lang w:bidi="ar-LB"/>
        </w:rPr>
        <w:t>والأمنية</w:t>
      </w:r>
      <w:r>
        <w:rPr>
          <w:rFonts w:eastAsia="Calibri"/>
          <w:rtl/>
          <w:lang w:bidi="ar-LB"/>
        </w:rPr>
        <w:t xml:space="preserve"> </w:t>
      </w:r>
      <w:r w:rsidRPr="00172576">
        <w:rPr>
          <w:rFonts w:eastAsia="Calibri"/>
          <w:rtl/>
          <w:lang w:bidi="ar-LB"/>
        </w:rPr>
        <w:t>للاجئين</w:t>
      </w:r>
      <w:r>
        <w:rPr>
          <w:rFonts w:eastAsia="Calibri"/>
          <w:rtl/>
          <w:lang w:bidi="ar-LB"/>
        </w:rPr>
        <w:t xml:space="preserve"> </w:t>
      </w:r>
      <w:r w:rsidRPr="00172576">
        <w:rPr>
          <w:rFonts w:eastAsia="Calibri"/>
          <w:rtl/>
          <w:lang w:bidi="ar-LB"/>
        </w:rPr>
        <w:t>الفلسطينيين</w:t>
      </w:r>
      <w:r>
        <w:rPr>
          <w:rFonts w:eastAsia="Calibri"/>
          <w:rtl/>
          <w:lang w:bidi="ar-LB"/>
        </w:rPr>
        <w:t xml:space="preserve"> </w:t>
      </w:r>
      <w:r w:rsidRPr="00172576">
        <w:rPr>
          <w:rFonts w:eastAsia="Calibri"/>
          <w:rtl/>
          <w:lang w:bidi="ar-LB"/>
        </w:rPr>
        <w:t>المقيمين</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لبنان</w:t>
      </w:r>
      <w:r>
        <w:rPr>
          <w:rFonts w:eastAsia="Calibri"/>
          <w:rtl/>
          <w:lang w:bidi="ar-LB"/>
        </w:rPr>
        <w:t xml:space="preserve"> </w:t>
      </w:r>
      <w:r w:rsidRPr="00172576">
        <w:rPr>
          <w:rFonts w:eastAsia="Calibri"/>
          <w:rtl/>
          <w:lang w:bidi="ar-LB"/>
        </w:rPr>
        <w:t>داخل</w:t>
      </w:r>
      <w:r>
        <w:rPr>
          <w:rFonts w:eastAsia="Calibri"/>
          <w:rtl/>
          <w:lang w:bidi="ar-LB"/>
        </w:rPr>
        <w:t xml:space="preserve"> </w:t>
      </w:r>
      <w:r w:rsidRPr="00172576">
        <w:rPr>
          <w:rFonts w:eastAsia="Calibri"/>
          <w:rtl/>
          <w:lang w:bidi="ar-LB"/>
        </w:rPr>
        <w:t>المخيمات</w:t>
      </w:r>
      <w:r>
        <w:rPr>
          <w:rFonts w:eastAsia="Calibri"/>
          <w:rtl/>
          <w:lang w:bidi="ar-LB"/>
        </w:rPr>
        <w:t xml:space="preserve"> </w:t>
      </w:r>
      <w:r w:rsidRPr="00172576">
        <w:rPr>
          <w:rFonts w:eastAsia="Calibri"/>
          <w:rtl/>
          <w:lang w:bidi="ar-LB"/>
        </w:rPr>
        <w:t>أو</w:t>
      </w:r>
      <w:r>
        <w:rPr>
          <w:rFonts w:eastAsia="Calibri"/>
          <w:rtl/>
          <w:lang w:bidi="ar-LB"/>
        </w:rPr>
        <w:t xml:space="preserve"> </w:t>
      </w:r>
      <w:r w:rsidRPr="00172576">
        <w:rPr>
          <w:rFonts w:eastAsia="Calibri"/>
          <w:rtl/>
          <w:lang w:bidi="ar-LB"/>
        </w:rPr>
        <w:t>خارجها،</w:t>
      </w:r>
      <w:r>
        <w:rPr>
          <w:rFonts w:eastAsia="Calibri"/>
          <w:rtl/>
          <w:lang w:bidi="ar-LB"/>
        </w:rPr>
        <w:t xml:space="preserve"> </w:t>
      </w:r>
      <w:r w:rsidRPr="00172576">
        <w:rPr>
          <w:rFonts w:eastAsia="Calibri"/>
          <w:rtl/>
          <w:lang w:bidi="ar-LB"/>
        </w:rPr>
        <w:t>بالتعاون</w:t>
      </w:r>
      <w:r>
        <w:rPr>
          <w:rFonts w:eastAsia="Calibri"/>
          <w:rtl/>
          <w:lang w:bidi="ar-LB"/>
        </w:rPr>
        <w:t xml:space="preserve"> </w:t>
      </w:r>
      <w:r w:rsidRPr="00172576">
        <w:rPr>
          <w:rFonts w:eastAsia="Calibri"/>
          <w:rtl/>
          <w:lang w:bidi="ar-LB"/>
        </w:rPr>
        <w:t>مع</w:t>
      </w:r>
      <w:r>
        <w:rPr>
          <w:rFonts w:eastAsia="Calibri"/>
          <w:rtl/>
          <w:lang w:bidi="ar-LB"/>
        </w:rPr>
        <w:t xml:space="preserve"> </w:t>
      </w:r>
      <w:r w:rsidRPr="00172576">
        <w:rPr>
          <w:rFonts w:eastAsia="Calibri"/>
          <w:rtl/>
          <w:lang w:bidi="ar-LB"/>
        </w:rPr>
        <w:t>وكالة</w:t>
      </w:r>
      <w:r>
        <w:rPr>
          <w:rFonts w:eastAsia="Calibri"/>
          <w:rtl/>
          <w:lang w:bidi="ar-LB"/>
        </w:rPr>
        <w:t xml:space="preserve"> </w:t>
      </w:r>
      <w:proofErr w:type="gramStart"/>
      <w:r w:rsidRPr="00172576">
        <w:rPr>
          <w:rFonts w:eastAsia="Calibri"/>
          <w:rtl/>
          <w:lang w:bidi="ar-LB"/>
        </w:rPr>
        <w:t>الـ</w:t>
      </w:r>
      <w:r w:rsidRPr="00172576">
        <w:rPr>
          <w:rFonts w:eastAsia="Calibri"/>
          <w:lang w:bidi="ar-LB"/>
        </w:rPr>
        <w:t>UNRWA</w:t>
      </w:r>
      <w:proofErr w:type="gramEnd"/>
      <w:r w:rsidRPr="00172576">
        <w:rPr>
          <w:rFonts w:eastAsia="Calibri"/>
          <w:rtl/>
          <w:lang w:bidi="ar-LB"/>
        </w:rPr>
        <w:t>.</w:t>
      </w:r>
      <w:r>
        <w:rPr>
          <w:rFonts w:eastAsia="Calibri"/>
          <w:rtl/>
          <w:lang w:bidi="ar-LB"/>
        </w:rPr>
        <w:t xml:space="preserve"> </w:t>
      </w:r>
    </w:p>
    <w:p w:rsidR="00366CB7" w:rsidRPr="00172576" w:rsidRDefault="00366CB7" w:rsidP="00366CB7">
      <w:pPr>
        <w:pStyle w:val="SingleTxtGA"/>
        <w:spacing w:after="100"/>
        <w:rPr>
          <w:rFonts w:eastAsia="Calibri"/>
          <w:lang w:bidi="ar-LB"/>
        </w:rPr>
      </w:pPr>
      <w:r w:rsidRPr="00172576">
        <w:rPr>
          <w:rFonts w:eastAsia="Calibri"/>
          <w:rtl/>
        </w:rPr>
        <w:t>27-</w:t>
      </w:r>
      <w:r w:rsidRPr="00172576">
        <w:rPr>
          <w:rFonts w:eastAsia="Calibri"/>
          <w:rtl/>
        </w:rPr>
        <w:tab/>
      </w:r>
      <w:r w:rsidRPr="00172576">
        <w:rPr>
          <w:rFonts w:eastAsia="Calibri"/>
          <w:rtl/>
          <w:lang w:bidi="ar-LB"/>
        </w:rPr>
        <w:t>في</w:t>
      </w:r>
      <w:r>
        <w:rPr>
          <w:rFonts w:eastAsia="Calibri"/>
          <w:rtl/>
          <w:lang w:bidi="ar-LB"/>
        </w:rPr>
        <w:t xml:space="preserve"> </w:t>
      </w:r>
      <w:r w:rsidRPr="00172576">
        <w:rPr>
          <w:rFonts w:eastAsia="Calibri"/>
          <w:rtl/>
          <w:lang w:bidi="ar-LB"/>
        </w:rPr>
        <w:t>هذا</w:t>
      </w:r>
      <w:r>
        <w:rPr>
          <w:rFonts w:eastAsia="Calibri"/>
          <w:rtl/>
          <w:lang w:bidi="ar-LB"/>
        </w:rPr>
        <w:t xml:space="preserve"> </w:t>
      </w:r>
      <w:r w:rsidRPr="00172576">
        <w:rPr>
          <w:rFonts w:eastAsia="Calibri"/>
          <w:rtl/>
          <w:lang w:bidi="ar-LB"/>
        </w:rPr>
        <w:t>الإطار،</w:t>
      </w:r>
      <w:r>
        <w:rPr>
          <w:rFonts w:eastAsia="Calibri"/>
          <w:rtl/>
          <w:lang w:bidi="ar-LB"/>
        </w:rPr>
        <w:t xml:space="preserve"> </w:t>
      </w:r>
      <w:r w:rsidRPr="00172576">
        <w:rPr>
          <w:rFonts w:eastAsia="Calibri"/>
          <w:rtl/>
          <w:lang w:bidi="ar-LB"/>
        </w:rPr>
        <w:t>أطلقت</w:t>
      </w:r>
      <w:r>
        <w:rPr>
          <w:rFonts w:eastAsia="Calibri"/>
          <w:rtl/>
          <w:lang w:bidi="ar-LB"/>
        </w:rPr>
        <w:t xml:space="preserve"> </w:t>
      </w:r>
      <w:r w:rsidRPr="00172576">
        <w:rPr>
          <w:rFonts w:eastAsia="Calibri"/>
          <w:rtl/>
          <w:lang w:bidi="ar-LB"/>
        </w:rPr>
        <w:t>اللجنة</w:t>
      </w:r>
      <w:r>
        <w:rPr>
          <w:rFonts w:eastAsia="Calibri"/>
          <w:rtl/>
          <w:lang w:bidi="ar-LB"/>
        </w:rPr>
        <w:t xml:space="preserve"> </w:t>
      </w:r>
      <w:r w:rsidRPr="00172576">
        <w:rPr>
          <w:rFonts w:eastAsia="Calibri"/>
          <w:rtl/>
          <w:lang w:bidi="ar-LB"/>
        </w:rPr>
        <w:t>حواراً</w:t>
      </w:r>
      <w:r>
        <w:rPr>
          <w:rFonts w:eastAsia="Calibri"/>
          <w:rtl/>
          <w:lang w:bidi="ar-LB"/>
        </w:rPr>
        <w:t xml:space="preserve"> </w:t>
      </w:r>
      <w:r w:rsidRPr="00172576">
        <w:rPr>
          <w:rFonts w:eastAsia="Calibri"/>
          <w:rtl/>
          <w:lang w:bidi="ar-LB"/>
        </w:rPr>
        <w:t>بين</w:t>
      </w:r>
      <w:r>
        <w:rPr>
          <w:rFonts w:eastAsia="Calibri"/>
          <w:rtl/>
          <w:lang w:bidi="ar-LB"/>
        </w:rPr>
        <w:t xml:space="preserve"> </w:t>
      </w:r>
      <w:r w:rsidRPr="00172576">
        <w:rPr>
          <w:rFonts w:eastAsia="Calibri"/>
          <w:rtl/>
          <w:lang w:bidi="ar-LB"/>
        </w:rPr>
        <w:t>القوى</w:t>
      </w:r>
      <w:r>
        <w:rPr>
          <w:rFonts w:eastAsia="Calibri"/>
          <w:rtl/>
          <w:lang w:bidi="ar-LB"/>
        </w:rPr>
        <w:t xml:space="preserve"> </w:t>
      </w:r>
      <w:r w:rsidRPr="00172576">
        <w:rPr>
          <w:rFonts w:eastAsia="Calibri"/>
          <w:rtl/>
          <w:lang w:bidi="ar-LB"/>
        </w:rPr>
        <w:t>السياسية</w:t>
      </w:r>
      <w:r>
        <w:rPr>
          <w:rFonts w:eastAsia="Calibri"/>
          <w:rtl/>
          <w:lang w:bidi="ar-LB"/>
        </w:rPr>
        <w:t xml:space="preserve"> </w:t>
      </w:r>
      <w:r w:rsidRPr="00172576">
        <w:rPr>
          <w:rFonts w:eastAsia="Calibri"/>
          <w:rtl/>
          <w:lang w:bidi="ar-LB"/>
        </w:rPr>
        <w:t>الأساسية</w:t>
      </w:r>
      <w:r>
        <w:rPr>
          <w:rFonts w:eastAsia="Calibri"/>
          <w:rtl/>
          <w:lang w:bidi="ar-LB"/>
        </w:rPr>
        <w:t xml:space="preserve"> </w:t>
      </w:r>
      <w:r w:rsidRPr="00172576">
        <w:rPr>
          <w:rFonts w:eastAsia="Calibri"/>
          <w:rtl/>
          <w:lang w:bidi="ar-LB"/>
        </w:rPr>
        <w:t>الممثلة</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مجلس</w:t>
      </w:r>
      <w:r>
        <w:rPr>
          <w:rFonts w:eastAsia="Calibri"/>
          <w:rtl/>
          <w:lang w:bidi="ar-LB"/>
        </w:rPr>
        <w:t xml:space="preserve"> </w:t>
      </w:r>
      <w:r w:rsidRPr="00172576">
        <w:rPr>
          <w:rFonts w:eastAsia="Calibri"/>
          <w:rtl/>
          <w:lang w:bidi="ar-LB"/>
        </w:rPr>
        <w:t>النواب</w:t>
      </w:r>
      <w:r>
        <w:rPr>
          <w:rFonts w:eastAsia="Calibri"/>
          <w:rtl/>
          <w:lang w:bidi="ar-LB"/>
        </w:rPr>
        <w:t xml:space="preserve"> </w:t>
      </w:r>
      <w:r w:rsidRPr="00172576">
        <w:rPr>
          <w:rFonts w:eastAsia="Calibri"/>
          <w:rtl/>
          <w:lang w:bidi="ar-LB"/>
        </w:rPr>
        <w:t>والحكومة</w:t>
      </w:r>
      <w:r>
        <w:rPr>
          <w:rFonts w:eastAsia="Calibri"/>
          <w:rtl/>
          <w:lang w:bidi="ar-LB"/>
        </w:rPr>
        <w:t xml:space="preserve"> </w:t>
      </w:r>
      <w:r w:rsidRPr="00172576">
        <w:rPr>
          <w:rFonts w:eastAsia="Calibri"/>
          <w:rtl/>
          <w:lang w:bidi="ar-LB"/>
        </w:rPr>
        <w:t>حول</w:t>
      </w:r>
      <w:r>
        <w:rPr>
          <w:rFonts w:eastAsia="Calibri"/>
          <w:rtl/>
          <w:lang w:bidi="ar-LB"/>
        </w:rPr>
        <w:t xml:space="preserve"> </w:t>
      </w:r>
      <w:r w:rsidRPr="00172576">
        <w:rPr>
          <w:rFonts w:eastAsia="Calibri"/>
          <w:rtl/>
          <w:lang w:bidi="ar-LB"/>
        </w:rPr>
        <w:t>قضايا</w:t>
      </w:r>
      <w:r>
        <w:rPr>
          <w:rFonts w:eastAsia="Calibri"/>
          <w:rtl/>
          <w:lang w:bidi="ar-LB"/>
        </w:rPr>
        <w:t xml:space="preserve"> </w:t>
      </w:r>
      <w:r w:rsidRPr="00172576">
        <w:rPr>
          <w:rFonts w:eastAsia="Calibri"/>
          <w:rtl/>
          <w:lang w:bidi="ar-LB"/>
        </w:rPr>
        <w:t>اللجوء</w:t>
      </w:r>
      <w:r>
        <w:rPr>
          <w:rFonts w:eastAsia="Calibri"/>
          <w:rtl/>
          <w:lang w:bidi="ar-LB"/>
        </w:rPr>
        <w:t xml:space="preserve"> </w:t>
      </w:r>
      <w:r w:rsidRPr="00172576">
        <w:rPr>
          <w:rFonts w:eastAsia="Calibri"/>
          <w:rtl/>
          <w:lang w:bidi="ar-LB"/>
        </w:rPr>
        <w:t>الفلسطيني</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لبنان،</w:t>
      </w:r>
      <w:r>
        <w:rPr>
          <w:rFonts w:eastAsia="Calibri"/>
          <w:rtl/>
          <w:lang w:bidi="ar-LB"/>
        </w:rPr>
        <w:t xml:space="preserve"> </w:t>
      </w:r>
      <w:r w:rsidRPr="00172576">
        <w:rPr>
          <w:rFonts w:eastAsia="Calibri"/>
          <w:rtl/>
          <w:lang w:bidi="ar-LB"/>
        </w:rPr>
        <w:t>والذي</w:t>
      </w:r>
      <w:r>
        <w:rPr>
          <w:rFonts w:eastAsia="Calibri"/>
          <w:rtl/>
          <w:lang w:bidi="ar-LB"/>
        </w:rPr>
        <w:t xml:space="preserve"> </w:t>
      </w:r>
      <w:r w:rsidRPr="00172576">
        <w:rPr>
          <w:rFonts w:eastAsia="Calibri"/>
          <w:rtl/>
          <w:lang w:bidi="ar-LB"/>
        </w:rPr>
        <w:t>توصّل</w:t>
      </w:r>
      <w:r>
        <w:rPr>
          <w:rFonts w:eastAsia="Calibri"/>
          <w:rtl/>
          <w:lang w:bidi="ar-LB"/>
        </w:rPr>
        <w:t xml:space="preserve"> </w:t>
      </w:r>
      <w:r w:rsidRPr="00172576">
        <w:rPr>
          <w:rFonts w:eastAsia="Calibri"/>
          <w:rtl/>
          <w:lang w:bidi="ar-LB"/>
        </w:rPr>
        <w:t>إلى</w:t>
      </w:r>
      <w:r>
        <w:rPr>
          <w:rFonts w:eastAsia="Calibri"/>
          <w:rtl/>
          <w:lang w:bidi="ar-LB"/>
        </w:rPr>
        <w:t xml:space="preserve"> </w:t>
      </w:r>
      <w:r w:rsidRPr="00172576">
        <w:rPr>
          <w:rFonts w:eastAsia="Calibri"/>
          <w:rtl/>
          <w:lang w:bidi="ar-LB"/>
        </w:rPr>
        <w:t>تعزيز</w:t>
      </w:r>
      <w:r>
        <w:rPr>
          <w:rFonts w:eastAsia="Calibri"/>
          <w:rtl/>
          <w:lang w:bidi="ar-LB"/>
        </w:rPr>
        <w:t xml:space="preserve"> </w:t>
      </w:r>
      <w:r w:rsidRPr="00172576">
        <w:rPr>
          <w:rFonts w:eastAsia="Calibri"/>
          <w:rtl/>
          <w:lang w:bidi="ar-LB"/>
        </w:rPr>
        <w:t>التوافقات</w:t>
      </w:r>
      <w:r>
        <w:rPr>
          <w:rFonts w:eastAsia="Calibri"/>
          <w:rtl/>
          <w:lang w:bidi="ar-LB"/>
        </w:rPr>
        <w:t xml:space="preserve"> </w:t>
      </w:r>
      <w:r w:rsidRPr="00172576">
        <w:rPr>
          <w:rFonts w:eastAsia="Calibri"/>
          <w:rtl/>
          <w:lang w:bidi="ar-LB"/>
        </w:rPr>
        <w:t>اللبنانية</w:t>
      </w:r>
      <w:r>
        <w:rPr>
          <w:rFonts w:eastAsia="Calibri"/>
          <w:rtl/>
          <w:lang w:bidi="ar-LB"/>
        </w:rPr>
        <w:t xml:space="preserve"> </w:t>
      </w:r>
      <w:r w:rsidRPr="00172576">
        <w:rPr>
          <w:rFonts w:eastAsia="Calibri"/>
          <w:rtl/>
          <w:lang w:bidi="ar-LB"/>
        </w:rPr>
        <w:t>عبر</w:t>
      </w:r>
      <w:r>
        <w:rPr>
          <w:rFonts w:eastAsia="Calibri"/>
          <w:rtl/>
          <w:lang w:bidi="ar-LB"/>
        </w:rPr>
        <w:t xml:space="preserve"> </w:t>
      </w:r>
      <w:r w:rsidRPr="00172576">
        <w:rPr>
          <w:rFonts w:eastAsia="Calibri"/>
          <w:rtl/>
          <w:lang w:bidi="ar-LB"/>
        </w:rPr>
        <w:t>وثيقة</w:t>
      </w:r>
      <w:r>
        <w:rPr>
          <w:rFonts w:eastAsia="Calibri"/>
          <w:rtl/>
          <w:lang w:bidi="ar-LB"/>
        </w:rPr>
        <w:t xml:space="preserve"> </w:t>
      </w:r>
      <w:r w:rsidRPr="00172576">
        <w:rPr>
          <w:rFonts w:eastAsia="Calibri"/>
          <w:rtl/>
          <w:lang w:bidi="ar-LB"/>
        </w:rPr>
        <w:t>سياسية</w:t>
      </w:r>
      <w:r>
        <w:rPr>
          <w:rFonts w:eastAsia="Calibri"/>
          <w:rtl/>
          <w:lang w:bidi="ar-LB"/>
        </w:rPr>
        <w:t xml:space="preserve"> </w:t>
      </w:r>
      <w:r w:rsidRPr="00172576">
        <w:rPr>
          <w:rFonts w:eastAsia="Calibri"/>
          <w:rtl/>
          <w:lang w:bidi="ar-LB"/>
        </w:rPr>
        <w:t>بعنوان</w:t>
      </w:r>
      <w:r>
        <w:rPr>
          <w:rFonts w:eastAsia="Calibri"/>
          <w:rtl/>
          <w:lang w:bidi="ar-LB"/>
        </w:rPr>
        <w:t xml:space="preserve"> </w:t>
      </w:r>
      <w:r w:rsidRPr="00172576">
        <w:rPr>
          <w:rFonts w:eastAsia="Calibri"/>
          <w:rtl/>
          <w:lang w:bidi="ar-LB"/>
        </w:rPr>
        <w:t>"رؤية</w:t>
      </w:r>
      <w:r>
        <w:rPr>
          <w:rFonts w:eastAsia="Calibri"/>
          <w:rtl/>
          <w:lang w:bidi="ar-LB"/>
        </w:rPr>
        <w:t xml:space="preserve"> </w:t>
      </w:r>
      <w:r w:rsidRPr="00172576">
        <w:rPr>
          <w:rFonts w:eastAsia="Calibri"/>
          <w:rtl/>
          <w:lang w:bidi="ar-LB"/>
        </w:rPr>
        <w:t>لبنانية</w:t>
      </w:r>
      <w:r>
        <w:rPr>
          <w:rFonts w:eastAsia="Calibri"/>
          <w:rtl/>
          <w:lang w:bidi="ar-LB"/>
        </w:rPr>
        <w:t xml:space="preserve"> </w:t>
      </w:r>
      <w:r w:rsidRPr="00172576">
        <w:rPr>
          <w:rFonts w:eastAsia="Calibri"/>
          <w:rtl/>
          <w:lang w:bidi="ar-LB"/>
        </w:rPr>
        <w:t>موحّدة</w:t>
      </w:r>
      <w:r>
        <w:rPr>
          <w:rFonts w:eastAsia="Calibri"/>
          <w:rtl/>
          <w:lang w:bidi="ar-LB"/>
        </w:rPr>
        <w:t xml:space="preserve"> </w:t>
      </w:r>
      <w:r w:rsidRPr="00172576">
        <w:rPr>
          <w:rFonts w:eastAsia="Calibri"/>
          <w:rtl/>
          <w:lang w:bidi="ar-LB"/>
        </w:rPr>
        <w:t>لقضايا</w:t>
      </w:r>
      <w:r>
        <w:rPr>
          <w:rFonts w:eastAsia="Calibri"/>
          <w:rtl/>
          <w:lang w:bidi="ar-LB"/>
        </w:rPr>
        <w:t xml:space="preserve"> </w:t>
      </w:r>
      <w:r w:rsidRPr="00172576">
        <w:rPr>
          <w:rFonts w:eastAsia="Calibri"/>
          <w:rtl/>
          <w:lang w:bidi="ar-LB"/>
        </w:rPr>
        <w:t>اللجوء</w:t>
      </w:r>
      <w:r>
        <w:rPr>
          <w:rFonts w:eastAsia="Calibri"/>
          <w:rtl/>
          <w:lang w:bidi="ar-LB"/>
        </w:rPr>
        <w:t xml:space="preserve"> </w:t>
      </w:r>
      <w:r w:rsidRPr="00172576">
        <w:rPr>
          <w:rFonts w:eastAsia="Calibri"/>
          <w:rtl/>
          <w:lang w:bidi="ar-LB"/>
        </w:rPr>
        <w:t>الفلسطيني</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لبنان"</w:t>
      </w:r>
      <w:r>
        <w:rPr>
          <w:rFonts w:eastAsia="Calibri"/>
          <w:rtl/>
          <w:lang w:bidi="ar-LB"/>
        </w:rPr>
        <w:t xml:space="preserve"> </w:t>
      </w:r>
      <w:r w:rsidRPr="00172576">
        <w:rPr>
          <w:rFonts w:eastAsia="Calibri"/>
          <w:rtl/>
          <w:lang w:bidi="ar-LB"/>
        </w:rPr>
        <w:t>تعبِّر</w:t>
      </w:r>
      <w:r>
        <w:rPr>
          <w:rFonts w:eastAsia="Calibri"/>
          <w:rtl/>
          <w:lang w:bidi="ar-LB"/>
        </w:rPr>
        <w:t xml:space="preserve"> </w:t>
      </w:r>
      <w:r w:rsidRPr="00172576">
        <w:rPr>
          <w:rFonts w:eastAsia="Calibri"/>
          <w:rtl/>
          <w:lang w:bidi="ar-LB"/>
        </w:rPr>
        <w:t>عن</w:t>
      </w:r>
      <w:r>
        <w:rPr>
          <w:rFonts w:eastAsia="Calibri"/>
          <w:rtl/>
          <w:lang w:bidi="ar-LB"/>
        </w:rPr>
        <w:t xml:space="preserve"> </w:t>
      </w:r>
      <w:r w:rsidRPr="00172576">
        <w:rPr>
          <w:rFonts w:eastAsia="Calibri"/>
          <w:rtl/>
          <w:lang w:bidi="ar-LB"/>
        </w:rPr>
        <w:t>الموقف</w:t>
      </w:r>
      <w:r>
        <w:rPr>
          <w:rFonts w:eastAsia="Calibri"/>
          <w:rtl/>
          <w:lang w:bidi="ar-LB"/>
        </w:rPr>
        <w:t xml:space="preserve"> </w:t>
      </w:r>
      <w:r w:rsidRPr="00172576">
        <w:rPr>
          <w:rFonts w:eastAsia="Calibri"/>
          <w:rtl/>
          <w:lang w:bidi="ar-LB"/>
        </w:rPr>
        <w:t>الجامع</w:t>
      </w:r>
      <w:r>
        <w:rPr>
          <w:rFonts w:eastAsia="Calibri"/>
          <w:rtl/>
          <w:lang w:bidi="ar-LB"/>
        </w:rPr>
        <w:t xml:space="preserve"> </w:t>
      </w:r>
      <w:r w:rsidRPr="00172576">
        <w:rPr>
          <w:rFonts w:eastAsia="Calibri"/>
          <w:rtl/>
          <w:lang w:bidi="ar-LB"/>
        </w:rPr>
        <w:t>لهذه</w:t>
      </w:r>
      <w:r>
        <w:rPr>
          <w:rFonts w:eastAsia="Calibri"/>
          <w:rtl/>
          <w:lang w:bidi="ar-LB"/>
        </w:rPr>
        <w:t xml:space="preserve"> </w:t>
      </w:r>
      <w:r w:rsidRPr="00172576">
        <w:rPr>
          <w:rFonts w:eastAsia="Calibri"/>
          <w:rtl/>
          <w:lang w:bidi="ar-LB"/>
        </w:rPr>
        <w:t>القوى،</w:t>
      </w:r>
      <w:r>
        <w:rPr>
          <w:rFonts w:eastAsia="Calibri"/>
          <w:rtl/>
          <w:lang w:bidi="ar-LB"/>
        </w:rPr>
        <w:t xml:space="preserve"> </w:t>
      </w:r>
      <w:r w:rsidRPr="00172576">
        <w:rPr>
          <w:rFonts w:eastAsia="Calibri"/>
          <w:rtl/>
          <w:lang w:bidi="ar-LB"/>
        </w:rPr>
        <w:t>والتي</w:t>
      </w:r>
      <w:r>
        <w:rPr>
          <w:rFonts w:eastAsia="Calibri"/>
          <w:rtl/>
          <w:lang w:bidi="ar-LB"/>
        </w:rPr>
        <w:t xml:space="preserve"> </w:t>
      </w:r>
      <w:r w:rsidRPr="00172576">
        <w:rPr>
          <w:rFonts w:eastAsia="Calibri"/>
          <w:rtl/>
          <w:lang w:bidi="ar-LB"/>
        </w:rPr>
        <w:t>تمّ</w:t>
      </w:r>
      <w:r>
        <w:rPr>
          <w:rFonts w:eastAsia="Calibri"/>
          <w:rtl/>
          <w:lang w:bidi="ar-LB"/>
        </w:rPr>
        <w:t xml:space="preserve"> </w:t>
      </w:r>
      <w:r w:rsidRPr="00172576">
        <w:rPr>
          <w:rFonts w:eastAsia="Calibri"/>
          <w:rtl/>
          <w:lang w:bidi="ar-LB"/>
        </w:rPr>
        <w:t>رفعها</w:t>
      </w:r>
      <w:r>
        <w:rPr>
          <w:rFonts w:eastAsia="Calibri"/>
          <w:rtl/>
          <w:lang w:bidi="ar-LB"/>
        </w:rPr>
        <w:t xml:space="preserve"> </w:t>
      </w:r>
      <w:r w:rsidRPr="00172576">
        <w:rPr>
          <w:rFonts w:eastAsia="Calibri"/>
          <w:rtl/>
          <w:lang w:bidi="ar-LB"/>
        </w:rPr>
        <w:t>إلى</w:t>
      </w:r>
      <w:r>
        <w:rPr>
          <w:rFonts w:eastAsia="Calibri"/>
          <w:rtl/>
          <w:lang w:bidi="ar-LB"/>
        </w:rPr>
        <w:t xml:space="preserve"> </w:t>
      </w:r>
      <w:r w:rsidRPr="00172576">
        <w:rPr>
          <w:rFonts w:eastAsia="Calibri"/>
          <w:rtl/>
          <w:lang w:bidi="ar-LB"/>
        </w:rPr>
        <w:t>الحكومة</w:t>
      </w:r>
      <w:r>
        <w:rPr>
          <w:rFonts w:eastAsia="Calibri"/>
          <w:rtl/>
          <w:lang w:bidi="ar-LB"/>
        </w:rPr>
        <w:t xml:space="preserve"> </w:t>
      </w:r>
      <w:r w:rsidRPr="00172576">
        <w:rPr>
          <w:rFonts w:eastAsia="Calibri"/>
          <w:rtl/>
          <w:lang w:bidi="ar-LB"/>
        </w:rPr>
        <w:t>لتحويلها</w:t>
      </w:r>
      <w:r>
        <w:rPr>
          <w:rFonts w:eastAsia="Calibri"/>
          <w:rtl/>
          <w:lang w:bidi="ar-LB"/>
        </w:rPr>
        <w:t xml:space="preserve"> </w:t>
      </w:r>
      <w:r w:rsidRPr="00172576">
        <w:rPr>
          <w:rFonts w:eastAsia="Calibri"/>
          <w:rtl/>
          <w:lang w:bidi="ar-LB"/>
        </w:rPr>
        <w:t>إلى</w:t>
      </w:r>
      <w:r>
        <w:rPr>
          <w:rFonts w:eastAsia="Calibri"/>
          <w:rtl/>
          <w:lang w:bidi="ar-LB"/>
        </w:rPr>
        <w:t xml:space="preserve"> </w:t>
      </w:r>
      <w:r w:rsidRPr="00172576">
        <w:rPr>
          <w:rFonts w:eastAsia="Calibri"/>
          <w:rtl/>
          <w:lang w:bidi="ar-LB"/>
        </w:rPr>
        <w:t>سياسة</w:t>
      </w:r>
      <w:r>
        <w:rPr>
          <w:rFonts w:eastAsia="Calibri"/>
          <w:rtl/>
          <w:lang w:bidi="ar-LB"/>
        </w:rPr>
        <w:t xml:space="preserve"> </w:t>
      </w:r>
      <w:r w:rsidRPr="00172576">
        <w:rPr>
          <w:rFonts w:eastAsia="Calibri"/>
          <w:rtl/>
          <w:lang w:bidi="ar-LB"/>
        </w:rPr>
        <w:t>رسمية</w:t>
      </w:r>
      <w:r>
        <w:rPr>
          <w:rFonts w:eastAsia="Calibri"/>
          <w:rtl/>
          <w:lang w:bidi="ar-LB"/>
        </w:rPr>
        <w:t xml:space="preserve"> </w:t>
      </w:r>
      <w:r w:rsidRPr="00172576">
        <w:rPr>
          <w:rFonts w:eastAsia="Calibri"/>
          <w:rtl/>
          <w:lang w:bidi="ar-LB"/>
        </w:rPr>
        <w:t>للحكومات</w:t>
      </w:r>
      <w:r>
        <w:rPr>
          <w:rFonts w:eastAsia="Calibri"/>
          <w:rtl/>
          <w:lang w:bidi="ar-LB"/>
        </w:rPr>
        <w:t xml:space="preserve"> </w:t>
      </w:r>
      <w:r w:rsidRPr="00172576">
        <w:rPr>
          <w:rFonts w:eastAsia="Calibri"/>
          <w:rtl/>
          <w:lang w:bidi="ar-LB"/>
        </w:rPr>
        <w:t>المقبلة.</w:t>
      </w:r>
      <w:r>
        <w:rPr>
          <w:rFonts w:eastAsia="Calibri"/>
          <w:rtl/>
          <w:lang w:bidi="ar-LB"/>
        </w:rPr>
        <w:t xml:space="preserve"> </w:t>
      </w:r>
    </w:p>
    <w:p w:rsidR="00366CB7" w:rsidRPr="002321B0" w:rsidRDefault="00366CB7" w:rsidP="00366CB7">
      <w:pPr>
        <w:pStyle w:val="Bullet1GA"/>
        <w:numPr>
          <w:ilvl w:val="0"/>
          <w:numId w:val="3"/>
        </w:numPr>
        <w:bidi/>
        <w:spacing w:after="100"/>
        <w:rPr>
          <w:rFonts w:eastAsia="Calibri"/>
          <w:spacing w:val="-6"/>
          <w:rtl/>
          <w:lang w:bidi="ar-LB"/>
        </w:rPr>
      </w:pPr>
      <w:proofErr w:type="spellStart"/>
      <w:r w:rsidRPr="002321B0">
        <w:rPr>
          <w:rFonts w:eastAsia="Calibri"/>
          <w:spacing w:val="-6"/>
          <w:rtl/>
          <w:lang w:bidi="ar-LB"/>
        </w:rPr>
        <w:t>إعتماد</w:t>
      </w:r>
      <w:proofErr w:type="spellEnd"/>
      <w:r>
        <w:rPr>
          <w:rFonts w:eastAsia="Calibri"/>
          <w:spacing w:val="-6"/>
          <w:rtl/>
          <w:lang w:bidi="ar-LB"/>
        </w:rPr>
        <w:t xml:space="preserve"> </w:t>
      </w:r>
      <w:r w:rsidRPr="002321B0">
        <w:rPr>
          <w:rFonts w:eastAsia="Calibri"/>
          <w:spacing w:val="-6"/>
          <w:rtl/>
          <w:lang w:bidi="ar-LB"/>
        </w:rPr>
        <w:t>الوثائق</w:t>
      </w:r>
      <w:r>
        <w:rPr>
          <w:rFonts w:eastAsia="Calibri"/>
          <w:spacing w:val="-6"/>
          <w:rtl/>
          <w:lang w:bidi="ar-LB"/>
        </w:rPr>
        <w:t xml:space="preserve"> </w:t>
      </w:r>
      <w:r w:rsidRPr="002321B0">
        <w:rPr>
          <w:rFonts w:eastAsia="Calibri"/>
          <w:spacing w:val="-6"/>
          <w:rtl/>
          <w:lang w:bidi="ar-LB"/>
        </w:rPr>
        <w:t>الصادرة</w:t>
      </w:r>
      <w:r>
        <w:rPr>
          <w:rFonts w:eastAsia="Calibri"/>
          <w:spacing w:val="-6"/>
          <w:rtl/>
          <w:lang w:bidi="ar-LB"/>
        </w:rPr>
        <w:t xml:space="preserve"> </w:t>
      </w:r>
      <w:r w:rsidRPr="002321B0">
        <w:rPr>
          <w:rFonts w:eastAsia="Calibri"/>
          <w:spacing w:val="-6"/>
          <w:rtl/>
          <w:lang w:bidi="ar-LB"/>
        </w:rPr>
        <w:t>عن</w:t>
      </w:r>
      <w:r>
        <w:rPr>
          <w:rFonts w:eastAsia="Calibri"/>
          <w:spacing w:val="-6"/>
          <w:rtl/>
          <w:lang w:bidi="ar-LB"/>
        </w:rPr>
        <w:t xml:space="preserve"> </w:t>
      </w:r>
      <w:r w:rsidRPr="002321B0">
        <w:rPr>
          <w:rFonts w:eastAsia="Calibri"/>
          <w:spacing w:val="-6"/>
          <w:rtl/>
          <w:lang w:bidi="ar-LB"/>
        </w:rPr>
        <w:t>السلطة</w:t>
      </w:r>
      <w:r>
        <w:rPr>
          <w:rFonts w:eastAsia="Calibri"/>
          <w:spacing w:val="-6"/>
          <w:rtl/>
          <w:lang w:bidi="ar-LB"/>
        </w:rPr>
        <w:t xml:space="preserve"> </w:t>
      </w:r>
      <w:r w:rsidRPr="002321B0">
        <w:rPr>
          <w:rFonts w:eastAsia="Calibri"/>
          <w:spacing w:val="-6"/>
          <w:rtl/>
          <w:lang w:bidi="ar-LB"/>
        </w:rPr>
        <w:t>الفلسطينية</w:t>
      </w:r>
      <w:r>
        <w:rPr>
          <w:rFonts w:eastAsia="Calibri"/>
          <w:spacing w:val="-6"/>
          <w:rtl/>
          <w:lang w:bidi="ar-LB"/>
        </w:rPr>
        <w:t xml:space="preserve"> </w:t>
      </w:r>
      <w:proofErr w:type="gramStart"/>
      <w:r w:rsidRPr="002321B0">
        <w:rPr>
          <w:rFonts w:eastAsia="Calibri"/>
          <w:spacing w:val="-6"/>
          <w:rtl/>
          <w:lang w:bidi="ar-LB"/>
        </w:rPr>
        <w:t>في</w:t>
      </w:r>
      <w:r>
        <w:rPr>
          <w:rFonts w:eastAsia="Calibri"/>
          <w:spacing w:val="-6"/>
          <w:rtl/>
          <w:lang w:bidi="ar-LB"/>
        </w:rPr>
        <w:t xml:space="preserve"> </w:t>
      </w:r>
      <w:r w:rsidRPr="002321B0">
        <w:rPr>
          <w:rFonts w:eastAsia="Calibri"/>
          <w:spacing w:val="-6"/>
          <w:rtl/>
          <w:lang w:bidi="ar-LB"/>
        </w:rPr>
        <w:t>ما</w:t>
      </w:r>
      <w:proofErr w:type="gramEnd"/>
      <w:r>
        <w:rPr>
          <w:rFonts w:eastAsia="Calibri"/>
          <w:spacing w:val="-6"/>
          <w:rtl/>
          <w:lang w:bidi="ar-LB"/>
        </w:rPr>
        <w:t xml:space="preserve"> </w:t>
      </w:r>
      <w:r w:rsidRPr="002321B0">
        <w:rPr>
          <w:rFonts w:eastAsia="Calibri"/>
          <w:spacing w:val="-6"/>
          <w:rtl/>
          <w:lang w:bidi="ar-LB"/>
        </w:rPr>
        <w:t>خصّ</w:t>
      </w:r>
      <w:r>
        <w:rPr>
          <w:rFonts w:eastAsia="Calibri"/>
          <w:spacing w:val="-6"/>
          <w:rtl/>
          <w:lang w:bidi="ar-LB"/>
        </w:rPr>
        <w:t xml:space="preserve"> </w:t>
      </w:r>
      <w:r w:rsidRPr="002321B0">
        <w:rPr>
          <w:rFonts w:eastAsia="Calibri"/>
          <w:spacing w:val="-6"/>
          <w:rtl/>
          <w:lang w:bidi="ar-LB"/>
        </w:rPr>
        <w:t>قيود</w:t>
      </w:r>
      <w:r>
        <w:rPr>
          <w:rFonts w:eastAsia="Calibri"/>
          <w:spacing w:val="-6"/>
          <w:rtl/>
          <w:lang w:bidi="ar-LB"/>
        </w:rPr>
        <w:t xml:space="preserve"> </w:t>
      </w:r>
      <w:r w:rsidRPr="002321B0">
        <w:rPr>
          <w:rFonts w:eastAsia="Calibri"/>
          <w:spacing w:val="-6"/>
          <w:rtl/>
          <w:lang w:bidi="ar-LB"/>
        </w:rPr>
        <w:t>الأحوال</w:t>
      </w:r>
      <w:r>
        <w:rPr>
          <w:rFonts w:eastAsia="Calibri"/>
          <w:spacing w:val="-6"/>
          <w:rtl/>
          <w:lang w:bidi="ar-LB"/>
        </w:rPr>
        <w:t xml:space="preserve"> </w:t>
      </w:r>
      <w:r w:rsidRPr="002321B0">
        <w:rPr>
          <w:rFonts w:eastAsia="Calibri"/>
          <w:spacing w:val="-6"/>
          <w:rtl/>
          <w:lang w:bidi="ar-LB"/>
        </w:rPr>
        <w:t>الشخصية:</w:t>
      </w:r>
    </w:p>
    <w:p w:rsidR="00366CB7" w:rsidRPr="00172576" w:rsidRDefault="00366CB7" w:rsidP="00366CB7">
      <w:pPr>
        <w:pStyle w:val="SingleTxtGA"/>
        <w:spacing w:after="100"/>
        <w:rPr>
          <w:rFonts w:eastAsia="Calibri"/>
          <w:lang w:bidi="ar-LB"/>
        </w:rPr>
      </w:pPr>
      <w:r w:rsidRPr="00172576">
        <w:rPr>
          <w:rFonts w:eastAsia="Calibri"/>
          <w:rtl/>
        </w:rPr>
        <w:t>28-</w:t>
      </w:r>
      <w:r w:rsidRPr="00172576">
        <w:rPr>
          <w:rFonts w:eastAsia="Calibri"/>
          <w:rtl/>
        </w:rPr>
        <w:tab/>
      </w:r>
      <w:r w:rsidRPr="00172576">
        <w:rPr>
          <w:rFonts w:eastAsia="Calibri"/>
          <w:rtl/>
          <w:lang w:bidi="ar-LB"/>
        </w:rPr>
        <w:t>صدر</w:t>
      </w:r>
      <w:r>
        <w:rPr>
          <w:rFonts w:eastAsia="Calibri"/>
          <w:rtl/>
          <w:lang w:bidi="ar-LB"/>
        </w:rPr>
        <w:t xml:space="preserve"> </w:t>
      </w:r>
      <w:r w:rsidRPr="00172576">
        <w:rPr>
          <w:rFonts w:eastAsia="Calibri"/>
          <w:rtl/>
          <w:lang w:bidi="ar-LB"/>
        </w:rPr>
        <w:t>عن</w:t>
      </w:r>
      <w:r>
        <w:rPr>
          <w:rFonts w:eastAsia="Calibri"/>
          <w:rtl/>
          <w:lang w:bidi="ar-LB"/>
        </w:rPr>
        <w:t xml:space="preserve"> </w:t>
      </w:r>
      <w:r w:rsidRPr="00172576">
        <w:rPr>
          <w:rFonts w:eastAsia="Calibri"/>
          <w:rtl/>
          <w:lang w:bidi="ar-LB"/>
        </w:rPr>
        <w:t>رئاسة</w:t>
      </w:r>
      <w:r>
        <w:rPr>
          <w:rFonts w:eastAsia="Calibri"/>
          <w:rtl/>
          <w:lang w:bidi="ar-LB"/>
        </w:rPr>
        <w:t xml:space="preserve"> </w:t>
      </w:r>
      <w:r w:rsidRPr="00172576">
        <w:rPr>
          <w:rFonts w:eastAsia="Calibri"/>
          <w:rtl/>
          <w:lang w:bidi="ar-LB"/>
        </w:rPr>
        <w:t>مجلس</w:t>
      </w:r>
      <w:r>
        <w:rPr>
          <w:rFonts w:eastAsia="Calibri"/>
          <w:rtl/>
          <w:lang w:bidi="ar-LB"/>
        </w:rPr>
        <w:t xml:space="preserve"> </w:t>
      </w:r>
      <w:r w:rsidRPr="00172576">
        <w:rPr>
          <w:rFonts w:eastAsia="Calibri"/>
          <w:rtl/>
          <w:lang w:bidi="ar-LB"/>
        </w:rPr>
        <w:t>الوزراء</w:t>
      </w:r>
      <w:r>
        <w:rPr>
          <w:rFonts w:eastAsia="Calibri"/>
          <w:rtl/>
          <w:lang w:bidi="ar-LB"/>
        </w:rPr>
        <w:t xml:space="preserve"> </w:t>
      </w:r>
      <w:r w:rsidRPr="00172576">
        <w:rPr>
          <w:rFonts w:eastAsia="Calibri"/>
          <w:rtl/>
          <w:lang w:bidi="ar-LB"/>
        </w:rPr>
        <w:t>بتاريخ</w:t>
      </w:r>
      <w:r>
        <w:rPr>
          <w:rFonts w:eastAsia="Calibri"/>
          <w:rtl/>
          <w:lang w:bidi="ar-LB"/>
        </w:rPr>
        <w:t xml:space="preserve"> </w:t>
      </w:r>
      <w:r w:rsidRPr="00172576">
        <w:rPr>
          <w:rFonts w:eastAsia="Calibri"/>
          <w:rtl/>
          <w:lang w:bidi="ar-LB"/>
        </w:rPr>
        <w:t>25/11/2011</w:t>
      </w:r>
      <w:r>
        <w:rPr>
          <w:rFonts w:eastAsia="Calibri"/>
          <w:rtl/>
          <w:lang w:bidi="ar-LB"/>
        </w:rPr>
        <w:t xml:space="preserve"> </w:t>
      </w:r>
      <w:r w:rsidRPr="00172576">
        <w:rPr>
          <w:rFonts w:eastAsia="Calibri"/>
          <w:rtl/>
          <w:lang w:bidi="ar-LB"/>
        </w:rPr>
        <w:t>التعميم</w:t>
      </w:r>
      <w:r>
        <w:rPr>
          <w:rFonts w:eastAsia="Calibri"/>
          <w:rtl/>
          <w:lang w:bidi="ar-LB"/>
        </w:rPr>
        <w:t xml:space="preserve"> </w:t>
      </w:r>
      <w:r w:rsidRPr="00172576">
        <w:rPr>
          <w:rFonts w:eastAsia="Calibri"/>
          <w:rtl/>
          <w:lang w:bidi="ar-LB"/>
        </w:rPr>
        <w:t>رقم</w:t>
      </w:r>
      <w:r>
        <w:rPr>
          <w:rFonts w:eastAsia="Calibri"/>
          <w:rtl/>
          <w:lang w:bidi="ar-LB"/>
        </w:rPr>
        <w:t xml:space="preserve"> </w:t>
      </w:r>
      <w:r w:rsidRPr="00172576">
        <w:rPr>
          <w:rFonts w:eastAsia="Calibri"/>
          <w:rtl/>
          <w:lang w:bidi="ar-LB"/>
        </w:rPr>
        <w:t>29/2011</w:t>
      </w:r>
      <w:r>
        <w:rPr>
          <w:rFonts w:eastAsia="Calibri"/>
          <w:rtl/>
          <w:lang w:bidi="ar-LB"/>
        </w:rPr>
        <w:t xml:space="preserve"> </w:t>
      </w:r>
      <w:r w:rsidRPr="00172576">
        <w:rPr>
          <w:rFonts w:eastAsia="Calibri"/>
          <w:rtl/>
          <w:lang w:bidi="ar-LB"/>
        </w:rPr>
        <w:t>المتعلق</w:t>
      </w:r>
      <w:r>
        <w:rPr>
          <w:rFonts w:eastAsia="Calibri"/>
          <w:rtl/>
          <w:lang w:bidi="ar-LB"/>
        </w:rPr>
        <w:t xml:space="preserve"> </w:t>
      </w:r>
      <w:r w:rsidRPr="00172576">
        <w:rPr>
          <w:rFonts w:eastAsia="Calibri"/>
          <w:rtl/>
          <w:lang w:bidi="ar-LB"/>
        </w:rPr>
        <w:t>بالأوراق</w:t>
      </w:r>
      <w:r>
        <w:rPr>
          <w:rFonts w:eastAsia="Calibri"/>
          <w:rtl/>
          <w:lang w:bidi="ar-LB"/>
        </w:rPr>
        <w:t xml:space="preserve"> </w:t>
      </w:r>
      <w:r w:rsidRPr="00172576">
        <w:rPr>
          <w:rFonts w:eastAsia="Calibri"/>
          <w:rtl/>
          <w:lang w:bidi="ar-LB"/>
        </w:rPr>
        <w:t>الصادرة</w:t>
      </w:r>
      <w:r>
        <w:rPr>
          <w:rFonts w:eastAsia="Calibri"/>
          <w:rtl/>
          <w:lang w:bidi="ar-LB"/>
        </w:rPr>
        <w:t xml:space="preserve"> </w:t>
      </w:r>
      <w:r w:rsidRPr="00172576">
        <w:rPr>
          <w:rFonts w:eastAsia="Calibri"/>
          <w:rtl/>
          <w:lang w:bidi="ar-LB"/>
        </w:rPr>
        <w:t>عن</w:t>
      </w:r>
      <w:r>
        <w:rPr>
          <w:rFonts w:eastAsia="Calibri"/>
          <w:rtl/>
          <w:lang w:bidi="ar-LB"/>
        </w:rPr>
        <w:t xml:space="preserve"> </w:t>
      </w:r>
      <w:r w:rsidRPr="00172576">
        <w:rPr>
          <w:rFonts w:eastAsia="Calibri"/>
          <w:rtl/>
          <w:lang w:bidi="ar-LB"/>
        </w:rPr>
        <w:t>السلطة</w:t>
      </w:r>
      <w:r>
        <w:rPr>
          <w:rFonts w:eastAsia="Calibri"/>
          <w:rtl/>
          <w:lang w:bidi="ar-LB"/>
        </w:rPr>
        <w:t xml:space="preserve"> </w:t>
      </w:r>
      <w:r w:rsidRPr="00172576">
        <w:rPr>
          <w:rFonts w:eastAsia="Calibri"/>
          <w:rtl/>
          <w:lang w:bidi="ar-LB"/>
        </w:rPr>
        <w:t>الفلسطينية،</w:t>
      </w:r>
      <w:r>
        <w:rPr>
          <w:rFonts w:eastAsia="Calibri"/>
          <w:rtl/>
          <w:lang w:bidi="ar-LB"/>
        </w:rPr>
        <w:t xml:space="preserve"> </w:t>
      </w:r>
      <w:r w:rsidRPr="00172576">
        <w:rPr>
          <w:rFonts w:eastAsia="Calibri"/>
          <w:rtl/>
          <w:lang w:bidi="ar-LB"/>
        </w:rPr>
        <w:t>يطلب</w:t>
      </w:r>
      <w:r>
        <w:rPr>
          <w:rFonts w:eastAsia="Calibri"/>
          <w:rtl/>
          <w:lang w:bidi="ar-LB"/>
        </w:rPr>
        <w:t xml:space="preserve"> </w:t>
      </w:r>
      <w:r w:rsidRPr="00172576">
        <w:rPr>
          <w:rFonts w:eastAsia="Calibri"/>
          <w:rtl/>
          <w:lang w:bidi="ar-LB"/>
        </w:rPr>
        <w:t>فيه</w:t>
      </w:r>
      <w:r>
        <w:rPr>
          <w:rFonts w:eastAsia="Calibri"/>
          <w:rtl/>
          <w:lang w:bidi="ar-LB"/>
        </w:rPr>
        <w:t xml:space="preserve"> </w:t>
      </w:r>
      <w:r w:rsidRPr="00172576">
        <w:rPr>
          <w:rFonts w:eastAsia="Calibri"/>
          <w:rtl/>
          <w:lang w:bidi="ar-LB"/>
        </w:rPr>
        <w:t>إلى</w:t>
      </w:r>
      <w:r>
        <w:rPr>
          <w:rFonts w:eastAsia="Calibri"/>
          <w:rtl/>
          <w:lang w:bidi="ar-LB"/>
        </w:rPr>
        <w:t xml:space="preserve"> </w:t>
      </w:r>
      <w:r w:rsidRPr="00172576">
        <w:rPr>
          <w:rFonts w:eastAsia="Calibri"/>
          <w:rtl/>
          <w:lang w:bidi="ar-LB"/>
        </w:rPr>
        <w:t>جميع</w:t>
      </w:r>
      <w:r>
        <w:rPr>
          <w:rFonts w:eastAsia="Calibri"/>
          <w:rtl/>
          <w:lang w:bidi="ar-LB"/>
        </w:rPr>
        <w:t xml:space="preserve"> </w:t>
      </w:r>
      <w:r w:rsidRPr="00172576">
        <w:rPr>
          <w:rFonts w:eastAsia="Calibri"/>
          <w:rtl/>
          <w:lang w:bidi="ar-LB"/>
        </w:rPr>
        <w:t>الإدارات</w:t>
      </w:r>
      <w:r>
        <w:rPr>
          <w:rFonts w:eastAsia="Calibri"/>
          <w:rtl/>
          <w:lang w:bidi="ar-LB"/>
        </w:rPr>
        <w:t xml:space="preserve"> </w:t>
      </w:r>
      <w:r w:rsidRPr="00172576">
        <w:rPr>
          <w:rFonts w:eastAsia="Calibri"/>
          <w:rtl/>
          <w:lang w:bidi="ar-LB"/>
        </w:rPr>
        <w:t>والمؤسسات</w:t>
      </w:r>
      <w:r>
        <w:rPr>
          <w:rFonts w:eastAsia="Calibri"/>
          <w:rtl/>
          <w:lang w:bidi="ar-LB"/>
        </w:rPr>
        <w:t xml:space="preserve"> </w:t>
      </w:r>
      <w:r w:rsidRPr="00172576">
        <w:rPr>
          <w:rFonts w:eastAsia="Calibri"/>
          <w:rtl/>
          <w:lang w:bidi="ar-LB"/>
        </w:rPr>
        <w:t>العامة</w:t>
      </w:r>
      <w:r>
        <w:rPr>
          <w:rFonts w:eastAsia="Calibri"/>
          <w:rtl/>
          <w:lang w:bidi="ar-LB"/>
        </w:rPr>
        <w:t xml:space="preserve"> </w:t>
      </w:r>
      <w:r w:rsidRPr="00172576">
        <w:rPr>
          <w:rFonts w:eastAsia="Calibri"/>
          <w:rtl/>
          <w:lang w:bidi="ar-LB"/>
        </w:rPr>
        <w:t>والبلديات</w:t>
      </w:r>
      <w:r>
        <w:rPr>
          <w:rFonts w:eastAsia="Calibri"/>
          <w:rtl/>
          <w:lang w:bidi="ar-LB"/>
        </w:rPr>
        <w:t xml:space="preserve"> </w:t>
      </w:r>
      <w:proofErr w:type="spellStart"/>
      <w:r w:rsidRPr="00172576">
        <w:rPr>
          <w:rFonts w:eastAsia="Calibri"/>
          <w:rtl/>
          <w:lang w:bidi="ar-LB"/>
        </w:rPr>
        <w:t>إعتماد</w:t>
      </w:r>
      <w:proofErr w:type="spellEnd"/>
      <w:r>
        <w:rPr>
          <w:rFonts w:eastAsia="Calibri"/>
          <w:rtl/>
          <w:lang w:bidi="ar-LB"/>
        </w:rPr>
        <w:t xml:space="preserve"> </w:t>
      </w:r>
      <w:r w:rsidRPr="00172576">
        <w:rPr>
          <w:rFonts w:eastAsia="Calibri"/>
          <w:rtl/>
          <w:lang w:bidi="ar-LB"/>
        </w:rPr>
        <w:t>الوثائق</w:t>
      </w:r>
      <w:r>
        <w:rPr>
          <w:rFonts w:eastAsia="Calibri"/>
          <w:rtl/>
          <w:lang w:bidi="ar-LB"/>
        </w:rPr>
        <w:t xml:space="preserve"> </w:t>
      </w:r>
      <w:r w:rsidRPr="00172576">
        <w:rPr>
          <w:rFonts w:eastAsia="Calibri"/>
          <w:rtl/>
          <w:lang w:bidi="ar-LB"/>
        </w:rPr>
        <w:t>الصادرة</w:t>
      </w:r>
      <w:r>
        <w:rPr>
          <w:rFonts w:eastAsia="Calibri"/>
          <w:rtl/>
          <w:lang w:bidi="ar-LB"/>
        </w:rPr>
        <w:t xml:space="preserve"> </w:t>
      </w:r>
      <w:r w:rsidRPr="00172576">
        <w:rPr>
          <w:rFonts w:eastAsia="Calibri"/>
          <w:rtl/>
          <w:lang w:bidi="ar-LB"/>
        </w:rPr>
        <w:t>عن</w:t>
      </w:r>
      <w:r>
        <w:rPr>
          <w:rFonts w:eastAsia="Calibri"/>
          <w:rtl/>
          <w:lang w:bidi="ar-LB"/>
        </w:rPr>
        <w:t xml:space="preserve"> </w:t>
      </w:r>
      <w:r w:rsidRPr="00172576">
        <w:rPr>
          <w:rFonts w:eastAsia="Calibri"/>
          <w:rtl/>
          <w:lang w:bidi="ar-LB"/>
        </w:rPr>
        <w:t>السلطة</w:t>
      </w:r>
      <w:r>
        <w:rPr>
          <w:rFonts w:eastAsia="Calibri"/>
          <w:rtl/>
          <w:lang w:bidi="ar-LB"/>
        </w:rPr>
        <w:t xml:space="preserve"> </w:t>
      </w:r>
      <w:r w:rsidRPr="00172576">
        <w:rPr>
          <w:rFonts w:eastAsia="Calibri"/>
          <w:rtl/>
          <w:lang w:bidi="ar-LB"/>
        </w:rPr>
        <w:t>الفلسطينية</w:t>
      </w:r>
      <w:r>
        <w:rPr>
          <w:rFonts w:eastAsia="Calibri"/>
          <w:rtl/>
          <w:lang w:bidi="ar-LB"/>
        </w:rPr>
        <w:t xml:space="preserve"> </w:t>
      </w:r>
      <w:proofErr w:type="gramStart"/>
      <w:r w:rsidRPr="00172576">
        <w:rPr>
          <w:rFonts w:eastAsia="Calibri"/>
          <w:rtl/>
          <w:lang w:bidi="ar-LB"/>
        </w:rPr>
        <w:t>في</w:t>
      </w:r>
      <w:r>
        <w:rPr>
          <w:rFonts w:eastAsia="Calibri"/>
          <w:rtl/>
          <w:lang w:bidi="ar-LB"/>
        </w:rPr>
        <w:t xml:space="preserve"> </w:t>
      </w:r>
      <w:r w:rsidRPr="00172576">
        <w:rPr>
          <w:rFonts w:eastAsia="Calibri"/>
          <w:rtl/>
          <w:lang w:bidi="ar-LB"/>
        </w:rPr>
        <w:t>ما</w:t>
      </w:r>
      <w:proofErr w:type="gramEnd"/>
      <w:r>
        <w:rPr>
          <w:rFonts w:eastAsia="Calibri"/>
          <w:rtl/>
          <w:lang w:bidi="ar-LB"/>
        </w:rPr>
        <w:t xml:space="preserve"> </w:t>
      </w:r>
      <w:r w:rsidRPr="00172576">
        <w:rPr>
          <w:rFonts w:eastAsia="Calibri"/>
          <w:rtl/>
          <w:lang w:bidi="ar-LB"/>
        </w:rPr>
        <w:t>يخص</w:t>
      </w:r>
      <w:r>
        <w:rPr>
          <w:rFonts w:eastAsia="Calibri"/>
          <w:rtl/>
          <w:lang w:bidi="ar-LB"/>
        </w:rPr>
        <w:t xml:space="preserve"> </w:t>
      </w:r>
      <w:r w:rsidRPr="00172576">
        <w:rPr>
          <w:rFonts w:eastAsia="Calibri"/>
          <w:rtl/>
          <w:lang w:bidi="ar-LB"/>
        </w:rPr>
        <w:t>قيود</w:t>
      </w:r>
      <w:r>
        <w:rPr>
          <w:rFonts w:eastAsia="Calibri"/>
          <w:rtl/>
          <w:lang w:bidi="ar-LB"/>
        </w:rPr>
        <w:t xml:space="preserve"> </w:t>
      </w:r>
      <w:r w:rsidRPr="00172576">
        <w:rPr>
          <w:rFonts w:eastAsia="Calibri"/>
          <w:rtl/>
          <w:lang w:bidi="ar-LB"/>
        </w:rPr>
        <w:t>الأحوال</w:t>
      </w:r>
      <w:r>
        <w:rPr>
          <w:rFonts w:eastAsia="Calibri"/>
          <w:rtl/>
          <w:lang w:bidi="ar-LB"/>
        </w:rPr>
        <w:t xml:space="preserve"> </w:t>
      </w:r>
      <w:r w:rsidRPr="00172576">
        <w:rPr>
          <w:rFonts w:eastAsia="Calibri"/>
          <w:rtl/>
          <w:lang w:bidi="ar-LB"/>
        </w:rPr>
        <w:t>الشخصية</w:t>
      </w:r>
      <w:r>
        <w:rPr>
          <w:rFonts w:eastAsia="Calibri"/>
          <w:rtl/>
          <w:lang w:bidi="ar-LB"/>
        </w:rPr>
        <w:t xml:space="preserve"> </w:t>
      </w:r>
      <w:r w:rsidRPr="00172576">
        <w:rPr>
          <w:rFonts w:eastAsia="Calibri"/>
          <w:rtl/>
          <w:lang w:bidi="ar-LB"/>
        </w:rPr>
        <w:t>وتحديداً</w:t>
      </w:r>
      <w:r>
        <w:rPr>
          <w:rFonts w:eastAsia="Calibri"/>
          <w:rtl/>
          <w:lang w:bidi="ar-LB"/>
        </w:rPr>
        <w:t xml:space="preserve"> </w:t>
      </w:r>
      <w:r w:rsidRPr="00172576">
        <w:rPr>
          <w:rFonts w:eastAsia="Calibri"/>
          <w:rtl/>
          <w:lang w:bidi="ar-LB"/>
        </w:rPr>
        <w:t>لناحية</w:t>
      </w:r>
      <w:r>
        <w:rPr>
          <w:rFonts w:eastAsia="Calibri"/>
          <w:rtl/>
          <w:lang w:bidi="ar-LB"/>
        </w:rPr>
        <w:t xml:space="preserve"> </w:t>
      </w:r>
      <w:r w:rsidRPr="00172576">
        <w:rPr>
          <w:rFonts w:eastAsia="Calibri"/>
          <w:rtl/>
          <w:lang w:bidi="ar-LB"/>
        </w:rPr>
        <w:t>تسجيل</w:t>
      </w:r>
      <w:r>
        <w:rPr>
          <w:rFonts w:eastAsia="Calibri"/>
          <w:rtl/>
          <w:lang w:bidi="ar-LB"/>
        </w:rPr>
        <w:t xml:space="preserve"> </w:t>
      </w:r>
      <w:r w:rsidRPr="00172576">
        <w:rPr>
          <w:rFonts w:eastAsia="Calibri"/>
          <w:rtl/>
          <w:lang w:bidi="ar-LB"/>
        </w:rPr>
        <w:t>الولادات</w:t>
      </w:r>
      <w:r>
        <w:rPr>
          <w:rFonts w:eastAsia="Calibri"/>
          <w:rtl/>
          <w:lang w:bidi="ar-LB"/>
        </w:rPr>
        <w:t xml:space="preserve"> </w:t>
      </w:r>
      <w:r w:rsidRPr="00172576">
        <w:rPr>
          <w:rFonts w:eastAsia="Calibri"/>
          <w:rtl/>
          <w:lang w:bidi="ar-LB"/>
        </w:rPr>
        <w:t>والوفيات</w:t>
      </w:r>
      <w:r>
        <w:rPr>
          <w:rFonts w:eastAsia="Calibri"/>
          <w:rtl/>
          <w:lang w:bidi="ar-LB"/>
        </w:rPr>
        <w:t xml:space="preserve"> </w:t>
      </w:r>
      <w:proofErr w:type="spellStart"/>
      <w:r w:rsidRPr="00172576">
        <w:rPr>
          <w:rFonts w:eastAsia="Calibri"/>
          <w:rtl/>
          <w:lang w:bidi="ar-LB"/>
        </w:rPr>
        <w:t>ووقوعات</w:t>
      </w:r>
      <w:proofErr w:type="spellEnd"/>
      <w:r>
        <w:rPr>
          <w:rFonts w:eastAsia="Calibri"/>
          <w:rtl/>
          <w:lang w:bidi="ar-LB"/>
        </w:rPr>
        <w:t xml:space="preserve"> </w:t>
      </w:r>
      <w:r w:rsidRPr="00172576">
        <w:rPr>
          <w:rFonts w:eastAsia="Calibri"/>
          <w:rtl/>
          <w:lang w:bidi="ar-LB"/>
        </w:rPr>
        <w:t>الزواج</w:t>
      </w:r>
      <w:r>
        <w:rPr>
          <w:rFonts w:eastAsia="Calibri"/>
          <w:rtl/>
          <w:lang w:bidi="ar-LB"/>
        </w:rPr>
        <w:t xml:space="preserve"> </w:t>
      </w:r>
      <w:r w:rsidRPr="00172576">
        <w:rPr>
          <w:rFonts w:eastAsia="Calibri"/>
          <w:rtl/>
          <w:lang w:bidi="ar-LB"/>
        </w:rPr>
        <w:t>والطلاق.</w:t>
      </w:r>
      <w:r>
        <w:rPr>
          <w:rFonts w:eastAsia="Calibri"/>
          <w:rtl/>
          <w:lang w:bidi="ar-LB"/>
        </w:rPr>
        <w:t xml:space="preserve"> </w:t>
      </w:r>
    </w:p>
    <w:p w:rsidR="00366CB7" w:rsidRPr="00172576" w:rsidRDefault="00366CB7" w:rsidP="00366CB7">
      <w:pPr>
        <w:pStyle w:val="Bullet1GA"/>
        <w:numPr>
          <w:ilvl w:val="0"/>
          <w:numId w:val="3"/>
        </w:numPr>
        <w:bidi/>
        <w:spacing w:line="360" w:lineRule="exact"/>
        <w:rPr>
          <w:rFonts w:eastAsia="Calibri"/>
          <w:lang w:bidi="ar-LB"/>
        </w:rPr>
      </w:pPr>
      <w:r w:rsidRPr="00172576">
        <w:rPr>
          <w:rFonts w:eastAsia="Calibri"/>
          <w:rtl/>
          <w:lang w:bidi="ar-LB"/>
        </w:rPr>
        <w:lastRenderedPageBreak/>
        <w:t>الحق</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العمل</w:t>
      </w:r>
      <w:r>
        <w:rPr>
          <w:rFonts w:eastAsia="Calibri"/>
          <w:rtl/>
          <w:lang w:bidi="ar-LB"/>
        </w:rPr>
        <w:t xml:space="preserve"> </w:t>
      </w:r>
      <w:r w:rsidRPr="00172576">
        <w:rPr>
          <w:rFonts w:eastAsia="Calibri"/>
          <w:rtl/>
          <w:lang w:bidi="ar-LB"/>
        </w:rPr>
        <w:t>وتعويض</w:t>
      </w:r>
      <w:r>
        <w:rPr>
          <w:rFonts w:eastAsia="Calibri"/>
          <w:rtl/>
          <w:lang w:bidi="ar-LB"/>
        </w:rPr>
        <w:t xml:space="preserve"> </w:t>
      </w:r>
      <w:r w:rsidRPr="00172576">
        <w:rPr>
          <w:rFonts w:eastAsia="Calibri"/>
          <w:rtl/>
          <w:lang w:bidi="ar-LB"/>
        </w:rPr>
        <w:t>الصرف</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الخدمة</w:t>
      </w:r>
      <w:r>
        <w:rPr>
          <w:rFonts w:eastAsia="Calibri"/>
          <w:rtl/>
          <w:lang w:bidi="ar-LB"/>
        </w:rPr>
        <w:t xml:space="preserve"> </w:t>
      </w:r>
      <w:r w:rsidRPr="00172576">
        <w:rPr>
          <w:rFonts w:eastAsia="Calibri"/>
          <w:rtl/>
          <w:lang w:bidi="ar-LB"/>
        </w:rPr>
        <w:t>وتعويض</w:t>
      </w:r>
      <w:r>
        <w:rPr>
          <w:rFonts w:eastAsia="Calibri"/>
          <w:rtl/>
          <w:lang w:bidi="ar-LB"/>
        </w:rPr>
        <w:t xml:space="preserve"> </w:t>
      </w:r>
      <w:r w:rsidRPr="00172576">
        <w:rPr>
          <w:rFonts w:eastAsia="Calibri"/>
          <w:rtl/>
          <w:lang w:bidi="ar-LB"/>
        </w:rPr>
        <w:t>نهاية</w:t>
      </w:r>
      <w:r>
        <w:rPr>
          <w:rFonts w:eastAsia="Calibri"/>
          <w:rtl/>
          <w:lang w:bidi="ar-LB"/>
        </w:rPr>
        <w:t xml:space="preserve"> </w:t>
      </w:r>
      <w:r w:rsidRPr="00172576">
        <w:rPr>
          <w:rFonts w:eastAsia="Calibri"/>
          <w:rtl/>
          <w:lang w:bidi="ar-LB"/>
        </w:rPr>
        <w:t>الخدمة:</w:t>
      </w:r>
    </w:p>
    <w:p w:rsidR="00366CB7" w:rsidRPr="00172576" w:rsidRDefault="00366CB7" w:rsidP="00366CB7">
      <w:pPr>
        <w:pStyle w:val="SingleTxtGA"/>
        <w:spacing w:line="360" w:lineRule="exact"/>
        <w:rPr>
          <w:rFonts w:eastAsia="Calibri"/>
          <w:lang w:bidi="ar-LB"/>
        </w:rPr>
      </w:pPr>
      <w:r w:rsidRPr="00172576">
        <w:rPr>
          <w:rFonts w:eastAsia="Calibri"/>
          <w:rtl/>
        </w:rPr>
        <w:t>29-</w:t>
      </w:r>
      <w:r w:rsidRPr="00172576">
        <w:rPr>
          <w:rFonts w:eastAsia="Calibri"/>
          <w:rtl/>
        </w:rPr>
        <w:tab/>
      </w:r>
      <w:r w:rsidRPr="00172576">
        <w:rPr>
          <w:rFonts w:eastAsia="Calibri"/>
          <w:rtl/>
          <w:lang w:bidi="ar-LB"/>
        </w:rPr>
        <w:t>صدر</w:t>
      </w:r>
      <w:r>
        <w:rPr>
          <w:rFonts w:eastAsia="Calibri"/>
          <w:rtl/>
          <w:lang w:bidi="ar-LB"/>
        </w:rPr>
        <w:t xml:space="preserve"> </w:t>
      </w:r>
      <w:r w:rsidRPr="00172576">
        <w:rPr>
          <w:rFonts w:eastAsia="Calibri"/>
          <w:rtl/>
          <w:lang w:bidi="ar-LB"/>
        </w:rPr>
        <w:t>بتاريخ</w:t>
      </w:r>
      <w:r>
        <w:rPr>
          <w:rFonts w:eastAsia="Calibri"/>
          <w:rtl/>
          <w:lang w:bidi="ar-LB"/>
        </w:rPr>
        <w:t xml:space="preserve"> </w:t>
      </w:r>
      <w:r w:rsidRPr="00172576">
        <w:rPr>
          <w:rFonts w:eastAsia="Calibri"/>
          <w:rtl/>
          <w:lang w:bidi="ar-LB"/>
        </w:rPr>
        <w:t>24/8/2010،</w:t>
      </w:r>
      <w:r>
        <w:rPr>
          <w:rFonts w:eastAsia="Calibri"/>
          <w:rtl/>
          <w:lang w:bidi="ar-LB"/>
        </w:rPr>
        <w:t xml:space="preserve"> </w:t>
      </w:r>
      <w:r w:rsidRPr="00172576">
        <w:rPr>
          <w:rFonts w:eastAsia="Calibri"/>
          <w:rtl/>
          <w:lang w:bidi="ar-LB"/>
        </w:rPr>
        <w:t>القانون</w:t>
      </w:r>
      <w:r>
        <w:rPr>
          <w:rFonts w:eastAsia="Calibri"/>
          <w:rtl/>
          <w:lang w:bidi="ar-LB"/>
        </w:rPr>
        <w:t xml:space="preserve"> </w:t>
      </w:r>
      <w:r w:rsidRPr="00172576">
        <w:rPr>
          <w:rFonts w:eastAsia="Calibri"/>
          <w:rtl/>
          <w:lang w:bidi="ar-LB"/>
        </w:rPr>
        <w:t>رقم</w:t>
      </w:r>
      <w:r>
        <w:rPr>
          <w:rFonts w:eastAsia="Calibri"/>
          <w:rtl/>
          <w:lang w:bidi="ar-LB"/>
        </w:rPr>
        <w:t xml:space="preserve"> </w:t>
      </w:r>
      <w:r w:rsidRPr="00172576">
        <w:rPr>
          <w:rFonts w:eastAsia="Calibri"/>
          <w:rtl/>
          <w:lang w:bidi="ar-LB"/>
        </w:rPr>
        <w:t>129</w:t>
      </w:r>
      <w:r>
        <w:rPr>
          <w:rFonts w:eastAsia="Calibri"/>
          <w:rtl/>
          <w:lang w:bidi="ar-LB"/>
        </w:rPr>
        <w:t xml:space="preserve"> </w:t>
      </w:r>
      <w:r w:rsidRPr="00172576">
        <w:rPr>
          <w:rFonts w:eastAsia="Calibri"/>
          <w:rtl/>
          <w:lang w:bidi="ar-LB"/>
        </w:rPr>
        <w:t>الذي</w:t>
      </w:r>
      <w:r>
        <w:rPr>
          <w:rFonts w:eastAsia="Calibri"/>
          <w:rtl/>
          <w:lang w:bidi="ar-LB"/>
        </w:rPr>
        <w:t xml:space="preserve"> </w:t>
      </w:r>
      <w:r w:rsidRPr="00172576">
        <w:rPr>
          <w:rFonts w:eastAsia="Calibri"/>
          <w:rtl/>
          <w:lang w:bidi="ar-LB"/>
        </w:rPr>
        <w:t>عدّل</w:t>
      </w:r>
      <w:r>
        <w:rPr>
          <w:rFonts w:eastAsia="Calibri"/>
          <w:rtl/>
          <w:lang w:bidi="ar-LB"/>
        </w:rPr>
        <w:t xml:space="preserve"> </w:t>
      </w:r>
      <w:r w:rsidRPr="00172576">
        <w:rPr>
          <w:rFonts w:eastAsia="Calibri"/>
          <w:rtl/>
          <w:lang w:bidi="ar-LB"/>
        </w:rPr>
        <w:t>الفقرة</w:t>
      </w:r>
      <w:r>
        <w:rPr>
          <w:rFonts w:eastAsia="Calibri"/>
          <w:rtl/>
          <w:lang w:bidi="ar-LB"/>
        </w:rPr>
        <w:t xml:space="preserve"> </w:t>
      </w:r>
      <w:r w:rsidRPr="00172576">
        <w:rPr>
          <w:rFonts w:eastAsia="Calibri"/>
          <w:rtl/>
          <w:lang w:bidi="ar-LB"/>
        </w:rPr>
        <w:t>الثالثة</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المادة</w:t>
      </w:r>
      <w:r>
        <w:rPr>
          <w:rFonts w:eastAsia="Calibri" w:hint="cs"/>
          <w:rtl/>
          <w:lang w:bidi="ar-LB"/>
        </w:rPr>
        <w:t> </w:t>
      </w:r>
      <w:r w:rsidRPr="00172576">
        <w:rPr>
          <w:rFonts w:eastAsia="Calibri"/>
          <w:rtl/>
          <w:lang w:bidi="ar-LB"/>
        </w:rPr>
        <w:t>59</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قانون</w:t>
      </w:r>
      <w:r>
        <w:rPr>
          <w:rFonts w:eastAsia="Calibri"/>
          <w:rtl/>
          <w:lang w:bidi="ar-LB"/>
        </w:rPr>
        <w:t xml:space="preserve"> </w:t>
      </w:r>
      <w:r w:rsidRPr="00172576">
        <w:rPr>
          <w:rFonts w:eastAsia="Calibri"/>
          <w:rtl/>
          <w:lang w:bidi="ar-LB"/>
        </w:rPr>
        <w:t>العمل</w:t>
      </w:r>
      <w:r>
        <w:rPr>
          <w:rFonts w:eastAsia="Calibri"/>
          <w:rtl/>
          <w:lang w:bidi="ar-LB"/>
        </w:rPr>
        <w:t xml:space="preserve"> </w:t>
      </w:r>
      <w:r w:rsidRPr="00172576">
        <w:rPr>
          <w:rFonts w:eastAsia="Calibri"/>
          <w:rtl/>
          <w:lang w:bidi="ar-LB"/>
        </w:rPr>
        <w:t>اللبناني،</w:t>
      </w:r>
      <w:r>
        <w:rPr>
          <w:rFonts w:eastAsia="Calibri"/>
          <w:rtl/>
          <w:lang w:bidi="ar-LB"/>
        </w:rPr>
        <w:t xml:space="preserve"> </w:t>
      </w:r>
      <w:r w:rsidRPr="00172576">
        <w:rPr>
          <w:rFonts w:eastAsia="Calibri"/>
          <w:rtl/>
          <w:lang w:bidi="ar-LB"/>
        </w:rPr>
        <w:t>وأعطى</w:t>
      </w:r>
      <w:r>
        <w:rPr>
          <w:rFonts w:eastAsia="Calibri"/>
          <w:rtl/>
          <w:lang w:bidi="ar-LB"/>
        </w:rPr>
        <w:t xml:space="preserve"> </w:t>
      </w:r>
      <w:r w:rsidRPr="00172576">
        <w:rPr>
          <w:rFonts w:eastAsia="Calibri"/>
          <w:rtl/>
          <w:lang w:bidi="ar-LB"/>
        </w:rPr>
        <w:t>العمّال</w:t>
      </w:r>
      <w:r>
        <w:rPr>
          <w:rFonts w:eastAsia="Calibri"/>
          <w:rtl/>
          <w:lang w:bidi="ar-LB"/>
        </w:rPr>
        <w:t xml:space="preserve"> </w:t>
      </w:r>
      <w:r w:rsidRPr="00172576">
        <w:rPr>
          <w:rFonts w:eastAsia="Calibri"/>
          <w:rtl/>
          <w:lang w:bidi="ar-LB"/>
        </w:rPr>
        <w:t>الفلسطينيين</w:t>
      </w:r>
      <w:r>
        <w:rPr>
          <w:rFonts w:eastAsia="Calibri"/>
          <w:rtl/>
          <w:lang w:bidi="ar-LB"/>
        </w:rPr>
        <w:t xml:space="preserve"> </w:t>
      </w:r>
      <w:r w:rsidRPr="00172576">
        <w:rPr>
          <w:rFonts w:eastAsia="Calibri"/>
          <w:rtl/>
          <w:lang w:bidi="ar-LB"/>
        </w:rPr>
        <w:t>المسجّلين</w:t>
      </w:r>
      <w:r>
        <w:rPr>
          <w:rFonts w:eastAsia="Calibri"/>
          <w:rtl/>
          <w:lang w:bidi="ar-LB"/>
        </w:rPr>
        <w:t xml:space="preserve"> </w:t>
      </w:r>
      <w:r w:rsidRPr="00172576">
        <w:rPr>
          <w:rFonts w:eastAsia="Calibri"/>
          <w:rtl/>
          <w:lang w:bidi="ar-LB"/>
        </w:rPr>
        <w:t>أصولاً</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سجلات</w:t>
      </w:r>
      <w:r>
        <w:rPr>
          <w:rFonts w:eastAsia="Calibri"/>
          <w:rtl/>
          <w:lang w:bidi="ar-LB"/>
        </w:rPr>
        <w:t xml:space="preserve"> </w:t>
      </w:r>
      <w:r w:rsidRPr="00172576">
        <w:rPr>
          <w:rFonts w:eastAsia="Calibri"/>
          <w:rtl/>
          <w:lang w:bidi="ar-LB"/>
        </w:rPr>
        <w:t>وزارة</w:t>
      </w:r>
      <w:r>
        <w:rPr>
          <w:rFonts w:eastAsia="Calibri"/>
          <w:rtl/>
          <w:lang w:bidi="ar-LB"/>
        </w:rPr>
        <w:t xml:space="preserve"> </w:t>
      </w:r>
      <w:r w:rsidRPr="00172576">
        <w:rPr>
          <w:rFonts w:eastAsia="Calibri"/>
          <w:rtl/>
          <w:lang w:bidi="ar-LB"/>
        </w:rPr>
        <w:t>الداخلية</w:t>
      </w:r>
      <w:r>
        <w:rPr>
          <w:rFonts w:eastAsia="Calibri"/>
          <w:rtl/>
          <w:lang w:bidi="ar-LB"/>
        </w:rPr>
        <w:t xml:space="preserve"> </w:t>
      </w:r>
      <w:r w:rsidRPr="00172576">
        <w:rPr>
          <w:rFonts w:eastAsia="Calibri"/>
          <w:rtl/>
          <w:lang w:bidi="ar-LB"/>
        </w:rPr>
        <w:t>والبلديات</w:t>
      </w:r>
      <w:r>
        <w:rPr>
          <w:rFonts w:eastAsia="Calibri"/>
          <w:rtl/>
          <w:lang w:bidi="ar-LB"/>
        </w:rPr>
        <w:t xml:space="preserve"> </w:t>
      </w:r>
      <w:r>
        <w:rPr>
          <w:rFonts w:eastAsia="Calibri" w:hint="cs"/>
          <w:rtl/>
          <w:lang w:bidi="ar-LB"/>
        </w:rPr>
        <w:t>-</w:t>
      </w:r>
      <w:r>
        <w:rPr>
          <w:rFonts w:eastAsia="Calibri"/>
          <w:rtl/>
          <w:lang w:bidi="ar-LB"/>
        </w:rPr>
        <w:t xml:space="preserve"> </w:t>
      </w:r>
      <w:r w:rsidRPr="00172576">
        <w:rPr>
          <w:rFonts w:eastAsia="Calibri"/>
          <w:rtl/>
          <w:lang w:bidi="ar-LB"/>
        </w:rPr>
        <w:t>مديرية</w:t>
      </w:r>
      <w:r>
        <w:rPr>
          <w:rFonts w:eastAsia="Calibri"/>
          <w:rtl/>
          <w:lang w:bidi="ar-LB"/>
        </w:rPr>
        <w:t xml:space="preserve"> </w:t>
      </w:r>
      <w:r w:rsidRPr="00172576">
        <w:rPr>
          <w:rFonts w:eastAsia="Calibri"/>
          <w:rtl/>
          <w:lang w:bidi="ar-LB"/>
        </w:rPr>
        <w:t>الشؤون</w:t>
      </w:r>
      <w:r>
        <w:rPr>
          <w:rFonts w:eastAsia="Calibri"/>
          <w:rtl/>
          <w:lang w:bidi="ar-LB"/>
        </w:rPr>
        <w:t xml:space="preserve"> </w:t>
      </w:r>
      <w:r w:rsidRPr="00172576">
        <w:rPr>
          <w:rFonts w:eastAsia="Calibri"/>
          <w:rtl/>
          <w:lang w:bidi="ar-LB"/>
        </w:rPr>
        <w:t>السياسية</w:t>
      </w:r>
      <w:r>
        <w:rPr>
          <w:rFonts w:eastAsia="Calibri"/>
          <w:rtl/>
          <w:lang w:bidi="ar-LB"/>
        </w:rPr>
        <w:t xml:space="preserve"> </w:t>
      </w:r>
      <w:r w:rsidRPr="00172576">
        <w:rPr>
          <w:rFonts w:eastAsia="Calibri"/>
          <w:rtl/>
          <w:lang w:bidi="ar-LB"/>
        </w:rPr>
        <w:t>واللاجئين</w:t>
      </w:r>
      <w:r>
        <w:rPr>
          <w:rFonts w:eastAsia="Calibri"/>
          <w:rtl/>
          <w:lang w:bidi="ar-LB"/>
        </w:rPr>
        <w:t xml:space="preserve"> </w:t>
      </w:r>
      <w:r w:rsidRPr="00172576">
        <w:rPr>
          <w:rFonts w:eastAsia="Calibri"/>
          <w:rtl/>
          <w:lang w:bidi="ar-LB"/>
        </w:rPr>
        <w:t>حق</w:t>
      </w:r>
      <w:r>
        <w:rPr>
          <w:rFonts w:eastAsia="Calibri"/>
          <w:rtl/>
          <w:lang w:bidi="ar-LB"/>
        </w:rPr>
        <w:t xml:space="preserve"> </w:t>
      </w:r>
      <w:proofErr w:type="spellStart"/>
      <w:r w:rsidRPr="00172576">
        <w:rPr>
          <w:rFonts w:eastAsia="Calibri"/>
          <w:rtl/>
          <w:lang w:bidi="ar-LB"/>
        </w:rPr>
        <w:t>الإستفادة</w:t>
      </w:r>
      <w:proofErr w:type="spellEnd"/>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تعويض</w:t>
      </w:r>
      <w:r>
        <w:rPr>
          <w:rFonts w:eastAsia="Calibri"/>
          <w:rtl/>
          <w:lang w:bidi="ar-LB"/>
        </w:rPr>
        <w:t xml:space="preserve"> </w:t>
      </w:r>
      <w:r w:rsidRPr="00172576">
        <w:rPr>
          <w:rFonts w:eastAsia="Calibri"/>
          <w:rtl/>
          <w:lang w:bidi="ar-LB"/>
        </w:rPr>
        <w:t>الصرف</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الخدمة</w:t>
      </w:r>
      <w:r>
        <w:rPr>
          <w:rFonts w:eastAsia="Calibri"/>
          <w:rtl/>
          <w:lang w:bidi="ar-LB"/>
        </w:rPr>
        <w:t xml:space="preserve"> </w:t>
      </w:r>
      <w:r w:rsidRPr="00172576">
        <w:rPr>
          <w:rFonts w:eastAsia="Calibri"/>
          <w:rtl/>
          <w:lang w:bidi="ar-LB"/>
        </w:rPr>
        <w:t>بالشروط</w:t>
      </w:r>
      <w:r>
        <w:rPr>
          <w:rFonts w:eastAsia="Calibri"/>
          <w:rtl/>
          <w:lang w:bidi="ar-LB"/>
        </w:rPr>
        <w:t xml:space="preserve"> </w:t>
      </w:r>
      <w:r w:rsidRPr="00172576">
        <w:rPr>
          <w:rFonts w:eastAsia="Calibri"/>
          <w:rtl/>
          <w:lang w:bidi="ar-LB"/>
        </w:rPr>
        <w:t>التي</w:t>
      </w:r>
      <w:r>
        <w:rPr>
          <w:rFonts w:eastAsia="Calibri"/>
          <w:rtl/>
          <w:lang w:bidi="ar-LB"/>
        </w:rPr>
        <w:t xml:space="preserve"> </w:t>
      </w:r>
      <w:r w:rsidRPr="00172576">
        <w:rPr>
          <w:rFonts w:eastAsia="Calibri"/>
          <w:rtl/>
          <w:lang w:bidi="ar-LB"/>
        </w:rPr>
        <w:t>يستفيد</w:t>
      </w:r>
      <w:r>
        <w:rPr>
          <w:rFonts w:eastAsia="Calibri"/>
          <w:rtl/>
          <w:lang w:bidi="ar-LB"/>
        </w:rPr>
        <w:t xml:space="preserve"> </w:t>
      </w:r>
      <w:r w:rsidRPr="00172576">
        <w:rPr>
          <w:rFonts w:eastAsia="Calibri"/>
          <w:rtl/>
          <w:lang w:bidi="ar-LB"/>
        </w:rPr>
        <w:t>منها</w:t>
      </w:r>
      <w:r>
        <w:rPr>
          <w:rFonts w:eastAsia="Calibri"/>
          <w:rtl/>
          <w:lang w:bidi="ar-LB"/>
        </w:rPr>
        <w:t xml:space="preserve"> </w:t>
      </w:r>
      <w:r w:rsidRPr="00172576">
        <w:rPr>
          <w:rFonts w:eastAsia="Calibri"/>
          <w:rtl/>
          <w:lang w:bidi="ar-LB"/>
        </w:rPr>
        <w:t>العامل</w:t>
      </w:r>
      <w:r>
        <w:rPr>
          <w:rFonts w:eastAsia="Calibri"/>
          <w:rtl/>
          <w:lang w:bidi="ar-LB"/>
        </w:rPr>
        <w:t xml:space="preserve"> </w:t>
      </w:r>
      <w:r w:rsidRPr="00172576">
        <w:rPr>
          <w:rFonts w:eastAsia="Calibri"/>
          <w:rtl/>
          <w:lang w:bidi="ar-LB"/>
        </w:rPr>
        <w:t>اللبناني</w:t>
      </w:r>
      <w:r>
        <w:rPr>
          <w:rFonts w:eastAsia="Calibri"/>
          <w:rtl/>
          <w:lang w:bidi="ar-LB"/>
        </w:rPr>
        <w:t xml:space="preserve"> </w:t>
      </w:r>
      <w:r w:rsidRPr="00172576">
        <w:rPr>
          <w:rFonts w:eastAsia="Calibri"/>
          <w:rtl/>
          <w:lang w:bidi="ar-LB"/>
        </w:rPr>
        <w:t>بعد</w:t>
      </w:r>
      <w:r>
        <w:rPr>
          <w:rFonts w:eastAsia="Calibri"/>
          <w:rtl/>
          <w:lang w:bidi="ar-LB"/>
        </w:rPr>
        <w:t xml:space="preserve"> </w:t>
      </w:r>
      <w:r w:rsidRPr="00172576">
        <w:rPr>
          <w:rFonts w:eastAsia="Calibri"/>
          <w:rtl/>
          <w:lang w:bidi="ar-LB"/>
        </w:rPr>
        <w:t>أن</w:t>
      </w:r>
      <w:r>
        <w:rPr>
          <w:rFonts w:eastAsia="Calibri"/>
          <w:rtl/>
          <w:lang w:bidi="ar-LB"/>
        </w:rPr>
        <w:t xml:space="preserve"> </w:t>
      </w:r>
      <w:r w:rsidRPr="00172576">
        <w:rPr>
          <w:rFonts w:eastAsia="Calibri"/>
          <w:rtl/>
          <w:lang w:bidi="ar-LB"/>
        </w:rPr>
        <w:t>أعفاهم</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شرط</w:t>
      </w:r>
      <w:r>
        <w:rPr>
          <w:rFonts w:eastAsia="Calibri"/>
          <w:rtl/>
          <w:lang w:bidi="ar-LB"/>
        </w:rPr>
        <w:t xml:space="preserve"> </w:t>
      </w:r>
      <w:r w:rsidRPr="00172576">
        <w:rPr>
          <w:rFonts w:eastAsia="Calibri"/>
          <w:rtl/>
          <w:lang w:bidi="ar-LB"/>
        </w:rPr>
        <w:t>المعاملة</w:t>
      </w:r>
      <w:r>
        <w:rPr>
          <w:rFonts w:eastAsia="Calibri"/>
          <w:rtl/>
          <w:lang w:bidi="ar-LB"/>
        </w:rPr>
        <w:t xml:space="preserve"> </w:t>
      </w:r>
      <w:r w:rsidRPr="00172576">
        <w:rPr>
          <w:rFonts w:eastAsia="Calibri"/>
          <w:rtl/>
          <w:lang w:bidi="ar-LB"/>
        </w:rPr>
        <w:t>بالمثل</w:t>
      </w:r>
      <w:r>
        <w:rPr>
          <w:rFonts w:eastAsia="Calibri"/>
          <w:rtl/>
          <w:lang w:bidi="ar-LB"/>
        </w:rPr>
        <w:t xml:space="preserve"> </w:t>
      </w:r>
      <w:r w:rsidRPr="00172576">
        <w:rPr>
          <w:rFonts w:eastAsia="Calibri"/>
          <w:rtl/>
          <w:lang w:bidi="ar-LB"/>
        </w:rPr>
        <w:t>المفروض</w:t>
      </w:r>
      <w:r>
        <w:rPr>
          <w:rFonts w:eastAsia="Calibri"/>
          <w:rtl/>
          <w:lang w:bidi="ar-LB"/>
        </w:rPr>
        <w:t xml:space="preserve"> </w:t>
      </w:r>
      <w:r w:rsidRPr="00172576">
        <w:rPr>
          <w:rFonts w:eastAsia="Calibri"/>
          <w:rtl/>
          <w:lang w:bidi="ar-LB"/>
        </w:rPr>
        <w:t>على</w:t>
      </w:r>
      <w:r>
        <w:rPr>
          <w:rFonts w:eastAsia="Calibri"/>
          <w:rtl/>
          <w:lang w:bidi="ar-LB"/>
        </w:rPr>
        <w:t xml:space="preserve"> </w:t>
      </w:r>
      <w:r w:rsidRPr="00172576">
        <w:rPr>
          <w:rFonts w:eastAsia="Calibri"/>
          <w:rtl/>
          <w:lang w:bidi="ar-LB"/>
        </w:rPr>
        <w:t>العمّال</w:t>
      </w:r>
      <w:r>
        <w:rPr>
          <w:rFonts w:eastAsia="Calibri"/>
          <w:rtl/>
          <w:lang w:bidi="ar-LB"/>
        </w:rPr>
        <w:t xml:space="preserve"> </w:t>
      </w:r>
      <w:r w:rsidRPr="00172576">
        <w:rPr>
          <w:rFonts w:eastAsia="Calibri"/>
          <w:rtl/>
          <w:lang w:bidi="ar-LB"/>
        </w:rPr>
        <w:t>الأجانب،</w:t>
      </w:r>
      <w:r>
        <w:rPr>
          <w:rFonts w:eastAsia="Calibri"/>
          <w:rtl/>
          <w:lang w:bidi="ar-LB"/>
        </w:rPr>
        <w:t xml:space="preserve"> </w:t>
      </w:r>
      <w:r w:rsidRPr="00172576">
        <w:rPr>
          <w:rFonts w:eastAsia="Calibri"/>
          <w:rtl/>
          <w:lang w:bidi="ar-LB"/>
        </w:rPr>
        <w:t>كما</w:t>
      </w:r>
      <w:r>
        <w:rPr>
          <w:rFonts w:eastAsia="Calibri"/>
          <w:rtl/>
          <w:lang w:bidi="ar-LB"/>
        </w:rPr>
        <w:t xml:space="preserve"> </w:t>
      </w:r>
      <w:r w:rsidRPr="00172576">
        <w:rPr>
          <w:rFonts w:eastAsia="Calibri"/>
          <w:rtl/>
          <w:lang w:bidi="ar-LB"/>
        </w:rPr>
        <w:t>أعفاهم</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رسم</w:t>
      </w:r>
      <w:r>
        <w:rPr>
          <w:rFonts w:eastAsia="Calibri"/>
          <w:rtl/>
          <w:lang w:bidi="ar-LB"/>
        </w:rPr>
        <w:t xml:space="preserve"> </w:t>
      </w:r>
      <w:r w:rsidRPr="00172576">
        <w:rPr>
          <w:rFonts w:eastAsia="Calibri"/>
          <w:rtl/>
          <w:lang w:bidi="ar-LB"/>
        </w:rPr>
        <w:t>إجازة</w:t>
      </w:r>
      <w:r>
        <w:rPr>
          <w:rFonts w:eastAsia="Calibri"/>
          <w:rtl/>
          <w:lang w:bidi="ar-LB"/>
        </w:rPr>
        <w:t xml:space="preserve"> </w:t>
      </w:r>
      <w:r w:rsidRPr="00172576">
        <w:rPr>
          <w:rFonts w:eastAsia="Calibri"/>
          <w:rtl/>
          <w:lang w:bidi="ar-LB"/>
        </w:rPr>
        <w:t>العمل.</w:t>
      </w:r>
      <w:r>
        <w:rPr>
          <w:rFonts w:eastAsia="Calibri"/>
          <w:rtl/>
          <w:lang w:bidi="ar-LB"/>
        </w:rPr>
        <w:t xml:space="preserve"> </w:t>
      </w:r>
    </w:p>
    <w:p w:rsidR="00366CB7" w:rsidRPr="00172576" w:rsidRDefault="00366CB7" w:rsidP="00366CB7">
      <w:pPr>
        <w:pStyle w:val="SingleTxtGA"/>
        <w:spacing w:line="360" w:lineRule="exact"/>
        <w:rPr>
          <w:rFonts w:eastAsia="Calibri"/>
          <w:rtl/>
          <w:lang w:bidi="ar-LB"/>
        </w:rPr>
      </w:pPr>
      <w:r w:rsidRPr="00172576">
        <w:rPr>
          <w:rFonts w:eastAsia="Calibri"/>
          <w:rtl/>
        </w:rPr>
        <w:t>30-</w:t>
      </w:r>
      <w:r w:rsidRPr="00172576">
        <w:rPr>
          <w:rFonts w:eastAsia="Calibri"/>
          <w:rtl/>
        </w:rPr>
        <w:tab/>
      </w:r>
      <w:r w:rsidRPr="00172576">
        <w:rPr>
          <w:rFonts w:eastAsia="Calibri"/>
          <w:rtl/>
          <w:lang w:bidi="ar-LB"/>
        </w:rPr>
        <w:t>كما</w:t>
      </w:r>
      <w:r>
        <w:rPr>
          <w:rFonts w:eastAsia="Calibri"/>
          <w:rtl/>
          <w:lang w:bidi="ar-LB"/>
        </w:rPr>
        <w:t xml:space="preserve"> </w:t>
      </w:r>
      <w:r w:rsidRPr="00172576">
        <w:rPr>
          <w:rFonts w:eastAsia="Calibri"/>
          <w:rtl/>
          <w:lang w:bidi="ar-LB"/>
        </w:rPr>
        <w:t>صدر</w:t>
      </w:r>
      <w:r>
        <w:rPr>
          <w:rFonts w:eastAsia="Calibri"/>
          <w:rtl/>
          <w:lang w:bidi="ar-LB"/>
        </w:rPr>
        <w:t xml:space="preserve"> </w:t>
      </w:r>
      <w:r w:rsidRPr="00172576">
        <w:rPr>
          <w:rFonts w:eastAsia="Calibri"/>
          <w:rtl/>
          <w:lang w:bidi="ar-LB"/>
        </w:rPr>
        <w:t>بالتاريخ</w:t>
      </w:r>
      <w:r>
        <w:rPr>
          <w:rFonts w:eastAsia="Calibri"/>
          <w:rtl/>
          <w:lang w:bidi="ar-LB"/>
        </w:rPr>
        <w:t xml:space="preserve"> </w:t>
      </w:r>
      <w:r w:rsidRPr="00172576">
        <w:rPr>
          <w:rFonts w:eastAsia="Calibri"/>
          <w:rtl/>
          <w:lang w:bidi="ar-LB"/>
        </w:rPr>
        <w:t>عينه</w:t>
      </w:r>
      <w:r>
        <w:rPr>
          <w:rFonts w:eastAsia="Calibri"/>
          <w:rtl/>
          <w:lang w:bidi="ar-LB"/>
        </w:rPr>
        <w:t xml:space="preserve"> </w:t>
      </w:r>
      <w:r w:rsidRPr="00172576">
        <w:rPr>
          <w:rFonts w:eastAsia="Calibri"/>
          <w:rtl/>
          <w:lang w:bidi="ar-LB"/>
        </w:rPr>
        <w:t>القانون</w:t>
      </w:r>
      <w:r>
        <w:rPr>
          <w:rFonts w:eastAsia="Calibri"/>
          <w:rtl/>
          <w:lang w:bidi="ar-LB"/>
        </w:rPr>
        <w:t xml:space="preserve"> </w:t>
      </w:r>
      <w:r w:rsidRPr="00172576">
        <w:rPr>
          <w:rFonts w:eastAsia="Calibri"/>
          <w:rtl/>
          <w:lang w:bidi="ar-LB"/>
        </w:rPr>
        <w:t>رقم</w:t>
      </w:r>
      <w:r>
        <w:rPr>
          <w:rFonts w:eastAsia="Calibri"/>
          <w:rtl/>
          <w:lang w:bidi="ar-LB"/>
        </w:rPr>
        <w:t xml:space="preserve"> </w:t>
      </w:r>
      <w:r w:rsidRPr="00172576">
        <w:rPr>
          <w:rFonts w:eastAsia="Calibri"/>
          <w:rtl/>
          <w:lang w:bidi="ar-LB"/>
        </w:rPr>
        <w:t>128</w:t>
      </w:r>
      <w:r>
        <w:rPr>
          <w:rFonts w:eastAsia="Calibri"/>
          <w:rtl/>
          <w:lang w:bidi="ar-LB"/>
        </w:rPr>
        <w:t xml:space="preserve"> </w:t>
      </w:r>
      <w:r w:rsidRPr="00172576">
        <w:rPr>
          <w:rFonts w:eastAsia="Calibri"/>
          <w:rtl/>
          <w:lang w:bidi="ar-LB"/>
        </w:rPr>
        <w:t>الذي</w:t>
      </w:r>
      <w:r>
        <w:rPr>
          <w:rFonts w:eastAsia="Calibri"/>
          <w:rtl/>
          <w:lang w:bidi="ar-LB"/>
        </w:rPr>
        <w:t xml:space="preserve"> </w:t>
      </w:r>
      <w:r w:rsidRPr="00172576">
        <w:rPr>
          <w:rFonts w:eastAsia="Calibri"/>
          <w:rtl/>
          <w:lang w:bidi="ar-LB"/>
        </w:rPr>
        <w:t>عدّل</w:t>
      </w:r>
      <w:r>
        <w:rPr>
          <w:rFonts w:eastAsia="Calibri"/>
          <w:rtl/>
          <w:lang w:bidi="ar-LB"/>
        </w:rPr>
        <w:t xml:space="preserve"> </w:t>
      </w:r>
      <w:r w:rsidRPr="00172576">
        <w:rPr>
          <w:rFonts w:eastAsia="Calibri"/>
          <w:rtl/>
          <w:lang w:bidi="ar-LB"/>
        </w:rPr>
        <w:t>الفقرة</w:t>
      </w:r>
      <w:r>
        <w:rPr>
          <w:rFonts w:eastAsia="Calibri"/>
          <w:rtl/>
          <w:lang w:bidi="ar-LB"/>
        </w:rPr>
        <w:t xml:space="preserve"> </w:t>
      </w:r>
      <w:r w:rsidRPr="00172576">
        <w:rPr>
          <w:rFonts w:eastAsia="Calibri"/>
          <w:rtl/>
          <w:lang w:bidi="ar-LB"/>
        </w:rPr>
        <w:t>الثالثة</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المادة</w:t>
      </w:r>
      <w:r>
        <w:rPr>
          <w:rFonts w:eastAsia="Calibri"/>
          <w:rtl/>
          <w:lang w:bidi="ar-LB"/>
        </w:rPr>
        <w:t xml:space="preserve"> </w:t>
      </w:r>
      <w:r w:rsidRPr="00172576">
        <w:rPr>
          <w:rFonts w:eastAsia="Calibri"/>
          <w:rtl/>
          <w:lang w:bidi="ar-LB"/>
        </w:rPr>
        <w:t>9</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قانون</w:t>
      </w:r>
      <w:r>
        <w:rPr>
          <w:rFonts w:eastAsia="Calibri"/>
          <w:rtl/>
          <w:lang w:bidi="ar-LB"/>
        </w:rPr>
        <w:t xml:space="preserve"> </w:t>
      </w:r>
      <w:r w:rsidRPr="00172576">
        <w:rPr>
          <w:rFonts w:eastAsia="Calibri"/>
          <w:rtl/>
          <w:lang w:bidi="ar-LB"/>
        </w:rPr>
        <w:t>الصندوق</w:t>
      </w:r>
      <w:r>
        <w:rPr>
          <w:rFonts w:eastAsia="Calibri"/>
          <w:rtl/>
          <w:lang w:bidi="ar-LB"/>
        </w:rPr>
        <w:t xml:space="preserve"> </w:t>
      </w:r>
      <w:r w:rsidRPr="00172576">
        <w:rPr>
          <w:rFonts w:eastAsia="Calibri"/>
          <w:rtl/>
          <w:lang w:bidi="ar-LB"/>
        </w:rPr>
        <w:t>الوطني</w:t>
      </w:r>
      <w:r>
        <w:rPr>
          <w:rFonts w:eastAsia="Calibri"/>
          <w:rtl/>
          <w:lang w:bidi="ar-LB"/>
        </w:rPr>
        <w:t xml:space="preserve"> </w:t>
      </w:r>
      <w:r w:rsidRPr="00172576">
        <w:rPr>
          <w:rFonts w:eastAsia="Calibri"/>
          <w:rtl/>
          <w:lang w:bidi="ar-LB"/>
        </w:rPr>
        <w:t>للضمان</w:t>
      </w:r>
      <w:r>
        <w:rPr>
          <w:rFonts w:eastAsia="Calibri"/>
          <w:rtl/>
          <w:lang w:bidi="ar-LB"/>
        </w:rPr>
        <w:t xml:space="preserve"> </w:t>
      </w:r>
      <w:proofErr w:type="spellStart"/>
      <w:r w:rsidRPr="00172576">
        <w:rPr>
          <w:rFonts w:eastAsia="Calibri"/>
          <w:rtl/>
          <w:lang w:bidi="ar-LB"/>
        </w:rPr>
        <w:t>الإجتماعي</w:t>
      </w:r>
      <w:proofErr w:type="spellEnd"/>
      <w:r w:rsidRPr="00172576">
        <w:rPr>
          <w:rFonts w:eastAsia="Calibri"/>
          <w:rtl/>
          <w:lang w:bidi="ar-LB"/>
        </w:rPr>
        <w:t>،</w:t>
      </w:r>
      <w:r>
        <w:rPr>
          <w:rFonts w:eastAsia="Calibri"/>
          <w:rtl/>
          <w:lang w:bidi="ar-LB"/>
        </w:rPr>
        <w:t xml:space="preserve"> </w:t>
      </w:r>
      <w:r w:rsidRPr="00172576">
        <w:rPr>
          <w:rFonts w:eastAsia="Calibri"/>
          <w:rtl/>
          <w:lang w:bidi="ar-LB"/>
        </w:rPr>
        <w:t>وأخضع</w:t>
      </w:r>
      <w:r>
        <w:rPr>
          <w:rFonts w:eastAsia="Calibri"/>
          <w:rtl/>
          <w:lang w:bidi="ar-LB"/>
        </w:rPr>
        <w:t xml:space="preserve"> </w:t>
      </w:r>
      <w:r w:rsidRPr="00172576">
        <w:rPr>
          <w:rFonts w:eastAsia="Calibri"/>
          <w:rtl/>
          <w:lang w:bidi="ar-LB"/>
        </w:rPr>
        <w:t>العمّال</w:t>
      </w:r>
      <w:r>
        <w:rPr>
          <w:rFonts w:eastAsia="Calibri"/>
          <w:rtl/>
          <w:lang w:bidi="ar-LB"/>
        </w:rPr>
        <w:t xml:space="preserve"> </w:t>
      </w:r>
      <w:r w:rsidRPr="00172576">
        <w:rPr>
          <w:rFonts w:eastAsia="Calibri"/>
          <w:rtl/>
          <w:lang w:bidi="ar-LB"/>
        </w:rPr>
        <w:t>الفلسطينيين</w:t>
      </w:r>
      <w:r>
        <w:rPr>
          <w:rFonts w:eastAsia="Calibri"/>
          <w:rtl/>
          <w:lang w:bidi="ar-LB"/>
        </w:rPr>
        <w:t xml:space="preserve"> </w:t>
      </w:r>
      <w:r w:rsidRPr="00172576">
        <w:rPr>
          <w:rFonts w:eastAsia="Calibri"/>
          <w:rtl/>
          <w:lang w:bidi="ar-LB"/>
        </w:rPr>
        <w:t>المسجّلين</w:t>
      </w:r>
      <w:r>
        <w:rPr>
          <w:rFonts w:eastAsia="Calibri"/>
          <w:rtl/>
          <w:lang w:bidi="ar-LB"/>
        </w:rPr>
        <w:t xml:space="preserve"> </w:t>
      </w:r>
      <w:r w:rsidRPr="00172576">
        <w:rPr>
          <w:rFonts w:eastAsia="Calibri"/>
          <w:rtl/>
          <w:lang w:bidi="ar-LB"/>
        </w:rPr>
        <w:t>أصولاً</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سجلات</w:t>
      </w:r>
      <w:r>
        <w:rPr>
          <w:rFonts w:eastAsia="Calibri"/>
          <w:rtl/>
          <w:lang w:bidi="ar-LB"/>
        </w:rPr>
        <w:t xml:space="preserve"> </w:t>
      </w:r>
      <w:r w:rsidRPr="00172576">
        <w:rPr>
          <w:rFonts w:eastAsia="Calibri"/>
          <w:rtl/>
          <w:lang w:bidi="ar-LB"/>
        </w:rPr>
        <w:t>وزارة</w:t>
      </w:r>
      <w:r>
        <w:rPr>
          <w:rFonts w:eastAsia="Calibri"/>
          <w:rtl/>
          <w:lang w:bidi="ar-LB"/>
        </w:rPr>
        <w:t xml:space="preserve"> </w:t>
      </w:r>
      <w:r w:rsidRPr="00172576">
        <w:rPr>
          <w:rFonts w:eastAsia="Calibri"/>
          <w:rtl/>
          <w:lang w:bidi="ar-LB"/>
        </w:rPr>
        <w:t>الداخلية</w:t>
      </w:r>
      <w:r>
        <w:rPr>
          <w:rFonts w:eastAsia="Calibri"/>
          <w:rtl/>
          <w:lang w:bidi="ar-LB"/>
        </w:rPr>
        <w:t xml:space="preserve"> </w:t>
      </w:r>
      <w:r w:rsidRPr="00172576">
        <w:rPr>
          <w:rFonts w:eastAsia="Calibri"/>
          <w:rtl/>
          <w:lang w:bidi="ar-LB"/>
        </w:rPr>
        <w:t>والبلديات</w:t>
      </w:r>
      <w:r>
        <w:rPr>
          <w:rFonts w:eastAsia="Calibri"/>
          <w:rtl/>
          <w:lang w:bidi="ar-LB"/>
        </w:rPr>
        <w:t xml:space="preserve"> </w:t>
      </w:r>
      <w:r>
        <w:rPr>
          <w:rFonts w:eastAsia="Calibri" w:hint="cs"/>
          <w:rtl/>
          <w:lang w:bidi="ar-LB"/>
        </w:rPr>
        <w:t>-</w:t>
      </w:r>
      <w:r>
        <w:rPr>
          <w:rFonts w:eastAsia="Calibri"/>
          <w:rtl/>
          <w:lang w:bidi="ar-LB"/>
        </w:rPr>
        <w:t xml:space="preserve"> </w:t>
      </w:r>
      <w:r w:rsidRPr="00172576">
        <w:rPr>
          <w:rFonts w:eastAsia="Calibri"/>
          <w:rtl/>
          <w:lang w:bidi="ar-LB"/>
        </w:rPr>
        <w:t>مديرية</w:t>
      </w:r>
      <w:r>
        <w:rPr>
          <w:rFonts w:eastAsia="Calibri"/>
          <w:rtl/>
          <w:lang w:bidi="ar-LB"/>
        </w:rPr>
        <w:t xml:space="preserve"> </w:t>
      </w:r>
      <w:r w:rsidRPr="00172576">
        <w:rPr>
          <w:rFonts w:eastAsia="Calibri"/>
          <w:rtl/>
          <w:lang w:bidi="ar-LB"/>
        </w:rPr>
        <w:t>الشؤون</w:t>
      </w:r>
      <w:r>
        <w:rPr>
          <w:rFonts w:eastAsia="Calibri"/>
          <w:rtl/>
          <w:lang w:bidi="ar-LB"/>
        </w:rPr>
        <w:t xml:space="preserve"> </w:t>
      </w:r>
      <w:r w:rsidRPr="00172576">
        <w:rPr>
          <w:rFonts w:eastAsia="Calibri"/>
          <w:rtl/>
          <w:lang w:bidi="ar-LB"/>
        </w:rPr>
        <w:t>السياسية</w:t>
      </w:r>
      <w:r>
        <w:rPr>
          <w:rFonts w:eastAsia="Calibri"/>
          <w:rtl/>
          <w:lang w:bidi="ar-LB"/>
        </w:rPr>
        <w:t xml:space="preserve"> </w:t>
      </w:r>
      <w:r w:rsidRPr="00172576">
        <w:rPr>
          <w:rFonts w:eastAsia="Calibri"/>
          <w:rtl/>
          <w:lang w:bidi="ar-LB"/>
        </w:rPr>
        <w:t>واللاجئين</w:t>
      </w:r>
      <w:r>
        <w:rPr>
          <w:rFonts w:eastAsia="Calibri"/>
          <w:rtl/>
          <w:lang w:bidi="ar-LB"/>
        </w:rPr>
        <w:t xml:space="preserve"> </w:t>
      </w:r>
      <w:r w:rsidRPr="00172576">
        <w:rPr>
          <w:rFonts w:eastAsia="Calibri"/>
          <w:rtl/>
          <w:lang w:bidi="ar-LB"/>
        </w:rPr>
        <w:t>إلى</w:t>
      </w:r>
      <w:r>
        <w:rPr>
          <w:rFonts w:eastAsia="Calibri"/>
          <w:rtl/>
          <w:lang w:bidi="ar-LB"/>
        </w:rPr>
        <w:t xml:space="preserve"> </w:t>
      </w:r>
      <w:r w:rsidRPr="00172576">
        <w:rPr>
          <w:rFonts w:eastAsia="Calibri"/>
          <w:rtl/>
          <w:lang w:bidi="ar-LB"/>
        </w:rPr>
        <w:t>أحكام</w:t>
      </w:r>
      <w:r>
        <w:rPr>
          <w:rFonts w:eastAsia="Calibri"/>
          <w:rtl/>
          <w:lang w:bidi="ar-LB"/>
        </w:rPr>
        <w:t xml:space="preserve"> </w:t>
      </w:r>
      <w:r w:rsidRPr="00172576">
        <w:rPr>
          <w:rFonts w:eastAsia="Calibri"/>
          <w:rtl/>
          <w:lang w:bidi="ar-LB"/>
        </w:rPr>
        <w:t>قانون</w:t>
      </w:r>
      <w:r>
        <w:rPr>
          <w:rFonts w:eastAsia="Calibri"/>
          <w:rtl/>
          <w:lang w:bidi="ar-LB"/>
        </w:rPr>
        <w:t xml:space="preserve"> </w:t>
      </w:r>
      <w:r w:rsidRPr="00172576">
        <w:rPr>
          <w:rFonts w:eastAsia="Calibri"/>
          <w:rtl/>
          <w:lang w:bidi="ar-LB"/>
        </w:rPr>
        <w:t>العمل</w:t>
      </w:r>
      <w:r>
        <w:rPr>
          <w:rFonts w:eastAsia="Calibri"/>
          <w:rtl/>
          <w:lang w:bidi="ar-LB"/>
        </w:rPr>
        <w:t xml:space="preserve"> </w:t>
      </w:r>
      <w:r w:rsidRPr="00172576">
        <w:rPr>
          <w:rFonts w:eastAsia="Calibri"/>
          <w:rtl/>
          <w:lang w:bidi="ar-LB"/>
        </w:rPr>
        <w:t>دون</w:t>
      </w:r>
      <w:r>
        <w:rPr>
          <w:rFonts w:eastAsia="Calibri"/>
          <w:rtl/>
          <w:lang w:bidi="ar-LB"/>
        </w:rPr>
        <w:t xml:space="preserve"> </w:t>
      </w:r>
      <w:r w:rsidRPr="00172576">
        <w:rPr>
          <w:rFonts w:eastAsia="Calibri"/>
          <w:rtl/>
          <w:lang w:bidi="ar-LB"/>
        </w:rPr>
        <w:t>سواه</w:t>
      </w:r>
      <w:r>
        <w:rPr>
          <w:rFonts w:eastAsia="Calibri"/>
          <w:rtl/>
          <w:lang w:bidi="ar-LB"/>
        </w:rPr>
        <w:t xml:space="preserve"> </w:t>
      </w:r>
      <w:r w:rsidRPr="00172576">
        <w:rPr>
          <w:rFonts w:eastAsia="Calibri"/>
          <w:rtl/>
          <w:lang w:bidi="ar-LB"/>
        </w:rPr>
        <w:t>لجهة</w:t>
      </w:r>
      <w:r>
        <w:rPr>
          <w:rFonts w:eastAsia="Calibri"/>
          <w:rtl/>
          <w:lang w:bidi="ar-LB"/>
        </w:rPr>
        <w:t xml:space="preserve"> </w:t>
      </w:r>
      <w:r w:rsidRPr="00172576">
        <w:rPr>
          <w:rFonts w:eastAsia="Calibri"/>
          <w:rtl/>
          <w:lang w:bidi="ar-LB"/>
        </w:rPr>
        <w:t>تعويض</w:t>
      </w:r>
      <w:r>
        <w:rPr>
          <w:rFonts w:eastAsia="Calibri"/>
          <w:rtl/>
          <w:lang w:bidi="ar-LB"/>
        </w:rPr>
        <w:t xml:space="preserve"> </w:t>
      </w:r>
      <w:r w:rsidRPr="00172576">
        <w:rPr>
          <w:rFonts w:eastAsia="Calibri"/>
          <w:rtl/>
          <w:lang w:bidi="ar-LB"/>
        </w:rPr>
        <w:t>نهاية</w:t>
      </w:r>
      <w:r>
        <w:rPr>
          <w:rFonts w:eastAsia="Calibri"/>
          <w:rtl/>
          <w:lang w:bidi="ar-LB"/>
        </w:rPr>
        <w:t xml:space="preserve"> </w:t>
      </w:r>
      <w:r w:rsidRPr="00172576">
        <w:rPr>
          <w:rFonts w:eastAsia="Calibri"/>
          <w:rtl/>
          <w:lang w:bidi="ar-LB"/>
        </w:rPr>
        <w:t>الخدمة</w:t>
      </w:r>
      <w:r>
        <w:rPr>
          <w:rFonts w:eastAsia="Calibri"/>
          <w:rtl/>
          <w:lang w:bidi="ar-LB"/>
        </w:rPr>
        <w:t xml:space="preserve"> </w:t>
      </w:r>
      <w:r w:rsidRPr="00172576">
        <w:rPr>
          <w:rFonts w:eastAsia="Calibri"/>
          <w:rtl/>
          <w:lang w:bidi="ar-LB"/>
        </w:rPr>
        <w:t>وطوارئ</w:t>
      </w:r>
      <w:r>
        <w:rPr>
          <w:rFonts w:eastAsia="Calibri"/>
          <w:rtl/>
          <w:lang w:bidi="ar-LB"/>
        </w:rPr>
        <w:t xml:space="preserve"> </w:t>
      </w:r>
      <w:r w:rsidRPr="00172576">
        <w:rPr>
          <w:rFonts w:eastAsia="Calibri"/>
          <w:rtl/>
          <w:lang w:bidi="ar-LB"/>
        </w:rPr>
        <w:t>العمل،</w:t>
      </w:r>
      <w:r>
        <w:rPr>
          <w:rFonts w:eastAsia="Calibri"/>
          <w:rtl/>
          <w:lang w:bidi="ar-LB"/>
        </w:rPr>
        <w:t xml:space="preserve"> </w:t>
      </w:r>
      <w:r w:rsidRPr="00172576">
        <w:rPr>
          <w:rFonts w:eastAsia="Calibri"/>
          <w:rtl/>
          <w:lang w:bidi="ar-LB"/>
        </w:rPr>
        <w:t>كما</w:t>
      </w:r>
      <w:r>
        <w:rPr>
          <w:rFonts w:eastAsia="Calibri"/>
          <w:rtl/>
          <w:lang w:bidi="ar-LB"/>
        </w:rPr>
        <w:t xml:space="preserve"> </w:t>
      </w:r>
      <w:r w:rsidRPr="00172576">
        <w:rPr>
          <w:rFonts w:eastAsia="Calibri"/>
          <w:rtl/>
          <w:lang w:bidi="ar-LB"/>
        </w:rPr>
        <w:t>منحهم</w:t>
      </w:r>
      <w:r>
        <w:rPr>
          <w:rFonts w:eastAsia="Calibri"/>
          <w:rtl/>
          <w:lang w:bidi="ar-LB"/>
        </w:rPr>
        <w:t xml:space="preserve"> </w:t>
      </w:r>
      <w:r w:rsidRPr="00172576">
        <w:rPr>
          <w:rFonts w:eastAsia="Calibri"/>
          <w:rtl/>
          <w:lang w:bidi="ar-LB"/>
        </w:rPr>
        <w:t>حق</w:t>
      </w:r>
      <w:r>
        <w:rPr>
          <w:rFonts w:eastAsia="Calibri"/>
          <w:rtl/>
          <w:lang w:bidi="ar-LB"/>
        </w:rPr>
        <w:t xml:space="preserve"> </w:t>
      </w:r>
      <w:proofErr w:type="spellStart"/>
      <w:r w:rsidRPr="00172576">
        <w:rPr>
          <w:rFonts w:eastAsia="Calibri"/>
          <w:rtl/>
          <w:lang w:bidi="ar-LB"/>
        </w:rPr>
        <w:t>الإستفادة</w:t>
      </w:r>
      <w:proofErr w:type="spellEnd"/>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تقديمات</w:t>
      </w:r>
      <w:r>
        <w:rPr>
          <w:rFonts w:eastAsia="Calibri"/>
          <w:rtl/>
          <w:lang w:bidi="ar-LB"/>
        </w:rPr>
        <w:t xml:space="preserve"> </w:t>
      </w:r>
      <w:r w:rsidRPr="00172576">
        <w:rPr>
          <w:rFonts w:eastAsia="Calibri"/>
          <w:rtl/>
          <w:lang w:bidi="ar-LB"/>
        </w:rPr>
        <w:t>تعويض</w:t>
      </w:r>
      <w:r>
        <w:rPr>
          <w:rFonts w:eastAsia="Calibri"/>
          <w:rtl/>
          <w:lang w:bidi="ar-LB"/>
        </w:rPr>
        <w:t xml:space="preserve"> </w:t>
      </w:r>
      <w:r w:rsidRPr="00172576">
        <w:rPr>
          <w:rFonts w:eastAsia="Calibri"/>
          <w:rtl/>
          <w:lang w:bidi="ar-LB"/>
        </w:rPr>
        <w:t>نهاية</w:t>
      </w:r>
      <w:r>
        <w:rPr>
          <w:rFonts w:eastAsia="Calibri"/>
          <w:rtl/>
          <w:lang w:bidi="ar-LB"/>
        </w:rPr>
        <w:t xml:space="preserve"> </w:t>
      </w:r>
      <w:r w:rsidRPr="00172576">
        <w:rPr>
          <w:rFonts w:eastAsia="Calibri"/>
          <w:rtl/>
          <w:lang w:bidi="ar-LB"/>
        </w:rPr>
        <w:t>الخدمة</w:t>
      </w:r>
      <w:r>
        <w:rPr>
          <w:rFonts w:eastAsia="Calibri"/>
          <w:rtl/>
          <w:lang w:bidi="ar-LB"/>
        </w:rPr>
        <w:t xml:space="preserve"> </w:t>
      </w:r>
      <w:r w:rsidRPr="00172576">
        <w:rPr>
          <w:rFonts w:eastAsia="Calibri"/>
          <w:rtl/>
          <w:lang w:bidi="ar-LB"/>
        </w:rPr>
        <w:t>بالشروط</w:t>
      </w:r>
      <w:r>
        <w:rPr>
          <w:rFonts w:eastAsia="Calibri"/>
          <w:rtl/>
          <w:lang w:bidi="ar-LB"/>
        </w:rPr>
        <w:t xml:space="preserve"> </w:t>
      </w:r>
      <w:r w:rsidRPr="00172576">
        <w:rPr>
          <w:rFonts w:eastAsia="Calibri"/>
          <w:rtl/>
          <w:lang w:bidi="ar-LB"/>
        </w:rPr>
        <w:t>التي</w:t>
      </w:r>
      <w:r>
        <w:rPr>
          <w:rFonts w:eastAsia="Calibri"/>
          <w:rtl/>
          <w:lang w:bidi="ar-LB"/>
        </w:rPr>
        <w:t xml:space="preserve"> </w:t>
      </w:r>
      <w:r w:rsidRPr="00172576">
        <w:rPr>
          <w:rFonts w:eastAsia="Calibri"/>
          <w:rtl/>
          <w:lang w:bidi="ar-LB"/>
        </w:rPr>
        <w:t>يستفيد</w:t>
      </w:r>
      <w:r>
        <w:rPr>
          <w:rFonts w:eastAsia="Calibri"/>
          <w:rtl/>
          <w:lang w:bidi="ar-LB"/>
        </w:rPr>
        <w:t xml:space="preserve"> </w:t>
      </w:r>
      <w:r w:rsidRPr="00172576">
        <w:rPr>
          <w:rFonts w:eastAsia="Calibri"/>
          <w:rtl/>
          <w:lang w:bidi="ar-LB"/>
        </w:rPr>
        <w:t>منها</w:t>
      </w:r>
      <w:r>
        <w:rPr>
          <w:rFonts w:eastAsia="Calibri"/>
          <w:rtl/>
          <w:lang w:bidi="ar-LB"/>
        </w:rPr>
        <w:t xml:space="preserve"> </w:t>
      </w:r>
      <w:r w:rsidRPr="00172576">
        <w:rPr>
          <w:rFonts w:eastAsia="Calibri"/>
          <w:rtl/>
          <w:lang w:bidi="ar-LB"/>
        </w:rPr>
        <w:t>العامل</w:t>
      </w:r>
      <w:r>
        <w:rPr>
          <w:rFonts w:eastAsia="Calibri"/>
          <w:rtl/>
          <w:lang w:bidi="ar-LB"/>
        </w:rPr>
        <w:t xml:space="preserve"> </w:t>
      </w:r>
      <w:r w:rsidRPr="00172576">
        <w:rPr>
          <w:rFonts w:eastAsia="Calibri"/>
          <w:rtl/>
          <w:lang w:bidi="ar-LB"/>
        </w:rPr>
        <w:t>اللبناني،</w:t>
      </w:r>
      <w:r>
        <w:rPr>
          <w:rFonts w:eastAsia="Calibri"/>
          <w:rtl/>
          <w:lang w:bidi="ar-LB"/>
        </w:rPr>
        <w:t xml:space="preserve"> </w:t>
      </w:r>
      <w:r w:rsidRPr="00172576">
        <w:rPr>
          <w:rFonts w:eastAsia="Calibri"/>
          <w:rtl/>
          <w:lang w:bidi="ar-LB"/>
        </w:rPr>
        <w:t>بعد</w:t>
      </w:r>
      <w:r>
        <w:rPr>
          <w:rFonts w:eastAsia="Calibri"/>
          <w:rtl/>
          <w:lang w:bidi="ar-LB"/>
        </w:rPr>
        <w:t xml:space="preserve"> </w:t>
      </w:r>
      <w:r w:rsidRPr="00172576">
        <w:rPr>
          <w:rFonts w:eastAsia="Calibri"/>
          <w:rtl/>
          <w:lang w:bidi="ar-LB"/>
        </w:rPr>
        <w:t>أن</w:t>
      </w:r>
      <w:r>
        <w:rPr>
          <w:rFonts w:eastAsia="Calibri"/>
          <w:rtl/>
          <w:lang w:bidi="ar-LB"/>
        </w:rPr>
        <w:t xml:space="preserve"> </w:t>
      </w:r>
      <w:r w:rsidRPr="00172576">
        <w:rPr>
          <w:rFonts w:eastAsia="Calibri"/>
          <w:rtl/>
          <w:lang w:bidi="ar-LB"/>
        </w:rPr>
        <w:t>أعفاهم</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شرط</w:t>
      </w:r>
      <w:r>
        <w:rPr>
          <w:rFonts w:eastAsia="Calibri"/>
          <w:rtl/>
          <w:lang w:bidi="ar-LB"/>
        </w:rPr>
        <w:t xml:space="preserve"> </w:t>
      </w:r>
      <w:r w:rsidRPr="00172576">
        <w:rPr>
          <w:rFonts w:eastAsia="Calibri"/>
          <w:rtl/>
          <w:lang w:bidi="ar-LB"/>
        </w:rPr>
        <w:t>المعاملة</w:t>
      </w:r>
      <w:r>
        <w:rPr>
          <w:rFonts w:eastAsia="Calibri"/>
          <w:rtl/>
          <w:lang w:bidi="ar-LB"/>
        </w:rPr>
        <w:t xml:space="preserve"> </w:t>
      </w:r>
      <w:r w:rsidRPr="00172576">
        <w:rPr>
          <w:rFonts w:eastAsia="Calibri"/>
          <w:rtl/>
          <w:lang w:bidi="ar-LB"/>
        </w:rPr>
        <w:t>بالمثل</w:t>
      </w:r>
      <w:r>
        <w:rPr>
          <w:rFonts w:eastAsia="Calibri"/>
          <w:rtl/>
          <w:lang w:bidi="ar-LB"/>
        </w:rPr>
        <w:t xml:space="preserve"> </w:t>
      </w:r>
      <w:r w:rsidRPr="00172576">
        <w:rPr>
          <w:rFonts w:eastAsia="Calibri"/>
          <w:rtl/>
          <w:lang w:bidi="ar-LB"/>
        </w:rPr>
        <w:t>المفروض</w:t>
      </w:r>
      <w:r>
        <w:rPr>
          <w:rFonts w:eastAsia="Calibri"/>
          <w:rtl/>
          <w:lang w:bidi="ar-LB"/>
        </w:rPr>
        <w:t xml:space="preserve"> </w:t>
      </w:r>
      <w:r w:rsidRPr="00172576">
        <w:rPr>
          <w:rFonts w:eastAsia="Calibri"/>
          <w:rtl/>
          <w:lang w:bidi="ar-LB"/>
        </w:rPr>
        <w:t>على</w:t>
      </w:r>
      <w:r>
        <w:rPr>
          <w:rFonts w:eastAsia="Calibri"/>
          <w:rtl/>
          <w:lang w:bidi="ar-LB"/>
        </w:rPr>
        <w:t xml:space="preserve"> </w:t>
      </w:r>
      <w:r w:rsidRPr="00172576">
        <w:rPr>
          <w:rFonts w:eastAsia="Calibri"/>
          <w:rtl/>
          <w:lang w:bidi="ar-LB"/>
        </w:rPr>
        <w:t>العمّال</w:t>
      </w:r>
      <w:r>
        <w:rPr>
          <w:rFonts w:eastAsia="Calibri"/>
          <w:rtl/>
          <w:lang w:bidi="ar-LB"/>
        </w:rPr>
        <w:t xml:space="preserve"> </w:t>
      </w:r>
      <w:r w:rsidRPr="00172576">
        <w:rPr>
          <w:rFonts w:eastAsia="Calibri"/>
          <w:rtl/>
          <w:lang w:bidi="ar-LB"/>
        </w:rPr>
        <w:t>الأجانب</w:t>
      </w:r>
      <w:r>
        <w:rPr>
          <w:rFonts w:eastAsia="Calibri"/>
          <w:rtl/>
          <w:lang w:bidi="ar-LB"/>
        </w:rPr>
        <w:t xml:space="preserve"> </w:t>
      </w:r>
      <w:r w:rsidRPr="00172576">
        <w:rPr>
          <w:rFonts w:eastAsia="Calibri"/>
          <w:rtl/>
          <w:lang w:bidi="ar-LB"/>
        </w:rPr>
        <w:t>والمنصوص</w:t>
      </w:r>
      <w:r>
        <w:rPr>
          <w:rFonts w:eastAsia="Calibri"/>
          <w:rtl/>
          <w:lang w:bidi="ar-LB"/>
        </w:rPr>
        <w:t xml:space="preserve"> </w:t>
      </w:r>
      <w:r w:rsidRPr="00172576">
        <w:rPr>
          <w:rFonts w:eastAsia="Calibri"/>
          <w:rtl/>
          <w:lang w:bidi="ar-LB"/>
        </w:rPr>
        <w:t>عنه</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قانون</w:t>
      </w:r>
      <w:r>
        <w:rPr>
          <w:rFonts w:eastAsia="Calibri"/>
          <w:rtl/>
          <w:lang w:bidi="ar-LB"/>
        </w:rPr>
        <w:t xml:space="preserve"> </w:t>
      </w:r>
      <w:r w:rsidRPr="00172576">
        <w:rPr>
          <w:rFonts w:eastAsia="Calibri"/>
          <w:rtl/>
          <w:lang w:bidi="ar-LB"/>
        </w:rPr>
        <w:t>العمل</w:t>
      </w:r>
      <w:r>
        <w:rPr>
          <w:rFonts w:eastAsia="Calibri"/>
          <w:rtl/>
          <w:lang w:bidi="ar-LB"/>
        </w:rPr>
        <w:t xml:space="preserve"> </w:t>
      </w:r>
      <w:r w:rsidRPr="00172576">
        <w:rPr>
          <w:rFonts w:eastAsia="Calibri"/>
          <w:rtl/>
          <w:lang w:bidi="ar-LB"/>
        </w:rPr>
        <w:t>وقانون</w:t>
      </w:r>
      <w:r>
        <w:rPr>
          <w:rFonts w:eastAsia="Calibri"/>
          <w:rtl/>
          <w:lang w:bidi="ar-LB"/>
        </w:rPr>
        <w:t xml:space="preserve"> </w:t>
      </w:r>
      <w:r w:rsidRPr="00172576">
        <w:rPr>
          <w:rFonts w:eastAsia="Calibri"/>
          <w:rtl/>
          <w:lang w:bidi="ar-LB"/>
        </w:rPr>
        <w:t>الصندوق</w:t>
      </w:r>
      <w:r>
        <w:rPr>
          <w:rFonts w:eastAsia="Calibri"/>
          <w:rtl/>
          <w:lang w:bidi="ar-LB"/>
        </w:rPr>
        <w:t xml:space="preserve"> </w:t>
      </w:r>
      <w:r w:rsidRPr="00172576">
        <w:rPr>
          <w:rFonts w:eastAsia="Calibri"/>
          <w:rtl/>
          <w:lang w:bidi="ar-LB"/>
        </w:rPr>
        <w:t>الوطني</w:t>
      </w:r>
      <w:r>
        <w:rPr>
          <w:rFonts w:eastAsia="Calibri"/>
          <w:rtl/>
          <w:lang w:bidi="ar-LB"/>
        </w:rPr>
        <w:t xml:space="preserve"> </w:t>
      </w:r>
      <w:r w:rsidRPr="00172576">
        <w:rPr>
          <w:rFonts w:eastAsia="Calibri"/>
          <w:rtl/>
          <w:lang w:bidi="ar-LB"/>
        </w:rPr>
        <w:t>للضمان</w:t>
      </w:r>
      <w:r>
        <w:rPr>
          <w:rFonts w:eastAsia="Calibri"/>
          <w:rtl/>
          <w:lang w:bidi="ar-LB"/>
        </w:rPr>
        <w:t xml:space="preserve"> </w:t>
      </w:r>
      <w:proofErr w:type="spellStart"/>
      <w:r w:rsidRPr="00172576">
        <w:rPr>
          <w:rFonts w:eastAsia="Calibri"/>
          <w:rtl/>
          <w:lang w:bidi="ar-LB"/>
        </w:rPr>
        <w:t>الإجتماعي</w:t>
      </w:r>
      <w:proofErr w:type="spellEnd"/>
      <w:r w:rsidRPr="00172576">
        <w:rPr>
          <w:rFonts w:eastAsia="Calibri"/>
          <w:rtl/>
          <w:lang w:bidi="ar-LB"/>
        </w:rPr>
        <w:t>.</w:t>
      </w:r>
    </w:p>
    <w:p w:rsidR="00366CB7" w:rsidRPr="000547D8" w:rsidRDefault="00366CB7" w:rsidP="00366CB7">
      <w:pPr>
        <w:pStyle w:val="SingleTxtGA"/>
        <w:spacing w:line="360" w:lineRule="exact"/>
        <w:rPr>
          <w:rFonts w:eastAsia="Calibri"/>
          <w:rtl/>
          <w:lang w:bidi="ar-LB"/>
        </w:rPr>
      </w:pPr>
      <w:r w:rsidRPr="000547D8">
        <w:rPr>
          <w:rFonts w:eastAsia="Calibri"/>
          <w:rtl/>
        </w:rPr>
        <w:t>31-</w:t>
      </w:r>
      <w:r w:rsidRPr="000547D8">
        <w:rPr>
          <w:rFonts w:eastAsia="Calibri"/>
          <w:rtl/>
        </w:rPr>
        <w:tab/>
      </w:r>
      <w:r w:rsidRPr="007B4111">
        <w:rPr>
          <w:rFonts w:eastAsia="Calibri"/>
          <w:rtl/>
          <w:lang w:bidi="ar-LB"/>
        </w:rPr>
        <w:t>من</w:t>
      </w:r>
      <w:r>
        <w:rPr>
          <w:rFonts w:eastAsia="Calibri"/>
          <w:rtl/>
          <w:lang w:bidi="ar-LB"/>
        </w:rPr>
        <w:t xml:space="preserve"> </w:t>
      </w:r>
      <w:r w:rsidRPr="000547D8">
        <w:rPr>
          <w:rFonts w:eastAsia="Calibri"/>
          <w:rtl/>
          <w:lang w:bidi="ar-LB"/>
        </w:rPr>
        <w:t>ناحية</w:t>
      </w:r>
      <w:r>
        <w:rPr>
          <w:rFonts w:eastAsia="Calibri"/>
          <w:rtl/>
          <w:lang w:bidi="ar-LB"/>
        </w:rPr>
        <w:t xml:space="preserve"> </w:t>
      </w:r>
      <w:r w:rsidRPr="000547D8">
        <w:rPr>
          <w:rFonts w:eastAsia="Calibri"/>
          <w:rtl/>
          <w:lang w:bidi="ar-LB"/>
        </w:rPr>
        <w:t>أخرى</w:t>
      </w:r>
      <w:r>
        <w:rPr>
          <w:rFonts w:eastAsia="Calibri"/>
          <w:rtl/>
          <w:lang w:bidi="ar-LB"/>
        </w:rPr>
        <w:t xml:space="preserve"> </w:t>
      </w:r>
      <w:r w:rsidRPr="000547D8">
        <w:rPr>
          <w:rFonts w:eastAsia="Calibri"/>
          <w:rtl/>
          <w:lang w:bidi="ar-LB"/>
        </w:rPr>
        <w:t>أصدرت</w:t>
      </w:r>
      <w:r>
        <w:rPr>
          <w:rFonts w:eastAsia="Calibri"/>
          <w:rtl/>
          <w:lang w:bidi="ar-LB"/>
        </w:rPr>
        <w:t xml:space="preserve"> </w:t>
      </w:r>
      <w:r w:rsidRPr="000547D8">
        <w:rPr>
          <w:rFonts w:eastAsia="Calibri"/>
          <w:rtl/>
          <w:lang w:bidi="ar-LB"/>
        </w:rPr>
        <w:t>هيئة</w:t>
      </w:r>
      <w:r>
        <w:rPr>
          <w:rFonts w:eastAsia="Calibri"/>
          <w:rtl/>
          <w:lang w:bidi="ar-LB"/>
        </w:rPr>
        <w:t xml:space="preserve"> </w:t>
      </w:r>
      <w:r w:rsidRPr="000547D8">
        <w:rPr>
          <w:rFonts w:eastAsia="Calibri"/>
          <w:rtl/>
          <w:lang w:bidi="ar-LB"/>
        </w:rPr>
        <w:t>التشريع</w:t>
      </w:r>
      <w:r>
        <w:rPr>
          <w:rFonts w:eastAsia="Calibri"/>
          <w:rtl/>
          <w:lang w:bidi="ar-LB"/>
        </w:rPr>
        <w:t xml:space="preserve"> </w:t>
      </w:r>
      <w:proofErr w:type="spellStart"/>
      <w:r w:rsidRPr="000547D8">
        <w:rPr>
          <w:rFonts w:eastAsia="Calibri"/>
          <w:rtl/>
          <w:lang w:bidi="ar-LB"/>
        </w:rPr>
        <w:t>والإستشارات</w:t>
      </w:r>
      <w:proofErr w:type="spellEnd"/>
      <w:r>
        <w:rPr>
          <w:rFonts w:eastAsia="Calibri"/>
          <w:rtl/>
          <w:lang w:bidi="ar-LB"/>
        </w:rPr>
        <w:t xml:space="preserve"> </w:t>
      </w:r>
      <w:r w:rsidRPr="000547D8">
        <w:rPr>
          <w:rFonts w:eastAsia="Calibri"/>
          <w:rtl/>
        </w:rPr>
        <w:t>في</w:t>
      </w:r>
      <w:r>
        <w:rPr>
          <w:rFonts w:eastAsia="Calibri"/>
          <w:rtl/>
        </w:rPr>
        <w:t xml:space="preserve"> </w:t>
      </w:r>
      <w:r w:rsidRPr="000547D8">
        <w:rPr>
          <w:rFonts w:eastAsia="Calibri"/>
          <w:rtl/>
        </w:rPr>
        <w:t>وزارة</w:t>
      </w:r>
      <w:r>
        <w:rPr>
          <w:rFonts w:eastAsia="Calibri"/>
          <w:rtl/>
        </w:rPr>
        <w:t xml:space="preserve"> </w:t>
      </w:r>
      <w:r w:rsidRPr="000547D8">
        <w:rPr>
          <w:rFonts w:eastAsia="Calibri"/>
          <w:rtl/>
        </w:rPr>
        <w:t>العدل</w:t>
      </w:r>
      <w:r>
        <w:rPr>
          <w:rFonts w:eastAsia="Calibri"/>
          <w:rtl/>
        </w:rPr>
        <w:t xml:space="preserve"> </w:t>
      </w:r>
      <w:r w:rsidRPr="000547D8">
        <w:rPr>
          <w:rFonts w:eastAsia="Calibri"/>
          <w:rtl/>
        </w:rPr>
        <w:t>الرأي</w:t>
      </w:r>
      <w:r>
        <w:rPr>
          <w:rFonts w:eastAsia="Calibri"/>
          <w:rtl/>
        </w:rPr>
        <w:t xml:space="preserve"> </w:t>
      </w:r>
      <w:r w:rsidRPr="007B4111">
        <w:rPr>
          <w:rFonts w:eastAsia="Calibri"/>
          <w:rtl/>
        </w:rPr>
        <w:t>رقم</w:t>
      </w:r>
      <w:r>
        <w:rPr>
          <w:rFonts w:eastAsia="Calibri" w:hint="eastAsia"/>
          <w:rtl/>
        </w:rPr>
        <w:t> </w:t>
      </w:r>
      <w:r w:rsidRPr="000547D8">
        <w:rPr>
          <w:rFonts w:eastAsia="Calibri"/>
          <w:rtl/>
        </w:rPr>
        <w:t>661/2011</w:t>
      </w:r>
      <w:r>
        <w:rPr>
          <w:rFonts w:eastAsia="Calibri"/>
          <w:rtl/>
        </w:rPr>
        <w:t xml:space="preserve"> </w:t>
      </w:r>
      <w:r w:rsidRPr="000547D8">
        <w:rPr>
          <w:rFonts w:eastAsia="Calibri"/>
          <w:rtl/>
        </w:rPr>
        <w:t>الصادر</w:t>
      </w:r>
      <w:r>
        <w:rPr>
          <w:rFonts w:eastAsia="Calibri"/>
          <w:rtl/>
        </w:rPr>
        <w:t xml:space="preserve"> </w:t>
      </w:r>
      <w:r w:rsidRPr="000547D8">
        <w:rPr>
          <w:rFonts w:eastAsia="Calibri"/>
          <w:rtl/>
        </w:rPr>
        <w:t>عام</w:t>
      </w:r>
      <w:r>
        <w:rPr>
          <w:rFonts w:eastAsia="Calibri"/>
          <w:rtl/>
        </w:rPr>
        <w:t xml:space="preserve"> </w:t>
      </w:r>
      <w:r w:rsidRPr="000547D8">
        <w:rPr>
          <w:rFonts w:eastAsia="Calibri"/>
          <w:rtl/>
        </w:rPr>
        <w:t>2011،</w:t>
      </w:r>
      <w:r>
        <w:rPr>
          <w:rFonts w:eastAsia="Calibri"/>
          <w:rtl/>
        </w:rPr>
        <w:t xml:space="preserve"> </w:t>
      </w:r>
      <w:r w:rsidRPr="000547D8">
        <w:rPr>
          <w:rFonts w:eastAsia="Calibri"/>
          <w:rtl/>
        </w:rPr>
        <w:t>والذي</w:t>
      </w:r>
      <w:r>
        <w:rPr>
          <w:rFonts w:eastAsia="Calibri"/>
          <w:rtl/>
        </w:rPr>
        <w:t xml:space="preserve"> </w:t>
      </w:r>
      <w:r w:rsidRPr="000547D8">
        <w:rPr>
          <w:rFonts w:eastAsia="Calibri"/>
          <w:rtl/>
        </w:rPr>
        <w:t>أفادت</w:t>
      </w:r>
      <w:r>
        <w:rPr>
          <w:rFonts w:eastAsia="Calibri"/>
          <w:rtl/>
        </w:rPr>
        <w:t xml:space="preserve"> </w:t>
      </w:r>
      <w:r w:rsidRPr="000547D8">
        <w:rPr>
          <w:rFonts w:eastAsia="Calibri"/>
          <w:rtl/>
        </w:rPr>
        <w:t>بموجبه</w:t>
      </w:r>
      <w:r>
        <w:rPr>
          <w:rFonts w:eastAsia="Calibri"/>
          <w:rtl/>
        </w:rPr>
        <w:t xml:space="preserve"> </w:t>
      </w:r>
      <w:r w:rsidRPr="000547D8">
        <w:rPr>
          <w:rFonts w:eastAsia="Calibri"/>
          <w:rtl/>
        </w:rPr>
        <w:t>بأنه</w:t>
      </w:r>
      <w:r>
        <w:rPr>
          <w:rFonts w:eastAsia="Calibri"/>
          <w:rtl/>
        </w:rPr>
        <w:t xml:space="preserve"> </w:t>
      </w:r>
      <w:r w:rsidRPr="000547D8">
        <w:rPr>
          <w:rFonts w:eastAsia="Calibri"/>
          <w:rtl/>
        </w:rPr>
        <w:t>ما</w:t>
      </w:r>
      <w:r>
        <w:rPr>
          <w:rFonts w:eastAsia="Calibri"/>
          <w:rtl/>
        </w:rPr>
        <w:t xml:space="preserve"> </w:t>
      </w:r>
      <w:r w:rsidRPr="000547D8">
        <w:rPr>
          <w:rFonts w:eastAsia="Calibri"/>
          <w:rtl/>
        </w:rPr>
        <w:t>من</w:t>
      </w:r>
      <w:r>
        <w:rPr>
          <w:rFonts w:eastAsia="Calibri"/>
          <w:rtl/>
        </w:rPr>
        <w:t xml:space="preserve"> </w:t>
      </w:r>
      <w:r w:rsidRPr="000547D8">
        <w:rPr>
          <w:rFonts w:eastAsia="Calibri"/>
          <w:rtl/>
        </w:rPr>
        <w:t>مانع</w:t>
      </w:r>
      <w:r>
        <w:rPr>
          <w:rFonts w:eastAsia="Calibri"/>
          <w:rtl/>
        </w:rPr>
        <w:t xml:space="preserve"> </w:t>
      </w:r>
      <w:r w:rsidRPr="000547D8">
        <w:rPr>
          <w:rFonts w:eastAsia="Calibri"/>
          <w:rtl/>
        </w:rPr>
        <w:t>قانوني</w:t>
      </w:r>
      <w:r>
        <w:rPr>
          <w:rFonts w:eastAsia="Calibri"/>
          <w:rtl/>
        </w:rPr>
        <w:t xml:space="preserve"> </w:t>
      </w:r>
      <w:r w:rsidRPr="000547D8">
        <w:rPr>
          <w:rFonts w:eastAsia="Calibri"/>
          <w:rtl/>
        </w:rPr>
        <w:t>يحول</w:t>
      </w:r>
      <w:r>
        <w:rPr>
          <w:rFonts w:eastAsia="Calibri"/>
          <w:rtl/>
        </w:rPr>
        <w:t xml:space="preserve"> </w:t>
      </w:r>
      <w:r w:rsidRPr="000547D8">
        <w:rPr>
          <w:rFonts w:eastAsia="Calibri"/>
          <w:rtl/>
        </w:rPr>
        <w:t>دون</w:t>
      </w:r>
      <w:r>
        <w:rPr>
          <w:rFonts w:eastAsia="Calibri"/>
          <w:rtl/>
        </w:rPr>
        <w:t xml:space="preserve"> </w:t>
      </w:r>
      <w:r w:rsidRPr="000547D8">
        <w:rPr>
          <w:rFonts w:eastAsia="Calibri"/>
          <w:rtl/>
        </w:rPr>
        <w:t>تأسيس</w:t>
      </w:r>
      <w:r>
        <w:rPr>
          <w:rFonts w:eastAsia="Calibri"/>
          <w:rtl/>
        </w:rPr>
        <w:t xml:space="preserve"> </w:t>
      </w:r>
      <w:r w:rsidRPr="000547D8">
        <w:rPr>
          <w:rFonts w:eastAsia="Calibri"/>
          <w:rtl/>
        </w:rPr>
        <w:t>جمعية</w:t>
      </w:r>
      <w:r>
        <w:rPr>
          <w:rFonts w:eastAsia="Calibri"/>
          <w:rtl/>
        </w:rPr>
        <w:t xml:space="preserve"> </w:t>
      </w:r>
      <w:r w:rsidRPr="000547D8">
        <w:rPr>
          <w:rFonts w:eastAsia="Calibri"/>
          <w:rtl/>
        </w:rPr>
        <w:t>فلسطينية</w:t>
      </w:r>
      <w:r>
        <w:rPr>
          <w:rFonts w:eastAsia="Calibri"/>
          <w:rtl/>
        </w:rPr>
        <w:t xml:space="preserve"> </w:t>
      </w:r>
      <w:r w:rsidRPr="000547D8">
        <w:rPr>
          <w:rFonts w:eastAsia="Calibri"/>
          <w:rtl/>
        </w:rPr>
        <w:t>في</w:t>
      </w:r>
      <w:r>
        <w:rPr>
          <w:rFonts w:eastAsia="Calibri"/>
          <w:rtl/>
        </w:rPr>
        <w:t xml:space="preserve"> </w:t>
      </w:r>
      <w:r w:rsidRPr="000547D8">
        <w:rPr>
          <w:rFonts w:eastAsia="Calibri"/>
          <w:rtl/>
        </w:rPr>
        <w:t>لبنان</w:t>
      </w:r>
      <w:r>
        <w:rPr>
          <w:rFonts w:eastAsia="Calibri"/>
          <w:rtl/>
        </w:rPr>
        <w:t xml:space="preserve"> </w:t>
      </w:r>
      <w:r w:rsidRPr="000547D8">
        <w:rPr>
          <w:rFonts w:eastAsia="Calibri"/>
          <w:rtl/>
        </w:rPr>
        <w:t>المستوفية</w:t>
      </w:r>
      <w:r>
        <w:rPr>
          <w:rFonts w:eastAsia="Calibri"/>
          <w:rtl/>
        </w:rPr>
        <w:t xml:space="preserve"> </w:t>
      </w:r>
      <w:r w:rsidRPr="000547D8">
        <w:rPr>
          <w:rFonts w:eastAsia="Calibri"/>
          <w:rtl/>
        </w:rPr>
        <w:t>فيها</w:t>
      </w:r>
      <w:r>
        <w:rPr>
          <w:rFonts w:eastAsia="Calibri"/>
          <w:rtl/>
        </w:rPr>
        <w:t xml:space="preserve"> </w:t>
      </w:r>
      <w:r w:rsidRPr="000547D8">
        <w:rPr>
          <w:rFonts w:eastAsia="Calibri"/>
          <w:rtl/>
        </w:rPr>
        <w:t>كافة</w:t>
      </w:r>
      <w:r>
        <w:rPr>
          <w:rFonts w:eastAsia="Calibri"/>
          <w:rtl/>
        </w:rPr>
        <w:t xml:space="preserve"> </w:t>
      </w:r>
      <w:r w:rsidRPr="000547D8">
        <w:rPr>
          <w:rFonts w:eastAsia="Calibri"/>
          <w:rtl/>
        </w:rPr>
        <w:t>الشروط</w:t>
      </w:r>
      <w:r>
        <w:rPr>
          <w:rFonts w:eastAsia="Calibri"/>
          <w:rtl/>
        </w:rPr>
        <w:t xml:space="preserve"> </w:t>
      </w:r>
      <w:r w:rsidRPr="000547D8">
        <w:rPr>
          <w:rFonts w:eastAsia="Calibri"/>
          <w:rtl/>
        </w:rPr>
        <w:t>التي</w:t>
      </w:r>
      <w:r>
        <w:rPr>
          <w:rFonts w:eastAsia="Calibri"/>
          <w:rtl/>
        </w:rPr>
        <w:t xml:space="preserve"> </w:t>
      </w:r>
      <w:r w:rsidRPr="000547D8">
        <w:rPr>
          <w:rFonts w:eastAsia="Calibri"/>
          <w:rtl/>
        </w:rPr>
        <w:t>فرض</w:t>
      </w:r>
      <w:r>
        <w:rPr>
          <w:rFonts w:eastAsia="Calibri"/>
          <w:rtl/>
        </w:rPr>
        <w:t xml:space="preserve"> </w:t>
      </w:r>
      <w:r w:rsidRPr="000547D8">
        <w:rPr>
          <w:rFonts w:eastAsia="Calibri"/>
          <w:rtl/>
        </w:rPr>
        <w:t>القانون</w:t>
      </w:r>
      <w:r>
        <w:rPr>
          <w:rFonts w:eastAsia="Calibri"/>
          <w:rtl/>
        </w:rPr>
        <w:t xml:space="preserve"> </w:t>
      </w:r>
      <w:r w:rsidRPr="000547D8">
        <w:rPr>
          <w:rFonts w:eastAsia="Calibri"/>
          <w:rtl/>
        </w:rPr>
        <w:t>الصادر</w:t>
      </w:r>
      <w:r>
        <w:rPr>
          <w:rFonts w:eastAsia="Calibri"/>
          <w:rtl/>
        </w:rPr>
        <w:t xml:space="preserve"> </w:t>
      </w:r>
      <w:r w:rsidRPr="000547D8">
        <w:rPr>
          <w:rFonts w:eastAsia="Calibri"/>
          <w:rtl/>
        </w:rPr>
        <w:t>بالقرار</w:t>
      </w:r>
      <w:r>
        <w:rPr>
          <w:rFonts w:eastAsia="Calibri"/>
          <w:rtl/>
        </w:rPr>
        <w:t xml:space="preserve"> </w:t>
      </w:r>
      <w:r w:rsidRPr="000547D8">
        <w:rPr>
          <w:rFonts w:eastAsia="Calibri"/>
          <w:rtl/>
        </w:rPr>
        <w:t>رقم</w:t>
      </w:r>
      <w:r>
        <w:rPr>
          <w:rFonts w:eastAsia="Calibri"/>
          <w:rtl/>
        </w:rPr>
        <w:t xml:space="preserve"> </w:t>
      </w:r>
      <w:r w:rsidRPr="000547D8">
        <w:rPr>
          <w:rFonts w:eastAsia="Calibri"/>
          <w:rtl/>
        </w:rPr>
        <w:t>369/</w:t>
      </w:r>
      <w:proofErr w:type="spellStart"/>
      <w:r w:rsidRPr="000547D8">
        <w:rPr>
          <w:rFonts w:eastAsia="Calibri"/>
          <w:rtl/>
        </w:rPr>
        <w:t>ل.ر</w:t>
      </w:r>
      <w:proofErr w:type="spellEnd"/>
      <w:r w:rsidRPr="000547D8">
        <w:rPr>
          <w:rFonts w:eastAsia="Calibri"/>
          <w:rtl/>
        </w:rPr>
        <w:t>.</w:t>
      </w:r>
      <w:r>
        <w:rPr>
          <w:rFonts w:eastAsia="Calibri"/>
          <w:rtl/>
          <w:lang w:bidi="ar-LB"/>
        </w:rPr>
        <w:t xml:space="preserve"> </w:t>
      </w:r>
    </w:p>
    <w:p w:rsidR="00366CB7" w:rsidRPr="00172576" w:rsidRDefault="00366CB7" w:rsidP="00366CB7">
      <w:pPr>
        <w:pStyle w:val="SingleTxtGA"/>
        <w:spacing w:line="360" w:lineRule="exact"/>
        <w:rPr>
          <w:rFonts w:eastAsia="Calibri"/>
          <w:rtl/>
          <w:lang w:bidi="ar-LB"/>
        </w:rPr>
      </w:pPr>
      <w:r w:rsidRPr="00172576">
        <w:rPr>
          <w:rFonts w:eastAsia="Calibri"/>
          <w:rtl/>
        </w:rPr>
        <w:t>32-</w:t>
      </w:r>
      <w:r w:rsidRPr="00172576">
        <w:rPr>
          <w:rFonts w:eastAsia="Calibri"/>
          <w:rtl/>
        </w:rPr>
        <w:tab/>
      </w:r>
      <w:r w:rsidRPr="00172576">
        <w:rPr>
          <w:rFonts w:eastAsia="Calibri"/>
          <w:rtl/>
          <w:lang w:bidi="ar-LB"/>
        </w:rPr>
        <w:t>فيما</w:t>
      </w:r>
      <w:r>
        <w:rPr>
          <w:rFonts w:eastAsia="Calibri"/>
          <w:rtl/>
          <w:lang w:bidi="ar-LB"/>
        </w:rPr>
        <w:t xml:space="preserve"> </w:t>
      </w:r>
      <w:r w:rsidRPr="00172576">
        <w:rPr>
          <w:rFonts w:eastAsia="Calibri"/>
          <w:rtl/>
          <w:lang w:bidi="ar-LB"/>
        </w:rPr>
        <w:t>يخص</w:t>
      </w:r>
      <w:r>
        <w:rPr>
          <w:rFonts w:eastAsia="Calibri"/>
          <w:rtl/>
          <w:lang w:bidi="ar-LB"/>
        </w:rPr>
        <w:t xml:space="preserve"> </w:t>
      </w:r>
      <w:r w:rsidRPr="00172576">
        <w:rPr>
          <w:rFonts w:eastAsia="Calibri"/>
          <w:rtl/>
          <w:lang w:bidi="ar-LB"/>
        </w:rPr>
        <w:t>إجازات</w:t>
      </w:r>
      <w:r>
        <w:rPr>
          <w:rFonts w:eastAsia="Calibri"/>
          <w:rtl/>
          <w:lang w:bidi="ar-LB"/>
        </w:rPr>
        <w:t xml:space="preserve"> </w:t>
      </w:r>
      <w:r w:rsidRPr="00172576">
        <w:rPr>
          <w:rFonts w:eastAsia="Calibri"/>
          <w:rtl/>
          <w:lang w:bidi="ar-LB"/>
        </w:rPr>
        <w:t>العمل،</w:t>
      </w:r>
      <w:r>
        <w:rPr>
          <w:rFonts w:eastAsia="Calibri"/>
          <w:rtl/>
          <w:lang w:bidi="ar-LB"/>
        </w:rPr>
        <w:t xml:space="preserve"> </w:t>
      </w:r>
      <w:r w:rsidRPr="00172576">
        <w:rPr>
          <w:rFonts w:eastAsia="Calibri"/>
          <w:rtl/>
          <w:lang w:bidi="ar-LB"/>
        </w:rPr>
        <w:t>فهي</w:t>
      </w:r>
      <w:r>
        <w:rPr>
          <w:rFonts w:eastAsia="Calibri"/>
          <w:rtl/>
          <w:lang w:bidi="ar-LB"/>
        </w:rPr>
        <w:t xml:space="preserve"> </w:t>
      </w:r>
      <w:r w:rsidRPr="00172576">
        <w:rPr>
          <w:rFonts w:eastAsia="Calibri"/>
          <w:rtl/>
          <w:lang w:bidi="ar-LB"/>
        </w:rPr>
        <w:t>تُمنَح</w:t>
      </w:r>
      <w:r>
        <w:rPr>
          <w:rFonts w:eastAsia="Calibri"/>
          <w:rtl/>
          <w:lang w:bidi="ar-LB"/>
        </w:rPr>
        <w:t xml:space="preserve"> </w:t>
      </w:r>
      <w:r w:rsidRPr="00172576">
        <w:rPr>
          <w:rFonts w:eastAsia="Calibri"/>
          <w:rtl/>
          <w:lang w:bidi="ar-LB"/>
        </w:rPr>
        <w:t>للاجئين</w:t>
      </w:r>
      <w:r>
        <w:rPr>
          <w:rFonts w:eastAsia="Calibri"/>
          <w:rtl/>
          <w:lang w:bidi="ar-LB"/>
        </w:rPr>
        <w:t xml:space="preserve"> </w:t>
      </w:r>
      <w:r w:rsidRPr="00172576">
        <w:rPr>
          <w:rFonts w:eastAsia="Calibri"/>
          <w:rtl/>
          <w:lang w:bidi="ar-LB"/>
        </w:rPr>
        <w:t>الفلسطينيين</w:t>
      </w:r>
      <w:r>
        <w:rPr>
          <w:rFonts w:eastAsia="Calibri"/>
          <w:rtl/>
          <w:lang w:bidi="ar-LB"/>
        </w:rPr>
        <w:t xml:space="preserve"> </w:t>
      </w:r>
      <w:r w:rsidRPr="00172576">
        <w:rPr>
          <w:rFonts w:eastAsia="Calibri"/>
          <w:rtl/>
          <w:lang w:bidi="ar-LB"/>
        </w:rPr>
        <w:t>عند</w:t>
      </w:r>
      <w:r>
        <w:rPr>
          <w:rFonts w:eastAsia="Calibri"/>
          <w:rtl/>
          <w:lang w:bidi="ar-LB"/>
        </w:rPr>
        <w:t xml:space="preserve"> </w:t>
      </w:r>
      <w:r w:rsidRPr="00172576">
        <w:rPr>
          <w:rFonts w:eastAsia="Calibri"/>
          <w:rtl/>
          <w:lang w:bidi="ar-LB"/>
        </w:rPr>
        <w:t>إبرازهم</w:t>
      </w:r>
      <w:r>
        <w:rPr>
          <w:rFonts w:eastAsia="Calibri"/>
          <w:rtl/>
          <w:lang w:bidi="ar-LB"/>
        </w:rPr>
        <w:t xml:space="preserve"> </w:t>
      </w:r>
      <w:r w:rsidRPr="00172576">
        <w:rPr>
          <w:rFonts w:eastAsia="Calibri"/>
          <w:rtl/>
          <w:lang w:bidi="ar-LB"/>
        </w:rPr>
        <w:t>المستندات</w:t>
      </w:r>
      <w:r>
        <w:rPr>
          <w:rFonts w:eastAsia="Calibri"/>
          <w:rtl/>
          <w:lang w:bidi="ar-LB"/>
        </w:rPr>
        <w:t xml:space="preserve"> </w:t>
      </w:r>
      <w:r w:rsidRPr="00172576">
        <w:rPr>
          <w:rFonts w:eastAsia="Calibri"/>
          <w:rtl/>
          <w:lang w:bidi="ar-LB"/>
        </w:rPr>
        <w:t>المطلوبة؛</w:t>
      </w:r>
      <w:r>
        <w:rPr>
          <w:rFonts w:eastAsia="Calibri"/>
          <w:rtl/>
          <w:lang w:bidi="ar-LB"/>
        </w:rPr>
        <w:t xml:space="preserve"> </w:t>
      </w:r>
      <w:r w:rsidRPr="00172576">
        <w:rPr>
          <w:rFonts w:eastAsia="Calibri"/>
          <w:rtl/>
          <w:lang w:bidi="ar-LB"/>
        </w:rPr>
        <w:t>هذا</w:t>
      </w:r>
      <w:r>
        <w:rPr>
          <w:rFonts w:eastAsia="Calibri"/>
          <w:rtl/>
          <w:lang w:bidi="ar-LB"/>
        </w:rPr>
        <w:t xml:space="preserve"> </w:t>
      </w:r>
      <w:r w:rsidRPr="00172576">
        <w:rPr>
          <w:rFonts w:eastAsia="Calibri"/>
          <w:rtl/>
          <w:lang w:bidi="ar-LB"/>
        </w:rPr>
        <w:t>وقد</w:t>
      </w:r>
      <w:r>
        <w:rPr>
          <w:rFonts w:eastAsia="Calibri"/>
          <w:rtl/>
          <w:lang w:bidi="ar-LB"/>
        </w:rPr>
        <w:t xml:space="preserve"> </w:t>
      </w:r>
      <w:r w:rsidRPr="00172576">
        <w:rPr>
          <w:rFonts w:eastAsia="Calibri"/>
          <w:rtl/>
          <w:lang w:bidi="ar-LB"/>
        </w:rPr>
        <w:t>صدرت</w:t>
      </w:r>
      <w:r>
        <w:rPr>
          <w:rFonts w:eastAsia="Calibri"/>
          <w:rtl/>
          <w:lang w:bidi="ar-LB"/>
        </w:rPr>
        <w:t xml:space="preserve"> </w:t>
      </w:r>
      <w:r w:rsidRPr="00172576">
        <w:rPr>
          <w:rFonts w:eastAsia="Calibri"/>
          <w:rtl/>
          <w:lang w:bidi="ar-LB"/>
        </w:rPr>
        <w:t>المذكرة</w:t>
      </w:r>
      <w:r>
        <w:rPr>
          <w:rFonts w:eastAsia="Calibri"/>
          <w:rtl/>
          <w:lang w:bidi="ar-LB"/>
        </w:rPr>
        <w:t xml:space="preserve"> </w:t>
      </w:r>
      <w:r w:rsidRPr="00172576">
        <w:rPr>
          <w:rFonts w:eastAsia="Calibri"/>
          <w:rtl/>
          <w:lang w:bidi="ar-LB"/>
        </w:rPr>
        <w:t>رقم</w:t>
      </w:r>
      <w:r>
        <w:rPr>
          <w:rFonts w:eastAsia="Calibri"/>
          <w:rtl/>
          <w:lang w:bidi="ar-LB"/>
        </w:rPr>
        <w:t xml:space="preserve"> </w:t>
      </w:r>
      <w:r w:rsidRPr="00172576">
        <w:rPr>
          <w:rFonts w:eastAsia="Calibri"/>
          <w:rtl/>
          <w:lang w:bidi="ar-LB"/>
        </w:rPr>
        <w:t>7/1</w:t>
      </w:r>
      <w:r>
        <w:rPr>
          <w:rFonts w:eastAsia="Calibri"/>
          <w:rtl/>
          <w:lang w:bidi="ar-LB"/>
        </w:rPr>
        <w:t xml:space="preserve"> </w:t>
      </w:r>
      <w:proofErr w:type="spellStart"/>
      <w:r w:rsidRPr="00172576">
        <w:rPr>
          <w:rFonts w:eastAsia="Calibri"/>
          <w:rtl/>
          <w:lang w:bidi="ar-LB"/>
        </w:rPr>
        <w:t>ل.م</w:t>
      </w:r>
      <w:proofErr w:type="spellEnd"/>
      <w:r w:rsidRPr="00172576">
        <w:rPr>
          <w:rFonts w:eastAsia="Calibri"/>
          <w:rtl/>
          <w:lang w:bidi="ar-LB"/>
        </w:rPr>
        <w:t>.</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عام</w:t>
      </w:r>
      <w:r>
        <w:rPr>
          <w:rFonts w:eastAsia="Calibri"/>
          <w:rtl/>
          <w:lang w:bidi="ar-LB"/>
        </w:rPr>
        <w:t xml:space="preserve"> </w:t>
      </w:r>
      <w:r w:rsidRPr="00172576">
        <w:rPr>
          <w:rFonts w:eastAsia="Calibri"/>
          <w:rtl/>
          <w:lang w:bidi="ar-LB"/>
        </w:rPr>
        <w:t>2015،</w:t>
      </w:r>
      <w:r>
        <w:rPr>
          <w:rFonts w:eastAsia="Calibri"/>
          <w:rtl/>
          <w:lang w:bidi="ar-LB"/>
        </w:rPr>
        <w:t xml:space="preserve"> </w:t>
      </w:r>
      <w:r w:rsidRPr="00172576">
        <w:rPr>
          <w:rFonts w:eastAsia="Calibri"/>
          <w:rtl/>
          <w:lang w:bidi="ar-LB"/>
        </w:rPr>
        <w:t>والتي</w:t>
      </w:r>
      <w:r>
        <w:rPr>
          <w:rFonts w:eastAsia="Calibri"/>
          <w:rtl/>
          <w:lang w:bidi="ar-LB"/>
        </w:rPr>
        <w:t xml:space="preserve"> </w:t>
      </w:r>
      <w:r w:rsidRPr="00172576">
        <w:rPr>
          <w:rFonts w:eastAsia="Calibri"/>
          <w:rtl/>
          <w:lang w:bidi="ar-LB"/>
        </w:rPr>
        <w:t>يعفى</w:t>
      </w:r>
      <w:r>
        <w:rPr>
          <w:rFonts w:eastAsia="Calibri"/>
          <w:rtl/>
          <w:lang w:bidi="ar-LB"/>
        </w:rPr>
        <w:t xml:space="preserve"> </w:t>
      </w:r>
      <w:r w:rsidRPr="00172576">
        <w:rPr>
          <w:rFonts w:eastAsia="Calibri"/>
          <w:rtl/>
          <w:lang w:bidi="ar-LB"/>
        </w:rPr>
        <w:t>بموجبها</w:t>
      </w:r>
      <w:r>
        <w:rPr>
          <w:rFonts w:eastAsia="Calibri"/>
          <w:rtl/>
          <w:lang w:bidi="ar-LB"/>
        </w:rPr>
        <w:t xml:space="preserve"> </w:t>
      </w:r>
      <w:r w:rsidRPr="00172576">
        <w:rPr>
          <w:rFonts w:eastAsia="Calibri"/>
          <w:rtl/>
          <w:lang w:bidi="ar-LB"/>
        </w:rPr>
        <w:t>العمّال</w:t>
      </w:r>
      <w:r>
        <w:rPr>
          <w:rFonts w:eastAsia="Calibri"/>
          <w:rtl/>
          <w:lang w:bidi="ar-LB"/>
        </w:rPr>
        <w:t xml:space="preserve"> </w:t>
      </w:r>
      <w:r w:rsidRPr="00172576">
        <w:rPr>
          <w:rFonts w:eastAsia="Calibri"/>
          <w:rtl/>
          <w:lang w:bidi="ar-LB"/>
        </w:rPr>
        <w:t>الفلسطينيين</w:t>
      </w:r>
      <w:r>
        <w:rPr>
          <w:rFonts w:eastAsia="Calibri"/>
          <w:rtl/>
          <w:lang w:bidi="ar-LB"/>
        </w:rPr>
        <w:t xml:space="preserve"> </w:t>
      </w:r>
      <w:r w:rsidRPr="00172576">
        <w:rPr>
          <w:rFonts w:eastAsia="Calibri"/>
          <w:rtl/>
          <w:lang w:bidi="ar-LB"/>
        </w:rPr>
        <w:t>المدونين</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سجلات</w:t>
      </w:r>
      <w:r>
        <w:rPr>
          <w:rFonts w:eastAsia="Calibri"/>
          <w:rtl/>
          <w:lang w:bidi="ar-LB"/>
        </w:rPr>
        <w:t xml:space="preserve"> </w:t>
      </w:r>
      <w:r w:rsidRPr="00172576">
        <w:rPr>
          <w:rFonts w:eastAsia="Calibri"/>
          <w:rtl/>
          <w:lang w:bidi="ar-LB"/>
        </w:rPr>
        <w:t>وزارة</w:t>
      </w:r>
      <w:r>
        <w:rPr>
          <w:rFonts w:eastAsia="Calibri"/>
          <w:rtl/>
          <w:lang w:bidi="ar-LB"/>
        </w:rPr>
        <w:t xml:space="preserve"> </w:t>
      </w:r>
      <w:r w:rsidRPr="00172576">
        <w:rPr>
          <w:rFonts w:eastAsia="Calibri"/>
          <w:rtl/>
          <w:lang w:bidi="ar-LB"/>
        </w:rPr>
        <w:t>الداخلية</w:t>
      </w:r>
      <w:r>
        <w:rPr>
          <w:rFonts w:eastAsia="Calibri"/>
          <w:rtl/>
          <w:lang w:bidi="ar-LB"/>
        </w:rPr>
        <w:t xml:space="preserve"> </w:t>
      </w:r>
      <w:r w:rsidRPr="00172576">
        <w:rPr>
          <w:rFonts w:eastAsia="Calibri"/>
          <w:rtl/>
          <w:lang w:bidi="ar-LB"/>
        </w:rPr>
        <w:t>والبلديات</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تقديم</w:t>
      </w:r>
      <w:r>
        <w:rPr>
          <w:rFonts w:eastAsia="Calibri"/>
          <w:rtl/>
          <w:lang w:bidi="ar-LB"/>
        </w:rPr>
        <w:t xml:space="preserve"> </w:t>
      </w:r>
      <w:r w:rsidRPr="00172576">
        <w:rPr>
          <w:rFonts w:eastAsia="Calibri"/>
          <w:rtl/>
          <w:lang w:bidi="ar-LB"/>
        </w:rPr>
        <w:t>بوليصة</w:t>
      </w:r>
      <w:r>
        <w:rPr>
          <w:rFonts w:eastAsia="Calibri"/>
          <w:rtl/>
          <w:lang w:bidi="ar-LB"/>
        </w:rPr>
        <w:t xml:space="preserve"> </w:t>
      </w:r>
      <w:r w:rsidRPr="00172576">
        <w:rPr>
          <w:rFonts w:eastAsia="Calibri"/>
          <w:rtl/>
          <w:lang w:bidi="ar-LB"/>
        </w:rPr>
        <w:t>تأمين</w:t>
      </w:r>
      <w:r>
        <w:rPr>
          <w:rFonts w:eastAsia="Calibri"/>
          <w:rtl/>
          <w:lang w:bidi="ar-LB"/>
        </w:rPr>
        <w:t xml:space="preserve"> </w:t>
      </w:r>
      <w:r w:rsidRPr="00172576">
        <w:rPr>
          <w:rFonts w:eastAsia="Calibri"/>
          <w:rtl/>
          <w:lang w:bidi="ar-LB"/>
        </w:rPr>
        <w:t>والفحوصات</w:t>
      </w:r>
      <w:r>
        <w:rPr>
          <w:rFonts w:eastAsia="Calibri"/>
          <w:rtl/>
          <w:lang w:bidi="ar-LB"/>
        </w:rPr>
        <w:t xml:space="preserve"> </w:t>
      </w:r>
      <w:r w:rsidRPr="00172576">
        <w:rPr>
          <w:rFonts w:eastAsia="Calibri"/>
          <w:rtl/>
          <w:lang w:bidi="ar-LB"/>
        </w:rPr>
        <w:t>الطبية</w:t>
      </w:r>
      <w:r>
        <w:rPr>
          <w:rFonts w:eastAsia="Calibri"/>
          <w:rtl/>
          <w:lang w:bidi="ar-LB"/>
        </w:rPr>
        <w:t xml:space="preserve"> </w:t>
      </w:r>
      <w:r w:rsidRPr="00172576">
        <w:rPr>
          <w:rFonts w:eastAsia="Calibri"/>
          <w:rtl/>
          <w:lang w:bidi="ar-LB"/>
        </w:rPr>
        <w:t>ضمن</w:t>
      </w:r>
      <w:r>
        <w:rPr>
          <w:rFonts w:eastAsia="Calibri"/>
          <w:rtl/>
          <w:lang w:bidi="ar-LB"/>
        </w:rPr>
        <w:t xml:space="preserve"> </w:t>
      </w:r>
      <w:r w:rsidRPr="00172576">
        <w:rPr>
          <w:rFonts w:eastAsia="Calibri"/>
          <w:rtl/>
          <w:lang w:bidi="ar-LB"/>
        </w:rPr>
        <w:t>طلب</w:t>
      </w:r>
      <w:r>
        <w:rPr>
          <w:rFonts w:eastAsia="Calibri"/>
          <w:rtl/>
          <w:lang w:bidi="ar-LB"/>
        </w:rPr>
        <w:t xml:space="preserve"> </w:t>
      </w:r>
      <w:r w:rsidRPr="00172576">
        <w:rPr>
          <w:rFonts w:eastAsia="Calibri"/>
          <w:rtl/>
          <w:lang w:bidi="ar-LB"/>
        </w:rPr>
        <w:t>حصولهم</w:t>
      </w:r>
      <w:r>
        <w:rPr>
          <w:rFonts w:eastAsia="Calibri"/>
          <w:rtl/>
          <w:lang w:bidi="ar-LB"/>
        </w:rPr>
        <w:t xml:space="preserve"> </w:t>
      </w:r>
      <w:r w:rsidRPr="00172576">
        <w:rPr>
          <w:rFonts w:eastAsia="Calibri"/>
          <w:rtl/>
          <w:lang w:bidi="ar-LB"/>
        </w:rPr>
        <w:t>على</w:t>
      </w:r>
      <w:r>
        <w:rPr>
          <w:rFonts w:eastAsia="Calibri"/>
          <w:rtl/>
          <w:lang w:bidi="ar-LB"/>
        </w:rPr>
        <w:t xml:space="preserve"> </w:t>
      </w:r>
      <w:r w:rsidRPr="00172576">
        <w:rPr>
          <w:rFonts w:eastAsia="Calibri"/>
          <w:rtl/>
          <w:lang w:bidi="ar-LB"/>
        </w:rPr>
        <w:t>إجازة</w:t>
      </w:r>
      <w:r>
        <w:rPr>
          <w:rFonts w:eastAsia="Calibri"/>
          <w:rtl/>
          <w:lang w:bidi="ar-LB"/>
        </w:rPr>
        <w:t xml:space="preserve"> </w:t>
      </w:r>
      <w:r w:rsidRPr="00172576">
        <w:rPr>
          <w:rFonts w:eastAsia="Calibri"/>
          <w:rtl/>
          <w:lang w:bidi="ar-LB"/>
        </w:rPr>
        <w:t>العمل</w:t>
      </w:r>
      <w:r w:rsidRPr="00172576">
        <w:rPr>
          <w:rFonts w:eastAsia="Calibri"/>
          <w:lang w:bidi="ar-LB"/>
        </w:rPr>
        <w:t>.</w:t>
      </w:r>
    </w:p>
    <w:p w:rsidR="00366CB7" w:rsidRPr="00172576" w:rsidRDefault="00366CB7" w:rsidP="00366CB7">
      <w:pPr>
        <w:pStyle w:val="SingleTxtGA"/>
        <w:spacing w:line="360" w:lineRule="exact"/>
        <w:rPr>
          <w:rFonts w:eastAsia="Calibri"/>
          <w:rtl/>
          <w:lang w:bidi="ar-LB"/>
        </w:rPr>
      </w:pPr>
      <w:r w:rsidRPr="002321B0">
        <w:rPr>
          <w:rFonts w:eastAsia="Calibri"/>
          <w:spacing w:val="-6"/>
          <w:rtl/>
        </w:rPr>
        <w:t>33-</w:t>
      </w:r>
      <w:r w:rsidRPr="002321B0">
        <w:rPr>
          <w:rFonts w:eastAsia="Calibri"/>
          <w:spacing w:val="-6"/>
          <w:rtl/>
        </w:rPr>
        <w:tab/>
      </w:r>
      <w:r w:rsidRPr="002321B0">
        <w:rPr>
          <w:rFonts w:eastAsia="Calibri"/>
          <w:spacing w:val="-6"/>
          <w:rtl/>
          <w:lang w:bidi="ar-LB"/>
        </w:rPr>
        <w:t>وبخطوة مماثلة لأسلافه، أصدر وزير العمل الحالي السيد محمد كبارة بتاريخ 15/02/2018</w:t>
      </w:r>
      <w:r>
        <w:rPr>
          <w:rFonts w:eastAsia="Calibri"/>
          <w:rtl/>
          <w:lang w:bidi="ar-LB"/>
        </w:rPr>
        <w:t xml:space="preserve"> </w:t>
      </w:r>
      <w:r w:rsidRPr="00172576">
        <w:rPr>
          <w:rFonts w:eastAsia="Calibri"/>
          <w:rtl/>
          <w:lang w:bidi="ar-LB"/>
        </w:rPr>
        <w:t>قراراً</w:t>
      </w:r>
      <w:r>
        <w:rPr>
          <w:rFonts w:eastAsia="Calibri"/>
          <w:rtl/>
          <w:lang w:bidi="ar-LB"/>
        </w:rPr>
        <w:t xml:space="preserve"> </w:t>
      </w:r>
      <w:r w:rsidRPr="00172576">
        <w:rPr>
          <w:rFonts w:eastAsia="Calibri"/>
          <w:rtl/>
          <w:lang w:bidi="ar-LB"/>
        </w:rPr>
        <w:t>وزارياً</w:t>
      </w:r>
      <w:r>
        <w:rPr>
          <w:rFonts w:eastAsia="Calibri"/>
          <w:rtl/>
          <w:lang w:bidi="ar-LB"/>
        </w:rPr>
        <w:t xml:space="preserve"> </w:t>
      </w:r>
      <w:r w:rsidRPr="00172576">
        <w:rPr>
          <w:rFonts w:eastAsia="Calibri"/>
          <w:rtl/>
          <w:lang w:bidi="ar-LB"/>
        </w:rPr>
        <w:t>يحمل</w:t>
      </w:r>
      <w:r>
        <w:rPr>
          <w:rFonts w:eastAsia="Calibri"/>
          <w:rtl/>
          <w:lang w:bidi="ar-LB"/>
        </w:rPr>
        <w:t xml:space="preserve"> </w:t>
      </w:r>
      <w:r w:rsidRPr="00172576">
        <w:rPr>
          <w:rFonts w:eastAsia="Calibri"/>
          <w:rtl/>
          <w:lang w:bidi="ar-LB"/>
        </w:rPr>
        <w:t>الرقم</w:t>
      </w:r>
      <w:r>
        <w:rPr>
          <w:rFonts w:eastAsia="Calibri"/>
          <w:rtl/>
          <w:lang w:bidi="ar-LB"/>
        </w:rPr>
        <w:t xml:space="preserve"> </w:t>
      </w:r>
      <w:r w:rsidRPr="00172576">
        <w:rPr>
          <w:rFonts w:eastAsia="Calibri"/>
          <w:rtl/>
          <w:lang w:bidi="ar-LB"/>
        </w:rPr>
        <w:t>29/1،</w:t>
      </w:r>
      <w:r>
        <w:rPr>
          <w:rFonts w:eastAsia="Calibri"/>
          <w:rtl/>
          <w:lang w:bidi="ar-LB"/>
        </w:rPr>
        <w:t xml:space="preserve"> </w:t>
      </w:r>
      <w:r w:rsidRPr="00172576">
        <w:rPr>
          <w:rFonts w:eastAsia="Calibri"/>
          <w:rtl/>
          <w:lang w:bidi="ar-LB"/>
        </w:rPr>
        <w:t>يحدّد</w:t>
      </w:r>
      <w:r>
        <w:rPr>
          <w:rFonts w:eastAsia="Calibri"/>
          <w:rtl/>
          <w:lang w:bidi="ar-LB"/>
        </w:rPr>
        <w:t xml:space="preserve"> </w:t>
      </w:r>
      <w:r w:rsidRPr="00172576">
        <w:rPr>
          <w:rFonts w:eastAsia="Calibri"/>
          <w:rtl/>
          <w:lang w:bidi="ar-LB"/>
        </w:rPr>
        <w:t>فيه</w:t>
      </w:r>
      <w:r>
        <w:rPr>
          <w:rFonts w:eastAsia="Calibri"/>
          <w:rtl/>
          <w:lang w:bidi="ar-LB"/>
        </w:rPr>
        <w:t xml:space="preserve"> </w:t>
      </w:r>
      <w:r w:rsidRPr="00172576">
        <w:rPr>
          <w:rFonts w:eastAsia="Calibri"/>
          <w:rtl/>
          <w:lang w:bidi="ar-LB"/>
        </w:rPr>
        <w:t>المهن</w:t>
      </w:r>
      <w:r>
        <w:rPr>
          <w:rFonts w:eastAsia="Calibri"/>
          <w:rtl/>
          <w:lang w:bidi="ar-LB"/>
        </w:rPr>
        <w:t xml:space="preserve"> </w:t>
      </w:r>
      <w:r w:rsidRPr="00172576">
        <w:rPr>
          <w:rFonts w:eastAsia="Calibri"/>
          <w:rtl/>
          <w:lang w:bidi="ar-LB"/>
        </w:rPr>
        <w:t>الواجب</w:t>
      </w:r>
      <w:r>
        <w:rPr>
          <w:rFonts w:eastAsia="Calibri"/>
          <w:rtl/>
          <w:lang w:bidi="ar-LB"/>
        </w:rPr>
        <w:t xml:space="preserve"> </w:t>
      </w:r>
      <w:r w:rsidRPr="00172576">
        <w:rPr>
          <w:rFonts w:eastAsia="Calibri"/>
          <w:rtl/>
          <w:lang w:bidi="ar-LB"/>
        </w:rPr>
        <w:t>حصرها</w:t>
      </w:r>
      <w:r>
        <w:rPr>
          <w:rFonts w:eastAsia="Calibri"/>
          <w:rtl/>
          <w:lang w:bidi="ar-LB"/>
        </w:rPr>
        <w:t xml:space="preserve"> </w:t>
      </w:r>
      <w:r w:rsidRPr="00172576">
        <w:rPr>
          <w:rFonts w:eastAsia="Calibri"/>
          <w:rtl/>
          <w:lang w:bidi="ar-LB"/>
        </w:rPr>
        <w:t>باللبنانيين،</w:t>
      </w:r>
      <w:r>
        <w:rPr>
          <w:rFonts w:eastAsia="Calibri"/>
          <w:rtl/>
          <w:lang w:bidi="ar-LB"/>
        </w:rPr>
        <w:t xml:space="preserve"> </w:t>
      </w:r>
      <w:r w:rsidRPr="00172576">
        <w:rPr>
          <w:rFonts w:eastAsia="Calibri"/>
          <w:rtl/>
          <w:lang w:bidi="ar-LB"/>
        </w:rPr>
        <w:t>مستثنياً</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تطبيق</w:t>
      </w:r>
      <w:r>
        <w:rPr>
          <w:rFonts w:eastAsia="Calibri"/>
          <w:rtl/>
          <w:lang w:bidi="ar-LB"/>
        </w:rPr>
        <w:t xml:space="preserve"> </w:t>
      </w:r>
      <w:r w:rsidRPr="00172576">
        <w:rPr>
          <w:rFonts w:eastAsia="Calibri"/>
          <w:rtl/>
          <w:lang w:bidi="ar-LB"/>
        </w:rPr>
        <w:t>أحكام</w:t>
      </w:r>
      <w:r>
        <w:rPr>
          <w:rFonts w:eastAsia="Calibri"/>
          <w:rtl/>
          <w:lang w:bidi="ar-LB"/>
        </w:rPr>
        <w:t xml:space="preserve"> </w:t>
      </w:r>
      <w:r w:rsidRPr="00172576">
        <w:rPr>
          <w:rFonts w:eastAsia="Calibri"/>
          <w:rtl/>
          <w:lang w:bidi="ar-LB"/>
        </w:rPr>
        <w:t>هذا</w:t>
      </w:r>
      <w:r>
        <w:rPr>
          <w:rFonts w:eastAsia="Calibri"/>
          <w:rtl/>
          <w:lang w:bidi="ar-LB"/>
        </w:rPr>
        <w:t xml:space="preserve"> </w:t>
      </w:r>
      <w:r w:rsidRPr="00172576">
        <w:rPr>
          <w:rFonts w:eastAsia="Calibri"/>
          <w:rtl/>
          <w:lang w:bidi="ar-LB"/>
        </w:rPr>
        <w:t>القرار</w:t>
      </w:r>
      <w:r>
        <w:rPr>
          <w:rFonts w:eastAsia="Calibri"/>
          <w:rtl/>
          <w:lang w:bidi="ar-LB"/>
        </w:rPr>
        <w:t xml:space="preserve"> </w:t>
      </w:r>
      <w:r w:rsidRPr="00172576">
        <w:rPr>
          <w:rFonts w:eastAsia="Calibri"/>
          <w:rtl/>
          <w:lang w:bidi="ar-LB"/>
        </w:rPr>
        <w:t>الفلسطينيين</w:t>
      </w:r>
      <w:r>
        <w:rPr>
          <w:rFonts w:eastAsia="Calibri"/>
          <w:rtl/>
          <w:lang w:bidi="ar-LB"/>
        </w:rPr>
        <w:t xml:space="preserve"> </w:t>
      </w:r>
      <w:r w:rsidRPr="00172576">
        <w:rPr>
          <w:rFonts w:eastAsia="Calibri"/>
          <w:rtl/>
          <w:lang w:bidi="ar-LB"/>
        </w:rPr>
        <w:t>المولودين</w:t>
      </w:r>
      <w:r>
        <w:rPr>
          <w:rFonts w:eastAsia="Calibri"/>
          <w:rtl/>
          <w:lang w:bidi="ar-LB"/>
        </w:rPr>
        <w:t xml:space="preserve"> </w:t>
      </w:r>
      <w:r w:rsidRPr="00172576">
        <w:rPr>
          <w:rFonts w:eastAsia="Calibri"/>
          <w:rtl/>
          <w:lang w:bidi="ar-LB"/>
        </w:rPr>
        <w:t>على</w:t>
      </w:r>
      <w:r>
        <w:rPr>
          <w:rFonts w:eastAsia="Calibri"/>
          <w:rtl/>
          <w:lang w:bidi="ar-LB"/>
        </w:rPr>
        <w:t xml:space="preserve"> </w:t>
      </w:r>
      <w:r w:rsidRPr="00172576">
        <w:rPr>
          <w:rFonts w:eastAsia="Calibri"/>
          <w:rtl/>
          <w:lang w:bidi="ar-LB"/>
        </w:rPr>
        <w:t>الأراضي</w:t>
      </w:r>
      <w:r>
        <w:rPr>
          <w:rFonts w:eastAsia="Calibri"/>
          <w:rtl/>
          <w:lang w:bidi="ar-LB"/>
        </w:rPr>
        <w:t xml:space="preserve"> </w:t>
      </w:r>
      <w:r w:rsidRPr="00172576">
        <w:rPr>
          <w:rFonts w:eastAsia="Calibri"/>
          <w:rtl/>
          <w:lang w:bidi="ar-LB"/>
        </w:rPr>
        <w:t>اللبنانية</w:t>
      </w:r>
      <w:r>
        <w:rPr>
          <w:rFonts w:eastAsia="Calibri"/>
          <w:rtl/>
          <w:lang w:bidi="ar-LB"/>
        </w:rPr>
        <w:t xml:space="preserve"> </w:t>
      </w:r>
      <w:r w:rsidRPr="00172576">
        <w:rPr>
          <w:rFonts w:eastAsia="Calibri"/>
          <w:rtl/>
          <w:lang w:bidi="ar-LB"/>
        </w:rPr>
        <w:t>والمسجلين</w:t>
      </w:r>
      <w:r>
        <w:rPr>
          <w:rFonts w:eastAsia="Calibri"/>
          <w:rtl/>
          <w:lang w:bidi="ar-LB"/>
        </w:rPr>
        <w:t xml:space="preserve"> </w:t>
      </w:r>
      <w:r w:rsidRPr="00172576">
        <w:rPr>
          <w:rFonts w:eastAsia="Calibri"/>
          <w:rtl/>
          <w:lang w:bidi="ar-LB"/>
        </w:rPr>
        <w:t>بشكل</w:t>
      </w:r>
      <w:r>
        <w:rPr>
          <w:rFonts w:eastAsia="Calibri"/>
          <w:rtl/>
          <w:lang w:bidi="ar-LB"/>
        </w:rPr>
        <w:t xml:space="preserve"> </w:t>
      </w:r>
      <w:r w:rsidRPr="00172576">
        <w:rPr>
          <w:rFonts w:eastAsia="Calibri"/>
          <w:rtl/>
          <w:lang w:bidi="ar-LB"/>
        </w:rPr>
        <w:t>رسمي</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سجلات</w:t>
      </w:r>
      <w:r>
        <w:rPr>
          <w:rFonts w:eastAsia="Calibri"/>
          <w:rtl/>
          <w:lang w:bidi="ar-LB"/>
        </w:rPr>
        <w:t xml:space="preserve"> </w:t>
      </w:r>
      <w:r w:rsidRPr="00172576">
        <w:rPr>
          <w:rFonts w:eastAsia="Calibri"/>
          <w:rtl/>
          <w:lang w:bidi="ar-LB"/>
        </w:rPr>
        <w:t>وزارة</w:t>
      </w:r>
      <w:r>
        <w:rPr>
          <w:rFonts w:eastAsia="Calibri"/>
          <w:rtl/>
          <w:lang w:bidi="ar-LB"/>
        </w:rPr>
        <w:t xml:space="preserve"> </w:t>
      </w:r>
      <w:r w:rsidRPr="00172576">
        <w:rPr>
          <w:rFonts w:eastAsia="Calibri"/>
          <w:rtl/>
          <w:lang w:bidi="ar-LB"/>
        </w:rPr>
        <w:t>الداخلية</w:t>
      </w:r>
      <w:r>
        <w:rPr>
          <w:rFonts w:eastAsia="Calibri"/>
          <w:rtl/>
          <w:lang w:bidi="ar-LB"/>
        </w:rPr>
        <w:t xml:space="preserve"> </w:t>
      </w:r>
      <w:r w:rsidRPr="00172576">
        <w:rPr>
          <w:rFonts w:eastAsia="Calibri"/>
          <w:rtl/>
          <w:lang w:bidi="ar-LB"/>
        </w:rPr>
        <w:t>والبلديات</w:t>
      </w:r>
      <w:r>
        <w:rPr>
          <w:rFonts w:eastAsia="Calibri"/>
          <w:rtl/>
          <w:lang w:bidi="ar-LB"/>
        </w:rPr>
        <w:t xml:space="preserve"> </w:t>
      </w:r>
      <w:r w:rsidRPr="00172576">
        <w:rPr>
          <w:rFonts w:eastAsia="Calibri"/>
          <w:rtl/>
          <w:lang w:bidi="ar-LB"/>
        </w:rPr>
        <w:t>اللبنانية</w:t>
      </w:r>
      <w:r>
        <w:rPr>
          <w:rFonts w:eastAsia="Calibri"/>
          <w:rtl/>
          <w:lang w:bidi="ar-LB"/>
        </w:rPr>
        <w:t xml:space="preserve"> </w:t>
      </w:r>
      <w:r w:rsidRPr="00172576">
        <w:rPr>
          <w:rFonts w:eastAsia="Calibri"/>
          <w:rtl/>
          <w:lang w:bidi="ar-LB"/>
        </w:rPr>
        <w:t>باستثناء</w:t>
      </w:r>
      <w:r>
        <w:rPr>
          <w:rFonts w:eastAsia="Calibri"/>
          <w:rtl/>
          <w:lang w:bidi="ar-LB"/>
        </w:rPr>
        <w:t xml:space="preserve"> </w:t>
      </w:r>
      <w:r w:rsidRPr="00172576">
        <w:rPr>
          <w:rFonts w:eastAsia="Calibri"/>
          <w:rtl/>
          <w:lang w:bidi="ar-LB"/>
        </w:rPr>
        <w:t>المهن</w:t>
      </w:r>
      <w:r>
        <w:rPr>
          <w:rFonts w:eastAsia="Calibri"/>
          <w:rtl/>
          <w:lang w:bidi="ar-LB"/>
        </w:rPr>
        <w:t xml:space="preserve"> </w:t>
      </w:r>
      <w:r w:rsidRPr="00172576">
        <w:rPr>
          <w:rFonts w:eastAsia="Calibri"/>
          <w:rtl/>
          <w:lang w:bidi="ar-LB"/>
        </w:rPr>
        <w:t>الحرة</w:t>
      </w:r>
      <w:r>
        <w:rPr>
          <w:rFonts w:eastAsia="Calibri"/>
          <w:rtl/>
          <w:lang w:bidi="ar-LB"/>
        </w:rPr>
        <w:t xml:space="preserve"> </w:t>
      </w:r>
      <w:r w:rsidRPr="00172576">
        <w:rPr>
          <w:rFonts w:eastAsia="Calibri"/>
          <w:rtl/>
          <w:lang w:bidi="ar-LB"/>
        </w:rPr>
        <w:t>وسائر</w:t>
      </w:r>
      <w:r>
        <w:rPr>
          <w:rFonts w:eastAsia="Calibri"/>
          <w:rtl/>
          <w:lang w:bidi="ar-LB"/>
        </w:rPr>
        <w:t xml:space="preserve"> </w:t>
      </w:r>
      <w:r w:rsidRPr="00172576">
        <w:rPr>
          <w:rFonts w:eastAsia="Calibri"/>
          <w:rtl/>
          <w:lang w:bidi="ar-LB"/>
        </w:rPr>
        <w:t>المهن</w:t>
      </w:r>
      <w:r>
        <w:rPr>
          <w:rFonts w:eastAsia="Calibri"/>
          <w:rtl/>
          <w:lang w:bidi="ar-LB"/>
        </w:rPr>
        <w:t xml:space="preserve"> </w:t>
      </w:r>
      <w:r w:rsidRPr="00172576">
        <w:rPr>
          <w:rFonts w:eastAsia="Calibri"/>
          <w:rtl/>
          <w:lang w:bidi="ar-LB"/>
        </w:rPr>
        <w:t>المنظمة</w:t>
      </w:r>
      <w:r>
        <w:rPr>
          <w:rFonts w:eastAsia="Calibri"/>
          <w:rtl/>
          <w:lang w:bidi="ar-LB"/>
        </w:rPr>
        <w:t xml:space="preserve"> </w:t>
      </w:r>
      <w:r w:rsidRPr="00172576">
        <w:rPr>
          <w:rFonts w:eastAsia="Calibri"/>
          <w:rtl/>
          <w:lang w:bidi="ar-LB"/>
        </w:rPr>
        <w:t>الصادرة</w:t>
      </w:r>
      <w:r>
        <w:rPr>
          <w:rFonts w:eastAsia="Calibri"/>
          <w:rtl/>
          <w:lang w:bidi="ar-LB"/>
        </w:rPr>
        <w:t xml:space="preserve"> </w:t>
      </w:r>
      <w:r w:rsidRPr="00172576">
        <w:rPr>
          <w:rFonts w:eastAsia="Calibri"/>
          <w:rtl/>
          <w:lang w:bidi="ar-LB"/>
        </w:rPr>
        <w:t>بنص</w:t>
      </w:r>
      <w:r>
        <w:rPr>
          <w:rFonts w:eastAsia="Calibri"/>
          <w:rtl/>
          <w:lang w:bidi="ar-LB"/>
        </w:rPr>
        <w:t xml:space="preserve"> </w:t>
      </w:r>
      <w:r w:rsidRPr="00172576">
        <w:rPr>
          <w:rFonts w:eastAsia="Calibri"/>
          <w:rtl/>
          <w:lang w:bidi="ar-LB"/>
        </w:rPr>
        <w:t>قانوني</w:t>
      </w:r>
      <w:r>
        <w:rPr>
          <w:rFonts w:eastAsia="Calibri"/>
          <w:rtl/>
          <w:lang w:bidi="ar-LB"/>
        </w:rPr>
        <w:t xml:space="preserve"> </w:t>
      </w:r>
      <w:r w:rsidRPr="00172576">
        <w:rPr>
          <w:rFonts w:eastAsia="Calibri"/>
          <w:rtl/>
          <w:lang w:bidi="ar-LB"/>
        </w:rPr>
        <w:t>ويحظر</w:t>
      </w:r>
      <w:r>
        <w:rPr>
          <w:rFonts w:eastAsia="Calibri"/>
          <w:rtl/>
          <w:lang w:bidi="ar-LB"/>
        </w:rPr>
        <w:t xml:space="preserve"> </w:t>
      </w:r>
      <w:r w:rsidRPr="00172576">
        <w:rPr>
          <w:rFonts w:eastAsia="Calibri"/>
          <w:rtl/>
          <w:lang w:bidi="ar-LB"/>
        </w:rPr>
        <w:t>ممارستها</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غير</w:t>
      </w:r>
      <w:r>
        <w:rPr>
          <w:rFonts w:eastAsia="Calibri"/>
          <w:rtl/>
          <w:lang w:bidi="ar-LB"/>
        </w:rPr>
        <w:t xml:space="preserve"> </w:t>
      </w:r>
      <w:r w:rsidRPr="00172576">
        <w:rPr>
          <w:rFonts w:eastAsia="Calibri"/>
          <w:rtl/>
          <w:lang w:bidi="ar-LB"/>
        </w:rPr>
        <w:t>اللبنانيين.</w:t>
      </w:r>
    </w:p>
    <w:p w:rsidR="00366CB7" w:rsidRPr="00172576" w:rsidRDefault="00366CB7" w:rsidP="00366CB7">
      <w:pPr>
        <w:pStyle w:val="SingleTxtGA"/>
        <w:spacing w:line="360" w:lineRule="exact"/>
        <w:rPr>
          <w:rFonts w:eastAsia="Calibri"/>
          <w:rtl/>
          <w:lang w:bidi="ar-LB"/>
        </w:rPr>
      </w:pPr>
      <w:r w:rsidRPr="00172576">
        <w:rPr>
          <w:rFonts w:eastAsia="Calibri"/>
          <w:rtl/>
        </w:rPr>
        <w:t>34-</w:t>
      </w:r>
      <w:r w:rsidRPr="00172576">
        <w:rPr>
          <w:rFonts w:eastAsia="Calibri"/>
          <w:rtl/>
        </w:rPr>
        <w:tab/>
      </w:r>
      <w:r w:rsidRPr="00172576">
        <w:rPr>
          <w:rFonts w:eastAsia="Calibri"/>
          <w:rtl/>
          <w:lang w:bidi="ar-LB"/>
        </w:rPr>
        <w:t>فيما</w:t>
      </w:r>
      <w:r>
        <w:rPr>
          <w:rFonts w:eastAsia="Calibri"/>
          <w:rtl/>
          <w:lang w:bidi="ar-LB"/>
        </w:rPr>
        <w:t xml:space="preserve"> </w:t>
      </w:r>
      <w:r w:rsidRPr="00172576">
        <w:rPr>
          <w:rFonts w:eastAsia="Calibri"/>
          <w:rtl/>
          <w:lang w:bidi="ar-LB"/>
        </w:rPr>
        <w:t>يخص</w:t>
      </w:r>
      <w:r>
        <w:rPr>
          <w:rFonts w:eastAsia="Calibri"/>
          <w:rtl/>
          <w:lang w:bidi="ar-LB"/>
        </w:rPr>
        <w:t xml:space="preserve"> </w:t>
      </w:r>
      <w:r w:rsidRPr="00172576">
        <w:rPr>
          <w:rFonts w:eastAsia="Calibri"/>
          <w:rtl/>
          <w:lang w:bidi="ar-LB"/>
        </w:rPr>
        <w:t>القوانين</w:t>
      </w:r>
      <w:r>
        <w:rPr>
          <w:rFonts w:eastAsia="Calibri"/>
          <w:rtl/>
          <w:lang w:bidi="ar-LB"/>
        </w:rPr>
        <w:t xml:space="preserve"> </w:t>
      </w:r>
      <w:r w:rsidRPr="00172576">
        <w:rPr>
          <w:rFonts w:eastAsia="Calibri"/>
          <w:rtl/>
          <w:lang w:bidi="ar-LB"/>
        </w:rPr>
        <w:t>المنظّمة</w:t>
      </w:r>
      <w:r>
        <w:rPr>
          <w:rFonts w:eastAsia="Calibri"/>
          <w:rtl/>
          <w:lang w:bidi="ar-LB"/>
        </w:rPr>
        <w:t xml:space="preserve"> </w:t>
      </w:r>
      <w:r w:rsidRPr="00172576">
        <w:rPr>
          <w:rFonts w:eastAsia="Calibri"/>
          <w:rtl/>
          <w:lang w:bidi="ar-LB"/>
        </w:rPr>
        <w:t>للمهن</w:t>
      </w:r>
      <w:r>
        <w:rPr>
          <w:rFonts w:eastAsia="Calibri"/>
          <w:rtl/>
          <w:lang w:bidi="ar-LB"/>
        </w:rPr>
        <w:t xml:space="preserve"> </w:t>
      </w:r>
      <w:r w:rsidRPr="00172576">
        <w:rPr>
          <w:rFonts w:eastAsia="Calibri"/>
          <w:rtl/>
          <w:lang w:bidi="ar-LB"/>
        </w:rPr>
        <w:t>الحرة</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لبنان،</w:t>
      </w:r>
      <w:r>
        <w:rPr>
          <w:rFonts w:eastAsia="Calibri"/>
          <w:rtl/>
          <w:lang w:bidi="ar-LB"/>
        </w:rPr>
        <w:t xml:space="preserve"> </w:t>
      </w:r>
      <w:r w:rsidRPr="00172576">
        <w:rPr>
          <w:rFonts w:eastAsia="Calibri"/>
          <w:rtl/>
          <w:lang w:bidi="ar-LB"/>
        </w:rPr>
        <w:t>لا</w:t>
      </w:r>
      <w:r>
        <w:rPr>
          <w:rFonts w:eastAsia="Calibri"/>
          <w:rtl/>
          <w:lang w:bidi="ar-LB"/>
        </w:rPr>
        <w:t xml:space="preserve"> </w:t>
      </w:r>
      <w:r w:rsidRPr="00172576">
        <w:rPr>
          <w:rFonts w:eastAsia="Calibri"/>
          <w:rtl/>
          <w:lang w:bidi="ar-LB"/>
        </w:rPr>
        <w:t>يمكن</w:t>
      </w:r>
      <w:r>
        <w:rPr>
          <w:rFonts w:eastAsia="Calibri"/>
          <w:rtl/>
          <w:lang w:bidi="ar-LB"/>
        </w:rPr>
        <w:t xml:space="preserve"> </w:t>
      </w:r>
      <w:r w:rsidRPr="00172576">
        <w:rPr>
          <w:rFonts w:eastAsia="Calibri"/>
          <w:rtl/>
          <w:lang w:bidi="ar-LB"/>
        </w:rPr>
        <w:t>للفلسطينيين</w:t>
      </w:r>
      <w:r>
        <w:rPr>
          <w:rFonts w:eastAsia="Calibri"/>
          <w:rtl/>
          <w:lang w:bidi="ar-LB"/>
        </w:rPr>
        <w:t xml:space="preserve"> </w:t>
      </w:r>
      <w:r w:rsidRPr="00172576">
        <w:rPr>
          <w:rFonts w:eastAsia="Calibri"/>
          <w:rtl/>
          <w:lang w:bidi="ar-LB"/>
        </w:rPr>
        <w:t>مزاولة</w:t>
      </w:r>
      <w:r>
        <w:rPr>
          <w:rFonts w:eastAsia="Calibri"/>
          <w:rtl/>
          <w:lang w:bidi="ar-LB"/>
        </w:rPr>
        <w:t xml:space="preserve"> </w:t>
      </w:r>
      <w:r w:rsidRPr="00172576">
        <w:rPr>
          <w:rFonts w:eastAsia="Calibri"/>
          <w:rtl/>
          <w:lang w:bidi="ar-LB"/>
        </w:rPr>
        <w:t>هذه</w:t>
      </w:r>
      <w:r>
        <w:rPr>
          <w:rFonts w:eastAsia="Calibri"/>
          <w:rtl/>
          <w:lang w:bidi="ar-LB"/>
        </w:rPr>
        <w:t xml:space="preserve"> </w:t>
      </w:r>
      <w:r w:rsidRPr="00172576">
        <w:rPr>
          <w:rFonts w:eastAsia="Calibri"/>
          <w:rtl/>
          <w:lang w:bidi="ar-LB"/>
        </w:rPr>
        <w:t>المهن</w:t>
      </w:r>
      <w:r>
        <w:rPr>
          <w:rFonts w:eastAsia="Calibri"/>
          <w:rtl/>
          <w:lang w:bidi="ar-LB"/>
        </w:rPr>
        <w:t xml:space="preserve"> </w:t>
      </w:r>
      <w:r w:rsidRPr="00172576">
        <w:rPr>
          <w:rFonts w:eastAsia="Calibri"/>
          <w:rtl/>
          <w:lang w:bidi="ar-LB"/>
        </w:rPr>
        <w:t>الحرة</w:t>
      </w:r>
      <w:r>
        <w:rPr>
          <w:rFonts w:eastAsia="Calibri"/>
          <w:rtl/>
          <w:lang w:bidi="ar-LB"/>
        </w:rPr>
        <w:t xml:space="preserve"> </w:t>
      </w:r>
      <w:r w:rsidRPr="00172576">
        <w:rPr>
          <w:rFonts w:eastAsia="Calibri"/>
          <w:rtl/>
          <w:lang w:bidi="ar-LB"/>
        </w:rPr>
        <w:t>كالمحاماة</w:t>
      </w:r>
      <w:r>
        <w:rPr>
          <w:rFonts w:eastAsia="Calibri"/>
          <w:rtl/>
          <w:lang w:bidi="ar-LB"/>
        </w:rPr>
        <w:t xml:space="preserve"> </w:t>
      </w:r>
      <w:r w:rsidRPr="00172576">
        <w:rPr>
          <w:rFonts w:eastAsia="Calibri"/>
          <w:rtl/>
          <w:lang w:bidi="ar-LB"/>
        </w:rPr>
        <w:t>والهندسة</w:t>
      </w:r>
      <w:r>
        <w:rPr>
          <w:rFonts w:eastAsia="Calibri"/>
          <w:rtl/>
          <w:lang w:bidi="ar-LB"/>
        </w:rPr>
        <w:t xml:space="preserve"> </w:t>
      </w:r>
      <w:r w:rsidRPr="00172576">
        <w:rPr>
          <w:rFonts w:eastAsia="Calibri"/>
          <w:rtl/>
          <w:lang w:bidi="ar-LB"/>
        </w:rPr>
        <w:t>والطب</w:t>
      </w:r>
      <w:r>
        <w:rPr>
          <w:rFonts w:eastAsia="Calibri"/>
          <w:rtl/>
          <w:lang w:bidi="ar-LB"/>
        </w:rPr>
        <w:t xml:space="preserve"> </w:t>
      </w:r>
      <w:r w:rsidRPr="00172576">
        <w:rPr>
          <w:rFonts w:eastAsia="Calibri"/>
          <w:rtl/>
          <w:lang w:bidi="ar-LB"/>
        </w:rPr>
        <w:t>والصيدلة،</w:t>
      </w:r>
      <w:r>
        <w:rPr>
          <w:rFonts w:eastAsia="Calibri"/>
          <w:rtl/>
          <w:lang w:bidi="ar-LB"/>
        </w:rPr>
        <w:t xml:space="preserve"> </w:t>
      </w:r>
      <w:r w:rsidRPr="00172576">
        <w:rPr>
          <w:rFonts w:eastAsia="Calibri"/>
          <w:rtl/>
          <w:lang w:bidi="ar-LB"/>
        </w:rPr>
        <w:t>وغيرها،</w:t>
      </w:r>
      <w:r>
        <w:rPr>
          <w:rFonts w:eastAsia="Calibri"/>
          <w:rtl/>
          <w:lang w:bidi="ar-LB"/>
        </w:rPr>
        <w:t xml:space="preserve"> </w:t>
      </w:r>
      <w:r w:rsidRPr="00172576">
        <w:rPr>
          <w:rFonts w:eastAsia="Calibri"/>
          <w:rtl/>
          <w:lang w:bidi="ar-LB"/>
        </w:rPr>
        <w:t>لأن</w:t>
      </w:r>
      <w:r>
        <w:rPr>
          <w:rFonts w:eastAsia="Calibri"/>
          <w:rtl/>
          <w:lang w:bidi="ar-LB"/>
        </w:rPr>
        <w:t xml:space="preserve"> </w:t>
      </w:r>
      <w:r w:rsidRPr="00172576">
        <w:rPr>
          <w:rFonts w:eastAsia="Calibri"/>
          <w:rtl/>
          <w:lang w:bidi="ar-LB"/>
        </w:rPr>
        <w:t>بعض</w:t>
      </w:r>
      <w:r>
        <w:rPr>
          <w:rFonts w:eastAsia="Calibri"/>
          <w:rtl/>
          <w:lang w:bidi="ar-LB"/>
        </w:rPr>
        <w:t xml:space="preserve"> </w:t>
      </w:r>
      <w:r w:rsidRPr="00172576">
        <w:rPr>
          <w:rFonts w:eastAsia="Calibri"/>
          <w:rtl/>
          <w:lang w:bidi="ar-LB"/>
        </w:rPr>
        <w:t>القوانين</w:t>
      </w:r>
      <w:r>
        <w:rPr>
          <w:rFonts w:eastAsia="Calibri"/>
          <w:rtl/>
          <w:lang w:bidi="ar-LB"/>
        </w:rPr>
        <w:t xml:space="preserve"> </w:t>
      </w:r>
      <w:r w:rsidRPr="00172576">
        <w:rPr>
          <w:rFonts w:eastAsia="Calibri"/>
          <w:rtl/>
          <w:lang w:bidi="ar-LB"/>
        </w:rPr>
        <w:t>حصرت</w:t>
      </w:r>
      <w:r>
        <w:rPr>
          <w:rFonts w:eastAsia="Calibri"/>
          <w:rtl/>
          <w:lang w:bidi="ar-LB"/>
        </w:rPr>
        <w:t xml:space="preserve"> </w:t>
      </w:r>
      <w:r w:rsidRPr="00172576">
        <w:rPr>
          <w:rFonts w:eastAsia="Calibri"/>
          <w:rtl/>
          <w:lang w:bidi="ar-LB"/>
        </w:rPr>
        <w:t>حق</w:t>
      </w:r>
      <w:r>
        <w:rPr>
          <w:rFonts w:eastAsia="Calibri"/>
          <w:rtl/>
          <w:lang w:bidi="ar-LB"/>
        </w:rPr>
        <w:t xml:space="preserve"> </w:t>
      </w:r>
      <w:r w:rsidRPr="00172576">
        <w:rPr>
          <w:rFonts w:eastAsia="Calibri"/>
          <w:rtl/>
          <w:lang w:bidi="ar-LB"/>
        </w:rPr>
        <w:t>العمل</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المهنة</w:t>
      </w:r>
      <w:r>
        <w:rPr>
          <w:rFonts w:eastAsia="Calibri"/>
          <w:rtl/>
          <w:lang w:bidi="ar-LB"/>
        </w:rPr>
        <w:t xml:space="preserve"> </w:t>
      </w:r>
      <w:r w:rsidRPr="00172576">
        <w:rPr>
          <w:rFonts w:eastAsia="Calibri"/>
          <w:rtl/>
          <w:lang w:bidi="ar-LB"/>
        </w:rPr>
        <w:t>المعنية</w:t>
      </w:r>
      <w:r>
        <w:rPr>
          <w:rFonts w:eastAsia="Calibri"/>
          <w:rtl/>
          <w:lang w:bidi="ar-LB"/>
        </w:rPr>
        <w:t xml:space="preserve"> </w:t>
      </w:r>
      <w:r w:rsidRPr="00172576">
        <w:rPr>
          <w:rFonts w:eastAsia="Calibri"/>
          <w:rtl/>
          <w:lang w:bidi="ar-LB"/>
        </w:rPr>
        <w:t>باللبنانيين</w:t>
      </w:r>
      <w:r>
        <w:rPr>
          <w:rFonts w:eastAsia="Calibri"/>
          <w:rtl/>
          <w:lang w:bidi="ar-LB"/>
        </w:rPr>
        <w:t xml:space="preserve"> </w:t>
      </w:r>
      <w:r w:rsidRPr="00172576">
        <w:rPr>
          <w:rFonts w:eastAsia="Calibri"/>
          <w:rtl/>
          <w:lang w:bidi="ar-LB"/>
        </w:rPr>
        <w:t>دون</w:t>
      </w:r>
      <w:r>
        <w:rPr>
          <w:rFonts w:eastAsia="Calibri"/>
          <w:rtl/>
          <w:lang w:bidi="ar-LB"/>
        </w:rPr>
        <w:t xml:space="preserve"> </w:t>
      </w:r>
      <w:r w:rsidRPr="00172576">
        <w:rPr>
          <w:rFonts w:eastAsia="Calibri"/>
          <w:rtl/>
          <w:lang w:bidi="ar-LB"/>
        </w:rPr>
        <w:t>سواهم،</w:t>
      </w:r>
      <w:r>
        <w:rPr>
          <w:rFonts w:eastAsia="Calibri"/>
          <w:rtl/>
          <w:lang w:bidi="ar-LB"/>
        </w:rPr>
        <w:t xml:space="preserve"> </w:t>
      </w:r>
      <w:r w:rsidRPr="00172576">
        <w:rPr>
          <w:rFonts w:eastAsia="Calibri"/>
          <w:rtl/>
          <w:lang w:bidi="ar-LB"/>
        </w:rPr>
        <w:t>فيما</w:t>
      </w:r>
      <w:r>
        <w:rPr>
          <w:rFonts w:eastAsia="Calibri"/>
          <w:rtl/>
          <w:lang w:bidi="ar-LB"/>
        </w:rPr>
        <w:t xml:space="preserve"> </w:t>
      </w:r>
      <w:r w:rsidRPr="00172576">
        <w:rPr>
          <w:rFonts w:eastAsia="Calibri"/>
          <w:rtl/>
          <w:lang w:bidi="ar-LB"/>
        </w:rPr>
        <w:t>وضعت</w:t>
      </w:r>
      <w:r>
        <w:rPr>
          <w:rFonts w:eastAsia="Calibri"/>
          <w:rtl/>
          <w:lang w:bidi="ar-LB"/>
        </w:rPr>
        <w:t xml:space="preserve"> </w:t>
      </w:r>
      <w:r w:rsidRPr="00172576">
        <w:rPr>
          <w:rFonts w:eastAsia="Calibri"/>
          <w:rtl/>
          <w:lang w:bidi="ar-LB"/>
        </w:rPr>
        <w:t>القوانين</w:t>
      </w:r>
      <w:r>
        <w:rPr>
          <w:rFonts w:eastAsia="Calibri"/>
          <w:rtl/>
          <w:lang w:bidi="ar-LB"/>
        </w:rPr>
        <w:t xml:space="preserve"> </w:t>
      </w:r>
      <w:r w:rsidRPr="00172576">
        <w:rPr>
          <w:rFonts w:eastAsia="Calibri"/>
          <w:rtl/>
          <w:lang w:bidi="ar-LB"/>
        </w:rPr>
        <w:t>الأخرى</w:t>
      </w:r>
      <w:r>
        <w:rPr>
          <w:rFonts w:eastAsia="Calibri"/>
          <w:rtl/>
          <w:lang w:bidi="ar-LB"/>
        </w:rPr>
        <w:t xml:space="preserve"> </w:t>
      </w:r>
      <w:r w:rsidRPr="00172576">
        <w:rPr>
          <w:rFonts w:eastAsia="Calibri"/>
          <w:rtl/>
          <w:lang w:bidi="ar-LB"/>
        </w:rPr>
        <w:t>شروطاً</w:t>
      </w:r>
      <w:r>
        <w:rPr>
          <w:rFonts w:eastAsia="Calibri"/>
          <w:rtl/>
          <w:lang w:bidi="ar-LB"/>
        </w:rPr>
        <w:t xml:space="preserve"> </w:t>
      </w:r>
      <w:r w:rsidRPr="00172576">
        <w:rPr>
          <w:rFonts w:eastAsia="Calibri"/>
          <w:rtl/>
          <w:lang w:bidi="ar-LB"/>
        </w:rPr>
        <w:t>لممارسة</w:t>
      </w:r>
      <w:r>
        <w:rPr>
          <w:rFonts w:eastAsia="Calibri"/>
          <w:rtl/>
          <w:lang w:bidi="ar-LB"/>
        </w:rPr>
        <w:t xml:space="preserve"> </w:t>
      </w:r>
      <w:r w:rsidRPr="00172576">
        <w:rPr>
          <w:rFonts w:eastAsia="Calibri"/>
          <w:rtl/>
          <w:lang w:bidi="ar-LB"/>
        </w:rPr>
        <w:t>غير</w:t>
      </w:r>
      <w:r>
        <w:rPr>
          <w:rFonts w:eastAsia="Calibri"/>
          <w:rtl/>
          <w:lang w:bidi="ar-LB"/>
        </w:rPr>
        <w:t xml:space="preserve"> </w:t>
      </w:r>
      <w:r w:rsidRPr="00172576">
        <w:rPr>
          <w:rFonts w:eastAsia="Calibri"/>
          <w:rtl/>
          <w:lang w:bidi="ar-LB"/>
        </w:rPr>
        <w:t>اللبنانيين</w:t>
      </w:r>
      <w:r>
        <w:rPr>
          <w:rFonts w:eastAsia="Calibri"/>
          <w:rtl/>
          <w:lang w:bidi="ar-LB"/>
        </w:rPr>
        <w:t xml:space="preserve"> </w:t>
      </w:r>
      <w:r w:rsidRPr="00172576">
        <w:rPr>
          <w:rFonts w:eastAsia="Calibri"/>
          <w:rtl/>
          <w:lang w:bidi="ar-LB"/>
        </w:rPr>
        <w:t>المهنة</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لبنان،</w:t>
      </w:r>
      <w:r>
        <w:rPr>
          <w:rFonts w:eastAsia="Calibri"/>
          <w:rtl/>
          <w:lang w:bidi="ar-LB"/>
        </w:rPr>
        <w:t xml:space="preserve"> </w:t>
      </w:r>
      <w:r w:rsidRPr="00172576">
        <w:rPr>
          <w:rFonts w:eastAsia="Calibri"/>
          <w:rtl/>
          <w:lang w:bidi="ar-LB"/>
        </w:rPr>
        <w:t>مثل</w:t>
      </w:r>
      <w:r>
        <w:rPr>
          <w:rFonts w:eastAsia="Calibri"/>
          <w:rtl/>
          <w:lang w:bidi="ar-LB"/>
        </w:rPr>
        <w:t xml:space="preserve"> </w:t>
      </w:r>
      <w:r w:rsidRPr="00172576">
        <w:rPr>
          <w:rFonts w:eastAsia="Calibri"/>
          <w:rtl/>
          <w:lang w:bidi="ar-LB"/>
        </w:rPr>
        <w:t>شرط</w:t>
      </w:r>
      <w:r>
        <w:rPr>
          <w:rFonts w:eastAsia="Calibri"/>
          <w:rtl/>
          <w:lang w:bidi="ar-LB"/>
        </w:rPr>
        <w:t xml:space="preserve"> </w:t>
      </w:r>
      <w:r w:rsidRPr="00172576">
        <w:rPr>
          <w:rFonts w:eastAsia="Calibri"/>
          <w:rtl/>
          <w:lang w:bidi="ar-LB"/>
        </w:rPr>
        <w:t>المعاملة</w:t>
      </w:r>
      <w:r>
        <w:rPr>
          <w:rFonts w:eastAsia="Calibri"/>
          <w:rtl/>
          <w:lang w:bidi="ar-LB"/>
        </w:rPr>
        <w:t xml:space="preserve"> </w:t>
      </w:r>
      <w:r w:rsidRPr="00172576">
        <w:rPr>
          <w:rFonts w:eastAsia="Calibri"/>
          <w:rtl/>
          <w:lang w:bidi="ar-LB"/>
        </w:rPr>
        <w:t>بالمثل،</w:t>
      </w:r>
      <w:r>
        <w:rPr>
          <w:rFonts w:eastAsia="Calibri"/>
          <w:rtl/>
          <w:lang w:bidi="ar-LB"/>
        </w:rPr>
        <w:t xml:space="preserve"> </w:t>
      </w:r>
      <w:r w:rsidRPr="00172576">
        <w:rPr>
          <w:rFonts w:eastAsia="Calibri"/>
          <w:rtl/>
          <w:lang w:bidi="ar-LB"/>
        </w:rPr>
        <w:t>أو</w:t>
      </w:r>
      <w:r>
        <w:rPr>
          <w:rFonts w:eastAsia="Calibri"/>
          <w:rtl/>
          <w:lang w:bidi="ar-LB"/>
        </w:rPr>
        <w:t xml:space="preserve"> </w:t>
      </w:r>
      <w:r w:rsidRPr="00172576">
        <w:rPr>
          <w:rFonts w:eastAsia="Calibri"/>
          <w:rtl/>
          <w:lang w:bidi="ar-LB"/>
        </w:rPr>
        <w:t>رسوم</w:t>
      </w:r>
      <w:r>
        <w:rPr>
          <w:rFonts w:eastAsia="Calibri"/>
          <w:rtl/>
          <w:lang w:bidi="ar-LB"/>
        </w:rPr>
        <w:t xml:space="preserve"> </w:t>
      </w:r>
      <w:r w:rsidRPr="00172576">
        <w:rPr>
          <w:rFonts w:eastAsia="Calibri"/>
          <w:rtl/>
          <w:lang w:bidi="ar-LB"/>
        </w:rPr>
        <w:t>مرتفعة</w:t>
      </w:r>
      <w:r>
        <w:rPr>
          <w:rFonts w:eastAsia="Calibri"/>
          <w:rtl/>
          <w:lang w:bidi="ar-LB"/>
        </w:rPr>
        <w:t xml:space="preserve"> </w:t>
      </w:r>
      <w:r w:rsidRPr="00172576">
        <w:rPr>
          <w:rFonts w:eastAsia="Calibri"/>
          <w:rtl/>
          <w:lang w:bidi="ar-LB"/>
        </w:rPr>
        <w:t>جداً.</w:t>
      </w:r>
      <w:r>
        <w:rPr>
          <w:rFonts w:eastAsia="Calibri"/>
          <w:rtl/>
          <w:lang w:bidi="ar-LB"/>
        </w:rPr>
        <w:t xml:space="preserve"> </w:t>
      </w:r>
      <w:r w:rsidRPr="00172576">
        <w:rPr>
          <w:rFonts w:eastAsia="Calibri"/>
          <w:rtl/>
          <w:lang w:bidi="ar-LB"/>
        </w:rPr>
        <w:t>إلّا</w:t>
      </w:r>
      <w:r>
        <w:rPr>
          <w:rFonts w:eastAsia="Calibri"/>
          <w:rtl/>
          <w:lang w:bidi="ar-LB"/>
        </w:rPr>
        <w:t xml:space="preserve"> </w:t>
      </w:r>
      <w:r w:rsidRPr="00172576">
        <w:rPr>
          <w:rFonts w:eastAsia="Calibri"/>
          <w:rtl/>
          <w:lang w:bidi="ar-LB"/>
        </w:rPr>
        <w:t>أنّ</w:t>
      </w:r>
      <w:r>
        <w:rPr>
          <w:rFonts w:eastAsia="Calibri"/>
          <w:rtl/>
          <w:lang w:bidi="ar-LB"/>
        </w:rPr>
        <w:t xml:space="preserve"> </w:t>
      </w:r>
      <w:r w:rsidRPr="00172576">
        <w:rPr>
          <w:rFonts w:eastAsia="Calibri"/>
          <w:rtl/>
          <w:lang w:bidi="ar-LB"/>
        </w:rPr>
        <w:t>متطلبات</w:t>
      </w:r>
      <w:r>
        <w:rPr>
          <w:rFonts w:eastAsia="Calibri"/>
          <w:rtl/>
          <w:lang w:bidi="ar-LB"/>
        </w:rPr>
        <w:t xml:space="preserve"> </w:t>
      </w:r>
      <w:r w:rsidRPr="00172576">
        <w:rPr>
          <w:rFonts w:eastAsia="Calibri"/>
          <w:rtl/>
          <w:lang w:bidi="ar-LB"/>
        </w:rPr>
        <w:t>سوق</w:t>
      </w:r>
      <w:r>
        <w:rPr>
          <w:rFonts w:eastAsia="Calibri"/>
          <w:rtl/>
          <w:lang w:bidi="ar-LB"/>
        </w:rPr>
        <w:t xml:space="preserve"> </w:t>
      </w:r>
      <w:r w:rsidRPr="00172576">
        <w:rPr>
          <w:rFonts w:eastAsia="Calibri"/>
          <w:rtl/>
          <w:lang w:bidi="ar-LB"/>
        </w:rPr>
        <w:t>العمل</w:t>
      </w:r>
      <w:r>
        <w:rPr>
          <w:rFonts w:eastAsia="Calibri"/>
          <w:rtl/>
          <w:lang w:bidi="ar-LB"/>
        </w:rPr>
        <w:t xml:space="preserve"> </w:t>
      </w:r>
      <w:r w:rsidRPr="00172576">
        <w:rPr>
          <w:rFonts w:eastAsia="Calibri"/>
          <w:rtl/>
          <w:lang w:bidi="ar-LB"/>
        </w:rPr>
        <w:t>أدّت</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بعض</w:t>
      </w:r>
      <w:r>
        <w:rPr>
          <w:rFonts w:eastAsia="Calibri"/>
          <w:rtl/>
          <w:lang w:bidi="ar-LB"/>
        </w:rPr>
        <w:t xml:space="preserve"> </w:t>
      </w:r>
      <w:r w:rsidRPr="00172576">
        <w:rPr>
          <w:rFonts w:eastAsia="Calibri"/>
          <w:rtl/>
          <w:lang w:bidi="ar-LB"/>
        </w:rPr>
        <w:t>الأحيان</w:t>
      </w:r>
      <w:r>
        <w:rPr>
          <w:rFonts w:eastAsia="Calibri"/>
          <w:rtl/>
          <w:lang w:bidi="ar-LB"/>
        </w:rPr>
        <w:t xml:space="preserve"> </w:t>
      </w:r>
      <w:r w:rsidRPr="00172576">
        <w:rPr>
          <w:rFonts w:eastAsia="Calibri"/>
          <w:rtl/>
          <w:lang w:bidi="ar-LB"/>
        </w:rPr>
        <w:t>إلى</w:t>
      </w:r>
      <w:r>
        <w:rPr>
          <w:rFonts w:eastAsia="Calibri"/>
          <w:rtl/>
          <w:lang w:bidi="ar-LB"/>
        </w:rPr>
        <w:t xml:space="preserve"> </w:t>
      </w:r>
      <w:r w:rsidRPr="00172576">
        <w:rPr>
          <w:rFonts w:eastAsia="Calibri"/>
          <w:rtl/>
          <w:lang w:bidi="ar-LB"/>
        </w:rPr>
        <w:t>تخطي</w:t>
      </w:r>
      <w:r>
        <w:rPr>
          <w:rFonts w:eastAsia="Calibri"/>
          <w:rtl/>
          <w:lang w:bidi="ar-LB"/>
        </w:rPr>
        <w:t xml:space="preserve"> </w:t>
      </w:r>
      <w:r w:rsidRPr="00172576">
        <w:rPr>
          <w:rFonts w:eastAsia="Calibri"/>
          <w:rtl/>
          <w:lang w:bidi="ar-LB"/>
        </w:rPr>
        <w:t>النص</w:t>
      </w:r>
      <w:r>
        <w:rPr>
          <w:rFonts w:eastAsia="Calibri"/>
          <w:rtl/>
          <w:lang w:bidi="ar-LB"/>
        </w:rPr>
        <w:t xml:space="preserve"> </w:t>
      </w:r>
      <w:r w:rsidRPr="00172576">
        <w:rPr>
          <w:rFonts w:eastAsia="Calibri"/>
          <w:rtl/>
          <w:lang w:bidi="ar-LB"/>
        </w:rPr>
        <w:t>القانوني</w:t>
      </w:r>
      <w:r>
        <w:rPr>
          <w:rFonts w:eastAsia="Calibri"/>
          <w:rtl/>
          <w:lang w:bidi="ar-LB"/>
        </w:rPr>
        <w:t xml:space="preserve"> </w:t>
      </w:r>
      <w:r w:rsidRPr="00172576">
        <w:rPr>
          <w:rFonts w:eastAsia="Calibri"/>
          <w:rtl/>
          <w:lang w:bidi="ar-LB"/>
        </w:rPr>
        <w:t>وافساح</w:t>
      </w:r>
      <w:r>
        <w:rPr>
          <w:rFonts w:eastAsia="Calibri"/>
          <w:rtl/>
          <w:lang w:bidi="ar-LB"/>
        </w:rPr>
        <w:t xml:space="preserve"> </w:t>
      </w:r>
      <w:r w:rsidRPr="00172576">
        <w:rPr>
          <w:rFonts w:eastAsia="Calibri"/>
          <w:rtl/>
          <w:lang w:bidi="ar-LB"/>
        </w:rPr>
        <w:t>المجال</w:t>
      </w:r>
      <w:r>
        <w:rPr>
          <w:rFonts w:eastAsia="Calibri"/>
          <w:rtl/>
          <w:lang w:bidi="ar-LB"/>
        </w:rPr>
        <w:t xml:space="preserve"> </w:t>
      </w:r>
      <w:r w:rsidRPr="00172576">
        <w:rPr>
          <w:rFonts w:eastAsia="Calibri"/>
          <w:rtl/>
          <w:lang w:bidi="ar-LB"/>
        </w:rPr>
        <w:t>أمام</w:t>
      </w:r>
      <w:r>
        <w:rPr>
          <w:rFonts w:eastAsia="Calibri"/>
          <w:rtl/>
          <w:lang w:bidi="ar-LB"/>
        </w:rPr>
        <w:t xml:space="preserve"> </w:t>
      </w:r>
      <w:r w:rsidRPr="00172576">
        <w:rPr>
          <w:rFonts w:eastAsia="Calibri"/>
          <w:rtl/>
          <w:lang w:bidi="ar-LB"/>
        </w:rPr>
        <w:t>المهنيين</w:t>
      </w:r>
      <w:r>
        <w:rPr>
          <w:rFonts w:eastAsia="Calibri"/>
          <w:rtl/>
          <w:lang w:bidi="ar-LB"/>
        </w:rPr>
        <w:t xml:space="preserve"> </w:t>
      </w:r>
      <w:r w:rsidRPr="00172576">
        <w:rPr>
          <w:rFonts w:eastAsia="Calibri"/>
          <w:rtl/>
          <w:lang w:bidi="ar-LB"/>
        </w:rPr>
        <w:t>غير</w:t>
      </w:r>
      <w:r>
        <w:rPr>
          <w:rFonts w:eastAsia="Calibri"/>
          <w:rtl/>
          <w:lang w:bidi="ar-LB"/>
        </w:rPr>
        <w:t xml:space="preserve"> </w:t>
      </w:r>
      <w:r w:rsidRPr="00172576">
        <w:rPr>
          <w:rFonts w:eastAsia="Calibri"/>
          <w:rtl/>
          <w:lang w:bidi="ar-LB"/>
        </w:rPr>
        <w:t>اللبنانيين،</w:t>
      </w:r>
      <w:r>
        <w:rPr>
          <w:rFonts w:eastAsia="Calibri"/>
          <w:rtl/>
          <w:lang w:bidi="ar-LB"/>
        </w:rPr>
        <w:t xml:space="preserve"> </w:t>
      </w:r>
      <w:r w:rsidRPr="00172576">
        <w:rPr>
          <w:rFonts w:eastAsia="Calibri"/>
          <w:rtl/>
          <w:lang w:bidi="ar-LB"/>
        </w:rPr>
        <w:t>واللاجئين</w:t>
      </w:r>
      <w:r>
        <w:rPr>
          <w:rFonts w:eastAsia="Calibri"/>
          <w:rtl/>
          <w:lang w:bidi="ar-LB"/>
        </w:rPr>
        <w:t xml:space="preserve"> </w:t>
      </w:r>
      <w:r w:rsidRPr="00172576">
        <w:rPr>
          <w:rFonts w:eastAsia="Calibri"/>
          <w:rtl/>
          <w:lang w:bidi="ar-LB"/>
        </w:rPr>
        <w:t>الفلسطينيين</w:t>
      </w:r>
      <w:r>
        <w:rPr>
          <w:rFonts w:eastAsia="Calibri"/>
          <w:rtl/>
          <w:lang w:bidi="ar-LB"/>
        </w:rPr>
        <w:t xml:space="preserve"> </w:t>
      </w:r>
      <w:r w:rsidRPr="00172576">
        <w:rPr>
          <w:rFonts w:eastAsia="Calibri"/>
          <w:rtl/>
          <w:lang w:bidi="ar-LB"/>
        </w:rPr>
        <w:t>تحديداً</w:t>
      </w:r>
      <w:r>
        <w:rPr>
          <w:rFonts w:eastAsia="Calibri"/>
          <w:rtl/>
          <w:lang w:bidi="ar-LB"/>
        </w:rPr>
        <w:t xml:space="preserve"> </w:t>
      </w:r>
      <w:r w:rsidRPr="00172576">
        <w:rPr>
          <w:rFonts w:eastAsia="Calibri"/>
          <w:rtl/>
          <w:lang w:bidi="ar-LB"/>
        </w:rPr>
        <w:t>بالعمل</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المجالات</w:t>
      </w:r>
      <w:r>
        <w:rPr>
          <w:rFonts w:eastAsia="Calibri"/>
          <w:rtl/>
          <w:lang w:bidi="ar-LB"/>
        </w:rPr>
        <w:t xml:space="preserve"> </w:t>
      </w:r>
      <w:r w:rsidRPr="00172576">
        <w:rPr>
          <w:rFonts w:eastAsia="Calibri"/>
          <w:rtl/>
          <w:lang w:bidi="ar-LB"/>
        </w:rPr>
        <w:t>المحصورة</w:t>
      </w:r>
      <w:r>
        <w:rPr>
          <w:rFonts w:eastAsia="Calibri"/>
          <w:rtl/>
          <w:lang w:bidi="ar-LB"/>
        </w:rPr>
        <w:t xml:space="preserve"> </w:t>
      </w:r>
      <w:r w:rsidRPr="00172576">
        <w:rPr>
          <w:rFonts w:eastAsia="Calibri"/>
          <w:rtl/>
          <w:lang w:bidi="ar-LB"/>
        </w:rPr>
        <w:t>باللبنانيين</w:t>
      </w:r>
      <w:r>
        <w:rPr>
          <w:rFonts w:eastAsia="Calibri"/>
          <w:rtl/>
          <w:lang w:bidi="ar-LB"/>
        </w:rPr>
        <w:t xml:space="preserve"> </w:t>
      </w:r>
      <w:r w:rsidRPr="00172576">
        <w:rPr>
          <w:rFonts w:eastAsia="Calibri"/>
          <w:rtl/>
          <w:lang w:bidi="ar-LB"/>
        </w:rPr>
        <w:t>(مثل</w:t>
      </w:r>
      <w:r>
        <w:rPr>
          <w:rFonts w:eastAsia="Calibri"/>
          <w:rtl/>
          <w:lang w:bidi="ar-LB"/>
        </w:rPr>
        <w:t xml:space="preserve"> </w:t>
      </w:r>
      <w:r w:rsidRPr="00172576">
        <w:rPr>
          <w:rFonts w:eastAsia="Calibri"/>
          <w:rtl/>
          <w:lang w:bidi="ar-LB"/>
        </w:rPr>
        <w:t>قطاع</w:t>
      </w:r>
      <w:r>
        <w:rPr>
          <w:rFonts w:eastAsia="Calibri"/>
          <w:rtl/>
          <w:lang w:bidi="ar-LB"/>
        </w:rPr>
        <w:t xml:space="preserve"> </w:t>
      </w:r>
      <w:r w:rsidRPr="00172576">
        <w:rPr>
          <w:rFonts w:eastAsia="Calibri"/>
          <w:rtl/>
          <w:lang w:bidi="ar-LB"/>
        </w:rPr>
        <w:t>التمريض)،</w:t>
      </w:r>
      <w:r>
        <w:rPr>
          <w:rFonts w:eastAsia="Calibri"/>
          <w:rtl/>
          <w:lang w:bidi="ar-LB"/>
        </w:rPr>
        <w:t xml:space="preserve"> </w:t>
      </w:r>
      <w:r w:rsidRPr="00172576">
        <w:rPr>
          <w:rFonts w:eastAsia="Calibri"/>
          <w:rtl/>
          <w:lang w:bidi="ar-LB"/>
        </w:rPr>
        <w:t>رغم</w:t>
      </w:r>
      <w:r>
        <w:rPr>
          <w:rFonts w:eastAsia="Calibri"/>
          <w:rtl/>
          <w:lang w:bidi="ar-LB"/>
        </w:rPr>
        <w:t xml:space="preserve"> </w:t>
      </w:r>
      <w:r w:rsidRPr="00172576">
        <w:rPr>
          <w:rFonts w:eastAsia="Calibri"/>
          <w:rtl/>
          <w:lang w:bidi="ar-LB"/>
        </w:rPr>
        <w:t>أن</w:t>
      </w:r>
      <w:r>
        <w:rPr>
          <w:rFonts w:eastAsia="Calibri"/>
          <w:rtl/>
          <w:lang w:bidi="ar-LB"/>
        </w:rPr>
        <w:t xml:space="preserve"> </w:t>
      </w:r>
      <w:r w:rsidRPr="00172576">
        <w:rPr>
          <w:rFonts w:eastAsia="Calibri"/>
          <w:rtl/>
          <w:lang w:bidi="ar-LB"/>
        </w:rPr>
        <w:t>هذا</w:t>
      </w:r>
      <w:r>
        <w:rPr>
          <w:rFonts w:eastAsia="Calibri"/>
          <w:rtl/>
          <w:lang w:bidi="ar-LB"/>
        </w:rPr>
        <w:t xml:space="preserve"> </w:t>
      </w:r>
      <w:r w:rsidRPr="00172576">
        <w:rPr>
          <w:rFonts w:eastAsia="Calibri"/>
          <w:rtl/>
          <w:lang w:bidi="ar-LB"/>
        </w:rPr>
        <w:t>الأمر</w:t>
      </w:r>
      <w:r>
        <w:rPr>
          <w:rFonts w:eastAsia="Calibri"/>
          <w:rtl/>
          <w:lang w:bidi="ar-LB"/>
        </w:rPr>
        <w:t xml:space="preserve"> </w:t>
      </w:r>
      <w:r w:rsidRPr="00172576">
        <w:rPr>
          <w:rFonts w:eastAsia="Calibri"/>
          <w:rtl/>
          <w:lang w:bidi="ar-LB"/>
        </w:rPr>
        <w:t>خاضع</w:t>
      </w:r>
      <w:r>
        <w:rPr>
          <w:rFonts w:eastAsia="Calibri"/>
          <w:rtl/>
          <w:lang w:bidi="ar-LB"/>
        </w:rPr>
        <w:t xml:space="preserve"> </w:t>
      </w:r>
      <w:r w:rsidRPr="00172576">
        <w:rPr>
          <w:rFonts w:eastAsia="Calibri"/>
          <w:rtl/>
          <w:lang w:bidi="ar-LB"/>
        </w:rPr>
        <w:t>لقرار</w:t>
      </w:r>
      <w:r>
        <w:rPr>
          <w:rFonts w:eastAsia="Calibri"/>
          <w:rtl/>
          <w:lang w:bidi="ar-LB"/>
        </w:rPr>
        <w:t xml:space="preserve"> </w:t>
      </w:r>
      <w:r w:rsidRPr="00172576">
        <w:rPr>
          <w:rFonts w:eastAsia="Calibri"/>
          <w:rtl/>
          <w:lang w:bidi="ar-LB"/>
        </w:rPr>
        <w:t>وسياسة</w:t>
      </w:r>
      <w:r>
        <w:rPr>
          <w:rFonts w:eastAsia="Calibri"/>
          <w:rtl/>
          <w:lang w:bidi="ar-LB"/>
        </w:rPr>
        <w:t xml:space="preserve"> </w:t>
      </w:r>
      <w:r w:rsidRPr="00172576">
        <w:rPr>
          <w:rFonts w:eastAsia="Calibri"/>
          <w:rtl/>
          <w:lang w:bidi="ar-LB"/>
        </w:rPr>
        <w:t>وزيرَي</w:t>
      </w:r>
      <w:r>
        <w:rPr>
          <w:rFonts w:eastAsia="Calibri"/>
          <w:rtl/>
          <w:lang w:bidi="ar-LB"/>
        </w:rPr>
        <w:t xml:space="preserve"> </w:t>
      </w:r>
      <w:r w:rsidRPr="00172576">
        <w:rPr>
          <w:rFonts w:eastAsia="Calibri"/>
          <w:rtl/>
          <w:lang w:bidi="ar-LB"/>
        </w:rPr>
        <w:t>العمل</w:t>
      </w:r>
      <w:r>
        <w:rPr>
          <w:rFonts w:eastAsia="Calibri"/>
          <w:rtl/>
          <w:lang w:bidi="ar-LB"/>
        </w:rPr>
        <w:t xml:space="preserve"> </w:t>
      </w:r>
      <w:r w:rsidRPr="00172576">
        <w:rPr>
          <w:rFonts w:eastAsia="Calibri"/>
          <w:rtl/>
          <w:lang w:bidi="ar-LB"/>
        </w:rPr>
        <w:t>والصحة.</w:t>
      </w:r>
    </w:p>
    <w:p w:rsidR="00366CB7" w:rsidRPr="00172576" w:rsidRDefault="00366CB7" w:rsidP="00366CB7">
      <w:pPr>
        <w:pStyle w:val="SingleTxtGA"/>
        <w:spacing w:line="360" w:lineRule="exact"/>
        <w:rPr>
          <w:rFonts w:eastAsia="Calibri"/>
          <w:rtl/>
          <w:lang w:bidi="ar-LB"/>
        </w:rPr>
      </w:pPr>
      <w:r w:rsidRPr="00172576">
        <w:rPr>
          <w:rFonts w:eastAsia="Calibri"/>
          <w:rtl/>
        </w:rPr>
        <w:t>35-</w:t>
      </w:r>
      <w:r w:rsidRPr="00172576">
        <w:rPr>
          <w:rFonts w:eastAsia="Calibri"/>
          <w:rtl/>
        </w:rPr>
        <w:tab/>
      </w:r>
      <w:r w:rsidRPr="00172576">
        <w:rPr>
          <w:rFonts w:eastAsia="Calibri"/>
          <w:rtl/>
          <w:lang w:bidi="ar-LB"/>
        </w:rPr>
        <w:t>بالأرقام،</w:t>
      </w:r>
      <w:r>
        <w:rPr>
          <w:rFonts w:eastAsia="Calibri"/>
          <w:rtl/>
          <w:lang w:bidi="ar-LB"/>
        </w:rPr>
        <w:t xml:space="preserve"> </w:t>
      </w:r>
      <w:r w:rsidRPr="00172576">
        <w:rPr>
          <w:rFonts w:eastAsia="Calibri"/>
          <w:rtl/>
          <w:lang w:bidi="ar-LB"/>
        </w:rPr>
        <w:t>أظهرت</w:t>
      </w:r>
      <w:r>
        <w:rPr>
          <w:rFonts w:eastAsia="Calibri"/>
          <w:rtl/>
          <w:lang w:bidi="ar-LB"/>
        </w:rPr>
        <w:t xml:space="preserve"> </w:t>
      </w:r>
      <w:r w:rsidRPr="00172576">
        <w:rPr>
          <w:rFonts w:eastAsia="Calibri"/>
          <w:rtl/>
          <w:lang w:bidi="ar-LB"/>
        </w:rPr>
        <w:t>نتائج</w:t>
      </w:r>
      <w:r>
        <w:rPr>
          <w:rFonts w:eastAsia="Calibri"/>
          <w:rtl/>
          <w:lang w:bidi="ar-LB"/>
        </w:rPr>
        <w:t xml:space="preserve"> </w:t>
      </w:r>
      <w:r w:rsidRPr="00172576">
        <w:rPr>
          <w:rFonts w:eastAsia="Calibri"/>
          <w:rtl/>
          <w:lang w:bidi="ar-LB"/>
        </w:rPr>
        <w:t>التعداد</w:t>
      </w:r>
      <w:r>
        <w:rPr>
          <w:rFonts w:eastAsia="Calibri"/>
          <w:rtl/>
          <w:lang w:bidi="ar-LB"/>
        </w:rPr>
        <w:t xml:space="preserve"> </w:t>
      </w:r>
      <w:r w:rsidRPr="00172576">
        <w:rPr>
          <w:rFonts w:eastAsia="Calibri"/>
          <w:rtl/>
          <w:lang w:bidi="ar-LB"/>
        </w:rPr>
        <w:t>أن</w:t>
      </w:r>
      <w:r>
        <w:rPr>
          <w:rFonts w:eastAsia="Calibri"/>
          <w:rtl/>
          <w:lang w:bidi="ar-LB"/>
        </w:rPr>
        <w:t xml:space="preserve"> </w:t>
      </w:r>
      <w:r w:rsidRPr="00172576">
        <w:rPr>
          <w:rFonts w:eastAsia="Calibri"/>
          <w:rtl/>
          <w:lang w:bidi="ar-LB"/>
        </w:rPr>
        <w:t>حجم</w:t>
      </w:r>
      <w:r>
        <w:rPr>
          <w:rFonts w:eastAsia="Calibri"/>
          <w:rtl/>
          <w:lang w:bidi="ar-LB"/>
        </w:rPr>
        <w:t xml:space="preserve"> </w:t>
      </w:r>
      <w:r w:rsidRPr="00172576">
        <w:rPr>
          <w:rFonts w:eastAsia="Calibri"/>
          <w:rtl/>
          <w:lang w:bidi="ar-LB"/>
        </w:rPr>
        <w:t>القوة</w:t>
      </w:r>
      <w:r>
        <w:rPr>
          <w:rFonts w:eastAsia="Calibri"/>
          <w:rtl/>
          <w:lang w:bidi="ar-LB"/>
        </w:rPr>
        <w:t xml:space="preserve"> </w:t>
      </w:r>
      <w:r w:rsidRPr="00172576">
        <w:rPr>
          <w:rFonts w:eastAsia="Calibri"/>
          <w:rtl/>
          <w:lang w:bidi="ar-LB"/>
        </w:rPr>
        <w:t>العاملة</w:t>
      </w:r>
      <w:r>
        <w:rPr>
          <w:rFonts w:eastAsia="Calibri"/>
          <w:rtl/>
          <w:lang w:bidi="ar-LB"/>
        </w:rPr>
        <w:t xml:space="preserve"> </w:t>
      </w:r>
      <w:r w:rsidRPr="00172576">
        <w:rPr>
          <w:rFonts w:eastAsia="Calibri"/>
          <w:rtl/>
          <w:lang w:bidi="ar-LB"/>
        </w:rPr>
        <w:t>بين</w:t>
      </w:r>
      <w:r>
        <w:rPr>
          <w:rFonts w:eastAsia="Calibri"/>
          <w:rtl/>
          <w:lang w:bidi="ar-LB"/>
        </w:rPr>
        <w:t xml:space="preserve"> </w:t>
      </w:r>
      <w:r w:rsidRPr="00172576">
        <w:rPr>
          <w:rFonts w:eastAsia="Calibri"/>
          <w:rtl/>
          <w:lang w:bidi="ar-LB"/>
        </w:rPr>
        <w:t>اللاجئين</w:t>
      </w:r>
      <w:r>
        <w:rPr>
          <w:rFonts w:eastAsia="Calibri"/>
          <w:rtl/>
          <w:lang w:bidi="ar-LB"/>
        </w:rPr>
        <w:t xml:space="preserve"> </w:t>
      </w:r>
      <w:r w:rsidRPr="00172576">
        <w:rPr>
          <w:rFonts w:eastAsia="Calibri"/>
          <w:rtl/>
          <w:lang w:bidi="ar-LB"/>
        </w:rPr>
        <w:t>الفلسطينيين</w:t>
      </w:r>
      <w:r>
        <w:rPr>
          <w:rFonts w:eastAsia="Calibri"/>
          <w:rtl/>
          <w:lang w:bidi="ar-LB"/>
        </w:rPr>
        <w:t xml:space="preserve"> </w:t>
      </w:r>
      <w:r w:rsidRPr="00172576">
        <w:rPr>
          <w:rFonts w:eastAsia="Calibri"/>
          <w:rtl/>
          <w:lang w:bidi="ar-LB"/>
        </w:rPr>
        <w:t>بلغت</w:t>
      </w:r>
      <w:r>
        <w:rPr>
          <w:rFonts w:eastAsia="Calibri"/>
          <w:rtl/>
          <w:lang w:bidi="ar-LB"/>
        </w:rPr>
        <w:t xml:space="preserve"> </w:t>
      </w:r>
      <w:r w:rsidRPr="00172576">
        <w:rPr>
          <w:rFonts w:eastAsia="Calibri"/>
          <w:rtl/>
          <w:lang w:bidi="ar-LB"/>
        </w:rPr>
        <w:t>أكثر</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51</w:t>
      </w:r>
      <w:r>
        <w:rPr>
          <w:rFonts w:eastAsia="Calibri"/>
          <w:rtl/>
          <w:lang w:bidi="ar-LB"/>
        </w:rPr>
        <w:t xml:space="preserve"> </w:t>
      </w:r>
      <w:r w:rsidRPr="00172576">
        <w:rPr>
          <w:rFonts w:eastAsia="Calibri"/>
          <w:rtl/>
          <w:lang w:bidi="ar-LB"/>
        </w:rPr>
        <w:t>ألف</w:t>
      </w:r>
      <w:r>
        <w:rPr>
          <w:rFonts w:eastAsia="Calibri"/>
          <w:rtl/>
          <w:lang w:bidi="ar-LB"/>
        </w:rPr>
        <w:t xml:space="preserve"> </w:t>
      </w:r>
      <w:r w:rsidRPr="00172576">
        <w:rPr>
          <w:rFonts w:eastAsia="Calibri"/>
          <w:rtl/>
          <w:lang w:bidi="ar-LB"/>
        </w:rPr>
        <w:t>فرد،</w:t>
      </w:r>
      <w:r>
        <w:rPr>
          <w:rFonts w:eastAsia="Calibri"/>
          <w:rtl/>
          <w:lang w:bidi="ar-LB"/>
        </w:rPr>
        <w:t xml:space="preserve"> </w:t>
      </w:r>
      <w:r w:rsidRPr="00172576">
        <w:rPr>
          <w:rFonts w:eastAsia="Calibri"/>
          <w:rtl/>
          <w:lang w:bidi="ar-LB"/>
        </w:rPr>
        <w:t>ووصلت</w:t>
      </w:r>
      <w:r>
        <w:rPr>
          <w:rFonts w:eastAsia="Calibri"/>
          <w:rtl/>
          <w:lang w:bidi="ar-LB"/>
        </w:rPr>
        <w:t xml:space="preserve"> </w:t>
      </w:r>
      <w:r w:rsidRPr="00172576">
        <w:rPr>
          <w:rFonts w:eastAsia="Calibri"/>
          <w:rtl/>
          <w:lang w:bidi="ar-LB"/>
        </w:rPr>
        <w:t>نسبة</w:t>
      </w:r>
      <w:r>
        <w:rPr>
          <w:rFonts w:eastAsia="Calibri"/>
          <w:rtl/>
          <w:lang w:bidi="ar-LB"/>
        </w:rPr>
        <w:t xml:space="preserve"> </w:t>
      </w:r>
      <w:r w:rsidRPr="00172576">
        <w:rPr>
          <w:rFonts w:eastAsia="Calibri"/>
          <w:rtl/>
          <w:lang w:bidi="ar-LB"/>
        </w:rPr>
        <w:t>البطالة</w:t>
      </w:r>
      <w:r>
        <w:rPr>
          <w:rFonts w:eastAsia="Calibri"/>
          <w:rtl/>
          <w:lang w:bidi="ar-LB"/>
        </w:rPr>
        <w:t xml:space="preserve"> </w:t>
      </w:r>
      <w:r w:rsidRPr="00172576">
        <w:rPr>
          <w:rFonts w:eastAsia="Calibri"/>
          <w:rtl/>
          <w:lang w:bidi="ar-LB"/>
        </w:rPr>
        <w:t>بينهم</w:t>
      </w:r>
      <w:r>
        <w:rPr>
          <w:rFonts w:eastAsia="Calibri"/>
          <w:rtl/>
          <w:lang w:bidi="ar-LB"/>
        </w:rPr>
        <w:t xml:space="preserve"> </w:t>
      </w:r>
      <w:r w:rsidRPr="00172576">
        <w:rPr>
          <w:rFonts w:eastAsia="Calibri"/>
          <w:rtl/>
          <w:lang w:bidi="ar-LB"/>
        </w:rPr>
        <w:t>الى</w:t>
      </w:r>
      <w:r>
        <w:rPr>
          <w:rFonts w:eastAsia="Calibri"/>
          <w:rtl/>
          <w:lang w:bidi="ar-LB"/>
        </w:rPr>
        <w:t xml:space="preserve"> </w:t>
      </w:r>
      <w:r w:rsidRPr="00172576">
        <w:rPr>
          <w:rFonts w:eastAsia="Calibri"/>
          <w:rtl/>
          <w:lang w:bidi="ar-LB"/>
        </w:rPr>
        <w:t>18.4%.</w:t>
      </w:r>
      <w:r>
        <w:rPr>
          <w:rFonts w:eastAsia="Calibri"/>
          <w:rtl/>
          <w:lang w:bidi="ar-LB"/>
        </w:rPr>
        <w:t xml:space="preserve"> </w:t>
      </w:r>
      <w:r w:rsidRPr="00172576">
        <w:rPr>
          <w:rFonts w:eastAsia="Calibri"/>
          <w:rtl/>
          <w:lang w:bidi="ar-LB"/>
        </w:rPr>
        <w:t>كما</w:t>
      </w:r>
      <w:r>
        <w:rPr>
          <w:rFonts w:eastAsia="Calibri"/>
          <w:rtl/>
          <w:lang w:bidi="ar-LB"/>
        </w:rPr>
        <w:t xml:space="preserve"> </w:t>
      </w:r>
      <w:r w:rsidRPr="00172576">
        <w:rPr>
          <w:rFonts w:eastAsia="Calibri"/>
          <w:rtl/>
          <w:lang w:bidi="ar-LB"/>
        </w:rPr>
        <w:t>بلغت</w:t>
      </w:r>
      <w:r>
        <w:rPr>
          <w:rFonts w:eastAsia="Calibri"/>
          <w:rtl/>
          <w:lang w:bidi="ar-LB"/>
        </w:rPr>
        <w:t xml:space="preserve"> </w:t>
      </w:r>
      <w:r w:rsidRPr="00172576">
        <w:rPr>
          <w:rFonts w:eastAsia="Calibri"/>
          <w:rtl/>
          <w:lang w:bidi="ar-LB"/>
        </w:rPr>
        <w:t>عدد</w:t>
      </w:r>
      <w:r>
        <w:rPr>
          <w:rFonts w:eastAsia="Calibri"/>
          <w:rtl/>
          <w:lang w:bidi="ar-LB"/>
        </w:rPr>
        <w:t xml:space="preserve"> </w:t>
      </w:r>
      <w:r w:rsidRPr="00172576">
        <w:rPr>
          <w:rFonts w:eastAsia="Calibri"/>
          <w:rtl/>
          <w:lang w:bidi="ar-LB"/>
        </w:rPr>
        <w:t>إجازات</w:t>
      </w:r>
      <w:r>
        <w:rPr>
          <w:rFonts w:eastAsia="Calibri"/>
          <w:rtl/>
          <w:lang w:bidi="ar-LB"/>
        </w:rPr>
        <w:t xml:space="preserve"> </w:t>
      </w:r>
      <w:r w:rsidRPr="00172576">
        <w:rPr>
          <w:rFonts w:eastAsia="Calibri"/>
          <w:rtl/>
          <w:lang w:bidi="ar-LB"/>
        </w:rPr>
        <w:t>العمل</w:t>
      </w:r>
      <w:r>
        <w:rPr>
          <w:rFonts w:eastAsia="Calibri"/>
          <w:rtl/>
          <w:lang w:bidi="ar-LB"/>
        </w:rPr>
        <w:t xml:space="preserve"> </w:t>
      </w:r>
      <w:r w:rsidRPr="00172576">
        <w:rPr>
          <w:rFonts w:eastAsia="Calibri"/>
          <w:rtl/>
          <w:lang w:bidi="ar-LB"/>
        </w:rPr>
        <w:t>المعطاة</w:t>
      </w:r>
      <w:r>
        <w:rPr>
          <w:rFonts w:eastAsia="Calibri"/>
          <w:rtl/>
          <w:lang w:bidi="ar-LB"/>
        </w:rPr>
        <w:t xml:space="preserve"> </w:t>
      </w:r>
      <w:r w:rsidRPr="00172576">
        <w:rPr>
          <w:rFonts w:eastAsia="Calibri"/>
          <w:rtl/>
          <w:lang w:bidi="ar-LB"/>
        </w:rPr>
        <w:t>للاجئين</w:t>
      </w:r>
      <w:r>
        <w:rPr>
          <w:rFonts w:eastAsia="Calibri"/>
          <w:rtl/>
          <w:lang w:bidi="ar-LB"/>
        </w:rPr>
        <w:t xml:space="preserve"> </w:t>
      </w:r>
      <w:r w:rsidRPr="00172576">
        <w:rPr>
          <w:rFonts w:eastAsia="Calibri"/>
          <w:rtl/>
          <w:lang w:bidi="ar-LB"/>
        </w:rPr>
        <w:t>الفلسطينيين</w:t>
      </w:r>
      <w:r>
        <w:rPr>
          <w:rFonts w:eastAsia="Calibri"/>
          <w:rtl/>
          <w:lang w:bidi="ar-LB"/>
        </w:rPr>
        <w:t xml:space="preserve"> </w:t>
      </w:r>
      <w:r w:rsidRPr="00172576">
        <w:rPr>
          <w:rFonts w:eastAsia="Calibri"/>
          <w:rtl/>
          <w:lang w:bidi="ar-LB"/>
        </w:rPr>
        <w:t>حتى</w:t>
      </w:r>
      <w:r>
        <w:rPr>
          <w:rFonts w:eastAsia="Calibri"/>
          <w:rtl/>
          <w:lang w:bidi="ar-LB"/>
        </w:rPr>
        <w:t xml:space="preserve"> </w:t>
      </w:r>
      <w:r w:rsidRPr="00172576">
        <w:rPr>
          <w:rFonts w:eastAsia="Calibri"/>
          <w:rtl/>
          <w:lang w:bidi="ar-LB"/>
        </w:rPr>
        <w:t>عام</w:t>
      </w:r>
      <w:r>
        <w:rPr>
          <w:rFonts w:eastAsia="Calibri"/>
          <w:rtl/>
          <w:lang w:bidi="ar-LB"/>
        </w:rPr>
        <w:t xml:space="preserve"> </w:t>
      </w:r>
      <w:r w:rsidRPr="00172576">
        <w:rPr>
          <w:rFonts w:eastAsia="Calibri"/>
          <w:rtl/>
          <w:lang w:bidi="ar-LB"/>
        </w:rPr>
        <w:t>2017،</w:t>
      </w:r>
      <w:r>
        <w:rPr>
          <w:rFonts w:eastAsia="Calibri"/>
          <w:rtl/>
          <w:lang w:bidi="ar-LB"/>
        </w:rPr>
        <w:t xml:space="preserve"> </w:t>
      </w:r>
      <w:r w:rsidRPr="00172576">
        <w:rPr>
          <w:rFonts w:eastAsia="Calibri"/>
          <w:rtl/>
          <w:lang w:bidi="ar-LB"/>
        </w:rPr>
        <w:t>253</w:t>
      </w:r>
      <w:r>
        <w:rPr>
          <w:rFonts w:eastAsia="Calibri"/>
          <w:rtl/>
          <w:lang w:bidi="ar-LB"/>
        </w:rPr>
        <w:t xml:space="preserve"> </w:t>
      </w:r>
      <w:r w:rsidRPr="00172576">
        <w:rPr>
          <w:rFonts w:eastAsia="Calibri"/>
          <w:rtl/>
          <w:lang w:bidi="ar-LB"/>
        </w:rPr>
        <w:t>إجازة</w:t>
      </w:r>
      <w:r>
        <w:rPr>
          <w:rFonts w:eastAsia="Calibri"/>
          <w:rtl/>
          <w:lang w:bidi="ar-LB"/>
        </w:rPr>
        <w:t xml:space="preserve"> </w:t>
      </w:r>
      <w:r w:rsidRPr="00172576">
        <w:rPr>
          <w:rFonts w:eastAsia="Calibri"/>
          <w:rtl/>
          <w:lang w:bidi="ar-LB"/>
        </w:rPr>
        <w:t>جديدة،</w:t>
      </w:r>
      <w:r>
        <w:rPr>
          <w:rFonts w:eastAsia="Calibri"/>
          <w:rtl/>
          <w:lang w:bidi="ar-LB"/>
        </w:rPr>
        <w:t xml:space="preserve"> </w:t>
      </w:r>
      <w:r w:rsidRPr="00172576">
        <w:rPr>
          <w:rFonts w:eastAsia="Calibri"/>
          <w:rtl/>
          <w:lang w:bidi="ar-LB"/>
        </w:rPr>
        <w:t>و637</w:t>
      </w:r>
      <w:r>
        <w:rPr>
          <w:rFonts w:eastAsia="Calibri"/>
          <w:rtl/>
          <w:lang w:bidi="ar-LB"/>
        </w:rPr>
        <w:t xml:space="preserve"> </w:t>
      </w:r>
      <w:r w:rsidRPr="00172576">
        <w:rPr>
          <w:rFonts w:eastAsia="Calibri"/>
          <w:rtl/>
          <w:lang w:bidi="ar-LB"/>
        </w:rPr>
        <w:t>إجازة</w:t>
      </w:r>
      <w:r>
        <w:rPr>
          <w:rFonts w:eastAsia="Calibri"/>
          <w:rtl/>
          <w:lang w:bidi="ar-LB"/>
        </w:rPr>
        <w:t xml:space="preserve"> </w:t>
      </w:r>
      <w:r w:rsidRPr="00172576">
        <w:rPr>
          <w:rFonts w:eastAsia="Calibri"/>
          <w:rtl/>
          <w:lang w:bidi="ar-LB"/>
        </w:rPr>
        <w:t>مجدّدة</w:t>
      </w:r>
      <w:r>
        <w:rPr>
          <w:rFonts w:eastAsia="Calibri"/>
          <w:rtl/>
          <w:lang w:bidi="ar-LB"/>
        </w:rPr>
        <w:t xml:space="preserve"> </w:t>
      </w:r>
      <w:r w:rsidRPr="00172576">
        <w:rPr>
          <w:rFonts w:eastAsia="Calibri"/>
          <w:rtl/>
          <w:lang w:bidi="ar-LB"/>
        </w:rPr>
        <w:t>بعدما</w:t>
      </w:r>
      <w:r>
        <w:rPr>
          <w:rFonts w:eastAsia="Calibri"/>
          <w:rtl/>
          <w:lang w:bidi="ar-LB"/>
        </w:rPr>
        <w:t xml:space="preserve"> </w:t>
      </w:r>
      <w:r w:rsidRPr="00172576">
        <w:rPr>
          <w:rFonts w:eastAsia="Calibri"/>
          <w:rtl/>
          <w:lang w:bidi="ar-LB"/>
        </w:rPr>
        <w:t>كانت</w:t>
      </w:r>
      <w:r>
        <w:rPr>
          <w:rFonts w:eastAsia="Calibri"/>
          <w:rtl/>
          <w:lang w:bidi="ar-LB"/>
        </w:rPr>
        <w:t xml:space="preserve"> </w:t>
      </w:r>
      <w:r w:rsidRPr="00172576">
        <w:rPr>
          <w:rFonts w:eastAsia="Calibri"/>
          <w:rtl/>
          <w:lang w:bidi="ar-LB"/>
        </w:rPr>
        <w:t>487</w:t>
      </w:r>
      <w:r>
        <w:rPr>
          <w:rFonts w:eastAsia="Calibri"/>
          <w:rtl/>
          <w:lang w:bidi="ar-LB"/>
        </w:rPr>
        <w:t xml:space="preserve"> </w:t>
      </w:r>
      <w:r w:rsidRPr="00172576">
        <w:rPr>
          <w:rFonts w:eastAsia="Calibri"/>
          <w:rtl/>
          <w:lang w:bidi="ar-LB"/>
        </w:rPr>
        <w:t>إجازة</w:t>
      </w:r>
      <w:r>
        <w:rPr>
          <w:rFonts w:eastAsia="Calibri"/>
          <w:rtl/>
          <w:lang w:bidi="ar-LB"/>
        </w:rPr>
        <w:t xml:space="preserve"> </w:t>
      </w:r>
      <w:r w:rsidRPr="00172576">
        <w:rPr>
          <w:rFonts w:eastAsia="Calibri"/>
          <w:rtl/>
          <w:lang w:bidi="ar-LB"/>
        </w:rPr>
        <w:t>مجددة</w:t>
      </w:r>
      <w:r>
        <w:rPr>
          <w:rFonts w:eastAsia="Calibri"/>
          <w:rtl/>
          <w:lang w:bidi="ar-LB"/>
        </w:rPr>
        <w:t xml:space="preserve"> </w:t>
      </w:r>
      <w:r w:rsidRPr="00172576">
        <w:rPr>
          <w:rFonts w:eastAsia="Calibri"/>
          <w:rtl/>
          <w:lang w:bidi="ar-LB"/>
        </w:rPr>
        <w:t>و104</w:t>
      </w:r>
      <w:r>
        <w:rPr>
          <w:rFonts w:eastAsia="Calibri"/>
          <w:rtl/>
          <w:lang w:bidi="ar-LB"/>
        </w:rPr>
        <w:t xml:space="preserve"> </w:t>
      </w:r>
      <w:r w:rsidRPr="00172576">
        <w:rPr>
          <w:rFonts w:eastAsia="Calibri"/>
          <w:rtl/>
          <w:lang w:bidi="ar-LB"/>
        </w:rPr>
        <w:t>إجازة</w:t>
      </w:r>
      <w:r>
        <w:rPr>
          <w:rFonts w:eastAsia="Calibri"/>
          <w:rtl/>
          <w:lang w:bidi="ar-LB"/>
        </w:rPr>
        <w:t xml:space="preserve"> </w:t>
      </w:r>
      <w:r w:rsidRPr="00172576">
        <w:rPr>
          <w:rFonts w:eastAsia="Calibri"/>
          <w:rtl/>
          <w:lang w:bidi="ar-LB"/>
        </w:rPr>
        <w:t>جديدة</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عام</w:t>
      </w:r>
      <w:r>
        <w:rPr>
          <w:rFonts w:eastAsia="Calibri"/>
          <w:rtl/>
          <w:lang w:bidi="ar-LB"/>
        </w:rPr>
        <w:t xml:space="preserve"> </w:t>
      </w:r>
      <w:r w:rsidRPr="00172576">
        <w:rPr>
          <w:rFonts w:eastAsia="Calibri"/>
          <w:rtl/>
          <w:lang w:bidi="ar-LB"/>
        </w:rPr>
        <w:t>2016.</w:t>
      </w:r>
    </w:p>
    <w:p w:rsidR="00366CB7" w:rsidRPr="002321B0" w:rsidRDefault="00366CB7" w:rsidP="00366CB7">
      <w:pPr>
        <w:pStyle w:val="SingleTxtGA"/>
        <w:keepNext/>
        <w:keepLines/>
        <w:ind w:left="1928"/>
        <w:rPr>
          <w:rFonts w:eastAsia="Calibri"/>
          <w:b/>
          <w:bCs/>
          <w:rtl/>
          <w:lang w:bidi="ar-LB"/>
        </w:rPr>
      </w:pPr>
      <w:r w:rsidRPr="002321B0">
        <w:rPr>
          <w:rFonts w:eastAsia="Calibri"/>
          <w:b/>
          <w:bCs/>
          <w:rtl/>
          <w:lang w:bidi="ar-LB"/>
        </w:rPr>
        <w:lastRenderedPageBreak/>
        <w:t>ثالثاً</w:t>
      </w:r>
      <w:r>
        <w:rPr>
          <w:rFonts w:eastAsia="Calibri" w:hint="cs"/>
          <w:b/>
          <w:bCs/>
          <w:rtl/>
          <w:lang w:bidi="ar-LB"/>
        </w:rPr>
        <w:t>-</w:t>
      </w:r>
      <w:r>
        <w:rPr>
          <w:rFonts w:eastAsia="Calibri" w:hint="cs"/>
          <w:b/>
          <w:bCs/>
          <w:rtl/>
          <w:lang w:bidi="ar-LB"/>
        </w:rPr>
        <w:tab/>
      </w:r>
      <w:r w:rsidRPr="002321B0">
        <w:rPr>
          <w:rFonts w:eastAsia="Calibri"/>
          <w:b/>
          <w:bCs/>
          <w:rtl/>
          <w:lang w:bidi="ar-LB"/>
        </w:rPr>
        <w:t>الخطوات</w:t>
      </w:r>
      <w:r>
        <w:rPr>
          <w:rFonts w:eastAsia="Calibri"/>
          <w:b/>
          <w:bCs/>
          <w:rtl/>
          <w:lang w:bidi="ar-LB"/>
        </w:rPr>
        <w:t xml:space="preserve"> </w:t>
      </w:r>
      <w:r w:rsidRPr="002321B0">
        <w:rPr>
          <w:rFonts w:eastAsia="Calibri"/>
          <w:b/>
          <w:bCs/>
          <w:rtl/>
          <w:lang w:bidi="ar-LB"/>
        </w:rPr>
        <w:t>والإجراءات</w:t>
      </w:r>
      <w:r>
        <w:rPr>
          <w:rFonts w:eastAsia="Calibri"/>
          <w:b/>
          <w:bCs/>
          <w:rtl/>
          <w:lang w:bidi="ar-LB"/>
        </w:rPr>
        <w:t xml:space="preserve"> </w:t>
      </w:r>
      <w:r w:rsidRPr="002321B0">
        <w:rPr>
          <w:rFonts w:eastAsia="Calibri"/>
          <w:b/>
          <w:bCs/>
          <w:rtl/>
          <w:lang w:bidi="ar-LB"/>
        </w:rPr>
        <w:t>المتعلقة</w:t>
      </w:r>
      <w:r>
        <w:rPr>
          <w:rFonts w:eastAsia="Calibri"/>
          <w:b/>
          <w:bCs/>
          <w:rtl/>
          <w:lang w:bidi="ar-LB"/>
        </w:rPr>
        <w:t xml:space="preserve"> </w:t>
      </w:r>
      <w:r w:rsidRPr="002321B0">
        <w:rPr>
          <w:rFonts w:eastAsia="Calibri"/>
          <w:b/>
          <w:bCs/>
          <w:rtl/>
          <w:lang w:bidi="ar-LB"/>
        </w:rPr>
        <w:t>بالعمّال</w:t>
      </w:r>
      <w:r>
        <w:rPr>
          <w:rFonts w:eastAsia="Calibri"/>
          <w:b/>
          <w:bCs/>
          <w:rtl/>
          <w:lang w:bidi="ar-LB"/>
        </w:rPr>
        <w:t xml:space="preserve"> </w:t>
      </w:r>
      <w:r w:rsidRPr="002321B0">
        <w:rPr>
          <w:rFonts w:eastAsia="Calibri"/>
          <w:b/>
          <w:bCs/>
          <w:rtl/>
          <w:lang w:bidi="ar-LB"/>
        </w:rPr>
        <w:t>الأجانب:</w:t>
      </w:r>
    </w:p>
    <w:p w:rsidR="00366CB7" w:rsidRPr="00172576" w:rsidRDefault="00366CB7" w:rsidP="00366CB7">
      <w:pPr>
        <w:pStyle w:val="Bullet1GA"/>
        <w:numPr>
          <w:ilvl w:val="0"/>
          <w:numId w:val="3"/>
        </w:numPr>
        <w:bidi/>
        <w:rPr>
          <w:rFonts w:eastAsia="Calibri"/>
          <w:lang w:bidi="ar-LB"/>
        </w:rPr>
      </w:pPr>
      <w:r w:rsidRPr="00172576">
        <w:rPr>
          <w:rFonts w:eastAsia="Calibri"/>
          <w:rtl/>
          <w:lang w:bidi="ar-LB"/>
        </w:rPr>
        <w:t>إقرار</w:t>
      </w:r>
      <w:r>
        <w:rPr>
          <w:rFonts w:eastAsia="Calibri"/>
          <w:rtl/>
          <w:lang w:bidi="ar-LB"/>
        </w:rPr>
        <w:t xml:space="preserve"> </w:t>
      </w:r>
      <w:r w:rsidRPr="00172576">
        <w:rPr>
          <w:rFonts w:eastAsia="Calibri"/>
          <w:rtl/>
          <w:lang w:bidi="ar-LB"/>
        </w:rPr>
        <w:t>عقد</w:t>
      </w:r>
      <w:r>
        <w:rPr>
          <w:rFonts w:eastAsia="Calibri"/>
          <w:rtl/>
          <w:lang w:bidi="ar-LB"/>
        </w:rPr>
        <w:t xml:space="preserve"> </w:t>
      </w:r>
      <w:r w:rsidRPr="00172576">
        <w:rPr>
          <w:rFonts w:eastAsia="Calibri"/>
          <w:rtl/>
          <w:lang w:bidi="ar-LB"/>
        </w:rPr>
        <w:t>العمل</w:t>
      </w:r>
      <w:r>
        <w:rPr>
          <w:rFonts w:eastAsia="Calibri"/>
          <w:rtl/>
          <w:lang w:bidi="ar-LB"/>
        </w:rPr>
        <w:t xml:space="preserve"> </w:t>
      </w:r>
      <w:r w:rsidRPr="00172576">
        <w:rPr>
          <w:rFonts w:eastAsia="Calibri"/>
          <w:rtl/>
          <w:lang w:bidi="ar-LB"/>
        </w:rPr>
        <w:t>الموحدّ:</w:t>
      </w:r>
    </w:p>
    <w:p w:rsidR="00366CB7" w:rsidRPr="00172576" w:rsidRDefault="00366CB7" w:rsidP="00366CB7">
      <w:pPr>
        <w:pStyle w:val="SingleTxtGA"/>
        <w:rPr>
          <w:rFonts w:eastAsia="Calibri"/>
          <w:lang w:bidi="ar-LB"/>
        </w:rPr>
      </w:pPr>
      <w:r w:rsidRPr="00172576">
        <w:rPr>
          <w:rFonts w:eastAsia="Calibri"/>
          <w:rtl/>
        </w:rPr>
        <w:t>36-</w:t>
      </w:r>
      <w:r w:rsidRPr="00172576">
        <w:rPr>
          <w:rFonts w:eastAsia="Calibri"/>
          <w:rtl/>
        </w:rPr>
        <w:tab/>
      </w:r>
      <w:r w:rsidRPr="00172576">
        <w:rPr>
          <w:rFonts w:eastAsia="Calibri"/>
          <w:rtl/>
          <w:lang w:bidi="ar-LB"/>
        </w:rPr>
        <w:t>إضافة</w:t>
      </w:r>
      <w:r>
        <w:rPr>
          <w:rFonts w:eastAsia="Calibri"/>
          <w:rtl/>
          <w:lang w:bidi="ar-LB"/>
        </w:rPr>
        <w:t xml:space="preserve"> </w:t>
      </w:r>
      <w:r w:rsidRPr="00172576">
        <w:rPr>
          <w:rFonts w:eastAsia="Calibri"/>
          <w:rtl/>
          <w:lang w:bidi="ar-LB"/>
        </w:rPr>
        <w:t>الى</w:t>
      </w:r>
      <w:r>
        <w:rPr>
          <w:rFonts w:eastAsia="Calibri"/>
          <w:rtl/>
          <w:lang w:bidi="ar-LB"/>
        </w:rPr>
        <w:t xml:space="preserve"> </w:t>
      </w:r>
      <w:r w:rsidRPr="00172576">
        <w:rPr>
          <w:rFonts w:eastAsia="Calibri"/>
          <w:rtl/>
          <w:lang w:bidi="ar-LB"/>
        </w:rPr>
        <w:t>ما</w:t>
      </w:r>
      <w:r>
        <w:rPr>
          <w:rFonts w:eastAsia="Calibri"/>
          <w:rtl/>
          <w:lang w:bidi="ar-LB"/>
        </w:rPr>
        <w:t xml:space="preserve"> </w:t>
      </w:r>
      <w:r w:rsidRPr="00172576">
        <w:rPr>
          <w:rFonts w:eastAsia="Calibri"/>
          <w:rtl/>
          <w:lang w:bidi="ar-LB"/>
        </w:rPr>
        <w:t>ورد</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الفقرة</w:t>
      </w:r>
      <w:r>
        <w:rPr>
          <w:rFonts w:eastAsia="Calibri"/>
          <w:rtl/>
          <w:lang w:bidi="ar-LB"/>
        </w:rPr>
        <w:t xml:space="preserve"> </w:t>
      </w:r>
      <w:r w:rsidRPr="00172576">
        <w:rPr>
          <w:rFonts w:eastAsia="Calibri"/>
          <w:rtl/>
          <w:lang w:bidi="ar-LB"/>
        </w:rPr>
        <w:t>19</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التقرير</w:t>
      </w:r>
      <w:r>
        <w:rPr>
          <w:rFonts w:eastAsia="Calibri"/>
          <w:rtl/>
          <w:lang w:bidi="ar-LB"/>
        </w:rPr>
        <w:t xml:space="preserve"> </w:t>
      </w:r>
      <w:r w:rsidRPr="00172576">
        <w:rPr>
          <w:rFonts w:eastAsia="Calibri"/>
          <w:rtl/>
          <w:lang w:bidi="ar-LB"/>
        </w:rPr>
        <w:t>الجامع</w:t>
      </w:r>
      <w:r>
        <w:rPr>
          <w:rFonts w:eastAsia="Calibri"/>
          <w:rtl/>
          <w:lang w:bidi="ar-LB"/>
        </w:rPr>
        <w:t xml:space="preserve"> </w:t>
      </w:r>
      <w:r w:rsidRPr="00172576">
        <w:rPr>
          <w:rFonts w:eastAsia="Calibri"/>
          <w:rtl/>
          <w:lang w:bidi="ar-LB"/>
        </w:rPr>
        <w:t>الذي</w:t>
      </w:r>
      <w:r>
        <w:rPr>
          <w:rFonts w:eastAsia="Calibri"/>
          <w:rtl/>
          <w:lang w:bidi="ar-LB"/>
        </w:rPr>
        <w:t xml:space="preserve"> </w:t>
      </w:r>
      <w:r w:rsidRPr="00172576">
        <w:rPr>
          <w:rFonts w:eastAsia="Calibri"/>
          <w:rtl/>
          <w:lang w:bidi="ar-LB"/>
        </w:rPr>
        <w:t>قدمة</w:t>
      </w:r>
      <w:r>
        <w:rPr>
          <w:rFonts w:eastAsia="Calibri"/>
          <w:rtl/>
          <w:lang w:bidi="ar-LB"/>
        </w:rPr>
        <w:t xml:space="preserve"> </w:t>
      </w:r>
      <w:r w:rsidRPr="00172576">
        <w:rPr>
          <w:rFonts w:eastAsia="Calibri"/>
          <w:rtl/>
          <w:lang w:bidi="ar-LB"/>
        </w:rPr>
        <w:t>لبنان</w:t>
      </w:r>
      <w:r>
        <w:rPr>
          <w:rFonts w:eastAsia="Calibri"/>
          <w:rtl/>
          <w:lang w:bidi="ar-LB"/>
        </w:rPr>
        <w:t xml:space="preserve"> </w:t>
      </w:r>
      <w:r w:rsidRPr="00172576">
        <w:rPr>
          <w:rFonts w:eastAsia="Calibri"/>
          <w:rtl/>
          <w:lang w:bidi="ar-LB"/>
        </w:rPr>
        <w:t>عام</w:t>
      </w:r>
      <w:r>
        <w:rPr>
          <w:rFonts w:eastAsia="Calibri"/>
          <w:rtl/>
          <w:lang w:bidi="ar-LB"/>
        </w:rPr>
        <w:t xml:space="preserve"> </w:t>
      </w:r>
      <w:r w:rsidRPr="00172576">
        <w:rPr>
          <w:rFonts w:eastAsia="Calibri"/>
          <w:rtl/>
          <w:lang w:bidi="ar-LB"/>
        </w:rPr>
        <w:t>2015،</w:t>
      </w:r>
      <w:r>
        <w:rPr>
          <w:rFonts w:eastAsia="Calibri"/>
          <w:rtl/>
          <w:lang w:bidi="ar-LB"/>
        </w:rPr>
        <w:t xml:space="preserve"> </w:t>
      </w:r>
      <w:r w:rsidRPr="00172576">
        <w:rPr>
          <w:rFonts w:eastAsia="Calibri"/>
          <w:rtl/>
          <w:lang w:bidi="ar-LB"/>
        </w:rPr>
        <w:t>والتي</w:t>
      </w:r>
      <w:r>
        <w:rPr>
          <w:rFonts w:eastAsia="Calibri"/>
          <w:rtl/>
          <w:lang w:bidi="ar-LB"/>
        </w:rPr>
        <w:t xml:space="preserve"> </w:t>
      </w:r>
      <w:r w:rsidRPr="00172576">
        <w:rPr>
          <w:rFonts w:eastAsia="Calibri"/>
          <w:rtl/>
          <w:lang w:bidi="ar-LB"/>
        </w:rPr>
        <w:t>تمت</w:t>
      </w:r>
      <w:r>
        <w:rPr>
          <w:rFonts w:eastAsia="Calibri"/>
          <w:rtl/>
          <w:lang w:bidi="ar-LB"/>
        </w:rPr>
        <w:t xml:space="preserve"> </w:t>
      </w:r>
      <w:r w:rsidRPr="00172576">
        <w:rPr>
          <w:rFonts w:eastAsia="Calibri"/>
          <w:rtl/>
          <w:lang w:bidi="ar-LB"/>
        </w:rPr>
        <w:t>فيها</w:t>
      </w:r>
      <w:r>
        <w:rPr>
          <w:rFonts w:eastAsia="Calibri"/>
          <w:rtl/>
          <w:lang w:bidi="ar-LB"/>
        </w:rPr>
        <w:t xml:space="preserve"> </w:t>
      </w:r>
      <w:r w:rsidRPr="00172576">
        <w:rPr>
          <w:rFonts w:eastAsia="Calibri"/>
          <w:rtl/>
          <w:lang w:bidi="ar-LB"/>
        </w:rPr>
        <w:t>الاشارة</w:t>
      </w:r>
      <w:r>
        <w:rPr>
          <w:rFonts w:eastAsia="Calibri"/>
          <w:rtl/>
          <w:lang w:bidi="ar-LB"/>
        </w:rPr>
        <w:t xml:space="preserve"> </w:t>
      </w:r>
      <w:r w:rsidRPr="00172576">
        <w:rPr>
          <w:rFonts w:eastAsia="Calibri"/>
          <w:rtl/>
          <w:lang w:bidi="ar-LB"/>
        </w:rPr>
        <w:t>الى</w:t>
      </w:r>
      <w:r>
        <w:rPr>
          <w:rFonts w:eastAsia="Calibri"/>
          <w:rtl/>
          <w:lang w:bidi="ar-LB"/>
        </w:rPr>
        <w:t xml:space="preserve"> </w:t>
      </w:r>
      <w:r w:rsidRPr="00172576">
        <w:rPr>
          <w:rFonts w:eastAsia="Calibri"/>
          <w:rtl/>
          <w:lang w:bidi="ar-LB"/>
        </w:rPr>
        <w:t>القرار</w:t>
      </w:r>
      <w:r>
        <w:rPr>
          <w:rFonts w:eastAsia="Calibri"/>
          <w:rtl/>
          <w:lang w:bidi="ar-LB"/>
        </w:rPr>
        <w:t xml:space="preserve"> </w:t>
      </w:r>
      <w:r w:rsidRPr="00172576">
        <w:rPr>
          <w:rFonts w:eastAsia="Calibri"/>
          <w:rtl/>
          <w:lang w:bidi="ar-LB"/>
        </w:rPr>
        <w:t>رقم</w:t>
      </w:r>
      <w:r>
        <w:rPr>
          <w:rFonts w:eastAsia="Calibri"/>
          <w:rtl/>
          <w:lang w:bidi="ar-LB"/>
        </w:rPr>
        <w:t xml:space="preserve"> </w:t>
      </w:r>
      <w:r w:rsidRPr="00172576">
        <w:rPr>
          <w:rFonts w:eastAsia="Calibri"/>
          <w:rtl/>
          <w:lang w:bidi="ar-LB"/>
        </w:rPr>
        <w:t>38/1</w:t>
      </w:r>
      <w:r>
        <w:rPr>
          <w:rFonts w:eastAsia="Calibri"/>
          <w:rtl/>
          <w:lang w:bidi="ar-LB"/>
        </w:rPr>
        <w:t xml:space="preserve"> </w:t>
      </w:r>
      <w:r w:rsidRPr="00172576">
        <w:rPr>
          <w:rFonts w:eastAsia="Calibri"/>
          <w:rtl/>
          <w:lang w:bidi="ar-LB"/>
        </w:rPr>
        <w:t>الصادر</w:t>
      </w:r>
      <w:r>
        <w:rPr>
          <w:rFonts w:eastAsia="Calibri"/>
          <w:rtl/>
          <w:lang w:bidi="ar-LB"/>
        </w:rPr>
        <w:t xml:space="preserve"> </w:t>
      </w:r>
      <w:r w:rsidRPr="00172576">
        <w:rPr>
          <w:rFonts w:eastAsia="Calibri"/>
          <w:rtl/>
          <w:lang w:bidi="ar-LB"/>
        </w:rPr>
        <w:t>عن</w:t>
      </w:r>
      <w:r>
        <w:rPr>
          <w:rFonts w:eastAsia="Calibri"/>
          <w:rtl/>
          <w:lang w:bidi="ar-LB"/>
        </w:rPr>
        <w:t xml:space="preserve"> </w:t>
      </w:r>
      <w:r w:rsidRPr="00172576">
        <w:rPr>
          <w:rFonts w:eastAsia="Calibri"/>
          <w:rtl/>
          <w:lang w:bidi="ar-LB"/>
        </w:rPr>
        <w:t>وزير</w:t>
      </w:r>
      <w:r>
        <w:rPr>
          <w:rFonts w:eastAsia="Calibri"/>
          <w:rtl/>
          <w:lang w:bidi="ar-LB"/>
        </w:rPr>
        <w:t xml:space="preserve"> </w:t>
      </w:r>
      <w:r w:rsidRPr="00172576">
        <w:rPr>
          <w:rFonts w:eastAsia="Calibri"/>
          <w:rtl/>
          <w:lang w:bidi="ar-LB"/>
        </w:rPr>
        <w:t>العمل</w:t>
      </w:r>
      <w:r>
        <w:rPr>
          <w:rFonts w:eastAsia="Calibri"/>
          <w:rtl/>
          <w:lang w:bidi="ar-LB"/>
        </w:rPr>
        <w:t xml:space="preserve"> </w:t>
      </w:r>
      <w:r w:rsidRPr="00172576">
        <w:rPr>
          <w:rFonts w:eastAsia="Calibri"/>
          <w:rtl/>
          <w:lang w:bidi="ar-LB"/>
        </w:rPr>
        <w:t>بتاريخ</w:t>
      </w:r>
      <w:r>
        <w:rPr>
          <w:rFonts w:eastAsia="Calibri"/>
          <w:rtl/>
          <w:lang w:bidi="ar-LB"/>
        </w:rPr>
        <w:t xml:space="preserve"> </w:t>
      </w:r>
      <w:r w:rsidRPr="00172576">
        <w:rPr>
          <w:rFonts w:eastAsia="Calibri"/>
          <w:rtl/>
          <w:lang w:bidi="ar-LB"/>
        </w:rPr>
        <w:t>16/3/2009</w:t>
      </w:r>
      <w:r>
        <w:rPr>
          <w:rFonts w:eastAsia="Calibri"/>
          <w:rtl/>
          <w:lang w:bidi="ar-LB"/>
        </w:rPr>
        <w:t xml:space="preserve"> </w:t>
      </w:r>
      <w:r w:rsidRPr="00172576">
        <w:rPr>
          <w:rFonts w:eastAsia="Calibri"/>
          <w:rtl/>
          <w:lang w:bidi="ar-LB"/>
        </w:rPr>
        <w:t>المتعلق</w:t>
      </w:r>
      <w:r>
        <w:rPr>
          <w:rFonts w:eastAsia="Calibri"/>
          <w:rtl/>
          <w:lang w:bidi="ar-LB"/>
        </w:rPr>
        <w:t xml:space="preserve"> </w:t>
      </w:r>
      <w:r w:rsidRPr="00172576">
        <w:rPr>
          <w:rFonts w:eastAsia="Calibri"/>
          <w:rtl/>
          <w:lang w:bidi="ar-LB"/>
        </w:rPr>
        <w:t>بعقد</w:t>
      </w:r>
      <w:r>
        <w:rPr>
          <w:rFonts w:eastAsia="Calibri"/>
          <w:rtl/>
          <w:lang w:bidi="ar-LB"/>
        </w:rPr>
        <w:t xml:space="preserve"> </w:t>
      </w:r>
      <w:r w:rsidRPr="00172576">
        <w:rPr>
          <w:rFonts w:eastAsia="Calibri"/>
          <w:rtl/>
          <w:lang w:bidi="ar-LB"/>
        </w:rPr>
        <w:t>العمل</w:t>
      </w:r>
      <w:r>
        <w:rPr>
          <w:rFonts w:eastAsia="Calibri"/>
          <w:rtl/>
          <w:lang w:bidi="ar-LB"/>
        </w:rPr>
        <w:t xml:space="preserve"> </w:t>
      </w:r>
      <w:r w:rsidRPr="00172576">
        <w:rPr>
          <w:rFonts w:eastAsia="Calibri"/>
          <w:rtl/>
          <w:lang w:bidi="ar-LB"/>
        </w:rPr>
        <w:t>الخاص</w:t>
      </w:r>
      <w:r>
        <w:rPr>
          <w:rFonts w:eastAsia="Calibri"/>
          <w:rtl/>
          <w:lang w:bidi="ar-LB"/>
        </w:rPr>
        <w:t xml:space="preserve"> </w:t>
      </w:r>
      <w:r w:rsidRPr="00172576">
        <w:rPr>
          <w:rFonts w:eastAsia="Calibri"/>
          <w:rtl/>
          <w:lang w:bidi="ar-LB"/>
        </w:rPr>
        <w:t>بالعمّال</w:t>
      </w:r>
      <w:r>
        <w:rPr>
          <w:rFonts w:eastAsia="Calibri"/>
          <w:rtl/>
          <w:lang w:bidi="ar-LB"/>
        </w:rPr>
        <w:t xml:space="preserve"> </w:t>
      </w:r>
      <w:r w:rsidRPr="00172576">
        <w:rPr>
          <w:rFonts w:eastAsia="Calibri"/>
          <w:rtl/>
          <w:lang w:bidi="ar-LB"/>
        </w:rPr>
        <w:t>المنزليين،</w:t>
      </w:r>
      <w:r>
        <w:rPr>
          <w:rFonts w:eastAsia="Calibri"/>
          <w:rtl/>
          <w:lang w:bidi="ar-LB"/>
        </w:rPr>
        <w:t xml:space="preserve"> </w:t>
      </w:r>
      <w:r w:rsidRPr="00172576">
        <w:rPr>
          <w:rFonts w:eastAsia="Calibri"/>
          <w:rtl/>
          <w:lang w:bidi="ar-LB"/>
        </w:rPr>
        <w:t>الذي</w:t>
      </w:r>
      <w:r>
        <w:rPr>
          <w:rFonts w:eastAsia="Calibri"/>
          <w:rtl/>
          <w:lang w:bidi="ar-LB"/>
        </w:rPr>
        <w:t xml:space="preserve"> </w:t>
      </w:r>
      <w:r w:rsidRPr="00172576">
        <w:rPr>
          <w:rFonts w:eastAsia="Calibri"/>
          <w:rtl/>
          <w:lang w:bidi="ar-LB"/>
        </w:rPr>
        <w:t>يلزم</w:t>
      </w:r>
      <w:r>
        <w:rPr>
          <w:rFonts w:eastAsia="Calibri"/>
          <w:rtl/>
          <w:lang w:bidi="ar-LB"/>
        </w:rPr>
        <w:t xml:space="preserve"> </w:t>
      </w:r>
      <w:r w:rsidRPr="00172576">
        <w:rPr>
          <w:rFonts w:eastAsia="Calibri"/>
          <w:rtl/>
          <w:lang w:bidi="ar-LB"/>
        </w:rPr>
        <w:t>بموجبه</w:t>
      </w:r>
      <w:r>
        <w:rPr>
          <w:rFonts w:eastAsia="Calibri"/>
          <w:rtl/>
          <w:lang w:bidi="ar-LB"/>
        </w:rPr>
        <w:t xml:space="preserve"> </w:t>
      </w:r>
      <w:r w:rsidRPr="00172576">
        <w:rPr>
          <w:rFonts w:eastAsia="Calibri"/>
          <w:rtl/>
          <w:lang w:bidi="ar-LB"/>
        </w:rPr>
        <w:t>أصحاب</w:t>
      </w:r>
      <w:r>
        <w:rPr>
          <w:rFonts w:eastAsia="Calibri"/>
          <w:rtl/>
          <w:lang w:bidi="ar-LB"/>
        </w:rPr>
        <w:t xml:space="preserve"> </w:t>
      </w:r>
      <w:r w:rsidRPr="00172576">
        <w:rPr>
          <w:rFonts w:eastAsia="Calibri"/>
          <w:rtl/>
          <w:lang w:bidi="ar-LB"/>
        </w:rPr>
        <w:t>العمل</w:t>
      </w:r>
      <w:r>
        <w:rPr>
          <w:rFonts w:eastAsia="Calibri"/>
          <w:rtl/>
          <w:lang w:bidi="ar-LB"/>
        </w:rPr>
        <w:t xml:space="preserve"> </w:t>
      </w:r>
      <w:r w:rsidRPr="00172576">
        <w:rPr>
          <w:rFonts w:eastAsia="Calibri"/>
          <w:rtl/>
          <w:lang w:bidi="ar-LB"/>
        </w:rPr>
        <w:t>والعمّال</w:t>
      </w:r>
      <w:r>
        <w:rPr>
          <w:rFonts w:eastAsia="Calibri"/>
          <w:rtl/>
          <w:lang w:bidi="ar-LB"/>
        </w:rPr>
        <w:t xml:space="preserve"> </w:t>
      </w:r>
      <w:proofErr w:type="spellStart"/>
      <w:r w:rsidRPr="00172576">
        <w:rPr>
          <w:rFonts w:eastAsia="Calibri"/>
          <w:rtl/>
          <w:lang w:bidi="ar-LB"/>
        </w:rPr>
        <w:t>بإعتماد</w:t>
      </w:r>
      <w:proofErr w:type="spellEnd"/>
      <w:r>
        <w:rPr>
          <w:rFonts w:eastAsia="Calibri"/>
          <w:rtl/>
          <w:lang w:bidi="ar-LB"/>
        </w:rPr>
        <w:t xml:space="preserve"> </w:t>
      </w:r>
      <w:r w:rsidRPr="00172576">
        <w:rPr>
          <w:rFonts w:eastAsia="Calibri"/>
          <w:rtl/>
          <w:lang w:bidi="ar-LB"/>
        </w:rPr>
        <w:t>نموذج</w:t>
      </w:r>
      <w:r>
        <w:rPr>
          <w:rFonts w:eastAsia="Calibri"/>
          <w:rtl/>
          <w:lang w:bidi="ar-LB"/>
        </w:rPr>
        <w:t xml:space="preserve"> </w:t>
      </w:r>
      <w:r w:rsidRPr="00172576">
        <w:rPr>
          <w:rFonts w:eastAsia="Calibri"/>
          <w:rtl/>
          <w:lang w:bidi="ar-LB"/>
        </w:rPr>
        <w:t>عقد</w:t>
      </w:r>
      <w:r>
        <w:rPr>
          <w:rFonts w:eastAsia="Calibri"/>
          <w:rtl/>
          <w:lang w:bidi="ar-LB"/>
        </w:rPr>
        <w:t xml:space="preserve"> </w:t>
      </w:r>
      <w:r w:rsidRPr="00172576">
        <w:rPr>
          <w:rFonts w:eastAsia="Calibri"/>
          <w:rtl/>
          <w:lang w:bidi="ar-LB"/>
        </w:rPr>
        <w:t>موحد،</w:t>
      </w:r>
      <w:r>
        <w:rPr>
          <w:rFonts w:eastAsia="Calibri"/>
          <w:rtl/>
          <w:lang w:bidi="ar-LB"/>
        </w:rPr>
        <w:t xml:space="preserve"> </w:t>
      </w:r>
      <w:r w:rsidRPr="00172576">
        <w:rPr>
          <w:rFonts w:eastAsia="Calibri"/>
          <w:rtl/>
          <w:lang w:bidi="ar-LB"/>
        </w:rPr>
        <w:t>تجدر</w:t>
      </w:r>
      <w:r>
        <w:rPr>
          <w:rFonts w:eastAsia="Calibri"/>
          <w:rtl/>
          <w:lang w:bidi="ar-LB"/>
        </w:rPr>
        <w:t xml:space="preserve"> </w:t>
      </w:r>
      <w:r w:rsidRPr="00172576">
        <w:rPr>
          <w:rFonts w:eastAsia="Calibri"/>
          <w:rtl/>
          <w:lang w:bidi="ar-LB"/>
        </w:rPr>
        <w:t>الاشارة</w:t>
      </w:r>
      <w:r>
        <w:rPr>
          <w:rFonts w:eastAsia="Calibri"/>
          <w:rtl/>
          <w:lang w:bidi="ar-LB"/>
        </w:rPr>
        <w:t xml:space="preserve"> </w:t>
      </w:r>
      <w:r w:rsidRPr="00172576">
        <w:rPr>
          <w:rFonts w:eastAsia="Calibri"/>
          <w:rtl/>
          <w:lang w:bidi="ar-LB"/>
        </w:rPr>
        <w:t>الى</w:t>
      </w:r>
      <w:r>
        <w:rPr>
          <w:rFonts w:eastAsia="Calibri"/>
          <w:rtl/>
          <w:lang w:bidi="ar-LB"/>
        </w:rPr>
        <w:t xml:space="preserve"> </w:t>
      </w:r>
      <w:r w:rsidRPr="00172576">
        <w:rPr>
          <w:rFonts w:eastAsia="Calibri"/>
          <w:rtl/>
          <w:lang w:bidi="ar-LB"/>
        </w:rPr>
        <w:t>ان</w:t>
      </w:r>
      <w:r>
        <w:rPr>
          <w:rFonts w:eastAsia="Calibri"/>
          <w:rtl/>
          <w:lang w:bidi="ar-LB"/>
        </w:rPr>
        <w:t xml:space="preserve"> </w:t>
      </w:r>
      <w:r w:rsidRPr="00172576">
        <w:rPr>
          <w:rFonts w:eastAsia="Calibri"/>
          <w:rtl/>
          <w:lang w:bidi="ar-LB"/>
        </w:rPr>
        <w:t>وزارة</w:t>
      </w:r>
      <w:r>
        <w:rPr>
          <w:rFonts w:eastAsia="Calibri"/>
          <w:rtl/>
          <w:lang w:bidi="ar-LB"/>
        </w:rPr>
        <w:t xml:space="preserve"> </w:t>
      </w:r>
      <w:r w:rsidRPr="00172576">
        <w:rPr>
          <w:rFonts w:eastAsia="Calibri"/>
          <w:rtl/>
          <w:lang w:bidi="ar-LB"/>
        </w:rPr>
        <w:t>العمل</w:t>
      </w:r>
      <w:r>
        <w:rPr>
          <w:rFonts w:eastAsia="Calibri"/>
          <w:rtl/>
          <w:lang w:bidi="ar-LB"/>
        </w:rPr>
        <w:t xml:space="preserve"> </w:t>
      </w:r>
      <w:r w:rsidRPr="00172576">
        <w:rPr>
          <w:rFonts w:eastAsia="Calibri"/>
          <w:rtl/>
          <w:lang w:bidi="ar-LB"/>
        </w:rPr>
        <w:t>انجزت</w:t>
      </w:r>
      <w:r>
        <w:rPr>
          <w:rFonts w:eastAsia="Calibri"/>
          <w:rtl/>
          <w:lang w:bidi="ar-LB"/>
        </w:rPr>
        <w:t xml:space="preserve"> </w:t>
      </w:r>
      <w:r w:rsidRPr="00172576">
        <w:rPr>
          <w:rFonts w:eastAsia="Calibri"/>
          <w:rtl/>
          <w:lang w:bidi="ar-LB"/>
        </w:rPr>
        <w:t>مشروع</w:t>
      </w:r>
      <w:r>
        <w:rPr>
          <w:rFonts w:eastAsia="Calibri"/>
          <w:rtl/>
          <w:lang w:bidi="ar-LB"/>
        </w:rPr>
        <w:t xml:space="preserve"> </w:t>
      </w:r>
      <w:r w:rsidRPr="00172576">
        <w:rPr>
          <w:rFonts w:eastAsia="Calibri"/>
          <w:rtl/>
          <w:lang w:bidi="ar-LB"/>
        </w:rPr>
        <w:t>قانون</w:t>
      </w:r>
      <w:r>
        <w:rPr>
          <w:rFonts w:eastAsia="Calibri"/>
          <w:rtl/>
          <w:lang w:bidi="ar-LB"/>
        </w:rPr>
        <w:t xml:space="preserve"> </w:t>
      </w:r>
      <w:r w:rsidRPr="00172576">
        <w:rPr>
          <w:rFonts w:eastAsia="Calibri"/>
          <w:rtl/>
          <w:lang w:bidi="ar-LB"/>
        </w:rPr>
        <w:t>يتعلق</w:t>
      </w:r>
      <w:r>
        <w:rPr>
          <w:rFonts w:eastAsia="Calibri"/>
          <w:rtl/>
          <w:lang w:bidi="ar-LB"/>
        </w:rPr>
        <w:t xml:space="preserve"> </w:t>
      </w:r>
      <w:r w:rsidRPr="00172576">
        <w:rPr>
          <w:rFonts w:eastAsia="Calibri"/>
          <w:rtl/>
          <w:lang w:bidi="ar-LB"/>
        </w:rPr>
        <w:t>بتنظيم</w:t>
      </w:r>
      <w:r>
        <w:rPr>
          <w:rFonts w:eastAsia="Calibri"/>
          <w:rtl/>
          <w:lang w:bidi="ar-LB"/>
        </w:rPr>
        <w:t xml:space="preserve"> </w:t>
      </w:r>
      <w:r w:rsidRPr="00172576">
        <w:rPr>
          <w:rFonts w:eastAsia="Calibri"/>
          <w:rtl/>
          <w:lang w:bidi="ar-LB"/>
        </w:rPr>
        <w:t>العمل</w:t>
      </w:r>
      <w:r>
        <w:rPr>
          <w:rFonts w:eastAsia="Calibri"/>
          <w:rtl/>
          <w:lang w:bidi="ar-LB"/>
        </w:rPr>
        <w:t xml:space="preserve"> </w:t>
      </w:r>
      <w:r w:rsidRPr="00172576">
        <w:rPr>
          <w:rFonts w:eastAsia="Calibri"/>
          <w:rtl/>
          <w:lang w:bidi="ar-LB"/>
        </w:rPr>
        <w:t>اللائق</w:t>
      </w:r>
      <w:r>
        <w:rPr>
          <w:rFonts w:eastAsia="Calibri"/>
          <w:rtl/>
          <w:lang w:bidi="ar-LB"/>
        </w:rPr>
        <w:t xml:space="preserve"> </w:t>
      </w:r>
      <w:r w:rsidRPr="00172576">
        <w:rPr>
          <w:rFonts w:eastAsia="Calibri"/>
          <w:rtl/>
          <w:lang w:bidi="ar-LB"/>
        </w:rPr>
        <w:t>للعاملين</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الخدمة</w:t>
      </w:r>
      <w:r>
        <w:rPr>
          <w:rFonts w:eastAsia="Calibri"/>
          <w:rtl/>
          <w:lang w:bidi="ar-LB"/>
        </w:rPr>
        <w:t xml:space="preserve"> </w:t>
      </w:r>
      <w:r w:rsidRPr="00172576">
        <w:rPr>
          <w:rFonts w:eastAsia="Calibri"/>
          <w:rtl/>
          <w:lang w:bidi="ar-LB"/>
        </w:rPr>
        <w:t>المنزلية،</w:t>
      </w:r>
      <w:r>
        <w:rPr>
          <w:rFonts w:eastAsia="Calibri"/>
          <w:rtl/>
          <w:lang w:bidi="ar-LB"/>
        </w:rPr>
        <w:t xml:space="preserve"> </w:t>
      </w:r>
      <w:r w:rsidRPr="00172576">
        <w:rPr>
          <w:rFonts w:eastAsia="Calibri"/>
          <w:rtl/>
          <w:lang w:bidi="ar-LB"/>
        </w:rPr>
        <w:t>بالمواءمة</w:t>
      </w:r>
      <w:r>
        <w:rPr>
          <w:rFonts w:eastAsia="Calibri"/>
          <w:rtl/>
          <w:lang w:bidi="ar-LB"/>
        </w:rPr>
        <w:t xml:space="preserve"> </w:t>
      </w:r>
      <w:r w:rsidRPr="00172576">
        <w:rPr>
          <w:rFonts w:eastAsia="Calibri"/>
          <w:rtl/>
          <w:lang w:bidi="ar-LB"/>
        </w:rPr>
        <w:t>مع</w:t>
      </w:r>
      <w:r>
        <w:rPr>
          <w:rFonts w:eastAsia="Calibri"/>
          <w:rtl/>
          <w:lang w:bidi="ar-LB"/>
        </w:rPr>
        <w:t xml:space="preserve"> </w:t>
      </w:r>
      <w:r w:rsidRPr="00172576">
        <w:rPr>
          <w:rFonts w:eastAsia="Calibri"/>
          <w:rtl/>
          <w:lang w:bidi="ar-LB"/>
        </w:rPr>
        <w:t>اتفاقية</w:t>
      </w:r>
      <w:r>
        <w:rPr>
          <w:rFonts w:eastAsia="Calibri"/>
          <w:rtl/>
          <w:lang w:bidi="ar-LB"/>
        </w:rPr>
        <w:t xml:space="preserve"> </w:t>
      </w:r>
      <w:r w:rsidRPr="00172576">
        <w:rPr>
          <w:rFonts w:eastAsia="Calibri"/>
          <w:rtl/>
          <w:lang w:bidi="ar-LB"/>
        </w:rPr>
        <w:t>العمل</w:t>
      </w:r>
      <w:r>
        <w:rPr>
          <w:rFonts w:eastAsia="Calibri"/>
          <w:rtl/>
          <w:lang w:bidi="ar-LB"/>
        </w:rPr>
        <w:t xml:space="preserve"> </w:t>
      </w:r>
      <w:r w:rsidRPr="00172576">
        <w:rPr>
          <w:rFonts w:eastAsia="Calibri"/>
          <w:rtl/>
          <w:lang w:bidi="ar-LB"/>
        </w:rPr>
        <w:t>الدولية</w:t>
      </w:r>
      <w:r>
        <w:rPr>
          <w:rFonts w:eastAsia="Calibri"/>
          <w:rtl/>
          <w:lang w:bidi="ar-LB"/>
        </w:rPr>
        <w:t xml:space="preserve"> </w:t>
      </w:r>
      <w:r w:rsidRPr="00172576">
        <w:rPr>
          <w:rFonts w:eastAsia="Calibri"/>
          <w:rtl/>
          <w:lang w:bidi="ar-LB"/>
        </w:rPr>
        <w:t>رقم</w:t>
      </w:r>
      <w:r>
        <w:rPr>
          <w:rFonts w:eastAsia="Calibri"/>
          <w:rtl/>
          <w:lang w:bidi="ar-LB"/>
        </w:rPr>
        <w:t xml:space="preserve"> </w:t>
      </w:r>
      <w:r w:rsidRPr="00172576">
        <w:rPr>
          <w:rFonts w:eastAsia="Calibri"/>
          <w:rtl/>
          <w:lang w:bidi="ar-LB"/>
        </w:rPr>
        <w:t>189</w:t>
      </w:r>
      <w:r>
        <w:rPr>
          <w:rFonts w:eastAsia="Calibri"/>
          <w:rtl/>
          <w:lang w:bidi="ar-LB"/>
        </w:rPr>
        <w:t xml:space="preserve"> </w:t>
      </w:r>
      <w:r w:rsidRPr="00172576">
        <w:rPr>
          <w:rFonts w:eastAsia="Calibri"/>
          <w:rtl/>
          <w:lang w:bidi="ar-LB"/>
        </w:rPr>
        <w:t>بشأن</w:t>
      </w:r>
      <w:r>
        <w:rPr>
          <w:rFonts w:eastAsia="Calibri"/>
          <w:rtl/>
          <w:lang w:bidi="ar-LB"/>
        </w:rPr>
        <w:t xml:space="preserve"> </w:t>
      </w:r>
      <w:r w:rsidRPr="00172576">
        <w:rPr>
          <w:rFonts w:eastAsia="Calibri"/>
          <w:rtl/>
          <w:lang w:bidi="ar-LB"/>
        </w:rPr>
        <w:t>العمل</w:t>
      </w:r>
      <w:r>
        <w:rPr>
          <w:rFonts w:eastAsia="Calibri"/>
          <w:rtl/>
          <w:lang w:bidi="ar-LB"/>
        </w:rPr>
        <w:t xml:space="preserve"> </w:t>
      </w:r>
      <w:r w:rsidRPr="00172576">
        <w:rPr>
          <w:rFonts w:eastAsia="Calibri"/>
          <w:rtl/>
          <w:lang w:bidi="ar-LB"/>
        </w:rPr>
        <w:t>اللائق</w:t>
      </w:r>
      <w:r>
        <w:rPr>
          <w:rFonts w:eastAsia="Calibri"/>
          <w:rtl/>
          <w:lang w:bidi="ar-LB"/>
        </w:rPr>
        <w:t xml:space="preserve"> </w:t>
      </w:r>
      <w:r w:rsidRPr="00172576">
        <w:rPr>
          <w:rFonts w:eastAsia="Calibri"/>
          <w:rtl/>
          <w:lang w:bidi="ar-LB"/>
        </w:rPr>
        <w:t>للعمال</w:t>
      </w:r>
      <w:r>
        <w:rPr>
          <w:rFonts w:eastAsia="Calibri"/>
          <w:rtl/>
          <w:lang w:bidi="ar-LB"/>
        </w:rPr>
        <w:t xml:space="preserve"> </w:t>
      </w:r>
      <w:r w:rsidRPr="00172576">
        <w:rPr>
          <w:rFonts w:eastAsia="Calibri"/>
          <w:rtl/>
          <w:lang w:bidi="ar-LB"/>
        </w:rPr>
        <w:t>المنزليين</w:t>
      </w:r>
      <w:r>
        <w:rPr>
          <w:rFonts w:eastAsia="Calibri"/>
          <w:rtl/>
          <w:lang w:bidi="ar-LB"/>
        </w:rPr>
        <w:t xml:space="preserve"> </w:t>
      </w:r>
      <w:r w:rsidRPr="00172576">
        <w:rPr>
          <w:rFonts w:eastAsia="Calibri"/>
          <w:rtl/>
          <w:lang w:bidi="ar-LB"/>
        </w:rPr>
        <w:t>(2011)</w:t>
      </w:r>
      <w:r>
        <w:rPr>
          <w:rFonts w:eastAsia="Calibri"/>
          <w:rtl/>
          <w:lang w:bidi="ar-LB"/>
        </w:rPr>
        <w:t xml:space="preserve"> </w:t>
      </w:r>
      <w:r w:rsidRPr="00172576">
        <w:rPr>
          <w:rFonts w:eastAsia="Calibri"/>
          <w:rtl/>
          <w:lang w:bidi="ar-LB"/>
        </w:rPr>
        <w:t>التي</w:t>
      </w:r>
      <w:r>
        <w:rPr>
          <w:rFonts w:eastAsia="Calibri"/>
          <w:rtl/>
          <w:lang w:bidi="ar-LB"/>
        </w:rPr>
        <w:t xml:space="preserve"> </w:t>
      </w:r>
      <w:r w:rsidRPr="00172576">
        <w:rPr>
          <w:rFonts w:eastAsia="Calibri"/>
          <w:rtl/>
          <w:lang w:bidi="ar-LB"/>
        </w:rPr>
        <w:t>صوت</w:t>
      </w:r>
      <w:r>
        <w:rPr>
          <w:rFonts w:eastAsia="Calibri"/>
          <w:rtl/>
          <w:lang w:bidi="ar-LB"/>
        </w:rPr>
        <w:t xml:space="preserve"> </w:t>
      </w:r>
      <w:r w:rsidRPr="00172576">
        <w:rPr>
          <w:rFonts w:eastAsia="Calibri"/>
          <w:rtl/>
          <w:lang w:bidi="ar-LB"/>
        </w:rPr>
        <w:t>عليها</w:t>
      </w:r>
      <w:r>
        <w:rPr>
          <w:rFonts w:eastAsia="Calibri"/>
          <w:rtl/>
          <w:lang w:bidi="ar-LB"/>
        </w:rPr>
        <w:t xml:space="preserve"> </w:t>
      </w:r>
      <w:r w:rsidRPr="00172576">
        <w:rPr>
          <w:rFonts w:eastAsia="Calibri"/>
          <w:rtl/>
          <w:lang w:bidi="ar-LB"/>
        </w:rPr>
        <w:t>لبنان</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المؤتمر</w:t>
      </w:r>
      <w:r>
        <w:rPr>
          <w:rFonts w:eastAsia="Calibri"/>
          <w:rtl/>
          <w:lang w:bidi="ar-LB"/>
        </w:rPr>
        <w:t xml:space="preserve"> </w:t>
      </w:r>
      <w:r w:rsidRPr="00172576">
        <w:rPr>
          <w:rFonts w:eastAsia="Calibri"/>
          <w:rtl/>
          <w:lang w:bidi="ar-LB"/>
        </w:rPr>
        <w:t>العمل</w:t>
      </w:r>
      <w:r>
        <w:rPr>
          <w:rFonts w:eastAsia="Calibri"/>
          <w:rtl/>
          <w:lang w:bidi="ar-LB"/>
        </w:rPr>
        <w:t xml:space="preserve"> </w:t>
      </w:r>
      <w:r w:rsidRPr="00172576">
        <w:rPr>
          <w:rFonts w:eastAsia="Calibri"/>
          <w:rtl/>
          <w:lang w:bidi="ar-LB"/>
        </w:rPr>
        <w:t>الدولي</w:t>
      </w:r>
      <w:r>
        <w:rPr>
          <w:rFonts w:eastAsia="Calibri"/>
          <w:rtl/>
          <w:lang w:bidi="ar-LB"/>
        </w:rPr>
        <w:t xml:space="preserve"> </w:t>
      </w:r>
      <w:r w:rsidRPr="00172576">
        <w:rPr>
          <w:rFonts w:eastAsia="Calibri"/>
          <w:rtl/>
          <w:lang w:bidi="ar-LB"/>
        </w:rPr>
        <w:t>(الدورة</w:t>
      </w:r>
      <w:r>
        <w:rPr>
          <w:rFonts w:eastAsia="Calibri"/>
          <w:rtl/>
          <w:lang w:bidi="ar-LB"/>
        </w:rPr>
        <w:t xml:space="preserve"> </w:t>
      </w:r>
      <w:r w:rsidRPr="00172576">
        <w:rPr>
          <w:rFonts w:eastAsia="Calibri"/>
          <w:rtl/>
          <w:lang w:bidi="ar-LB"/>
        </w:rPr>
        <w:t>المئة)</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جنيف</w:t>
      </w:r>
      <w:r>
        <w:rPr>
          <w:rFonts w:eastAsia="Calibri"/>
          <w:rtl/>
          <w:lang w:bidi="ar-LB"/>
        </w:rPr>
        <w:t xml:space="preserve"> </w:t>
      </w:r>
      <w:r w:rsidRPr="00172576">
        <w:rPr>
          <w:rFonts w:eastAsia="Calibri"/>
          <w:rtl/>
          <w:lang w:bidi="ar-LB"/>
        </w:rPr>
        <w:t>والتوصية</w:t>
      </w:r>
      <w:r>
        <w:rPr>
          <w:rFonts w:eastAsia="Calibri"/>
          <w:rtl/>
          <w:lang w:bidi="ar-LB"/>
        </w:rPr>
        <w:t xml:space="preserve"> </w:t>
      </w:r>
      <w:r w:rsidRPr="00172576">
        <w:rPr>
          <w:rFonts w:eastAsia="Calibri"/>
          <w:rtl/>
          <w:lang w:bidi="ar-LB"/>
        </w:rPr>
        <w:t>التابعة</w:t>
      </w:r>
      <w:r>
        <w:rPr>
          <w:rFonts w:eastAsia="Calibri"/>
          <w:rtl/>
          <w:lang w:bidi="ar-LB"/>
        </w:rPr>
        <w:t xml:space="preserve"> </w:t>
      </w:r>
      <w:r w:rsidRPr="00172576">
        <w:rPr>
          <w:rFonts w:eastAsia="Calibri"/>
          <w:rtl/>
          <w:lang w:bidi="ar-LB"/>
        </w:rPr>
        <w:t>لها</w:t>
      </w:r>
      <w:r>
        <w:rPr>
          <w:rFonts w:eastAsia="Calibri"/>
          <w:rtl/>
          <w:lang w:bidi="ar-LB"/>
        </w:rPr>
        <w:t xml:space="preserve"> </w:t>
      </w:r>
      <w:r w:rsidRPr="00172576">
        <w:rPr>
          <w:rFonts w:eastAsia="Calibri"/>
          <w:rtl/>
          <w:lang w:bidi="ar-LB"/>
        </w:rPr>
        <w:t>رقم</w:t>
      </w:r>
      <w:r>
        <w:rPr>
          <w:rFonts w:eastAsia="Calibri"/>
          <w:rtl/>
          <w:lang w:bidi="ar-LB"/>
        </w:rPr>
        <w:t xml:space="preserve"> </w:t>
      </w:r>
      <w:r w:rsidRPr="00172576">
        <w:rPr>
          <w:rFonts w:eastAsia="Calibri"/>
          <w:rtl/>
          <w:lang w:bidi="ar-LB"/>
        </w:rPr>
        <w:t>201،</w:t>
      </w:r>
      <w:r>
        <w:rPr>
          <w:rFonts w:eastAsia="Calibri"/>
          <w:rtl/>
          <w:lang w:bidi="ar-LB"/>
        </w:rPr>
        <w:t xml:space="preserve"> </w:t>
      </w:r>
      <w:r w:rsidRPr="00172576">
        <w:rPr>
          <w:rFonts w:eastAsia="Calibri"/>
          <w:rtl/>
          <w:lang w:bidi="ar-LB"/>
        </w:rPr>
        <w:t>وقد</w:t>
      </w:r>
      <w:r>
        <w:rPr>
          <w:rFonts w:eastAsia="Calibri"/>
          <w:rtl/>
          <w:lang w:bidi="ar-LB"/>
        </w:rPr>
        <w:t xml:space="preserve"> </w:t>
      </w:r>
      <w:r w:rsidRPr="00172576">
        <w:rPr>
          <w:rFonts w:eastAsia="Calibri"/>
          <w:rtl/>
          <w:lang w:bidi="ar-LB"/>
        </w:rPr>
        <w:t>احيل</w:t>
      </w:r>
      <w:r>
        <w:rPr>
          <w:rFonts w:eastAsia="Calibri"/>
          <w:rtl/>
          <w:lang w:bidi="ar-LB"/>
        </w:rPr>
        <w:t xml:space="preserve"> </w:t>
      </w:r>
      <w:r w:rsidRPr="00172576">
        <w:rPr>
          <w:rFonts w:eastAsia="Calibri"/>
          <w:rtl/>
          <w:lang w:bidi="ar-LB"/>
        </w:rPr>
        <w:t>هذا</w:t>
      </w:r>
      <w:r>
        <w:rPr>
          <w:rFonts w:eastAsia="Calibri"/>
          <w:rtl/>
          <w:lang w:bidi="ar-LB"/>
        </w:rPr>
        <w:t xml:space="preserve"> </w:t>
      </w:r>
      <w:r w:rsidRPr="00172576">
        <w:rPr>
          <w:rFonts w:eastAsia="Calibri"/>
          <w:rtl/>
          <w:lang w:bidi="ar-LB"/>
        </w:rPr>
        <w:t>المشروع</w:t>
      </w:r>
      <w:r>
        <w:rPr>
          <w:rFonts w:eastAsia="Calibri"/>
          <w:rtl/>
          <w:lang w:bidi="ar-LB"/>
        </w:rPr>
        <w:t xml:space="preserve"> </w:t>
      </w:r>
      <w:r w:rsidRPr="00172576">
        <w:rPr>
          <w:rFonts w:eastAsia="Calibri"/>
          <w:rtl/>
          <w:lang w:bidi="ar-LB"/>
        </w:rPr>
        <w:t>الى</w:t>
      </w:r>
      <w:r>
        <w:rPr>
          <w:rFonts w:eastAsia="Calibri"/>
          <w:rtl/>
          <w:lang w:bidi="ar-LB"/>
        </w:rPr>
        <w:t xml:space="preserve"> </w:t>
      </w:r>
      <w:r w:rsidRPr="00172576">
        <w:rPr>
          <w:rFonts w:eastAsia="Calibri"/>
          <w:rtl/>
          <w:lang w:bidi="ar-LB"/>
        </w:rPr>
        <w:t>مجلس</w:t>
      </w:r>
      <w:r>
        <w:rPr>
          <w:rFonts w:eastAsia="Calibri"/>
          <w:rtl/>
          <w:lang w:bidi="ar-LB"/>
        </w:rPr>
        <w:t xml:space="preserve"> </w:t>
      </w:r>
      <w:r w:rsidRPr="00172576">
        <w:rPr>
          <w:rFonts w:eastAsia="Calibri"/>
          <w:rtl/>
          <w:lang w:bidi="ar-LB"/>
        </w:rPr>
        <w:t>الوزراء</w:t>
      </w:r>
      <w:r>
        <w:rPr>
          <w:rFonts w:eastAsia="Calibri"/>
          <w:rtl/>
          <w:lang w:bidi="ar-LB"/>
        </w:rPr>
        <w:t xml:space="preserve"> </w:t>
      </w:r>
      <w:r w:rsidRPr="00172576">
        <w:rPr>
          <w:rFonts w:eastAsia="Calibri"/>
          <w:rtl/>
          <w:lang w:bidi="ar-LB"/>
        </w:rPr>
        <w:t>تمهيداً</w:t>
      </w:r>
      <w:r>
        <w:rPr>
          <w:rFonts w:eastAsia="Calibri"/>
          <w:rtl/>
          <w:lang w:bidi="ar-LB"/>
        </w:rPr>
        <w:t xml:space="preserve"> </w:t>
      </w:r>
      <w:proofErr w:type="spellStart"/>
      <w:r w:rsidRPr="00172576">
        <w:rPr>
          <w:rFonts w:eastAsia="Calibri"/>
          <w:rtl/>
          <w:lang w:bidi="ar-LB"/>
        </w:rPr>
        <w:t>لاقراره</w:t>
      </w:r>
      <w:proofErr w:type="spellEnd"/>
      <w:r w:rsidRPr="00172576">
        <w:rPr>
          <w:rFonts w:eastAsia="Calibri"/>
          <w:rtl/>
          <w:lang w:bidi="ar-LB"/>
        </w:rPr>
        <w:t>.</w:t>
      </w:r>
    </w:p>
    <w:p w:rsidR="00366CB7" w:rsidRPr="00172576" w:rsidRDefault="00366CB7" w:rsidP="00366CB7">
      <w:pPr>
        <w:pStyle w:val="Bullet1GA"/>
        <w:numPr>
          <w:ilvl w:val="0"/>
          <w:numId w:val="3"/>
        </w:numPr>
        <w:bidi/>
        <w:rPr>
          <w:rFonts w:eastAsia="Calibri"/>
          <w:lang w:bidi="ar-LB"/>
        </w:rPr>
      </w:pPr>
      <w:r w:rsidRPr="00172576">
        <w:rPr>
          <w:rFonts w:eastAsia="Calibri"/>
          <w:rtl/>
          <w:lang w:bidi="ar-LB"/>
        </w:rPr>
        <w:t>إحصاءات</w:t>
      </w:r>
      <w:r>
        <w:rPr>
          <w:rFonts w:eastAsia="Calibri"/>
          <w:rtl/>
          <w:lang w:bidi="ar-LB"/>
        </w:rPr>
        <w:t xml:space="preserve"> </w:t>
      </w:r>
      <w:r w:rsidRPr="00172576">
        <w:rPr>
          <w:rFonts w:eastAsia="Calibri"/>
          <w:rtl/>
          <w:lang w:bidi="ar-LB"/>
        </w:rPr>
        <w:t>حول</w:t>
      </w:r>
      <w:r>
        <w:rPr>
          <w:rFonts w:eastAsia="Calibri"/>
          <w:rtl/>
          <w:lang w:bidi="ar-LB"/>
        </w:rPr>
        <w:t xml:space="preserve"> </w:t>
      </w:r>
      <w:r w:rsidRPr="00172576">
        <w:rPr>
          <w:rFonts w:eastAsia="Calibri"/>
          <w:rtl/>
          <w:lang w:bidi="ar-LB"/>
        </w:rPr>
        <w:t>العاملات</w:t>
      </w:r>
      <w:r>
        <w:rPr>
          <w:rFonts w:eastAsia="Calibri"/>
          <w:rtl/>
          <w:lang w:bidi="ar-LB"/>
        </w:rPr>
        <w:t xml:space="preserve"> </w:t>
      </w:r>
      <w:r w:rsidRPr="00172576">
        <w:rPr>
          <w:rFonts w:eastAsia="Calibri"/>
          <w:rtl/>
          <w:lang w:bidi="ar-LB"/>
        </w:rPr>
        <w:t>المنزليات</w:t>
      </w:r>
      <w:r>
        <w:rPr>
          <w:rFonts w:eastAsia="Calibri"/>
          <w:rtl/>
          <w:lang w:bidi="ar-LB"/>
        </w:rPr>
        <w:t xml:space="preserve"> </w:t>
      </w:r>
      <w:r w:rsidRPr="00172576">
        <w:rPr>
          <w:rFonts w:eastAsia="Calibri"/>
          <w:rtl/>
          <w:lang w:bidi="ar-LB"/>
        </w:rPr>
        <w:t>ضحايا</w:t>
      </w:r>
      <w:r>
        <w:rPr>
          <w:rFonts w:eastAsia="Calibri"/>
          <w:rtl/>
          <w:lang w:bidi="ar-LB"/>
        </w:rPr>
        <w:t xml:space="preserve"> </w:t>
      </w:r>
      <w:r w:rsidRPr="00172576">
        <w:rPr>
          <w:rFonts w:eastAsia="Calibri"/>
          <w:rtl/>
          <w:lang w:bidi="ar-LB"/>
        </w:rPr>
        <w:t>محتملات</w:t>
      </w:r>
      <w:r>
        <w:rPr>
          <w:rFonts w:eastAsia="Calibri"/>
          <w:rtl/>
          <w:lang w:bidi="ar-LB"/>
        </w:rPr>
        <w:t xml:space="preserve"> </w:t>
      </w:r>
      <w:r w:rsidRPr="00172576">
        <w:rPr>
          <w:rFonts w:eastAsia="Calibri"/>
          <w:rtl/>
          <w:lang w:bidi="ar-LB"/>
        </w:rPr>
        <w:t>لسوء</w:t>
      </w:r>
      <w:r>
        <w:rPr>
          <w:rFonts w:eastAsia="Calibri"/>
          <w:rtl/>
          <w:lang w:bidi="ar-LB"/>
        </w:rPr>
        <w:t xml:space="preserve"> </w:t>
      </w:r>
      <w:r w:rsidRPr="00172576">
        <w:rPr>
          <w:rFonts w:eastAsia="Calibri"/>
          <w:rtl/>
          <w:lang w:bidi="ar-LB"/>
        </w:rPr>
        <w:t>المعاملة</w:t>
      </w:r>
      <w:r>
        <w:rPr>
          <w:rFonts w:eastAsia="Calibri"/>
          <w:rtl/>
          <w:lang w:bidi="ar-LB"/>
        </w:rPr>
        <w:t xml:space="preserve"> </w:t>
      </w:r>
      <w:r w:rsidRPr="00172576">
        <w:rPr>
          <w:rFonts w:eastAsia="Calibri"/>
          <w:rtl/>
          <w:lang w:bidi="ar-LB"/>
        </w:rPr>
        <w:t>والاستغلال</w:t>
      </w:r>
      <w:r>
        <w:rPr>
          <w:rFonts w:eastAsia="Calibri"/>
          <w:rtl/>
          <w:lang w:bidi="ar-LB"/>
        </w:rPr>
        <w:t xml:space="preserve"> </w:t>
      </w:r>
      <w:r w:rsidRPr="00172576">
        <w:rPr>
          <w:rFonts w:eastAsia="Calibri"/>
          <w:rtl/>
          <w:lang w:bidi="ar-LB"/>
        </w:rPr>
        <w:t>والتدابير</w:t>
      </w:r>
      <w:r>
        <w:rPr>
          <w:rFonts w:eastAsia="Calibri"/>
          <w:rtl/>
          <w:lang w:bidi="ar-LB"/>
        </w:rPr>
        <w:t xml:space="preserve"> </w:t>
      </w:r>
      <w:r w:rsidRPr="00172576">
        <w:rPr>
          <w:rFonts w:eastAsia="Calibri"/>
          <w:rtl/>
          <w:lang w:bidi="ar-LB"/>
        </w:rPr>
        <w:t>المتخذة</w:t>
      </w:r>
      <w:r>
        <w:rPr>
          <w:rFonts w:eastAsia="Calibri"/>
          <w:rtl/>
          <w:lang w:bidi="ar-LB"/>
        </w:rPr>
        <w:t xml:space="preserve"> </w:t>
      </w:r>
      <w:r w:rsidRPr="00172576">
        <w:rPr>
          <w:rFonts w:eastAsia="Calibri"/>
          <w:rtl/>
          <w:lang w:bidi="ar-LB"/>
        </w:rPr>
        <w:t>لإنصافهن</w:t>
      </w:r>
      <w:r>
        <w:rPr>
          <w:rFonts w:eastAsia="Calibri"/>
          <w:rtl/>
          <w:lang w:bidi="ar-LB"/>
        </w:rPr>
        <w:t xml:space="preserve"> </w:t>
      </w:r>
      <w:r w:rsidRPr="00172576">
        <w:rPr>
          <w:rFonts w:eastAsia="Calibri"/>
          <w:rtl/>
          <w:lang w:bidi="ar-LB"/>
        </w:rPr>
        <w:t>والتعويض</w:t>
      </w:r>
      <w:r>
        <w:rPr>
          <w:rFonts w:eastAsia="Calibri"/>
          <w:rtl/>
          <w:lang w:bidi="ar-LB"/>
        </w:rPr>
        <w:t xml:space="preserve"> </w:t>
      </w:r>
      <w:r w:rsidRPr="00172576">
        <w:rPr>
          <w:rFonts w:eastAsia="Calibri"/>
          <w:rtl/>
          <w:lang w:bidi="ar-LB"/>
        </w:rPr>
        <w:t>عليهن:</w:t>
      </w:r>
    </w:p>
    <w:p w:rsidR="00366CB7" w:rsidRDefault="00366CB7" w:rsidP="00366CB7">
      <w:pPr>
        <w:pStyle w:val="SingleTxtGA"/>
        <w:rPr>
          <w:rFonts w:eastAsia="Calibri"/>
          <w:rtl/>
          <w:lang w:bidi="ar-LB"/>
        </w:rPr>
      </w:pPr>
      <w:r w:rsidRPr="00172576">
        <w:rPr>
          <w:rFonts w:eastAsia="Calibri"/>
          <w:rtl/>
        </w:rPr>
        <w:t>37-</w:t>
      </w:r>
      <w:r w:rsidRPr="00172576">
        <w:rPr>
          <w:rFonts w:eastAsia="Calibri"/>
          <w:rtl/>
        </w:rPr>
        <w:tab/>
      </w:r>
      <w:r w:rsidRPr="00172576">
        <w:rPr>
          <w:rFonts w:eastAsia="Calibri"/>
          <w:rtl/>
          <w:lang w:bidi="ar-LB"/>
        </w:rPr>
        <w:t>تجدون</w:t>
      </w:r>
      <w:r>
        <w:rPr>
          <w:rFonts w:eastAsia="Calibri"/>
          <w:rtl/>
          <w:lang w:bidi="ar-LB"/>
        </w:rPr>
        <w:t xml:space="preserve"> </w:t>
      </w:r>
      <w:proofErr w:type="gramStart"/>
      <w:r w:rsidRPr="00172576">
        <w:rPr>
          <w:rFonts w:eastAsia="Calibri"/>
          <w:rtl/>
          <w:lang w:bidi="ar-LB"/>
        </w:rPr>
        <w:t>في</w:t>
      </w:r>
      <w:r>
        <w:rPr>
          <w:rFonts w:eastAsia="Calibri"/>
          <w:rtl/>
          <w:lang w:bidi="ar-LB"/>
        </w:rPr>
        <w:t xml:space="preserve"> </w:t>
      </w:r>
      <w:r w:rsidRPr="00172576">
        <w:rPr>
          <w:rFonts w:eastAsia="Calibri"/>
          <w:rtl/>
          <w:lang w:bidi="ar-LB"/>
        </w:rPr>
        <w:t>ما</w:t>
      </w:r>
      <w:proofErr w:type="gramEnd"/>
      <w:r>
        <w:rPr>
          <w:rFonts w:eastAsia="Calibri"/>
          <w:rtl/>
          <w:lang w:bidi="ar-LB"/>
        </w:rPr>
        <w:t xml:space="preserve"> </w:t>
      </w:r>
      <w:r w:rsidRPr="00172576">
        <w:rPr>
          <w:rFonts w:eastAsia="Calibri"/>
          <w:rtl/>
          <w:lang w:bidi="ar-LB"/>
        </w:rPr>
        <w:t>يلي</w:t>
      </w:r>
      <w:r>
        <w:rPr>
          <w:rFonts w:eastAsia="Calibri"/>
          <w:rtl/>
          <w:lang w:bidi="ar-LB"/>
        </w:rPr>
        <w:t xml:space="preserve"> </w:t>
      </w:r>
      <w:r w:rsidRPr="00172576">
        <w:rPr>
          <w:rFonts w:eastAsia="Calibri"/>
          <w:rtl/>
          <w:lang w:bidi="ar-LB"/>
        </w:rPr>
        <w:t>جداول</w:t>
      </w:r>
      <w:r>
        <w:rPr>
          <w:rFonts w:eastAsia="Calibri"/>
          <w:rtl/>
          <w:lang w:bidi="ar-LB"/>
        </w:rPr>
        <w:t xml:space="preserve"> </w:t>
      </w:r>
      <w:r w:rsidRPr="00172576">
        <w:rPr>
          <w:rFonts w:eastAsia="Calibri"/>
          <w:rtl/>
          <w:lang w:bidi="ar-LB"/>
        </w:rPr>
        <w:t>إحصائية</w:t>
      </w:r>
      <w:r>
        <w:rPr>
          <w:rFonts w:eastAsia="Calibri"/>
          <w:rtl/>
          <w:lang w:bidi="ar-LB"/>
        </w:rPr>
        <w:t xml:space="preserve"> </w:t>
      </w:r>
      <w:r w:rsidRPr="00172576">
        <w:rPr>
          <w:rFonts w:eastAsia="Calibri"/>
          <w:rtl/>
          <w:lang w:bidi="ar-LB"/>
        </w:rPr>
        <w:t>بأعداد</w:t>
      </w:r>
      <w:r>
        <w:rPr>
          <w:rFonts w:eastAsia="Calibri"/>
          <w:rtl/>
          <w:lang w:bidi="ar-LB"/>
        </w:rPr>
        <w:t xml:space="preserve"> </w:t>
      </w:r>
      <w:r w:rsidRPr="00172576">
        <w:rPr>
          <w:rFonts w:eastAsia="Calibri"/>
          <w:rtl/>
          <w:lang w:bidi="ar-LB"/>
        </w:rPr>
        <w:t>العاملات</w:t>
      </w:r>
      <w:r>
        <w:rPr>
          <w:rFonts w:eastAsia="Calibri"/>
          <w:rtl/>
          <w:lang w:bidi="ar-LB"/>
        </w:rPr>
        <w:t xml:space="preserve"> </w:t>
      </w:r>
      <w:r w:rsidRPr="00172576">
        <w:rPr>
          <w:rFonts w:eastAsia="Calibri"/>
          <w:rtl/>
          <w:lang w:bidi="ar-LB"/>
        </w:rPr>
        <w:t>المنزليات</w:t>
      </w:r>
      <w:r>
        <w:rPr>
          <w:rFonts w:eastAsia="Calibri"/>
          <w:rtl/>
          <w:lang w:bidi="ar-LB"/>
        </w:rPr>
        <w:t xml:space="preserve"> </w:t>
      </w:r>
      <w:r w:rsidRPr="00172576">
        <w:rPr>
          <w:rFonts w:eastAsia="Calibri"/>
          <w:rtl/>
          <w:lang w:bidi="ar-LB"/>
        </w:rPr>
        <w:t>الضحايا</w:t>
      </w:r>
      <w:r>
        <w:rPr>
          <w:rFonts w:eastAsia="Calibri"/>
          <w:rtl/>
          <w:lang w:bidi="ar-LB"/>
        </w:rPr>
        <w:t xml:space="preserve"> </w:t>
      </w:r>
      <w:r w:rsidRPr="00172576">
        <w:rPr>
          <w:rFonts w:eastAsia="Calibri"/>
          <w:rtl/>
          <w:lang w:bidi="ar-LB"/>
        </w:rPr>
        <w:t>المحتملات</w:t>
      </w:r>
      <w:r>
        <w:rPr>
          <w:rFonts w:eastAsia="Calibri"/>
          <w:rtl/>
          <w:lang w:bidi="ar-LB"/>
        </w:rPr>
        <w:t xml:space="preserve"> </w:t>
      </w:r>
      <w:r w:rsidRPr="00172576">
        <w:rPr>
          <w:rFonts w:eastAsia="Calibri"/>
          <w:rtl/>
          <w:lang w:bidi="ar-LB"/>
        </w:rPr>
        <w:t>لسوء</w:t>
      </w:r>
      <w:r>
        <w:rPr>
          <w:rFonts w:eastAsia="Calibri"/>
          <w:rtl/>
          <w:lang w:bidi="ar-LB"/>
        </w:rPr>
        <w:t xml:space="preserve"> </w:t>
      </w:r>
      <w:r w:rsidRPr="00172576">
        <w:rPr>
          <w:rFonts w:eastAsia="Calibri"/>
          <w:rtl/>
          <w:lang w:bidi="ar-LB"/>
        </w:rPr>
        <w:t>المعاملة</w:t>
      </w:r>
      <w:r>
        <w:rPr>
          <w:rFonts w:eastAsia="Calibri"/>
          <w:rtl/>
          <w:lang w:bidi="ar-LB"/>
        </w:rPr>
        <w:t xml:space="preserve"> </w:t>
      </w:r>
      <w:proofErr w:type="spellStart"/>
      <w:r w:rsidRPr="00172576">
        <w:rPr>
          <w:rFonts w:eastAsia="Calibri"/>
          <w:rtl/>
          <w:lang w:bidi="ar-LB"/>
        </w:rPr>
        <w:t>والإستغلال</w:t>
      </w:r>
      <w:proofErr w:type="spellEnd"/>
      <w:r>
        <w:rPr>
          <w:rFonts w:eastAsia="Calibri"/>
          <w:rtl/>
          <w:lang w:bidi="ar-LB"/>
        </w:rPr>
        <w:t xml:space="preserve"> </w:t>
      </w:r>
      <w:r w:rsidRPr="00172576">
        <w:rPr>
          <w:rFonts w:eastAsia="Calibri"/>
          <w:rtl/>
          <w:lang w:bidi="ar-LB"/>
        </w:rPr>
        <w:t>قامت</w:t>
      </w:r>
      <w:r>
        <w:rPr>
          <w:rFonts w:eastAsia="Calibri"/>
          <w:rtl/>
          <w:lang w:bidi="ar-LB"/>
        </w:rPr>
        <w:t xml:space="preserve"> </w:t>
      </w:r>
      <w:r w:rsidRPr="00172576">
        <w:rPr>
          <w:rFonts w:eastAsia="Calibri"/>
          <w:rtl/>
          <w:lang w:bidi="ar-LB"/>
        </w:rPr>
        <w:t>بها</w:t>
      </w:r>
      <w:r>
        <w:rPr>
          <w:rFonts w:eastAsia="Calibri"/>
          <w:rtl/>
          <w:lang w:bidi="ar-LB"/>
        </w:rPr>
        <w:t xml:space="preserve"> </w:t>
      </w:r>
      <w:r w:rsidRPr="00172576">
        <w:rPr>
          <w:rFonts w:eastAsia="Calibri"/>
          <w:rtl/>
          <w:lang w:bidi="ar-LB"/>
        </w:rPr>
        <w:t>جمعية</w:t>
      </w:r>
      <w:r>
        <w:rPr>
          <w:rFonts w:eastAsia="Calibri"/>
          <w:rtl/>
          <w:lang w:bidi="ar-LB"/>
        </w:rPr>
        <w:t xml:space="preserve"> </w:t>
      </w:r>
      <w:r w:rsidRPr="00172576">
        <w:rPr>
          <w:rFonts w:eastAsia="Calibri"/>
          <w:rtl/>
          <w:lang w:bidi="ar-LB"/>
        </w:rPr>
        <w:t>كفى</w:t>
      </w:r>
      <w:r>
        <w:rPr>
          <w:rFonts w:eastAsia="Calibri"/>
          <w:rtl/>
          <w:lang w:bidi="ar-LB"/>
        </w:rPr>
        <w:t xml:space="preserve"> </w:t>
      </w:r>
      <w:r w:rsidRPr="00172576">
        <w:rPr>
          <w:rFonts w:eastAsia="Calibri"/>
          <w:rtl/>
          <w:lang w:bidi="ar-LB"/>
        </w:rPr>
        <w:t>وهي</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المجتمع</w:t>
      </w:r>
      <w:r>
        <w:rPr>
          <w:rFonts w:eastAsia="Calibri"/>
          <w:rtl/>
          <w:lang w:bidi="ar-LB"/>
        </w:rPr>
        <w:t xml:space="preserve"> </w:t>
      </w:r>
      <w:r w:rsidRPr="00172576">
        <w:rPr>
          <w:rFonts w:eastAsia="Calibri"/>
          <w:rtl/>
          <w:lang w:bidi="ar-LB"/>
        </w:rPr>
        <w:t>المدني:</w:t>
      </w:r>
    </w:p>
    <w:tbl>
      <w:tblPr>
        <w:tblStyle w:val="TableGrid"/>
        <w:bidiVisual/>
        <w:tblW w:w="0" w:type="auto"/>
        <w:tblInd w:w="1191" w:type="dxa"/>
        <w:tblCellMar>
          <w:left w:w="0" w:type="dxa"/>
          <w:right w:w="0" w:type="dxa"/>
        </w:tblCellMar>
        <w:tblLook w:val="04A0" w:firstRow="1" w:lastRow="0" w:firstColumn="1" w:lastColumn="0" w:noHBand="0" w:noVBand="1"/>
      </w:tblPr>
      <w:tblGrid>
        <w:gridCol w:w="1243"/>
        <w:gridCol w:w="1665"/>
        <w:gridCol w:w="1666"/>
        <w:gridCol w:w="1666"/>
        <w:gridCol w:w="1022"/>
      </w:tblGrid>
      <w:tr w:rsidR="00366CB7" w:rsidRPr="00AC57FD" w:rsidTr="00366CB7">
        <w:trPr>
          <w:tblHeader/>
        </w:trPr>
        <w:tc>
          <w:tcPr>
            <w:tcW w:w="7262" w:type="dxa"/>
            <w:gridSpan w:val="5"/>
            <w:tcBorders>
              <w:top w:val="single" w:sz="4" w:space="0" w:color="auto"/>
              <w:left w:val="nil"/>
              <w:bottom w:val="single" w:sz="4" w:space="0" w:color="auto"/>
              <w:right w:val="nil"/>
            </w:tcBorders>
          </w:tcPr>
          <w:p w:rsidR="00366CB7" w:rsidRPr="002321B0" w:rsidRDefault="00366CB7" w:rsidP="00366CB7">
            <w:pPr>
              <w:pStyle w:val="SingleTxtGA"/>
              <w:spacing w:before="40" w:after="40" w:line="300" w:lineRule="exact"/>
              <w:ind w:left="57" w:right="57"/>
              <w:jc w:val="center"/>
              <w:rPr>
                <w:rFonts w:eastAsia="Calibri"/>
                <w:i/>
                <w:iCs/>
                <w:sz w:val="18"/>
                <w:szCs w:val="28"/>
                <w:rtl/>
                <w:lang w:bidi="ar-LB"/>
              </w:rPr>
            </w:pPr>
            <w:r w:rsidRPr="002321B0">
              <w:rPr>
                <w:rFonts w:ascii="Traditional Arabic" w:hAnsi="Traditional Arabic"/>
                <w:i/>
                <w:iCs/>
                <w:sz w:val="18"/>
                <w:szCs w:val="28"/>
                <w:rtl/>
                <w:lang w:bidi="ar-LB"/>
              </w:rPr>
              <w:t>عدد</w:t>
            </w:r>
            <w:r>
              <w:rPr>
                <w:rFonts w:ascii="Traditional Arabic" w:hAnsi="Traditional Arabic"/>
                <w:i/>
                <w:iCs/>
                <w:sz w:val="18"/>
                <w:szCs w:val="28"/>
                <w:rtl/>
                <w:lang w:bidi="ar-LB"/>
              </w:rPr>
              <w:t xml:space="preserve"> </w:t>
            </w:r>
            <w:r w:rsidRPr="002321B0">
              <w:rPr>
                <w:rFonts w:ascii="Traditional Arabic" w:hAnsi="Traditional Arabic"/>
                <w:i/>
                <w:iCs/>
                <w:sz w:val="18"/>
                <w:szCs w:val="28"/>
                <w:rtl/>
                <w:lang w:bidi="ar-LB"/>
              </w:rPr>
              <w:t>العاملات</w:t>
            </w:r>
            <w:r>
              <w:rPr>
                <w:rFonts w:ascii="Traditional Arabic" w:hAnsi="Traditional Arabic"/>
                <w:i/>
                <w:iCs/>
                <w:sz w:val="18"/>
                <w:szCs w:val="28"/>
                <w:rtl/>
                <w:lang w:bidi="ar-LB"/>
              </w:rPr>
              <w:t xml:space="preserve"> </w:t>
            </w:r>
            <w:r w:rsidRPr="002321B0">
              <w:rPr>
                <w:rFonts w:ascii="Traditional Arabic" w:hAnsi="Traditional Arabic"/>
                <w:i/>
                <w:iCs/>
                <w:sz w:val="18"/>
                <w:szCs w:val="28"/>
                <w:rtl/>
                <w:lang w:bidi="ar-LB"/>
              </w:rPr>
              <w:t>في</w:t>
            </w:r>
            <w:r>
              <w:rPr>
                <w:rFonts w:ascii="Traditional Arabic" w:hAnsi="Traditional Arabic"/>
                <w:i/>
                <w:iCs/>
                <w:sz w:val="18"/>
                <w:szCs w:val="28"/>
                <w:rtl/>
                <w:lang w:bidi="ar-LB"/>
              </w:rPr>
              <w:t xml:space="preserve"> </w:t>
            </w:r>
            <w:r w:rsidRPr="002321B0">
              <w:rPr>
                <w:rFonts w:ascii="Traditional Arabic" w:hAnsi="Traditional Arabic"/>
                <w:i/>
                <w:iCs/>
                <w:sz w:val="18"/>
                <w:szCs w:val="28"/>
                <w:rtl/>
                <w:lang w:bidi="ar-LB"/>
              </w:rPr>
              <w:t>الخدمة</w:t>
            </w:r>
            <w:r>
              <w:rPr>
                <w:rFonts w:ascii="Traditional Arabic" w:hAnsi="Traditional Arabic"/>
                <w:i/>
                <w:iCs/>
                <w:sz w:val="18"/>
                <w:szCs w:val="28"/>
                <w:rtl/>
                <w:lang w:bidi="ar-LB"/>
              </w:rPr>
              <w:t xml:space="preserve"> </w:t>
            </w:r>
            <w:r w:rsidRPr="002321B0">
              <w:rPr>
                <w:rFonts w:ascii="Traditional Arabic" w:hAnsi="Traditional Arabic"/>
                <w:i/>
                <w:iCs/>
                <w:sz w:val="18"/>
                <w:szCs w:val="28"/>
                <w:rtl/>
                <w:lang w:bidi="ar-LB"/>
              </w:rPr>
              <w:t>المنزلية</w:t>
            </w:r>
            <w:r>
              <w:rPr>
                <w:rFonts w:ascii="Traditional Arabic" w:hAnsi="Traditional Arabic"/>
                <w:i/>
                <w:iCs/>
                <w:sz w:val="18"/>
                <w:szCs w:val="28"/>
                <w:rtl/>
                <w:lang w:bidi="ar-LB"/>
              </w:rPr>
              <w:t xml:space="preserve"> </w:t>
            </w:r>
            <w:r w:rsidRPr="002321B0">
              <w:rPr>
                <w:rFonts w:ascii="Traditional Arabic" w:hAnsi="Traditional Arabic"/>
                <w:i/>
                <w:iCs/>
                <w:sz w:val="18"/>
                <w:szCs w:val="28"/>
                <w:rtl/>
                <w:lang w:bidi="ar-LB"/>
              </w:rPr>
              <w:t>الضحايا</w:t>
            </w:r>
            <w:r>
              <w:rPr>
                <w:rFonts w:ascii="Traditional Arabic" w:hAnsi="Traditional Arabic"/>
                <w:i/>
                <w:iCs/>
                <w:sz w:val="18"/>
                <w:szCs w:val="28"/>
                <w:rtl/>
                <w:lang w:bidi="ar-LB"/>
              </w:rPr>
              <w:t xml:space="preserve"> </w:t>
            </w:r>
            <w:r w:rsidRPr="002321B0">
              <w:rPr>
                <w:rFonts w:ascii="Traditional Arabic" w:hAnsi="Traditional Arabic"/>
                <w:i/>
                <w:iCs/>
                <w:sz w:val="18"/>
                <w:szCs w:val="28"/>
                <w:rtl/>
                <w:lang w:bidi="ar-LB"/>
              </w:rPr>
              <w:t>المحتملات</w:t>
            </w:r>
          </w:p>
        </w:tc>
      </w:tr>
      <w:tr w:rsidR="00366CB7" w:rsidRPr="00AC57FD" w:rsidTr="00366CB7">
        <w:trPr>
          <w:tblHeader/>
        </w:trPr>
        <w:tc>
          <w:tcPr>
            <w:tcW w:w="1243" w:type="dxa"/>
            <w:tcBorders>
              <w:top w:val="single" w:sz="4" w:space="0" w:color="auto"/>
              <w:left w:val="nil"/>
              <w:bottom w:val="single" w:sz="12" w:space="0" w:color="auto"/>
              <w:right w:val="nil"/>
            </w:tcBorders>
          </w:tcPr>
          <w:p w:rsidR="00366CB7" w:rsidRPr="002321B0" w:rsidRDefault="00366CB7" w:rsidP="00366CB7">
            <w:pPr>
              <w:pStyle w:val="SingleTxtGA"/>
              <w:spacing w:before="40" w:after="40" w:line="300" w:lineRule="exact"/>
              <w:ind w:left="57" w:right="57"/>
              <w:rPr>
                <w:rFonts w:eastAsia="Calibri"/>
                <w:i/>
                <w:iCs/>
                <w:sz w:val="18"/>
                <w:szCs w:val="28"/>
                <w:rtl/>
                <w:lang w:bidi="ar-LB"/>
              </w:rPr>
            </w:pPr>
          </w:p>
        </w:tc>
        <w:tc>
          <w:tcPr>
            <w:tcW w:w="1665" w:type="dxa"/>
            <w:tcBorders>
              <w:top w:val="single" w:sz="4" w:space="0" w:color="auto"/>
              <w:left w:val="nil"/>
              <w:bottom w:val="single" w:sz="12" w:space="0" w:color="auto"/>
              <w:right w:val="nil"/>
            </w:tcBorders>
          </w:tcPr>
          <w:p w:rsidR="00366CB7" w:rsidRPr="002321B0" w:rsidRDefault="00366CB7" w:rsidP="00366CB7">
            <w:pPr>
              <w:spacing w:before="40" w:after="40" w:line="300" w:lineRule="exact"/>
              <w:ind w:left="57" w:right="57"/>
              <w:contextualSpacing/>
              <w:rPr>
                <w:rFonts w:ascii="Traditional Arabic" w:hAnsi="Traditional Arabic"/>
                <w:i/>
                <w:iCs/>
                <w:sz w:val="18"/>
                <w:szCs w:val="28"/>
                <w:rtl/>
                <w:lang w:bidi="ar-LB"/>
              </w:rPr>
            </w:pPr>
            <w:r w:rsidRPr="002321B0">
              <w:rPr>
                <w:rFonts w:ascii="Traditional Arabic" w:hAnsi="Traditional Arabic"/>
                <w:i/>
                <w:iCs/>
                <w:sz w:val="18"/>
                <w:szCs w:val="28"/>
                <w:rtl/>
                <w:lang w:bidi="ar-LB"/>
              </w:rPr>
              <w:t>2014</w:t>
            </w:r>
          </w:p>
        </w:tc>
        <w:tc>
          <w:tcPr>
            <w:tcW w:w="1666" w:type="dxa"/>
            <w:tcBorders>
              <w:top w:val="single" w:sz="4" w:space="0" w:color="auto"/>
              <w:left w:val="nil"/>
              <w:bottom w:val="single" w:sz="12" w:space="0" w:color="auto"/>
              <w:right w:val="nil"/>
            </w:tcBorders>
          </w:tcPr>
          <w:p w:rsidR="00366CB7" w:rsidRPr="002321B0" w:rsidRDefault="00366CB7" w:rsidP="00366CB7">
            <w:pPr>
              <w:spacing w:before="40" w:after="40" w:line="300" w:lineRule="exact"/>
              <w:ind w:left="57" w:right="57"/>
              <w:contextualSpacing/>
              <w:rPr>
                <w:rFonts w:ascii="Traditional Arabic" w:hAnsi="Traditional Arabic"/>
                <w:i/>
                <w:iCs/>
                <w:sz w:val="18"/>
                <w:szCs w:val="28"/>
                <w:rtl/>
                <w:lang w:bidi="ar-LB"/>
              </w:rPr>
            </w:pPr>
            <w:r w:rsidRPr="002321B0">
              <w:rPr>
                <w:rFonts w:ascii="Traditional Arabic" w:hAnsi="Traditional Arabic"/>
                <w:i/>
                <w:iCs/>
                <w:sz w:val="18"/>
                <w:szCs w:val="28"/>
                <w:rtl/>
                <w:lang w:bidi="ar-LB"/>
              </w:rPr>
              <w:t>2015</w:t>
            </w:r>
          </w:p>
        </w:tc>
        <w:tc>
          <w:tcPr>
            <w:tcW w:w="1666" w:type="dxa"/>
            <w:tcBorders>
              <w:top w:val="single" w:sz="4" w:space="0" w:color="auto"/>
              <w:left w:val="nil"/>
              <w:bottom w:val="single" w:sz="12" w:space="0" w:color="auto"/>
              <w:right w:val="nil"/>
            </w:tcBorders>
          </w:tcPr>
          <w:p w:rsidR="00366CB7" w:rsidRPr="002321B0" w:rsidRDefault="00366CB7" w:rsidP="00366CB7">
            <w:pPr>
              <w:spacing w:before="40" w:after="40" w:line="300" w:lineRule="exact"/>
              <w:ind w:left="57" w:right="57"/>
              <w:contextualSpacing/>
              <w:rPr>
                <w:rFonts w:ascii="Traditional Arabic" w:hAnsi="Traditional Arabic"/>
                <w:i/>
                <w:iCs/>
                <w:sz w:val="18"/>
                <w:szCs w:val="28"/>
                <w:rtl/>
                <w:lang w:bidi="ar-LB"/>
              </w:rPr>
            </w:pPr>
            <w:r w:rsidRPr="002321B0">
              <w:rPr>
                <w:rFonts w:ascii="Traditional Arabic" w:hAnsi="Traditional Arabic"/>
                <w:i/>
                <w:iCs/>
                <w:sz w:val="18"/>
                <w:szCs w:val="28"/>
                <w:rtl/>
                <w:lang w:bidi="ar-LB"/>
              </w:rPr>
              <w:t>2016</w:t>
            </w:r>
          </w:p>
        </w:tc>
        <w:tc>
          <w:tcPr>
            <w:tcW w:w="1022" w:type="dxa"/>
            <w:tcBorders>
              <w:top w:val="single" w:sz="4" w:space="0" w:color="auto"/>
              <w:left w:val="nil"/>
              <w:bottom w:val="single" w:sz="12" w:space="0" w:color="auto"/>
              <w:right w:val="nil"/>
            </w:tcBorders>
          </w:tcPr>
          <w:p w:rsidR="00366CB7" w:rsidRPr="002321B0" w:rsidRDefault="00366CB7" w:rsidP="00366CB7">
            <w:pPr>
              <w:spacing w:before="40" w:after="40" w:line="300" w:lineRule="exact"/>
              <w:ind w:left="57" w:right="57"/>
              <w:contextualSpacing/>
              <w:rPr>
                <w:rFonts w:ascii="Traditional Arabic" w:hAnsi="Traditional Arabic"/>
                <w:i/>
                <w:iCs/>
                <w:sz w:val="18"/>
                <w:szCs w:val="28"/>
                <w:rtl/>
                <w:lang w:bidi="ar-LB"/>
              </w:rPr>
            </w:pPr>
            <w:r w:rsidRPr="002321B0">
              <w:rPr>
                <w:rFonts w:ascii="Traditional Arabic" w:hAnsi="Traditional Arabic"/>
                <w:i/>
                <w:iCs/>
                <w:sz w:val="18"/>
                <w:szCs w:val="28"/>
                <w:rtl/>
                <w:lang w:bidi="ar-LB"/>
              </w:rPr>
              <w:t>2017</w:t>
            </w:r>
          </w:p>
        </w:tc>
      </w:tr>
      <w:tr w:rsidR="00366CB7" w:rsidRPr="00AC57FD" w:rsidTr="00366CB7">
        <w:tc>
          <w:tcPr>
            <w:tcW w:w="1243" w:type="dxa"/>
            <w:tcBorders>
              <w:top w:val="single" w:sz="12" w:space="0" w:color="auto"/>
              <w:left w:val="nil"/>
              <w:bottom w:val="nil"/>
              <w:right w:val="nil"/>
            </w:tcBorders>
          </w:tcPr>
          <w:p w:rsidR="00366CB7" w:rsidRPr="002321B0" w:rsidRDefault="00366CB7" w:rsidP="00366CB7">
            <w:pPr>
              <w:pStyle w:val="SingleTxtGA"/>
              <w:spacing w:before="40" w:after="40" w:line="300" w:lineRule="exact"/>
              <w:ind w:left="57" w:right="57"/>
              <w:rPr>
                <w:rFonts w:eastAsia="Calibri"/>
                <w:sz w:val="18"/>
                <w:szCs w:val="28"/>
                <w:rtl/>
                <w:lang w:bidi="ar-LB"/>
              </w:rPr>
            </w:pPr>
          </w:p>
        </w:tc>
        <w:tc>
          <w:tcPr>
            <w:tcW w:w="1665" w:type="dxa"/>
            <w:tcBorders>
              <w:top w:val="single" w:sz="12" w:space="0" w:color="auto"/>
              <w:left w:val="nil"/>
              <w:bottom w:val="nil"/>
              <w:right w:val="nil"/>
            </w:tcBorders>
          </w:tcPr>
          <w:p w:rsidR="00366CB7" w:rsidRPr="002321B0" w:rsidRDefault="00366CB7" w:rsidP="00366CB7">
            <w:pPr>
              <w:spacing w:before="40" w:after="40" w:line="300" w:lineRule="exact"/>
              <w:ind w:left="57" w:right="57"/>
              <w:contextualSpacing/>
              <w:rPr>
                <w:rFonts w:ascii="Traditional Arabic" w:hAnsi="Traditional Arabic"/>
                <w:sz w:val="18"/>
                <w:szCs w:val="28"/>
                <w:rtl/>
                <w:lang w:bidi="ar-LB"/>
              </w:rPr>
            </w:pPr>
            <w:r w:rsidRPr="002321B0">
              <w:rPr>
                <w:rFonts w:ascii="Traditional Arabic" w:hAnsi="Traditional Arabic"/>
                <w:sz w:val="18"/>
                <w:szCs w:val="28"/>
                <w:rtl/>
                <w:lang w:bidi="ar-LB"/>
              </w:rPr>
              <w:t>3</w:t>
            </w:r>
            <w:r>
              <w:rPr>
                <w:rFonts w:ascii="Traditional Arabic" w:hAnsi="Traditional Arabic"/>
                <w:sz w:val="18"/>
                <w:szCs w:val="28"/>
                <w:rtl/>
                <w:lang w:bidi="ar-LB"/>
              </w:rPr>
              <w:t xml:space="preserve"> </w:t>
            </w:r>
            <w:proofErr w:type="spellStart"/>
            <w:r w:rsidRPr="002321B0">
              <w:rPr>
                <w:rFonts w:ascii="Traditional Arabic" w:hAnsi="Traditional Arabic"/>
                <w:sz w:val="18"/>
                <w:szCs w:val="28"/>
                <w:rtl/>
                <w:lang w:bidi="ar-LB"/>
              </w:rPr>
              <w:t>سيرلانكية</w:t>
            </w:r>
            <w:proofErr w:type="spellEnd"/>
          </w:p>
        </w:tc>
        <w:tc>
          <w:tcPr>
            <w:tcW w:w="1666" w:type="dxa"/>
            <w:tcBorders>
              <w:top w:val="single" w:sz="12" w:space="0" w:color="auto"/>
              <w:left w:val="nil"/>
              <w:bottom w:val="nil"/>
              <w:right w:val="nil"/>
            </w:tcBorders>
          </w:tcPr>
          <w:p w:rsidR="00366CB7" w:rsidRPr="002321B0" w:rsidRDefault="00366CB7" w:rsidP="00366CB7">
            <w:pPr>
              <w:spacing w:before="40" w:after="40" w:line="300" w:lineRule="exact"/>
              <w:ind w:left="57" w:right="57"/>
              <w:contextualSpacing/>
              <w:rPr>
                <w:rFonts w:ascii="Traditional Arabic" w:hAnsi="Traditional Arabic"/>
                <w:sz w:val="18"/>
                <w:szCs w:val="28"/>
                <w:rtl/>
                <w:lang w:bidi="ar-LB"/>
              </w:rPr>
            </w:pPr>
            <w:r w:rsidRPr="002321B0">
              <w:rPr>
                <w:rFonts w:ascii="Traditional Arabic" w:hAnsi="Traditional Arabic"/>
                <w:sz w:val="18"/>
                <w:szCs w:val="28"/>
                <w:rtl/>
                <w:lang w:bidi="ar-LB"/>
              </w:rPr>
              <w:t>2</w:t>
            </w:r>
            <w:r>
              <w:rPr>
                <w:rFonts w:ascii="Traditional Arabic" w:hAnsi="Traditional Arabic"/>
                <w:sz w:val="18"/>
                <w:szCs w:val="28"/>
                <w:rtl/>
                <w:lang w:bidi="ar-LB"/>
              </w:rPr>
              <w:t xml:space="preserve"> </w:t>
            </w:r>
            <w:proofErr w:type="spellStart"/>
            <w:r w:rsidRPr="002321B0">
              <w:rPr>
                <w:rFonts w:ascii="Traditional Arabic" w:hAnsi="Traditional Arabic"/>
                <w:sz w:val="18"/>
                <w:szCs w:val="28"/>
                <w:rtl/>
                <w:lang w:bidi="ar-LB"/>
              </w:rPr>
              <w:t>سيرلانكية</w:t>
            </w:r>
            <w:proofErr w:type="spellEnd"/>
          </w:p>
        </w:tc>
        <w:tc>
          <w:tcPr>
            <w:tcW w:w="1666" w:type="dxa"/>
            <w:tcBorders>
              <w:top w:val="single" w:sz="12" w:space="0" w:color="auto"/>
              <w:left w:val="nil"/>
              <w:bottom w:val="nil"/>
              <w:right w:val="nil"/>
            </w:tcBorders>
          </w:tcPr>
          <w:p w:rsidR="00366CB7" w:rsidRPr="002321B0" w:rsidRDefault="00366CB7" w:rsidP="00366CB7">
            <w:pPr>
              <w:spacing w:before="40" w:after="40" w:line="300" w:lineRule="exact"/>
              <w:ind w:left="57" w:right="57"/>
              <w:contextualSpacing/>
              <w:rPr>
                <w:rFonts w:ascii="Traditional Arabic" w:hAnsi="Traditional Arabic"/>
                <w:sz w:val="18"/>
                <w:szCs w:val="28"/>
                <w:rtl/>
                <w:lang w:bidi="ar-LB"/>
              </w:rPr>
            </w:pPr>
            <w:r w:rsidRPr="002321B0">
              <w:rPr>
                <w:rFonts w:ascii="Traditional Arabic" w:hAnsi="Traditional Arabic"/>
                <w:sz w:val="18"/>
                <w:szCs w:val="28"/>
                <w:rtl/>
                <w:lang w:bidi="ar-LB"/>
              </w:rPr>
              <w:t>4</w:t>
            </w:r>
            <w:r>
              <w:rPr>
                <w:rFonts w:ascii="Traditional Arabic" w:hAnsi="Traditional Arabic"/>
                <w:sz w:val="18"/>
                <w:szCs w:val="28"/>
                <w:rtl/>
                <w:lang w:bidi="ar-LB"/>
              </w:rPr>
              <w:t xml:space="preserve"> </w:t>
            </w:r>
            <w:r w:rsidRPr="002321B0">
              <w:rPr>
                <w:rFonts w:ascii="Traditional Arabic" w:hAnsi="Traditional Arabic"/>
                <w:sz w:val="18"/>
                <w:szCs w:val="28"/>
                <w:rtl/>
                <w:lang w:bidi="ar-LB"/>
              </w:rPr>
              <w:t>بنغلادشية</w:t>
            </w:r>
          </w:p>
        </w:tc>
        <w:tc>
          <w:tcPr>
            <w:tcW w:w="1022" w:type="dxa"/>
            <w:tcBorders>
              <w:top w:val="single" w:sz="12" w:space="0" w:color="auto"/>
              <w:left w:val="nil"/>
              <w:bottom w:val="nil"/>
              <w:right w:val="nil"/>
            </w:tcBorders>
          </w:tcPr>
          <w:p w:rsidR="00366CB7" w:rsidRPr="002321B0" w:rsidRDefault="00366CB7" w:rsidP="00366CB7">
            <w:pPr>
              <w:spacing w:before="40" w:after="40" w:line="300" w:lineRule="exact"/>
              <w:ind w:left="57" w:right="57"/>
              <w:contextualSpacing/>
              <w:rPr>
                <w:rFonts w:ascii="Traditional Arabic" w:hAnsi="Traditional Arabic"/>
                <w:sz w:val="18"/>
                <w:szCs w:val="28"/>
                <w:rtl/>
                <w:lang w:bidi="ar-LB"/>
              </w:rPr>
            </w:pPr>
            <w:r w:rsidRPr="002321B0">
              <w:rPr>
                <w:rFonts w:ascii="Traditional Arabic" w:hAnsi="Traditional Arabic"/>
                <w:sz w:val="18"/>
                <w:szCs w:val="28"/>
                <w:rtl/>
                <w:lang w:bidi="ar-LB"/>
              </w:rPr>
              <w:t>2</w:t>
            </w:r>
            <w:r>
              <w:rPr>
                <w:rFonts w:ascii="Traditional Arabic" w:hAnsi="Traditional Arabic"/>
                <w:sz w:val="18"/>
                <w:szCs w:val="28"/>
                <w:rtl/>
                <w:lang w:bidi="ar-LB"/>
              </w:rPr>
              <w:t xml:space="preserve"> </w:t>
            </w:r>
            <w:r w:rsidR="00EB7746" w:rsidRPr="002321B0">
              <w:rPr>
                <w:rFonts w:ascii="Traditional Arabic" w:hAnsi="Traditional Arabic" w:hint="cs"/>
                <w:sz w:val="18"/>
                <w:szCs w:val="28"/>
                <w:rtl/>
                <w:lang w:bidi="ar-LB"/>
              </w:rPr>
              <w:t>فيليبيني</w:t>
            </w:r>
            <w:r w:rsidR="00EB7746" w:rsidRPr="002321B0">
              <w:rPr>
                <w:rFonts w:ascii="Traditional Arabic" w:hAnsi="Traditional Arabic" w:hint="eastAsia"/>
                <w:sz w:val="18"/>
                <w:szCs w:val="28"/>
                <w:rtl/>
                <w:lang w:bidi="ar-LB"/>
              </w:rPr>
              <w:t>ة</w:t>
            </w:r>
          </w:p>
        </w:tc>
      </w:tr>
      <w:tr w:rsidR="00366CB7" w:rsidRPr="00AC57FD" w:rsidTr="00366CB7">
        <w:tc>
          <w:tcPr>
            <w:tcW w:w="1243" w:type="dxa"/>
            <w:tcBorders>
              <w:top w:val="nil"/>
              <w:left w:val="nil"/>
              <w:bottom w:val="nil"/>
              <w:right w:val="nil"/>
            </w:tcBorders>
          </w:tcPr>
          <w:p w:rsidR="00366CB7" w:rsidRPr="002321B0" w:rsidRDefault="00366CB7" w:rsidP="00366CB7">
            <w:pPr>
              <w:pStyle w:val="SingleTxtGA"/>
              <w:spacing w:before="40" w:after="40" w:line="300" w:lineRule="exact"/>
              <w:ind w:left="57" w:right="57"/>
              <w:rPr>
                <w:rFonts w:eastAsia="Calibri"/>
                <w:sz w:val="18"/>
                <w:szCs w:val="28"/>
                <w:rtl/>
                <w:lang w:bidi="ar-LB"/>
              </w:rPr>
            </w:pPr>
          </w:p>
        </w:tc>
        <w:tc>
          <w:tcPr>
            <w:tcW w:w="1665" w:type="dxa"/>
            <w:tcBorders>
              <w:top w:val="nil"/>
              <w:left w:val="nil"/>
              <w:bottom w:val="nil"/>
              <w:right w:val="nil"/>
            </w:tcBorders>
          </w:tcPr>
          <w:p w:rsidR="00366CB7" w:rsidRPr="002321B0" w:rsidRDefault="00366CB7" w:rsidP="00366CB7">
            <w:pPr>
              <w:spacing w:before="40" w:after="40" w:line="300" w:lineRule="exact"/>
              <w:ind w:left="57" w:right="57"/>
              <w:contextualSpacing/>
              <w:rPr>
                <w:rFonts w:ascii="Traditional Arabic" w:hAnsi="Traditional Arabic"/>
                <w:sz w:val="18"/>
                <w:szCs w:val="28"/>
                <w:rtl/>
                <w:lang w:bidi="ar-LB"/>
              </w:rPr>
            </w:pPr>
            <w:r w:rsidRPr="002321B0">
              <w:rPr>
                <w:rFonts w:ascii="Traditional Arabic" w:hAnsi="Traditional Arabic"/>
                <w:sz w:val="18"/>
                <w:szCs w:val="28"/>
                <w:rtl/>
                <w:lang w:bidi="ar-LB"/>
              </w:rPr>
              <w:t>10</w:t>
            </w:r>
            <w:r>
              <w:rPr>
                <w:rFonts w:ascii="Traditional Arabic" w:hAnsi="Traditional Arabic"/>
                <w:sz w:val="18"/>
                <w:szCs w:val="28"/>
                <w:rtl/>
                <w:lang w:bidi="ar-LB"/>
              </w:rPr>
              <w:t xml:space="preserve"> </w:t>
            </w:r>
            <w:r w:rsidRPr="002321B0">
              <w:rPr>
                <w:rFonts w:ascii="Traditional Arabic" w:hAnsi="Traditional Arabic"/>
                <w:sz w:val="18"/>
                <w:szCs w:val="28"/>
                <w:rtl/>
                <w:lang w:bidi="ar-LB"/>
              </w:rPr>
              <w:t>فيليبينية</w:t>
            </w:r>
          </w:p>
        </w:tc>
        <w:tc>
          <w:tcPr>
            <w:tcW w:w="1666" w:type="dxa"/>
            <w:tcBorders>
              <w:top w:val="nil"/>
              <w:left w:val="nil"/>
              <w:bottom w:val="nil"/>
              <w:right w:val="nil"/>
            </w:tcBorders>
          </w:tcPr>
          <w:p w:rsidR="00366CB7" w:rsidRPr="002321B0" w:rsidRDefault="00366CB7" w:rsidP="00366CB7">
            <w:pPr>
              <w:spacing w:before="40" w:after="40" w:line="300" w:lineRule="exact"/>
              <w:ind w:left="57" w:right="57"/>
              <w:contextualSpacing/>
              <w:rPr>
                <w:rFonts w:ascii="Traditional Arabic" w:hAnsi="Traditional Arabic"/>
                <w:sz w:val="18"/>
                <w:szCs w:val="28"/>
                <w:rtl/>
                <w:lang w:bidi="ar-LB"/>
              </w:rPr>
            </w:pPr>
            <w:r w:rsidRPr="002321B0">
              <w:rPr>
                <w:rFonts w:ascii="Traditional Arabic" w:hAnsi="Traditional Arabic"/>
                <w:sz w:val="18"/>
                <w:szCs w:val="28"/>
                <w:rtl/>
                <w:lang w:bidi="ar-LB"/>
              </w:rPr>
              <w:t>3</w:t>
            </w:r>
            <w:r>
              <w:rPr>
                <w:rFonts w:ascii="Traditional Arabic" w:hAnsi="Traditional Arabic"/>
                <w:sz w:val="18"/>
                <w:szCs w:val="28"/>
                <w:rtl/>
                <w:lang w:bidi="ar-LB"/>
              </w:rPr>
              <w:t xml:space="preserve"> </w:t>
            </w:r>
            <w:r w:rsidR="00EB7746" w:rsidRPr="002321B0">
              <w:rPr>
                <w:rFonts w:ascii="Traditional Arabic" w:hAnsi="Traditional Arabic" w:hint="cs"/>
                <w:sz w:val="18"/>
                <w:szCs w:val="28"/>
                <w:rtl/>
                <w:lang w:bidi="ar-LB"/>
              </w:rPr>
              <w:t>فيليبيني</w:t>
            </w:r>
            <w:r w:rsidR="00EB7746" w:rsidRPr="002321B0">
              <w:rPr>
                <w:rFonts w:ascii="Traditional Arabic" w:hAnsi="Traditional Arabic" w:hint="eastAsia"/>
                <w:sz w:val="18"/>
                <w:szCs w:val="28"/>
                <w:rtl/>
                <w:lang w:bidi="ar-LB"/>
              </w:rPr>
              <w:t>ة</w:t>
            </w:r>
          </w:p>
        </w:tc>
        <w:tc>
          <w:tcPr>
            <w:tcW w:w="1666" w:type="dxa"/>
            <w:tcBorders>
              <w:top w:val="nil"/>
              <w:left w:val="nil"/>
              <w:bottom w:val="nil"/>
              <w:right w:val="nil"/>
            </w:tcBorders>
          </w:tcPr>
          <w:p w:rsidR="00366CB7" w:rsidRPr="002321B0" w:rsidRDefault="00366CB7" w:rsidP="00366CB7">
            <w:pPr>
              <w:spacing w:before="40" w:after="40" w:line="300" w:lineRule="exact"/>
              <w:ind w:left="57" w:right="57"/>
              <w:contextualSpacing/>
              <w:rPr>
                <w:rFonts w:ascii="Traditional Arabic" w:hAnsi="Traditional Arabic"/>
                <w:sz w:val="18"/>
                <w:szCs w:val="28"/>
                <w:rtl/>
                <w:lang w:bidi="ar-LB"/>
              </w:rPr>
            </w:pPr>
            <w:r w:rsidRPr="002321B0">
              <w:rPr>
                <w:rFonts w:ascii="Traditional Arabic" w:hAnsi="Traditional Arabic"/>
                <w:sz w:val="18"/>
                <w:szCs w:val="28"/>
                <w:rtl/>
                <w:lang w:bidi="ar-LB"/>
              </w:rPr>
              <w:t>2</w:t>
            </w:r>
            <w:r>
              <w:rPr>
                <w:rFonts w:ascii="Traditional Arabic" w:hAnsi="Traditional Arabic"/>
                <w:sz w:val="18"/>
                <w:szCs w:val="28"/>
                <w:rtl/>
                <w:lang w:bidi="ar-LB"/>
              </w:rPr>
              <w:t xml:space="preserve"> </w:t>
            </w:r>
            <w:r w:rsidRPr="002321B0">
              <w:rPr>
                <w:rFonts w:ascii="Traditional Arabic" w:hAnsi="Traditional Arabic"/>
                <w:sz w:val="18"/>
                <w:szCs w:val="28"/>
                <w:rtl/>
                <w:lang w:bidi="ar-LB"/>
              </w:rPr>
              <w:t>كاميرونية</w:t>
            </w:r>
          </w:p>
        </w:tc>
        <w:tc>
          <w:tcPr>
            <w:tcW w:w="1022" w:type="dxa"/>
            <w:tcBorders>
              <w:top w:val="nil"/>
              <w:left w:val="nil"/>
              <w:bottom w:val="nil"/>
              <w:right w:val="nil"/>
            </w:tcBorders>
          </w:tcPr>
          <w:p w:rsidR="00366CB7" w:rsidRPr="002321B0" w:rsidRDefault="00366CB7" w:rsidP="00366CB7">
            <w:pPr>
              <w:spacing w:before="40" w:after="40" w:line="300" w:lineRule="exact"/>
              <w:ind w:left="57" w:right="57"/>
              <w:contextualSpacing/>
              <w:rPr>
                <w:rFonts w:ascii="Traditional Arabic" w:hAnsi="Traditional Arabic"/>
                <w:sz w:val="18"/>
                <w:szCs w:val="28"/>
                <w:rtl/>
                <w:lang w:bidi="ar-LB"/>
              </w:rPr>
            </w:pPr>
            <w:r w:rsidRPr="002321B0">
              <w:rPr>
                <w:rFonts w:ascii="Traditional Arabic" w:hAnsi="Traditional Arabic"/>
                <w:sz w:val="18"/>
                <w:szCs w:val="28"/>
                <w:rtl/>
                <w:lang w:bidi="ar-LB"/>
              </w:rPr>
              <w:t>9</w:t>
            </w:r>
            <w:r>
              <w:rPr>
                <w:rFonts w:ascii="Traditional Arabic" w:hAnsi="Traditional Arabic"/>
                <w:sz w:val="18"/>
                <w:szCs w:val="28"/>
                <w:rtl/>
                <w:lang w:bidi="ar-LB"/>
              </w:rPr>
              <w:t xml:space="preserve"> </w:t>
            </w:r>
            <w:r w:rsidRPr="002321B0">
              <w:rPr>
                <w:rFonts w:ascii="Traditional Arabic" w:hAnsi="Traditional Arabic"/>
                <w:sz w:val="18"/>
                <w:szCs w:val="28"/>
                <w:rtl/>
                <w:lang w:bidi="ar-LB"/>
              </w:rPr>
              <w:t>بنغلادشية</w:t>
            </w:r>
          </w:p>
        </w:tc>
      </w:tr>
      <w:tr w:rsidR="00366CB7" w:rsidRPr="00AC57FD" w:rsidTr="00366CB7">
        <w:tc>
          <w:tcPr>
            <w:tcW w:w="1243" w:type="dxa"/>
            <w:tcBorders>
              <w:top w:val="nil"/>
              <w:left w:val="nil"/>
              <w:bottom w:val="nil"/>
              <w:right w:val="nil"/>
            </w:tcBorders>
          </w:tcPr>
          <w:p w:rsidR="00366CB7" w:rsidRPr="002321B0" w:rsidRDefault="00366CB7" w:rsidP="00366CB7">
            <w:pPr>
              <w:pStyle w:val="SingleTxtGA"/>
              <w:spacing w:before="40" w:after="40" w:line="300" w:lineRule="exact"/>
              <w:ind w:left="57" w:right="57"/>
              <w:rPr>
                <w:rFonts w:eastAsia="Calibri"/>
                <w:sz w:val="18"/>
                <w:szCs w:val="28"/>
                <w:rtl/>
                <w:lang w:bidi="ar-LB"/>
              </w:rPr>
            </w:pPr>
          </w:p>
        </w:tc>
        <w:tc>
          <w:tcPr>
            <w:tcW w:w="1665" w:type="dxa"/>
            <w:tcBorders>
              <w:top w:val="nil"/>
              <w:left w:val="nil"/>
              <w:bottom w:val="nil"/>
              <w:right w:val="nil"/>
            </w:tcBorders>
          </w:tcPr>
          <w:p w:rsidR="00366CB7" w:rsidRPr="002321B0" w:rsidRDefault="00366CB7" w:rsidP="00366CB7">
            <w:pPr>
              <w:spacing w:before="40" w:after="40" w:line="300" w:lineRule="exact"/>
              <w:ind w:left="57" w:right="57"/>
              <w:contextualSpacing/>
              <w:rPr>
                <w:rFonts w:ascii="Traditional Arabic" w:hAnsi="Traditional Arabic"/>
                <w:sz w:val="18"/>
                <w:szCs w:val="28"/>
                <w:rtl/>
                <w:lang w:bidi="ar-LB"/>
              </w:rPr>
            </w:pPr>
            <w:r w:rsidRPr="002321B0">
              <w:rPr>
                <w:rFonts w:ascii="Traditional Arabic" w:hAnsi="Traditional Arabic"/>
                <w:sz w:val="18"/>
                <w:szCs w:val="28"/>
                <w:rtl/>
                <w:lang w:bidi="ar-LB"/>
              </w:rPr>
              <w:t>7</w:t>
            </w:r>
            <w:r>
              <w:rPr>
                <w:rFonts w:ascii="Traditional Arabic" w:hAnsi="Traditional Arabic"/>
                <w:sz w:val="18"/>
                <w:szCs w:val="28"/>
                <w:rtl/>
                <w:lang w:bidi="ar-LB"/>
              </w:rPr>
              <w:t xml:space="preserve"> </w:t>
            </w:r>
            <w:r w:rsidRPr="002321B0">
              <w:rPr>
                <w:rFonts w:ascii="Traditional Arabic" w:hAnsi="Traditional Arabic"/>
                <w:sz w:val="18"/>
                <w:szCs w:val="28"/>
                <w:rtl/>
                <w:lang w:bidi="ar-LB"/>
              </w:rPr>
              <w:t>بنغلادشية</w:t>
            </w:r>
          </w:p>
        </w:tc>
        <w:tc>
          <w:tcPr>
            <w:tcW w:w="1666" w:type="dxa"/>
            <w:tcBorders>
              <w:top w:val="nil"/>
              <w:left w:val="nil"/>
              <w:bottom w:val="nil"/>
              <w:right w:val="nil"/>
            </w:tcBorders>
          </w:tcPr>
          <w:p w:rsidR="00366CB7" w:rsidRPr="002321B0" w:rsidRDefault="00366CB7" w:rsidP="00366CB7">
            <w:pPr>
              <w:spacing w:before="40" w:after="40" w:line="300" w:lineRule="exact"/>
              <w:ind w:left="57" w:right="57"/>
              <w:contextualSpacing/>
              <w:rPr>
                <w:rFonts w:ascii="Traditional Arabic" w:hAnsi="Traditional Arabic"/>
                <w:sz w:val="18"/>
                <w:szCs w:val="28"/>
                <w:rtl/>
                <w:lang w:bidi="ar-LB"/>
              </w:rPr>
            </w:pPr>
            <w:r w:rsidRPr="002321B0">
              <w:rPr>
                <w:rFonts w:ascii="Traditional Arabic" w:hAnsi="Traditional Arabic"/>
                <w:sz w:val="18"/>
                <w:szCs w:val="28"/>
                <w:rtl/>
                <w:lang w:bidi="ar-LB"/>
              </w:rPr>
              <w:t>5</w:t>
            </w:r>
            <w:r>
              <w:rPr>
                <w:rFonts w:ascii="Traditional Arabic" w:hAnsi="Traditional Arabic"/>
                <w:sz w:val="18"/>
                <w:szCs w:val="28"/>
                <w:rtl/>
                <w:lang w:bidi="ar-LB"/>
              </w:rPr>
              <w:t xml:space="preserve"> </w:t>
            </w:r>
            <w:r w:rsidRPr="002321B0">
              <w:rPr>
                <w:rFonts w:ascii="Traditional Arabic" w:hAnsi="Traditional Arabic"/>
                <w:sz w:val="18"/>
                <w:szCs w:val="28"/>
                <w:rtl/>
                <w:lang w:bidi="ar-LB"/>
              </w:rPr>
              <w:t>بنغلادشية</w:t>
            </w:r>
          </w:p>
        </w:tc>
        <w:tc>
          <w:tcPr>
            <w:tcW w:w="1666" w:type="dxa"/>
            <w:tcBorders>
              <w:top w:val="nil"/>
              <w:left w:val="nil"/>
              <w:bottom w:val="nil"/>
              <w:right w:val="nil"/>
            </w:tcBorders>
          </w:tcPr>
          <w:p w:rsidR="00366CB7" w:rsidRPr="002321B0" w:rsidRDefault="00366CB7" w:rsidP="00366CB7">
            <w:pPr>
              <w:spacing w:before="40" w:after="40" w:line="300" w:lineRule="exact"/>
              <w:ind w:left="57" w:right="57"/>
              <w:contextualSpacing/>
              <w:rPr>
                <w:rFonts w:ascii="Traditional Arabic" w:hAnsi="Traditional Arabic"/>
                <w:sz w:val="18"/>
                <w:szCs w:val="28"/>
                <w:rtl/>
                <w:lang w:bidi="ar-LB"/>
              </w:rPr>
            </w:pPr>
            <w:r w:rsidRPr="002321B0">
              <w:rPr>
                <w:rFonts w:ascii="Traditional Arabic" w:hAnsi="Traditional Arabic"/>
                <w:sz w:val="18"/>
                <w:szCs w:val="28"/>
                <w:rtl/>
                <w:lang w:bidi="ar-LB"/>
              </w:rPr>
              <w:t>6</w:t>
            </w:r>
            <w:r>
              <w:rPr>
                <w:rFonts w:ascii="Traditional Arabic" w:hAnsi="Traditional Arabic"/>
                <w:sz w:val="18"/>
                <w:szCs w:val="28"/>
                <w:rtl/>
                <w:lang w:bidi="ar-LB"/>
              </w:rPr>
              <w:t xml:space="preserve"> </w:t>
            </w:r>
            <w:r w:rsidRPr="002321B0">
              <w:rPr>
                <w:rFonts w:ascii="Traditional Arabic" w:hAnsi="Traditional Arabic"/>
                <w:sz w:val="18"/>
                <w:szCs w:val="28"/>
                <w:rtl/>
                <w:lang w:bidi="ar-LB"/>
              </w:rPr>
              <w:t>نيبالية</w:t>
            </w:r>
          </w:p>
        </w:tc>
        <w:tc>
          <w:tcPr>
            <w:tcW w:w="1022" w:type="dxa"/>
            <w:tcBorders>
              <w:top w:val="nil"/>
              <w:left w:val="nil"/>
              <w:bottom w:val="nil"/>
              <w:right w:val="nil"/>
            </w:tcBorders>
          </w:tcPr>
          <w:p w:rsidR="00366CB7" w:rsidRPr="002321B0" w:rsidRDefault="00366CB7" w:rsidP="00366CB7">
            <w:pPr>
              <w:spacing w:before="40" w:after="40" w:line="300" w:lineRule="exact"/>
              <w:ind w:left="57" w:right="57"/>
              <w:contextualSpacing/>
              <w:rPr>
                <w:rFonts w:ascii="Traditional Arabic" w:hAnsi="Traditional Arabic"/>
                <w:sz w:val="18"/>
                <w:szCs w:val="28"/>
                <w:rtl/>
                <w:lang w:bidi="ar-LB"/>
              </w:rPr>
            </w:pPr>
            <w:r w:rsidRPr="002321B0">
              <w:rPr>
                <w:rFonts w:ascii="Traditional Arabic" w:hAnsi="Traditional Arabic"/>
                <w:sz w:val="18"/>
                <w:szCs w:val="28"/>
                <w:rtl/>
                <w:lang w:bidi="ar-LB"/>
              </w:rPr>
              <w:t>3</w:t>
            </w:r>
            <w:r>
              <w:rPr>
                <w:rFonts w:ascii="Traditional Arabic" w:hAnsi="Traditional Arabic"/>
                <w:sz w:val="18"/>
                <w:szCs w:val="28"/>
                <w:rtl/>
                <w:lang w:bidi="ar-LB"/>
              </w:rPr>
              <w:t xml:space="preserve"> </w:t>
            </w:r>
            <w:r w:rsidRPr="002321B0">
              <w:rPr>
                <w:rFonts w:ascii="Traditional Arabic" w:hAnsi="Traditional Arabic"/>
                <w:sz w:val="18"/>
                <w:szCs w:val="28"/>
                <w:rtl/>
                <w:lang w:bidi="ar-LB"/>
              </w:rPr>
              <w:t>نيبالية</w:t>
            </w:r>
          </w:p>
        </w:tc>
      </w:tr>
      <w:tr w:rsidR="00366CB7" w:rsidRPr="00AC57FD" w:rsidTr="00366CB7">
        <w:tc>
          <w:tcPr>
            <w:tcW w:w="1243" w:type="dxa"/>
            <w:tcBorders>
              <w:top w:val="nil"/>
              <w:left w:val="nil"/>
              <w:bottom w:val="nil"/>
              <w:right w:val="nil"/>
            </w:tcBorders>
          </w:tcPr>
          <w:p w:rsidR="00366CB7" w:rsidRPr="002321B0" w:rsidRDefault="00366CB7" w:rsidP="00366CB7">
            <w:pPr>
              <w:pStyle w:val="SingleTxtGA"/>
              <w:spacing w:before="40" w:after="40" w:line="300" w:lineRule="exact"/>
              <w:ind w:left="57" w:right="57"/>
              <w:rPr>
                <w:rFonts w:eastAsia="Calibri"/>
                <w:sz w:val="18"/>
                <w:szCs w:val="28"/>
                <w:rtl/>
                <w:lang w:bidi="ar-LB"/>
              </w:rPr>
            </w:pPr>
          </w:p>
        </w:tc>
        <w:tc>
          <w:tcPr>
            <w:tcW w:w="1665" w:type="dxa"/>
            <w:tcBorders>
              <w:top w:val="nil"/>
              <w:left w:val="nil"/>
              <w:bottom w:val="nil"/>
              <w:right w:val="nil"/>
            </w:tcBorders>
          </w:tcPr>
          <w:p w:rsidR="00366CB7" w:rsidRPr="002321B0" w:rsidRDefault="00366CB7" w:rsidP="00366CB7">
            <w:pPr>
              <w:spacing w:before="40" w:after="40" w:line="300" w:lineRule="exact"/>
              <w:ind w:left="57" w:right="57"/>
              <w:contextualSpacing/>
              <w:rPr>
                <w:rFonts w:ascii="Traditional Arabic" w:hAnsi="Traditional Arabic"/>
                <w:sz w:val="18"/>
                <w:szCs w:val="28"/>
                <w:rtl/>
                <w:lang w:bidi="ar-LB"/>
              </w:rPr>
            </w:pPr>
            <w:r w:rsidRPr="002321B0">
              <w:rPr>
                <w:rFonts w:ascii="Traditional Arabic" w:hAnsi="Traditional Arabic"/>
                <w:sz w:val="18"/>
                <w:szCs w:val="28"/>
                <w:rtl/>
                <w:lang w:bidi="ar-LB"/>
              </w:rPr>
              <w:t>3</w:t>
            </w:r>
            <w:r>
              <w:rPr>
                <w:rFonts w:ascii="Traditional Arabic" w:hAnsi="Traditional Arabic"/>
                <w:sz w:val="18"/>
                <w:szCs w:val="28"/>
                <w:rtl/>
                <w:lang w:bidi="ar-LB"/>
              </w:rPr>
              <w:t xml:space="preserve"> </w:t>
            </w:r>
            <w:r w:rsidRPr="002321B0">
              <w:rPr>
                <w:rFonts w:ascii="Traditional Arabic" w:hAnsi="Traditional Arabic"/>
                <w:sz w:val="18"/>
                <w:szCs w:val="28"/>
                <w:rtl/>
                <w:lang w:bidi="ar-LB"/>
              </w:rPr>
              <w:t>كاميرونية</w:t>
            </w:r>
          </w:p>
        </w:tc>
        <w:tc>
          <w:tcPr>
            <w:tcW w:w="1666" w:type="dxa"/>
            <w:tcBorders>
              <w:top w:val="nil"/>
              <w:left w:val="nil"/>
              <w:bottom w:val="nil"/>
              <w:right w:val="nil"/>
            </w:tcBorders>
          </w:tcPr>
          <w:p w:rsidR="00366CB7" w:rsidRPr="002321B0" w:rsidRDefault="00366CB7" w:rsidP="00366CB7">
            <w:pPr>
              <w:spacing w:before="40" w:after="40" w:line="300" w:lineRule="exact"/>
              <w:ind w:left="57" w:right="57"/>
              <w:contextualSpacing/>
              <w:rPr>
                <w:rFonts w:ascii="Traditional Arabic" w:hAnsi="Traditional Arabic"/>
                <w:sz w:val="18"/>
                <w:szCs w:val="28"/>
                <w:rtl/>
                <w:lang w:bidi="ar-LB"/>
              </w:rPr>
            </w:pPr>
            <w:r w:rsidRPr="002321B0">
              <w:rPr>
                <w:rFonts w:ascii="Traditional Arabic" w:hAnsi="Traditional Arabic"/>
                <w:sz w:val="18"/>
                <w:szCs w:val="28"/>
                <w:rtl/>
                <w:lang w:bidi="ar-LB"/>
              </w:rPr>
              <w:t>4</w:t>
            </w:r>
            <w:r>
              <w:rPr>
                <w:rFonts w:ascii="Traditional Arabic" w:hAnsi="Traditional Arabic"/>
                <w:sz w:val="18"/>
                <w:szCs w:val="28"/>
                <w:rtl/>
                <w:lang w:bidi="ar-LB"/>
              </w:rPr>
              <w:t xml:space="preserve"> </w:t>
            </w:r>
            <w:r w:rsidRPr="002321B0">
              <w:rPr>
                <w:rFonts w:ascii="Traditional Arabic" w:hAnsi="Traditional Arabic"/>
                <w:sz w:val="18"/>
                <w:szCs w:val="28"/>
                <w:rtl/>
                <w:lang w:bidi="ar-LB"/>
              </w:rPr>
              <w:t>نيبالية</w:t>
            </w:r>
          </w:p>
        </w:tc>
        <w:tc>
          <w:tcPr>
            <w:tcW w:w="1666" w:type="dxa"/>
            <w:tcBorders>
              <w:top w:val="nil"/>
              <w:left w:val="nil"/>
              <w:bottom w:val="nil"/>
              <w:right w:val="nil"/>
            </w:tcBorders>
          </w:tcPr>
          <w:p w:rsidR="00366CB7" w:rsidRPr="002321B0" w:rsidRDefault="00366CB7" w:rsidP="00366CB7">
            <w:pPr>
              <w:spacing w:before="40" w:after="40" w:line="300" w:lineRule="exact"/>
              <w:ind w:left="57" w:right="57"/>
              <w:contextualSpacing/>
              <w:rPr>
                <w:rFonts w:ascii="Traditional Arabic" w:hAnsi="Traditional Arabic"/>
                <w:sz w:val="18"/>
                <w:szCs w:val="28"/>
                <w:rtl/>
                <w:lang w:bidi="ar-LB"/>
              </w:rPr>
            </w:pPr>
            <w:r w:rsidRPr="002321B0">
              <w:rPr>
                <w:rFonts w:ascii="Traditional Arabic" w:hAnsi="Traditional Arabic"/>
                <w:sz w:val="18"/>
                <w:szCs w:val="28"/>
                <w:rtl/>
                <w:lang w:bidi="ar-LB"/>
              </w:rPr>
              <w:t>1</w:t>
            </w:r>
            <w:r>
              <w:rPr>
                <w:rFonts w:ascii="Traditional Arabic" w:hAnsi="Traditional Arabic"/>
                <w:sz w:val="18"/>
                <w:szCs w:val="28"/>
                <w:rtl/>
                <w:lang w:bidi="ar-LB"/>
              </w:rPr>
              <w:t xml:space="preserve"> </w:t>
            </w:r>
            <w:proofErr w:type="spellStart"/>
            <w:r w:rsidRPr="002321B0">
              <w:rPr>
                <w:rFonts w:ascii="Traditional Arabic" w:hAnsi="Traditional Arabic"/>
                <w:sz w:val="18"/>
                <w:szCs w:val="28"/>
                <w:rtl/>
                <w:lang w:bidi="ar-LB"/>
              </w:rPr>
              <w:t>بوركانية</w:t>
            </w:r>
            <w:proofErr w:type="spellEnd"/>
          </w:p>
        </w:tc>
        <w:tc>
          <w:tcPr>
            <w:tcW w:w="1022" w:type="dxa"/>
            <w:tcBorders>
              <w:top w:val="nil"/>
              <w:left w:val="nil"/>
              <w:bottom w:val="nil"/>
              <w:right w:val="nil"/>
            </w:tcBorders>
          </w:tcPr>
          <w:p w:rsidR="00366CB7" w:rsidRPr="002321B0" w:rsidRDefault="00366CB7" w:rsidP="00366CB7">
            <w:pPr>
              <w:spacing w:before="40" w:after="40" w:line="300" w:lineRule="exact"/>
              <w:ind w:left="57" w:right="57"/>
              <w:contextualSpacing/>
              <w:rPr>
                <w:rFonts w:ascii="Traditional Arabic" w:hAnsi="Traditional Arabic"/>
                <w:sz w:val="18"/>
                <w:szCs w:val="28"/>
                <w:rtl/>
                <w:lang w:bidi="ar-LB"/>
              </w:rPr>
            </w:pPr>
            <w:r w:rsidRPr="002321B0">
              <w:rPr>
                <w:rFonts w:ascii="Traditional Arabic" w:hAnsi="Traditional Arabic"/>
                <w:sz w:val="18"/>
                <w:szCs w:val="28"/>
                <w:rtl/>
                <w:lang w:bidi="ar-LB"/>
              </w:rPr>
              <w:t>1</w:t>
            </w:r>
            <w:r>
              <w:rPr>
                <w:rFonts w:ascii="Traditional Arabic" w:hAnsi="Traditional Arabic"/>
                <w:sz w:val="18"/>
                <w:szCs w:val="28"/>
                <w:rtl/>
                <w:lang w:bidi="ar-LB"/>
              </w:rPr>
              <w:t xml:space="preserve"> </w:t>
            </w:r>
            <w:proofErr w:type="spellStart"/>
            <w:r w:rsidRPr="002321B0">
              <w:rPr>
                <w:rFonts w:ascii="Traditional Arabic" w:hAnsi="Traditional Arabic"/>
                <w:sz w:val="18"/>
                <w:szCs w:val="28"/>
                <w:rtl/>
                <w:lang w:bidi="ar-LB"/>
              </w:rPr>
              <w:t>غامبية</w:t>
            </w:r>
            <w:proofErr w:type="spellEnd"/>
          </w:p>
        </w:tc>
      </w:tr>
      <w:tr w:rsidR="00366CB7" w:rsidRPr="00AC57FD" w:rsidTr="00366CB7">
        <w:tc>
          <w:tcPr>
            <w:tcW w:w="1243" w:type="dxa"/>
            <w:tcBorders>
              <w:top w:val="nil"/>
              <w:left w:val="nil"/>
              <w:bottom w:val="nil"/>
              <w:right w:val="nil"/>
            </w:tcBorders>
          </w:tcPr>
          <w:p w:rsidR="00366CB7" w:rsidRPr="002321B0" w:rsidRDefault="00366CB7" w:rsidP="00366CB7">
            <w:pPr>
              <w:pStyle w:val="SingleTxtGA"/>
              <w:spacing w:before="40" w:after="40" w:line="300" w:lineRule="exact"/>
              <w:ind w:left="57" w:right="57"/>
              <w:rPr>
                <w:rFonts w:eastAsia="Calibri"/>
                <w:sz w:val="18"/>
                <w:szCs w:val="28"/>
                <w:rtl/>
                <w:lang w:bidi="ar-LB"/>
              </w:rPr>
            </w:pPr>
          </w:p>
        </w:tc>
        <w:tc>
          <w:tcPr>
            <w:tcW w:w="1665" w:type="dxa"/>
            <w:tcBorders>
              <w:top w:val="nil"/>
              <w:left w:val="nil"/>
              <w:bottom w:val="nil"/>
              <w:right w:val="nil"/>
            </w:tcBorders>
          </w:tcPr>
          <w:p w:rsidR="00366CB7" w:rsidRPr="002321B0" w:rsidRDefault="00366CB7" w:rsidP="00366CB7">
            <w:pPr>
              <w:spacing w:before="40" w:after="40" w:line="300" w:lineRule="exact"/>
              <w:ind w:left="57" w:right="57"/>
              <w:contextualSpacing/>
              <w:rPr>
                <w:rFonts w:ascii="Traditional Arabic" w:hAnsi="Traditional Arabic"/>
                <w:sz w:val="18"/>
                <w:szCs w:val="28"/>
                <w:rtl/>
                <w:lang w:bidi="ar-LB"/>
              </w:rPr>
            </w:pPr>
            <w:r w:rsidRPr="002321B0">
              <w:rPr>
                <w:rFonts w:ascii="Traditional Arabic" w:hAnsi="Traditional Arabic"/>
                <w:sz w:val="18"/>
                <w:szCs w:val="28"/>
                <w:rtl/>
                <w:lang w:bidi="ar-LB"/>
              </w:rPr>
              <w:t>3</w:t>
            </w:r>
            <w:r>
              <w:rPr>
                <w:rFonts w:ascii="Traditional Arabic" w:hAnsi="Traditional Arabic"/>
                <w:sz w:val="18"/>
                <w:szCs w:val="28"/>
                <w:rtl/>
                <w:lang w:bidi="ar-LB"/>
              </w:rPr>
              <w:t xml:space="preserve"> </w:t>
            </w:r>
            <w:r w:rsidRPr="002321B0">
              <w:rPr>
                <w:rFonts w:ascii="Traditional Arabic" w:hAnsi="Traditional Arabic"/>
                <w:sz w:val="18"/>
                <w:szCs w:val="28"/>
                <w:rtl/>
                <w:lang w:bidi="ar-LB"/>
              </w:rPr>
              <w:t>نيبالية</w:t>
            </w:r>
          </w:p>
        </w:tc>
        <w:tc>
          <w:tcPr>
            <w:tcW w:w="1666" w:type="dxa"/>
            <w:tcBorders>
              <w:top w:val="nil"/>
              <w:left w:val="nil"/>
              <w:bottom w:val="nil"/>
              <w:right w:val="nil"/>
            </w:tcBorders>
          </w:tcPr>
          <w:p w:rsidR="00366CB7" w:rsidRPr="002321B0" w:rsidRDefault="00366CB7" w:rsidP="00366CB7">
            <w:pPr>
              <w:spacing w:before="40" w:after="40" w:line="300" w:lineRule="exact"/>
              <w:ind w:left="57" w:right="57"/>
              <w:contextualSpacing/>
              <w:rPr>
                <w:rFonts w:ascii="Traditional Arabic" w:hAnsi="Traditional Arabic"/>
                <w:sz w:val="18"/>
                <w:szCs w:val="28"/>
                <w:rtl/>
                <w:lang w:bidi="ar-LB"/>
              </w:rPr>
            </w:pPr>
            <w:r w:rsidRPr="002321B0">
              <w:rPr>
                <w:rFonts w:ascii="Traditional Arabic" w:hAnsi="Traditional Arabic"/>
                <w:sz w:val="18"/>
                <w:szCs w:val="28"/>
                <w:rtl/>
                <w:lang w:bidi="ar-LB"/>
              </w:rPr>
              <w:t>2</w:t>
            </w:r>
            <w:r>
              <w:rPr>
                <w:rFonts w:ascii="Traditional Arabic" w:hAnsi="Traditional Arabic"/>
                <w:sz w:val="18"/>
                <w:szCs w:val="28"/>
                <w:rtl/>
                <w:lang w:bidi="ar-LB"/>
              </w:rPr>
              <w:t xml:space="preserve"> </w:t>
            </w:r>
            <w:proofErr w:type="spellStart"/>
            <w:r w:rsidRPr="002321B0">
              <w:rPr>
                <w:rFonts w:ascii="Traditional Arabic" w:hAnsi="Traditional Arabic"/>
                <w:sz w:val="18"/>
                <w:szCs w:val="28"/>
                <w:rtl/>
                <w:lang w:bidi="ar-LB"/>
              </w:rPr>
              <w:t>توغولية</w:t>
            </w:r>
            <w:proofErr w:type="spellEnd"/>
          </w:p>
        </w:tc>
        <w:tc>
          <w:tcPr>
            <w:tcW w:w="1666" w:type="dxa"/>
            <w:tcBorders>
              <w:top w:val="nil"/>
              <w:left w:val="nil"/>
              <w:bottom w:val="nil"/>
              <w:right w:val="nil"/>
            </w:tcBorders>
          </w:tcPr>
          <w:p w:rsidR="00366CB7" w:rsidRPr="002321B0" w:rsidRDefault="00366CB7" w:rsidP="00366CB7">
            <w:pPr>
              <w:spacing w:before="40" w:after="40" w:line="300" w:lineRule="exact"/>
              <w:ind w:left="57" w:right="57"/>
              <w:contextualSpacing/>
              <w:rPr>
                <w:rFonts w:ascii="Traditional Arabic" w:hAnsi="Traditional Arabic"/>
                <w:sz w:val="18"/>
                <w:szCs w:val="28"/>
                <w:rtl/>
                <w:lang w:bidi="ar-LB"/>
              </w:rPr>
            </w:pPr>
            <w:r w:rsidRPr="002321B0">
              <w:rPr>
                <w:rFonts w:ascii="Traditional Arabic" w:hAnsi="Traditional Arabic"/>
                <w:sz w:val="18"/>
                <w:szCs w:val="28"/>
                <w:rtl/>
                <w:lang w:bidi="ar-LB"/>
              </w:rPr>
              <w:t>1</w:t>
            </w:r>
            <w:r>
              <w:rPr>
                <w:rFonts w:ascii="Traditional Arabic" w:hAnsi="Traditional Arabic"/>
                <w:sz w:val="18"/>
                <w:szCs w:val="28"/>
                <w:rtl/>
                <w:lang w:bidi="ar-LB"/>
              </w:rPr>
              <w:t xml:space="preserve"> </w:t>
            </w:r>
            <w:proofErr w:type="spellStart"/>
            <w:r w:rsidRPr="002321B0">
              <w:rPr>
                <w:rFonts w:ascii="Traditional Arabic" w:hAnsi="Traditional Arabic"/>
                <w:sz w:val="18"/>
                <w:szCs w:val="28"/>
                <w:rtl/>
                <w:lang w:bidi="ar-LB"/>
              </w:rPr>
              <w:t>ملغاشية</w:t>
            </w:r>
            <w:proofErr w:type="spellEnd"/>
          </w:p>
        </w:tc>
        <w:tc>
          <w:tcPr>
            <w:tcW w:w="1022" w:type="dxa"/>
            <w:tcBorders>
              <w:top w:val="nil"/>
              <w:left w:val="nil"/>
              <w:bottom w:val="nil"/>
              <w:right w:val="nil"/>
            </w:tcBorders>
          </w:tcPr>
          <w:p w:rsidR="00366CB7" w:rsidRPr="002321B0" w:rsidRDefault="00366CB7" w:rsidP="00366CB7">
            <w:pPr>
              <w:spacing w:before="40" w:after="40" w:line="300" w:lineRule="exact"/>
              <w:ind w:left="57" w:right="57"/>
              <w:contextualSpacing/>
              <w:rPr>
                <w:rFonts w:ascii="Traditional Arabic" w:hAnsi="Traditional Arabic"/>
                <w:sz w:val="18"/>
                <w:szCs w:val="28"/>
                <w:rtl/>
                <w:lang w:bidi="ar-LB"/>
              </w:rPr>
            </w:pPr>
            <w:r w:rsidRPr="002321B0">
              <w:rPr>
                <w:rFonts w:ascii="Traditional Arabic" w:hAnsi="Traditional Arabic"/>
                <w:sz w:val="18"/>
                <w:szCs w:val="28"/>
                <w:rtl/>
                <w:lang w:bidi="ar-LB"/>
              </w:rPr>
              <w:t>3</w:t>
            </w:r>
            <w:r>
              <w:rPr>
                <w:rFonts w:ascii="Traditional Arabic" w:hAnsi="Traditional Arabic"/>
                <w:sz w:val="18"/>
                <w:szCs w:val="28"/>
                <w:rtl/>
                <w:lang w:bidi="ar-LB"/>
              </w:rPr>
              <w:t xml:space="preserve"> </w:t>
            </w:r>
            <w:r w:rsidRPr="002321B0">
              <w:rPr>
                <w:rFonts w:ascii="Traditional Arabic" w:hAnsi="Traditional Arabic"/>
                <w:sz w:val="18"/>
                <w:szCs w:val="28"/>
                <w:rtl/>
                <w:lang w:bidi="ar-LB"/>
              </w:rPr>
              <w:t>كينية</w:t>
            </w:r>
          </w:p>
        </w:tc>
      </w:tr>
      <w:tr w:rsidR="00366CB7" w:rsidRPr="00AC57FD" w:rsidTr="00366CB7">
        <w:tc>
          <w:tcPr>
            <w:tcW w:w="1243" w:type="dxa"/>
            <w:tcBorders>
              <w:top w:val="nil"/>
              <w:left w:val="nil"/>
              <w:bottom w:val="nil"/>
              <w:right w:val="nil"/>
            </w:tcBorders>
          </w:tcPr>
          <w:p w:rsidR="00366CB7" w:rsidRPr="002321B0" w:rsidRDefault="00366CB7" w:rsidP="00366CB7">
            <w:pPr>
              <w:pStyle w:val="SingleTxtGA"/>
              <w:spacing w:before="40" w:after="40" w:line="300" w:lineRule="exact"/>
              <w:ind w:left="57" w:right="57"/>
              <w:rPr>
                <w:rFonts w:eastAsia="Calibri"/>
                <w:sz w:val="18"/>
                <w:szCs w:val="28"/>
                <w:rtl/>
                <w:lang w:bidi="ar-LB"/>
              </w:rPr>
            </w:pPr>
          </w:p>
        </w:tc>
        <w:tc>
          <w:tcPr>
            <w:tcW w:w="1665" w:type="dxa"/>
            <w:tcBorders>
              <w:top w:val="nil"/>
              <w:left w:val="nil"/>
              <w:bottom w:val="nil"/>
              <w:right w:val="nil"/>
            </w:tcBorders>
          </w:tcPr>
          <w:p w:rsidR="00366CB7" w:rsidRPr="002321B0" w:rsidRDefault="00366CB7" w:rsidP="00366CB7">
            <w:pPr>
              <w:spacing w:before="40" w:after="40" w:line="300" w:lineRule="exact"/>
              <w:ind w:left="57" w:right="57"/>
              <w:contextualSpacing/>
              <w:rPr>
                <w:rFonts w:ascii="Traditional Arabic" w:hAnsi="Traditional Arabic"/>
                <w:sz w:val="18"/>
                <w:szCs w:val="28"/>
                <w:rtl/>
                <w:lang w:bidi="ar-LB"/>
              </w:rPr>
            </w:pPr>
            <w:r w:rsidRPr="002321B0">
              <w:rPr>
                <w:rFonts w:ascii="Traditional Arabic" w:hAnsi="Traditional Arabic"/>
                <w:sz w:val="18"/>
                <w:szCs w:val="28"/>
                <w:rtl/>
                <w:lang w:bidi="ar-LB"/>
              </w:rPr>
              <w:t>1</w:t>
            </w:r>
            <w:r>
              <w:rPr>
                <w:rFonts w:ascii="Traditional Arabic" w:hAnsi="Traditional Arabic"/>
                <w:sz w:val="18"/>
                <w:szCs w:val="28"/>
                <w:rtl/>
                <w:lang w:bidi="ar-LB"/>
              </w:rPr>
              <w:t xml:space="preserve"> </w:t>
            </w:r>
            <w:proofErr w:type="spellStart"/>
            <w:r w:rsidRPr="002321B0">
              <w:rPr>
                <w:rFonts w:ascii="Traditional Arabic" w:hAnsi="Traditional Arabic"/>
                <w:sz w:val="18"/>
                <w:szCs w:val="28"/>
                <w:rtl/>
                <w:lang w:bidi="ar-LB"/>
              </w:rPr>
              <w:t>بوركانية</w:t>
            </w:r>
            <w:proofErr w:type="spellEnd"/>
          </w:p>
        </w:tc>
        <w:tc>
          <w:tcPr>
            <w:tcW w:w="1666" w:type="dxa"/>
            <w:tcBorders>
              <w:top w:val="nil"/>
              <w:left w:val="nil"/>
              <w:bottom w:val="nil"/>
              <w:right w:val="nil"/>
            </w:tcBorders>
          </w:tcPr>
          <w:p w:rsidR="00366CB7" w:rsidRPr="002321B0" w:rsidRDefault="00366CB7" w:rsidP="00366CB7">
            <w:pPr>
              <w:spacing w:before="40" w:after="40" w:line="300" w:lineRule="exact"/>
              <w:ind w:left="57" w:right="57"/>
              <w:contextualSpacing/>
              <w:rPr>
                <w:rFonts w:ascii="Traditional Arabic" w:hAnsi="Traditional Arabic"/>
                <w:sz w:val="18"/>
                <w:szCs w:val="28"/>
                <w:rtl/>
                <w:lang w:bidi="ar-LB"/>
              </w:rPr>
            </w:pPr>
            <w:r w:rsidRPr="002321B0">
              <w:rPr>
                <w:rFonts w:ascii="Traditional Arabic" w:hAnsi="Traditional Arabic"/>
                <w:sz w:val="18"/>
                <w:szCs w:val="28"/>
                <w:rtl/>
                <w:lang w:bidi="ar-LB"/>
              </w:rPr>
              <w:t>1</w:t>
            </w:r>
            <w:r>
              <w:rPr>
                <w:rFonts w:ascii="Traditional Arabic" w:hAnsi="Traditional Arabic"/>
                <w:sz w:val="18"/>
                <w:szCs w:val="28"/>
                <w:rtl/>
                <w:lang w:bidi="ar-LB"/>
              </w:rPr>
              <w:t xml:space="preserve"> </w:t>
            </w:r>
            <w:r w:rsidRPr="002321B0">
              <w:rPr>
                <w:rFonts w:ascii="Traditional Arabic" w:hAnsi="Traditional Arabic"/>
                <w:sz w:val="18"/>
                <w:szCs w:val="28"/>
                <w:rtl/>
                <w:lang w:bidi="ar-LB"/>
              </w:rPr>
              <w:t>غانية</w:t>
            </w:r>
          </w:p>
        </w:tc>
        <w:tc>
          <w:tcPr>
            <w:tcW w:w="1666" w:type="dxa"/>
            <w:tcBorders>
              <w:top w:val="nil"/>
              <w:left w:val="nil"/>
              <w:bottom w:val="nil"/>
              <w:right w:val="nil"/>
            </w:tcBorders>
          </w:tcPr>
          <w:p w:rsidR="00366CB7" w:rsidRPr="002321B0" w:rsidRDefault="00366CB7" w:rsidP="00366CB7">
            <w:pPr>
              <w:spacing w:before="40" w:after="40" w:line="300" w:lineRule="exact"/>
              <w:ind w:left="57" w:right="57"/>
              <w:contextualSpacing/>
              <w:rPr>
                <w:rFonts w:ascii="Traditional Arabic" w:hAnsi="Traditional Arabic"/>
                <w:sz w:val="18"/>
                <w:szCs w:val="28"/>
                <w:rtl/>
                <w:lang w:bidi="ar-LB"/>
              </w:rPr>
            </w:pPr>
            <w:r w:rsidRPr="002321B0">
              <w:rPr>
                <w:rFonts w:ascii="Traditional Arabic" w:hAnsi="Traditional Arabic"/>
                <w:sz w:val="18"/>
                <w:szCs w:val="28"/>
                <w:rtl/>
                <w:lang w:bidi="ar-LB"/>
              </w:rPr>
              <w:t>1</w:t>
            </w:r>
            <w:r>
              <w:rPr>
                <w:rFonts w:ascii="Traditional Arabic" w:hAnsi="Traditional Arabic"/>
                <w:sz w:val="18"/>
                <w:szCs w:val="28"/>
                <w:rtl/>
                <w:lang w:bidi="ar-LB"/>
              </w:rPr>
              <w:t xml:space="preserve"> </w:t>
            </w:r>
            <w:proofErr w:type="spellStart"/>
            <w:r w:rsidRPr="002321B0">
              <w:rPr>
                <w:rFonts w:ascii="Traditional Arabic" w:hAnsi="Traditional Arabic"/>
                <w:sz w:val="18"/>
                <w:szCs w:val="28"/>
                <w:rtl/>
                <w:lang w:bidi="ar-LB"/>
              </w:rPr>
              <w:t>توغولية</w:t>
            </w:r>
            <w:proofErr w:type="spellEnd"/>
          </w:p>
        </w:tc>
        <w:tc>
          <w:tcPr>
            <w:tcW w:w="1022" w:type="dxa"/>
            <w:tcBorders>
              <w:top w:val="nil"/>
              <w:left w:val="nil"/>
              <w:bottom w:val="nil"/>
              <w:right w:val="nil"/>
            </w:tcBorders>
          </w:tcPr>
          <w:p w:rsidR="00366CB7" w:rsidRPr="002321B0" w:rsidRDefault="00366CB7" w:rsidP="00366CB7">
            <w:pPr>
              <w:spacing w:before="40" w:after="40" w:line="300" w:lineRule="exact"/>
              <w:ind w:left="57" w:right="57"/>
              <w:contextualSpacing/>
              <w:rPr>
                <w:rFonts w:ascii="Traditional Arabic" w:hAnsi="Traditional Arabic"/>
                <w:sz w:val="18"/>
                <w:szCs w:val="28"/>
                <w:rtl/>
                <w:lang w:bidi="ar-LB"/>
              </w:rPr>
            </w:pPr>
            <w:r w:rsidRPr="002321B0">
              <w:rPr>
                <w:rFonts w:ascii="Traditional Arabic" w:hAnsi="Traditional Arabic"/>
                <w:sz w:val="18"/>
                <w:szCs w:val="28"/>
                <w:rtl/>
                <w:lang w:bidi="ar-LB"/>
              </w:rPr>
              <w:t>30</w:t>
            </w:r>
            <w:r>
              <w:rPr>
                <w:rFonts w:ascii="Traditional Arabic" w:hAnsi="Traditional Arabic"/>
                <w:sz w:val="18"/>
                <w:szCs w:val="28"/>
                <w:rtl/>
                <w:lang w:bidi="ar-LB"/>
              </w:rPr>
              <w:t xml:space="preserve"> </w:t>
            </w:r>
            <w:r w:rsidRPr="002321B0">
              <w:rPr>
                <w:rFonts w:ascii="Traditional Arabic" w:hAnsi="Traditional Arabic"/>
                <w:sz w:val="18"/>
                <w:szCs w:val="28"/>
                <w:rtl/>
                <w:lang w:bidi="ar-LB"/>
              </w:rPr>
              <w:t>أثيوبية</w:t>
            </w:r>
          </w:p>
        </w:tc>
      </w:tr>
      <w:tr w:rsidR="00366CB7" w:rsidRPr="00AC57FD" w:rsidTr="00366CB7">
        <w:tc>
          <w:tcPr>
            <w:tcW w:w="1243" w:type="dxa"/>
            <w:tcBorders>
              <w:top w:val="nil"/>
              <w:left w:val="nil"/>
              <w:bottom w:val="nil"/>
              <w:right w:val="nil"/>
            </w:tcBorders>
          </w:tcPr>
          <w:p w:rsidR="00366CB7" w:rsidRPr="002321B0" w:rsidRDefault="00366CB7" w:rsidP="00366CB7">
            <w:pPr>
              <w:pStyle w:val="SingleTxtGA"/>
              <w:spacing w:before="40" w:after="40" w:line="300" w:lineRule="exact"/>
              <w:ind w:left="57" w:right="57"/>
              <w:rPr>
                <w:rFonts w:eastAsia="Calibri"/>
                <w:sz w:val="18"/>
                <w:szCs w:val="28"/>
                <w:rtl/>
                <w:lang w:bidi="ar-LB"/>
              </w:rPr>
            </w:pPr>
          </w:p>
        </w:tc>
        <w:tc>
          <w:tcPr>
            <w:tcW w:w="1665" w:type="dxa"/>
            <w:tcBorders>
              <w:top w:val="nil"/>
              <w:left w:val="nil"/>
              <w:bottom w:val="nil"/>
              <w:right w:val="nil"/>
            </w:tcBorders>
          </w:tcPr>
          <w:p w:rsidR="00366CB7" w:rsidRPr="002321B0" w:rsidRDefault="00366CB7" w:rsidP="00366CB7">
            <w:pPr>
              <w:spacing w:before="40" w:after="40" w:line="300" w:lineRule="exact"/>
              <w:ind w:left="57" w:right="57"/>
              <w:contextualSpacing/>
              <w:rPr>
                <w:rFonts w:ascii="Traditional Arabic" w:hAnsi="Traditional Arabic"/>
                <w:sz w:val="18"/>
                <w:szCs w:val="28"/>
                <w:rtl/>
                <w:lang w:bidi="ar-LB"/>
              </w:rPr>
            </w:pPr>
            <w:r w:rsidRPr="002321B0">
              <w:rPr>
                <w:rFonts w:ascii="Traditional Arabic" w:hAnsi="Traditional Arabic"/>
                <w:sz w:val="18"/>
                <w:szCs w:val="28"/>
                <w:rtl/>
                <w:lang w:bidi="ar-LB"/>
              </w:rPr>
              <w:t>1</w:t>
            </w:r>
            <w:r>
              <w:rPr>
                <w:rFonts w:ascii="Traditional Arabic" w:hAnsi="Traditional Arabic"/>
                <w:sz w:val="18"/>
                <w:szCs w:val="28"/>
                <w:rtl/>
                <w:lang w:bidi="ar-LB"/>
              </w:rPr>
              <w:t xml:space="preserve"> </w:t>
            </w:r>
            <w:proofErr w:type="spellStart"/>
            <w:r w:rsidRPr="002321B0">
              <w:rPr>
                <w:rFonts w:ascii="Traditional Arabic" w:hAnsi="Traditional Arabic"/>
                <w:sz w:val="18"/>
                <w:szCs w:val="28"/>
                <w:rtl/>
                <w:lang w:bidi="ar-LB"/>
              </w:rPr>
              <w:t>ملغاشية</w:t>
            </w:r>
            <w:proofErr w:type="spellEnd"/>
          </w:p>
        </w:tc>
        <w:tc>
          <w:tcPr>
            <w:tcW w:w="1666" w:type="dxa"/>
            <w:tcBorders>
              <w:top w:val="nil"/>
              <w:left w:val="nil"/>
              <w:bottom w:val="nil"/>
              <w:right w:val="nil"/>
            </w:tcBorders>
          </w:tcPr>
          <w:p w:rsidR="00366CB7" w:rsidRPr="002321B0" w:rsidRDefault="00366CB7" w:rsidP="00366CB7">
            <w:pPr>
              <w:spacing w:before="40" w:after="40" w:line="300" w:lineRule="exact"/>
              <w:ind w:left="57" w:right="57"/>
              <w:contextualSpacing/>
              <w:rPr>
                <w:rFonts w:ascii="Traditional Arabic" w:hAnsi="Traditional Arabic"/>
                <w:sz w:val="18"/>
                <w:szCs w:val="28"/>
                <w:rtl/>
                <w:lang w:bidi="ar-LB"/>
              </w:rPr>
            </w:pPr>
            <w:r w:rsidRPr="002321B0">
              <w:rPr>
                <w:rFonts w:ascii="Traditional Arabic" w:hAnsi="Traditional Arabic"/>
                <w:sz w:val="18"/>
                <w:szCs w:val="28"/>
                <w:rtl/>
                <w:lang w:bidi="ar-LB"/>
              </w:rPr>
              <w:t>3</w:t>
            </w:r>
            <w:r>
              <w:rPr>
                <w:rFonts w:ascii="Traditional Arabic" w:hAnsi="Traditional Arabic"/>
                <w:sz w:val="18"/>
                <w:szCs w:val="28"/>
                <w:rtl/>
                <w:lang w:bidi="ar-LB"/>
              </w:rPr>
              <w:t xml:space="preserve"> </w:t>
            </w:r>
            <w:r w:rsidRPr="002321B0">
              <w:rPr>
                <w:rFonts w:ascii="Traditional Arabic" w:hAnsi="Traditional Arabic"/>
                <w:sz w:val="18"/>
                <w:szCs w:val="28"/>
                <w:rtl/>
                <w:lang w:bidi="ar-LB"/>
              </w:rPr>
              <w:t>كينية</w:t>
            </w:r>
          </w:p>
        </w:tc>
        <w:tc>
          <w:tcPr>
            <w:tcW w:w="1666" w:type="dxa"/>
            <w:tcBorders>
              <w:top w:val="nil"/>
              <w:left w:val="nil"/>
              <w:bottom w:val="nil"/>
              <w:right w:val="nil"/>
            </w:tcBorders>
          </w:tcPr>
          <w:p w:rsidR="00366CB7" w:rsidRPr="002321B0" w:rsidRDefault="00366CB7" w:rsidP="00366CB7">
            <w:pPr>
              <w:spacing w:before="40" w:after="40" w:line="300" w:lineRule="exact"/>
              <w:ind w:left="57" w:right="57"/>
              <w:contextualSpacing/>
              <w:rPr>
                <w:rFonts w:ascii="Traditional Arabic" w:hAnsi="Traditional Arabic"/>
                <w:sz w:val="18"/>
                <w:szCs w:val="28"/>
                <w:rtl/>
                <w:lang w:bidi="ar-LB"/>
              </w:rPr>
            </w:pPr>
            <w:r w:rsidRPr="002321B0">
              <w:rPr>
                <w:rFonts w:ascii="Traditional Arabic" w:hAnsi="Traditional Arabic"/>
                <w:sz w:val="18"/>
                <w:szCs w:val="28"/>
                <w:rtl/>
                <w:lang w:bidi="ar-LB"/>
              </w:rPr>
              <w:t>1</w:t>
            </w:r>
            <w:r>
              <w:rPr>
                <w:rFonts w:ascii="Traditional Arabic" w:hAnsi="Traditional Arabic"/>
                <w:sz w:val="18"/>
                <w:szCs w:val="28"/>
                <w:rtl/>
                <w:lang w:bidi="ar-LB"/>
              </w:rPr>
              <w:t xml:space="preserve"> </w:t>
            </w:r>
            <w:r w:rsidRPr="002321B0">
              <w:rPr>
                <w:rFonts w:ascii="Traditional Arabic" w:hAnsi="Traditional Arabic"/>
                <w:sz w:val="18"/>
                <w:szCs w:val="28"/>
                <w:rtl/>
                <w:lang w:bidi="ar-LB"/>
              </w:rPr>
              <w:t>غانية</w:t>
            </w:r>
          </w:p>
        </w:tc>
        <w:tc>
          <w:tcPr>
            <w:tcW w:w="1022" w:type="dxa"/>
            <w:tcBorders>
              <w:top w:val="nil"/>
              <w:left w:val="nil"/>
              <w:bottom w:val="nil"/>
              <w:right w:val="nil"/>
            </w:tcBorders>
          </w:tcPr>
          <w:p w:rsidR="00366CB7" w:rsidRPr="002321B0" w:rsidRDefault="00366CB7" w:rsidP="00366CB7">
            <w:pPr>
              <w:pStyle w:val="SingleTxtGA"/>
              <w:spacing w:before="40" w:after="40" w:line="300" w:lineRule="exact"/>
              <w:ind w:left="57" w:right="57"/>
              <w:rPr>
                <w:rFonts w:eastAsia="Calibri"/>
                <w:sz w:val="18"/>
                <w:szCs w:val="28"/>
                <w:rtl/>
                <w:lang w:bidi="ar-LB"/>
              </w:rPr>
            </w:pPr>
            <w:r w:rsidRPr="002321B0">
              <w:rPr>
                <w:rFonts w:ascii="Traditional Arabic" w:hAnsi="Traditional Arabic"/>
                <w:sz w:val="18"/>
                <w:szCs w:val="28"/>
                <w:rtl/>
                <w:lang w:bidi="ar-LB"/>
              </w:rPr>
              <w:t>1</w:t>
            </w:r>
            <w:r>
              <w:rPr>
                <w:rFonts w:ascii="Traditional Arabic" w:hAnsi="Traditional Arabic"/>
                <w:sz w:val="18"/>
                <w:szCs w:val="28"/>
                <w:rtl/>
                <w:lang w:bidi="ar-LB"/>
              </w:rPr>
              <w:t xml:space="preserve"> </w:t>
            </w:r>
            <w:r w:rsidRPr="002321B0">
              <w:rPr>
                <w:rFonts w:ascii="Traditional Arabic" w:hAnsi="Traditional Arabic"/>
                <w:sz w:val="18"/>
                <w:szCs w:val="28"/>
                <w:rtl/>
                <w:lang w:bidi="ar-LB"/>
              </w:rPr>
              <w:t>غانية</w:t>
            </w:r>
          </w:p>
        </w:tc>
      </w:tr>
      <w:tr w:rsidR="00366CB7" w:rsidRPr="00AC57FD" w:rsidTr="00366CB7">
        <w:tc>
          <w:tcPr>
            <w:tcW w:w="1243" w:type="dxa"/>
            <w:tcBorders>
              <w:top w:val="nil"/>
              <w:left w:val="nil"/>
              <w:bottom w:val="nil"/>
              <w:right w:val="nil"/>
            </w:tcBorders>
          </w:tcPr>
          <w:p w:rsidR="00366CB7" w:rsidRPr="002321B0" w:rsidRDefault="00366CB7" w:rsidP="00366CB7">
            <w:pPr>
              <w:pStyle w:val="SingleTxtGA"/>
              <w:spacing w:before="40" w:after="40" w:line="300" w:lineRule="exact"/>
              <w:ind w:left="57" w:right="57"/>
              <w:rPr>
                <w:rFonts w:eastAsia="Calibri"/>
                <w:sz w:val="18"/>
                <w:szCs w:val="28"/>
                <w:rtl/>
                <w:lang w:bidi="ar-LB"/>
              </w:rPr>
            </w:pPr>
          </w:p>
        </w:tc>
        <w:tc>
          <w:tcPr>
            <w:tcW w:w="1665" w:type="dxa"/>
            <w:tcBorders>
              <w:top w:val="nil"/>
              <w:left w:val="nil"/>
              <w:bottom w:val="nil"/>
              <w:right w:val="nil"/>
            </w:tcBorders>
          </w:tcPr>
          <w:p w:rsidR="00366CB7" w:rsidRPr="002321B0" w:rsidRDefault="00366CB7" w:rsidP="00366CB7">
            <w:pPr>
              <w:spacing w:before="40" w:after="40" w:line="300" w:lineRule="exact"/>
              <w:ind w:left="57" w:right="57"/>
              <w:contextualSpacing/>
              <w:rPr>
                <w:rFonts w:ascii="Traditional Arabic" w:hAnsi="Traditional Arabic"/>
                <w:sz w:val="18"/>
                <w:szCs w:val="28"/>
                <w:rtl/>
                <w:lang w:bidi="ar-LB"/>
              </w:rPr>
            </w:pPr>
            <w:r w:rsidRPr="002321B0">
              <w:rPr>
                <w:rFonts w:ascii="Traditional Arabic" w:hAnsi="Traditional Arabic"/>
                <w:sz w:val="18"/>
                <w:szCs w:val="28"/>
                <w:rtl/>
                <w:lang w:bidi="ar-LB"/>
              </w:rPr>
              <w:t>2</w:t>
            </w:r>
            <w:r>
              <w:rPr>
                <w:rFonts w:ascii="Traditional Arabic" w:hAnsi="Traditional Arabic"/>
                <w:sz w:val="18"/>
                <w:szCs w:val="28"/>
                <w:rtl/>
                <w:lang w:bidi="ar-LB"/>
              </w:rPr>
              <w:t xml:space="preserve"> </w:t>
            </w:r>
            <w:proofErr w:type="spellStart"/>
            <w:r w:rsidRPr="002321B0">
              <w:rPr>
                <w:rFonts w:ascii="Traditional Arabic" w:hAnsi="Traditional Arabic"/>
                <w:sz w:val="18"/>
                <w:szCs w:val="28"/>
                <w:rtl/>
                <w:lang w:bidi="ar-LB"/>
              </w:rPr>
              <w:t>توغولية</w:t>
            </w:r>
            <w:proofErr w:type="spellEnd"/>
          </w:p>
        </w:tc>
        <w:tc>
          <w:tcPr>
            <w:tcW w:w="1666" w:type="dxa"/>
            <w:tcBorders>
              <w:top w:val="nil"/>
              <w:left w:val="nil"/>
              <w:bottom w:val="nil"/>
              <w:right w:val="nil"/>
            </w:tcBorders>
          </w:tcPr>
          <w:p w:rsidR="00366CB7" w:rsidRPr="002321B0" w:rsidRDefault="00366CB7" w:rsidP="00366CB7">
            <w:pPr>
              <w:spacing w:before="40" w:after="40" w:line="300" w:lineRule="exact"/>
              <w:ind w:left="57" w:right="57"/>
              <w:contextualSpacing/>
              <w:rPr>
                <w:rFonts w:ascii="Traditional Arabic" w:hAnsi="Traditional Arabic"/>
                <w:sz w:val="18"/>
                <w:szCs w:val="28"/>
                <w:rtl/>
                <w:lang w:bidi="ar-LB"/>
              </w:rPr>
            </w:pPr>
            <w:r w:rsidRPr="002321B0">
              <w:rPr>
                <w:rFonts w:ascii="Traditional Arabic" w:hAnsi="Traditional Arabic"/>
                <w:sz w:val="18"/>
                <w:szCs w:val="28"/>
                <w:rtl/>
                <w:lang w:bidi="ar-LB"/>
              </w:rPr>
              <w:t>22</w:t>
            </w:r>
            <w:r>
              <w:rPr>
                <w:rFonts w:ascii="Traditional Arabic" w:hAnsi="Traditional Arabic"/>
                <w:sz w:val="18"/>
                <w:szCs w:val="28"/>
                <w:rtl/>
                <w:lang w:bidi="ar-LB"/>
              </w:rPr>
              <w:t xml:space="preserve"> </w:t>
            </w:r>
            <w:r w:rsidRPr="002321B0">
              <w:rPr>
                <w:rFonts w:ascii="Traditional Arabic" w:hAnsi="Traditional Arabic"/>
                <w:sz w:val="18"/>
                <w:szCs w:val="28"/>
                <w:rtl/>
                <w:lang w:bidi="ar-LB"/>
              </w:rPr>
              <w:t>أثيوبية</w:t>
            </w:r>
          </w:p>
        </w:tc>
        <w:tc>
          <w:tcPr>
            <w:tcW w:w="1666" w:type="dxa"/>
            <w:tcBorders>
              <w:top w:val="nil"/>
              <w:left w:val="nil"/>
              <w:bottom w:val="nil"/>
              <w:right w:val="nil"/>
            </w:tcBorders>
          </w:tcPr>
          <w:p w:rsidR="00366CB7" w:rsidRPr="002321B0" w:rsidRDefault="00366CB7" w:rsidP="00366CB7">
            <w:pPr>
              <w:spacing w:before="40" w:after="40" w:line="300" w:lineRule="exact"/>
              <w:ind w:left="57" w:right="57"/>
              <w:contextualSpacing/>
              <w:rPr>
                <w:rFonts w:ascii="Traditional Arabic" w:hAnsi="Traditional Arabic"/>
                <w:sz w:val="18"/>
                <w:szCs w:val="28"/>
                <w:rtl/>
                <w:lang w:bidi="ar-LB"/>
              </w:rPr>
            </w:pPr>
            <w:r w:rsidRPr="002321B0">
              <w:rPr>
                <w:rFonts w:ascii="Traditional Arabic" w:hAnsi="Traditional Arabic"/>
                <w:sz w:val="18"/>
                <w:szCs w:val="28"/>
                <w:rtl/>
                <w:lang w:bidi="ar-LB"/>
              </w:rPr>
              <w:t>5</w:t>
            </w:r>
            <w:r>
              <w:rPr>
                <w:rFonts w:ascii="Traditional Arabic" w:hAnsi="Traditional Arabic"/>
                <w:sz w:val="18"/>
                <w:szCs w:val="28"/>
                <w:rtl/>
                <w:lang w:bidi="ar-LB"/>
              </w:rPr>
              <w:t xml:space="preserve"> </w:t>
            </w:r>
            <w:r w:rsidRPr="002321B0">
              <w:rPr>
                <w:rFonts w:ascii="Traditional Arabic" w:hAnsi="Traditional Arabic"/>
                <w:sz w:val="18"/>
                <w:szCs w:val="28"/>
                <w:rtl/>
                <w:lang w:bidi="ar-LB"/>
              </w:rPr>
              <w:t>كينية</w:t>
            </w:r>
          </w:p>
        </w:tc>
        <w:tc>
          <w:tcPr>
            <w:tcW w:w="1022" w:type="dxa"/>
            <w:tcBorders>
              <w:top w:val="nil"/>
              <w:left w:val="nil"/>
              <w:bottom w:val="nil"/>
              <w:right w:val="nil"/>
            </w:tcBorders>
          </w:tcPr>
          <w:p w:rsidR="00366CB7" w:rsidRPr="002321B0" w:rsidRDefault="00366CB7" w:rsidP="00366CB7">
            <w:pPr>
              <w:pStyle w:val="SingleTxtGA"/>
              <w:spacing w:before="40" w:after="40" w:line="300" w:lineRule="exact"/>
              <w:ind w:left="57" w:right="57"/>
              <w:rPr>
                <w:rFonts w:eastAsia="Calibri"/>
                <w:sz w:val="18"/>
                <w:szCs w:val="28"/>
                <w:rtl/>
                <w:lang w:bidi="ar-LB"/>
              </w:rPr>
            </w:pPr>
          </w:p>
        </w:tc>
      </w:tr>
      <w:tr w:rsidR="00366CB7" w:rsidRPr="00AC57FD" w:rsidTr="00366CB7">
        <w:tc>
          <w:tcPr>
            <w:tcW w:w="1243" w:type="dxa"/>
            <w:tcBorders>
              <w:top w:val="nil"/>
              <w:left w:val="nil"/>
              <w:bottom w:val="nil"/>
              <w:right w:val="nil"/>
            </w:tcBorders>
          </w:tcPr>
          <w:p w:rsidR="00366CB7" w:rsidRPr="002321B0" w:rsidRDefault="00366CB7" w:rsidP="00366CB7">
            <w:pPr>
              <w:pStyle w:val="SingleTxtGA"/>
              <w:spacing w:before="40" w:after="40" w:line="300" w:lineRule="exact"/>
              <w:ind w:left="57" w:right="57"/>
              <w:rPr>
                <w:rFonts w:eastAsia="Calibri"/>
                <w:sz w:val="18"/>
                <w:szCs w:val="28"/>
                <w:rtl/>
                <w:lang w:bidi="ar-LB"/>
              </w:rPr>
            </w:pPr>
          </w:p>
        </w:tc>
        <w:tc>
          <w:tcPr>
            <w:tcW w:w="1665" w:type="dxa"/>
            <w:tcBorders>
              <w:top w:val="nil"/>
              <w:left w:val="nil"/>
              <w:bottom w:val="nil"/>
              <w:right w:val="nil"/>
            </w:tcBorders>
          </w:tcPr>
          <w:p w:rsidR="00366CB7" w:rsidRPr="002321B0" w:rsidRDefault="00366CB7" w:rsidP="00366CB7">
            <w:pPr>
              <w:spacing w:before="40" w:after="40" w:line="300" w:lineRule="exact"/>
              <w:ind w:left="57" w:right="57"/>
              <w:contextualSpacing/>
              <w:rPr>
                <w:rFonts w:ascii="Traditional Arabic" w:hAnsi="Traditional Arabic"/>
                <w:sz w:val="18"/>
                <w:szCs w:val="28"/>
                <w:rtl/>
                <w:lang w:bidi="ar-LB"/>
              </w:rPr>
            </w:pPr>
            <w:r w:rsidRPr="002321B0">
              <w:rPr>
                <w:rFonts w:ascii="Traditional Arabic" w:hAnsi="Traditional Arabic"/>
                <w:sz w:val="18"/>
                <w:szCs w:val="28"/>
                <w:rtl/>
                <w:lang w:bidi="ar-LB"/>
              </w:rPr>
              <w:t>1</w:t>
            </w:r>
            <w:r>
              <w:rPr>
                <w:rFonts w:ascii="Traditional Arabic" w:hAnsi="Traditional Arabic"/>
                <w:sz w:val="18"/>
                <w:szCs w:val="28"/>
                <w:rtl/>
                <w:lang w:bidi="ar-LB"/>
              </w:rPr>
              <w:t xml:space="preserve"> </w:t>
            </w:r>
            <w:r w:rsidRPr="002321B0">
              <w:rPr>
                <w:rFonts w:ascii="Traditional Arabic" w:hAnsi="Traditional Arabic"/>
                <w:sz w:val="18"/>
                <w:szCs w:val="28"/>
                <w:rtl/>
                <w:lang w:bidi="ar-LB"/>
              </w:rPr>
              <w:t>كونغولية</w:t>
            </w:r>
          </w:p>
        </w:tc>
        <w:tc>
          <w:tcPr>
            <w:tcW w:w="1666" w:type="dxa"/>
            <w:tcBorders>
              <w:top w:val="nil"/>
              <w:left w:val="nil"/>
              <w:bottom w:val="nil"/>
              <w:right w:val="nil"/>
            </w:tcBorders>
          </w:tcPr>
          <w:p w:rsidR="00366CB7" w:rsidRPr="002321B0" w:rsidRDefault="00366CB7" w:rsidP="00366CB7">
            <w:pPr>
              <w:pStyle w:val="SingleTxtGA"/>
              <w:spacing w:before="40" w:after="40" w:line="300" w:lineRule="exact"/>
              <w:ind w:left="57" w:right="57"/>
              <w:rPr>
                <w:rFonts w:eastAsia="Calibri"/>
                <w:sz w:val="18"/>
                <w:szCs w:val="28"/>
                <w:rtl/>
                <w:lang w:bidi="ar-LB"/>
              </w:rPr>
            </w:pPr>
            <w:r w:rsidRPr="002321B0">
              <w:rPr>
                <w:rFonts w:ascii="Traditional Arabic" w:hAnsi="Traditional Arabic"/>
                <w:sz w:val="18"/>
                <w:szCs w:val="28"/>
                <w:rtl/>
                <w:lang w:bidi="ar-LB"/>
              </w:rPr>
              <w:t>1</w:t>
            </w:r>
            <w:r>
              <w:rPr>
                <w:rFonts w:ascii="Traditional Arabic" w:hAnsi="Traditional Arabic"/>
                <w:sz w:val="18"/>
                <w:szCs w:val="28"/>
                <w:rtl/>
                <w:lang w:bidi="ar-LB"/>
              </w:rPr>
              <w:t xml:space="preserve"> </w:t>
            </w:r>
            <w:proofErr w:type="spellStart"/>
            <w:r w:rsidRPr="002321B0">
              <w:rPr>
                <w:rFonts w:ascii="Traditional Arabic" w:hAnsi="Traditional Arabic"/>
                <w:sz w:val="18"/>
                <w:szCs w:val="28"/>
                <w:rtl/>
                <w:lang w:bidi="ar-LB"/>
              </w:rPr>
              <w:t>سييراليونية</w:t>
            </w:r>
            <w:proofErr w:type="spellEnd"/>
          </w:p>
        </w:tc>
        <w:tc>
          <w:tcPr>
            <w:tcW w:w="1666" w:type="dxa"/>
            <w:tcBorders>
              <w:top w:val="nil"/>
              <w:left w:val="nil"/>
              <w:bottom w:val="nil"/>
              <w:right w:val="nil"/>
            </w:tcBorders>
          </w:tcPr>
          <w:p w:rsidR="00366CB7" w:rsidRPr="002321B0" w:rsidRDefault="00366CB7" w:rsidP="00366CB7">
            <w:pPr>
              <w:spacing w:before="40" w:after="40" w:line="300" w:lineRule="exact"/>
              <w:ind w:left="57" w:right="57"/>
              <w:contextualSpacing/>
              <w:rPr>
                <w:rFonts w:ascii="Traditional Arabic" w:hAnsi="Traditional Arabic"/>
                <w:sz w:val="18"/>
                <w:szCs w:val="28"/>
                <w:rtl/>
                <w:lang w:bidi="ar-LB"/>
              </w:rPr>
            </w:pPr>
            <w:r w:rsidRPr="002321B0">
              <w:rPr>
                <w:rFonts w:ascii="Traditional Arabic" w:hAnsi="Traditional Arabic"/>
                <w:sz w:val="18"/>
                <w:szCs w:val="28"/>
                <w:rtl/>
                <w:lang w:bidi="ar-LB"/>
              </w:rPr>
              <w:t>24</w:t>
            </w:r>
            <w:r>
              <w:rPr>
                <w:rFonts w:ascii="Traditional Arabic" w:hAnsi="Traditional Arabic"/>
                <w:sz w:val="18"/>
                <w:szCs w:val="28"/>
                <w:rtl/>
                <w:lang w:bidi="ar-LB"/>
              </w:rPr>
              <w:t xml:space="preserve"> </w:t>
            </w:r>
            <w:r w:rsidRPr="002321B0">
              <w:rPr>
                <w:rFonts w:ascii="Traditional Arabic" w:hAnsi="Traditional Arabic"/>
                <w:sz w:val="18"/>
                <w:szCs w:val="28"/>
                <w:rtl/>
                <w:lang w:bidi="ar-LB"/>
              </w:rPr>
              <w:t>أثيوبية</w:t>
            </w:r>
          </w:p>
        </w:tc>
        <w:tc>
          <w:tcPr>
            <w:tcW w:w="1022" w:type="dxa"/>
            <w:tcBorders>
              <w:top w:val="nil"/>
              <w:left w:val="nil"/>
              <w:bottom w:val="nil"/>
              <w:right w:val="nil"/>
            </w:tcBorders>
          </w:tcPr>
          <w:p w:rsidR="00366CB7" w:rsidRPr="002321B0" w:rsidRDefault="00366CB7" w:rsidP="00366CB7">
            <w:pPr>
              <w:pStyle w:val="SingleTxtGA"/>
              <w:spacing w:before="40" w:after="40" w:line="300" w:lineRule="exact"/>
              <w:ind w:left="57" w:right="57"/>
              <w:rPr>
                <w:rFonts w:eastAsia="Calibri"/>
                <w:sz w:val="18"/>
                <w:szCs w:val="28"/>
                <w:rtl/>
                <w:lang w:bidi="ar-LB"/>
              </w:rPr>
            </w:pPr>
          </w:p>
        </w:tc>
      </w:tr>
      <w:tr w:rsidR="00366CB7" w:rsidRPr="00AC57FD" w:rsidTr="00366CB7">
        <w:tc>
          <w:tcPr>
            <w:tcW w:w="1243" w:type="dxa"/>
            <w:tcBorders>
              <w:top w:val="nil"/>
              <w:left w:val="nil"/>
              <w:bottom w:val="nil"/>
              <w:right w:val="nil"/>
            </w:tcBorders>
          </w:tcPr>
          <w:p w:rsidR="00366CB7" w:rsidRPr="002321B0" w:rsidRDefault="00366CB7" w:rsidP="00366CB7">
            <w:pPr>
              <w:pStyle w:val="SingleTxtGA"/>
              <w:spacing w:before="40" w:after="40" w:line="300" w:lineRule="exact"/>
              <w:ind w:left="57" w:right="57"/>
              <w:rPr>
                <w:rFonts w:eastAsia="Calibri"/>
                <w:sz w:val="18"/>
                <w:szCs w:val="28"/>
                <w:rtl/>
                <w:lang w:bidi="ar-LB"/>
              </w:rPr>
            </w:pPr>
          </w:p>
        </w:tc>
        <w:tc>
          <w:tcPr>
            <w:tcW w:w="1665" w:type="dxa"/>
            <w:tcBorders>
              <w:top w:val="nil"/>
              <w:left w:val="nil"/>
              <w:bottom w:val="nil"/>
              <w:right w:val="nil"/>
            </w:tcBorders>
          </w:tcPr>
          <w:p w:rsidR="00366CB7" w:rsidRPr="002321B0" w:rsidRDefault="00366CB7" w:rsidP="00366CB7">
            <w:pPr>
              <w:spacing w:before="40" w:after="40" w:line="300" w:lineRule="exact"/>
              <w:ind w:left="57" w:right="57"/>
              <w:contextualSpacing/>
              <w:rPr>
                <w:rFonts w:ascii="Traditional Arabic" w:hAnsi="Traditional Arabic"/>
                <w:sz w:val="18"/>
                <w:szCs w:val="28"/>
                <w:rtl/>
                <w:lang w:bidi="ar-LB"/>
              </w:rPr>
            </w:pPr>
            <w:r w:rsidRPr="002321B0">
              <w:rPr>
                <w:rFonts w:ascii="Traditional Arabic" w:hAnsi="Traditional Arabic"/>
                <w:sz w:val="18"/>
                <w:szCs w:val="28"/>
                <w:rtl/>
                <w:lang w:bidi="ar-LB"/>
              </w:rPr>
              <w:t>9</w:t>
            </w:r>
            <w:r>
              <w:rPr>
                <w:rFonts w:ascii="Traditional Arabic" w:hAnsi="Traditional Arabic"/>
                <w:sz w:val="18"/>
                <w:szCs w:val="28"/>
                <w:rtl/>
                <w:lang w:bidi="ar-LB"/>
              </w:rPr>
              <w:t xml:space="preserve"> </w:t>
            </w:r>
            <w:r w:rsidRPr="002321B0">
              <w:rPr>
                <w:rFonts w:ascii="Traditional Arabic" w:hAnsi="Traditional Arabic"/>
                <w:sz w:val="18"/>
                <w:szCs w:val="28"/>
                <w:rtl/>
                <w:lang w:bidi="ar-LB"/>
              </w:rPr>
              <w:t>كينية</w:t>
            </w:r>
          </w:p>
        </w:tc>
        <w:tc>
          <w:tcPr>
            <w:tcW w:w="1666" w:type="dxa"/>
            <w:tcBorders>
              <w:top w:val="nil"/>
              <w:left w:val="nil"/>
              <w:bottom w:val="nil"/>
              <w:right w:val="nil"/>
            </w:tcBorders>
          </w:tcPr>
          <w:p w:rsidR="00366CB7" w:rsidRPr="002321B0" w:rsidRDefault="00366CB7" w:rsidP="00366CB7">
            <w:pPr>
              <w:pStyle w:val="SingleTxtGA"/>
              <w:spacing w:before="40" w:after="40" w:line="300" w:lineRule="exact"/>
              <w:ind w:left="57" w:right="57"/>
              <w:rPr>
                <w:rFonts w:eastAsia="Calibri"/>
                <w:sz w:val="18"/>
                <w:szCs w:val="28"/>
                <w:rtl/>
                <w:lang w:bidi="ar-LB"/>
              </w:rPr>
            </w:pPr>
          </w:p>
        </w:tc>
        <w:tc>
          <w:tcPr>
            <w:tcW w:w="1666" w:type="dxa"/>
            <w:tcBorders>
              <w:top w:val="nil"/>
              <w:left w:val="nil"/>
              <w:bottom w:val="nil"/>
              <w:right w:val="nil"/>
            </w:tcBorders>
          </w:tcPr>
          <w:p w:rsidR="00366CB7" w:rsidRPr="002321B0" w:rsidRDefault="00366CB7" w:rsidP="00366CB7">
            <w:pPr>
              <w:pStyle w:val="SingleTxtGA"/>
              <w:spacing w:before="40" w:after="40" w:line="300" w:lineRule="exact"/>
              <w:ind w:left="57" w:right="57"/>
              <w:rPr>
                <w:rFonts w:eastAsia="Calibri"/>
                <w:sz w:val="18"/>
                <w:szCs w:val="28"/>
                <w:rtl/>
                <w:lang w:bidi="ar-LB"/>
              </w:rPr>
            </w:pPr>
            <w:r w:rsidRPr="002321B0">
              <w:rPr>
                <w:rFonts w:ascii="Traditional Arabic" w:hAnsi="Traditional Arabic"/>
                <w:sz w:val="18"/>
                <w:szCs w:val="28"/>
                <w:rtl/>
                <w:lang w:bidi="ar-LB"/>
              </w:rPr>
              <w:t>2</w:t>
            </w:r>
            <w:r>
              <w:rPr>
                <w:rFonts w:ascii="Traditional Arabic" w:hAnsi="Traditional Arabic"/>
                <w:sz w:val="18"/>
                <w:szCs w:val="28"/>
                <w:rtl/>
                <w:lang w:bidi="ar-LB"/>
              </w:rPr>
              <w:t xml:space="preserve"> </w:t>
            </w:r>
            <w:proofErr w:type="spellStart"/>
            <w:r w:rsidRPr="002321B0">
              <w:rPr>
                <w:rFonts w:ascii="Traditional Arabic" w:hAnsi="Traditional Arabic"/>
                <w:sz w:val="18"/>
                <w:szCs w:val="28"/>
                <w:rtl/>
                <w:lang w:bidi="ar-LB"/>
              </w:rPr>
              <w:t>مدغشقرية</w:t>
            </w:r>
            <w:proofErr w:type="spellEnd"/>
          </w:p>
        </w:tc>
        <w:tc>
          <w:tcPr>
            <w:tcW w:w="1022" w:type="dxa"/>
            <w:tcBorders>
              <w:top w:val="nil"/>
              <w:left w:val="nil"/>
              <w:bottom w:val="nil"/>
              <w:right w:val="nil"/>
            </w:tcBorders>
          </w:tcPr>
          <w:p w:rsidR="00366CB7" w:rsidRPr="002321B0" w:rsidRDefault="00366CB7" w:rsidP="00366CB7">
            <w:pPr>
              <w:pStyle w:val="SingleTxtGA"/>
              <w:spacing w:before="40" w:after="40" w:line="300" w:lineRule="exact"/>
              <w:ind w:left="57" w:right="57"/>
              <w:rPr>
                <w:rFonts w:eastAsia="Calibri"/>
                <w:sz w:val="18"/>
                <w:szCs w:val="28"/>
                <w:rtl/>
                <w:lang w:bidi="ar-LB"/>
              </w:rPr>
            </w:pPr>
          </w:p>
        </w:tc>
      </w:tr>
      <w:tr w:rsidR="00366CB7" w:rsidRPr="00AC57FD" w:rsidTr="00366CB7">
        <w:tc>
          <w:tcPr>
            <w:tcW w:w="1243" w:type="dxa"/>
            <w:tcBorders>
              <w:top w:val="nil"/>
              <w:left w:val="nil"/>
              <w:bottom w:val="nil"/>
              <w:right w:val="nil"/>
            </w:tcBorders>
          </w:tcPr>
          <w:p w:rsidR="00366CB7" w:rsidRPr="002321B0" w:rsidRDefault="00366CB7" w:rsidP="00366CB7">
            <w:pPr>
              <w:pStyle w:val="SingleTxtGA"/>
              <w:spacing w:before="40" w:after="40" w:line="300" w:lineRule="exact"/>
              <w:ind w:left="57" w:right="57"/>
              <w:rPr>
                <w:rFonts w:eastAsia="Calibri"/>
                <w:sz w:val="18"/>
                <w:szCs w:val="28"/>
                <w:rtl/>
                <w:lang w:bidi="ar-LB"/>
              </w:rPr>
            </w:pPr>
          </w:p>
        </w:tc>
        <w:tc>
          <w:tcPr>
            <w:tcW w:w="1665" w:type="dxa"/>
            <w:tcBorders>
              <w:top w:val="nil"/>
              <w:left w:val="nil"/>
              <w:bottom w:val="nil"/>
              <w:right w:val="nil"/>
            </w:tcBorders>
          </w:tcPr>
          <w:p w:rsidR="00366CB7" w:rsidRPr="002321B0" w:rsidRDefault="00366CB7" w:rsidP="00366CB7">
            <w:pPr>
              <w:spacing w:before="40" w:after="40" w:line="300" w:lineRule="exact"/>
              <w:ind w:left="57" w:right="57"/>
              <w:contextualSpacing/>
              <w:rPr>
                <w:rFonts w:ascii="Traditional Arabic" w:hAnsi="Traditional Arabic"/>
                <w:sz w:val="18"/>
                <w:szCs w:val="28"/>
                <w:rtl/>
                <w:lang w:bidi="ar-LB"/>
              </w:rPr>
            </w:pPr>
            <w:r w:rsidRPr="002321B0">
              <w:rPr>
                <w:rFonts w:ascii="Traditional Arabic" w:hAnsi="Traditional Arabic"/>
                <w:sz w:val="18"/>
                <w:szCs w:val="28"/>
                <w:rtl/>
                <w:lang w:bidi="ar-LB"/>
              </w:rPr>
              <w:t>42</w:t>
            </w:r>
            <w:r>
              <w:rPr>
                <w:rFonts w:ascii="Traditional Arabic" w:hAnsi="Traditional Arabic"/>
                <w:sz w:val="18"/>
                <w:szCs w:val="28"/>
                <w:rtl/>
                <w:lang w:bidi="ar-LB"/>
              </w:rPr>
              <w:t xml:space="preserve"> </w:t>
            </w:r>
            <w:r w:rsidRPr="002321B0">
              <w:rPr>
                <w:rFonts w:ascii="Traditional Arabic" w:hAnsi="Traditional Arabic"/>
                <w:sz w:val="18"/>
                <w:szCs w:val="28"/>
                <w:rtl/>
                <w:lang w:bidi="ar-LB"/>
              </w:rPr>
              <w:t>أثيوبية</w:t>
            </w:r>
          </w:p>
        </w:tc>
        <w:tc>
          <w:tcPr>
            <w:tcW w:w="1666" w:type="dxa"/>
            <w:tcBorders>
              <w:top w:val="nil"/>
              <w:left w:val="nil"/>
              <w:bottom w:val="nil"/>
              <w:right w:val="nil"/>
            </w:tcBorders>
          </w:tcPr>
          <w:p w:rsidR="00366CB7" w:rsidRPr="002321B0" w:rsidRDefault="00366CB7" w:rsidP="00366CB7">
            <w:pPr>
              <w:pStyle w:val="SingleTxtGA"/>
              <w:spacing w:before="40" w:after="40" w:line="300" w:lineRule="exact"/>
              <w:ind w:left="57" w:right="57"/>
              <w:rPr>
                <w:rFonts w:eastAsia="Calibri"/>
                <w:sz w:val="18"/>
                <w:szCs w:val="28"/>
                <w:rtl/>
                <w:lang w:bidi="ar-LB"/>
              </w:rPr>
            </w:pPr>
          </w:p>
        </w:tc>
        <w:tc>
          <w:tcPr>
            <w:tcW w:w="1666" w:type="dxa"/>
            <w:tcBorders>
              <w:top w:val="nil"/>
              <w:left w:val="nil"/>
              <w:bottom w:val="nil"/>
              <w:right w:val="nil"/>
            </w:tcBorders>
          </w:tcPr>
          <w:p w:rsidR="00366CB7" w:rsidRPr="002321B0" w:rsidRDefault="00366CB7" w:rsidP="00366CB7">
            <w:pPr>
              <w:pStyle w:val="SingleTxtGA"/>
              <w:spacing w:before="40" w:after="40" w:line="300" w:lineRule="exact"/>
              <w:ind w:left="57" w:right="57"/>
              <w:rPr>
                <w:rFonts w:eastAsia="Calibri"/>
                <w:sz w:val="18"/>
                <w:szCs w:val="28"/>
                <w:rtl/>
                <w:lang w:bidi="ar-LB"/>
              </w:rPr>
            </w:pPr>
          </w:p>
        </w:tc>
        <w:tc>
          <w:tcPr>
            <w:tcW w:w="1022" w:type="dxa"/>
            <w:tcBorders>
              <w:top w:val="nil"/>
              <w:left w:val="nil"/>
              <w:bottom w:val="nil"/>
              <w:right w:val="nil"/>
            </w:tcBorders>
          </w:tcPr>
          <w:p w:rsidR="00366CB7" w:rsidRPr="002321B0" w:rsidRDefault="00366CB7" w:rsidP="00366CB7">
            <w:pPr>
              <w:pStyle w:val="SingleTxtGA"/>
              <w:spacing w:before="40" w:after="40" w:line="300" w:lineRule="exact"/>
              <w:ind w:left="57" w:right="57"/>
              <w:rPr>
                <w:rFonts w:eastAsia="Calibri"/>
                <w:sz w:val="18"/>
                <w:szCs w:val="28"/>
                <w:rtl/>
                <w:lang w:bidi="ar-LB"/>
              </w:rPr>
            </w:pPr>
          </w:p>
        </w:tc>
      </w:tr>
      <w:tr w:rsidR="00366CB7" w:rsidRPr="00AC57FD" w:rsidTr="00366CB7">
        <w:tc>
          <w:tcPr>
            <w:tcW w:w="1243" w:type="dxa"/>
            <w:tcBorders>
              <w:top w:val="nil"/>
              <w:left w:val="nil"/>
              <w:bottom w:val="single" w:sz="4" w:space="0" w:color="auto"/>
              <w:right w:val="nil"/>
            </w:tcBorders>
          </w:tcPr>
          <w:p w:rsidR="00366CB7" w:rsidRPr="002321B0" w:rsidRDefault="00366CB7" w:rsidP="00366CB7">
            <w:pPr>
              <w:pStyle w:val="SingleTxtGA"/>
              <w:spacing w:before="40" w:after="40" w:line="300" w:lineRule="exact"/>
              <w:ind w:left="57" w:right="57"/>
              <w:rPr>
                <w:rFonts w:eastAsia="Calibri"/>
                <w:sz w:val="18"/>
                <w:szCs w:val="28"/>
                <w:rtl/>
                <w:lang w:bidi="ar-LB"/>
              </w:rPr>
            </w:pPr>
          </w:p>
        </w:tc>
        <w:tc>
          <w:tcPr>
            <w:tcW w:w="1665" w:type="dxa"/>
            <w:tcBorders>
              <w:top w:val="nil"/>
              <w:left w:val="nil"/>
              <w:bottom w:val="single" w:sz="4" w:space="0" w:color="auto"/>
              <w:right w:val="nil"/>
            </w:tcBorders>
          </w:tcPr>
          <w:p w:rsidR="00366CB7" w:rsidRPr="002321B0" w:rsidRDefault="00366CB7" w:rsidP="00366CB7">
            <w:pPr>
              <w:pStyle w:val="SingleTxtGA"/>
              <w:spacing w:before="40" w:after="40" w:line="300" w:lineRule="exact"/>
              <w:ind w:left="57" w:right="57"/>
              <w:rPr>
                <w:rFonts w:eastAsia="Calibri"/>
                <w:sz w:val="18"/>
                <w:szCs w:val="28"/>
                <w:rtl/>
                <w:lang w:bidi="ar-LB"/>
              </w:rPr>
            </w:pPr>
            <w:r w:rsidRPr="002321B0">
              <w:rPr>
                <w:rFonts w:ascii="Traditional Arabic" w:hAnsi="Traditional Arabic"/>
                <w:sz w:val="18"/>
                <w:szCs w:val="28"/>
                <w:rtl/>
                <w:lang w:bidi="ar-LB"/>
              </w:rPr>
              <w:t>1</w:t>
            </w:r>
            <w:r>
              <w:rPr>
                <w:rFonts w:ascii="Traditional Arabic" w:hAnsi="Traditional Arabic"/>
                <w:sz w:val="18"/>
                <w:szCs w:val="28"/>
                <w:rtl/>
                <w:lang w:bidi="ar-LB"/>
              </w:rPr>
              <w:t xml:space="preserve"> </w:t>
            </w:r>
            <w:proofErr w:type="spellStart"/>
            <w:r w:rsidRPr="002321B0">
              <w:rPr>
                <w:rFonts w:ascii="Traditional Arabic" w:hAnsi="Traditional Arabic"/>
                <w:sz w:val="18"/>
                <w:szCs w:val="28"/>
                <w:rtl/>
                <w:lang w:bidi="ar-LB"/>
              </w:rPr>
              <w:t>مدغشقرية</w:t>
            </w:r>
            <w:proofErr w:type="spellEnd"/>
          </w:p>
        </w:tc>
        <w:tc>
          <w:tcPr>
            <w:tcW w:w="1666" w:type="dxa"/>
            <w:tcBorders>
              <w:top w:val="nil"/>
              <w:left w:val="nil"/>
              <w:bottom w:val="single" w:sz="4" w:space="0" w:color="auto"/>
              <w:right w:val="nil"/>
            </w:tcBorders>
          </w:tcPr>
          <w:p w:rsidR="00366CB7" w:rsidRPr="002321B0" w:rsidRDefault="00366CB7" w:rsidP="00366CB7">
            <w:pPr>
              <w:pStyle w:val="SingleTxtGA"/>
              <w:spacing w:before="40" w:after="40" w:line="300" w:lineRule="exact"/>
              <w:ind w:left="57" w:right="57"/>
              <w:rPr>
                <w:rFonts w:eastAsia="Calibri"/>
                <w:sz w:val="18"/>
                <w:szCs w:val="28"/>
                <w:rtl/>
                <w:lang w:bidi="ar-LB"/>
              </w:rPr>
            </w:pPr>
          </w:p>
        </w:tc>
        <w:tc>
          <w:tcPr>
            <w:tcW w:w="1666" w:type="dxa"/>
            <w:tcBorders>
              <w:top w:val="nil"/>
              <w:left w:val="nil"/>
              <w:bottom w:val="single" w:sz="4" w:space="0" w:color="auto"/>
              <w:right w:val="nil"/>
            </w:tcBorders>
          </w:tcPr>
          <w:p w:rsidR="00366CB7" w:rsidRPr="002321B0" w:rsidRDefault="00366CB7" w:rsidP="00366CB7">
            <w:pPr>
              <w:pStyle w:val="SingleTxtGA"/>
              <w:spacing w:before="40" w:after="40" w:line="300" w:lineRule="exact"/>
              <w:ind w:left="57" w:right="57"/>
              <w:rPr>
                <w:rFonts w:eastAsia="Calibri"/>
                <w:sz w:val="18"/>
                <w:szCs w:val="28"/>
                <w:rtl/>
                <w:lang w:bidi="ar-LB"/>
              </w:rPr>
            </w:pPr>
          </w:p>
        </w:tc>
        <w:tc>
          <w:tcPr>
            <w:tcW w:w="1022" w:type="dxa"/>
            <w:tcBorders>
              <w:top w:val="nil"/>
              <w:left w:val="nil"/>
              <w:bottom w:val="single" w:sz="4" w:space="0" w:color="auto"/>
              <w:right w:val="nil"/>
            </w:tcBorders>
          </w:tcPr>
          <w:p w:rsidR="00366CB7" w:rsidRPr="002321B0" w:rsidRDefault="00366CB7" w:rsidP="00366CB7">
            <w:pPr>
              <w:pStyle w:val="SingleTxtGA"/>
              <w:spacing w:before="40" w:after="40" w:line="300" w:lineRule="exact"/>
              <w:ind w:left="57" w:right="57"/>
              <w:rPr>
                <w:rFonts w:eastAsia="Calibri"/>
                <w:sz w:val="18"/>
                <w:szCs w:val="28"/>
                <w:rtl/>
                <w:lang w:bidi="ar-LB"/>
              </w:rPr>
            </w:pPr>
          </w:p>
        </w:tc>
      </w:tr>
      <w:tr w:rsidR="00366CB7" w:rsidRPr="00AC57FD" w:rsidTr="00366CB7">
        <w:tc>
          <w:tcPr>
            <w:tcW w:w="1243" w:type="dxa"/>
            <w:tcBorders>
              <w:top w:val="single" w:sz="4" w:space="0" w:color="auto"/>
              <w:left w:val="nil"/>
              <w:bottom w:val="single" w:sz="12" w:space="0" w:color="auto"/>
              <w:right w:val="nil"/>
            </w:tcBorders>
          </w:tcPr>
          <w:p w:rsidR="00366CB7" w:rsidRPr="002321B0" w:rsidRDefault="00366CB7" w:rsidP="00366CB7">
            <w:pPr>
              <w:spacing w:before="40" w:after="40" w:line="300" w:lineRule="exact"/>
              <w:ind w:left="284" w:right="57"/>
              <w:contextualSpacing/>
              <w:rPr>
                <w:rFonts w:ascii="Traditional Arabic" w:hAnsi="Traditional Arabic"/>
                <w:b/>
                <w:bCs/>
                <w:sz w:val="18"/>
                <w:szCs w:val="28"/>
                <w:rtl/>
                <w:lang w:bidi="ar-LB"/>
              </w:rPr>
            </w:pPr>
            <w:r w:rsidRPr="002321B0">
              <w:rPr>
                <w:rFonts w:ascii="Traditional Arabic" w:hAnsi="Traditional Arabic"/>
                <w:b/>
                <w:bCs/>
                <w:sz w:val="18"/>
                <w:szCs w:val="28"/>
                <w:rtl/>
                <w:lang w:bidi="ar-LB"/>
              </w:rPr>
              <w:t>المجموع</w:t>
            </w:r>
          </w:p>
        </w:tc>
        <w:tc>
          <w:tcPr>
            <w:tcW w:w="1665" w:type="dxa"/>
            <w:tcBorders>
              <w:top w:val="single" w:sz="4" w:space="0" w:color="auto"/>
              <w:left w:val="nil"/>
              <w:bottom w:val="single" w:sz="12" w:space="0" w:color="auto"/>
              <w:right w:val="nil"/>
            </w:tcBorders>
          </w:tcPr>
          <w:p w:rsidR="00366CB7" w:rsidRPr="002321B0" w:rsidRDefault="00366CB7" w:rsidP="00366CB7">
            <w:pPr>
              <w:spacing w:before="40" w:after="40" w:line="300" w:lineRule="exact"/>
              <w:ind w:left="57" w:right="57"/>
              <w:contextualSpacing/>
              <w:rPr>
                <w:rFonts w:ascii="Traditional Arabic" w:hAnsi="Traditional Arabic"/>
                <w:b/>
                <w:bCs/>
                <w:sz w:val="18"/>
                <w:szCs w:val="28"/>
                <w:rtl/>
                <w:lang w:bidi="ar-LB"/>
              </w:rPr>
            </w:pPr>
            <w:r w:rsidRPr="002321B0">
              <w:rPr>
                <w:rFonts w:ascii="Traditional Arabic" w:hAnsi="Traditional Arabic"/>
                <w:b/>
                <w:bCs/>
                <w:sz w:val="18"/>
                <w:szCs w:val="28"/>
                <w:rtl/>
                <w:lang w:bidi="ar-LB"/>
              </w:rPr>
              <w:t>83</w:t>
            </w:r>
          </w:p>
        </w:tc>
        <w:tc>
          <w:tcPr>
            <w:tcW w:w="1666" w:type="dxa"/>
            <w:tcBorders>
              <w:top w:val="single" w:sz="4" w:space="0" w:color="auto"/>
              <w:left w:val="nil"/>
              <w:bottom w:val="single" w:sz="12" w:space="0" w:color="auto"/>
              <w:right w:val="nil"/>
            </w:tcBorders>
          </w:tcPr>
          <w:p w:rsidR="00366CB7" w:rsidRPr="002321B0" w:rsidRDefault="00366CB7" w:rsidP="00366CB7">
            <w:pPr>
              <w:spacing w:before="40" w:after="40" w:line="300" w:lineRule="exact"/>
              <w:ind w:left="57" w:right="57"/>
              <w:contextualSpacing/>
              <w:rPr>
                <w:rFonts w:ascii="Traditional Arabic" w:hAnsi="Traditional Arabic"/>
                <w:b/>
                <w:bCs/>
                <w:sz w:val="18"/>
                <w:szCs w:val="28"/>
                <w:rtl/>
                <w:lang w:bidi="ar-LB"/>
              </w:rPr>
            </w:pPr>
            <w:r w:rsidRPr="002321B0">
              <w:rPr>
                <w:rFonts w:ascii="Traditional Arabic" w:hAnsi="Traditional Arabic"/>
                <w:b/>
                <w:bCs/>
                <w:sz w:val="18"/>
                <w:szCs w:val="28"/>
                <w:rtl/>
                <w:lang w:bidi="ar-LB"/>
              </w:rPr>
              <w:t>43</w:t>
            </w:r>
          </w:p>
        </w:tc>
        <w:tc>
          <w:tcPr>
            <w:tcW w:w="1666" w:type="dxa"/>
            <w:tcBorders>
              <w:top w:val="single" w:sz="4" w:space="0" w:color="auto"/>
              <w:left w:val="nil"/>
              <w:bottom w:val="single" w:sz="12" w:space="0" w:color="auto"/>
              <w:right w:val="nil"/>
            </w:tcBorders>
          </w:tcPr>
          <w:p w:rsidR="00366CB7" w:rsidRPr="002321B0" w:rsidRDefault="00366CB7" w:rsidP="00366CB7">
            <w:pPr>
              <w:spacing w:before="40" w:after="40" w:line="300" w:lineRule="exact"/>
              <w:ind w:left="57" w:right="57"/>
              <w:contextualSpacing/>
              <w:rPr>
                <w:rFonts w:ascii="Traditional Arabic" w:hAnsi="Traditional Arabic"/>
                <w:b/>
                <w:bCs/>
                <w:sz w:val="18"/>
                <w:szCs w:val="28"/>
                <w:rtl/>
                <w:lang w:bidi="ar-LB"/>
              </w:rPr>
            </w:pPr>
            <w:r w:rsidRPr="002321B0">
              <w:rPr>
                <w:rFonts w:ascii="Traditional Arabic" w:hAnsi="Traditional Arabic"/>
                <w:b/>
                <w:bCs/>
                <w:sz w:val="18"/>
                <w:szCs w:val="28"/>
                <w:rtl/>
                <w:lang w:bidi="ar-LB"/>
              </w:rPr>
              <w:t>47</w:t>
            </w:r>
          </w:p>
        </w:tc>
        <w:tc>
          <w:tcPr>
            <w:tcW w:w="1022" w:type="dxa"/>
            <w:tcBorders>
              <w:top w:val="single" w:sz="4" w:space="0" w:color="auto"/>
              <w:left w:val="nil"/>
              <w:bottom w:val="single" w:sz="12" w:space="0" w:color="auto"/>
              <w:right w:val="nil"/>
            </w:tcBorders>
          </w:tcPr>
          <w:p w:rsidR="00366CB7" w:rsidRPr="002321B0" w:rsidRDefault="00366CB7" w:rsidP="00366CB7">
            <w:pPr>
              <w:spacing w:before="40" w:after="40" w:line="300" w:lineRule="exact"/>
              <w:ind w:left="57" w:right="57"/>
              <w:contextualSpacing/>
              <w:rPr>
                <w:rFonts w:ascii="Traditional Arabic" w:hAnsi="Traditional Arabic"/>
                <w:b/>
                <w:bCs/>
                <w:sz w:val="18"/>
                <w:szCs w:val="28"/>
                <w:rtl/>
                <w:lang w:bidi="ar-LB"/>
              </w:rPr>
            </w:pPr>
            <w:r w:rsidRPr="002321B0">
              <w:rPr>
                <w:rFonts w:ascii="Traditional Arabic" w:hAnsi="Traditional Arabic"/>
                <w:b/>
                <w:bCs/>
                <w:sz w:val="18"/>
                <w:szCs w:val="28"/>
                <w:rtl/>
                <w:lang w:bidi="ar-LB"/>
              </w:rPr>
              <w:t>49</w:t>
            </w:r>
          </w:p>
        </w:tc>
      </w:tr>
    </w:tbl>
    <w:p w:rsidR="00366CB7" w:rsidRPr="00172576" w:rsidRDefault="00366CB7" w:rsidP="00366CB7">
      <w:pPr>
        <w:pStyle w:val="SingleTxtGA"/>
        <w:rPr>
          <w:rFonts w:eastAsia="Calibri"/>
          <w:rtl/>
          <w:lang w:bidi="ar-LB"/>
        </w:rPr>
      </w:pPr>
    </w:p>
    <w:tbl>
      <w:tblPr>
        <w:tblStyle w:val="TableGrid1"/>
        <w:bidiVisual/>
        <w:tblW w:w="0" w:type="auto"/>
        <w:tblInd w:w="1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38"/>
        <w:gridCol w:w="1544"/>
        <w:gridCol w:w="1544"/>
        <w:gridCol w:w="1545"/>
        <w:gridCol w:w="700"/>
      </w:tblGrid>
      <w:tr w:rsidR="00366CB7" w:rsidRPr="00037669" w:rsidTr="00366CB7">
        <w:trPr>
          <w:tblHeader/>
        </w:trPr>
        <w:tc>
          <w:tcPr>
            <w:tcW w:w="7271" w:type="dxa"/>
            <w:gridSpan w:val="5"/>
            <w:tcBorders>
              <w:top w:val="single" w:sz="4" w:space="0" w:color="auto"/>
              <w:bottom w:val="single" w:sz="4" w:space="0" w:color="auto"/>
            </w:tcBorders>
            <w:hideMark/>
          </w:tcPr>
          <w:p w:rsidR="00366CB7" w:rsidRPr="002321B0" w:rsidRDefault="00366CB7" w:rsidP="00366CB7">
            <w:pPr>
              <w:spacing w:before="40" w:after="40" w:line="300" w:lineRule="exact"/>
              <w:ind w:left="57" w:right="57"/>
              <w:contextualSpacing/>
              <w:jc w:val="center"/>
              <w:rPr>
                <w:i/>
                <w:iCs/>
                <w:sz w:val="18"/>
                <w:szCs w:val="28"/>
                <w:rtl/>
                <w:lang w:bidi="ar-LB"/>
              </w:rPr>
            </w:pPr>
            <w:r w:rsidRPr="002321B0">
              <w:rPr>
                <w:i/>
                <w:iCs/>
                <w:sz w:val="18"/>
                <w:szCs w:val="28"/>
                <w:rtl/>
                <w:lang w:bidi="ar-LB"/>
              </w:rPr>
              <w:t>أنواع</w:t>
            </w:r>
            <w:r>
              <w:rPr>
                <w:i/>
                <w:iCs/>
                <w:sz w:val="18"/>
                <w:szCs w:val="28"/>
                <w:rtl/>
                <w:lang w:bidi="ar-LB"/>
              </w:rPr>
              <w:t xml:space="preserve"> </w:t>
            </w:r>
            <w:r w:rsidRPr="002321B0">
              <w:rPr>
                <w:i/>
                <w:iCs/>
                <w:sz w:val="18"/>
                <w:szCs w:val="28"/>
                <w:rtl/>
                <w:lang w:bidi="ar-LB"/>
              </w:rPr>
              <w:t>الشكاوى</w:t>
            </w:r>
            <w:r>
              <w:rPr>
                <w:i/>
                <w:iCs/>
                <w:sz w:val="18"/>
                <w:szCs w:val="28"/>
                <w:rtl/>
                <w:lang w:bidi="ar-LB"/>
              </w:rPr>
              <w:t xml:space="preserve"> </w:t>
            </w:r>
            <w:proofErr w:type="spellStart"/>
            <w:r w:rsidRPr="002321B0">
              <w:rPr>
                <w:i/>
                <w:iCs/>
                <w:sz w:val="18"/>
                <w:szCs w:val="28"/>
                <w:rtl/>
                <w:lang w:bidi="ar-LB"/>
              </w:rPr>
              <w:t>للضحيات</w:t>
            </w:r>
            <w:proofErr w:type="spellEnd"/>
            <w:r>
              <w:rPr>
                <w:i/>
                <w:iCs/>
                <w:sz w:val="18"/>
                <w:szCs w:val="28"/>
                <w:rtl/>
                <w:lang w:bidi="ar-LB"/>
              </w:rPr>
              <w:t xml:space="preserve"> </w:t>
            </w:r>
            <w:r w:rsidRPr="002321B0">
              <w:rPr>
                <w:i/>
                <w:iCs/>
                <w:sz w:val="18"/>
                <w:szCs w:val="28"/>
                <w:rtl/>
                <w:lang w:bidi="ar-LB"/>
              </w:rPr>
              <w:t>المحتملات</w:t>
            </w:r>
            <w:r>
              <w:rPr>
                <w:i/>
                <w:iCs/>
                <w:sz w:val="18"/>
                <w:szCs w:val="28"/>
                <w:rtl/>
                <w:lang w:bidi="ar-LB"/>
              </w:rPr>
              <w:t xml:space="preserve"> </w:t>
            </w:r>
            <w:r w:rsidRPr="002321B0">
              <w:rPr>
                <w:i/>
                <w:iCs/>
                <w:sz w:val="18"/>
                <w:szCs w:val="28"/>
                <w:rtl/>
                <w:lang w:bidi="ar-LB"/>
              </w:rPr>
              <w:t>بحسب</w:t>
            </w:r>
            <w:r>
              <w:rPr>
                <w:i/>
                <w:iCs/>
                <w:sz w:val="18"/>
                <w:szCs w:val="28"/>
                <w:rtl/>
                <w:lang w:bidi="ar-LB"/>
              </w:rPr>
              <w:t xml:space="preserve"> </w:t>
            </w:r>
            <w:r w:rsidRPr="002321B0">
              <w:rPr>
                <w:i/>
                <w:iCs/>
                <w:sz w:val="18"/>
                <w:szCs w:val="28"/>
                <w:rtl/>
                <w:lang w:bidi="ar-LB"/>
              </w:rPr>
              <w:t>ورود</w:t>
            </w:r>
            <w:r>
              <w:rPr>
                <w:i/>
                <w:iCs/>
                <w:sz w:val="18"/>
                <w:szCs w:val="28"/>
                <w:rtl/>
                <w:lang w:bidi="ar-LB"/>
              </w:rPr>
              <w:t xml:space="preserve"> </w:t>
            </w:r>
            <w:r w:rsidRPr="002321B0">
              <w:rPr>
                <w:i/>
                <w:iCs/>
                <w:sz w:val="18"/>
                <w:szCs w:val="28"/>
                <w:rtl/>
                <w:lang w:bidi="ar-LB"/>
              </w:rPr>
              <w:t>الشكوى</w:t>
            </w:r>
          </w:p>
        </w:tc>
      </w:tr>
      <w:tr w:rsidR="00366CB7" w:rsidRPr="00037669" w:rsidTr="00366CB7">
        <w:trPr>
          <w:tblHeader/>
        </w:trPr>
        <w:tc>
          <w:tcPr>
            <w:tcW w:w="1938" w:type="dxa"/>
            <w:tcBorders>
              <w:top w:val="single" w:sz="4" w:space="0" w:color="auto"/>
              <w:bottom w:val="single" w:sz="12" w:space="0" w:color="auto"/>
            </w:tcBorders>
          </w:tcPr>
          <w:p w:rsidR="00366CB7" w:rsidRPr="002321B0" w:rsidRDefault="00366CB7" w:rsidP="00366CB7">
            <w:pPr>
              <w:spacing w:before="40" w:after="40" w:line="300" w:lineRule="exact"/>
              <w:ind w:left="57" w:right="57"/>
              <w:contextualSpacing/>
              <w:rPr>
                <w:i/>
                <w:iCs/>
                <w:sz w:val="18"/>
                <w:szCs w:val="28"/>
                <w:rtl/>
                <w:lang w:bidi="ar-LB"/>
              </w:rPr>
            </w:pPr>
          </w:p>
        </w:tc>
        <w:tc>
          <w:tcPr>
            <w:tcW w:w="1544" w:type="dxa"/>
            <w:tcBorders>
              <w:top w:val="single" w:sz="4" w:space="0" w:color="auto"/>
              <w:bottom w:val="single" w:sz="12" w:space="0" w:color="auto"/>
            </w:tcBorders>
            <w:hideMark/>
          </w:tcPr>
          <w:p w:rsidR="00366CB7" w:rsidRPr="002321B0" w:rsidRDefault="00366CB7" w:rsidP="00366CB7">
            <w:pPr>
              <w:spacing w:before="40" w:after="40" w:line="300" w:lineRule="exact"/>
              <w:ind w:left="57" w:right="57"/>
              <w:contextualSpacing/>
              <w:rPr>
                <w:i/>
                <w:iCs/>
                <w:sz w:val="18"/>
                <w:szCs w:val="28"/>
                <w:rtl/>
                <w:lang w:bidi="ar-LB"/>
              </w:rPr>
            </w:pPr>
            <w:r w:rsidRPr="002321B0">
              <w:rPr>
                <w:i/>
                <w:iCs/>
                <w:sz w:val="18"/>
                <w:szCs w:val="28"/>
                <w:rtl/>
                <w:lang w:bidi="ar-LB"/>
              </w:rPr>
              <w:t>2014</w:t>
            </w:r>
          </w:p>
        </w:tc>
        <w:tc>
          <w:tcPr>
            <w:tcW w:w="1544" w:type="dxa"/>
            <w:tcBorders>
              <w:top w:val="single" w:sz="4" w:space="0" w:color="auto"/>
              <w:bottom w:val="single" w:sz="12" w:space="0" w:color="auto"/>
            </w:tcBorders>
            <w:hideMark/>
          </w:tcPr>
          <w:p w:rsidR="00366CB7" w:rsidRPr="002321B0" w:rsidRDefault="00366CB7" w:rsidP="00366CB7">
            <w:pPr>
              <w:spacing w:before="40" w:after="40" w:line="300" w:lineRule="exact"/>
              <w:ind w:left="57" w:right="57"/>
              <w:contextualSpacing/>
              <w:rPr>
                <w:i/>
                <w:iCs/>
                <w:sz w:val="18"/>
                <w:szCs w:val="28"/>
                <w:rtl/>
                <w:lang w:bidi="ar-LB"/>
              </w:rPr>
            </w:pPr>
            <w:r w:rsidRPr="002321B0">
              <w:rPr>
                <w:i/>
                <w:iCs/>
                <w:sz w:val="18"/>
                <w:szCs w:val="28"/>
                <w:rtl/>
                <w:lang w:bidi="ar-LB"/>
              </w:rPr>
              <w:t>2015</w:t>
            </w:r>
          </w:p>
        </w:tc>
        <w:tc>
          <w:tcPr>
            <w:tcW w:w="1545" w:type="dxa"/>
            <w:tcBorders>
              <w:top w:val="single" w:sz="4" w:space="0" w:color="auto"/>
              <w:bottom w:val="single" w:sz="12" w:space="0" w:color="auto"/>
            </w:tcBorders>
            <w:hideMark/>
          </w:tcPr>
          <w:p w:rsidR="00366CB7" w:rsidRPr="002321B0" w:rsidRDefault="00366CB7" w:rsidP="00366CB7">
            <w:pPr>
              <w:spacing w:before="40" w:after="40" w:line="300" w:lineRule="exact"/>
              <w:ind w:left="57" w:right="57"/>
              <w:contextualSpacing/>
              <w:rPr>
                <w:i/>
                <w:iCs/>
                <w:sz w:val="18"/>
                <w:szCs w:val="28"/>
                <w:rtl/>
                <w:lang w:bidi="ar-LB"/>
              </w:rPr>
            </w:pPr>
            <w:r w:rsidRPr="002321B0">
              <w:rPr>
                <w:i/>
                <w:iCs/>
                <w:sz w:val="18"/>
                <w:szCs w:val="28"/>
                <w:rtl/>
                <w:lang w:bidi="ar-LB"/>
              </w:rPr>
              <w:t>2016</w:t>
            </w:r>
          </w:p>
        </w:tc>
        <w:tc>
          <w:tcPr>
            <w:tcW w:w="700" w:type="dxa"/>
            <w:tcBorders>
              <w:top w:val="single" w:sz="4" w:space="0" w:color="auto"/>
              <w:bottom w:val="single" w:sz="12" w:space="0" w:color="auto"/>
            </w:tcBorders>
            <w:hideMark/>
          </w:tcPr>
          <w:p w:rsidR="00366CB7" w:rsidRPr="002321B0" w:rsidRDefault="00366CB7" w:rsidP="00366CB7">
            <w:pPr>
              <w:spacing w:before="40" w:after="40" w:line="300" w:lineRule="exact"/>
              <w:ind w:left="57" w:right="57"/>
              <w:contextualSpacing/>
              <w:rPr>
                <w:i/>
                <w:iCs/>
                <w:sz w:val="18"/>
                <w:szCs w:val="28"/>
                <w:rtl/>
                <w:lang w:bidi="ar-LB"/>
              </w:rPr>
            </w:pPr>
            <w:r w:rsidRPr="002321B0">
              <w:rPr>
                <w:i/>
                <w:iCs/>
                <w:sz w:val="18"/>
                <w:szCs w:val="28"/>
                <w:rtl/>
                <w:lang w:bidi="ar-LB"/>
              </w:rPr>
              <w:t>2017</w:t>
            </w:r>
          </w:p>
        </w:tc>
      </w:tr>
      <w:tr w:rsidR="00366CB7" w:rsidRPr="00037669" w:rsidTr="00366CB7">
        <w:tc>
          <w:tcPr>
            <w:tcW w:w="1938" w:type="dxa"/>
            <w:tcBorders>
              <w:top w:val="single" w:sz="12" w:space="0" w:color="auto"/>
            </w:tcBorders>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أجور</w:t>
            </w:r>
          </w:p>
        </w:tc>
        <w:tc>
          <w:tcPr>
            <w:tcW w:w="1544" w:type="dxa"/>
            <w:tcBorders>
              <w:top w:val="single" w:sz="12" w:space="0" w:color="auto"/>
            </w:tcBorders>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25</w:t>
            </w:r>
          </w:p>
        </w:tc>
        <w:tc>
          <w:tcPr>
            <w:tcW w:w="1544" w:type="dxa"/>
            <w:tcBorders>
              <w:top w:val="single" w:sz="12" w:space="0" w:color="auto"/>
            </w:tcBorders>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19</w:t>
            </w:r>
          </w:p>
        </w:tc>
        <w:tc>
          <w:tcPr>
            <w:tcW w:w="1545" w:type="dxa"/>
            <w:tcBorders>
              <w:top w:val="single" w:sz="12" w:space="0" w:color="auto"/>
            </w:tcBorders>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13</w:t>
            </w:r>
          </w:p>
        </w:tc>
        <w:tc>
          <w:tcPr>
            <w:tcW w:w="700" w:type="dxa"/>
            <w:tcBorders>
              <w:top w:val="single" w:sz="12" w:space="0" w:color="auto"/>
            </w:tcBorders>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6</w:t>
            </w:r>
          </w:p>
        </w:tc>
      </w:tr>
      <w:tr w:rsidR="00366CB7" w:rsidRPr="00037669" w:rsidTr="00366CB7">
        <w:tc>
          <w:tcPr>
            <w:tcW w:w="1938" w:type="dxa"/>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ضرب</w:t>
            </w:r>
          </w:p>
        </w:tc>
        <w:tc>
          <w:tcPr>
            <w:tcW w:w="1544" w:type="dxa"/>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31</w:t>
            </w:r>
          </w:p>
        </w:tc>
        <w:tc>
          <w:tcPr>
            <w:tcW w:w="1544" w:type="dxa"/>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14</w:t>
            </w:r>
          </w:p>
        </w:tc>
        <w:tc>
          <w:tcPr>
            <w:tcW w:w="1545" w:type="dxa"/>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3</w:t>
            </w:r>
          </w:p>
        </w:tc>
        <w:tc>
          <w:tcPr>
            <w:tcW w:w="700" w:type="dxa"/>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7</w:t>
            </w:r>
          </w:p>
        </w:tc>
      </w:tr>
      <w:tr w:rsidR="00366CB7" w:rsidRPr="00037669" w:rsidTr="00366CB7">
        <w:tc>
          <w:tcPr>
            <w:tcW w:w="1938" w:type="dxa"/>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سوء</w:t>
            </w:r>
            <w:r>
              <w:rPr>
                <w:sz w:val="18"/>
                <w:szCs w:val="28"/>
                <w:rtl/>
                <w:lang w:bidi="ar-LB"/>
              </w:rPr>
              <w:t xml:space="preserve"> </w:t>
            </w:r>
            <w:r w:rsidRPr="002321B0">
              <w:rPr>
                <w:sz w:val="18"/>
                <w:szCs w:val="28"/>
                <w:rtl/>
                <w:lang w:bidi="ar-LB"/>
              </w:rPr>
              <w:t>معاملة</w:t>
            </w:r>
          </w:p>
        </w:tc>
        <w:tc>
          <w:tcPr>
            <w:tcW w:w="1544" w:type="dxa"/>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20</w:t>
            </w:r>
          </w:p>
        </w:tc>
        <w:tc>
          <w:tcPr>
            <w:tcW w:w="1544" w:type="dxa"/>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14</w:t>
            </w:r>
          </w:p>
        </w:tc>
        <w:tc>
          <w:tcPr>
            <w:tcW w:w="1545" w:type="dxa"/>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5</w:t>
            </w:r>
          </w:p>
        </w:tc>
        <w:tc>
          <w:tcPr>
            <w:tcW w:w="700" w:type="dxa"/>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3</w:t>
            </w:r>
          </w:p>
        </w:tc>
      </w:tr>
      <w:tr w:rsidR="00366CB7" w:rsidRPr="00037669" w:rsidTr="00366CB7">
        <w:tc>
          <w:tcPr>
            <w:tcW w:w="1938" w:type="dxa"/>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تهديد</w:t>
            </w:r>
          </w:p>
        </w:tc>
        <w:tc>
          <w:tcPr>
            <w:tcW w:w="1544" w:type="dxa"/>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3</w:t>
            </w:r>
          </w:p>
        </w:tc>
        <w:tc>
          <w:tcPr>
            <w:tcW w:w="1544" w:type="dxa"/>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1</w:t>
            </w:r>
          </w:p>
        </w:tc>
        <w:tc>
          <w:tcPr>
            <w:tcW w:w="1545" w:type="dxa"/>
            <w:hideMark/>
          </w:tcPr>
          <w:p w:rsidR="00366CB7" w:rsidRPr="002321B0" w:rsidRDefault="00366CB7" w:rsidP="00366CB7">
            <w:pPr>
              <w:spacing w:before="40" w:after="40" w:line="300" w:lineRule="exact"/>
              <w:ind w:left="57" w:right="57"/>
              <w:contextualSpacing/>
              <w:rPr>
                <w:sz w:val="18"/>
                <w:szCs w:val="28"/>
                <w:rtl/>
                <w:lang w:bidi="ar-LB"/>
              </w:rPr>
            </w:pPr>
            <w:r>
              <w:rPr>
                <w:sz w:val="18"/>
                <w:szCs w:val="28"/>
                <w:rtl/>
                <w:lang w:bidi="ar-LB"/>
              </w:rPr>
              <w:t>-</w:t>
            </w:r>
          </w:p>
        </w:tc>
        <w:tc>
          <w:tcPr>
            <w:tcW w:w="700" w:type="dxa"/>
            <w:hideMark/>
          </w:tcPr>
          <w:p w:rsidR="00366CB7" w:rsidRPr="002321B0" w:rsidRDefault="00366CB7" w:rsidP="00366CB7">
            <w:pPr>
              <w:spacing w:before="40" w:after="40" w:line="300" w:lineRule="exact"/>
              <w:ind w:left="57" w:right="57"/>
              <w:contextualSpacing/>
              <w:rPr>
                <w:sz w:val="18"/>
                <w:szCs w:val="28"/>
                <w:rtl/>
                <w:lang w:bidi="ar-LB"/>
              </w:rPr>
            </w:pPr>
            <w:r>
              <w:rPr>
                <w:sz w:val="18"/>
                <w:szCs w:val="28"/>
                <w:rtl/>
                <w:lang w:bidi="ar-LB"/>
              </w:rPr>
              <w:t>-</w:t>
            </w:r>
          </w:p>
        </w:tc>
      </w:tr>
      <w:tr w:rsidR="00366CB7" w:rsidRPr="00037669" w:rsidTr="00366CB7">
        <w:tc>
          <w:tcPr>
            <w:tcW w:w="1938" w:type="dxa"/>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lastRenderedPageBreak/>
              <w:t>تحرش</w:t>
            </w:r>
            <w:r>
              <w:rPr>
                <w:sz w:val="18"/>
                <w:szCs w:val="28"/>
                <w:rtl/>
                <w:lang w:bidi="ar-LB"/>
              </w:rPr>
              <w:t xml:space="preserve"> </w:t>
            </w:r>
            <w:r w:rsidRPr="002321B0">
              <w:rPr>
                <w:sz w:val="18"/>
                <w:szCs w:val="28"/>
                <w:rtl/>
                <w:lang w:bidi="ar-LB"/>
              </w:rPr>
              <w:t>جنسي</w:t>
            </w:r>
          </w:p>
        </w:tc>
        <w:tc>
          <w:tcPr>
            <w:tcW w:w="1544" w:type="dxa"/>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6</w:t>
            </w:r>
          </w:p>
        </w:tc>
        <w:tc>
          <w:tcPr>
            <w:tcW w:w="1544" w:type="dxa"/>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1</w:t>
            </w:r>
          </w:p>
        </w:tc>
        <w:tc>
          <w:tcPr>
            <w:tcW w:w="1545" w:type="dxa"/>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1</w:t>
            </w:r>
          </w:p>
        </w:tc>
        <w:tc>
          <w:tcPr>
            <w:tcW w:w="700" w:type="dxa"/>
            <w:hideMark/>
          </w:tcPr>
          <w:p w:rsidR="00366CB7" w:rsidRPr="002321B0" w:rsidRDefault="00366CB7" w:rsidP="00366CB7">
            <w:pPr>
              <w:spacing w:before="40" w:after="40" w:line="300" w:lineRule="exact"/>
              <w:ind w:left="57" w:right="57"/>
              <w:contextualSpacing/>
              <w:rPr>
                <w:sz w:val="18"/>
                <w:szCs w:val="28"/>
                <w:rtl/>
                <w:lang w:bidi="ar-LB"/>
              </w:rPr>
            </w:pPr>
            <w:r>
              <w:rPr>
                <w:sz w:val="18"/>
                <w:szCs w:val="28"/>
                <w:rtl/>
                <w:lang w:bidi="ar-LB"/>
              </w:rPr>
              <w:t>-</w:t>
            </w:r>
          </w:p>
        </w:tc>
      </w:tr>
      <w:tr w:rsidR="00366CB7" w:rsidRPr="00037669" w:rsidTr="00366CB7">
        <w:tc>
          <w:tcPr>
            <w:tcW w:w="1938" w:type="dxa"/>
            <w:hideMark/>
          </w:tcPr>
          <w:p w:rsidR="00366CB7" w:rsidRPr="002321B0" w:rsidRDefault="00366CB7" w:rsidP="00366CB7">
            <w:pPr>
              <w:spacing w:before="40" w:after="40" w:line="300" w:lineRule="exact"/>
              <w:ind w:left="57" w:right="57"/>
              <w:contextualSpacing/>
              <w:rPr>
                <w:sz w:val="18"/>
                <w:szCs w:val="28"/>
                <w:rtl/>
                <w:lang w:bidi="ar-LB"/>
              </w:rPr>
            </w:pPr>
            <w:proofErr w:type="spellStart"/>
            <w:r w:rsidRPr="002321B0">
              <w:rPr>
                <w:sz w:val="18"/>
                <w:szCs w:val="28"/>
                <w:rtl/>
                <w:lang w:bidi="ar-LB"/>
              </w:rPr>
              <w:t>إحتجاز</w:t>
            </w:r>
            <w:proofErr w:type="spellEnd"/>
          </w:p>
        </w:tc>
        <w:tc>
          <w:tcPr>
            <w:tcW w:w="1544" w:type="dxa"/>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2</w:t>
            </w:r>
          </w:p>
        </w:tc>
        <w:tc>
          <w:tcPr>
            <w:tcW w:w="1544" w:type="dxa"/>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1</w:t>
            </w:r>
          </w:p>
        </w:tc>
        <w:tc>
          <w:tcPr>
            <w:tcW w:w="1545" w:type="dxa"/>
            <w:hideMark/>
          </w:tcPr>
          <w:p w:rsidR="00366CB7" w:rsidRPr="002321B0" w:rsidRDefault="00366CB7" w:rsidP="00366CB7">
            <w:pPr>
              <w:spacing w:before="40" w:after="40" w:line="300" w:lineRule="exact"/>
              <w:ind w:left="57" w:right="57"/>
              <w:contextualSpacing/>
              <w:rPr>
                <w:sz w:val="18"/>
                <w:szCs w:val="28"/>
                <w:rtl/>
                <w:lang w:bidi="ar-LB"/>
              </w:rPr>
            </w:pPr>
            <w:r>
              <w:rPr>
                <w:sz w:val="18"/>
                <w:szCs w:val="28"/>
                <w:rtl/>
                <w:lang w:bidi="ar-LB"/>
              </w:rPr>
              <w:t>-</w:t>
            </w:r>
          </w:p>
        </w:tc>
        <w:tc>
          <w:tcPr>
            <w:tcW w:w="700" w:type="dxa"/>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1</w:t>
            </w:r>
          </w:p>
        </w:tc>
      </w:tr>
      <w:tr w:rsidR="00366CB7" w:rsidRPr="00037669" w:rsidTr="00366CB7">
        <w:tc>
          <w:tcPr>
            <w:tcW w:w="1938" w:type="dxa"/>
            <w:hideMark/>
          </w:tcPr>
          <w:p w:rsidR="00366CB7" w:rsidRPr="002321B0" w:rsidRDefault="00366CB7" w:rsidP="00366CB7">
            <w:pPr>
              <w:spacing w:before="40" w:after="40" w:line="300" w:lineRule="exact"/>
              <w:ind w:left="57" w:right="57"/>
              <w:contextualSpacing/>
              <w:rPr>
                <w:sz w:val="18"/>
                <w:szCs w:val="28"/>
                <w:rtl/>
                <w:lang w:bidi="ar-LB"/>
              </w:rPr>
            </w:pPr>
            <w:proofErr w:type="spellStart"/>
            <w:r w:rsidRPr="002321B0">
              <w:rPr>
                <w:sz w:val="18"/>
                <w:szCs w:val="28"/>
                <w:rtl/>
                <w:lang w:bidi="ar-LB"/>
              </w:rPr>
              <w:t>إغتصاب</w:t>
            </w:r>
            <w:proofErr w:type="spellEnd"/>
          </w:p>
        </w:tc>
        <w:tc>
          <w:tcPr>
            <w:tcW w:w="1544" w:type="dxa"/>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1</w:t>
            </w:r>
          </w:p>
        </w:tc>
        <w:tc>
          <w:tcPr>
            <w:tcW w:w="1544" w:type="dxa"/>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2</w:t>
            </w:r>
          </w:p>
        </w:tc>
        <w:tc>
          <w:tcPr>
            <w:tcW w:w="1545" w:type="dxa"/>
            <w:hideMark/>
          </w:tcPr>
          <w:p w:rsidR="00366CB7" w:rsidRPr="002321B0" w:rsidRDefault="00366CB7" w:rsidP="00366CB7">
            <w:pPr>
              <w:spacing w:before="40" w:after="40" w:line="300" w:lineRule="exact"/>
              <w:ind w:left="57" w:right="57"/>
              <w:contextualSpacing/>
              <w:rPr>
                <w:sz w:val="18"/>
                <w:szCs w:val="28"/>
                <w:rtl/>
                <w:lang w:bidi="ar-LB"/>
              </w:rPr>
            </w:pPr>
            <w:r>
              <w:rPr>
                <w:sz w:val="18"/>
                <w:szCs w:val="28"/>
                <w:rtl/>
                <w:lang w:bidi="ar-LB"/>
              </w:rPr>
              <w:t>-</w:t>
            </w:r>
          </w:p>
        </w:tc>
        <w:tc>
          <w:tcPr>
            <w:tcW w:w="700" w:type="dxa"/>
            <w:hideMark/>
          </w:tcPr>
          <w:p w:rsidR="00366CB7" w:rsidRPr="002321B0" w:rsidRDefault="00366CB7" w:rsidP="00366CB7">
            <w:pPr>
              <w:spacing w:before="40" w:after="40" w:line="300" w:lineRule="exact"/>
              <w:ind w:left="57" w:right="57"/>
              <w:contextualSpacing/>
              <w:rPr>
                <w:sz w:val="18"/>
                <w:szCs w:val="28"/>
                <w:rtl/>
                <w:lang w:bidi="ar-LB"/>
              </w:rPr>
            </w:pPr>
            <w:r>
              <w:rPr>
                <w:sz w:val="18"/>
                <w:szCs w:val="28"/>
                <w:rtl/>
                <w:lang w:bidi="ar-LB"/>
              </w:rPr>
              <w:t>-</w:t>
            </w:r>
          </w:p>
        </w:tc>
      </w:tr>
      <w:tr w:rsidR="00366CB7" w:rsidRPr="00037669" w:rsidTr="00366CB7">
        <w:tc>
          <w:tcPr>
            <w:tcW w:w="1938" w:type="dxa"/>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سوء</w:t>
            </w:r>
            <w:r>
              <w:rPr>
                <w:sz w:val="18"/>
                <w:szCs w:val="28"/>
                <w:rtl/>
                <w:lang w:bidi="ar-LB"/>
              </w:rPr>
              <w:t xml:space="preserve"> </w:t>
            </w:r>
            <w:r w:rsidRPr="002321B0">
              <w:rPr>
                <w:sz w:val="18"/>
                <w:szCs w:val="28"/>
                <w:rtl/>
                <w:lang w:bidi="ar-LB"/>
              </w:rPr>
              <w:t>وجهة</w:t>
            </w:r>
            <w:r>
              <w:rPr>
                <w:sz w:val="18"/>
                <w:szCs w:val="28"/>
                <w:rtl/>
                <w:lang w:bidi="ar-LB"/>
              </w:rPr>
              <w:t xml:space="preserve"> </w:t>
            </w:r>
            <w:proofErr w:type="spellStart"/>
            <w:r w:rsidRPr="002321B0">
              <w:rPr>
                <w:sz w:val="18"/>
                <w:szCs w:val="28"/>
                <w:rtl/>
                <w:lang w:bidi="ar-LB"/>
              </w:rPr>
              <w:t>الإستخدام</w:t>
            </w:r>
            <w:proofErr w:type="spellEnd"/>
          </w:p>
        </w:tc>
        <w:tc>
          <w:tcPr>
            <w:tcW w:w="1544" w:type="dxa"/>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1</w:t>
            </w:r>
          </w:p>
        </w:tc>
        <w:tc>
          <w:tcPr>
            <w:tcW w:w="1544" w:type="dxa"/>
            <w:hideMark/>
          </w:tcPr>
          <w:p w:rsidR="00366CB7" w:rsidRPr="002321B0" w:rsidRDefault="00366CB7" w:rsidP="00366CB7">
            <w:pPr>
              <w:spacing w:before="40" w:after="40" w:line="300" w:lineRule="exact"/>
              <w:ind w:left="57" w:right="57"/>
              <w:contextualSpacing/>
              <w:rPr>
                <w:sz w:val="18"/>
                <w:szCs w:val="28"/>
                <w:rtl/>
                <w:lang w:bidi="ar-LB"/>
              </w:rPr>
            </w:pPr>
            <w:r>
              <w:rPr>
                <w:sz w:val="18"/>
                <w:szCs w:val="28"/>
                <w:rtl/>
                <w:lang w:bidi="ar-LB"/>
              </w:rPr>
              <w:t>-</w:t>
            </w:r>
          </w:p>
        </w:tc>
        <w:tc>
          <w:tcPr>
            <w:tcW w:w="1545" w:type="dxa"/>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1</w:t>
            </w:r>
          </w:p>
        </w:tc>
        <w:tc>
          <w:tcPr>
            <w:tcW w:w="700" w:type="dxa"/>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3</w:t>
            </w:r>
          </w:p>
        </w:tc>
      </w:tr>
      <w:tr w:rsidR="00366CB7" w:rsidRPr="00037669" w:rsidTr="00366CB7">
        <w:tc>
          <w:tcPr>
            <w:tcW w:w="1938" w:type="dxa"/>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كثرة</w:t>
            </w:r>
            <w:r>
              <w:rPr>
                <w:sz w:val="18"/>
                <w:szCs w:val="28"/>
                <w:rtl/>
                <w:lang w:bidi="ar-LB"/>
              </w:rPr>
              <w:t xml:space="preserve"> </w:t>
            </w:r>
            <w:r w:rsidRPr="002321B0">
              <w:rPr>
                <w:sz w:val="18"/>
                <w:szCs w:val="28"/>
                <w:rtl/>
                <w:lang w:bidi="ar-LB"/>
              </w:rPr>
              <w:t>العمل</w:t>
            </w:r>
          </w:p>
        </w:tc>
        <w:tc>
          <w:tcPr>
            <w:tcW w:w="1544" w:type="dxa"/>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7</w:t>
            </w:r>
          </w:p>
        </w:tc>
        <w:tc>
          <w:tcPr>
            <w:tcW w:w="1544" w:type="dxa"/>
            <w:hideMark/>
          </w:tcPr>
          <w:p w:rsidR="00366CB7" w:rsidRPr="002321B0" w:rsidRDefault="00366CB7" w:rsidP="00366CB7">
            <w:pPr>
              <w:spacing w:before="40" w:after="40" w:line="300" w:lineRule="exact"/>
              <w:ind w:left="57" w:right="57"/>
              <w:contextualSpacing/>
              <w:rPr>
                <w:sz w:val="18"/>
                <w:szCs w:val="28"/>
                <w:rtl/>
                <w:lang w:bidi="ar-LB"/>
              </w:rPr>
            </w:pPr>
            <w:r>
              <w:rPr>
                <w:sz w:val="18"/>
                <w:szCs w:val="28"/>
                <w:rtl/>
                <w:lang w:bidi="ar-LB"/>
              </w:rPr>
              <w:t>-</w:t>
            </w:r>
          </w:p>
        </w:tc>
        <w:tc>
          <w:tcPr>
            <w:tcW w:w="1545" w:type="dxa"/>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2</w:t>
            </w:r>
          </w:p>
        </w:tc>
        <w:tc>
          <w:tcPr>
            <w:tcW w:w="700" w:type="dxa"/>
            <w:hideMark/>
          </w:tcPr>
          <w:p w:rsidR="00366CB7" w:rsidRPr="002321B0" w:rsidRDefault="00366CB7" w:rsidP="00366CB7">
            <w:pPr>
              <w:spacing w:before="40" w:after="40" w:line="300" w:lineRule="exact"/>
              <w:ind w:left="57" w:right="57"/>
              <w:contextualSpacing/>
              <w:rPr>
                <w:sz w:val="18"/>
                <w:szCs w:val="28"/>
                <w:rtl/>
                <w:lang w:bidi="ar-LB"/>
              </w:rPr>
            </w:pPr>
            <w:r>
              <w:rPr>
                <w:sz w:val="18"/>
                <w:szCs w:val="28"/>
                <w:rtl/>
                <w:lang w:bidi="ar-LB"/>
              </w:rPr>
              <w:t>-</w:t>
            </w:r>
          </w:p>
        </w:tc>
      </w:tr>
      <w:tr w:rsidR="00366CB7" w:rsidRPr="00037669" w:rsidTr="00366CB7">
        <w:tc>
          <w:tcPr>
            <w:tcW w:w="1938" w:type="dxa"/>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حامل</w:t>
            </w:r>
          </w:p>
        </w:tc>
        <w:tc>
          <w:tcPr>
            <w:tcW w:w="1544" w:type="dxa"/>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1</w:t>
            </w:r>
          </w:p>
        </w:tc>
        <w:tc>
          <w:tcPr>
            <w:tcW w:w="1544" w:type="dxa"/>
            <w:hideMark/>
          </w:tcPr>
          <w:p w:rsidR="00366CB7" w:rsidRPr="002321B0" w:rsidRDefault="00366CB7" w:rsidP="00366CB7">
            <w:pPr>
              <w:spacing w:before="40" w:after="40" w:line="300" w:lineRule="exact"/>
              <w:ind w:left="57" w:right="57"/>
              <w:contextualSpacing/>
              <w:rPr>
                <w:sz w:val="18"/>
                <w:szCs w:val="28"/>
                <w:rtl/>
                <w:lang w:bidi="ar-LB"/>
              </w:rPr>
            </w:pPr>
            <w:r>
              <w:rPr>
                <w:sz w:val="18"/>
                <w:szCs w:val="28"/>
                <w:rtl/>
                <w:lang w:bidi="ar-LB"/>
              </w:rPr>
              <w:t>-</w:t>
            </w:r>
          </w:p>
        </w:tc>
        <w:tc>
          <w:tcPr>
            <w:tcW w:w="1545" w:type="dxa"/>
            <w:hideMark/>
          </w:tcPr>
          <w:p w:rsidR="00366CB7" w:rsidRPr="002321B0" w:rsidRDefault="00366CB7" w:rsidP="00366CB7">
            <w:pPr>
              <w:spacing w:before="40" w:after="40" w:line="300" w:lineRule="exact"/>
              <w:ind w:left="57" w:right="57"/>
              <w:contextualSpacing/>
              <w:rPr>
                <w:sz w:val="18"/>
                <w:szCs w:val="28"/>
                <w:rtl/>
                <w:lang w:bidi="ar-LB"/>
              </w:rPr>
            </w:pPr>
            <w:r>
              <w:rPr>
                <w:sz w:val="18"/>
                <w:szCs w:val="28"/>
                <w:rtl/>
                <w:lang w:bidi="ar-LB"/>
              </w:rPr>
              <w:t>-</w:t>
            </w:r>
          </w:p>
        </w:tc>
        <w:tc>
          <w:tcPr>
            <w:tcW w:w="700" w:type="dxa"/>
            <w:hideMark/>
          </w:tcPr>
          <w:p w:rsidR="00366CB7" w:rsidRPr="002321B0" w:rsidRDefault="00366CB7" w:rsidP="00366CB7">
            <w:pPr>
              <w:spacing w:before="40" w:after="40" w:line="300" w:lineRule="exact"/>
              <w:ind w:left="57" w:right="57"/>
              <w:contextualSpacing/>
              <w:rPr>
                <w:sz w:val="18"/>
                <w:szCs w:val="28"/>
                <w:rtl/>
                <w:lang w:bidi="ar-LB"/>
              </w:rPr>
            </w:pPr>
            <w:r>
              <w:rPr>
                <w:sz w:val="18"/>
                <w:szCs w:val="28"/>
                <w:rtl/>
                <w:lang w:bidi="ar-LB"/>
              </w:rPr>
              <w:t>-</w:t>
            </w:r>
          </w:p>
        </w:tc>
      </w:tr>
      <w:tr w:rsidR="00366CB7" w:rsidRPr="00037669" w:rsidTr="00366CB7">
        <w:tc>
          <w:tcPr>
            <w:tcW w:w="1938" w:type="dxa"/>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عدة</w:t>
            </w:r>
            <w:r>
              <w:rPr>
                <w:sz w:val="18"/>
                <w:szCs w:val="28"/>
                <w:rtl/>
                <w:lang w:bidi="ar-LB"/>
              </w:rPr>
              <w:t xml:space="preserve"> </w:t>
            </w:r>
            <w:r w:rsidRPr="002321B0">
              <w:rPr>
                <w:sz w:val="18"/>
                <w:szCs w:val="28"/>
                <w:rtl/>
                <w:lang w:bidi="ar-LB"/>
              </w:rPr>
              <w:t>كفلاء</w:t>
            </w:r>
            <w:r>
              <w:rPr>
                <w:sz w:val="18"/>
                <w:szCs w:val="28"/>
                <w:rtl/>
                <w:lang w:bidi="ar-LB"/>
              </w:rPr>
              <w:t xml:space="preserve"> </w:t>
            </w:r>
          </w:p>
        </w:tc>
        <w:tc>
          <w:tcPr>
            <w:tcW w:w="1544" w:type="dxa"/>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2</w:t>
            </w:r>
          </w:p>
        </w:tc>
        <w:tc>
          <w:tcPr>
            <w:tcW w:w="1544" w:type="dxa"/>
            <w:hideMark/>
          </w:tcPr>
          <w:p w:rsidR="00366CB7" w:rsidRPr="002321B0" w:rsidRDefault="00366CB7" w:rsidP="00366CB7">
            <w:pPr>
              <w:spacing w:before="40" w:after="40" w:line="300" w:lineRule="exact"/>
              <w:ind w:left="57" w:right="57"/>
              <w:contextualSpacing/>
              <w:rPr>
                <w:sz w:val="18"/>
                <w:szCs w:val="28"/>
                <w:rtl/>
                <w:lang w:bidi="ar-LB"/>
              </w:rPr>
            </w:pPr>
            <w:r>
              <w:rPr>
                <w:sz w:val="18"/>
                <w:szCs w:val="28"/>
                <w:rtl/>
                <w:lang w:bidi="ar-LB"/>
              </w:rPr>
              <w:t>-</w:t>
            </w:r>
          </w:p>
        </w:tc>
        <w:tc>
          <w:tcPr>
            <w:tcW w:w="1545" w:type="dxa"/>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2</w:t>
            </w:r>
          </w:p>
        </w:tc>
        <w:tc>
          <w:tcPr>
            <w:tcW w:w="700" w:type="dxa"/>
            <w:hideMark/>
          </w:tcPr>
          <w:p w:rsidR="00366CB7" w:rsidRPr="002321B0" w:rsidRDefault="00366CB7" w:rsidP="00366CB7">
            <w:pPr>
              <w:spacing w:before="40" w:after="40" w:line="300" w:lineRule="exact"/>
              <w:ind w:left="57" w:right="57"/>
              <w:contextualSpacing/>
              <w:rPr>
                <w:sz w:val="18"/>
                <w:szCs w:val="28"/>
                <w:rtl/>
                <w:lang w:bidi="ar-LB"/>
              </w:rPr>
            </w:pPr>
            <w:r>
              <w:rPr>
                <w:sz w:val="18"/>
                <w:szCs w:val="28"/>
                <w:rtl/>
                <w:lang w:bidi="ar-LB"/>
              </w:rPr>
              <w:t>-</w:t>
            </w:r>
          </w:p>
        </w:tc>
      </w:tr>
      <w:tr w:rsidR="00366CB7" w:rsidRPr="00037669" w:rsidTr="00366CB7">
        <w:tc>
          <w:tcPr>
            <w:tcW w:w="1938" w:type="dxa"/>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مرض</w:t>
            </w:r>
          </w:p>
        </w:tc>
        <w:tc>
          <w:tcPr>
            <w:tcW w:w="1544" w:type="dxa"/>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1</w:t>
            </w:r>
          </w:p>
        </w:tc>
        <w:tc>
          <w:tcPr>
            <w:tcW w:w="1544" w:type="dxa"/>
            <w:hideMark/>
          </w:tcPr>
          <w:p w:rsidR="00366CB7" w:rsidRPr="002321B0" w:rsidRDefault="00366CB7" w:rsidP="00366CB7">
            <w:pPr>
              <w:spacing w:before="40" w:after="40" w:line="300" w:lineRule="exact"/>
              <w:ind w:left="57" w:right="57"/>
              <w:contextualSpacing/>
              <w:rPr>
                <w:sz w:val="18"/>
                <w:szCs w:val="28"/>
                <w:rtl/>
                <w:lang w:bidi="ar-LB"/>
              </w:rPr>
            </w:pPr>
            <w:r>
              <w:rPr>
                <w:sz w:val="18"/>
                <w:szCs w:val="28"/>
                <w:rtl/>
                <w:lang w:bidi="ar-LB"/>
              </w:rPr>
              <w:t>-</w:t>
            </w:r>
          </w:p>
        </w:tc>
        <w:tc>
          <w:tcPr>
            <w:tcW w:w="1545" w:type="dxa"/>
            <w:hideMark/>
          </w:tcPr>
          <w:p w:rsidR="00366CB7" w:rsidRPr="002321B0" w:rsidRDefault="00366CB7" w:rsidP="00366CB7">
            <w:pPr>
              <w:spacing w:before="40" w:after="40" w:line="300" w:lineRule="exact"/>
              <w:ind w:left="57" w:right="57"/>
              <w:contextualSpacing/>
              <w:rPr>
                <w:sz w:val="18"/>
                <w:szCs w:val="28"/>
                <w:rtl/>
                <w:lang w:bidi="ar-LB"/>
              </w:rPr>
            </w:pPr>
            <w:r>
              <w:rPr>
                <w:sz w:val="18"/>
                <w:szCs w:val="28"/>
                <w:rtl/>
                <w:lang w:bidi="ar-LB"/>
              </w:rPr>
              <w:t>-</w:t>
            </w:r>
          </w:p>
        </w:tc>
        <w:tc>
          <w:tcPr>
            <w:tcW w:w="700" w:type="dxa"/>
            <w:hideMark/>
          </w:tcPr>
          <w:p w:rsidR="00366CB7" w:rsidRPr="002321B0" w:rsidRDefault="00366CB7" w:rsidP="00366CB7">
            <w:pPr>
              <w:spacing w:before="40" w:after="40" w:line="300" w:lineRule="exact"/>
              <w:ind w:left="57" w:right="57"/>
              <w:contextualSpacing/>
              <w:rPr>
                <w:sz w:val="18"/>
                <w:szCs w:val="28"/>
                <w:rtl/>
                <w:lang w:bidi="ar-LB"/>
              </w:rPr>
            </w:pPr>
            <w:r>
              <w:rPr>
                <w:sz w:val="18"/>
                <w:szCs w:val="28"/>
                <w:rtl/>
                <w:lang w:bidi="ar-LB"/>
              </w:rPr>
              <w:t>-</w:t>
            </w:r>
          </w:p>
        </w:tc>
      </w:tr>
      <w:tr w:rsidR="00366CB7" w:rsidRPr="00037669" w:rsidTr="00366CB7">
        <w:tc>
          <w:tcPr>
            <w:tcW w:w="1938" w:type="dxa"/>
            <w:hideMark/>
          </w:tcPr>
          <w:p w:rsidR="00366CB7" w:rsidRPr="002321B0" w:rsidRDefault="00366CB7" w:rsidP="00366CB7">
            <w:pPr>
              <w:spacing w:before="40" w:after="40" w:line="300" w:lineRule="exact"/>
              <w:ind w:left="57" w:right="57"/>
              <w:contextualSpacing/>
              <w:rPr>
                <w:sz w:val="18"/>
                <w:szCs w:val="28"/>
                <w:rtl/>
                <w:lang w:bidi="ar-LB"/>
              </w:rPr>
            </w:pPr>
            <w:proofErr w:type="spellStart"/>
            <w:r w:rsidRPr="002321B0">
              <w:rPr>
                <w:sz w:val="18"/>
                <w:szCs w:val="28"/>
                <w:rtl/>
                <w:lang w:bidi="ar-LB"/>
              </w:rPr>
              <w:t>إستغلال</w:t>
            </w:r>
            <w:proofErr w:type="spellEnd"/>
          </w:p>
        </w:tc>
        <w:tc>
          <w:tcPr>
            <w:tcW w:w="1544" w:type="dxa"/>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2</w:t>
            </w:r>
          </w:p>
        </w:tc>
        <w:tc>
          <w:tcPr>
            <w:tcW w:w="1544" w:type="dxa"/>
            <w:hideMark/>
          </w:tcPr>
          <w:p w:rsidR="00366CB7" w:rsidRPr="002321B0" w:rsidRDefault="00366CB7" w:rsidP="00366CB7">
            <w:pPr>
              <w:spacing w:before="40" w:after="40" w:line="300" w:lineRule="exact"/>
              <w:ind w:left="57" w:right="57"/>
              <w:contextualSpacing/>
              <w:rPr>
                <w:sz w:val="18"/>
                <w:szCs w:val="28"/>
                <w:rtl/>
                <w:lang w:bidi="ar-LB"/>
              </w:rPr>
            </w:pPr>
            <w:r>
              <w:rPr>
                <w:sz w:val="18"/>
                <w:szCs w:val="28"/>
                <w:rtl/>
                <w:lang w:bidi="ar-LB"/>
              </w:rPr>
              <w:t>-</w:t>
            </w:r>
          </w:p>
        </w:tc>
        <w:tc>
          <w:tcPr>
            <w:tcW w:w="1545" w:type="dxa"/>
            <w:hideMark/>
          </w:tcPr>
          <w:p w:rsidR="00366CB7" w:rsidRPr="002321B0" w:rsidRDefault="00366CB7" w:rsidP="00366CB7">
            <w:pPr>
              <w:spacing w:before="40" w:after="40" w:line="300" w:lineRule="exact"/>
              <w:ind w:left="57" w:right="57"/>
              <w:contextualSpacing/>
              <w:rPr>
                <w:sz w:val="18"/>
                <w:szCs w:val="28"/>
                <w:rtl/>
                <w:lang w:bidi="ar-LB"/>
              </w:rPr>
            </w:pPr>
            <w:r>
              <w:rPr>
                <w:sz w:val="18"/>
                <w:szCs w:val="28"/>
                <w:rtl/>
                <w:lang w:bidi="ar-LB"/>
              </w:rPr>
              <w:t>-</w:t>
            </w:r>
          </w:p>
        </w:tc>
        <w:tc>
          <w:tcPr>
            <w:tcW w:w="700" w:type="dxa"/>
            <w:hideMark/>
          </w:tcPr>
          <w:p w:rsidR="00366CB7" w:rsidRPr="002321B0" w:rsidRDefault="00366CB7" w:rsidP="00366CB7">
            <w:pPr>
              <w:spacing w:before="40" w:after="40" w:line="300" w:lineRule="exact"/>
              <w:ind w:left="57" w:right="57"/>
              <w:contextualSpacing/>
              <w:rPr>
                <w:sz w:val="18"/>
                <w:szCs w:val="28"/>
                <w:rtl/>
                <w:lang w:bidi="ar-LB"/>
              </w:rPr>
            </w:pPr>
            <w:r>
              <w:rPr>
                <w:sz w:val="18"/>
                <w:szCs w:val="28"/>
                <w:rtl/>
                <w:lang w:bidi="ar-LB"/>
              </w:rPr>
              <w:t>-</w:t>
            </w:r>
          </w:p>
        </w:tc>
      </w:tr>
      <w:tr w:rsidR="00366CB7" w:rsidRPr="00037669" w:rsidTr="00366CB7">
        <w:tc>
          <w:tcPr>
            <w:tcW w:w="1938" w:type="dxa"/>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قاصر</w:t>
            </w:r>
          </w:p>
        </w:tc>
        <w:tc>
          <w:tcPr>
            <w:tcW w:w="1544" w:type="dxa"/>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2</w:t>
            </w:r>
          </w:p>
        </w:tc>
        <w:tc>
          <w:tcPr>
            <w:tcW w:w="1544" w:type="dxa"/>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1</w:t>
            </w:r>
          </w:p>
        </w:tc>
        <w:tc>
          <w:tcPr>
            <w:tcW w:w="1545" w:type="dxa"/>
            <w:hideMark/>
          </w:tcPr>
          <w:p w:rsidR="00366CB7" w:rsidRPr="002321B0" w:rsidRDefault="00366CB7" w:rsidP="00366CB7">
            <w:pPr>
              <w:spacing w:before="40" w:after="40" w:line="300" w:lineRule="exact"/>
              <w:ind w:left="57" w:right="57"/>
              <w:contextualSpacing/>
              <w:rPr>
                <w:sz w:val="18"/>
                <w:szCs w:val="28"/>
                <w:rtl/>
                <w:lang w:bidi="ar-LB"/>
              </w:rPr>
            </w:pPr>
            <w:r>
              <w:rPr>
                <w:sz w:val="18"/>
                <w:szCs w:val="28"/>
                <w:rtl/>
                <w:lang w:bidi="ar-LB"/>
              </w:rPr>
              <w:t>-</w:t>
            </w:r>
          </w:p>
        </w:tc>
        <w:tc>
          <w:tcPr>
            <w:tcW w:w="700" w:type="dxa"/>
            <w:hideMark/>
          </w:tcPr>
          <w:p w:rsidR="00366CB7" w:rsidRPr="002321B0" w:rsidRDefault="00366CB7" w:rsidP="00366CB7">
            <w:pPr>
              <w:spacing w:before="40" w:after="40" w:line="300" w:lineRule="exact"/>
              <w:ind w:left="57" w:right="57"/>
              <w:contextualSpacing/>
              <w:rPr>
                <w:sz w:val="18"/>
                <w:szCs w:val="28"/>
                <w:rtl/>
                <w:lang w:bidi="ar-LB"/>
              </w:rPr>
            </w:pPr>
            <w:r>
              <w:rPr>
                <w:sz w:val="18"/>
                <w:szCs w:val="28"/>
                <w:rtl/>
                <w:lang w:bidi="ar-LB"/>
              </w:rPr>
              <w:t>-</w:t>
            </w:r>
          </w:p>
        </w:tc>
      </w:tr>
      <w:tr w:rsidR="00366CB7" w:rsidRPr="00037669" w:rsidTr="00366CB7">
        <w:tc>
          <w:tcPr>
            <w:tcW w:w="1938" w:type="dxa"/>
            <w:tcBorders>
              <w:bottom w:val="single" w:sz="12" w:space="0" w:color="auto"/>
            </w:tcBorders>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تعذيب</w:t>
            </w:r>
          </w:p>
        </w:tc>
        <w:tc>
          <w:tcPr>
            <w:tcW w:w="1544" w:type="dxa"/>
            <w:tcBorders>
              <w:bottom w:val="single" w:sz="12" w:space="0" w:color="auto"/>
            </w:tcBorders>
            <w:hideMark/>
          </w:tcPr>
          <w:p w:rsidR="00366CB7" w:rsidRPr="002321B0" w:rsidRDefault="00366CB7" w:rsidP="00366CB7">
            <w:pPr>
              <w:spacing w:before="40" w:after="40" w:line="300" w:lineRule="exact"/>
              <w:ind w:left="57" w:right="57"/>
              <w:contextualSpacing/>
              <w:rPr>
                <w:sz w:val="18"/>
                <w:szCs w:val="28"/>
                <w:rtl/>
                <w:lang w:bidi="ar-LB"/>
              </w:rPr>
            </w:pPr>
            <w:r>
              <w:rPr>
                <w:sz w:val="18"/>
                <w:szCs w:val="28"/>
                <w:rtl/>
                <w:lang w:bidi="ar-LB"/>
              </w:rPr>
              <w:t>-</w:t>
            </w:r>
          </w:p>
        </w:tc>
        <w:tc>
          <w:tcPr>
            <w:tcW w:w="1544" w:type="dxa"/>
            <w:tcBorders>
              <w:bottom w:val="single" w:sz="12" w:space="0" w:color="auto"/>
            </w:tcBorders>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1</w:t>
            </w:r>
          </w:p>
        </w:tc>
        <w:tc>
          <w:tcPr>
            <w:tcW w:w="1545" w:type="dxa"/>
            <w:tcBorders>
              <w:bottom w:val="single" w:sz="12" w:space="0" w:color="auto"/>
            </w:tcBorders>
            <w:hideMark/>
          </w:tcPr>
          <w:p w:rsidR="00366CB7" w:rsidRPr="002321B0" w:rsidRDefault="00366CB7" w:rsidP="00366CB7">
            <w:pPr>
              <w:spacing w:before="40" w:after="40" w:line="300" w:lineRule="exact"/>
              <w:ind w:left="57" w:right="57"/>
              <w:contextualSpacing/>
              <w:rPr>
                <w:sz w:val="18"/>
                <w:szCs w:val="28"/>
                <w:rtl/>
                <w:lang w:bidi="ar-LB"/>
              </w:rPr>
            </w:pPr>
            <w:r>
              <w:rPr>
                <w:sz w:val="18"/>
                <w:szCs w:val="28"/>
                <w:rtl/>
                <w:lang w:bidi="ar-LB"/>
              </w:rPr>
              <w:t>-</w:t>
            </w:r>
          </w:p>
        </w:tc>
        <w:tc>
          <w:tcPr>
            <w:tcW w:w="700" w:type="dxa"/>
            <w:tcBorders>
              <w:bottom w:val="single" w:sz="12" w:space="0" w:color="auto"/>
            </w:tcBorders>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1</w:t>
            </w:r>
          </w:p>
        </w:tc>
      </w:tr>
    </w:tbl>
    <w:p w:rsidR="00366CB7" w:rsidRPr="00172576" w:rsidRDefault="00366CB7" w:rsidP="00366CB7">
      <w:pPr>
        <w:spacing w:after="120"/>
        <w:contextualSpacing/>
        <w:jc w:val="both"/>
        <w:rPr>
          <w:rFonts w:ascii="Traditional Arabic" w:eastAsia="Calibri" w:hAnsi="Traditional Arabic"/>
          <w:sz w:val="30"/>
          <w:rtl/>
          <w:lang w:bidi="ar-LB"/>
        </w:rPr>
      </w:pPr>
    </w:p>
    <w:tbl>
      <w:tblPr>
        <w:tblStyle w:val="TableGrid1"/>
        <w:bidiVisual/>
        <w:tblW w:w="0" w:type="auto"/>
        <w:tblInd w:w="1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393"/>
        <w:gridCol w:w="1059"/>
        <w:gridCol w:w="1059"/>
        <w:gridCol w:w="1060"/>
        <w:gridCol w:w="686"/>
      </w:tblGrid>
      <w:tr w:rsidR="00366CB7" w:rsidRPr="00172576" w:rsidTr="00366CB7">
        <w:trPr>
          <w:tblHeader/>
        </w:trPr>
        <w:tc>
          <w:tcPr>
            <w:tcW w:w="7257" w:type="dxa"/>
            <w:gridSpan w:val="5"/>
            <w:tcBorders>
              <w:top w:val="single" w:sz="4" w:space="0" w:color="auto"/>
              <w:bottom w:val="single" w:sz="4" w:space="0" w:color="auto"/>
            </w:tcBorders>
            <w:hideMark/>
          </w:tcPr>
          <w:p w:rsidR="00366CB7" w:rsidRPr="002321B0" w:rsidRDefault="00366CB7" w:rsidP="00366CB7">
            <w:pPr>
              <w:spacing w:before="40" w:after="40" w:line="300" w:lineRule="exact"/>
              <w:ind w:left="57" w:right="57"/>
              <w:contextualSpacing/>
              <w:jc w:val="center"/>
              <w:rPr>
                <w:i/>
                <w:iCs/>
                <w:sz w:val="18"/>
                <w:szCs w:val="28"/>
                <w:rtl/>
                <w:lang w:bidi="ar-LB"/>
              </w:rPr>
            </w:pPr>
            <w:r w:rsidRPr="002321B0">
              <w:rPr>
                <w:i/>
                <w:iCs/>
                <w:sz w:val="18"/>
                <w:szCs w:val="28"/>
                <w:rtl/>
                <w:lang w:bidi="ar-LB"/>
              </w:rPr>
              <w:t>المعالجات</w:t>
            </w:r>
          </w:p>
        </w:tc>
      </w:tr>
      <w:tr w:rsidR="00366CB7" w:rsidRPr="00172576" w:rsidTr="00366CB7">
        <w:trPr>
          <w:tblHeader/>
        </w:trPr>
        <w:tc>
          <w:tcPr>
            <w:tcW w:w="3393" w:type="dxa"/>
            <w:tcBorders>
              <w:top w:val="single" w:sz="4" w:space="0" w:color="auto"/>
              <w:bottom w:val="single" w:sz="12" w:space="0" w:color="auto"/>
            </w:tcBorders>
          </w:tcPr>
          <w:p w:rsidR="00366CB7" w:rsidRPr="002321B0" w:rsidRDefault="00366CB7" w:rsidP="00366CB7">
            <w:pPr>
              <w:spacing w:before="40" w:after="40" w:line="300" w:lineRule="exact"/>
              <w:ind w:left="57" w:right="57"/>
              <w:contextualSpacing/>
              <w:rPr>
                <w:i/>
                <w:iCs/>
                <w:sz w:val="18"/>
                <w:szCs w:val="28"/>
                <w:rtl/>
                <w:lang w:bidi="ar-LB"/>
              </w:rPr>
            </w:pPr>
          </w:p>
        </w:tc>
        <w:tc>
          <w:tcPr>
            <w:tcW w:w="1059" w:type="dxa"/>
            <w:tcBorders>
              <w:top w:val="single" w:sz="4" w:space="0" w:color="auto"/>
              <w:bottom w:val="single" w:sz="12" w:space="0" w:color="auto"/>
            </w:tcBorders>
            <w:hideMark/>
          </w:tcPr>
          <w:p w:rsidR="00366CB7" w:rsidRPr="002321B0" w:rsidRDefault="00366CB7" w:rsidP="00366CB7">
            <w:pPr>
              <w:spacing w:before="40" w:after="40" w:line="300" w:lineRule="exact"/>
              <w:ind w:left="57" w:right="57"/>
              <w:contextualSpacing/>
              <w:rPr>
                <w:i/>
                <w:iCs/>
                <w:sz w:val="18"/>
                <w:szCs w:val="28"/>
                <w:rtl/>
                <w:lang w:bidi="ar-LB"/>
              </w:rPr>
            </w:pPr>
            <w:r w:rsidRPr="002321B0">
              <w:rPr>
                <w:i/>
                <w:iCs/>
                <w:sz w:val="18"/>
                <w:szCs w:val="28"/>
                <w:rtl/>
                <w:lang w:bidi="ar-LB"/>
              </w:rPr>
              <w:t>2014</w:t>
            </w:r>
          </w:p>
        </w:tc>
        <w:tc>
          <w:tcPr>
            <w:tcW w:w="1059" w:type="dxa"/>
            <w:tcBorders>
              <w:top w:val="single" w:sz="4" w:space="0" w:color="auto"/>
              <w:bottom w:val="single" w:sz="12" w:space="0" w:color="auto"/>
            </w:tcBorders>
            <w:hideMark/>
          </w:tcPr>
          <w:p w:rsidR="00366CB7" w:rsidRPr="002321B0" w:rsidRDefault="00366CB7" w:rsidP="00366CB7">
            <w:pPr>
              <w:spacing w:before="40" w:after="40" w:line="300" w:lineRule="exact"/>
              <w:ind w:left="57" w:right="57"/>
              <w:contextualSpacing/>
              <w:rPr>
                <w:i/>
                <w:iCs/>
                <w:sz w:val="18"/>
                <w:szCs w:val="28"/>
                <w:rtl/>
                <w:lang w:bidi="ar-LB"/>
              </w:rPr>
            </w:pPr>
            <w:r w:rsidRPr="002321B0">
              <w:rPr>
                <w:i/>
                <w:iCs/>
                <w:sz w:val="18"/>
                <w:szCs w:val="28"/>
                <w:rtl/>
                <w:lang w:bidi="ar-LB"/>
              </w:rPr>
              <w:t>2015</w:t>
            </w:r>
          </w:p>
        </w:tc>
        <w:tc>
          <w:tcPr>
            <w:tcW w:w="1060" w:type="dxa"/>
            <w:tcBorders>
              <w:top w:val="single" w:sz="4" w:space="0" w:color="auto"/>
              <w:bottom w:val="single" w:sz="12" w:space="0" w:color="auto"/>
            </w:tcBorders>
            <w:hideMark/>
          </w:tcPr>
          <w:p w:rsidR="00366CB7" w:rsidRPr="002321B0" w:rsidRDefault="00366CB7" w:rsidP="00366CB7">
            <w:pPr>
              <w:spacing w:before="40" w:after="40" w:line="300" w:lineRule="exact"/>
              <w:ind w:left="57" w:right="57"/>
              <w:contextualSpacing/>
              <w:rPr>
                <w:i/>
                <w:iCs/>
                <w:sz w:val="18"/>
                <w:szCs w:val="28"/>
                <w:rtl/>
                <w:lang w:bidi="ar-LB"/>
              </w:rPr>
            </w:pPr>
            <w:r w:rsidRPr="002321B0">
              <w:rPr>
                <w:i/>
                <w:iCs/>
                <w:sz w:val="18"/>
                <w:szCs w:val="28"/>
                <w:rtl/>
                <w:lang w:bidi="ar-LB"/>
              </w:rPr>
              <w:t>2016</w:t>
            </w:r>
          </w:p>
        </w:tc>
        <w:tc>
          <w:tcPr>
            <w:tcW w:w="686" w:type="dxa"/>
            <w:tcBorders>
              <w:top w:val="single" w:sz="4" w:space="0" w:color="auto"/>
              <w:bottom w:val="single" w:sz="12" w:space="0" w:color="auto"/>
            </w:tcBorders>
            <w:hideMark/>
          </w:tcPr>
          <w:p w:rsidR="00366CB7" w:rsidRPr="002321B0" w:rsidRDefault="00366CB7" w:rsidP="00366CB7">
            <w:pPr>
              <w:spacing w:before="40" w:after="40" w:line="300" w:lineRule="exact"/>
              <w:ind w:left="57" w:right="57"/>
              <w:contextualSpacing/>
              <w:rPr>
                <w:i/>
                <w:iCs/>
                <w:sz w:val="18"/>
                <w:szCs w:val="28"/>
                <w:rtl/>
                <w:lang w:bidi="ar-LB"/>
              </w:rPr>
            </w:pPr>
            <w:r w:rsidRPr="002321B0">
              <w:rPr>
                <w:i/>
                <w:iCs/>
                <w:sz w:val="18"/>
                <w:szCs w:val="28"/>
                <w:rtl/>
                <w:lang w:bidi="ar-LB"/>
              </w:rPr>
              <w:t>2017</w:t>
            </w:r>
          </w:p>
        </w:tc>
      </w:tr>
      <w:tr w:rsidR="00366CB7" w:rsidRPr="00172576" w:rsidTr="00366CB7">
        <w:tc>
          <w:tcPr>
            <w:tcW w:w="3393" w:type="dxa"/>
            <w:tcBorders>
              <w:top w:val="single" w:sz="12" w:space="0" w:color="auto"/>
            </w:tcBorders>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لم</w:t>
            </w:r>
            <w:r>
              <w:rPr>
                <w:sz w:val="18"/>
                <w:szCs w:val="28"/>
                <w:rtl/>
                <w:lang w:bidi="ar-LB"/>
              </w:rPr>
              <w:t xml:space="preserve"> </w:t>
            </w:r>
            <w:r w:rsidRPr="002321B0">
              <w:rPr>
                <w:sz w:val="18"/>
                <w:szCs w:val="28"/>
                <w:rtl/>
                <w:lang w:bidi="ar-LB"/>
              </w:rPr>
              <w:t>يثبت</w:t>
            </w:r>
            <w:r>
              <w:rPr>
                <w:sz w:val="18"/>
                <w:szCs w:val="28"/>
                <w:rtl/>
                <w:lang w:bidi="ar-LB"/>
              </w:rPr>
              <w:t xml:space="preserve"> </w:t>
            </w:r>
            <w:proofErr w:type="spellStart"/>
            <w:r w:rsidRPr="002321B0">
              <w:rPr>
                <w:sz w:val="18"/>
                <w:szCs w:val="28"/>
                <w:rtl/>
                <w:lang w:bidi="ar-LB"/>
              </w:rPr>
              <w:t>الإدعاء</w:t>
            </w:r>
            <w:proofErr w:type="spellEnd"/>
          </w:p>
        </w:tc>
        <w:tc>
          <w:tcPr>
            <w:tcW w:w="1059" w:type="dxa"/>
            <w:tcBorders>
              <w:top w:val="single" w:sz="12" w:space="0" w:color="auto"/>
            </w:tcBorders>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14</w:t>
            </w:r>
          </w:p>
        </w:tc>
        <w:tc>
          <w:tcPr>
            <w:tcW w:w="1059" w:type="dxa"/>
            <w:tcBorders>
              <w:top w:val="single" w:sz="12" w:space="0" w:color="auto"/>
            </w:tcBorders>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9</w:t>
            </w:r>
          </w:p>
        </w:tc>
        <w:tc>
          <w:tcPr>
            <w:tcW w:w="1060" w:type="dxa"/>
            <w:tcBorders>
              <w:top w:val="single" w:sz="12" w:space="0" w:color="auto"/>
            </w:tcBorders>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6</w:t>
            </w:r>
          </w:p>
        </w:tc>
        <w:tc>
          <w:tcPr>
            <w:tcW w:w="686" w:type="dxa"/>
            <w:tcBorders>
              <w:top w:val="single" w:sz="12" w:space="0" w:color="auto"/>
            </w:tcBorders>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1</w:t>
            </w:r>
          </w:p>
        </w:tc>
      </w:tr>
      <w:tr w:rsidR="00366CB7" w:rsidRPr="00172576" w:rsidTr="00366CB7">
        <w:tc>
          <w:tcPr>
            <w:tcW w:w="3393" w:type="dxa"/>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غادرت</w:t>
            </w:r>
            <w:r>
              <w:rPr>
                <w:sz w:val="18"/>
                <w:szCs w:val="28"/>
                <w:rtl/>
                <w:lang w:bidi="ar-LB"/>
              </w:rPr>
              <w:t xml:space="preserve"> </w:t>
            </w:r>
            <w:r w:rsidRPr="002321B0">
              <w:rPr>
                <w:sz w:val="18"/>
                <w:szCs w:val="28"/>
                <w:rtl/>
                <w:lang w:bidi="ar-LB"/>
              </w:rPr>
              <w:t>إلى</w:t>
            </w:r>
            <w:r>
              <w:rPr>
                <w:sz w:val="18"/>
                <w:szCs w:val="28"/>
                <w:rtl/>
                <w:lang w:bidi="ar-LB"/>
              </w:rPr>
              <w:t xml:space="preserve"> </w:t>
            </w:r>
            <w:r w:rsidRPr="002321B0">
              <w:rPr>
                <w:sz w:val="18"/>
                <w:szCs w:val="28"/>
                <w:rtl/>
                <w:lang w:bidi="ar-LB"/>
              </w:rPr>
              <w:t>بلادها</w:t>
            </w:r>
          </w:p>
        </w:tc>
        <w:tc>
          <w:tcPr>
            <w:tcW w:w="1059" w:type="dxa"/>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22</w:t>
            </w:r>
          </w:p>
        </w:tc>
        <w:tc>
          <w:tcPr>
            <w:tcW w:w="1059" w:type="dxa"/>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22</w:t>
            </w:r>
          </w:p>
        </w:tc>
        <w:tc>
          <w:tcPr>
            <w:tcW w:w="1060" w:type="dxa"/>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15</w:t>
            </w:r>
          </w:p>
        </w:tc>
        <w:tc>
          <w:tcPr>
            <w:tcW w:w="686" w:type="dxa"/>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13</w:t>
            </w:r>
          </w:p>
        </w:tc>
      </w:tr>
      <w:tr w:rsidR="00366CB7" w:rsidRPr="00172576" w:rsidTr="00366CB7">
        <w:tc>
          <w:tcPr>
            <w:tcW w:w="3393" w:type="dxa"/>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التوصل</w:t>
            </w:r>
            <w:r>
              <w:rPr>
                <w:sz w:val="18"/>
                <w:szCs w:val="28"/>
                <w:rtl/>
                <w:lang w:bidi="ar-LB"/>
              </w:rPr>
              <w:t xml:space="preserve"> </w:t>
            </w:r>
            <w:r w:rsidRPr="002321B0">
              <w:rPr>
                <w:sz w:val="18"/>
                <w:szCs w:val="28"/>
                <w:rtl/>
                <w:lang w:bidi="ar-LB"/>
              </w:rPr>
              <w:t>إلى</w:t>
            </w:r>
            <w:r>
              <w:rPr>
                <w:sz w:val="18"/>
                <w:szCs w:val="28"/>
                <w:rtl/>
                <w:lang w:bidi="ar-LB"/>
              </w:rPr>
              <w:t xml:space="preserve"> </w:t>
            </w:r>
            <w:r w:rsidRPr="002321B0">
              <w:rPr>
                <w:sz w:val="18"/>
                <w:szCs w:val="28"/>
                <w:rtl/>
                <w:lang w:bidi="ar-LB"/>
              </w:rPr>
              <w:t>تسوية</w:t>
            </w:r>
          </w:p>
        </w:tc>
        <w:tc>
          <w:tcPr>
            <w:tcW w:w="1059" w:type="dxa"/>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1</w:t>
            </w:r>
          </w:p>
        </w:tc>
        <w:tc>
          <w:tcPr>
            <w:tcW w:w="1059" w:type="dxa"/>
            <w:hideMark/>
          </w:tcPr>
          <w:p w:rsidR="00366CB7" w:rsidRPr="002321B0" w:rsidRDefault="00366CB7" w:rsidP="00366CB7">
            <w:pPr>
              <w:spacing w:before="40" w:after="40" w:line="300" w:lineRule="exact"/>
              <w:ind w:left="57" w:right="57"/>
              <w:contextualSpacing/>
              <w:rPr>
                <w:sz w:val="18"/>
                <w:szCs w:val="28"/>
                <w:rtl/>
                <w:lang w:bidi="ar-LB"/>
              </w:rPr>
            </w:pPr>
            <w:r>
              <w:rPr>
                <w:sz w:val="18"/>
                <w:szCs w:val="28"/>
                <w:rtl/>
                <w:lang w:bidi="ar-LB"/>
              </w:rPr>
              <w:t>-</w:t>
            </w:r>
          </w:p>
        </w:tc>
        <w:tc>
          <w:tcPr>
            <w:tcW w:w="1060" w:type="dxa"/>
            <w:hideMark/>
          </w:tcPr>
          <w:p w:rsidR="00366CB7" w:rsidRPr="002321B0" w:rsidRDefault="00366CB7" w:rsidP="00366CB7">
            <w:pPr>
              <w:spacing w:before="40" w:after="40" w:line="300" w:lineRule="exact"/>
              <w:ind w:left="57" w:right="57"/>
              <w:contextualSpacing/>
              <w:rPr>
                <w:sz w:val="18"/>
                <w:szCs w:val="28"/>
                <w:rtl/>
                <w:lang w:bidi="ar-LB"/>
              </w:rPr>
            </w:pPr>
            <w:r>
              <w:rPr>
                <w:sz w:val="18"/>
                <w:szCs w:val="28"/>
                <w:rtl/>
                <w:lang w:bidi="ar-LB"/>
              </w:rPr>
              <w:t>-</w:t>
            </w:r>
          </w:p>
        </w:tc>
        <w:tc>
          <w:tcPr>
            <w:tcW w:w="686" w:type="dxa"/>
            <w:hideMark/>
          </w:tcPr>
          <w:p w:rsidR="00366CB7" w:rsidRPr="002321B0" w:rsidRDefault="00366CB7" w:rsidP="00366CB7">
            <w:pPr>
              <w:spacing w:before="40" w:after="40" w:line="300" w:lineRule="exact"/>
              <w:ind w:left="57" w:right="57"/>
              <w:contextualSpacing/>
              <w:rPr>
                <w:sz w:val="18"/>
                <w:szCs w:val="28"/>
                <w:rtl/>
                <w:lang w:bidi="ar-LB"/>
              </w:rPr>
            </w:pPr>
            <w:r>
              <w:rPr>
                <w:sz w:val="18"/>
                <w:szCs w:val="28"/>
                <w:rtl/>
                <w:lang w:bidi="ar-LB"/>
              </w:rPr>
              <w:t>-</w:t>
            </w:r>
          </w:p>
        </w:tc>
      </w:tr>
      <w:tr w:rsidR="00366CB7" w:rsidRPr="00172576" w:rsidTr="00366CB7">
        <w:tc>
          <w:tcPr>
            <w:tcW w:w="3393" w:type="dxa"/>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العودة</w:t>
            </w:r>
            <w:r>
              <w:rPr>
                <w:sz w:val="18"/>
                <w:szCs w:val="28"/>
                <w:rtl/>
                <w:lang w:bidi="ar-LB"/>
              </w:rPr>
              <w:t xml:space="preserve"> </w:t>
            </w:r>
            <w:r w:rsidRPr="002321B0">
              <w:rPr>
                <w:sz w:val="18"/>
                <w:szCs w:val="28"/>
                <w:rtl/>
                <w:lang w:bidi="ar-LB"/>
              </w:rPr>
              <w:t>للعمل</w:t>
            </w:r>
            <w:r>
              <w:rPr>
                <w:sz w:val="18"/>
                <w:szCs w:val="28"/>
                <w:rtl/>
                <w:lang w:bidi="ar-LB"/>
              </w:rPr>
              <w:t xml:space="preserve"> </w:t>
            </w:r>
            <w:r w:rsidRPr="002321B0">
              <w:rPr>
                <w:sz w:val="18"/>
                <w:szCs w:val="28"/>
                <w:rtl/>
                <w:lang w:bidi="ar-LB"/>
              </w:rPr>
              <w:t>لدى</w:t>
            </w:r>
            <w:r>
              <w:rPr>
                <w:sz w:val="18"/>
                <w:szCs w:val="28"/>
                <w:rtl/>
                <w:lang w:bidi="ar-LB"/>
              </w:rPr>
              <w:t xml:space="preserve"> </w:t>
            </w:r>
            <w:r w:rsidRPr="002321B0">
              <w:rPr>
                <w:sz w:val="18"/>
                <w:szCs w:val="28"/>
                <w:rtl/>
                <w:lang w:bidi="ar-LB"/>
              </w:rPr>
              <w:t>الكفيل</w:t>
            </w:r>
          </w:p>
        </w:tc>
        <w:tc>
          <w:tcPr>
            <w:tcW w:w="1059" w:type="dxa"/>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2</w:t>
            </w:r>
          </w:p>
        </w:tc>
        <w:tc>
          <w:tcPr>
            <w:tcW w:w="1059" w:type="dxa"/>
            <w:hideMark/>
          </w:tcPr>
          <w:p w:rsidR="00366CB7" w:rsidRPr="002321B0" w:rsidRDefault="00366CB7" w:rsidP="00366CB7">
            <w:pPr>
              <w:spacing w:before="40" w:after="40" w:line="300" w:lineRule="exact"/>
              <w:ind w:left="57" w:right="57"/>
              <w:contextualSpacing/>
              <w:rPr>
                <w:sz w:val="18"/>
                <w:szCs w:val="28"/>
                <w:rtl/>
                <w:lang w:bidi="ar-LB"/>
              </w:rPr>
            </w:pPr>
            <w:r>
              <w:rPr>
                <w:sz w:val="18"/>
                <w:szCs w:val="28"/>
                <w:rtl/>
                <w:lang w:bidi="ar-LB"/>
              </w:rPr>
              <w:t>-</w:t>
            </w:r>
          </w:p>
        </w:tc>
        <w:tc>
          <w:tcPr>
            <w:tcW w:w="1060" w:type="dxa"/>
            <w:hideMark/>
          </w:tcPr>
          <w:p w:rsidR="00366CB7" w:rsidRPr="002321B0" w:rsidRDefault="00366CB7" w:rsidP="00366CB7">
            <w:pPr>
              <w:spacing w:before="40" w:after="40" w:line="300" w:lineRule="exact"/>
              <w:ind w:left="57" w:right="57"/>
              <w:contextualSpacing/>
              <w:rPr>
                <w:sz w:val="18"/>
                <w:szCs w:val="28"/>
                <w:rtl/>
                <w:lang w:bidi="ar-LB"/>
              </w:rPr>
            </w:pPr>
            <w:r>
              <w:rPr>
                <w:sz w:val="18"/>
                <w:szCs w:val="28"/>
                <w:rtl/>
                <w:lang w:bidi="ar-LB"/>
              </w:rPr>
              <w:t>-</w:t>
            </w:r>
          </w:p>
        </w:tc>
        <w:tc>
          <w:tcPr>
            <w:tcW w:w="686" w:type="dxa"/>
            <w:hideMark/>
          </w:tcPr>
          <w:p w:rsidR="00366CB7" w:rsidRPr="002321B0" w:rsidRDefault="00366CB7" w:rsidP="00366CB7">
            <w:pPr>
              <w:spacing w:before="40" w:after="40" w:line="300" w:lineRule="exact"/>
              <w:ind w:left="57" w:right="57"/>
              <w:contextualSpacing/>
              <w:rPr>
                <w:sz w:val="18"/>
                <w:szCs w:val="28"/>
                <w:rtl/>
                <w:lang w:bidi="ar-LB"/>
              </w:rPr>
            </w:pPr>
            <w:r>
              <w:rPr>
                <w:sz w:val="18"/>
                <w:szCs w:val="28"/>
                <w:rtl/>
                <w:lang w:bidi="ar-LB"/>
              </w:rPr>
              <w:t>-</w:t>
            </w:r>
          </w:p>
        </w:tc>
      </w:tr>
      <w:tr w:rsidR="00366CB7" w:rsidRPr="00172576" w:rsidTr="00366CB7">
        <w:tc>
          <w:tcPr>
            <w:tcW w:w="3393" w:type="dxa"/>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إخضاع</w:t>
            </w:r>
            <w:r>
              <w:rPr>
                <w:sz w:val="18"/>
                <w:szCs w:val="28"/>
                <w:rtl/>
                <w:lang w:bidi="ar-LB"/>
              </w:rPr>
              <w:t xml:space="preserve"> </w:t>
            </w:r>
            <w:r w:rsidRPr="002321B0">
              <w:rPr>
                <w:sz w:val="18"/>
                <w:szCs w:val="28"/>
                <w:rtl/>
                <w:lang w:bidi="ar-LB"/>
              </w:rPr>
              <w:t>بحق</w:t>
            </w:r>
            <w:r>
              <w:rPr>
                <w:sz w:val="18"/>
                <w:szCs w:val="28"/>
                <w:rtl/>
                <w:lang w:bidi="ar-LB"/>
              </w:rPr>
              <w:t xml:space="preserve"> </w:t>
            </w:r>
            <w:r w:rsidRPr="002321B0">
              <w:rPr>
                <w:sz w:val="18"/>
                <w:szCs w:val="28"/>
                <w:rtl/>
                <w:lang w:bidi="ar-LB"/>
              </w:rPr>
              <w:t>الكفيل</w:t>
            </w:r>
          </w:p>
        </w:tc>
        <w:tc>
          <w:tcPr>
            <w:tcW w:w="1059" w:type="dxa"/>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3</w:t>
            </w:r>
          </w:p>
        </w:tc>
        <w:tc>
          <w:tcPr>
            <w:tcW w:w="1059" w:type="dxa"/>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1</w:t>
            </w:r>
          </w:p>
        </w:tc>
        <w:tc>
          <w:tcPr>
            <w:tcW w:w="1060" w:type="dxa"/>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3</w:t>
            </w:r>
          </w:p>
        </w:tc>
        <w:tc>
          <w:tcPr>
            <w:tcW w:w="686" w:type="dxa"/>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3</w:t>
            </w:r>
          </w:p>
        </w:tc>
      </w:tr>
      <w:tr w:rsidR="00366CB7" w:rsidRPr="00172576" w:rsidTr="00366CB7">
        <w:tc>
          <w:tcPr>
            <w:tcW w:w="3393" w:type="dxa"/>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إحالة</w:t>
            </w:r>
            <w:r>
              <w:rPr>
                <w:sz w:val="18"/>
                <w:szCs w:val="28"/>
                <w:rtl/>
                <w:lang w:bidi="ar-LB"/>
              </w:rPr>
              <w:t xml:space="preserve"> </w:t>
            </w:r>
            <w:r w:rsidRPr="002321B0">
              <w:rPr>
                <w:sz w:val="18"/>
                <w:szCs w:val="28"/>
                <w:rtl/>
                <w:lang w:bidi="ar-LB"/>
              </w:rPr>
              <w:t>الملف</w:t>
            </w:r>
            <w:r>
              <w:rPr>
                <w:sz w:val="18"/>
                <w:szCs w:val="28"/>
                <w:rtl/>
                <w:lang w:bidi="ar-LB"/>
              </w:rPr>
              <w:t xml:space="preserve"> </w:t>
            </w:r>
            <w:r w:rsidRPr="002321B0">
              <w:rPr>
                <w:sz w:val="18"/>
                <w:szCs w:val="28"/>
                <w:rtl/>
                <w:lang w:bidi="ar-LB"/>
              </w:rPr>
              <w:t>إلى</w:t>
            </w:r>
            <w:r>
              <w:rPr>
                <w:sz w:val="18"/>
                <w:szCs w:val="28"/>
                <w:rtl/>
                <w:lang w:bidi="ar-LB"/>
              </w:rPr>
              <w:t xml:space="preserve"> </w:t>
            </w:r>
            <w:r w:rsidRPr="002321B0">
              <w:rPr>
                <w:sz w:val="18"/>
                <w:szCs w:val="28"/>
                <w:rtl/>
                <w:lang w:bidi="ar-LB"/>
              </w:rPr>
              <w:t>القضاء</w:t>
            </w:r>
          </w:p>
        </w:tc>
        <w:tc>
          <w:tcPr>
            <w:tcW w:w="1059" w:type="dxa"/>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3</w:t>
            </w:r>
          </w:p>
        </w:tc>
        <w:tc>
          <w:tcPr>
            <w:tcW w:w="1059" w:type="dxa"/>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2</w:t>
            </w:r>
          </w:p>
        </w:tc>
        <w:tc>
          <w:tcPr>
            <w:tcW w:w="1060" w:type="dxa"/>
            <w:hideMark/>
          </w:tcPr>
          <w:p w:rsidR="00366CB7" w:rsidRPr="002321B0" w:rsidRDefault="00366CB7" w:rsidP="00366CB7">
            <w:pPr>
              <w:spacing w:before="40" w:after="40" w:line="300" w:lineRule="exact"/>
              <w:ind w:left="57" w:right="57"/>
              <w:contextualSpacing/>
              <w:rPr>
                <w:sz w:val="18"/>
                <w:szCs w:val="28"/>
                <w:rtl/>
                <w:lang w:bidi="ar-LB"/>
              </w:rPr>
            </w:pPr>
            <w:r>
              <w:rPr>
                <w:sz w:val="18"/>
                <w:szCs w:val="28"/>
                <w:rtl/>
                <w:lang w:bidi="ar-LB"/>
              </w:rPr>
              <w:t>-</w:t>
            </w:r>
          </w:p>
        </w:tc>
        <w:tc>
          <w:tcPr>
            <w:tcW w:w="686" w:type="dxa"/>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4</w:t>
            </w:r>
          </w:p>
        </w:tc>
      </w:tr>
      <w:tr w:rsidR="00366CB7" w:rsidRPr="00172576" w:rsidTr="00366CB7">
        <w:tc>
          <w:tcPr>
            <w:tcW w:w="3393" w:type="dxa"/>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إحالة</w:t>
            </w:r>
            <w:r>
              <w:rPr>
                <w:sz w:val="18"/>
                <w:szCs w:val="28"/>
                <w:rtl/>
                <w:lang w:bidi="ar-LB"/>
              </w:rPr>
              <w:t xml:space="preserve"> </w:t>
            </w:r>
            <w:r w:rsidRPr="002321B0">
              <w:rPr>
                <w:sz w:val="18"/>
                <w:szCs w:val="28"/>
                <w:rtl/>
                <w:lang w:bidi="ar-LB"/>
              </w:rPr>
              <w:t>ملف</w:t>
            </w:r>
            <w:r>
              <w:rPr>
                <w:sz w:val="18"/>
                <w:szCs w:val="28"/>
                <w:rtl/>
                <w:lang w:bidi="ar-LB"/>
              </w:rPr>
              <w:t xml:space="preserve"> </w:t>
            </w:r>
            <w:r w:rsidRPr="002321B0">
              <w:rPr>
                <w:sz w:val="18"/>
                <w:szCs w:val="28"/>
                <w:rtl/>
                <w:lang w:bidi="ar-LB"/>
              </w:rPr>
              <w:t>الأجور</w:t>
            </w:r>
            <w:r>
              <w:rPr>
                <w:sz w:val="18"/>
                <w:szCs w:val="28"/>
                <w:rtl/>
                <w:lang w:bidi="ar-LB"/>
              </w:rPr>
              <w:t xml:space="preserve"> </w:t>
            </w:r>
            <w:r w:rsidRPr="002321B0">
              <w:rPr>
                <w:sz w:val="18"/>
                <w:szCs w:val="28"/>
                <w:rtl/>
                <w:lang w:bidi="ar-LB"/>
              </w:rPr>
              <w:t>إلى</w:t>
            </w:r>
            <w:r>
              <w:rPr>
                <w:sz w:val="18"/>
                <w:szCs w:val="28"/>
                <w:rtl/>
                <w:lang w:bidi="ar-LB"/>
              </w:rPr>
              <w:t xml:space="preserve"> </w:t>
            </w:r>
            <w:r w:rsidRPr="002321B0">
              <w:rPr>
                <w:sz w:val="18"/>
                <w:szCs w:val="28"/>
                <w:rtl/>
                <w:lang w:bidi="ar-LB"/>
              </w:rPr>
              <w:t>القضاء</w:t>
            </w:r>
          </w:p>
        </w:tc>
        <w:tc>
          <w:tcPr>
            <w:tcW w:w="1059" w:type="dxa"/>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5</w:t>
            </w:r>
          </w:p>
        </w:tc>
        <w:tc>
          <w:tcPr>
            <w:tcW w:w="1059" w:type="dxa"/>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3</w:t>
            </w:r>
          </w:p>
        </w:tc>
        <w:tc>
          <w:tcPr>
            <w:tcW w:w="1060" w:type="dxa"/>
            <w:hideMark/>
          </w:tcPr>
          <w:p w:rsidR="00366CB7" w:rsidRPr="002321B0" w:rsidRDefault="00366CB7" w:rsidP="00366CB7">
            <w:pPr>
              <w:spacing w:before="40" w:after="40" w:line="300" w:lineRule="exact"/>
              <w:ind w:left="57" w:right="57"/>
              <w:contextualSpacing/>
              <w:rPr>
                <w:sz w:val="18"/>
                <w:szCs w:val="28"/>
                <w:rtl/>
                <w:lang w:bidi="ar-LB"/>
              </w:rPr>
            </w:pPr>
            <w:r>
              <w:rPr>
                <w:sz w:val="18"/>
                <w:szCs w:val="28"/>
                <w:rtl/>
                <w:lang w:bidi="ar-LB"/>
              </w:rPr>
              <w:t>-</w:t>
            </w:r>
          </w:p>
        </w:tc>
        <w:tc>
          <w:tcPr>
            <w:tcW w:w="686" w:type="dxa"/>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1</w:t>
            </w:r>
          </w:p>
        </w:tc>
      </w:tr>
      <w:tr w:rsidR="00366CB7" w:rsidRPr="00172576" w:rsidTr="00366CB7">
        <w:tc>
          <w:tcPr>
            <w:tcW w:w="3393" w:type="dxa"/>
            <w:hideMark/>
          </w:tcPr>
          <w:p w:rsidR="00366CB7" w:rsidRPr="002321B0" w:rsidRDefault="00366CB7" w:rsidP="00366CB7">
            <w:pPr>
              <w:spacing w:before="40" w:after="40" w:line="300" w:lineRule="exact"/>
              <w:ind w:left="57" w:right="57"/>
              <w:contextualSpacing/>
              <w:rPr>
                <w:sz w:val="18"/>
                <w:szCs w:val="28"/>
                <w:rtl/>
                <w:lang w:bidi="ar-LB"/>
              </w:rPr>
            </w:pPr>
            <w:proofErr w:type="spellStart"/>
            <w:r w:rsidRPr="002321B0">
              <w:rPr>
                <w:sz w:val="18"/>
                <w:szCs w:val="28"/>
                <w:rtl/>
                <w:lang w:bidi="ar-LB"/>
              </w:rPr>
              <w:t>الإستحصال</w:t>
            </w:r>
            <w:proofErr w:type="spellEnd"/>
            <w:r>
              <w:rPr>
                <w:sz w:val="18"/>
                <w:szCs w:val="28"/>
                <w:rtl/>
                <w:lang w:bidi="ar-LB"/>
              </w:rPr>
              <w:t xml:space="preserve"> </w:t>
            </w:r>
            <w:r w:rsidRPr="002321B0">
              <w:rPr>
                <w:sz w:val="18"/>
                <w:szCs w:val="28"/>
                <w:rtl/>
                <w:lang w:bidi="ar-LB"/>
              </w:rPr>
              <w:t>على</w:t>
            </w:r>
            <w:r>
              <w:rPr>
                <w:sz w:val="18"/>
                <w:szCs w:val="28"/>
                <w:rtl/>
                <w:lang w:bidi="ar-LB"/>
              </w:rPr>
              <w:t xml:space="preserve"> </w:t>
            </w:r>
            <w:r w:rsidRPr="002321B0">
              <w:rPr>
                <w:sz w:val="18"/>
                <w:szCs w:val="28"/>
                <w:rtl/>
                <w:lang w:bidi="ar-LB"/>
              </w:rPr>
              <w:t>الحقوق</w:t>
            </w:r>
          </w:p>
        </w:tc>
        <w:tc>
          <w:tcPr>
            <w:tcW w:w="1059" w:type="dxa"/>
            <w:hideMark/>
          </w:tcPr>
          <w:p w:rsidR="00366CB7" w:rsidRPr="002321B0" w:rsidRDefault="00366CB7" w:rsidP="00366CB7">
            <w:pPr>
              <w:spacing w:before="40" w:after="40" w:line="300" w:lineRule="exact"/>
              <w:ind w:left="57" w:right="57"/>
              <w:contextualSpacing/>
              <w:rPr>
                <w:sz w:val="18"/>
                <w:szCs w:val="28"/>
                <w:rtl/>
                <w:lang w:bidi="ar-LB"/>
              </w:rPr>
            </w:pPr>
            <w:r>
              <w:rPr>
                <w:sz w:val="18"/>
                <w:szCs w:val="28"/>
                <w:rtl/>
                <w:lang w:bidi="ar-LB"/>
              </w:rPr>
              <w:t>-</w:t>
            </w:r>
          </w:p>
        </w:tc>
        <w:tc>
          <w:tcPr>
            <w:tcW w:w="1059" w:type="dxa"/>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3</w:t>
            </w:r>
          </w:p>
        </w:tc>
        <w:tc>
          <w:tcPr>
            <w:tcW w:w="1060" w:type="dxa"/>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1</w:t>
            </w:r>
          </w:p>
        </w:tc>
        <w:tc>
          <w:tcPr>
            <w:tcW w:w="686" w:type="dxa"/>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1</w:t>
            </w:r>
          </w:p>
        </w:tc>
      </w:tr>
      <w:tr w:rsidR="00366CB7" w:rsidRPr="00172576" w:rsidTr="00366CB7">
        <w:tc>
          <w:tcPr>
            <w:tcW w:w="3393" w:type="dxa"/>
            <w:hideMark/>
          </w:tcPr>
          <w:p w:rsidR="00366CB7" w:rsidRPr="002321B0" w:rsidRDefault="00366CB7" w:rsidP="00366CB7">
            <w:pPr>
              <w:spacing w:before="40" w:after="40" w:line="300" w:lineRule="exact"/>
              <w:ind w:left="57" w:right="57"/>
              <w:contextualSpacing/>
              <w:rPr>
                <w:sz w:val="18"/>
                <w:szCs w:val="28"/>
                <w:rtl/>
                <w:lang w:bidi="ar-LB"/>
              </w:rPr>
            </w:pPr>
            <w:proofErr w:type="spellStart"/>
            <w:r w:rsidRPr="002321B0">
              <w:rPr>
                <w:sz w:val="18"/>
                <w:szCs w:val="28"/>
                <w:rtl/>
                <w:lang w:bidi="ar-LB"/>
              </w:rPr>
              <w:t>الإستحصال</w:t>
            </w:r>
            <w:proofErr w:type="spellEnd"/>
            <w:r>
              <w:rPr>
                <w:sz w:val="18"/>
                <w:szCs w:val="28"/>
                <w:rtl/>
                <w:lang w:bidi="ar-LB"/>
              </w:rPr>
              <w:t xml:space="preserve"> </w:t>
            </w:r>
            <w:r w:rsidRPr="002321B0">
              <w:rPr>
                <w:sz w:val="18"/>
                <w:szCs w:val="28"/>
                <w:rtl/>
                <w:lang w:bidi="ar-LB"/>
              </w:rPr>
              <w:t>على</w:t>
            </w:r>
            <w:r>
              <w:rPr>
                <w:sz w:val="18"/>
                <w:szCs w:val="28"/>
                <w:rtl/>
                <w:lang w:bidi="ar-LB"/>
              </w:rPr>
              <w:t xml:space="preserve"> </w:t>
            </w:r>
            <w:r w:rsidRPr="002321B0">
              <w:rPr>
                <w:sz w:val="18"/>
                <w:szCs w:val="28"/>
                <w:rtl/>
                <w:lang w:bidi="ar-LB"/>
              </w:rPr>
              <w:t>قسم</w:t>
            </w:r>
            <w:r>
              <w:rPr>
                <w:sz w:val="18"/>
                <w:szCs w:val="28"/>
                <w:rtl/>
                <w:lang w:bidi="ar-LB"/>
              </w:rPr>
              <w:t xml:space="preserve"> </w:t>
            </w:r>
            <w:r w:rsidRPr="002321B0">
              <w:rPr>
                <w:sz w:val="18"/>
                <w:szCs w:val="28"/>
                <w:rtl/>
                <w:lang w:bidi="ar-LB"/>
              </w:rPr>
              <w:t>من</w:t>
            </w:r>
            <w:r>
              <w:rPr>
                <w:sz w:val="18"/>
                <w:szCs w:val="28"/>
                <w:rtl/>
                <w:lang w:bidi="ar-LB"/>
              </w:rPr>
              <w:t xml:space="preserve"> </w:t>
            </w:r>
            <w:r w:rsidRPr="002321B0">
              <w:rPr>
                <w:sz w:val="18"/>
                <w:szCs w:val="28"/>
                <w:rtl/>
                <w:lang w:bidi="ar-LB"/>
              </w:rPr>
              <w:t>الحقوق</w:t>
            </w:r>
          </w:p>
        </w:tc>
        <w:tc>
          <w:tcPr>
            <w:tcW w:w="1059" w:type="dxa"/>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3</w:t>
            </w:r>
          </w:p>
        </w:tc>
        <w:tc>
          <w:tcPr>
            <w:tcW w:w="1059" w:type="dxa"/>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1</w:t>
            </w:r>
          </w:p>
        </w:tc>
        <w:tc>
          <w:tcPr>
            <w:tcW w:w="1060" w:type="dxa"/>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2</w:t>
            </w:r>
          </w:p>
        </w:tc>
        <w:tc>
          <w:tcPr>
            <w:tcW w:w="686" w:type="dxa"/>
            <w:hideMark/>
          </w:tcPr>
          <w:p w:rsidR="00366CB7" w:rsidRPr="002321B0" w:rsidRDefault="00366CB7" w:rsidP="00366CB7">
            <w:pPr>
              <w:spacing w:before="40" w:after="40" w:line="300" w:lineRule="exact"/>
              <w:ind w:left="57" w:right="57"/>
              <w:contextualSpacing/>
              <w:rPr>
                <w:sz w:val="18"/>
                <w:szCs w:val="28"/>
                <w:rtl/>
                <w:lang w:bidi="ar-LB"/>
              </w:rPr>
            </w:pPr>
            <w:r>
              <w:rPr>
                <w:sz w:val="18"/>
                <w:szCs w:val="28"/>
                <w:rtl/>
                <w:lang w:bidi="ar-LB"/>
              </w:rPr>
              <w:t>-</w:t>
            </w:r>
          </w:p>
        </w:tc>
      </w:tr>
      <w:tr w:rsidR="00366CB7" w:rsidRPr="00172576" w:rsidTr="00366CB7">
        <w:tc>
          <w:tcPr>
            <w:tcW w:w="3393" w:type="dxa"/>
            <w:hideMark/>
          </w:tcPr>
          <w:p w:rsidR="00366CB7" w:rsidRPr="002321B0" w:rsidRDefault="00366CB7" w:rsidP="00366CB7">
            <w:pPr>
              <w:spacing w:before="40" w:after="40" w:line="300" w:lineRule="exact"/>
              <w:ind w:left="57" w:right="57"/>
              <w:contextualSpacing/>
              <w:rPr>
                <w:sz w:val="18"/>
                <w:szCs w:val="28"/>
                <w:rtl/>
                <w:lang w:bidi="ar-LB"/>
              </w:rPr>
            </w:pPr>
            <w:proofErr w:type="spellStart"/>
            <w:r w:rsidRPr="002321B0">
              <w:rPr>
                <w:sz w:val="18"/>
                <w:szCs w:val="28"/>
                <w:rtl/>
                <w:lang w:bidi="ar-LB"/>
              </w:rPr>
              <w:t>الإستحصال</w:t>
            </w:r>
            <w:proofErr w:type="spellEnd"/>
            <w:r>
              <w:rPr>
                <w:sz w:val="18"/>
                <w:szCs w:val="28"/>
                <w:rtl/>
                <w:lang w:bidi="ar-LB"/>
              </w:rPr>
              <w:t xml:space="preserve"> </w:t>
            </w:r>
            <w:r w:rsidRPr="002321B0">
              <w:rPr>
                <w:sz w:val="18"/>
                <w:szCs w:val="28"/>
                <w:rtl/>
                <w:lang w:bidi="ar-LB"/>
              </w:rPr>
              <w:t>على</w:t>
            </w:r>
            <w:r>
              <w:rPr>
                <w:sz w:val="18"/>
                <w:szCs w:val="28"/>
                <w:rtl/>
                <w:lang w:bidi="ar-LB"/>
              </w:rPr>
              <w:t xml:space="preserve"> </w:t>
            </w:r>
            <w:r w:rsidRPr="002321B0">
              <w:rPr>
                <w:sz w:val="18"/>
                <w:szCs w:val="28"/>
                <w:rtl/>
                <w:lang w:bidi="ar-LB"/>
              </w:rPr>
              <w:t>الحقوق</w:t>
            </w:r>
            <w:r>
              <w:rPr>
                <w:sz w:val="18"/>
                <w:szCs w:val="28"/>
                <w:rtl/>
                <w:lang w:bidi="ar-LB"/>
              </w:rPr>
              <w:t xml:space="preserve"> </w:t>
            </w:r>
            <w:r w:rsidRPr="002321B0">
              <w:rPr>
                <w:sz w:val="18"/>
                <w:szCs w:val="28"/>
                <w:rtl/>
                <w:lang w:bidi="ar-LB"/>
              </w:rPr>
              <w:t>المادية</w:t>
            </w:r>
          </w:p>
        </w:tc>
        <w:tc>
          <w:tcPr>
            <w:tcW w:w="1059" w:type="dxa"/>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8</w:t>
            </w:r>
          </w:p>
        </w:tc>
        <w:tc>
          <w:tcPr>
            <w:tcW w:w="1059" w:type="dxa"/>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3</w:t>
            </w:r>
          </w:p>
        </w:tc>
        <w:tc>
          <w:tcPr>
            <w:tcW w:w="1060" w:type="dxa"/>
            <w:hideMark/>
          </w:tcPr>
          <w:p w:rsidR="00366CB7" w:rsidRPr="002321B0" w:rsidRDefault="00366CB7" w:rsidP="00366CB7">
            <w:pPr>
              <w:spacing w:before="40" w:after="40" w:line="300" w:lineRule="exact"/>
              <w:ind w:left="57" w:right="57"/>
              <w:contextualSpacing/>
              <w:rPr>
                <w:sz w:val="18"/>
                <w:szCs w:val="28"/>
                <w:rtl/>
                <w:lang w:bidi="ar-LB"/>
              </w:rPr>
            </w:pPr>
            <w:r>
              <w:rPr>
                <w:sz w:val="18"/>
                <w:szCs w:val="28"/>
                <w:rtl/>
                <w:lang w:bidi="ar-LB"/>
              </w:rPr>
              <w:t>-</w:t>
            </w:r>
          </w:p>
        </w:tc>
        <w:tc>
          <w:tcPr>
            <w:tcW w:w="686" w:type="dxa"/>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1</w:t>
            </w:r>
          </w:p>
        </w:tc>
      </w:tr>
      <w:tr w:rsidR="00366CB7" w:rsidRPr="00172576" w:rsidTr="00366CB7">
        <w:tc>
          <w:tcPr>
            <w:tcW w:w="3393" w:type="dxa"/>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صدور</w:t>
            </w:r>
            <w:r>
              <w:rPr>
                <w:sz w:val="18"/>
                <w:szCs w:val="28"/>
                <w:rtl/>
                <w:lang w:bidi="ar-LB"/>
              </w:rPr>
              <w:t xml:space="preserve"> </w:t>
            </w:r>
            <w:r w:rsidRPr="002321B0">
              <w:rPr>
                <w:sz w:val="18"/>
                <w:szCs w:val="28"/>
                <w:rtl/>
                <w:lang w:bidi="ar-LB"/>
              </w:rPr>
              <w:t>تعميم</w:t>
            </w:r>
            <w:r>
              <w:rPr>
                <w:sz w:val="18"/>
                <w:szCs w:val="28"/>
                <w:rtl/>
                <w:lang w:bidi="ar-LB"/>
              </w:rPr>
              <w:t xml:space="preserve"> </w:t>
            </w:r>
            <w:r w:rsidRPr="002321B0">
              <w:rPr>
                <w:sz w:val="18"/>
                <w:szCs w:val="28"/>
                <w:rtl/>
                <w:lang w:bidi="ar-LB"/>
              </w:rPr>
              <w:t>بضرورة</w:t>
            </w:r>
            <w:r>
              <w:rPr>
                <w:sz w:val="18"/>
                <w:szCs w:val="28"/>
                <w:rtl/>
                <w:lang w:bidi="ar-LB"/>
              </w:rPr>
              <w:t xml:space="preserve"> </w:t>
            </w:r>
            <w:r w:rsidRPr="002321B0">
              <w:rPr>
                <w:sz w:val="18"/>
                <w:szCs w:val="28"/>
                <w:rtl/>
                <w:lang w:bidi="ar-LB"/>
              </w:rPr>
              <w:t>التدخل</w:t>
            </w:r>
            <w:r>
              <w:rPr>
                <w:sz w:val="18"/>
                <w:szCs w:val="28"/>
                <w:rtl/>
                <w:lang w:bidi="ar-LB"/>
              </w:rPr>
              <w:t xml:space="preserve"> </w:t>
            </w:r>
            <w:r w:rsidRPr="002321B0">
              <w:rPr>
                <w:sz w:val="18"/>
                <w:szCs w:val="28"/>
                <w:rtl/>
                <w:lang w:bidi="ar-LB"/>
              </w:rPr>
              <w:t>الفوري</w:t>
            </w:r>
          </w:p>
        </w:tc>
        <w:tc>
          <w:tcPr>
            <w:tcW w:w="1059" w:type="dxa"/>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1</w:t>
            </w:r>
          </w:p>
        </w:tc>
        <w:tc>
          <w:tcPr>
            <w:tcW w:w="1059" w:type="dxa"/>
            <w:hideMark/>
          </w:tcPr>
          <w:p w:rsidR="00366CB7" w:rsidRPr="002321B0" w:rsidRDefault="00366CB7" w:rsidP="00366CB7">
            <w:pPr>
              <w:spacing w:before="40" w:after="40" w:line="300" w:lineRule="exact"/>
              <w:ind w:left="57" w:right="57"/>
              <w:contextualSpacing/>
              <w:rPr>
                <w:sz w:val="18"/>
                <w:szCs w:val="28"/>
                <w:rtl/>
                <w:lang w:bidi="ar-LB"/>
              </w:rPr>
            </w:pPr>
            <w:r>
              <w:rPr>
                <w:sz w:val="18"/>
                <w:szCs w:val="28"/>
                <w:rtl/>
                <w:lang w:bidi="ar-LB"/>
              </w:rPr>
              <w:t>-</w:t>
            </w:r>
          </w:p>
        </w:tc>
        <w:tc>
          <w:tcPr>
            <w:tcW w:w="1060" w:type="dxa"/>
            <w:hideMark/>
          </w:tcPr>
          <w:p w:rsidR="00366CB7" w:rsidRPr="002321B0" w:rsidRDefault="00366CB7" w:rsidP="00366CB7">
            <w:pPr>
              <w:spacing w:before="40" w:after="40" w:line="300" w:lineRule="exact"/>
              <w:ind w:left="57" w:right="57"/>
              <w:contextualSpacing/>
              <w:rPr>
                <w:sz w:val="18"/>
                <w:szCs w:val="28"/>
                <w:rtl/>
                <w:lang w:bidi="ar-LB"/>
              </w:rPr>
            </w:pPr>
            <w:r>
              <w:rPr>
                <w:sz w:val="18"/>
                <w:szCs w:val="28"/>
                <w:rtl/>
                <w:lang w:bidi="ar-LB"/>
              </w:rPr>
              <w:t>-</w:t>
            </w:r>
          </w:p>
        </w:tc>
        <w:tc>
          <w:tcPr>
            <w:tcW w:w="686" w:type="dxa"/>
            <w:hideMark/>
          </w:tcPr>
          <w:p w:rsidR="00366CB7" w:rsidRPr="002321B0" w:rsidRDefault="00366CB7" w:rsidP="00366CB7">
            <w:pPr>
              <w:spacing w:before="40" w:after="40" w:line="300" w:lineRule="exact"/>
              <w:ind w:left="57" w:right="57"/>
              <w:contextualSpacing/>
              <w:rPr>
                <w:sz w:val="18"/>
                <w:szCs w:val="28"/>
                <w:rtl/>
                <w:lang w:bidi="ar-LB"/>
              </w:rPr>
            </w:pPr>
            <w:r>
              <w:rPr>
                <w:sz w:val="18"/>
                <w:szCs w:val="28"/>
                <w:rtl/>
                <w:lang w:bidi="ar-LB"/>
              </w:rPr>
              <w:t>-</w:t>
            </w:r>
          </w:p>
        </w:tc>
      </w:tr>
      <w:tr w:rsidR="00366CB7" w:rsidRPr="00172576" w:rsidTr="00366CB7">
        <w:tc>
          <w:tcPr>
            <w:tcW w:w="3393" w:type="dxa"/>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الكفيل</w:t>
            </w:r>
            <w:r>
              <w:rPr>
                <w:sz w:val="18"/>
                <w:szCs w:val="28"/>
                <w:rtl/>
                <w:lang w:bidi="ar-LB"/>
              </w:rPr>
              <w:t xml:space="preserve"> </w:t>
            </w:r>
            <w:r w:rsidRPr="002321B0">
              <w:rPr>
                <w:sz w:val="18"/>
                <w:szCs w:val="28"/>
                <w:rtl/>
                <w:lang w:bidi="ar-LB"/>
              </w:rPr>
              <w:t>خارج</w:t>
            </w:r>
            <w:r>
              <w:rPr>
                <w:sz w:val="18"/>
                <w:szCs w:val="28"/>
                <w:rtl/>
                <w:lang w:bidi="ar-LB"/>
              </w:rPr>
              <w:t xml:space="preserve"> </w:t>
            </w:r>
            <w:r w:rsidRPr="002321B0">
              <w:rPr>
                <w:sz w:val="18"/>
                <w:szCs w:val="28"/>
                <w:rtl/>
                <w:lang w:bidi="ar-LB"/>
              </w:rPr>
              <w:t>البلاد</w:t>
            </w:r>
            <w:r>
              <w:rPr>
                <w:sz w:val="18"/>
                <w:szCs w:val="28"/>
                <w:rtl/>
                <w:lang w:bidi="ar-LB"/>
              </w:rPr>
              <w:t xml:space="preserve"> </w:t>
            </w:r>
          </w:p>
        </w:tc>
        <w:tc>
          <w:tcPr>
            <w:tcW w:w="1059" w:type="dxa"/>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1</w:t>
            </w:r>
          </w:p>
        </w:tc>
        <w:tc>
          <w:tcPr>
            <w:tcW w:w="1059" w:type="dxa"/>
            <w:hideMark/>
          </w:tcPr>
          <w:p w:rsidR="00366CB7" w:rsidRPr="002321B0" w:rsidRDefault="00366CB7" w:rsidP="00366CB7">
            <w:pPr>
              <w:spacing w:before="40" w:after="40" w:line="300" w:lineRule="exact"/>
              <w:ind w:left="57" w:right="57"/>
              <w:contextualSpacing/>
              <w:rPr>
                <w:sz w:val="18"/>
                <w:szCs w:val="28"/>
                <w:rtl/>
                <w:lang w:bidi="ar-LB"/>
              </w:rPr>
            </w:pPr>
            <w:r>
              <w:rPr>
                <w:sz w:val="18"/>
                <w:szCs w:val="28"/>
                <w:rtl/>
                <w:lang w:bidi="ar-LB"/>
              </w:rPr>
              <w:t>-</w:t>
            </w:r>
          </w:p>
        </w:tc>
        <w:tc>
          <w:tcPr>
            <w:tcW w:w="1060" w:type="dxa"/>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2</w:t>
            </w:r>
          </w:p>
        </w:tc>
        <w:tc>
          <w:tcPr>
            <w:tcW w:w="686" w:type="dxa"/>
            <w:hideMark/>
          </w:tcPr>
          <w:p w:rsidR="00366CB7" w:rsidRPr="002321B0" w:rsidRDefault="00366CB7" w:rsidP="00366CB7">
            <w:pPr>
              <w:spacing w:before="40" w:after="40" w:line="300" w:lineRule="exact"/>
              <w:ind w:left="57" w:right="57"/>
              <w:contextualSpacing/>
              <w:rPr>
                <w:sz w:val="18"/>
                <w:szCs w:val="28"/>
                <w:rtl/>
                <w:lang w:bidi="ar-LB"/>
              </w:rPr>
            </w:pPr>
            <w:r>
              <w:rPr>
                <w:sz w:val="18"/>
                <w:szCs w:val="28"/>
                <w:rtl/>
                <w:lang w:bidi="ar-LB"/>
              </w:rPr>
              <w:t>-</w:t>
            </w:r>
          </w:p>
        </w:tc>
      </w:tr>
      <w:tr w:rsidR="00366CB7" w:rsidRPr="00172576" w:rsidTr="00366CB7">
        <w:tc>
          <w:tcPr>
            <w:tcW w:w="3393" w:type="dxa"/>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معلومات</w:t>
            </w:r>
            <w:r>
              <w:rPr>
                <w:sz w:val="18"/>
                <w:szCs w:val="28"/>
                <w:rtl/>
                <w:lang w:bidi="ar-LB"/>
              </w:rPr>
              <w:t xml:space="preserve"> </w:t>
            </w:r>
            <w:r w:rsidRPr="002321B0">
              <w:rPr>
                <w:sz w:val="18"/>
                <w:szCs w:val="28"/>
                <w:rtl/>
                <w:lang w:bidi="ar-LB"/>
              </w:rPr>
              <w:t>غير</w:t>
            </w:r>
            <w:r>
              <w:rPr>
                <w:sz w:val="18"/>
                <w:szCs w:val="28"/>
                <w:rtl/>
                <w:lang w:bidi="ar-LB"/>
              </w:rPr>
              <w:t xml:space="preserve"> </w:t>
            </w:r>
            <w:r w:rsidRPr="002321B0">
              <w:rPr>
                <w:sz w:val="18"/>
                <w:szCs w:val="28"/>
                <w:rtl/>
                <w:lang w:bidi="ar-LB"/>
              </w:rPr>
              <w:t>دقيقة</w:t>
            </w:r>
          </w:p>
        </w:tc>
        <w:tc>
          <w:tcPr>
            <w:tcW w:w="1059" w:type="dxa"/>
            <w:hideMark/>
          </w:tcPr>
          <w:p w:rsidR="00366CB7" w:rsidRPr="002321B0" w:rsidRDefault="00366CB7" w:rsidP="00366CB7">
            <w:pPr>
              <w:spacing w:before="40" w:after="40" w:line="300" w:lineRule="exact"/>
              <w:ind w:left="57" w:right="57"/>
              <w:contextualSpacing/>
              <w:rPr>
                <w:sz w:val="18"/>
                <w:szCs w:val="28"/>
                <w:rtl/>
                <w:lang w:bidi="ar-LB"/>
              </w:rPr>
            </w:pPr>
            <w:r>
              <w:rPr>
                <w:sz w:val="18"/>
                <w:szCs w:val="28"/>
                <w:rtl/>
                <w:lang w:bidi="ar-LB"/>
              </w:rPr>
              <w:t>-</w:t>
            </w:r>
          </w:p>
        </w:tc>
        <w:tc>
          <w:tcPr>
            <w:tcW w:w="1059" w:type="dxa"/>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1</w:t>
            </w:r>
          </w:p>
        </w:tc>
        <w:tc>
          <w:tcPr>
            <w:tcW w:w="1060" w:type="dxa"/>
            <w:hideMark/>
          </w:tcPr>
          <w:p w:rsidR="00366CB7" w:rsidRPr="002321B0" w:rsidRDefault="00366CB7" w:rsidP="00366CB7">
            <w:pPr>
              <w:spacing w:before="40" w:after="40" w:line="300" w:lineRule="exact"/>
              <w:ind w:left="57" w:right="57"/>
              <w:contextualSpacing/>
              <w:rPr>
                <w:sz w:val="18"/>
                <w:szCs w:val="28"/>
                <w:rtl/>
                <w:lang w:bidi="ar-LB"/>
              </w:rPr>
            </w:pPr>
            <w:r>
              <w:rPr>
                <w:sz w:val="18"/>
                <w:szCs w:val="28"/>
                <w:rtl/>
                <w:lang w:bidi="ar-LB"/>
              </w:rPr>
              <w:t>-</w:t>
            </w:r>
          </w:p>
        </w:tc>
        <w:tc>
          <w:tcPr>
            <w:tcW w:w="686" w:type="dxa"/>
            <w:hideMark/>
          </w:tcPr>
          <w:p w:rsidR="00366CB7" w:rsidRPr="002321B0" w:rsidRDefault="00366CB7" w:rsidP="00366CB7">
            <w:pPr>
              <w:spacing w:before="40" w:after="40" w:line="300" w:lineRule="exact"/>
              <w:ind w:left="57" w:right="57"/>
              <w:contextualSpacing/>
              <w:rPr>
                <w:sz w:val="18"/>
                <w:szCs w:val="28"/>
                <w:rtl/>
                <w:lang w:bidi="ar-LB"/>
              </w:rPr>
            </w:pPr>
            <w:r>
              <w:rPr>
                <w:sz w:val="18"/>
                <w:szCs w:val="28"/>
                <w:rtl/>
                <w:lang w:bidi="ar-LB"/>
              </w:rPr>
              <w:t>-</w:t>
            </w:r>
          </w:p>
        </w:tc>
      </w:tr>
      <w:tr w:rsidR="00366CB7" w:rsidRPr="00172576" w:rsidTr="00366CB7">
        <w:tc>
          <w:tcPr>
            <w:tcW w:w="3393" w:type="dxa"/>
            <w:tcBorders>
              <w:bottom w:val="single" w:sz="12" w:space="0" w:color="auto"/>
            </w:tcBorders>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عدم</w:t>
            </w:r>
            <w:r>
              <w:rPr>
                <w:sz w:val="18"/>
                <w:szCs w:val="28"/>
                <w:rtl/>
                <w:lang w:bidi="ar-LB"/>
              </w:rPr>
              <w:t xml:space="preserve"> </w:t>
            </w:r>
            <w:r w:rsidRPr="002321B0">
              <w:rPr>
                <w:sz w:val="18"/>
                <w:szCs w:val="28"/>
                <w:rtl/>
                <w:lang w:bidi="ar-LB"/>
              </w:rPr>
              <w:t>إجراء</w:t>
            </w:r>
            <w:r>
              <w:rPr>
                <w:sz w:val="18"/>
                <w:szCs w:val="28"/>
                <w:rtl/>
                <w:lang w:bidi="ar-LB"/>
              </w:rPr>
              <w:t xml:space="preserve"> </w:t>
            </w:r>
            <w:r w:rsidRPr="002321B0">
              <w:rPr>
                <w:sz w:val="18"/>
                <w:szCs w:val="28"/>
                <w:rtl/>
                <w:lang w:bidi="ar-LB"/>
              </w:rPr>
              <w:t>تحقيق</w:t>
            </w:r>
            <w:r>
              <w:rPr>
                <w:sz w:val="18"/>
                <w:szCs w:val="28"/>
                <w:rtl/>
                <w:lang w:bidi="ar-LB"/>
              </w:rPr>
              <w:t xml:space="preserve"> </w:t>
            </w:r>
            <w:r w:rsidRPr="002321B0">
              <w:rPr>
                <w:sz w:val="18"/>
                <w:szCs w:val="28"/>
                <w:rtl/>
                <w:lang w:bidi="ar-LB"/>
              </w:rPr>
              <w:t>بسبب</w:t>
            </w:r>
            <w:r>
              <w:rPr>
                <w:sz w:val="18"/>
                <w:szCs w:val="28"/>
                <w:rtl/>
                <w:lang w:bidi="ar-LB"/>
              </w:rPr>
              <w:t xml:space="preserve"> </w:t>
            </w:r>
            <w:r w:rsidRPr="002321B0">
              <w:rPr>
                <w:sz w:val="18"/>
                <w:szCs w:val="28"/>
                <w:rtl/>
                <w:lang w:bidi="ar-LB"/>
              </w:rPr>
              <w:t>عدم</w:t>
            </w:r>
            <w:r>
              <w:rPr>
                <w:sz w:val="18"/>
                <w:szCs w:val="28"/>
                <w:rtl/>
                <w:lang w:bidi="ar-LB"/>
              </w:rPr>
              <w:t xml:space="preserve"> </w:t>
            </w:r>
            <w:proofErr w:type="spellStart"/>
            <w:r w:rsidRPr="002321B0">
              <w:rPr>
                <w:sz w:val="18"/>
                <w:szCs w:val="28"/>
                <w:rtl/>
                <w:lang w:bidi="ar-LB"/>
              </w:rPr>
              <w:t>الإتزان</w:t>
            </w:r>
            <w:proofErr w:type="spellEnd"/>
            <w:r>
              <w:rPr>
                <w:sz w:val="18"/>
                <w:szCs w:val="28"/>
                <w:rtl/>
                <w:lang w:bidi="ar-LB"/>
              </w:rPr>
              <w:t xml:space="preserve"> </w:t>
            </w:r>
            <w:r w:rsidRPr="002321B0">
              <w:rPr>
                <w:sz w:val="18"/>
                <w:szCs w:val="28"/>
                <w:rtl/>
                <w:lang w:bidi="ar-LB"/>
              </w:rPr>
              <w:t>العقلي</w:t>
            </w:r>
          </w:p>
        </w:tc>
        <w:tc>
          <w:tcPr>
            <w:tcW w:w="1059" w:type="dxa"/>
            <w:tcBorders>
              <w:bottom w:val="single" w:sz="12" w:space="0" w:color="auto"/>
            </w:tcBorders>
            <w:hideMark/>
          </w:tcPr>
          <w:p w:rsidR="00366CB7" w:rsidRPr="002321B0" w:rsidRDefault="00366CB7" w:rsidP="00366CB7">
            <w:pPr>
              <w:spacing w:before="40" w:after="40" w:line="300" w:lineRule="exact"/>
              <w:ind w:left="57" w:right="57"/>
              <w:contextualSpacing/>
              <w:rPr>
                <w:sz w:val="18"/>
                <w:szCs w:val="28"/>
                <w:rtl/>
                <w:lang w:bidi="ar-LB"/>
              </w:rPr>
            </w:pPr>
            <w:r>
              <w:rPr>
                <w:sz w:val="18"/>
                <w:szCs w:val="28"/>
                <w:rtl/>
                <w:lang w:bidi="ar-LB"/>
              </w:rPr>
              <w:t>-</w:t>
            </w:r>
          </w:p>
        </w:tc>
        <w:tc>
          <w:tcPr>
            <w:tcW w:w="1059" w:type="dxa"/>
            <w:tcBorders>
              <w:bottom w:val="single" w:sz="12" w:space="0" w:color="auto"/>
            </w:tcBorders>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1</w:t>
            </w:r>
          </w:p>
        </w:tc>
        <w:tc>
          <w:tcPr>
            <w:tcW w:w="1060" w:type="dxa"/>
            <w:tcBorders>
              <w:bottom w:val="single" w:sz="12" w:space="0" w:color="auto"/>
            </w:tcBorders>
            <w:hideMark/>
          </w:tcPr>
          <w:p w:rsidR="00366CB7" w:rsidRPr="002321B0" w:rsidRDefault="00366CB7" w:rsidP="00366CB7">
            <w:pPr>
              <w:spacing w:before="40" w:after="40" w:line="300" w:lineRule="exact"/>
              <w:ind w:left="57" w:right="57"/>
              <w:contextualSpacing/>
              <w:rPr>
                <w:sz w:val="18"/>
                <w:szCs w:val="28"/>
                <w:rtl/>
                <w:lang w:bidi="ar-LB"/>
              </w:rPr>
            </w:pPr>
            <w:r>
              <w:rPr>
                <w:sz w:val="18"/>
                <w:szCs w:val="28"/>
                <w:rtl/>
                <w:lang w:bidi="ar-LB"/>
              </w:rPr>
              <w:t>-</w:t>
            </w:r>
          </w:p>
        </w:tc>
        <w:tc>
          <w:tcPr>
            <w:tcW w:w="686" w:type="dxa"/>
            <w:tcBorders>
              <w:bottom w:val="single" w:sz="12" w:space="0" w:color="auto"/>
            </w:tcBorders>
            <w:hideMark/>
          </w:tcPr>
          <w:p w:rsidR="00366CB7" w:rsidRPr="002321B0" w:rsidRDefault="00366CB7" w:rsidP="00366CB7">
            <w:pPr>
              <w:spacing w:before="40" w:after="40" w:line="300" w:lineRule="exact"/>
              <w:ind w:left="57" w:right="57"/>
              <w:contextualSpacing/>
              <w:rPr>
                <w:sz w:val="18"/>
                <w:szCs w:val="28"/>
                <w:rtl/>
                <w:lang w:bidi="ar-LB"/>
              </w:rPr>
            </w:pPr>
            <w:r>
              <w:rPr>
                <w:sz w:val="18"/>
                <w:szCs w:val="28"/>
                <w:rtl/>
                <w:lang w:bidi="ar-LB"/>
              </w:rPr>
              <w:t>-</w:t>
            </w:r>
          </w:p>
        </w:tc>
      </w:tr>
    </w:tbl>
    <w:p w:rsidR="00366CB7" w:rsidRPr="00172576" w:rsidRDefault="00366CB7" w:rsidP="00366CB7">
      <w:pPr>
        <w:pStyle w:val="Bullet1GA"/>
        <w:numPr>
          <w:ilvl w:val="0"/>
          <w:numId w:val="3"/>
        </w:numPr>
        <w:bidi/>
        <w:spacing w:before="240"/>
        <w:rPr>
          <w:rFonts w:eastAsia="Calibri"/>
          <w:lang w:bidi="ar-LB"/>
        </w:rPr>
      </w:pPr>
      <w:r w:rsidRPr="00172576">
        <w:rPr>
          <w:rFonts w:eastAsia="Calibri"/>
          <w:rtl/>
          <w:lang w:bidi="ar-LB"/>
        </w:rPr>
        <w:t>تحديد</w:t>
      </w:r>
      <w:r>
        <w:rPr>
          <w:rFonts w:eastAsia="Calibri"/>
          <w:rtl/>
          <w:lang w:bidi="ar-LB"/>
        </w:rPr>
        <w:t xml:space="preserve"> </w:t>
      </w:r>
      <w:r w:rsidRPr="00172576">
        <w:rPr>
          <w:rFonts w:eastAsia="Calibri"/>
          <w:rtl/>
          <w:lang w:bidi="ar-LB"/>
        </w:rPr>
        <w:t>شروط</w:t>
      </w:r>
      <w:r>
        <w:rPr>
          <w:rFonts w:eastAsia="Calibri"/>
          <w:rtl/>
          <w:lang w:bidi="ar-LB"/>
        </w:rPr>
        <w:t xml:space="preserve"> </w:t>
      </w:r>
      <w:r w:rsidRPr="00172576">
        <w:rPr>
          <w:rFonts w:eastAsia="Calibri"/>
          <w:rtl/>
          <w:lang w:bidi="ar-LB"/>
        </w:rPr>
        <w:t>قبول</w:t>
      </w:r>
      <w:r>
        <w:rPr>
          <w:rFonts w:eastAsia="Calibri"/>
          <w:rtl/>
          <w:lang w:bidi="ar-LB"/>
        </w:rPr>
        <w:t xml:space="preserve"> </w:t>
      </w:r>
      <w:r w:rsidRPr="00172576">
        <w:rPr>
          <w:rFonts w:eastAsia="Calibri"/>
          <w:rtl/>
          <w:lang w:bidi="ar-LB"/>
        </w:rPr>
        <w:t>بوليصة</w:t>
      </w:r>
      <w:r>
        <w:rPr>
          <w:rFonts w:eastAsia="Calibri"/>
          <w:rtl/>
          <w:lang w:bidi="ar-LB"/>
        </w:rPr>
        <w:t xml:space="preserve"> </w:t>
      </w:r>
      <w:r w:rsidRPr="00172576">
        <w:rPr>
          <w:rFonts w:eastAsia="Calibri"/>
          <w:rtl/>
          <w:lang w:bidi="ar-LB"/>
        </w:rPr>
        <w:t>التأمين</w:t>
      </w:r>
      <w:r>
        <w:rPr>
          <w:rFonts w:eastAsia="Calibri"/>
          <w:rtl/>
          <w:lang w:bidi="ar-LB"/>
        </w:rPr>
        <w:t xml:space="preserve"> </w:t>
      </w:r>
      <w:r w:rsidRPr="00172576">
        <w:rPr>
          <w:rFonts w:eastAsia="Calibri"/>
          <w:rtl/>
          <w:lang w:bidi="ar-LB"/>
        </w:rPr>
        <w:t>للأجراء</w:t>
      </w:r>
      <w:r>
        <w:rPr>
          <w:rFonts w:eastAsia="Calibri"/>
          <w:rtl/>
          <w:lang w:bidi="ar-LB"/>
        </w:rPr>
        <w:t xml:space="preserve"> </w:t>
      </w:r>
      <w:r w:rsidRPr="00172576">
        <w:rPr>
          <w:rFonts w:eastAsia="Calibri"/>
          <w:rtl/>
          <w:lang w:bidi="ar-LB"/>
        </w:rPr>
        <w:t>الأجانب:</w:t>
      </w:r>
    </w:p>
    <w:p w:rsidR="00366CB7" w:rsidRPr="002321B0" w:rsidRDefault="00366CB7" w:rsidP="00366CB7">
      <w:pPr>
        <w:pStyle w:val="SingleTxtGA"/>
        <w:rPr>
          <w:rFonts w:eastAsia="Calibri"/>
          <w:spacing w:val="-2"/>
          <w:lang w:bidi="ar-LB"/>
        </w:rPr>
      </w:pPr>
      <w:r w:rsidRPr="002321B0">
        <w:rPr>
          <w:rFonts w:eastAsia="Calibri"/>
          <w:spacing w:val="-2"/>
          <w:rtl/>
        </w:rPr>
        <w:t>38-</w:t>
      </w:r>
      <w:r w:rsidRPr="002321B0">
        <w:rPr>
          <w:rFonts w:eastAsia="Calibri"/>
          <w:spacing w:val="-2"/>
          <w:rtl/>
        </w:rPr>
        <w:tab/>
      </w:r>
      <w:r w:rsidRPr="002321B0">
        <w:rPr>
          <w:rFonts w:eastAsia="Calibri"/>
          <w:spacing w:val="-2"/>
          <w:rtl/>
          <w:lang w:bidi="ar-LB"/>
        </w:rPr>
        <w:t>أصدر</w:t>
      </w:r>
      <w:r>
        <w:rPr>
          <w:rFonts w:eastAsia="Calibri"/>
          <w:spacing w:val="-2"/>
          <w:rtl/>
          <w:lang w:bidi="ar-LB"/>
        </w:rPr>
        <w:t xml:space="preserve"> </w:t>
      </w:r>
      <w:r w:rsidRPr="002321B0">
        <w:rPr>
          <w:rFonts w:eastAsia="Calibri"/>
          <w:spacing w:val="-2"/>
          <w:rtl/>
          <w:lang w:bidi="ar-LB"/>
        </w:rPr>
        <w:t>وزير</w:t>
      </w:r>
      <w:r>
        <w:rPr>
          <w:rFonts w:eastAsia="Calibri"/>
          <w:spacing w:val="-2"/>
          <w:rtl/>
          <w:lang w:bidi="ar-LB"/>
        </w:rPr>
        <w:t xml:space="preserve"> </w:t>
      </w:r>
      <w:r w:rsidRPr="002321B0">
        <w:rPr>
          <w:rFonts w:eastAsia="Calibri"/>
          <w:spacing w:val="-2"/>
          <w:rtl/>
          <w:lang w:bidi="ar-LB"/>
        </w:rPr>
        <w:t>العمل</w:t>
      </w:r>
      <w:r>
        <w:rPr>
          <w:rFonts w:eastAsia="Calibri"/>
          <w:spacing w:val="-2"/>
          <w:rtl/>
          <w:lang w:bidi="ar-LB"/>
        </w:rPr>
        <w:t xml:space="preserve"> </w:t>
      </w:r>
      <w:r w:rsidRPr="002321B0">
        <w:rPr>
          <w:rFonts w:eastAsia="Calibri"/>
          <w:spacing w:val="-2"/>
          <w:rtl/>
          <w:lang w:bidi="ar-LB"/>
        </w:rPr>
        <w:t>القرار</w:t>
      </w:r>
      <w:r>
        <w:rPr>
          <w:rFonts w:eastAsia="Calibri"/>
          <w:spacing w:val="-2"/>
          <w:rtl/>
          <w:lang w:bidi="ar-LB"/>
        </w:rPr>
        <w:t xml:space="preserve"> </w:t>
      </w:r>
      <w:r w:rsidRPr="002321B0">
        <w:rPr>
          <w:rFonts w:eastAsia="Calibri"/>
          <w:spacing w:val="-2"/>
          <w:rtl/>
          <w:lang w:bidi="ar-LB"/>
        </w:rPr>
        <w:t>رقم</w:t>
      </w:r>
      <w:r>
        <w:rPr>
          <w:rFonts w:eastAsia="Calibri"/>
          <w:spacing w:val="-2"/>
          <w:rtl/>
          <w:lang w:bidi="ar-LB"/>
        </w:rPr>
        <w:t xml:space="preserve"> </w:t>
      </w:r>
      <w:r w:rsidRPr="002321B0">
        <w:rPr>
          <w:rFonts w:eastAsia="Calibri"/>
          <w:spacing w:val="-2"/>
          <w:rtl/>
          <w:lang w:bidi="ar-LB"/>
        </w:rPr>
        <w:t>52/1</w:t>
      </w:r>
      <w:r>
        <w:rPr>
          <w:rFonts w:eastAsia="Calibri"/>
          <w:spacing w:val="-2"/>
          <w:rtl/>
          <w:lang w:bidi="ar-LB"/>
        </w:rPr>
        <w:t xml:space="preserve"> </w:t>
      </w:r>
      <w:r w:rsidRPr="002321B0">
        <w:rPr>
          <w:rFonts w:eastAsia="Calibri"/>
          <w:spacing w:val="-2"/>
          <w:rtl/>
          <w:lang w:bidi="ar-LB"/>
        </w:rPr>
        <w:t>تاريخ</w:t>
      </w:r>
      <w:r>
        <w:rPr>
          <w:rFonts w:eastAsia="Calibri"/>
          <w:spacing w:val="-2"/>
          <w:rtl/>
          <w:lang w:bidi="ar-LB"/>
        </w:rPr>
        <w:t xml:space="preserve"> </w:t>
      </w:r>
      <w:r w:rsidRPr="002321B0">
        <w:rPr>
          <w:rFonts w:eastAsia="Calibri"/>
          <w:spacing w:val="-2"/>
          <w:rtl/>
          <w:lang w:bidi="ar-LB"/>
        </w:rPr>
        <w:t>14/4/2009</w:t>
      </w:r>
      <w:r>
        <w:rPr>
          <w:rFonts w:eastAsia="Calibri"/>
          <w:spacing w:val="-2"/>
          <w:rtl/>
          <w:lang w:bidi="ar-LB"/>
        </w:rPr>
        <w:t xml:space="preserve"> </w:t>
      </w:r>
      <w:r w:rsidRPr="002321B0">
        <w:rPr>
          <w:rFonts w:eastAsia="Calibri"/>
          <w:spacing w:val="-2"/>
          <w:rtl/>
          <w:lang w:bidi="ar-LB"/>
        </w:rPr>
        <w:t>المتعلق</w:t>
      </w:r>
      <w:r>
        <w:rPr>
          <w:rFonts w:eastAsia="Calibri"/>
          <w:spacing w:val="-2"/>
          <w:rtl/>
          <w:lang w:bidi="ar-LB"/>
        </w:rPr>
        <w:t xml:space="preserve"> </w:t>
      </w:r>
      <w:r w:rsidRPr="002321B0">
        <w:rPr>
          <w:rFonts w:eastAsia="Calibri"/>
          <w:spacing w:val="-2"/>
          <w:rtl/>
          <w:lang w:bidi="ar-LB"/>
        </w:rPr>
        <w:t>بتعديل</w:t>
      </w:r>
      <w:r>
        <w:rPr>
          <w:rFonts w:eastAsia="Calibri"/>
          <w:spacing w:val="-2"/>
          <w:rtl/>
          <w:lang w:bidi="ar-LB"/>
        </w:rPr>
        <w:t xml:space="preserve"> </w:t>
      </w:r>
      <w:r w:rsidRPr="002321B0">
        <w:rPr>
          <w:rFonts w:eastAsia="Calibri"/>
          <w:spacing w:val="-2"/>
          <w:rtl/>
          <w:lang w:bidi="ar-LB"/>
        </w:rPr>
        <w:t>القرار</w:t>
      </w:r>
      <w:r>
        <w:rPr>
          <w:rFonts w:eastAsia="Calibri"/>
          <w:spacing w:val="-2"/>
          <w:rtl/>
          <w:lang w:bidi="ar-LB"/>
        </w:rPr>
        <w:t xml:space="preserve"> </w:t>
      </w:r>
      <w:r w:rsidRPr="002321B0">
        <w:rPr>
          <w:rFonts w:eastAsia="Calibri"/>
          <w:spacing w:val="-2"/>
          <w:rtl/>
          <w:lang w:bidi="ar-LB"/>
        </w:rPr>
        <w:t>117/1</w:t>
      </w:r>
      <w:r>
        <w:rPr>
          <w:rFonts w:eastAsia="Calibri"/>
          <w:spacing w:val="-2"/>
          <w:rtl/>
          <w:lang w:bidi="ar-LB"/>
        </w:rPr>
        <w:t xml:space="preserve"> </w:t>
      </w:r>
      <w:r w:rsidRPr="002321B0">
        <w:rPr>
          <w:rFonts w:eastAsia="Calibri"/>
          <w:spacing w:val="-2"/>
          <w:rtl/>
          <w:lang w:bidi="ar-LB"/>
        </w:rPr>
        <w:t>تاريخ</w:t>
      </w:r>
      <w:r>
        <w:rPr>
          <w:rFonts w:eastAsia="Calibri"/>
          <w:spacing w:val="-2"/>
          <w:rtl/>
          <w:lang w:bidi="ar-LB"/>
        </w:rPr>
        <w:t xml:space="preserve"> </w:t>
      </w:r>
      <w:r w:rsidRPr="002321B0">
        <w:rPr>
          <w:rFonts w:eastAsia="Calibri"/>
          <w:spacing w:val="-2"/>
          <w:rtl/>
          <w:lang w:bidi="ar-LB"/>
        </w:rPr>
        <w:t>6/7/2004</w:t>
      </w:r>
      <w:r>
        <w:rPr>
          <w:rFonts w:eastAsia="Calibri"/>
          <w:spacing w:val="-2"/>
          <w:rtl/>
          <w:lang w:bidi="ar-LB"/>
        </w:rPr>
        <w:t xml:space="preserve"> </w:t>
      </w:r>
      <w:r w:rsidRPr="002321B0">
        <w:rPr>
          <w:rFonts w:eastAsia="Calibri"/>
          <w:spacing w:val="-2"/>
          <w:rtl/>
          <w:lang w:bidi="ar-LB"/>
        </w:rPr>
        <w:t>المتعلق</w:t>
      </w:r>
      <w:r>
        <w:rPr>
          <w:rFonts w:eastAsia="Calibri"/>
          <w:spacing w:val="-2"/>
          <w:rtl/>
          <w:lang w:bidi="ar-LB"/>
        </w:rPr>
        <w:t xml:space="preserve"> </w:t>
      </w:r>
      <w:r w:rsidRPr="002321B0">
        <w:rPr>
          <w:rFonts w:eastAsia="Calibri"/>
          <w:spacing w:val="-2"/>
          <w:rtl/>
          <w:lang w:bidi="ar-LB"/>
        </w:rPr>
        <w:t>ببوليصة</w:t>
      </w:r>
      <w:r>
        <w:rPr>
          <w:rFonts w:eastAsia="Calibri"/>
          <w:spacing w:val="-2"/>
          <w:rtl/>
          <w:lang w:bidi="ar-LB"/>
        </w:rPr>
        <w:t xml:space="preserve"> </w:t>
      </w:r>
      <w:r w:rsidRPr="002321B0">
        <w:rPr>
          <w:rFonts w:eastAsia="Calibri"/>
          <w:spacing w:val="-2"/>
          <w:rtl/>
          <w:lang w:bidi="ar-LB"/>
        </w:rPr>
        <w:t>التأمين</w:t>
      </w:r>
      <w:r>
        <w:rPr>
          <w:rFonts w:eastAsia="Calibri"/>
          <w:spacing w:val="-2"/>
          <w:rtl/>
          <w:lang w:bidi="ar-LB"/>
        </w:rPr>
        <w:t xml:space="preserve"> </w:t>
      </w:r>
      <w:r w:rsidRPr="002321B0">
        <w:rPr>
          <w:rFonts w:eastAsia="Calibri"/>
          <w:spacing w:val="-2"/>
          <w:rtl/>
          <w:lang w:bidi="ar-LB"/>
        </w:rPr>
        <w:t>على</w:t>
      </w:r>
      <w:r>
        <w:rPr>
          <w:rFonts w:eastAsia="Calibri"/>
          <w:spacing w:val="-2"/>
          <w:rtl/>
          <w:lang w:bidi="ar-LB"/>
        </w:rPr>
        <w:t xml:space="preserve"> </w:t>
      </w:r>
      <w:r w:rsidRPr="002321B0">
        <w:rPr>
          <w:rFonts w:eastAsia="Calibri"/>
          <w:spacing w:val="-2"/>
          <w:rtl/>
          <w:lang w:bidi="ar-LB"/>
        </w:rPr>
        <w:t>الأجراء</w:t>
      </w:r>
      <w:r>
        <w:rPr>
          <w:rFonts w:eastAsia="Calibri"/>
          <w:spacing w:val="-2"/>
          <w:rtl/>
          <w:lang w:bidi="ar-LB"/>
        </w:rPr>
        <w:t xml:space="preserve"> </w:t>
      </w:r>
      <w:r w:rsidRPr="002321B0">
        <w:rPr>
          <w:rFonts w:eastAsia="Calibri"/>
          <w:spacing w:val="-2"/>
          <w:rtl/>
          <w:lang w:bidi="ar-LB"/>
        </w:rPr>
        <w:t>الأجانب</w:t>
      </w:r>
      <w:r>
        <w:rPr>
          <w:rFonts w:eastAsia="Calibri"/>
          <w:spacing w:val="-2"/>
          <w:rtl/>
          <w:lang w:bidi="ar-LB"/>
        </w:rPr>
        <w:t xml:space="preserve"> </w:t>
      </w:r>
      <w:r w:rsidRPr="002321B0">
        <w:rPr>
          <w:rFonts w:eastAsia="Calibri"/>
          <w:spacing w:val="-2"/>
          <w:rtl/>
          <w:lang w:bidi="ar-LB"/>
        </w:rPr>
        <w:t>والعمّال</w:t>
      </w:r>
      <w:r>
        <w:rPr>
          <w:rFonts w:eastAsia="Calibri"/>
          <w:spacing w:val="-2"/>
          <w:rtl/>
          <w:lang w:bidi="ar-LB"/>
        </w:rPr>
        <w:t xml:space="preserve"> </w:t>
      </w:r>
      <w:r w:rsidRPr="002321B0">
        <w:rPr>
          <w:rFonts w:eastAsia="Calibri"/>
          <w:spacing w:val="-2"/>
          <w:rtl/>
          <w:lang w:bidi="ar-LB"/>
        </w:rPr>
        <w:t>المنزليين.</w:t>
      </w:r>
    </w:p>
    <w:p w:rsidR="00366CB7" w:rsidRPr="00172576" w:rsidRDefault="00366CB7" w:rsidP="00366CB7">
      <w:pPr>
        <w:pStyle w:val="Bullet1GA"/>
        <w:numPr>
          <w:ilvl w:val="0"/>
          <w:numId w:val="3"/>
        </w:numPr>
        <w:bidi/>
        <w:ind w:left="2494" w:hanging="544"/>
        <w:rPr>
          <w:rFonts w:eastAsia="Calibri"/>
          <w:lang w:bidi="ar-LB"/>
        </w:rPr>
      </w:pPr>
      <w:r w:rsidRPr="00172576">
        <w:rPr>
          <w:rFonts w:eastAsia="Calibri"/>
          <w:rtl/>
          <w:lang w:bidi="ar-LB"/>
        </w:rPr>
        <w:t>تنظيم</w:t>
      </w:r>
      <w:r>
        <w:rPr>
          <w:rFonts w:eastAsia="Calibri"/>
          <w:rtl/>
          <w:lang w:bidi="ar-LB"/>
        </w:rPr>
        <w:t xml:space="preserve"> </w:t>
      </w:r>
      <w:r w:rsidRPr="00172576">
        <w:rPr>
          <w:rFonts w:eastAsia="Calibri"/>
          <w:rtl/>
          <w:lang w:bidi="ar-LB"/>
        </w:rPr>
        <w:t>عمل</w:t>
      </w:r>
      <w:r>
        <w:rPr>
          <w:rFonts w:eastAsia="Calibri"/>
          <w:rtl/>
          <w:lang w:bidi="ar-LB"/>
        </w:rPr>
        <w:t xml:space="preserve"> </w:t>
      </w:r>
      <w:r w:rsidRPr="00172576">
        <w:rPr>
          <w:rFonts w:eastAsia="Calibri"/>
          <w:rtl/>
          <w:lang w:bidi="ar-LB"/>
        </w:rPr>
        <w:t>مكاتب</w:t>
      </w:r>
      <w:r>
        <w:rPr>
          <w:rFonts w:eastAsia="Calibri"/>
          <w:rtl/>
          <w:lang w:bidi="ar-LB"/>
        </w:rPr>
        <w:t xml:space="preserve"> </w:t>
      </w:r>
      <w:proofErr w:type="spellStart"/>
      <w:r w:rsidRPr="00172576">
        <w:rPr>
          <w:rFonts w:eastAsia="Calibri"/>
          <w:rtl/>
          <w:lang w:bidi="ar-LB"/>
        </w:rPr>
        <w:t>إستقدام</w:t>
      </w:r>
      <w:proofErr w:type="spellEnd"/>
      <w:r>
        <w:rPr>
          <w:rFonts w:eastAsia="Calibri"/>
          <w:rtl/>
          <w:lang w:bidi="ar-LB"/>
        </w:rPr>
        <w:t xml:space="preserve"> </w:t>
      </w:r>
      <w:r w:rsidRPr="00172576">
        <w:rPr>
          <w:rFonts w:eastAsia="Calibri"/>
          <w:rtl/>
          <w:lang w:bidi="ar-LB"/>
        </w:rPr>
        <w:t>العمّال</w:t>
      </w:r>
      <w:r>
        <w:rPr>
          <w:rFonts w:eastAsia="Calibri"/>
          <w:rtl/>
          <w:lang w:bidi="ar-LB"/>
        </w:rPr>
        <w:t xml:space="preserve"> </w:t>
      </w:r>
      <w:r w:rsidRPr="00172576">
        <w:rPr>
          <w:rFonts w:eastAsia="Calibri"/>
          <w:rtl/>
          <w:lang w:bidi="ar-LB"/>
        </w:rPr>
        <w:t>المنزليين:</w:t>
      </w:r>
    </w:p>
    <w:p w:rsidR="00366CB7" w:rsidRPr="00172576" w:rsidRDefault="00366CB7" w:rsidP="006B6B06">
      <w:pPr>
        <w:pStyle w:val="SingleTxtGA"/>
        <w:rPr>
          <w:rFonts w:eastAsia="Calibri"/>
          <w:rtl/>
        </w:rPr>
      </w:pPr>
      <w:r w:rsidRPr="00172576">
        <w:rPr>
          <w:rFonts w:eastAsia="Calibri"/>
          <w:rtl/>
        </w:rPr>
        <w:lastRenderedPageBreak/>
        <w:t>39-</w:t>
      </w:r>
      <w:r w:rsidRPr="00172576">
        <w:rPr>
          <w:rFonts w:eastAsia="Calibri"/>
          <w:rtl/>
        </w:rPr>
        <w:tab/>
      </w:r>
      <w:r w:rsidRPr="00172576">
        <w:rPr>
          <w:rFonts w:eastAsia="Calibri"/>
          <w:rtl/>
          <w:lang w:bidi="ar-LB"/>
        </w:rPr>
        <w:t>أصدر</w:t>
      </w:r>
      <w:r>
        <w:rPr>
          <w:rFonts w:eastAsia="Calibri"/>
          <w:rtl/>
          <w:lang w:bidi="ar-LB"/>
        </w:rPr>
        <w:t xml:space="preserve"> </w:t>
      </w:r>
      <w:r w:rsidRPr="00172576">
        <w:rPr>
          <w:rFonts w:eastAsia="Calibri"/>
          <w:rtl/>
          <w:lang w:bidi="ar-LB"/>
        </w:rPr>
        <w:t>وزير</w:t>
      </w:r>
      <w:r>
        <w:rPr>
          <w:rFonts w:eastAsia="Calibri"/>
          <w:rtl/>
          <w:lang w:bidi="ar-LB"/>
        </w:rPr>
        <w:t xml:space="preserve"> </w:t>
      </w:r>
      <w:r w:rsidRPr="00172576">
        <w:rPr>
          <w:rFonts w:eastAsia="Calibri"/>
          <w:rtl/>
          <w:lang w:bidi="ar-LB"/>
        </w:rPr>
        <w:t>العمل</w:t>
      </w:r>
      <w:r>
        <w:rPr>
          <w:rFonts w:eastAsia="Calibri"/>
          <w:rtl/>
          <w:lang w:bidi="ar-LB"/>
        </w:rPr>
        <w:t xml:space="preserve"> </w:t>
      </w:r>
      <w:r w:rsidRPr="00172576">
        <w:rPr>
          <w:rFonts w:eastAsia="Calibri"/>
          <w:rtl/>
          <w:lang w:bidi="ar-LB"/>
        </w:rPr>
        <w:t>القرار</w:t>
      </w:r>
      <w:r>
        <w:rPr>
          <w:rFonts w:eastAsia="Calibri"/>
          <w:rtl/>
          <w:lang w:bidi="ar-LB"/>
        </w:rPr>
        <w:t xml:space="preserve"> </w:t>
      </w:r>
      <w:r w:rsidRPr="00172576">
        <w:rPr>
          <w:rFonts w:eastAsia="Calibri"/>
          <w:rtl/>
          <w:lang w:bidi="ar-LB"/>
        </w:rPr>
        <w:t>رقم</w:t>
      </w:r>
      <w:r>
        <w:rPr>
          <w:rFonts w:eastAsia="Calibri"/>
          <w:rtl/>
          <w:lang w:bidi="ar-LB"/>
        </w:rPr>
        <w:t xml:space="preserve"> </w:t>
      </w:r>
      <w:r w:rsidRPr="00172576">
        <w:rPr>
          <w:rFonts w:eastAsia="Calibri"/>
          <w:rtl/>
          <w:lang w:bidi="ar-LB"/>
        </w:rPr>
        <w:t>1/1</w:t>
      </w:r>
      <w:r>
        <w:rPr>
          <w:rFonts w:eastAsia="Calibri"/>
          <w:rtl/>
          <w:lang w:bidi="ar-LB"/>
        </w:rPr>
        <w:t xml:space="preserve"> </w:t>
      </w:r>
      <w:r w:rsidRPr="00172576">
        <w:rPr>
          <w:rFonts w:eastAsia="Calibri"/>
          <w:rtl/>
          <w:lang w:bidi="ar-LB"/>
        </w:rPr>
        <w:t>3/1/2011</w:t>
      </w:r>
      <w:r>
        <w:rPr>
          <w:rFonts w:eastAsia="Calibri"/>
          <w:rtl/>
          <w:lang w:bidi="ar-LB"/>
        </w:rPr>
        <w:t xml:space="preserve"> </w:t>
      </w:r>
      <w:r w:rsidRPr="00172576">
        <w:rPr>
          <w:rFonts w:eastAsia="Calibri"/>
          <w:rtl/>
          <w:lang w:bidi="ar-LB"/>
        </w:rPr>
        <w:t>المتعلق</w:t>
      </w:r>
      <w:r>
        <w:rPr>
          <w:rFonts w:eastAsia="Calibri"/>
          <w:rtl/>
          <w:lang w:bidi="ar-LB"/>
        </w:rPr>
        <w:t xml:space="preserve"> </w:t>
      </w:r>
      <w:r w:rsidRPr="00172576">
        <w:rPr>
          <w:rFonts w:eastAsia="Calibri"/>
          <w:rtl/>
          <w:lang w:bidi="ar-LB"/>
        </w:rPr>
        <w:t>بتنظيم</w:t>
      </w:r>
      <w:r>
        <w:rPr>
          <w:rFonts w:eastAsia="Calibri"/>
          <w:rtl/>
          <w:lang w:bidi="ar-LB"/>
        </w:rPr>
        <w:t xml:space="preserve"> </w:t>
      </w:r>
      <w:r w:rsidRPr="00172576">
        <w:rPr>
          <w:rFonts w:eastAsia="Calibri"/>
          <w:rtl/>
          <w:lang w:bidi="ar-LB"/>
        </w:rPr>
        <w:t>عمل</w:t>
      </w:r>
      <w:r>
        <w:rPr>
          <w:rFonts w:eastAsia="Calibri"/>
          <w:rtl/>
          <w:lang w:bidi="ar-LB"/>
        </w:rPr>
        <w:t xml:space="preserve"> </w:t>
      </w:r>
      <w:r w:rsidRPr="00172576">
        <w:rPr>
          <w:rFonts w:eastAsia="Calibri"/>
          <w:rtl/>
          <w:lang w:bidi="ar-LB"/>
        </w:rPr>
        <w:t>مكاتب</w:t>
      </w:r>
      <w:r>
        <w:rPr>
          <w:rFonts w:eastAsia="Calibri"/>
          <w:rtl/>
          <w:lang w:bidi="ar-LB"/>
        </w:rPr>
        <w:t xml:space="preserve"> </w:t>
      </w:r>
      <w:proofErr w:type="spellStart"/>
      <w:r w:rsidRPr="00172576">
        <w:rPr>
          <w:rFonts w:eastAsia="Calibri"/>
          <w:rtl/>
          <w:lang w:bidi="ar-LB"/>
        </w:rPr>
        <w:t>إستقدام</w:t>
      </w:r>
      <w:proofErr w:type="spellEnd"/>
      <w:r>
        <w:rPr>
          <w:rFonts w:eastAsia="Calibri" w:hint="cs"/>
          <w:rtl/>
          <w:lang w:bidi="ar-LB"/>
        </w:rPr>
        <w:t xml:space="preserve"> </w:t>
      </w:r>
      <w:r w:rsidRPr="00172576">
        <w:rPr>
          <w:rFonts w:eastAsia="Calibri"/>
          <w:rtl/>
          <w:lang w:bidi="ar-LB"/>
        </w:rPr>
        <w:t>العمّال</w:t>
      </w:r>
      <w:r>
        <w:rPr>
          <w:rFonts w:eastAsia="Calibri"/>
          <w:rtl/>
          <w:lang w:bidi="ar-LB"/>
        </w:rPr>
        <w:t xml:space="preserve"> </w:t>
      </w:r>
      <w:r w:rsidRPr="00172576">
        <w:rPr>
          <w:rFonts w:eastAsia="Calibri"/>
          <w:rtl/>
          <w:lang w:bidi="ar-LB"/>
        </w:rPr>
        <w:t>المنزليين،</w:t>
      </w:r>
      <w:r>
        <w:rPr>
          <w:rFonts w:eastAsia="Calibri"/>
          <w:rtl/>
          <w:lang w:bidi="ar-LB"/>
        </w:rPr>
        <w:t xml:space="preserve"> </w:t>
      </w:r>
      <w:r w:rsidRPr="00172576">
        <w:rPr>
          <w:rFonts w:eastAsia="Calibri"/>
          <w:rtl/>
          <w:lang w:bidi="ar-LB"/>
        </w:rPr>
        <w:t>إضافة</w:t>
      </w:r>
      <w:r>
        <w:rPr>
          <w:rFonts w:eastAsia="Calibri"/>
          <w:rtl/>
          <w:lang w:bidi="ar-LB"/>
        </w:rPr>
        <w:t xml:space="preserve"> </w:t>
      </w:r>
      <w:r w:rsidRPr="00172576">
        <w:rPr>
          <w:rFonts w:eastAsia="Calibri"/>
          <w:rtl/>
          <w:lang w:bidi="ar-LB"/>
        </w:rPr>
        <w:t>الى</w:t>
      </w:r>
      <w:r>
        <w:rPr>
          <w:rFonts w:eastAsia="Calibri"/>
          <w:rtl/>
          <w:lang w:bidi="ar-LB"/>
        </w:rPr>
        <w:t xml:space="preserve"> </w:t>
      </w:r>
      <w:r w:rsidRPr="00172576">
        <w:rPr>
          <w:rFonts w:eastAsia="Calibri"/>
          <w:rtl/>
          <w:lang w:bidi="ar-LB"/>
        </w:rPr>
        <w:t>العديد</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القرارات،</w:t>
      </w:r>
      <w:r>
        <w:rPr>
          <w:rFonts w:eastAsia="Calibri"/>
          <w:rtl/>
          <w:lang w:bidi="ar-LB"/>
        </w:rPr>
        <w:t xml:space="preserve"> </w:t>
      </w:r>
      <w:r w:rsidRPr="00172576">
        <w:rPr>
          <w:rFonts w:eastAsia="Calibri"/>
          <w:rtl/>
          <w:lang w:bidi="ar-LB"/>
        </w:rPr>
        <w:t>على</w:t>
      </w:r>
      <w:r>
        <w:rPr>
          <w:rFonts w:eastAsia="Calibri"/>
          <w:rtl/>
          <w:lang w:bidi="ar-LB"/>
        </w:rPr>
        <w:t xml:space="preserve"> </w:t>
      </w:r>
      <w:r w:rsidRPr="00172576">
        <w:rPr>
          <w:rFonts w:eastAsia="Calibri"/>
          <w:rtl/>
          <w:lang w:bidi="ar-LB"/>
        </w:rPr>
        <w:t>سبيل</w:t>
      </w:r>
      <w:r>
        <w:rPr>
          <w:rFonts w:eastAsia="Calibri"/>
          <w:rtl/>
          <w:lang w:bidi="ar-LB"/>
        </w:rPr>
        <w:t xml:space="preserve"> </w:t>
      </w:r>
      <w:r w:rsidRPr="00172576">
        <w:rPr>
          <w:rFonts w:eastAsia="Calibri"/>
          <w:rtl/>
          <w:lang w:bidi="ar-LB"/>
        </w:rPr>
        <w:t>المثال</w:t>
      </w:r>
      <w:r>
        <w:rPr>
          <w:rFonts w:eastAsia="Calibri"/>
          <w:rtl/>
          <w:lang w:bidi="ar-LB"/>
        </w:rPr>
        <w:t xml:space="preserve"> </w:t>
      </w:r>
      <w:r w:rsidRPr="00172576">
        <w:rPr>
          <w:rFonts w:eastAsia="Calibri"/>
          <w:rtl/>
          <w:lang w:bidi="ar-LB"/>
        </w:rPr>
        <w:t>قرار1/168</w:t>
      </w:r>
      <w:r>
        <w:rPr>
          <w:rFonts w:eastAsia="Calibri"/>
          <w:rtl/>
          <w:lang w:bidi="ar-LB"/>
        </w:rPr>
        <w:t xml:space="preserve"> </w:t>
      </w:r>
      <w:r w:rsidRPr="00172576">
        <w:rPr>
          <w:rFonts w:eastAsia="Calibri"/>
          <w:rtl/>
          <w:lang w:bidi="ar-LB"/>
        </w:rPr>
        <w:t>تاريخ</w:t>
      </w:r>
      <w:r w:rsidR="006B6B06">
        <w:rPr>
          <w:rFonts w:eastAsia="Calibri" w:hint="eastAsia"/>
          <w:rtl/>
          <w:lang w:bidi="ar-LB"/>
        </w:rPr>
        <w:t> </w:t>
      </w:r>
      <w:r w:rsidRPr="00172576">
        <w:rPr>
          <w:rFonts w:eastAsia="Calibri"/>
          <w:rtl/>
          <w:lang w:bidi="ar-LB"/>
        </w:rPr>
        <w:t>27/11/2015</w:t>
      </w:r>
      <w:r>
        <w:rPr>
          <w:rFonts w:eastAsia="Calibri"/>
          <w:rtl/>
        </w:rPr>
        <w:t xml:space="preserve"> </w:t>
      </w:r>
      <w:r w:rsidRPr="00172576">
        <w:rPr>
          <w:rFonts w:eastAsia="Calibri"/>
          <w:rtl/>
          <w:lang w:bidi="ar-LB"/>
        </w:rPr>
        <w:t>الذي</w:t>
      </w:r>
      <w:r>
        <w:rPr>
          <w:rFonts w:eastAsia="Calibri"/>
          <w:rtl/>
          <w:lang w:bidi="ar-LB"/>
        </w:rPr>
        <w:t xml:space="preserve"> </w:t>
      </w:r>
      <w:r w:rsidRPr="00172576">
        <w:rPr>
          <w:rFonts w:eastAsia="Calibri"/>
          <w:rtl/>
          <w:lang w:bidi="ar-LB"/>
        </w:rPr>
        <w:t>يمنع</w:t>
      </w:r>
      <w:r>
        <w:rPr>
          <w:rFonts w:eastAsia="Calibri"/>
          <w:rtl/>
          <w:lang w:bidi="ar-LB"/>
        </w:rPr>
        <w:t xml:space="preserve"> </w:t>
      </w:r>
      <w:r w:rsidRPr="00172576">
        <w:rPr>
          <w:rFonts w:eastAsia="Calibri"/>
          <w:rtl/>
          <w:lang w:bidi="ar-LB"/>
        </w:rPr>
        <w:t>على</w:t>
      </w:r>
      <w:r>
        <w:rPr>
          <w:rFonts w:eastAsia="Calibri"/>
          <w:rtl/>
          <w:lang w:bidi="ar-LB"/>
        </w:rPr>
        <w:t xml:space="preserve"> </w:t>
      </w:r>
      <w:r w:rsidRPr="00172576">
        <w:rPr>
          <w:rFonts w:eastAsia="Calibri"/>
          <w:rtl/>
          <w:lang w:bidi="ar-LB"/>
        </w:rPr>
        <w:t>اصحاب</w:t>
      </w:r>
      <w:r>
        <w:rPr>
          <w:rFonts w:eastAsia="Calibri"/>
          <w:rtl/>
          <w:lang w:bidi="ar-LB"/>
        </w:rPr>
        <w:t xml:space="preserve"> </w:t>
      </w:r>
      <w:r w:rsidRPr="00172576">
        <w:rPr>
          <w:rFonts w:eastAsia="Calibri"/>
          <w:rtl/>
          <w:lang w:bidi="ar-LB"/>
        </w:rPr>
        <w:t>مكاتب</w:t>
      </w:r>
      <w:r>
        <w:rPr>
          <w:rFonts w:eastAsia="Calibri"/>
          <w:rtl/>
          <w:lang w:bidi="ar-LB"/>
        </w:rPr>
        <w:t xml:space="preserve"> </w:t>
      </w:r>
      <w:r w:rsidRPr="00172576">
        <w:rPr>
          <w:rFonts w:eastAsia="Calibri"/>
          <w:rtl/>
          <w:lang w:bidi="ar-LB"/>
        </w:rPr>
        <w:t>استقدام</w:t>
      </w:r>
      <w:r>
        <w:rPr>
          <w:rFonts w:eastAsia="Calibri"/>
          <w:rtl/>
          <w:lang w:bidi="ar-LB"/>
        </w:rPr>
        <w:t xml:space="preserve"> </w:t>
      </w:r>
      <w:r w:rsidRPr="00172576">
        <w:rPr>
          <w:rFonts w:eastAsia="Calibri"/>
          <w:rtl/>
          <w:lang w:bidi="ar-LB"/>
        </w:rPr>
        <w:t>العاملات</w:t>
      </w:r>
      <w:r>
        <w:rPr>
          <w:rFonts w:eastAsia="Calibri"/>
          <w:rtl/>
          <w:lang w:bidi="ar-LB"/>
        </w:rPr>
        <w:t xml:space="preserve"> </w:t>
      </w:r>
      <w:r w:rsidRPr="00172576">
        <w:rPr>
          <w:rFonts w:eastAsia="Calibri"/>
          <w:rtl/>
          <w:lang w:bidi="ar-LB"/>
        </w:rPr>
        <w:t>الاعلان</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وسائل</w:t>
      </w:r>
      <w:r>
        <w:rPr>
          <w:rFonts w:eastAsia="Calibri"/>
          <w:rtl/>
          <w:lang w:bidi="ar-LB"/>
        </w:rPr>
        <w:t xml:space="preserve"> </w:t>
      </w:r>
      <w:r w:rsidRPr="00172576">
        <w:rPr>
          <w:rFonts w:eastAsia="Calibri"/>
          <w:rtl/>
          <w:lang w:bidi="ar-LB"/>
        </w:rPr>
        <w:t>الاعلام</w:t>
      </w:r>
      <w:r>
        <w:rPr>
          <w:rFonts w:eastAsia="Calibri"/>
          <w:rtl/>
          <w:lang w:bidi="ar-LB"/>
        </w:rPr>
        <w:t xml:space="preserve"> </w:t>
      </w:r>
      <w:r w:rsidRPr="00172576">
        <w:rPr>
          <w:rFonts w:eastAsia="Calibri"/>
          <w:rtl/>
          <w:lang w:bidi="ar-LB"/>
        </w:rPr>
        <w:t>عن</w:t>
      </w:r>
      <w:r>
        <w:rPr>
          <w:rFonts w:eastAsia="Calibri"/>
          <w:rtl/>
          <w:lang w:bidi="ar-LB"/>
        </w:rPr>
        <w:t xml:space="preserve"> </w:t>
      </w:r>
      <w:r w:rsidRPr="00172576">
        <w:rPr>
          <w:rFonts w:eastAsia="Calibri"/>
          <w:rtl/>
          <w:lang w:bidi="ar-LB"/>
        </w:rPr>
        <w:t>استقدام</w:t>
      </w:r>
      <w:r>
        <w:rPr>
          <w:rFonts w:eastAsia="Calibri"/>
          <w:rtl/>
          <w:lang w:bidi="ar-LB"/>
        </w:rPr>
        <w:t xml:space="preserve"> </w:t>
      </w:r>
      <w:r w:rsidRPr="00172576">
        <w:rPr>
          <w:rFonts w:eastAsia="Calibri"/>
          <w:rtl/>
          <w:lang w:bidi="ar-LB"/>
        </w:rPr>
        <w:t>العاملات.</w:t>
      </w:r>
      <w:r>
        <w:rPr>
          <w:rFonts w:eastAsia="Calibri"/>
          <w:rtl/>
          <w:lang w:bidi="ar-LB"/>
        </w:rPr>
        <w:t xml:space="preserve"> </w:t>
      </w:r>
      <w:r w:rsidRPr="00172576">
        <w:rPr>
          <w:rFonts w:eastAsia="Calibri"/>
          <w:rtl/>
          <w:lang w:bidi="ar-LB"/>
        </w:rPr>
        <w:t>كما</w:t>
      </w:r>
      <w:r>
        <w:rPr>
          <w:rFonts w:eastAsia="Calibri"/>
          <w:rtl/>
          <w:lang w:bidi="ar-LB"/>
        </w:rPr>
        <w:t xml:space="preserve"> </w:t>
      </w:r>
      <w:r w:rsidRPr="00172576">
        <w:rPr>
          <w:rFonts w:eastAsia="Calibri"/>
          <w:rtl/>
          <w:lang w:bidi="ar-LB"/>
        </w:rPr>
        <w:t>الزم</w:t>
      </w:r>
      <w:r>
        <w:rPr>
          <w:rFonts w:eastAsia="Calibri"/>
          <w:rtl/>
          <w:lang w:bidi="ar-LB"/>
        </w:rPr>
        <w:t xml:space="preserve"> </w:t>
      </w:r>
      <w:r w:rsidRPr="00172576">
        <w:rPr>
          <w:rFonts w:eastAsia="Calibri"/>
          <w:rtl/>
          <w:lang w:bidi="ar-LB"/>
        </w:rPr>
        <w:t>وزير</w:t>
      </w:r>
      <w:r>
        <w:rPr>
          <w:rFonts w:eastAsia="Calibri"/>
          <w:rtl/>
          <w:lang w:bidi="ar-LB"/>
        </w:rPr>
        <w:t xml:space="preserve"> </w:t>
      </w:r>
      <w:r w:rsidRPr="00172576">
        <w:rPr>
          <w:rFonts w:eastAsia="Calibri"/>
          <w:rtl/>
          <w:lang w:bidi="ar-LB"/>
        </w:rPr>
        <w:t>العمل</w:t>
      </w:r>
      <w:r>
        <w:rPr>
          <w:rFonts w:eastAsia="Calibri"/>
          <w:rtl/>
          <w:lang w:bidi="ar-LB"/>
        </w:rPr>
        <w:t xml:space="preserve"> </w:t>
      </w:r>
      <w:r w:rsidRPr="00172576">
        <w:rPr>
          <w:rFonts w:eastAsia="Calibri"/>
          <w:rtl/>
          <w:lang w:bidi="ar-LB"/>
        </w:rPr>
        <w:t>بموجب</w:t>
      </w:r>
      <w:r>
        <w:rPr>
          <w:rFonts w:eastAsia="Calibri"/>
          <w:rtl/>
          <w:lang w:bidi="ar-LB"/>
        </w:rPr>
        <w:t xml:space="preserve"> </w:t>
      </w:r>
      <w:r w:rsidRPr="00172576">
        <w:rPr>
          <w:rFonts w:eastAsia="Calibri"/>
          <w:rtl/>
          <w:lang w:bidi="ar-LB"/>
        </w:rPr>
        <w:t>هذا</w:t>
      </w:r>
      <w:r>
        <w:rPr>
          <w:rFonts w:eastAsia="Calibri"/>
          <w:rtl/>
          <w:lang w:bidi="ar-LB"/>
        </w:rPr>
        <w:t xml:space="preserve"> </w:t>
      </w:r>
      <w:r w:rsidRPr="00172576">
        <w:rPr>
          <w:rFonts w:eastAsia="Calibri"/>
          <w:rtl/>
          <w:lang w:bidi="ar-LB"/>
        </w:rPr>
        <w:t>القرار</w:t>
      </w:r>
      <w:r>
        <w:rPr>
          <w:rFonts w:eastAsia="Calibri"/>
          <w:rtl/>
          <w:lang w:bidi="ar-LB"/>
        </w:rPr>
        <w:t xml:space="preserve"> </w:t>
      </w:r>
      <w:r w:rsidRPr="00172576">
        <w:rPr>
          <w:rFonts w:eastAsia="Calibri"/>
          <w:rtl/>
          <w:lang w:bidi="ar-LB"/>
        </w:rPr>
        <w:t>اصحاب</w:t>
      </w:r>
      <w:r>
        <w:rPr>
          <w:rFonts w:eastAsia="Calibri"/>
          <w:rtl/>
          <w:lang w:bidi="ar-LB"/>
        </w:rPr>
        <w:t xml:space="preserve"> </w:t>
      </w:r>
      <w:r w:rsidRPr="00172576">
        <w:rPr>
          <w:rFonts w:eastAsia="Calibri"/>
          <w:rtl/>
          <w:lang w:bidi="ar-LB"/>
        </w:rPr>
        <w:t>مكاتب</w:t>
      </w:r>
      <w:r>
        <w:rPr>
          <w:rFonts w:eastAsia="Calibri"/>
          <w:rtl/>
          <w:lang w:bidi="ar-LB"/>
        </w:rPr>
        <w:t xml:space="preserve"> </w:t>
      </w:r>
      <w:r w:rsidRPr="00172576">
        <w:rPr>
          <w:rFonts w:eastAsia="Calibri"/>
          <w:rtl/>
          <w:lang w:bidi="ar-LB"/>
        </w:rPr>
        <w:t>الاستقدام</w:t>
      </w:r>
      <w:r>
        <w:rPr>
          <w:rFonts w:eastAsia="Calibri"/>
          <w:rtl/>
          <w:lang w:bidi="ar-LB"/>
        </w:rPr>
        <w:t xml:space="preserve"> </w:t>
      </w:r>
      <w:r w:rsidRPr="00172576">
        <w:rPr>
          <w:rFonts w:eastAsia="Calibri"/>
          <w:rtl/>
          <w:lang w:bidi="ar-LB"/>
        </w:rPr>
        <w:t>عدم</w:t>
      </w:r>
      <w:r>
        <w:rPr>
          <w:rFonts w:eastAsia="Calibri"/>
          <w:rtl/>
          <w:lang w:bidi="ar-LB"/>
        </w:rPr>
        <w:t xml:space="preserve"> </w:t>
      </w:r>
      <w:r w:rsidRPr="00172576">
        <w:rPr>
          <w:rFonts w:eastAsia="Calibri"/>
          <w:rtl/>
          <w:lang w:bidi="ar-LB"/>
        </w:rPr>
        <w:t>التعرض</w:t>
      </w:r>
      <w:r>
        <w:rPr>
          <w:rFonts w:eastAsia="Calibri"/>
          <w:rtl/>
          <w:lang w:bidi="ar-LB"/>
        </w:rPr>
        <w:t xml:space="preserve"> </w:t>
      </w:r>
      <w:r w:rsidRPr="00172576">
        <w:rPr>
          <w:rFonts w:eastAsia="Calibri"/>
          <w:rtl/>
          <w:lang w:bidi="ar-LB"/>
        </w:rPr>
        <w:t>للعاملة</w:t>
      </w:r>
      <w:r>
        <w:rPr>
          <w:rFonts w:eastAsia="Calibri"/>
          <w:rtl/>
          <w:lang w:bidi="ar-LB"/>
        </w:rPr>
        <w:t xml:space="preserve"> </w:t>
      </w:r>
      <w:r w:rsidRPr="00172576">
        <w:rPr>
          <w:rFonts w:eastAsia="Calibri"/>
          <w:rtl/>
          <w:lang w:bidi="ar-LB"/>
        </w:rPr>
        <w:t>بأي</w:t>
      </w:r>
      <w:r>
        <w:rPr>
          <w:rFonts w:eastAsia="Calibri"/>
          <w:rtl/>
          <w:lang w:bidi="ar-LB"/>
        </w:rPr>
        <w:t xml:space="preserve"> </w:t>
      </w:r>
      <w:r w:rsidRPr="00172576">
        <w:rPr>
          <w:rFonts w:eastAsia="Calibri"/>
          <w:rtl/>
          <w:lang w:bidi="ar-LB"/>
        </w:rPr>
        <w:t>سوء</w:t>
      </w:r>
      <w:r>
        <w:rPr>
          <w:rFonts w:eastAsia="Calibri"/>
          <w:rtl/>
          <w:lang w:bidi="ar-LB"/>
        </w:rPr>
        <w:t xml:space="preserve"> </w:t>
      </w:r>
      <w:r w:rsidRPr="00172576">
        <w:rPr>
          <w:rFonts w:eastAsia="Calibri"/>
          <w:rtl/>
          <w:lang w:bidi="ar-LB"/>
        </w:rPr>
        <w:t>سواء</w:t>
      </w:r>
      <w:r>
        <w:rPr>
          <w:rFonts w:eastAsia="Calibri"/>
          <w:rtl/>
          <w:lang w:bidi="ar-LB"/>
        </w:rPr>
        <w:t xml:space="preserve"> </w:t>
      </w:r>
      <w:r w:rsidRPr="00172576">
        <w:rPr>
          <w:rFonts w:eastAsia="Calibri"/>
          <w:rtl/>
          <w:lang w:bidi="ar-LB"/>
        </w:rPr>
        <w:t>للضرب</w:t>
      </w:r>
      <w:r>
        <w:rPr>
          <w:rFonts w:eastAsia="Calibri"/>
          <w:rtl/>
          <w:lang w:bidi="ar-LB"/>
        </w:rPr>
        <w:t xml:space="preserve"> </w:t>
      </w:r>
      <w:r w:rsidRPr="00172576">
        <w:rPr>
          <w:rFonts w:eastAsia="Calibri"/>
          <w:rtl/>
          <w:lang w:bidi="ar-LB"/>
        </w:rPr>
        <w:t>او</w:t>
      </w:r>
      <w:r>
        <w:rPr>
          <w:rFonts w:eastAsia="Calibri"/>
          <w:rtl/>
          <w:lang w:bidi="ar-LB"/>
        </w:rPr>
        <w:t xml:space="preserve"> </w:t>
      </w:r>
      <w:r w:rsidRPr="00172576">
        <w:rPr>
          <w:rFonts w:eastAsia="Calibri"/>
          <w:rtl/>
          <w:lang w:bidi="ar-LB"/>
        </w:rPr>
        <w:t>الاضطهاد</w:t>
      </w:r>
      <w:r>
        <w:rPr>
          <w:rFonts w:eastAsia="Calibri"/>
          <w:rtl/>
          <w:lang w:bidi="ar-LB"/>
        </w:rPr>
        <w:t xml:space="preserve"> </w:t>
      </w:r>
      <w:r w:rsidRPr="00172576">
        <w:rPr>
          <w:rFonts w:eastAsia="Calibri"/>
          <w:rtl/>
          <w:lang w:bidi="ar-LB"/>
        </w:rPr>
        <w:t>او</w:t>
      </w:r>
      <w:r>
        <w:rPr>
          <w:rFonts w:eastAsia="Calibri"/>
          <w:rtl/>
          <w:lang w:bidi="ar-LB"/>
        </w:rPr>
        <w:t xml:space="preserve"> </w:t>
      </w:r>
      <w:r w:rsidRPr="00172576">
        <w:rPr>
          <w:rFonts w:eastAsia="Calibri"/>
          <w:rtl/>
          <w:lang w:bidi="ar-LB"/>
        </w:rPr>
        <w:t>الاهانة</w:t>
      </w:r>
      <w:r>
        <w:rPr>
          <w:rFonts w:eastAsia="Calibri"/>
          <w:rtl/>
          <w:lang w:bidi="ar-LB"/>
        </w:rPr>
        <w:t xml:space="preserve"> </w:t>
      </w:r>
      <w:r w:rsidRPr="00172576">
        <w:rPr>
          <w:rFonts w:eastAsia="Calibri"/>
          <w:rtl/>
          <w:lang w:bidi="ar-LB"/>
        </w:rPr>
        <w:t>تحت</w:t>
      </w:r>
      <w:r>
        <w:rPr>
          <w:rFonts w:eastAsia="Calibri"/>
          <w:rtl/>
          <w:lang w:bidi="ar-LB"/>
        </w:rPr>
        <w:t xml:space="preserve"> </w:t>
      </w:r>
      <w:r w:rsidRPr="00172576">
        <w:rPr>
          <w:rFonts w:eastAsia="Calibri"/>
          <w:rtl/>
          <w:lang w:bidi="ar-LB"/>
        </w:rPr>
        <w:t>طائلة</w:t>
      </w:r>
      <w:r>
        <w:rPr>
          <w:rFonts w:eastAsia="Calibri"/>
          <w:rtl/>
          <w:lang w:bidi="ar-LB"/>
        </w:rPr>
        <w:t xml:space="preserve"> </w:t>
      </w:r>
      <w:r w:rsidRPr="00172576">
        <w:rPr>
          <w:rFonts w:eastAsia="Calibri"/>
          <w:rtl/>
          <w:lang w:bidi="ar-LB"/>
        </w:rPr>
        <w:t>تحمله</w:t>
      </w:r>
      <w:r>
        <w:rPr>
          <w:rFonts w:eastAsia="Calibri"/>
          <w:rtl/>
          <w:lang w:bidi="ar-LB"/>
        </w:rPr>
        <w:t xml:space="preserve"> </w:t>
      </w:r>
      <w:r w:rsidRPr="00172576">
        <w:rPr>
          <w:rFonts w:eastAsia="Calibri"/>
          <w:rtl/>
          <w:lang w:bidi="ar-LB"/>
        </w:rPr>
        <w:t>المسؤولية</w:t>
      </w:r>
      <w:r>
        <w:rPr>
          <w:rFonts w:eastAsia="Calibri"/>
          <w:rtl/>
          <w:lang w:bidi="ar-LB"/>
        </w:rPr>
        <w:t xml:space="preserve"> </w:t>
      </w:r>
      <w:r w:rsidRPr="00172576">
        <w:rPr>
          <w:rFonts w:eastAsia="Calibri"/>
          <w:rtl/>
          <w:lang w:bidi="ar-LB"/>
        </w:rPr>
        <w:t>الجزائية.</w:t>
      </w:r>
      <w:r>
        <w:rPr>
          <w:rFonts w:eastAsia="Calibri"/>
          <w:rtl/>
          <w:lang w:bidi="ar-LB"/>
        </w:rPr>
        <w:t xml:space="preserve"> </w:t>
      </w:r>
      <w:proofErr w:type="gramStart"/>
      <w:r w:rsidRPr="00172576">
        <w:rPr>
          <w:rFonts w:eastAsia="Calibri"/>
          <w:rtl/>
          <w:lang w:bidi="ar-LB"/>
        </w:rPr>
        <w:t>والزمت</w:t>
      </w:r>
      <w:proofErr w:type="gramEnd"/>
      <w:r>
        <w:rPr>
          <w:rFonts w:eastAsia="Calibri"/>
          <w:rtl/>
          <w:lang w:bidi="ar-LB"/>
        </w:rPr>
        <w:t xml:space="preserve"> </w:t>
      </w:r>
      <w:r w:rsidRPr="00172576">
        <w:rPr>
          <w:rFonts w:eastAsia="Calibri"/>
          <w:rtl/>
          <w:lang w:bidi="ar-LB"/>
        </w:rPr>
        <w:t>صاحب</w:t>
      </w:r>
      <w:r>
        <w:rPr>
          <w:rFonts w:eastAsia="Calibri"/>
          <w:rtl/>
          <w:lang w:bidi="ar-LB"/>
        </w:rPr>
        <w:t xml:space="preserve"> </w:t>
      </w:r>
      <w:r w:rsidRPr="00172576">
        <w:rPr>
          <w:rFonts w:eastAsia="Calibri"/>
          <w:rtl/>
          <w:lang w:bidi="ar-LB"/>
        </w:rPr>
        <w:t>المكتب</w:t>
      </w:r>
      <w:r>
        <w:rPr>
          <w:rFonts w:eastAsia="Calibri"/>
          <w:rtl/>
          <w:lang w:bidi="ar-LB"/>
        </w:rPr>
        <w:t xml:space="preserve"> </w:t>
      </w:r>
      <w:r w:rsidRPr="00172576">
        <w:rPr>
          <w:rFonts w:eastAsia="Calibri"/>
          <w:rtl/>
          <w:lang w:bidi="ar-LB"/>
        </w:rPr>
        <w:t>تحمل</w:t>
      </w:r>
      <w:r>
        <w:rPr>
          <w:rFonts w:eastAsia="Calibri"/>
          <w:rtl/>
          <w:lang w:bidi="ar-LB"/>
        </w:rPr>
        <w:t xml:space="preserve"> </w:t>
      </w:r>
      <w:r w:rsidRPr="00172576">
        <w:rPr>
          <w:rFonts w:eastAsia="Calibri"/>
          <w:rtl/>
          <w:lang w:bidi="ar-LB"/>
        </w:rPr>
        <w:t>نفقات</w:t>
      </w:r>
      <w:r>
        <w:rPr>
          <w:rFonts w:eastAsia="Calibri"/>
          <w:rtl/>
          <w:lang w:bidi="ar-LB"/>
        </w:rPr>
        <w:t xml:space="preserve"> </w:t>
      </w:r>
      <w:r w:rsidRPr="00172576">
        <w:rPr>
          <w:rFonts w:eastAsia="Calibri"/>
          <w:rtl/>
          <w:lang w:bidi="ar-LB"/>
        </w:rPr>
        <w:t>اعادتها</w:t>
      </w:r>
      <w:r>
        <w:rPr>
          <w:rFonts w:eastAsia="Calibri"/>
          <w:rtl/>
          <w:lang w:bidi="ar-LB"/>
        </w:rPr>
        <w:t xml:space="preserve"> </w:t>
      </w:r>
      <w:r w:rsidRPr="00172576">
        <w:rPr>
          <w:rFonts w:eastAsia="Calibri"/>
          <w:rtl/>
          <w:lang w:bidi="ar-LB"/>
        </w:rPr>
        <w:t>الى</w:t>
      </w:r>
      <w:r>
        <w:rPr>
          <w:rFonts w:eastAsia="Calibri"/>
          <w:rtl/>
          <w:lang w:bidi="ar-LB"/>
        </w:rPr>
        <w:t xml:space="preserve"> </w:t>
      </w:r>
      <w:r w:rsidRPr="00172576">
        <w:rPr>
          <w:rFonts w:eastAsia="Calibri"/>
          <w:rtl/>
          <w:lang w:bidi="ar-LB"/>
        </w:rPr>
        <w:t>بلدها</w:t>
      </w:r>
      <w:r>
        <w:rPr>
          <w:rFonts w:eastAsia="Calibri"/>
          <w:rtl/>
          <w:lang w:bidi="ar-LB"/>
        </w:rPr>
        <w:t xml:space="preserve"> </w:t>
      </w:r>
      <w:r w:rsidRPr="00172576">
        <w:rPr>
          <w:rFonts w:eastAsia="Calibri"/>
          <w:rtl/>
          <w:lang w:bidi="ar-LB"/>
        </w:rPr>
        <w:t>وتأمين</w:t>
      </w:r>
      <w:r>
        <w:rPr>
          <w:rFonts w:eastAsia="Calibri"/>
          <w:rtl/>
          <w:lang w:bidi="ar-LB"/>
        </w:rPr>
        <w:t xml:space="preserve"> </w:t>
      </w:r>
      <w:r w:rsidRPr="00172576">
        <w:rPr>
          <w:rFonts w:eastAsia="Calibri"/>
          <w:rtl/>
          <w:lang w:bidi="ar-LB"/>
        </w:rPr>
        <w:t>بديل</w:t>
      </w:r>
      <w:r>
        <w:rPr>
          <w:rFonts w:eastAsia="Calibri"/>
          <w:rtl/>
          <w:lang w:bidi="ar-LB"/>
        </w:rPr>
        <w:t xml:space="preserve"> </w:t>
      </w:r>
      <w:r w:rsidRPr="00172576">
        <w:rPr>
          <w:rFonts w:eastAsia="Calibri"/>
          <w:rtl/>
          <w:lang w:bidi="ar-LB"/>
        </w:rPr>
        <w:t>عنها</w:t>
      </w:r>
      <w:r>
        <w:rPr>
          <w:rFonts w:eastAsia="Calibri"/>
          <w:rtl/>
          <w:lang w:bidi="ar-LB"/>
        </w:rPr>
        <w:t xml:space="preserve"> </w:t>
      </w:r>
      <w:r w:rsidRPr="00172576">
        <w:rPr>
          <w:rFonts w:eastAsia="Calibri"/>
          <w:rtl/>
          <w:lang w:bidi="ar-LB"/>
        </w:rPr>
        <w:t>او</w:t>
      </w:r>
      <w:r>
        <w:rPr>
          <w:rFonts w:eastAsia="Calibri"/>
          <w:rtl/>
          <w:lang w:bidi="ar-LB"/>
        </w:rPr>
        <w:t xml:space="preserve"> </w:t>
      </w:r>
      <w:r w:rsidRPr="00172576">
        <w:rPr>
          <w:rFonts w:eastAsia="Calibri"/>
          <w:rtl/>
          <w:lang w:bidi="ar-LB"/>
        </w:rPr>
        <w:t>اعادة</w:t>
      </w:r>
      <w:r>
        <w:rPr>
          <w:rFonts w:eastAsia="Calibri"/>
          <w:rtl/>
          <w:lang w:bidi="ar-LB"/>
        </w:rPr>
        <w:t xml:space="preserve"> </w:t>
      </w:r>
      <w:r w:rsidRPr="00172576">
        <w:rPr>
          <w:rFonts w:eastAsia="Calibri"/>
          <w:rtl/>
          <w:lang w:bidi="ar-LB"/>
        </w:rPr>
        <w:t>المبلغ</w:t>
      </w:r>
      <w:r>
        <w:rPr>
          <w:rFonts w:eastAsia="Calibri"/>
          <w:rtl/>
          <w:lang w:bidi="ar-LB"/>
        </w:rPr>
        <w:t xml:space="preserve"> </w:t>
      </w:r>
      <w:r w:rsidRPr="00172576">
        <w:rPr>
          <w:rFonts w:eastAsia="Calibri"/>
          <w:rtl/>
          <w:lang w:bidi="ar-LB"/>
        </w:rPr>
        <w:t>المدفوع</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صاحب</w:t>
      </w:r>
      <w:r>
        <w:rPr>
          <w:rFonts w:eastAsia="Calibri"/>
          <w:rtl/>
          <w:lang w:bidi="ar-LB"/>
        </w:rPr>
        <w:t xml:space="preserve"> </w:t>
      </w:r>
      <w:r w:rsidRPr="00172576">
        <w:rPr>
          <w:rFonts w:eastAsia="Calibri"/>
          <w:rtl/>
          <w:lang w:bidi="ar-LB"/>
        </w:rPr>
        <w:t>العمل</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حال</w:t>
      </w:r>
      <w:r>
        <w:rPr>
          <w:rFonts w:eastAsia="Calibri"/>
          <w:rtl/>
          <w:lang w:bidi="ar-LB"/>
        </w:rPr>
        <w:t xml:space="preserve"> </w:t>
      </w:r>
      <w:r w:rsidRPr="00172576">
        <w:rPr>
          <w:rFonts w:eastAsia="Calibri"/>
          <w:rtl/>
          <w:lang w:bidi="ar-LB"/>
        </w:rPr>
        <w:t>رفضت</w:t>
      </w:r>
      <w:r>
        <w:rPr>
          <w:rFonts w:eastAsia="Calibri"/>
          <w:rtl/>
          <w:lang w:bidi="ar-LB"/>
        </w:rPr>
        <w:t xml:space="preserve"> </w:t>
      </w:r>
      <w:r w:rsidRPr="00172576">
        <w:rPr>
          <w:rFonts w:eastAsia="Calibri"/>
          <w:rtl/>
          <w:lang w:bidi="ar-LB"/>
        </w:rPr>
        <w:t>العاملة</w:t>
      </w:r>
      <w:r>
        <w:rPr>
          <w:rFonts w:eastAsia="Calibri"/>
          <w:rtl/>
          <w:lang w:bidi="ar-LB"/>
        </w:rPr>
        <w:t xml:space="preserve"> </w:t>
      </w:r>
      <w:r w:rsidRPr="00172576">
        <w:rPr>
          <w:rFonts w:eastAsia="Calibri"/>
          <w:rtl/>
          <w:lang w:bidi="ar-LB"/>
        </w:rPr>
        <w:t>العمل</w:t>
      </w:r>
      <w:r>
        <w:rPr>
          <w:rFonts w:eastAsia="Calibri"/>
          <w:rtl/>
          <w:lang w:bidi="ar-LB"/>
        </w:rPr>
        <w:t xml:space="preserve"> </w:t>
      </w:r>
      <w:r w:rsidRPr="00172576">
        <w:rPr>
          <w:rFonts w:eastAsia="Calibri"/>
          <w:rtl/>
          <w:lang w:bidi="ar-LB"/>
        </w:rPr>
        <w:t>او</w:t>
      </w:r>
      <w:r>
        <w:rPr>
          <w:rFonts w:eastAsia="Calibri"/>
          <w:rtl/>
          <w:lang w:bidi="ar-LB"/>
        </w:rPr>
        <w:t xml:space="preserve"> </w:t>
      </w:r>
      <w:r w:rsidRPr="00172576">
        <w:rPr>
          <w:rFonts w:eastAsia="Calibri"/>
          <w:rtl/>
          <w:lang w:bidi="ar-LB"/>
        </w:rPr>
        <w:t>تبين</w:t>
      </w:r>
      <w:r>
        <w:rPr>
          <w:rFonts w:eastAsia="Calibri"/>
          <w:rtl/>
          <w:lang w:bidi="ar-LB"/>
        </w:rPr>
        <w:t xml:space="preserve"> </w:t>
      </w:r>
      <w:r w:rsidRPr="00172576">
        <w:rPr>
          <w:rFonts w:eastAsia="Calibri"/>
          <w:rtl/>
          <w:lang w:bidi="ar-LB"/>
        </w:rPr>
        <w:t>انها</w:t>
      </w:r>
      <w:r>
        <w:rPr>
          <w:rFonts w:eastAsia="Calibri"/>
          <w:rtl/>
          <w:lang w:bidi="ar-LB"/>
        </w:rPr>
        <w:t xml:space="preserve"> </w:t>
      </w:r>
      <w:r w:rsidRPr="00172576">
        <w:rPr>
          <w:rFonts w:eastAsia="Calibri"/>
          <w:rtl/>
          <w:lang w:bidi="ar-LB"/>
        </w:rPr>
        <w:t>حامل</w:t>
      </w:r>
      <w:r>
        <w:rPr>
          <w:rFonts w:eastAsia="Calibri"/>
          <w:rtl/>
          <w:lang w:bidi="ar-LB"/>
        </w:rPr>
        <w:t xml:space="preserve"> </w:t>
      </w:r>
      <w:r w:rsidRPr="00172576">
        <w:rPr>
          <w:rFonts w:eastAsia="Calibri"/>
          <w:rtl/>
          <w:lang w:bidi="ar-LB"/>
        </w:rPr>
        <w:t>او</w:t>
      </w:r>
      <w:r>
        <w:rPr>
          <w:rFonts w:eastAsia="Calibri"/>
          <w:rtl/>
          <w:lang w:bidi="ar-LB"/>
        </w:rPr>
        <w:t xml:space="preserve"> </w:t>
      </w:r>
      <w:r w:rsidRPr="00172576">
        <w:rPr>
          <w:rFonts w:eastAsia="Calibri"/>
          <w:rtl/>
          <w:lang w:bidi="ar-LB"/>
        </w:rPr>
        <w:t>مصابة</w:t>
      </w:r>
      <w:r>
        <w:rPr>
          <w:rFonts w:eastAsia="Calibri"/>
          <w:rtl/>
          <w:lang w:bidi="ar-LB"/>
        </w:rPr>
        <w:t xml:space="preserve"> </w:t>
      </w:r>
      <w:r w:rsidRPr="00172576">
        <w:rPr>
          <w:rFonts w:eastAsia="Calibri"/>
          <w:rtl/>
          <w:lang w:bidi="ar-LB"/>
        </w:rPr>
        <w:t>بمرض</w:t>
      </w:r>
      <w:r>
        <w:rPr>
          <w:rFonts w:eastAsia="Calibri"/>
          <w:rtl/>
          <w:lang w:bidi="ar-LB"/>
        </w:rPr>
        <w:t xml:space="preserve"> </w:t>
      </w:r>
      <w:r w:rsidRPr="00172576">
        <w:rPr>
          <w:rFonts w:eastAsia="Calibri"/>
          <w:rtl/>
          <w:lang w:bidi="ar-LB"/>
        </w:rPr>
        <w:t>عقلي</w:t>
      </w:r>
      <w:r>
        <w:rPr>
          <w:rFonts w:eastAsia="Calibri"/>
          <w:rtl/>
          <w:lang w:bidi="ar-LB"/>
        </w:rPr>
        <w:t xml:space="preserve"> </w:t>
      </w:r>
      <w:r w:rsidRPr="00172576">
        <w:rPr>
          <w:rFonts w:eastAsia="Calibri"/>
          <w:rtl/>
          <w:lang w:bidi="ar-LB"/>
        </w:rPr>
        <w:t>او</w:t>
      </w:r>
      <w:r>
        <w:rPr>
          <w:rFonts w:eastAsia="Calibri"/>
          <w:rtl/>
          <w:lang w:bidi="ar-LB"/>
        </w:rPr>
        <w:t xml:space="preserve"> </w:t>
      </w:r>
      <w:r w:rsidRPr="00172576">
        <w:rPr>
          <w:rFonts w:eastAsia="Calibri"/>
          <w:rtl/>
          <w:lang w:bidi="ar-LB"/>
        </w:rPr>
        <w:t>سار</w:t>
      </w:r>
      <w:r>
        <w:rPr>
          <w:rFonts w:eastAsia="Calibri"/>
          <w:rtl/>
          <w:lang w:bidi="ar-LB"/>
        </w:rPr>
        <w:t xml:space="preserve"> </w:t>
      </w:r>
      <w:r w:rsidRPr="00172576">
        <w:rPr>
          <w:rFonts w:eastAsia="Calibri"/>
          <w:rtl/>
          <w:lang w:bidi="ar-LB"/>
        </w:rPr>
        <w:t>او</w:t>
      </w:r>
      <w:r>
        <w:rPr>
          <w:rFonts w:eastAsia="Calibri"/>
          <w:rtl/>
          <w:lang w:bidi="ar-LB"/>
        </w:rPr>
        <w:t xml:space="preserve"> </w:t>
      </w:r>
      <w:r w:rsidRPr="00172576">
        <w:rPr>
          <w:rFonts w:eastAsia="Calibri"/>
          <w:rtl/>
          <w:lang w:bidi="ar-LB"/>
        </w:rPr>
        <w:t>معد</w:t>
      </w:r>
      <w:r>
        <w:rPr>
          <w:rFonts w:eastAsia="Calibri"/>
          <w:rtl/>
          <w:lang w:bidi="ar-LB"/>
        </w:rPr>
        <w:t xml:space="preserve"> </w:t>
      </w:r>
      <w:r w:rsidRPr="00172576">
        <w:rPr>
          <w:rFonts w:eastAsia="Calibri"/>
          <w:rtl/>
          <w:lang w:bidi="ar-LB"/>
        </w:rPr>
        <w:t>او</w:t>
      </w:r>
      <w:r>
        <w:rPr>
          <w:rFonts w:eastAsia="Calibri"/>
          <w:rtl/>
          <w:lang w:bidi="ar-LB"/>
        </w:rPr>
        <w:t xml:space="preserve"> </w:t>
      </w:r>
      <w:r w:rsidRPr="00172576">
        <w:rPr>
          <w:rFonts w:eastAsia="Calibri"/>
          <w:rtl/>
          <w:lang w:bidi="ar-LB"/>
        </w:rPr>
        <w:t>اعاقة</w:t>
      </w:r>
      <w:r>
        <w:rPr>
          <w:rFonts w:eastAsia="Calibri"/>
          <w:rtl/>
          <w:lang w:bidi="ar-LB"/>
        </w:rPr>
        <w:t xml:space="preserve"> </w:t>
      </w:r>
      <w:r w:rsidRPr="00172576">
        <w:rPr>
          <w:rFonts w:eastAsia="Calibri"/>
          <w:rtl/>
          <w:lang w:bidi="ar-LB"/>
        </w:rPr>
        <w:t>لا</w:t>
      </w:r>
      <w:r>
        <w:rPr>
          <w:rFonts w:eastAsia="Calibri"/>
          <w:rtl/>
          <w:lang w:bidi="ar-LB"/>
        </w:rPr>
        <w:t xml:space="preserve"> </w:t>
      </w:r>
      <w:r w:rsidRPr="00172576">
        <w:rPr>
          <w:rFonts w:eastAsia="Calibri"/>
          <w:rtl/>
          <w:lang w:bidi="ar-LB"/>
        </w:rPr>
        <w:t>تمكنها</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العمل</w:t>
      </w:r>
      <w:r>
        <w:rPr>
          <w:rFonts w:eastAsia="Calibri"/>
          <w:rtl/>
          <w:lang w:bidi="ar-LB"/>
        </w:rPr>
        <w:t xml:space="preserve"> </w:t>
      </w:r>
      <w:r w:rsidRPr="00172576">
        <w:rPr>
          <w:rFonts w:eastAsia="Calibri"/>
          <w:rtl/>
          <w:lang w:bidi="ar-LB"/>
        </w:rPr>
        <w:t>بشكل</w:t>
      </w:r>
      <w:r>
        <w:rPr>
          <w:rFonts w:eastAsia="Calibri"/>
          <w:rtl/>
          <w:lang w:bidi="ar-LB"/>
        </w:rPr>
        <w:t xml:space="preserve"> </w:t>
      </w:r>
      <w:r w:rsidRPr="00172576">
        <w:rPr>
          <w:rFonts w:eastAsia="Calibri"/>
          <w:rtl/>
          <w:lang w:bidi="ar-LB"/>
        </w:rPr>
        <w:t>طبيعي</w:t>
      </w:r>
      <w:r>
        <w:rPr>
          <w:rFonts w:eastAsia="Calibri"/>
          <w:rtl/>
          <w:lang w:bidi="ar-LB"/>
        </w:rPr>
        <w:t xml:space="preserve"> </w:t>
      </w:r>
      <w:r w:rsidRPr="00172576">
        <w:rPr>
          <w:rFonts w:eastAsia="Calibri"/>
          <w:rtl/>
          <w:lang w:bidi="ar-LB"/>
        </w:rPr>
        <w:t>وذلك</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مهلة</w:t>
      </w:r>
      <w:r>
        <w:rPr>
          <w:rFonts w:eastAsia="Calibri"/>
          <w:rtl/>
          <w:lang w:bidi="ar-LB"/>
        </w:rPr>
        <w:t xml:space="preserve"> </w:t>
      </w:r>
      <w:r w:rsidRPr="00172576">
        <w:rPr>
          <w:rFonts w:eastAsia="Calibri"/>
          <w:rtl/>
          <w:lang w:bidi="ar-LB"/>
        </w:rPr>
        <w:t>ستة</w:t>
      </w:r>
      <w:r>
        <w:rPr>
          <w:rFonts w:eastAsia="Calibri"/>
          <w:rtl/>
          <w:lang w:bidi="ar-LB"/>
        </w:rPr>
        <w:t xml:space="preserve"> </w:t>
      </w:r>
      <w:r w:rsidRPr="00172576">
        <w:rPr>
          <w:rFonts w:eastAsia="Calibri"/>
          <w:rtl/>
          <w:lang w:bidi="ar-LB"/>
        </w:rPr>
        <w:t>اشهر</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تاريخ</w:t>
      </w:r>
      <w:r>
        <w:rPr>
          <w:rFonts w:eastAsia="Calibri"/>
          <w:rtl/>
          <w:lang w:bidi="ar-LB"/>
        </w:rPr>
        <w:t xml:space="preserve"> </w:t>
      </w:r>
      <w:r w:rsidRPr="00172576">
        <w:rPr>
          <w:rFonts w:eastAsia="Calibri"/>
          <w:rtl/>
          <w:lang w:bidi="ar-LB"/>
        </w:rPr>
        <w:t>دخولها.</w:t>
      </w:r>
      <w:r>
        <w:rPr>
          <w:rFonts w:eastAsia="Calibri"/>
          <w:rtl/>
          <w:lang w:bidi="ar-LB"/>
        </w:rPr>
        <w:t xml:space="preserve"> </w:t>
      </w:r>
      <w:r w:rsidRPr="00172576">
        <w:rPr>
          <w:rFonts w:eastAsia="Calibri"/>
          <w:rtl/>
          <w:lang w:bidi="ar-LB"/>
        </w:rPr>
        <w:t>كما</w:t>
      </w:r>
      <w:r>
        <w:rPr>
          <w:rFonts w:eastAsia="Calibri"/>
          <w:rtl/>
          <w:lang w:bidi="ar-LB"/>
        </w:rPr>
        <w:t xml:space="preserve"> </w:t>
      </w:r>
      <w:r w:rsidRPr="00172576">
        <w:rPr>
          <w:rFonts w:eastAsia="Calibri"/>
          <w:rtl/>
          <w:lang w:bidi="ar-LB"/>
        </w:rPr>
        <w:t>ان</w:t>
      </w:r>
      <w:r>
        <w:rPr>
          <w:rFonts w:eastAsia="Calibri"/>
          <w:rtl/>
          <w:lang w:bidi="ar-LB"/>
        </w:rPr>
        <w:t xml:space="preserve"> </w:t>
      </w:r>
      <w:r w:rsidRPr="00172576">
        <w:rPr>
          <w:rFonts w:eastAsia="Calibri"/>
          <w:rtl/>
          <w:lang w:bidi="ar-LB"/>
        </w:rPr>
        <w:t>الوزارة</w:t>
      </w:r>
      <w:r>
        <w:rPr>
          <w:rFonts w:eastAsia="Calibri"/>
          <w:rtl/>
          <w:lang w:bidi="ar-LB"/>
        </w:rPr>
        <w:t xml:space="preserve"> </w:t>
      </w:r>
      <w:r w:rsidRPr="00172576">
        <w:rPr>
          <w:rFonts w:eastAsia="Calibri"/>
          <w:rtl/>
          <w:lang w:bidi="ar-LB"/>
        </w:rPr>
        <w:t>تعمل</w:t>
      </w:r>
      <w:r>
        <w:rPr>
          <w:rFonts w:eastAsia="Calibri"/>
          <w:rtl/>
          <w:lang w:bidi="ar-LB"/>
        </w:rPr>
        <w:t xml:space="preserve"> </w:t>
      </w:r>
      <w:r w:rsidRPr="00172576">
        <w:rPr>
          <w:rFonts w:eastAsia="Calibri"/>
          <w:rtl/>
          <w:lang w:bidi="ar-LB"/>
        </w:rPr>
        <w:t>حاليا</w:t>
      </w:r>
      <w:r>
        <w:rPr>
          <w:rFonts w:eastAsia="Calibri"/>
          <w:rtl/>
          <w:lang w:bidi="ar-LB"/>
        </w:rPr>
        <w:t xml:space="preserve"> </w:t>
      </w:r>
      <w:r w:rsidRPr="00172576">
        <w:rPr>
          <w:rFonts w:eastAsia="Calibri"/>
          <w:rtl/>
          <w:lang w:bidi="ar-LB"/>
        </w:rPr>
        <w:t>على</w:t>
      </w:r>
      <w:r>
        <w:rPr>
          <w:rFonts w:eastAsia="Calibri"/>
          <w:rtl/>
          <w:lang w:bidi="ar-LB"/>
        </w:rPr>
        <w:t xml:space="preserve"> </w:t>
      </w:r>
      <w:r w:rsidRPr="00172576">
        <w:rPr>
          <w:rFonts w:eastAsia="Calibri"/>
          <w:rtl/>
          <w:lang w:bidi="ar-LB"/>
        </w:rPr>
        <w:t>اعادة</w:t>
      </w:r>
      <w:r>
        <w:rPr>
          <w:rFonts w:eastAsia="Calibri"/>
          <w:rtl/>
          <w:lang w:bidi="ar-LB"/>
        </w:rPr>
        <w:t xml:space="preserve"> </w:t>
      </w:r>
      <w:r w:rsidRPr="00172576">
        <w:rPr>
          <w:rFonts w:eastAsia="Calibri"/>
          <w:rtl/>
          <w:lang w:bidi="ar-LB"/>
        </w:rPr>
        <w:t>تنظيم</w:t>
      </w:r>
      <w:r>
        <w:rPr>
          <w:rFonts w:eastAsia="Calibri"/>
          <w:rtl/>
          <w:lang w:bidi="ar-LB"/>
        </w:rPr>
        <w:t xml:space="preserve"> </w:t>
      </w:r>
      <w:r w:rsidRPr="00172576">
        <w:rPr>
          <w:rFonts w:eastAsia="Calibri"/>
          <w:rtl/>
          <w:lang w:bidi="ar-LB"/>
        </w:rPr>
        <w:t>عمل</w:t>
      </w:r>
      <w:r>
        <w:rPr>
          <w:rFonts w:eastAsia="Calibri"/>
          <w:rtl/>
          <w:lang w:bidi="ar-LB"/>
        </w:rPr>
        <w:t xml:space="preserve"> </w:t>
      </w:r>
      <w:r w:rsidRPr="00172576">
        <w:rPr>
          <w:rFonts w:eastAsia="Calibri"/>
          <w:rtl/>
          <w:lang w:bidi="ar-LB"/>
        </w:rPr>
        <w:t>مكاتب</w:t>
      </w:r>
      <w:r>
        <w:rPr>
          <w:rFonts w:eastAsia="Calibri"/>
          <w:rtl/>
          <w:lang w:bidi="ar-LB"/>
        </w:rPr>
        <w:t xml:space="preserve"> </w:t>
      </w:r>
      <w:r w:rsidRPr="00172576">
        <w:rPr>
          <w:rFonts w:eastAsia="Calibri"/>
          <w:rtl/>
          <w:lang w:bidi="ar-LB"/>
        </w:rPr>
        <w:t>الاستقدام</w:t>
      </w:r>
      <w:r>
        <w:rPr>
          <w:rFonts w:eastAsia="Calibri"/>
          <w:rtl/>
          <w:lang w:bidi="ar-LB"/>
        </w:rPr>
        <w:t xml:space="preserve"> </w:t>
      </w:r>
      <w:r w:rsidRPr="00172576">
        <w:rPr>
          <w:rFonts w:eastAsia="Calibri"/>
          <w:rtl/>
          <w:lang w:bidi="ar-LB"/>
        </w:rPr>
        <w:t>الخاصة</w:t>
      </w:r>
      <w:r>
        <w:rPr>
          <w:rFonts w:eastAsia="Calibri"/>
          <w:rtl/>
          <w:lang w:bidi="ar-LB"/>
        </w:rPr>
        <w:t xml:space="preserve"> </w:t>
      </w:r>
      <w:r w:rsidRPr="00172576">
        <w:rPr>
          <w:rFonts w:eastAsia="Calibri"/>
          <w:rtl/>
          <w:lang w:bidi="ar-LB"/>
        </w:rPr>
        <w:t>وفق</w:t>
      </w:r>
      <w:r>
        <w:rPr>
          <w:rFonts w:eastAsia="Calibri"/>
          <w:rtl/>
          <w:lang w:bidi="ar-LB"/>
        </w:rPr>
        <w:t xml:space="preserve"> </w:t>
      </w:r>
      <w:r w:rsidRPr="00172576">
        <w:rPr>
          <w:rFonts w:eastAsia="Calibri"/>
          <w:rtl/>
          <w:lang w:bidi="ar-LB"/>
        </w:rPr>
        <w:t>المعايير</w:t>
      </w:r>
      <w:r>
        <w:rPr>
          <w:rFonts w:eastAsia="Calibri"/>
          <w:rtl/>
          <w:lang w:bidi="ar-LB"/>
        </w:rPr>
        <w:t xml:space="preserve"> </w:t>
      </w:r>
      <w:r w:rsidRPr="00172576">
        <w:rPr>
          <w:rFonts w:eastAsia="Calibri"/>
          <w:rtl/>
          <w:lang w:bidi="ar-LB"/>
        </w:rPr>
        <w:t>الدولية</w:t>
      </w:r>
      <w:r>
        <w:rPr>
          <w:rFonts w:eastAsia="Calibri"/>
          <w:rtl/>
          <w:lang w:bidi="ar-LB"/>
        </w:rPr>
        <w:t xml:space="preserve"> </w:t>
      </w:r>
      <w:r w:rsidRPr="00172576">
        <w:rPr>
          <w:rFonts w:eastAsia="Calibri"/>
          <w:rtl/>
          <w:lang w:bidi="ar-LB"/>
        </w:rPr>
        <w:t>المتعلقة</w:t>
      </w:r>
      <w:r>
        <w:rPr>
          <w:rFonts w:eastAsia="Calibri"/>
          <w:rtl/>
          <w:lang w:bidi="ar-LB"/>
        </w:rPr>
        <w:t xml:space="preserve"> </w:t>
      </w:r>
      <w:r w:rsidRPr="00172576">
        <w:rPr>
          <w:rFonts w:eastAsia="Calibri"/>
          <w:rtl/>
          <w:lang w:bidi="ar-LB"/>
        </w:rPr>
        <w:t>بمكافحة</w:t>
      </w:r>
      <w:r>
        <w:rPr>
          <w:rFonts w:eastAsia="Calibri"/>
          <w:rtl/>
          <w:lang w:bidi="ar-LB"/>
        </w:rPr>
        <w:t xml:space="preserve"> </w:t>
      </w:r>
      <w:r w:rsidRPr="00172576">
        <w:rPr>
          <w:rFonts w:eastAsia="Calibri"/>
          <w:rtl/>
          <w:lang w:bidi="ar-LB"/>
        </w:rPr>
        <w:t>الاتجار</w:t>
      </w:r>
      <w:r>
        <w:rPr>
          <w:rFonts w:eastAsia="Calibri"/>
          <w:rtl/>
          <w:lang w:bidi="ar-LB"/>
        </w:rPr>
        <w:t xml:space="preserve"> </w:t>
      </w:r>
      <w:r w:rsidRPr="00172576">
        <w:rPr>
          <w:rFonts w:eastAsia="Calibri"/>
          <w:rtl/>
          <w:lang w:bidi="ar-LB"/>
        </w:rPr>
        <w:t>بالبشر.</w:t>
      </w:r>
      <w:r>
        <w:rPr>
          <w:rFonts w:eastAsia="Calibri"/>
          <w:rtl/>
          <w:lang w:bidi="ar-LB"/>
        </w:rPr>
        <w:t xml:space="preserve"> </w:t>
      </w:r>
    </w:p>
    <w:p w:rsidR="00366CB7" w:rsidRPr="00172576" w:rsidRDefault="00366CB7" w:rsidP="00366CB7">
      <w:pPr>
        <w:pStyle w:val="SingleTxtGA"/>
        <w:rPr>
          <w:rFonts w:eastAsia="Calibri"/>
          <w:rtl/>
          <w:lang w:bidi="ar-LB"/>
        </w:rPr>
      </w:pPr>
      <w:r w:rsidRPr="00172576">
        <w:rPr>
          <w:rFonts w:eastAsia="Calibri"/>
          <w:rtl/>
        </w:rPr>
        <w:t>40-</w:t>
      </w:r>
      <w:r w:rsidRPr="00172576">
        <w:rPr>
          <w:rFonts w:eastAsia="Calibri"/>
          <w:rtl/>
        </w:rPr>
        <w:tab/>
      </w:r>
      <w:r w:rsidRPr="00172576">
        <w:rPr>
          <w:rFonts w:eastAsia="Calibri"/>
          <w:rtl/>
          <w:lang w:bidi="ar-LB"/>
        </w:rPr>
        <w:t>تم</w:t>
      </w:r>
      <w:r>
        <w:rPr>
          <w:rFonts w:eastAsia="Calibri"/>
          <w:rtl/>
          <w:lang w:bidi="ar-LB"/>
        </w:rPr>
        <w:t xml:space="preserve"> </w:t>
      </w:r>
      <w:r w:rsidRPr="00172576">
        <w:rPr>
          <w:rFonts w:eastAsia="Calibri"/>
          <w:rtl/>
          <w:lang w:bidi="ar-LB"/>
        </w:rPr>
        <w:t>اتخاذ</w:t>
      </w:r>
      <w:r>
        <w:rPr>
          <w:rFonts w:eastAsia="Calibri"/>
          <w:rtl/>
          <w:lang w:bidi="ar-LB"/>
        </w:rPr>
        <w:t xml:space="preserve"> </w:t>
      </w:r>
      <w:r w:rsidRPr="00172576">
        <w:rPr>
          <w:rFonts w:eastAsia="Calibri"/>
          <w:rtl/>
          <w:lang w:bidi="ar-LB"/>
        </w:rPr>
        <w:t>سلسلة</w:t>
      </w:r>
      <w:r>
        <w:rPr>
          <w:rFonts w:eastAsia="Calibri"/>
          <w:rtl/>
          <w:lang w:bidi="ar-LB"/>
        </w:rPr>
        <w:t xml:space="preserve"> </w:t>
      </w:r>
      <w:r w:rsidRPr="00172576">
        <w:rPr>
          <w:rFonts w:eastAsia="Calibri"/>
          <w:rtl/>
          <w:lang w:bidi="ar-LB"/>
        </w:rPr>
        <w:t>إجراءات</w:t>
      </w:r>
      <w:r>
        <w:rPr>
          <w:rFonts w:eastAsia="Calibri"/>
          <w:rtl/>
          <w:lang w:bidi="ar-LB"/>
        </w:rPr>
        <w:t xml:space="preserve"> </w:t>
      </w:r>
      <w:r w:rsidRPr="00172576">
        <w:rPr>
          <w:rFonts w:eastAsia="Calibri"/>
          <w:rtl/>
          <w:lang w:bidi="ar-LB"/>
        </w:rPr>
        <w:t>على</w:t>
      </w:r>
      <w:r>
        <w:rPr>
          <w:rFonts w:eastAsia="Calibri"/>
          <w:rtl/>
          <w:lang w:bidi="ar-LB"/>
        </w:rPr>
        <w:t xml:space="preserve"> </w:t>
      </w:r>
      <w:r w:rsidRPr="00172576">
        <w:rPr>
          <w:rFonts w:eastAsia="Calibri"/>
          <w:rtl/>
          <w:lang w:bidi="ar-LB"/>
        </w:rPr>
        <w:t>مستوى</w:t>
      </w:r>
      <w:r>
        <w:rPr>
          <w:rFonts w:eastAsia="Calibri"/>
          <w:rtl/>
          <w:lang w:bidi="ar-LB"/>
        </w:rPr>
        <w:t xml:space="preserve"> </w:t>
      </w:r>
      <w:r w:rsidRPr="00172576">
        <w:rPr>
          <w:rFonts w:eastAsia="Calibri"/>
          <w:rtl/>
          <w:lang w:bidi="ar-LB"/>
        </w:rPr>
        <w:t>المديرية</w:t>
      </w:r>
      <w:r>
        <w:rPr>
          <w:rFonts w:eastAsia="Calibri"/>
          <w:rtl/>
          <w:lang w:bidi="ar-LB"/>
        </w:rPr>
        <w:t xml:space="preserve"> </w:t>
      </w:r>
      <w:r w:rsidRPr="00172576">
        <w:rPr>
          <w:rFonts w:eastAsia="Calibri"/>
          <w:rtl/>
          <w:lang w:bidi="ar-LB"/>
        </w:rPr>
        <w:t>العامة</w:t>
      </w:r>
      <w:r>
        <w:rPr>
          <w:rFonts w:eastAsia="Calibri"/>
          <w:rtl/>
          <w:lang w:bidi="ar-LB"/>
        </w:rPr>
        <w:t xml:space="preserve"> </w:t>
      </w:r>
      <w:r w:rsidRPr="00172576">
        <w:rPr>
          <w:rFonts w:eastAsia="Calibri"/>
          <w:rtl/>
          <w:lang w:bidi="ar-LB"/>
        </w:rPr>
        <w:t>للأمن</w:t>
      </w:r>
      <w:r>
        <w:rPr>
          <w:rFonts w:eastAsia="Calibri"/>
          <w:rtl/>
          <w:lang w:bidi="ar-LB"/>
        </w:rPr>
        <w:t xml:space="preserve"> </w:t>
      </w:r>
      <w:r w:rsidRPr="00172576">
        <w:rPr>
          <w:rFonts w:eastAsia="Calibri"/>
          <w:rtl/>
          <w:lang w:bidi="ar-LB"/>
        </w:rPr>
        <w:t>العام</w:t>
      </w:r>
      <w:r>
        <w:rPr>
          <w:rFonts w:eastAsia="Calibri"/>
          <w:rtl/>
          <w:lang w:bidi="ar-LB"/>
        </w:rPr>
        <w:t xml:space="preserve"> </w:t>
      </w:r>
      <w:r w:rsidRPr="00172576">
        <w:rPr>
          <w:rFonts w:eastAsia="Calibri"/>
          <w:rtl/>
          <w:lang w:bidi="ar-LB"/>
        </w:rPr>
        <w:t>ووزارة</w:t>
      </w:r>
      <w:r>
        <w:rPr>
          <w:rFonts w:eastAsia="Calibri"/>
          <w:rtl/>
          <w:lang w:bidi="ar-LB"/>
        </w:rPr>
        <w:t xml:space="preserve"> </w:t>
      </w:r>
      <w:r w:rsidRPr="00172576">
        <w:rPr>
          <w:rFonts w:eastAsia="Calibri"/>
          <w:rtl/>
          <w:lang w:bidi="ar-LB"/>
        </w:rPr>
        <w:t>العمل</w:t>
      </w:r>
      <w:r>
        <w:rPr>
          <w:rFonts w:eastAsia="Calibri"/>
          <w:rtl/>
          <w:lang w:bidi="ar-LB"/>
        </w:rPr>
        <w:t xml:space="preserve"> </w:t>
      </w:r>
      <w:r w:rsidRPr="00172576">
        <w:rPr>
          <w:rFonts w:eastAsia="Calibri"/>
          <w:rtl/>
          <w:lang w:bidi="ar-LB"/>
        </w:rPr>
        <w:t>لتأمين</w:t>
      </w:r>
      <w:r>
        <w:rPr>
          <w:rFonts w:eastAsia="Calibri"/>
          <w:rtl/>
          <w:lang w:bidi="ar-LB"/>
        </w:rPr>
        <w:t xml:space="preserve"> </w:t>
      </w:r>
      <w:r w:rsidRPr="00172576">
        <w:rPr>
          <w:rFonts w:eastAsia="Calibri"/>
          <w:rtl/>
          <w:lang w:bidi="ar-LB"/>
        </w:rPr>
        <w:t>حمايتهن</w:t>
      </w:r>
      <w:r>
        <w:rPr>
          <w:rFonts w:eastAsia="Calibri"/>
          <w:rtl/>
          <w:lang w:bidi="ar-LB"/>
        </w:rPr>
        <w:t xml:space="preserve"> </w:t>
      </w:r>
      <w:r w:rsidRPr="00172576">
        <w:rPr>
          <w:rFonts w:eastAsia="Calibri"/>
          <w:rtl/>
          <w:lang w:bidi="ar-LB"/>
        </w:rPr>
        <w:t>عبر</w:t>
      </w:r>
      <w:r>
        <w:rPr>
          <w:rFonts w:eastAsia="Calibri"/>
          <w:rtl/>
          <w:lang w:bidi="ar-LB"/>
        </w:rPr>
        <w:t xml:space="preserve"> </w:t>
      </w:r>
      <w:r w:rsidRPr="00172576">
        <w:rPr>
          <w:rFonts w:eastAsia="Calibri"/>
          <w:rtl/>
          <w:lang w:bidi="ar-LB"/>
        </w:rPr>
        <w:t>سلسلة</w:t>
      </w:r>
      <w:r>
        <w:rPr>
          <w:rFonts w:eastAsia="Calibri"/>
          <w:rtl/>
          <w:lang w:bidi="ar-LB"/>
        </w:rPr>
        <w:t xml:space="preserve"> </w:t>
      </w:r>
      <w:r w:rsidRPr="00172576">
        <w:rPr>
          <w:rFonts w:eastAsia="Calibri"/>
          <w:rtl/>
          <w:lang w:bidi="ar-LB"/>
        </w:rPr>
        <w:t>تدابير</w:t>
      </w:r>
      <w:r>
        <w:rPr>
          <w:rFonts w:eastAsia="Calibri"/>
          <w:rtl/>
          <w:lang w:bidi="ar-LB"/>
        </w:rPr>
        <w:t xml:space="preserve"> </w:t>
      </w:r>
      <w:proofErr w:type="spellStart"/>
      <w:r w:rsidRPr="00172576">
        <w:rPr>
          <w:rFonts w:eastAsia="Calibri"/>
          <w:rtl/>
          <w:lang w:bidi="ar-LB"/>
        </w:rPr>
        <w:t>إستباقية</w:t>
      </w:r>
      <w:proofErr w:type="spellEnd"/>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ضمنها</w:t>
      </w:r>
      <w:r>
        <w:rPr>
          <w:rFonts w:eastAsia="Calibri"/>
          <w:rtl/>
          <w:lang w:bidi="ar-LB"/>
        </w:rPr>
        <w:t xml:space="preserve"> </w:t>
      </w:r>
      <w:r w:rsidRPr="00172576">
        <w:rPr>
          <w:rFonts w:eastAsia="Calibri"/>
          <w:rtl/>
          <w:lang w:bidi="ar-LB"/>
        </w:rPr>
        <w:t>عدم</w:t>
      </w:r>
      <w:r>
        <w:rPr>
          <w:rFonts w:eastAsia="Calibri"/>
          <w:rtl/>
          <w:lang w:bidi="ar-LB"/>
        </w:rPr>
        <w:t xml:space="preserve"> </w:t>
      </w:r>
      <w:r w:rsidRPr="00172576">
        <w:rPr>
          <w:rFonts w:eastAsia="Calibri"/>
          <w:rtl/>
          <w:lang w:bidi="ar-LB"/>
        </w:rPr>
        <w:t>منح</w:t>
      </w:r>
      <w:r>
        <w:rPr>
          <w:rFonts w:eastAsia="Calibri"/>
          <w:rtl/>
          <w:lang w:bidi="ar-LB"/>
        </w:rPr>
        <w:t xml:space="preserve"> </w:t>
      </w:r>
      <w:r w:rsidRPr="00172576">
        <w:rPr>
          <w:rFonts w:eastAsia="Calibri"/>
          <w:rtl/>
          <w:lang w:bidi="ar-LB"/>
        </w:rPr>
        <w:t>سمة</w:t>
      </w:r>
      <w:r>
        <w:rPr>
          <w:rFonts w:eastAsia="Calibri"/>
          <w:rtl/>
          <w:lang w:bidi="ar-LB"/>
        </w:rPr>
        <w:t xml:space="preserve"> </w:t>
      </w:r>
      <w:r w:rsidRPr="00172576">
        <w:rPr>
          <w:rFonts w:eastAsia="Calibri"/>
          <w:rtl/>
          <w:lang w:bidi="ar-LB"/>
        </w:rPr>
        <w:t>دخول</w:t>
      </w:r>
      <w:r>
        <w:rPr>
          <w:rFonts w:eastAsia="Calibri"/>
          <w:rtl/>
          <w:lang w:bidi="ar-LB"/>
        </w:rPr>
        <w:t xml:space="preserve"> </w:t>
      </w:r>
      <w:r w:rsidRPr="00172576">
        <w:rPr>
          <w:rFonts w:eastAsia="Calibri"/>
          <w:rtl/>
          <w:lang w:bidi="ar-LB"/>
        </w:rPr>
        <w:t>للعاملة</w:t>
      </w:r>
      <w:r>
        <w:rPr>
          <w:rFonts w:eastAsia="Calibri"/>
          <w:rtl/>
          <w:lang w:bidi="ar-LB"/>
        </w:rPr>
        <w:t xml:space="preserve"> </w:t>
      </w:r>
      <w:r w:rsidRPr="00172576">
        <w:rPr>
          <w:rFonts w:eastAsia="Calibri"/>
          <w:rtl/>
          <w:lang w:bidi="ar-LB"/>
        </w:rPr>
        <w:t>الى</w:t>
      </w:r>
      <w:r>
        <w:rPr>
          <w:rFonts w:eastAsia="Calibri"/>
          <w:rtl/>
          <w:lang w:bidi="ar-LB"/>
        </w:rPr>
        <w:t xml:space="preserve"> </w:t>
      </w:r>
      <w:r w:rsidRPr="00172576">
        <w:rPr>
          <w:rFonts w:eastAsia="Calibri"/>
          <w:rtl/>
          <w:lang w:bidi="ar-LB"/>
        </w:rPr>
        <w:t>لبنان</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حال</w:t>
      </w:r>
      <w:r>
        <w:rPr>
          <w:rFonts w:eastAsia="Calibri"/>
          <w:rtl/>
          <w:lang w:bidi="ar-LB"/>
        </w:rPr>
        <w:t xml:space="preserve"> </w:t>
      </w:r>
      <w:r w:rsidRPr="00172576">
        <w:rPr>
          <w:rFonts w:eastAsia="Calibri"/>
          <w:rtl/>
          <w:lang w:bidi="ar-LB"/>
        </w:rPr>
        <w:t>تبين</w:t>
      </w:r>
      <w:r>
        <w:rPr>
          <w:rFonts w:eastAsia="Calibri"/>
          <w:rtl/>
          <w:lang w:bidi="ar-LB"/>
        </w:rPr>
        <w:t xml:space="preserve"> </w:t>
      </w:r>
      <w:r w:rsidRPr="00172576">
        <w:rPr>
          <w:rFonts w:eastAsia="Calibri"/>
          <w:rtl/>
          <w:lang w:bidi="ar-LB"/>
        </w:rPr>
        <w:t>ان</w:t>
      </w:r>
      <w:r>
        <w:rPr>
          <w:rFonts w:eastAsia="Calibri"/>
          <w:rtl/>
          <w:lang w:bidi="ar-LB"/>
        </w:rPr>
        <w:t xml:space="preserve"> </w:t>
      </w:r>
      <w:r w:rsidRPr="00172576">
        <w:rPr>
          <w:rFonts w:eastAsia="Calibri"/>
          <w:rtl/>
          <w:lang w:bidi="ar-LB"/>
        </w:rPr>
        <w:t>صاحب</w:t>
      </w:r>
      <w:r>
        <w:rPr>
          <w:rFonts w:eastAsia="Calibri"/>
          <w:rtl/>
          <w:lang w:bidi="ar-LB"/>
        </w:rPr>
        <w:t xml:space="preserve"> </w:t>
      </w:r>
      <w:r w:rsidRPr="00172576">
        <w:rPr>
          <w:rFonts w:eastAsia="Calibri"/>
          <w:rtl/>
          <w:lang w:bidi="ar-LB"/>
        </w:rPr>
        <w:t>العمل</w:t>
      </w:r>
      <w:r>
        <w:rPr>
          <w:rFonts w:eastAsia="Calibri"/>
          <w:rtl/>
          <w:lang w:bidi="ar-LB"/>
        </w:rPr>
        <w:t xml:space="preserve"> </w:t>
      </w:r>
      <w:r w:rsidRPr="00172576">
        <w:rPr>
          <w:rFonts w:eastAsia="Calibri"/>
          <w:rtl/>
          <w:lang w:bidi="ar-LB"/>
        </w:rPr>
        <w:t>اللبناني</w:t>
      </w:r>
      <w:r>
        <w:rPr>
          <w:rFonts w:eastAsia="Calibri"/>
          <w:rtl/>
          <w:lang w:bidi="ar-LB"/>
        </w:rPr>
        <w:t xml:space="preserve"> </w:t>
      </w:r>
      <w:r w:rsidRPr="00172576">
        <w:rPr>
          <w:rFonts w:eastAsia="Calibri"/>
          <w:rtl/>
          <w:lang w:bidi="ar-LB"/>
        </w:rPr>
        <w:t>لديه</w:t>
      </w:r>
      <w:r>
        <w:rPr>
          <w:rFonts w:eastAsia="Calibri"/>
          <w:rtl/>
          <w:lang w:bidi="ar-LB"/>
        </w:rPr>
        <w:t xml:space="preserve"> </w:t>
      </w:r>
      <w:r w:rsidRPr="00172576">
        <w:rPr>
          <w:rFonts w:eastAsia="Calibri"/>
          <w:rtl/>
          <w:lang w:bidi="ar-LB"/>
        </w:rPr>
        <w:t>مشكلة</w:t>
      </w:r>
      <w:r>
        <w:rPr>
          <w:rFonts w:eastAsia="Calibri"/>
          <w:rtl/>
          <w:lang w:bidi="ar-LB"/>
        </w:rPr>
        <w:t xml:space="preserve"> </w:t>
      </w:r>
      <w:r w:rsidRPr="00172576">
        <w:rPr>
          <w:rFonts w:eastAsia="Calibri"/>
          <w:rtl/>
          <w:lang w:bidi="ar-LB"/>
        </w:rPr>
        <w:t>امنية</w:t>
      </w:r>
      <w:r>
        <w:rPr>
          <w:rFonts w:eastAsia="Calibri"/>
          <w:rtl/>
          <w:lang w:bidi="ar-LB"/>
        </w:rPr>
        <w:t xml:space="preserve"> </w:t>
      </w:r>
      <w:r w:rsidRPr="00172576">
        <w:rPr>
          <w:rFonts w:eastAsia="Calibri"/>
          <w:rtl/>
          <w:lang w:bidi="ar-LB"/>
        </w:rPr>
        <w:t>او</w:t>
      </w:r>
      <w:r>
        <w:rPr>
          <w:rFonts w:eastAsia="Calibri"/>
          <w:rtl/>
          <w:lang w:bidi="ar-LB"/>
        </w:rPr>
        <w:t xml:space="preserve"> </w:t>
      </w:r>
      <w:r w:rsidRPr="00172576">
        <w:rPr>
          <w:rFonts w:eastAsia="Calibri"/>
          <w:rtl/>
          <w:lang w:bidi="ar-LB"/>
        </w:rPr>
        <w:t>عدلية</w:t>
      </w:r>
      <w:r>
        <w:rPr>
          <w:rFonts w:eastAsia="Calibri"/>
          <w:rtl/>
          <w:lang w:bidi="ar-LB"/>
        </w:rPr>
        <w:t xml:space="preserve"> </w:t>
      </w:r>
      <w:r w:rsidRPr="00172576">
        <w:rPr>
          <w:rFonts w:eastAsia="Calibri"/>
          <w:rtl/>
          <w:lang w:bidi="ar-LB"/>
        </w:rPr>
        <w:t>او</w:t>
      </w:r>
      <w:r>
        <w:rPr>
          <w:rFonts w:eastAsia="Calibri"/>
          <w:rtl/>
          <w:lang w:bidi="ar-LB"/>
        </w:rPr>
        <w:t xml:space="preserve"> </w:t>
      </w:r>
      <w:r w:rsidRPr="00172576">
        <w:rPr>
          <w:rFonts w:eastAsia="Calibri"/>
          <w:rtl/>
          <w:lang w:bidi="ar-LB"/>
        </w:rPr>
        <w:t>وضعه</w:t>
      </w:r>
      <w:r>
        <w:rPr>
          <w:rFonts w:eastAsia="Calibri"/>
          <w:rtl/>
          <w:lang w:bidi="ar-LB"/>
        </w:rPr>
        <w:t xml:space="preserve"> </w:t>
      </w:r>
      <w:r w:rsidRPr="00172576">
        <w:rPr>
          <w:rFonts w:eastAsia="Calibri"/>
          <w:rtl/>
          <w:lang w:bidi="ar-LB"/>
        </w:rPr>
        <w:t>المادي</w:t>
      </w:r>
      <w:r>
        <w:rPr>
          <w:rFonts w:eastAsia="Calibri"/>
          <w:rtl/>
          <w:lang w:bidi="ar-LB"/>
        </w:rPr>
        <w:t xml:space="preserve"> </w:t>
      </w:r>
      <w:r w:rsidRPr="00172576">
        <w:rPr>
          <w:rFonts w:eastAsia="Calibri"/>
          <w:rtl/>
          <w:lang w:bidi="ar-LB"/>
        </w:rPr>
        <w:t>والاجتماعي</w:t>
      </w:r>
      <w:r>
        <w:rPr>
          <w:rFonts w:eastAsia="Calibri"/>
          <w:rtl/>
          <w:lang w:bidi="ar-LB"/>
        </w:rPr>
        <w:t xml:space="preserve"> </w:t>
      </w:r>
      <w:r w:rsidRPr="00172576">
        <w:rPr>
          <w:rFonts w:eastAsia="Calibri"/>
          <w:rtl/>
          <w:lang w:bidi="ar-LB"/>
        </w:rPr>
        <w:t>لا</w:t>
      </w:r>
      <w:r w:rsidR="00EE6280">
        <w:rPr>
          <w:rFonts w:eastAsia="Calibri" w:hint="eastAsia"/>
          <w:lang w:bidi="ar-LB"/>
        </w:rPr>
        <w:t> </w:t>
      </w:r>
      <w:r w:rsidRPr="00172576">
        <w:rPr>
          <w:rFonts w:eastAsia="Calibri"/>
          <w:rtl/>
          <w:lang w:bidi="ar-LB"/>
        </w:rPr>
        <w:t>يسمح</w:t>
      </w:r>
      <w:r>
        <w:rPr>
          <w:rFonts w:eastAsia="Calibri"/>
          <w:rtl/>
          <w:lang w:bidi="ar-LB"/>
        </w:rPr>
        <w:t xml:space="preserve"> </w:t>
      </w:r>
      <w:r w:rsidRPr="00172576">
        <w:rPr>
          <w:rFonts w:eastAsia="Calibri"/>
          <w:rtl/>
          <w:lang w:bidi="ar-LB"/>
        </w:rPr>
        <w:t>له</w:t>
      </w:r>
      <w:r>
        <w:rPr>
          <w:rFonts w:eastAsia="Calibri"/>
          <w:rtl/>
          <w:lang w:bidi="ar-LB"/>
        </w:rPr>
        <w:t xml:space="preserve"> </w:t>
      </w:r>
      <w:proofErr w:type="spellStart"/>
      <w:r w:rsidRPr="00172576">
        <w:rPr>
          <w:rFonts w:eastAsia="Calibri"/>
          <w:rtl/>
          <w:lang w:bidi="ar-LB"/>
        </w:rPr>
        <w:t>بإستقدام</w:t>
      </w:r>
      <w:proofErr w:type="spellEnd"/>
      <w:r>
        <w:rPr>
          <w:rFonts w:eastAsia="Calibri"/>
          <w:rtl/>
          <w:lang w:bidi="ar-LB"/>
        </w:rPr>
        <w:t xml:space="preserve"> </w:t>
      </w:r>
      <w:r w:rsidRPr="00172576">
        <w:rPr>
          <w:rFonts w:eastAsia="Calibri"/>
          <w:rtl/>
          <w:lang w:bidi="ar-LB"/>
        </w:rPr>
        <w:t>عاملة</w:t>
      </w:r>
      <w:r>
        <w:rPr>
          <w:rFonts w:eastAsia="Calibri"/>
          <w:rtl/>
          <w:lang w:bidi="ar-LB"/>
        </w:rPr>
        <w:t xml:space="preserve"> </w:t>
      </w:r>
      <w:r w:rsidRPr="00172576">
        <w:rPr>
          <w:rFonts w:eastAsia="Calibri"/>
          <w:rtl/>
          <w:lang w:bidi="ar-LB"/>
        </w:rPr>
        <w:t>منزلية،</w:t>
      </w:r>
      <w:r>
        <w:rPr>
          <w:rFonts w:eastAsia="Calibri"/>
          <w:rtl/>
          <w:lang w:bidi="ar-LB"/>
        </w:rPr>
        <w:t xml:space="preserve"> </w:t>
      </w:r>
      <w:r w:rsidRPr="00172576">
        <w:rPr>
          <w:rFonts w:eastAsia="Calibri"/>
          <w:rtl/>
          <w:lang w:bidi="ar-LB"/>
        </w:rPr>
        <w:t>او</w:t>
      </w:r>
      <w:r>
        <w:rPr>
          <w:rFonts w:eastAsia="Calibri"/>
          <w:rtl/>
          <w:lang w:bidi="ar-LB"/>
        </w:rPr>
        <w:t xml:space="preserve"> </w:t>
      </w:r>
      <w:proofErr w:type="gramStart"/>
      <w:r w:rsidRPr="00172576">
        <w:rPr>
          <w:rFonts w:eastAsia="Calibri"/>
          <w:rtl/>
          <w:lang w:bidi="ar-LB"/>
        </w:rPr>
        <w:t>اذا</w:t>
      </w:r>
      <w:proofErr w:type="gramEnd"/>
      <w:r>
        <w:rPr>
          <w:rFonts w:eastAsia="Calibri"/>
          <w:rtl/>
          <w:lang w:bidi="ar-LB"/>
        </w:rPr>
        <w:t xml:space="preserve"> </w:t>
      </w:r>
      <w:r w:rsidRPr="00172576">
        <w:rPr>
          <w:rFonts w:eastAsia="Calibri"/>
          <w:rtl/>
          <w:lang w:bidi="ar-LB"/>
        </w:rPr>
        <w:t>تبين</w:t>
      </w:r>
      <w:r>
        <w:rPr>
          <w:rFonts w:eastAsia="Calibri"/>
          <w:rtl/>
          <w:lang w:bidi="ar-LB"/>
        </w:rPr>
        <w:t xml:space="preserve"> </w:t>
      </w:r>
      <w:r w:rsidRPr="00172576">
        <w:rPr>
          <w:rFonts w:eastAsia="Calibri"/>
          <w:rtl/>
          <w:lang w:bidi="ar-LB"/>
        </w:rPr>
        <w:t>انه</w:t>
      </w:r>
      <w:r>
        <w:rPr>
          <w:rFonts w:eastAsia="Calibri"/>
          <w:rtl/>
          <w:lang w:bidi="ar-LB"/>
        </w:rPr>
        <w:t xml:space="preserve"> </w:t>
      </w:r>
      <w:r w:rsidRPr="00172576">
        <w:rPr>
          <w:rFonts w:eastAsia="Calibri"/>
          <w:rtl/>
          <w:lang w:bidi="ar-LB"/>
        </w:rPr>
        <w:t>قد</w:t>
      </w:r>
      <w:r>
        <w:rPr>
          <w:rFonts w:eastAsia="Calibri"/>
          <w:rtl/>
          <w:lang w:bidi="ar-LB"/>
        </w:rPr>
        <w:t xml:space="preserve"> </w:t>
      </w:r>
      <w:r w:rsidRPr="00172576">
        <w:rPr>
          <w:rFonts w:eastAsia="Calibri"/>
          <w:rtl/>
          <w:lang w:bidi="ar-LB"/>
        </w:rPr>
        <w:t>اساء</w:t>
      </w:r>
      <w:r>
        <w:rPr>
          <w:rFonts w:eastAsia="Calibri"/>
          <w:rtl/>
          <w:lang w:bidi="ar-LB"/>
        </w:rPr>
        <w:t xml:space="preserve"> </w:t>
      </w:r>
      <w:r w:rsidRPr="00172576">
        <w:rPr>
          <w:rFonts w:eastAsia="Calibri"/>
          <w:rtl/>
          <w:lang w:bidi="ar-LB"/>
        </w:rPr>
        <w:t>معاملة</w:t>
      </w:r>
      <w:r>
        <w:rPr>
          <w:rFonts w:eastAsia="Calibri"/>
          <w:rtl/>
          <w:lang w:bidi="ar-LB"/>
        </w:rPr>
        <w:t xml:space="preserve"> </w:t>
      </w:r>
      <w:r w:rsidRPr="00172576">
        <w:rPr>
          <w:rFonts w:eastAsia="Calibri"/>
          <w:rtl/>
          <w:lang w:bidi="ar-LB"/>
        </w:rPr>
        <w:t>عاملة</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الخدمة</w:t>
      </w:r>
      <w:r>
        <w:rPr>
          <w:rFonts w:eastAsia="Calibri"/>
          <w:rtl/>
          <w:lang w:bidi="ar-LB"/>
        </w:rPr>
        <w:t xml:space="preserve"> </w:t>
      </w:r>
      <w:r w:rsidRPr="00172576">
        <w:rPr>
          <w:rFonts w:eastAsia="Calibri"/>
          <w:rtl/>
          <w:lang w:bidi="ar-LB"/>
        </w:rPr>
        <w:t>المنزلية</w:t>
      </w:r>
      <w:r>
        <w:rPr>
          <w:rFonts w:eastAsia="Calibri"/>
          <w:rtl/>
          <w:lang w:bidi="ar-LB"/>
        </w:rPr>
        <w:t xml:space="preserve"> </w:t>
      </w:r>
      <w:r w:rsidRPr="00172576">
        <w:rPr>
          <w:rFonts w:eastAsia="Calibri"/>
          <w:rtl/>
          <w:lang w:bidi="ar-LB"/>
        </w:rPr>
        <w:t>لديه</w:t>
      </w:r>
      <w:r>
        <w:rPr>
          <w:rFonts w:eastAsia="Calibri"/>
          <w:rtl/>
          <w:lang w:bidi="ar-LB"/>
        </w:rPr>
        <w:t xml:space="preserve"> </w:t>
      </w:r>
      <w:r w:rsidRPr="00172576">
        <w:rPr>
          <w:rFonts w:eastAsia="Calibri"/>
          <w:rtl/>
          <w:lang w:bidi="ar-LB"/>
        </w:rPr>
        <w:t>سابقاً.</w:t>
      </w:r>
      <w:r>
        <w:rPr>
          <w:rFonts w:eastAsia="Calibri"/>
          <w:rtl/>
          <w:lang w:bidi="ar-LB"/>
        </w:rPr>
        <w:t xml:space="preserve"> </w:t>
      </w:r>
      <w:r w:rsidRPr="00172576">
        <w:rPr>
          <w:rFonts w:eastAsia="Calibri"/>
          <w:rtl/>
          <w:lang w:bidi="ar-LB"/>
        </w:rPr>
        <w:t>ويتم</w:t>
      </w:r>
      <w:r>
        <w:rPr>
          <w:rFonts w:eastAsia="Calibri"/>
          <w:rtl/>
          <w:lang w:bidi="ar-LB"/>
        </w:rPr>
        <w:t xml:space="preserve"> </w:t>
      </w:r>
      <w:r w:rsidRPr="00172576">
        <w:rPr>
          <w:rFonts w:eastAsia="Calibri"/>
          <w:rtl/>
          <w:lang w:bidi="ar-LB"/>
        </w:rPr>
        <w:t>التأكد</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خلال</w:t>
      </w:r>
      <w:r>
        <w:rPr>
          <w:rFonts w:eastAsia="Calibri"/>
          <w:rtl/>
          <w:lang w:bidi="ar-LB"/>
        </w:rPr>
        <w:t xml:space="preserve"> </w:t>
      </w:r>
      <w:r w:rsidRPr="00172576">
        <w:rPr>
          <w:rFonts w:eastAsia="Calibri"/>
          <w:rtl/>
          <w:lang w:bidi="ar-LB"/>
        </w:rPr>
        <w:t>العمل</w:t>
      </w:r>
      <w:r>
        <w:rPr>
          <w:rFonts w:eastAsia="Calibri"/>
          <w:rtl/>
          <w:lang w:bidi="ar-LB"/>
        </w:rPr>
        <w:t xml:space="preserve"> </w:t>
      </w:r>
      <w:proofErr w:type="spellStart"/>
      <w:r w:rsidRPr="00172576">
        <w:rPr>
          <w:rFonts w:eastAsia="Calibri"/>
          <w:rtl/>
          <w:lang w:bidi="ar-LB"/>
        </w:rPr>
        <w:t>الإستقصائي</w:t>
      </w:r>
      <w:proofErr w:type="spellEnd"/>
      <w:r>
        <w:rPr>
          <w:rFonts w:eastAsia="Calibri"/>
          <w:rtl/>
          <w:lang w:bidi="ar-LB"/>
        </w:rPr>
        <w:t xml:space="preserve"> </w:t>
      </w:r>
      <w:r w:rsidRPr="00172576">
        <w:rPr>
          <w:rFonts w:eastAsia="Calibri"/>
          <w:rtl/>
          <w:lang w:bidi="ar-LB"/>
        </w:rPr>
        <w:t>بعد</w:t>
      </w:r>
      <w:r>
        <w:rPr>
          <w:rFonts w:eastAsia="Calibri"/>
          <w:rtl/>
          <w:lang w:bidi="ar-LB"/>
        </w:rPr>
        <w:t xml:space="preserve"> </w:t>
      </w:r>
      <w:r w:rsidRPr="00172576">
        <w:rPr>
          <w:rFonts w:eastAsia="Calibri"/>
          <w:rtl/>
          <w:lang w:bidi="ar-LB"/>
        </w:rPr>
        <w:t>قدومها</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صحة</w:t>
      </w:r>
      <w:r>
        <w:rPr>
          <w:rFonts w:eastAsia="Calibri"/>
          <w:rtl/>
          <w:lang w:bidi="ar-LB"/>
        </w:rPr>
        <w:t xml:space="preserve"> </w:t>
      </w:r>
      <w:r w:rsidRPr="00172576">
        <w:rPr>
          <w:rFonts w:eastAsia="Calibri"/>
          <w:rtl/>
          <w:lang w:bidi="ar-LB"/>
        </w:rPr>
        <w:t>عملها</w:t>
      </w:r>
      <w:r>
        <w:rPr>
          <w:rFonts w:eastAsia="Calibri"/>
          <w:rtl/>
          <w:lang w:bidi="ar-LB"/>
        </w:rPr>
        <w:t xml:space="preserve"> </w:t>
      </w:r>
      <w:r w:rsidRPr="00172576">
        <w:rPr>
          <w:rFonts w:eastAsia="Calibri"/>
          <w:rtl/>
          <w:lang w:bidi="ar-LB"/>
        </w:rPr>
        <w:t>لدى</w:t>
      </w:r>
      <w:r>
        <w:rPr>
          <w:rFonts w:eastAsia="Calibri"/>
          <w:rtl/>
          <w:lang w:bidi="ar-LB"/>
        </w:rPr>
        <w:t xml:space="preserve"> </w:t>
      </w:r>
      <w:r w:rsidRPr="00172576">
        <w:rPr>
          <w:rFonts w:eastAsia="Calibri"/>
          <w:rtl/>
          <w:lang w:bidi="ar-LB"/>
        </w:rPr>
        <w:t>صاحب</w:t>
      </w:r>
      <w:r>
        <w:rPr>
          <w:rFonts w:eastAsia="Calibri"/>
          <w:rtl/>
          <w:lang w:bidi="ar-LB"/>
        </w:rPr>
        <w:t xml:space="preserve"> </w:t>
      </w:r>
      <w:r w:rsidRPr="00172576">
        <w:rPr>
          <w:rFonts w:eastAsia="Calibri"/>
          <w:rtl/>
          <w:lang w:bidi="ar-LB"/>
        </w:rPr>
        <w:t>العمل</w:t>
      </w:r>
      <w:r>
        <w:rPr>
          <w:rFonts w:eastAsia="Calibri"/>
          <w:rtl/>
          <w:lang w:bidi="ar-LB"/>
        </w:rPr>
        <w:t xml:space="preserve"> </w:t>
      </w:r>
      <w:r w:rsidRPr="00172576">
        <w:rPr>
          <w:rFonts w:eastAsia="Calibri"/>
          <w:rtl/>
          <w:lang w:bidi="ar-LB"/>
        </w:rPr>
        <w:t>وحسن</w:t>
      </w:r>
      <w:r>
        <w:rPr>
          <w:rFonts w:eastAsia="Calibri"/>
          <w:rtl/>
          <w:lang w:bidi="ar-LB"/>
        </w:rPr>
        <w:t xml:space="preserve"> </w:t>
      </w:r>
      <w:r w:rsidRPr="00172576">
        <w:rPr>
          <w:rFonts w:eastAsia="Calibri"/>
          <w:rtl/>
          <w:lang w:bidi="ar-LB"/>
        </w:rPr>
        <w:t>المعاملة</w:t>
      </w:r>
      <w:r>
        <w:rPr>
          <w:rFonts w:eastAsia="Calibri"/>
          <w:rtl/>
          <w:lang w:bidi="ar-LB"/>
        </w:rPr>
        <w:t xml:space="preserve"> </w:t>
      </w:r>
      <w:r w:rsidRPr="00172576">
        <w:rPr>
          <w:rFonts w:eastAsia="Calibri"/>
          <w:rtl/>
          <w:lang w:bidi="ar-LB"/>
        </w:rPr>
        <w:t>لها.</w:t>
      </w:r>
      <w:r>
        <w:rPr>
          <w:rFonts w:eastAsia="Calibri"/>
          <w:rtl/>
          <w:lang w:bidi="ar-LB"/>
        </w:rPr>
        <w:t xml:space="preserve"> </w:t>
      </w:r>
    </w:p>
    <w:p w:rsidR="00366CB7" w:rsidRPr="00172576" w:rsidRDefault="00366CB7" w:rsidP="00366CB7">
      <w:pPr>
        <w:pStyle w:val="Bullet1GA"/>
        <w:numPr>
          <w:ilvl w:val="0"/>
          <w:numId w:val="3"/>
        </w:numPr>
        <w:bidi/>
        <w:rPr>
          <w:rFonts w:eastAsia="Calibri"/>
          <w:lang w:bidi="ar-LB"/>
        </w:rPr>
      </w:pPr>
      <w:r w:rsidRPr="00172576">
        <w:rPr>
          <w:rFonts w:eastAsia="Calibri"/>
          <w:rtl/>
          <w:lang w:bidi="ar-LB"/>
        </w:rPr>
        <w:t>تشكيل</w:t>
      </w:r>
      <w:r>
        <w:rPr>
          <w:rFonts w:eastAsia="Calibri"/>
          <w:rtl/>
          <w:lang w:bidi="ar-LB"/>
        </w:rPr>
        <w:t xml:space="preserve"> </w:t>
      </w:r>
      <w:r w:rsidRPr="00172576">
        <w:rPr>
          <w:rFonts w:eastAsia="Calibri"/>
          <w:rtl/>
          <w:lang w:bidi="ar-LB"/>
        </w:rPr>
        <w:t>لجنة</w:t>
      </w:r>
      <w:r>
        <w:rPr>
          <w:rFonts w:eastAsia="Calibri"/>
          <w:rtl/>
          <w:lang w:bidi="ar-LB"/>
        </w:rPr>
        <w:t xml:space="preserve"> </w:t>
      </w:r>
      <w:r w:rsidRPr="00172576">
        <w:rPr>
          <w:rFonts w:eastAsia="Calibri"/>
          <w:rtl/>
          <w:lang w:bidi="ar-LB"/>
        </w:rPr>
        <w:t>وطنية</w:t>
      </w:r>
      <w:r>
        <w:rPr>
          <w:rFonts w:eastAsia="Calibri"/>
          <w:rtl/>
          <w:lang w:bidi="ar-LB"/>
        </w:rPr>
        <w:t xml:space="preserve"> </w:t>
      </w:r>
      <w:r w:rsidRPr="00172576">
        <w:rPr>
          <w:rFonts w:eastAsia="Calibri"/>
          <w:rtl/>
          <w:lang w:bidi="ar-LB"/>
        </w:rPr>
        <w:t>بشأن</w:t>
      </w:r>
      <w:r>
        <w:rPr>
          <w:rFonts w:eastAsia="Calibri"/>
          <w:rtl/>
          <w:lang w:bidi="ar-LB"/>
        </w:rPr>
        <w:t xml:space="preserve"> </w:t>
      </w:r>
      <w:r w:rsidRPr="00172576">
        <w:rPr>
          <w:rFonts w:eastAsia="Calibri"/>
          <w:rtl/>
          <w:lang w:bidi="ar-LB"/>
        </w:rPr>
        <w:t>وضع</w:t>
      </w:r>
      <w:r>
        <w:rPr>
          <w:rFonts w:eastAsia="Calibri"/>
          <w:rtl/>
          <w:lang w:bidi="ar-LB"/>
        </w:rPr>
        <w:t xml:space="preserve"> </w:t>
      </w:r>
      <w:r w:rsidRPr="00172576">
        <w:rPr>
          <w:rFonts w:eastAsia="Calibri"/>
          <w:rtl/>
          <w:lang w:bidi="ar-LB"/>
        </w:rPr>
        <w:t>العمّال</w:t>
      </w:r>
      <w:r>
        <w:rPr>
          <w:rFonts w:eastAsia="Calibri"/>
          <w:rtl/>
          <w:lang w:bidi="ar-LB"/>
        </w:rPr>
        <w:t xml:space="preserve"> </w:t>
      </w:r>
      <w:r w:rsidRPr="00172576">
        <w:rPr>
          <w:rFonts w:eastAsia="Calibri"/>
          <w:rtl/>
          <w:lang w:bidi="ar-LB"/>
        </w:rPr>
        <w:t>المنزليين:</w:t>
      </w:r>
    </w:p>
    <w:p w:rsidR="00366CB7" w:rsidRPr="00172576" w:rsidRDefault="00366CB7" w:rsidP="0028059C">
      <w:pPr>
        <w:pStyle w:val="SingleTxtGA"/>
        <w:rPr>
          <w:rFonts w:eastAsia="Calibri"/>
          <w:lang w:bidi="ar-LB"/>
        </w:rPr>
      </w:pPr>
      <w:r w:rsidRPr="00172576">
        <w:rPr>
          <w:rFonts w:eastAsia="Calibri"/>
          <w:rtl/>
        </w:rPr>
        <w:t>41-</w:t>
      </w:r>
      <w:r w:rsidRPr="00172576">
        <w:rPr>
          <w:rFonts w:eastAsia="Calibri"/>
          <w:rtl/>
        </w:rPr>
        <w:tab/>
      </w:r>
      <w:r w:rsidRPr="00172576">
        <w:rPr>
          <w:rFonts w:eastAsia="Calibri"/>
          <w:rtl/>
          <w:lang w:bidi="ar-LB"/>
        </w:rPr>
        <w:t>تمّ</w:t>
      </w:r>
      <w:r>
        <w:rPr>
          <w:rFonts w:eastAsia="Calibri"/>
          <w:rtl/>
          <w:lang w:bidi="ar-LB"/>
        </w:rPr>
        <w:t xml:space="preserve"> </w:t>
      </w:r>
      <w:r w:rsidRPr="00172576">
        <w:rPr>
          <w:rFonts w:eastAsia="Calibri"/>
          <w:rtl/>
          <w:lang w:bidi="ar-LB"/>
        </w:rPr>
        <w:t>تشكيل</w:t>
      </w:r>
      <w:r>
        <w:rPr>
          <w:rFonts w:eastAsia="Calibri"/>
          <w:rtl/>
          <w:lang w:bidi="ar-LB"/>
        </w:rPr>
        <w:t xml:space="preserve"> </w:t>
      </w:r>
      <w:r w:rsidRPr="00172576">
        <w:rPr>
          <w:rFonts w:eastAsia="Calibri"/>
          <w:rtl/>
          <w:lang w:bidi="ar-LB"/>
        </w:rPr>
        <w:t>لجنة</w:t>
      </w:r>
      <w:r>
        <w:rPr>
          <w:rFonts w:eastAsia="Calibri"/>
          <w:rtl/>
          <w:lang w:bidi="ar-LB"/>
        </w:rPr>
        <w:t xml:space="preserve"> </w:t>
      </w:r>
      <w:r w:rsidRPr="00172576">
        <w:rPr>
          <w:rFonts w:eastAsia="Calibri"/>
          <w:rtl/>
          <w:lang w:bidi="ar-LB"/>
        </w:rPr>
        <w:t>وطنية</w:t>
      </w:r>
      <w:r>
        <w:rPr>
          <w:rFonts w:eastAsia="Calibri"/>
          <w:rtl/>
          <w:lang w:bidi="ar-LB"/>
        </w:rPr>
        <w:t xml:space="preserve"> </w:t>
      </w:r>
      <w:r w:rsidRPr="00172576">
        <w:rPr>
          <w:rFonts w:eastAsia="Calibri"/>
          <w:rtl/>
          <w:lang w:bidi="ar-LB"/>
        </w:rPr>
        <w:t>بشأن</w:t>
      </w:r>
      <w:r>
        <w:rPr>
          <w:rFonts w:eastAsia="Calibri"/>
          <w:rtl/>
          <w:lang w:bidi="ar-LB"/>
        </w:rPr>
        <w:t xml:space="preserve"> </w:t>
      </w:r>
      <w:r w:rsidRPr="00172576">
        <w:rPr>
          <w:rFonts w:eastAsia="Calibri"/>
          <w:rtl/>
          <w:lang w:bidi="ar-LB"/>
        </w:rPr>
        <w:t>وضع</w:t>
      </w:r>
      <w:r>
        <w:rPr>
          <w:rFonts w:eastAsia="Calibri"/>
          <w:rtl/>
          <w:lang w:bidi="ar-LB"/>
        </w:rPr>
        <w:t xml:space="preserve"> </w:t>
      </w:r>
      <w:r w:rsidRPr="00172576">
        <w:rPr>
          <w:rFonts w:eastAsia="Calibri"/>
          <w:rtl/>
          <w:lang w:bidi="ar-LB"/>
        </w:rPr>
        <w:t>العمّال</w:t>
      </w:r>
      <w:r>
        <w:rPr>
          <w:rFonts w:eastAsia="Calibri"/>
          <w:rtl/>
          <w:lang w:bidi="ar-LB"/>
        </w:rPr>
        <w:t xml:space="preserve"> </w:t>
      </w:r>
      <w:r w:rsidRPr="00172576">
        <w:rPr>
          <w:rFonts w:eastAsia="Calibri"/>
          <w:rtl/>
          <w:lang w:bidi="ar-LB"/>
        </w:rPr>
        <w:t>المنزليين</w:t>
      </w:r>
      <w:r>
        <w:rPr>
          <w:rFonts w:eastAsia="Calibri"/>
          <w:rtl/>
          <w:lang w:bidi="ar-LB"/>
        </w:rPr>
        <w:t xml:space="preserve"> </w:t>
      </w:r>
      <w:r w:rsidRPr="00172576">
        <w:rPr>
          <w:rFonts w:eastAsia="Calibri"/>
          <w:rtl/>
          <w:lang w:bidi="ar-LB"/>
        </w:rPr>
        <w:t>الأجانب</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لبنان</w:t>
      </w:r>
      <w:r>
        <w:rPr>
          <w:rFonts w:eastAsia="Calibri"/>
          <w:rtl/>
          <w:lang w:bidi="ar-LB"/>
        </w:rPr>
        <w:t xml:space="preserve"> </w:t>
      </w:r>
      <w:r w:rsidRPr="00172576">
        <w:rPr>
          <w:rFonts w:eastAsia="Calibri"/>
          <w:rtl/>
          <w:lang w:bidi="ar-LB"/>
        </w:rPr>
        <w:t>بموجب</w:t>
      </w:r>
      <w:r>
        <w:rPr>
          <w:rFonts w:eastAsia="Calibri"/>
          <w:rtl/>
          <w:lang w:bidi="ar-LB"/>
        </w:rPr>
        <w:t xml:space="preserve"> </w:t>
      </w:r>
      <w:r w:rsidRPr="00172576">
        <w:rPr>
          <w:rFonts w:eastAsia="Calibri"/>
          <w:rtl/>
          <w:lang w:bidi="ar-LB"/>
        </w:rPr>
        <w:t>القرار</w:t>
      </w:r>
      <w:r>
        <w:rPr>
          <w:rFonts w:eastAsia="Calibri"/>
          <w:rtl/>
          <w:lang w:bidi="ar-LB"/>
        </w:rPr>
        <w:t xml:space="preserve"> </w:t>
      </w:r>
      <w:r w:rsidRPr="00172576">
        <w:rPr>
          <w:rFonts w:eastAsia="Calibri"/>
          <w:rtl/>
          <w:lang w:bidi="ar-LB"/>
        </w:rPr>
        <w:t>رقم</w:t>
      </w:r>
      <w:r w:rsidR="0028059C">
        <w:rPr>
          <w:rFonts w:eastAsia="Calibri" w:hint="eastAsia"/>
          <w:rtl/>
          <w:lang w:bidi="ar-LB"/>
        </w:rPr>
        <w:t> </w:t>
      </w:r>
      <w:r w:rsidRPr="00172576">
        <w:rPr>
          <w:rFonts w:eastAsia="Calibri"/>
          <w:rtl/>
          <w:lang w:bidi="ar-LB"/>
        </w:rPr>
        <w:t>40/2007</w:t>
      </w:r>
      <w:r>
        <w:rPr>
          <w:rFonts w:eastAsia="Calibri"/>
          <w:rtl/>
          <w:lang w:bidi="ar-LB"/>
        </w:rPr>
        <w:t xml:space="preserve"> </w:t>
      </w:r>
      <w:r w:rsidRPr="00172576">
        <w:rPr>
          <w:rFonts w:eastAsia="Calibri"/>
          <w:rtl/>
          <w:lang w:bidi="ar-LB"/>
        </w:rPr>
        <w:t>الصادر</w:t>
      </w:r>
      <w:r>
        <w:rPr>
          <w:rFonts w:eastAsia="Calibri"/>
          <w:rtl/>
          <w:lang w:bidi="ar-LB"/>
        </w:rPr>
        <w:t xml:space="preserve"> </w:t>
      </w:r>
      <w:r w:rsidRPr="00172576">
        <w:rPr>
          <w:rFonts w:eastAsia="Calibri"/>
          <w:rtl/>
          <w:lang w:bidi="ar-LB"/>
        </w:rPr>
        <w:t>عن</w:t>
      </w:r>
      <w:r>
        <w:rPr>
          <w:rFonts w:eastAsia="Calibri"/>
          <w:rtl/>
          <w:lang w:bidi="ar-LB"/>
        </w:rPr>
        <w:t xml:space="preserve"> </w:t>
      </w:r>
      <w:r w:rsidRPr="00172576">
        <w:rPr>
          <w:rFonts w:eastAsia="Calibri"/>
          <w:rtl/>
          <w:lang w:bidi="ar-LB"/>
        </w:rPr>
        <w:t>رئيس</w:t>
      </w:r>
      <w:r>
        <w:rPr>
          <w:rFonts w:eastAsia="Calibri"/>
          <w:rtl/>
          <w:lang w:bidi="ar-LB"/>
        </w:rPr>
        <w:t xml:space="preserve"> </w:t>
      </w:r>
      <w:r w:rsidRPr="00172576">
        <w:rPr>
          <w:rFonts w:eastAsia="Calibri"/>
          <w:rtl/>
          <w:lang w:bidi="ar-LB"/>
        </w:rPr>
        <w:t>مجلس</w:t>
      </w:r>
      <w:r>
        <w:rPr>
          <w:rFonts w:eastAsia="Calibri"/>
          <w:rtl/>
          <w:lang w:bidi="ar-LB"/>
        </w:rPr>
        <w:t xml:space="preserve"> </w:t>
      </w:r>
      <w:r w:rsidRPr="00172576">
        <w:rPr>
          <w:rFonts w:eastAsia="Calibri"/>
          <w:rtl/>
          <w:lang w:bidi="ar-LB"/>
        </w:rPr>
        <w:t>الوزراء</w:t>
      </w:r>
      <w:r>
        <w:rPr>
          <w:rFonts w:eastAsia="Calibri"/>
          <w:rtl/>
          <w:lang w:bidi="ar-LB"/>
        </w:rPr>
        <w:t xml:space="preserve"> </w:t>
      </w:r>
      <w:r w:rsidRPr="00172576">
        <w:rPr>
          <w:rFonts w:eastAsia="Calibri"/>
          <w:rtl/>
          <w:lang w:bidi="ar-LB"/>
        </w:rPr>
        <w:t>بتاريخ</w:t>
      </w:r>
      <w:r>
        <w:rPr>
          <w:rFonts w:eastAsia="Calibri"/>
          <w:rtl/>
          <w:lang w:bidi="ar-LB"/>
        </w:rPr>
        <w:t xml:space="preserve"> </w:t>
      </w:r>
      <w:r w:rsidRPr="00172576">
        <w:rPr>
          <w:rFonts w:eastAsia="Calibri"/>
          <w:rtl/>
          <w:lang w:bidi="ar-LB"/>
        </w:rPr>
        <w:t>10/4/2007.</w:t>
      </w:r>
      <w:r>
        <w:rPr>
          <w:rFonts w:eastAsia="Calibri"/>
          <w:rtl/>
          <w:lang w:bidi="ar-LB"/>
        </w:rPr>
        <w:t xml:space="preserve"> </w:t>
      </w:r>
    </w:p>
    <w:p w:rsidR="00366CB7" w:rsidRPr="00D84E81" w:rsidRDefault="00366CB7" w:rsidP="00366CB7">
      <w:pPr>
        <w:pStyle w:val="Bullet1GA"/>
        <w:numPr>
          <w:ilvl w:val="0"/>
          <w:numId w:val="3"/>
        </w:numPr>
        <w:bidi/>
        <w:rPr>
          <w:rFonts w:eastAsia="Calibri"/>
          <w:lang w:bidi="ar-LB"/>
        </w:rPr>
      </w:pPr>
      <w:proofErr w:type="spellStart"/>
      <w:r w:rsidRPr="00D84E81">
        <w:rPr>
          <w:rFonts w:eastAsia="Calibri"/>
          <w:rtl/>
          <w:lang w:bidi="ar-LB"/>
        </w:rPr>
        <w:t>الإتفاقيات</w:t>
      </w:r>
      <w:proofErr w:type="spellEnd"/>
      <w:r w:rsidRPr="00D84E81">
        <w:rPr>
          <w:rFonts w:eastAsia="Calibri"/>
          <w:rtl/>
          <w:lang w:bidi="ar-LB"/>
        </w:rPr>
        <w:t xml:space="preserve"> الثنائية الموقعة بين الدول اللبنانية والدول التي يستقدم منها العمّال الأجانب: </w:t>
      </w:r>
    </w:p>
    <w:p w:rsidR="00366CB7" w:rsidRPr="002321B0" w:rsidRDefault="00366CB7" w:rsidP="00366CB7">
      <w:pPr>
        <w:pStyle w:val="SingleTxtGA"/>
        <w:rPr>
          <w:rFonts w:eastAsia="Calibri"/>
          <w:spacing w:val="-4"/>
          <w:lang w:bidi="ar-LB"/>
        </w:rPr>
      </w:pPr>
      <w:r w:rsidRPr="002321B0">
        <w:rPr>
          <w:rFonts w:eastAsia="Calibri"/>
          <w:spacing w:val="-4"/>
          <w:rtl/>
        </w:rPr>
        <w:t>42-</w:t>
      </w:r>
      <w:r w:rsidRPr="002321B0">
        <w:rPr>
          <w:rFonts w:eastAsia="Calibri"/>
          <w:spacing w:val="-4"/>
          <w:rtl/>
        </w:rPr>
        <w:tab/>
      </w:r>
      <w:r w:rsidRPr="002321B0">
        <w:rPr>
          <w:rFonts w:eastAsia="Calibri"/>
          <w:spacing w:val="-4"/>
          <w:rtl/>
          <w:lang w:bidi="ar-LB"/>
        </w:rPr>
        <w:t>قام</w:t>
      </w:r>
      <w:r>
        <w:rPr>
          <w:rFonts w:eastAsia="Calibri"/>
          <w:spacing w:val="-4"/>
          <w:rtl/>
          <w:lang w:bidi="ar-LB"/>
        </w:rPr>
        <w:t xml:space="preserve"> </w:t>
      </w:r>
      <w:r w:rsidRPr="002321B0">
        <w:rPr>
          <w:rFonts w:eastAsia="Calibri"/>
          <w:spacing w:val="-4"/>
          <w:rtl/>
          <w:lang w:bidi="ar-LB"/>
        </w:rPr>
        <w:t>لبنان</w:t>
      </w:r>
      <w:r>
        <w:rPr>
          <w:rFonts w:eastAsia="Calibri"/>
          <w:spacing w:val="-4"/>
          <w:rtl/>
          <w:lang w:bidi="ar-LB"/>
        </w:rPr>
        <w:t xml:space="preserve"> </w:t>
      </w:r>
      <w:r w:rsidRPr="002321B0">
        <w:rPr>
          <w:rFonts w:eastAsia="Calibri"/>
          <w:spacing w:val="-4"/>
          <w:rtl/>
          <w:lang w:bidi="ar-LB"/>
        </w:rPr>
        <w:t>بتوقيع</w:t>
      </w:r>
      <w:r>
        <w:rPr>
          <w:rFonts w:eastAsia="Calibri"/>
          <w:spacing w:val="-4"/>
          <w:rtl/>
          <w:lang w:bidi="ar-LB"/>
        </w:rPr>
        <w:t xml:space="preserve"> </w:t>
      </w:r>
      <w:r w:rsidRPr="002321B0">
        <w:rPr>
          <w:rFonts w:eastAsia="Calibri"/>
          <w:spacing w:val="-4"/>
          <w:rtl/>
          <w:lang w:bidi="ar-LB"/>
        </w:rPr>
        <w:t>اتفاقيات</w:t>
      </w:r>
      <w:r>
        <w:rPr>
          <w:rFonts w:eastAsia="Calibri"/>
          <w:spacing w:val="-4"/>
          <w:rtl/>
          <w:lang w:bidi="ar-LB"/>
        </w:rPr>
        <w:t xml:space="preserve"> </w:t>
      </w:r>
      <w:r w:rsidRPr="002321B0">
        <w:rPr>
          <w:rFonts w:eastAsia="Calibri"/>
          <w:spacing w:val="-4"/>
          <w:rtl/>
          <w:lang w:bidi="ar-LB"/>
        </w:rPr>
        <w:t>ثنائية</w:t>
      </w:r>
      <w:r>
        <w:rPr>
          <w:rFonts w:eastAsia="Calibri"/>
          <w:spacing w:val="-4"/>
          <w:rtl/>
          <w:lang w:bidi="ar-LB"/>
        </w:rPr>
        <w:t xml:space="preserve"> </w:t>
      </w:r>
      <w:r w:rsidRPr="002321B0">
        <w:rPr>
          <w:rFonts w:eastAsia="Calibri"/>
          <w:spacing w:val="-4"/>
          <w:rtl/>
          <w:lang w:bidi="ar-LB"/>
        </w:rPr>
        <w:t>مع</w:t>
      </w:r>
      <w:r>
        <w:rPr>
          <w:rFonts w:eastAsia="Calibri"/>
          <w:spacing w:val="-4"/>
          <w:rtl/>
          <w:lang w:bidi="ar-LB"/>
        </w:rPr>
        <w:t xml:space="preserve"> </w:t>
      </w:r>
      <w:r w:rsidRPr="002321B0">
        <w:rPr>
          <w:rFonts w:eastAsia="Calibri"/>
          <w:spacing w:val="-4"/>
          <w:rtl/>
          <w:lang w:bidi="ar-LB"/>
        </w:rPr>
        <w:t>عدد</w:t>
      </w:r>
      <w:r>
        <w:rPr>
          <w:rFonts w:eastAsia="Calibri"/>
          <w:spacing w:val="-4"/>
          <w:rtl/>
          <w:lang w:bidi="ar-LB"/>
        </w:rPr>
        <w:t xml:space="preserve"> </w:t>
      </w:r>
      <w:r w:rsidRPr="002321B0">
        <w:rPr>
          <w:rFonts w:eastAsia="Calibri"/>
          <w:spacing w:val="-4"/>
          <w:rtl/>
          <w:lang w:bidi="ar-LB"/>
        </w:rPr>
        <w:t>من</w:t>
      </w:r>
      <w:r>
        <w:rPr>
          <w:rFonts w:eastAsia="Calibri"/>
          <w:spacing w:val="-4"/>
          <w:rtl/>
          <w:lang w:bidi="ar-LB"/>
        </w:rPr>
        <w:t xml:space="preserve"> </w:t>
      </w:r>
      <w:r w:rsidRPr="002321B0">
        <w:rPr>
          <w:rFonts w:eastAsia="Calibri"/>
          <w:spacing w:val="-4"/>
          <w:rtl/>
          <w:lang w:bidi="ar-LB"/>
        </w:rPr>
        <w:t>الدول</w:t>
      </w:r>
      <w:r>
        <w:rPr>
          <w:rFonts w:eastAsia="Calibri"/>
          <w:spacing w:val="-4"/>
          <w:rtl/>
          <w:lang w:bidi="ar-LB"/>
        </w:rPr>
        <w:t xml:space="preserve"> </w:t>
      </w:r>
      <w:r w:rsidRPr="002321B0">
        <w:rPr>
          <w:rFonts w:eastAsia="Calibri"/>
          <w:spacing w:val="-4"/>
          <w:rtl/>
          <w:lang w:bidi="ar-LB"/>
        </w:rPr>
        <w:t>التي</w:t>
      </w:r>
      <w:r>
        <w:rPr>
          <w:rFonts w:eastAsia="Calibri"/>
          <w:spacing w:val="-4"/>
          <w:rtl/>
          <w:lang w:bidi="ar-LB"/>
        </w:rPr>
        <w:t xml:space="preserve"> </w:t>
      </w:r>
      <w:r w:rsidRPr="002321B0">
        <w:rPr>
          <w:rFonts w:eastAsia="Calibri"/>
          <w:spacing w:val="-4"/>
          <w:rtl/>
          <w:lang w:bidi="ar-LB"/>
        </w:rPr>
        <w:t>ترعى</w:t>
      </w:r>
      <w:r>
        <w:rPr>
          <w:rFonts w:eastAsia="Calibri"/>
          <w:spacing w:val="-4"/>
          <w:rtl/>
          <w:lang w:bidi="ar-LB"/>
        </w:rPr>
        <w:t xml:space="preserve"> </w:t>
      </w:r>
      <w:r w:rsidRPr="002321B0">
        <w:rPr>
          <w:rFonts w:eastAsia="Calibri"/>
          <w:spacing w:val="-4"/>
          <w:rtl/>
          <w:lang w:bidi="ar-LB"/>
        </w:rPr>
        <w:t>شؤون</w:t>
      </w:r>
      <w:r>
        <w:rPr>
          <w:rFonts w:eastAsia="Calibri"/>
          <w:spacing w:val="-4"/>
          <w:rtl/>
          <w:lang w:bidi="ar-LB"/>
        </w:rPr>
        <w:t xml:space="preserve"> </w:t>
      </w:r>
      <w:r w:rsidRPr="002321B0">
        <w:rPr>
          <w:rFonts w:eastAsia="Calibri"/>
          <w:spacing w:val="-4"/>
          <w:rtl/>
          <w:lang w:bidi="ar-LB"/>
        </w:rPr>
        <w:t>العمّال</w:t>
      </w:r>
      <w:r>
        <w:rPr>
          <w:rFonts w:eastAsia="Calibri"/>
          <w:spacing w:val="-4"/>
          <w:rtl/>
          <w:lang w:bidi="ar-LB"/>
        </w:rPr>
        <w:t xml:space="preserve"> </w:t>
      </w:r>
      <w:r w:rsidRPr="002321B0">
        <w:rPr>
          <w:rFonts w:eastAsia="Calibri"/>
          <w:spacing w:val="-4"/>
          <w:rtl/>
          <w:lang w:bidi="ar-LB"/>
        </w:rPr>
        <w:t>المهاجرين</w:t>
      </w:r>
      <w:r>
        <w:rPr>
          <w:rFonts w:eastAsia="Calibri"/>
          <w:spacing w:val="-4"/>
          <w:rtl/>
          <w:lang w:bidi="ar-LB"/>
        </w:rPr>
        <w:t xml:space="preserve"> </w:t>
      </w:r>
      <w:r w:rsidRPr="002321B0">
        <w:rPr>
          <w:rFonts w:eastAsia="Calibri"/>
          <w:spacing w:val="-4"/>
          <w:rtl/>
          <w:lang w:bidi="ar-LB"/>
        </w:rPr>
        <w:t>من</w:t>
      </w:r>
      <w:r>
        <w:rPr>
          <w:rFonts w:eastAsia="Calibri"/>
          <w:spacing w:val="-4"/>
          <w:rtl/>
          <w:lang w:bidi="ar-LB"/>
        </w:rPr>
        <w:t xml:space="preserve"> </w:t>
      </w:r>
      <w:r w:rsidRPr="002321B0">
        <w:rPr>
          <w:rFonts w:eastAsia="Calibri"/>
          <w:spacing w:val="-4"/>
          <w:rtl/>
          <w:lang w:bidi="ar-LB"/>
        </w:rPr>
        <w:t>بينها</w:t>
      </w:r>
      <w:r>
        <w:rPr>
          <w:rFonts w:eastAsia="Calibri"/>
          <w:spacing w:val="-4"/>
          <w:rtl/>
          <w:lang w:bidi="ar-LB"/>
        </w:rPr>
        <w:t xml:space="preserve"> </w:t>
      </w:r>
      <w:r w:rsidRPr="002321B0">
        <w:rPr>
          <w:rFonts w:eastAsia="Calibri"/>
          <w:spacing w:val="-4"/>
          <w:rtl/>
          <w:lang w:bidi="ar-LB"/>
        </w:rPr>
        <w:t>مصر</w:t>
      </w:r>
      <w:r>
        <w:rPr>
          <w:rFonts w:eastAsia="Calibri"/>
          <w:spacing w:val="-4"/>
          <w:rtl/>
          <w:lang w:bidi="ar-LB"/>
        </w:rPr>
        <w:t xml:space="preserve"> </w:t>
      </w:r>
      <w:r w:rsidRPr="002321B0">
        <w:rPr>
          <w:rFonts w:eastAsia="Calibri"/>
          <w:spacing w:val="-4"/>
          <w:rtl/>
          <w:lang w:bidi="ar-LB"/>
        </w:rPr>
        <w:t>وسوريا،</w:t>
      </w:r>
      <w:r>
        <w:rPr>
          <w:rFonts w:eastAsia="Calibri"/>
          <w:spacing w:val="-4"/>
          <w:rtl/>
          <w:lang w:bidi="ar-LB"/>
        </w:rPr>
        <w:t xml:space="preserve"> </w:t>
      </w:r>
      <w:r w:rsidRPr="002321B0">
        <w:rPr>
          <w:rFonts w:eastAsia="Calibri"/>
          <w:spacing w:val="-4"/>
          <w:rtl/>
          <w:lang w:bidi="ar-LB"/>
        </w:rPr>
        <w:t>كما</w:t>
      </w:r>
      <w:r>
        <w:rPr>
          <w:rFonts w:eastAsia="Calibri"/>
          <w:spacing w:val="-4"/>
          <w:rtl/>
          <w:lang w:bidi="ar-LB"/>
        </w:rPr>
        <w:t xml:space="preserve"> </w:t>
      </w:r>
      <w:r w:rsidRPr="002321B0">
        <w:rPr>
          <w:rFonts w:eastAsia="Calibri"/>
          <w:spacing w:val="-4"/>
          <w:rtl/>
          <w:lang w:bidi="ar-LB"/>
        </w:rPr>
        <w:t>تجري</w:t>
      </w:r>
      <w:r>
        <w:rPr>
          <w:rFonts w:eastAsia="Calibri"/>
          <w:spacing w:val="-4"/>
          <w:rtl/>
          <w:lang w:bidi="ar-LB"/>
        </w:rPr>
        <w:t xml:space="preserve"> </w:t>
      </w:r>
      <w:r w:rsidRPr="002321B0">
        <w:rPr>
          <w:rFonts w:eastAsia="Calibri"/>
          <w:spacing w:val="-4"/>
          <w:rtl/>
          <w:lang w:bidi="ar-LB"/>
        </w:rPr>
        <w:t>وزارة</w:t>
      </w:r>
      <w:r>
        <w:rPr>
          <w:rFonts w:eastAsia="Calibri"/>
          <w:spacing w:val="-4"/>
          <w:rtl/>
          <w:lang w:bidi="ar-LB"/>
        </w:rPr>
        <w:t xml:space="preserve"> </w:t>
      </w:r>
      <w:r w:rsidRPr="002321B0">
        <w:rPr>
          <w:rFonts w:eastAsia="Calibri"/>
          <w:spacing w:val="-4"/>
          <w:rtl/>
          <w:lang w:bidi="ar-LB"/>
        </w:rPr>
        <w:t>العمل</w:t>
      </w:r>
      <w:r>
        <w:rPr>
          <w:rFonts w:eastAsia="Calibri"/>
          <w:spacing w:val="-4"/>
          <w:rtl/>
          <w:lang w:bidi="ar-LB"/>
        </w:rPr>
        <w:t xml:space="preserve"> </w:t>
      </w:r>
      <w:r w:rsidRPr="002321B0">
        <w:rPr>
          <w:rFonts w:eastAsia="Calibri"/>
          <w:spacing w:val="-4"/>
          <w:rtl/>
          <w:lang w:bidi="ar-LB"/>
        </w:rPr>
        <w:t>حاليا</w:t>
      </w:r>
      <w:r>
        <w:rPr>
          <w:rFonts w:eastAsia="Calibri"/>
          <w:spacing w:val="-4"/>
          <w:rtl/>
          <w:lang w:bidi="ar-LB"/>
        </w:rPr>
        <w:t xml:space="preserve"> </w:t>
      </w:r>
      <w:r w:rsidRPr="002321B0">
        <w:rPr>
          <w:rFonts w:eastAsia="Calibri"/>
          <w:spacing w:val="-4"/>
          <w:rtl/>
          <w:lang w:bidi="ar-LB"/>
        </w:rPr>
        <w:t>مفاوضات</w:t>
      </w:r>
      <w:r>
        <w:rPr>
          <w:rFonts w:eastAsia="Calibri"/>
          <w:spacing w:val="-4"/>
          <w:rtl/>
          <w:lang w:bidi="ar-LB"/>
        </w:rPr>
        <w:t xml:space="preserve"> </w:t>
      </w:r>
      <w:r w:rsidRPr="002321B0">
        <w:rPr>
          <w:rFonts w:eastAsia="Calibri"/>
          <w:spacing w:val="-4"/>
          <w:rtl/>
          <w:lang w:bidi="ar-LB"/>
        </w:rPr>
        <w:t>مع</w:t>
      </w:r>
      <w:r>
        <w:rPr>
          <w:rFonts w:eastAsia="Calibri"/>
          <w:spacing w:val="-4"/>
          <w:rtl/>
          <w:lang w:bidi="ar-LB"/>
        </w:rPr>
        <w:t xml:space="preserve"> </w:t>
      </w:r>
      <w:r w:rsidRPr="002321B0">
        <w:rPr>
          <w:rFonts w:eastAsia="Calibri"/>
          <w:spacing w:val="-4"/>
          <w:rtl/>
          <w:lang w:bidi="ar-LB"/>
        </w:rPr>
        <w:t>عدد</w:t>
      </w:r>
      <w:r>
        <w:rPr>
          <w:rFonts w:eastAsia="Calibri"/>
          <w:spacing w:val="-4"/>
          <w:rtl/>
          <w:lang w:bidi="ar-LB"/>
        </w:rPr>
        <w:t xml:space="preserve"> </w:t>
      </w:r>
      <w:r w:rsidRPr="002321B0">
        <w:rPr>
          <w:rFonts w:eastAsia="Calibri"/>
          <w:spacing w:val="-4"/>
          <w:rtl/>
          <w:lang w:bidi="ar-LB"/>
        </w:rPr>
        <w:t>من</w:t>
      </w:r>
      <w:r>
        <w:rPr>
          <w:rFonts w:eastAsia="Calibri"/>
          <w:spacing w:val="-4"/>
          <w:rtl/>
          <w:lang w:bidi="ar-LB"/>
        </w:rPr>
        <w:t xml:space="preserve"> </w:t>
      </w:r>
      <w:r w:rsidRPr="002321B0">
        <w:rPr>
          <w:rFonts w:eastAsia="Calibri"/>
          <w:spacing w:val="-4"/>
          <w:rtl/>
          <w:lang w:bidi="ar-LB"/>
        </w:rPr>
        <w:t>السفارات</w:t>
      </w:r>
      <w:r>
        <w:rPr>
          <w:rFonts w:eastAsia="Calibri"/>
          <w:spacing w:val="-4"/>
          <w:rtl/>
          <w:lang w:bidi="ar-LB"/>
        </w:rPr>
        <w:t xml:space="preserve"> </w:t>
      </w:r>
      <w:r w:rsidRPr="002321B0">
        <w:rPr>
          <w:rFonts w:eastAsia="Calibri"/>
          <w:spacing w:val="-4"/>
          <w:rtl/>
          <w:lang w:bidi="ar-LB"/>
        </w:rPr>
        <w:t>المعنية</w:t>
      </w:r>
      <w:r>
        <w:rPr>
          <w:rFonts w:eastAsia="Calibri"/>
          <w:spacing w:val="-4"/>
          <w:rtl/>
          <w:lang w:bidi="ar-LB"/>
        </w:rPr>
        <w:t xml:space="preserve"> </w:t>
      </w:r>
      <w:r w:rsidRPr="002321B0">
        <w:rPr>
          <w:rFonts w:eastAsia="Calibri"/>
          <w:spacing w:val="-4"/>
          <w:rtl/>
          <w:lang w:bidi="ar-LB"/>
        </w:rPr>
        <w:t>لإبرام</w:t>
      </w:r>
      <w:r>
        <w:rPr>
          <w:rFonts w:eastAsia="Calibri"/>
          <w:spacing w:val="-4"/>
          <w:rtl/>
          <w:lang w:bidi="ar-LB"/>
        </w:rPr>
        <w:t xml:space="preserve"> </w:t>
      </w:r>
      <w:r w:rsidRPr="002321B0">
        <w:rPr>
          <w:rFonts w:eastAsia="Calibri"/>
          <w:spacing w:val="-4"/>
          <w:rtl/>
          <w:lang w:bidi="ar-LB"/>
        </w:rPr>
        <w:t>معاهدات</w:t>
      </w:r>
      <w:r>
        <w:rPr>
          <w:rFonts w:eastAsia="Calibri"/>
          <w:spacing w:val="-4"/>
          <w:rtl/>
          <w:lang w:bidi="ar-LB"/>
        </w:rPr>
        <w:t xml:space="preserve"> </w:t>
      </w:r>
      <w:r w:rsidRPr="002321B0">
        <w:rPr>
          <w:rFonts w:eastAsia="Calibri"/>
          <w:spacing w:val="-4"/>
          <w:rtl/>
          <w:lang w:bidi="ar-LB"/>
        </w:rPr>
        <w:t>حول</w:t>
      </w:r>
      <w:r>
        <w:rPr>
          <w:rFonts w:eastAsia="Calibri"/>
          <w:spacing w:val="-4"/>
          <w:rtl/>
          <w:lang w:bidi="ar-LB"/>
        </w:rPr>
        <w:t xml:space="preserve"> </w:t>
      </w:r>
      <w:r w:rsidRPr="002321B0">
        <w:rPr>
          <w:rFonts w:eastAsia="Calibri"/>
          <w:spacing w:val="-4"/>
          <w:rtl/>
          <w:lang w:bidi="ar-LB"/>
        </w:rPr>
        <w:t>حماية</w:t>
      </w:r>
      <w:r>
        <w:rPr>
          <w:rFonts w:eastAsia="Calibri"/>
          <w:spacing w:val="-4"/>
          <w:rtl/>
          <w:lang w:bidi="ar-LB"/>
        </w:rPr>
        <w:t xml:space="preserve"> </w:t>
      </w:r>
      <w:r w:rsidRPr="002321B0">
        <w:rPr>
          <w:rFonts w:eastAsia="Calibri"/>
          <w:spacing w:val="-4"/>
          <w:rtl/>
          <w:lang w:bidi="ar-LB"/>
        </w:rPr>
        <w:t>حقوق</w:t>
      </w:r>
      <w:r>
        <w:rPr>
          <w:rFonts w:eastAsia="Calibri"/>
          <w:spacing w:val="-4"/>
          <w:rtl/>
          <w:lang w:bidi="ar-LB"/>
        </w:rPr>
        <w:t xml:space="preserve"> </w:t>
      </w:r>
      <w:r w:rsidRPr="002321B0">
        <w:rPr>
          <w:rFonts w:eastAsia="Calibri"/>
          <w:spacing w:val="-4"/>
          <w:rtl/>
          <w:lang w:bidi="ar-LB"/>
        </w:rPr>
        <w:t>العاملات</w:t>
      </w:r>
      <w:r>
        <w:rPr>
          <w:rFonts w:eastAsia="Calibri"/>
          <w:spacing w:val="-4"/>
          <w:rtl/>
          <w:lang w:bidi="ar-LB"/>
        </w:rPr>
        <w:t xml:space="preserve"> </w:t>
      </w:r>
      <w:r w:rsidRPr="002321B0">
        <w:rPr>
          <w:rFonts w:eastAsia="Calibri"/>
          <w:spacing w:val="-4"/>
          <w:rtl/>
          <w:lang w:bidi="ar-LB"/>
        </w:rPr>
        <w:t>في</w:t>
      </w:r>
      <w:r>
        <w:rPr>
          <w:rFonts w:eastAsia="Calibri"/>
          <w:spacing w:val="-4"/>
          <w:rtl/>
          <w:lang w:bidi="ar-LB"/>
        </w:rPr>
        <w:t xml:space="preserve"> </w:t>
      </w:r>
      <w:r w:rsidRPr="002321B0">
        <w:rPr>
          <w:rFonts w:eastAsia="Calibri"/>
          <w:spacing w:val="-4"/>
          <w:rtl/>
          <w:lang w:bidi="ar-LB"/>
        </w:rPr>
        <w:t>الخدمة</w:t>
      </w:r>
      <w:r>
        <w:rPr>
          <w:rFonts w:eastAsia="Calibri"/>
          <w:spacing w:val="-4"/>
          <w:rtl/>
          <w:lang w:bidi="ar-LB"/>
        </w:rPr>
        <w:t xml:space="preserve"> </w:t>
      </w:r>
      <w:r w:rsidRPr="002321B0">
        <w:rPr>
          <w:rFonts w:eastAsia="Calibri"/>
          <w:spacing w:val="-4"/>
          <w:rtl/>
          <w:lang w:bidi="ar-LB"/>
        </w:rPr>
        <w:t>المنزلية</w:t>
      </w:r>
      <w:r>
        <w:rPr>
          <w:rFonts w:eastAsia="Calibri"/>
          <w:spacing w:val="-4"/>
          <w:rtl/>
          <w:lang w:bidi="ar-LB"/>
        </w:rPr>
        <w:t xml:space="preserve"> </w:t>
      </w:r>
      <w:r w:rsidRPr="002321B0">
        <w:rPr>
          <w:rFonts w:eastAsia="Calibri"/>
          <w:spacing w:val="-4"/>
          <w:rtl/>
          <w:lang w:bidi="ar-LB"/>
        </w:rPr>
        <w:t>مع</w:t>
      </w:r>
      <w:r>
        <w:rPr>
          <w:rFonts w:eastAsia="Calibri"/>
          <w:spacing w:val="-4"/>
          <w:rtl/>
          <w:lang w:bidi="ar-LB"/>
        </w:rPr>
        <w:t xml:space="preserve"> </w:t>
      </w:r>
      <w:r w:rsidRPr="002321B0">
        <w:rPr>
          <w:rFonts w:eastAsia="Calibri"/>
          <w:spacing w:val="-4"/>
          <w:rtl/>
          <w:lang w:bidi="ar-LB"/>
        </w:rPr>
        <w:t>عدد</w:t>
      </w:r>
      <w:r>
        <w:rPr>
          <w:rFonts w:eastAsia="Calibri"/>
          <w:spacing w:val="-4"/>
          <w:rtl/>
          <w:lang w:bidi="ar-LB"/>
        </w:rPr>
        <w:t xml:space="preserve"> </w:t>
      </w:r>
      <w:r w:rsidRPr="002321B0">
        <w:rPr>
          <w:rFonts w:eastAsia="Calibri"/>
          <w:spacing w:val="-4"/>
          <w:rtl/>
          <w:lang w:bidi="ar-LB"/>
        </w:rPr>
        <w:t>من</w:t>
      </w:r>
      <w:r>
        <w:rPr>
          <w:rFonts w:eastAsia="Calibri"/>
          <w:spacing w:val="-4"/>
          <w:rtl/>
          <w:lang w:bidi="ar-LB"/>
        </w:rPr>
        <w:t xml:space="preserve"> </w:t>
      </w:r>
      <w:r w:rsidRPr="002321B0">
        <w:rPr>
          <w:rFonts w:eastAsia="Calibri"/>
          <w:spacing w:val="-4"/>
          <w:rtl/>
          <w:lang w:bidi="ar-LB"/>
        </w:rPr>
        <w:t>الدول</w:t>
      </w:r>
      <w:r>
        <w:rPr>
          <w:rFonts w:eastAsia="Calibri"/>
          <w:spacing w:val="-4"/>
          <w:rtl/>
          <w:lang w:bidi="ar-LB"/>
        </w:rPr>
        <w:t xml:space="preserve"> </w:t>
      </w:r>
      <w:r w:rsidRPr="002321B0">
        <w:rPr>
          <w:rFonts w:eastAsia="Calibri"/>
          <w:spacing w:val="-4"/>
          <w:rtl/>
          <w:lang w:bidi="ar-LB"/>
        </w:rPr>
        <w:t>من</w:t>
      </w:r>
      <w:r>
        <w:rPr>
          <w:rFonts w:eastAsia="Calibri"/>
          <w:spacing w:val="-4"/>
          <w:rtl/>
          <w:lang w:bidi="ar-LB"/>
        </w:rPr>
        <w:t xml:space="preserve"> </w:t>
      </w:r>
      <w:r w:rsidRPr="002321B0">
        <w:rPr>
          <w:rFonts w:eastAsia="Calibri"/>
          <w:spacing w:val="-4"/>
          <w:rtl/>
          <w:lang w:bidi="ar-LB"/>
        </w:rPr>
        <w:t>بينها</w:t>
      </w:r>
      <w:r>
        <w:rPr>
          <w:rFonts w:eastAsia="Calibri"/>
          <w:spacing w:val="-4"/>
          <w:rtl/>
          <w:lang w:bidi="ar-LB"/>
        </w:rPr>
        <w:t xml:space="preserve"> </w:t>
      </w:r>
      <w:r w:rsidRPr="002321B0">
        <w:rPr>
          <w:rFonts w:eastAsia="Calibri"/>
          <w:spacing w:val="-4"/>
          <w:rtl/>
          <w:lang w:bidi="ar-LB"/>
        </w:rPr>
        <w:t>سريلانكا،</w:t>
      </w:r>
      <w:r>
        <w:rPr>
          <w:rFonts w:eastAsia="Calibri"/>
          <w:spacing w:val="-4"/>
          <w:rtl/>
          <w:lang w:bidi="ar-LB"/>
        </w:rPr>
        <w:t xml:space="preserve"> </w:t>
      </w:r>
      <w:r w:rsidRPr="002321B0">
        <w:rPr>
          <w:rFonts w:eastAsia="Calibri"/>
          <w:spacing w:val="-4"/>
          <w:rtl/>
          <w:lang w:bidi="ar-LB"/>
        </w:rPr>
        <w:t>الفيليبين،</w:t>
      </w:r>
      <w:r>
        <w:rPr>
          <w:rFonts w:eastAsia="Calibri"/>
          <w:spacing w:val="-4"/>
          <w:rtl/>
          <w:lang w:bidi="ar-LB"/>
        </w:rPr>
        <w:t xml:space="preserve"> </w:t>
      </w:r>
      <w:r w:rsidRPr="002321B0">
        <w:rPr>
          <w:rFonts w:eastAsia="Calibri"/>
          <w:spacing w:val="-4"/>
          <w:rtl/>
          <w:lang w:bidi="ar-LB"/>
        </w:rPr>
        <w:t>اثيوبيا،</w:t>
      </w:r>
      <w:r>
        <w:rPr>
          <w:rFonts w:eastAsia="Calibri"/>
          <w:spacing w:val="-4"/>
          <w:rtl/>
          <w:lang w:bidi="ar-LB"/>
        </w:rPr>
        <w:t xml:space="preserve"> </w:t>
      </w:r>
      <w:r w:rsidRPr="002321B0">
        <w:rPr>
          <w:rFonts w:eastAsia="Calibri"/>
          <w:spacing w:val="-4"/>
          <w:rtl/>
          <w:lang w:bidi="ar-LB"/>
        </w:rPr>
        <w:t>مدغشقر،</w:t>
      </w:r>
      <w:r>
        <w:rPr>
          <w:rFonts w:eastAsia="Calibri"/>
          <w:spacing w:val="-4"/>
          <w:rtl/>
          <w:lang w:bidi="ar-LB"/>
        </w:rPr>
        <w:t xml:space="preserve"> </w:t>
      </w:r>
      <w:r w:rsidRPr="002321B0">
        <w:rPr>
          <w:rFonts w:eastAsia="Calibri"/>
          <w:spacing w:val="-4"/>
          <w:rtl/>
          <w:lang w:bidi="ar-LB"/>
        </w:rPr>
        <w:t>بنغلاديش،</w:t>
      </w:r>
      <w:r>
        <w:rPr>
          <w:rFonts w:eastAsia="Calibri"/>
          <w:spacing w:val="-4"/>
          <w:rtl/>
          <w:lang w:bidi="ar-LB"/>
        </w:rPr>
        <w:t xml:space="preserve"> </w:t>
      </w:r>
      <w:r w:rsidRPr="002321B0">
        <w:rPr>
          <w:rFonts w:eastAsia="Calibri"/>
          <w:spacing w:val="-4"/>
          <w:rtl/>
          <w:lang w:bidi="ar-LB"/>
        </w:rPr>
        <w:t>كمبوديا،</w:t>
      </w:r>
      <w:r>
        <w:rPr>
          <w:rFonts w:eastAsia="Calibri"/>
          <w:spacing w:val="-4"/>
          <w:rtl/>
          <w:lang w:bidi="ar-LB"/>
        </w:rPr>
        <w:t xml:space="preserve"> </w:t>
      </w:r>
      <w:r w:rsidRPr="002321B0">
        <w:rPr>
          <w:rFonts w:eastAsia="Calibri"/>
          <w:spacing w:val="-4"/>
          <w:rtl/>
          <w:lang w:bidi="ar-LB"/>
        </w:rPr>
        <w:t>أوغندا،</w:t>
      </w:r>
      <w:r>
        <w:rPr>
          <w:rFonts w:eastAsia="Calibri"/>
          <w:spacing w:val="-4"/>
          <w:rtl/>
          <w:lang w:bidi="ar-LB"/>
        </w:rPr>
        <w:t xml:space="preserve"> </w:t>
      </w:r>
      <w:r w:rsidRPr="002321B0">
        <w:rPr>
          <w:rFonts w:eastAsia="Calibri"/>
          <w:spacing w:val="-4"/>
          <w:rtl/>
          <w:lang w:bidi="ar-LB"/>
        </w:rPr>
        <w:t>تنزانيا،</w:t>
      </w:r>
      <w:r>
        <w:rPr>
          <w:rFonts w:eastAsia="Calibri"/>
          <w:spacing w:val="-4"/>
          <w:rtl/>
          <w:lang w:bidi="ar-LB"/>
        </w:rPr>
        <w:t xml:space="preserve"> </w:t>
      </w:r>
      <w:r w:rsidRPr="002321B0">
        <w:rPr>
          <w:rFonts w:eastAsia="Calibri"/>
          <w:spacing w:val="-4"/>
          <w:rtl/>
          <w:lang w:bidi="ar-LB"/>
        </w:rPr>
        <w:t>كاميرون،</w:t>
      </w:r>
      <w:r>
        <w:rPr>
          <w:rFonts w:eastAsia="Calibri"/>
          <w:spacing w:val="-4"/>
          <w:rtl/>
          <w:lang w:bidi="ar-LB"/>
        </w:rPr>
        <w:t xml:space="preserve"> </w:t>
      </w:r>
      <w:r w:rsidRPr="002321B0">
        <w:rPr>
          <w:rFonts w:eastAsia="Calibri"/>
          <w:spacing w:val="-4"/>
          <w:rtl/>
          <w:lang w:bidi="ar-LB"/>
        </w:rPr>
        <w:t>تركيا</w:t>
      </w:r>
      <w:r>
        <w:rPr>
          <w:rFonts w:eastAsia="Calibri"/>
          <w:spacing w:val="-4"/>
          <w:rtl/>
          <w:lang w:bidi="ar-LB"/>
        </w:rPr>
        <w:t xml:space="preserve"> </w:t>
      </w:r>
      <w:r w:rsidRPr="002321B0">
        <w:rPr>
          <w:rFonts w:eastAsia="Calibri"/>
          <w:spacing w:val="-4"/>
          <w:rtl/>
          <w:lang w:bidi="ar-LB"/>
        </w:rPr>
        <w:t>والعراق</w:t>
      </w:r>
      <w:r>
        <w:rPr>
          <w:rFonts w:eastAsia="Calibri" w:hint="cs"/>
          <w:spacing w:val="-4"/>
          <w:rtl/>
          <w:lang w:bidi="ar-LB"/>
        </w:rPr>
        <w:t xml:space="preserve"> </w:t>
      </w:r>
      <w:r w:rsidRPr="002321B0">
        <w:rPr>
          <w:rFonts w:eastAsia="Calibri"/>
          <w:spacing w:val="-4"/>
          <w:rtl/>
          <w:lang w:bidi="ar-LB"/>
        </w:rPr>
        <w:t>...</w:t>
      </w:r>
    </w:p>
    <w:p w:rsidR="00366CB7" w:rsidRPr="002321B0" w:rsidRDefault="00366CB7" w:rsidP="00366CB7">
      <w:pPr>
        <w:pStyle w:val="SingleTxtGA"/>
        <w:keepNext/>
        <w:keepLines/>
        <w:ind w:left="1928"/>
        <w:rPr>
          <w:rFonts w:eastAsia="Calibri"/>
          <w:b/>
          <w:bCs/>
          <w:lang w:bidi="ar-LB"/>
        </w:rPr>
      </w:pPr>
      <w:r w:rsidRPr="002321B0">
        <w:rPr>
          <w:rFonts w:eastAsia="Calibri"/>
          <w:b/>
          <w:bCs/>
          <w:rtl/>
          <w:lang w:bidi="ar-LB"/>
        </w:rPr>
        <w:t>رابعاً</w:t>
      </w:r>
      <w:r>
        <w:rPr>
          <w:rFonts w:eastAsia="Calibri" w:hint="cs"/>
          <w:b/>
          <w:bCs/>
          <w:rtl/>
          <w:lang w:bidi="ar-LB"/>
        </w:rPr>
        <w:t>-</w:t>
      </w:r>
      <w:r>
        <w:rPr>
          <w:rFonts w:eastAsia="Calibri" w:hint="cs"/>
          <w:b/>
          <w:bCs/>
          <w:rtl/>
          <w:lang w:bidi="ar-LB"/>
        </w:rPr>
        <w:tab/>
      </w:r>
      <w:r w:rsidRPr="002321B0">
        <w:rPr>
          <w:rFonts w:eastAsia="Calibri"/>
          <w:b/>
          <w:bCs/>
          <w:rtl/>
          <w:lang w:bidi="ar-LB"/>
        </w:rPr>
        <w:t>إقرار</w:t>
      </w:r>
      <w:r>
        <w:rPr>
          <w:rFonts w:eastAsia="Calibri"/>
          <w:b/>
          <w:bCs/>
          <w:rtl/>
          <w:lang w:bidi="ar-LB"/>
        </w:rPr>
        <w:t xml:space="preserve"> </w:t>
      </w:r>
      <w:r w:rsidRPr="002321B0">
        <w:rPr>
          <w:rFonts w:eastAsia="Calibri"/>
          <w:b/>
          <w:bCs/>
          <w:rtl/>
          <w:lang w:bidi="ar-LB"/>
        </w:rPr>
        <w:t>القانون</w:t>
      </w:r>
      <w:r>
        <w:rPr>
          <w:rFonts w:eastAsia="Calibri"/>
          <w:b/>
          <w:bCs/>
          <w:rtl/>
          <w:lang w:bidi="ar-LB"/>
        </w:rPr>
        <w:t xml:space="preserve"> </w:t>
      </w:r>
      <w:r w:rsidRPr="002321B0">
        <w:rPr>
          <w:rFonts w:eastAsia="Calibri"/>
          <w:b/>
          <w:bCs/>
          <w:rtl/>
          <w:lang w:bidi="ar-LB"/>
        </w:rPr>
        <w:t>المتعلق</w:t>
      </w:r>
      <w:r>
        <w:rPr>
          <w:rFonts w:eastAsia="Calibri"/>
          <w:b/>
          <w:bCs/>
          <w:rtl/>
          <w:lang w:bidi="ar-LB"/>
        </w:rPr>
        <w:t xml:space="preserve"> </w:t>
      </w:r>
      <w:r w:rsidRPr="002321B0">
        <w:rPr>
          <w:rFonts w:eastAsia="Calibri"/>
          <w:b/>
          <w:bCs/>
          <w:rtl/>
          <w:lang w:bidi="ar-LB"/>
        </w:rPr>
        <w:t>بمكافحة</w:t>
      </w:r>
      <w:r>
        <w:rPr>
          <w:rFonts w:eastAsia="Calibri"/>
          <w:b/>
          <w:bCs/>
          <w:rtl/>
          <w:lang w:bidi="ar-LB"/>
        </w:rPr>
        <w:t xml:space="preserve"> </w:t>
      </w:r>
      <w:r w:rsidRPr="002321B0">
        <w:rPr>
          <w:rFonts w:eastAsia="Calibri"/>
          <w:b/>
          <w:bCs/>
          <w:rtl/>
          <w:lang w:bidi="ar-LB"/>
        </w:rPr>
        <w:t>الإتجار</w:t>
      </w:r>
      <w:r>
        <w:rPr>
          <w:rFonts w:eastAsia="Calibri"/>
          <w:b/>
          <w:bCs/>
          <w:rtl/>
          <w:lang w:bidi="ar-LB"/>
        </w:rPr>
        <w:t xml:space="preserve"> </w:t>
      </w:r>
      <w:r w:rsidRPr="002321B0">
        <w:rPr>
          <w:rFonts w:eastAsia="Calibri"/>
          <w:b/>
          <w:bCs/>
          <w:rtl/>
          <w:lang w:bidi="ar-LB"/>
        </w:rPr>
        <w:t>بالبشر.</w:t>
      </w:r>
      <w:r>
        <w:rPr>
          <w:rFonts w:eastAsia="Calibri"/>
          <w:b/>
          <w:bCs/>
          <w:rtl/>
          <w:lang w:bidi="ar-LB"/>
        </w:rPr>
        <w:t xml:space="preserve"> </w:t>
      </w:r>
    </w:p>
    <w:p w:rsidR="00366CB7" w:rsidRPr="002321B0" w:rsidRDefault="00366CB7" w:rsidP="00366CB7">
      <w:pPr>
        <w:pStyle w:val="SingleTxtGA"/>
        <w:rPr>
          <w:rFonts w:eastAsia="Calibri"/>
          <w:spacing w:val="-4"/>
          <w:lang w:bidi="ar-LB"/>
        </w:rPr>
      </w:pPr>
      <w:r w:rsidRPr="002321B0">
        <w:rPr>
          <w:rFonts w:eastAsia="Calibri"/>
          <w:spacing w:val="-4"/>
          <w:rtl/>
        </w:rPr>
        <w:t>43-</w:t>
      </w:r>
      <w:r w:rsidRPr="002321B0">
        <w:rPr>
          <w:rFonts w:eastAsia="Calibri"/>
          <w:spacing w:val="-4"/>
          <w:rtl/>
        </w:rPr>
        <w:tab/>
      </w:r>
      <w:r w:rsidRPr="002321B0">
        <w:rPr>
          <w:rFonts w:eastAsia="Calibri"/>
          <w:spacing w:val="-4"/>
          <w:rtl/>
          <w:lang w:bidi="ar-LB"/>
        </w:rPr>
        <w:t>صدر</w:t>
      </w:r>
      <w:r>
        <w:rPr>
          <w:rFonts w:eastAsia="Calibri"/>
          <w:spacing w:val="-4"/>
          <w:rtl/>
          <w:lang w:bidi="ar-LB"/>
        </w:rPr>
        <w:t xml:space="preserve"> </w:t>
      </w:r>
      <w:r w:rsidRPr="002321B0">
        <w:rPr>
          <w:rFonts w:eastAsia="Calibri"/>
          <w:spacing w:val="-4"/>
          <w:rtl/>
          <w:lang w:bidi="ar-LB"/>
        </w:rPr>
        <w:t>القانون</w:t>
      </w:r>
      <w:r>
        <w:rPr>
          <w:rFonts w:eastAsia="Calibri"/>
          <w:spacing w:val="-4"/>
          <w:rtl/>
          <w:lang w:bidi="ar-LB"/>
        </w:rPr>
        <w:t xml:space="preserve"> </w:t>
      </w:r>
      <w:r w:rsidRPr="002321B0">
        <w:rPr>
          <w:rFonts w:eastAsia="Calibri"/>
          <w:spacing w:val="-4"/>
          <w:rtl/>
          <w:lang w:bidi="ar-LB"/>
        </w:rPr>
        <w:t>رقم</w:t>
      </w:r>
      <w:r>
        <w:rPr>
          <w:rFonts w:eastAsia="Calibri"/>
          <w:spacing w:val="-4"/>
          <w:rtl/>
          <w:lang w:bidi="ar-LB"/>
        </w:rPr>
        <w:t xml:space="preserve"> </w:t>
      </w:r>
      <w:r w:rsidRPr="002321B0">
        <w:rPr>
          <w:rFonts w:eastAsia="Calibri"/>
          <w:spacing w:val="-4"/>
          <w:rtl/>
          <w:lang w:bidi="ar-LB"/>
        </w:rPr>
        <w:t>164/2011</w:t>
      </w:r>
      <w:r>
        <w:rPr>
          <w:rFonts w:eastAsia="Calibri"/>
          <w:spacing w:val="-4"/>
          <w:rtl/>
          <w:lang w:bidi="ar-LB"/>
        </w:rPr>
        <w:t xml:space="preserve"> </w:t>
      </w:r>
      <w:r w:rsidRPr="002321B0">
        <w:rPr>
          <w:rFonts w:eastAsia="Calibri"/>
          <w:spacing w:val="-4"/>
          <w:rtl/>
          <w:lang w:bidi="ar-LB"/>
        </w:rPr>
        <w:t>تاريخ</w:t>
      </w:r>
      <w:r>
        <w:rPr>
          <w:rFonts w:eastAsia="Calibri"/>
          <w:spacing w:val="-4"/>
          <w:rtl/>
          <w:lang w:bidi="ar-LB"/>
        </w:rPr>
        <w:t xml:space="preserve"> </w:t>
      </w:r>
      <w:r w:rsidRPr="002321B0">
        <w:rPr>
          <w:rFonts w:eastAsia="Calibri"/>
          <w:spacing w:val="-4"/>
          <w:rtl/>
          <w:lang w:bidi="ar-LB"/>
        </w:rPr>
        <w:t>24/8/2011،</w:t>
      </w:r>
      <w:r>
        <w:rPr>
          <w:rFonts w:eastAsia="Calibri"/>
          <w:spacing w:val="-4"/>
          <w:rtl/>
          <w:lang w:bidi="ar-LB"/>
        </w:rPr>
        <w:t xml:space="preserve"> </w:t>
      </w:r>
      <w:r w:rsidRPr="002321B0">
        <w:rPr>
          <w:rFonts w:eastAsia="Calibri"/>
          <w:spacing w:val="-4"/>
          <w:rtl/>
          <w:lang w:bidi="ar-LB"/>
        </w:rPr>
        <w:t>الذي</w:t>
      </w:r>
      <w:r>
        <w:rPr>
          <w:rFonts w:eastAsia="Calibri"/>
          <w:spacing w:val="-4"/>
          <w:rtl/>
          <w:lang w:bidi="ar-LB"/>
        </w:rPr>
        <w:t xml:space="preserve"> </w:t>
      </w:r>
      <w:r w:rsidRPr="002321B0">
        <w:rPr>
          <w:rFonts w:eastAsia="Calibri"/>
          <w:spacing w:val="-4"/>
          <w:rtl/>
          <w:lang w:bidi="ar-LB"/>
        </w:rPr>
        <w:t>نص</w:t>
      </w:r>
      <w:r>
        <w:rPr>
          <w:rFonts w:eastAsia="Calibri"/>
          <w:spacing w:val="-4"/>
          <w:rtl/>
          <w:lang w:bidi="ar-LB"/>
        </w:rPr>
        <w:t xml:space="preserve"> </w:t>
      </w:r>
      <w:r w:rsidRPr="002321B0">
        <w:rPr>
          <w:rFonts w:eastAsia="Calibri"/>
          <w:spacing w:val="-4"/>
          <w:rtl/>
          <w:lang w:bidi="ar-LB"/>
        </w:rPr>
        <w:t>في</w:t>
      </w:r>
      <w:r>
        <w:rPr>
          <w:rFonts w:eastAsia="Calibri"/>
          <w:spacing w:val="-4"/>
          <w:rtl/>
          <w:lang w:bidi="ar-LB"/>
        </w:rPr>
        <w:t xml:space="preserve"> </w:t>
      </w:r>
      <w:r w:rsidRPr="002321B0">
        <w:rPr>
          <w:rFonts w:eastAsia="Calibri"/>
          <w:spacing w:val="-4"/>
          <w:rtl/>
          <w:lang w:bidi="ar-LB"/>
        </w:rPr>
        <w:t>مادته</w:t>
      </w:r>
      <w:r>
        <w:rPr>
          <w:rFonts w:eastAsia="Calibri"/>
          <w:spacing w:val="-4"/>
          <w:rtl/>
          <w:lang w:bidi="ar-LB"/>
        </w:rPr>
        <w:t xml:space="preserve"> </w:t>
      </w:r>
      <w:r w:rsidRPr="002321B0">
        <w:rPr>
          <w:rFonts w:eastAsia="Calibri"/>
          <w:spacing w:val="-4"/>
          <w:rtl/>
          <w:lang w:bidi="ar-LB"/>
        </w:rPr>
        <w:t>الأولى</w:t>
      </w:r>
      <w:r>
        <w:rPr>
          <w:rFonts w:eastAsia="Calibri"/>
          <w:spacing w:val="-4"/>
          <w:rtl/>
          <w:lang w:bidi="ar-LB"/>
        </w:rPr>
        <w:t xml:space="preserve"> </w:t>
      </w:r>
      <w:r w:rsidRPr="002321B0">
        <w:rPr>
          <w:rFonts w:eastAsia="Calibri"/>
          <w:spacing w:val="-4"/>
          <w:rtl/>
          <w:lang w:bidi="ar-LB"/>
        </w:rPr>
        <w:t>على</w:t>
      </w:r>
      <w:r>
        <w:rPr>
          <w:rFonts w:eastAsia="Calibri"/>
          <w:spacing w:val="-4"/>
          <w:rtl/>
          <w:lang w:bidi="ar-LB"/>
        </w:rPr>
        <w:t xml:space="preserve"> </w:t>
      </w:r>
      <w:r w:rsidRPr="002321B0">
        <w:rPr>
          <w:rFonts w:eastAsia="Calibri"/>
          <w:spacing w:val="-4"/>
          <w:rtl/>
          <w:lang w:bidi="ar-LB"/>
        </w:rPr>
        <w:t>أنه</w:t>
      </w:r>
      <w:r>
        <w:rPr>
          <w:rFonts w:eastAsia="Calibri"/>
          <w:spacing w:val="-4"/>
          <w:rtl/>
          <w:lang w:bidi="ar-LB"/>
        </w:rPr>
        <w:t xml:space="preserve"> </w:t>
      </w:r>
      <w:r w:rsidRPr="002321B0">
        <w:rPr>
          <w:rFonts w:eastAsia="Calibri"/>
          <w:spacing w:val="-4"/>
          <w:rtl/>
          <w:lang w:bidi="ar-LB"/>
        </w:rPr>
        <w:t>يضاف</w:t>
      </w:r>
      <w:r>
        <w:rPr>
          <w:rFonts w:eastAsia="Calibri"/>
          <w:spacing w:val="-4"/>
          <w:rtl/>
          <w:lang w:bidi="ar-LB"/>
        </w:rPr>
        <w:t xml:space="preserve"> </w:t>
      </w:r>
      <w:r w:rsidRPr="002321B0">
        <w:rPr>
          <w:rFonts w:eastAsia="Calibri"/>
          <w:spacing w:val="-4"/>
          <w:rtl/>
          <w:lang w:bidi="ar-LB"/>
        </w:rPr>
        <w:t>إلى</w:t>
      </w:r>
      <w:r>
        <w:rPr>
          <w:rFonts w:eastAsia="Calibri"/>
          <w:spacing w:val="-4"/>
          <w:rtl/>
          <w:lang w:bidi="ar-LB"/>
        </w:rPr>
        <w:t xml:space="preserve"> </w:t>
      </w:r>
      <w:r w:rsidRPr="002321B0">
        <w:rPr>
          <w:rFonts w:eastAsia="Calibri"/>
          <w:spacing w:val="-4"/>
          <w:rtl/>
          <w:lang w:bidi="ar-LB"/>
        </w:rPr>
        <w:t>الباب</w:t>
      </w:r>
      <w:r>
        <w:rPr>
          <w:rFonts w:eastAsia="Calibri"/>
          <w:spacing w:val="-4"/>
          <w:rtl/>
          <w:lang w:bidi="ar-LB"/>
        </w:rPr>
        <w:t xml:space="preserve"> </w:t>
      </w:r>
      <w:r w:rsidRPr="002321B0">
        <w:rPr>
          <w:rFonts w:eastAsia="Calibri"/>
          <w:spacing w:val="-4"/>
          <w:rtl/>
          <w:lang w:bidi="ar-LB"/>
        </w:rPr>
        <w:t>الثامن</w:t>
      </w:r>
      <w:r>
        <w:rPr>
          <w:rFonts w:eastAsia="Calibri"/>
          <w:spacing w:val="-4"/>
          <w:rtl/>
          <w:lang w:bidi="ar-LB"/>
        </w:rPr>
        <w:t xml:space="preserve"> </w:t>
      </w:r>
      <w:r w:rsidRPr="002321B0">
        <w:rPr>
          <w:rFonts w:eastAsia="Calibri"/>
          <w:spacing w:val="-4"/>
          <w:rtl/>
          <w:lang w:bidi="ar-LB"/>
        </w:rPr>
        <w:t>من</w:t>
      </w:r>
      <w:r>
        <w:rPr>
          <w:rFonts w:eastAsia="Calibri"/>
          <w:spacing w:val="-4"/>
          <w:rtl/>
          <w:lang w:bidi="ar-LB"/>
        </w:rPr>
        <w:t xml:space="preserve"> </w:t>
      </w:r>
      <w:r w:rsidRPr="002321B0">
        <w:rPr>
          <w:rFonts w:eastAsia="Calibri"/>
          <w:spacing w:val="-4"/>
          <w:rtl/>
          <w:lang w:bidi="ar-LB"/>
        </w:rPr>
        <w:t>الكتاب</w:t>
      </w:r>
      <w:r>
        <w:rPr>
          <w:rFonts w:eastAsia="Calibri"/>
          <w:spacing w:val="-4"/>
          <w:rtl/>
          <w:lang w:bidi="ar-LB"/>
        </w:rPr>
        <w:t xml:space="preserve"> </w:t>
      </w:r>
      <w:r w:rsidRPr="002321B0">
        <w:rPr>
          <w:rFonts w:eastAsia="Calibri"/>
          <w:spacing w:val="-4"/>
          <w:rtl/>
          <w:lang w:bidi="ar-LB"/>
        </w:rPr>
        <w:t>الثاني</w:t>
      </w:r>
      <w:r>
        <w:rPr>
          <w:rFonts w:eastAsia="Calibri"/>
          <w:spacing w:val="-4"/>
          <w:rtl/>
          <w:lang w:bidi="ar-LB"/>
        </w:rPr>
        <w:t xml:space="preserve"> </w:t>
      </w:r>
      <w:r w:rsidRPr="002321B0">
        <w:rPr>
          <w:rFonts w:eastAsia="Calibri"/>
          <w:spacing w:val="-4"/>
          <w:rtl/>
          <w:lang w:bidi="ar-LB"/>
        </w:rPr>
        <w:t>من</w:t>
      </w:r>
      <w:r>
        <w:rPr>
          <w:rFonts w:eastAsia="Calibri"/>
          <w:spacing w:val="-4"/>
          <w:rtl/>
          <w:lang w:bidi="ar-LB"/>
        </w:rPr>
        <w:t xml:space="preserve"> </w:t>
      </w:r>
      <w:r w:rsidRPr="002321B0">
        <w:rPr>
          <w:rFonts w:eastAsia="Calibri"/>
          <w:spacing w:val="-4"/>
          <w:rtl/>
          <w:lang w:bidi="ar-LB"/>
        </w:rPr>
        <w:t>قانون</w:t>
      </w:r>
      <w:r>
        <w:rPr>
          <w:rFonts w:eastAsia="Calibri"/>
          <w:spacing w:val="-4"/>
          <w:rtl/>
          <w:lang w:bidi="ar-LB"/>
        </w:rPr>
        <w:t xml:space="preserve"> </w:t>
      </w:r>
      <w:r w:rsidRPr="002321B0">
        <w:rPr>
          <w:rFonts w:eastAsia="Calibri"/>
          <w:spacing w:val="-4"/>
          <w:rtl/>
          <w:lang w:bidi="ar-LB"/>
        </w:rPr>
        <w:t>العقوبات</w:t>
      </w:r>
      <w:r>
        <w:rPr>
          <w:rFonts w:eastAsia="Calibri"/>
          <w:spacing w:val="-4"/>
          <w:rtl/>
          <w:lang w:bidi="ar-LB"/>
        </w:rPr>
        <w:t xml:space="preserve"> </w:t>
      </w:r>
      <w:r w:rsidRPr="002321B0">
        <w:rPr>
          <w:rFonts w:eastAsia="Calibri"/>
          <w:spacing w:val="-4"/>
          <w:rtl/>
          <w:lang w:bidi="ar-LB"/>
        </w:rPr>
        <w:t>فصل</w:t>
      </w:r>
      <w:r>
        <w:rPr>
          <w:rFonts w:eastAsia="Calibri"/>
          <w:spacing w:val="-4"/>
          <w:rtl/>
          <w:lang w:bidi="ar-LB"/>
        </w:rPr>
        <w:t xml:space="preserve"> </w:t>
      </w:r>
      <w:r w:rsidRPr="002321B0">
        <w:rPr>
          <w:rFonts w:eastAsia="Calibri"/>
          <w:spacing w:val="-4"/>
          <w:rtl/>
          <w:lang w:bidi="ar-LB"/>
        </w:rPr>
        <w:t>جديد</w:t>
      </w:r>
      <w:r>
        <w:rPr>
          <w:rFonts w:eastAsia="Calibri"/>
          <w:spacing w:val="-4"/>
          <w:rtl/>
          <w:lang w:bidi="ar-LB"/>
        </w:rPr>
        <w:t xml:space="preserve"> </w:t>
      </w:r>
      <w:r w:rsidRPr="002321B0">
        <w:rPr>
          <w:rFonts w:eastAsia="Calibri"/>
          <w:spacing w:val="-4"/>
          <w:rtl/>
          <w:lang w:bidi="ar-LB"/>
        </w:rPr>
        <w:t>هو</w:t>
      </w:r>
      <w:r>
        <w:rPr>
          <w:rFonts w:eastAsia="Calibri"/>
          <w:spacing w:val="-4"/>
          <w:rtl/>
          <w:lang w:bidi="ar-LB"/>
        </w:rPr>
        <w:t xml:space="preserve"> </w:t>
      </w:r>
      <w:r w:rsidRPr="002321B0">
        <w:rPr>
          <w:rFonts w:eastAsia="Calibri"/>
          <w:spacing w:val="-4"/>
          <w:rtl/>
          <w:lang w:bidi="ar-LB"/>
        </w:rPr>
        <w:t>الفصل</w:t>
      </w:r>
      <w:r>
        <w:rPr>
          <w:rFonts w:eastAsia="Calibri"/>
          <w:spacing w:val="-4"/>
          <w:rtl/>
          <w:lang w:bidi="ar-LB"/>
        </w:rPr>
        <w:t xml:space="preserve"> </w:t>
      </w:r>
      <w:r w:rsidRPr="002321B0">
        <w:rPr>
          <w:rFonts w:eastAsia="Calibri"/>
          <w:spacing w:val="-4"/>
          <w:rtl/>
          <w:lang w:bidi="ar-LB"/>
        </w:rPr>
        <w:t>الثالث</w:t>
      </w:r>
      <w:r>
        <w:rPr>
          <w:rFonts w:eastAsia="Calibri"/>
          <w:spacing w:val="-4"/>
          <w:rtl/>
          <w:lang w:bidi="ar-LB"/>
        </w:rPr>
        <w:t xml:space="preserve"> </w:t>
      </w:r>
      <w:r w:rsidRPr="002321B0">
        <w:rPr>
          <w:rFonts w:eastAsia="Calibri"/>
          <w:spacing w:val="-4"/>
          <w:rtl/>
          <w:lang w:bidi="ar-LB"/>
        </w:rPr>
        <w:t>ويحمل</w:t>
      </w:r>
      <w:r>
        <w:rPr>
          <w:rFonts w:eastAsia="Calibri"/>
          <w:spacing w:val="-4"/>
          <w:rtl/>
          <w:lang w:bidi="ar-LB"/>
        </w:rPr>
        <w:t xml:space="preserve"> </w:t>
      </w:r>
      <w:r w:rsidRPr="002321B0">
        <w:rPr>
          <w:rFonts w:eastAsia="Calibri"/>
          <w:spacing w:val="-4"/>
          <w:rtl/>
          <w:lang w:bidi="ar-LB"/>
        </w:rPr>
        <w:t>عنوان</w:t>
      </w:r>
      <w:r>
        <w:rPr>
          <w:rFonts w:eastAsia="Calibri"/>
          <w:spacing w:val="-4"/>
          <w:rtl/>
          <w:lang w:bidi="ar-LB"/>
        </w:rPr>
        <w:t xml:space="preserve"> </w:t>
      </w:r>
      <w:r w:rsidRPr="002321B0">
        <w:rPr>
          <w:rFonts w:eastAsia="Calibri"/>
          <w:spacing w:val="-4"/>
          <w:rtl/>
          <w:lang w:bidi="ar-LB"/>
        </w:rPr>
        <w:t>"الإتجار</w:t>
      </w:r>
      <w:r>
        <w:rPr>
          <w:rFonts w:eastAsia="Calibri"/>
          <w:spacing w:val="-4"/>
          <w:rtl/>
          <w:lang w:bidi="ar-LB"/>
        </w:rPr>
        <w:t xml:space="preserve"> </w:t>
      </w:r>
      <w:r w:rsidRPr="002321B0">
        <w:rPr>
          <w:rFonts w:eastAsia="Calibri"/>
          <w:spacing w:val="-4"/>
          <w:rtl/>
          <w:lang w:bidi="ar-LB"/>
        </w:rPr>
        <w:t>بالأشخاص".</w:t>
      </w:r>
      <w:r>
        <w:rPr>
          <w:rFonts w:eastAsia="Calibri"/>
          <w:spacing w:val="-4"/>
          <w:rtl/>
          <w:lang w:bidi="ar-LB"/>
        </w:rPr>
        <w:t xml:space="preserve"> </w:t>
      </w:r>
      <w:r w:rsidRPr="002321B0">
        <w:rPr>
          <w:rFonts w:eastAsia="Calibri"/>
          <w:spacing w:val="-4"/>
          <w:rtl/>
          <w:lang w:bidi="ar-LB"/>
        </w:rPr>
        <w:t>يمثل</w:t>
      </w:r>
      <w:r>
        <w:rPr>
          <w:rFonts w:eastAsia="Calibri"/>
          <w:spacing w:val="-4"/>
          <w:rtl/>
          <w:lang w:bidi="ar-LB"/>
        </w:rPr>
        <w:t xml:space="preserve"> </w:t>
      </w:r>
      <w:r w:rsidRPr="002321B0">
        <w:rPr>
          <w:rFonts w:eastAsia="Calibri"/>
          <w:spacing w:val="-4"/>
          <w:rtl/>
          <w:lang w:bidi="ar-LB"/>
        </w:rPr>
        <w:t>إقرار</w:t>
      </w:r>
      <w:r>
        <w:rPr>
          <w:rFonts w:eastAsia="Calibri"/>
          <w:spacing w:val="-4"/>
          <w:rtl/>
          <w:lang w:bidi="ar-LB"/>
        </w:rPr>
        <w:t xml:space="preserve"> </w:t>
      </w:r>
      <w:r w:rsidRPr="002321B0">
        <w:rPr>
          <w:rFonts w:eastAsia="Calibri"/>
          <w:spacing w:val="-4"/>
          <w:rtl/>
          <w:lang w:bidi="ar-LB"/>
        </w:rPr>
        <w:t>هذا</w:t>
      </w:r>
      <w:r>
        <w:rPr>
          <w:rFonts w:eastAsia="Calibri"/>
          <w:spacing w:val="-4"/>
          <w:rtl/>
          <w:lang w:bidi="ar-LB"/>
        </w:rPr>
        <w:t xml:space="preserve"> </w:t>
      </w:r>
      <w:r w:rsidRPr="002321B0">
        <w:rPr>
          <w:rFonts w:eastAsia="Calibri"/>
          <w:spacing w:val="-4"/>
          <w:rtl/>
          <w:lang w:bidi="ar-LB"/>
        </w:rPr>
        <w:t>القانون</w:t>
      </w:r>
      <w:r>
        <w:rPr>
          <w:rFonts w:eastAsia="Calibri"/>
          <w:spacing w:val="-4"/>
          <w:rtl/>
          <w:lang w:bidi="ar-LB"/>
        </w:rPr>
        <w:t xml:space="preserve"> </w:t>
      </w:r>
      <w:r w:rsidRPr="002321B0">
        <w:rPr>
          <w:rFonts w:eastAsia="Calibri"/>
          <w:spacing w:val="-4"/>
          <w:rtl/>
          <w:lang w:bidi="ar-LB"/>
        </w:rPr>
        <w:t>خطوة</w:t>
      </w:r>
      <w:r>
        <w:rPr>
          <w:rFonts w:eastAsia="Calibri"/>
          <w:spacing w:val="-4"/>
          <w:rtl/>
          <w:lang w:bidi="ar-LB"/>
        </w:rPr>
        <w:t xml:space="preserve"> </w:t>
      </w:r>
      <w:r w:rsidRPr="002321B0">
        <w:rPr>
          <w:rFonts w:eastAsia="Calibri"/>
          <w:spacing w:val="-4"/>
          <w:rtl/>
          <w:lang w:bidi="ar-LB"/>
        </w:rPr>
        <w:t>إيجابية</w:t>
      </w:r>
      <w:r>
        <w:rPr>
          <w:rFonts w:eastAsia="Calibri"/>
          <w:spacing w:val="-4"/>
          <w:rtl/>
          <w:lang w:bidi="ar-LB"/>
        </w:rPr>
        <w:t xml:space="preserve"> </w:t>
      </w:r>
      <w:r w:rsidRPr="002321B0">
        <w:rPr>
          <w:rFonts w:eastAsia="Calibri"/>
          <w:spacing w:val="-4"/>
          <w:rtl/>
          <w:lang w:bidi="ar-LB"/>
        </w:rPr>
        <w:t>في</w:t>
      </w:r>
      <w:r>
        <w:rPr>
          <w:rFonts w:eastAsia="Calibri"/>
          <w:spacing w:val="-4"/>
          <w:rtl/>
          <w:lang w:bidi="ar-LB"/>
        </w:rPr>
        <w:t xml:space="preserve"> </w:t>
      </w:r>
      <w:r w:rsidRPr="002321B0">
        <w:rPr>
          <w:rFonts w:eastAsia="Calibri"/>
          <w:spacing w:val="-4"/>
          <w:rtl/>
          <w:lang w:bidi="ar-LB"/>
        </w:rPr>
        <w:t>الاتجاه</w:t>
      </w:r>
      <w:r>
        <w:rPr>
          <w:rFonts w:eastAsia="Calibri"/>
          <w:spacing w:val="-4"/>
          <w:rtl/>
          <w:lang w:bidi="ar-LB"/>
        </w:rPr>
        <w:t xml:space="preserve"> </w:t>
      </w:r>
      <w:r w:rsidRPr="002321B0">
        <w:rPr>
          <w:rFonts w:eastAsia="Calibri"/>
          <w:spacing w:val="-4"/>
          <w:rtl/>
          <w:lang w:bidi="ar-LB"/>
        </w:rPr>
        <w:t>الصحيح</w:t>
      </w:r>
      <w:r>
        <w:rPr>
          <w:rFonts w:eastAsia="Calibri"/>
          <w:spacing w:val="-4"/>
          <w:rtl/>
          <w:lang w:bidi="ar-LB"/>
        </w:rPr>
        <w:t xml:space="preserve"> </w:t>
      </w:r>
      <w:r w:rsidRPr="002321B0">
        <w:rPr>
          <w:rFonts w:eastAsia="Calibri"/>
          <w:spacing w:val="-4"/>
          <w:rtl/>
          <w:lang w:bidi="ar-LB"/>
        </w:rPr>
        <w:t>وهي</w:t>
      </w:r>
      <w:r>
        <w:rPr>
          <w:rFonts w:eastAsia="Calibri"/>
          <w:spacing w:val="-4"/>
          <w:rtl/>
          <w:lang w:bidi="ar-LB"/>
        </w:rPr>
        <w:t xml:space="preserve"> </w:t>
      </w:r>
      <w:r w:rsidRPr="002321B0">
        <w:rPr>
          <w:rFonts w:eastAsia="Calibri"/>
          <w:spacing w:val="-4"/>
          <w:rtl/>
          <w:lang w:bidi="ar-LB"/>
        </w:rPr>
        <w:t>لا</w:t>
      </w:r>
      <w:r>
        <w:rPr>
          <w:rFonts w:eastAsia="Calibri"/>
          <w:spacing w:val="-4"/>
          <w:rtl/>
          <w:lang w:bidi="ar-LB"/>
        </w:rPr>
        <w:t xml:space="preserve"> </w:t>
      </w:r>
      <w:r w:rsidRPr="002321B0">
        <w:rPr>
          <w:rFonts w:eastAsia="Calibri"/>
          <w:spacing w:val="-4"/>
          <w:rtl/>
          <w:lang w:bidi="ar-LB"/>
        </w:rPr>
        <w:t>تزال</w:t>
      </w:r>
      <w:r>
        <w:rPr>
          <w:rFonts w:eastAsia="Calibri"/>
          <w:spacing w:val="-4"/>
          <w:rtl/>
          <w:lang w:bidi="ar-LB"/>
        </w:rPr>
        <w:t xml:space="preserve"> </w:t>
      </w:r>
      <w:r w:rsidRPr="002321B0">
        <w:rPr>
          <w:rFonts w:eastAsia="Calibri"/>
          <w:spacing w:val="-4"/>
          <w:rtl/>
          <w:lang w:bidi="ar-LB"/>
        </w:rPr>
        <w:t>بحاجة</w:t>
      </w:r>
      <w:r>
        <w:rPr>
          <w:rFonts w:eastAsia="Calibri"/>
          <w:spacing w:val="-4"/>
          <w:rtl/>
          <w:lang w:bidi="ar-LB"/>
        </w:rPr>
        <w:t xml:space="preserve"> </w:t>
      </w:r>
      <w:r w:rsidRPr="002321B0">
        <w:rPr>
          <w:rFonts w:eastAsia="Calibri"/>
          <w:spacing w:val="-4"/>
          <w:rtl/>
          <w:lang w:bidi="ar-LB"/>
        </w:rPr>
        <w:t>الى</w:t>
      </w:r>
      <w:r>
        <w:rPr>
          <w:rFonts w:eastAsia="Calibri"/>
          <w:spacing w:val="-4"/>
          <w:rtl/>
          <w:lang w:bidi="ar-LB"/>
        </w:rPr>
        <w:t xml:space="preserve"> </w:t>
      </w:r>
      <w:proofErr w:type="spellStart"/>
      <w:r w:rsidRPr="002321B0">
        <w:rPr>
          <w:rFonts w:eastAsia="Calibri"/>
          <w:spacing w:val="-4"/>
          <w:rtl/>
          <w:lang w:bidi="ar-LB"/>
        </w:rPr>
        <w:t>إستكمال</w:t>
      </w:r>
      <w:proofErr w:type="spellEnd"/>
      <w:r w:rsidRPr="002321B0">
        <w:rPr>
          <w:rFonts w:eastAsia="Calibri"/>
          <w:spacing w:val="-4"/>
          <w:rtl/>
          <w:lang w:bidi="ar-LB"/>
        </w:rPr>
        <w:t>.</w:t>
      </w:r>
      <w:r>
        <w:rPr>
          <w:rFonts w:eastAsia="Calibri"/>
          <w:spacing w:val="-4"/>
          <w:rtl/>
          <w:lang w:bidi="ar-LB"/>
        </w:rPr>
        <w:t xml:space="preserve"> </w:t>
      </w:r>
      <w:r w:rsidRPr="002321B0">
        <w:rPr>
          <w:rFonts w:eastAsia="Calibri"/>
          <w:spacing w:val="-4"/>
          <w:rtl/>
          <w:lang w:bidi="ar-LB"/>
        </w:rPr>
        <w:t>فهذا</w:t>
      </w:r>
      <w:r>
        <w:rPr>
          <w:rFonts w:eastAsia="Calibri"/>
          <w:spacing w:val="-4"/>
          <w:rtl/>
          <w:lang w:bidi="ar-LB"/>
        </w:rPr>
        <w:t xml:space="preserve"> </w:t>
      </w:r>
      <w:r w:rsidRPr="002321B0">
        <w:rPr>
          <w:rFonts w:eastAsia="Calibri"/>
          <w:spacing w:val="-4"/>
          <w:rtl/>
          <w:lang w:bidi="ar-LB"/>
        </w:rPr>
        <w:t>القانون</w:t>
      </w:r>
      <w:r>
        <w:rPr>
          <w:rFonts w:eastAsia="Calibri"/>
          <w:spacing w:val="-4"/>
          <w:rtl/>
          <w:lang w:bidi="ar-LB"/>
        </w:rPr>
        <w:t xml:space="preserve"> </w:t>
      </w:r>
      <w:r w:rsidRPr="002321B0">
        <w:rPr>
          <w:rFonts w:eastAsia="Calibri"/>
          <w:spacing w:val="-4"/>
          <w:rtl/>
          <w:lang w:bidi="ar-LB"/>
        </w:rPr>
        <w:t>وإن</w:t>
      </w:r>
      <w:r>
        <w:rPr>
          <w:rFonts w:eastAsia="Calibri"/>
          <w:spacing w:val="-4"/>
          <w:rtl/>
          <w:lang w:bidi="ar-LB"/>
        </w:rPr>
        <w:t xml:space="preserve"> </w:t>
      </w:r>
      <w:r w:rsidRPr="002321B0">
        <w:rPr>
          <w:rFonts w:eastAsia="Calibri"/>
          <w:spacing w:val="-4"/>
          <w:rtl/>
          <w:lang w:bidi="ar-LB"/>
        </w:rPr>
        <w:t>كان</w:t>
      </w:r>
      <w:r>
        <w:rPr>
          <w:rFonts w:eastAsia="Calibri"/>
          <w:spacing w:val="-4"/>
          <w:rtl/>
          <w:lang w:bidi="ar-LB"/>
        </w:rPr>
        <w:t xml:space="preserve"> </w:t>
      </w:r>
      <w:r w:rsidRPr="002321B0">
        <w:rPr>
          <w:rFonts w:eastAsia="Calibri"/>
          <w:spacing w:val="-4"/>
          <w:rtl/>
          <w:lang w:bidi="ar-LB"/>
        </w:rPr>
        <w:t>يعاقب</w:t>
      </w:r>
      <w:r>
        <w:rPr>
          <w:rFonts w:eastAsia="Calibri"/>
          <w:spacing w:val="-4"/>
          <w:rtl/>
          <w:lang w:bidi="ar-LB"/>
        </w:rPr>
        <w:t xml:space="preserve"> </w:t>
      </w:r>
      <w:r w:rsidRPr="002321B0">
        <w:rPr>
          <w:rFonts w:eastAsia="Calibri"/>
          <w:spacing w:val="-4"/>
          <w:rtl/>
          <w:lang w:bidi="ar-LB"/>
        </w:rPr>
        <w:t>مرتكبي</w:t>
      </w:r>
      <w:r>
        <w:rPr>
          <w:rFonts w:eastAsia="Calibri"/>
          <w:spacing w:val="-4"/>
          <w:rtl/>
          <w:lang w:bidi="ar-LB"/>
        </w:rPr>
        <w:t xml:space="preserve"> </w:t>
      </w:r>
      <w:r w:rsidRPr="002321B0">
        <w:rPr>
          <w:rFonts w:eastAsia="Calibri"/>
          <w:spacing w:val="-4"/>
          <w:rtl/>
          <w:lang w:bidi="ar-LB"/>
        </w:rPr>
        <w:t>جرم</w:t>
      </w:r>
      <w:r>
        <w:rPr>
          <w:rFonts w:eastAsia="Calibri"/>
          <w:spacing w:val="-4"/>
          <w:rtl/>
          <w:lang w:bidi="ar-LB"/>
        </w:rPr>
        <w:t xml:space="preserve"> </w:t>
      </w:r>
      <w:r w:rsidRPr="002321B0">
        <w:rPr>
          <w:rFonts w:eastAsia="Calibri"/>
          <w:spacing w:val="-4"/>
          <w:rtl/>
          <w:lang w:bidi="ar-LB"/>
        </w:rPr>
        <w:t>الإتجار</w:t>
      </w:r>
      <w:r>
        <w:rPr>
          <w:rFonts w:eastAsia="Calibri"/>
          <w:spacing w:val="-4"/>
          <w:rtl/>
          <w:lang w:bidi="ar-LB"/>
        </w:rPr>
        <w:t xml:space="preserve"> </w:t>
      </w:r>
      <w:r w:rsidRPr="002321B0">
        <w:rPr>
          <w:rFonts w:eastAsia="Calibri"/>
          <w:spacing w:val="-4"/>
          <w:rtl/>
          <w:lang w:bidi="ar-LB"/>
        </w:rPr>
        <w:t>بالبشر،</w:t>
      </w:r>
      <w:r>
        <w:rPr>
          <w:rFonts w:eastAsia="Calibri"/>
          <w:spacing w:val="-4"/>
          <w:rtl/>
          <w:lang w:bidi="ar-LB"/>
        </w:rPr>
        <w:t xml:space="preserve"> </w:t>
      </w:r>
      <w:r w:rsidRPr="002321B0">
        <w:rPr>
          <w:rFonts w:eastAsia="Calibri"/>
          <w:spacing w:val="-4"/>
          <w:rtl/>
          <w:lang w:bidi="ar-LB"/>
        </w:rPr>
        <w:t>فهو</w:t>
      </w:r>
      <w:r>
        <w:rPr>
          <w:rFonts w:eastAsia="Calibri"/>
          <w:spacing w:val="-4"/>
          <w:rtl/>
          <w:lang w:bidi="ar-LB"/>
        </w:rPr>
        <w:t xml:space="preserve"> </w:t>
      </w:r>
      <w:r w:rsidRPr="002321B0">
        <w:rPr>
          <w:rFonts w:eastAsia="Calibri"/>
          <w:spacing w:val="-4"/>
          <w:rtl/>
          <w:lang w:bidi="ar-LB"/>
        </w:rPr>
        <w:t>لا</w:t>
      </w:r>
      <w:r>
        <w:rPr>
          <w:rFonts w:eastAsia="Calibri"/>
          <w:spacing w:val="-4"/>
          <w:rtl/>
          <w:lang w:bidi="ar-LB"/>
        </w:rPr>
        <w:t xml:space="preserve"> </w:t>
      </w:r>
      <w:r w:rsidRPr="002321B0">
        <w:rPr>
          <w:rFonts w:eastAsia="Calibri"/>
          <w:spacing w:val="-4"/>
          <w:rtl/>
          <w:lang w:bidi="ar-LB"/>
        </w:rPr>
        <w:t>يوفر</w:t>
      </w:r>
      <w:r>
        <w:rPr>
          <w:rFonts w:eastAsia="Calibri"/>
          <w:spacing w:val="-4"/>
          <w:rtl/>
          <w:lang w:bidi="ar-LB"/>
        </w:rPr>
        <w:t xml:space="preserve"> </w:t>
      </w:r>
      <w:r w:rsidRPr="002321B0">
        <w:rPr>
          <w:rFonts w:eastAsia="Calibri"/>
          <w:spacing w:val="-4"/>
          <w:rtl/>
          <w:lang w:bidi="ar-LB"/>
        </w:rPr>
        <w:t>الحماية</w:t>
      </w:r>
      <w:r>
        <w:rPr>
          <w:rFonts w:eastAsia="Calibri"/>
          <w:spacing w:val="-4"/>
          <w:rtl/>
          <w:lang w:bidi="ar-LB"/>
        </w:rPr>
        <w:t xml:space="preserve"> </w:t>
      </w:r>
      <w:r w:rsidRPr="002321B0">
        <w:rPr>
          <w:rFonts w:eastAsia="Calibri"/>
          <w:spacing w:val="-4"/>
          <w:rtl/>
          <w:lang w:bidi="ar-LB"/>
        </w:rPr>
        <w:t>المطلوبة</w:t>
      </w:r>
      <w:r>
        <w:rPr>
          <w:rFonts w:eastAsia="Calibri"/>
          <w:spacing w:val="-4"/>
          <w:rtl/>
          <w:lang w:bidi="ar-LB"/>
        </w:rPr>
        <w:t xml:space="preserve"> </w:t>
      </w:r>
      <w:r w:rsidRPr="002321B0">
        <w:rPr>
          <w:rFonts w:eastAsia="Calibri"/>
          <w:spacing w:val="-4"/>
          <w:rtl/>
          <w:lang w:bidi="ar-LB"/>
        </w:rPr>
        <w:t>لضحايا</w:t>
      </w:r>
      <w:r>
        <w:rPr>
          <w:rFonts w:eastAsia="Calibri"/>
          <w:spacing w:val="-4"/>
          <w:rtl/>
          <w:lang w:bidi="ar-LB"/>
        </w:rPr>
        <w:t xml:space="preserve"> </w:t>
      </w:r>
      <w:r w:rsidRPr="002321B0">
        <w:rPr>
          <w:rFonts w:eastAsia="Calibri"/>
          <w:spacing w:val="-4"/>
          <w:rtl/>
          <w:lang w:bidi="ar-LB"/>
        </w:rPr>
        <w:t>هذا</w:t>
      </w:r>
      <w:r>
        <w:rPr>
          <w:rFonts w:eastAsia="Calibri"/>
          <w:spacing w:val="-4"/>
          <w:rtl/>
          <w:lang w:bidi="ar-LB"/>
        </w:rPr>
        <w:t xml:space="preserve"> </w:t>
      </w:r>
      <w:r w:rsidRPr="002321B0">
        <w:rPr>
          <w:rFonts w:eastAsia="Calibri"/>
          <w:spacing w:val="-4"/>
          <w:rtl/>
          <w:lang w:bidi="ar-LB"/>
        </w:rPr>
        <w:t>الجرم.</w:t>
      </w:r>
      <w:r>
        <w:rPr>
          <w:rFonts w:eastAsia="Calibri"/>
          <w:spacing w:val="-4"/>
          <w:rtl/>
          <w:lang w:bidi="ar-LB"/>
        </w:rPr>
        <w:t xml:space="preserve"> </w:t>
      </w:r>
      <w:r w:rsidRPr="002321B0">
        <w:rPr>
          <w:rFonts w:eastAsia="Calibri"/>
          <w:spacing w:val="-4"/>
          <w:rtl/>
          <w:lang w:bidi="ar-LB"/>
        </w:rPr>
        <w:t>ولكن</w:t>
      </w:r>
      <w:r>
        <w:rPr>
          <w:rFonts w:eastAsia="Calibri"/>
          <w:spacing w:val="-4"/>
          <w:rtl/>
          <w:lang w:bidi="ar-LB"/>
        </w:rPr>
        <w:t xml:space="preserve"> </w:t>
      </w:r>
      <w:r w:rsidRPr="002321B0">
        <w:rPr>
          <w:rFonts w:eastAsia="Calibri"/>
          <w:spacing w:val="-4"/>
          <w:rtl/>
          <w:lang w:bidi="ar-LB"/>
        </w:rPr>
        <w:t>تقتضي</w:t>
      </w:r>
      <w:r>
        <w:rPr>
          <w:rFonts w:eastAsia="Calibri"/>
          <w:spacing w:val="-4"/>
          <w:rtl/>
          <w:lang w:bidi="ar-LB"/>
        </w:rPr>
        <w:t xml:space="preserve"> </w:t>
      </w:r>
      <w:r w:rsidRPr="002321B0">
        <w:rPr>
          <w:rFonts w:eastAsia="Calibri"/>
          <w:spacing w:val="-4"/>
          <w:rtl/>
          <w:lang w:bidi="ar-LB"/>
        </w:rPr>
        <w:t>الإشارة</w:t>
      </w:r>
      <w:r>
        <w:rPr>
          <w:rFonts w:eastAsia="Calibri"/>
          <w:spacing w:val="-4"/>
          <w:rtl/>
          <w:lang w:bidi="ar-LB"/>
        </w:rPr>
        <w:t xml:space="preserve"> </w:t>
      </w:r>
      <w:r w:rsidRPr="002321B0">
        <w:rPr>
          <w:rFonts w:eastAsia="Calibri"/>
          <w:spacing w:val="-4"/>
          <w:rtl/>
          <w:lang w:bidi="ar-LB"/>
        </w:rPr>
        <w:t>الى</w:t>
      </w:r>
      <w:r>
        <w:rPr>
          <w:rFonts w:eastAsia="Calibri"/>
          <w:spacing w:val="-4"/>
          <w:rtl/>
          <w:lang w:bidi="ar-LB"/>
        </w:rPr>
        <w:t xml:space="preserve"> </w:t>
      </w:r>
      <w:r w:rsidRPr="002321B0">
        <w:rPr>
          <w:rFonts w:eastAsia="Calibri"/>
          <w:spacing w:val="-4"/>
          <w:rtl/>
          <w:lang w:bidi="ar-LB"/>
        </w:rPr>
        <w:t>وجود</w:t>
      </w:r>
      <w:r>
        <w:rPr>
          <w:rFonts w:eastAsia="Calibri"/>
          <w:spacing w:val="-4"/>
          <w:rtl/>
          <w:lang w:bidi="ar-LB"/>
        </w:rPr>
        <w:t xml:space="preserve"> </w:t>
      </w:r>
      <w:r w:rsidRPr="002321B0">
        <w:rPr>
          <w:rFonts w:eastAsia="Calibri"/>
          <w:spacing w:val="-4"/>
          <w:rtl/>
          <w:lang w:bidi="ar-LB"/>
        </w:rPr>
        <w:t>مشروع</w:t>
      </w:r>
      <w:r>
        <w:rPr>
          <w:rFonts w:eastAsia="Calibri"/>
          <w:spacing w:val="-4"/>
          <w:rtl/>
          <w:lang w:bidi="ar-LB"/>
        </w:rPr>
        <w:t xml:space="preserve"> </w:t>
      </w:r>
      <w:r w:rsidRPr="002321B0">
        <w:rPr>
          <w:rFonts w:eastAsia="Calibri"/>
          <w:spacing w:val="-4"/>
          <w:rtl/>
          <w:lang w:bidi="ar-LB"/>
        </w:rPr>
        <w:t>قانون</w:t>
      </w:r>
      <w:r>
        <w:rPr>
          <w:rFonts w:eastAsia="Calibri"/>
          <w:spacing w:val="-4"/>
          <w:rtl/>
          <w:lang w:bidi="ar-LB"/>
        </w:rPr>
        <w:t xml:space="preserve"> </w:t>
      </w:r>
      <w:r w:rsidRPr="002321B0">
        <w:rPr>
          <w:rFonts w:eastAsia="Calibri"/>
          <w:spacing w:val="-4"/>
          <w:rtl/>
          <w:lang w:bidi="ar-LB"/>
        </w:rPr>
        <w:t>تم</w:t>
      </w:r>
      <w:r>
        <w:rPr>
          <w:rFonts w:eastAsia="Calibri"/>
          <w:spacing w:val="-4"/>
          <w:rtl/>
          <w:lang w:bidi="ar-LB"/>
        </w:rPr>
        <w:t xml:space="preserve"> </w:t>
      </w:r>
      <w:r w:rsidRPr="002321B0">
        <w:rPr>
          <w:rFonts w:eastAsia="Calibri"/>
          <w:spacing w:val="-4"/>
          <w:rtl/>
          <w:lang w:bidi="ar-LB"/>
        </w:rPr>
        <w:t>عرضه</w:t>
      </w:r>
      <w:r>
        <w:rPr>
          <w:rFonts w:eastAsia="Calibri"/>
          <w:spacing w:val="-4"/>
          <w:rtl/>
          <w:lang w:bidi="ar-LB"/>
        </w:rPr>
        <w:t xml:space="preserve"> </w:t>
      </w:r>
      <w:r w:rsidRPr="002321B0">
        <w:rPr>
          <w:rFonts w:eastAsia="Calibri"/>
          <w:spacing w:val="-4"/>
          <w:rtl/>
          <w:lang w:bidi="ar-LB"/>
        </w:rPr>
        <w:t>على</w:t>
      </w:r>
      <w:r>
        <w:rPr>
          <w:rFonts w:eastAsia="Calibri"/>
          <w:spacing w:val="-4"/>
          <w:rtl/>
          <w:lang w:bidi="ar-LB"/>
        </w:rPr>
        <w:t xml:space="preserve"> </w:t>
      </w:r>
      <w:r w:rsidRPr="002321B0">
        <w:rPr>
          <w:rFonts w:eastAsia="Calibri"/>
          <w:spacing w:val="-4"/>
          <w:rtl/>
          <w:lang w:bidi="ar-LB"/>
        </w:rPr>
        <w:t>مجلس</w:t>
      </w:r>
      <w:r>
        <w:rPr>
          <w:rFonts w:eastAsia="Calibri"/>
          <w:spacing w:val="-4"/>
          <w:rtl/>
          <w:lang w:bidi="ar-LB"/>
        </w:rPr>
        <w:t xml:space="preserve"> </w:t>
      </w:r>
      <w:r w:rsidRPr="002321B0">
        <w:rPr>
          <w:rFonts w:eastAsia="Calibri"/>
          <w:spacing w:val="-4"/>
          <w:rtl/>
          <w:lang w:bidi="ar-LB"/>
        </w:rPr>
        <w:t>النواب</w:t>
      </w:r>
      <w:r>
        <w:rPr>
          <w:rFonts w:eastAsia="Calibri"/>
          <w:spacing w:val="-4"/>
          <w:rtl/>
          <w:lang w:bidi="ar-LB"/>
        </w:rPr>
        <w:t xml:space="preserve"> </w:t>
      </w:r>
      <w:r w:rsidRPr="002321B0">
        <w:rPr>
          <w:rFonts w:eastAsia="Calibri"/>
          <w:spacing w:val="-4"/>
          <w:rtl/>
          <w:lang w:bidi="ar-LB"/>
        </w:rPr>
        <w:t>يهدف</w:t>
      </w:r>
      <w:r>
        <w:rPr>
          <w:rFonts w:eastAsia="Calibri"/>
          <w:spacing w:val="-4"/>
          <w:rtl/>
          <w:lang w:bidi="ar-LB"/>
        </w:rPr>
        <w:t xml:space="preserve"> </w:t>
      </w:r>
      <w:r w:rsidRPr="002321B0">
        <w:rPr>
          <w:rFonts w:eastAsia="Calibri"/>
          <w:spacing w:val="-4"/>
          <w:rtl/>
          <w:lang w:bidi="ar-LB"/>
        </w:rPr>
        <w:t>الى</w:t>
      </w:r>
      <w:r>
        <w:rPr>
          <w:rFonts w:eastAsia="Calibri"/>
          <w:spacing w:val="-4"/>
          <w:rtl/>
          <w:lang w:bidi="ar-LB"/>
        </w:rPr>
        <w:t xml:space="preserve"> </w:t>
      </w:r>
      <w:r w:rsidRPr="002321B0">
        <w:rPr>
          <w:rFonts w:eastAsia="Calibri"/>
          <w:spacing w:val="-4"/>
          <w:rtl/>
          <w:lang w:bidi="ar-LB"/>
        </w:rPr>
        <w:t>عدم</w:t>
      </w:r>
      <w:r>
        <w:rPr>
          <w:rFonts w:eastAsia="Calibri"/>
          <w:spacing w:val="-4"/>
          <w:rtl/>
          <w:lang w:bidi="ar-LB"/>
        </w:rPr>
        <w:t xml:space="preserve"> </w:t>
      </w:r>
      <w:r w:rsidRPr="002321B0">
        <w:rPr>
          <w:rFonts w:eastAsia="Calibri"/>
          <w:spacing w:val="-4"/>
          <w:rtl/>
          <w:lang w:bidi="ar-LB"/>
        </w:rPr>
        <w:t>معاقبة</w:t>
      </w:r>
      <w:r>
        <w:rPr>
          <w:rFonts w:eastAsia="Calibri"/>
          <w:spacing w:val="-4"/>
          <w:rtl/>
          <w:lang w:bidi="ar-LB"/>
        </w:rPr>
        <w:t xml:space="preserve"> </w:t>
      </w:r>
      <w:r w:rsidRPr="002321B0">
        <w:rPr>
          <w:rFonts w:eastAsia="Calibri"/>
          <w:spacing w:val="-4"/>
          <w:rtl/>
          <w:lang w:bidi="ar-LB"/>
        </w:rPr>
        <w:t>الضحية</w:t>
      </w:r>
      <w:r>
        <w:rPr>
          <w:rFonts w:eastAsia="Calibri"/>
          <w:spacing w:val="-4"/>
          <w:rtl/>
          <w:lang w:bidi="ar-LB"/>
        </w:rPr>
        <w:t xml:space="preserve"> </w:t>
      </w:r>
      <w:r w:rsidRPr="002321B0">
        <w:rPr>
          <w:rFonts w:eastAsia="Calibri"/>
          <w:spacing w:val="-4"/>
          <w:rtl/>
          <w:lang w:bidi="ar-LB"/>
        </w:rPr>
        <w:t>وتحديدًا</w:t>
      </w:r>
      <w:r>
        <w:rPr>
          <w:rFonts w:eastAsia="Calibri"/>
          <w:spacing w:val="-4"/>
          <w:rtl/>
          <w:lang w:bidi="ar-LB"/>
        </w:rPr>
        <w:t xml:space="preserve"> </w:t>
      </w:r>
      <w:r w:rsidRPr="002321B0">
        <w:rPr>
          <w:rFonts w:eastAsia="Calibri"/>
          <w:spacing w:val="-4"/>
          <w:rtl/>
          <w:lang w:bidi="ar-LB"/>
        </w:rPr>
        <w:t>في</w:t>
      </w:r>
      <w:r>
        <w:rPr>
          <w:rFonts w:eastAsia="Calibri"/>
          <w:spacing w:val="-4"/>
          <w:rtl/>
          <w:lang w:bidi="ar-LB"/>
        </w:rPr>
        <w:t xml:space="preserve"> </w:t>
      </w:r>
      <w:r w:rsidRPr="002321B0">
        <w:rPr>
          <w:rFonts w:eastAsia="Calibri"/>
          <w:spacing w:val="-4"/>
          <w:rtl/>
          <w:lang w:bidi="ar-LB"/>
        </w:rPr>
        <w:t>موضوع</w:t>
      </w:r>
      <w:r>
        <w:rPr>
          <w:rFonts w:eastAsia="Calibri"/>
          <w:spacing w:val="-4"/>
          <w:rtl/>
          <w:lang w:bidi="ar-LB"/>
        </w:rPr>
        <w:t xml:space="preserve"> </w:t>
      </w:r>
      <w:r w:rsidRPr="002321B0">
        <w:rPr>
          <w:rFonts w:eastAsia="Calibri"/>
          <w:spacing w:val="-4"/>
          <w:rtl/>
          <w:lang w:bidi="ar-LB"/>
        </w:rPr>
        <w:t>ممارسة</w:t>
      </w:r>
      <w:r>
        <w:rPr>
          <w:rFonts w:eastAsia="Calibri"/>
          <w:spacing w:val="-4"/>
          <w:rtl/>
          <w:lang w:bidi="ar-LB"/>
        </w:rPr>
        <w:t xml:space="preserve"> </w:t>
      </w:r>
      <w:r w:rsidRPr="002321B0">
        <w:rPr>
          <w:rFonts w:eastAsia="Calibri"/>
          <w:spacing w:val="-4"/>
          <w:rtl/>
          <w:lang w:bidi="ar-LB"/>
        </w:rPr>
        <w:t>الدعارة.</w:t>
      </w:r>
    </w:p>
    <w:p w:rsidR="00366CB7" w:rsidRPr="00172576" w:rsidRDefault="00366CB7" w:rsidP="00366CB7">
      <w:pPr>
        <w:pStyle w:val="SingleTxtGA"/>
        <w:rPr>
          <w:rFonts w:eastAsia="Calibri"/>
          <w:rtl/>
          <w:lang w:bidi="ar-LB"/>
        </w:rPr>
      </w:pPr>
      <w:r w:rsidRPr="00172576">
        <w:rPr>
          <w:rFonts w:eastAsia="Calibri"/>
          <w:rtl/>
        </w:rPr>
        <w:t>44-</w:t>
      </w:r>
      <w:r w:rsidRPr="00172576">
        <w:rPr>
          <w:rFonts w:eastAsia="Calibri"/>
          <w:rtl/>
        </w:rPr>
        <w:tab/>
      </w:r>
      <w:r w:rsidRPr="00172576">
        <w:rPr>
          <w:rFonts w:eastAsia="Calibri"/>
          <w:rtl/>
          <w:lang w:bidi="ar-LB"/>
        </w:rPr>
        <w:t>وتقوم</w:t>
      </w:r>
      <w:r>
        <w:rPr>
          <w:rFonts w:eastAsia="Calibri"/>
          <w:rtl/>
          <w:lang w:bidi="ar-LB"/>
        </w:rPr>
        <w:t xml:space="preserve"> </w:t>
      </w:r>
      <w:r w:rsidRPr="00172576">
        <w:rPr>
          <w:rFonts w:eastAsia="Calibri"/>
          <w:rtl/>
          <w:lang w:bidi="ar-LB"/>
        </w:rPr>
        <w:t>وزارة</w:t>
      </w:r>
      <w:r>
        <w:rPr>
          <w:rFonts w:eastAsia="Calibri"/>
          <w:rtl/>
          <w:lang w:bidi="ar-LB"/>
        </w:rPr>
        <w:t xml:space="preserve"> </w:t>
      </w:r>
      <w:r w:rsidRPr="00172576">
        <w:rPr>
          <w:rFonts w:eastAsia="Calibri"/>
          <w:rtl/>
          <w:lang w:bidi="ar-LB"/>
        </w:rPr>
        <w:t>العدل</w:t>
      </w:r>
      <w:r>
        <w:rPr>
          <w:rFonts w:eastAsia="Calibri"/>
          <w:rtl/>
          <w:lang w:bidi="ar-LB"/>
        </w:rPr>
        <w:t xml:space="preserve"> </w:t>
      </w:r>
      <w:r w:rsidRPr="00172576">
        <w:rPr>
          <w:rFonts w:eastAsia="Calibri"/>
          <w:rtl/>
          <w:lang w:bidi="ar-LB"/>
        </w:rPr>
        <w:t>بالتعاقد</w:t>
      </w:r>
      <w:r>
        <w:rPr>
          <w:rFonts w:eastAsia="Calibri"/>
          <w:rtl/>
          <w:lang w:bidi="ar-LB"/>
        </w:rPr>
        <w:t xml:space="preserve"> </w:t>
      </w:r>
      <w:r w:rsidRPr="00172576">
        <w:rPr>
          <w:rFonts w:eastAsia="Calibri"/>
          <w:rtl/>
          <w:lang w:bidi="ar-LB"/>
        </w:rPr>
        <w:t>مع</w:t>
      </w:r>
      <w:r>
        <w:rPr>
          <w:rFonts w:eastAsia="Calibri"/>
          <w:rtl/>
          <w:lang w:bidi="ar-LB"/>
        </w:rPr>
        <w:t xml:space="preserve"> </w:t>
      </w:r>
      <w:r w:rsidRPr="00172576">
        <w:rPr>
          <w:rFonts w:eastAsia="Calibri"/>
          <w:rtl/>
          <w:lang w:bidi="ar-LB"/>
        </w:rPr>
        <w:t>مؤسسات</w:t>
      </w:r>
      <w:r>
        <w:rPr>
          <w:rFonts w:eastAsia="Calibri"/>
          <w:rtl/>
          <w:lang w:bidi="ar-LB"/>
        </w:rPr>
        <w:t xml:space="preserve"> </w:t>
      </w:r>
      <w:r w:rsidRPr="00172576">
        <w:rPr>
          <w:rFonts w:eastAsia="Calibri"/>
          <w:rtl/>
          <w:lang w:bidi="ar-LB"/>
        </w:rPr>
        <w:t>وجمعيات</w:t>
      </w:r>
      <w:r>
        <w:rPr>
          <w:rFonts w:eastAsia="Calibri"/>
          <w:rtl/>
          <w:lang w:bidi="ar-LB"/>
        </w:rPr>
        <w:t xml:space="preserve"> </w:t>
      </w:r>
      <w:r w:rsidRPr="00172576">
        <w:rPr>
          <w:rFonts w:eastAsia="Calibri"/>
          <w:rtl/>
          <w:lang w:bidi="ar-LB"/>
        </w:rPr>
        <w:t>أهلية</w:t>
      </w:r>
      <w:r>
        <w:rPr>
          <w:rFonts w:eastAsia="Calibri"/>
          <w:rtl/>
          <w:lang w:bidi="ar-LB"/>
        </w:rPr>
        <w:t xml:space="preserve"> </w:t>
      </w:r>
      <w:r w:rsidRPr="00172576">
        <w:rPr>
          <w:rFonts w:eastAsia="Calibri"/>
          <w:rtl/>
          <w:lang w:bidi="ar-LB"/>
        </w:rPr>
        <w:t>لمساعدة</w:t>
      </w:r>
      <w:r>
        <w:rPr>
          <w:rFonts w:eastAsia="Calibri"/>
          <w:rtl/>
          <w:lang w:bidi="ar-LB"/>
        </w:rPr>
        <w:t xml:space="preserve"> </w:t>
      </w:r>
      <w:r w:rsidRPr="00172576">
        <w:rPr>
          <w:rFonts w:eastAsia="Calibri"/>
          <w:rtl/>
          <w:lang w:bidi="ar-LB"/>
        </w:rPr>
        <w:t>وحماية</w:t>
      </w:r>
      <w:r>
        <w:rPr>
          <w:rFonts w:eastAsia="Calibri"/>
          <w:rtl/>
          <w:lang w:bidi="ar-LB"/>
        </w:rPr>
        <w:t xml:space="preserve"> </w:t>
      </w:r>
      <w:r w:rsidRPr="00172576">
        <w:rPr>
          <w:rFonts w:eastAsia="Calibri"/>
          <w:rtl/>
          <w:lang w:bidi="ar-LB"/>
        </w:rPr>
        <w:t>ضحايا</w:t>
      </w:r>
      <w:r>
        <w:rPr>
          <w:rFonts w:eastAsia="Calibri"/>
          <w:rtl/>
          <w:lang w:bidi="ar-LB"/>
        </w:rPr>
        <w:t xml:space="preserve"> </w:t>
      </w:r>
      <w:r w:rsidRPr="00172576">
        <w:rPr>
          <w:rFonts w:eastAsia="Calibri"/>
          <w:rtl/>
          <w:lang w:bidi="ar-LB"/>
        </w:rPr>
        <w:t>الإتجار</w:t>
      </w:r>
      <w:r>
        <w:rPr>
          <w:rFonts w:eastAsia="Calibri"/>
          <w:rtl/>
          <w:lang w:bidi="ar-LB"/>
        </w:rPr>
        <w:t xml:space="preserve"> </w:t>
      </w:r>
      <w:r w:rsidRPr="00172576">
        <w:rPr>
          <w:rFonts w:eastAsia="Calibri"/>
          <w:rtl/>
          <w:lang w:bidi="ar-LB"/>
        </w:rPr>
        <w:t>بالأشخاص</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نساء</w:t>
      </w:r>
      <w:r>
        <w:rPr>
          <w:rFonts w:eastAsia="Calibri"/>
          <w:rtl/>
          <w:lang w:bidi="ar-LB"/>
        </w:rPr>
        <w:t xml:space="preserve"> </w:t>
      </w:r>
      <w:r w:rsidRPr="00172576">
        <w:rPr>
          <w:rFonts w:eastAsia="Calibri"/>
          <w:rtl/>
          <w:lang w:bidi="ar-LB"/>
        </w:rPr>
        <w:t>وأطفال.</w:t>
      </w:r>
      <w:r>
        <w:rPr>
          <w:rFonts w:eastAsia="Calibri"/>
          <w:rtl/>
          <w:lang w:bidi="ar-LB"/>
        </w:rPr>
        <w:t xml:space="preserve"> </w:t>
      </w:r>
      <w:r w:rsidRPr="00172576">
        <w:rPr>
          <w:rFonts w:eastAsia="Calibri"/>
          <w:rtl/>
          <w:lang w:bidi="ar-LB"/>
        </w:rPr>
        <w:t>إن</w:t>
      </w:r>
      <w:r>
        <w:rPr>
          <w:rFonts w:eastAsia="Calibri"/>
          <w:rtl/>
          <w:lang w:bidi="ar-LB"/>
        </w:rPr>
        <w:t xml:space="preserve"> </w:t>
      </w:r>
      <w:r w:rsidRPr="00172576">
        <w:rPr>
          <w:rFonts w:eastAsia="Calibri"/>
          <w:rtl/>
          <w:lang w:bidi="ar-LB"/>
        </w:rPr>
        <w:t>أصول</w:t>
      </w:r>
      <w:r>
        <w:rPr>
          <w:rFonts w:eastAsia="Calibri"/>
          <w:rtl/>
          <w:lang w:bidi="ar-LB"/>
        </w:rPr>
        <w:t xml:space="preserve"> </w:t>
      </w:r>
      <w:r w:rsidRPr="00172576">
        <w:rPr>
          <w:rFonts w:eastAsia="Calibri"/>
          <w:rtl/>
          <w:lang w:bidi="ar-LB"/>
        </w:rPr>
        <w:t>تقديم</w:t>
      </w:r>
      <w:r>
        <w:rPr>
          <w:rFonts w:eastAsia="Calibri"/>
          <w:rtl/>
          <w:lang w:bidi="ar-LB"/>
        </w:rPr>
        <w:t xml:space="preserve"> </w:t>
      </w:r>
      <w:r w:rsidRPr="00172576">
        <w:rPr>
          <w:rFonts w:eastAsia="Calibri"/>
          <w:rtl/>
          <w:lang w:bidi="ar-LB"/>
        </w:rPr>
        <w:t>هذه</w:t>
      </w:r>
      <w:r>
        <w:rPr>
          <w:rFonts w:eastAsia="Calibri"/>
          <w:rtl/>
          <w:lang w:bidi="ar-LB"/>
        </w:rPr>
        <w:t xml:space="preserve"> </w:t>
      </w:r>
      <w:r w:rsidRPr="00172576">
        <w:rPr>
          <w:rFonts w:eastAsia="Calibri"/>
          <w:rtl/>
          <w:lang w:bidi="ar-LB"/>
        </w:rPr>
        <w:t>المساعدة</w:t>
      </w:r>
      <w:r>
        <w:rPr>
          <w:rFonts w:eastAsia="Calibri"/>
          <w:rtl/>
          <w:lang w:bidi="ar-LB"/>
        </w:rPr>
        <w:t xml:space="preserve"> </w:t>
      </w:r>
      <w:r w:rsidRPr="00172576">
        <w:rPr>
          <w:rFonts w:eastAsia="Calibri"/>
          <w:rtl/>
          <w:lang w:bidi="ar-LB"/>
        </w:rPr>
        <w:t>محددة</w:t>
      </w:r>
      <w:r>
        <w:rPr>
          <w:rFonts w:eastAsia="Calibri"/>
          <w:rtl/>
          <w:lang w:bidi="ar-LB"/>
        </w:rPr>
        <w:t xml:space="preserve"> </w:t>
      </w:r>
      <w:r w:rsidRPr="00172576">
        <w:rPr>
          <w:rFonts w:eastAsia="Calibri"/>
          <w:rtl/>
          <w:lang w:bidi="ar-LB"/>
        </w:rPr>
        <w:t>بموجب</w:t>
      </w:r>
      <w:r>
        <w:rPr>
          <w:rFonts w:eastAsia="Calibri"/>
          <w:rtl/>
          <w:lang w:bidi="ar-LB"/>
        </w:rPr>
        <w:t xml:space="preserve"> </w:t>
      </w:r>
      <w:r w:rsidRPr="00172576">
        <w:rPr>
          <w:rFonts w:eastAsia="Calibri"/>
          <w:rtl/>
          <w:lang w:bidi="ar-LB"/>
        </w:rPr>
        <w:t>أحكام</w:t>
      </w:r>
      <w:r>
        <w:rPr>
          <w:rFonts w:eastAsia="Calibri"/>
          <w:rtl/>
          <w:lang w:bidi="ar-LB"/>
        </w:rPr>
        <w:t xml:space="preserve"> </w:t>
      </w:r>
      <w:r w:rsidRPr="00172576">
        <w:rPr>
          <w:rFonts w:eastAsia="Calibri"/>
          <w:rtl/>
          <w:lang w:bidi="ar-LB"/>
        </w:rPr>
        <w:t>المرسوم</w:t>
      </w:r>
      <w:r>
        <w:rPr>
          <w:rFonts w:eastAsia="Calibri"/>
          <w:rtl/>
          <w:lang w:bidi="ar-LB"/>
        </w:rPr>
        <w:t xml:space="preserve"> </w:t>
      </w:r>
      <w:r w:rsidRPr="00172576">
        <w:rPr>
          <w:rFonts w:eastAsia="Calibri"/>
          <w:rtl/>
          <w:lang w:bidi="ar-LB"/>
        </w:rPr>
        <w:t>9082</w:t>
      </w:r>
      <w:r>
        <w:rPr>
          <w:rFonts w:eastAsia="Calibri"/>
          <w:rtl/>
          <w:lang w:bidi="ar-LB"/>
        </w:rPr>
        <w:t xml:space="preserve"> </w:t>
      </w:r>
      <w:r w:rsidRPr="00172576">
        <w:rPr>
          <w:rFonts w:eastAsia="Calibri"/>
          <w:rtl/>
          <w:lang w:bidi="ar-LB"/>
        </w:rPr>
        <w:t>تاريخ</w:t>
      </w:r>
      <w:r>
        <w:rPr>
          <w:rFonts w:eastAsia="Calibri"/>
          <w:rtl/>
          <w:lang w:bidi="ar-LB"/>
        </w:rPr>
        <w:t xml:space="preserve"> </w:t>
      </w:r>
      <w:r w:rsidRPr="00172576">
        <w:rPr>
          <w:rFonts w:eastAsia="Calibri"/>
          <w:rtl/>
          <w:lang w:bidi="ar-LB"/>
        </w:rPr>
        <w:t>10/10/2012.</w:t>
      </w:r>
      <w:r>
        <w:rPr>
          <w:rFonts w:eastAsia="Calibri"/>
          <w:rtl/>
          <w:lang w:bidi="ar-LB"/>
        </w:rPr>
        <w:t xml:space="preserve"> </w:t>
      </w:r>
      <w:r w:rsidRPr="00172576">
        <w:rPr>
          <w:rFonts w:eastAsia="Calibri"/>
          <w:rtl/>
          <w:lang w:bidi="ar-LB"/>
        </w:rPr>
        <w:t>وفي</w:t>
      </w:r>
      <w:r>
        <w:rPr>
          <w:rFonts w:eastAsia="Calibri"/>
          <w:rtl/>
          <w:lang w:bidi="ar-LB"/>
        </w:rPr>
        <w:t xml:space="preserve"> </w:t>
      </w:r>
      <w:r w:rsidRPr="00172576">
        <w:rPr>
          <w:rFonts w:eastAsia="Calibri"/>
          <w:rtl/>
          <w:lang w:bidi="ar-LB"/>
        </w:rPr>
        <w:t>هذا</w:t>
      </w:r>
      <w:r>
        <w:rPr>
          <w:rFonts w:eastAsia="Calibri"/>
          <w:rtl/>
          <w:lang w:bidi="ar-LB"/>
        </w:rPr>
        <w:t xml:space="preserve"> </w:t>
      </w:r>
      <w:r w:rsidRPr="00172576">
        <w:rPr>
          <w:rFonts w:eastAsia="Calibri"/>
          <w:rtl/>
          <w:lang w:bidi="ar-LB"/>
        </w:rPr>
        <w:t>الإطار</w:t>
      </w:r>
      <w:r>
        <w:rPr>
          <w:rFonts w:eastAsia="Calibri"/>
          <w:rtl/>
          <w:lang w:bidi="ar-LB"/>
        </w:rPr>
        <w:t xml:space="preserve"> </w:t>
      </w:r>
      <w:r w:rsidRPr="00172576">
        <w:rPr>
          <w:rFonts w:eastAsia="Calibri"/>
          <w:rtl/>
          <w:lang w:bidi="ar-LB"/>
        </w:rPr>
        <w:t>تقوم</w:t>
      </w:r>
      <w:r>
        <w:rPr>
          <w:rFonts w:eastAsia="Calibri"/>
          <w:rtl/>
          <w:lang w:bidi="ar-LB"/>
        </w:rPr>
        <w:t xml:space="preserve"> </w:t>
      </w:r>
      <w:r w:rsidRPr="00172576">
        <w:rPr>
          <w:rFonts w:eastAsia="Calibri"/>
          <w:rtl/>
          <w:lang w:bidi="ar-LB"/>
        </w:rPr>
        <w:t>المديرية</w:t>
      </w:r>
      <w:r>
        <w:rPr>
          <w:rFonts w:eastAsia="Calibri"/>
          <w:rtl/>
          <w:lang w:bidi="ar-LB"/>
        </w:rPr>
        <w:t xml:space="preserve"> </w:t>
      </w:r>
      <w:r w:rsidRPr="00172576">
        <w:rPr>
          <w:rFonts w:eastAsia="Calibri"/>
          <w:rtl/>
          <w:lang w:bidi="ar-LB"/>
        </w:rPr>
        <w:t>العامة</w:t>
      </w:r>
      <w:r>
        <w:rPr>
          <w:rFonts w:eastAsia="Calibri"/>
          <w:rtl/>
          <w:lang w:bidi="ar-LB"/>
        </w:rPr>
        <w:t xml:space="preserve"> </w:t>
      </w:r>
      <w:r w:rsidRPr="00172576">
        <w:rPr>
          <w:rFonts w:eastAsia="Calibri"/>
          <w:rtl/>
          <w:lang w:bidi="ar-LB"/>
        </w:rPr>
        <w:t>لقوى</w:t>
      </w:r>
      <w:r>
        <w:rPr>
          <w:rFonts w:eastAsia="Calibri"/>
          <w:rtl/>
          <w:lang w:bidi="ar-LB"/>
        </w:rPr>
        <w:t xml:space="preserve"> </w:t>
      </w:r>
      <w:r w:rsidRPr="00172576">
        <w:rPr>
          <w:rFonts w:eastAsia="Calibri"/>
          <w:rtl/>
          <w:lang w:bidi="ar-LB"/>
        </w:rPr>
        <w:t>الأمن</w:t>
      </w:r>
      <w:r>
        <w:rPr>
          <w:rFonts w:eastAsia="Calibri"/>
          <w:rtl/>
          <w:lang w:bidi="ar-LB"/>
        </w:rPr>
        <w:t xml:space="preserve"> </w:t>
      </w:r>
      <w:r w:rsidRPr="00172576">
        <w:rPr>
          <w:rFonts w:eastAsia="Calibri"/>
          <w:rtl/>
          <w:lang w:bidi="ar-LB"/>
        </w:rPr>
        <w:lastRenderedPageBreak/>
        <w:t>الداخلي</w:t>
      </w:r>
      <w:r>
        <w:rPr>
          <w:rFonts w:eastAsia="Calibri"/>
          <w:rtl/>
          <w:lang w:bidi="ar-LB"/>
        </w:rPr>
        <w:t xml:space="preserve"> </w:t>
      </w:r>
      <w:r w:rsidRPr="00172576">
        <w:rPr>
          <w:rFonts w:eastAsia="Calibri"/>
          <w:rtl/>
          <w:lang w:bidi="ar-LB"/>
        </w:rPr>
        <w:t>بالتعاون</w:t>
      </w:r>
      <w:r>
        <w:rPr>
          <w:rFonts w:eastAsia="Calibri"/>
          <w:rtl/>
          <w:lang w:bidi="ar-LB"/>
        </w:rPr>
        <w:t xml:space="preserve"> </w:t>
      </w:r>
      <w:r w:rsidRPr="00172576">
        <w:rPr>
          <w:rFonts w:eastAsia="Calibri"/>
          <w:rtl/>
          <w:lang w:bidi="ar-LB"/>
        </w:rPr>
        <w:t>مع</w:t>
      </w:r>
      <w:r>
        <w:rPr>
          <w:rFonts w:eastAsia="Calibri"/>
          <w:rtl/>
          <w:lang w:bidi="ar-LB"/>
        </w:rPr>
        <w:t xml:space="preserve"> </w:t>
      </w:r>
      <w:r w:rsidRPr="00172576">
        <w:rPr>
          <w:rFonts w:eastAsia="Calibri"/>
          <w:rtl/>
          <w:lang w:bidi="ar-LB"/>
        </w:rPr>
        <w:t>وزارة</w:t>
      </w:r>
      <w:r>
        <w:rPr>
          <w:rFonts w:eastAsia="Calibri"/>
          <w:rtl/>
          <w:lang w:bidi="ar-LB"/>
        </w:rPr>
        <w:t xml:space="preserve"> </w:t>
      </w:r>
      <w:r w:rsidRPr="00172576">
        <w:rPr>
          <w:rFonts w:eastAsia="Calibri"/>
          <w:rtl/>
          <w:lang w:bidi="ar-LB"/>
        </w:rPr>
        <w:t>العدل</w:t>
      </w:r>
      <w:r>
        <w:rPr>
          <w:rFonts w:eastAsia="Calibri"/>
          <w:rtl/>
          <w:lang w:bidi="ar-LB"/>
        </w:rPr>
        <w:t xml:space="preserve"> </w:t>
      </w:r>
      <w:r w:rsidRPr="00172576">
        <w:rPr>
          <w:rFonts w:eastAsia="Calibri"/>
          <w:rtl/>
          <w:lang w:bidi="ar-LB"/>
        </w:rPr>
        <w:t>ووزارة</w:t>
      </w:r>
      <w:r>
        <w:rPr>
          <w:rFonts w:eastAsia="Calibri"/>
          <w:rtl/>
          <w:lang w:bidi="ar-LB"/>
        </w:rPr>
        <w:t xml:space="preserve"> </w:t>
      </w:r>
      <w:r w:rsidRPr="00172576">
        <w:rPr>
          <w:rFonts w:eastAsia="Calibri"/>
          <w:rtl/>
          <w:lang w:bidi="ar-LB"/>
        </w:rPr>
        <w:t>الشؤون</w:t>
      </w:r>
      <w:r>
        <w:rPr>
          <w:rFonts w:eastAsia="Calibri"/>
          <w:rtl/>
          <w:lang w:bidi="ar-LB"/>
        </w:rPr>
        <w:t xml:space="preserve"> </w:t>
      </w:r>
      <w:proofErr w:type="spellStart"/>
      <w:r w:rsidRPr="00172576">
        <w:rPr>
          <w:rFonts w:eastAsia="Calibri"/>
          <w:rtl/>
          <w:lang w:bidi="ar-LB"/>
        </w:rPr>
        <w:t>الإجتماعية</w:t>
      </w:r>
      <w:proofErr w:type="spellEnd"/>
      <w:r>
        <w:rPr>
          <w:rFonts w:eastAsia="Calibri"/>
          <w:rtl/>
          <w:lang w:bidi="ar-LB"/>
        </w:rPr>
        <w:t xml:space="preserve"> </w:t>
      </w:r>
      <w:r w:rsidRPr="00172576">
        <w:rPr>
          <w:rFonts w:eastAsia="Calibri"/>
          <w:rtl/>
          <w:lang w:bidi="ar-LB"/>
        </w:rPr>
        <w:t>ونقابة</w:t>
      </w:r>
      <w:r>
        <w:rPr>
          <w:rFonts w:eastAsia="Calibri"/>
          <w:rtl/>
          <w:lang w:bidi="ar-LB"/>
        </w:rPr>
        <w:t xml:space="preserve"> </w:t>
      </w:r>
      <w:r w:rsidRPr="00172576">
        <w:rPr>
          <w:rFonts w:eastAsia="Calibri"/>
          <w:rtl/>
          <w:lang w:bidi="ar-LB"/>
        </w:rPr>
        <w:t>المحامين،</w:t>
      </w:r>
      <w:r>
        <w:rPr>
          <w:rFonts w:eastAsia="Calibri"/>
          <w:rtl/>
          <w:lang w:bidi="ar-LB"/>
        </w:rPr>
        <w:t xml:space="preserve"> </w:t>
      </w:r>
      <w:r w:rsidRPr="00172576">
        <w:rPr>
          <w:rFonts w:eastAsia="Calibri"/>
          <w:rtl/>
          <w:lang w:bidi="ar-LB"/>
        </w:rPr>
        <w:t>بهدف</w:t>
      </w:r>
      <w:r>
        <w:rPr>
          <w:rFonts w:eastAsia="Calibri"/>
          <w:rtl/>
          <w:lang w:bidi="ar-LB"/>
        </w:rPr>
        <w:t xml:space="preserve"> </w:t>
      </w:r>
      <w:r w:rsidRPr="00172576">
        <w:rPr>
          <w:rFonts w:eastAsia="Calibri"/>
          <w:rtl/>
          <w:lang w:bidi="ar-LB"/>
        </w:rPr>
        <w:t>إعداد</w:t>
      </w:r>
      <w:r>
        <w:rPr>
          <w:rFonts w:eastAsia="Calibri"/>
          <w:rtl/>
          <w:lang w:bidi="ar-LB"/>
        </w:rPr>
        <w:t xml:space="preserve"> </w:t>
      </w:r>
      <w:r w:rsidRPr="00172576">
        <w:rPr>
          <w:rFonts w:eastAsia="Calibri"/>
          <w:rtl/>
          <w:lang w:bidi="ar-LB"/>
        </w:rPr>
        <w:t>دليل</w:t>
      </w:r>
      <w:r>
        <w:rPr>
          <w:rFonts w:eastAsia="Calibri"/>
          <w:rtl/>
          <w:lang w:bidi="ar-LB"/>
        </w:rPr>
        <w:t xml:space="preserve"> </w:t>
      </w:r>
      <w:r w:rsidRPr="00172576">
        <w:rPr>
          <w:rFonts w:eastAsia="Calibri"/>
          <w:rtl/>
          <w:lang w:bidi="ar-LB"/>
        </w:rPr>
        <w:t>لضحايا</w:t>
      </w:r>
      <w:r>
        <w:rPr>
          <w:rFonts w:eastAsia="Calibri"/>
          <w:rtl/>
          <w:lang w:bidi="ar-LB"/>
        </w:rPr>
        <w:t xml:space="preserve"> </w:t>
      </w:r>
      <w:r w:rsidRPr="00172576">
        <w:rPr>
          <w:rFonts w:eastAsia="Calibri"/>
          <w:rtl/>
          <w:lang w:bidi="ar-LB"/>
        </w:rPr>
        <w:t>وشهود</w:t>
      </w:r>
      <w:r>
        <w:rPr>
          <w:rFonts w:eastAsia="Calibri"/>
          <w:rtl/>
          <w:lang w:bidi="ar-LB"/>
        </w:rPr>
        <w:t xml:space="preserve"> </w:t>
      </w:r>
      <w:r w:rsidRPr="00172576">
        <w:rPr>
          <w:rFonts w:eastAsia="Calibri"/>
          <w:rtl/>
          <w:lang w:bidi="ar-LB"/>
        </w:rPr>
        <w:t>الإتجار</w:t>
      </w:r>
      <w:r>
        <w:rPr>
          <w:rFonts w:eastAsia="Calibri"/>
          <w:rtl/>
          <w:lang w:bidi="ar-LB"/>
        </w:rPr>
        <w:t xml:space="preserve"> </w:t>
      </w:r>
      <w:r w:rsidRPr="00172576">
        <w:rPr>
          <w:rFonts w:eastAsia="Calibri"/>
          <w:rtl/>
          <w:lang w:bidi="ar-LB"/>
        </w:rPr>
        <w:t>بالبشر.</w:t>
      </w:r>
    </w:p>
    <w:p w:rsidR="00366CB7" w:rsidRPr="002321B0" w:rsidRDefault="00366CB7" w:rsidP="00366CB7">
      <w:pPr>
        <w:pStyle w:val="SingleTxtGA"/>
        <w:rPr>
          <w:rFonts w:eastAsia="Calibri"/>
          <w:spacing w:val="-2"/>
          <w:rtl/>
          <w:lang w:bidi="ar-LB"/>
        </w:rPr>
      </w:pPr>
      <w:r w:rsidRPr="002321B0">
        <w:rPr>
          <w:rFonts w:eastAsia="Calibri"/>
          <w:spacing w:val="-2"/>
          <w:rtl/>
        </w:rPr>
        <w:t>45-</w:t>
      </w:r>
      <w:r w:rsidRPr="002321B0">
        <w:rPr>
          <w:rFonts w:eastAsia="Calibri"/>
          <w:spacing w:val="-2"/>
          <w:rtl/>
        </w:rPr>
        <w:tab/>
      </w:r>
      <w:r w:rsidRPr="002321B0">
        <w:rPr>
          <w:rFonts w:eastAsia="Calibri"/>
          <w:spacing w:val="-2"/>
          <w:rtl/>
          <w:lang w:bidi="ar-LB"/>
        </w:rPr>
        <w:t>وتقوم</w:t>
      </w:r>
      <w:r>
        <w:rPr>
          <w:rFonts w:eastAsia="Calibri"/>
          <w:spacing w:val="-2"/>
          <w:rtl/>
          <w:lang w:bidi="ar-LB"/>
        </w:rPr>
        <w:t xml:space="preserve"> </w:t>
      </w:r>
      <w:r w:rsidRPr="002321B0">
        <w:rPr>
          <w:rFonts w:eastAsia="Calibri"/>
          <w:spacing w:val="-2"/>
          <w:rtl/>
          <w:lang w:bidi="ar-LB"/>
        </w:rPr>
        <w:t>السلطات</w:t>
      </w:r>
      <w:r>
        <w:rPr>
          <w:rFonts w:eastAsia="Calibri"/>
          <w:spacing w:val="-2"/>
          <w:rtl/>
          <w:lang w:bidi="ar-LB"/>
        </w:rPr>
        <w:t xml:space="preserve"> </w:t>
      </w:r>
      <w:r w:rsidRPr="002321B0">
        <w:rPr>
          <w:rFonts w:eastAsia="Calibri"/>
          <w:spacing w:val="-2"/>
          <w:rtl/>
          <w:lang w:bidi="ar-LB"/>
        </w:rPr>
        <w:t>القضائية</w:t>
      </w:r>
      <w:r>
        <w:rPr>
          <w:rFonts w:eastAsia="Calibri"/>
          <w:spacing w:val="-2"/>
          <w:rtl/>
          <w:lang w:bidi="ar-LB"/>
        </w:rPr>
        <w:t xml:space="preserve"> </w:t>
      </w:r>
      <w:r w:rsidRPr="002321B0">
        <w:rPr>
          <w:rFonts w:eastAsia="Calibri"/>
          <w:spacing w:val="-2"/>
          <w:rtl/>
          <w:lang w:bidi="ar-LB"/>
        </w:rPr>
        <w:t>اللبنانية</w:t>
      </w:r>
      <w:r>
        <w:rPr>
          <w:rFonts w:eastAsia="Calibri"/>
          <w:spacing w:val="-2"/>
          <w:rtl/>
          <w:lang w:bidi="ar-LB"/>
        </w:rPr>
        <w:t xml:space="preserve"> </w:t>
      </w:r>
      <w:r w:rsidRPr="002321B0">
        <w:rPr>
          <w:rFonts w:eastAsia="Calibri"/>
          <w:spacing w:val="-2"/>
          <w:rtl/>
          <w:lang w:bidi="ar-LB"/>
        </w:rPr>
        <w:t>وتحديدًا</w:t>
      </w:r>
      <w:r>
        <w:rPr>
          <w:rFonts w:eastAsia="Calibri"/>
          <w:spacing w:val="-2"/>
          <w:rtl/>
          <w:lang w:bidi="ar-LB"/>
        </w:rPr>
        <w:t xml:space="preserve"> </w:t>
      </w:r>
      <w:r w:rsidRPr="002321B0">
        <w:rPr>
          <w:rFonts w:eastAsia="Calibri"/>
          <w:spacing w:val="-2"/>
          <w:rtl/>
          <w:lang w:bidi="ar-LB"/>
        </w:rPr>
        <w:t>النيابات</w:t>
      </w:r>
      <w:r>
        <w:rPr>
          <w:rFonts w:eastAsia="Calibri"/>
          <w:spacing w:val="-2"/>
          <w:rtl/>
          <w:lang w:bidi="ar-LB"/>
        </w:rPr>
        <w:t xml:space="preserve"> </w:t>
      </w:r>
      <w:r w:rsidRPr="002321B0">
        <w:rPr>
          <w:rFonts w:eastAsia="Calibri"/>
          <w:spacing w:val="-2"/>
          <w:rtl/>
          <w:lang w:bidi="ar-LB"/>
        </w:rPr>
        <w:t>العامة</w:t>
      </w:r>
      <w:r>
        <w:rPr>
          <w:rFonts w:eastAsia="Calibri"/>
          <w:spacing w:val="-2"/>
          <w:rtl/>
          <w:lang w:bidi="ar-LB"/>
        </w:rPr>
        <w:t xml:space="preserve"> </w:t>
      </w:r>
      <w:proofErr w:type="spellStart"/>
      <w:r w:rsidRPr="002321B0">
        <w:rPr>
          <w:rFonts w:eastAsia="Calibri"/>
          <w:spacing w:val="-2"/>
          <w:rtl/>
          <w:lang w:bidi="ar-LB"/>
        </w:rPr>
        <w:t>الإستئنافية</w:t>
      </w:r>
      <w:proofErr w:type="spellEnd"/>
      <w:r>
        <w:rPr>
          <w:rFonts w:eastAsia="Calibri"/>
          <w:spacing w:val="-2"/>
          <w:rtl/>
          <w:lang w:bidi="ar-LB"/>
        </w:rPr>
        <w:t xml:space="preserve"> </w:t>
      </w:r>
      <w:r w:rsidRPr="002321B0">
        <w:rPr>
          <w:rFonts w:eastAsia="Calibri"/>
          <w:spacing w:val="-2"/>
          <w:rtl/>
          <w:lang w:bidi="ar-LB"/>
        </w:rPr>
        <w:t>في</w:t>
      </w:r>
      <w:r>
        <w:rPr>
          <w:rFonts w:eastAsia="Calibri"/>
          <w:spacing w:val="-2"/>
          <w:rtl/>
          <w:lang w:bidi="ar-LB"/>
        </w:rPr>
        <w:t xml:space="preserve"> </w:t>
      </w:r>
      <w:r w:rsidRPr="002321B0">
        <w:rPr>
          <w:rFonts w:eastAsia="Calibri"/>
          <w:spacing w:val="-2"/>
          <w:rtl/>
          <w:lang w:bidi="ar-LB"/>
        </w:rPr>
        <w:t>مختلف</w:t>
      </w:r>
      <w:r>
        <w:rPr>
          <w:rFonts w:eastAsia="Calibri"/>
          <w:spacing w:val="-2"/>
          <w:rtl/>
          <w:lang w:bidi="ar-LB"/>
        </w:rPr>
        <w:t xml:space="preserve"> </w:t>
      </w:r>
      <w:r w:rsidRPr="002321B0">
        <w:rPr>
          <w:rFonts w:eastAsia="Calibri"/>
          <w:spacing w:val="-2"/>
          <w:rtl/>
          <w:lang w:bidi="ar-LB"/>
        </w:rPr>
        <w:t>المحافظات</w:t>
      </w:r>
      <w:r>
        <w:rPr>
          <w:rFonts w:eastAsia="Calibri"/>
          <w:spacing w:val="-2"/>
          <w:rtl/>
          <w:lang w:bidi="ar-LB"/>
        </w:rPr>
        <w:t xml:space="preserve"> </w:t>
      </w:r>
      <w:r w:rsidRPr="002321B0">
        <w:rPr>
          <w:rFonts w:eastAsia="Calibri"/>
          <w:spacing w:val="-2"/>
          <w:rtl/>
          <w:lang w:bidi="ar-LB"/>
        </w:rPr>
        <w:t>وقضاة</w:t>
      </w:r>
      <w:r>
        <w:rPr>
          <w:rFonts w:eastAsia="Calibri"/>
          <w:spacing w:val="-2"/>
          <w:rtl/>
          <w:lang w:bidi="ar-LB"/>
        </w:rPr>
        <w:t xml:space="preserve"> </w:t>
      </w:r>
      <w:r w:rsidRPr="002321B0">
        <w:rPr>
          <w:rFonts w:eastAsia="Calibri"/>
          <w:spacing w:val="-2"/>
          <w:rtl/>
          <w:lang w:bidi="ar-LB"/>
        </w:rPr>
        <w:t>التحقيق</w:t>
      </w:r>
      <w:r>
        <w:rPr>
          <w:rFonts w:eastAsia="Calibri"/>
          <w:spacing w:val="-2"/>
          <w:rtl/>
          <w:lang w:bidi="ar-LB"/>
        </w:rPr>
        <w:t xml:space="preserve"> </w:t>
      </w:r>
      <w:proofErr w:type="spellStart"/>
      <w:r w:rsidRPr="002321B0">
        <w:rPr>
          <w:rFonts w:eastAsia="Calibri"/>
          <w:spacing w:val="-2"/>
          <w:rtl/>
          <w:lang w:bidi="ar-LB"/>
        </w:rPr>
        <w:t>بإستقصاء</w:t>
      </w:r>
      <w:proofErr w:type="spellEnd"/>
      <w:r>
        <w:rPr>
          <w:rFonts w:eastAsia="Calibri"/>
          <w:spacing w:val="-2"/>
          <w:rtl/>
          <w:lang w:bidi="ar-LB"/>
        </w:rPr>
        <w:t xml:space="preserve"> </w:t>
      </w:r>
      <w:r w:rsidRPr="002321B0">
        <w:rPr>
          <w:rFonts w:eastAsia="Calibri"/>
          <w:spacing w:val="-2"/>
          <w:rtl/>
          <w:lang w:bidi="ar-LB"/>
        </w:rPr>
        <w:t>جرائم</w:t>
      </w:r>
      <w:r>
        <w:rPr>
          <w:rFonts w:eastAsia="Calibri"/>
          <w:spacing w:val="-2"/>
          <w:rtl/>
          <w:lang w:bidi="ar-LB"/>
        </w:rPr>
        <w:t xml:space="preserve"> </w:t>
      </w:r>
      <w:r w:rsidRPr="002321B0">
        <w:rPr>
          <w:rFonts w:eastAsia="Calibri"/>
          <w:spacing w:val="-2"/>
          <w:rtl/>
          <w:lang w:bidi="ar-LB"/>
        </w:rPr>
        <w:t>الإتجار</w:t>
      </w:r>
      <w:r>
        <w:rPr>
          <w:rFonts w:eastAsia="Calibri"/>
          <w:spacing w:val="-2"/>
          <w:rtl/>
          <w:lang w:bidi="ar-LB"/>
        </w:rPr>
        <w:t xml:space="preserve"> </w:t>
      </w:r>
      <w:r w:rsidRPr="002321B0">
        <w:rPr>
          <w:rFonts w:eastAsia="Calibri"/>
          <w:spacing w:val="-2"/>
          <w:rtl/>
          <w:lang w:bidi="ar-LB"/>
        </w:rPr>
        <w:t>بالبشر</w:t>
      </w:r>
      <w:r>
        <w:rPr>
          <w:rFonts w:eastAsia="Calibri"/>
          <w:spacing w:val="-2"/>
          <w:rtl/>
          <w:lang w:bidi="ar-LB"/>
        </w:rPr>
        <w:t xml:space="preserve"> </w:t>
      </w:r>
      <w:r w:rsidRPr="002321B0">
        <w:rPr>
          <w:rFonts w:eastAsia="Calibri"/>
          <w:spacing w:val="-2"/>
          <w:rtl/>
          <w:lang w:bidi="ar-LB"/>
        </w:rPr>
        <w:t>وملاحقة</w:t>
      </w:r>
      <w:r>
        <w:rPr>
          <w:rFonts w:eastAsia="Calibri"/>
          <w:spacing w:val="-2"/>
          <w:rtl/>
          <w:lang w:bidi="ar-LB"/>
        </w:rPr>
        <w:t xml:space="preserve"> </w:t>
      </w:r>
      <w:r w:rsidRPr="002321B0">
        <w:rPr>
          <w:rFonts w:eastAsia="Calibri"/>
          <w:spacing w:val="-2"/>
          <w:rtl/>
          <w:lang w:bidi="ar-LB"/>
        </w:rPr>
        <w:t>مرتكبيها</w:t>
      </w:r>
      <w:r>
        <w:rPr>
          <w:rFonts w:eastAsia="Calibri"/>
          <w:spacing w:val="-2"/>
          <w:rtl/>
          <w:lang w:bidi="ar-LB"/>
        </w:rPr>
        <w:t xml:space="preserve"> </w:t>
      </w:r>
      <w:r w:rsidRPr="002321B0">
        <w:rPr>
          <w:rFonts w:eastAsia="Calibri"/>
          <w:spacing w:val="-2"/>
          <w:rtl/>
          <w:lang w:bidi="ar-LB"/>
        </w:rPr>
        <w:t>وإحالتهم</w:t>
      </w:r>
      <w:r>
        <w:rPr>
          <w:rFonts w:eastAsia="Calibri"/>
          <w:spacing w:val="-2"/>
          <w:rtl/>
          <w:lang w:bidi="ar-LB"/>
        </w:rPr>
        <w:t xml:space="preserve"> </w:t>
      </w:r>
      <w:r w:rsidRPr="002321B0">
        <w:rPr>
          <w:rFonts w:eastAsia="Calibri"/>
          <w:spacing w:val="-2"/>
          <w:rtl/>
          <w:lang w:bidi="ar-LB"/>
        </w:rPr>
        <w:t>الى</w:t>
      </w:r>
      <w:r>
        <w:rPr>
          <w:rFonts w:eastAsia="Calibri"/>
          <w:spacing w:val="-2"/>
          <w:rtl/>
          <w:lang w:bidi="ar-LB"/>
        </w:rPr>
        <w:t xml:space="preserve"> </w:t>
      </w:r>
      <w:r w:rsidRPr="002321B0">
        <w:rPr>
          <w:rFonts w:eastAsia="Calibri"/>
          <w:spacing w:val="-2"/>
          <w:rtl/>
          <w:lang w:bidi="ar-LB"/>
        </w:rPr>
        <w:t>محاكم</w:t>
      </w:r>
      <w:r>
        <w:rPr>
          <w:rFonts w:eastAsia="Calibri"/>
          <w:spacing w:val="-2"/>
          <w:rtl/>
          <w:lang w:bidi="ar-LB"/>
        </w:rPr>
        <w:t xml:space="preserve"> </w:t>
      </w:r>
      <w:r w:rsidRPr="002321B0">
        <w:rPr>
          <w:rFonts w:eastAsia="Calibri"/>
          <w:spacing w:val="-2"/>
          <w:rtl/>
          <w:lang w:bidi="ar-LB"/>
        </w:rPr>
        <w:t>الجنايات</w:t>
      </w:r>
      <w:r>
        <w:rPr>
          <w:rFonts w:eastAsia="Calibri"/>
          <w:spacing w:val="-2"/>
          <w:rtl/>
          <w:lang w:bidi="ar-LB"/>
        </w:rPr>
        <w:t xml:space="preserve"> </w:t>
      </w:r>
      <w:r w:rsidRPr="002321B0">
        <w:rPr>
          <w:rFonts w:eastAsia="Calibri"/>
          <w:spacing w:val="-2"/>
          <w:rtl/>
          <w:lang w:bidi="ar-LB"/>
        </w:rPr>
        <w:t>لإنزال</w:t>
      </w:r>
      <w:r>
        <w:rPr>
          <w:rFonts w:eastAsia="Calibri"/>
          <w:spacing w:val="-2"/>
          <w:rtl/>
          <w:lang w:bidi="ar-LB"/>
        </w:rPr>
        <w:t xml:space="preserve"> </w:t>
      </w:r>
      <w:r w:rsidRPr="002321B0">
        <w:rPr>
          <w:rFonts w:eastAsia="Calibri"/>
          <w:spacing w:val="-2"/>
          <w:rtl/>
          <w:lang w:bidi="ar-LB"/>
        </w:rPr>
        <w:t>العقوبات</w:t>
      </w:r>
      <w:r>
        <w:rPr>
          <w:rFonts w:eastAsia="Calibri"/>
          <w:spacing w:val="-2"/>
          <w:rtl/>
          <w:lang w:bidi="ar-LB"/>
        </w:rPr>
        <w:t xml:space="preserve"> </w:t>
      </w:r>
      <w:r w:rsidRPr="002321B0">
        <w:rPr>
          <w:rFonts w:eastAsia="Calibri"/>
          <w:spacing w:val="-2"/>
          <w:rtl/>
          <w:lang w:bidi="ar-LB"/>
        </w:rPr>
        <w:t>الملائمة</w:t>
      </w:r>
      <w:r>
        <w:rPr>
          <w:rFonts w:eastAsia="Calibri"/>
          <w:spacing w:val="-2"/>
          <w:rtl/>
          <w:lang w:bidi="ar-LB"/>
        </w:rPr>
        <w:t xml:space="preserve"> </w:t>
      </w:r>
      <w:r w:rsidRPr="002321B0">
        <w:rPr>
          <w:rFonts w:eastAsia="Calibri"/>
          <w:spacing w:val="-2"/>
          <w:rtl/>
          <w:lang w:bidi="ar-LB"/>
        </w:rPr>
        <w:t>والمشددة</w:t>
      </w:r>
      <w:r>
        <w:rPr>
          <w:rFonts w:eastAsia="Calibri"/>
          <w:spacing w:val="-2"/>
          <w:rtl/>
          <w:lang w:bidi="ar-LB"/>
        </w:rPr>
        <w:t xml:space="preserve"> </w:t>
      </w:r>
      <w:r w:rsidRPr="002321B0">
        <w:rPr>
          <w:rFonts w:eastAsia="Calibri"/>
          <w:spacing w:val="-2"/>
          <w:rtl/>
          <w:lang w:bidi="ar-LB"/>
        </w:rPr>
        <w:t>بحقهم.</w:t>
      </w:r>
      <w:r>
        <w:rPr>
          <w:rFonts w:eastAsia="Calibri"/>
          <w:spacing w:val="-2"/>
          <w:rtl/>
          <w:lang w:bidi="ar-LB"/>
        </w:rPr>
        <w:t xml:space="preserve"> </w:t>
      </w:r>
      <w:r w:rsidRPr="002321B0">
        <w:rPr>
          <w:rFonts w:eastAsia="Calibri"/>
          <w:spacing w:val="-2"/>
          <w:rtl/>
          <w:lang w:bidi="ar-LB"/>
        </w:rPr>
        <w:t>هذا</w:t>
      </w:r>
      <w:r>
        <w:rPr>
          <w:rFonts w:eastAsia="Calibri"/>
          <w:spacing w:val="-2"/>
          <w:rtl/>
          <w:lang w:bidi="ar-LB"/>
        </w:rPr>
        <w:t xml:space="preserve"> </w:t>
      </w:r>
      <w:r w:rsidRPr="002321B0">
        <w:rPr>
          <w:rFonts w:eastAsia="Calibri"/>
          <w:spacing w:val="-2"/>
          <w:rtl/>
          <w:lang w:bidi="ar-LB"/>
        </w:rPr>
        <w:t>مع</w:t>
      </w:r>
      <w:r>
        <w:rPr>
          <w:rFonts w:eastAsia="Calibri"/>
          <w:spacing w:val="-2"/>
          <w:rtl/>
          <w:lang w:bidi="ar-LB"/>
        </w:rPr>
        <w:t xml:space="preserve"> </w:t>
      </w:r>
      <w:r w:rsidRPr="002321B0">
        <w:rPr>
          <w:rFonts w:eastAsia="Calibri"/>
          <w:spacing w:val="-2"/>
          <w:rtl/>
          <w:lang w:bidi="ar-LB"/>
        </w:rPr>
        <w:t>العلم</w:t>
      </w:r>
      <w:r>
        <w:rPr>
          <w:rFonts w:eastAsia="Calibri"/>
          <w:spacing w:val="-2"/>
          <w:rtl/>
          <w:lang w:bidi="ar-LB"/>
        </w:rPr>
        <w:t xml:space="preserve"> </w:t>
      </w:r>
      <w:r w:rsidRPr="002321B0">
        <w:rPr>
          <w:rFonts w:eastAsia="Calibri"/>
          <w:spacing w:val="-2"/>
          <w:rtl/>
          <w:lang w:bidi="ar-LB"/>
        </w:rPr>
        <w:t>بأنه</w:t>
      </w:r>
      <w:r>
        <w:rPr>
          <w:rFonts w:eastAsia="Calibri"/>
          <w:spacing w:val="-2"/>
          <w:rtl/>
          <w:lang w:bidi="ar-LB"/>
        </w:rPr>
        <w:t xml:space="preserve"> </w:t>
      </w:r>
      <w:r w:rsidRPr="002321B0">
        <w:rPr>
          <w:rFonts w:eastAsia="Calibri"/>
          <w:spacing w:val="-2"/>
          <w:rtl/>
          <w:lang w:bidi="ar-LB"/>
        </w:rPr>
        <w:t>تم</w:t>
      </w:r>
      <w:r>
        <w:rPr>
          <w:rFonts w:eastAsia="Calibri"/>
          <w:spacing w:val="-2"/>
          <w:rtl/>
          <w:lang w:bidi="ar-LB"/>
        </w:rPr>
        <w:t xml:space="preserve"> </w:t>
      </w:r>
      <w:proofErr w:type="spellStart"/>
      <w:r w:rsidRPr="002321B0">
        <w:rPr>
          <w:rFonts w:eastAsia="Calibri"/>
          <w:spacing w:val="-2"/>
          <w:rtl/>
          <w:lang w:bidi="ar-LB"/>
        </w:rPr>
        <w:t>إستبدال</w:t>
      </w:r>
      <w:proofErr w:type="spellEnd"/>
      <w:r>
        <w:rPr>
          <w:rFonts w:eastAsia="Calibri"/>
          <w:spacing w:val="-2"/>
          <w:rtl/>
          <w:lang w:bidi="ar-LB"/>
        </w:rPr>
        <w:t xml:space="preserve"> </w:t>
      </w:r>
      <w:r w:rsidRPr="002321B0">
        <w:rPr>
          <w:rFonts w:eastAsia="Calibri"/>
          <w:spacing w:val="-2"/>
          <w:rtl/>
          <w:lang w:bidi="ar-LB"/>
        </w:rPr>
        <w:t>تسمية</w:t>
      </w:r>
      <w:r>
        <w:rPr>
          <w:rFonts w:eastAsia="Calibri"/>
          <w:spacing w:val="-2"/>
          <w:rtl/>
          <w:lang w:bidi="ar-LB"/>
        </w:rPr>
        <w:t xml:space="preserve"> </w:t>
      </w:r>
      <w:r w:rsidRPr="002321B0">
        <w:rPr>
          <w:rFonts w:eastAsia="Calibri"/>
          <w:spacing w:val="-2"/>
          <w:rtl/>
          <w:lang w:bidi="ar-LB"/>
        </w:rPr>
        <w:t>مكتب</w:t>
      </w:r>
      <w:r>
        <w:rPr>
          <w:rFonts w:eastAsia="Calibri"/>
          <w:spacing w:val="-2"/>
          <w:rtl/>
          <w:lang w:bidi="ar-LB"/>
        </w:rPr>
        <w:t xml:space="preserve"> </w:t>
      </w:r>
      <w:r w:rsidRPr="002321B0">
        <w:rPr>
          <w:rFonts w:eastAsia="Calibri"/>
          <w:spacing w:val="-2"/>
          <w:rtl/>
          <w:lang w:bidi="ar-LB"/>
        </w:rPr>
        <w:t>حماية</w:t>
      </w:r>
      <w:r>
        <w:rPr>
          <w:rFonts w:eastAsia="Calibri"/>
          <w:spacing w:val="-2"/>
          <w:rtl/>
          <w:lang w:bidi="ar-LB"/>
        </w:rPr>
        <w:t xml:space="preserve"> </w:t>
      </w:r>
      <w:r w:rsidRPr="002321B0">
        <w:rPr>
          <w:rFonts w:eastAsia="Calibri"/>
          <w:spacing w:val="-2"/>
          <w:rtl/>
          <w:lang w:bidi="ar-LB"/>
        </w:rPr>
        <w:t>الآداب</w:t>
      </w:r>
      <w:r>
        <w:rPr>
          <w:rFonts w:eastAsia="Calibri"/>
          <w:spacing w:val="-2"/>
          <w:rtl/>
          <w:lang w:bidi="ar-LB"/>
        </w:rPr>
        <w:t xml:space="preserve"> </w:t>
      </w:r>
      <w:r w:rsidRPr="002321B0">
        <w:rPr>
          <w:rFonts w:eastAsia="Calibri"/>
          <w:spacing w:val="-2"/>
          <w:rtl/>
          <w:lang w:bidi="ar-LB"/>
        </w:rPr>
        <w:t>في</w:t>
      </w:r>
      <w:r>
        <w:rPr>
          <w:rFonts w:eastAsia="Calibri"/>
          <w:spacing w:val="-2"/>
          <w:rtl/>
          <w:lang w:bidi="ar-LB"/>
        </w:rPr>
        <w:t xml:space="preserve"> </w:t>
      </w:r>
      <w:r w:rsidRPr="002321B0">
        <w:rPr>
          <w:rFonts w:eastAsia="Calibri"/>
          <w:spacing w:val="-2"/>
          <w:rtl/>
          <w:lang w:bidi="ar-LB"/>
        </w:rPr>
        <w:t>قوى</w:t>
      </w:r>
      <w:r>
        <w:rPr>
          <w:rFonts w:eastAsia="Calibri"/>
          <w:spacing w:val="-2"/>
          <w:rtl/>
          <w:lang w:bidi="ar-LB"/>
        </w:rPr>
        <w:t xml:space="preserve"> </w:t>
      </w:r>
      <w:r w:rsidRPr="002321B0">
        <w:rPr>
          <w:rFonts w:eastAsia="Calibri"/>
          <w:spacing w:val="-2"/>
          <w:rtl/>
          <w:lang w:bidi="ar-LB"/>
        </w:rPr>
        <w:t>الأمن</w:t>
      </w:r>
      <w:r>
        <w:rPr>
          <w:rFonts w:eastAsia="Calibri"/>
          <w:spacing w:val="-2"/>
          <w:rtl/>
          <w:lang w:bidi="ar-LB"/>
        </w:rPr>
        <w:t xml:space="preserve"> </w:t>
      </w:r>
      <w:r w:rsidRPr="002321B0">
        <w:rPr>
          <w:rFonts w:eastAsia="Calibri"/>
          <w:spacing w:val="-2"/>
          <w:rtl/>
          <w:lang w:bidi="ar-LB"/>
        </w:rPr>
        <w:t>الداخلي</w:t>
      </w:r>
      <w:r>
        <w:rPr>
          <w:rFonts w:eastAsia="Calibri"/>
          <w:spacing w:val="-2"/>
          <w:rtl/>
          <w:lang w:bidi="ar-LB"/>
        </w:rPr>
        <w:t xml:space="preserve"> </w:t>
      </w:r>
      <w:r w:rsidRPr="002321B0">
        <w:rPr>
          <w:rFonts w:eastAsia="Calibri"/>
          <w:spacing w:val="-2"/>
          <w:rtl/>
          <w:lang w:bidi="ar-LB"/>
        </w:rPr>
        <w:t>بمكتب</w:t>
      </w:r>
      <w:r>
        <w:rPr>
          <w:rFonts w:eastAsia="Calibri"/>
          <w:spacing w:val="-2"/>
          <w:rtl/>
          <w:lang w:bidi="ar-LB"/>
        </w:rPr>
        <w:t xml:space="preserve"> </w:t>
      </w:r>
      <w:r w:rsidRPr="002321B0">
        <w:rPr>
          <w:rFonts w:eastAsia="Calibri"/>
          <w:spacing w:val="-2"/>
          <w:rtl/>
          <w:lang w:bidi="ar-LB"/>
        </w:rPr>
        <w:t>مكافحة</w:t>
      </w:r>
      <w:r>
        <w:rPr>
          <w:rFonts w:eastAsia="Calibri"/>
          <w:spacing w:val="-2"/>
          <w:rtl/>
          <w:lang w:bidi="ar-LB"/>
        </w:rPr>
        <w:t xml:space="preserve"> </w:t>
      </w:r>
      <w:r w:rsidRPr="002321B0">
        <w:rPr>
          <w:rFonts w:eastAsia="Calibri"/>
          <w:spacing w:val="-2"/>
          <w:rtl/>
          <w:lang w:bidi="ar-LB"/>
        </w:rPr>
        <w:t>الإتجار</w:t>
      </w:r>
      <w:r>
        <w:rPr>
          <w:rFonts w:eastAsia="Calibri"/>
          <w:spacing w:val="-2"/>
          <w:rtl/>
          <w:lang w:bidi="ar-LB"/>
        </w:rPr>
        <w:t xml:space="preserve"> </w:t>
      </w:r>
      <w:r w:rsidRPr="002321B0">
        <w:rPr>
          <w:rFonts w:eastAsia="Calibri"/>
          <w:spacing w:val="-2"/>
          <w:rtl/>
          <w:lang w:bidi="ar-LB"/>
        </w:rPr>
        <w:t>بالأشخاص</w:t>
      </w:r>
      <w:r>
        <w:rPr>
          <w:rFonts w:eastAsia="Calibri"/>
          <w:spacing w:val="-2"/>
          <w:rtl/>
          <w:lang w:bidi="ar-LB"/>
        </w:rPr>
        <w:t xml:space="preserve"> </w:t>
      </w:r>
      <w:r w:rsidRPr="002321B0">
        <w:rPr>
          <w:rFonts w:eastAsia="Calibri"/>
          <w:spacing w:val="-2"/>
          <w:rtl/>
          <w:lang w:bidi="ar-LB"/>
        </w:rPr>
        <w:t>وحماية</w:t>
      </w:r>
      <w:r>
        <w:rPr>
          <w:rFonts w:eastAsia="Calibri"/>
          <w:spacing w:val="-2"/>
          <w:rtl/>
          <w:lang w:bidi="ar-LB"/>
        </w:rPr>
        <w:t xml:space="preserve"> </w:t>
      </w:r>
      <w:r w:rsidRPr="002321B0">
        <w:rPr>
          <w:rFonts w:eastAsia="Calibri"/>
          <w:spacing w:val="-2"/>
          <w:rtl/>
          <w:lang w:bidi="ar-LB"/>
        </w:rPr>
        <w:t>الآداب.</w:t>
      </w:r>
      <w:r>
        <w:rPr>
          <w:rFonts w:eastAsia="Calibri"/>
          <w:spacing w:val="-2"/>
          <w:rtl/>
          <w:lang w:bidi="ar-LB"/>
        </w:rPr>
        <w:t xml:space="preserve"> </w:t>
      </w:r>
    </w:p>
    <w:p w:rsidR="00366CB7" w:rsidRPr="00172576" w:rsidRDefault="00366CB7" w:rsidP="00366CB7">
      <w:pPr>
        <w:pStyle w:val="SingleTxtGA"/>
        <w:rPr>
          <w:rFonts w:eastAsia="Calibri"/>
          <w:rtl/>
          <w:lang w:bidi="ar-LB"/>
        </w:rPr>
      </w:pPr>
      <w:r w:rsidRPr="00172576">
        <w:rPr>
          <w:rFonts w:eastAsia="Calibri"/>
          <w:rtl/>
        </w:rPr>
        <w:t>46-</w:t>
      </w:r>
      <w:r w:rsidRPr="00172576">
        <w:rPr>
          <w:rFonts w:eastAsia="Calibri"/>
          <w:rtl/>
        </w:rPr>
        <w:tab/>
      </w:r>
      <w:r w:rsidRPr="00172576">
        <w:rPr>
          <w:rFonts w:eastAsia="Calibri"/>
          <w:rtl/>
          <w:lang w:bidi="ar-LB"/>
        </w:rPr>
        <w:t>كما</w:t>
      </w:r>
      <w:r>
        <w:rPr>
          <w:rFonts w:eastAsia="Calibri"/>
          <w:rtl/>
          <w:lang w:bidi="ar-LB"/>
        </w:rPr>
        <w:t xml:space="preserve"> </w:t>
      </w:r>
      <w:r w:rsidRPr="00172576">
        <w:rPr>
          <w:rFonts w:eastAsia="Calibri"/>
          <w:rtl/>
          <w:lang w:bidi="ar-LB"/>
        </w:rPr>
        <w:t>أقيمت</w:t>
      </w:r>
      <w:r>
        <w:rPr>
          <w:rFonts w:eastAsia="Calibri"/>
          <w:rtl/>
          <w:lang w:bidi="ar-LB"/>
        </w:rPr>
        <w:t xml:space="preserve"> </w:t>
      </w:r>
      <w:r w:rsidRPr="00172576">
        <w:rPr>
          <w:rFonts w:eastAsia="Calibri"/>
          <w:rtl/>
          <w:lang w:bidi="ar-LB"/>
        </w:rPr>
        <w:t>دورات</w:t>
      </w:r>
      <w:r>
        <w:rPr>
          <w:rFonts w:eastAsia="Calibri"/>
          <w:rtl/>
          <w:lang w:bidi="ar-LB"/>
        </w:rPr>
        <w:t xml:space="preserve"> </w:t>
      </w:r>
      <w:r w:rsidRPr="00172576">
        <w:rPr>
          <w:rFonts w:eastAsia="Calibri"/>
          <w:rtl/>
          <w:lang w:bidi="ar-LB"/>
        </w:rPr>
        <w:t>تدريبية</w:t>
      </w:r>
      <w:r>
        <w:rPr>
          <w:rFonts w:eastAsia="Calibri"/>
          <w:rtl/>
          <w:lang w:bidi="ar-LB"/>
        </w:rPr>
        <w:t xml:space="preserve"> </w:t>
      </w:r>
      <w:r w:rsidRPr="00172576">
        <w:rPr>
          <w:rFonts w:eastAsia="Calibri"/>
          <w:rtl/>
          <w:lang w:bidi="ar-LB"/>
        </w:rPr>
        <w:t>بالتعاون</w:t>
      </w:r>
      <w:r>
        <w:rPr>
          <w:rFonts w:eastAsia="Calibri"/>
          <w:rtl/>
          <w:lang w:bidi="ar-LB"/>
        </w:rPr>
        <w:t xml:space="preserve"> </w:t>
      </w:r>
      <w:r w:rsidRPr="00172576">
        <w:rPr>
          <w:rFonts w:eastAsia="Calibri"/>
          <w:rtl/>
          <w:lang w:bidi="ar-LB"/>
        </w:rPr>
        <w:t>مع</w:t>
      </w:r>
      <w:r>
        <w:rPr>
          <w:rFonts w:eastAsia="Calibri"/>
          <w:rtl/>
          <w:lang w:bidi="ar-LB"/>
        </w:rPr>
        <w:t xml:space="preserve"> </w:t>
      </w:r>
      <w:proofErr w:type="gramStart"/>
      <w:r w:rsidRPr="00172576">
        <w:rPr>
          <w:rFonts w:eastAsia="Calibri"/>
          <w:rtl/>
          <w:lang w:bidi="ar-LB"/>
        </w:rPr>
        <w:t>الـ</w:t>
      </w:r>
      <w:r w:rsidRPr="00172576">
        <w:rPr>
          <w:rFonts w:eastAsia="Calibri"/>
          <w:lang w:bidi="ar-LB"/>
        </w:rPr>
        <w:t>UNHCR</w:t>
      </w:r>
      <w:proofErr w:type="gramEnd"/>
      <w:r>
        <w:rPr>
          <w:rFonts w:eastAsia="Calibri"/>
          <w:rtl/>
          <w:lang w:bidi="ar-LB"/>
        </w:rPr>
        <w:t xml:space="preserve"> </w:t>
      </w:r>
      <w:r w:rsidRPr="00172576">
        <w:rPr>
          <w:rFonts w:eastAsia="Calibri"/>
          <w:rtl/>
          <w:lang w:bidi="ar-LB"/>
        </w:rPr>
        <w:t>للوحدات</w:t>
      </w:r>
      <w:r>
        <w:rPr>
          <w:rFonts w:eastAsia="Calibri"/>
          <w:rtl/>
          <w:lang w:bidi="ar-LB"/>
        </w:rPr>
        <w:t xml:space="preserve"> </w:t>
      </w:r>
      <w:r w:rsidRPr="00172576">
        <w:rPr>
          <w:rFonts w:eastAsia="Calibri"/>
          <w:rtl/>
          <w:lang w:bidi="ar-LB"/>
        </w:rPr>
        <w:t>المنتشرة</w:t>
      </w:r>
      <w:r>
        <w:rPr>
          <w:rFonts w:eastAsia="Calibri"/>
          <w:rtl/>
          <w:lang w:bidi="ar-LB"/>
        </w:rPr>
        <w:t xml:space="preserve"> </w:t>
      </w:r>
      <w:r w:rsidRPr="00172576">
        <w:rPr>
          <w:rFonts w:eastAsia="Calibri"/>
          <w:rtl/>
          <w:lang w:bidi="ar-LB"/>
        </w:rPr>
        <w:t>على</w:t>
      </w:r>
      <w:r>
        <w:rPr>
          <w:rFonts w:eastAsia="Calibri"/>
          <w:rtl/>
          <w:lang w:bidi="ar-LB"/>
        </w:rPr>
        <w:t xml:space="preserve"> </w:t>
      </w:r>
      <w:r w:rsidRPr="00172576">
        <w:rPr>
          <w:rFonts w:eastAsia="Calibri"/>
          <w:rtl/>
          <w:lang w:bidi="ar-LB"/>
        </w:rPr>
        <w:t>الحدود</w:t>
      </w:r>
      <w:r>
        <w:rPr>
          <w:rFonts w:eastAsia="Calibri"/>
          <w:rtl/>
          <w:lang w:bidi="ar-LB"/>
        </w:rPr>
        <w:t xml:space="preserve"> </w:t>
      </w:r>
      <w:r w:rsidRPr="00172576">
        <w:rPr>
          <w:rFonts w:eastAsia="Calibri"/>
          <w:rtl/>
          <w:lang w:bidi="ar-LB"/>
        </w:rPr>
        <w:t>خلال</w:t>
      </w:r>
      <w:r>
        <w:rPr>
          <w:rFonts w:eastAsia="Calibri"/>
          <w:rtl/>
          <w:lang w:bidi="ar-LB"/>
        </w:rPr>
        <w:t xml:space="preserve"> </w:t>
      </w:r>
      <w:r w:rsidRPr="00172576">
        <w:rPr>
          <w:rFonts w:eastAsia="Calibri"/>
          <w:rtl/>
          <w:lang w:bidi="ar-LB"/>
        </w:rPr>
        <w:t>العامين</w:t>
      </w:r>
      <w:r>
        <w:rPr>
          <w:rFonts w:eastAsia="Calibri"/>
          <w:rtl/>
          <w:lang w:bidi="ar-LB"/>
        </w:rPr>
        <w:t xml:space="preserve"> </w:t>
      </w:r>
      <w:r w:rsidRPr="00172576">
        <w:rPr>
          <w:rFonts w:eastAsia="Calibri"/>
          <w:rtl/>
          <w:lang w:bidi="ar-LB"/>
        </w:rPr>
        <w:t>2016</w:t>
      </w:r>
      <w:r>
        <w:rPr>
          <w:rFonts w:eastAsia="Calibri"/>
          <w:rtl/>
          <w:lang w:bidi="ar-LB"/>
        </w:rPr>
        <w:t xml:space="preserve"> </w:t>
      </w:r>
      <w:r w:rsidRPr="00172576">
        <w:rPr>
          <w:rFonts w:eastAsia="Calibri"/>
          <w:rtl/>
          <w:lang w:bidi="ar-LB"/>
        </w:rPr>
        <w:t>و2017،</w:t>
      </w:r>
      <w:r>
        <w:rPr>
          <w:rFonts w:eastAsia="Calibri"/>
          <w:rtl/>
          <w:lang w:bidi="ar-LB"/>
        </w:rPr>
        <w:t xml:space="preserve"> </w:t>
      </w:r>
      <w:r w:rsidRPr="00172576">
        <w:rPr>
          <w:rFonts w:eastAsia="Calibri"/>
          <w:rtl/>
          <w:lang w:bidi="ar-LB"/>
        </w:rPr>
        <w:t>تمّ</w:t>
      </w:r>
      <w:r>
        <w:rPr>
          <w:rFonts w:eastAsia="Calibri"/>
          <w:rtl/>
          <w:lang w:bidi="ar-LB"/>
        </w:rPr>
        <w:t xml:space="preserve"> </w:t>
      </w:r>
      <w:r w:rsidRPr="00172576">
        <w:rPr>
          <w:rFonts w:eastAsia="Calibri"/>
          <w:rtl/>
          <w:lang w:bidi="ar-LB"/>
        </w:rPr>
        <w:t>خلالها</w:t>
      </w:r>
      <w:r>
        <w:rPr>
          <w:rFonts w:eastAsia="Calibri"/>
          <w:rtl/>
          <w:lang w:bidi="ar-LB"/>
        </w:rPr>
        <w:t xml:space="preserve"> </w:t>
      </w:r>
      <w:r w:rsidRPr="00172576">
        <w:rPr>
          <w:rFonts w:eastAsia="Calibri"/>
          <w:rtl/>
          <w:lang w:bidi="ar-LB"/>
        </w:rPr>
        <w:t>تدريب</w:t>
      </w:r>
      <w:r>
        <w:rPr>
          <w:rFonts w:eastAsia="Calibri"/>
          <w:rtl/>
          <w:lang w:bidi="ar-LB"/>
        </w:rPr>
        <w:t xml:space="preserve"> </w:t>
      </w:r>
      <w:r w:rsidRPr="00172576">
        <w:rPr>
          <w:rFonts w:eastAsia="Calibri"/>
          <w:rtl/>
          <w:lang w:bidi="ar-LB"/>
        </w:rPr>
        <w:t>60</w:t>
      </w:r>
      <w:r>
        <w:rPr>
          <w:rFonts w:eastAsia="Calibri"/>
          <w:rtl/>
          <w:lang w:bidi="ar-LB"/>
        </w:rPr>
        <w:t xml:space="preserve"> </w:t>
      </w:r>
      <w:r w:rsidRPr="00172576">
        <w:rPr>
          <w:rFonts w:eastAsia="Calibri"/>
          <w:rtl/>
          <w:lang w:bidi="ar-LB"/>
        </w:rPr>
        <w:t>ضابط</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أفواج</w:t>
      </w:r>
      <w:r>
        <w:rPr>
          <w:rFonts w:eastAsia="Calibri"/>
          <w:rtl/>
          <w:lang w:bidi="ar-LB"/>
        </w:rPr>
        <w:t xml:space="preserve"> </w:t>
      </w:r>
      <w:r w:rsidRPr="00172576">
        <w:rPr>
          <w:rFonts w:eastAsia="Calibri"/>
          <w:rtl/>
          <w:lang w:bidi="ar-LB"/>
        </w:rPr>
        <w:t>الحدود،</w:t>
      </w:r>
      <w:r>
        <w:rPr>
          <w:rFonts w:eastAsia="Calibri"/>
          <w:rtl/>
          <w:lang w:bidi="ar-LB"/>
        </w:rPr>
        <w:t xml:space="preserve"> </w:t>
      </w:r>
      <w:r w:rsidRPr="00172576">
        <w:rPr>
          <w:rFonts w:eastAsia="Calibri"/>
          <w:rtl/>
          <w:lang w:bidi="ar-LB"/>
        </w:rPr>
        <w:t>والشرطة</w:t>
      </w:r>
      <w:r>
        <w:rPr>
          <w:rFonts w:eastAsia="Calibri"/>
          <w:rtl/>
          <w:lang w:bidi="ar-LB"/>
        </w:rPr>
        <w:t xml:space="preserve"> </w:t>
      </w:r>
      <w:r w:rsidRPr="00172576">
        <w:rPr>
          <w:rFonts w:eastAsia="Calibri"/>
          <w:rtl/>
          <w:lang w:bidi="ar-LB"/>
        </w:rPr>
        <w:t>العسكرية</w:t>
      </w:r>
      <w:r>
        <w:rPr>
          <w:rFonts w:eastAsia="Calibri"/>
          <w:rtl/>
          <w:lang w:bidi="ar-LB"/>
        </w:rPr>
        <w:t xml:space="preserve"> </w:t>
      </w:r>
      <w:r w:rsidRPr="00172576">
        <w:rPr>
          <w:rFonts w:eastAsia="Calibri"/>
          <w:rtl/>
          <w:lang w:bidi="ar-LB"/>
        </w:rPr>
        <w:t>على</w:t>
      </w:r>
      <w:r>
        <w:rPr>
          <w:rFonts w:eastAsia="Calibri"/>
          <w:rtl/>
          <w:lang w:bidi="ar-LB"/>
        </w:rPr>
        <w:t xml:space="preserve"> </w:t>
      </w:r>
      <w:r w:rsidRPr="00172576">
        <w:rPr>
          <w:rFonts w:eastAsia="Calibri"/>
          <w:rtl/>
          <w:lang w:bidi="ar-LB"/>
        </w:rPr>
        <w:t>حماية</w:t>
      </w:r>
      <w:r>
        <w:rPr>
          <w:rFonts w:eastAsia="Calibri"/>
          <w:rtl/>
          <w:lang w:bidi="ar-LB"/>
        </w:rPr>
        <w:t xml:space="preserve"> </w:t>
      </w:r>
      <w:r w:rsidRPr="00172576">
        <w:rPr>
          <w:rFonts w:eastAsia="Calibri"/>
          <w:rtl/>
          <w:lang w:bidi="ar-LB"/>
        </w:rPr>
        <w:t>النازحين</w:t>
      </w:r>
      <w:r>
        <w:rPr>
          <w:rFonts w:eastAsia="Calibri"/>
          <w:rtl/>
          <w:lang w:bidi="ar-LB"/>
        </w:rPr>
        <w:t xml:space="preserve"> </w:t>
      </w:r>
      <w:r w:rsidRPr="00172576">
        <w:rPr>
          <w:rFonts w:eastAsia="Calibri"/>
          <w:rtl/>
          <w:lang w:bidi="ar-LB"/>
        </w:rPr>
        <w:t>والفئات</w:t>
      </w:r>
      <w:r>
        <w:rPr>
          <w:rFonts w:eastAsia="Calibri"/>
          <w:rtl/>
          <w:lang w:bidi="ar-LB"/>
        </w:rPr>
        <w:t xml:space="preserve"> </w:t>
      </w:r>
      <w:r w:rsidRPr="00172576">
        <w:rPr>
          <w:rFonts w:eastAsia="Calibri"/>
          <w:rtl/>
          <w:lang w:bidi="ar-LB"/>
        </w:rPr>
        <w:t>المستضعفة</w:t>
      </w:r>
      <w:r>
        <w:rPr>
          <w:rFonts w:eastAsia="Calibri"/>
          <w:rtl/>
          <w:lang w:bidi="ar-LB"/>
        </w:rPr>
        <w:t xml:space="preserve"> </w:t>
      </w:r>
      <w:r w:rsidRPr="00172576">
        <w:rPr>
          <w:rFonts w:eastAsia="Calibri"/>
          <w:rtl/>
          <w:lang w:bidi="ar-LB"/>
        </w:rPr>
        <w:t>ومكافحة</w:t>
      </w:r>
      <w:r>
        <w:rPr>
          <w:rFonts w:eastAsia="Calibri"/>
          <w:rtl/>
          <w:lang w:bidi="ar-LB"/>
        </w:rPr>
        <w:t xml:space="preserve"> </w:t>
      </w:r>
      <w:r w:rsidRPr="00172576">
        <w:rPr>
          <w:rFonts w:eastAsia="Calibri"/>
          <w:rtl/>
          <w:lang w:bidi="ar-LB"/>
        </w:rPr>
        <w:t>الإتجار</w:t>
      </w:r>
      <w:r>
        <w:rPr>
          <w:rFonts w:eastAsia="Calibri"/>
          <w:rtl/>
          <w:lang w:bidi="ar-LB"/>
        </w:rPr>
        <w:t xml:space="preserve"> </w:t>
      </w:r>
      <w:r w:rsidRPr="00172576">
        <w:rPr>
          <w:rFonts w:eastAsia="Calibri"/>
          <w:rtl/>
          <w:lang w:bidi="ar-LB"/>
        </w:rPr>
        <w:t>بالبشر.</w:t>
      </w:r>
      <w:r>
        <w:rPr>
          <w:rFonts w:eastAsia="Calibri"/>
          <w:rtl/>
          <w:lang w:bidi="ar-LB"/>
        </w:rPr>
        <w:t xml:space="preserve"> </w:t>
      </w:r>
      <w:r w:rsidRPr="00172576">
        <w:rPr>
          <w:rFonts w:eastAsia="Calibri"/>
          <w:rtl/>
          <w:lang w:bidi="ar-LB"/>
        </w:rPr>
        <w:t>وفي</w:t>
      </w:r>
      <w:r>
        <w:rPr>
          <w:rFonts w:eastAsia="Calibri"/>
          <w:rtl/>
          <w:lang w:bidi="ar-LB"/>
        </w:rPr>
        <w:t xml:space="preserve"> </w:t>
      </w:r>
      <w:r w:rsidRPr="00172576">
        <w:rPr>
          <w:rFonts w:eastAsia="Calibri"/>
          <w:rtl/>
          <w:lang w:bidi="ar-LB"/>
        </w:rPr>
        <w:t>الإطار</w:t>
      </w:r>
      <w:r>
        <w:rPr>
          <w:rFonts w:eastAsia="Calibri"/>
          <w:rtl/>
          <w:lang w:bidi="ar-LB"/>
        </w:rPr>
        <w:t xml:space="preserve"> </w:t>
      </w:r>
      <w:r w:rsidRPr="00172576">
        <w:rPr>
          <w:rFonts w:eastAsia="Calibri"/>
          <w:rtl/>
          <w:lang w:bidi="ar-LB"/>
        </w:rPr>
        <w:t>عينه،</w:t>
      </w:r>
      <w:r>
        <w:rPr>
          <w:rFonts w:eastAsia="Calibri"/>
          <w:rtl/>
          <w:lang w:bidi="ar-LB"/>
        </w:rPr>
        <w:t xml:space="preserve"> </w:t>
      </w:r>
      <w:r w:rsidRPr="00172576">
        <w:rPr>
          <w:rFonts w:eastAsia="Calibri"/>
          <w:rtl/>
          <w:lang w:bidi="ar-LB"/>
        </w:rPr>
        <w:t>وضعت</w:t>
      </w:r>
      <w:r>
        <w:rPr>
          <w:rFonts w:eastAsia="Calibri"/>
          <w:rtl/>
          <w:lang w:bidi="ar-LB"/>
        </w:rPr>
        <w:t xml:space="preserve"> </w:t>
      </w:r>
      <w:r w:rsidRPr="00172576">
        <w:rPr>
          <w:rFonts w:eastAsia="Calibri"/>
          <w:rtl/>
          <w:lang w:bidi="ar-LB"/>
        </w:rPr>
        <w:t>لجنة</w:t>
      </w:r>
      <w:r>
        <w:rPr>
          <w:rFonts w:eastAsia="Calibri"/>
          <w:rtl/>
          <w:lang w:bidi="ar-LB"/>
        </w:rPr>
        <w:t xml:space="preserve"> </w:t>
      </w:r>
      <w:r w:rsidRPr="00172576">
        <w:rPr>
          <w:rFonts w:eastAsia="Calibri"/>
          <w:rtl/>
          <w:lang w:bidi="ar-LB"/>
        </w:rPr>
        <w:t>مراقبة</w:t>
      </w:r>
      <w:r>
        <w:rPr>
          <w:rFonts w:eastAsia="Calibri"/>
          <w:rtl/>
          <w:lang w:bidi="ar-LB"/>
        </w:rPr>
        <w:t xml:space="preserve"> </w:t>
      </w:r>
      <w:r w:rsidRPr="00172576">
        <w:rPr>
          <w:rFonts w:eastAsia="Calibri"/>
          <w:rtl/>
          <w:lang w:bidi="ar-LB"/>
        </w:rPr>
        <w:t>الحدود</w:t>
      </w:r>
      <w:r>
        <w:rPr>
          <w:rFonts w:eastAsia="Calibri"/>
          <w:rtl/>
          <w:lang w:bidi="ar-LB"/>
        </w:rPr>
        <w:t xml:space="preserve"> </w:t>
      </w:r>
      <w:r w:rsidRPr="00172576">
        <w:rPr>
          <w:rFonts w:eastAsia="Calibri"/>
          <w:rtl/>
          <w:lang w:bidi="ar-LB"/>
        </w:rPr>
        <w:t>المشتركة</w:t>
      </w:r>
      <w:r>
        <w:rPr>
          <w:rFonts w:eastAsia="Calibri"/>
          <w:rtl/>
          <w:lang w:bidi="ar-LB"/>
        </w:rPr>
        <w:t xml:space="preserve"> </w:t>
      </w:r>
      <w:r w:rsidRPr="00172576">
        <w:rPr>
          <w:rFonts w:eastAsia="Calibri"/>
          <w:rtl/>
          <w:lang w:bidi="ar-LB"/>
        </w:rPr>
        <w:t>بين</w:t>
      </w:r>
      <w:r>
        <w:rPr>
          <w:rFonts w:eastAsia="Calibri"/>
          <w:rtl/>
          <w:lang w:bidi="ar-LB"/>
        </w:rPr>
        <w:t xml:space="preserve"> </w:t>
      </w:r>
      <w:r w:rsidRPr="00172576">
        <w:rPr>
          <w:rFonts w:eastAsia="Calibri"/>
          <w:rtl/>
          <w:lang w:bidi="ar-LB"/>
        </w:rPr>
        <w:t>الجيش</w:t>
      </w:r>
      <w:r>
        <w:rPr>
          <w:rFonts w:eastAsia="Calibri"/>
          <w:rtl/>
          <w:lang w:bidi="ar-LB"/>
        </w:rPr>
        <w:t xml:space="preserve"> </w:t>
      </w:r>
      <w:r w:rsidRPr="00172576">
        <w:rPr>
          <w:rFonts w:eastAsia="Calibri"/>
          <w:rtl/>
          <w:lang w:bidi="ar-LB"/>
        </w:rPr>
        <w:t>وقوى</w:t>
      </w:r>
      <w:r>
        <w:rPr>
          <w:rFonts w:eastAsia="Calibri"/>
          <w:rtl/>
          <w:lang w:bidi="ar-LB"/>
        </w:rPr>
        <w:t xml:space="preserve"> </w:t>
      </w:r>
      <w:r w:rsidRPr="00172576">
        <w:rPr>
          <w:rFonts w:eastAsia="Calibri"/>
          <w:rtl/>
          <w:lang w:bidi="ar-LB"/>
        </w:rPr>
        <w:t>الأمن</w:t>
      </w:r>
      <w:r>
        <w:rPr>
          <w:rFonts w:eastAsia="Calibri"/>
          <w:rtl/>
          <w:lang w:bidi="ar-LB"/>
        </w:rPr>
        <w:t xml:space="preserve"> </w:t>
      </w:r>
      <w:r w:rsidRPr="00172576">
        <w:rPr>
          <w:rFonts w:eastAsia="Calibri"/>
          <w:rtl/>
          <w:lang w:bidi="ar-LB"/>
        </w:rPr>
        <w:t>الداخلي</w:t>
      </w:r>
      <w:r>
        <w:rPr>
          <w:rFonts w:eastAsia="Calibri"/>
          <w:rtl/>
          <w:lang w:bidi="ar-LB"/>
        </w:rPr>
        <w:t xml:space="preserve"> </w:t>
      </w:r>
      <w:proofErr w:type="spellStart"/>
      <w:r w:rsidRPr="00172576">
        <w:rPr>
          <w:rFonts w:eastAsia="Calibri"/>
          <w:rtl/>
          <w:lang w:bidi="ar-LB"/>
        </w:rPr>
        <w:t>إستراتيجية</w:t>
      </w:r>
      <w:proofErr w:type="spellEnd"/>
      <w:r>
        <w:rPr>
          <w:rFonts w:eastAsia="Calibri"/>
          <w:rtl/>
          <w:lang w:bidi="ar-LB"/>
        </w:rPr>
        <w:t xml:space="preserve"> </w:t>
      </w:r>
      <w:r w:rsidRPr="00172576">
        <w:rPr>
          <w:rFonts w:eastAsia="Calibri"/>
          <w:rtl/>
          <w:lang w:bidi="ar-LB"/>
        </w:rPr>
        <w:t>وطنية</w:t>
      </w:r>
      <w:r>
        <w:rPr>
          <w:rFonts w:eastAsia="Calibri"/>
          <w:rtl/>
          <w:lang w:bidi="ar-LB"/>
        </w:rPr>
        <w:t xml:space="preserve"> </w:t>
      </w:r>
      <w:r w:rsidRPr="00172576">
        <w:rPr>
          <w:rFonts w:eastAsia="Calibri"/>
          <w:rtl/>
          <w:lang w:bidi="ar-LB"/>
        </w:rPr>
        <w:t>لإدارة</w:t>
      </w:r>
      <w:r>
        <w:rPr>
          <w:rFonts w:eastAsia="Calibri"/>
          <w:rtl/>
          <w:lang w:bidi="ar-LB"/>
        </w:rPr>
        <w:t xml:space="preserve"> </w:t>
      </w:r>
      <w:r w:rsidRPr="00172576">
        <w:rPr>
          <w:rFonts w:eastAsia="Calibri"/>
          <w:rtl/>
          <w:lang w:bidi="ar-LB"/>
        </w:rPr>
        <w:t>وضبط</w:t>
      </w:r>
      <w:r>
        <w:rPr>
          <w:rFonts w:eastAsia="Calibri"/>
          <w:rtl/>
          <w:lang w:bidi="ar-LB"/>
        </w:rPr>
        <w:t xml:space="preserve"> </w:t>
      </w:r>
      <w:r w:rsidRPr="00172576">
        <w:rPr>
          <w:rFonts w:eastAsia="Calibri"/>
          <w:rtl/>
          <w:lang w:bidi="ar-LB"/>
        </w:rPr>
        <w:t>الحدود</w:t>
      </w:r>
      <w:r>
        <w:rPr>
          <w:rFonts w:eastAsia="Calibri"/>
          <w:rtl/>
          <w:lang w:bidi="ar-LB"/>
        </w:rPr>
        <w:t xml:space="preserve"> </w:t>
      </w:r>
      <w:r w:rsidRPr="00172576">
        <w:rPr>
          <w:rFonts w:eastAsia="Calibri"/>
          <w:rtl/>
          <w:lang w:bidi="ar-LB"/>
        </w:rPr>
        <w:t>بإشراف</w:t>
      </w:r>
      <w:r>
        <w:rPr>
          <w:rFonts w:eastAsia="Calibri"/>
          <w:rtl/>
          <w:lang w:bidi="ar-LB"/>
        </w:rPr>
        <w:t xml:space="preserve"> </w:t>
      </w:r>
      <w:r w:rsidRPr="00172576">
        <w:rPr>
          <w:rFonts w:eastAsia="Calibri"/>
          <w:rtl/>
          <w:lang w:bidi="ar-LB"/>
        </w:rPr>
        <w:t>من</w:t>
      </w:r>
      <w:r>
        <w:rPr>
          <w:rFonts w:eastAsia="Calibri"/>
          <w:rtl/>
          <w:lang w:bidi="ar-LB"/>
        </w:rPr>
        <w:t xml:space="preserve"> </w:t>
      </w:r>
      <w:proofErr w:type="spellStart"/>
      <w:r w:rsidRPr="00172576">
        <w:rPr>
          <w:rFonts w:eastAsia="Calibri"/>
          <w:rtl/>
          <w:lang w:bidi="ar-LB"/>
        </w:rPr>
        <w:t>الإتحاد</w:t>
      </w:r>
      <w:proofErr w:type="spellEnd"/>
      <w:r>
        <w:rPr>
          <w:rFonts w:eastAsia="Calibri"/>
          <w:rtl/>
          <w:lang w:bidi="ar-LB"/>
        </w:rPr>
        <w:t xml:space="preserve"> </w:t>
      </w:r>
      <w:r w:rsidRPr="00172576">
        <w:rPr>
          <w:rFonts w:eastAsia="Calibri"/>
          <w:rtl/>
          <w:lang w:bidi="ar-LB"/>
        </w:rPr>
        <w:t>الأوروبي.</w:t>
      </w:r>
    </w:p>
    <w:p w:rsidR="00366CB7" w:rsidRPr="00172576" w:rsidRDefault="00366CB7" w:rsidP="00366CB7">
      <w:pPr>
        <w:pStyle w:val="SingleTxtGA"/>
        <w:rPr>
          <w:rFonts w:eastAsia="Calibri"/>
          <w:rtl/>
          <w:lang w:bidi="ar-LB"/>
        </w:rPr>
      </w:pPr>
      <w:r w:rsidRPr="00172576">
        <w:rPr>
          <w:rFonts w:eastAsia="Calibri"/>
          <w:rtl/>
        </w:rPr>
        <w:t>47-</w:t>
      </w:r>
      <w:r w:rsidRPr="00172576">
        <w:rPr>
          <w:rFonts w:eastAsia="Calibri"/>
          <w:rtl/>
        </w:rPr>
        <w:tab/>
      </w:r>
      <w:r w:rsidRPr="00172576">
        <w:rPr>
          <w:rFonts w:eastAsia="Calibri"/>
          <w:rtl/>
          <w:lang w:bidi="ar-LB"/>
        </w:rPr>
        <w:t>تجدون</w:t>
      </w:r>
      <w:r>
        <w:rPr>
          <w:rFonts w:eastAsia="Calibri"/>
          <w:rtl/>
          <w:lang w:bidi="ar-LB"/>
        </w:rPr>
        <w:t xml:space="preserve"> </w:t>
      </w:r>
      <w:proofErr w:type="gramStart"/>
      <w:r w:rsidRPr="00172576">
        <w:rPr>
          <w:rFonts w:eastAsia="Calibri"/>
          <w:rtl/>
          <w:lang w:bidi="ar-LB"/>
        </w:rPr>
        <w:t>في</w:t>
      </w:r>
      <w:r>
        <w:rPr>
          <w:rFonts w:eastAsia="Calibri"/>
          <w:rtl/>
          <w:lang w:bidi="ar-LB"/>
        </w:rPr>
        <w:t xml:space="preserve"> </w:t>
      </w:r>
      <w:r w:rsidRPr="00172576">
        <w:rPr>
          <w:rFonts w:eastAsia="Calibri"/>
          <w:rtl/>
          <w:lang w:bidi="ar-LB"/>
        </w:rPr>
        <w:t>ما</w:t>
      </w:r>
      <w:proofErr w:type="gramEnd"/>
      <w:r>
        <w:rPr>
          <w:rFonts w:eastAsia="Calibri"/>
          <w:rtl/>
          <w:lang w:bidi="ar-LB"/>
        </w:rPr>
        <w:t xml:space="preserve"> </w:t>
      </w:r>
      <w:r w:rsidRPr="00172576">
        <w:rPr>
          <w:rFonts w:eastAsia="Calibri"/>
          <w:rtl/>
          <w:lang w:bidi="ar-LB"/>
        </w:rPr>
        <w:t>يلي</w:t>
      </w:r>
      <w:r>
        <w:rPr>
          <w:rFonts w:eastAsia="Calibri"/>
          <w:rtl/>
          <w:lang w:bidi="ar-LB"/>
        </w:rPr>
        <w:t xml:space="preserve"> </w:t>
      </w:r>
      <w:r w:rsidRPr="00172576">
        <w:rPr>
          <w:rFonts w:eastAsia="Calibri"/>
          <w:rtl/>
          <w:lang w:bidi="ar-LB"/>
        </w:rPr>
        <w:t>جداول</w:t>
      </w:r>
      <w:r>
        <w:rPr>
          <w:rFonts w:eastAsia="Calibri"/>
          <w:rtl/>
          <w:lang w:bidi="ar-LB"/>
        </w:rPr>
        <w:t xml:space="preserve"> </w:t>
      </w:r>
      <w:r w:rsidRPr="00172576">
        <w:rPr>
          <w:rFonts w:eastAsia="Calibri"/>
          <w:rtl/>
          <w:lang w:bidi="ar-LB"/>
        </w:rPr>
        <w:t>إحصائية</w:t>
      </w:r>
      <w:r>
        <w:rPr>
          <w:rFonts w:eastAsia="Calibri"/>
          <w:rtl/>
          <w:lang w:bidi="ar-LB"/>
        </w:rPr>
        <w:t xml:space="preserve"> </w:t>
      </w:r>
      <w:r w:rsidRPr="00172576">
        <w:rPr>
          <w:rFonts w:eastAsia="Calibri"/>
          <w:rtl/>
          <w:lang w:bidi="ar-LB"/>
        </w:rPr>
        <w:t>حول</w:t>
      </w:r>
      <w:r>
        <w:rPr>
          <w:rFonts w:eastAsia="Calibri"/>
          <w:rtl/>
          <w:lang w:bidi="ar-LB"/>
        </w:rPr>
        <w:t xml:space="preserve"> </w:t>
      </w:r>
      <w:r w:rsidRPr="00172576">
        <w:rPr>
          <w:rFonts w:eastAsia="Calibri"/>
          <w:rtl/>
          <w:lang w:bidi="ar-LB"/>
        </w:rPr>
        <w:t>الإتجار</w:t>
      </w:r>
      <w:r>
        <w:rPr>
          <w:rFonts w:eastAsia="Calibri"/>
          <w:rtl/>
          <w:lang w:bidi="ar-LB"/>
        </w:rPr>
        <w:t xml:space="preserve"> </w:t>
      </w:r>
      <w:r w:rsidRPr="00172576">
        <w:rPr>
          <w:rFonts w:eastAsia="Calibri"/>
          <w:rtl/>
          <w:lang w:bidi="ar-LB"/>
        </w:rPr>
        <w:t>بالبشر</w:t>
      </w:r>
      <w:r>
        <w:rPr>
          <w:rFonts w:eastAsia="Calibri"/>
          <w:rtl/>
          <w:lang w:bidi="ar-LB"/>
        </w:rPr>
        <w:t xml:space="preserve"> </w:t>
      </w:r>
      <w:r w:rsidRPr="00172576">
        <w:rPr>
          <w:rFonts w:eastAsia="Calibri"/>
          <w:rtl/>
          <w:lang w:bidi="ar-LB"/>
        </w:rPr>
        <w:t>مصدرها</w:t>
      </w:r>
      <w:r>
        <w:rPr>
          <w:rFonts w:eastAsia="Calibri"/>
          <w:rtl/>
          <w:lang w:bidi="ar-LB"/>
        </w:rPr>
        <w:t xml:space="preserve"> </w:t>
      </w:r>
      <w:r w:rsidRPr="00172576">
        <w:rPr>
          <w:rFonts w:eastAsia="Calibri"/>
          <w:rtl/>
          <w:lang w:bidi="ar-LB"/>
        </w:rPr>
        <w:t>مكتب</w:t>
      </w:r>
      <w:r>
        <w:rPr>
          <w:rFonts w:eastAsia="Calibri"/>
          <w:rtl/>
          <w:lang w:bidi="ar-LB"/>
        </w:rPr>
        <w:t xml:space="preserve"> </w:t>
      </w:r>
      <w:r w:rsidRPr="00172576">
        <w:rPr>
          <w:rFonts w:eastAsia="Calibri"/>
          <w:rtl/>
          <w:lang w:bidi="ar-LB"/>
        </w:rPr>
        <w:t>مكافحة</w:t>
      </w:r>
      <w:r>
        <w:rPr>
          <w:rFonts w:eastAsia="Calibri"/>
          <w:rtl/>
          <w:lang w:bidi="ar-LB"/>
        </w:rPr>
        <w:t xml:space="preserve"> </w:t>
      </w:r>
      <w:r w:rsidRPr="00172576">
        <w:rPr>
          <w:rFonts w:eastAsia="Calibri"/>
          <w:rtl/>
          <w:lang w:bidi="ar-LB"/>
        </w:rPr>
        <w:t>الإتجار</w:t>
      </w:r>
      <w:r>
        <w:rPr>
          <w:rFonts w:eastAsia="Calibri"/>
          <w:rtl/>
          <w:lang w:bidi="ar-LB"/>
        </w:rPr>
        <w:t xml:space="preserve"> </w:t>
      </w:r>
      <w:r w:rsidRPr="00172576">
        <w:rPr>
          <w:rFonts w:eastAsia="Calibri"/>
          <w:rtl/>
          <w:lang w:bidi="ar-LB"/>
        </w:rPr>
        <w:t>بالأشخاص</w:t>
      </w:r>
      <w:r>
        <w:rPr>
          <w:rFonts w:eastAsia="Calibri"/>
          <w:rtl/>
          <w:lang w:bidi="ar-LB"/>
        </w:rPr>
        <w:t xml:space="preserve"> </w:t>
      </w:r>
      <w:r w:rsidRPr="00172576">
        <w:rPr>
          <w:rFonts w:eastAsia="Calibri"/>
          <w:rtl/>
          <w:lang w:bidi="ar-LB"/>
        </w:rPr>
        <w:t>وحماية</w:t>
      </w:r>
      <w:r>
        <w:rPr>
          <w:rFonts w:eastAsia="Calibri"/>
          <w:rtl/>
          <w:lang w:bidi="ar-LB"/>
        </w:rPr>
        <w:t xml:space="preserve"> </w:t>
      </w:r>
      <w:r w:rsidRPr="00172576">
        <w:rPr>
          <w:rFonts w:eastAsia="Calibri"/>
          <w:rtl/>
          <w:lang w:bidi="ar-LB"/>
        </w:rPr>
        <w:t>الآداب:</w:t>
      </w:r>
    </w:p>
    <w:tbl>
      <w:tblPr>
        <w:tblStyle w:val="TableGrid1"/>
        <w:bidiVisual/>
        <w:tblW w:w="0" w:type="auto"/>
        <w:tblInd w:w="1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54"/>
        <w:gridCol w:w="1654"/>
        <w:gridCol w:w="1975"/>
        <w:gridCol w:w="1358"/>
        <w:gridCol w:w="632"/>
      </w:tblGrid>
      <w:tr w:rsidR="00366CB7" w:rsidRPr="00172576" w:rsidTr="00366CB7">
        <w:trPr>
          <w:tblHeader/>
        </w:trPr>
        <w:tc>
          <w:tcPr>
            <w:tcW w:w="7273" w:type="dxa"/>
            <w:gridSpan w:val="5"/>
            <w:tcBorders>
              <w:top w:val="single" w:sz="4" w:space="0" w:color="auto"/>
              <w:bottom w:val="single" w:sz="4" w:space="0" w:color="auto"/>
            </w:tcBorders>
            <w:hideMark/>
          </w:tcPr>
          <w:p w:rsidR="00366CB7" w:rsidRPr="002321B0" w:rsidRDefault="00366CB7" w:rsidP="00366CB7">
            <w:pPr>
              <w:spacing w:before="40" w:after="40" w:line="300" w:lineRule="exact"/>
              <w:ind w:left="57" w:right="57"/>
              <w:contextualSpacing/>
              <w:jc w:val="center"/>
              <w:rPr>
                <w:i/>
                <w:iCs/>
                <w:sz w:val="18"/>
                <w:szCs w:val="28"/>
                <w:rtl/>
                <w:lang w:bidi="ar-LB"/>
              </w:rPr>
            </w:pPr>
            <w:r w:rsidRPr="002321B0">
              <w:rPr>
                <w:i/>
                <w:iCs/>
                <w:sz w:val="18"/>
                <w:szCs w:val="28"/>
                <w:rtl/>
                <w:lang w:bidi="ar-LB"/>
              </w:rPr>
              <w:t>عدد</w:t>
            </w:r>
            <w:r>
              <w:rPr>
                <w:i/>
                <w:iCs/>
                <w:sz w:val="18"/>
                <w:szCs w:val="28"/>
                <w:rtl/>
                <w:lang w:bidi="ar-LB"/>
              </w:rPr>
              <w:t xml:space="preserve"> </w:t>
            </w:r>
            <w:proofErr w:type="spellStart"/>
            <w:r w:rsidRPr="002321B0">
              <w:rPr>
                <w:i/>
                <w:iCs/>
                <w:sz w:val="18"/>
                <w:szCs w:val="28"/>
                <w:rtl/>
                <w:lang w:bidi="ar-LB"/>
              </w:rPr>
              <w:t>إدعاءات</w:t>
            </w:r>
            <w:proofErr w:type="spellEnd"/>
            <w:r>
              <w:rPr>
                <w:i/>
                <w:iCs/>
                <w:sz w:val="18"/>
                <w:szCs w:val="28"/>
                <w:rtl/>
                <w:lang w:bidi="ar-LB"/>
              </w:rPr>
              <w:t xml:space="preserve"> </w:t>
            </w:r>
            <w:r w:rsidRPr="002321B0">
              <w:rPr>
                <w:i/>
                <w:iCs/>
                <w:sz w:val="18"/>
                <w:szCs w:val="28"/>
                <w:rtl/>
                <w:lang w:bidi="ar-LB"/>
              </w:rPr>
              <w:t>الإتجار</w:t>
            </w:r>
            <w:r>
              <w:rPr>
                <w:i/>
                <w:iCs/>
                <w:sz w:val="18"/>
                <w:szCs w:val="28"/>
                <w:rtl/>
                <w:lang w:bidi="ar-LB"/>
              </w:rPr>
              <w:t xml:space="preserve"> </w:t>
            </w:r>
            <w:r w:rsidRPr="002321B0">
              <w:rPr>
                <w:i/>
                <w:iCs/>
                <w:sz w:val="18"/>
                <w:szCs w:val="28"/>
                <w:rtl/>
                <w:lang w:bidi="ar-LB"/>
              </w:rPr>
              <w:t>بالبشر</w:t>
            </w:r>
            <w:r>
              <w:rPr>
                <w:i/>
                <w:iCs/>
                <w:sz w:val="18"/>
                <w:szCs w:val="28"/>
                <w:rtl/>
                <w:lang w:bidi="ar-LB"/>
              </w:rPr>
              <w:t xml:space="preserve"> </w:t>
            </w:r>
            <w:r w:rsidRPr="002321B0">
              <w:rPr>
                <w:i/>
                <w:iCs/>
                <w:sz w:val="18"/>
                <w:szCs w:val="28"/>
                <w:rtl/>
                <w:lang w:bidi="ar-LB"/>
              </w:rPr>
              <w:t>المسجلة</w:t>
            </w:r>
            <w:r>
              <w:rPr>
                <w:i/>
                <w:iCs/>
                <w:sz w:val="18"/>
                <w:szCs w:val="28"/>
                <w:rtl/>
                <w:lang w:bidi="ar-LB"/>
              </w:rPr>
              <w:t xml:space="preserve"> </w:t>
            </w:r>
            <w:r w:rsidRPr="002321B0">
              <w:rPr>
                <w:i/>
                <w:iCs/>
                <w:sz w:val="18"/>
                <w:szCs w:val="28"/>
                <w:rtl/>
                <w:lang w:bidi="ar-LB"/>
              </w:rPr>
              <w:t>بحسب</w:t>
            </w:r>
            <w:r>
              <w:rPr>
                <w:i/>
                <w:iCs/>
                <w:sz w:val="18"/>
                <w:szCs w:val="28"/>
                <w:rtl/>
                <w:lang w:bidi="ar-LB"/>
              </w:rPr>
              <w:t xml:space="preserve"> </w:t>
            </w:r>
            <w:r w:rsidRPr="002321B0">
              <w:rPr>
                <w:i/>
                <w:iCs/>
                <w:sz w:val="18"/>
                <w:szCs w:val="28"/>
                <w:rtl/>
                <w:lang w:bidi="ar-LB"/>
              </w:rPr>
              <w:t>محاضر</w:t>
            </w:r>
            <w:r>
              <w:rPr>
                <w:i/>
                <w:iCs/>
                <w:sz w:val="18"/>
                <w:szCs w:val="28"/>
                <w:rtl/>
                <w:lang w:bidi="ar-LB"/>
              </w:rPr>
              <w:t xml:space="preserve"> </w:t>
            </w:r>
            <w:r w:rsidRPr="002321B0">
              <w:rPr>
                <w:i/>
                <w:iCs/>
                <w:sz w:val="18"/>
                <w:szCs w:val="28"/>
                <w:rtl/>
                <w:lang w:bidi="ar-LB"/>
              </w:rPr>
              <w:t>التحقيق</w:t>
            </w:r>
            <w:r>
              <w:rPr>
                <w:i/>
                <w:iCs/>
                <w:sz w:val="18"/>
                <w:szCs w:val="28"/>
                <w:rtl/>
                <w:lang w:bidi="ar-LB"/>
              </w:rPr>
              <w:t xml:space="preserve"> </w:t>
            </w:r>
            <w:r w:rsidRPr="002321B0">
              <w:rPr>
                <w:i/>
                <w:iCs/>
                <w:sz w:val="18"/>
                <w:szCs w:val="28"/>
                <w:rtl/>
                <w:lang w:bidi="ar-LB"/>
              </w:rPr>
              <w:t>المنظمة</w:t>
            </w:r>
          </w:p>
        </w:tc>
      </w:tr>
      <w:tr w:rsidR="00366CB7" w:rsidRPr="00172576" w:rsidTr="00366CB7">
        <w:trPr>
          <w:tblHeader/>
        </w:trPr>
        <w:tc>
          <w:tcPr>
            <w:tcW w:w="1654" w:type="dxa"/>
            <w:tcBorders>
              <w:top w:val="single" w:sz="4" w:space="0" w:color="auto"/>
              <w:bottom w:val="single" w:sz="12" w:space="0" w:color="auto"/>
            </w:tcBorders>
          </w:tcPr>
          <w:p w:rsidR="00366CB7" w:rsidRPr="002321B0" w:rsidRDefault="00366CB7" w:rsidP="00366CB7">
            <w:pPr>
              <w:spacing w:before="40" w:after="40" w:line="300" w:lineRule="exact"/>
              <w:ind w:left="57" w:right="57"/>
              <w:contextualSpacing/>
              <w:rPr>
                <w:i/>
                <w:iCs/>
                <w:sz w:val="18"/>
                <w:szCs w:val="28"/>
                <w:rtl/>
                <w:lang w:bidi="ar-LB"/>
              </w:rPr>
            </w:pPr>
          </w:p>
        </w:tc>
        <w:tc>
          <w:tcPr>
            <w:tcW w:w="1654" w:type="dxa"/>
            <w:tcBorders>
              <w:top w:val="single" w:sz="4" w:space="0" w:color="auto"/>
              <w:bottom w:val="single" w:sz="12" w:space="0" w:color="auto"/>
            </w:tcBorders>
            <w:hideMark/>
          </w:tcPr>
          <w:p w:rsidR="00366CB7" w:rsidRPr="002321B0" w:rsidRDefault="00366CB7" w:rsidP="00366CB7">
            <w:pPr>
              <w:spacing w:before="40" w:after="40" w:line="300" w:lineRule="exact"/>
              <w:ind w:left="57" w:right="57"/>
              <w:contextualSpacing/>
              <w:rPr>
                <w:i/>
                <w:iCs/>
                <w:sz w:val="18"/>
                <w:szCs w:val="28"/>
                <w:rtl/>
                <w:lang w:bidi="ar-LB"/>
              </w:rPr>
            </w:pPr>
            <w:r w:rsidRPr="002321B0">
              <w:rPr>
                <w:i/>
                <w:iCs/>
                <w:sz w:val="18"/>
                <w:szCs w:val="28"/>
                <w:rtl/>
                <w:lang w:bidi="ar-LB"/>
              </w:rPr>
              <w:t>2014</w:t>
            </w:r>
          </w:p>
        </w:tc>
        <w:tc>
          <w:tcPr>
            <w:tcW w:w="1975" w:type="dxa"/>
            <w:tcBorders>
              <w:top w:val="single" w:sz="4" w:space="0" w:color="auto"/>
              <w:bottom w:val="single" w:sz="12" w:space="0" w:color="auto"/>
            </w:tcBorders>
            <w:hideMark/>
          </w:tcPr>
          <w:p w:rsidR="00366CB7" w:rsidRPr="002321B0" w:rsidRDefault="00366CB7" w:rsidP="00366CB7">
            <w:pPr>
              <w:spacing w:before="40" w:after="40" w:line="300" w:lineRule="exact"/>
              <w:ind w:left="57" w:right="57"/>
              <w:contextualSpacing/>
              <w:rPr>
                <w:i/>
                <w:iCs/>
                <w:sz w:val="18"/>
                <w:szCs w:val="28"/>
                <w:rtl/>
                <w:lang w:bidi="ar-LB"/>
              </w:rPr>
            </w:pPr>
            <w:r w:rsidRPr="002321B0">
              <w:rPr>
                <w:i/>
                <w:iCs/>
                <w:sz w:val="18"/>
                <w:szCs w:val="28"/>
                <w:rtl/>
                <w:lang w:bidi="ar-LB"/>
              </w:rPr>
              <w:t>2015</w:t>
            </w:r>
          </w:p>
        </w:tc>
        <w:tc>
          <w:tcPr>
            <w:tcW w:w="1358" w:type="dxa"/>
            <w:tcBorders>
              <w:top w:val="single" w:sz="4" w:space="0" w:color="auto"/>
              <w:bottom w:val="single" w:sz="12" w:space="0" w:color="auto"/>
            </w:tcBorders>
            <w:hideMark/>
          </w:tcPr>
          <w:p w:rsidR="00366CB7" w:rsidRPr="002321B0" w:rsidRDefault="00366CB7" w:rsidP="00366CB7">
            <w:pPr>
              <w:spacing w:before="40" w:after="40" w:line="300" w:lineRule="exact"/>
              <w:ind w:left="57" w:right="57"/>
              <w:contextualSpacing/>
              <w:rPr>
                <w:i/>
                <w:iCs/>
                <w:sz w:val="18"/>
                <w:szCs w:val="28"/>
                <w:rtl/>
                <w:lang w:bidi="ar-LB"/>
              </w:rPr>
            </w:pPr>
            <w:r w:rsidRPr="002321B0">
              <w:rPr>
                <w:i/>
                <w:iCs/>
                <w:sz w:val="18"/>
                <w:szCs w:val="28"/>
                <w:rtl/>
                <w:lang w:bidi="ar-LB"/>
              </w:rPr>
              <w:t>2016</w:t>
            </w:r>
          </w:p>
        </w:tc>
        <w:tc>
          <w:tcPr>
            <w:tcW w:w="632" w:type="dxa"/>
            <w:tcBorders>
              <w:top w:val="single" w:sz="4" w:space="0" w:color="auto"/>
              <w:bottom w:val="single" w:sz="12" w:space="0" w:color="auto"/>
            </w:tcBorders>
            <w:hideMark/>
          </w:tcPr>
          <w:p w:rsidR="00366CB7" w:rsidRPr="002321B0" w:rsidRDefault="00366CB7" w:rsidP="00366CB7">
            <w:pPr>
              <w:spacing w:before="40" w:after="40" w:line="300" w:lineRule="exact"/>
              <w:ind w:left="57" w:right="57"/>
              <w:contextualSpacing/>
              <w:rPr>
                <w:i/>
                <w:iCs/>
                <w:sz w:val="18"/>
                <w:szCs w:val="28"/>
                <w:rtl/>
                <w:lang w:bidi="ar-LB"/>
              </w:rPr>
            </w:pPr>
            <w:r w:rsidRPr="002321B0">
              <w:rPr>
                <w:i/>
                <w:iCs/>
                <w:sz w:val="18"/>
                <w:szCs w:val="28"/>
                <w:rtl/>
                <w:lang w:bidi="ar-LB"/>
              </w:rPr>
              <w:t>2017</w:t>
            </w:r>
          </w:p>
        </w:tc>
      </w:tr>
      <w:tr w:rsidR="00366CB7" w:rsidRPr="00172576" w:rsidTr="00366CB7">
        <w:tc>
          <w:tcPr>
            <w:tcW w:w="1654" w:type="dxa"/>
            <w:tcBorders>
              <w:top w:val="single" w:sz="12" w:space="0" w:color="auto"/>
              <w:bottom w:val="single" w:sz="12" w:space="0" w:color="auto"/>
            </w:tcBorders>
            <w:hideMark/>
          </w:tcPr>
          <w:p w:rsidR="00366CB7" w:rsidRPr="002321B0" w:rsidRDefault="00366CB7" w:rsidP="00366CB7">
            <w:pPr>
              <w:spacing w:before="40" w:after="40" w:line="300" w:lineRule="exact"/>
              <w:ind w:left="284" w:right="57"/>
              <w:contextualSpacing/>
              <w:rPr>
                <w:b/>
                <w:bCs/>
                <w:sz w:val="18"/>
                <w:szCs w:val="28"/>
                <w:rtl/>
                <w:lang w:bidi="ar-LB"/>
              </w:rPr>
            </w:pPr>
            <w:r w:rsidRPr="002321B0">
              <w:rPr>
                <w:b/>
                <w:bCs/>
                <w:sz w:val="18"/>
                <w:szCs w:val="28"/>
                <w:rtl/>
                <w:lang w:bidi="ar-LB"/>
              </w:rPr>
              <w:t>المجموع</w:t>
            </w:r>
          </w:p>
        </w:tc>
        <w:tc>
          <w:tcPr>
            <w:tcW w:w="1654" w:type="dxa"/>
            <w:tcBorders>
              <w:top w:val="single" w:sz="12" w:space="0" w:color="auto"/>
              <w:bottom w:val="single" w:sz="12" w:space="0" w:color="auto"/>
            </w:tcBorders>
            <w:hideMark/>
          </w:tcPr>
          <w:p w:rsidR="00366CB7" w:rsidRPr="002321B0" w:rsidRDefault="00366CB7" w:rsidP="00366CB7">
            <w:pPr>
              <w:spacing w:before="40" w:after="40" w:line="300" w:lineRule="exact"/>
              <w:ind w:left="57" w:right="57"/>
              <w:contextualSpacing/>
              <w:rPr>
                <w:b/>
                <w:bCs/>
                <w:sz w:val="18"/>
                <w:szCs w:val="28"/>
                <w:rtl/>
              </w:rPr>
            </w:pPr>
            <w:r w:rsidRPr="002321B0">
              <w:rPr>
                <w:b/>
                <w:bCs/>
                <w:sz w:val="18"/>
                <w:szCs w:val="28"/>
                <w:rtl/>
                <w:lang w:bidi="ar-LB"/>
              </w:rPr>
              <w:t>54</w:t>
            </w:r>
          </w:p>
        </w:tc>
        <w:tc>
          <w:tcPr>
            <w:tcW w:w="1975" w:type="dxa"/>
            <w:tcBorders>
              <w:top w:val="single" w:sz="12" w:space="0" w:color="auto"/>
              <w:bottom w:val="single" w:sz="12" w:space="0" w:color="auto"/>
            </w:tcBorders>
            <w:hideMark/>
          </w:tcPr>
          <w:p w:rsidR="00366CB7" w:rsidRPr="002321B0" w:rsidRDefault="00366CB7" w:rsidP="00366CB7">
            <w:pPr>
              <w:spacing w:before="40" w:after="40" w:line="300" w:lineRule="exact"/>
              <w:ind w:left="57" w:right="57"/>
              <w:contextualSpacing/>
              <w:rPr>
                <w:b/>
                <w:bCs/>
                <w:sz w:val="18"/>
                <w:szCs w:val="28"/>
                <w:rtl/>
                <w:lang w:bidi="ar-LB"/>
              </w:rPr>
            </w:pPr>
            <w:r w:rsidRPr="002321B0">
              <w:rPr>
                <w:b/>
                <w:bCs/>
                <w:sz w:val="18"/>
                <w:szCs w:val="28"/>
                <w:rtl/>
                <w:lang w:bidi="ar-LB"/>
              </w:rPr>
              <w:t>54</w:t>
            </w:r>
          </w:p>
        </w:tc>
        <w:tc>
          <w:tcPr>
            <w:tcW w:w="1358" w:type="dxa"/>
            <w:tcBorders>
              <w:top w:val="single" w:sz="12" w:space="0" w:color="auto"/>
              <w:bottom w:val="single" w:sz="12" w:space="0" w:color="auto"/>
            </w:tcBorders>
            <w:hideMark/>
          </w:tcPr>
          <w:p w:rsidR="00366CB7" w:rsidRPr="002321B0" w:rsidRDefault="00366CB7" w:rsidP="00366CB7">
            <w:pPr>
              <w:spacing w:before="40" w:after="40" w:line="300" w:lineRule="exact"/>
              <w:ind w:left="57" w:right="57"/>
              <w:contextualSpacing/>
              <w:rPr>
                <w:b/>
                <w:bCs/>
                <w:sz w:val="18"/>
                <w:szCs w:val="28"/>
                <w:rtl/>
                <w:lang w:bidi="ar-LB"/>
              </w:rPr>
            </w:pPr>
            <w:r w:rsidRPr="002321B0">
              <w:rPr>
                <w:b/>
                <w:bCs/>
                <w:sz w:val="18"/>
                <w:szCs w:val="28"/>
                <w:rtl/>
                <w:lang w:bidi="ar-LB"/>
              </w:rPr>
              <w:t>34</w:t>
            </w:r>
          </w:p>
        </w:tc>
        <w:tc>
          <w:tcPr>
            <w:tcW w:w="632" w:type="dxa"/>
            <w:tcBorders>
              <w:top w:val="single" w:sz="12" w:space="0" w:color="auto"/>
              <w:bottom w:val="single" w:sz="12" w:space="0" w:color="auto"/>
            </w:tcBorders>
            <w:hideMark/>
          </w:tcPr>
          <w:p w:rsidR="00366CB7" w:rsidRPr="002321B0" w:rsidRDefault="00366CB7" w:rsidP="00366CB7">
            <w:pPr>
              <w:spacing w:before="40" w:after="40" w:line="300" w:lineRule="exact"/>
              <w:ind w:left="57" w:right="57"/>
              <w:contextualSpacing/>
              <w:rPr>
                <w:b/>
                <w:bCs/>
                <w:sz w:val="18"/>
                <w:szCs w:val="28"/>
                <w:rtl/>
                <w:lang w:bidi="ar-LB"/>
              </w:rPr>
            </w:pPr>
            <w:r w:rsidRPr="002321B0">
              <w:rPr>
                <w:b/>
                <w:bCs/>
                <w:sz w:val="18"/>
                <w:szCs w:val="28"/>
                <w:rtl/>
                <w:lang w:bidi="ar-LB"/>
              </w:rPr>
              <w:t>23</w:t>
            </w:r>
          </w:p>
        </w:tc>
      </w:tr>
    </w:tbl>
    <w:p w:rsidR="00366CB7" w:rsidRPr="00172576" w:rsidRDefault="00366CB7" w:rsidP="00366CB7">
      <w:pPr>
        <w:pStyle w:val="SingleTxtGA"/>
        <w:rPr>
          <w:rFonts w:eastAsia="Calibri"/>
          <w:rtl/>
          <w:lang w:bidi="ar-LB"/>
        </w:rPr>
      </w:pPr>
    </w:p>
    <w:tbl>
      <w:tblPr>
        <w:tblStyle w:val="TableGrid1"/>
        <w:bidiVisual/>
        <w:tblW w:w="0" w:type="auto"/>
        <w:tblInd w:w="1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54"/>
        <w:gridCol w:w="1479"/>
        <w:gridCol w:w="1479"/>
        <w:gridCol w:w="1479"/>
        <w:gridCol w:w="980"/>
      </w:tblGrid>
      <w:tr w:rsidR="00366CB7" w:rsidRPr="00172576" w:rsidTr="00366CB7">
        <w:trPr>
          <w:tblHeader/>
        </w:trPr>
        <w:tc>
          <w:tcPr>
            <w:tcW w:w="7271" w:type="dxa"/>
            <w:gridSpan w:val="5"/>
            <w:tcBorders>
              <w:top w:val="single" w:sz="4" w:space="0" w:color="auto"/>
              <w:bottom w:val="single" w:sz="4" w:space="0" w:color="auto"/>
            </w:tcBorders>
            <w:hideMark/>
          </w:tcPr>
          <w:p w:rsidR="00366CB7" w:rsidRPr="002321B0" w:rsidRDefault="00366CB7" w:rsidP="00366CB7">
            <w:pPr>
              <w:spacing w:before="40" w:after="40" w:line="300" w:lineRule="exact"/>
              <w:ind w:left="57" w:right="57"/>
              <w:contextualSpacing/>
              <w:jc w:val="center"/>
              <w:rPr>
                <w:i/>
                <w:iCs/>
                <w:sz w:val="18"/>
                <w:szCs w:val="28"/>
                <w:lang w:bidi="ar-LB"/>
              </w:rPr>
            </w:pPr>
            <w:r w:rsidRPr="002321B0">
              <w:rPr>
                <w:i/>
                <w:iCs/>
                <w:sz w:val="18"/>
                <w:szCs w:val="28"/>
                <w:rtl/>
                <w:lang w:bidi="ar-LB"/>
              </w:rPr>
              <w:t>عدد</w:t>
            </w:r>
            <w:r>
              <w:rPr>
                <w:i/>
                <w:iCs/>
                <w:sz w:val="18"/>
                <w:szCs w:val="28"/>
                <w:rtl/>
                <w:lang w:bidi="ar-LB"/>
              </w:rPr>
              <w:t xml:space="preserve"> </w:t>
            </w:r>
            <w:r w:rsidRPr="002321B0">
              <w:rPr>
                <w:i/>
                <w:iCs/>
                <w:sz w:val="18"/>
                <w:szCs w:val="28"/>
                <w:rtl/>
                <w:lang w:bidi="ar-LB"/>
              </w:rPr>
              <w:t>الأشخاص</w:t>
            </w:r>
            <w:r>
              <w:rPr>
                <w:i/>
                <w:iCs/>
                <w:sz w:val="18"/>
                <w:szCs w:val="28"/>
                <w:rtl/>
                <w:lang w:bidi="ar-LB"/>
              </w:rPr>
              <w:t xml:space="preserve"> </w:t>
            </w:r>
            <w:r w:rsidRPr="002321B0">
              <w:rPr>
                <w:i/>
                <w:iCs/>
                <w:sz w:val="18"/>
                <w:szCs w:val="28"/>
                <w:rtl/>
                <w:lang w:bidi="ar-LB"/>
              </w:rPr>
              <w:t>الذي</w:t>
            </w:r>
            <w:r>
              <w:rPr>
                <w:i/>
                <w:iCs/>
                <w:sz w:val="18"/>
                <w:szCs w:val="28"/>
                <w:rtl/>
                <w:lang w:bidi="ar-LB"/>
              </w:rPr>
              <w:t xml:space="preserve"> </w:t>
            </w:r>
            <w:r w:rsidRPr="002321B0">
              <w:rPr>
                <w:i/>
                <w:iCs/>
                <w:sz w:val="18"/>
                <w:szCs w:val="28"/>
                <w:rtl/>
                <w:lang w:bidi="ar-LB"/>
              </w:rPr>
              <w:t>تم</w:t>
            </w:r>
            <w:r>
              <w:rPr>
                <w:i/>
                <w:iCs/>
                <w:sz w:val="18"/>
                <w:szCs w:val="28"/>
                <w:rtl/>
                <w:lang w:bidi="ar-LB"/>
              </w:rPr>
              <w:t xml:space="preserve"> </w:t>
            </w:r>
            <w:proofErr w:type="spellStart"/>
            <w:r w:rsidRPr="002321B0">
              <w:rPr>
                <w:i/>
                <w:iCs/>
                <w:sz w:val="18"/>
                <w:szCs w:val="28"/>
                <w:rtl/>
                <w:lang w:bidi="ar-LB"/>
              </w:rPr>
              <w:t>إستدعاؤهم</w:t>
            </w:r>
            <w:proofErr w:type="spellEnd"/>
            <w:r>
              <w:rPr>
                <w:i/>
                <w:iCs/>
                <w:sz w:val="18"/>
                <w:szCs w:val="28"/>
                <w:rtl/>
                <w:lang w:bidi="ar-LB"/>
              </w:rPr>
              <w:t xml:space="preserve"> </w:t>
            </w:r>
            <w:r w:rsidRPr="002321B0">
              <w:rPr>
                <w:i/>
                <w:iCs/>
                <w:sz w:val="18"/>
                <w:szCs w:val="28"/>
                <w:rtl/>
                <w:lang w:bidi="ar-LB"/>
              </w:rPr>
              <w:t>أمام</w:t>
            </w:r>
            <w:r>
              <w:rPr>
                <w:i/>
                <w:iCs/>
                <w:sz w:val="18"/>
                <w:szCs w:val="28"/>
                <w:rtl/>
                <w:lang w:bidi="ar-LB"/>
              </w:rPr>
              <w:t xml:space="preserve"> </w:t>
            </w:r>
            <w:r w:rsidRPr="002321B0">
              <w:rPr>
                <w:i/>
                <w:iCs/>
                <w:sz w:val="18"/>
                <w:szCs w:val="28"/>
                <w:rtl/>
                <w:lang w:bidi="ar-LB"/>
              </w:rPr>
              <w:t>الشرطة</w:t>
            </w:r>
            <w:r>
              <w:rPr>
                <w:i/>
                <w:iCs/>
                <w:sz w:val="18"/>
                <w:szCs w:val="28"/>
                <w:rtl/>
                <w:lang w:bidi="ar-LB"/>
              </w:rPr>
              <w:t xml:space="preserve"> </w:t>
            </w:r>
            <w:r w:rsidRPr="002321B0">
              <w:rPr>
                <w:i/>
                <w:iCs/>
                <w:sz w:val="18"/>
                <w:szCs w:val="28"/>
                <w:rtl/>
                <w:lang w:bidi="ar-LB"/>
              </w:rPr>
              <w:t>أو</w:t>
            </w:r>
            <w:r>
              <w:rPr>
                <w:i/>
                <w:iCs/>
                <w:sz w:val="18"/>
                <w:szCs w:val="28"/>
                <w:rtl/>
                <w:lang w:bidi="ar-LB"/>
              </w:rPr>
              <w:t xml:space="preserve"> </w:t>
            </w:r>
            <w:r w:rsidRPr="002321B0">
              <w:rPr>
                <w:i/>
                <w:iCs/>
                <w:sz w:val="18"/>
                <w:szCs w:val="28"/>
                <w:rtl/>
                <w:lang w:bidi="ar-LB"/>
              </w:rPr>
              <w:t>القضاء</w:t>
            </w:r>
            <w:r>
              <w:rPr>
                <w:i/>
                <w:iCs/>
                <w:sz w:val="18"/>
                <w:szCs w:val="28"/>
                <w:rtl/>
                <w:lang w:bidi="ar-LB"/>
              </w:rPr>
              <w:t xml:space="preserve"> </w:t>
            </w:r>
            <w:r w:rsidRPr="002321B0">
              <w:rPr>
                <w:i/>
                <w:iCs/>
                <w:sz w:val="18"/>
                <w:szCs w:val="28"/>
                <w:rtl/>
                <w:lang w:bidi="ar-LB"/>
              </w:rPr>
              <w:t>بسبب</w:t>
            </w:r>
            <w:r>
              <w:rPr>
                <w:i/>
                <w:iCs/>
                <w:sz w:val="18"/>
                <w:szCs w:val="28"/>
                <w:rtl/>
                <w:lang w:bidi="ar-LB"/>
              </w:rPr>
              <w:t xml:space="preserve"> </w:t>
            </w:r>
            <w:r w:rsidRPr="002321B0">
              <w:rPr>
                <w:i/>
                <w:iCs/>
                <w:sz w:val="18"/>
                <w:szCs w:val="28"/>
                <w:rtl/>
                <w:lang w:bidi="ar-LB"/>
              </w:rPr>
              <w:t>الشبهة</w:t>
            </w:r>
            <w:r>
              <w:rPr>
                <w:i/>
                <w:iCs/>
                <w:sz w:val="18"/>
                <w:szCs w:val="28"/>
                <w:rtl/>
                <w:lang w:bidi="ar-LB"/>
              </w:rPr>
              <w:t xml:space="preserve"> </w:t>
            </w:r>
            <w:r w:rsidRPr="002321B0">
              <w:rPr>
                <w:i/>
                <w:iCs/>
                <w:sz w:val="18"/>
                <w:szCs w:val="28"/>
                <w:rtl/>
                <w:lang w:bidi="ar-LB"/>
              </w:rPr>
              <w:t>أو</w:t>
            </w:r>
            <w:r>
              <w:rPr>
                <w:i/>
                <w:iCs/>
                <w:sz w:val="18"/>
                <w:szCs w:val="28"/>
                <w:rtl/>
                <w:lang w:bidi="ar-LB"/>
              </w:rPr>
              <w:t xml:space="preserve"> </w:t>
            </w:r>
            <w:r w:rsidRPr="002321B0">
              <w:rPr>
                <w:i/>
                <w:iCs/>
                <w:sz w:val="18"/>
                <w:szCs w:val="28"/>
                <w:rtl/>
                <w:lang w:bidi="ar-LB"/>
              </w:rPr>
              <w:t>التوقيف</w:t>
            </w:r>
            <w:r>
              <w:rPr>
                <w:i/>
                <w:iCs/>
                <w:sz w:val="18"/>
                <w:szCs w:val="28"/>
                <w:rtl/>
                <w:lang w:bidi="ar-LB"/>
              </w:rPr>
              <w:t xml:space="preserve"> </w:t>
            </w:r>
            <w:r w:rsidRPr="002321B0">
              <w:rPr>
                <w:i/>
                <w:iCs/>
                <w:sz w:val="18"/>
                <w:szCs w:val="28"/>
                <w:rtl/>
                <w:lang w:bidi="ar-LB"/>
              </w:rPr>
              <w:t>بتهمة</w:t>
            </w:r>
            <w:r>
              <w:rPr>
                <w:i/>
                <w:iCs/>
                <w:sz w:val="18"/>
                <w:szCs w:val="28"/>
                <w:rtl/>
                <w:lang w:bidi="ar-LB"/>
              </w:rPr>
              <w:t xml:space="preserve"> </w:t>
            </w:r>
            <w:r w:rsidRPr="002321B0">
              <w:rPr>
                <w:i/>
                <w:iCs/>
                <w:sz w:val="18"/>
                <w:szCs w:val="28"/>
                <w:rtl/>
                <w:lang w:bidi="ar-LB"/>
              </w:rPr>
              <w:t>الإتجار</w:t>
            </w:r>
            <w:r>
              <w:rPr>
                <w:i/>
                <w:iCs/>
                <w:sz w:val="18"/>
                <w:szCs w:val="28"/>
                <w:rtl/>
                <w:lang w:bidi="ar-LB"/>
              </w:rPr>
              <w:t xml:space="preserve"> </w:t>
            </w:r>
            <w:r w:rsidRPr="002321B0">
              <w:rPr>
                <w:i/>
                <w:iCs/>
                <w:sz w:val="18"/>
                <w:szCs w:val="28"/>
                <w:rtl/>
                <w:lang w:bidi="ar-LB"/>
              </w:rPr>
              <w:t>بالبشر</w:t>
            </w:r>
          </w:p>
        </w:tc>
      </w:tr>
      <w:tr w:rsidR="00366CB7" w:rsidRPr="00172576" w:rsidTr="00366CB7">
        <w:trPr>
          <w:tblHeader/>
        </w:trPr>
        <w:tc>
          <w:tcPr>
            <w:tcW w:w="1854" w:type="dxa"/>
            <w:tcBorders>
              <w:top w:val="single" w:sz="4" w:space="0" w:color="auto"/>
              <w:bottom w:val="single" w:sz="12" w:space="0" w:color="auto"/>
            </w:tcBorders>
          </w:tcPr>
          <w:p w:rsidR="00366CB7" w:rsidRPr="002321B0" w:rsidRDefault="00366CB7" w:rsidP="00366CB7">
            <w:pPr>
              <w:spacing w:before="40" w:after="40" w:line="300" w:lineRule="exact"/>
              <w:ind w:left="57" w:right="57"/>
              <w:contextualSpacing/>
              <w:rPr>
                <w:sz w:val="18"/>
                <w:szCs w:val="28"/>
                <w:rtl/>
                <w:lang w:bidi="ar-LB"/>
              </w:rPr>
            </w:pPr>
          </w:p>
        </w:tc>
        <w:tc>
          <w:tcPr>
            <w:tcW w:w="1479" w:type="dxa"/>
            <w:tcBorders>
              <w:top w:val="single" w:sz="4" w:space="0" w:color="auto"/>
              <w:bottom w:val="single" w:sz="12" w:space="0" w:color="auto"/>
            </w:tcBorders>
            <w:hideMark/>
          </w:tcPr>
          <w:p w:rsidR="00366CB7" w:rsidRPr="002321B0" w:rsidRDefault="00366CB7" w:rsidP="00366CB7">
            <w:pPr>
              <w:spacing w:before="40" w:after="40" w:line="300" w:lineRule="exact"/>
              <w:ind w:left="57" w:right="57"/>
              <w:contextualSpacing/>
              <w:rPr>
                <w:i/>
                <w:iCs/>
                <w:sz w:val="18"/>
                <w:szCs w:val="28"/>
                <w:rtl/>
                <w:lang w:bidi="ar-LB"/>
              </w:rPr>
            </w:pPr>
            <w:r w:rsidRPr="002321B0">
              <w:rPr>
                <w:i/>
                <w:iCs/>
                <w:sz w:val="18"/>
                <w:szCs w:val="28"/>
                <w:rtl/>
                <w:lang w:bidi="ar-LB"/>
              </w:rPr>
              <w:t>2014</w:t>
            </w:r>
          </w:p>
        </w:tc>
        <w:tc>
          <w:tcPr>
            <w:tcW w:w="1479" w:type="dxa"/>
            <w:tcBorders>
              <w:top w:val="single" w:sz="4" w:space="0" w:color="auto"/>
              <w:bottom w:val="single" w:sz="12" w:space="0" w:color="auto"/>
            </w:tcBorders>
            <w:hideMark/>
          </w:tcPr>
          <w:p w:rsidR="00366CB7" w:rsidRPr="002321B0" w:rsidRDefault="00366CB7" w:rsidP="00366CB7">
            <w:pPr>
              <w:spacing w:before="40" w:after="40" w:line="300" w:lineRule="exact"/>
              <w:ind w:left="57" w:right="57"/>
              <w:contextualSpacing/>
              <w:rPr>
                <w:i/>
                <w:iCs/>
                <w:sz w:val="18"/>
                <w:szCs w:val="28"/>
                <w:rtl/>
                <w:lang w:bidi="ar-LB"/>
              </w:rPr>
            </w:pPr>
            <w:r w:rsidRPr="002321B0">
              <w:rPr>
                <w:i/>
                <w:iCs/>
                <w:sz w:val="18"/>
                <w:szCs w:val="28"/>
                <w:rtl/>
                <w:lang w:bidi="ar-LB"/>
              </w:rPr>
              <w:t>2015</w:t>
            </w:r>
          </w:p>
        </w:tc>
        <w:tc>
          <w:tcPr>
            <w:tcW w:w="1479" w:type="dxa"/>
            <w:tcBorders>
              <w:top w:val="single" w:sz="4" w:space="0" w:color="auto"/>
              <w:bottom w:val="single" w:sz="12" w:space="0" w:color="auto"/>
            </w:tcBorders>
            <w:hideMark/>
          </w:tcPr>
          <w:p w:rsidR="00366CB7" w:rsidRPr="002321B0" w:rsidRDefault="00366CB7" w:rsidP="00366CB7">
            <w:pPr>
              <w:spacing w:before="40" w:after="40" w:line="300" w:lineRule="exact"/>
              <w:ind w:left="57" w:right="57"/>
              <w:contextualSpacing/>
              <w:rPr>
                <w:i/>
                <w:iCs/>
                <w:sz w:val="18"/>
                <w:szCs w:val="28"/>
                <w:rtl/>
                <w:lang w:bidi="ar-LB"/>
              </w:rPr>
            </w:pPr>
            <w:r w:rsidRPr="002321B0">
              <w:rPr>
                <w:i/>
                <w:iCs/>
                <w:sz w:val="18"/>
                <w:szCs w:val="28"/>
                <w:rtl/>
                <w:lang w:bidi="ar-LB"/>
              </w:rPr>
              <w:t>2016</w:t>
            </w:r>
          </w:p>
        </w:tc>
        <w:tc>
          <w:tcPr>
            <w:tcW w:w="980" w:type="dxa"/>
            <w:tcBorders>
              <w:top w:val="single" w:sz="4" w:space="0" w:color="auto"/>
              <w:bottom w:val="single" w:sz="12" w:space="0" w:color="auto"/>
            </w:tcBorders>
            <w:hideMark/>
          </w:tcPr>
          <w:p w:rsidR="00366CB7" w:rsidRPr="002321B0" w:rsidRDefault="00366CB7" w:rsidP="00366CB7">
            <w:pPr>
              <w:spacing w:before="40" w:after="40" w:line="300" w:lineRule="exact"/>
              <w:ind w:left="57" w:right="57"/>
              <w:contextualSpacing/>
              <w:rPr>
                <w:i/>
                <w:iCs/>
                <w:sz w:val="18"/>
                <w:szCs w:val="28"/>
                <w:rtl/>
                <w:lang w:bidi="ar-LB"/>
              </w:rPr>
            </w:pPr>
            <w:r w:rsidRPr="002321B0">
              <w:rPr>
                <w:i/>
                <w:iCs/>
                <w:sz w:val="18"/>
                <w:szCs w:val="28"/>
                <w:rtl/>
                <w:lang w:bidi="ar-LB"/>
              </w:rPr>
              <w:t>2017</w:t>
            </w:r>
          </w:p>
        </w:tc>
      </w:tr>
      <w:tr w:rsidR="00366CB7" w:rsidRPr="00172576" w:rsidTr="00366CB7">
        <w:tc>
          <w:tcPr>
            <w:tcW w:w="1854" w:type="dxa"/>
            <w:tcBorders>
              <w:top w:val="single" w:sz="12" w:space="0" w:color="auto"/>
              <w:bottom w:val="single" w:sz="4" w:space="0" w:color="auto"/>
            </w:tcBorders>
            <w:hideMark/>
          </w:tcPr>
          <w:p w:rsidR="00366CB7" w:rsidRPr="002321B0" w:rsidRDefault="00366CB7" w:rsidP="00366CB7">
            <w:pPr>
              <w:spacing w:before="40" w:after="40" w:line="300" w:lineRule="exact"/>
              <w:ind w:left="284" w:right="57"/>
              <w:contextualSpacing/>
              <w:rPr>
                <w:b/>
                <w:bCs/>
                <w:sz w:val="18"/>
                <w:szCs w:val="28"/>
                <w:rtl/>
                <w:lang w:bidi="ar-LB"/>
              </w:rPr>
            </w:pPr>
            <w:r w:rsidRPr="002321B0">
              <w:rPr>
                <w:b/>
                <w:bCs/>
                <w:sz w:val="18"/>
                <w:szCs w:val="28"/>
                <w:rtl/>
                <w:lang w:bidi="ar-LB"/>
              </w:rPr>
              <w:t>المجموع</w:t>
            </w:r>
          </w:p>
        </w:tc>
        <w:tc>
          <w:tcPr>
            <w:tcW w:w="1479" w:type="dxa"/>
            <w:tcBorders>
              <w:top w:val="single" w:sz="12" w:space="0" w:color="auto"/>
              <w:bottom w:val="single" w:sz="4" w:space="0" w:color="auto"/>
            </w:tcBorders>
            <w:hideMark/>
          </w:tcPr>
          <w:p w:rsidR="00366CB7" w:rsidRPr="002321B0" w:rsidRDefault="00366CB7" w:rsidP="00366CB7">
            <w:pPr>
              <w:spacing w:before="40" w:after="40" w:line="300" w:lineRule="exact"/>
              <w:ind w:left="57" w:right="57"/>
              <w:contextualSpacing/>
              <w:rPr>
                <w:b/>
                <w:bCs/>
                <w:sz w:val="18"/>
                <w:szCs w:val="28"/>
                <w:rtl/>
                <w:lang w:bidi="ar-LB"/>
              </w:rPr>
            </w:pPr>
            <w:r w:rsidRPr="002321B0">
              <w:rPr>
                <w:b/>
                <w:bCs/>
                <w:sz w:val="18"/>
                <w:szCs w:val="28"/>
                <w:rtl/>
                <w:lang w:bidi="ar-LB"/>
              </w:rPr>
              <w:t>15</w:t>
            </w:r>
          </w:p>
        </w:tc>
        <w:tc>
          <w:tcPr>
            <w:tcW w:w="1479" w:type="dxa"/>
            <w:tcBorders>
              <w:top w:val="single" w:sz="12" w:space="0" w:color="auto"/>
              <w:bottom w:val="single" w:sz="4" w:space="0" w:color="auto"/>
            </w:tcBorders>
            <w:hideMark/>
          </w:tcPr>
          <w:p w:rsidR="00366CB7" w:rsidRPr="002321B0" w:rsidRDefault="00366CB7" w:rsidP="00366CB7">
            <w:pPr>
              <w:spacing w:before="40" w:after="40" w:line="300" w:lineRule="exact"/>
              <w:ind w:left="57" w:right="57"/>
              <w:contextualSpacing/>
              <w:rPr>
                <w:b/>
                <w:bCs/>
                <w:sz w:val="18"/>
                <w:szCs w:val="28"/>
                <w:rtl/>
                <w:lang w:bidi="ar-LB"/>
              </w:rPr>
            </w:pPr>
            <w:r w:rsidRPr="002321B0">
              <w:rPr>
                <w:b/>
                <w:bCs/>
                <w:sz w:val="18"/>
                <w:szCs w:val="28"/>
                <w:rtl/>
                <w:lang w:bidi="ar-LB"/>
              </w:rPr>
              <w:t>13</w:t>
            </w:r>
          </w:p>
        </w:tc>
        <w:tc>
          <w:tcPr>
            <w:tcW w:w="1479" w:type="dxa"/>
            <w:tcBorders>
              <w:top w:val="single" w:sz="12" w:space="0" w:color="auto"/>
              <w:bottom w:val="single" w:sz="4" w:space="0" w:color="auto"/>
            </w:tcBorders>
            <w:hideMark/>
          </w:tcPr>
          <w:p w:rsidR="00366CB7" w:rsidRPr="002321B0" w:rsidRDefault="00366CB7" w:rsidP="00366CB7">
            <w:pPr>
              <w:spacing w:before="40" w:after="40" w:line="300" w:lineRule="exact"/>
              <w:ind w:left="57" w:right="57"/>
              <w:contextualSpacing/>
              <w:rPr>
                <w:b/>
                <w:bCs/>
                <w:sz w:val="18"/>
                <w:szCs w:val="28"/>
                <w:rtl/>
                <w:lang w:bidi="ar-LB"/>
              </w:rPr>
            </w:pPr>
            <w:r w:rsidRPr="002321B0">
              <w:rPr>
                <w:b/>
                <w:bCs/>
                <w:sz w:val="18"/>
                <w:szCs w:val="28"/>
                <w:rtl/>
                <w:lang w:bidi="ar-LB"/>
              </w:rPr>
              <w:t>28</w:t>
            </w:r>
          </w:p>
        </w:tc>
        <w:tc>
          <w:tcPr>
            <w:tcW w:w="980" w:type="dxa"/>
            <w:tcBorders>
              <w:top w:val="single" w:sz="12" w:space="0" w:color="auto"/>
              <w:bottom w:val="single" w:sz="4" w:space="0" w:color="auto"/>
            </w:tcBorders>
            <w:hideMark/>
          </w:tcPr>
          <w:p w:rsidR="00366CB7" w:rsidRPr="002321B0" w:rsidRDefault="00366CB7" w:rsidP="00366CB7">
            <w:pPr>
              <w:spacing w:before="40" w:after="40" w:line="300" w:lineRule="exact"/>
              <w:ind w:left="57" w:right="57"/>
              <w:contextualSpacing/>
              <w:rPr>
                <w:b/>
                <w:bCs/>
                <w:sz w:val="18"/>
                <w:szCs w:val="28"/>
                <w:rtl/>
                <w:lang w:bidi="ar-LB"/>
              </w:rPr>
            </w:pPr>
            <w:r w:rsidRPr="002321B0">
              <w:rPr>
                <w:b/>
                <w:bCs/>
                <w:sz w:val="18"/>
                <w:szCs w:val="28"/>
                <w:rtl/>
                <w:lang w:bidi="ar-LB"/>
              </w:rPr>
              <w:t>29</w:t>
            </w:r>
          </w:p>
        </w:tc>
      </w:tr>
      <w:tr w:rsidR="00366CB7" w:rsidRPr="00172576" w:rsidTr="00366CB7">
        <w:tc>
          <w:tcPr>
            <w:tcW w:w="1854" w:type="dxa"/>
            <w:tcBorders>
              <w:top w:val="single" w:sz="4" w:space="0" w:color="auto"/>
            </w:tcBorders>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رجال</w:t>
            </w:r>
            <w:r>
              <w:rPr>
                <w:sz w:val="18"/>
                <w:szCs w:val="28"/>
                <w:rtl/>
                <w:lang w:bidi="ar-LB"/>
              </w:rPr>
              <w:t xml:space="preserve"> </w:t>
            </w:r>
            <w:r w:rsidRPr="002321B0">
              <w:rPr>
                <w:sz w:val="18"/>
                <w:szCs w:val="28"/>
                <w:rtl/>
                <w:lang w:bidi="ar-LB"/>
              </w:rPr>
              <w:t>تمّ</w:t>
            </w:r>
            <w:r>
              <w:rPr>
                <w:sz w:val="18"/>
                <w:szCs w:val="28"/>
                <w:rtl/>
                <w:lang w:bidi="ar-LB"/>
              </w:rPr>
              <w:t xml:space="preserve"> </w:t>
            </w:r>
            <w:proofErr w:type="spellStart"/>
            <w:r w:rsidRPr="002321B0">
              <w:rPr>
                <w:sz w:val="18"/>
                <w:szCs w:val="28"/>
                <w:rtl/>
                <w:lang w:bidi="ar-LB"/>
              </w:rPr>
              <w:t>إستدعاؤهم</w:t>
            </w:r>
            <w:proofErr w:type="spellEnd"/>
          </w:p>
        </w:tc>
        <w:tc>
          <w:tcPr>
            <w:tcW w:w="1479" w:type="dxa"/>
            <w:tcBorders>
              <w:top w:val="single" w:sz="4" w:space="0" w:color="auto"/>
            </w:tcBorders>
            <w:hideMark/>
          </w:tcPr>
          <w:p w:rsidR="00366CB7" w:rsidRPr="002321B0" w:rsidRDefault="00366CB7" w:rsidP="00366CB7">
            <w:pPr>
              <w:spacing w:before="40" w:after="40" w:line="300" w:lineRule="exact"/>
              <w:ind w:left="57" w:right="57"/>
              <w:contextualSpacing/>
              <w:rPr>
                <w:sz w:val="18"/>
                <w:szCs w:val="28"/>
                <w:rtl/>
                <w:lang w:bidi="ar-LB"/>
              </w:rPr>
            </w:pPr>
            <w:r>
              <w:rPr>
                <w:sz w:val="18"/>
                <w:szCs w:val="28"/>
                <w:rtl/>
                <w:lang w:bidi="ar-LB"/>
              </w:rPr>
              <w:t>-</w:t>
            </w:r>
          </w:p>
        </w:tc>
        <w:tc>
          <w:tcPr>
            <w:tcW w:w="1479" w:type="dxa"/>
            <w:tcBorders>
              <w:top w:val="single" w:sz="4" w:space="0" w:color="auto"/>
            </w:tcBorders>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11</w:t>
            </w:r>
            <w:r>
              <w:rPr>
                <w:sz w:val="18"/>
                <w:szCs w:val="28"/>
                <w:rtl/>
                <w:lang w:bidi="ar-LB"/>
              </w:rPr>
              <w:t xml:space="preserve"> </w:t>
            </w:r>
          </w:p>
        </w:tc>
        <w:tc>
          <w:tcPr>
            <w:tcW w:w="1479" w:type="dxa"/>
            <w:tcBorders>
              <w:top w:val="single" w:sz="4" w:space="0" w:color="auto"/>
            </w:tcBorders>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23</w:t>
            </w:r>
            <w:r>
              <w:rPr>
                <w:sz w:val="18"/>
                <w:szCs w:val="28"/>
                <w:rtl/>
                <w:lang w:bidi="ar-LB"/>
              </w:rPr>
              <w:t xml:space="preserve"> </w:t>
            </w:r>
            <w:r w:rsidRPr="002321B0">
              <w:rPr>
                <w:sz w:val="18"/>
                <w:szCs w:val="28"/>
                <w:rtl/>
                <w:lang w:bidi="ar-LB"/>
              </w:rPr>
              <w:t>موقوف</w:t>
            </w:r>
          </w:p>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16</w:t>
            </w:r>
            <w:r>
              <w:rPr>
                <w:sz w:val="18"/>
                <w:szCs w:val="28"/>
                <w:rtl/>
                <w:lang w:bidi="ar-LB"/>
              </w:rPr>
              <w:t xml:space="preserve"> </w:t>
            </w:r>
            <w:r w:rsidRPr="002321B0">
              <w:rPr>
                <w:sz w:val="18"/>
                <w:szCs w:val="28"/>
                <w:rtl/>
                <w:lang w:bidi="ar-LB"/>
              </w:rPr>
              <w:t>بلاغ</w:t>
            </w:r>
          </w:p>
        </w:tc>
        <w:tc>
          <w:tcPr>
            <w:tcW w:w="980" w:type="dxa"/>
            <w:tcBorders>
              <w:top w:val="single" w:sz="4" w:space="0" w:color="auto"/>
            </w:tcBorders>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14</w:t>
            </w:r>
            <w:r>
              <w:rPr>
                <w:sz w:val="18"/>
                <w:szCs w:val="28"/>
                <w:rtl/>
                <w:lang w:bidi="ar-LB"/>
              </w:rPr>
              <w:t xml:space="preserve"> </w:t>
            </w:r>
            <w:r w:rsidRPr="002321B0">
              <w:rPr>
                <w:sz w:val="18"/>
                <w:szCs w:val="28"/>
                <w:rtl/>
                <w:lang w:bidi="ar-LB"/>
              </w:rPr>
              <w:t>موقوف</w:t>
            </w:r>
          </w:p>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15</w:t>
            </w:r>
            <w:r>
              <w:rPr>
                <w:sz w:val="18"/>
                <w:szCs w:val="28"/>
                <w:rtl/>
                <w:lang w:bidi="ar-LB"/>
              </w:rPr>
              <w:t xml:space="preserve"> </w:t>
            </w:r>
            <w:r w:rsidRPr="002321B0">
              <w:rPr>
                <w:sz w:val="18"/>
                <w:szCs w:val="28"/>
                <w:rtl/>
                <w:lang w:bidi="ar-LB"/>
              </w:rPr>
              <w:t>بلاغ</w:t>
            </w:r>
          </w:p>
        </w:tc>
      </w:tr>
      <w:tr w:rsidR="00366CB7" w:rsidRPr="00172576" w:rsidTr="00366CB7">
        <w:tc>
          <w:tcPr>
            <w:tcW w:w="1854" w:type="dxa"/>
            <w:tcBorders>
              <w:bottom w:val="single" w:sz="12" w:space="0" w:color="auto"/>
            </w:tcBorders>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نساء</w:t>
            </w:r>
            <w:r>
              <w:rPr>
                <w:sz w:val="18"/>
                <w:szCs w:val="28"/>
                <w:rtl/>
                <w:lang w:bidi="ar-LB"/>
              </w:rPr>
              <w:t xml:space="preserve"> </w:t>
            </w:r>
            <w:r w:rsidRPr="002321B0">
              <w:rPr>
                <w:sz w:val="18"/>
                <w:szCs w:val="28"/>
                <w:rtl/>
                <w:lang w:bidi="ar-LB"/>
              </w:rPr>
              <w:t>تمّ</w:t>
            </w:r>
            <w:r>
              <w:rPr>
                <w:sz w:val="18"/>
                <w:szCs w:val="28"/>
                <w:rtl/>
                <w:lang w:bidi="ar-LB"/>
              </w:rPr>
              <w:t xml:space="preserve"> </w:t>
            </w:r>
            <w:proofErr w:type="spellStart"/>
            <w:r w:rsidRPr="002321B0">
              <w:rPr>
                <w:sz w:val="18"/>
                <w:szCs w:val="28"/>
                <w:rtl/>
                <w:lang w:bidi="ar-LB"/>
              </w:rPr>
              <w:t>إستدعاؤهن</w:t>
            </w:r>
            <w:proofErr w:type="spellEnd"/>
          </w:p>
        </w:tc>
        <w:tc>
          <w:tcPr>
            <w:tcW w:w="1479" w:type="dxa"/>
            <w:tcBorders>
              <w:bottom w:val="single" w:sz="12" w:space="0" w:color="auto"/>
            </w:tcBorders>
            <w:hideMark/>
          </w:tcPr>
          <w:p w:rsidR="00366CB7" w:rsidRPr="002321B0" w:rsidRDefault="00366CB7" w:rsidP="00366CB7">
            <w:pPr>
              <w:spacing w:before="40" w:after="40" w:line="300" w:lineRule="exact"/>
              <w:ind w:left="57" w:right="57"/>
              <w:contextualSpacing/>
              <w:rPr>
                <w:sz w:val="18"/>
                <w:szCs w:val="28"/>
                <w:rtl/>
                <w:lang w:bidi="ar-LB"/>
              </w:rPr>
            </w:pPr>
            <w:r>
              <w:rPr>
                <w:sz w:val="18"/>
                <w:szCs w:val="28"/>
                <w:rtl/>
                <w:lang w:bidi="ar-LB"/>
              </w:rPr>
              <w:t>-</w:t>
            </w:r>
          </w:p>
        </w:tc>
        <w:tc>
          <w:tcPr>
            <w:tcW w:w="1479" w:type="dxa"/>
            <w:tcBorders>
              <w:bottom w:val="single" w:sz="12" w:space="0" w:color="auto"/>
            </w:tcBorders>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موقوفتان</w:t>
            </w:r>
          </w:p>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2</w:t>
            </w:r>
            <w:r>
              <w:rPr>
                <w:sz w:val="18"/>
                <w:szCs w:val="28"/>
                <w:rtl/>
                <w:lang w:bidi="ar-LB"/>
              </w:rPr>
              <w:t xml:space="preserve"> </w:t>
            </w:r>
            <w:r w:rsidRPr="002321B0">
              <w:rPr>
                <w:sz w:val="18"/>
                <w:szCs w:val="28"/>
                <w:rtl/>
                <w:lang w:bidi="ar-LB"/>
              </w:rPr>
              <w:t>بلاغ</w:t>
            </w:r>
          </w:p>
        </w:tc>
        <w:tc>
          <w:tcPr>
            <w:tcW w:w="1479" w:type="dxa"/>
            <w:tcBorders>
              <w:bottom w:val="single" w:sz="12" w:space="0" w:color="auto"/>
            </w:tcBorders>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5</w:t>
            </w:r>
            <w:r>
              <w:rPr>
                <w:sz w:val="18"/>
                <w:szCs w:val="28"/>
                <w:rtl/>
                <w:lang w:bidi="ar-LB"/>
              </w:rPr>
              <w:t xml:space="preserve"> </w:t>
            </w:r>
            <w:r w:rsidRPr="002321B0">
              <w:rPr>
                <w:sz w:val="18"/>
                <w:szCs w:val="28"/>
                <w:rtl/>
                <w:lang w:bidi="ar-LB"/>
              </w:rPr>
              <w:t>موقوفات</w:t>
            </w:r>
          </w:p>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2</w:t>
            </w:r>
            <w:r>
              <w:rPr>
                <w:sz w:val="18"/>
                <w:szCs w:val="28"/>
                <w:rtl/>
                <w:lang w:bidi="ar-LB"/>
              </w:rPr>
              <w:t xml:space="preserve"> </w:t>
            </w:r>
            <w:r w:rsidRPr="002321B0">
              <w:rPr>
                <w:sz w:val="18"/>
                <w:szCs w:val="28"/>
                <w:rtl/>
                <w:lang w:bidi="ar-LB"/>
              </w:rPr>
              <w:t>بلاغ</w:t>
            </w:r>
          </w:p>
        </w:tc>
        <w:tc>
          <w:tcPr>
            <w:tcW w:w="980" w:type="dxa"/>
            <w:tcBorders>
              <w:bottom w:val="single" w:sz="12" w:space="0" w:color="auto"/>
            </w:tcBorders>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5</w:t>
            </w:r>
            <w:r>
              <w:rPr>
                <w:sz w:val="18"/>
                <w:szCs w:val="28"/>
                <w:rtl/>
                <w:lang w:bidi="ar-LB"/>
              </w:rPr>
              <w:t xml:space="preserve"> </w:t>
            </w:r>
            <w:r w:rsidRPr="002321B0">
              <w:rPr>
                <w:sz w:val="18"/>
                <w:szCs w:val="28"/>
                <w:rtl/>
                <w:lang w:bidi="ar-LB"/>
              </w:rPr>
              <w:t>موقوفات</w:t>
            </w:r>
          </w:p>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2</w:t>
            </w:r>
            <w:r>
              <w:rPr>
                <w:sz w:val="18"/>
                <w:szCs w:val="28"/>
                <w:rtl/>
                <w:lang w:bidi="ar-LB"/>
              </w:rPr>
              <w:t xml:space="preserve"> </w:t>
            </w:r>
            <w:r w:rsidRPr="002321B0">
              <w:rPr>
                <w:sz w:val="18"/>
                <w:szCs w:val="28"/>
                <w:rtl/>
                <w:lang w:bidi="ar-LB"/>
              </w:rPr>
              <w:t>بلاغ</w:t>
            </w:r>
          </w:p>
        </w:tc>
      </w:tr>
    </w:tbl>
    <w:p w:rsidR="00366CB7" w:rsidRPr="00172576" w:rsidRDefault="00366CB7" w:rsidP="00366CB7">
      <w:pPr>
        <w:pStyle w:val="SingleTxtGA"/>
        <w:rPr>
          <w:rFonts w:eastAsia="Calibri"/>
          <w:rtl/>
          <w:lang w:bidi="ar-LB"/>
        </w:rPr>
      </w:pPr>
    </w:p>
    <w:tbl>
      <w:tblPr>
        <w:tblStyle w:val="TableGrid1"/>
        <w:bidiVisual/>
        <w:tblW w:w="0" w:type="auto"/>
        <w:tblInd w:w="1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54"/>
        <w:gridCol w:w="1653"/>
        <w:gridCol w:w="1653"/>
        <w:gridCol w:w="1653"/>
        <w:gridCol w:w="658"/>
      </w:tblGrid>
      <w:tr w:rsidR="00366CB7" w:rsidRPr="00172576" w:rsidTr="00366CB7">
        <w:trPr>
          <w:tblHeader/>
        </w:trPr>
        <w:tc>
          <w:tcPr>
            <w:tcW w:w="7271" w:type="dxa"/>
            <w:gridSpan w:val="5"/>
            <w:tcBorders>
              <w:top w:val="single" w:sz="4" w:space="0" w:color="auto"/>
              <w:bottom w:val="single" w:sz="4" w:space="0" w:color="auto"/>
            </w:tcBorders>
            <w:hideMark/>
          </w:tcPr>
          <w:p w:rsidR="00366CB7" w:rsidRPr="002321B0" w:rsidRDefault="00366CB7" w:rsidP="00366CB7">
            <w:pPr>
              <w:spacing w:before="40" w:after="40" w:line="300" w:lineRule="exact"/>
              <w:ind w:left="57" w:right="57"/>
              <w:contextualSpacing/>
              <w:jc w:val="center"/>
              <w:rPr>
                <w:i/>
                <w:iCs/>
                <w:sz w:val="18"/>
                <w:szCs w:val="28"/>
                <w:lang w:bidi="ar-LB"/>
              </w:rPr>
            </w:pPr>
            <w:r w:rsidRPr="002321B0">
              <w:rPr>
                <w:i/>
                <w:iCs/>
                <w:sz w:val="18"/>
                <w:szCs w:val="28"/>
                <w:rtl/>
                <w:lang w:bidi="ar-LB"/>
              </w:rPr>
              <w:t>عدد</w:t>
            </w:r>
            <w:r>
              <w:rPr>
                <w:i/>
                <w:iCs/>
                <w:sz w:val="18"/>
                <w:szCs w:val="28"/>
                <w:rtl/>
                <w:lang w:bidi="ar-LB"/>
              </w:rPr>
              <w:t xml:space="preserve"> </w:t>
            </w:r>
            <w:r w:rsidRPr="002321B0">
              <w:rPr>
                <w:i/>
                <w:iCs/>
                <w:sz w:val="18"/>
                <w:szCs w:val="28"/>
                <w:rtl/>
                <w:lang w:bidi="ar-LB"/>
              </w:rPr>
              <w:t>الأشخاص</w:t>
            </w:r>
            <w:r>
              <w:rPr>
                <w:i/>
                <w:iCs/>
                <w:sz w:val="18"/>
                <w:szCs w:val="28"/>
                <w:rtl/>
                <w:lang w:bidi="ar-LB"/>
              </w:rPr>
              <w:t xml:space="preserve"> </w:t>
            </w:r>
            <w:r w:rsidRPr="002321B0">
              <w:rPr>
                <w:i/>
                <w:iCs/>
                <w:sz w:val="18"/>
                <w:szCs w:val="28"/>
                <w:rtl/>
                <w:lang w:bidi="ar-LB"/>
              </w:rPr>
              <w:t>التي</w:t>
            </w:r>
            <w:r>
              <w:rPr>
                <w:i/>
                <w:iCs/>
                <w:sz w:val="18"/>
                <w:szCs w:val="28"/>
                <w:rtl/>
                <w:lang w:bidi="ar-LB"/>
              </w:rPr>
              <w:t xml:space="preserve"> </w:t>
            </w:r>
            <w:r w:rsidRPr="002321B0">
              <w:rPr>
                <w:i/>
                <w:iCs/>
                <w:sz w:val="18"/>
                <w:szCs w:val="28"/>
                <w:rtl/>
                <w:lang w:bidi="ar-LB"/>
              </w:rPr>
              <w:t>بدأت</w:t>
            </w:r>
            <w:r>
              <w:rPr>
                <w:i/>
                <w:iCs/>
                <w:sz w:val="18"/>
                <w:szCs w:val="28"/>
                <w:rtl/>
                <w:lang w:bidi="ar-LB"/>
              </w:rPr>
              <w:t xml:space="preserve"> </w:t>
            </w:r>
            <w:r w:rsidRPr="002321B0">
              <w:rPr>
                <w:i/>
                <w:iCs/>
                <w:sz w:val="18"/>
                <w:szCs w:val="28"/>
                <w:rtl/>
                <w:lang w:bidi="ar-LB"/>
              </w:rPr>
              <w:t>محاكمتهم</w:t>
            </w:r>
            <w:r>
              <w:rPr>
                <w:i/>
                <w:iCs/>
                <w:sz w:val="18"/>
                <w:szCs w:val="28"/>
                <w:rtl/>
                <w:lang w:bidi="ar-LB"/>
              </w:rPr>
              <w:t xml:space="preserve"> </w:t>
            </w:r>
            <w:r w:rsidRPr="002321B0">
              <w:rPr>
                <w:i/>
                <w:iCs/>
                <w:sz w:val="18"/>
                <w:szCs w:val="28"/>
                <w:rtl/>
                <w:lang w:bidi="ar-LB"/>
              </w:rPr>
              <w:t>بتهمة</w:t>
            </w:r>
            <w:r>
              <w:rPr>
                <w:i/>
                <w:iCs/>
                <w:sz w:val="18"/>
                <w:szCs w:val="28"/>
                <w:rtl/>
                <w:lang w:bidi="ar-LB"/>
              </w:rPr>
              <w:t xml:space="preserve"> </w:t>
            </w:r>
            <w:r w:rsidRPr="002321B0">
              <w:rPr>
                <w:i/>
                <w:iCs/>
                <w:sz w:val="18"/>
                <w:szCs w:val="28"/>
                <w:rtl/>
                <w:lang w:bidi="ar-LB"/>
              </w:rPr>
              <w:t>الإتجار</w:t>
            </w:r>
            <w:r>
              <w:rPr>
                <w:i/>
                <w:iCs/>
                <w:sz w:val="18"/>
                <w:szCs w:val="28"/>
                <w:rtl/>
                <w:lang w:bidi="ar-LB"/>
              </w:rPr>
              <w:t xml:space="preserve"> </w:t>
            </w:r>
            <w:r w:rsidRPr="002321B0">
              <w:rPr>
                <w:i/>
                <w:iCs/>
                <w:sz w:val="18"/>
                <w:szCs w:val="28"/>
                <w:rtl/>
                <w:lang w:bidi="ar-LB"/>
              </w:rPr>
              <w:t>بالبشر</w:t>
            </w:r>
          </w:p>
        </w:tc>
      </w:tr>
      <w:tr w:rsidR="00366CB7" w:rsidRPr="00172576" w:rsidTr="00366CB7">
        <w:trPr>
          <w:tblHeader/>
        </w:trPr>
        <w:tc>
          <w:tcPr>
            <w:tcW w:w="1654" w:type="dxa"/>
            <w:tcBorders>
              <w:top w:val="single" w:sz="4" w:space="0" w:color="auto"/>
              <w:bottom w:val="single" w:sz="12" w:space="0" w:color="auto"/>
            </w:tcBorders>
          </w:tcPr>
          <w:p w:rsidR="00366CB7" w:rsidRPr="002321B0" w:rsidRDefault="00366CB7" w:rsidP="00366CB7">
            <w:pPr>
              <w:spacing w:before="40" w:after="40" w:line="300" w:lineRule="exact"/>
              <w:ind w:left="57" w:right="57"/>
              <w:contextualSpacing/>
              <w:rPr>
                <w:i/>
                <w:iCs/>
                <w:sz w:val="18"/>
                <w:szCs w:val="28"/>
                <w:rtl/>
                <w:lang w:bidi="ar-LB"/>
              </w:rPr>
            </w:pPr>
          </w:p>
        </w:tc>
        <w:tc>
          <w:tcPr>
            <w:tcW w:w="1653" w:type="dxa"/>
            <w:tcBorders>
              <w:top w:val="single" w:sz="4" w:space="0" w:color="auto"/>
              <w:bottom w:val="single" w:sz="12" w:space="0" w:color="auto"/>
            </w:tcBorders>
            <w:hideMark/>
          </w:tcPr>
          <w:p w:rsidR="00366CB7" w:rsidRPr="002321B0" w:rsidRDefault="00366CB7" w:rsidP="00366CB7">
            <w:pPr>
              <w:spacing w:before="40" w:after="40" w:line="300" w:lineRule="exact"/>
              <w:ind w:left="57" w:right="57"/>
              <w:contextualSpacing/>
              <w:rPr>
                <w:i/>
                <w:iCs/>
                <w:sz w:val="18"/>
                <w:szCs w:val="28"/>
                <w:rtl/>
                <w:lang w:bidi="ar-LB"/>
              </w:rPr>
            </w:pPr>
            <w:r w:rsidRPr="002321B0">
              <w:rPr>
                <w:i/>
                <w:iCs/>
                <w:sz w:val="18"/>
                <w:szCs w:val="28"/>
                <w:rtl/>
                <w:lang w:bidi="ar-LB"/>
              </w:rPr>
              <w:t>2014</w:t>
            </w:r>
          </w:p>
        </w:tc>
        <w:tc>
          <w:tcPr>
            <w:tcW w:w="1653" w:type="dxa"/>
            <w:tcBorders>
              <w:top w:val="single" w:sz="4" w:space="0" w:color="auto"/>
              <w:bottom w:val="single" w:sz="12" w:space="0" w:color="auto"/>
            </w:tcBorders>
            <w:hideMark/>
          </w:tcPr>
          <w:p w:rsidR="00366CB7" w:rsidRPr="002321B0" w:rsidRDefault="00366CB7" w:rsidP="00366CB7">
            <w:pPr>
              <w:spacing w:before="40" w:after="40" w:line="300" w:lineRule="exact"/>
              <w:ind w:left="57" w:right="57"/>
              <w:contextualSpacing/>
              <w:rPr>
                <w:i/>
                <w:iCs/>
                <w:sz w:val="18"/>
                <w:szCs w:val="28"/>
                <w:rtl/>
                <w:lang w:bidi="ar-LB"/>
              </w:rPr>
            </w:pPr>
            <w:r w:rsidRPr="002321B0">
              <w:rPr>
                <w:i/>
                <w:iCs/>
                <w:sz w:val="18"/>
                <w:szCs w:val="28"/>
                <w:rtl/>
                <w:lang w:bidi="ar-LB"/>
              </w:rPr>
              <w:t>2015</w:t>
            </w:r>
          </w:p>
        </w:tc>
        <w:tc>
          <w:tcPr>
            <w:tcW w:w="1653" w:type="dxa"/>
            <w:tcBorders>
              <w:top w:val="single" w:sz="4" w:space="0" w:color="auto"/>
              <w:bottom w:val="single" w:sz="12" w:space="0" w:color="auto"/>
            </w:tcBorders>
            <w:hideMark/>
          </w:tcPr>
          <w:p w:rsidR="00366CB7" w:rsidRPr="002321B0" w:rsidRDefault="00366CB7" w:rsidP="00366CB7">
            <w:pPr>
              <w:spacing w:before="40" w:after="40" w:line="300" w:lineRule="exact"/>
              <w:ind w:left="57" w:right="57"/>
              <w:contextualSpacing/>
              <w:rPr>
                <w:i/>
                <w:iCs/>
                <w:sz w:val="18"/>
                <w:szCs w:val="28"/>
                <w:rtl/>
                <w:lang w:bidi="ar-LB"/>
              </w:rPr>
            </w:pPr>
            <w:r w:rsidRPr="002321B0">
              <w:rPr>
                <w:i/>
                <w:iCs/>
                <w:sz w:val="18"/>
                <w:szCs w:val="28"/>
                <w:rtl/>
                <w:lang w:bidi="ar-LB"/>
              </w:rPr>
              <w:t>2016</w:t>
            </w:r>
          </w:p>
        </w:tc>
        <w:tc>
          <w:tcPr>
            <w:tcW w:w="658" w:type="dxa"/>
            <w:tcBorders>
              <w:top w:val="single" w:sz="4" w:space="0" w:color="auto"/>
              <w:bottom w:val="single" w:sz="12" w:space="0" w:color="auto"/>
            </w:tcBorders>
            <w:hideMark/>
          </w:tcPr>
          <w:p w:rsidR="00366CB7" w:rsidRPr="002321B0" w:rsidRDefault="00366CB7" w:rsidP="00366CB7">
            <w:pPr>
              <w:spacing w:before="40" w:after="40" w:line="300" w:lineRule="exact"/>
              <w:ind w:left="57" w:right="57"/>
              <w:contextualSpacing/>
              <w:rPr>
                <w:i/>
                <w:iCs/>
                <w:sz w:val="18"/>
                <w:szCs w:val="28"/>
                <w:rtl/>
                <w:lang w:bidi="ar-LB"/>
              </w:rPr>
            </w:pPr>
            <w:r w:rsidRPr="002321B0">
              <w:rPr>
                <w:i/>
                <w:iCs/>
                <w:sz w:val="18"/>
                <w:szCs w:val="28"/>
                <w:rtl/>
                <w:lang w:bidi="ar-LB"/>
              </w:rPr>
              <w:t>2017</w:t>
            </w:r>
          </w:p>
        </w:tc>
      </w:tr>
      <w:tr w:rsidR="00366CB7" w:rsidRPr="00172576" w:rsidTr="00366CB7">
        <w:tc>
          <w:tcPr>
            <w:tcW w:w="1654" w:type="dxa"/>
            <w:tcBorders>
              <w:top w:val="single" w:sz="12" w:space="0" w:color="auto"/>
              <w:bottom w:val="single" w:sz="4" w:space="0" w:color="auto"/>
            </w:tcBorders>
            <w:hideMark/>
          </w:tcPr>
          <w:p w:rsidR="00366CB7" w:rsidRPr="002321B0" w:rsidRDefault="00366CB7" w:rsidP="00366CB7">
            <w:pPr>
              <w:spacing w:before="40" w:after="40" w:line="300" w:lineRule="exact"/>
              <w:ind w:left="284" w:right="57"/>
              <w:contextualSpacing/>
              <w:rPr>
                <w:b/>
                <w:bCs/>
                <w:sz w:val="18"/>
                <w:szCs w:val="28"/>
                <w:rtl/>
                <w:lang w:bidi="ar-LB"/>
              </w:rPr>
            </w:pPr>
            <w:r w:rsidRPr="002321B0">
              <w:rPr>
                <w:b/>
                <w:bCs/>
                <w:sz w:val="18"/>
                <w:szCs w:val="28"/>
                <w:rtl/>
                <w:lang w:bidi="ar-LB"/>
              </w:rPr>
              <w:t>المجموع</w:t>
            </w:r>
          </w:p>
        </w:tc>
        <w:tc>
          <w:tcPr>
            <w:tcW w:w="1653" w:type="dxa"/>
            <w:tcBorders>
              <w:top w:val="single" w:sz="12" w:space="0" w:color="auto"/>
              <w:bottom w:val="single" w:sz="4" w:space="0" w:color="auto"/>
            </w:tcBorders>
            <w:hideMark/>
          </w:tcPr>
          <w:p w:rsidR="00366CB7" w:rsidRPr="002321B0" w:rsidRDefault="00366CB7" w:rsidP="00366CB7">
            <w:pPr>
              <w:spacing w:before="40" w:after="40" w:line="300" w:lineRule="exact"/>
              <w:ind w:left="57" w:right="57"/>
              <w:contextualSpacing/>
              <w:rPr>
                <w:b/>
                <w:bCs/>
                <w:sz w:val="18"/>
                <w:szCs w:val="28"/>
                <w:rtl/>
                <w:lang w:bidi="ar-LB"/>
              </w:rPr>
            </w:pPr>
            <w:r w:rsidRPr="002321B0">
              <w:rPr>
                <w:b/>
                <w:bCs/>
                <w:sz w:val="18"/>
                <w:szCs w:val="28"/>
                <w:rtl/>
                <w:lang w:bidi="ar-LB"/>
              </w:rPr>
              <w:t>15</w:t>
            </w:r>
          </w:p>
        </w:tc>
        <w:tc>
          <w:tcPr>
            <w:tcW w:w="1653" w:type="dxa"/>
            <w:tcBorders>
              <w:top w:val="single" w:sz="12" w:space="0" w:color="auto"/>
              <w:bottom w:val="single" w:sz="4" w:space="0" w:color="auto"/>
            </w:tcBorders>
            <w:hideMark/>
          </w:tcPr>
          <w:p w:rsidR="00366CB7" w:rsidRPr="002321B0" w:rsidRDefault="00366CB7" w:rsidP="00366CB7">
            <w:pPr>
              <w:spacing w:before="40" w:after="40" w:line="300" w:lineRule="exact"/>
              <w:ind w:left="57" w:right="57"/>
              <w:contextualSpacing/>
              <w:rPr>
                <w:b/>
                <w:bCs/>
                <w:sz w:val="18"/>
                <w:szCs w:val="28"/>
                <w:rtl/>
                <w:lang w:bidi="ar-LB"/>
              </w:rPr>
            </w:pPr>
            <w:r w:rsidRPr="002321B0">
              <w:rPr>
                <w:b/>
                <w:bCs/>
                <w:sz w:val="18"/>
                <w:szCs w:val="28"/>
                <w:rtl/>
                <w:lang w:bidi="ar-LB"/>
              </w:rPr>
              <w:t>13</w:t>
            </w:r>
          </w:p>
        </w:tc>
        <w:tc>
          <w:tcPr>
            <w:tcW w:w="1653" w:type="dxa"/>
            <w:tcBorders>
              <w:top w:val="single" w:sz="12" w:space="0" w:color="auto"/>
              <w:bottom w:val="single" w:sz="4" w:space="0" w:color="auto"/>
            </w:tcBorders>
            <w:hideMark/>
          </w:tcPr>
          <w:p w:rsidR="00366CB7" w:rsidRPr="002321B0" w:rsidRDefault="00366CB7" w:rsidP="00366CB7">
            <w:pPr>
              <w:spacing w:before="40" w:after="40" w:line="300" w:lineRule="exact"/>
              <w:ind w:left="57" w:right="57"/>
              <w:contextualSpacing/>
              <w:rPr>
                <w:b/>
                <w:bCs/>
                <w:sz w:val="18"/>
                <w:szCs w:val="28"/>
                <w:rtl/>
                <w:lang w:bidi="ar-LB"/>
              </w:rPr>
            </w:pPr>
            <w:r w:rsidRPr="002321B0">
              <w:rPr>
                <w:b/>
                <w:bCs/>
                <w:sz w:val="18"/>
                <w:szCs w:val="28"/>
                <w:rtl/>
                <w:lang w:bidi="ar-LB"/>
              </w:rPr>
              <w:t>28</w:t>
            </w:r>
          </w:p>
        </w:tc>
        <w:tc>
          <w:tcPr>
            <w:tcW w:w="658" w:type="dxa"/>
            <w:tcBorders>
              <w:top w:val="single" w:sz="12" w:space="0" w:color="auto"/>
              <w:bottom w:val="single" w:sz="4" w:space="0" w:color="auto"/>
            </w:tcBorders>
            <w:hideMark/>
          </w:tcPr>
          <w:p w:rsidR="00366CB7" w:rsidRPr="002321B0" w:rsidRDefault="00366CB7" w:rsidP="00366CB7">
            <w:pPr>
              <w:spacing w:before="40" w:after="40" w:line="300" w:lineRule="exact"/>
              <w:ind w:left="57" w:right="57"/>
              <w:contextualSpacing/>
              <w:rPr>
                <w:b/>
                <w:bCs/>
                <w:sz w:val="18"/>
                <w:szCs w:val="28"/>
                <w:rtl/>
                <w:lang w:bidi="ar-LB"/>
              </w:rPr>
            </w:pPr>
            <w:r w:rsidRPr="002321B0">
              <w:rPr>
                <w:b/>
                <w:bCs/>
                <w:sz w:val="18"/>
                <w:szCs w:val="28"/>
                <w:rtl/>
                <w:lang w:bidi="ar-LB"/>
              </w:rPr>
              <w:t>29</w:t>
            </w:r>
          </w:p>
        </w:tc>
      </w:tr>
      <w:tr w:rsidR="00366CB7" w:rsidRPr="00172576" w:rsidTr="00366CB7">
        <w:tc>
          <w:tcPr>
            <w:tcW w:w="1654" w:type="dxa"/>
            <w:tcBorders>
              <w:top w:val="single" w:sz="4" w:space="0" w:color="auto"/>
            </w:tcBorders>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رجال</w:t>
            </w:r>
          </w:p>
        </w:tc>
        <w:tc>
          <w:tcPr>
            <w:tcW w:w="1653" w:type="dxa"/>
            <w:tcBorders>
              <w:top w:val="single" w:sz="4" w:space="0" w:color="auto"/>
            </w:tcBorders>
            <w:hideMark/>
          </w:tcPr>
          <w:p w:rsidR="00366CB7" w:rsidRPr="002321B0" w:rsidRDefault="00366CB7" w:rsidP="00366CB7">
            <w:pPr>
              <w:spacing w:before="40" w:after="40" w:line="300" w:lineRule="exact"/>
              <w:ind w:left="57" w:right="57"/>
              <w:contextualSpacing/>
              <w:rPr>
                <w:sz w:val="18"/>
                <w:szCs w:val="28"/>
                <w:rtl/>
                <w:lang w:bidi="ar-LB"/>
              </w:rPr>
            </w:pPr>
            <w:r>
              <w:rPr>
                <w:sz w:val="18"/>
                <w:szCs w:val="28"/>
                <w:rtl/>
                <w:lang w:bidi="ar-LB"/>
              </w:rPr>
              <w:t>-</w:t>
            </w:r>
          </w:p>
        </w:tc>
        <w:tc>
          <w:tcPr>
            <w:tcW w:w="1653" w:type="dxa"/>
            <w:tcBorders>
              <w:top w:val="single" w:sz="4" w:space="0" w:color="auto"/>
            </w:tcBorders>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11</w:t>
            </w:r>
          </w:p>
        </w:tc>
        <w:tc>
          <w:tcPr>
            <w:tcW w:w="1653" w:type="dxa"/>
            <w:tcBorders>
              <w:top w:val="single" w:sz="4" w:space="0" w:color="auto"/>
            </w:tcBorders>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23</w:t>
            </w:r>
          </w:p>
        </w:tc>
        <w:tc>
          <w:tcPr>
            <w:tcW w:w="658" w:type="dxa"/>
            <w:tcBorders>
              <w:top w:val="single" w:sz="4" w:space="0" w:color="auto"/>
            </w:tcBorders>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24</w:t>
            </w:r>
          </w:p>
        </w:tc>
      </w:tr>
      <w:tr w:rsidR="00366CB7" w:rsidRPr="00172576" w:rsidTr="00366CB7">
        <w:tc>
          <w:tcPr>
            <w:tcW w:w="1654" w:type="dxa"/>
            <w:tcBorders>
              <w:bottom w:val="single" w:sz="12" w:space="0" w:color="auto"/>
            </w:tcBorders>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نساء</w:t>
            </w:r>
          </w:p>
        </w:tc>
        <w:tc>
          <w:tcPr>
            <w:tcW w:w="1653" w:type="dxa"/>
            <w:tcBorders>
              <w:bottom w:val="single" w:sz="12" w:space="0" w:color="auto"/>
            </w:tcBorders>
            <w:hideMark/>
          </w:tcPr>
          <w:p w:rsidR="00366CB7" w:rsidRPr="002321B0" w:rsidRDefault="00366CB7" w:rsidP="00366CB7">
            <w:pPr>
              <w:spacing w:before="40" w:after="40" w:line="300" w:lineRule="exact"/>
              <w:ind w:left="57" w:right="57"/>
              <w:contextualSpacing/>
              <w:rPr>
                <w:sz w:val="18"/>
                <w:szCs w:val="28"/>
                <w:rtl/>
                <w:lang w:bidi="ar-LB"/>
              </w:rPr>
            </w:pPr>
            <w:r>
              <w:rPr>
                <w:sz w:val="18"/>
                <w:szCs w:val="28"/>
                <w:rtl/>
                <w:lang w:bidi="ar-LB"/>
              </w:rPr>
              <w:t>-</w:t>
            </w:r>
          </w:p>
        </w:tc>
        <w:tc>
          <w:tcPr>
            <w:tcW w:w="1653" w:type="dxa"/>
            <w:tcBorders>
              <w:bottom w:val="single" w:sz="12" w:space="0" w:color="auto"/>
            </w:tcBorders>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2</w:t>
            </w:r>
          </w:p>
        </w:tc>
        <w:tc>
          <w:tcPr>
            <w:tcW w:w="1653" w:type="dxa"/>
            <w:tcBorders>
              <w:bottom w:val="single" w:sz="12" w:space="0" w:color="auto"/>
            </w:tcBorders>
            <w:hideMark/>
          </w:tcPr>
          <w:p w:rsidR="00366CB7" w:rsidRPr="002321B0" w:rsidRDefault="00366CB7" w:rsidP="00366CB7">
            <w:pPr>
              <w:spacing w:before="40" w:after="40" w:line="300" w:lineRule="exact"/>
              <w:ind w:left="57" w:right="57"/>
              <w:contextualSpacing/>
              <w:rPr>
                <w:sz w:val="18"/>
                <w:szCs w:val="28"/>
                <w:rtl/>
              </w:rPr>
            </w:pPr>
            <w:r w:rsidRPr="002321B0">
              <w:rPr>
                <w:sz w:val="18"/>
                <w:szCs w:val="28"/>
                <w:rtl/>
                <w:lang w:bidi="ar-LB"/>
              </w:rPr>
              <w:t>5</w:t>
            </w:r>
          </w:p>
        </w:tc>
        <w:tc>
          <w:tcPr>
            <w:tcW w:w="658" w:type="dxa"/>
            <w:tcBorders>
              <w:bottom w:val="single" w:sz="12" w:space="0" w:color="auto"/>
            </w:tcBorders>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5</w:t>
            </w:r>
          </w:p>
        </w:tc>
      </w:tr>
    </w:tbl>
    <w:p w:rsidR="00366CB7" w:rsidRDefault="00366CB7" w:rsidP="00366CB7">
      <w:pPr>
        <w:pStyle w:val="SingleTxtGA"/>
        <w:rPr>
          <w:rFonts w:eastAsia="Calibri"/>
          <w:rtl/>
          <w:lang w:bidi="ar-LB"/>
        </w:rPr>
      </w:pPr>
    </w:p>
    <w:tbl>
      <w:tblPr>
        <w:tblStyle w:val="TableGrid1"/>
        <w:bidiVisual/>
        <w:tblW w:w="0" w:type="auto"/>
        <w:tblInd w:w="1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54"/>
        <w:gridCol w:w="1485"/>
        <w:gridCol w:w="1485"/>
        <w:gridCol w:w="1485"/>
        <w:gridCol w:w="1162"/>
      </w:tblGrid>
      <w:tr w:rsidR="00366CB7" w:rsidRPr="00172576" w:rsidTr="00366CB7">
        <w:trPr>
          <w:tblHeader/>
        </w:trPr>
        <w:tc>
          <w:tcPr>
            <w:tcW w:w="7271" w:type="dxa"/>
            <w:gridSpan w:val="5"/>
            <w:tcBorders>
              <w:top w:val="single" w:sz="4" w:space="0" w:color="auto"/>
              <w:bottom w:val="single" w:sz="4" w:space="0" w:color="auto"/>
            </w:tcBorders>
            <w:hideMark/>
          </w:tcPr>
          <w:p w:rsidR="00366CB7" w:rsidRPr="002321B0" w:rsidRDefault="00366CB7" w:rsidP="0028059C">
            <w:pPr>
              <w:keepNext/>
              <w:keepLines/>
              <w:spacing w:before="40" w:after="40" w:line="300" w:lineRule="exact"/>
              <w:ind w:left="57" w:right="57"/>
              <w:contextualSpacing/>
              <w:jc w:val="center"/>
              <w:rPr>
                <w:i/>
                <w:iCs/>
                <w:sz w:val="18"/>
                <w:szCs w:val="28"/>
                <w:lang w:bidi="ar-LB"/>
              </w:rPr>
            </w:pPr>
            <w:r w:rsidRPr="002321B0">
              <w:rPr>
                <w:i/>
                <w:iCs/>
                <w:sz w:val="18"/>
                <w:szCs w:val="28"/>
                <w:rtl/>
                <w:lang w:bidi="ar-LB"/>
              </w:rPr>
              <w:lastRenderedPageBreak/>
              <w:t>عدد</w:t>
            </w:r>
            <w:r>
              <w:rPr>
                <w:i/>
                <w:iCs/>
                <w:sz w:val="18"/>
                <w:szCs w:val="28"/>
                <w:rtl/>
                <w:lang w:bidi="ar-LB"/>
              </w:rPr>
              <w:t xml:space="preserve"> </w:t>
            </w:r>
            <w:r w:rsidRPr="002321B0">
              <w:rPr>
                <w:i/>
                <w:iCs/>
                <w:sz w:val="18"/>
                <w:szCs w:val="28"/>
                <w:rtl/>
                <w:lang w:bidi="ar-LB"/>
              </w:rPr>
              <w:t>الأشخاص</w:t>
            </w:r>
            <w:r>
              <w:rPr>
                <w:i/>
                <w:iCs/>
                <w:sz w:val="18"/>
                <w:szCs w:val="28"/>
                <w:rtl/>
                <w:lang w:bidi="ar-LB"/>
              </w:rPr>
              <w:t xml:space="preserve"> </w:t>
            </w:r>
            <w:r w:rsidRPr="002321B0">
              <w:rPr>
                <w:i/>
                <w:iCs/>
                <w:sz w:val="18"/>
                <w:szCs w:val="28"/>
                <w:rtl/>
                <w:lang w:bidi="ar-LB"/>
              </w:rPr>
              <w:t>الذي</w:t>
            </w:r>
            <w:r>
              <w:rPr>
                <w:i/>
                <w:iCs/>
                <w:sz w:val="18"/>
                <w:szCs w:val="28"/>
                <w:rtl/>
                <w:lang w:bidi="ar-LB"/>
              </w:rPr>
              <w:t xml:space="preserve"> </w:t>
            </w:r>
            <w:r w:rsidRPr="002321B0">
              <w:rPr>
                <w:i/>
                <w:iCs/>
                <w:sz w:val="18"/>
                <w:szCs w:val="28"/>
                <w:rtl/>
                <w:lang w:bidi="ar-LB"/>
              </w:rPr>
              <w:t>حكم</w:t>
            </w:r>
            <w:r>
              <w:rPr>
                <w:i/>
                <w:iCs/>
                <w:sz w:val="18"/>
                <w:szCs w:val="28"/>
                <w:rtl/>
                <w:lang w:bidi="ar-LB"/>
              </w:rPr>
              <w:t xml:space="preserve"> </w:t>
            </w:r>
            <w:r w:rsidRPr="002321B0">
              <w:rPr>
                <w:i/>
                <w:iCs/>
                <w:sz w:val="18"/>
                <w:szCs w:val="28"/>
                <w:rtl/>
                <w:lang w:bidi="ar-LB"/>
              </w:rPr>
              <w:t>عليهم</w:t>
            </w:r>
            <w:r>
              <w:rPr>
                <w:i/>
                <w:iCs/>
                <w:sz w:val="18"/>
                <w:szCs w:val="28"/>
                <w:rtl/>
                <w:lang w:bidi="ar-LB"/>
              </w:rPr>
              <w:t xml:space="preserve"> </w:t>
            </w:r>
            <w:r w:rsidRPr="002321B0">
              <w:rPr>
                <w:i/>
                <w:iCs/>
                <w:sz w:val="18"/>
                <w:szCs w:val="28"/>
                <w:rtl/>
                <w:lang w:bidi="ar-LB"/>
              </w:rPr>
              <w:t>بجرم</w:t>
            </w:r>
            <w:r>
              <w:rPr>
                <w:i/>
                <w:iCs/>
                <w:sz w:val="18"/>
                <w:szCs w:val="28"/>
                <w:rtl/>
                <w:lang w:bidi="ar-LB"/>
              </w:rPr>
              <w:t xml:space="preserve"> </w:t>
            </w:r>
            <w:r w:rsidRPr="002321B0">
              <w:rPr>
                <w:i/>
                <w:iCs/>
                <w:sz w:val="18"/>
                <w:szCs w:val="28"/>
                <w:rtl/>
                <w:lang w:bidi="ar-LB"/>
              </w:rPr>
              <w:t>الإتجار</w:t>
            </w:r>
            <w:r>
              <w:rPr>
                <w:i/>
                <w:iCs/>
                <w:sz w:val="18"/>
                <w:szCs w:val="28"/>
                <w:rtl/>
                <w:lang w:bidi="ar-LB"/>
              </w:rPr>
              <w:t xml:space="preserve"> </w:t>
            </w:r>
            <w:r w:rsidRPr="002321B0">
              <w:rPr>
                <w:i/>
                <w:iCs/>
                <w:sz w:val="18"/>
                <w:szCs w:val="28"/>
                <w:rtl/>
                <w:lang w:bidi="ar-LB"/>
              </w:rPr>
              <w:t>بالبشر</w:t>
            </w:r>
          </w:p>
        </w:tc>
      </w:tr>
      <w:tr w:rsidR="00366CB7" w:rsidRPr="00172576" w:rsidTr="00366CB7">
        <w:trPr>
          <w:tblHeader/>
        </w:trPr>
        <w:tc>
          <w:tcPr>
            <w:tcW w:w="1654" w:type="dxa"/>
            <w:tcBorders>
              <w:top w:val="single" w:sz="4" w:space="0" w:color="auto"/>
              <w:bottom w:val="single" w:sz="12" w:space="0" w:color="auto"/>
            </w:tcBorders>
          </w:tcPr>
          <w:p w:rsidR="00366CB7" w:rsidRPr="002321B0" w:rsidRDefault="00366CB7" w:rsidP="0028059C">
            <w:pPr>
              <w:keepNext/>
              <w:keepLines/>
              <w:spacing w:before="40" w:after="40" w:line="300" w:lineRule="exact"/>
              <w:ind w:left="57" w:right="57"/>
              <w:contextualSpacing/>
              <w:rPr>
                <w:i/>
                <w:iCs/>
                <w:sz w:val="18"/>
                <w:szCs w:val="28"/>
                <w:rtl/>
                <w:lang w:bidi="ar-LB"/>
              </w:rPr>
            </w:pPr>
          </w:p>
        </w:tc>
        <w:tc>
          <w:tcPr>
            <w:tcW w:w="1485" w:type="dxa"/>
            <w:tcBorders>
              <w:top w:val="single" w:sz="4" w:space="0" w:color="auto"/>
              <w:bottom w:val="single" w:sz="12" w:space="0" w:color="auto"/>
            </w:tcBorders>
            <w:hideMark/>
          </w:tcPr>
          <w:p w:rsidR="00366CB7" w:rsidRPr="002321B0" w:rsidRDefault="00366CB7" w:rsidP="0028059C">
            <w:pPr>
              <w:keepNext/>
              <w:keepLines/>
              <w:spacing w:before="40" w:after="40" w:line="300" w:lineRule="exact"/>
              <w:ind w:left="57" w:right="57"/>
              <w:contextualSpacing/>
              <w:rPr>
                <w:i/>
                <w:iCs/>
                <w:sz w:val="18"/>
                <w:szCs w:val="28"/>
                <w:rtl/>
                <w:lang w:bidi="ar-LB"/>
              </w:rPr>
            </w:pPr>
            <w:r w:rsidRPr="002321B0">
              <w:rPr>
                <w:i/>
                <w:iCs/>
                <w:sz w:val="18"/>
                <w:szCs w:val="28"/>
                <w:rtl/>
                <w:lang w:bidi="ar-LB"/>
              </w:rPr>
              <w:t>2014</w:t>
            </w:r>
          </w:p>
        </w:tc>
        <w:tc>
          <w:tcPr>
            <w:tcW w:w="1485" w:type="dxa"/>
            <w:tcBorders>
              <w:top w:val="single" w:sz="4" w:space="0" w:color="auto"/>
              <w:bottom w:val="single" w:sz="12" w:space="0" w:color="auto"/>
            </w:tcBorders>
            <w:hideMark/>
          </w:tcPr>
          <w:p w:rsidR="00366CB7" w:rsidRPr="002321B0" w:rsidRDefault="00366CB7" w:rsidP="0028059C">
            <w:pPr>
              <w:keepNext/>
              <w:keepLines/>
              <w:spacing w:before="40" w:after="40" w:line="300" w:lineRule="exact"/>
              <w:ind w:left="57" w:right="57"/>
              <w:contextualSpacing/>
              <w:rPr>
                <w:i/>
                <w:iCs/>
                <w:sz w:val="18"/>
                <w:szCs w:val="28"/>
                <w:rtl/>
                <w:lang w:bidi="ar-LB"/>
              </w:rPr>
            </w:pPr>
            <w:r w:rsidRPr="002321B0">
              <w:rPr>
                <w:i/>
                <w:iCs/>
                <w:sz w:val="18"/>
                <w:szCs w:val="28"/>
                <w:rtl/>
                <w:lang w:bidi="ar-LB"/>
              </w:rPr>
              <w:t>2015</w:t>
            </w:r>
          </w:p>
        </w:tc>
        <w:tc>
          <w:tcPr>
            <w:tcW w:w="1485" w:type="dxa"/>
            <w:tcBorders>
              <w:top w:val="single" w:sz="4" w:space="0" w:color="auto"/>
              <w:bottom w:val="single" w:sz="12" w:space="0" w:color="auto"/>
            </w:tcBorders>
            <w:hideMark/>
          </w:tcPr>
          <w:p w:rsidR="00366CB7" w:rsidRPr="002321B0" w:rsidRDefault="00366CB7" w:rsidP="0028059C">
            <w:pPr>
              <w:keepNext/>
              <w:keepLines/>
              <w:spacing w:before="40" w:after="40" w:line="300" w:lineRule="exact"/>
              <w:ind w:left="57" w:right="57"/>
              <w:contextualSpacing/>
              <w:rPr>
                <w:i/>
                <w:iCs/>
                <w:sz w:val="18"/>
                <w:szCs w:val="28"/>
                <w:rtl/>
                <w:lang w:bidi="ar-LB"/>
              </w:rPr>
            </w:pPr>
            <w:r w:rsidRPr="002321B0">
              <w:rPr>
                <w:i/>
                <w:iCs/>
                <w:sz w:val="18"/>
                <w:szCs w:val="28"/>
                <w:rtl/>
                <w:lang w:bidi="ar-LB"/>
              </w:rPr>
              <w:t>2016</w:t>
            </w:r>
          </w:p>
        </w:tc>
        <w:tc>
          <w:tcPr>
            <w:tcW w:w="1162" w:type="dxa"/>
            <w:tcBorders>
              <w:top w:val="single" w:sz="4" w:space="0" w:color="auto"/>
              <w:bottom w:val="single" w:sz="12" w:space="0" w:color="auto"/>
            </w:tcBorders>
            <w:hideMark/>
          </w:tcPr>
          <w:p w:rsidR="00366CB7" w:rsidRPr="002321B0" w:rsidRDefault="00366CB7" w:rsidP="0028059C">
            <w:pPr>
              <w:keepNext/>
              <w:keepLines/>
              <w:spacing w:before="40" w:after="40" w:line="300" w:lineRule="exact"/>
              <w:ind w:left="57" w:right="57"/>
              <w:contextualSpacing/>
              <w:rPr>
                <w:i/>
                <w:iCs/>
                <w:sz w:val="18"/>
                <w:szCs w:val="28"/>
                <w:rtl/>
                <w:lang w:bidi="ar-LB"/>
              </w:rPr>
            </w:pPr>
            <w:r w:rsidRPr="002321B0">
              <w:rPr>
                <w:i/>
                <w:iCs/>
                <w:sz w:val="18"/>
                <w:szCs w:val="28"/>
                <w:rtl/>
                <w:lang w:bidi="ar-LB"/>
              </w:rPr>
              <w:t>2017</w:t>
            </w:r>
          </w:p>
        </w:tc>
      </w:tr>
      <w:tr w:rsidR="00366CB7" w:rsidRPr="00172576" w:rsidTr="00366CB7">
        <w:tc>
          <w:tcPr>
            <w:tcW w:w="1654" w:type="dxa"/>
            <w:tcBorders>
              <w:top w:val="single" w:sz="12" w:space="0" w:color="auto"/>
            </w:tcBorders>
          </w:tcPr>
          <w:p w:rsidR="00366CB7" w:rsidRPr="004712E1" w:rsidRDefault="00366CB7" w:rsidP="0028059C">
            <w:pPr>
              <w:keepNext/>
              <w:keepLines/>
              <w:spacing w:before="40" w:after="40" w:line="300" w:lineRule="exact"/>
              <w:ind w:left="57" w:right="57"/>
              <w:contextualSpacing/>
              <w:rPr>
                <w:sz w:val="18"/>
                <w:szCs w:val="28"/>
                <w:rtl/>
                <w:lang w:bidi="ar-LB"/>
              </w:rPr>
            </w:pPr>
          </w:p>
        </w:tc>
        <w:tc>
          <w:tcPr>
            <w:tcW w:w="1485" w:type="dxa"/>
            <w:tcBorders>
              <w:top w:val="single" w:sz="12" w:space="0" w:color="auto"/>
            </w:tcBorders>
          </w:tcPr>
          <w:p w:rsidR="00366CB7" w:rsidRPr="004712E1" w:rsidRDefault="00366CB7" w:rsidP="0028059C">
            <w:pPr>
              <w:keepNext/>
              <w:keepLines/>
              <w:spacing w:before="40" w:after="40" w:line="300" w:lineRule="exact"/>
              <w:ind w:left="57" w:right="57"/>
              <w:contextualSpacing/>
              <w:rPr>
                <w:sz w:val="18"/>
                <w:szCs w:val="28"/>
                <w:rtl/>
                <w:lang w:bidi="ar-LB"/>
              </w:rPr>
            </w:pPr>
            <w:r>
              <w:rPr>
                <w:sz w:val="18"/>
                <w:szCs w:val="28"/>
                <w:rtl/>
                <w:lang w:bidi="ar-LB"/>
              </w:rPr>
              <w:t>-</w:t>
            </w:r>
          </w:p>
        </w:tc>
        <w:tc>
          <w:tcPr>
            <w:tcW w:w="1485" w:type="dxa"/>
            <w:tcBorders>
              <w:top w:val="single" w:sz="12" w:space="0" w:color="auto"/>
            </w:tcBorders>
          </w:tcPr>
          <w:p w:rsidR="00366CB7" w:rsidRPr="004712E1" w:rsidRDefault="00366CB7" w:rsidP="0028059C">
            <w:pPr>
              <w:keepNext/>
              <w:keepLines/>
              <w:spacing w:before="40" w:after="40" w:line="300" w:lineRule="exact"/>
              <w:ind w:left="57" w:right="57"/>
              <w:contextualSpacing/>
              <w:rPr>
                <w:sz w:val="18"/>
                <w:szCs w:val="28"/>
                <w:rtl/>
                <w:lang w:bidi="ar-LB"/>
              </w:rPr>
            </w:pPr>
            <w:r w:rsidRPr="002321B0">
              <w:rPr>
                <w:sz w:val="18"/>
                <w:szCs w:val="28"/>
                <w:rtl/>
                <w:lang w:bidi="ar-LB"/>
              </w:rPr>
              <w:t>15</w:t>
            </w:r>
            <w:r>
              <w:rPr>
                <w:sz w:val="18"/>
                <w:szCs w:val="28"/>
                <w:rtl/>
                <w:lang w:bidi="ar-LB"/>
              </w:rPr>
              <w:t xml:space="preserve"> </w:t>
            </w:r>
            <w:r w:rsidRPr="002321B0">
              <w:rPr>
                <w:sz w:val="18"/>
                <w:szCs w:val="28"/>
                <w:rtl/>
                <w:lang w:bidi="ar-LB"/>
              </w:rPr>
              <w:t>لبناني</w:t>
            </w:r>
          </w:p>
        </w:tc>
        <w:tc>
          <w:tcPr>
            <w:tcW w:w="1485" w:type="dxa"/>
            <w:tcBorders>
              <w:top w:val="single" w:sz="12" w:space="0" w:color="auto"/>
            </w:tcBorders>
          </w:tcPr>
          <w:p w:rsidR="00366CB7" w:rsidRPr="004712E1" w:rsidRDefault="00366CB7" w:rsidP="0028059C">
            <w:pPr>
              <w:keepNext/>
              <w:keepLines/>
              <w:spacing w:before="40" w:after="40" w:line="300" w:lineRule="exact"/>
              <w:ind w:left="57" w:right="57"/>
              <w:contextualSpacing/>
              <w:rPr>
                <w:sz w:val="18"/>
                <w:szCs w:val="28"/>
                <w:rtl/>
                <w:lang w:bidi="ar-LB"/>
              </w:rPr>
            </w:pPr>
            <w:r w:rsidRPr="002321B0">
              <w:rPr>
                <w:sz w:val="18"/>
                <w:szCs w:val="28"/>
                <w:rtl/>
                <w:lang w:bidi="ar-LB"/>
              </w:rPr>
              <w:t>21</w:t>
            </w:r>
            <w:r>
              <w:rPr>
                <w:sz w:val="18"/>
                <w:szCs w:val="28"/>
                <w:rtl/>
                <w:lang w:bidi="ar-LB"/>
              </w:rPr>
              <w:t xml:space="preserve"> </w:t>
            </w:r>
            <w:r w:rsidRPr="002321B0">
              <w:rPr>
                <w:sz w:val="18"/>
                <w:szCs w:val="28"/>
                <w:rtl/>
                <w:lang w:bidi="ar-LB"/>
              </w:rPr>
              <w:t>لبناني</w:t>
            </w:r>
          </w:p>
        </w:tc>
        <w:tc>
          <w:tcPr>
            <w:tcW w:w="1162" w:type="dxa"/>
            <w:tcBorders>
              <w:top w:val="single" w:sz="12" w:space="0" w:color="auto"/>
            </w:tcBorders>
          </w:tcPr>
          <w:p w:rsidR="00366CB7" w:rsidRPr="004712E1" w:rsidRDefault="00366CB7" w:rsidP="0028059C">
            <w:pPr>
              <w:keepNext/>
              <w:keepLines/>
              <w:spacing w:before="40" w:after="40" w:line="300" w:lineRule="exact"/>
              <w:ind w:left="57" w:right="57"/>
              <w:contextualSpacing/>
              <w:rPr>
                <w:sz w:val="18"/>
                <w:szCs w:val="28"/>
                <w:rtl/>
                <w:lang w:bidi="ar-LB"/>
              </w:rPr>
            </w:pPr>
            <w:r w:rsidRPr="002321B0">
              <w:rPr>
                <w:sz w:val="18"/>
                <w:szCs w:val="28"/>
                <w:rtl/>
                <w:lang w:bidi="ar-LB"/>
              </w:rPr>
              <w:t>26</w:t>
            </w:r>
            <w:r>
              <w:rPr>
                <w:sz w:val="18"/>
                <w:szCs w:val="28"/>
                <w:rtl/>
                <w:lang w:bidi="ar-LB"/>
              </w:rPr>
              <w:t xml:space="preserve"> </w:t>
            </w:r>
            <w:r w:rsidRPr="002321B0">
              <w:rPr>
                <w:sz w:val="18"/>
                <w:szCs w:val="28"/>
                <w:rtl/>
                <w:lang w:bidi="ar-LB"/>
              </w:rPr>
              <w:t>لبناني</w:t>
            </w:r>
          </w:p>
        </w:tc>
      </w:tr>
      <w:tr w:rsidR="00366CB7" w:rsidRPr="00172576" w:rsidTr="00366CB7">
        <w:tc>
          <w:tcPr>
            <w:tcW w:w="1654" w:type="dxa"/>
          </w:tcPr>
          <w:p w:rsidR="00366CB7" w:rsidRPr="004712E1" w:rsidRDefault="00366CB7" w:rsidP="0028059C">
            <w:pPr>
              <w:keepNext/>
              <w:keepLines/>
              <w:spacing w:before="40" w:after="40" w:line="300" w:lineRule="exact"/>
              <w:ind w:left="57" w:right="57"/>
              <w:contextualSpacing/>
              <w:rPr>
                <w:sz w:val="18"/>
                <w:szCs w:val="28"/>
                <w:rtl/>
                <w:lang w:bidi="ar-LB"/>
              </w:rPr>
            </w:pPr>
          </w:p>
        </w:tc>
        <w:tc>
          <w:tcPr>
            <w:tcW w:w="1485" w:type="dxa"/>
          </w:tcPr>
          <w:p w:rsidR="00366CB7" w:rsidRPr="00A258D7" w:rsidRDefault="00366CB7" w:rsidP="0028059C">
            <w:pPr>
              <w:keepNext/>
              <w:keepLines/>
              <w:spacing w:before="40" w:after="40" w:line="300" w:lineRule="exact"/>
              <w:ind w:left="57" w:right="57"/>
              <w:contextualSpacing/>
              <w:rPr>
                <w:sz w:val="18"/>
                <w:szCs w:val="28"/>
                <w:rtl/>
                <w:lang w:bidi="ar-LB"/>
              </w:rPr>
            </w:pPr>
          </w:p>
        </w:tc>
        <w:tc>
          <w:tcPr>
            <w:tcW w:w="1485" w:type="dxa"/>
          </w:tcPr>
          <w:p w:rsidR="00366CB7" w:rsidRPr="004712E1" w:rsidRDefault="00366CB7" w:rsidP="0028059C">
            <w:pPr>
              <w:keepNext/>
              <w:keepLines/>
              <w:spacing w:before="40" w:after="40" w:line="300" w:lineRule="exact"/>
              <w:ind w:left="57" w:right="57"/>
              <w:contextualSpacing/>
              <w:rPr>
                <w:sz w:val="18"/>
                <w:szCs w:val="28"/>
                <w:rtl/>
                <w:lang w:bidi="ar-LB"/>
              </w:rPr>
            </w:pPr>
            <w:r w:rsidRPr="002321B0">
              <w:rPr>
                <w:sz w:val="18"/>
                <w:szCs w:val="28"/>
                <w:rtl/>
                <w:lang w:bidi="ar-LB"/>
              </w:rPr>
              <w:t>11</w:t>
            </w:r>
            <w:r>
              <w:rPr>
                <w:sz w:val="18"/>
                <w:szCs w:val="28"/>
                <w:rtl/>
                <w:lang w:bidi="ar-LB"/>
              </w:rPr>
              <w:t xml:space="preserve"> </w:t>
            </w:r>
            <w:r w:rsidRPr="002321B0">
              <w:rPr>
                <w:sz w:val="18"/>
                <w:szCs w:val="28"/>
                <w:rtl/>
                <w:lang w:bidi="ar-LB"/>
              </w:rPr>
              <w:t>سوري</w:t>
            </w:r>
          </w:p>
        </w:tc>
        <w:tc>
          <w:tcPr>
            <w:tcW w:w="1485" w:type="dxa"/>
          </w:tcPr>
          <w:p w:rsidR="00366CB7" w:rsidRPr="004712E1" w:rsidRDefault="00366CB7" w:rsidP="0028059C">
            <w:pPr>
              <w:keepNext/>
              <w:keepLines/>
              <w:spacing w:before="40" w:after="40" w:line="300" w:lineRule="exact"/>
              <w:ind w:left="57" w:right="57"/>
              <w:contextualSpacing/>
              <w:rPr>
                <w:sz w:val="18"/>
                <w:szCs w:val="28"/>
                <w:rtl/>
                <w:lang w:bidi="ar-LB"/>
              </w:rPr>
            </w:pPr>
            <w:r w:rsidRPr="002321B0">
              <w:rPr>
                <w:sz w:val="18"/>
                <w:szCs w:val="28"/>
                <w:rtl/>
                <w:lang w:bidi="ar-LB"/>
              </w:rPr>
              <w:t>24</w:t>
            </w:r>
            <w:r>
              <w:rPr>
                <w:sz w:val="18"/>
                <w:szCs w:val="28"/>
                <w:rtl/>
                <w:lang w:bidi="ar-LB"/>
              </w:rPr>
              <w:t xml:space="preserve"> </w:t>
            </w:r>
            <w:r w:rsidRPr="002321B0">
              <w:rPr>
                <w:sz w:val="18"/>
                <w:szCs w:val="28"/>
                <w:rtl/>
                <w:lang w:bidi="ar-LB"/>
              </w:rPr>
              <w:t>سوري</w:t>
            </w:r>
          </w:p>
        </w:tc>
        <w:tc>
          <w:tcPr>
            <w:tcW w:w="1162" w:type="dxa"/>
          </w:tcPr>
          <w:p w:rsidR="00366CB7" w:rsidRPr="004712E1" w:rsidRDefault="00366CB7" w:rsidP="0028059C">
            <w:pPr>
              <w:keepNext/>
              <w:keepLines/>
              <w:spacing w:before="40" w:after="40" w:line="300" w:lineRule="exact"/>
              <w:ind w:left="57" w:right="57"/>
              <w:contextualSpacing/>
              <w:rPr>
                <w:sz w:val="18"/>
                <w:szCs w:val="28"/>
                <w:rtl/>
                <w:lang w:bidi="ar-LB"/>
              </w:rPr>
            </w:pPr>
            <w:r w:rsidRPr="002321B0">
              <w:rPr>
                <w:sz w:val="18"/>
                <w:szCs w:val="28"/>
                <w:rtl/>
                <w:lang w:bidi="ar-LB"/>
              </w:rPr>
              <w:t>13</w:t>
            </w:r>
            <w:r>
              <w:rPr>
                <w:sz w:val="18"/>
                <w:szCs w:val="28"/>
                <w:rtl/>
                <w:lang w:bidi="ar-LB"/>
              </w:rPr>
              <w:t xml:space="preserve"> </w:t>
            </w:r>
            <w:r w:rsidRPr="002321B0">
              <w:rPr>
                <w:sz w:val="18"/>
                <w:szCs w:val="28"/>
                <w:rtl/>
                <w:lang w:bidi="ar-LB"/>
              </w:rPr>
              <w:t>سوري</w:t>
            </w:r>
          </w:p>
        </w:tc>
      </w:tr>
      <w:tr w:rsidR="00366CB7" w:rsidRPr="00172576" w:rsidTr="00366CB7">
        <w:tc>
          <w:tcPr>
            <w:tcW w:w="1654" w:type="dxa"/>
          </w:tcPr>
          <w:p w:rsidR="00366CB7" w:rsidRPr="004712E1" w:rsidRDefault="00366CB7" w:rsidP="0028059C">
            <w:pPr>
              <w:keepNext/>
              <w:keepLines/>
              <w:spacing w:before="40" w:after="40" w:line="300" w:lineRule="exact"/>
              <w:ind w:left="57" w:right="57"/>
              <w:contextualSpacing/>
              <w:rPr>
                <w:sz w:val="18"/>
                <w:szCs w:val="28"/>
                <w:rtl/>
                <w:lang w:bidi="ar-LB"/>
              </w:rPr>
            </w:pPr>
          </w:p>
        </w:tc>
        <w:tc>
          <w:tcPr>
            <w:tcW w:w="1485" w:type="dxa"/>
          </w:tcPr>
          <w:p w:rsidR="00366CB7" w:rsidRPr="00A258D7" w:rsidRDefault="00366CB7" w:rsidP="0028059C">
            <w:pPr>
              <w:keepNext/>
              <w:keepLines/>
              <w:spacing w:before="40" w:after="40" w:line="300" w:lineRule="exact"/>
              <w:ind w:left="57" w:right="57"/>
              <w:contextualSpacing/>
              <w:rPr>
                <w:sz w:val="18"/>
                <w:szCs w:val="28"/>
                <w:rtl/>
                <w:lang w:bidi="ar-LB"/>
              </w:rPr>
            </w:pPr>
          </w:p>
        </w:tc>
        <w:tc>
          <w:tcPr>
            <w:tcW w:w="1485" w:type="dxa"/>
          </w:tcPr>
          <w:p w:rsidR="00366CB7" w:rsidRPr="004712E1" w:rsidRDefault="00366CB7" w:rsidP="0028059C">
            <w:pPr>
              <w:keepNext/>
              <w:keepLines/>
              <w:spacing w:before="40" w:after="40" w:line="300" w:lineRule="exact"/>
              <w:ind w:left="57" w:right="57"/>
              <w:contextualSpacing/>
              <w:rPr>
                <w:sz w:val="18"/>
                <w:szCs w:val="28"/>
                <w:rtl/>
                <w:lang w:bidi="ar-LB"/>
              </w:rPr>
            </w:pPr>
            <w:r w:rsidRPr="002321B0">
              <w:rPr>
                <w:sz w:val="18"/>
                <w:szCs w:val="28"/>
                <w:rtl/>
                <w:lang w:bidi="ar-LB"/>
              </w:rPr>
              <w:t>1</w:t>
            </w:r>
            <w:r>
              <w:rPr>
                <w:sz w:val="18"/>
                <w:szCs w:val="28"/>
                <w:rtl/>
                <w:lang w:bidi="ar-LB"/>
              </w:rPr>
              <w:t xml:space="preserve"> </w:t>
            </w:r>
            <w:r w:rsidRPr="002321B0">
              <w:rPr>
                <w:sz w:val="18"/>
                <w:szCs w:val="28"/>
                <w:rtl/>
                <w:lang w:bidi="ar-LB"/>
              </w:rPr>
              <w:t>أردني</w:t>
            </w:r>
          </w:p>
        </w:tc>
        <w:tc>
          <w:tcPr>
            <w:tcW w:w="1485" w:type="dxa"/>
          </w:tcPr>
          <w:p w:rsidR="00366CB7" w:rsidRPr="004712E1" w:rsidRDefault="00366CB7" w:rsidP="0028059C">
            <w:pPr>
              <w:keepNext/>
              <w:keepLines/>
              <w:spacing w:before="40" w:after="40" w:line="300" w:lineRule="exact"/>
              <w:ind w:left="57" w:right="57"/>
              <w:contextualSpacing/>
              <w:rPr>
                <w:sz w:val="18"/>
                <w:szCs w:val="28"/>
                <w:rtl/>
                <w:lang w:bidi="ar-LB"/>
              </w:rPr>
            </w:pPr>
            <w:r w:rsidRPr="002321B0">
              <w:rPr>
                <w:sz w:val="18"/>
                <w:szCs w:val="28"/>
                <w:rtl/>
                <w:lang w:bidi="ar-LB"/>
              </w:rPr>
              <w:t>1</w:t>
            </w:r>
            <w:r>
              <w:rPr>
                <w:sz w:val="18"/>
                <w:szCs w:val="28"/>
                <w:rtl/>
                <w:lang w:bidi="ar-LB"/>
              </w:rPr>
              <w:t xml:space="preserve"> </w:t>
            </w:r>
            <w:r w:rsidRPr="002321B0">
              <w:rPr>
                <w:sz w:val="18"/>
                <w:szCs w:val="28"/>
                <w:rtl/>
                <w:lang w:bidi="ar-LB"/>
              </w:rPr>
              <w:t>فلسطيني</w:t>
            </w:r>
          </w:p>
        </w:tc>
        <w:tc>
          <w:tcPr>
            <w:tcW w:w="1162" w:type="dxa"/>
          </w:tcPr>
          <w:p w:rsidR="00366CB7" w:rsidRPr="004712E1" w:rsidRDefault="00366CB7" w:rsidP="0028059C">
            <w:pPr>
              <w:keepNext/>
              <w:keepLines/>
              <w:spacing w:before="40" w:after="40" w:line="300" w:lineRule="exact"/>
              <w:ind w:left="57" w:right="57"/>
              <w:contextualSpacing/>
              <w:rPr>
                <w:sz w:val="18"/>
                <w:szCs w:val="28"/>
                <w:rtl/>
                <w:lang w:bidi="ar-LB"/>
              </w:rPr>
            </w:pPr>
            <w:r w:rsidRPr="002321B0">
              <w:rPr>
                <w:sz w:val="18"/>
                <w:szCs w:val="28"/>
                <w:rtl/>
                <w:lang w:bidi="ar-LB"/>
              </w:rPr>
              <w:t>2</w:t>
            </w:r>
            <w:r>
              <w:rPr>
                <w:sz w:val="18"/>
                <w:szCs w:val="28"/>
                <w:rtl/>
                <w:lang w:bidi="ar-LB"/>
              </w:rPr>
              <w:t xml:space="preserve"> </w:t>
            </w:r>
            <w:r w:rsidRPr="002321B0">
              <w:rPr>
                <w:sz w:val="18"/>
                <w:szCs w:val="28"/>
                <w:rtl/>
                <w:lang w:bidi="ar-LB"/>
              </w:rPr>
              <w:t>فلسطيني</w:t>
            </w:r>
          </w:p>
        </w:tc>
      </w:tr>
      <w:tr w:rsidR="00366CB7" w:rsidRPr="00172576" w:rsidTr="00366CB7">
        <w:tc>
          <w:tcPr>
            <w:tcW w:w="1654" w:type="dxa"/>
          </w:tcPr>
          <w:p w:rsidR="00366CB7" w:rsidRPr="004712E1" w:rsidRDefault="00366CB7" w:rsidP="0028059C">
            <w:pPr>
              <w:keepNext/>
              <w:keepLines/>
              <w:spacing w:before="40" w:after="40" w:line="300" w:lineRule="exact"/>
              <w:ind w:left="57" w:right="57"/>
              <w:contextualSpacing/>
              <w:rPr>
                <w:sz w:val="18"/>
                <w:szCs w:val="28"/>
                <w:rtl/>
                <w:lang w:bidi="ar-LB"/>
              </w:rPr>
            </w:pPr>
          </w:p>
        </w:tc>
        <w:tc>
          <w:tcPr>
            <w:tcW w:w="1485" w:type="dxa"/>
          </w:tcPr>
          <w:p w:rsidR="00366CB7" w:rsidRPr="00A258D7" w:rsidRDefault="00366CB7" w:rsidP="0028059C">
            <w:pPr>
              <w:keepNext/>
              <w:keepLines/>
              <w:spacing w:before="40" w:after="40" w:line="300" w:lineRule="exact"/>
              <w:ind w:left="57" w:right="57"/>
              <w:contextualSpacing/>
              <w:rPr>
                <w:sz w:val="18"/>
                <w:szCs w:val="28"/>
                <w:rtl/>
                <w:lang w:bidi="ar-LB"/>
              </w:rPr>
            </w:pPr>
          </w:p>
        </w:tc>
        <w:tc>
          <w:tcPr>
            <w:tcW w:w="1485" w:type="dxa"/>
          </w:tcPr>
          <w:p w:rsidR="00366CB7" w:rsidRPr="00037669" w:rsidRDefault="00366CB7" w:rsidP="0028059C">
            <w:pPr>
              <w:keepNext/>
              <w:keepLines/>
              <w:spacing w:before="40" w:after="40" w:line="300" w:lineRule="exact"/>
              <w:ind w:left="57" w:right="57"/>
              <w:contextualSpacing/>
              <w:rPr>
                <w:sz w:val="18"/>
                <w:szCs w:val="28"/>
                <w:rtl/>
                <w:lang w:bidi="ar-LB"/>
              </w:rPr>
            </w:pPr>
          </w:p>
        </w:tc>
        <w:tc>
          <w:tcPr>
            <w:tcW w:w="1485" w:type="dxa"/>
          </w:tcPr>
          <w:p w:rsidR="00366CB7" w:rsidRPr="004712E1" w:rsidRDefault="00366CB7" w:rsidP="0028059C">
            <w:pPr>
              <w:keepNext/>
              <w:keepLines/>
              <w:spacing w:before="40" w:after="40" w:line="300" w:lineRule="exact"/>
              <w:ind w:left="57" w:right="57"/>
              <w:contextualSpacing/>
              <w:rPr>
                <w:sz w:val="18"/>
                <w:szCs w:val="28"/>
                <w:rtl/>
                <w:lang w:bidi="ar-LB"/>
              </w:rPr>
            </w:pPr>
            <w:r w:rsidRPr="002321B0">
              <w:rPr>
                <w:sz w:val="18"/>
                <w:szCs w:val="28"/>
                <w:rtl/>
                <w:lang w:bidi="ar-LB"/>
              </w:rPr>
              <w:t>1</w:t>
            </w:r>
            <w:r>
              <w:rPr>
                <w:sz w:val="18"/>
                <w:szCs w:val="28"/>
                <w:rtl/>
                <w:lang w:bidi="ar-LB"/>
              </w:rPr>
              <w:t xml:space="preserve"> </w:t>
            </w:r>
            <w:r w:rsidRPr="002321B0">
              <w:rPr>
                <w:sz w:val="18"/>
                <w:szCs w:val="28"/>
                <w:rtl/>
                <w:lang w:bidi="ar-LB"/>
              </w:rPr>
              <w:t>مكتوم</w:t>
            </w:r>
            <w:r>
              <w:rPr>
                <w:sz w:val="18"/>
                <w:szCs w:val="28"/>
                <w:rtl/>
                <w:lang w:bidi="ar-LB"/>
              </w:rPr>
              <w:t xml:space="preserve"> </w:t>
            </w:r>
            <w:r w:rsidRPr="002321B0">
              <w:rPr>
                <w:sz w:val="18"/>
                <w:szCs w:val="28"/>
                <w:rtl/>
                <w:lang w:bidi="ar-LB"/>
              </w:rPr>
              <w:t>القيد</w:t>
            </w:r>
          </w:p>
        </w:tc>
        <w:tc>
          <w:tcPr>
            <w:tcW w:w="1162" w:type="dxa"/>
          </w:tcPr>
          <w:p w:rsidR="00366CB7" w:rsidRPr="004712E1" w:rsidRDefault="00366CB7" w:rsidP="0028059C">
            <w:pPr>
              <w:keepNext/>
              <w:keepLines/>
              <w:spacing w:before="40" w:after="40" w:line="300" w:lineRule="exact"/>
              <w:ind w:left="57" w:right="57"/>
              <w:contextualSpacing/>
              <w:rPr>
                <w:sz w:val="18"/>
                <w:szCs w:val="28"/>
                <w:rtl/>
                <w:lang w:bidi="ar-LB"/>
              </w:rPr>
            </w:pPr>
            <w:r>
              <w:rPr>
                <w:sz w:val="18"/>
                <w:szCs w:val="28"/>
                <w:rtl/>
                <w:lang w:bidi="ar-LB"/>
              </w:rPr>
              <w:t>2 مكتوم القيد</w:t>
            </w:r>
          </w:p>
        </w:tc>
      </w:tr>
      <w:tr w:rsidR="00366CB7" w:rsidRPr="00172576" w:rsidTr="00366CB7">
        <w:tc>
          <w:tcPr>
            <w:tcW w:w="1654" w:type="dxa"/>
          </w:tcPr>
          <w:p w:rsidR="00366CB7" w:rsidRPr="004712E1" w:rsidRDefault="00366CB7" w:rsidP="0028059C">
            <w:pPr>
              <w:keepNext/>
              <w:keepLines/>
              <w:spacing w:before="40" w:after="40" w:line="300" w:lineRule="exact"/>
              <w:ind w:left="57" w:right="57"/>
              <w:contextualSpacing/>
              <w:rPr>
                <w:sz w:val="18"/>
                <w:szCs w:val="28"/>
                <w:rtl/>
                <w:lang w:bidi="ar-LB"/>
              </w:rPr>
            </w:pPr>
          </w:p>
        </w:tc>
        <w:tc>
          <w:tcPr>
            <w:tcW w:w="1485" w:type="dxa"/>
          </w:tcPr>
          <w:p w:rsidR="00366CB7" w:rsidRPr="00A258D7" w:rsidRDefault="00366CB7" w:rsidP="0028059C">
            <w:pPr>
              <w:keepNext/>
              <w:keepLines/>
              <w:spacing w:before="40" w:after="40" w:line="300" w:lineRule="exact"/>
              <w:ind w:left="57" w:right="57"/>
              <w:contextualSpacing/>
              <w:rPr>
                <w:sz w:val="18"/>
                <w:szCs w:val="28"/>
                <w:rtl/>
                <w:lang w:bidi="ar-LB"/>
              </w:rPr>
            </w:pPr>
          </w:p>
        </w:tc>
        <w:tc>
          <w:tcPr>
            <w:tcW w:w="1485" w:type="dxa"/>
          </w:tcPr>
          <w:p w:rsidR="00366CB7" w:rsidRPr="00037669" w:rsidRDefault="00366CB7" w:rsidP="0028059C">
            <w:pPr>
              <w:keepNext/>
              <w:keepLines/>
              <w:spacing w:before="40" w:after="40" w:line="300" w:lineRule="exact"/>
              <w:ind w:left="57" w:right="57"/>
              <w:contextualSpacing/>
              <w:rPr>
                <w:sz w:val="18"/>
                <w:szCs w:val="28"/>
                <w:rtl/>
                <w:lang w:bidi="ar-LB"/>
              </w:rPr>
            </w:pPr>
          </w:p>
        </w:tc>
        <w:tc>
          <w:tcPr>
            <w:tcW w:w="1485" w:type="dxa"/>
          </w:tcPr>
          <w:p w:rsidR="00366CB7" w:rsidRPr="004712E1" w:rsidRDefault="00366CB7" w:rsidP="0028059C">
            <w:pPr>
              <w:keepNext/>
              <w:keepLines/>
              <w:spacing w:before="40" w:after="40" w:line="300" w:lineRule="exact"/>
              <w:ind w:left="57" w:right="57"/>
              <w:contextualSpacing/>
              <w:rPr>
                <w:sz w:val="18"/>
                <w:szCs w:val="28"/>
                <w:rtl/>
                <w:lang w:bidi="ar-LB"/>
              </w:rPr>
            </w:pPr>
            <w:r w:rsidRPr="002321B0">
              <w:rPr>
                <w:sz w:val="18"/>
                <w:szCs w:val="28"/>
                <w:rtl/>
                <w:lang w:bidi="ar-LB"/>
              </w:rPr>
              <w:t>1</w:t>
            </w:r>
            <w:r>
              <w:rPr>
                <w:sz w:val="18"/>
                <w:szCs w:val="28"/>
                <w:rtl/>
                <w:lang w:bidi="ar-LB"/>
              </w:rPr>
              <w:t xml:space="preserve"> </w:t>
            </w:r>
            <w:r w:rsidRPr="002321B0">
              <w:rPr>
                <w:sz w:val="18"/>
                <w:szCs w:val="28"/>
                <w:rtl/>
                <w:lang w:bidi="ar-LB"/>
              </w:rPr>
              <w:t>روسي</w:t>
            </w:r>
          </w:p>
        </w:tc>
        <w:tc>
          <w:tcPr>
            <w:tcW w:w="1162" w:type="dxa"/>
          </w:tcPr>
          <w:p w:rsidR="00366CB7" w:rsidRPr="004712E1" w:rsidRDefault="00366CB7" w:rsidP="0028059C">
            <w:pPr>
              <w:keepNext/>
              <w:keepLines/>
              <w:spacing w:before="40" w:after="40" w:line="300" w:lineRule="exact"/>
              <w:ind w:left="57" w:right="57"/>
              <w:contextualSpacing/>
              <w:rPr>
                <w:sz w:val="18"/>
                <w:szCs w:val="28"/>
                <w:rtl/>
                <w:lang w:bidi="ar-LB"/>
              </w:rPr>
            </w:pPr>
            <w:r w:rsidRPr="002321B0">
              <w:rPr>
                <w:sz w:val="18"/>
                <w:szCs w:val="28"/>
                <w:rtl/>
                <w:lang w:bidi="ar-LB"/>
              </w:rPr>
              <w:t>1</w:t>
            </w:r>
            <w:r>
              <w:rPr>
                <w:sz w:val="18"/>
                <w:szCs w:val="28"/>
                <w:rtl/>
                <w:lang w:bidi="ar-LB"/>
              </w:rPr>
              <w:t xml:space="preserve"> </w:t>
            </w:r>
            <w:r w:rsidRPr="002321B0">
              <w:rPr>
                <w:sz w:val="18"/>
                <w:szCs w:val="28"/>
                <w:rtl/>
                <w:lang w:bidi="ar-LB"/>
              </w:rPr>
              <w:t>أردني</w:t>
            </w:r>
          </w:p>
        </w:tc>
      </w:tr>
      <w:tr w:rsidR="00366CB7" w:rsidRPr="00172576" w:rsidTr="00366CB7">
        <w:tc>
          <w:tcPr>
            <w:tcW w:w="1654" w:type="dxa"/>
          </w:tcPr>
          <w:p w:rsidR="00366CB7" w:rsidRPr="004712E1" w:rsidRDefault="00366CB7" w:rsidP="0028059C">
            <w:pPr>
              <w:keepNext/>
              <w:keepLines/>
              <w:spacing w:before="40" w:after="40" w:line="300" w:lineRule="exact"/>
              <w:ind w:left="57" w:right="57"/>
              <w:contextualSpacing/>
              <w:rPr>
                <w:sz w:val="18"/>
                <w:szCs w:val="28"/>
                <w:rtl/>
                <w:lang w:bidi="ar-LB"/>
              </w:rPr>
            </w:pPr>
          </w:p>
        </w:tc>
        <w:tc>
          <w:tcPr>
            <w:tcW w:w="1485" w:type="dxa"/>
          </w:tcPr>
          <w:p w:rsidR="00366CB7" w:rsidRPr="00A258D7" w:rsidRDefault="00366CB7" w:rsidP="0028059C">
            <w:pPr>
              <w:keepNext/>
              <w:keepLines/>
              <w:spacing w:before="40" w:after="40" w:line="300" w:lineRule="exact"/>
              <w:ind w:left="57" w:right="57"/>
              <w:contextualSpacing/>
              <w:rPr>
                <w:sz w:val="18"/>
                <w:szCs w:val="28"/>
                <w:rtl/>
                <w:lang w:bidi="ar-LB"/>
              </w:rPr>
            </w:pPr>
          </w:p>
        </w:tc>
        <w:tc>
          <w:tcPr>
            <w:tcW w:w="1485" w:type="dxa"/>
          </w:tcPr>
          <w:p w:rsidR="00366CB7" w:rsidRPr="00037669" w:rsidRDefault="00366CB7" w:rsidP="0028059C">
            <w:pPr>
              <w:keepNext/>
              <w:keepLines/>
              <w:spacing w:before="40" w:after="40" w:line="300" w:lineRule="exact"/>
              <w:ind w:left="57" w:right="57"/>
              <w:contextualSpacing/>
              <w:rPr>
                <w:sz w:val="18"/>
                <w:szCs w:val="28"/>
                <w:rtl/>
                <w:lang w:bidi="ar-LB"/>
              </w:rPr>
            </w:pPr>
          </w:p>
        </w:tc>
        <w:tc>
          <w:tcPr>
            <w:tcW w:w="1485" w:type="dxa"/>
          </w:tcPr>
          <w:p w:rsidR="00366CB7" w:rsidRPr="00037669" w:rsidRDefault="00366CB7" w:rsidP="0028059C">
            <w:pPr>
              <w:keepNext/>
              <w:keepLines/>
              <w:spacing w:before="40" w:after="40" w:line="300" w:lineRule="exact"/>
              <w:ind w:left="57" w:right="57"/>
              <w:contextualSpacing/>
              <w:rPr>
                <w:sz w:val="18"/>
                <w:szCs w:val="28"/>
                <w:rtl/>
                <w:lang w:bidi="ar-LB"/>
              </w:rPr>
            </w:pPr>
          </w:p>
        </w:tc>
        <w:tc>
          <w:tcPr>
            <w:tcW w:w="1162" w:type="dxa"/>
          </w:tcPr>
          <w:p w:rsidR="00366CB7" w:rsidRPr="004712E1" w:rsidRDefault="00366CB7" w:rsidP="0028059C">
            <w:pPr>
              <w:keepNext/>
              <w:keepLines/>
              <w:spacing w:before="40" w:after="40" w:line="300" w:lineRule="exact"/>
              <w:ind w:left="57" w:right="57"/>
              <w:contextualSpacing/>
              <w:rPr>
                <w:sz w:val="18"/>
                <w:szCs w:val="28"/>
                <w:rtl/>
                <w:lang w:bidi="ar-LB"/>
              </w:rPr>
            </w:pPr>
            <w:r w:rsidRPr="002321B0">
              <w:rPr>
                <w:sz w:val="18"/>
                <w:szCs w:val="28"/>
                <w:rtl/>
                <w:lang w:bidi="ar-LB"/>
              </w:rPr>
              <w:t>1</w:t>
            </w:r>
            <w:r>
              <w:rPr>
                <w:sz w:val="18"/>
                <w:szCs w:val="28"/>
                <w:rtl/>
                <w:lang w:bidi="ar-LB"/>
              </w:rPr>
              <w:t xml:space="preserve"> </w:t>
            </w:r>
            <w:r w:rsidRPr="002321B0">
              <w:rPr>
                <w:sz w:val="18"/>
                <w:szCs w:val="28"/>
                <w:rtl/>
                <w:lang w:bidi="ar-LB"/>
              </w:rPr>
              <w:t>أثيوبي</w:t>
            </w:r>
          </w:p>
        </w:tc>
      </w:tr>
      <w:tr w:rsidR="00366CB7" w:rsidRPr="00172576" w:rsidTr="00366CB7">
        <w:tc>
          <w:tcPr>
            <w:tcW w:w="1654" w:type="dxa"/>
            <w:tcBorders>
              <w:bottom w:val="single" w:sz="4" w:space="0" w:color="auto"/>
            </w:tcBorders>
          </w:tcPr>
          <w:p w:rsidR="00366CB7" w:rsidRPr="002321B0" w:rsidRDefault="00366CB7" w:rsidP="0028059C">
            <w:pPr>
              <w:keepNext/>
              <w:keepLines/>
              <w:spacing w:before="40" w:after="40" w:line="300" w:lineRule="exact"/>
              <w:ind w:left="57" w:right="57"/>
              <w:contextualSpacing/>
              <w:rPr>
                <w:sz w:val="18"/>
                <w:szCs w:val="28"/>
                <w:rtl/>
                <w:lang w:bidi="ar-LB"/>
              </w:rPr>
            </w:pPr>
          </w:p>
        </w:tc>
        <w:tc>
          <w:tcPr>
            <w:tcW w:w="1485" w:type="dxa"/>
            <w:tcBorders>
              <w:bottom w:val="single" w:sz="4" w:space="0" w:color="auto"/>
            </w:tcBorders>
            <w:hideMark/>
          </w:tcPr>
          <w:p w:rsidR="00366CB7" w:rsidRPr="002321B0" w:rsidRDefault="00366CB7" w:rsidP="0028059C">
            <w:pPr>
              <w:keepNext/>
              <w:keepLines/>
              <w:spacing w:before="40" w:after="40" w:line="300" w:lineRule="exact"/>
              <w:ind w:left="57" w:right="57"/>
              <w:contextualSpacing/>
              <w:rPr>
                <w:sz w:val="18"/>
                <w:szCs w:val="28"/>
                <w:rtl/>
                <w:lang w:bidi="ar-LB"/>
              </w:rPr>
            </w:pPr>
          </w:p>
        </w:tc>
        <w:tc>
          <w:tcPr>
            <w:tcW w:w="1485" w:type="dxa"/>
            <w:tcBorders>
              <w:bottom w:val="single" w:sz="4" w:space="0" w:color="auto"/>
            </w:tcBorders>
            <w:hideMark/>
          </w:tcPr>
          <w:p w:rsidR="00366CB7" w:rsidRPr="002321B0" w:rsidRDefault="00366CB7" w:rsidP="0028059C">
            <w:pPr>
              <w:keepNext/>
              <w:keepLines/>
              <w:spacing w:before="40" w:after="40" w:line="300" w:lineRule="exact"/>
              <w:ind w:left="57" w:right="57"/>
              <w:contextualSpacing/>
              <w:rPr>
                <w:sz w:val="18"/>
                <w:szCs w:val="28"/>
                <w:rtl/>
                <w:lang w:bidi="ar-LB"/>
              </w:rPr>
            </w:pPr>
          </w:p>
        </w:tc>
        <w:tc>
          <w:tcPr>
            <w:tcW w:w="1485" w:type="dxa"/>
            <w:tcBorders>
              <w:bottom w:val="single" w:sz="4" w:space="0" w:color="auto"/>
            </w:tcBorders>
            <w:hideMark/>
          </w:tcPr>
          <w:p w:rsidR="00366CB7" w:rsidRPr="002321B0" w:rsidRDefault="00366CB7" w:rsidP="0028059C">
            <w:pPr>
              <w:keepNext/>
              <w:keepLines/>
              <w:spacing w:before="40" w:after="40" w:line="300" w:lineRule="exact"/>
              <w:ind w:left="57" w:right="57"/>
              <w:contextualSpacing/>
              <w:rPr>
                <w:sz w:val="18"/>
                <w:szCs w:val="28"/>
                <w:rtl/>
                <w:lang w:bidi="ar-LB"/>
              </w:rPr>
            </w:pPr>
          </w:p>
        </w:tc>
        <w:tc>
          <w:tcPr>
            <w:tcW w:w="1162" w:type="dxa"/>
            <w:tcBorders>
              <w:bottom w:val="single" w:sz="4" w:space="0" w:color="auto"/>
            </w:tcBorders>
          </w:tcPr>
          <w:p w:rsidR="00366CB7" w:rsidRPr="002321B0" w:rsidRDefault="00366CB7" w:rsidP="0028059C">
            <w:pPr>
              <w:keepNext/>
              <w:keepLines/>
              <w:spacing w:before="40" w:after="40" w:line="300" w:lineRule="exact"/>
              <w:ind w:left="57" w:right="57"/>
              <w:contextualSpacing/>
              <w:rPr>
                <w:sz w:val="18"/>
                <w:szCs w:val="28"/>
                <w:rtl/>
                <w:lang w:bidi="ar-LB"/>
              </w:rPr>
            </w:pPr>
            <w:r w:rsidRPr="002321B0">
              <w:rPr>
                <w:sz w:val="18"/>
                <w:szCs w:val="28"/>
                <w:rtl/>
                <w:lang w:bidi="ar-LB"/>
              </w:rPr>
              <w:t>1</w:t>
            </w:r>
            <w:r>
              <w:rPr>
                <w:sz w:val="18"/>
                <w:szCs w:val="28"/>
                <w:rtl/>
                <w:lang w:bidi="ar-LB"/>
              </w:rPr>
              <w:t xml:space="preserve"> </w:t>
            </w:r>
            <w:proofErr w:type="spellStart"/>
            <w:r w:rsidRPr="002321B0">
              <w:rPr>
                <w:sz w:val="18"/>
                <w:szCs w:val="28"/>
                <w:rtl/>
                <w:lang w:bidi="ar-LB"/>
              </w:rPr>
              <w:t>بنغلادشي</w:t>
            </w:r>
            <w:proofErr w:type="spellEnd"/>
          </w:p>
        </w:tc>
      </w:tr>
      <w:tr w:rsidR="00366CB7" w:rsidRPr="00172576" w:rsidTr="00366CB7">
        <w:tc>
          <w:tcPr>
            <w:tcW w:w="1654" w:type="dxa"/>
            <w:tcBorders>
              <w:top w:val="single" w:sz="4" w:space="0" w:color="auto"/>
              <w:bottom w:val="single" w:sz="12" w:space="0" w:color="auto"/>
            </w:tcBorders>
            <w:hideMark/>
          </w:tcPr>
          <w:p w:rsidR="00366CB7" w:rsidRPr="002321B0" w:rsidRDefault="00366CB7" w:rsidP="0028059C">
            <w:pPr>
              <w:keepNext/>
              <w:keepLines/>
              <w:spacing w:before="40" w:after="40" w:line="300" w:lineRule="exact"/>
              <w:ind w:left="284" w:right="57"/>
              <w:contextualSpacing/>
              <w:rPr>
                <w:b/>
                <w:bCs/>
                <w:sz w:val="18"/>
                <w:szCs w:val="28"/>
                <w:rtl/>
                <w:lang w:bidi="ar-LB"/>
              </w:rPr>
            </w:pPr>
            <w:r w:rsidRPr="002321B0">
              <w:rPr>
                <w:b/>
                <w:bCs/>
                <w:sz w:val="18"/>
                <w:szCs w:val="28"/>
                <w:rtl/>
                <w:lang w:bidi="ar-LB"/>
              </w:rPr>
              <w:t>المجموع</w:t>
            </w:r>
          </w:p>
        </w:tc>
        <w:tc>
          <w:tcPr>
            <w:tcW w:w="1485" w:type="dxa"/>
            <w:tcBorders>
              <w:top w:val="single" w:sz="4" w:space="0" w:color="auto"/>
              <w:bottom w:val="single" w:sz="12" w:space="0" w:color="auto"/>
            </w:tcBorders>
            <w:hideMark/>
          </w:tcPr>
          <w:p w:rsidR="00366CB7" w:rsidRPr="002321B0" w:rsidRDefault="00366CB7" w:rsidP="0028059C">
            <w:pPr>
              <w:keepNext/>
              <w:keepLines/>
              <w:spacing w:before="40" w:after="40" w:line="300" w:lineRule="exact"/>
              <w:ind w:left="57" w:right="57"/>
              <w:contextualSpacing/>
              <w:rPr>
                <w:b/>
                <w:bCs/>
                <w:sz w:val="18"/>
                <w:szCs w:val="28"/>
                <w:rtl/>
                <w:lang w:bidi="ar-LB"/>
              </w:rPr>
            </w:pPr>
            <w:r>
              <w:rPr>
                <w:b/>
                <w:bCs/>
                <w:sz w:val="18"/>
                <w:szCs w:val="28"/>
                <w:rtl/>
                <w:lang w:bidi="ar-LB"/>
              </w:rPr>
              <w:t>-</w:t>
            </w:r>
          </w:p>
        </w:tc>
        <w:tc>
          <w:tcPr>
            <w:tcW w:w="1485" w:type="dxa"/>
            <w:tcBorders>
              <w:top w:val="single" w:sz="4" w:space="0" w:color="auto"/>
              <w:bottom w:val="single" w:sz="12" w:space="0" w:color="auto"/>
            </w:tcBorders>
            <w:hideMark/>
          </w:tcPr>
          <w:p w:rsidR="00366CB7" w:rsidRPr="002321B0" w:rsidRDefault="00366CB7" w:rsidP="0028059C">
            <w:pPr>
              <w:keepNext/>
              <w:keepLines/>
              <w:spacing w:before="40" w:after="40" w:line="300" w:lineRule="exact"/>
              <w:ind w:left="57" w:right="57"/>
              <w:contextualSpacing/>
              <w:rPr>
                <w:b/>
                <w:bCs/>
                <w:sz w:val="18"/>
                <w:szCs w:val="28"/>
                <w:rtl/>
                <w:lang w:bidi="ar-LB"/>
              </w:rPr>
            </w:pPr>
            <w:r w:rsidRPr="002321B0">
              <w:rPr>
                <w:b/>
                <w:bCs/>
                <w:sz w:val="18"/>
                <w:szCs w:val="28"/>
                <w:rtl/>
                <w:lang w:bidi="ar-LB"/>
              </w:rPr>
              <w:t>27</w:t>
            </w:r>
          </w:p>
        </w:tc>
        <w:tc>
          <w:tcPr>
            <w:tcW w:w="1485" w:type="dxa"/>
            <w:tcBorders>
              <w:top w:val="single" w:sz="4" w:space="0" w:color="auto"/>
              <w:bottom w:val="single" w:sz="12" w:space="0" w:color="auto"/>
            </w:tcBorders>
            <w:hideMark/>
          </w:tcPr>
          <w:p w:rsidR="00366CB7" w:rsidRPr="002321B0" w:rsidRDefault="00366CB7" w:rsidP="0028059C">
            <w:pPr>
              <w:keepNext/>
              <w:keepLines/>
              <w:spacing w:before="40" w:after="40" w:line="300" w:lineRule="exact"/>
              <w:ind w:left="57" w:right="57"/>
              <w:contextualSpacing/>
              <w:rPr>
                <w:b/>
                <w:bCs/>
                <w:sz w:val="18"/>
                <w:szCs w:val="28"/>
                <w:rtl/>
                <w:lang w:bidi="ar-LB"/>
              </w:rPr>
            </w:pPr>
            <w:r w:rsidRPr="002321B0">
              <w:rPr>
                <w:b/>
                <w:bCs/>
                <w:sz w:val="18"/>
                <w:szCs w:val="28"/>
                <w:rtl/>
                <w:lang w:bidi="ar-LB"/>
              </w:rPr>
              <w:t>48</w:t>
            </w:r>
          </w:p>
        </w:tc>
        <w:tc>
          <w:tcPr>
            <w:tcW w:w="1162" w:type="dxa"/>
            <w:tcBorders>
              <w:top w:val="single" w:sz="4" w:space="0" w:color="auto"/>
              <w:bottom w:val="single" w:sz="12" w:space="0" w:color="auto"/>
            </w:tcBorders>
            <w:hideMark/>
          </w:tcPr>
          <w:p w:rsidR="00366CB7" w:rsidRPr="002321B0" w:rsidRDefault="00366CB7" w:rsidP="0028059C">
            <w:pPr>
              <w:keepNext/>
              <w:keepLines/>
              <w:spacing w:before="40" w:after="40" w:line="300" w:lineRule="exact"/>
              <w:ind w:left="57" w:right="57"/>
              <w:contextualSpacing/>
              <w:rPr>
                <w:b/>
                <w:bCs/>
                <w:sz w:val="18"/>
                <w:szCs w:val="28"/>
                <w:rtl/>
                <w:lang w:bidi="ar-LB"/>
              </w:rPr>
            </w:pPr>
            <w:r w:rsidRPr="002321B0">
              <w:rPr>
                <w:b/>
                <w:bCs/>
                <w:sz w:val="18"/>
                <w:szCs w:val="28"/>
                <w:rtl/>
                <w:lang w:bidi="ar-LB"/>
              </w:rPr>
              <w:t>46</w:t>
            </w:r>
          </w:p>
        </w:tc>
      </w:tr>
    </w:tbl>
    <w:p w:rsidR="00366CB7" w:rsidRPr="00172576" w:rsidRDefault="00366CB7" w:rsidP="00366CB7">
      <w:pPr>
        <w:pStyle w:val="SingleTxtGA"/>
        <w:rPr>
          <w:rFonts w:eastAsia="Calibri"/>
          <w:rtl/>
          <w:lang w:bidi="ar-LB"/>
        </w:rPr>
      </w:pPr>
    </w:p>
    <w:tbl>
      <w:tblPr>
        <w:tblStyle w:val="TableGrid1"/>
        <w:bidiVisual/>
        <w:tblW w:w="0" w:type="auto"/>
        <w:tblInd w:w="1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54"/>
        <w:gridCol w:w="1654"/>
        <w:gridCol w:w="1654"/>
        <w:gridCol w:w="1651"/>
        <w:gridCol w:w="658"/>
      </w:tblGrid>
      <w:tr w:rsidR="00366CB7" w:rsidRPr="00172576" w:rsidTr="00366CB7">
        <w:trPr>
          <w:tblHeader/>
        </w:trPr>
        <w:tc>
          <w:tcPr>
            <w:tcW w:w="7271" w:type="dxa"/>
            <w:gridSpan w:val="5"/>
            <w:tcBorders>
              <w:top w:val="single" w:sz="4" w:space="0" w:color="auto"/>
              <w:bottom w:val="single" w:sz="4" w:space="0" w:color="auto"/>
            </w:tcBorders>
            <w:hideMark/>
          </w:tcPr>
          <w:p w:rsidR="00366CB7" w:rsidRPr="002321B0" w:rsidRDefault="00366CB7" w:rsidP="00366CB7">
            <w:pPr>
              <w:spacing w:before="40" w:after="40" w:line="300" w:lineRule="exact"/>
              <w:ind w:left="57" w:right="57"/>
              <w:contextualSpacing/>
              <w:jc w:val="center"/>
              <w:rPr>
                <w:i/>
                <w:iCs/>
                <w:sz w:val="18"/>
                <w:szCs w:val="28"/>
                <w:rtl/>
                <w:lang w:bidi="ar-LB"/>
              </w:rPr>
            </w:pPr>
            <w:r w:rsidRPr="002321B0">
              <w:rPr>
                <w:i/>
                <w:iCs/>
                <w:sz w:val="18"/>
                <w:szCs w:val="28"/>
                <w:rtl/>
                <w:lang w:bidi="ar-LB"/>
              </w:rPr>
              <w:t>عدد</w:t>
            </w:r>
            <w:r>
              <w:rPr>
                <w:i/>
                <w:iCs/>
                <w:sz w:val="18"/>
                <w:szCs w:val="28"/>
                <w:rtl/>
                <w:lang w:bidi="ar-LB"/>
              </w:rPr>
              <w:t xml:space="preserve"> </w:t>
            </w:r>
            <w:r w:rsidRPr="002321B0">
              <w:rPr>
                <w:i/>
                <w:iCs/>
                <w:sz w:val="18"/>
                <w:szCs w:val="28"/>
                <w:rtl/>
                <w:lang w:bidi="ar-LB"/>
              </w:rPr>
              <w:t>الأشخاص</w:t>
            </w:r>
            <w:r>
              <w:rPr>
                <w:i/>
                <w:iCs/>
                <w:sz w:val="18"/>
                <w:szCs w:val="28"/>
                <w:rtl/>
                <w:lang w:bidi="ar-LB"/>
              </w:rPr>
              <w:t xml:space="preserve"> </w:t>
            </w:r>
            <w:r w:rsidRPr="002321B0">
              <w:rPr>
                <w:i/>
                <w:iCs/>
                <w:sz w:val="18"/>
                <w:szCs w:val="28"/>
                <w:rtl/>
                <w:lang w:bidi="ar-LB"/>
              </w:rPr>
              <w:t>الذي</w:t>
            </w:r>
            <w:r>
              <w:rPr>
                <w:i/>
                <w:iCs/>
                <w:sz w:val="18"/>
                <w:szCs w:val="28"/>
                <w:rtl/>
                <w:lang w:bidi="ar-LB"/>
              </w:rPr>
              <w:t xml:space="preserve"> </w:t>
            </w:r>
            <w:r w:rsidRPr="002321B0">
              <w:rPr>
                <w:i/>
                <w:iCs/>
                <w:sz w:val="18"/>
                <w:szCs w:val="28"/>
                <w:rtl/>
                <w:lang w:bidi="ar-LB"/>
              </w:rPr>
              <w:t>تمّ</w:t>
            </w:r>
            <w:r>
              <w:rPr>
                <w:i/>
                <w:iCs/>
                <w:sz w:val="18"/>
                <w:szCs w:val="28"/>
                <w:rtl/>
                <w:lang w:bidi="ar-LB"/>
              </w:rPr>
              <w:t xml:space="preserve"> </w:t>
            </w:r>
            <w:r w:rsidRPr="002321B0">
              <w:rPr>
                <w:i/>
                <w:iCs/>
                <w:sz w:val="18"/>
                <w:szCs w:val="28"/>
                <w:rtl/>
                <w:lang w:bidi="ar-LB"/>
              </w:rPr>
              <w:t>تحديدهم</w:t>
            </w:r>
            <w:r>
              <w:rPr>
                <w:i/>
                <w:iCs/>
                <w:sz w:val="18"/>
                <w:szCs w:val="28"/>
                <w:rtl/>
                <w:lang w:bidi="ar-LB"/>
              </w:rPr>
              <w:t xml:space="preserve"> </w:t>
            </w:r>
            <w:r w:rsidRPr="002321B0">
              <w:rPr>
                <w:i/>
                <w:iCs/>
                <w:sz w:val="18"/>
                <w:szCs w:val="28"/>
                <w:rtl/>
                <w:lang w:bidi="ar-LB"/>
              </w:rPr>
              <w:t>كضحايا</w:t>
            </w:r>
            <w:r>
              <w:rPr>
                <w:i/>
                <w:iCs/>
                <w:sz w:val="18"/>
                <w:szCs w:val="28"/>
                <w:rtl/>
                <w:lang w:bidi="ar-LB"/>
              </w:rPr>
              <w:t xml:space="preserve"> </w:t>
            </w:r>
            <w:r w:rsidRPr="002321B0">
              <w:rPr>
                <w:i/>
                <w:iCs/>
                <w:sz w:val="18"/>
                <w:szCs w:val="28"/>
                <w:rtl/>
                <w:lang w:bidi="ar-LB"/>
              </w:rPr>
              <w:t>الإتجار</w:t>
            </w:r>
            <w:r>
              <w:rPr>
                <w:i/>
                <w:iCs/>
                <w:sz w:val="18"/>
                <w:szCs w:val="28"/>
                <w:rtl/>
                <w:lang w:bidi="ar-LB"/>
              </w:rPr>
              <w:t xml:space="preserve"> </w:t>
            </w:r>
            <w:r w:rsidRPr="002321B0">
              <w:rPr>
                <w:i/>
                <w:iCs/>
                <w:sz w:val="18"/>
                <w:szCs w:val="28"/>
                <w:rtl/>
                <w:lang w:bidi="ar-LB"/>
              </w:rPr>
              <w:t>البشر</w:t>
            </w:r>
          </w:p>
        </w:tc>
      </w:tr>
      <w:tr w:rsidR="00366CB7" w:rsidRPr="00172576" w:rsidTr="00366CB7">
        <w:trPr>
          <w:tblHeader/>
        </w:trPr>
        <w:tc>
          <w:tcPr>
            <w:tcW w:w="1654" w:type="dxa"/>
            <w:tcBorders>
              <w:top w:val="single" w:sz="4" w:space="0" w:color="auto"/>
              <w:bottom w:val="single" w:sz="12" w:space="0" w:color="auto"/>
            </w:tcBorders>
          </w:tcPr>
          <w:p w:rsidR="00366CB7" w:rsidRPr="002321B0" w:rsidRDefault="00366CB7" w:rsidP="00366CB7">
            <w:pPr>
              <w:spacing w:before="40" w:after="40" w:line="300" w:lineRule="exact"/>
              <w:ind w:left="57" w:right="57"/>
              <w:contextualSpacing/>
              <w:rPr>
                <w:i/>
                <w:iCs/>
                <w:sz w:val="18"/>
                <w:szCs w:val="28"/>
                <w:rtl/>
                <w:lang w:bidi="ar-LB"/>
              </w:rPr>
            </w:pPr>
          </w:p>
        </w:tc>
        <w:tc>
          <w:tcPr>
            <w:tcW w:w="1654" w:type="dxa"/>
            <w:tcBorders>
              <w:top w:val="single" w:sz="4" w:space="0" w:color="auto"/>
              <w:bottom w:val="single" w:sz="12" w:space="0" w:color="auto"/>
            </w:tcBorders>
            <w:hideMark/>
          </w:tcPr>
          <w:p w:rsidR="00366CB7" w:rsidRPr="002321B0" w:rsidRDefault="00366CB7" w:rsidP="00366CB7">
            <w:pPr>
              <w:spacing w:before="40" w:after="40" w:line="300" w:lineRule="exact"/>
              <w:ind w:left="57" w:right="57"/>
              <w:contextualSpacing/>
              <w:rPr>
                <w:i/>
                <w:iCs/>
                <w:sz w:val="18"/>
                <w:szCs w:val="28"/>
                <w:rtl/>
                <w:lang w:bidi="ar-LB"/>
              </w:rPr>
            </w:pPr>
            <w:r w:rsidRPr="002321B0">
              <w:rPr>
                <w:i/>
                <w:iCs/>
                <w:sz w:val="18"/>
                <w:szCs w:val="28"/>
                <w:rtl/>
                <w:lang w:bidi="ar-LB"/>
              </w:rPr>
              <w:t>2014</w:t>
            </w:r>
          </w:p>
        </w:tc>
        <w:tc>
          <w:tcPr>
            <w:tcW w:w="1654" w:type="dxa"/>
            <w:tcBorders>
              <w:top w:val="single" w:sz="4" w:space="0" w:color="auto"/>
              <w:bottom w:val="single" w:sz="12" w:space="0" w:color="auto"/>
            </w:tcBorders>
            <w:hideMark/>
          </w:tcPr>
          <w:p w:rsidR="00366CB7" w:rsidRPr="002321B0" w:rsidRDefault="00366CB7" w:rsidP="00366CB7">
            <w:pPr>
              <w:spacing w:before="40" w:after="40" w:line="300" w:lineRule="exact"/>
              <w:ind w:left="57" w:right="57"/>
              <w:contextualSpacing/>
              <w:rPr>
                <w:i/>
                <w:iCs/>
                <w:sz w:val="18"/>
                <w:szCs w:val="28"/>
                <w:rtl/>
                <w:lang w:bidi="ar-LB"/>
              </w:rPr>
            </w:pPr>
            <w:r w:rsidRPr="002321B0">
              <w:rPr>
                <w:i/>
                <w:iCs/>
                <w:sz w:val="18"/>
                <w:szCs w:val="28"/>
                <w:rtl/>
                <w:lang w:bidi="ar-LB"/>
              </w:rPr>
              <w:t>2015</w:t>
            </w:r>
          </w:p>
        </w:tc>
        <w:tc>
          <w:tcPr>
            <w:tcW w:w="1651" w:type="dxa"/>
            <w:tcBorders>
              <w:top w:val="single" w:sz="4" w:space="0" w:color="auto"/>
              <w:bottom w:val="single" w:sz="12" w:space="0" w:color="auto"/>
            </w:tcBorders>
            <w:hideMark/>
          </w:tcPr>
          <w:p w:rsidR="00366CB7" w:rsidRPr="002321B0" w:rsidRDefault="00366CB7" w:rsidP="00366CB7">
            <w:pPr>
              <w:spacing w:before="40" w:after="40" w:line="300" w:lineRule="exact"/>
              <w:ind w:left="57" w:right="57"/>
              <w:contextualSpacing/>
              <w:rPr>
                <w:i/>
                <w:iCs/>
                <w:sz w:val="18"/>
                <w:szCs w:val="28"/>
                <w:rtl/>
                <w:lang w:bidi="ar-LB"/>
              </w:rPr>
            </w:pPr>
            <w:r w:rsidRPr="002321B0">
              <w:rPr>
                <w:i/>
                <w:iCs/>
                <w:sz w:val="18"/>
                <w:szCs w:val="28"/>
                <w:rtl/>
                <w:lang w:bidi="ar-LB"/>
              </w:rPr>
              <w:t>2016</w:t>
            </w:r>
          </w:p>
        </w:tc>
        <w:tc>
          <w:tcPr>
            <w:tcW w:w="658" w:type="dxa"/>
            <w:tcBorders>
              <w:top w:val="single" w:sz="4" w:space="0" w:color="auto"/>
              <w:bottom w:val="single" w:sz="12" w:space="0" w:color="auto"/>
            </w:tcBorders>
            <w:hideMark/>
          </w:tcPr>
          <w:p w:rsidR="00366CB7" w:rsidRPr="002321B0" w:rsidRDefault="00366CB7" w:rsidP="00366CB7">
            <w:pPr>
              <w:spacing w:before="40" w:after="40" w:line="300" w:lineRule="exact"/>
              <w:ind w:left="57" w:right="57"/>
              <w:contextualSpacing/>
              <w:rPr>
                <w:i/>
                <w:iCs/>
                <w:sz w:val="18"/>
                <w:szCs w:val="28"/>
                <w:rtl/>
                <w:lang w:bidi="ar-LB"/>
              </w:rPr>
            </w:pPr>
            <w:r w:rsidRPr="002321B0">
              <w:rPr>
                <w:i/>
                <w:iCs/>
                <w:sz w:val="18"/>
                <w:szCs w:val="28"/>
                <w:rtl/>
                <w:lang w:bidi="ar-LB"/>
              </w:rPr>
              <w:t>2017</w:t>
            </w:r>
          </w:p>
        </w:tc>
      </w:tr>
      <w:tr w:rsidR="00366CB7" w:rsidRPr="00172576" w:rsidTr="00366CB7">
        <w:tc>
          <w:tcPr>
            <w:tcW w:w="1654" w:type="dxa"/>
            <w:tcBorders>
              <w:top w:val="single" w:sz="12" w:space="0" w:color="auto"/>
              <w:bottom w:val="single" w:sz="4" w:space="0" w:color="auto"/>
            </w:tcBorders>
            <w:hideMark/>
          </w:tcPr>
          <w:p w:rsidR="00366CB7" w:rsidRPr="002321B0" w:rsidRDefault="00366CB7" w:rsidP="00366CB7">
            <w:pPr>
              <w:spacing w:before="40" w:after="40" w:line="300" w:lineRule="exact"/>
              <w:ind w:left="284" w:right="57"/>
              <w:contextualSpacing/>
              <w:rPr>
                <w:b/>
                <w:bCs/>
                <w:sz w:val="18"/>
                <w:szCs w:val="28"/>
                <w:rtl/>
                <w:lang w:bidi="ar-LB"/>
              </w:rPr>
            </w:pPr>
            <w:r w:rsidRPr="002321B0">
              <w:rPr>
                <w:b/>
                <w:bCs/>
                <w:sz w:val="18"/>
                <w:szCs w:val="28"/>
                <w:rtl/>
                <w:lang w:bidi="ar-LB"/>
              </w:rPr>
              <w:t>المجموع</w:t>
            </w:r>
          </w:p>
        </w:tc>
        <w:tc>
          <w:tcPr>
            <w:tcW w:w="1654" w:type="dxa"/>
            <w:tcBorders>
              <w:top w:val="single" w:sz="12" w:space="0" w:color="auto"/>
              <w:bottom w:val="single" w:sz="4" w:space="0" w:color="auto"/>
            </w:tcBorders>
            <w:hideMark/>
          </w:tcPr>
          <w:p w:rsidR="00366CB7" w:rsidRPr="002321B0" w:rsidRDefault="00366CB7" w:rsidP="00366CB7">
            <w:pPr>
              <w:spacing w:before="40" w:after="40" w:line="300" w:lineRule="exact"/>
              <w:ind w:left="57" w:right="57"/>
              <w:contextualSpacing/>
              <w:rPr>
                <w:b/>
                <w:bCs/>
                <w:sz w:val="18"/>
                <w:szCs w:val="28"/>
                <w:rtl/>
                <w:lang w:bidi="ar-LB"/>
              </w:rPr>
            </w:pPr>
            <w:r>
              <w:rPr>
                <w:b/>
                <w:bCs/>
                <w:sz w:val="18"/>
                <w:szCs w:val="28"/>
                <w:rtl/>
                <w:lang w:bidi="ar-LB"/>
              </w:rPr>
              <w:t>-</w:t>
            </w:r>
          </w:p>
        </w:tc>
        <w:tc>
          <w:tcPr>
            <w:tcW w:w="1654" w:type="dxa"/>
            <w:tcBorders>
              <w:top w:val="single" w:sz="12" w:space="0" w:color="auto"/>
              <w:bottom w:val="single" w:sz="4" w:space="0" w:color="auto"/>
            </w:tcBorders>
            <w:hideMark/>
          </w:tcPr>
          <w:p w:rsidR="00366CB7" w:rsidRPr="002321B0" w:rsidRDefault="00366CB7" w:rsidP="00366CB7">
            <w:pPr>
              <w:spacing w:before="40" w:after="40" w:line="300" w:lineRule="exact"/>
              <w:ind w:left="57" w:right="57"/>
              <w:contextualSpacing/>
              <w:rPr>
                <w:b/>
                <w:bCs/>
                <w:sz w:val="18"/>
                <w:szCs w:val="28"/>
                <w:rtl/>
                <w:lang w:bidi="ar-LB"/>
              </w:rPr>
            </w:pPr>
            <w:r w:rsidRPr="002321B0">
              <w:rPr>
                <w:b/>
                <w:bCs/>
                <w:sz w:val="18"/>
                <w:szCs w:val="28"/>
                <w:rtl/>
                <w:lang w:bidi="ar-LB"/>
              </w:rPr>
              <w:t>19</w:t>
            </w:r>
          </w:p>
        </w:tc>
        <w:tc>
          <w:tcPr>
            <w:tcW w:w="1651" w:type="dxa"/>
            <w:tcBorders>
              <w:top w:val="single" w:sz="12" w:space="0" w:color="auto"/>
              <w:bottom w:val="single" w:sz="4" w:space="0" w:color="auto"/>
            </w:tcBorders>
            <w:hideMark/>
          </w:tcPr>
          <w:p w:rsidR="00366CB7" w:rsidRPr="002321B0" w:rsidRDefault="00366CB7" w:rsidP="00366CB7">
            <w:pPr>
              <w:spacing w:before="40" w:after="40" w:line="300" w:lineRule="exact"/>
              <w:ind w:left="57" w:right="57"/>
              <w:contextualSpacing/>
              <w:rPr>
                <w:b/>
                <w:bCs/>
                <w:sz w:val="18"/>
                <w:szCs w:val="28"/>
                <w:rtl/>
                <w:lang w:bidi="ar-LB"/>
              </w:rPr>
            </w:pPr>
            <w:r w:rsidRPr="002321B0">
              <w:rPr>
                <w:b/>
                <w:bCs/>
                <w:sz w:val="18"/>
                <w:szCs w:val="28"/>
                <w:rtl/>
                <w:lang w:bidi="ar-LB"/>
              </w:rPr>
              <w:t>87</w:t>
            </w:r>
          </w:p>
        </w:tc>
        <w:tc>
          <w:tcPr>
            <w:tcW w:w="658" w:type="dxa"/>
            <w:tcBorders>
              <w:top w:val="single" w:sz="12" w:space="0" w:color="auto"/>
              <w:bottom w:val="single" w:sz="4" w:space="0" w:color="auto"/>
            </w:tcBorders>
            <w:hideMark/>
          </w:tcPr>
          <w:p w:rsidR="00366CB7" w:rsidRPr="002321B0" w:rsidRDefault="00366CB7" w:rsidP="00366CB7">
            <w:pPr>
              <w:spacing w:before="40" w:after="40" w:line="300" w:lineRule="exact"/>
              <w:ind w:left="57" w:right="57"/>
              <w:contextualSpacing/>
              <w:rPr>
                <w:b/>
                <w:bCs/>
                <w:sz w:val="18"/>
                <w:szCs w:val="28"/>
                <w:rtl/>
                <w:lang w:bidi="ar-LB"/>
              </w:rPr>
            </w:pPr>
            <w:r w:rsidRPr="002321B0">
              <w:rPr>
                <w:b/>
                <w:bCs/>
                <w:sz w:val="18"/>
                <w:szCs w:val="28"/>
                <w:rtl/>
                <w:lang w:bidi="ar-LB"/>
              </w:rPr>
              <w:t>57</w:t>
            </w:r>
          </w:p>
        </w:tc>
      </w:tr>
      <w:tr w:rsidR="00366CB7" w:rsidRPr="00172576" w:rsidTr="00366CB7">
        <w:tc>
          <w:tcPr>
            <w:tcW w:w="1654" w:type="dxa"/>
            <w:tcBorders>
              <w:top w:val="single" w:sz="4" w:space="0" w:color="auto"/>
            </w:tcBorders>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الأطفال</w:t>
            </w:r>
            <w:r>
              <w:rPr>
                <w:sz w:val="18"/>
                <w:szCs w:val="28"/>
                <w:rtl/>
                <w:lang w:bidi="ar-LB"/>
              </w:rPr>
              <w:t xml:space="preserve"> </w:t>
            </w:r>
            <w:r w:rsidRPr="002321B0">
              <w:rPr>
                <w:sz w:val="18"/>
                <w:szCs w:val="28"/>
                <w:rtl/>
                <w:lang w:bidi="ar-LB"/>
              </w:rPr>
              <w:t>الذكور</w:t>
            </w:r>
          </w:p>
        </w:tc>
        <w:tc>
          <w:tcPr>
            <w:tcW w:w="1654" w:type="dxa"/>
            <w:tcBorders>
              <w:top w:val="single" w:sz="4" w:space="0" w:color="auto"/>
            </w:tcBorders>
            <w:hideMark/>
          </w:tcPr>
          <w:p w:rsidR="00366CB7" w:rsidRPr="002321B0" w:rsidRDefault="00366CB7" w:rsidP="00366CB7">
            <w:pPr>
              <w:spacing w:before="40" w:after="40" w:line="300" w:lineRule="exact"/>
              <w:ind w:left="57" w:right="57"/>
              <w:contextualSpacing/>
              <w:rPr>
                <w:sz w:val="18"/>
                <w:szCs w:val="28"/>
                <w:rtl/>
                <w:lang w:bidi="ar-LB"/>
              </w:rPr>
            </w:pPr>
            <w:r>
              <w:rPr>
                <w:sz w:val="18"/>
                <w:szCs w:val="28"/>
                <w:rtl/>
                <w:lang w:bidi="ar-LB"/>
              </w:rPr>
              <w:t>-</w:t>
            </w:r>
          </w:p>
        </w:tc>
        <w:tc>
          <w:tcPr>
            <w:tcW w:w="1654" w:type="dxa"/>
            <w:tcBorders>
              <w:top w:val="single" w:sz="4" w:space="0" w:color="auto"/>
            </w:tcBorders>
            <w:hideMark/>
          </w:tcPr>
          <w:p w:rsidR="00366CB7" w:rsidRPr="002321B0" w:rsidRDefault="00366CB7" w:rsidP="00366CB7">
            <w:pPr>
              <w:spacing w:before="40" w:after="40" w:line="300" w:lineRule="exact"/>
              <w:ind w:left="57" w:right="57"/>
              <w:contextualSpacing/>
              <w:rPr>
                <w:sz w:val="18"/>
                <w:szCs w:val="28"/>
                <w:rtl/>
                <w:lang w:bidi="ar-LB"/>
              </w:rPr>
            </w:pPr>
            <w:r>
              <w:rPr>
                <w:sz w:val="18"/>
                <w:szCs w:val="28"/>
                <w:rtl/>
                <w:lang w:bidi="ar-LB"/>
              </w:rPr>
              <w:t>-</w:t>
            </w:r>
          </w:p>
        </w:tc>
        <w:tc>
          <w:tcPr>
            <w:tcW w:w="1651" w:type="dxa"/>
            <w:tcBorders>
              <w:top w:val="single" w:sz="4" w:space="0" w:color="auto"/>
            </w:tcBorders>
            <w:hideMark/>
          </w:tcPr>
          <w:p w:rsidR="00366CB7" w:rsidRPr="002321B0" w:rsidRDefault="00366CB7" w:rsidP="00366CB7">
            <w:pPr>
              <w:spacing w:before="40" w:after="40" w:line="300" w:lineRule="exact"/>
              <w:ind w:left="57" w:right="57"/>
              <w:contextualSpacing/>
              <w:rPr>
                <w:sz w:val="18"/>
                <w:szCs w:val="28"/>
                <w:rtl/>
                <w:lang w:bidi="ar-LB"/>
              </w:rPr>
            </w:pPr>
            <w:r>
              <w:rPr>
                <w:sz w:val="18"/>
                <w:szCs w:val="28"/>
                <w:rtl/>
                <w:lang w:bidi="ar-LB"/>
              </w:rPr>
              <w:t>-</w:t>
            </w:r>
          </w:p>
        </w:tc>
        <w:tc>
          <w:tcPr>
            <w:tcW w:w="658" w:type="dxa"/>
            <w:tcBorders>
              <w:top w:val="single" w:sz="4" w:space="0" w:color="auto"/>
            </w:tcBorders>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4</w:t>
            </w:r>
          </w:p>
        </w:tc>
      </w:tr>
      <w:tr w:rsidR="00366CB7" w:rsidRPr="00172576" w:rsidTr="00366CB7">
        <w:tc>
          <w:tcPr>
            <w:tcW w:w="1654" w:type="dxa"/>
            <w:tcBorders>
              <w:bottom w:val="single" w:sz="4" w:space="0" w:color="auto"/>
            </w:tcBorders>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الأطفال</w:t>
            </w:r>
            <w:r>
              <w:rPr>
                <w:sz w:val="18"/>
                <w:szCs w:val="28"/>
                <w:rtl/>
                <w:lang w:bidi="ar-LB"/>
              </w:rPr>
              <w:t xml:space="preserve"> </w:t>
            </w:r>
            <w:r w:rsidRPr="002321B0">
              <w:rPr>
                <w:sz w:val="18"/>
                <w:szCs w:val="28"/>
                <w:rtl/>
                <w:lang w:bidi="ar-LB"/>
              </w:rPr>
              <w:t>الإناث</w:t>
            </w:r>
          </w:p>
        </w:tc>
        <w:tc>
          <w:tcPr>
            <w:tcW w:w="1654" w:type="dxa"/>
            <w:tcBorders>
              <w:bottom w:val="single" w:sz="4" w:space="0" w:color="auto"/>
            </w:tcBorders>
            <w:hideMark/>
          </w:tcPr>
          <w:p w:rsidR="00366CB7" w:rsidRPr="002321B0" w:rsidRDefault="00366CB7" w:rsidP="00366CB7">
            <w:pPr>
              <w:spacing w:before="40" w:after="40" w:line="300" w:lineRule="exact"/>
              <w:ind w:left="57" w:right="57"/>
              <w:contextualSpacing/>
              <w:rPr>
                <w:sz w:val="18"/>
                <w:szCs w:val="28"/>
                <w:rtl/>
                <w:lang w:bidi="ar-LB"/>
              </w:rPr>
            </w:pPr>
            <w:r>
              <w:rPr>
                <w:sz w:val="18"/>
                <w:szCs w:val="28"/>
                <w:rtl/>
                <w:lang w:bidi="ar-LB"/>
              </w:rPr>
              <w:t>-</w:t>
            </w:r>
          </w:p>
        </w:tc>
        <w:tc>
          <w:tcPr>
            <w:tcW w:w="1654" w:type="dxa"/>
            <w:tcBorders>
              <w:bottom w:val="single" w:sz="4" w:space="0" w:color="auto"/>
            </w:tcBorders>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2</w:t>
            </w:r>
          </w:p>
        </w:tc>
        <w:tc>
          <w:tcPr>
            <w:tcW w:w="1651" w:type="dxa"/>
            <w:tcBorders>
              <w:bottom w:val="single" w:sz="4" w:space="0" w:color="auto"/>
            </w:tcBorders>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1</w:t>
            </w:r>
          </w:p>
        </w:tc>
        <w:tc>
          <w:tcPr>
            <w:tcW w:w="658" w:type="dxa"/>
            <w:tcBorders>
              <w:bottom w:val="single" w:sz="4" w:space="0" w:color="auto"/>
            </w:tcBorders>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3</w:t>
            </w:r>
          </w:p>
        </w:tc>
      </w:tr>
      <w:tr w:rsidR="00366CB7" w:rsidRPr="00172576" w:rsidTr="00366CB7">
        <w:tc>
          <w:tcPr>
            <w:tcW w:w="1654" w:type="dxa"/>
            <w:tcBorders>
              <w:top w:val="single" w:sz="4" w:space="0" w:color="auto"/>
              <w:bottom w:val="single" w:sz="4" w:space="0" w:color="auto"/>
            </w:tcBorders>
            <w:hideMark/>
          </w:tcPr>
          <w:p w:rsidR="00366CB7" w:rsidRPr="002321B0" w:rsidRDefault="00366CB7" w:rsidP="00366CB7">
            <w:pPr>
              <w:spacing w:before="40" w:after="40" w:line="300" w:lineRule="exact"/>
              <w:ind w:left="284" w:right="57"/>
              <w:contextualSpacing/>
              <w:rPr>
                <w:b/>
                <w:bCs/>
                <w:sz w:val="18"/>
                <w:szCs w:val="28"/>
                <w:rtl/>
                <w:lang w:bidi="ar-LB"/>
              </w:rPr>
            </w:pPr>
            <w:r w:rsidRPr="002321B0">
              <w:rPr>
                <w:b/>
                <w:bCs/>
                <w:sz w:val="18"/>
                <w:szCs w:val="28"/>
                <w:rtl/>
                <w:lang w:bidi="ar-LB"/>
              </w:rPr>
              <w:t>مجموع</w:t>
            </w:r>
            <w:r>
              <w:rPr>
                <w:b/>
                <w:bCs/>
                <w:sz w:val="18"/>
                <w:szCs w:val="28"/>
                <w:rtl/>
                <w:lang w:bidi="ar-LB"/>
              </w:rPr>
              <w:t xml:space="preserve"> </w:t>
            </w:r>
            <w:r w:rsidRPr="002321B0">
              <w:rPr>
                <w:b/>
                <w:bCs/>
                <w:sz w:val="18"/>
                <w:szCs w:val="28"/>
                <w:rtl/>
                <w:lang w:bidi="ar-LB"/>
              </w:rPr>
              <w:t>الأطفال</w:t>
            </w:r>
          </w:p>
        </w:tc>
        <w:tc>
          <w:tcPr>
            <w:tcW w:w="1654" w:type="dxa"/>
            <w:tcBorders>
              <w:top w:val="single" w:sz="4" w:space="0" w:color="auto"/>
              <w:bottom w:val="single" w:sz="4" w:space="0" w:color="auto"/>
            </w:tcBorders>
            <w:hideMark/>
          </w:tcPr>
          <w:p w:rsidR="00366CB7" w:rsidRPr="002321B0" w:rsidRDefault="00366CB7" w:rsidP="00366CB7">
            <w:pPr>
              <w:spacing w:before="40" w:after="40" w:line="300" w:lineRule="exact"/>
              <w:ind w:left="57" w:right="57"/>
              <w:contextualSpacing/>
              <w:rPr>
                <w:b/>
                <w:bCs/>
                <w:sz w:val="18"/>
                <w:szCs w:val="28"/>
                <w:rtl/>
                <w:lang w:bidi="ar-LB"/>
              </w:rPr>
            </w:pPr>
            <w:r>
              <w:rPr>
                <w:b/>
                <w:bCs/>
                <w:sz w:val="18"/>
                <w:szCs w:val="28"/>
                <w:rtl/>
                <w:lang w:bidi="ar-LB"/>
              </w:rPr>
              <w:t>-</w:t>
            </w:r>
          </w:p>
        </w:tc>
        <w:tc>
          <w:tcPr>
            <w:tcW w:w="1654" w:type="dxa"/>
            <w:tcBorders>
              <w:top w:val="single" w:sz="4" w:space="0" w:color="auto"/>
              <w:bottom w:val="single" w:sz="4" w:space="0" w:color="auto"/>
            </w:tcBorders>
            <w:hideMark/>
          </w:tcPr>
          <w:p w:rsidR="00366CB7" w:rsidRPr="002321B0" w:rsidRDefault="00366CB7" w:rsidP="00366CB7">
            <w:pPr>
              <w:spacing w:before="40" w:after="40" w:line="300" w:lineRule="exact"/>
              <w:ind w:left="57" w:right="57"/>
              <w:contextualSpacing/>
              <w:rPr>
                <w:b/>
                <w:bCs/>
                <w:sz w:val="18"/>
                <w:szCs w:val="28"/>
                <w:rtl/>
                <w:lang w:bidi="ar-LB"/>
              </w:rPr>
            </w:pPr>
            <w:r w:rsidRPr="002321B0">
              <w:rPr>
                <w:b/>
                <w:bCs/>
                <w:sz w:val="18"/>
                <w:szCs w:val="28"/>
                <w:rtl/>
                <w:lang w:bidi="ar-LB"/>
              </w:rPr>
              <w:t>2</w:t>
            </w:r>
          </w:p>
        </w:tc>
        <w:tc>
          <w:tcPr>
            <w:tcW w:w="1651" w:type="dxa"/>
            <w:tcBorders>
              <w:top w:val="single" w:sz="4" w:space="0" w:color="auto"/>
              <w:bottom w:val="single" w:sz="4" w:space="0" w:color="auto"/>
            </w:tcBorders>
            <w:hideMark/>
          </w:tcPr>
          <w:p w:rsidR="00366CB7" w:rsidRPr="002321B0" w:rsidRDefault="00366CB7" w:rsidP="00366CB7">
            <w:pPr>
              <w:spacing w:before="40" w:after="40" w:line="300" w:lineRule="exact"/>
              <w:ind w:left="57" w:right="57"/>
              <w:contextualSpacing/>
              <w:rPr>
                <w:b/>
                <w:bCs/>
                <w:sz w:val="18"/>
                <w:szCs w:val="28"/>
                <w:rtl/>
                <w:lang w:bidi="ar-LB"/>
              </w:rPr>
            </w:pPr>
            <w:r w:rsidRPr="002321B0">
              <w:rPr>
                <w:b/>
                <w:bCs/>
                <w:sz w:val="18"/>
                <w:szCs w:val="28"/>
                <w:rtl/>
                <w:lang w:bidi="ar-LB"/>
              </w:rPr>
              <w:t>1</w:t>
            </w:r>
          </w:p>
        </w:tc>
        <w:tc>
          <w:tcPr>
            <w:tcW w:w="658" w:type="dxa"/>
            <w:tcBorders>
              <w:top w:val="single" w:sz="4" w:space="0" w:color="auto"/>
              <w:bottom w:val="single" w:sz="4" w:space="0" w:color="auto"/>
            </w:tcBorders>
            <w:hideMark/>
          </w:tcPr>
          <w:p w:rsidR="00366CB7" w:rsidRPr="002321B0" w:rsidRDefault="00366CB7" w:rsidP="00366CB7">
            <w:pPr>
              <w:spacing w:before="40" w:after="40" w:line="300" w:lineRule="exact"/>
              <w:ind w:left="57" w:right="57"/>
              <w:contextualSpacing/>
              <w:rPr>
                <w:b/>
                <w:bCs/>
                <w:sz w:val="18"/>
                <w:szCs w:val="28"/>
                <w:rtl/>
                <w:lang w:bidi="ar-LB"/>
              </w:rPr>
            </w:pPr>
            <w:r w:rsidRPr="002321B0">
              <w:rPr>
                <w:b/>
                <w:bCs/>
                <w:sz w:val="18"/>
                <w:szCs w:val="28"/>
                <w:rtl/>
                <w:lang w:bidi="ar-LB"/>
              </w:rPr>
              <w:t>7</w:t>
            </w:r>
          </w:p>
        </w:tc>
      </w:tr>
      <w:tr w:rsidR="00366CB7" w:rsidRPr="00172576" w:rsidTr="00366CB7">
        <w:tc>
          <w:tcPr>
            <w:tcW w:w="1654" w:type="dxa"/>
            <w:tcBorders>
              <w:top w:val="single" w:sz="4" w:space="0" w:color="auto"/>
            </w:tcBorders>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الرجال</w:t>
            </w:r>
          </w:p>
        </w:tc>
        <w:tc>
          <w:tcPr>
            <w:tcW w:w="1654" w:type="dxa"/>
            <w:tcBorders>
              <w:top w:val="single" w:sz="4" w:space="0" w:color="auto"/>
            </w:tcBorders>
            <w:hideMark/>
          </w:tcPr>
          <w:p w:rsidR="00366CB7" w:rsidRPr="002321B0" w:rsidRDefault="00366CB7" w:rsidP="00366CB7">
            <w:pPr>
              <w:spacing w:before="40" w:after="40" w:line="300" w:lineRule="exact"/>
              <w:ind w:left="57" w:right="57"/>
              <w:contextualSpacing/>
              <w:rPr>
                <w:sz w:val="18"/>
                <w:szCs w:val="28"/>
                <w:rtl/>
                <w:lang w:bidi="ar-LB"/>
              </w:rPr>
            </w:pPr>
            <w:r>
              <w:rPr>
                <w:sz w:val="18"/>
                <w:szCs w:val="28"/>
                <w:rtl/>
                <w:lang w:bidi="ar-LB"/>
              </w:rPr>
              <w:t>-</w:t>
            </w:r>
          </w:p>
        </w:tc>
        <w:tc>
          <w:tcPr>
            <w:tcW w:w="1654" w:type="dxa"/>
            <w:tcBorders>
              <w:top w:val="single" w:sz="4" w:space="0" w:color="auto"/>
            </w:tcBorders>
            <w:hideMark/>
          </w:tcPr>
          <w:p w:rsidR="00366CB7" w:rsidRPr="002321B0" w:rsidRDefault="00366CB7" w:rsidP="00366CB7">
            <w:pPr>
              <w:spacing w:before="40" w:after="40" w:line="300" w:lineRule="exact"/>
              <w:ind w:left="57" w:right="57"/>
              <w:contextualSpacing/>
              <w:rPr>
                <w:sz w:val="18"/>
                <w:szCs w:val="28"/>
                <w:rtl/>
                <w:lang w:bidi="ar-LB"/>
              </w:rPr>
            </w:pPr>
            <w:r>
              <w:rPr>
                <w:sz w:val="18"/>
                <w:szCs w:val="28"/>
                <w:rtl/>
                <w:lang w:bidi="ar-LB"/>
              </w:rPr>
              <w:t>-</w:t>
            </w:r>
          </w:p>
        </w:tc>
        <w:tc>
          <w:tcPr>
            <w:tcW w:w="1651" w:type="dxa"/>
            <w:tcBorders>
              <w:top w:val="single" w:sz="4" w:space="0" w:color="auto"/>
            </w:tcBorders>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1</w:t>
            </w:r>
          </w:p>
        </w:tc>
        <w:tc>
          <w:tcPr>
            <w:tcW w:w="658" w:type="dxa"/>
            <w:tcBorders>
              <w:top w:val="single" w:sz="4" w:space="0" w:color="auto"/>
            </w:tcBorders>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9</w:t>
            </w:r>
          </w:p>
        </w:tc>
      </w:tr>
      <w:tr w:rsidR="00366CB7" w:rsidRPr="00172576" w:rsidTr="00366CB7">
        <w:tc>
          <w:tcPr>
            <w:tcW w:w="1654" w:type="dxa"/>
            <w:tcBorders>
              <w:bottom w:val="single" w:sz="4" w:space="0" w:color="auto"/>
            </w:tcBorders>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النساء</w:t>
            </w:r>
          </w:p>
        </w:tc>
        <w:tc>
          <w:tcPr>
            <w:tcW w:w="1654" w:type="dxa"/>
            <w:tcBorders>
              <w:bottom w:val="single" w:sz="4" w:space="0" w:color="auto"/>
            </w:tcBorders>
            <w:hideMark/>
          </w:tcPr>
          <w:p w:rsidR="00366CB7" w:rsidRPr="002321B0" w:rsidRDefault="00366CB7" w:rsidP="00366CB7">
            <w:pPr>
              <w:spacing w:before="40" w:after="40" w:line="300" w:lineRule="exact"/>
              <w:ind w:left="57" w:right="57"/>
              <w:contextualSpacing/>
              <w:rPr>
                <w:sz w:val="18"/>
                <w:szCs w:val="28"/>
                <w:rtl/>
                <w:lang w:bidi="ar-LB"/>
              </w:rPr>
            </w:pPr>
            <w:r>
              <w:rPr>
                <w:sz w:val="18"/>
                <w:szCs w:val="28"/>
                <w:rtl/>
                <w:lang w:bidi="ar-LB"/>
              </w:rPr>
              <w:t>-</w:t>
            </w:r>
          </w:p>
        </w:tc>
        <w:tc>
          <w:tcPr>
            <w:tcW w:w="1654" w:type="dxa"/>
            <w:tcBorders>
              <w:bottom w:val="single" w:sz="4" w:space="0" w:color="auto"/>
            </w:tcBorders>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17</w:t>
            </w:r>
          </w:p>
        </w:tc>
        <w:tc>
          <w:tcPr>
            <w:tcW w:w="1651" w:type="dxa"/>
            <w:tcBorders>
              <w:bottom w:val="single" w:sz="4" w:space="0" w:color="auto"/>
            </w:tcBorders>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85</w:t>
            </w:r>
          </w:p>
        </w:tc>
        <w:tc>
          <w:tcPr>
            <w:tcW w:w="658" w:type="dxa"/>
            <w:tcBorders>
              <w:bottom w:val="single" w:sz="4" w:space="0" w:color="auto"/>
            </w:tcBorders>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41</w:t>
            </w:r>
          </w:p>
        </w:tc>
      </w:tr>
      <w:tr w:rsidR="00366CB7" w:rsidRPr="00172576" w:rsidTr="00366CB7">
        <w:tc>
          <w:tcPr>
            <w:tcW w:w="1654" w:type="dxa"/>
            <w:tcBorders>
              <w:top w:val="single" w:sz="4" w:space="0" w:color="auto"/>
              <w:bottom w:val="single" w:sz="12" w:space="0" w:color="auto"/>
            </w:tcBorders>
            <w:hideMark/>
          </w:tcPr>
          <w:p w:rsidR="00366CB7" w:rsidRPr="002321B0" w:rsidRDefault="00366CB7" w:rsidP="00366CB7">
            <w:pPr>
              <w:spacing w:before="40" w:after="40" w:line="300" w:lineRule="exact"/>
              <w:ind w:left="284" w:right="57"/>
              <w:contextualSpacing/>
              <w:rPr>
                <w:b/>
                <w:bCs/>
                <w:sz w:val="18"/>
                <w:szCs w:val="28"/>
                <w:rtl/>
                <w:lang w:bidi="ar-LB"/>
              </w:rPr>
            </w:pPr>
            <w:r w:rsidRPr="002321B0">
              <w:rPr>
                <w:b/>
                <w:bCs/>
                <w:sz w:val="18"/>
                <w:szCs w:val="28"/>
                <w:rtl/>
                <w:lang w:bidi="ar-LB"/>
              </w:rPr>
              <w:t>مجموع</w:t>
            </w:r>
            <w:r>
              <w:rPr>
                <w:b/>
                <w:bCs/>
                <w:sz w:val="18"/>
                <w:szCs w:val="28"/>
                <w:rtl/>
                <w:lang w:bidi="ar-LB"/>
              </w:rPr>
              <w:t xml:space="preserve"> </w:t>
            </w:r>
            <w:r w:rsidRPr="002321B0">
              <w:rPr>
                <w:b/>
                <w:bCs/>
                <w:sz w:val="18"/>
                <w:szCs w:val="28"/>
                <w:rtl/>
                <w:lang w:bidi="ar-LB"/>
              </w:rPr>
              <w:t>الراشدين</w:t>
            </w:r>
          </w:p>
        </w:tc>
        <w:tc>
          <w:tcPr>
            <w:tcW w:w="1654" w:type="dxa"/>
            <w:tcBorders>
              <w:top w:val="single" w:sz="4" w:space="0" w:color="auto"/>
              <w:bottom w:val="single" w:sz="12" w:space="0" w:color="auto"/>
            </w:tcBorders>
            <w:hideMark/>
          </w:tcPr>
          <w:p w:rsidR="00366CB7" w:rsidRPr="002321B0" w:rsidRDefault="00366CB7" w:rsidP="00366CB7">
            <w:pPr>
              <w:spacing w:before="40" w:after="40" w:line="300" w:lineRule="exact"/>
              <w:ind w:left="57" w:right="57"/>
              <w:contextualSpacing/>
              <w:rPr>
                <w:b/>
                <w:bCs/>
                <w:sz w:val="18"/>
                <w:szCs w:val="28"/>
                <w:rtl/>
                <w:lang w:bidi="ar-LB"/>
              </w:rPr>
            </w:pPr>
            <w:r>
              <w:rPr>
                <w:b/>
                <w:bCs/>
                <w:sz w:val="18"/>
                <w:szCs w:val="28"/>
                <w:rtl/>
                <w:lang w:bidi="ar-LB"/>
              </w:rPr>
              <w:t>-</w:t>
            </w:r>
          </w:p>
        </w:tc>
        <w:tc>
          <w:tcPr>
            <w:tcW w:w="1654" w:type="dxa"/>
            <w:tcBorders>
              <w:top w:val="single" w:sz="4" w:space="0" w:color="auto"/>
              <w:bottom w:val="single" w:sz="12" w:space="0" w:color="auto"/>
            </w:tcBorders>
            <w:hideMark/>
          </w:tcPr>
          <w:p w:rsidR="00366CB7" w:rsidRPr="002321B0" w:rsidRDefault="00366CB7" w:rsidP="00366CB7">
            <w:pPr>
              <w:spacing w:before="40" w:after="40" w:line="300" w:lineRule="exact"/>
              <w:ind w:left="57" w:right="57"/>
              <w:contextualSpacing/>
              <w:rPr>
                <w:b/>
                <w:bCs/>
                <w:sz w:val="18"/>
                <w:szCs w:val="28"/>
                <w:rtl/>
                <w:lang w:bidi="ar-LB"/>
              </w:rPr>
            </w:pPr>
            <w:r w:rsidRPr="002321B0">
              <w:rPr>
                <w:b/>
                <w:bCs/>
                <w:sz w:val="18"/>
                <w:szCs w:val="28"/>
                <w:rtl/>
                <w:lang w:bidi="ar-LB"/>
              </w:rPr>
              <w:t>17</w:t>
            </w:r>
          </w:p>
        </w:tc>
        <w:tc>
          <w:tcPr>
            <w:tcW w:w="1651" w:type="dxa"/>
            <w:tcBorders>
              <w:top w:val="single" w:sz="4" w:space="0" w:color="auto"/>
              <w:bottom w:val="single" w:sz="12" w:space="0" w:color="auto"/>
            </w:tcBorders>
            <w:hideMark/>
          </w:tcPr>
          <w:p w:rsidR="00366CB7" w:rsidRPr="002321B0" w:rsidRDefault="00366CB7" w:rsidP="00366CB7">
            <w:pPr>
              <w:spacing w:before="40" w:after="40" w:line="300" w:lineRule="exact"/>
              <w:ind w:left="57" w:right="57"/>
              <w:contextualSpacing/>
              <w:rPr>
                <w:b/>
                <w:bCs/>
                <w:sz w:val="18"/>
                <w:szCs w:val="28"/>
                <w:rtl/>
                <w:lang w:bidi="ar-LB"/>
              </w:rPr>
            </w:pPr>
            <w:r w:rsidRPr="002321B0">
              <w:rPr>
                <w:b/>
                <w:bCs/>
                <w:sz w:val="18"/>
                <w:szCs w:val="28"/>
                <w:rtl/>
                <w:lang w:bidi="ar-LB"/>
              </w:rPr>
              <w:t>86</w:t>
            </w:r>
          </w:p>
        </w:tc>
        <w:tc>
          <w:tcPr>
            <w:tcW w:w="658" w:type="dxa"/>
            <w:tcBorders>
              <w:top w:val="single" w:sz="4" w:space="0" w:color="auto"/>
              <w:bottom w:val="single" w:sz="12" w:space="0" w:color="auto"/>
            </w:tcBorders>
            <w:hideMark/>
          </w:tcPr>
          <w:p w:rsidR="00366CB7" w:rsidRPr="002321B0" w:rsidRDefault="00366CB7" w:rsidP="00366CB7">
            <w:pPr>
              <w:spacing w:before="40" w:after="40" w:line="300" w:lineRule="exact"/>
              <w:ind w:left="57" w:right="57"/>
              <w:contextualSpacing/>
              <w:rPr>
                <w:b/>
                <w:bCs/>
                <w:sz w:val="18"/>
                <w:szCs w:val="28"/>
                <w:rtl/>
                <w:lang w:bidi="ar-LB"/>
              </w:rPr>
            </w:pPr>
            <w:r w:rsidRPr="002321B0">
              <w:rPr>
                <w:b/>
                <w:bCs/>
                <w:sz w:val="18"/>
                <w:szCs w:val="28"/>
                <w:rtl/>
                <w:lang w:bidi="ar-LB"/>
              </w:rPr>
              <w:t>50</w:t>
            </w:r>
          </w:p>
        </w:tc>
      </w:tr>
    </w:tbl>
    <w:p w:rsidR="00366CB7" w:rsidRPr="00172576" w:rsidRDefault="00366CB7" w:rsidP="00366CB7">
      <w:pPr>
        <w:pStyle w:val="SingleTxtGA"/>
        <w:rPr>
          <w:rFonts w:eastAsia="Calibri"/>
          <w:rtl/>
          <w:lang w:bidi="ar-LB"/>
        </w:rPr>
      </w:pPr>
    </w:p>
    <w:tbl>
      <w:tblPr>
        <w:tblStyle w:val="TableGrid1"/>
        <w:bidiVisual/>
        <w:tblW w:w="0" w:type="auto"/>
        <w:tblInd w:w="1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54"/>
        <w:gridCol w:w="1653"/>
        <w:gridCol w:w="1653"/>
        <w:gridCol w:w="1653"/>
        <w:gridCol w:w="644"/>
      </w:tblGrid>
      <w:tr w:rsidR="00366CB7" w:rsidRPr="00172576" w:rsidTr="00366CB7">
        <w:trPr>
          <w:tblHeader/>
        </w:trPr>
        <w:tc>
          <w:tcPr>
            <w:tcW w:w="7257" w:type="dxa"/>
            <w:gridSpan w:val="5"/>
            <w:tcBorders>
              <w:top w:val="single" w:sz="4" w:space="0" w:color="auto"/>
              <w:bottom w:val="single" w:sz="4" w:space="0" w:color="auto"/>
            </w:tcBorders>
            <w:hideMark/>
          </w:tcPr>
          <w:p w:rsidR="00366CB7" w:rsidRPr="002321B0" w:rsidRDefault="00366CB7" w:rsidP="00366CB7">
            <w:pPr>
              <w:spacing w:before="40" w:after="40" w:line="300" w:lineRule="exact"/>
              <w:ind w:left="57" w:right="57"/>
              <w:contextualSpacing/>
              <w:jc w:val="center"/>
              <w:rPr>
                <w:i/>
                <w:iCs/>
                <w:sz w:val="18"/>
                <w:szCs w:val="28"/>
                <w:rtl/>
                <w:lang w:bidi="ar-LB"/>
              </w:rPr>
            </w:pPr>
            <w:r w:rsidRPr="002321B0">
              <w:rPr>
                <w:i/>
                <w:iCs/>
                <w:sz w:val="18"/>
                <w:szCs w:val="28"/>
                <w:rtl/>
                <w:lang w:bidi="ar-LB"/>
              </w:rPr>
              <w:t>عدد</w:t>
            </w:r>
            <w:r>
              <w:rPr>
                <w:i/>
                <w:iCs/>
                <w:sz w:val="18"/>
                <w:szCs w:val="28"/>
                <w:rtl/>
                <w:lang w:bidi="ar-LB"/>
              </w:rPr>
              <w:t xml:space="preserve"> </w:t>
            </w:r>
            <w:r w:rsidRPr="002321B0">
              <w:rPr>
                <w:i/>
                <w:iCs/>
                <w:sz w:val="18"/>
                <w:szCs w:val="28"/>
                <w:rtl/>
                <w:lang w:bidi="ar-LB"/>
              </w:rPr>
              <w:t>ضحايا</w:t>
            </w:r>
            <w:r>
              <w:rPr>
                <w:i/>
                <w:iCs/>
                <w:sz w:val="18"/>
                <w:szCs w:val="28"/>
                <w:rtl/>
                <w:lang w:bidi="ar-LB"/>
              </w:rPr>
              <w:t xml:space="preserve"> </w:t>
            </w:r>
            <w:proofErr w:type="spellStart"/>
            <w:r w:rsidRPr="002321B0">
              <w:rPr>
                <w:i/>
                <w:iCs/>
                <w:sz w:val="18"/>
                <w:szCs w:val="28"/>
                <w:rtl/>
                <w:lang w:bidi="ar-LB"/>
              </w:rPr>
              <w:t>الإستغلال</w:t>
            </w:r>
            <w:proofErr w:type="spellEnd"/>
            <w:r>
              <w:rPr>
                <w:i/>
                <w:iCs/>
                <w:sz w:val="18"/>
                <w:szCs w:val="28"/>
                <w:rtl/>
                <w:lang w:bidi="ar-LB"/>
              </w:rPr>
              <w:t xml:space="preserve"> </w:t>
            </w:r>
            <w:r w:rsidRPr="002321B0">
              <w:rPr>
                <w:i/>
                <w:iCs/>
                <w:sz w:val="18"/>
                <w:szCs w:val="28"/>
                <w:rtl/>
                <w:lang w:bidi="ar-LB"/>
              </w:rPr>
              <w:t>الجنسي</w:t>
            </w:r>
          </w:p>
        </w:tc>
      </w:tr>
      <w:tr w:rsidR="00366CB7" w:rsidRPr="00172576" w:rsidTr="00366CB7">
        <w:trPr>
          <w:tblHeader/>
        </w:trPr>
        <w:tc>
          <w:tcPr>
            <w:tcW w:w="1654" w:type="dxa"/>
            <w:tcBorders>
              <w:top w:val="single" w:sz="4" w:space="0" w:color="auto"/>
              <w:bottom w:val="single" w:sz="12" w:space="0" w:color="auto"/>
            </w:tcBorders>
          </w:tcPr>
          <w:p w:rsidR="00366CB7" w:rsidRPr="002321B0" w:rsidRDefault="00366CB7" w:rsidP="00366CB7">
            <w:pPr>
              <w:spacing w:before="40" w:after="40" w:line="300" w:lineRule="exact"/>
              <w:ind w:left="57" w:right="57"/>
              <w:contextualSpacing/>
              <w:rPr>
                <w:i/>
                <w:iCs/>
                <w:sz w:val="18"/>
                <w:szCs w:val="28"/>
                <w:rtl/>
                <w:lang w:bidi="ar-LB"/>
              </w:rPr>
            </w:pPr>
          </w:p>
        </w:tc>
        <w:tc>
          <w:tcPr>
            <w:tcW w:w="1653" w:type="dxa"/>
            <w:tcBorders>
              <w:top w:val="single" w:sz="4" w:space="0" w:color="auto"/>
              <w:bottom w:val="single" w:sz="12" w:space="0" w:color="auto"/>
            </w:tcBorders>
            <w:hideMark/>
          </w:tcPr>
          <w:p w:rsidR="00366CB7" w:rsidRPr="002321B0" w:rsidRDefault="00366CB7" w:rsidP="00366CB7">
            <w:pPr>
              <w:spacing w:before="40" w:after="40" w:line="300" w:lineRule="exact"/>
              <w:ind w:left="57" w:right="57"/>
              <w:contextualSpacing/>
              <w:rPr>
                <w:i/>
                <w:iCs/>
                <w:sz w:val="18"/>
                <w:szCs w:val="28"/>
                <w:rtl/>
                <w:lang w:bidi="ar-LB"/>
              </w:rPr>
            </w:pPr>
            <w:r w:rsidRPr="002321B0">
              <w:rPr>
                <w:i/>
                <w:iCs/>
                <w:sz w:val="18"/>
                <w:szCs w:val="28"/>
                <w:rtl/>
                <w:lang w:bidi="ar-LB"/>
              </w:rPr>
              <w:t>2014</w:t>
            </w:r>
          </w:p>
        </w:tc>
        <w:tc>
          <w:tcPr>
            <w:tcW w:w="1653" w:type="dxa"/>
            <w:tcBorders>
              <w:top w:val="single" w:sz="4" w:space="0" w:color="auto"/>
              <w:bottom w:val="single" w:sz="12" w:space="0" w:color="auto"/>
            </w:tcBorders>
            <w:hideMark/>
          </w:tcPr>
          <w:p w:rsidR="00366CB7" w:rsidRPr="002321B0" w:rsidRDefault="00366CB7" w:rsidP="00366CB7">
            <w:pPr>
              <w:spacing w:before="40" w:after="40" w:line="300" w:lineRule="exact"/>
              <w:ind w:left="57" w:right="57"/>
              <w:contextualSpacing/>
              <w:rPr>
                <w:i/>
                <w:iCs/>
                <w:sz w:val="18"/>
                <w:szCs w:val="28"/>
                <w:rtl/>
                <w:lang w:bidi="ar-LB"/>
              </w:rPr>
            </w:pPr>
            <w:r w:rsidRPr="002321B0">
              <w:rPr>
                <w:i/>
                <w:iCs/>
                <w:sz w:val="18"/>
                <w:szCs w:val="28"/>
                <w:rtl/>
                <w:lang w:bidi="ar-LB"/>
              </w:rPr>
              <w:t>2015</w:t>
            </w:r>
          </w:p>
        </w:tc>
        <w:tc>
          <w:tcPr>
            <w:tcW w:w="1653" w:type="dxa"/>
            <w:tcBorders>
              <w:top w:val="single" w:sz="4" w:space="0" w:color="auto"/>
              <w:bottom w:val="single" w:sz="12" w:space="0" w:color="auto"/>
            </w:tcBorders>
            <w:hideMark/>
          </w:tcPr>
          <w:p w:rsidR="00366CB7" w:rsidRPr="002321B0" w:rsidRDefault="00366CB7" w:rsidP="00366CB7">
            <w:pPr>
              <w:spacing w:before="40" w:after="40" w:line="300" w:lineRule="exact"/>
              <w:ind w:left="57" w:right="57"/>
              <w:contextualSpacing/>
              <w:rPr>
                <w:i/>
                <w:iCs/>
                <w:sz w:val="18"/>
                <w:szCs w:val="28"/>
                <w:rtl/>
                <w:lang w:bidi="ar-LB"/>
              </w:rPr>
            </w:pPr>
            <w:r w:rsidRPr="002321B0">
              <w:rPr>
                <w:i/>
                <w:iCs/>
                <w:sz w:val="18"/>
                <w:szCs w:val="28"/>
                <w:rtl/>
                <w:lang w:bidi="ar-LB"/>
              </w:rPr>
              <w:t>2016</w:t>
            </w:r>
          </w:p>
        </w:tc>
        <w:tc>
          <w:tcPr>
            <w:tcW w:w="644" w:type="dxa"/>
            <w:tcBorders>
              <w:top w:val="single" w:sz="4" w:space="0" w:color="auto"/>
              <w:bottom w:val="single" w:sz="12" w:space="0" w:color="auto"/>
            </w:tcBorders>
            <w:hideMark/>
          </w:tcPr>
          <w:p w:rsidR="00366CB7" w:rsidRPr="002321B0" w:rsidRDefault="00366CB7" w:rsidP="00366CB7">
            <w:pPr>
              <w:spacing w:before="40" w:after="40" w:line="300" w:lineRule="exact"/>
              <w:ind w:left="57" w:right="57"/>
              <w:contextualSpacing/>
              <w:rPr>
                <w:i/>
                <w:iCs/>
                <w:sz w:val="18"/>
                <w:szCs w:val="28"/>
                <w:rtl/>
                <w:lang w:bidi="ar-LB"/>
              </w:rPr>
            </w:pPr>
            <w:r w:rsidRPr="002321B0">
              <w:rPr>
                <w:i/>
                <w:iCs/>
                <w:sz w:val="18"/>
                <w:szCs w:val="28"/>
                <w:rtl/>
                <w:lang w:bidi="ar-LB"/>
              </w:rPr>
              <w:t>2017</w:t>
            </w:r>
          </w:p>
        </w:tc>
      </w:tr>
      <w:tr w:rsidR="00366CB7" w:rsidRPr="00172576" w:rsidTr="00366CB7">
        <w:tc>
          <w:tcPr>
            <w:tcW w:w="1654" w:type="dxa"/>
            <w:tcBorders>
              <w:top w:val="single" w:sz="12" w:space="0" w:color="auto"/>
              <w:bottom w:val="single" w:sz="4" w:space="0" w:color="auto"/>
            </w:tcBorders>
            <w:hideMark/>
          </w:tcPr>
          <w:p w:rsidR="00366CB7" w:rsidRPr="002321B0" w:rsidRDefault="00366CB7" w:rsidP="00366CB7">
            <w:pPr>
              <w:spacing w:before="40" w:after="40" w:line="300" w:lineRule="exact"/>
              <w:ind w:left="284" w:right="57"/>
              <w:contextualSpacing/>
              <w:rPr>
                <w:b/>
                <w:bCs/>
                <w:sz w:val="18"/>
                <w:szCs w:val="28"/>
                <w:rtl/>
                <w:lang w:bidi="ar-LB"/>
              </w:rPr>
            </w:pPr>
            <w:r w:rsidRPr="002321B0">
              <w:rPr>
                <w:b/>
                <w:bCs/>
                <w:sz w:val="18"/>
                <w:szCs w:val="28"/>
                <w:rtl/>
                <w:lang w:bidi="ar-LB"/>
              </w:rPr>
              <w:t>المجموع</w:t>
            </w:r>
          </w:p>
        </w:tc>
        <w:tc>
          <w:tcPr>
            <w:tcW w:w="1653" w:type="dxa"/>
            <w:tcBorders>
              <w:top w:val="single" w:sz="12" w:space="0" w:color="auto"/>
              <w:bottom w:val="single" w:sz="4" w:space="0" w:color="auto"/>
            </w:tcBorders>
            <w:hideMark/>
          </w:tcPr>
          <w:p w:rsidR="00366CB7" w:rsidRPr="002321B0" w:rsidRDefault="00366CB7" w:rsidP="00366CB7">
            <w:pPr>
              <w:spacing w:before="40" w:after="40" w:line="300" w:lineRule="exact"/>
              <w:ind w:left="57" w:right="57"/>
              <w:contextualSpacing/>
              <w:rPr>
                <w:b/>
                <w:bCs/>
                <w:sz w:val="18"/>
                <w:szCs w:val="28"/>
                <w:rtl/>
                <w:lang w:bidi="ar-LB"/>
              </w:rPr>
            </w:pPr>
            <w:r>
              <w:rPr>
                <w:b/>
                <w:bCs/>
                <w:sz w:val="18"/>
                <w:szCs w:val="28"/>
                <w:rtl/>
                <w:lang w:bidi="ar-LB"/>
              </w:rPr>
              <w:t>-</w:t>
            </w:r>
          </w:p>
        </w:tc>
        <w:tc>
          <w:tcPr>
            <w:tcW w:w="1653" w:type="dxa"/>
            <w:tcBorders>
              <w:top w:val="single" w:sz="12" w:space="0" w:color="auto"/>
              <w:bottom w:val="single" w:sz="4" w:space="0" w:color="auto"/>
            </w:tcBorders>
            <w:hideMark/>
          </w:tcPr>
          <w:p w:rsidR="00366CB7" w:rsidRPr="002321B0" w:rsidRDefault="00366CB7" w:rsidP="00366CB7">
            <w:pPr>
              <w:spacing w:before="40" w:after="40" w:line="300" w:lineRule="exact"/>
              <w:ind w:left="57" w:right="57"/>
              <w:contextualSpacing/>
              <w:rPr>
                <w:b/>
                <w:bCs/>
                <w:sz w:val="18"/>
                <w:szCs w:val="28"/>
                <w:rtl/>
                <w:lang w:bidi="ar-LB"/>
              </w:rPr>
            </w:pPr>
            <w:r w:rsidRPr="002321B0">
              <w:rPr>
                <w:b/>
                <w:bCs/>
                <w:sz w:val="18"/>
                <w:szCs w:val="28"/>
                <w:rtl/>
                <w:lang w:bidi="ar-LB"/>
              </w:rPr>
              <w:t>18</w:t>
            </w:r>
          </w:p>
        </w:tc>
        <w:tc>
          <w:tcPr>
            <w:tcW w:w="1653" w:type="dxa"/>
            <w:tcBorders>
              <w:top w:val="single" w:sz="12" w:space="0" w:color="auto"/>
              <w:bottom w:val="single" w:sz="4" w:space="0" w:color="auto"/>
            </w:tcBorders>
            <w:hideMark/>
          </w:tcPr>
          <w:p w:rsidR="00366CB7" w:rsidRPr="002321B0" w:rsidRDefault="00366CB7" w:rsidP="00366CB7">
            <w:pPr>
              <w:spacing w:before="40" w:after="40" w:line="300" w:lineRule="exact"/>
              <w:ind w:left="57" w:right="57"/>
              <w:contextualSpacing/>
              <w:rPr>
                <w:b/>
                <w:bCs/>
                <w:sz w:val="18"/>
                <w:szCs w:val="28"/>
                <w:rtl/>
                <w:lang w:bidi="ar-LB"/>
              </w:rPr>
            </w:pPr>
            <w:r w:rsidRPr="002321B0">
              <w:rPr>
                <w:b/>
                <w:bCs/>
                <w:sz w:val="18"/>
                <w:szCs w:val="28"/>
                <w:rtl/>
                <w:lang w:bidi="ar-LB"/>
              </w:rPr>
              <w:t>86</w:t>
            </w:r>
          </w:p>
        </w:tc>
        <w:tc>
          <w:tcPr>
            <w:tcW w:w="644" w:type="dxa"/>
            <w:tcBorders>
              <w:top w:val="single" w:sz="12" w:space="0" w:color="auto"/>
              <w:bottom w:val="single" w:sz="4" w:space="0" w:color="auto"/>
            </w:tcBorders>
            <w:hideMark/>
          </w:tcPr>
          <w:p w:rsidR="00366CB7" w:rsidRPr="002321B0" w:rsidRDefault="00366CB7" w:rsidP="00366CB7">
            <w:pPr>
              <w:spacing w:before="40" w:after="40" w:line="300" w:lineRule="exact"/>
              <w:ind w:left="57" w:right="57"/>
              <w:contextualSpacing/>
              <w:rPr>
                <w:b/>
                <w:bCs/>
                <w:sz w:val="18"/>
                <w:szCs w:val="28"/>
                <w:rtl/>
                <w:lang w:bidi="ar-LB"/>
              </w:rPr>
            </w:pPr>
            <w:r w:rsidRPr="002321B0">
              <w:rPr>
                <w:b/>
                <w:bCs/>
                <w:sz w:val="18"/>
                <w:szCs w:val="28"/>
                <w:rtl/>
                <w:lang w:bidi="ar-LB"/>
              </w:rPr>
              <w:t>18</w:t>
            </w:r>
          </w:p>
        </w:tc>
      </w:tr>
      <w:tr w:rsidR="00366CB7" w:rsidRPr="00172576" w:rsidTr="00366CB7">
        <w:tc>
          <w:tcPr>
            <w:tcW w:w="1654" w:type="dxa"/>
            <w:tcBorders>
              <w:top w:val="single" w:sz="4" w:space="0" w:color="auto"/>
            </w:tcBorders>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الرجال</w:t>
            </w:r>
          </w:p>
        </w:tc>
        <w:tc>
          <w:tcPr>
            <w:tcW w:w="1653" w:type="dxa"/>
            <w:tcBorders>
              <w:top w:val="single" w:sz="4" w:space="0" w:color="auto"/>
            </w:tcBorders>
            <w:hideMark/>
          </w:tcPr>
          <w:p w:rsidR="00366CB7" w:rsidRPr="002321B0" w:rsidRDefault="00366CB7" w:rsidP="00366CB7">
            <w:pPr>
              <w:spacing w:before="40" w:after="40" w:line="300" w:lineRule="exact"/>
              <w:ind w:left="57" w:right="57"/>
              <w:contextualSpacing/>
              <w:rPr>
                <w:sz w:val="18"/>
                <w:szCs w:val="28"/>
                <w:rtl/>
                <w:lang w:bidi="ar-LB"/>
              </w:rPr>
            </w:pPr>
            <w:r>
              <w:rPr>
                <w:sz w:val="18"/>
                <w:szCs w:val="28"/>
                <w:rtl/>
                <w:lang w:bidi="ar-LB"/>
              </w:rPr>
              <w:t>-</w:t>
            </w:r>
          </w:p>
        </w:tc>
        <w:tc>
          <w:tcPr>
            <w:tcW w:w="1653" w:type="dxa"/>
            <w:tcBorders>
              <w:top w:val="single" w:sz="4" w:space="0" w:color="auto"/>
            </w:tcBorders>
            <w:hideMark/>
          </w:tcPr>
          <w:p w:rsidR="00366CB7" w:rsidRPr="002321B0" w:rsidRDefault="00366CB7" w:rsidP="00366CB7">
            <w:pPr>
              <w:spacing w:before="40" w:after="40" w:line="300" w:lineRule="exact"/>
              <w:ind w:left="57" w:right="57"/>
              <w:contextualSpacing/>
              <w:rPr>
                <w:sz w:val="18"/>
                <w:szCs w:val="28"/>
                <w:rtl/>
                <w:lang w:bidi="ar-LB"/>
              </w:rPr>
            </w:pPr>
            <w:r>
              <w:rPr>
                <w:sz w:val="18"/>
                <w:szCs w:val="28"/>
                <w:rtl/>
                <w:lang w:bidi="ar-LB"/>
              </w:rPr>
              <w:t>-</w:t>
            </w:r>
          </w:p>
        </w:tc>
        <w:tc>
          <w:tcPr>
            <w:tcW w:w="1653" w:type="dxa"/>
            <w:tcBorders>
              <w:top w:val="single" w:sz="4" w:space="0" w:color="auto"/>
            </w:tcBorders>
            <w:hideMark/>
          </w:tcPr>
          <w:p w:rsidR="00366CB7" w:rsidRPr="002321B0" w:rsidRDefault="00366CB7" w:rsidP="00366CB7">
            <w:pPr>
              <w:spacing w:before="40" w:after="40" w:line="300" w:lineRule="exact"/>
              <w:ind w:left="57" w:right="57"/>
              <w:contextualSpacing/>
              <w:rPr>
                <w:sz w:val="18"/>
                <w:szCs w:val="28"/>
                <w:rtl/>
                <w:lang w:bidi="ar-LB"/>
              </w:rPr>
            </w:pPr>
            <w:r>
              <w:rPr>
                <w:sz w:val="18"/>
                <w:szCs w:val="28"/>
                <w:rtl/>
                <w:lang w:bidi="ar-LB"/>
              </w:rPr>
              <w:t>-</w:t>
            </w:r>
          </w:p>
        </w:tc>
        <w:tc>
          <w:tcPr>
            <w:tcW w:w="644" w:type="dxa"/>
            <w:tcBorders>
              <w:top w:val="single" w:sz="4" w:space="0" w:color="auto"/>
            </w:tcBorders>
            <w:hideMark/>
          </w:tcPr>
          <w:p w:rsidR="00366CB7" w:rsidRPr="002321B0" w:rsidRDefault="00366CB7" w:rsidP="00366CB7">
            <w:pPr>
              <w:spacing w:before="40" w:after="40" w:line="300" w:lineRule="exact"/>
              <w:ind w:left="57" w:right="57"/>
              <w:contextualSpacing/>
              <w:rPr>
                <w:sz w:val="18"/>
                <w:szCs w:val="28"/>
                <w:rtl/>
                <w:lang w:bidi="ar-LB"/>
              </w:rPr>
            </w:pPr>
            <w:r>
              <w:rPr>
                <w:sz w:val="18"/>
                <w:szCs w:val="28"/>
                <w:rtl/>
                <w:lang w:bidi="ar-LB"/>
              </w:rPr>
              <w:t>-</w:t>
            </w:r>
          </w:p>
        </w:tc>
      </w:tr>
      <w:tr w:rsidR="00366CB7" w:rsidRPr="00172576" w:rsidTr="00366CB7">
        <w:tc>
          <w:tcPr>
            <w:tcW w:w="1654" w:type="dxa"/>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النساء</w:t>
            </w:r>
          </w:p>
        </w:tc>
        <w:tc>
          <w:tcPr>
            <w:tcW w:w="1653" w:type="dxa"/>
            <w:hideMark/>
          </w:tcPr>
          <w:p w:rsidR="00366CB7" w:rsidRPr="002321B0" w:rsidRDefault="00366CB7" w:rsidP="00366CB7">
            <w:pPr>
              <w:spacing w:before="40" w:after="40" w:line="300" w:lineRule="exact"/>
              <w:ind w:left="57" w:right="57"/>
              <w:contextualSpacing/>
              <w:rPr>
                <w:sz w:val="18"/>
                <w:szCs w:val="28"/>
                <w:rtl/>
                <w:lang w:bidi="ar-LB"/>
              </w:rPr>
            </w:pPr>
            <w:r>
              <w:rPr>
                <w:sz w:val="18"/>
                <w:szCs w:val="28"/>
                <w:rtl/>
                <w:lang w:bidi="ar-LB"/>
              </w:rPr>
              <w:t>-</w:t>
            </w:r>
          </w:p>
        </w:tc>
        <w:tc>
          <w:tcPr>
            <w:tcW w:w="1653" w:type="dxa"/>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17</w:t>
            </w:r>
          </w:p>
        </w:tc>
        <w:tc>
          <w:tcPr>
            <w:tcW w:w="1653" w:type="dxa"/>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85</w:t>
            </w:r>
          </w:p>
        </w:tc>
        <w:tc>
          <w:tcPr>
            <w:tcW w:w="644" w:type="dxa"/>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17</w:t>
            </w:r>
          </w:p>
        </w:tc>
      </w:tr>
      <w:tr w:rsidR="00366CB7" w:rsidRPr="00172576" w:rsidTr="00366CB7">
        <w:tc>
          <w:tcPr>
            <w:tcW w:w="1654" w:type="dxa"/>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الأطفال</w:t>
            </w:r>
            <w:r>
              <w:rPr>
                <w:sz w:val="18"/>
                <w:szCs w:val="28"/>
                <w:rtl/>
                <w:lang w:bidi="ar-LB"/>
              </w:rPr>
              <w:t xml:space="preserve"> </w:t>
            </w:r>
            <w:r w:rsidRPr="002321B0">
              <w:rPr>
                <w:sz w:val="18"/>
                <w:szCs w:val="28"/>
                <w:rtl/>
                <w:lang w:bidi="ar-LB"/>
              </w:rPr>
              <w:t>الذكور</w:t>
            </w:r>
          </w:p>
        </w:tc>
        <w:tc>
          <w:tcPr>
            <w:tcW w:w="1653" w:type="dxa"/>
            <w:hideMark/>
          </w:tcPr>
          <w:p w:rsidR="00366CB7" w:rsidRPr="002321B0" w:rsidRDefault="00366CB7" w:rsidP="00366CB7">
            <w:pPr>
              <w:spacing w:before="40" w:after="40" w:line="300" w:lineRule="exact"/>
              <w:ind w:left="57" w:right="57"/>
              <w:contextualSpacing/>
              <w:rPr>
                <w:sz w:val="18"/>
                <w:szCs w:val="28"/>
                <w:rtl/>
                <w:lang w:bidi="ar-LB"/>
              </w:rPr>
            </w:pPr>
            <w:r>
              <w:rPr>
                <w:sz w:val="18"/>
                <w:szCs w:val="28"/>
                <w:rtl/>
                <w:lang w:bidi="ar-LB"/>
              </w:rPr>
              <w:t>-</w:t>
            </w:r>
          </w:p>
        </w:tc>
        <w:tc>
          <w:tcPr>
            <w:tcW w:w="1653" w:type="dxa"/>
            <w:hideMark/>
          </w:tcPr>
          <w:p w:rsidR="00366CB7" w:rsidRPr="002321B0" w:rsidRDefault="00366CB7" w:rsidP="00366CB7">
            <w:pPr>
              <w:spacing w:before="40" w:after="40" w:line="300" w:lineRule="exact"/>
              <w:ind w:left="57" w:right="57"/>
              <w:contextualSpacing/>
              <w:rPr>
                <w:sz w:val="18"/>
                <w:szCs w:val="28"/>
                <w:rtl/>
                <w:lang w:bidi="ar-LB"/>
              </w:rPr>
            </w:pPr>
            <w:r>
              <w:rPr>
                <w:sz w:val="18"/>
                <w:szCs w:val="28"/>
                <w:rtl/>
                <w:lang w:bidi="ar-LB"/>
              </w:rPr>
              <w:t>-</w:t>
            </w:r>
          </w:p>
        </w:tc>
        <w:tc>
          <w:tcPr>
            <w:tcW w:w="1653" w:type="dxa"/>
            <w:hideMark/>
          </w:tcPr>
          <w:p w:rsidR="00366CB7" w:rsidRPr="002321B0" w:rsidRDefault="00366CB7" w:rsidP="00366CB7">
            <w:pPr>
              <w:spacing w:before="40" w:after="40" w:line="300" w:lineRule="exact"/>
              <w:ind w:left="57" w:right="57"/>
              <w:contextualSpacing/>
              <w:rPr>
                <w:sz w:val="18"/>
                <w:szCs w:val="28"/>
                <w:rtl/>
                <w:lang w:bidi="ar-LB"/>
              </w:rPr>
            </w:pPr>
            <w:r>
              <w:rPr>
                <w:sz w:val="18"/>
                <w:szCs w:val="28"/>
                <w:rtl/>
                <w:lang w:bidi="ar-LB"/>
              </w:rPr>
              <w:t>-</w:t>
            </w:r>
          </w:p>
        </w:tc>
        <w:tc>
          <w:tcPr>
            <w:tcW w:w="644" w:type="dxa"/>
            <w:hideMark/>
          </w:tcPr>
          <w:p w:rsidR="00366CB7" w:rsidRPr="002321B0" w:rsidRDefault="00366CB7" w:rsidP="00366CB7">
            <w:pPr>
              <w:spacing w:before="40" w:after="40" w:line="300" w:lineRule="exact"/>
              <w:ind w:left="57" w:right="57"/>
              <w:contextualSpacing/>
              <w:rPr>
                <w:sz w:val="18"/>
                <w:szCs w:val="28"/>
                <w:rtl/>
                <w:lang w:bidi="ar-LB"/>
              </w:rPr>
            </w:pPr>
            <w:r>
              <w:rPr>
                <w:sz w:val="18"/>
                <w:szCs w:val="28"/>
                <w:rtl/>
                <w:lang w:bidi="ar-LB"/>
              </w:rPr>
              <w:t>-</w:t>
            </w:r>
          </w:p>
        </w:tc>
      </w:tr>
      <w:tr w:rsidR="00366CB7" w:rsidRPr="00172576" w:rsidTr="00366CB7">
        <w:tc>
          <w:tcPr>
            <w:tcW w:w="1654" w:type="dxa"/>
            <w:tcBorders>
              <w:bottom w:val="single" w:sz="12" w:space="0" w:color="auto"/>
            </w:tcBorders>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الأطفال</w:t>
            </w:r>
            <w:r>
              <w:rPr>
                <w:sz w:val="18"/>
                <w:szCs w:val="28"/>
                <w:rtl/>
                <w:lang w:bidi="ar-LB"/>
              </w:rPr>
              <w:t xml:space="preserve"> </w:t>
            </w:r>
            <w:r w:rsidRPr="002321B0">
              <w:rPr>
                <w:sz w:val="18"/>
                <w:szCs w:val="28"/>
                <w:rtl/>
                <w:lang w:bidi="ar-LB"/>
              </w:rPr>
              <w:t>الإناث</w:t>
            </w:r>
          </w:p>
        </w:tc>
        <w:tc>
          <w:tcPr>
            <w:tcW w:w="1653" w:type="dxa"/>
            <w:tcBorders>
              <w:bottom w:val="single" w:sz="12" w:space="0" w:color="auto"/>
            </w:tcBorders>
            <w:hideMark/>
          </w:tcPr>
          <w:p w:rsidR="00366CB7" w:rsidRPr="002321B0" w:rsidRDefault="00366CB7" w:rsidP="00366CB7">
            <w:pPr>
              <w:spacing w:before="40" w:after="40" w:line="300" w:lineRule="exact"/>
              <w:ind w:left="57" w:right="57"/>
              <w:contextualSpacing/>
              <w:rPr>
                <w:sz w:val="18"/>
                <w:szCs w:val="28"/>
                <w:rtl/>
                <w:lang w:bidi="ar-LB"/>
              </w:rPr>
            </w:pPr>
            <w:r>
              <w:rPr>
                <w:sz w:val="18"/>
                <w:szCs w:val="28"/>
                <w:rtl/>
                <w:lang w:bidi="ar-LB"/>
              </w:rPr>
              <w:t>-</w:t>
            </w:r>
          </w:p>
        </w:tc>
        <w:tc>
          <w:tcPr>
            <w:tcW w:w="1653" w:type="dxa"/>
            <w:tcBorders>
              <w:bottom w:val="single" w:sz="12" w:space="0" w:color="auto"/>
            </w:tcBorders>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1</w:t>
            </w:r>
          </w:p>
        </w:tc>
        <w:tc>
          <w:tcPr>
            <w:tcW w:w="1653" w:type="dxa"/>
            <w:tcBorders>
              <w:bottom w:val="single" w:sz="12" w:space="0" w:color="auto"/>
            </w:tcBorders>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1</w:t>
            </w:r>
          </w:p>
        </w:tc>
        <w:tc>
          <w:tcPr>
            <w:tcW w:w="644" w:type="dxa"/>
            <w:tcBorders>
              <w:bottom w:val="single" w:sz="12" w:space="0" w:color="auto"/>
            </w:tcBorders>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1</w:t>
            </w:r>
          </w:p>
        </w:tc>
      </w:tr>
    </w:tbl>
    <w:p w:rsidR="00366CB7" w:rsidRPr="00172576" w:rsidRDefault="00366CB7" w:rsidP="00366CB7">
      <w:pPr>
        <w:pStyle w:val="SingleTxtGA"/>
        <w:rPr>
          <w:rFonts w:eastAsia="Calibri"/>
          <w:rtl/>
          <w:lang w:bidi="ar-LB"/>
        </w:rPr>
      </w:pPr>
    </w:p>
    <w:tbl>
      <w:tblPr>
        <w:tblStyle w:val="TableGrid1"/>
        <w:bidiVisual/>
        <w:tblW w:w="0" w:type="auto"/>
        <w:tblInd w:w="1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54"/>
        <w:gridCol w:w="1657"/>
        <w:gridCol w:w="1657"/>
        <w:gridCol w:w="1657"/>
        <w:gridCol w:w="632"/>
      </w:tblGrid>
      <w:tr w:rsidR="00366CB7" w:rsidRPr="00172576" w:rsidTr="00366CB7">
        <w:trPr>
          <w:tblHeader/>
        </w:trPr>
        <w:tc>
          <w:tcPr>
            <w:tcW w:w="7257" w:type="dxa"/>
            <w:gridSpan w:val="5"/>
            <w:tcBorders>
              <w:top w:val="single" w:sz="4" w:space="0" w:color="auto"/>
              <w:bottom w:val="single" w:sz="4" w:space="0" w:color="auto"/>
            </w:tcBorders>
            <w:hideMark/>
          </w:tcPr>
          <w:p w:rsidR="00366CB7" w:rsidRPr="002321B0" w:rsidRDefault="00366CB7" w:rsidP="00366CB7">
            <w:pPr>
              <w:spacing w:before="40" w:after="40" w:line="300" w:lineRule="exact"/>
              <w:ind w:left="57" w:right="57"/>
              <w:contextualSpacing/>
              <w:jc w:val="center"/>
              <w:rPr>
                <w:i/>
                <w:iCs/>
                <w:sz w:val="18"/>
                <w:szCs w:val="28"/>
                <w:rtl/>
                <w:lang w:bidi="ar-LB"/>
              </w:rPr>
            </w:pPr>
            <w:r w:rsidRPr="002321B0">
              <w:rPr>
                <w:i/>
                <w:iCs/>
                <w:sz w:val="18"/>
                <w:szCs w:val="28"/>
                <w:rtl/>
                <w:lang w:bidi="ar-LB"/>
              </w:rPr>
              <w:t>عدد</w:t>
            </w:r>
            <w:r>
              <w:rPr>
                <w:i/>
                <w:iCs/>
                <w:sz w:val="18"/>
                <w:szCs w:val="28"/>
                <w:rtl/>
                <w:lang w:bidi="ar-LB"/>
              </w:rPr>
              <w:t xml:space="preserve"> </w:t>
            </w:r>
            <w:r w:rsidRPr="002321B0">
              <w:rPr>
                <w:i/>
                <w:iCs/>
                <w:sz w:val="18"/>
                <w:szCs w:val="28"/>
                <w:rtl/>
                <w:lang w:bidi="ar-LB"/>
              </w:rPr>
              <w:t>الضحايا</w:t>
            </w:r>
            <w:r>
              <w:rPr>
                <w:i/>
                <w:iCs/>
                <w:sz w:val="18"/>
                <w:szCs w:val="28"/>
                <w:rtl/>
                <w:lang w:bidi="ar-LB"/>
              </w:rPr>
              <w:t xml:space="preserve"> </w:t>
            </w:r>
            <w:r w:rsidRPr="002321B0">
              <w:rPr>
                <w:i/>
                <w:iCs/>
                <w:sz w:val="18"/>
                <w:szCs w:val="28"/>
                <w:rtl/>
                <w:lang w:bidi="ar-LB"/>
              </w:rPr>
              <w:t>في</w:t>
            </w:r>
            <w:r>
              <w:rPr>
                <w:i/>
                <w:iCs/>
                <w:sz w:val="18"/>
                <w:szCs w:val="28"/>
                <w:rtl/>
                <w:lang w:bidi="ar-LB"/>
              </w:rPr>
              <w:t xml:space="preserve"> </w:t>
            </w:r>
            <w:r w:rsidRPr="002321B0">
              <w:rPr>
                <w:i/>
                <w:iCs/>
                <w:sz w:val="18"/>
                <w:szCs w:val="28"/>
                <w:rtl/>
                <w:lang w:bidi="ar-LB"/>
              </w:rPr>
              <w:t>الخدمة</w:t>
            </w:r>
            <w:r>
              <w:rPr>
                <w:i/>
                <w:iCs/>
                <w:sz w:val="18"/>
                <w:szCs w:val="28"/>
                <w:rtl/>
                <w:lang w:bidi="ar-LB"/>
              </w:rPr>
              <w:t xml:space="preserve"> </w:t>
            </w:r>
            <w:r w:rsidRPr="002321B0">
              <w:rPr>
                <w:i/>
                <w:iCs/>
                <w:sz w:val="18"/>
                <w:szCs w:val="28"/>
                <w:rtl/>
                <w:lang w:bidi="ar-LB"/>
              </w:rPr>
              <w:t>المنزلية</w:t>
            </w:r>
          </w:p>
        </w:tc>
      </w:tr>
      <w:tr w:rsidR="00366CB7" w:rsidRPr="00172576" w:rsidTr="00366CB7">
        <w:trPr>
          <w:tblHeader/>
        </w:trPr>
        <w:tc>
          <w:tcPr>
            <w:tcW w:w="1654" w:type="dxa"/>
            <w:tcBorders>
              <w:top w:val="single" w:sz="4" w:space="0" w:color="auto"/>
              <w:bottom w:val="single" w:sz="12" w:space="0" w:color="auto"/>
            </w:tcBorders>
          </w:tcPr>
          <w:p w:rsidR="00366CB7" w:rsidRPr="002321B0" w:rsidRDefault="00366CB7" w:rsidP="00366CB7">
            <w:pPr>
              <w:spacing w:before="40" w:after="40" w:line="300" w:lineRule="exact"/>
              <w:ind w:left="57" w:right="57"/>
              <w:contextualSpacing/>
              <w:rPr>
                <w:i/>
                <w:iCs/>
                <w:sz w:val="18"/>
                <w:szCs w:val="28"/>
                <w:rtl/>
                <w:lang w:bidi="ar-LB"/>
              </w:rPr>
            </w:pPr>
          </w:p>
        </w:tc>
        <w:tc>
          <w:tcPr>
            <w:tcW w:w="1657" w:type="dxa"/>
            <w:tcBorders>
              <w:top w:val="single" w:sz="4" w:space="0" w:color="auto"/>
              <w:bottom w:val="single" w:sz="12" w:space="0" w:color="auto"/>
            </w:tcBorders>
            <w:hideMark/>
          </w:tcPr>
          <w:p w:rsidR="00366CB7" w:rsidRPr="002321B0" w:rsidRDefault="00366CB7" w:rsidP="00366CB7">
            <w:pPr>
              <w:spacing w:before="40" w:after="40" w:line="300" w:lineRule="exact"/>
              <w:ind w:left="57" w:right="57"/>
              <w:contextualSpacing/>
              <w:rPr>
                <w:i/>
                <w:iCs/>
                <w:sz w:val="18"/>
                <w:szCs w:val="28"/>
                <w:rtl/>
                <w:lang w:bidi="ar-LB"/>
              </w:rPr>
            </w:pPr>
            <w:r w:rsidRPr="002321B0">
              <w:rPr>
                <w:i/>
                <w:iCs/>
                <w:sz w:val="18"/>
                <w:szCs w:val="28"/>
                <w:rtl/>
                <w:lang w:bidi="ar-LB"/>
              </w:rPr>
              <w:t>2014</w:t>
            </w:r>
          </w:p>
        </w:tc>
        <w:tc>
          <w:tcPr>
            <w:tcW w:w="1657" w:type="dxa"/>
            <w:tcBorders>
              <w:top w:val="single" w:sz="4" w:space="0" w:color="auto"/>
              <w:bottom w:val="single" w:sz="12" w:space="0" w:color="auto"/>
            </w:tcBorders>
            <w:hideMark/>
          </w:tcPr>
          <w:p w:rsidR="00366CB7" w:rsidRPr="002321B0" w:rsidRDefault="00366CB7" w:rsidP="00366CB7">
            <w:pPr>
              <w:spacing w:before="40" w:after="40" w:line="300" w:lineRule="exact"/>
              <w:ind w:left="57" w:right="57"/>
              <w:contextualSpacing/>
              <w:rPr>
                <w:i/>
                <w:iCs/>
                <w:sz w:val="18"/>
                <w:szCs w:val="28"/>
                <w:rtl/>
                <w:lang w:bidi="ar-LB"/>
              </w:rPr>
            </w:pPr>
            <w:r w:rsidRPr="002321B0">
              <w:rPr>
                <w:i/>
                <w:iCs/>
                <w:sz w:val="18"/>
                <w:szCs w:val="28"/>
                <w:rtl/>
                <w:lang w:bidi="ar-LB"/>
              </w:rPr>
              <w:t>2015</w:t>
            </w:r>
          </w:p>
        </w:tc>
        <w:tc>
          <w:tcPr>
            <w:tcW w:w="1657" w:type="dxa"/>
            <w:tcBorders>
              <w:top w:val="single" w:sz="4" w:space="0" w:color="auto"/>
              <w:bottom w:val="single" w:sz="12" w:space="0" w:color="auto"/>
            </w:tcBorders>
            <w:hideMark/>
          </w:tcPr>
          <w:p w:rsidR="00366CB7" w:rsidRPr="002321B0" w:rsidRDefault="00366CB7" w:rsidP="00366CB7">
            <w:pPr>
              <w:spacing w:before="40" w:after="40" w:line="300" w:lineRule="exact"/>
              <w:ind w:left="57" w:right="57"/>
              <w:contextualSpacing/>
              <w:rPr>
                <w:i/>
                <w:iCs/>
                <w:sz w:val="18"/>
                <w:szCs w:val="28"/>
                <w:rtl/>
                <w:lang w:bidi="ar-LB"/>
              </w:rPr>
            </w:pPr>
            <w:r w:rsidRPr="002321B0">
              <w:rPr>
                <w:i/>
                <w:iCs/>
                <w:sz w:val="18"/>
                <w:szCs w:val="28"/>
                <w:rtl/>
                <w:lang w:bidi="ar-LB"/>
              </w:rPr>
              <w:t>2016</w:t>
            </w:r>
          </w:p>
        </w:tc>
        <w:tc>
          <w:tcPr>
            <w:tcW w:w="632" w:type="dxa"/>
            <w:tcBorders>
              <w:top w:val="single" w:sz="4" w:space="0" w:color="auto"/>
              <w:bottom w:val="single" w:sz="12" w:space="0" w:color="auto"/>
            </w:tcBorders>
            <w:hideMark/>
          </w:tcPr>
          <w:p w:rsidR="00366CB7" w:rsidRPr="002321B0" w:rsidRDefault="00366CB7" w:rsidP="00366CB7">
            <w:pPr>
              <w:spacing w:before="40" w:after="40" w:line="300" w:lineRule="exact"/>
              <w:ind w:left="57" w:right="57"/>
              <w:contextualSpacing/>
              <w:rPr>
                <w:i/>
                <w:iCs/>
                <w:sz w:val="18"/>
                <w:szCs w:val="28"/>
                <w:rtl/>
                <w:lang w:bidi="ar-LB"/>
              </w:rPr>
            </w:pPr>
            <w:r w:rsidRPr="002321B0">
              <w:rPr>
                <w:i/>
                <w:iCs/>
                <w:sz w:val="18"/>
                <w:szCs w:val="28"/>
                <w:rtl/>
                <w:lang w:bidi="ar-LB"/>
              </w:rPr>
              <w:t>2017</w:t>
            </w:r>
          </w:p>
        </w:tc>
      </w:tr>
      <w:tr w:rsidR="00366CB7" w:rsidRPr="00172576" w:rsidTr="00366CB7">
        <w:tc>
          <w:tcPr>
            <w:tcW w:w="1654" w:type="dxa"/>
            <w:tcBorders>
              <w:top w:val="single" w:sz="12" w:space="0" w:color="auto"/>
              <w:bottom w:val="single" w:sz="4" w:space="0" w:color="auto"/>
            </w:tcBorders>
            <w:hideMark/>
          </w:tcPr>
          <w:p w:rsidR="00366CB7" w:rsidRPr="002321B0" w:rsidRDefault="00366CB7" w:rsidP="00366CB7">
            <w:pPr>
              <w:spacing w:before="40" w:after="40" w:line="300" w:lineRule="exact"/>
              <w:ind w:left="284" w:right="57"/>
              <w:contextualSpacing/>
              <w:rPr>
                <w:b/>
                <w:bCs/>
                <w:sz w:val="18"/>
                <w:szCs w:val="28"/>
                <w:rtl/>
                <w:lang w:bidi="ar-LB"/>
              </w:rPr>
            </w:pPr>
            <w:r w:rsidRPr="002321B0">
              <w:rPr>
                <w:b/>
                <w:bCs/>
                <w:sz w:val="18"/>
                <w:szCs w:val="28"/>
                <w:rtl/>
                <w:lang w:bidi="ar-LB"/>
              </w:rPr>
              <w:t>المجموع</w:t>
            </w:r>
          </w:p>
        </w:tc>
        <w:tc>
          <w:tcPr>
            <w:tcW w:w="1657" w:type="dxa"/>
            <w:tcBorders>
              <w:top w:val="single" w:sz="12" w:space="0" w:color="auto"/>
              <w:bottom w:val="single" w:sz="4" w:space="0" w:color="auto"/>
            </w:tcBorders>
            <w:hideMark/>
          </w:tcPr>
          <w:p w:rsidR="00366CB7" w:rsidRPr="002321B0" w:rsidRDefault="00366CB7" w:rsidP="00366CB7">
            <w:pPr>
              <w:spacing w:before="40" w:after="40" w:line="300" w:lineRule="exact"/>
              <w:ind w:left="57" w:right="57"/>
              <w:contextualSpacing/>
              <w:rPr>
                <w:b/>
                <w:bCs/>
                <w:sz w:val="18"/>
                <w:szCs w:val="28"/>
                <w:rtl/>
                <w:lang w:bidi="ar-LB"/>
              </w:rPr>
            </w:pPr>
            <w:r>
              <w:rPr>
                <w:b/>
                <w:bCs/>
                <w:sz w:val="18"/>
                <w:szCs w:val="28"/>
                <w:rtl/>
                <w:lang w:bidi="ar-LB"/>
              </w:rPr>
              <w:t>-</w:t>
            </w:r>
          </w:p>
        </w:tc>
        <w:tc>
          <w:tcPr>
            <w:tcW w:w="1657" w:type="dxa"/>
            <w:tcBorders>
              <w:top w:val="single" w:sz="12" w:space="0" w:color="auto"/>
              <w:bottom w:val="single" w:sz="4" w:space="0" w:color="auto"/>
            </w:tcBorders>
            <w:hideMark/>
          </w:tcPr>
          <w:p w:rsidR="00366CB7" w:rsidRPr="002321B0" w:rsidRDefault="00366CB7" w:rsidP="00366CB7">
            <w:pPr>
              <w:spacing w:before="40" w:after="40" w:line="300" w:lineRule="exact"/>
              <w:ind w:left="57" w:right="57"/>
              <w:contextualSpacing/>
              <w:rPr>
                <w:b/>
                <w:bCs/>
                <w:sz w:val="18"/>
                <w:szCs w:val="28"/>
                <w:rtl/>
                <w:lang w:bidi="ar-LB"/>
              </w:rPr>
            </w:pPr>
            <w:r>
              <w:rPr>
                <w:b/>
                <w:bCs/>
                <w:sz w:val="18"/>
                <w:szCs w:val="28"/>
                <w:rtl/>
                <w:lang w:bidi="ar-LB"/>
              </w:rPr>
              <w:t>-</w:t>
            </w:r>
          </w:p>
        </w:tc>
        <w:tc>
          <w:tcPr>
            <w:tcW w:w="1657" w:type="dxa"/>
            <w:tcBorders>
              <w:top w:val="single" w:sz="12" w:space="0" w:color="auto"/>
              <w:bottom w:val="single" w:sz="4" w:space="0" w:color="auto"/>
            </w:tcBorders>
            <w:hideMark/>
          </w:tcPr>
          <w:p w:rsidR="00366CB7" w:rsidRPr="002321B0" w:rsidRDefault="00366CB7" w:rsidP="00366CB7">
            <w:pPr>
              <w:spacing w:before="40" w:after="40" w:line="300" w:lineRule="exact"/>
              <w:ind w:left="57" w:right="57"/>
              <w:contextualSpacing/>
              <w:rPr>
                <w:b/>
                <w:bCs/>
                <w:sz w:val="18"/>
                <w:szCs w:val="28"/>
                <w:rtl/>
                <w:lang w:bidi="ar-LB"/>
              </w:rPr>
            </w:pPr>
            <w:r>
              <w:rPr>
                <w:b/>
                <w:bCs/>
                <w:sz w:val="18"/>
                <w:szCs w:val="28"/>
                <w:rtl/>
                <w:lang w:bidi="ar-LB"/>
              </w:rPr>
              <w:t>-</w:t>
            </w:r>
          </w:p>
        </w:tc>
        <w:tc>
          <w:tcPr>
            <w:tcW w:w="632" w:type="dxa"/>
            <w:tcBorders>
              <w:top w:val="single" w:sz="12" w:space="0" w:color="auto"/>
              <w:bottom w:val="single" w:sz="4" w:space="0" w:color="auto"/>
            </w:tcBorders>
            <w:hideMark/>
          </w:tcPr>
          <w:p w:rsidR="00366CB7" w:rsidRPr="002321B0" w:rsidRDefault="00366CB7" w:rsidP="00366CB7">
            <w:pPr>
              <w:spacing w:before="40" w:after="40" w:line="300" w:lineRule="exact"/>
              <w:ind w:left="57" w:right="57"/>
              <w:contextualSpacing/>
              <w:rPr>
                <w:b/>
                <w:bCs/>
                <w:sz w:val="18"/>
                <w:szCs w:val="28"/>
                <w:rtl/>
                <w:lang w:bidi="ar-LB"/>
              </w:rPr>
            </w:pPr>
            <w:r w:rsidRPr="002321B0">
              <w:rPr>
                <w:b/>
                <w:bCs/>
                <w:sz w:val="18"/>
                <w:szCs w:val="28"/>
                <w:rtl/>
                <w:lang w:bidi="ar-LB"/>
              </w:rPr>
              <w:t>1</w:t>
            </w:r>
          </w:p>
        </w:tc>
      </w:tr>
      <w:tr w:rsidR="00366CB7" w:rsidRPr="00172576" w:rsidTr="00366CB7">
        <w:tc>
          <w:tcPr>
            <w:tcW w:w="1654" w:type="dxa"/>
            <w:tcBorders>
              <w:top w:val="single" w:sz="4" w:space="0" w:color="auto"/>
              <w:bottom w:val="single" w:sz="12" w:space="0" w:color="auto"/>
            </w:tcBorders>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نساء</w:t>
            </w:r>
          </w:p>
        </w:tc>
        <w:tc>
          <w:tcPr>
            <w:tcW w:w="1657" w:type="dxa"/>
            <w:tcBorders>
              <w:top w:val="single" w:sz="4" w:space="0" w:color="auto"/>
              <w:bottom w:val="single" w:sz="12" w:space="0" w:color="auto"/>
            </w:tcBorders>
            <w:hideMark/>
          </w:tcPr>
          <w:p w:rsidR="00366CB7" w:rsidRPr="002321B0" w:rsidRDefault="00366CB7" w:rsidP="00366CB7">
            <w:pPr>
              <w:spacing w:before="40" w:after="40" w:line="300" w:lineRule="exact"/>
              <w:ind w:left="57" w:right="57"/>
              <w:contextualSpacing/>
              <w:rPr>
                <w:sz w:val="18"/>
                <w:szCs w:val="28"/>
                <w:rtl/>
                <w:lang w:bidi="ar-LB"/>
              </w:rPr>
            </w:pPr>
            <w:r>
              <w:rPr>
                <w:sz w:val="18"/>
                <w:szCs w:val="28"/>
                <w:rtl/>
                <w:lang w:bidi="ar-LB"/>
              </w:rPr>
              <w:t>-</w:t>
            </w:r>
          </w:p>
        </w:tc>
        <w:tc>
          <w:tcPr>
            <w:tcW w:w="1657" w:type="dxa"/>
            <w:tcBorders>
              <w:top w:val="single" w:sz="4" w:space="0" w:color="auto"/>
              <w:bottom w:val="single" w:sz="12" w:space="0" w:color="auto"/>
            </w:tcBorders>
            <w:hideMark/>
          </w:tcPr>
          <w:p w:rsidR="00366CB7" w:rsidRPr="002321B0" w:rsidRDefault="00366CB7" w:rsidP="00366CB7">
            <w:pPr>
              <w:spacing w:before="40" w:after="40" w:line="300" w:lineRule="exact"/>
              <w:ind w:left="57" w:right="57"/>
              <w:contextualSpacing/>
              <w:rPr>
                <w:sz w:val="18"/>
                <w:szCs w:val="28"/>
                <w:rtl/>
                <w:lang w:bidi="ar-LB"/>
              </w:rPr>
            </w:pPr>
            <w:r>
              <w:rPr>
                <w:sz w:val="18"/>
                <w:szCs w:val="28"/>
                <w:rtl/>
                <w:lang w:bidi="ar-LB"/>
              </w:rPr>
              <w:t>-</w:t>
            </w:r>
          </w:p>
        </w:tc>
        <w:tc>
          <w:tcPr>
            <w:tcW w:w="1657" w:type="dxa"/>
            <w:tcBorders>
              <w:top w:val="single" w:sz="4" w:space="0" w:color="auto"/>
              <w:bottom w:val="single" w:sz="12" w:space="0" w:color="auto"/>
            </w:tcBorders>
            <w:hideMark/>
          </w:tcPr>
          <w:p w:rsidR="00366CB7" w:rsidRPr="002321B0" w:rsidRDefault="00366CB7" w:rsidP="00366CB7">
            <w:pPr>
              <w:spacing w:before="40" w:after="40" w:line="300" w:lineRule="exact"/>
              <w:ind w:left="57" w:right="57"/>
              <w:contextualSpacing/>
              <w:rPr>
                <w:sz w:val="18"/>
                <w:szCs w:val="28"/>
                <w:rtl/>
                <w:lang w:bidi="ar-LB"/>
              </w:rPr>
            </w:pPr>
            <w:r>
              <w:rPr>
                <w:sz w:val="18"/>
                <w:szCs w:val="28"/>
                <w:rtl/>
                <w:lang w:bidi="ar-LB"/>
              </w:rPr>
              <w:t>-</w:t>
            </w:r>
          </w:p>
        </w:tc>
        <w:tc>
          <w:tcPr>
            <w:tcW w:w="632" w:type="dxa"/>
            <w:tcBorders>
              <w:top w:val="single" w:sz="4" w:space="0" w:color="auto"/>
              <w:bottom w:val="single" w:sz="12" w:space="0" w:color="auto"/>
            </w:tcBorders>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1</w:t>
            </w:r>
          </w:p>
        </w:tc>
      </w:tr>
    </w:tbl>
    <w:p w:rsidR="00366CB7" w:rsidRDefault="00366CB7" w:rsidP="00366CB7">
      <w:pPr>
        <w:pStyle w:val="SingleTxtGA"/>
        <w:rPr>
          <w:rFonts w:eastAsia="Calibri"/>
          <w:rtl/>
          <w:lang w:bidi="ar-LB"/>
        </w:rPr>
      </w:pPr>
    </w:p>
    <w:tbl>
      <w:tblPr>
        <w:tblStyle w:val="TableGrid1"/>
        <w:bidiVisual/>
        <w:tblW w:w="0" w:type="auto"/>
        <w:tblInd w:w="1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54"/>
        <w:gridCol w:w="1654"/>
        <w:gridCol w:w="1654"/>
        <w:gridCol w:w="1654"/>
        <w:gridCol w:w="632"/>
      </w:tblGrid>
      <w:tr w:rsidR="00366CB7" w:rsidRPr="00172576" w:rsidTr="00366CB7">
        <w:trPr>
          <w:tblHeader/>
        </w:trPr>
        <w:tc>
          <w:tcPr>
            <w:tcW w:w="7248" w:type="dxa"/>
            <w:gridSpan w:val="5"/>
            <w:tcBorders>
              <w:top w:val="single" w:sz="4" w:space="0" w:color="auto"/>
              <w:bottom w:val="single" w:sz="4" w:space="0" w:color="auto"/>
            </w:tcBorders>
            <w:hideMark/>
          </w:tcPr>
          <w:p w:rsidR="00366CB7" w:rsidRPr="002321B0" w:rsidRDefault="00366CB7" w:rsidP="0028059C">
            <w:pPr>
              <w:keepNext/>
              <w:keepLines/>
              <w:spacing w:before="40" w:after="40" w:line="300" w:lineRule="exact"/>
              <w:ind w:left="57" w:right="57"/>
              <w:contextualSpacing/>
              <w:jc w:val="center"/>
              <w:rPr>
                <w:i/>
                <w:iCs/>
                <w:sz w:val="18"/>
                <w:szCs w:val="28"/>
                <w:rtl/>
                <w:lang w:bidi="ar-LB"/>
              </w:rPr>
            </w:pPr>
            <w:r w:rsidRPr="002321B0">
              <w:rPr>
                <w:i/>
                <w:iCs/>
                <w:sz w:val="18"/>
                <w:szCs w:val="28"/>
                <w:rtl/>
                <w:lang w:bidi="ar-LB"/>
              </w:rPr>
              <w:lastRenderedPageBreak/>
              <w:t>عدد</w:t>
            </w:r>
            <w:r>
              <w:rPr>
                <w:i/>
                <w:iCs/>
                <w:sz w:val="18"/>
                <w:szCs w:val="28"/>
                <w:rtl/>
                <w:lang w:bidi="ar-LB"/>
              </w:rPr>
              <w:t xml:space="preserve"> </w:t>
            </w:r>
            <w:r w:rsidRPr="002321B0">
              <w:rPr>
                <w:i/>
                <w:iCs/>
                <w:sz w:val="18"/>
                <w:szCs w:val="28"/>
                <w:rtl/>
                <w:lang w:bidi="ar-LB"/>
              </w:rPr>
              <w:t>ضحايا</w:t>
            </w:r>
            <w:r>
              <w:rPr>
                <w:i/>
                <w:iCs/>
                <w:sz w:val="18"/>
                <w:szCs w:val="28"/>
                <w:rtl/>
                <w:lang w:bidi="ar-LB"/>
              </w:rPr>
              <w:t xml:space="preserve"> </w:t>
            </w:r>
            <w:proofErr w:type="spellStart"/>
            <w:r w:rsidRPr="002321B0">
              <w:rPr>
                <w:i/>
                <w:iCs/>
                <w:sz w:val="18"/>
                <w:szCs w:val="28"/>
                <w:rtl/>
                <w:lang w:bidi="ar-LB"/>
              </w:rPr>
              <w:t>الإستغلال</w:t>
            </w:r>
            <w:proofErr w:type="spellEnd"/>
            <w:r>
              <w:rPr>
                <w:i/>
                <w:iCs/>
                <w:sz w:val="18"/>
                <w:szCs w:val="28"/>
                <w:rtl/>
                <w:lang w:bidi="ar-LB"/>
              </w:rPr>
              <w:t xml:space="preserve"> </w:t>
            </w:r>
            <w:r w:rsidRPr="002321B0">
              <w:rPr>
                <w:i/>
                <w:iCs/>
                <w:sz w:val="18"/>
                <w:szCs w:val="28"/>
                <w:rtl/>
                <w:lang w:bidi="ar-LB"/>
              </w:rPr>
              <w:t>المادي</w:t>
            </w:r>
          </w:p>
        </w:tc>
      </w:tr>
      <w:tr w:rsidR="00366CB7" w:rsidRPr="00172576" w:rsidTr="00366CB7">
        <w:trPr>
          <w:tblHeader/>
        </w:trPr>
        <w:tc>
          <w:tcPr>
            <w:tcW w:w="1654" w:type="dxa"/>
            <w:tcBorders>
              <w:top w:val="single" w:sz="4" w:space="0" w:color="auto"/>
              <w:bottom w:val="single" w:sz="12" w:space="0" w:color="auto"/>
            </w:tcBorders>
          </w:tcPr>
          <w:p w:rsidR="00366CB7" w:rsidRPr="002321B0" w:rsidRDefault="00366CB7" w:rsidP="0028059C">
            <w:pPr>
              <w:keepNext/>
              <w:keepLines/>
              <w:spacing w:before="40" w:after="40" w:line="300" w:lineRule="exact"/>
              <w:ind w:left="57" w:right="57"/>
              <w:contextualSpacing/>
              <w:rPr>
                <w:i/>
                <w:iCs/>
                <w:sz w:val="18"/>
                <w:szCs w:val="28"/>
                <w:rtl/>
                <w:lang w:bidi="ar-LB"/>
              </w:rPr>
            </w:pPr>
          </w:p>
        </w:tc>
        <w:tc>
          <w:tcPr>
            <w:tcW w:w="1654" w:type="dxa"/>
            <w:tcBorders>
              <w:top w:val="single" w:sz="4" w:space="0" w:color="auto"/>
              <w:bottom w:val="single" w:sz="12" w:space="0" w:color="auto"/>
            </w:tcBorders>
            <w:hideMark/>
          </w:tcPr>
          <w:p w:rsidR="00366CB7" w:rsidRPr="002321B0" w:rsidRDefault="00366CB7" w:rsidP="0028059C">
            <w:pPr>
              <w:keepNext/>
              <w:keepLines/>
              <w:spacing w:before="40" w:after="40" w:line="300" w:lineRule="exact"/>
              <w:ind w:left="57" w:right="57"/>
              <w:contextualSpacing/>
              <w:rPr>
                <w:i/>
                <w:iCs/>
                <w:sz w:val="18"/>
                <w:szCs w:val="28"/>
                <w:rtl/>
                <w:lang w:bidi="ar-LB"/>
              </w:rPr>
            </w:pPr>
            <w:r w:rsidRPr="002321B0">
              <w:rPr>
                <w:i/>
                <w:iCs/>
                <w:sz w:val="18"/>
                <w:szCs w:val="28"/>
                <w:rtl/>
                <w:lang w:bidi="ar-LB"/>
              </w:rPr>
              <w:t>2014</w:t>
            </w:r>
          </w:p>
        </w:tc>
        <w:tc>
          <w:tcPr>
            <w:tcW w:w="1654" w:type="dxa"/>
            <w:tcBorders>
              <w:top w:val="single" w:sz="4" w:space="0" w:color="auto"/>
              <w:bottom w:val="single" w:sz="12" w:space="0" w:color="auto"/>
            </w:tcBorders>
            <w:hideMark/>
          </w:tcPr>
          <w:p w:rsidR="00366CB7" w:rsidRPr="002321B0" w:rsidRDefault="00366CB7" w:rsidP="0028059C">
            <w:pPr>
              <w:keepNext/>
              <w:keepLines/>
              <w:spacing w:before="40" w:after="40" w:line="300" w:lineRule="exact"/>
              <w:ind w:left="57" w:right="57"/>
              <w:contextualSpacing/>
              <w:rPr>
                <w:i/>
                <w:iCs/>
                <w:sz w:val="18"/>
                <w:szCs w:val="28"/>
                <w:rtl/>
                <w:lang w:bidi="ar-LB"/>
              </w:rPr>
            </w:pPr>
            <w:r w:rsidRPr="002321B0">
              <w:rPr>
                <w:i/>
                <w:iCs/>
                <w:sz w:val="18"/>
                <w:szCs w:val="28"/>
                <w:rtl/>
                <w:lang w:bidi="ar-LB"/>
              </w:rPr>
              <w:t>2015</w:t>
            </w:r>
          </w:p>
        </w:tc>
        <w:tc>
          <w:tcPr>
            <w:tcW w:w="1654" w:type="dxa"/>
            <w:tcBorders>
              <w:top w:val="single" w:sz="4" w:space="0" w:color="auto"/>
              <w:bottom w:val="single" w:sz="12" w:space="0" w:color="auto"/>
            </w:tcBorders>
            <w:hideMark/>
          </w:tcPr>
          <w:p w:rsidR="00366CB7" w:rsidRPr="002321B0" w:rsidRDefault="00366CB7" w:rsidP="0028059C">
            <w:pPr>
              <w:keepNext/>
              <w:keepLines/>
              <w:spacing w:before="40" w:after="40" w:line="300" w:lineRule="exact"/>
              <w:ind w:left="57" w:right="57"/>
              <w:contextualSpacing/>
              <w:rPr>
                <w:i/>
                <w:iCs/>
                <w:sz w:val="18"/>
                <w:szCs w:val="28"/>
                <w:rtl/>
                <w:lang w:bidi="ar-LB"/>
              </w:rPr>
            </w:pPr>
            <w:r w:rsidRPr="002321B0">
              <w:rPr>
                <w:i/>
                <w:iCs/>
                <w:sz w:val="18"/>
                <w:szCs w:val="28"/>
                <w:rtl/>
                <w:lang w:bidi="ar-LB"/>
              </w:rPr>
              <w:t>2016</w:t>
            </w:r>
          </w:p>
        </w:tc>
        <w:tc>
          <w:tcPr>
            <w:tcW w:w="632" w:type="dxa"/>
            <w:tcBorders>
              <w:top w:val="single" w:sz="4" w:space="0" w:color="auto"/>
              <w:bottom w:val="single" w:sz="12" w:space="0" w:color="auto"/>
            </w:tcBorders>
            <w:hideMark/>
          </w:tcPr>
          <w:p w:rsidR="00366CB7" w:rsidRPr="002321B0" w:rsidRDefault="00366CB7" w:rsidP="0028059C">
            <w:pPr>
              <w:keepNext/>
              <w:keepLines/>
              <w:spacing w:before="40" w:after="40" w:line="300" w:lineRule="exact"/>
              <w:ind w:left="57" w:right="57"/>
              <w:contextualSpacing/>
              <w:rPr>
                <w:i/>
                <w:iCs/>
                <w:sz w:val="18"/>
                <w:szCs w:val="28"/>
                <w:rtl/>
                <w:lang w:bidi="ar-LB"/>
              </w:rPr>
            </w:pPr>
            <w:r w:rsidRPr="002321B0">
              <w:rPr>
                <w:i/>
                <w:iCs/>
                <w:sz w:val="18"/>
                <w:szCs w:val="28"/>
                <w:rtl/>
                <w:lang w:bidi="ar-LB"/>
              </w:rPr>
              <w:t>2017</w:t>
            </w:r>
          </w:p>
        </w:tc>
      </w:tr>
      <w:tr w:rsidR="00366CB7" w:rsidRPr="00172576" w:rsidTr="00366CB7">
        <w:tc>
          <w:tcPr>
            <w:tcW w:w="1654" w:type="dxa"/>
            <w:tcBorders>
              <w:top w:val="single" w:sz="12" w:space="0" w:color="auto"/>
              <w:bottom w:val="single" w:sz="4" w:space="0" w:color="auto"/>
            </w:tcBorders>
            <w:hideMark/>
          </w:tcPr>
          <w:p w:rsidR="00366CB7" w:rsidRPr="002321B0" w:rsidRDefault="00366CB7" w:rsidP="0028059C">
            <w:pPr>
              <w:keepNext/>
              <w:keepLines/>
              <w:spacing w:before="40" w:after="40" w:line="300" w:lineRule="exact"/>
              <w:ind w:left="284" w:right="57"/>
              <w:contextualSpacing/>
              <w:rPr>
                <w:b/>
                <w:bCs/>
                <w:sz w:val="18"/>
                <w:szCs w:val="28"/>
                <w:rtl/>
                <w:lang w:bidi="ar-LB"/>
              </w:rPr>
            </w:pPr>
            <w:r w:rsidRPr="002321B0">
              <w:rPr>
                <w:b/>
                <w:bCs/>
                <w:sz w:val="18"/>
                <w:szCs w:val="28"/>
                <w:rtl/>
                <w:lang w:bidi="ar-LB"/>
              </w:rPr>
              <w:t>المجموع</w:t>
            </w:r>
          </w:p>
        </w:tc>
        <w:tc>
          <w:tcPr>
            <w:tcW w:w="1654" w:type="dxa"/>
            <w:tcBorders>
              <w:top w:val="single" w:sz="12" w:space="0" w:color="auto"/>
              <w:bottom w:val="single" w:sz="4" w:space="0" w:color="auto"/>
            </w:tcBorders>
            <w:hideMark/>
          </w:tcPr>
          <w:p w:rsidR="00366CB7" w:rsidRPr="002321B0" w:rsidRDefault="00366CB7" w:rsidP="0028059C">
            <w:pPr>
              <w:keepNext/>
              <w:keepLines/>
              <w:spacing w:before="40" w:after="40" w:line="300" w:lineRule="exact"/>
              <w:ind w:left="57" w:right="57"/>
              <w:contextualSpacing/>
              <w:rPr>
                <w:b/>
                <w:bCs/>
                <w:sz w:val="18"/>
                <w:szCs w:val="28"/>
                <w:rtl/>
                <w:lang w:bidi="ar-LB"/>
              </w:rPr>
            </w:pPr>
            <w:r>
              <w:rPr>
                <w:b/>
                <w:bCs/>
                <w:sz w:val="18"/>
                <w:szCs w:val="28"/>
                <w:rtl/>
                <w:lang w:bidi="ar-LB"/>
              </w:rPr>
              <w:t>-</w:t>
            </w:r>
          </w:p>
        </w:tc>
        <w:tc>
          <w:tcPr>
            <w:tcW w:w="1654" w:type="dxa"/>
            <w:tcBorders>
              <w:top w:val="single" w:sz="12" w:space="0" w:color="auto"/>
              <w:bottom w:val="single" w:sz="4" w:space="0" w:color="auto"/>
            </w:tcBorders>
            <w:hideMark/>
          </w:tcPr>
          <w:p w:rsidR="00366CB7" w:rsidRPr="002321B0" w:rsidRDefault="00366CB7" w:rsidP="0028059C">
            <w:pPr>
              <w:keepNext/>
              <w:keepLines/>
              <w:spacing w:before="40" w:after="40" w:line="300" w:lineRule="exact"/>
              <w:ind w:left="57" w:right="57"/>
              <w:contextualSpacing/>
              <w:rPr>
                <w:b/>
                <w:bCs/>
                <w:sz w:val="18"/>
                <w:szCs w:val="28"/>
                <w:rtl/>
                <w:lang w:bidi="ar-LB"/>
              </w:rPr>
            </w:pPr>
            <w:r w:rsidRPr="002321B0">
              <w:rPr>
                <w:b/>
                <w:bCs/>
                <w:sz w:val="18"/>
                <w:szCs w:val="28"/>
                <w:rtl/>
                <w:lang w:bidi="ar-LB"/>
              </w:rPr>
              <w:t>1</w:t>
            </w:r>
          </w:p>
        </w:tc>
        <w:tc>
          <w:tcPr>
            <w:tcW w:w="1654" w:type="dxa"/>
            <w:tcBorders>
              <w:top w:val="single" w:sz="12" w:space="0" w:color="auto"/>
              <w:bottom w:val="single" w:sz="4" w:space="0" w:color="auto"/>
            </w:tcBorders>
            <w:hideMark/>
          </w:tcPr>
          <w:p w:rsidR="00366CB7" w:rsidRPr="002321B0" w:rsidRDefault="00366CB7" w:rsidP="0028059C">
            <w:pPr>
              <w:keepNext/>
              <w:keepLines/>
              <w:spacing w:before="40" w:after="40" w:line="300" w:lineRule="exact"/>
              <w:ind w:left="57" w:right="57"/>
              <w:contextualSpacing/>
              <w:rPr>
                <w:b/>
                <w:bCs/>
                <w:sz w:val="18"/>
                <w:szCs w:val="28"/>
                <w:rtl/>
                <w:lang w:bidi="ar-LB"/>
              </w:rPr>
            </w:pPr>
            <w:r>
              <w:rPr>
                <w:b/>
                <w:bCs/>
                <w:sz w:val="18"/>
                <w:szCs w:val="28"/>
                <w:rtl/>
                <w:lang w:bidi="ar-LB"/>
              </w:rPr>
              <w:t>-</w:t>
            </w:r>
          </w:p>
        </w:tc>
        <w:tc>
          <w:tcPr>
            <w:tcW w:w="632" w:type="dxa"/>
            <w:tcBorders>
              <w:top w:val="single" w:sz="12" w:space="0" w:color="auto"/>
              <w:bottom w:val="single" w:sz="4" w:space="0" w:color="auto"/>
            </w:tcBorders>
            <w:hideMark/>
          </w:tcPr>
          <w:p w:rsidR="00366CB7" w:rsidRPr="002321B0" w:rsidRDefault="00366CB7" w:rsidP="0028059C">
            <w:pPr>
              <w:keepNext/>
              <w:keepLines/>
              <w:spacing w:before="40" w:after="40" w:line="300" w:lineRule="exact"/>
              <w:ind w:left="57" w:right="57"/>
              <w:contextualSpacing/>
              <w:rPr>
                <w:b/>
                <w:bCs/>
                <w:sz w:val="18"/>
                <w:szCs w:val="28"/>
                <w:rtl/>
                <w:lang w:bidi="ar-LB"/>
              </w:rPr>
            </w:pPr>
            <w:r w:rsidRPr="002321B0">
              <w:rPr>
                <w:b/>
                <w:bCs/>
                <w:sz w:val="18"/>
                <w:szCs w:val="28"/>
                <w:rtl/>
                <w:lang w:bidi="ar-LB"/>
              </w:rPr>
              <w:t>25</w:t>
            </w:r>
          </w:p>
        </w:tc>
      </w:tr>
      <w:tr w:rsidR="00366CB7" w:rsidRPr="00172576" w:rsidTr="00366CB7">
        <w:tc>
          <w:tcPr>
            <w:tcW w:w="1654" w:type="dxa"/>
            <w:tcBorders>
              <w:top w:val="single" w:sz="4" w:space="0" w:color="auto"/>
            </w:tcBorders>
            <w:hideMark/>
          </w:tcPr>
          <w:p w:rsidR="00366CB7" w:rsidRPr="002321B0" w:rsidRDefault="00366CB7" w:rsidP="0028059C">
            <w:pPr>
              <w:keepNext/>
              <w:keepLines/>
              <w:spacing w:before="40" w:after="40" w:line="300" w:lineRule="exact"/>
              <w:ind w:left="57" w:right="57"/>
              <w:contextualSpacing/>
              <w:rPr>
                <w:sz w:val="18"/>
                <w:szCs w:val="28"/>
                <w:rtl/>
                <w:lang w:bidi="ar-LB"/>
              </w:rPr>
            </w:pPr>
            <w:r w:rsidRPr="002321B0">
              <w:rPr>
                <w:sz w:val="18"/>
                <w:szCs w:val="28"/>
                <w:rtl/>
                <w:lang w:bidi="ar-LB"/>
              </w:rPr>
              <w:t>الرجال</w:t>
            </w:r>
          </w:p>
        </w:tc>
        <w:tc>
          <w:tcPr>
            <w:tcW w:w="1654" w:type="dxa"/>
            <w:tcBorders>
              <w:top w:val="single" w:sz="4" w:space="0" w:color="auto"/>
            </w:tcBorders>
            <w:hideMark/>
          </w:tcPr>
          <w:p w:rsidR="00366CB7" w:rsidRPr="002321B0" w:rsidRDefault="00366CB7" w:rsidP="0028059C">
            <w:pPr>
              <w:keepNext/>
              <w:keepLines/>
              <w:spacing w:before="40" w:after="40" w:line="300" w:lineRule="exact"/>
              <w:ind w:left="57" w:right="57"/>
              <w:contextualSpacing/>
              <w:rPr>
                <w:sz w:val="18"/>
                <w:szCs w:val="28"/>
                <w:rtl/>
                <w:lang w:bidi="ar-LB"/>
              </w:rPr>
            </w:pPr>
            <w:r>
              <w:rPr>
                <w:sz w:val="18"/>
                <w:szCs w:val="28"/>
                <w:rtl/>
                <w:lang w:bidi="ar-LB"/>
              </w:rPr>
              <w:t>-</w:t>
            </w:r>
          </w:p>
        </w:tc>
        <w:tc>
          <w:tcPr>
            <w:tcW w:w="1654" w:type="dxa"/>
            <w:tcBorders>
              <w:top w:val="single" w:sz="4" w:space="0" w:color="auto"/>
            </w:tcBorders>
            <w:hideMark/>
          </w:tcPr>
          <w:p w:rsidR="00366CB7" w:rsidRPr="002321B0" w:rsidRDefault="00366CB7" w:rsidP="0028059C">
            <w:pPr>
              <w:keepNext/>
              <w:keepLines/>
              <w:spacing w:before="40" w:after="40" w:line="300" w:lineRule="exact"/>
              <w:ind w:left="57" w:right="57"/>
              <w:contextualSpacing/>
              <w:rPr>
                <w:sz w:val="18"/>
                <w:szCs w:val="28"/>
                <w:rtl/>
                <w:lang w:bidi="ar-LB"/>
              </w:rPr>
            </w:pPr>
            <w:r>
              <w:rPr>
                <w:sz w:val="18"/>
                <w:szCs w:val="28"/>
                <w:rtl/>
                <w:lang w:bidi="ar-LB"/>
              </w:rPr>
              <w:t>-</w:t>
            </w:r>
          </w:p>
        </w:tc>
        <w:tc>
          <w:tcPr>
            <w:tcW w:w="1654" w:type="dxa"/>
            <w:tcBorders>
              <w:top w:val="single" w:sz="4" w:space="0" w:color="auto"/>
            </w:tcBorders>
            <w:hideMark/>
          </w:tcPr>
          <w:p w:rsidR="00366CB7" w:rsidRPr="002321B0" w:rsidRDefault="00366CB7" w:rsidP="0028059C">
            <w:pPr>
              <w:keepNext/>
              <w:keepLines/>
              <w:spacing w:before="40" w:after="40" w:line="300" w:lineRule="exact"/>
              <w:ind w:left="57" w:right="57"/>
              <w:contextualSpacing/>
              <w:rPr>
                <w:sz w:val="18"/>
                <w:szCs w:val="28"/>
                <w:rtl/>
                <w:lang w:bidi="ar-LB"/>
              </w:rPr>
            </w:pPr>
            <w:r>
              <w:rPr>
                <w:sz w:val="18"/>
                <w:szCs w:val="28"/>
                <w:rtl/>
                <w:lang w:bidi="ar-LB"/>
              </w:rPr>
              <w:t>-</w:t>
            </w:r>
          </w:p>
        </w:tc>
        <w:tc>
          <w:tcPr>
            <w:tcW w:w="632" w:type="dxa"/>
            <w:tcBorders>
              <w:top w:val="single" w:sz="4" w:space="0" w:color="auto"/>
            </w:tcBorders>
            <w:hideMark/>
          </w:tcPr>
          <w:p w:rsidR="00366CB7" w:rsidRPr="002321B0" w:rsidRDefault="00366CB7" w:rsidP="0028059C">
            <w:pPr>
              <w:keepNext/>
              <w:keepLines/>
              <w:spacing w:before="40" w:after="40" w:line="300" w:lineRule="exact"/>
              <w:ind w:left="57" w:right="57"/>
              <w:contextualSpacing/>
              <w:rPr>
                <w:sz w:val="18"/>
                <w:szCs w:val="28"/>
                <w:rtl/>
                <w:lang w:bidi="ar-LB"/>
              </w:rPr>
            </w:pPr>
            <w:r>
              <w:rPr>
                <w:sz w:val="18"/>
                <w:szCs w:val="28"/>
                <w:rtl/>
                <w:lang w:bidi="ar-LB"/>
              </w:rPr>
              <w:t>-</w:t>
            </w:r>
          </w:p>
        </w:tc>
      </w:tr>
      <w:tr w:rsidR="00366CB7" w:rsidRPr="00172576" w:rsidTr="00366CB7">
        <w:tc>
          <w:tcPr>
            <w:tcW w:w="1654" w:type="dxa"/>
            <w:hideMark/>
          </w:tcPr>
          <w:p w:rsidR="00366CB7" w:rsidRPr="002321B0" w:rsidRDefault="00366CB7" w:rsidP="0028059C">
            <w:pPr>
              <w:keepNext/>
              <w:keepLines/>
              <w:spacing w:before="40" w:after="40" w:line="300" w:lineRule="exact"/>
              <w:ind w:left="57" w:right="57"/>
              <w:contextualSpacing/>
              <w:rPr>
                <w:sz w:val="18"/>
                <w:szCs w:val="28"/>
                <w:rtl/>
                <w:lang w:bidi="ar-LB"/>
              </w:rPr>
            </w:pPr>
            <w:r w:rsidRPr="002321B0">
              <w:rPr>
                <w:sz w:val="18"/>
                <w:szCs w:val="28"/>
                <w:rtl/>
                <w:lang w:bidi="ar-LB"/>
              </w:rPr>
              <w:t>النساء</w:t>
            </w:r>
          </w:p>
        </w:tc>
        <w:tc>
          <w:tcPr>
            <w:tcW w:w="1654" w:type="dxa"/>
            <w:hideMark/>
          </w:tcPr>
          <w:p w:rsidR="00366CB7" w:rsidRPr="002321B0" w:rsidRDefault="00366CB7" w:rsidP="0028059C">
            <w:pPr>
              <w:keepNext/>
              <w:keepLines/>
              <w:spacing w:before="40" w:after="40" w:line="300" w:lineRule="exact"/>
              <w:ind w:left="57" w:right="57"/>
              <w:contextualSpacing/>
              <w:rPr>
                <w:sz w:val="18"/>
                <w:szCs w:val="28"/>
                <w:rtl/>
                <w:lang w:bidi="ar-LB"/>
              </w:rPr>
            </w:pPr>
            <w:r>
              <w:rPr>
                <w:sz w:val="18"/>
                <w:szCs w:val="28"/>
                <w:rtl/>
                <w:lang w:bidi="ar-LB"/>
              </w:rPr>
              <w:t>-</w:t>
            </w:r>
          </w:p>
        </w:tc>
        <w:tc>
          <w:tcPr>
            <w:tcW w:w="1654" w:type="dxa"/>
            <w:hideMark/>
          </w:tcPr>
          <w:p w:rsidR="00366CB7" w:rsidRPr="002321B0" w:rsidRDefault="00366CB7" w:rsidP="0028059C">
            <w:pPr>
              <w:keepNext/>
              <w:keepLines/>
              <w:spacing w:before="40" w:after="40" w:line="300" w:lineRule="exact"/>
              <w:ind w:left="57" w:right="57"/>
              <w:contextualSpacing/>
              <w:rPr>
                <w:sz w:val="18"/>
                <w:szCs w:val="28"/>
                <w:rtl/>
                <w:lang w:bidi="ar-LB"/>
              </w:rPr>
            </w:pPr>
            <w:r>
              <w:rPr>
                <w:sz w:val="18"/>
                <w:szCs w:val="28"/>
                <w:rtl/>
                <w:lang w:bidi="ar-LB"/>
              </w:rPr>
              <w:t>-</w:t>
            </w:r>
          </w:p>
        </w:tc>
        <w:tc>
          <w:tcPr>
            <w:tcW w:w="1654" w:type="dxa"/>
            <w:hideMark/>
          </w:tcPr>
          <w:p w:rsidR="00366CB7" w:rsidRPr="002321B0" w:rsidRDefault="00366CB7" w:rsidP="0028059C">
            <w:pPr>
              <w:keepNext/>
              <w:keepLines/>
              <w:spacing w:before="40" w:after="40" w:line="300" w:lineRule="exact"/>
              <w:ind w:left="57" w:right="57"/>
              <w:contextualSpacing/>
              <w:rPr>
                <w:sz w:val="18"/>
                <w:szCs w:val="28"/>
                <w:rtl/>
                <w:lang w:bidi="ar-LB"/>
              </w:rPr>
            </w:pPr>
            <w:r>
              <w:rPr>
                <w:sz w:val="18"/>
                <w:szCs w:val="28"/>
                <w:rtl/>
                <w:lang w:bidi="ar-LB"/>
              </w:rPr>
              <w:t>-</w:t>
            </w:r>
          </w:p>
        </w:tc>
        <w:tc>
          <w:tcPr>
            <w:tcW w:w="632" w:type="dxa"/>
            <w:hideMark/>
          </w:tcPr>
          <w:p w:rsidR="00366CB7" w:rsidRPr="002321B0" w:rsidRDefault="00366CB7" w:rsidP="0028059C">
            <w:pPr>
              <w:keepNext/>
              <w:keepLines/>
              <w:spacing w:before="40" w:after="40" w:line="300" w:lineRule="exact"/>
              <w:ind w:left="57" w:right="57"/>
              <w:contextualSpacing/>
              <w:rPr>
                <w:sz w:val="18"/>
                <w:szCs w:val="28"/>
                <w:rtl/>
                <w:lang w:bidi="ar-LB"/>
              </w:rPr>
            </w:pPr>
            <w:r w:rsidRPr="002321B0">
              <w:rPr>
                <w:sz w:val="18"/>
                <w:szCs w:val="28"/>
                <w:rtl/>
                <w:lang w:bidi="ar-LB"/>
              </w:rPr>
              <w:t>23</w:t>
            </w:r>
          </w:p>
        </w:tc>
      </w:tr>
      <w:tr w:rsidR="00366CB7" w:rsidRPr="00172576" w:rsidTr="00366CB7">
        <w:tc>
          <w:tcPr>
            <w:tcW w:w="1654" w:type="dxa"/>
            <w:hideMark/>
          </w:tcPr>
          <w:p w:rsidR="00366CB7" w:rsidRPr="002321B0" w:rsidRDefault="00366CB7" w:rsidP="0028059C">
            <w:pPr>
              <w:keepNext/>
              <w:keepLines/>
              <w:spacing w:before="40" w:after="40" w:line="300" w:lineRule="exact"/>
              <w:ind w:left="57" w:right="57"/>
              <w:contextualSpacing/>
              <w:rPr>
                <w:sz w:val="18"/>
                <w:szCs w:val="28"/>
                <w:rtl/>
                <w:lang w:bidi="ar-LB"/>
              </w:rPr>
            </w:pPr>
            <w:r w:rsidRPr="002321B0">
              <w:rPr>
                <w:sz w:val="18"/>
                <w:szCs w:val="28"/>
                <w:rtl/>
                <w:lang w:bidi="ar-LB"/>
              </w:rPr>
              <w:t>الأطفال</w:t>
            </w:r>
            <w:r>
              <w:rPr>
                <w:sz w:val="18"/>
                <w:szCs w:val="28"/>
                <w:rtl/>
                <w:lang w:bidi="ar-LB"/>
              </w:rPr>
              <w:t xml:space="preserve"> </w:t>
            </w:r>
            <w:r w:rsidRPr="002321B0">
              <w:rPr>
                <w:sz w:val="18"/>
                <w:szCs w:val="28"/>
                <w:rtl/>
                <w:lang w:bidi="ar-LB"/>
              </w:rPr>
              <w:t>الذكور</w:t>
            </w:r>
          </w:p>
        </w:tc>
        <w:tc>
          <w:tcPr>
            <w:tcW w:w="1654" w:type="dxa"/>
            <w:hideMark/>
          </w:tcPr>
          <w:p w:rsidR="00366CB7" w:rsidRPr="002321B0" w:rsidRDefault="00366CB7" w:rsidP="0028059C">
            <w:pPr>
              <w:keepNext/>
              <w:keepLines/>
              <w:spacing w:before="40" w:after="40" w:line="300" w:lineRule="exact"/>
              <w:ind w:left="57" w:right="57"/>
              <w:contextualSpacing/>
              <w:rPr>
                <w:sz w:val="18"/>
                <w:szCs w:val="28"/>
                <w:rtl/>
                <w:lang w:bidi="ar-LB"/>
              </w:rPr>
            </w:pPr>
            <w:r>
              <w:rPr>
                <w:sz w:val="18"/>
                <w:szCs w:val="28"/>
                <w:rtl/>
                <w:lang w:bidi="ar-LB"/>
              </w:rPr>
              <w:t>-</w:t>
            </w:r>
          </w:p>
        </w:tc>
        <w:tc>
          <w:tcPr>
            <w:tcW w:w="1654" w:type="dxa"/>
            <w:hideMark/>
          </w:tcPr>
          <w:p w:rsidR="00366CB7" w:rsidRPr="002321B0" w:rsidRDefault="00366CB7" w:rsidP="0028059C">
            <w:pPr>
              <w:keepNext/>
              <w:keepLines/>
              <w:spacing w:before="40" w:after="40" w:line="300" w:lineRule="exact"/>
              <w:ind w:left="57" w:right="57"/>
              <w:contextualSpacing/>
              <w:rPr>
                <w:sz w:val="18"/>
                <w:szCs w:val="28"/>
                <w:rtl/>
                <w:lang w:bidi="ar-LB"/>
              </w:rPr>
            </w:pPr>
            <w:r>
              <w:rPr>
                <w:sz w:val="18"/>
                <w:szCs w:val="28"/>
                <w:rtl/>
                <w:lang w:bidi="ar-LB"/>
              </w:rPr>
              <w:t>-</w:t>
            </w:r>
          </w:p>
        </w:tc>
        <w:tc>
          <w:tcPr>
            <w:tcW w:w="1654" w:type="dxa"/>
            <w:hideMark/>
          </w:tcPr>
          <w:p w:rsidR="00366CB7" w:rsidRPr="002321B0" w:rsidRDefault="00366CB7" w:rsidP="0028059C">
            <w:pPr>
              <w:keepNext/>
              <w:keepLines/>
              <w:spacing w:before="40" w:after="40" w:line="300" w:lineRule="exact"/>
              <w:ind w:left="57" w:right="57"/>
              <w:contextualSpacing/>
              <w:rPr>
                <w:sz w:val="18"/>
                <w:szCs w:val="28"/>
                <w:rtl/>
                <w:lang w:bidi="ar-LB"/>
              </w:rPr>
            </w:pPr>
            <w:r>
              <w:rPr>
                <w:sz w:val="18"/>
                <w:szCs w:val="28"/>
                <w:rtl/>
                <w:lang w:bidi="ar-LB"/>
              </w:rPr>
              <w:t>-</w:t>
            </w:r>
          </w:p>
        </w:tc>
        <w:tc>
          <w:tcPr>
            <w:tcW w:w="632" w:type="dxa"/>
            <w:hideMark/>
          </w:tcPr>
          <w:p w:rsidR="00366CB7" w:rsidRPr="002321B0" w:rsidRDefault="00366CB7" w:rsidP="0028059C">
            <w:pPr>
              <w:keepNext/>
              <w:keepLines/>
              <w:spacing w:before="40" w:after="40" w:line="300" w:lineRule="exact"/>
              <w:ind w:left="57" w:right="57"/>
              <w:contextualSpacing/>
              <w:rPr>
                <w:sz w:val="18"/>
                <w:szCs w:val="28"/>
                <w:rtl/>
                <w:lang w:bidi="ar-LB"/>
              </w:rPr>
            </w:pPr>
            <w:r>
              <w:rPr>
                <w:sz w:val="18"/>
                <w:szCs w:val="28"/>
                <w:rtl/>
                <w:lang w:bidi="ar-LB"/>
              </w:rPr>
              <w:t>-</w:t>
            </w:r>
          </w:p>
        </w:tc>
      </w:tr>
      <w:tr w:rsidR="00366CB7" w:rsidRPr="00172576" w:rsidTr="00366CB7">
        <w:tc>
          <w:tcPr>
            <w:tcW w:w="1654" w:type="dxa"/>
            <w:tcBorders>
              <w:bottom w:val="single" w:sz="12" w:space="0" w:color="auto"/>
            </w:tcBorders>
            <w:hideMark/>
          </w:tcPr>
          <w:p w:rsidR="00366CB7" w:rsidRPr="002321B0" w:rsidRDefault="00366CB7" w:rsidP="0028059C">
            <w:pPr>
              <w:keepNext/>
              <w:keepLines/>
              <w:spacing w:before="40" w:after="40" w:line="300" w:lineRule="exact"/>
              <w:ind w:left="57" w:right="57"/>
              <w:contextualSpacing/>
              <w:rPr>
                <w:sz w:val="18"/>
                <w:szCs w:val="28"/>
                <w:rtl/>
                <w:lang w:bidi="ar-LB"/>
              </w:rPr>
            </w:pPr>
            <w:r w:rsidRPr="002321B0">
              <w:rPr>
                <w:sz w:val="18"/>
                <w:szCs w:val="28"/>
                <w:rtl/>
                <w:lang w:bidi="ar-LB"/>
              </w:rPr>
              <w:t>الأطفال</w:t>
            </w:r>
            <w:r>
              <w:rPr>
                <w:sz w:val="18"/>
                <w:szCs w:val="28"/>
                <w:rtl/>
                <w:lang w:bidi="ar-LB"/>
              </w:rPr>
              <w:t xml:space="preserve"> </w:t>
            </w:r>
            <w:r w:rsidRPr="002321B0">
              <w:rPr>
                <w:sz w:val="18"/>
                <w:szCs w:val="28"/>
                <w:rtl/>
                <w:lang w:bidi="ar-LB"/>
              </w:rPr>
              <w:t>الإناث</w:t>
            </w:r>
          </w:p>
        </w:tc>
        <w:tc>
          <w:tcPr>
            <w:tcW w:w="1654" w:type="dxa"/>
            <w:tcBorders>
              <w:bottom w:val="single" w:sz="12" w:space="0" w:color="auto"/>
            </w:tcBorders>
            <w:hideMark/>
          </w:tcPr>
          <w:p w:rsidR="00366CB7" w:rsidRPr="002321B0" w:rsidRDefault="00366CB7" w:rsidP="0028059C">
            <w:pPr>
              <w:keepNext/>
              <w:keepLines/>
              <w:spacing w:before="40" w:after="40" w:line="300" w:lineRule="exact"/>
              <w:ind w:left="57" w:right="57"/>
              <w:contextualSpacing/>
              <w:rPr>
                <w:sz w:val="18"/>
                <w:szCs w:val="28"/>
                <w:rtl/>
                <w:lang w:bidi="ar-LB"/>
              </w:rPr>
            </w:pPr>
            <w:r>
              <w:rPr>
                <w:sz w:val="18"/>
                <w:szCs w:val="28"/>
                <w:rtl/>
                <w:lang w:bidi="ar-LB"/>
              </w:rPr>
              <w:t>-</w:t>
            </w:r>
          </w:p>
        </w:tc>
        <w:tc>
          <w:tcPr>
            <w:tcW w:w="1654" w:type="dxa"/>
            <w:tcBorders>
              <w:bottom w:val="single" w:sz="12" w:space="0" w:color="auto"/>
            </w:tcBorders>
            <w:hideMark/>
          </w:tcPr>
          <w:p w:rsidR="00366CB7" w:rsidRPr="002321B0" w:rsidRDefault="00366CB7" w:rsidP="0028059C">
            <w:pPr>
              <w:keepNext/>
              <w:keepLines/>
              <w:spacing w:before="40" w:after="40" w:line="300" w:lineRule="exact"/>
              <w:ind w:left="57" w:right="57"/>
              <w:contextualSpacing/>
              <w:rPr>
                <w:sz w:val="18"/>
                <w:szCs w:val="28"/>
                <w:rtl/>
                <w:lang w:bidi="ar-LB"/>
              </w:rPr>
            </w:pPr>
            <w:r w:rsidRPr="002321B0">
              <w:rPr>
                <w:sz w:val="18"/>
                <w:szCs w:val="28"/>
                <w:rtl/>
                <w:lang w:bidi="ar-LB"/>
              </w:rPr>
              <w:t>1</w:t>
            </w:r>
          </w:p>
        </w:tc>
        <w:tc>
          <w:tcPr>
            <w:tcW w:w="1654" w:type="dxa"/>
            <w:tcBorders>
              <w:bottom w:val="single" w:sz="12" w:space="0" w:color="auto"/>
            </w:tcBorders>
            <w:hideMark/>
          </w:tcPr>
          <w:p w:rsidR="00366CB7" w:rsidRPr="002321B0" w:rsidRDefault="00366CB7" w:rsidP="0028059C">
            <w:pPr>
              <w:keepNext/>
              <w:keepLines/>
              <w:spacing w:before="40" w:after="40" w:line="300" w:lineRule="exact"/>
              <w:ind w:left="57" w:right="57"/>
              <w:contextualSpacing/>
              <w:rPr>
                <w:sz w:val="18"/>
                <w:szCs w:val="28"/>
                <w:rtl/>
                <w:lang w:bidi="ar-LB"/>
              </w:rPr>
            </w:pPr>
            <w:r>
              <w:rPr>
                <w:sz w:val="18"/>
                <w:szCs w:val="28"/>
                <w:rtl/>
                <w:lang w:bidi="ar-LB"/>
              </w:rPr>
              <w:t>-</w:t>
            </w:r>
          </w:p>
        </w:tc>
        <w:tc>
          <w:tcPr>
            <w:tcW w:w="632" w:type="dxa"/>
            <w:tcBorders>
              <w:bottom w:val="single" w:sz="12" w:space="0" w:color="auto"/>
            </w:tcBorders>
            <w:hideMark/>
          </w:tcPr>
          <w:p w:rsidR="00366CB7" w:rsidRPr="002321B0" w:rsidRDefault="00366CB7" w:rsidP="0028059C">
            <w:pPr>
              <w:keepNext/>
              <w:keepLines/>
              <w:spacing w:before="40" w:after="40" w:line="300" w:lineRule="exact"/>
              <w:ind w:left="57" w:right="57"/>
              <w:contextualSpacing/>
              <w:rPr>
                <w:sz w:val="18"/>
                <w:szCs w:val="28"/>
                <w:rtl/>
                <w:lang w:bidi="ar-LB"/>
              </w:rPr>
            </w:pPr>
            <w:r w:rsidRPr="002321B0">
              <w:rPr>
                <w:sz w:val="18"/>
                <w:szCs w:val="28"/>
                <w:rtl/>
                <w:lang w:bidi="ar-LB"/>
              </w:rPr>
              <w:t>2</w:t>
            </w:r>
          </w:p>
        </w:tc>
      </w:tr>
    </w:tbl>
    <w:p w:rsidR="00366CB7" w:rsidRPr="00172576" w:rsidRDefault="00366CB7" w:rsidP="00366CB7">
      <w:pPr>
        <w:pStyle w:val="SingleTxtGA"/>
        <w:rPr>
          <w:rFonts w:eastAsia="Calibri"/>
          <w:rtl/>
          <w:lang w:bidi="ar-LB"/>
        </w:rPr>
      </w:pPr>
    </w:p>
    <w:tbl>
      <w:tblPr>
        <w:tblStyle w:val="TableGrid1"/>
        <w:bidiVisual/>
        <w:tblW w:w="0" w:type="auto"/>
        <w:tblInd w:w="1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54"/>
        <w:gridCol w:w="1654"/>
        <w:gridCol w:w="1654"/>
        <w:gridCol w:w="1654"/>
        <w:gridCol w:w="641"/>
      </w:tblGrid>
      <w:tr w:rsidR="00366CB7" w:rsidRPr="00172576" w:rsidTr="00366CB7">
        <w:trPr>
          <w:tblHeader/>
        </w:trPr>
        <w:tc>
          <w:tcPr>
            <w:tcW w:w="7257" w:type="dxa"/>
            <w:gridSpan w:val="5"/>
            <w:tcBorders>
              <w:top w:val="single" w:sz="4" w:space="0" w:color="auto"/>
              <w:bottom w:val="single" w:sz="4" w:space="0" w:color="auto"/>
            </w:tcBorders>
            <w:hideMark/>
          </w:tcPr>
          <w:p w:rsidR="00366CB7" w:rsidRPr="002321B0" w:rsidRDefault="00366CB7" w:rsidP="00366CB7">
            <w:pPr>
              <w:spacing w:before="40" w:after="40" w:line="300" w:lineRule="exact"/>
              <w:ind w:left="57" w:right="57"/>
              <w:contextualSpacing/>
              <w:jc w:val="center"/>
              <w:rPr>
                <w:i/>
                <w:iCs/>
                <w:sz w:val="18"/>
                <w:szCs w:val="28"/>
                <w:rtl/>
                <w:lang w:bidi="ar-LB"/>
              </w:rPr>
            </w:pPr>
            <w:r w:rsidRPr="002321B0">
              <w:rPr>
                <w:i/>
                <w:iCs/>
                <w:sz w:val="18"/>
                <w:szCs w:val="28"/>
                <w:rtl/>
                <w:lang w:bidi="ar-LB"/>
              </w:rPr>
              <w:t>عدد</w:t>
            </w:r>
            <w:r>
              <w:rPr>
                <w:i/>
                <w:iCs/>
                <w:sz w:val="18"/>
                <w:szCs w:val="28"/>
                <w:rtl/>
                <w:lang w:bidi="ar-LB"/>
              </w:rPr>
              <w:t xml:space="preserve"> </w:t>
            </w:r>
            <w:r w:rsidRPr="002321B0">
              <w:rPr>
                <w:i/>
                <w:iCs/>
                <w:sz w:val="18"/>
                <w:szCs w:val="28"/>
                <w:rtl/>
                <w:lang w:bidi="ar-LB"/>
              </w:rPr>
              <w:t>ضحايا</w:t>
            </w:r>
            <w:r>
              <w:rPr>
                <w:i/>
                <w:iCs/>
                <w:sz w:val="18"/>
                <w:szCs w:val="28"/>
                <w:rtl/>
                <w:lang w:bidi="ar-LB"/>
              </w:rPr>
              <w:t xml:space="preserve"> </w:t>
            </w:r>
            <w:r w:rsidRPr="002321B0">
              <w:rPr>
                <w:i/>
                <w:iCs/>
                <w:sz w:val="18"/>
                <w:szCs w:val="28"/>
                <w:rtl/>
                <w:lang w:bidi="ar-LB"/>
              </w:rPr>
              <w:t>التهريب</w:t>
            </w:r>
          </w:p>
        </w:tc>
      </w:tr>
      <w:tr w:rsidR="00366CB7" w:rsidRPr="00172576" w:rsidTr="00366CB7">
        <w:trPr>
          <w:tblHeader/>
        </w:trPr>
        <w:tc>
          <w:tcPr>
            <w:tcW w:w="1654" w:type="dxa"/>
            <w:tcBorders>
              <w:top w:val="single" w:sz="4" w:space="0" w:color="auto"/>
              <w:bottom w:val="single" w:sz="12" w:space="0" w:color="auto"/>
            </w:tcBorders>
          </w:tcPr>
          <w:p w:rsidR="00366CB7" w:rsidRPr="002321B0" w:rsidRDefault="00366CB7" w:rsidP="00366CB7">
            <w:pPr>
              <w:spacing w:before="40" w:after="40" w:line="300" w:lineRule="exact"/>
              <w:ind w:left="57" w:right="57"/>
              <w:contextualSpacing/>
              <w:rPr>
                <w:i/>
                <w:iCs/>
                <w:sz w:val="18"/>
                <w:szCs w:val="28"/>
                <w:rtl/>
                <w:lang w:bidi="ar-LB"/>
              </w:rPr>
            </w:pPr>
          </w:p>
        </w:tc>
        <w:tc>
          <w:tcPr>
            <w:tcW w:w="1654" w:type="dxa"/>
            <w:tcBorders>
              <w:top w:val="single" w:sz="4" w:space="0" w:color="auto"/>
              <w:bottom w:val="single" w:sz="12" w:space="0" w:color="auto"/>
            </w:tcBorders>
            <w:hideMark/>
          </w:tcPr>
          <w:p w:rsidR="00366CB7" w:rsidRPr="002321B0" w:rsidRDefault="00366CB7" w:rsidP="00366CB7">
            <w:pPr>
              <w:spacing w:before="40" w:after="40" w:line="300" w:lineRule="exact"/>
              <w:ind w:left="57" w:right="57"/>
              <w:contextualSpacing/>
              <w:rPr>
                <w:i/>
                <w:iCs/>
                <w:sz w:val="18"/>
                <w:szCs w:val="28"/>
                <w:rtl/>
                <w:lang w:bidi="ar-LB"/>
              </w:rPr>
            </w:pPr>
            <w:r w:rsidRPr="002321B0">
              <w:rPr>
                <w:i/>
                <w:iCs/>
                <w:sz w:val="18"/>
                <w:szCs w:val="28"/>
                <w:rtl/>
                <w:lang w:bidi="ar-LB"/>
              </w:rPr>
              <w:t>2014</w:t>
            </w:r>
          </w:p>
        </w:tc>
        <w:tc>
          <w:tcPr>
            <w:tcW w:w="1654" w:type="dxa"/>
            <w:tcBorders>
              <w:top w:val="single" w:sz="4" w:space="0" w:color="auto"/>
              <w:bottom w:val="single" w:sz="12" w:space="0" w:color="auto"/>
            </w:tcBorders>
            <w:hideMark/>
          </w:tcPr>
          <w:p w:rsidR="00366CB7" w:rsidRPr="002321B0" w:rsidRDefault="00366CB7" w:rsidP="00366CB7">
            <w:pPr>
              <w:spacing w:before="40" w:after="40" w:line="300" w:lineRule="exact"/>
              <w:ind w:left="57" w:right="57"/>
              <w:contextualSpacing/>
              <w:rPr>
                <w:i/>
                <w:iCs/>
                <w:sz w:val="18"/>
                <w:szCs w:val="28"/>
                <w:rtl/>
                <w:lang w:bidi="ar-LB"/>
              </w:rPr>
            </w:pPr>
            <w:r w:rsidRPr="002321B0">
              <w:rPr>
                <w:i/>
                <w:iCs/>
                <w:sz w:val="18"/>
                <w:szCs w:val="28"/>
                <w:rtl/>
                <w:lang w:bidi="ar-LB"/>
              </w:rPr>
              <w:t>2015</w:t>
            </w:r>
          </w:p>
        </w:tc>
        <w:tc>
          <w:tcPr>
            <w:tcW w:w="1654" w:type="dxa"/>
            <w:tcBorders>
              <w:top w:val="single" w:sz="4" w:space="0" w:color="auto"/>
              <w:bottom w:val="single" w:sz="12" w:space="0" w:color="auto"/>
            </w:tcBorders>
            <w:hideMark/>
          </w:tcPr>
          <w:p w:rsidR="00366CB7" w:rsidRPr="002321B0" w:rsidRDefault="00366CB7" w:rsidP="00366CB7">
            <w:pPr>
              <w:spacing w:before="40" w:after="40" w:line="300" w:lineRule="exact"/>
              <w:ind w:left="57" w:right="57"/>
              <w:contextualSpacing/>
              <w:rPr>
                <w:i/>
                <w:iCs/>
                <w:sz w:val="18"/>
                <w:szCs w:val="28"/>
                <w:rtl/>
                <w:lang w:bidi="ar-LB"/>
              </w:rPr>
            </w:pPr>
            <w:r w:rsidRPr="002321B0">
              <w:rPr>
                <w:i/>
                <w:iCs/>
                <w:sz w:val="18"/>
                <w:szCs w:val="28"/>
                <w:rtl/>
                <w:lang w:bidi="ar-LB"/>
              </w:rPr>
              <w:t>2016</w:t>
            </w:r>
          </w:p>
        </w:tc>
        <w:tc>
          <w:tcPr>
            <w:tcW w:w="641" w:type="dxa"/>
            <w:tcBorders>
              <w:top w:val="single" w:sz="4" w:space="0" w:color="auto"/>
              <w:bottom w:val="single" w:sz="12" w:space="0" w:color="auto"/>
            </w:tcBorders>
            <w:hideMark/>
          </w:tcPr>
          <w:p w:rsidR="00366CB7" w:rsidRPr="002321B0" w:rsidRDefault="00366CB7" w:rsidP="00366CB7">
            <w:pPr>
              <w:spacing w:before="40" w:after="40" w:line="300" w:lineRule="exact"/>
              <w:ind w:left="57" w:right="57"/>
              <w:contextualSpacing/>
              <w:rPr>
                <w:i/>
                <w:iCs/>
                <w:sz w:val="18"/>
                <w:szCs w:val="28"/>
                <w:rtl/>
                <w:lang w:bidi="ar-LB"/>
              </w:rPr>
            </w:pPr>
            <w:r w:rsidRPr="002321B0">
              <w:rPr>
                <w:i/>
                <w:iCs/>
                <w:sz w:val="18"/>
                <w:szCs w:val="28"/>
                <w:rtl/>
                <w:lang w:bidi="ar-LB"/>
              </w:rPr>
              <w:t>2017</w:t>
            </w:r>
          </w:p>
        </w:tc>
      </w:tr>
      <w:tr w:rsidR="00366CB7" w:rsidRPr="00172576" w:rsidTr="00366CB7">
        <w:tc>
          <w:tcPr>
            <w:tcW w:w="1654" w:type="dxa"/>
            <w:tcBorders>
              <w:top w:val="single" w:sz="12" w:space="0" w:color="auto"/>
              <w:bottom w:val="single" w:sz="4" w:space="0" w:color="auto"/>
            </w:tcBorders>
            <w:hideMark/>
          </w:tcPr>
          <w:p w:rsidR="00366CB7" w:rsidRPr="002321B0" w:rsidRDefault="00366CB7" w:rsidP="00366CB7">
            <w:pPr>
              <w:spacing w:before="40" w:after="40" w:line="300" w:lineRule="exact"/>
              <w:ind w:left="284" w:right="57"/>
              <w:contextualSpacing/>
              <w:rPr>
                <w:b/>
                <w:bCs/>
                <w:sz w:val="18"/>
                <w:szCs w:val="28"/>
                <w:rtl/>
                <w:lang w:bidi="ar-LB"/>
              </w:rPr>
            </w:pPr>
            <w:r w:rsidRPr="002321B0">
              <w:rPr>
                <w:b/>
                <w:bCs/>
                <w:sz w:val="18"/>
                <w:szCs w:val="28"/>
                <w:rtl/>
                <w:lang w:bidi="ar-LB"/>
              </w:rPr>
              <w:t>المجموع</w:t>
            </w:r>
          </w:p>
        </w:tc>
        <w:tc>
          <w:tcPr>
            <w:tcW w:w="1654" w:type="dxa"/>
            <w:tcBorders>
              <w:top w:val="single" w:sz="12" w:space="0" w:color="auto"/>
              <w:bottom w:val="single" w:sz="4" w:space="0" w:color="auto"/>
            </w:tcBorders>
            <w:hideMark/>
          </w:tcPr>
          <w:p w:rsidR="00366CB7" w:rsidRPr="002321B0" w:rsidRDefault="00366CB7" w:rsidP="00366CB7">
            <w:pPr>
              <w:spacing w:before="40" w:after="40" w:line="300" w:lineRule="exact"/>
              <w:ind w:left="57" w:right="57"/>
              <w:contextualSpacing/>
              <w:rPr>
                <w:b/>
                <w:bCs/>
                <w:sz w:val="18"/>
                <w:szCs w:val="28"/>
                <w:rtl/>
                <w:lang w:bidi="ar-LB"/>
              </w:rPr>
            </w:pPr>
            <w:r>
              <w:rPr>
                <w:b/>
                <w:bCs/>
                <w:sz w:val="18"/>
                <w:szCs w:val="28"/>
                <w:rtl/>
                <w:lang w:bidi="ar-LB"/>
              </w:rPr>
              <w:t>-</w:t>
            </w:r>
          </w:p>
        </w:tc>
        <w:tc>
          <w:tcPr>
            <w:tcW w:w="1654" w:type="dxa"/>
            <w:tcBorders>
              <w:top w:val="single" w:sz="12" w:space="0" w:color="auto"/>
              <w:bottom w:val="single" w:sz="4" w:space="0" w:color="auto"/>
            </w:tcBorders>
            <w:hideMark/>
          </w:tcPr>
          <w:p w:rsidR="00366CB7" w:rsidRPr="002321B0" w:rsidRDefault="00366CB7" w:rsidP="00366CB7">
            <w:pPr>
              <w:spacing w:before="40" w:after="40" w:line="300" w:lineRule="exact"/>
              <w:ind w:left="57" w:right="57"/>
              <w:contextualSpacing/>
              <w:rPr>
                <w:b/>
                <w:bCs/>
                <w:sz w:val="18"/>
                <w:szCs w:val="28"/>
                <w:rtl/>
                <w:lang w:bidi="ar-LB"/>
              </w:rPr>
            </w:pPr>
            <w:r>
              <w:rPr>
                <w:b/>
                <w:bCs/>
                <w:sz w:val="18"/>
                <w:szCs w:val="28"/>
                <w:rtl/>
                <w:lang w:bidi="ar-LB"/>
              </w:rPr>
              <w:t>-</w:t>
            </w:r>
          </w:p>
        </w:tc>
        <w:tc>
          <w:tcPr>
            <w:tcW w:w="1654" w:type="dxa"/>
            <w:tcBorders>
              <w:top w:val="single" w:sz="12" w:space="0" w:color="auto"/>
              <w:bottom w:val="single" w:sz="4" w:space="0" w:color="auto"/>
            </w:tcBorders>
            <w:hideMark/>
          </w:tcPr>
          <w:p w:rsidR="00366CB7" w:rsidRPr="002321B0" w:rsidRDefault="00366CB7" w:rsidP="00366CB7">
            <w:pPr>
              <w:spacing w:before="40" w:after="40" w:line="300" w:lineRule="exact"/>
              <w:ind w:left="57" w:right="57"/>
              <w:contextualSpacing/>
              <w:rPr>
                <w:b/>
                <w:bCs/>
                <w:sz w:val="18"/>
                <w:szCs w:val="28"/>
                <w:rtl/>
                <w:lang w:bidi="ar-LB"/>
              </w:rPr>
            </w:pPr>
            <w:r w:rsidRPr="002321B0">
              <w:rPr>
                <w:b/>
                <w:bCs/>
                <w:sz w:val="18"/>
                <w:szCs w:val="28"/>
                <w:rtl/>
                <w:lang w:bidi="ar-LB"/>
              </w:rPr>
              <w:t>1</w:t>
            </w:r>
          </w:p>
        </w:tc>
        <w:tc>
          <w:tcPr>
            <w:tcW w:w="641" w:type="dxa"/>
            <w:tcBorders>
              <w:top w:val="single" w:sz="12" w:space="0" w:color="auto"/>
              <w:bottom w:val="single" w:sz="4" w:space="0" w:color="auto"/>
            </w:tcBorders>
            <w:hideMark/>
          </w:tcPr>
          <w:p w:rsidR="00366CB7" w:rsidRPr="002321B0" w:rsidRDefault="00366CB7" w:rsidP="00366CB7">
            <w:pPr>
              <w:spacing w:before="40" w:after="40" w:line="300" w:lineRule="exact"/>
              <w:ind w:left="57" w:right="57"/>
              <w:contextualSpacing/>
              <w:rPr>
                <w:b/>
                <w:bCs/>
                <w:sz w:val="18"/>
                <w:szCs w:val="28"/>
                <w:rtl/>
                <w:lang w:bidi="ar-LB"/>
              </w:rPr>
            </w:pPr>
            <w:r w:rsidRPr="002321B0">
              <w:rPr>
                <w:b/>
                <w:bCs/>
                <w:sz w:val="18"/>
                <w:szCs w:val="28"/>
                <w:rtl/>
                <w:lang w:bidi="ar-LB"/>
              </w:rPr>
              <w:t>12</w:t>
            </w:r>
          </w:p>
        </w:tc>
      </w:tr>
      <w:tr w:rsidR="00366CB7" w:rsidRPr="00172576" w:rsidTr="00366CB7">
        <w:tc>
          <w:tcPr>
            <w:tcW w:w="1654" w:type="dxa"/>
            <w:tcBorders>
              <w:top w:val="single" w:sz="4" w:space="0" w:color="auto"/>
            </w:tcBorders>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الرجال</w:t>
            </w:r>
          </w:p>
        </w:tc>
        <w:tc>
          <w:tcPr>
            <w:tcW w:w="1654" w:type="dxa"/>
            <w:tcBorders>
              <w:top w:val="single" w:sz="4" w:space="0" w:color="auto"/>
            </w:tcBorders>
            <w:hideMark/>
          </w:tcPr>
          <w:p w:rsidR="00366CB7" w:rsidRPr="002321B0" w:rsidRDefault="00366CB7" w:rsidP="00366CB7">
            <w:pPr>
              <w:spacing w:before="40" w:after="40" w:line="300" w:lineRule="exact"/>
              <w:ind w:left="57" w:right="57"/>
              <w:contextualSpacing/>
              <w:rPr>
                <w:sz w:val="18"/>
                <w:szCs w:val="28"/>
                <w:rtl/>
                <w:lang w:bidi="ar-LB"/>
              </w:rPr>
            </w:pPr>
            <w:r>
              <w:rPr>
                <w:sz w:val="18"/>
                <w:szCs w:val="28"/>
                <w:rtl/>
                <w:lang w:bidi="ar-LB"/>
              </w:rPr>
              <w:t>-</w:t>
            </w:r>
          </w:p>
        </w:tc>
        <w:tc>
          <w:tcPr>
            <w:tcW w:w="1654" w:type="dxa"/>
            <w:tcBorders>
              <w:top w:val="single" w:sz="4" w:space="0" w:color="auto"/>
            </w:tcBorders>
            <w:hideMark/>
          </w:tcPr>
          <w:p w:rsidR="00366CB7" w:rsidRPr="002321B0" w:rsidRDefault="00366CB7" w:rsidP="00366CB7">
            <w:pPr>
              <w:spacing w:before="40" w:after="40" w:line="300" w:lineRule="exact"/>
              <w:ind w:left="57" w:right="57"/>
              <w:contextualSpacing/>
              <w:rPr>
                <w:sz w:val="18"/>
                <w:szCs w:val="28"/>
                <w:rtl/>
                <w:lang w:bidi="ar-LB"/>
              </w:rPr>
            </w:pPr>
            <w:r>
              <w:rPr>
                <w:sz w:val="18"/>
                <w:szCs w:val="28"/>
                <w:rtl/>
                <w:lang w:bidi="ar-LB"/>
              </w:rPr>
              <w:t>-</w:t>
            </w:r>
          </w:p>
        </w:tc>
        <w:tc>
          <w:tcPr>
            <w:tcW w:w="1654" w:type="dxa"/>
            <w:tcBorders>
              <w:top w:val="single" w:sz="4" w:space="0" w:color="auto"/>
            </w:tcBorders>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1</w:t>
            </w:r>
          </w:p>
        </w:tc>
        <w:tc>
          <w:tcPr>
            <w:tcW w:w="641" w:type="dxa"/>
            <w:tcBorders>
              <w:top w:val="single" w:sz="4" w:space="0" w:color="auto"/>
            </w:tcBorders>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9</w:t>
            </w:r>
          </w:p>
        </w:tc>
      </w:tr>
      <w:tr w:rsidR="00366CB7" w:rsidRPr="00172576" w:rsidTr="00366CB7">
        <w:tc>
          <w:tcPr>
            <w:tcW w:w="1654" w:type="dxa"/>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النساء</w:t>
            </w:r>
          </w:p>
        </w:tc>
        <w:tc>
          <w:tcPr>
            <w:tcW w:w="1654" w:type="dxa"/>
            <w:hideMark/>
          </w:tcPr>
          <w:p w:rsidR="00366CB7" w:rsidRPr="002321B0" w:rsidRDefault="00366CB7" w:rsidP="00366CB7">
            <w:pPr>
              <w:spacing w:before="40" w:after="40" w:line="300" w:lineRule="exact"/>
              <w:ind w:left="57" w:right="57"/>
              <w:contextualSpacing/>
              <w:rPr>
                <w:sz w:val="18"/>
                <w:szCs w:val="28"/>
                <w:rtl/>
                <w:lang w:bidi="ar-LB"/>
              </w:rPr>
            </w:pPr>
            <w:r>
              <w:rPr>
                <w:sz w:val="18"/>
                <w:szCs w:val="28"/>
                <w:rtl/>
                <w:lang w:bidi="ar-LB"/>
              </w:rPr>
              <w:t>-</w:t>
            </w:r>
          </w:p>
        </w:tc>
        <w:tc>
          <w:tcPr>
            <w:tcW w:w="1654" w:type="dxa"/>
            <w:hideMark/>
          </w:tcPr>
          <w:p w:rsidR="00366CB7" w:rsidRPr="002321B0" w:rsidRDefault="00366CB7" w:rsidP="00366CB7">
            <w:pPr>
              <w:spacing w:before="40" w:after="40" w:line="300" w:lineRule="exact"/>
              <w:ind w:left="57" w:right="57"/>
              <w:contextualSpacing/>
              <w:rPr>
                <w:sz w:val="18"/>
                <w:szCs w:val="28"/>
                <w:rtl/>
                <w:lang w:bidi="ar-LB"/>
              </w:rPr>
            </w:pPr>
            <w:r>
              <w:rPr>
                <w:sz w:val="18"/>
                <w:szCs w:val="28"/>
                <w:rtl/>
                <w:lang w:bidi="ar-LB"/>
              </w:rPr>
              <w:t>-</w:t>
            </w:r>
          </w:p>
        </w:tc>
        <w:tc>
          <w:tcPr>
            <w:tcW w:w="1654" w:type="dxa"/>
            <w:hideMark/>
          </w:tcPr>
          <w:p w:rsidR="00366CB7" w:rsidRPr="002321B0" w:rsidRDefault="00366CB7" w:rsidP="00366CB7">
            <w:pPr>
              <w:spacing w:before="40" w:after="40" w:line="300" w:lineRule="exact"/>
              <w:ind w:left="57" w:right="57"/>
              <w:contextualSpacing/>
              <w:rPr>
                <w:sz w:val="18"/>
                <w:szCs w:val="28"/>
                <w:rtl/>
                <w:lang w:bidi="ar-LB"/>
              </w:rPr>
            </w:pPr>
            <w:r>
              <w:rPr>
                <w:sz w:val="18"/>
                <w:szCs w:val="28"/>
                <w:rtl/>
                <w:lang w:bidi="ar-LB"/>
              </w:rPr>
              <w:t>-</w:t>
            </w:r>
          </w:p>
        </w:tc>
        <w:tc>
          <w:tcPr>
            <w:tcW w:w="641" w:type="dxa"/>
            <w:hideMark/>
          </w:tcPr>
          <w:p w:rsidR="00366CB7" w:rsidRPr="002321B0" w:rsidRDefault="00366CB7" w:rsidP="00366CB7">
            <w:pPr>
              <w:spacing w:before="40" w:after="40" w:line="300" w:lineRule="exact"/>
              <w:ind w:left="57" w:right="57"/>
              <w:contextualSpacing/>
              <w:rPr>
                <w:sz w:val="18"/>
                <w:szCs w:val="28"/>
                <w:rtl/>
                <w:lang w:bidi="ar-LB"/>
              </w:rPr>
            </w:pPr>
            <w:r>
              <w:rPr>
                <w:sz w:val="18"/>
                <w:szCs w:val="28"/>
                <w:rtl/>
                <w:lang w:bidi="ar-LB"/>
              </w:rPr>
              <w:t>-</w:t>
            </w:r>
          </w:p>
        </w:tc>
      </w:tr>
      <w:tr w:rsidR="00366CB7" w:rsidRPr="00172576" w:rsidTr="00366CB7">
        <w:tc>
          <w:tcPr>
            <w:tcW w:w="1654" w:type="dxa"/>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أطفال</w:t>
            </w:r>
            <w:r>
              <w:rPr>
                <w:sz w:val="18"/>
                <w:szCs w:val="28"/>
                <w:rtl/>
                <w:lang w:bidi="ar-LB"/>
              </w:rPr>
              <w:t xml:space="preserve"> </w:t>
            </w:r>
            <w:r w:rsidRPr="002321B0">
              <w:rPr>
                <w:sz w:val="18"/>
                <w:szCs w:val="28"/>
                <w:rtl/>
                <w:lang w:bidi="ar-LB"/>
              </w:rPr>
              <w:t>ذكور</w:t>
            </w:r>
          </w:p>
        </w:tc>
        <w:tc>
          <w:tcPr>
            <w:tcW w:w="1654" w:type="dxa"/>
            <w:hideMark/>
          </w:tcPr>
          <w:p w:rsidR="00366CB7" w:rsidRPr="002321B0" w:rsidRDefault="00366CB7" w:rsidP="00366CB7">
            <w:pPr>
              <w:spacing w:before="40" w:after="40" w:line="300" w:lineRule="exact"/>
              <w:ind w:left="57" w:right="57"/>
              <w:contextualSpacing/>
              <w:rPr>
                <w:sz w:val="18"/>
                <w:szCs w:val="28"/>
                <w:rtl/>
                <w:lang w:bidi="ar-LB"/>
              </w:rPr>
            </w:pPr>
            <w:r>
              <w:rPr>
                <w:sz w:val="18"/>
                <w:szCs w:val="28"/>
                <w:rtl/>
                <w:lang w:bidi="ar-LB"/>
              </w:rPr>
              <w:t>-</w:t>
            </w:r>
          </w:p>
        </w:tc>
        <w:tc>
          <w:tcPr>
            <w:tcW w:w="1654" w:type="dxa"/>
            <w:hideMark/>
          </w:tcPr>
          <w:p w:rsidR="00366CB7" w:rsidRPr="002321B0" w:rsidRDefault="00366CB7" w:rsidP="00366CB7">
            <w:pPr>
              <w:spacing w:before="40" w:after="40" w:line="300" w:lineRule="exact"/>
              <w:ind w:left="57" w:right="57"/>
              <w:contextualSpacing/>
              <w:rPr>
                <w:sz w:val="18"/>
                <w:szCs w:val="28"/>
                <w:rtl/>
                <w:lang w:bidi="ar-LB"/>
              </w:rPr>
            </w:pPr>
            <w:r>
              <w:rPr>
                <w:sz w:val="18"/>
                <w:szCs w:val="28"/>
                <w:rtl/>
                <w:lang w:bidi="ar-LB"/>
              </w:rPr>
              <w:t>-</w:t>
            </w:r>
          </w:p>
        </w:tc>
        <w:tc>
          <w:tcPr>
            <w:tcW w:w="1654" w:type="dxa"/>
            <w:hideMark/>
          </w:tcPr>
          <w:p w:rsidR="00366CB7" w:rsidRPr="002321B0" w:rsidRDefault="00366CB7" w:rsidP="00366CB7">
            <w:pPr>
              <w:spacing w:before="40" w:after="40" w:line="300" w:lineRule="exact"/>
              <w:ind w:left="57" w:right="57"/>
              <w:contextualSpacing/>
              <w:rPr>
                <w:sz w:val="18"/>
                <w:szCs w:val="28"/>
                <w:rtl/>
                <w:lang w:bidi="ar-LB"/>
              </w:rPr>
            </w:pPr>
            <w:r>
              <w:rPr>
                <w:sz w:val="18"/>
                <w:szCs w:val="28"/>
                <w:rtl/>
                <w:lang w:bidi="ar-LB"/>
              </w:rPr>
              <w:t>-</w:t>
            </w:r>
          </w:p>
        </w:tc>
        <w:tc>
          <w:tcPr>
            <w:tcW w:w="641" w:type="dxa"/>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3</w:t>
            </w:r>
          </w:p>
        </w:tc>
      </w:tr>
      <w:tr w:rsidR="00366CB7" w:rsidRPr="00172576" w:rsidTr="00366CB7">
        <w:tc>
          <w:tcPr>
            <w:tcW w:w="1654" w:type="dxa"/>
            <w:tcBorders>
              <w:bottom w:val="single" w:sz="12" w:space="0" w:color="auto"/>
            </w:tcBorders>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أطفال</w:t>
            </w:r>
            <w:r>
              <w:rPr>
                <w:sz w:val="18"/>
                <w:szCs w:val="28"/>
                <w:rtl/>
                <w:lang w:bidi="ar-LB"/>
              </w:rPr>
              <w:t xml:space="preserve"> </w:t>
            </w:r>
            <w:r w:rsidRPr="002321B0">
              <w:rPr>
                <w:sz w:val="18"/>
                <w:szCs w:val="28"/>
                <w:rtl/>
                <w:lang w:bidi="ar-LB"/>
              </w:rPr>
              <w:t>إناث</w:t>
            </w:r>
          </w:p>
        </w:tc>
        <w:tc>
          <w:tcPr>
            <w:tcW w:w="1654" w:type="dxa"/>
            <w:tcBorders>
              <w:bottom w:val="single" w:sz="12" w:space="0" w:color="auto"/>
            </w:tcBorders>
            <w:hideMark/>
          </w:tcPr>
          <w:p w:rsidR="00366CB7" w:rsidRPr="002321B0" w:rsidRDefault="00366CB7" w:rsidP="00366CB7">
            <w:pPr>
              <w:spacing w:before="40" w:after="40" w:line="300" w:lineRule="exact"/>
              <w:ind w:left="57" w:right="57"/>
              <w:contextualSpacing/>
              <w:rPr>
                <w:sz w:val="18"/>
                <w:szCs w:val="28"/>
                <w:rtl/>
                <w:lang w:bidi="ar-LB"/>
              </w:rPr>
            </w:pPr>
            <w:r>
              <w:rPr>
                <w:sz w:val="18"/>
                <w:szCs w:val="28"/>
                <w:rtl/>
                <w:lang w:bidi="ar-LB"/>
              </w:rPr>
              <w:t>-</w:t>
            </w:r>
          </w:p>
        </w:tc>
        <w:tc>
          <w:tcPr>
            <w:tcW w:w="1654" w:type="dxa"/>
            <w:tcBorders>
              <w:bottom w:val="single" w:sz="12" w:space="0" w:color="auto"/>
            </w:tcBorders>
            <w:hideMark/>
          </w:tcPr>
          <w:p w:rsidR="00366CB7" w:rsidRPr="002321B0" w:rsidRDefault="00366CB7" w:rsidP="00366CB7">
            <w:pPr>
              <w:spacing w:before="40" w:after="40" w:line="300" w:lineRule="exact"/>
              <w:ind w:left="57" w:right="57"/>
              <w:contextualSpacing/>
              <w:rPr>
                <w:sz w:val="18"/>
                <w:szCs w:val="28"/>
                <w:rtl/>
                <w:lang w:bidi="ar-LB"/>
              </w:rPr>
            </w:pPr>
            <w:r>
              <w:rPr>
                <w:sz w:val="18"/>
                <w:szCs w:val="28"/>
                <w:rtl/>
                <w:lang w:bidi="ar-LB"/>
              </w:rPr>
              <w:t>-</w:t>
            </w:r>
          </w:p>
        </w:tc>
        <w:tc>
          <w:tcPr>
            <w:tcW w:w="1654" w:type="dxa"/>
            <w:tcBorders>
              <w:bottom w:val="single" w:sz="12" w:space="0" w:color="auto"/>
            </w:tcBorders>
            <w:hideMark/>
          </w:tcPr>
          <w:p w:rsidR="00366CB7" w:rsidRPr="002321B0" w:rsidRDefault="00366CB7" w:rsidP="00366CB7">
            <w:pPr>
              <w:spacing w:before="40" w:after="40" w:line="300" w:lineRule="exact"/>
              <w:ind w:left="57" w:right="57"/>
              <w:contextualSpacing/>
              <w:rPr>
                <w:sz w:val="18"/>
                <w:szCs w:val="28"/>
                <w:rtl/>
                <w:lang w:bidi="ar-LB"/>
              </w:rPr>
            </w:pPr>
            <w:r>
              <w:rPr>
                <w:sz w:val="18"/>
                <w:szCs w:val="28"/>
                <w:rtl/>
                <w:lang w:bidi="ar-LB"/>
              </w:rPr>
              <w:t>-</w:t>
            </w:r>
          </w:p>
        </w:tc>
        <w:tc>
          <w:tcPr>
            <w:tcW w:w="641" w:type="dxa"/>
            <w:tcBorders>
              <w:bottom w:val="single" w:sz="12" w:space="0" w:color="auto"/>
            </w:tcBorders>
            <w:hideMark/>
          </w:tcPr>
          <w:p w:rsidR="00366CB7" w:rsidRPr="002321B0" w:rsidRDefault="00366CB7" w:rsidP="00366CB7">
            <w:pPr>
              <w:spacing w:before="40" w:after="40" w:line="300" w:lineRule="exact"/>
              <w:ind w:left="57" w:right="57"/>
              <w:contextualSpacing/>
              <w:rPr>
                <w:sz w:val="18"/>
                <w:szCs w:val="28"/>
                <w:rtl/>
                <w:lang w:bidi="ar-LB"/>
              </w:rPr>
            </w:pPr>
            <w:r>
              <w:rPr>
                <w:sz w:val="18"/>
                <w:szCs w:val="28"/>
                <w:rtl/>
                <w:lang w:bidi="ar-LB"/>
              </w:rPr>
              <w:t>-</w:t>
            </w:r>
          </w:p>
        </w:tc>
      </w:tr>
    </w:tbl>
    <w:p w:rsidR="00366CB7" w:rsidRPr="00172576" w:rsidRDefault="00366CB7" w:rsidP="00366CB7">
      <w:pPr>
        <w:pStyle w:val="SingleTxtGA"/>
        <w:rPr>
          <w:rFonts w:eastAsia="Calibri"/>
          <w:rtl/>
          <w:lang w:bidi="ar-LB"/>
        </w:rPr>
      </w:pPr>
    </w:p>
    <w:tbl>
      <w:tblPr>
        <w:tblStyle w:val="TableGrid1"/>
        <w:bidiVisual/>
        <w:tblW w:w="0" w:type="auto"/>
        <w:tblInd w:w="1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67"/>
        <w:gridCol w:w="2067"/>
        <w:gridCol w:w="2068"/>
        <w:gridCol w:w="1055"/>
      </w:tblGrid>
      <w:tr w:rsidR="00366CB7" w:rsidRPr="00172576" w:rsidTr="00366CB7">
        <w:trPr>
          <w:tblHeader/>
        </w:trPr>
        <w:tc>
          <w:tcPr>
            <w:tcW w:w="7257" w:type="dxa"/>
            <w:gridSpan w:val="4"/>
            <w:tcBorders>
              <w:top w:val="single" w:sz="4" w:space="0" w:color="auto"/>
              <w:bottom w:val="single" w:sz="4" w:space="0" w:color="auto"/>
            </w:tcBorders>
            <w:hideMark/>
          </w:tcPr>
          <w:p w:rsidR="00366CB7" w:rsidRPr="002321B0" w:rsidRDefault="00366CB7" w:rsidP="00366CB7">
            <w:pPr>
              <w:spacing w:before="40" w:after="40" w:line="300" w:lineRule="exact"/>
              <w:ind w:left="57" w:right="57"/>
              <w:contextualSpacing/>
              <w:jc w:val="center"/>
              <w:rPr>
                <w:i/>
                <w:iCs/>
                <w:sz w:val="18"/>
                <w:szCs w:val="28"/>
                <w:rtl/>
                <w:lang w:bidi="ar-LB"/>
              </w:rPr>
            </w:pPr>
            <w:r w:rsidRPr="002321B0">
              <w:rPr>
                <w:i/>
                <w:iCs/>
                <w:sz w:val="18"/>
                <w:szCs w:val="28"/>
                <w:rtl/>
                <w:lang w:bidi="ar-LB"/>
              </w:rPr>
              <w:t>أعداد</w:t>
            </w:r>
            <w:r>
              <w:rPr>
                <w:i/>
                <w:iCs/>
                <w:sz w:val="18"/>
                <w:szCs w:val="28"/>
                <w:rtl/>
                <w:lang w:bidi="ar-LB"/>
              </w:rPr>
              <w:t xml:space="preserve"> </w:t>
            </w:r>
            <w:r w:rsidRPr="002321B0">
              <w:rPr>
                <w:i/>
                <w:iCs/>
                <w:sz w:val="18"/>
                <w:szCs w:val="28"/>
                <w:rtl/>
                <w:lang w:bidi="ar-LB"/>
              </w:rPr>
              <w:t>ضحايا</w:t>
            </w:r>
            <w:r>
              <w:rPr>
                <w:i/>
                <w:iCs/>
                <w:sz w:val="18"/>
                <w:szCs w:val="28"/>
                <w:rtl/>
                <w:lang w:bidi="ar-LB"/>
              </w:rPr>
              <w:t xml:space="preserve"> </w:t>
            </w:r>
            <w:r w:rsidRPr="002321B0">
              <w:rPr>
                <w:i/>
                <w:iCs/>
                <w:sz w:val="18"/>
                <w:szCs w:val="28"/>
                <w:rtl/>
                <w:lang w:bidi="ar-LB"/>
              </w:rPr>
              <w:t>الإتجار</w:t>
            </w:r>
            <w:r>
              <w:rPr>
                <w:i/>
                <w:iCs/>
                <w:sz w:val="18"/>
                <w:szCs w:val="28"/>
                <w:rtl/>
                <w:lang w:bidi="ar-LB"/>
              </w:rPr>
              <w:t xml:space="preserve"> </w:t>
            </w:r>
            <w:r w:rsidRPr="002321B0">
              <w:rPr>
                <w:i/>
                <w:iCs/>
                <w:sz w:val="18"/>
                <w:szCs w:val="28"/>
                <w:rtl/>
                <w:lang w:bidi="ar-LB"/>
              </w:rPr>
              <w:t>بالبشر</w:t>
            </w:r>
            <w:r>
              <w:rPr>
                <w:i/>
                <w:iCs/>
                <w:sz w:val="18"/>
                <w:szCs w:val="28"/>
                <w:rtl/>
                <w:lang w:bidi="ar-LB"/>
              </w:rPr>
              <w:t xml:space="preserve"> </w:t>
            </w:r>
            <w:r w:rsidRPr="002321B0">
              <w:rPr>
                <w:i/>
                <w:iCs/>
                <w:sz w:val="18"/>
                <w:szCs w:val="28"/>
                <w:rtl/>
                <w:lang w:bidi="ar-LB"/>
              </w:rPr>
              <w:t>بحسب</w:t>
            </w:r>
            <w:r>
              <w:rPr>
                <w:i/>
                <w:iCs/>
                <w:sz w:val="18"/>
                <w:szCs w:val="28"/>
                <w:rtl/>
                <w:lang w:bidi="ar-LB"/>
              </w:rPr>
              <w:t xml:space="preserve"> </w:t>
            </w:r>
            <w:r w:rsidRPr="002321B0">
              <w:rPr>
                <w:i/>
                <w:iCs/>
                <w:sz w:val="18"/>
                <w:szCs w:val="28"/>
                <w:rtl/>
                <w:lang w:bidi="ar-LB"/>
              </w:rPr>
              <w:t>الجنسيات</w:t>
            </w:r>
          </w:p>
        </w:tc>
      </w:tr>
      <w:tr w:rsidR="00366CB7" w:rsidRPr="00172576" w:rsidTr="00366CB7">
        <w:trPr>
          <w:tblHeader/>
        </w:trPr>
        <w:tc>
          <w:tcPr>
            <w:tcW w:w="2067" w:type="dxa"/>
            <w:tcBorders>
              <w:top w:val="single" w:sz="4" w:space="0" w:color="auto"/>
              <w:bottom w:val="single" w:sz="12" w:space="0" w:color="auto"/>
            </w:tcBorders>
            <w:hideMark/>
          </w:tcPr>
          <w:p w:rsidR="00366CB7" w:rsidRPr="002321B0" w:rsidRDefault="00366CB7" w:rsidP="00366CB7">
            <w:pPr>
              <w:spacing w:before="40" w:after="40" w:line="300" w:lineRule="exact"/>
              <w:ind w:left="57" w:right="57"/>
              <w:contextualSpacing/>
              <w:rPr>
                <w:i/>
                <w:iCs/>
                <w:sz w:val="18"/>
                <w:szCs w:val="28"/>
                <w:rtl/>
                <w:lang w:bidi="ar-LB"/>
              </w:rPr>
            </w:pPr>
            <w:r w:rsidRPr="002321B0">
              <w:rPr>
                <w:i/>
                <w:iCs/>
                <w:sz w:val="18"/>
                <w:szCs w:val="28"/>
                <w:rtl/>
                <w:lang w:bidi="ar-LB"/>
              </w:rPr>
              <w:t>2014</w:t>
            </w:r>
          </w:p>
        </w:tc>
        <w:tc>
          <w:tcPr>
            <w:tcW w:w="2067" w:type="dxa"/>
            <w:tcBorders>
              <w:top w:val="single" w:sz="4" w:space="0" w:color="auto"/>
              <w:bottom w:val="single" w:sz="12" w:space="0" w:color="auto"/>
            </w:tcBorders>
            <w:hideMark/>
          </w:tcPr>
          <w:p w:rsidR="00366CB7" w:rsidRPr="002321B0" w:rsidRDefault="00366CB7" w:rsidP="00366CB7">
            <w:pPr>
              <w:spacing w:before="40" w:after="40" w:line="300" w:lineRule="exact"/>
              <w:ind w:left="57" w:right="57"/>
              <w:contextualSpacing/>
              <w:rPr>
                <w:i/>
                <w:iCs/>
                <w:sz w:val="18"/>
                <w:szCs w:val="28"/>
                <w:rtl/>
                <w:lang w:bidi="ar-LB"/>
              </w:rPr>
            </w:pPr>
            <w:r w:rsidRPr="002321B0">
              <w:rPr>
                <w:i/>
                <w:iCs/>
                <w:sz w:val="18"/>
                <w:szCs w:val="28"/>
                <w:rtl/>
                <w:lang w:bidi="ar-LB"/>
              </w:rPr>
              <w:t>2015</w:t>
            </w:r>
          </w:p>
        </w:tc>
        <w:tc>
          <w:tcPr>
            <w:tcW w:w="2068" w:type="dxa"/>
            <w:tcBorders>
              <w:top w:val="single" w:sz="4" w:space="0" w:color="auto"/>
              <w:bottom w:val="single" w:sz="12" w:space="0" w:color="auto"/>
            </w:tcBorders>
            <w:hideMark/>
          </w:tcPr>
          <w:p w:rsidR="00366CB7" w:rsidRPr="002321B0" w:rsidRDefault="00366CB7" w:rsidP="00366CB7">
            <w:pPr>
              <w:spacing w:before="40" w:after="40" w:line="300" w:lineRule="exact"/>
              <w:ind w:left="57" w:right="57"/>
              <w:contextualSpacing/>
              <w:rPr>
                <w:i/>
                <w:iCs/>
                <w:sz w:val="18"/>
                <w:szCs w:val="28"/>
                <w:rtl/>
                <w:lang w:bidi="ar-LB"/>
              </w:rPr>
            </w:pPr>
            <w:r w:rsidRPr="002321B0">
              <w:rPr>
                <w:i/>
                <w:iCs/>
                <w:sz w:val="18"/>
                <w:szCs w:val="28"/>
                <w:rtl/>
                <w:lang w:bidi="ar-LB"/>
              </w:rPr>
              <w:t>2016</w:t>
            </w:r>
          </w:p>
        </w:tc>
        <w:tc>
          <w:tcPr>
            <w:tcW w:w="1055" w:type="dxa"/>
            <w:tcBorders>
              <w:top w:val="single" w:sz="4" w:space="0" w:color="auto"/>
              <w:bottom w:val="single" w:sz="12" w:space="0" w:color="auto"/>
            </w:tcBorders>
            <w:hideMark/>
          </w:tcPr>
          <w:p w:rsidR="00366CB7" w:rsidRPr="002321B0" w:rsidRDefault="00366CB7" w:rsidP="00366CB7">
            <w:pPr>
              <w:spacing w:before="40" w:after="40" w:line="300" w:lineRule="exact"/>
              <w:ind w:left="57" w:right="57"/>
              <w:contextualSpacing/>
              <w:rPr>
                <w:i/>
                <w:iCs/>
                <w:sz w:val="18"/>
                <w:szCs w:val="28"/>
                <w:rtl/>
                <w:lang w:bidi="ar-LB"/>
              </w:rPr>
            </w:pPr>
            <w:r w:rsidRPr="002321B0">
              <w:rPr>
                <w:i/>
                <w:iCs/>
                <w:sz w:val="18"/>
                <w:szCs w:val="28"/>
                <w:rtl/>
                <w:lang w:bidi="ar-LB"/>
              </w:rPr>
              <w:t>2017</w:t>
            </w:r>
          </w:p>
        </w:tc>
      </w:tr>
      <w:tr w:rsidR="00366CB7" w:rsidRPr="00172576" w:rsidTr="00366CB7">
        <w:tc>
          <w:tcPr>
            <w:tcW w:w="2067" w:type="dxa"/>
            <w:tcBorders>
              <w:top w:val="single" w:sz="12" w:space="0" w:color="auto"/>
            </w:tcBorders>
          </w:tcPr>
          <w:p w:rsidR="00366CB7" w:rsidRPr="002321B0" w:rsidRDefault="00366CB7" w:rsidP="00366CB7">
            <w:pPr>
              <w:spacing w:before="40" w:after="40" w:line="300" w:lineRule="exact"/>
              <w:ind w:left="57" w:right="57"/>
              <w:contextualSpacing/>
              <w:rPr>
                <w:sz w:val="18"/>
                <w:szCs w:val="28"/>
                <w:rtl/>
                <w:lang w:bidi="ar-LB"/>
              </w:rPr>
            </w:pPr>
            <w:r>
              <w:rPr>
                <w:sz w:val="18"/>
                <w:szCs w:val="28"/>
                <w:rtl/>
                <w:lang w:bidi="ar-LB"/>
              </w:rPr>
              <w:t>-</w:t>
            </w:r>
          </w:p>
        </w:tc>
        <w:tc>
          <w:tcPr>
            <w:tcW w:w="2067" w:type="dxa"/>
            <w:tcBorders>
              <w:top w:val="single" w:sz="12" w:space="0" w:color="auto"/>
            </w:tcBorders>
          </w:tcPr>
          <w:p w:rsidR="00366CB7" w:rsidRPr="004712E1" w:rsidRDefault="00366CB7" w:rsidP="00366CB7">
            <w:pPr>
              <w:spacing w:before="40" w:after="40" w:line="300" w:lineRule="exact"/>
              <w:ind w:left="57" w:right="57"/>
              <w:contextualSpacing/>
              <w:rPr>
                <w:sz w:val="18"/>
                <w:szCs w:val="28"/>
                <w:rtl/>
                <w:lang w:bidi="ar-LB"/>
              </w:rPr>
            </w:pPr>
            <w:r w:rsidRPr="002321B0">
              <w:rPr>
                <w:sz w:val="18"/>
                <w:szCs w:val="28"/>
                <w:rtl/>
                <w:lang w:bidi="ar-LB"/>
              </w:rPr>
              <w:t>2</w:t>
            </w:r>
            <w:r>
              <w:rPr>
                <w:sz w:val="18"/>
                <w:szCs w:val="28"/>
                <w:rtl/>
                <w:lang w:bidi="ar-LB"/>
              </w:rPr>
              <w:t xml:space="preserve"> </w:t>
            </w:r>
            <w:r w:rsidRPr="002321B0">
              <w:rPr>
                <w:sz w:val="18"/>
                <w:szCs w:val="28"/>
                <w:rtl/>
                <w:lang w:bidi="ar-LB"/>
              </w:rPr>
              <w:t>لبنانية</w:t>
            </w:r>
          </w:p>
        </w:tc>
        <w:tc>
          <w:tcPr>
            <w:tcW w:w="2068" w:type="dxa"/>
            <w:tcBorders>
              <w:top w:val="single" w:sz="12" w:space="0" w:color="auto"/>
            </w:tcBorders>
          </w:tcPr>
          <w:p w:rsidR="00366CB7" w:rsidRPr="004712E1" w:rsidRDefault="00366CB7" w:rsidP="00366CB7">
            <w:pPr>
              <w:spacing w:before="40" w:after="40" w:line="300" w:lineRule="exact"/>
              <w:ind w:left="57" w:right="57"/>
              <w:contextualSpacing/>
              <w:rPr>
                <w:sz w:val="18"/>
                <w:szCs w:val="28"/>
                <w:rtl/>
                <w:lang w:bidi="ar-LB"/>
              </w:rPr>
            </w:pPr>
            <w:r w:rsidRPr="002321B0">
              <w:rPr>
                <w:sz w:val="18"/>
                <w:szCs w:val="28"/>
                <w:rtl/>
                <w:lang w:bidi="ar-LB"/>
              </w:rPr>
              <w:t>2</w:t>
            </w:r>
            <w:r>
              <w:rPr>
                <w:sz w:val="18"/>
                <w:szCs w:val="28"/>
                <w:rtl/>
                <w:lang w:bidi="ar-LB"/>
              </w:rPr>
              <w:t xml:space="preserve"> </w:t>
            </w:r>
            <w:r w:rsidRPr="002321B0">
              <w:rPr>
                <w:sz w:val="18"/>
                <w:szCs w:val="28"/>
                <w:rtl/>
                <w:lang w:bidi="ar-LB"/>
              </w:rPr>
              <w:t>لبنانية</w:t>
            </w:r>
          </w:p>
        </w:tc>
        <w:tc>
          <w:tcPr>
            <w:tcW w:w="1055" w:type="dxa"/>
            <w:tcBorders>
              <w:top w:val="single" w:sz="12" w:space="0" w:color="auto"/>
            </w:tcBorders>
          </w:tcPr>
          <w:p w:rsidR="00366CB7" w:rsidRPr="004712E1" w:rsidRDefault="00366CB7" w:rsidP="00366CB7">
            <w:pPr>
              <w:spacing w:before="40" w:after="40" w:line="300" w:lineRule="exact"/>
              <w:ind w:left="57" w:right="57"/>
              <w:contextualSpacing/>
              <w:rPr>
                <w:sz w:val="18"/>
                <w:szCs w:val="28"/>
                <w:rtl/>
                <w:lang w:bidi="ar-LB"/>
              </w:rPr>
            </w:pPr>
            <w:r w:rsidRPr="002321B0">
              <w:rPr>
                <w:sz w:val="18"/>
                <w:szCs w:val="28"/>
                <w:rtl/>
                <w:lang w:bidi="ar-LB"/>
              </w:rPr>
              <w:t>10</w:t>
            </w:r>
            <w:r>
              <w:rPr>
                <w:sz w:val="18"/>
                <w:szCs w:val="28"/>
                <w:rtl/>
                <w:lang w:bidi="ar-LB"/>
              </w:rPr>
              <w:t xml:space="preserve"> </w:t>
            </w:r>
            <w:r w:rsidRPr="002321B0">
              <w:rPr>
                <w:sz w:val="18"/>
                <w:szCs w:val="28"/>
                <w:rtl/>
                <w:lang w:bidi="ar-LB"/>
              </w:rPr>
              <w:t>لبنانيات</w:t>
            </w:r>
          </w:p>
        </w:tc>
      </w:tr>
      <w:tr w:rsidR="00366CB7" w:rsidRPr="00172576" w:rsidTr="00366CB7">
        <w:tc>
          <w:tcPr>
            <w:tcW w:w="2067" w:type="dxa"/>
          </w:tcPr>
          <w:p w:rsidR="00366CB7" w:rsidRPr="004712E1" w:rsidRDefault="00366CB7" w:rsidP="00366CB7">
            <w:pPr>
              <w:spacing w:before="40" w:after="40" w:line="300" w:lineRule="exact"/>
              <w:ind w:left="57" w:right="57"/>
              <w:contextualSpacing/>
              <w:rPr>
                <w:sz w:val="18"/>
                <w:szCs w:val="28"/>
                <w:rtl/>
                <w:lang w:bidi="ar-LB"/>
              </w:rPr>
            </w:pPr>
          </w:p>
        </w:tc>
        <w:tc>
          <w:tcPr>
            <w:tcW w:w="2067" w:type="dxa"/>
          </w:tcPr>
          <w:p w:rsidR="00366CB7" w:rsidRPr="004712E1" w:rsidRDefault="00366CB7" w:rsidP="00366CB7">
            <w:pPr>
              <w:spacing w:before="40" w:after="40" w:line="300" w:lineRule="exact"/>
              <w:ind w:left="57" w:right="57"/>
              <w:contextualSpacing/>
              <w:rPr>
                <w:sz w:val="18"/>
                <w:szCs w:val="28"/>
                <w:rtl/>
                <w:lang w:bidi="ar-LB"/>
              </w:rPr>
            </w:pPr>
            <w:r w:rsidRPr="002321B0">
              <w:rPr>
                <w:sz w:val="18"/>
                <w:szCs w:val="28"/>
                <w:rtl/>
                <w:lang w:bidi="ar-LB"/>
              </w:rPr>
              <w:t>12</w:t>
            </w:r>
            <w:r>
              <w:rPr>
                <w:sz w:val="18"/>
                <w:szCs w:val="28"/>
                <w:rtl/>
                <w:lang w:bidi="ar-LB"/>
              </w:rPr>
              <w:t xml:space="preserve"> </w:t>
            </w:r>
            <w:r w:rsidRPr="002321B0">
              <w:rPr>
                <w:sz w:val="18"/>
                <w:szCs w:val="28"/>
                <w:rtl/>
                <w:lang w:bidi="ar-LB"/>
              </w:rPr>
              <w:t>سورية</w:t>
            </w:r>
          </w:p>
        </w:tc>
        <w:tc>
          <w:tcPr>
            <w:tcW w:w="2068" w:type="dxa"/>
          </w:tcPr>
          <w:p w:rsidR="00366CB7" w:rsidRPr="004712E1" w:rsidRDefault="00366CB7" w:rsidP="00366CB7">
            <w:pPr>
              <w:spacing w:before="40" w:after="40" w:line="300" w:lineRule="exact"/>
              <w:ind w:left="57" w:right="57"/>
              <w:contextualSpacing/>
              <w:rPr>
                <w:sz w:val="18"/>
                <w:szCs w:val="28"/>
                <w:rtl/>
                <w:lang w:bidi="ar-LB"/>
              </w:rPr>
            </w:pPr>
            <w:r w:rsidRPr="002321B0">
              <w:rPr>
                <w:sz w:val="18"/>
                <w:szCs w:val="28"/>
                <w:rtl/>
                <w:lang w:bidi="ar-LB"/>
              </w:rPr>
              <w:t>82</w:t>
            </w:r>
            <w:r>
              <w:rPr>
                <w:sz w:val="18"/>
                <w:szCs w:val="28"/>
                <w:rtl/>
                <w:lang w:bidi="ar-LB"/>
              </w:rPr>
              <w:t xml:space="preserve"> </w:t>
            </w:r>
            <w:r w:rsidRPr="002321B0">
              <w:rPr>
                <w:sz w:val="18"/>
                <w:szCs w:val="28"/>
                <w:rtl/>
                <w:lang w:bidi="ar-LB"/>
              </w:rPr>
              <w:t>سورية</w:t>
            </w:r>
          </w:p>
        </w:tc>
        <w:tc>
          <w:tcPr>
            <w:tcW w:w="1055" w:type="dxa"/>
          </w:tcPr>
          <w:p w:rsidR="00366CB7" w:rsidRPr="004712E1" w:rsidRDefault="00366CB7" w:rsidP="00366CB7">
            <w:pPr>
              <w:spacing w:before="40" w:after="40" w:line="300" w:lineRule="exact"/>
              <w:ind w:left="57" w:right="57"/>
              <w:contextualSpacing/>
              <w:rPr>
                <w:sz w:val="18"/>
                <w:szCs w:val="28"/>
                <w:rtl/>
                <w:lang w:bidi="ar-LB"/>
              </w:rPr>
            </w:pPr>
            <w:r w:rsidRPr="002321B0">
              <w:rPr>
                <w:sz w:val="18"/>
                <w:szCs w:val="28"/>
                <w:rtl/>
                <w:lang w:bidi="ar-LB"/>
              </w:rPr>
              <w:t>13</w:t>
            </w:r>
            <w:r>
              <w:rPr>
                <w:sz w:val="18"/>
                <w:szCs w:val="28"/>
                <w:rtl/>
                <w:lang w:bidi="ar-LB"/>
              </w:rPr>
              <w:t xml:space="preserve"> </w:t>
            </w:r>
            <w:r w:rsidRPr="002321B0">
              <w:rPr>
                <w:sz w:val="18"/>
                <w:szCs w:val="28"/>
                <w:rtl/>
                <w:lang w:bidi="ar-LB"/>
              </w:rPr>
              <w:t>سورية</w:t>
            </w:r>
          </w:p>
        </w:tc>
      </w:tr>
      <w:tr w:rsidR="00366CB7" w:rsidRPr="00172576" w:rsidTr="00366CB7">
        <w:tc>
          <w:tcPr>
            <w:tcW w:w="2067" w:type="dxa"/>
          </w:tcPr>
          <w:p w:rsidR="00366CB7" w:rsidRPr="004712E1" w:rsidRDefault="00366CB7" w:rsidP="00366CB7">
            <w:pPr>
              <w:spacing w:before="40" w:after="40" w:line="300" w:lineRule="exact"/>
              <w:ind w:left="57" w:right="57"/>
              <w:contextualSpacing/>
              <w:rPr>
                <w:sz w:val="18"/>
                <w:szCs w:val="28"/>
                <w:rtl/>
                <w:lang w:bidi="ar-LB"/>
              </w:rPr>
            </w:pPr>
          </w:p>
        </w:tc>
        <w:tc>
          <w:tcPr>
            <w:tcW w:w="2067" w:type="dxa"/>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2</w:t>
            </w:r>
            <w:r>
              <w:rPr>
                <w:sz w:val="18"/>
                <w:szCs w:val="28"/>
                <w:rtl/>
                <w:lang w:bidi="ar-LB"/>
              </w:rPr>
              <w:t xml:space="preserve"> </w:t>
            </w:r>
            <w:r w:rsidRPr="002321B0">
              <w:rPr>
                <w:sz w:val="18"/>
                <w:szCs w:val="28"/>
                <w:rtl/>
                <w:lang w:bidi="ar-LB"/>
              </w:rPr>
              <w:t>فلسطينية</w:t>
            </w:r>
          </w:p>
        </w:tc>
        <w:tc>
          <w:tcPr>
            <w:tcW w:w="2068" w:type="dxa"/>
          </w:tcPr>
          <w:p w:rsidR="00366CB7" w:rsidRPr="004712E1" w:rsidRDefault="00366CB7" w:rsidP="00366CB7">
            <w:pPr>
              <w:spacing w:before="40" w:after="40" w:line="300" w:lineRule="exact"/>
              <w:ind w:left="57" w:right="57"/>
              <w:contextualSpacing/>
              <w:rPr>
                <w:sz w:val="18"/>
                <w:szCs w:val="28"/>
                <w:rtl/>
                <w:lang w:bidi="ar-LB"/>
              </w:rPr>
            </w:pPr>
            <w:r w:rsidRPr="002321B0">
              <w:rPr>
                <w:sz w:val="18"/>
                <w:szCs w:val="28"/>
                <w:rtl/>
                <w:lang w:bidi="ar-LB"/>
              </w:rPr>
              <w:t>2</w:t>
            </w:r>
            <w:r>
              <w:rPr>
                <w:sz w:val="18"/>
                <w:szCs w:val="28"/>
                <w:rtl/>
                <w:lang w:bidi="ar-LB"/>
              </w:rPr>
              <w:t xml:space="preserve"> </w:t>
            </w:r>
            <w:r w:rsidRPr="002321B0">
              <w:rPr>
                <w:sz w:val="18"/>
                <w:szCs w:val="28"/>
                <w:rtl/>
                <w:lang w:bidi="ar-LB"/>
              </w:rPr>
              <w:t>فلسطينية</w:t>
            </w:r>
          </w:p>
        </w:tc>
        <w:tc>
          <w:tcPr>
            <w:tcW w:w="1055" w:type="dxa"/>
          </w:tcPr>
          <w:p w:rsidR="00366CB7" w:rsidRPr="004712E1" w:rsidRDefault="00366CB7" w:rsidP="00366CB7">
            <w:pPr>
              <w:spacing w:before="40" w:after="40" w:line="300" w:lineRule="exact"/>
              <w:ind w:left="57" w:right="57"/>
              <w:contextualSpacing/>
              <w:rPr>
                <w:sz w:val="18"/>
                <w:szCs w:val="28"/>
                <w:rtl/>
                <w:lang w:bidi="ar-LB"/>
              </w:rPr>
            </w:pPr>
            <w:r w:rsidRPr="002321B0">
              <w:rPr>
                <w:sz w:val="18"/>
                <w:szCs w:val="28"/>
                <w:rtl/>
                <w:lang w:bidi="ar-LB"/>
              </w:rPr>
              <w:t>1</w:t>
            </w:r>
            <w:r>
              <w:rPr>
                <w:sz w:val="18"/>
                <w:szCs w:val="28"/>
                <w:rtl/>
                <w:lang w:bidi="ar-LB"/>
              </w:rPr>
              <w:t xml:space="preserve"> </w:t>
            </w:r>
            <w:proofErr w:type="spellStart"/>
            <w:r w:rsidRPr="002321B0">
              <w:rPr>
                <w:sz w:val="18"/>
                <w:szCs w:val="28"/>
                <w:rtl/>
                <w:lang w:bidi="ar-LB"/>
              </w:rPr>
              <w:t>توغولية</w:t>
            </w:r>
            <w:proofErr w:type="spellEnd"/>
          </w:p>
        </w:tc>
      </w:tr>
      <w:tr w:rsidR="00366CB7" w:rsidRPr="00172576" w:rsidTr="00366CB7">
        <w:tc>
          <w:tcPr>
            <w:tcW w:w="2067" w:type="dxa"/>
          </w:tcPr>
          <w:p w:rsidR="00366CB7" w:rsidRPr="004712E1" w:rsidRDefault="00366CB7" w:rsidP="00366CB7">
            <w:pPr>
              <w:spacing w:before="40" w:after="40" w:line="300" w:lineRule="exact"/>
              <w:ind w:left="57" w:right="57"/>
              <w:contextualSpacing/>
              <w:rPr>
                <w:sz w:val="18"/>
                <w:szCs w:val="28"/>
                <w:rtl/>
                <w:lang w:bidi="ar-LB"/>
              </w:rPr>
            </w:pPr>
          </w:p>
        </w:tc>
        <w:tc>
          <w:tcPr>
            <w:tcW w:w="2067" w:type="dxa"/>
          </w:tcPr>
          <w:p w:rsidR="00366CB7" w:rsidRPr="00A258D7" w:rsidRDefault="00366CB7" w:rsidP="00366CB7">
            <w:pPr>
              <w:spacing w:before="40" w:after="40" w:line="300" w:lineRule="exact"/>
              <w:ind w:left="57" w:right="57"/>
              <w:contextualSpacing/>
              <w:rPr>
                <w:sz w:val="18"/>
                <w:szCs w:val="28"/>
                <w:rtl/>
                <w:lang w:bidi="ar-LB"/>
              </w:rPr>
            </w:pPr>
          </w:p>
        </w:tc>
        <w:tc>
          <w:tcPr>
            <w:tcW w:w="2068" w:type="dxa"/>
          </w:tcPr>
          <w:p w:rsidR="00366CB7" w:rsidRPr="004712E1" w:rsidRDefault="00366CB7" w:rsidP="00366CB7">
            <w:pPr>
              <w:spacing w:before="40" w:after="40" w:line="300" w:lineRule="exact"/>
              <w:ind w:left="57" w:right="57"/>
              <w:contextualSpacing/>
              <w:rPr>
                <w:sz w:val="18"/>
                <w:szCs w:val="28"/>
                <w:rtl/>
                <w:lang w:bidi="ar-LB"/>
              </w:rPr>
            </w:pPr>
            <w:r w:rsidRPr="002321B0">
              <w:rPr>
                <w:sz w:val="18"/>
                <w:szCs w:val="28"/>
                <w:rtl/>
                <w:lang w:bidi="ar-LB"/>
              </w:rPr>
              <w:t>1</w:t>
            </w:r>
            <w:r>
              <w:rPr>
                <w:sz w:val="18"/>
                <w:szCs w:val="28"/>
                <w:rtl/>
                <w:lang w:bidi="ar-LB"/>
              </w:rPr>
              <w:t xml:space="preserve"> </w:t>
            </w:r>
            <w:r w:rsidRPr="002321B0">
              <w:rPr>
                <w:sz w:val="18"/>
                <w:szCs w:val="28"/>
                <w:rtl/>
                <w:lang w:bidi="ar-LB"/>
              </w:rPr>
              <w:t>مكتومة</w:t>
            </w:r>
            <w:r>
              <w:rPr>
                <w:sz w:val="18"/>
                <w:szCs w:val="28"/>
                <w:rtl/>
                <w:lang w:bidi="ar-LB"/>
              </w:rPr>
              <w:t xml:space="preserve"> </w:t>
            </w:r>
            <w:r w:rsidRPr="002321B0">
              <w:rPr>
                <w:sz w:val="18"/>
                <w:szCs w:val="28"/>
                <w:rtl/>
                <w:lang w:bidi="ar-LB"/>
              </w:rPr>
              <w:t>القيد</w:t>
            </w:r>
          </w:p>
        </w:tc>
        <w:tc>
          <w:tcPr>
            <w:tcW w:w="1055" w:type="dxa"/>
          </w:tcPr>
          <w:p w:rsidR="00366CB7" w:rsidRPr="004712E1" w:rsidRDefault="00366CB7" w:rsidP="00366CB7">
            <w:pPr>
              <w:spacing w:before="40" w:after="40" w:line="300" w:lineRule="exact"/>
              <w:ind w:left="57" w:right="57"/>
              <w:contextualSpacing/>
              <w:rPr>
                <w:sz w:val="18"/>
                <w:szCs w:val="28"/>
                <w:rtl/>
                <w:lang w:bidi="ar-EG"/>
              </w:rPr>
            </w:pPr>
            <w:r w:rsidRPr="002321B0">
              <w:rPr>
                <w:sz w:val="18"/>
                <w:szCs w:val="28"/>
                <w:rtl/>
                <w:lang w:bidi="ar-LB"/>
              </w:rPr>
              <w:t>63</w:t>
            </w:r>
            <w:r>
              <w:rPr>
                <w:sz w:val="18"/>
                <w:szCs w:val="28"/>
                <w:rtl/>
                <w:lang w:bidi="ar-LB"/>
              </w:rPr>
              <w:t xml:space="preserve"> </w:t>
            </w:r>
            <w:r w:rsidRPr="002321B0">
              <w:rPr>
                <w:sz w:val="18"/>
                <w:szCs w:val="28"/>
                <w:rtl/>
                <w:lang w:bidi="ar-LB"/>
              </w:rPr>
              <w:t>أثيوبية</w:t>
            </w:r>
          </w:p>
        </w:tc>
      </w:tr>
      <w:tr w:rsidR="00366CB7" w:rsidRPr="00172576" w:rsidTr="00366CB7">
        <w:tc>
          <w:tcPr>
            <w:tcW w:w="2067" w:type="dxa"/>
            <w:tcBorders>
              <w:bottom w:val="single" w:sz="12" w:space="0" w:color="auto"/>
            </w:tcBorders>
          </w:tcPr>
          <w:p w:rsidR="00366CB7" w:rsidRPr="002321B0" w:rsidRDefault="00366CB7" w:rsidP="00366CB7">
            <w:pPr>
              <w:spacing w:before="40" w:after="40" w:line="300" w:lineRule="exact"/>
              <w:ind w:left="57" w:right="57"/>
              <w:contextualSpacing/>
              <w:rPr>
                <w:sz w:val="18"/>
                <w:szCs w:val="28"/>
                <w:rtl/>
                <w:lang w:bidi="ar-LB"/>
              </w:rPr>
            </w:pPr>
          </w:p>
        </w:tc>
        <w:tc>
          <w:tcPr>
            <w:tcW w:w="2067" w:type="dxa"/>
            <w:tcBorders>
              <w:bottom w:val="single" w:sz="12" w:space="0" w:color="auto"/>
            </w:tcBorders>
          </w:tcPr>
          <w:p w:rsidR="00366CB7" w:rsidRPr="002321B0" w:rsidRDefault="00366CB7" w:rsidP="00366CB7">
            <w:pPr>
              <w:spacing w:before="40" w:after="40" w:line="300" w:lineRule="exact"/>
              <w:ind w:left="57" w:right="57"/>
              <w:contextualSpacing/>
              <w:rPr>
                <w:sz w:val="18"/>
                <w:szCs w:val="28"/>
                <w:rtl/>
                <w:lang w:bidi="ar-LB"/>
              </w:rPr>
            </w:pPr>
          </w:p>
        </w:tc>
        <w:tc>
          <w:tcPr>
            <w:tcW w:w="2068" w:type="dxa"/>
            <w:tcBorders>
              <w:bottom w:val="single" w:sz="12" w:space="0" w:color="auto"/>
            </w:tcBorders>
          </w:tcPr>
          <w:p w:rsidR="00366CB7" w:rsidRPr="002321B0" w:rsidRDefault="00366CB7" w:rsidP="00366CB7">
            <w:pPr>
              <w:spacing w:before="40" w:after="40" w:line="300" w:lineRule="exact"/>
              <w:ind w:left="57" w:right="57"/>
              <w:contextualSpacing/>
              <w:rPr>
                <w:sz w:val="18"/>
                <w:szCs w:val="28"/>
                <w:rtl/>
                <w:lang w:bidi="ar-LB"/>
              </w:rPr>
            </w:pPr>
          </w:p>
        </w:tc>
        <w:tc>
          <w:tcPr>
            <w:tcW w:w="1055" w:type="dxa"/>
            <w:tcBorders>
              <w:bottom w:val="single" w:sz="12" w:space="0" w:color="auto"/>
            </w:tcBorders>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7</w:t>
            </w:r>
            <w:r>
              <w:rPr>
                <w:sz w:val="18"/>
                <w:szCs w:val="28"/>
                <w:rtl/>
                <w:lang w:bidi="ar-LB"/>
              </w:rPr>
              <w:t xml:space="preserve"> </w:t>
            </w:r>
            <w:r w:rsidRPr="002321B0">
              <w:rPr>
                <w:sz w:val="18"/>
                <w:szCs w:val="28"/>
                <w:rtl/>
                <w:lang w:bidi="ar-LB"/>
              </w:rPr>
              <w:t>بنغلادشية</w:t>
            </w:r>
          </w:p>
        </w:tc>
      </w:tr>
    </w:tbl>
    <w:p w:rsidR="00366CB7" w:rsidRPr="002321B0" w:rsidRDefault="00366CB7" w:rsidP="00366CB7">
      <w:pPr>
        <w:pStyle w:val="SingleTxtGA"/>
        <w:keepNext/>
        <w:keepLines/>
        <w:spacing w:before="240"/>
        <w:ind w:left="1928"/>
        <w:rPr>
          <w:rFonts w:eastAsia="Calibri"/>
          <w:b/>
          <w:bCs/>
          <w:lang w:bidi="ar-LB"/>
        </w:rPr>
      </w:pPr>
      <w:r w:rsidRPr="002321B0">
        <w:rPr>
          <w:rFonts w:eastAsia="Calibri"/>
          <w:b/>
          <w:bCs/>
          <w:rtl/>
          <w:lang w:bidi="ar-LB"/>
        </w:rPr>
        <w:t>الفقرة</w:t>
      </w:r>
      <w:r>
        <w:rPr>
          <w:rFonts w:eastAsia="Calibri"/>
          <w:b/>
          <w:bCs/>
          <w:rtl/>
          <w:lang w:bidi="ar-LB"/>
        </w:rPr>
        <w:t xml:space="preserve"> </w:t>
      </w:r>
      <w:r w:rsidRPr="002321B0">
        <w:rPr>
          <w:rFonts w:eastAsia="Calibri"/>
          <w:b/>
          <w:bCs/>
          <w:rtl/>
          <w:lang w:bidi="ar-LB"/>
        </w:rPr>
        <w:t>الثانية:</w:t>
      </w:r>
      <w:r>
        <w:rPr>
          <w:rFonts w:eastAsia="Calibri"/>
          <w:b/>
          <w:bCs/>
          <w:rtl/>
          <w:lang w:bidi="ar-LB"/>
        </w:rPr>
        <w:t xml:space="preserve"> </w:t>
      </w:r>
      <w:r w:rsidRPr="002321B0">
        <w:rPr>
          <w:rFonts w:eastAsia="Calibri"/>
          <w:b/>
          <w:bCs/>
          <w:rtl/>
          <w:lang w:bidi="ar-LB"/>
        </w:rPr>
        <w:t>حظر</w:t>
      </w:r>
      <w:r>
        <w:rPr>
          <w:rFonts w:eastAsia="Calibri"/>
          <w:b/>
          <w:bCs/>
          <w:rtl/>
          <w:lang w:bidi="ar-LB"/>
        </w:rPr>
        <w:t xml:space="preserve"> </w:t>
      </w:r>
      <w:r w:rsidRPr="002321B0">
        <w:rPr>
          <w:rFonts w:eastAsia="Calibri"/>
          <w:b/>
          <w:bCs/>
          <w:rtl/>
          <w:lang w:bidi="ar-LB"/>
        </w:rPr>
        <w:t>وإنهاء</w:t>
      </w:r>
      <w:r>
        <w:rPr>
          <w:rFonts w:eastAsia="Calibri"/>
          <w:b/>
          <w:bCs/>
          <w:rtl/>
          <w:lang w:bidi="ar-LB"/>
        </w:rPr>
        <w:t xml:space="preserve"> </w:t>
      </w:r>
      <w:r w:rsidRPr="002321B0">
        <w:rPr>
          <w:rFonts w:eastAsia="Calibri"/>
          <w:b/>
          <w:bCs/>
          <w:rtl/>
          <w:lang w:bidi="ar-LB"/>
        </w:rPr>
        <w:t>التمييز</w:t>
      </w:r>
      <w:r>
        <w:rPr>
          <w:rFonts w:eastAsia="Calibri"/>
          <w:b/>
          <w:bCs/>
          <w:rtl/>
          <w:lang w:bidi="ar-LB"/>
        </w:rPr>
        <w:t xml:space="preserve"> </w:t>
      </w:r>
      <w:r w:rsidRPr="002321B0">
        <w:rPr>
          <w:rFonts w:eastAsia="Calibri"/>
          <w:b/>
          <w:bCs/>
          <w:rtl/>
          <w:lang w:bidi="ar-LB"/>
        </w:rPr>
        <w:t>العنصري</w:t>
      </w:r>
      <w:r>
        <w:rPr>
          <w:rFonts w:eastAsia="Calibri"/>
          <w:b/>
          <w:bCs/>
          <w:rtl/>
          <w:lang w:bidi="ar-LB"/>
        </w:rPr>
        <w:t xml:space="preserve"> </w:t>
      </w:r>
      <w:r w:rsidRPr="002321B0">
        <w:rPr>
          <w:rFonts w:eastAsia="Calibri"/>
          <w:b/>
          <w:bCs/>
          <w:rtl/>
          <w:lang w:bidi="ar-LB"/>
        </w:rPr>
        <w:t>الذي</w:t>
      </w:r>
      <w:r>
        <w:rPr>
          <w:rFonts w:eastAsia="Calibri"/>
          <w:b/>
          <w:bCs/>
          <w:rtl/>
          <w:lang w:bidi="ar-LB"/>
        </w:rPr>
        <w:t xml:space="preserve"> </w:t>
      </w:r>
      <w:r w:rsidRPr="002321B0">
        <w:rPr>
          <w:rFonts w:eastAsia="Calibri"/>
          <w:b/>
          <w:bCs/>
          <w:rtl/>
          <w:lang w:bidi="ar-LB"/>
        </w:rPr>
        <w:t>يصدر</w:t>
      </w:r>
      <w:r>
        <w:rPr>
          <w:rFonts w:eastAsia="Calibri"/>
          <w:b/>
          <w:bCs/>
          <w:rtl/>
          <w:lang w:bidi="ar-LB"/>
        </w:rPr>
        <w:t xml:space="preserve"> </w:t>
      </w:r>
      <w:r w:rsidRPr="002321B0">
        <w:rPr>
          <w:rFonts w:eastAsia="Calibri"/>
          <w:b/>
          <w:bCs/>
          <w:rtl/>
          <w:lang w:bidi="ar-LB"/>
        </w:rPr>
        <w:t>عن</w:t>
      </w:r>
      <w:r>
        <w:rPr>
          <w:rFonts w:eastAsia="Calibri"/>
          <w:b/>
          <w:bCs/>
          <w:rtl/>
          <w:lang w:bidi="ar-LB"/>
        </w:rPr>
        <w:t xml:space="preserve"> </w:t>
      </w:r>
      <w:r w:rsidRPr="002321B0">
        <w:rPr>
          <w:rFonts w:eastAsia="Calibri"/>
          <w:b/>
          <w:bCs/>
          <w:rtl/>
          <w:lang w:bidi="ar-LB"/>
        </w:rPr>
        <w:t>الأفراد</w:t>
      </w:r>
      <w:r>
        <w:rPr>
          <w:rFonts w:eastAsia="Calibri"/>
          <w:b/>
          <w:bCs/>
          <w:rtl/>
          <w:lang w:bidi="ar-LB"/>
        </w:rPr>
        <w:t xml:space="preserve"> </w:t>
      </w:r>
      <w:r w:rsidRPr="002321B0">
        <w:rPr>
          <w:rFonts w:eastAsia="Calibri"/>
          <w:b/>
          <w:bCs/>
          <w:rtl/>
          <w:lang w:bidi="ar-LB"/>
        </w:rPr>
        <w:t>أو</w:t>
      </w:r>
      <w:r>
        <w:rPr>
          <w:rFonts w:eastAsia="Calibri"/>
          <w:b/>
          <w:bCs/>
          <w:rtl/>
          <w:lang w:bidi="ar-LB"/>
        </w:rPr>
        <w:t xml:space="preserve"> </w:t>
      </w:r>
      <w:r w:rsidRPr="002321B0">
        <w:rPr>
          <w:rFonts w:eastAsia="Calibri"/>
          <w:b/>
          <w:bCs/>
          <w:rtl/>
          <w:lang w:bidi="ar-LB"/>
        </w:rPr>
        <w:t>الجماعات</w:t>
      </w:r>
      <w:r>
        <w:rPr>
          <w:rFonts w:eastAsia="Calibri"/>
          <w:b/>
          <w:bCs/>
          <w:rtl/>
          <w:lang w:bidi="ar-LB"/>
        </w:rPr>
        <w:t xml:space="preserve"> </w:t>
      </w:r>
      <w:r w:rsidRPr="002321B0">
        <w:rPr>
          <w:rFonts w:eastAsia="Calibri"/>
          <w:b/>
          <w:bCs/>
          <w:rtl/>
          <w:lang w:bidi="ar-LB"/>
        </w:rPr>
        <w:t>والمنظمات:</w:t>
      </w:r>
      <w:r>
        <w:rPr>
          <w:rFonts w:eastAsia="Calibri"/>
          <w:b/>
          <w:bCs/>
          <w:rtl/>
          <w:lang w:bidi="ar-LB"/>
        </w:rPr>
        <w:t xml:space="preserve"> </w:t>
      </w:r>
    </w:p>
    <w:p w:rsidR="00366CB7" w:rsidRPr="002321B0" w:rsidRDefault="00366CB7" w:rsidP="00366CB7">
      <w:pPr>
        <w:pStyle w:val="SingleTxtGA"/>
        <w:keepNext/>
        <w:keepLines/>
        <w:ind w:left="1928"/>
        <w:rPr>
          <w:rFonts w:eastAsia="Calibri"/>
          <w:b/>
          <w:bCs/>
          <w:lang w:bidi="ar-LB"/>
        </w:rPr>
      </w:pPr>
      <w:r w:rsidRPr="002321B0">
        <w:rPr>
          <w:rFonts w:eastAsia="Calibri"/>
          <w:b/>
          <w:bCs/>
          <w:rtl/>
          <w:lang w:bidi="ar-LB"/>
        </w:rPr>
        <w:t>أولاً:</w:t>
      </w:r>
      <w:r>
        <w:rPr>
          <w:rFonts w:eastAsia="Calibri"/>
          <w:b/>
          <w:bCs/>
          <w:rtl/>
          <w:lang w:bidi="ar-LB"/>
        </w:rPr>
        <w:t xml:space="preserve"> </w:t>
      </w:r>
      <w:r w:rsidRPr="002321B0">
        <w:rPr>
          <w:rFonts w:eastAsia="Calibri"/>
          <w:b/>
          <w:bCs/>
          <w:rtl/>
          <w:lang w:bidi="ar-LB"/>
        </w:rPr>
        <w:t>قانون</w:t>
      </w:r>
      <w:r>
        <w:rPr>
          <w:rFonts w:eastAsia="Calibri"/>
          <w:b/>
          <w:bCs/>
          <w:rtl/>
          <w:lang w:bidi="ar-LB"/>
        </w:rPr>
        <w:t xml:space="preserve"> </w:t>
      </w:r>
      <w:r w:rsidRPr="002321B0">
        <w:rPr>
          <w:rFonts w:eastAsia="Calibri"/>
          <w:b/>
          <w:bCs/>
          <w:rtl/>
          <w:lang w:bidi="ar-LB"/>
        </w:rPr>
        <w:t>العنف</w:t>
      </w:r>
      <w:r>
        <w:rPr>
          <w:rFonts w:eastAsia="Calibri"/>
          <w:b/>
          <w:bCs/>
          <w:rtl/>
          <w:lang w:bidi="ar-LB"/>
        </w:rPr>
        <w:t xml:space="preserve"> </w:t>
      </w:r>
      <w:r w:rsidRPr="002321B0">
        <w:rPr>
          <w:rFonts w:eastAsia="Calibri"/>
          <w:b/>
          <w:bCs/>
          <w:rtl/>
          <w:lang w:bidi="ar-LB"/>
        </w:rPr>
        <w:t>الأسري:</w:t>
      </w:r>
    </w:p>
    <w:p w:rsidR="00366CB7" w:rsidRPr="00172576" w:rsidRDefault="00366CB7" w:rsidP="00637E90">
      <w:pPr>
        <w:pStyle w:val="SingleTxtGA"/>
        <w:rPr>
          <w:rFonts w:eastAsia="Calibri"/>
          <w:lang w:bidi="ar-LB"/>
        </w:rPr>
      </w:pPr>
      <w:r w:rsidRPr="00172576">
        <w:rPr>
          <w:rFonts w:eastAsia="Calibri"/>
          <w:rtl/>
        </w:rPr>
        <w:t>48-</w:t>
      </w:r>
      <w:r w:rsidRPr="00172576">
        <w:rPr>
          <w:rFonts w:eastAsia="Calibri"/>
          <w:rtl/>
        </w:rPr>
        <w:tab/>
      </w:r>
      <w:proofErr w:type="spellStart"/>
      <w:r w:rsidRPr="00172576">
        <w:rPr>
          <w:rFonts w:eastAsia="Calibri"/>
          <w:rtl/>
          <w:lang w:bidi="ar-LB"/>
        </w:rPr>
        <w:t>إتخذت</w:t>
      </w:r>
      <w:proofErr w:type="spellEnd"/>
      <w:r>
        <w:rPr>
          <w:rFonts w:eastAsia="Calibri"/>
          <w:rtl/>
          <w:lang w:bidi="ar-LB"/>
        </w:rPr>
        <w:t xml:space="preserve"> </w:t>
      </w:r>
      <w:r w:rsidRPr="00172576">
        <w:rPr>
          <w:rFonts w:eastAsia="Calibri"/>
          <w:rtl/>
          <w:lang w:bidi="ar-LB"/>
        </w:rPr>
        <w:t>الدولة</w:t>
      </w:r>
      <w:r>
        <w:rPr>
          <w:rFonts w:eastAsia="Calibri"/>
          <w:rtl/>
          <w:lang w:bidi="ar-LB"/>
        </w:rPr>
        <w:t xml:space="preserve"> </w:t>
      </w:r>
      <w:r w:rsidRPr="00172576">
        <w:rPr>
          <w:rFonts w:eastAsia="Calibri"/>
          <w:rtl/>
          <w:lang w:bidi="ar-LB"/>
        </w:rPr>
        <w:t>اللبنانية</w:t>
      </w:r>
      <w:r>
        <w:rPr>
          <w:rFonts w:eastAsia="Calibri"/>
          <w:rtl/>
          <w:lang w:bidi="ar-LB"/>
        </w:rPr>
        <w:t xml:space="preserve"> </w:t>
      </w:r>
      <w:r w:rsidRPr="00172576">
        <w:rPr>
          <w:rFonts w:eastAsia="Calibri"/>
          <w:rtl/>
          <w:lang w:bidi="ar-LB"/>
        </w:rPr>
        <w:t>العديد</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الإجراءات</w:t>
      </w:r>
      <w:r>
        <w:rPr>
          <w:rFonts w:eastAsia="Calibri"/>
          <w:rtl/>
          <w:lang w:bidi="ar-LB"/>
        </w:rPr>
        <w:t xml:space="preserve"> </w:t>
      </w:r>
      <w:r w:rsidRPr="00172576">
        <w:rPr>
          <w:rFonts w:eastAsia="Calibri"/>
          <w:rtl/>
          <w:lang w:bidi="ar-LB"/>
        </w:rPr>
        <w:t>للحدّ</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ظاهرة</w:t>
      </w:r>
      <w:r>
        <w:rPr>
          <w:rFonts w:eastAsia="Calibri"/>
          <w:rtl/>
          <w:lang w:bidi="ar-LB"/>
        </w:rPr>
        <w:t xml:space="preserve"> </w:t>
      </w:r>
      <w:r w:rsidRPr="00172576">
        <w:rPr>
          <w:rFonts w:eastAsia="Calibri"/>
          <w:rtl/>
          <w:lang w:bidi="ar-LB"/>
        </w:rPr>
        <w:t>العنف</w:t>
      </w:r>
      <w:r>
        <w:rPr>
          <w:rFonts w:eastAsia="Calibri"/>
          <w:rtl/>
          <w:lang w:bidi="ar-LB"/>
        </w:rPr>
        <w:t xml:space="preserve"> </w:t>
      </w:r>
      <w:r w:rsidRPr="00172576">
        <w:rPr>
          <w:rFonts w:eastAsia="Calibri"/>
          <w:rtl/>
          <w:lang w:bidi="ar-LB"/>
        </w:rPr>
        <w:t>الأسري</w:t>
      </w:r>
      <w:r>
        <w:rPr>
          <w:rFonts w:eastAsia="Calibri"/>
          <w:rtl/>
          <w:lang w:bidi="ar-LB"/>
        </w:rPr>
        <w:t xml:space="preserve"> </w:t>
      </w:r>
      <w:r w:rsidRPr="00172576">
        <w:rPr>
          <w:rFonts w:eastAsia="Calibri"/>
          <w:rtl/>
          <w:lang w:bidi="ar-LB"/>
        </w:rPr>
        <w:t>الممارس</w:t>
      </w:r>
      <w:r>
        <w:rPr>
          <w:rFonts w:eastAsia="Calibri"/>
          <w:rtl/>
          <w:lang w:bidi="ar-LB"/>
        </w:rPr>
        <w:t xml:space="preserve"> </w:t>
      </w:r>
      <w:r w:rsidRPr="00172576">
        <w:rPr>
          <w:rFonts w:eastAsia="Calibri"/>
          <w:rtl/>
          <w:lang w:bidi="ar-LB"/>
        </w:rPr>
        <w:t>ضد</w:t>
      </w:r>
      <w:r>
        <w:rPr>
          <w:rFonts w:eastAsia="Calibri"/>
          <w:rtl/>
          <w:lang w:bidi="ar-LB"/>
        </w:rPr>
        <w:t xml:space="preserve"> </w:t>
      </w:r>
      <w:r w:rsidRPr="00172576">
        <w:rPr>
          <w:rFonts w:eastAsia="Calibri"/>
          <w:rtl/>
          <w:lang w:bidi="ar-LB"/>
        </w:rPr>
        <w:t>النساء،</w:t>
      </w:r>
      <w:r>
        <w:rPr>
          <w:rFonts w:eastAsia="Calibri"/>
          <w:rtl/>
          <w:lang w:bidi="ar-LB"/>
        </w:rPr>
        <w:t xml:space="preserve"> </w:t>
      </w:r>
      <w:r w:rsidRPr="00172576">
        <w:rPr>
          <w:rFonts w:eastAsia="Calibri"/>
          <w:rtl/>
          <w:lang w:bidi="ar-LB"/>
        </w:rPr>
        <w:t>ولعّل</w:t>
      </w:r>
      <w:r>
        <w:rPr>
          <w:rFonts w:eastAsia="Calibri"/>
          <w:rtl/>
          <w:lang w:bidi="ar-LB"/>
        </w:rPr>
        <w:t xml:space="preserve"> </w:t>
      </w:r>
      <w:r w:rsidRPr="00172576">
        <w:rPr>
          <w:rFonts w:eastAsia="Calibri"/>
          <w:rtl/>
          <w:lang w:bidi="ar-LB"/>
        </w:rPr>
        <w:t>موافقة</w:t>
      </w:r>
      <w:r>
        <w:rPr>
          <w:rFonts w:eastAsia="Calibri"/>
          <w:rtl/>
          <w:lang w:bidi="ar-LB"/>
        </w:rPr>
        <w:t xml:space="preserve"> </w:t>
      </w:r>
      <w:r w:rsidRPr="00172576">
        <w:rPr>
          <w:rFonts w:eastAsia="Calibri"/>
          <w:rtl/>
          <w:lang w:bidi="ar-LB"/>
        </w:rPr>
        <w:t>الحكومة</w:t>
      </w:r>
      <w:r>
        <w:rPr>
          <w:rFonts w:eastAsia="Calibri"/>
          <w:rtl/>
          <w:lang w:bidi="ar-LB"/>
        </w:rPr>
        <w:t xml:space="preserve"> </w:t>
      </w:r>
      <w:r w:rsidRPr="00172576">
        <w:rPr>
          <w:rFonts w:eastAsia="Calibri"/>
          <w:rtl/>
          <w:lang w:bidi="ar-LB"/>
        </w:rPr>
        <w:t>اللبنانية</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جلستها</w:t>
      </w:r>
      <w:r>
        <w:rPr>
          <w:rFonts w:eastAsia="Calibri"/>
          <w:rtl/>
          <w:lang w:bidi="ar-LB"/>
        </w:rPr>
        <w:t xml:space="preserve"> </w:t>
      </w:r>
      <w:r w:rsidRPr="00172576">
        <w:rPr>
          <w:rFonts w:eastAsia="Calibri"/>
          <w:rtl/>
          <w:lang w:bidi="ar-LB"/>
        </w:rPr>
        <w:t>الملتئمة</w:t>
      </w:r>
      <w:r>
        <w:rPr>
          <w:rFonts w:eastAsia="Calibri"/>
          <w:rtl/>
          <w:lang w:bidi="ar-LB"/>
        </w:rPr>
        <w:t xml:space="preserve"> </w:t>
      </w:r>
      <w:r w:rsidRPr="00172576">
        <w:rPr>
          <w:rFonts w:eastAsia="Calibri"/>
          <w:rtl/>
          <w:lang w:bidi="ar-LB"/>
        </w:rPr>
        <w:t>بتاريخ</w:t>
      </w:r>
      <w:r>
        <w:rPr>
          <w:rFonts w:eastAsia="Calibri"/>
          <w:rtl/>
          <w:lang w:bidi="ar-LB"/>
        </w:rPr>
        <w:t xml:space="preserve"> </w:t>
      </w:r>
      <w:r w:rsidRPr="00172576">
        <w:rPr>
          <w:rFonts w:eastAsia="Calibri"/>
          <w:rtl/>
          <w:lang w:bidi="ar-LB"/>
        </w:rPr>
        <w:t>3/8/2017</w:t>
      </w:r>
      <w:r>
        <w:rPr>
          <w:rFonts w:eastAsia="Calibri"/>
          <w:rtl/>
          <w:lang w:bidi="ar-LB"/>
        </w:rPr>
        <w:t xml:space="preserve"> </w:t>
      </w:r>
      <w:r w:rsidRPr="00172576">
        <w:rPr>
          <w:rFonts w:eastAsia="Calibri"/>
          <w:rtl/>
          <w:lang w:bidi="ar-LB"/>
        </w:rPr>
        <w:t>على</w:t>
      </w:r>
      <w:r>
        <w:rPr>
          <w:rFonts w:eastAsia="Calibri"/>
          <w:rtl/>
          <w:lang w:bidi="ar-LB"/>
        </w:rPr>
        <w:t xml:space="preserve"> </w:t>
      </w:r>
      <w:proofErr w:type="spellStart"/>
      <w:r w:rsidRPr="00172576">
        <w:rPr>
          <w:rFonts w:eastAsia="Calibri"/>
          <w:rtl/>
          <w:lang w:bidi="ar-LB"/>
        </w:rPr>
        <w:t>إقتراح</w:t>
      </w:r>
      <w:proofErr w:type="spellEnd"/>
      <w:r>
        <w:rPr>
          <w:rFonts w:eastAsia="Calibri"/>
          <w:rtl/>
          <w:lang w:bidi="ar-LB"/>
        </w:rPr>
        <w:t xml:space="preserve"> </w:t>
      </w:r>
      <w:r w:rsidRPr="00172576">
        <w:rPr>
          <w:rFonts w:eastAsia="Calibri"/>
          <w:rtl/>
          <w:lang w:bidi="ar-LB"/>
        </w:rPr>
        <w:t>تعديل</w:t>
      </w:r>
      <w:r>
        <w:rPr>
          <w:rFonts w:eastAsia="Calibri"/>
          <w:rtl/>
          <w:lang w:bidi="ar-LB"/>
        </w:rPr>
        <w:t xml:space="preserve"> </w:t>
      </w:r>
      <w:r w:rsidRPr="00172576">
        <w:rPr>
          <w:rFonts w:eastAsia="Calibri"/>
          <w:rtl/>
          <w:lang w:bidi="ar-LB"/>
        </w:rPr>
        <w:t>القانون</w:t>
      </w:r>
      <w:r>
        <w:rPr>
          <w:rFonts w:eastAsia="Calibri"/>
          <w:rtl/>
          <w:lang w:bidi="ar-LB"/>
        </w:rPr>
        <w:t xml:space="preserve"> </w:t>
      </w:r>
      <w:r w:rsidRPr="00172576">
        <w:rPr>
          <w:rFonts w:eastAsia="Calibri"/>
          <w:rtl/>
          <w:lang w:bidi="ar-LB"/>
        </w:rPr>
        <w:t>الرقم</w:t>
      </w:r>
      <w:r>
        <w:rPr>
          <w:rFonts w:eastAsia="Calibri"/>
          <w:rtl/>
          <w:lang w:bidi="ar-LB"/>
        </w:rPr>
        <w:t xml:space="preserve"> </w:t>
      </w:r>
      <w:r w:rsidRPr="00172576">
        <w:rPr>
          <w:rFonts w:eastAsia="Calibri"/>
          <w:rtl/>
          <w:lang w:bidi="ar-LB"/>
        </w:rPr>
        <w:t>293/2014</w:t>
      </w:r>
      <w:r>
        <w:rPr>
          <w:rFonts w:eastAsia="Calibri"/>
          <w:rtl/>
          <w:lang w:bidi="ar-LB"/>
        </w:rPr>
        <w:t xml:space="preserve"> </w:t>
      </w:r>
      <w:r w:rsidRPr="00172576">
        <w:rPr>
          <w:rFonts w:eastAsia="Calibri"/>
          <w:rtl/>
          <w:lang w:bidi="ar-LB"/>
        </w:rPr>
        <w:t>"قانون</w:t>
      </w:r>
      <w:r>
        <w:rPr>
          <w:rFonts w:eastAsia="Calibri"/>
          <w:rtl/>
          <w:lang w:bidi="ar-LB"/>
        </w:rPr>
        <w:t xml:space="preserve"> </w:t>
      </w:r>
      <w:r w:rsidRPr="00172576">
        <w:rPr>
          <w:rFonts w:eastAsia="Calibri"/>
          <w:rtl/>
          <w:lang w:bidi="ar-LB"/>
        </w:rPr>
        <w:t>حماية</w:t>
      </w:r>
      <w:r>
        <w:rPr>
          <w:rFonts w:eastAsia="Calibri"/>
          <w:rtl/>
          <w:lang w:bidi="ar-LB"/>
        </w:rPr>
        <w:t xml:space="preserve"> </w:t>
      </w:r>
      <w:r w:rsidRPr="00172576">
        <w:rPr>
          <w:rFonts w:eastAsia="Calibri"/>
          <w:rtl/>
          <w:lang w:bidi="ar-LB"/>
        </w:rPr>
        <w:t>النساء</w:t>
      </w:r>
      <w:r>
        <w:rPr>
          <w:rFonts w:eastAsia="Calibri"/>
          <w:rtl/>
          <w:lang w:bidi="ar-LB"/>
        </w:rPr>
        <w:t xml:space="preserve"> </w:t>
      </w:r>
      <w:r w:rsidRPr="00172576">
        <w:rPr>
          <w:rFonts w:eastAsia="Calibri"/>
          <w:rtl/>
          <w:lang w:bidi="ar-LB"/>
        </w:rPr>
        <w:t>وسائر</w:t>
      </w:r>
      <w:r>
        <w:rPr>
          <w:rFonts w:eastAsia="Calibri"/>
          <w:rtl/>
          <w:lang w:bidi="ar-LB"/>
        </w:rPr>
        <w:t xml:space="preserve"> </w:t>
      </w:r>
      <w:r w:rsidRPr="00172576">
        <w:rPr>
          <w:rFonts w:eastAsia="Calibri"/>
          <w:rtl/>
          <w:lang w:bidi="ar-LB"/>
        </w:rPr>
        <w:t>أفراد</w:t>
      </w:r>
      <w:r>
        <w:rPr>
          <w:rFonts w:eastAsia="Calibri"/>
          <w:rtl/>
          <w:lang w:bidi="ar-LB"/>
        </w:rPr>
        <w:t xml:space="preserve"> </w:t>
      </w:r>
      <w:r w:rsidRPr="00172576">
        <w:rPr>
          <w:rFonts w:eastAsia="Calibri"/>
          <w:rtl/>
          <w:lang w:bidi="ar-LB"/>
        </w:rPr>
        <w:t>الأسرة</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العنف</w:t>
      </w:r>
      <w:r>
        <w:rPr>
          <w:rFonts w:eastAsia="Calibri"/>
          <w:rtl/>
          <w:lang w:bidi="ar-LB"/>
        </w:rPr>
        <w:t xml:space="preserve"> </w:t>
      </w:r>
      <w:r w:rsidRPr="00172576">
        <w:rPr>
          <w:rFonts w:eastAsia="Calibri"/>
          <w:rtl/>
          <w:lang w:bidi="ar-LB"/>
        </w:rPr>
        <w:t>الأسري"</w:t>
      </w:r>
      <w:r>
        <w:rPr>
          <w:rFonts w:eastAsia="Calibri"/>
          <w:rtl/>
          <w:lang w:bidi="ar-LB"/>
        </w:rPr>
        <w:t xml:space="preserve"> </w:t>
      </w:r>
      <w:r w:rsidRPr="00172576">
        <w:rPr>
          <w:rFonts w:eastAsia="Calibri"/>
          <w:rtl/>
          <w:lang w:bidi="ar-LB"/>
        </w:rPr>
        <w:t>المقدم</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قبل</w:t>
      </w:r>
      <w:r>
        <w:rPr>
          <w:rFonts w:eastAsia="Calibri"/>
          <w:rtl/>
          <w:lang w:bidi="ar-LB"/>
        </w:rPr>
        <w:t xml:space="preserve"> </w:t>
      </w:r>
      <w:r w:rsidRPr="00172576">
        <w:rPr>
          <w:rFonts w:eastAsia="Calibri"/>
          <w:rtl/>
          <w:lang w:bidi="ar-LB"/>
        </w:rPr>
        <w:t>وزير</w:t>
      </w:r>
      <w:r>
        <w:rPr>
          <w:rFonts w:eastAsia="Calibri"/>
          <w:rtl/>
          <w:lang w:bidi="ar-LB"/>
        </w:rPr>
        <w:t xml:space="preserve"> </w:t>
      </w:r>
      <w:r w:rsidRPr="00172576">
        <w:rPr>
          <w:rFonts w:eastAsia="Calibri"/>
          <w:rtl/>
          <w:lang w:bidi="ar-LB"/>
        </w:rPr>
        <w:t>العدل</w:t>
      </w:r>
      <w:r>
        <w:rPr>
          <w:rFonts w:eastAsia="Calibri"/>
          <w:rtl/>
          <w:lang w:bidi="ar-LB"/>
        </w:rPr>
        <w:t xml:space="preserve"> </w:t>
      </w:r>
      <w:r w:rsidRPr="00172576">
        <w:rPr>
          <w:rFonts w:eastAsia="Calibri"/>
          <w:rtl/>
          <w:lang w:bidi="ar-LB"/>
        </w:rPr>
        <w:t>بالشراكة</w:t>
      </w:r>
      <w:r>
        <w:rPr>
          <w:rFonts w:eastAsia="Calibri"/>
          <w:rtl/>
          <w:lang w:bidi="ar-LB"/>
        </w:rPr>
        <w:t xml:space="preserve"> </w:t>
      </w:r>
      <w:r w:rsidRPr="00172576">
        <w:rPr>
          <w:rFonts w:eastAsia="Calibri"/>
          <w:rtl/>
          <w:lang w:bidi="ar-LB"/>
        </w:rPr>
        <w:t>مع</w:t>
      </w:r>
      <w:r>
        <w:rPr>
          <w:rFonts w:eastAsia="Calibri"/>
          <w:rtl/>
          <w:lang w:bidi="ar-LB"/>
        </w:rPr>
        <w:t xml:space="preserve"> </w:t>
      </w:r>
      <w:r w:rsidRPr="00172576">
        <w:rPr>
          <w:rFonts w:eastAsia="Calibri"/>
          <w:rtl/>
          <w:lang w:bidi="ar-LB"/>
        </w:rPr>
        <w:t>وزيري</w:t>
      </w:r>
      <w:r>
        <w:rPr>
          <w:rFonts w:eastAsia="Calibri"/>
          <w:rtl/>
          <w:lang w:bidi="ar-LB"/>
        </w:rPr>
        <w:t xml:space="preserve"> </w:t>
      </w:r>
      <w:r w:rsidRPr="00172576">
        <w:rPr>
          <w:rFonts w:eastAsia="Calibri"/>
          <w:rtl/>
          <w:lang w:bidi="ar-LB"/>
        </w:rPr>
        <w:t>الدولة</w:t>
      </w:r>
      <w:r>
        <w:rPr>
          <w:rFonts w:eastAsia="Calibri"/>
          <w:rtl/>
          <w:lang w:bidi="ar-LB"/>
        </w:rPr>
        <w:t xml:space="preserve"> </w:t>
      </w:r>
      <w:r w:rsidRPr="00172576">
        <w:rPr>
          <w:rFonts w:eastAsia="Calibri"/>
          <w:rtl/>
          <w:lang w:bidi="ar-LB"/>
        </w:rPr>
        <w:t>لشؤون</w:t>
      </w:r>
      <w:r>
        <w:rPr>
          <w:rFonts w:eastAsia="Calibri"/>
          <w:rtl/>
          <w:lang w:bidi="ar-LB"/>
        </w:rPr>
        <w:t xml:space="preserve"> </w:t>
      </w:r>
      <w:r w:rsidRPr="00172576">
        <w:rPr>
          <w:rFonts w:eastAsia="Calibri"/>
          <w:rtl/>
          <w:lang w:bidi="ar-LB"/>
        </w:rPr>
        <w:t>المرأة</w:t>
      </w:r>
      <w:r>
        <w:rPr>
          <w:rFonts w:eastAsia="Calibri"/>
          <w:rtl/>
          <w:lang w:bidi="ar-LB"/>
        </w:rPr>
        <w:t xml:space="preserve"> </w:t>
      </w:r>
      <w:r w:rsidRPr="00172576">
        <w:rPr>
          <w:rFonts w:eastAsia="Calibri"/>
          <w:rtl/>
          <w:lang w:bidi="ar-LB"/>
        </w:rPr>
        <w:t>ولشؤون</w:t>
      </w:r>
      <w:r>
        <w:rPr>
          <w:rFonts w:eastAsia="Calibri"/>
          <w:rtl/>
          <w:lang w:bidi="ar-LB"/>
        </w:rPr>
        <w:t xml:space="preserve"> </w:t>
      </w:r>
      <w:r w:rsidRPr="00172576">
        <w:rPr>
          <w:rFonts w:eastAsia="Calibri"/>
          <w:rtl/>
          <w:lang w:bidi="ar-LB"/>
        </w:rPr>
        <w:t>حقوق</w:t>
      </w:r>
      <w:r>
        <w:rPr>
          <w:rFonts w:eastAsia="Calibri"/>
          <w:rtl/>
          <w:lang w:bidi="ar-LB"/>
        </w:rPr>
        <w:t xml:space="preserve"> </w:t>
      </w:r>
      <w:r w:rsidRPr="00172576">
        <w:rPr>
          <w:rFonts w:eastAsia="Calibri"/>
          <w:rtl/>
          <w:lang w:bidi="ar-LB"/>
        </w:rPr>
        <w:t>الإنسان</w:t>
      </w:r>
      <w:r>
        <w:rPr>
          <w:rFonts w:eastAsia="Calibri"/>
          <w:rtl/>
          <w:lang w:bidi="ar-LB"/>
        </w:rPr>
        <w:t xml:space="preserve"> </w:t>
      </w:r>
      <w:r w:rsidRPr="00172576">
        <w:rPr>
          <w:rFonts w:eastAsia="Calibri"/>
          <w:rtl/>
          <w:lang w:bidi="ar-LB"/>
        </w:rPr>
        <w:t>والجمعيات</w:t>
      </w:r>
      <w:r>
        <w:rPr>
          <w:rFonts w:eastAsia="Calibri"/>
          <w:rtl/>
          <w:lang w:bidi="ar-LB"/>
        </w:rPr>
        <w:t xml:space="preserve"> </w:t>
      </w:r>
      <w:r w:rsidRPr="00172576">
        <w:rPr>
          <w:rFonts w:eastAsia="Calibri"/>
          <w:rtl/>
          <w:lang w:bidi="ar-LB"/>
        </w:rPr>
        <w:t>المدنية</w:t>
      </w:r>
      <w:r>
        <w:rPr>
          <w:rFonts w:eastAsia="Calibri"/>
          <w:rtl/>
          <w:lang w:bidi="ar-LB"/>
        </w:rPr>
        <w:t xml:space="preserve"> </w:t>
      </w:r>
      <w:r w:rsidRPr="00172576">
        <w:rPr>
          <w:rFonts w:eastAsia="Calibri"/>
          <w:rtl/>
          <w:lang w:bidi="ar-LB"/>
        </w:rPr>
        <w:t>المعنية</w:t>
      </w:r>
      <w:r>
        <w:rPr>
          <w:rFonts w:eastAsia="Calibri"/>
          <w:rtl/>
          <w:lang w:bidi="ar-LB"/>
        </w:rPr>
        <w:t xml:space="preserve"> </w:t>
      </w:r>
      <w:r w:rsidRPr="00172576">
        <w:rPr>
          <w:rFonts w:eastAsia="Calibri"/>
          <w:rtl/>
          <w:lang w:bidi="ar-LB"/>
        </w:rPr>
        <w:t>بمناصرة</w:t>
      </w:r>
      <w:r>
        <w:rPr>
          <w:rFonts w:eastAsia="Calibri"/>
          <w:rtl/>
          <w:lang w:bidi="ar-LB"/>
        </w:rPr>
        <w:t xml:space="preserve"> </w:t>
      </w:r>
      <w:r w:rsidRPr="00172576">
        <w:rPr>
          <w:rFonts w:eastAsia="Calibri"/>
          <w:rtl/>
          <w:lang w:bidi="ar-LB"/>
        </w:rPr>
        <w:t>قضايا</w:t>
      </w:r>
      <w:r>
        <w:rPr>
          <w:rFonts w:eastAsia="Calibri"/>
          <w:rtl/>
          <w:lang w:bidi="ar-LB"/>
        </w:rPr>
        <w:t xml:space="preserve"> </w:t>
      </w:r>
      <w:r w:rsidRPr="00172576">
        <w:rPr>
          <w:rFonts w:eastAsia="Calibri"/>
          <w:rtl/>
          <w:lang w:bidi="ar-LB"/>
        </w:rPr>
        <w:t>المرأة،</w:t>
      </w:r>
      <w:r>
        <w:rPr>
          <w:rFonts w:eastAsia="Calibri"/>
          <w:rtl/>
          <w:lang w:bidi="ar-LB"/>
        </w:rPr>
        <w:t xml:space="preserve"> </w:t>
      </w:r>
      <w:r w:rsidRPr="00172576">
        <w:rPr>
          <w:rFonts w:eastAsia="Calibri"/>
          <w:rtl/>
          <w:lang w:bidi="ar-LB"/>
        </w:rPr>
        <w:t>يعبر</w:t>
      </w:r>
      <w:r>
        <w:rPr>
          <w:rFonts w:eastAsia="Calibri"/>
          <w:rtl/>
          <w:lang w:bidi="ar-LB"/>
        </w:rPr>
        <w:t xml:space="preserve"> </w:t>
      </w:r>
      <w:r w:rsidRPr="00172576">
        <w:rPr>
          <w:rFonts w:eastAsia="Calibri"/>
          <w:rtl/>
          <w:lang w:bidi="ar-LB"/>
        </w:rPr>
        <w:t>أفضل</w:t>
      </w:r>
      <w:r>
        <w:rPr>
          <w:rFonts w:eastAsia="Calibri"/>
          <w:rtl/>
          <w:lang w:bidi="ar-LB"/>
        </w:rPr>
        <w:t xml:space="preserve"> </w:t>
      </w:r>
      <w:r w:rsidRPr="00172576">
        <w:rPr>
          <w:rFonts w:eastAsia="Calibri"/>
          <w:rtl/>
          <w:lang w:bidi="ar-LB"/>
        </w:rPr>
        <w:t>تعبير</w:t>
      </w:r>
      <w:r>
        <w:rPr>
          <w:rFonts w:eastAsia="Calibri"/>
          <w:rtl/>
          <w:lang w:bidi="ar-LB"/>
        </w:rPr>
        <w:t xml:space="preserve"> </w:t>
      </w:r>
      <w:r w:rsidRPr="00172576">
        <w:rPr>
          <w:rFonts w:eastAsia="Calibri"/>
          <w:rtl/>
          <w:lang w:bidi="ar-LB"/>
        </w:rPr>
        <w:t>عن</w:t>
      </w:r>
      <w:r>
        <w:rPr>
          <w:rFonts w:eastAsia="Calibri"/>
          <w:rtl/>
          <w:lang w:bidi="ar-LB"/>
        </w:rPr>
        <w:t xml:space="preserve"> </w:t>
      </w:r>
      <w:r w:rsidRPr="00172576">
        <w:rPr>
          <w:rFonts w:eastAsia="Calibri"/>
          <w:rtl/>
          <w:lang w:bidi="ar-LB"/>
        </w:rPr>
        <w:t>نية</w:t>
      </w:r>
      <w:r>
        <w:rPr>
          <w:rFonts w:eastAsia="Calibri"/>
          <w:rtl/>
          <w:lang w:bidi="ar-LB"/>
        </w:rPr>
        <w:t xml:space="preserve"> </w:t>
      </w:r>
      <w:r w:rsidRPr="00172576">
        <w:rPr>
          <w:rFonts w:eastAsia="Calibri"/>
          <w:rtl/>
          <w:lang w:bidi="ar-LB"/>
        </w:rPr>
        <w:t>الدولة</w:t>
      </w:r>
      <w:r>
        <w:rPr>
          <w:rFonts w:eastAsia="Calibri"/>
          <w:rtl/>
          <w:lang w:bidi="ar-LB"/>
        </w:rPr>
        <w:t xml:space="preserve"> </w:t>
      </w:r>
      <w:r w:rsidRPr="00172576">
        <w:rPr>
          <w:rFonts w:eastAsia="Calibri"/>
          <w:rtl/>
          <w:lang w:bidi="ar-LB"/>
        </w:rPr>
        <w:t>بأجهزتها</w:t>
      </w:r>
      <w:r>
        <w:rPr>
          <w:rFonts w:eastAsia="Calibri"/>
          <w:rtl/>
          <w:lang w:bidi="ar-LB"/>
        </w:rPr>
        <w:t xml:space="preserve"> </w:t>
      </w:r>
      <w:r w:rsidRPr="00172576">
        <w:rPr>
          <w:rFonts w:eastAsia="Calibri"/>
          <w:rtl/>
          <w:lang w:bidi="ar-LB"/>
        </w:rPr>
        <w:t>كافةً</w:t>
      </w:r>
      <w:r>
        <w:rPr>
          <w:rFonts w:eastAsia="Calibri"/>
          <w:rtl/>
          <w:lang w:bidi="ar-LB"/>
        </w:rPr>
        <w:t xml:space="preserve"> </w:t>
      </w:r>
      <w:r w:rsidRPr="00172576">
        <w:rPr>
          <w:rFonts w:eastAsia="Calibri"/>
          <w:rtl/>
          <w:lang w:bidi="ar-LB"/>
        </w:rPr>
        <w:t>على</w:t>
      </w:r>
      <w:r>
        <w:rPr>
          <w:rFonts w:eastAsia="Calibri"/>
          <w:rtl/>
          <w:lang w:bidi="ar-LB"/>
        </w:rPr>
        <w:t xml:space="preserve"> </w:t>
      </w:r>
      <w:r w:rsidRPr="00172576">
        <w:rPr>
          <w:rFonts w:eastAsia="Calibri"/>
          <w:rtl/>
          <w:lang w:bidi="ar-LB"/>
        </w:rPr>
        <w:t>تأمين</w:t>
      </w:r>
      <w:r>
        <w:rPr>
          <w:rFonts w:eastAsia="Calibri"/>
          <w:rtl/>
          <w:lang w:bidi="ar-LB"/>
        </w:rPr>
        <w:t xml:space="preserve"> </w:t>
      </w:r>
      <w:r w:rsidRPr="00172576">
        <w:rPr>
          <w:rFonts w:eastAsia="Calibri"/>
          <w:rtl/>
          <w:lang w:bidi="ar-LB"/>
        </w:rPr>
        <w:t>الحماية</w:t>
      </w:r>
      <w:r>
        <w:rPr>
          <w:rFonts w:eastAsia="Calibri"/>
          <w:rtl/>
          <w:lang w:bidi="ar-LB"/>
        </w:rPr>
        <w:t xml:space="preserve"> </w:t>
      </w:r>
      <w:r w:rsidRPr="00172576">
        <w:rPr>
          <w:rFonts w:eastAsia="Calibri"/>
          <w:rtl/>
          <w:lang w:bidi="ar-LB"/>
        </w:rPr>
        <w:t>للنساء</w:t>
      </w:r>
      <w:r>
        <w:rPr>
          <w:rFonts w:eastAsia="Calibri"/>
          <w:rtl/>
          <w:lang w:bidi="ar-LB"/>
        </w:rPr>
        <w:t xml:space="preserve"> </w:t>
      </w:r>
      <w:r w:rsidRPr="00172576">
        <w:rPr>
          <w:rFonts w:eastAsia="Calibri"/>
          <w:rtl/>
          <w:lang w:bidi="ar-LB"/>
        </w:rPr>
        <w:t>والأطفال</w:t>
      </w:r>
      <w:r>
        <w:rPr>
          <w:rFonts w:eastAsia="Calibri"/>
          <w:rtl/>
          <w:lang w:bidi="ar-LB"/>
        </w:rPr>
        <w:t xml:space="preserve"> </w:t>
      </w:r>
      <w:r w:rsidRPr="00172576">
        <w:rPr>
          <w:rFonts w:eastAsia="Calibri"/>
          <w:rtl/>
          <w:lang w:bidi="ar-LB"/>
        </w:rPr>
        <w:t>وسائر</w:t>
      </w:r>
      <w:r>
        <w:rPr>
          <w:rFonts w:eastAsia="Calibri"/>
          <w:rtl/>
          <w:lang w:bidi="ar-LB"/>
        </w:rPr>
        <w:t xml:space="preserve"> </w:t>
      </w:r>
      <w:r w:rsidRPr="00172576">
        <w:rPr>
          <w:rFonts w:eastAsia="Calibri"/>
          <w:rtl/>
          <w:lang w:bidi="ar-LB"/>
        </w:rPr>
        <w:t>أفراد</w:t>
      </w:r>
      <w:r>
        <w:rPr>
          <w:rFonts w:eastAsia="Calibri"/>
          <w:rtl/>
          <w:lang w:bidi="ar-LB"/>
        </w:rPr>
        <w:t xml:space="preserve"> </w:t>
      </w:r>
      <w:r w:rsidRPr="00172576">
        <w:rPr>
          <w:rFonts w:eastAsia="Calibri"/>
          <w:rtl/>
          <w:lang w:bidi="ar-LB"/>
        </w:rPr>
        <w:t>الأسرة</w:t>
      </w:r>
      <w:r>
        <w:rPr>
          <w:rFonts w:eastAsia="Calibri"/>
          <w:rtl/>
          <w:lang w:bidi="ar-LB"/>
        </w:rPr>
        <w:t xml:space="preserve"> </w:t>
      </w:r>
      <w:proofErr w:type="spellStart"/>
      <w:r w:rsidRPr="00172576">
        <w:rPr>
          <w:rFonts w:eastAsia="Calibri"/>
          <w:rtl/>
          <w:lang w:bidi="ar-LB"/>
        </w:rPr>
        <w:t>المعنفين</w:t>
      </w:r>
      <w:proofErr w:type="spellEnd"/>
      <w:r w:rsidRPr="00172576">
        <w:rPr>
          <w:rFonts w:eastAsia="Calibri"/>
          <w:lang w:bidi="ar-LB"/>
        </w:rPr>
        <w:t>.</w:t>
      </w:r>
      <w:r>
        <w:rPr>
          <w:rFonts w:eastAsia="Calibri"/>
          <w:rtl/>
          <w:lang w:bidi="ar-LB"/>
        </w:rPr>
        <w:t xml:space="preserve"> </w:t>
      </w:r>
      <w:r w:rsidRPr="00172576">
        <w:rPr>
          <w:rFonts w:eastAsia="Calibri"/>
          <w:rtl/>
          <w:lang w:bidi="ar-LB"/>
        </w:rPr>
        <w:t>كما</w:t>
      </w:r>
      <w:r>
        <w:rPr>
          <w:rFonts w:eastAsia="Calibri"/>
          <w:rtl/>
          <w:lang w:bidi="ar-LB"/>
        </w:rPr>
        <w:t xml:space="preserve"> </w:t>
      </w:r>
      <w:r w:rsidRPr="00172576">
        <w:rPr>
          <w:rFonts w:eastAsia="Calibri"/>
          <w:rtl/>
          <w:lang w:bidi="ar-LB"/>
        </w:rPr>
        <w:t>تقدّم</w:t>
      </w:r>
      <w:r>
        <w:rPr>
          <w:rFonts w:eastAsia="Calibri"/>
          <w:rtl/>
          <w:lang w:bidi="ar-LB"/>
        </w:rPr>
        <w:t xml:space="preserve"> </w:t>
      </w:r>
      <w:r w:rsidRPr="00172576">
        <w:rPr>
          <w:rFonts w:eastAsia="Calibri"/>
          <w:rtl/>
          <w:lang w:bidi="ar-LB"/>
        </w:rPr>
        <w:t>10</w:t>
      </w:r>
      <w:r>
        <w:rPr>
          <w:rFonts w:eastAsia="Calibri"/>
          <w:rtl/>
          <w:lang w:bidi="ar-LB"/>
        </w:rPr>
        <w:t xml:space="preserve"> </w:t>
      </w:r>
      <w:r w:rsidRPr="00172576">
        <w:rPr>
          <w:rFonts w:eastAsia="Calibri"/>
          <w:rtl/>
          <w:lang w:bidi="ar-LB"/>
        </w:rPr>
        <w:t>نواب</w:t>
      </w:r>
      <w:r>
        <w:rPr>
          <w:rFonts w:eastAsia="Calibri"/>
          <w:rtl/>
          <w:lang w:bidi="ar-LB"/>
        </w:rPr>
        <w:t xml:space="preserve"> </w:t>
      </w:r>
      <w:r w:rsidRPr="00172576">
        <w:rPr>
          <w:rFonts w:eastAsia="Calibri"/>
          <w:rtl/>
          <w:lang w:bidi="ar-LB"/>
        </w:rPr>
        <w:t>بتاريخ</w:t>
      </w:r>
      <w:r w:rsidR="00637E90">
        <w:rPr>
          <w:rFonts w:eastAsia="Calibri" w:hint="cs"/>
          <w:rtl/>
          <w:lang w:bidi="ar-LB"/>
        </w:rPr>
        <w:t> </w:t>
      </w:r>
      <w:r w:rsidRPr="00172576">
        <w:rPr>
          <w:rFonts w:eastAsia="Calibri"/>
          <w:rtl/>
          <w:lang w:bidi="ar-LB"/>
        </w:rPr>
        <w:t>26/11/2018</w:t>
      </w:r>
      <w:r>
        <w:rPr>
          <w:rFonts w:eastAsia="Calibri"/>
          <w:rtl/>
          <w:lang w:bidi="ar-LB"/>
        </w:rPr>
        <w:t xml:space="preserve"> </w:t>
      </w:r>
      <w:proofErr w:type="spellStart"/>
      <w:r w:rsidRPr="00172576">
        <w:rPr>
          <w:rFonts w:eastAsia="Calibri"/>
          <w:rtl/>
          <w:lang w:bidi="ar-LB"/>
        </w:rPr>
        <w:t>بإقتراح</w:t>
      </w:r>
      <w:proofErr w:type="spellEnd"/>
      <w:r>
        <w:rPr>
          <w:rFonts w:eastAsia="Calibri"/>
          <w:rtl/>
          <w:lang w:bidi="ar-LB"/>
        </w:rPr>
        <w:t xml:space="preserve"> </w:t>
      </w:r>
      <w:r w:rsidRPr="00172576">
        <w:rPr>
          <w:rFonts w:eastAsia="Calibri"/>
          <w:rtl/>
          <w:lang w:bidi="ar-LB"/>
        </w:rPr>
        <w:t>قانون</w:t>
      </w:r>
      <w:r>
        <w:rPr>
          <w:rFonts w:eastAsia="Calibri"/>
          <w:rtl/>
          <w:lang w:bidi="ar-LB"/>
        </w:rPr>
        <w:t xml:space="preserve"> </w:t>
      </w:r>
      <w:r w:rsidRPr="00172576">
        <w:rPr>
          <w:rFonts w:eastAsia="Calibri"/>
          <w:rtl/>
          <w:lang w:bidi="ar-LB"/>
        </w:rPr>
        <w:t>لتعديل</w:t>
      </w:r>
      <w:r>
        <w:rPr>
          <w:rFonts w:eastAsia="Calibri"/>
          <w:rtl/>
          <w:lang w:bidi="ar-LB"/>
        </w:rPr>
        <w:t xml:space="preserve"> </w:t>
      </w:r>
      <w:r w:rsidRPr="00172576">
        <w:rPr>
          <w:rFonts w:eastAsia="Calibri"/>
          <w:rtl/>
          <w:lang w:bidi="ar-LB"/>
        </w:rPr>
        <w:t>القانون</w:t>
      </w:r>
      <w:r>
        <w:rPr>
          <w:rFonts w:eastAsia="Calibri"/>
          <w:rtl/>
          <w:lang w:bidi="ar-LB"/>
        </w:rPr>
        <w:t xml:space="preserve"> </w:t>
      </w:r>
      <w:r w:rsidRPr="00172576">
        <w:rPr>
          <w:rFonts w:eastAsia="Calibri"/>
          <w:rtl/>
          <w:lang w:bidi="ar-LB"/>
        </w:rPr>
        <w:t>رقم</w:t>
      </w:r>
      <w:r>
        <w:rPr>
          <w:rFonts w:eastAsia="Calibri"/>
          <w:rtl/>
          <w:lang w:bidi="ar-LB"/>
        </w:rPr>
        <w:t xml:space="preserve"> </w:t>
      </w:r>
      <w:r w:rsidRPr="00172576">
        <w:rPr>
          <w:rFonts w:eastAsia="Calibri"/>
          <w:rtl/>
          <w:lang w:bidi="ar-LB"/>
        </w:rPr>
        <w:t>293/2014.</w:t>
      </w:r>
      <w:r>
        <w:rPr>
          <w:rFonts w:eastAsia="Calibri"/>
          <w:rtl/>
          <w:lang w:bidi="ar-LB"/>
        </w:rPr>
        <w:t xml:space="preserve"> </w:t>
      </w:r>
    </w:p>
    <w:p w:rsidR="00366CB7" w:rsidRPr="00172576" w:rsidRDefault="00366CB7" w:rsidP="00366CB7">
      <w:pPr>
        <w:pStyle w:val="SingleTxtGA"/>
        <w:keepNext/>
        <w:keepLines/>
        <w:rPr>
          <w:rFonts w:eastAsia="Calibri"/>
          <w:rtl/>
          <w:lang w:bidi="ar-LB"/>
        </w:rPr>
      </w:pPr>
      <w:r w:rsidRPr="00172576">
        <w:rPr>
          <w:rFonts w:eastAsia="Calibri"/>
          <w:rtl/>
        </w:rPr>
        <w:lastRenderedPageBreak/>
        <w:t>49-</w:t>
      </w:r>
      <w:r w:rsidRPr="00172576">
        <w:rPr>
          <w:rFonts w:eastAsia="Calibri"/>
          <w:rtl/>
        </w:rPr>
        <w:tab/>
      </w:r>
      <w:r w:rsidRPr="00172576">
        <w:rPr>
          <w:rFonts w:eastAsia="Calibri"/>
          <w:rtl/>
          <w:lang w:bidi="ar-LB"/>
        </w:rPr>
        <w:t>ومن</w:t>
      </w:r>
      <w:r>
        <w:rPr>
          <w:rFonts w:eastAsia="Calibri"/>
          <w:rtl/>
          <w:lang w:bidi="ar-LB"/>
        </w:rPr>
        <w:t xml:space="preserve"> </w:t>
      </w:r>
      <w:r w:rsidRPr="00172576">
        <w:rPr>
          <w:rFonts w:eastAsia="Calibri"/>
          <w:rtl/>
          <w:lang w:bidi="ar-LB"/>
        </w:rPr>
        <w:t>أهم</w:t>
      </w:r>
      <w:r>
        <w:rPr>
          <w:rFonts w:eastAsia="Calibri"/>
          <w:rtl/>
          <w:lang w:bidi="ar-LB"/>
        </w:rPr>
        <w:t xml:space="preserve"> </w:t>
      </w:r>
      <w:r w:rsidRPr="00172576">
        <w:rPr>
          <w:rFonts w:eastAsia="Calibri"/>
          <w:rtl/>
          <w:lang w:bidi="ar-LB"/>
        </w:rPr>
        <w:t>التعديلات</w:t>
      </w:r>
      <w:r>
        <w:rPr>
          <w:rFonts w:eastAsia="Calibri"/>
          <w:rtl/>
          <w:lang w:bidi="ar-LB"/>
        </w:rPr>
        <w:t xml:space="preserve"> </w:t>
      </w:r>
      <w:r w:rsidRPr="00172576">
        <w:rPr>
          <w:rFonts w:eastAsia="Calibri"/>
          <w:rtl/>
          <w:lang w:bidi="ar-LB"/>
        </w:rPr>
        <w:t>المقترحة</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القانون</w:t>
      </w:r>
      <w:r>
        <w:rPr>
          <w:rFonts w:eastAsia="Calibri"/>
          <w:rtl/>
          <w:lang w:bidi="ar-LB"/>
        </w:rPr>
        <w:t xml:space="preserve"> </w:t>
      </w:r>
      <w:r w:rsidRPr="00172576">
        <w:rPr>
          <w:rFonts w:eastAsia="Calibri"/>
          <w:rtl/>
          <w:lang w:bidi="ar-LB"/>
        </w:rPr>
        <w:t>ما</w:t>
      </w:r>
      <w:r>
        <w:rPr>
          <w:rFonts w:eastAsia="Calibri"/>
          <w:rtl/>
          <w:lang w:bidi="ar-LB"/>
        </w:rPr>
        <w:t xml:space="preserve"> </w:t>
      </w:r>
      <w:r w:rsidRPr="00172576">
        <w:rPr>
          <w:rFonts w:eastAsia="Calibri"/>
          <w:rtl/>
          <w:lang w:bidi="ar-LB"/>
        </w:rPr>
        <w:t>يلي</w:t>
      </w:r>
      <w:r>
        <w:rPr>
          <w:rFonts w:eastAsia="Calibri" w:hint="cs"/>
          <w:rtl/>
          <w:lang w:bidi="ar-LB"/>
        </w:rPr>
        <w:t>:</w:t>
      </w:r>
    </w:p>
    <w:p w:rsidR="00366CB7" w:rsidRPr="00172576" w:rsidRDefault="00366CB7" w:rsidP="00366CB7">
      <w:pPr>
        <w:pStyle w:val="Bullet1GA"/>
        <w:numPr>
          <w:ilvl w:val="0"/>
          <w:numId w:val="3"/>
        </w:numPr>
        <w:bidi/>
        <w:rPr>
          <w:rFonts w:eastAsia="Calibri"/>
          <w:rtl/>
          <w:lang w:bidi="ar-LB"/>
        </w:rPr>
      </w:pPr>
      <w:proofErr w:type="spellStart"/>
      <w:r w:rsidRPr="00172576">
        <w:rPr>
          <w:rFonts w:eastAsia="Calibri"/>
          <w:rtl/>
          <w:lang w:bidi="ar-LB"/>
        </w:rPr>
        <w:t>إعتماد</w:t>
      </w:r>
      <w:proofErr w:type="spellEnd"/>
      <w:r>
        <w:rPr>
          <w:rFonts w:eastAsia="Calibri"/>
          <w:rtl/>
          <w:lang w:bidi="ar-LB"/>
        </w:rPr>
        <w:t xml:space="preserve"> </w:t>
      </w:r>
      <w:r w:rsidRPr="00172576">
        <w:rPr>
          <w:rFonts w:eastAsia="Calibri"/>
          <w:rtl/>
          <w:lang w:bidi="ar-LB"/>
        </w:rPr>
        <w:t>تعريف</w:t>
      </w:r>
      <w:r>
        <w:rPr>
          <w:rFonts w:eastAsia="Calibri"/>
          <w:rtl/>
          <w:lang w:bidi="ar-LB"/>
        </w:rPr>
        <w:t xml:space="preserve"> </w:t>
      </w:r>
      <w:r w:rsidRPr="00172576">
        <w:rPr>
          <w:rFonts w:eastAsia="Calibri"/>
          <w:rtl/>
          <w:lang w:bidi="ar-LB"/>
        </w:rPr>
        <w:t>للعنف</w:t>
      </w:r>
      <w:r>
        <w:rPr>
          <w:rFonts w:eastAsia="Calibri"/>
          <w:rtl/>
          <w:lang w:bidi="ar-LB"/>
        </w:rPr>
        <w:t xml:space="preserve"> </w:t>
      </w:r>
      <w:r w:rsidRPr="00172576">
        <w:rPr>
          <w:rFonts w:eastAsia="Calibri"/>
          <w:rtl/>
          <w:lang w:bidi="ar-LB"/>
        </w:rPr>
        <w:t>الأسري</w:t>
      </w:r>
      <w:r>
        <w:rPr>
          <w:rFonts w:eastAsia="Calibri"/>
          <w:rtl/>
          <w:lang w:bidi="ar-LB"/>
        </w:rPr>
        <w:t xml:space="preserve"> </w:t>
      </w:r>
      <w:r w:rsidRPr="00172576">
        <w:rPr>
          <w:rFonts w:eastAsia="Calibri"/>
          <w:rtl/>
          <w:lang w:bidi="ar-LB"/>
        </w:rPr>
        <w:t>يتناسب</w:t>
      </w:r>
      <w:r>
        <w:rPr>
          <w:rFonts w:eastAsia="Calibri"/>
          <w:rtl/>
          <w:lang w:bidi="ar-LB"/>
        </w:rPr>
        <w:t xml:space="preserve"> </w:t>
      </w:r>
      <w:r w:rsidRPr="00172576">
        <w:rPr>
          <w:rFonts w:eastAsia="Calibri"/>
          <w:rtl/>
          <w:lang w:bidi="ar-LB"/>
        </w:rPr>
        <w:t>مع</w:t>
      </w:r>
      <w:r>
        <w:rPr>
          <w:rFonts w:eastAsia="Calibri"/>
          <w:rtl/>
          <w:lang w:bidi="ar-LB"/>
        </w:rPr>
        <w:t xml:space="preserve"> </w:t>
      </w:r>
      <w:r w:rsidRPr="00172576">
        <w:rPr>
          <w:rFonts w:eastAsia="Calibri"/>
          <w:rtl/>
          <w:lang w:bidi="ar-LB"/>
        </w:rPr>
        <w:t>المعايير</w:t>
      </w:r>
      <w:r>
        <w:rPr>
          <w:rFonts w:eastAsia="Calibri"/>
          <w:rtl/>
          <w:lang w:bidi="ar-LB"/>
        </w:rPr>
        <w:t xml:space="preserve"> </w:t>
      </w:r>
      <w:r w:rsidRPr="00172576">
        <w:rPr>
          <w:rFonts w:eastAsia="Calibri"/>
          <w:rtl/>
          <w:lang w:bidi="ar-LB"/>
        </w:rPr>
        <w:t>الدولية</w:t>
      </w:r>
      <w:r>
        <w:rPr>
          <w:rFonts w:eastAsia="Calibri"/>
          <w:rtl/>
          <w:lang w:bidi="ar-LB"/>
        </w:rPr>
        <w:t xml:space="preserve"> </w:t>
      </w:r>
      <w:r w:rsidRPr="00172576">
        <w:rPr>
          <w:rFonts w:eastAsia="Calibri"/>
          <w:rtl/>
          <w:lang w:bidi="ar-LB"/>
        </w:rPr>
        <w:t>يقوم</w:t>
      </w:r>
      <w:r>
        <w:rPr>
          <w:rFonts w:eastAsia="Calibri"/>
          <w:rtl/>
          <w:lang w:bidi="ar-LB"/>
        </w:rPr>
        <w:t xml:space="preserve"> </w:t>
      </w:r>
      <w:r w:rsidRPr="00172576">
        <w:rPr>
          <w:rFonts w:eastAsia="Calibri"/>
          <w:rtl/>
          <w:lang w:bidi="ar-LB"/>
        </w:rPr>
        <w:t>على</w:t>
      </w:r>
      <w:r>
        <w:rPr>
          <w:rFonts w:eastAsia="Calibri"/>
          <w:rtl/>
          <w:lang w:bidi="ar-LB"/>
        </w:rPr>
        <w:t xml:space="preserve"> </w:t>
      </w:r>
      <w:r w:rsidRPr="00172576">
        <w:rPr>
          <w:rFonts w:eastAsia="Calibri"/>
          <w:rtl/>
          <w:lang w:bidi="ar-LB"/>
        </w:rPr>
        <w:t>سوء</w:t>
      </w:r>
      <w:r>
        <w:rPr>
          <w:rFonts w:eastAsia="Calibri"/>
          <w:rtl/>
          <w:lang w:bidi="ar-LB"/>
        </w:rPr>
        <w:t xml:space="preserve"> </w:t>
      </w:r>
      <w:proofErr w:type="spellStart"/>
      <w:r w:rsidRPr="00172576">
        <w:rPr>
          <w:rFonts w:eastAsia="Calibri"/>
          <w:rtl/>
          <w:lang w:bidi="ar-LB"/>
        </w:rPr>
        <w:t>إستعمال</w:t>
      </w:r>
      <w:proofErr w:type="spellEnd"/>
      <w:r>
        <w:rPr>
          <w:rFonts w:eastAsia="Calibri"/>
          <w:rtl/>
          <w:lang w:bidi="ar-LB"/>
        </w:rPr>
        <w:t xml:space="preserve"> </w:t>
      </w:r>
      <w:r w:rsidRPr="00172576">
        <w:rPr>
          <w:rFonts w:eastAsia="Calibri"/>
          <w:rtl/>
          <w:lang w:bidi="ar-LB"/>
        </w:rPr>
        <w:t>السلطة</w:t>
      </w:r>
      <w:r>
        <w:rPr>
          <w:rFonts w:eastAsia="Calibri"/>
          <w:rtl/>
          <w:lang w:bidi="ar-LB"/>
        </w:rPr>
        <w:t xml:space="preserve"> </w:t>
      </w:r>
      <w:r w:rsidRPr="00172576">
        <w:rPr>
          <w:rFonts w:eastAsia="Calibri"/>
          <w:rtl/>
          <w:lang w:bidi="ar-LB"/>
        </w:rPr>
        <w:t>داخل</w:t>
      </w:r>
      <w:r>
        <w:rPr>
          <w:rFonts w:eastAsia="Calibri"/>
          <w:rtl/>
          <w:lang w:bidi="ar-LB"/>
        </w:rPr>
        <w:t xml:space="preserve"> </w:t>
      </w:r>
      <w:r w:rsidRPr="00172576">
        <w:rPr>
          <w:rFonts w:eastAsia="Calibri"/>
          <w:rtl/>
          <w:lang w:bidi="ar-LB"/>
        </w:rPr>
        <w:t>الأسرة</w:t>
      </w:r>
      <w:r w:rsidRPr="00172576">
        <w:rPr>
          <w:rFonts w:eastAsia="Calibri"/>
          <w:lang w:bidi="ar-LB"/>
        </w:rPr>
        <w:t>.</w:t>
      </w:r>
      <w:r>
        <w:rPr>
          <w:rFonts w:eastAsia="Calibri"/>
          <w:rtl/>
          <w:lang w:bidi="ar-LB"/>
        </w:rPr>
        <w:t xml:space="preserve"> </w:t>
      </w:r>
      <w:r w:rsidRPr="00172576">
        <w:rPr>
          <w:rFonts w:eastAsia="Calibri"/>
          <w:rtl/>
          <w:lang w:bidi="ar-LB"/>
        </w:rPr>
        <w:t>وقد</w:t>
      </w:r>
      <w:r>
        <w:rPr>
          <w:rFonts w:eastAsia="Calibri"/>
          <w:rtl/>
          <w:lang w:bidi="ar-LB"/>
        </w:rPr>
        <w:t xml:space="preserve"> </w:t>
      </w:r>
      <w:r w:rsidRPr="00172576">
        <w:rPr>
          <w:rFonts w:eastAsia="Calibri"/>
          <w:rtl/>
          <w:lang w:bidi="ar-LB"/>
        </w:rPr>
        <w:t>جاء</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النص</w:t>
      </w:r>
      <w:r>
        <w:rPr>
          <w:rFonts w:eastAsia="Calibri"/>
          <w:rtl/>
          <w:lang w:bidi="ar-LB"/>
        </w:rPr>
        <w:t xml:space="preserve"> </w:t>
      </w:r>
      <w:r w:rsidRPr="00172576">
        <w:rPr>
          <w:rFonts w:eastAsia="Calibri"/>
          <w:rtl/>
          <w:lang w:bidi="ar-LB"/>
        </w:rPr>
        <w:t>المقترح</w:t>
      </w:r>
      <w:r>
        <w:rPr>
          <w:rFonts w:eastAsia="Calibri"/>
          <w:rtl/>
          <w:lang w:bidi="ar-LB"/>
        </w:rPr>
        <w:t xml:space="preserve"> </w:t>
      </w:r>
      <w:r w:rsidRPr="00172576">
        <w:rPr>
          <w:rFonts w:eastAsia="Calibri"/>
          <w:rtl/>
          <w:lang w:bidi="ar-LB"/>
        </w:rPr>
        <w:t>بأن</w:t>
      </w:r>
      <w:r>
        <w:rPr>
          <w:rFonts w:eastAsia="Calibri"/>
          <w:rtl/>
          <w:lang w:bidi="ar-LB"/>
        </w:rPr>
        <w:t xml:space="preserve"> </w:t>
      </w:r>
      <w:r w:rsidRPr="00172576">
        <w:rPr>
          <w:rFonts w:eastAsia="Calibri"/>
          <w:rtl/>
          <w:lang w:bidi="ar-LB"/>
        </w:rPr>
        <w:t>العنف</w:t>
      </w:r>
      <w:r>
        <w:rPr>
          <w:rFonts w:eastAsia="Calibri"/>
          <w:rtl/>
          <w:lang w:bidi="ar-LB"/>
        </w:rPr>
        <w:t xml:space="preserve"> </w:t>
      </w:r>
      <w:r w:rsidRPr="00172576">
        <w:rPr>
          <w:rFonts w:eastAsia="Calibri"/>
          <w:rtl/>
          <w:lang w:bidi="ar-LB"/>
        </w:rPr>
        <w:t>الأسري</w:t>
      </w:r>
      <w:r>
        <w:rPr>
          <w:rFonts w:eastAsia="Calibri"/>
          <w:rtl/>
          <w:lang w:bidi="ar-LB"/>
        </w:rPr>
        <w:t xml:space="preserve"> </w:t>
      </w:r>
      <w:r w:rsidRPr="00172576">
        <w:rPr>
          <w:rFonts w:eastAsia="Calibri"/>
          <w:rtl/>
          <w:lang w:bidi="ar-LB"/>
        </w:rPr>
        <w:t>هو</w:t>
      </w:r>
      <w:r w:rsidR="00637E90">
        <w:rPr>
          <w:rFonts w:eastAsia="Calibri" w:hint="cs"/>
          <w:rtl/>
          <w:lang w:bidi="ar-LB"/>
        </w:rPr>
        <w:t xml:space="preserve"> </w:t>
      </w:r>
      <w:r w:rsidRPr="00172576">
        <w:rPr>
          <w:rFonts w:eastAsia="Calibri"/>
          <w:rtl/>
          <w:lang w:bidi="ar-LB"/>
        </w:rPr>
        <w:t>"أي</w:t>
      </w:r>
      <w:r>
        <w:rPr>
          <w:rFonts w:eastAsia="Calibri"/>
          <w:rtl/>
          <w:lang w:bidi="ar-LB"/>
        </w:rPr>
        <w:t xml:space="preserve"> </w:t>
      </w:r>
      <w:r w:rsidRPr="00172576">
        <w:rPr>
          <w:rFonts w:eastAsia="Calibri"/>
          <w:rtl/>
          <w:lang w:bidi="ar-LB"/>
        </w:rPr>
        <w:t>فعل</w:t>
      </w:r>
      <w:r>
        <w:rPr>
          <w:rFonts w:eastAsia="Calibri"/>
          <w:rtl/>
          <w:lang w:bidi="ar-LB"/>
        </w:rPr>
        <w:t xml:space="preserve"> </w:t>
      </w:r>
      <w:r w:rsidRPr="00172576">
        <w:rPr>
          <w:rFonts w:eastAsia="Calibri"/>
          <w:rtl/>
          <w:lang w:bidi="ar-LB"/>
        </w:rPr>
        <w:t>أو</w:t>
      </w:r>
      <w:r>
        <w:rPr>
          <w:rFonts w:eastAsia="Calibri"/>
          <w:rtl/>
          <w:lang w:bidi="ar-LB"/>
        </w:rPr>
        <w:t xml:space="preserve"> </w:t>
      </w:r>
      <w:proofErr w:type="spellStart"/>
      <w:r w:rsidRPr="00172576">
        <w:rPr>
          <w:rFonts w:eastAsia="Calibri"/>
          <w:rtl/>
          <w:lang w:bidi="ar-LB"/>
        </w:rPr>
        <w:t>إمتناع</w:t>
      </w:r>
      <w:proofErr w:type="spellEnd"/>
      <w:r>
        <w:rPr>
          <w:rFonts w:eastAsia="Calibri"/>
          <w:rtl/>
          <w:lang w:bidi="ar-LB"/>
        </w:rPr>
        <w:t xml:space="preserve"> </w:t>
      </w:r>
      <w:r w:rsidRPr="00172576">
        <w:rPr>
          <w:rFonts w:eastAsia="Calibri"/>
          <w:rtl/>
          <w:lang w:bidi="ar-LB"/>
        </w:rPr>
        <w:t>عن</w:t>
      </w:r>
      <w:r>
        <w:rPr>
          <w:rFonts w:eastAsia="Calibri"/>
          <w:rtl/>
          <w:lang w:bidi="ar-LB"/>
        </w:rPr>
        <w:t xml:space="preserve"> </w:t>
      </w:r>
      <w:r w:rsidRPr="00172576">
        <w:rPr>
          <w:rFonts w:eastAsia="Calibri"/>
          <w:rtl/>
          <w:lang w:bidi="ar-LB"/>
        </w:rPr>
        <w:t>فعل</w:t>
      </w:r>
      <w:r>
        <w:rPr>
          <w:rFonts w:eastAsia="Calibri"/>
          <w:rtl/>
          <w:lang w:bidi="ar-LB"/>
        </w:rPr>
        <w:t xml:space="preserve"> </w:t>
      </w:r>
      <w:r w:rsidRPr="00172576">
        <w:rPr>
          <w:rFonts w:eastAsia="Calibri"/>
          <w:rtl/>
          <w:lang w:bidi="ar-LB"/>
        </w:rPr>
        <w:t>أو</w:t>
      </w:r>
      <w:r>
        <w:rPr>
          <w:rFonts w:eastAsia="Calibri"/>
          <w:rtl/>
          <w:lang w:bidi="ar-LB"/>
        </w:rPr>
        <w:t xml:space="preserve"> </w:t>
      </w:r>
      <w:r w:rsidRPr="00172576">
        <w:rPr>
          <w:rFonts w:eastAsia="Calibri"/>
          <w:rtl/>
          <w:lang w:bidi="ar-LB"/>
        </w:rPr>
        <w:t>التهديد</w:t>
      </w:r>
      <w:r>
        <w:rPr>
          <w:rFonts w:eastAsia="Calibri"/>
          <w:rtl/>
          <w:lang w:bidi="ar-LB"/>
        </w:rPr>
        <w:t xml:space="preserve"> </w:t>
      </w:r>
      <w:r w:rsidRPr="00172576">
        <w:rPr>
          <w:rFonts w:eastAsia="Calibri"/>
          <w:rtl/>
          <w:lang w:bidi="ar-LB"/>
        </w:rPr>
        <w:t>بهما،</w:t>
      </w:r>
      <w:r>
        <w:rPr>
          <w:rFonts w:eastAsia="Calibri"/>
          <w:rtl/>
          <w:lang w:bidi="ar-LB"/>
        </w:rPr>
        <w:t xml:space="preserve"> </w:t>
      </w:r>
      <w:r w:rsidRPr="00172576">
        <w:rPr>
          <w:rFonts w:eastAsia="Calibri"/>
          <w:rtl/>
          <w:lang w:bidi="ar-LB"/>
        </w:rPr>
        <w:t>يعكس</w:t>
      </w:r>
      <w:r>
        <w:rPr>
          <w:rFonts w:eastAsia="Calibri"/>
          <w:rtl/>
          <w:lang w:bidi="ar-LB"/>
        </w:rPr>
        <w:t xml:space="preserve"> </w:t>
      </w:r>
      <w:r w:rsidRPr="00172576">
        <w:rPr>
          <w:rFonts w:eastAsia="Calibri"/>
          <w:rtl/>
          <w:lang w:bidi="ar-LB"/>
        </w:rPr>
        <w:t>سوء</w:t>
      </w:r>
      <w:r>
        <w:rPr>
          <w:rFonts w:eastAsia="Calibri"/>
          <w:rtl/>
          <w:lang w:bidi="ar-LB"/>
        </w:rPr>
        <w:t xml:space="preserve"> </w:t>
      </w:r>
      <w:proofErr w:type="spellStart"/>
      <w:r w:rsidRPr="00172576">
        <w:rPr>
          <w:rFonts w:eastAsia="Calibri"/>
          <w:rtl/>
          <w:lang w:bidi="ar-LB"/>
        </w:rPr>
        <w:t>إستعمال</w:t>
      </w:r>
      <w:proofErr w:type="spellEnd"/>
      <w:r>
        <w:rPr>
          <w:rFonts w:eastAsia="Calibri"/>
          <w:rtl/>
          <w:lang w:bidi="ar-LB"/>
        </w:rPr>
        <w:t xml:space="preserve"> </w:t>
      </w:r>
      <w:r w:rsidRPr="00172576">
        <w:rPr>
          <w:rFonts w:eastAsia="Calibri"/>
          <w:rtl/>
          <w:lang w:bidi="ar-LB"/>
        </w:rPr>
        <w:t>للسلطة</w:t>
      </w:r>
      <w:r>
        <w:rPr>
          <w:rFonts w:eastAsia="Calibri"/>
          <w:rtl/>
          <w:lang w:bidi="ar-LB"/>
        </w:rPr>
        <w:t xml:space="preserve"> </w:t>
      </w:r>
      <w:r w:rsidRPr="00172576">
        <w:rPr>
          <w:rFonts w:eastAsia="Calibri"/>
          <w:rtl/>
          <w:lang w:bidi="ar-LB"/>
        </w:rPr>
        <w:t>داخل</w:t>
      </w:r>
      <w:r>
        <w:rPr>
          <w:rFonts w:eastAsia="Calibri"/>
          <w:rtl/>
          <w:lang w:bidi="ar-LB"/>
        </w:rPr>
        <w:t xml:space="preserve"> </w:t>
      </w:r>
      <w:r w:rsidRPr="00172576">
        <w:rPr>
          <w:rFonts w:eastAsia="Calibri"/>
          <w:rtl/>
          <w:lang w:bidi="ar-LB"/>
        </w:rPr>
        <w:t>الأسرة</w:t>
      </w:r>
      <w:r>
        <w:rPr>
          <w:rFonts w:eastAsia="Calibri"/>
          <w:rtl/>
          <w:lang w:bidi="ar-LB"/>
        </w:rPr>
        <w:t xml:space="preserve"> </w:t>
      </w:r>
      <w:r w:rsidRPr="00172576">
        <w:rPr>
          <w:rFonts w:eastAsia="Calibri"/>
          <w:rtl/>
          <w:lang w:bidi="ar-LB"/>
        </w:rPr>
        <w:t>بالقوة</w:t>
      </w:r>
      <w:r>
        <w:rPr>
          <w:rFonts w:eastAsia="Calibri"/>
          <w:rtl/>
          <w:lang w:bidi="ar-LB"/>
        </w:rPr>
        <w:t xml:space="preserve"> </w:t>
      </w:r>
      <w:r w:rsidRPr="00172576">
        <w:rPr>
          <w:rFonts w:eastAsia="Calibri"/>
          <w:rtl/>
          <w:lang w:bidi="ar-LB"/>
        </w:rPr>
        <w:t>الجسدية</w:t>
      </w:r>
      <w:r>
        <w:rPr>
          <w:rFonts w:eastAsia="Calibri"/>
          <w:rtl/>
          <w:lang w:bidi="ar-LB"/>
        </w:rPr>
        <w:t xml:space="preserve"> </w:t>
      </w:r>
      <w:r w:rsidRPr="00172576">
        <w:rPr>
          <w:rFonts w:eastAsia="Calibri"/>
          <w:rtl/>
          <w:lang w:bidi="ar-LB"/>
        </w:rPr>
        <w:t>أو</w:t>
      </w:r>
      <w:r>
        <w:rPr>
          <w:rFonts w:eastAsia="Calibri"/>
          <w:rtl/>
          <w:lang w:bidi="ar-LB"/>
        </w:rPr>
        <w:t xml:space="preserve"> </w:t>
      </w:r>
      <w:r w:rsidRPr="00172576">
        <w:rPr>
          <w:rFonts w:eastAsia="Calibri"/>
          <w:rtl/>
          <w:lang w:bidi="ar-LB"/>
        </w:rPr>
        <w:t>غيرها،</w:t>
      </w:r>
      <w:r>
        <w:rPr>
          <w:rFonts w:eastAsia="Calibri"/>
          <w:rtl/>
          <w:lang w:bidi="ar-LB"/>
        </w:rPr>
        <w:t xml:space="preserve"> </w:t>
      </w:r>
      <w:r w:rsidRPr="00172576">
        <w:rPr>
          <w:rFonts w:eastAsia="Calibri"/>
          <w:rtl/>
          <w:lang w:bidi="ar-LB"/>
        </w:rPr>
        <w:t>يرتكب</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قبل</w:t>
      </w:r>
      <w:r>
        <w:rPr>
          <w:rFonts w:eastAsia="Calibri"/>
          <w:rtl/>
          <w:lang w:bidi="ar-LB"/>
        </w:rPr>
        <w:t xml:space="preserve"> </w:t>
      </w:r>
      <w:r w:rsidRPr="00172576">
        <w:rPr>
          <w:rFonts w:eastAsia="Calibri"/>
          <w:rtl/>
          <w:lang w:bidi="ar-LB"/>
        </w:rPr>
        <w:t>أحد</w:t>
      </w:r>
      <w:r>
        <w:rPr>
          <w:rFonts w:eastAsia="Calibri"/>
          <w:rtl/>
          <w:lang w:bidi="ar-LB"/>
        </w:rPr>
        <w:t xml:space="preserve"> </w:t>
      </w:r>
      <w:r w:rsidRPr="00172576">
        <w:rPr>
          <w:rFonts w:eastAsia="Calibri"/>
          <w:rtl/>
          <w:lang w:bidi="ar-LB"/>
        </w:rPr>
        <w:t>أفرادها</w:t>
      </w:r>
      <w:r>
        <w:rPr>
          <w:rFonts w:eastAsia="Calibri"/>
          <w:rtl/>
          <w:lang w:bidi="ar-LB"/>
        </w:rPr>
        <w:t xml:space="preserve"> </w:t>
      </w:r>
      <w:r w:rsidRPr="00172576">
        <w:rPr>
          <w:rFonts w:eastAsia="Calibri"/>
          <w:rtl/>
          <w:lang w:bidi="ar-LB"/>
        </w:rPr>
        <w:t>ضد</w:t>
      </w:r>
      <w:r>
        <w:rPr>
          <w:rFonts w:eastAsia="Calibri"/>
          <w:rtl/>
          <w:lang w:bidi="ar-LB"/>
        </w:rPr>
        <w:t xml:space="preserve"> </w:t>
      </w:r>
      <w:r w:rsidRPr="00172576">
        <w:rPr>
          <w:rFonts w:eastAsia="Calibri"/>
          <w:rtl/>
          <w:lang w:bidi="ar-LB"/>
        </w:rPr>
        <w:t>فرد</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الأسرة</w:t>
      </w:r>
      <w:r>
        <w:rPr>
          <w:rFonts w:eastAsia="Calibri"/>
          <w:rtl/>
          <w:lang w:bidi="ar-LB"/>
        </w:rPr>
        <w:t xml:space="preserve"> </w:t>
      </w:r>
      <w:r w:rsidRPr="00172576">
        <w:rPr>
          <w:rFonts w:eastAsia="Calibri"/>
          <w:rtl/>
          <w:lang w:bidi="ar-LB"/>
        </w:rPr>
        <w:t>أو</w:t>
      </w:r>
      <w:r>
        <w:rPr>
          <w:rFonts w:eastAsia="Calibri"/>
          <w:rtl/>
          <w:lang w:bidi="ar-LB"/>
        </w:rPr>
        <w:t xml:space="preserve"> </w:t>
      </w:r>
      <w:r w:rsidRPr="00172576">
        <w:rPr>
          <w:rFonts w:eastAsia="Calibri"/>
          <w:rtl/>
          <w:lang w:bidi="ar-LB"/>
        </w:rPr>
        <w:t>أكثر،</w:t>
      </w:r>
      <w:r>
        <w:rPr>
          <w:rFonts w:eastAsia="Calibri"/>
          <w:rtl/>
          <w:lang w:bidi="ar-LB"/>
        </w:rPr>
        <w:t xml:space="preserve"> </w:t>
      </w:r>
      <w:r w:rsidRPr="00172576">
        <w:rPr>
          <w:rFonts w:eastAsia="Calibri"/>
          <w:rtl/>
          <w:lang w:bidi="ar-LB"/>
        </w:rPr>
        <w:t>وفق</w:t>
      </w:r>
      <w:r>
        <w:rPr>
          <w:rFonts w:eastAsia="Calibri"/>
          <w:rtl/>
          <w:lang w:bidi="ar-LB"/>
        </w:rPr>
        <w:t xml:space="preserve"> </w:t>
      </w:r>
      <w:r w:rsidRPr="00172576">
        <w:rPr>
          <w:rFonts w:eastAsia="Calibri"/>
          <w:rtl/>
          <w:lang w:bidi="ar-LB"/>
        </w:rPr>
        <w:t>المفهوم</w:t>
      </w:r>
      <w:r>
        <w:rPr>
          <w:rFonts w:eastAsia="Calibri"/>
          <w:rtl/>
          <w:lang w:bidi="ar-LB"/>
        </w:rPr>
        <w:t xml:space="preserve"> </w:t>
      </w:r>
      <w:r w:rsidRPr="00172576">
        <w:rPr>
          <w:rFonts w:eastAsia="Calibri"/>
          <w:rtl/>
          <w:lang w:bidi="ar-LB"/>
        </w:rPr>
        <w:t>المبين</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تعريف</w:t>
      </w:r>
      <w:r>
        <w:rPr>
          <w:rFonts w:eastAsia="Calibri"/>
          <w:rtl/>
          <w:lang w:bidi="ar-LB"/>
        </w:rPr>
        <w:t xml:space="preserve"> </w:t>
      </w:r>
      <w:r w:rsidRPr="00172576">
        <w:rPr>
          <w:rFonts w:eastAsia="Calibri"/>
          <w:rtl/>
          <w:lang w:bidi="ar-LB"/>
        </w:rPr>
        <w:t>الأسرة،</w:t>
      </w:r>
      <w:r>
        <w:rPr>
          <w:rFonts w:eastAsia="Calibri"/>
          <w:rtl/>
        </w:rPr>
        <w:t xml:space="preserve"> </w:t>
      </w:r>
      <w:r w:rsidRPr="00172576">
        <w:rPr>
          <w:rFonts w:eastAsia="Calibri"/>
          <w:rtl/>
          <w:lang w:bidi="ar-LB"/>
        </w:rPr>
        <w:t>ويترتب</w:t>
      </w:r>
      <w:r>
        <w:rPr>
          <w:rFonts w:eastAsia="Calibri"/>
          <w:rtl/>
          <w:lang w:bidi="ar-LB"/>
        </w:rPr>
        <w:t xml:space="preserve"> </w:t>
      </w:r>
      <w:r w:rsidRPr="00172576">
        <w:rPr>
          <w:rFonts w:eastAsia="Calibri"/>
          <w:rtl/>
          <w:lang w:bidi="ar-LB"/>
        </w:rPr>
        <w:t>عنه</w:t>
      </w:r>
      <w:r>
        <w:rPr>
          <w:rFonts w:eastAsia="Calibri"/>
          <w:rtl/>
          <w:lang w:bidi="ar-LB"/>
        </w:rPr>
        <w:t xml:space="preserve"> </w:t>
      </w:r>
      <w:r w:rsidRPr="00172576">
        <w:rPr>
          <w:rFonts w:eastAsia="Calibri"/>
          <w:rtl/>
          <w:lang w:bidi="ar-LB"/>
        </w:rPr>
        <w:t>قتل</w:t>
      </w:r>
      <w:r>
        <w:rPr>
          <w:rFonts w:eastAsia="Calibri"/>
          <w:rtl/>
          <w:lang w:bidi="ar-LB"/>
        </w:rPr>
        <w:t xml:space="preserve"> </w:t>
      </w:r>
      <w:r w:rsidRPr="00172576">
        <w:rPr>
          <w:rFonts w:eastAsia="Calibri"/>
          <w:rtl/>
          <w:lang w:bidi="ar-LB"/>
        </w:rPr>
        <w:t>أو</w:t>
      </w:r>
      <w:r>
        <w:rPr>
          <w:rFonts w:eastAsia="Calibri" w:hint="cs"/>
          <w:rtl/>
          <w:lang w:bidi="ar-LB"/>
        </w:rPr>
        <w:t xml:space="preserve"> </w:t>
      </w:r>
      <w:r w:rsidRPr="00172576">
        <w:rPr>
          <w:rFonts w:eastAsia="Calibri"/>
          <w:rtl/>
          <w:lang w:bidi="ar-LB"/>
        </w:rPr>
        <w:t>إيذاء</w:t>
      </w:r>
      <w:r>
        <w:rPr>
          <w:rFonts w:eastAsia="Calibri"/>
          <w:rtl/>
          <w:lang w:bidi="ar-LB"/>
        </w:rPr>
        <w:t xml:space="preserve"> </w:t>
      </w:r>
      <w:r w:rsidRPr="00172576">
        <w:rPr>
          <w:rFonts w:eastAsia="Calibri"/>
          <w:rtl/>
          <w:lang w:bidi="ar-LB"/>
        </w:rPr>
        <w:t>جسدي</w:t>
      </w:r>
      <w:r>
        <w:rPr>
          <w:rFonts w:eastAsia="Calibri"/>
          <w:rtl/>
          <w:lang w:bidi="ar-LB"/>
        </w:rPr>
        <w:t xml:space="preserve"> </w:t>
      </w:r>
      <w:r w:rsidRPr="00172576">
        <w:rPr>
          <w:rFonts w:eastAsia="Calibri"/>
          <w:rtl/>
          <w:lang w:bidi="ar-LB"/>
        </w:rPr>
        <w:t>أو</w:t>
      </w:r>
      <w:r>
        <w:rPr>
          <w:rFonts w:eastAsia="Calibri"/>
          <w:rtl/>
          <w:lang w:bidi="ar-LB"/>
        </w:rPr>
        <w:t xml:space="preserve"> </w:t>
      </w:r>
      <w:r w:rsidRPr="00172576">
        <w:rPr>
          <w:rFonts w:eastAsia="Calibri"/>
          <w:rtl/>
          <w:lang w:bidi="ar-LB"/>
        </w:rPr>
        <w:t>نفسي</w:t>
      </w:r>
      <w:r>
        <w:rPr>
          <w:rFonts w:eastAsia="Calibri"/>
          <w:rtl/>
          <w:lang w:bidi="ar-LB"/>
        </w:rPr>
        <w:t xml:space="preserve"> </w:t>
      </w:r>
      <w:r w:rsidRPr="00172576">
        <w:rPr>
          <w:rFonts w:eastAsia="Calibri"/>
          <w:rtl/>
          <w:lang w:bidi="ar-LB"/>
        </w:rPr>
        <w:t>أو</w:t>
      </w:r>
      <w:r>
        <w:rPr>
          <w:rFonts w:eastAsia="Calibri"/>
          <w:rtl/>
          <w:lang w:bidi="ar-LB"/>
        </w:rPr>
        <w:t xml:space="preserve"> </w:t>
      </w:r>
      <w:r w:rsidRPr="00172576">
        <w:rPr>
          <w:rFonts w:eastAsia="Calibri"/>
          <w:rtl/>
          <w:lang w:bidi="ar-LB"/>
        </w:rPr>
        <w:t>جنسي</w:t>
      </w:r>
      <w:r>
        <w:rPr>
          <w:rFonts w:eastAsia="Calibri"/>
          <w:rtl/>
          <w:lang w:bidi="ar-LB"/>
        </w:rPr>
        <w:t xml:space="preserve"> </w:t>
      </w:r>
      <w:r w:rsidRPr="00172576">
        <w:rPr>
          <w:rFonts w:eastAsia="Calibri"/>
          <w:rtl/>
          <w:lang w:bidi="ar-LB"/>
        </w:rPr>
        <w:t>أو</w:t>
      </w:r>
      <w:r>
        <w:rPr>
          <w:rFonts w:eastAsia="Calibri"/>
          <w:rtl/>
          <w:lang w:bidi="ar-LB"/>
        </w:rPr>
        <w:t xml:space="preserve"> </w:t>
      </w:r>
      <w:proofErr w:type="spellStart"/>
      <w:r w:rsidRPr="00172576">
        <w:rPr>
          <w:rFonts w:eastAsia="Calibri"/>
          <w:rtl/>
          <w:lang w:bidi="ar-LB"/>
        </w:rPr>
        <w:t>إقتصادي</w:t>
      </w:r>
      <w:proofErr w:type="spellEnd"/>
      <w:r w:rsidRPr="00172576">
        <w:rPr>
          <w:rFonts w:eastAsia="Calibri"/>
          <w:lang w:bidi="ar-LB"/>
        </w:rPr>
        <w:t>".</w:t>
      </w:r>
    </w:p>
    <w:p w:rsidR="00366CB7" w:rsidRPr="00172576" w:rsidRDefault="00366CB7" w:rsidP="00366CB7">
      <w:pPr>
        <w:pStyle w:val="Bullet1GA"/>
        <w:numPr>
          <w:ilvl w:val="0"/>
          <w:numId w:val="3"/>
        </w:numPr>
        <w:bidi/>
        <w:rPr>
          <w:rFonts w:eastAsia="Calibri"/>
          <w:rtl/>
          <w:lang w:bidi="ar-LB"/>
        </w:rPr>
      </w:pPr>
      <w:proofErr w:type="spellStart"/>
      <w:r w:rsidRPr="00172576">
        <w:rPr>
          <w:rFonts w:eastAsia="Calibri"/>
          <w:rtl/>
          <w:lang w:bidi="ar-LB"/>
        </w:rPr>
        <w:t>إعتبار</w:t>
      </w:r>
      <w:proofErr w:type="spellEnd"/>
      <w:r>
        <w:rPr>
          <w:rFonts w:eastAsia="Calibri"/>
          <w:rtl/>
          <w:lang w:bidi="ar-LB"/>
        </w:rPr>
        <w:t xml:space="preserve"> </w:t>
      </w:r>
      <w:r w:rsidRPr="00172576">
        <w:rPr>
          <w:rFonts w:eastAsia="Calibri"/>
          <w:rtl/>
          <w:lang w:bidi="ar-LB"/>
        </w:rPr>
        <w:t>جريمة</w:t>
      </w:r>
      <w:r>
        <w:rPr>
          <w:rFonts w:eastAsia="Calibri"/>
          <w:rtl/>
          <w:lang w:bidi="ar-LB"/>
        </w:rPr>
        <w:t xml:space="preserve"> </w:t>
      </w:r>
      <w:r w:rsidRPr="00172576">
        <w:rPr>
          <w:rFonts w:eastAsia="Calibri"/>
          <w:rtl/>
          <w:lang w:bidi="ar-LB"/>
        </w:rPr>
        <w:t>العنف</w:t>
      </w:r>
      <w:r>
        <w:rPr>
          <w:rFonts w:eastAsia="Calibri"/>
          <w:rtl/>
          <w:lang w:bidi="ar-LB"/>
        </w:rPr>
        <w:t xml:space="preserve"> </w:t>
      </w:r>
      <w:r w:rsidRPr="00172576">
        <w:rPr>
          <w:rFonts w:eastAsia="Calibri"/>
          <w:rtl/>
          <w:lang w:bidi="ar-LB"/>
        </w:rPr>
        <w:t>الأسري</w:t>
      </w:r>
      <w:r>
        <w:rPr>
          <w:rFonts w:eastAsia="Calibri"/>
          <w:rtl/>
          <w:lang w:bidi="ar-LB"/>
        </w:rPr>
        <w:t xml:space="preserve"> </w:t>
      </w:r>
      <w:r w:rsidRPr="00172576">
        <w:rPr>
          <w:rFonts w:eastAsia="Calibri"/>
          <w:rtl/>
          <w:lang w:bidi="ar-LB"/>
        </w:rPr>
        <w:t>جريمة</w:t>
      </w:r>
      <w:r>
        <w:rPr>
          <w:rFonts w:eastAsia="Calibri"/>
          <w:rtl/>
          <w:lang w:bidi="ar-LB"/>
        </w:rPr>
        <w:t xml:space="preserve"> </w:t>
      </w:r>
      <w:r w:rsidRPr="00172576">
        <w:rPr>
          <w:rFonts w:eastAsia="Calibri"/>
          <w:rtl/>
          <w:lang w:bidi="ar-LB"/>
        </w:rPr>
        <w:t>قائمة</w:t>
      </w:r>
      <w:r>
        <w:rPr>
          <w:rFonts w:eastAsia="Calibri"/>
          <w:rtl/>
          <w:lang w:bidi="ar-LB"/>
        </w:rPr>
        <w:t xml:space="preserve"> </w:t>
      </w:r>
      <w:r w:rsidRPr="00172576">
        <w:rPr>
          <w:rFonts w:eastAsia="Calibri"/>
          <w:rtl/>
          <w:lang w:bidi="ar-LB"/>
        </w:rPr>
        <w:t>بذاتها</w:t>
      </w:r>
      <w:r>
        <w:rPr>
          <w:rFonts w:eastAsia="Calibri"/>
          <w:rtl/>
          <w:lang w:bidi="ar-LB"/>
        </w:rPr>
        <w:t xml:space="preserve"> </w:t>
      </w:r>
      <w:r w:rsidRPr="00172576">
        <w:rPr>
          <w:rFonts w:eastAsia="Calibri"/>
          <w:rtl/>
          <w:lang w:bidi="ar-LB"/>
        </w:rPr>
        <w:t>بما</w:t>
      </w:r>
      <w:r>
        <w:rPr>
          <w:rFonts w:eastAsia="Calibri"/>
          <w:rtl/>
          <w:lang w:bidi="ar-LB"/>
        </w:rPr>
        <w:t xml:space="preserve"> </w:t>
      </w:r>
      <w:r w:rsidRPr="00172576">
        <w:rPr>
          <w:rFonts w:eastAsia="Calibri"/>
          <w:rtl/>
          <w:lang w:bidi="ar-LB"/>
        </w:rPr>
        <w:t>يؤمن</w:t>
      </w:r>
      <w:r>
        <w:rPr>
          <w:rFonts w:eastAsia="Calibri"/>
          <w:rtl/>
          <w:lang w:bidi="ar-LB"/>
        </w:rPr>
        <w:t xml:space="preserve"> </w:t>
      </w:r>
      <w:r w:rsidRPr="00172576">
        <w:rPr>
          <w:rFonts w:eastAsia="Calibri"/>
          <w:rtl/>
          <w:lang w:bidi="ar-LB"/>
        </w:rPr>
        <w:t>وضوحًا</w:t>
      </w:r>
      <w:r>
        <w:rPr>
          <w:rFonts w:eastAsia="Calibri"/>
          <w:rtl/>
          <w:lang w:bidi="ar-LB"/>
        </w:rPr>
        <w:t xml:space="preserve"> </w:t>
      </w:r>
      <w:r w:rsidRPr="00172576">
        <w:rPr>
          <w:rFonts w:eastAsia="Calibri"/>
          <w:rtl/>
          <w:lang w:bidi="ar-LB"/>
        </w:rPr>
        <w:t>أكثر</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النص</w:t>
      </w:r>
      <w:r>
        <w:rPr>
          <w:rFonts w:eastAsia="Calibri"/>
          <w:rtl/>
          <w:lang w:bidi="ar-LB"/>
        </w:rPr>
        <w:t xml:space="preserve"> </w:t>
      </w:r>
      <w:r w:rsidRPr="00172576">
        <w:rPr>
          <w:rFonts w:eastAsia="Calibri"/>
          <w:rtl/>
          <w:lang w:bidi="ar-LB"/>
        </w:rPr>
        <w:t>القانوني</w:t>
      </w:r>
      <w:r>
        <w:rPr>
          <w:rFonts w:eastAsia="Calibri"/>
          <w:rtl/>
          <w:lang w:bidi="ar-LB"/>
        </w:rPr>
        <w:t xml:space="preserve"> </w:t>
      </w:r>
      <w:r w:rsidRPr="00172576">
        <w:rPr>
          <w:rFonts w:eastAsia="Calibri"/>
          <w:rtl/>
          <w:lang w:bidi="ar-LB"/>
        </w:rPr>
        <w:t>وسهولة</w:t>
      </w:r>
      <w:r>
        <w:rPr>
          <w:rFonts w:eastAsia="Calibri"/>
          <w:rtl/>
          <w:lang w:bidi="ar-LB"/>
        </w:rPr>
        <w:t xml:space="preserve"> </w:t>
      </w:r>
      <w:r w:rsidRPr="00172576">
        <w:rPr>
          <w:rFonts w:eastAsia="Calibri"/>
          <w:rtl/>
          <w:lang w:bidi="ar-LB"/>
        </w:rPr>
        <w:t>أكبر</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التطبيق</w:t>
      </w:r>
      <w:r>
        <w:rPr>
          <w:rFonts w:eastAsia="Calibri"/>
          <w:rtl/>
          <w:lang w:bidi="ar-LB"/>
        </w:rPr>
        <w:t xml:space="preserve"> </w:t>
      </w:r>
      <w:r w:rsidRPr="00172576">
        <w:rPr>
          <w:rFonts w:eastAsia="Calibri"/>
          <w:rtl/>
          <w:lang w:bidi="ar-LB"/>
        </w:rPr>
        <w:t>ومعاقبة</w:t>
      </w:r>
      <w:r>
        <w:rPr>
          <w:rFonts w:eastAsia="Calibri"/>
          <w:rtl/>
          <w:lang w:bidi="ar-LB"/>
        </w:rPr>
        <w:t xml:space="preserve"> </w:t>
      </w:r>
      <w:r w:rsidRPr="00172576">
        <w:rPr>
          <w:rFonts w:eastAsia="Calibri"/>
          <w:rtl/>
          <w:lang w:bidi="ar-LB"/>
        </w:rPr>
        <w:t>لجميع</w:t>
      </w:r>
      <w:r>
        <w:rPr>
          <w:rFonts w:eastAsia="Calibri"/>
          <w:rtl/>
          <w:lang w:bidi="ar-LB"/>
        </w:rPr>
        <w:t xml:space="preserve"> </w:t>
      </w:r>
      <w:r w:rsidRPr="00172576">
        <w:rPr>
          <w:rFonts w:eastAsia="Calibri"/>
          <w:rtl/>
          <w:lang w:bidi="ar-LB"/>
        </w:rPr>
        <w:t>النتائج</w:t>
      </w:r>
      <w:r>
        <w:rPr>
          <w:rFonts w:eastAsia="Calibri"/>
          <w:rtl/>
          <w:lang w:bidi="ar-LB"/>
        </w:rPr>
        <w:t xml:space="preserve"> </w:t>
      </w:r>
      <w:r w:rsidRPr="00172576">
        <w:rPr>
          <w:rFonts w:eastAsia="Calibri"/>
          <w:rtl/>
          <w:lang w:bidi="ar-LB"/>
        </w:rPr>
        <w:t>الجرمية</w:t>
      </w:r>
      <w:r>
        <w:rPr>
          <w:rFonts w:eastAsia="Calibri"/>
          <w:rtl/>
          <w:lang w:bidi="ar-LB"/>
        </w:rPr>
        <w:t xml:space="preserve"> </w:t>
      </w:r>
      <w:r w:rsidRPr="00172576">
        <w:rPr>
          <w:rFonts w:eastAsia="Calibri"/>
          <w:rtl/>
          <w:lang w:bidi="ar-LB"/>
        </w:rPr>
        <w:t>التي</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الممكن</w:t>
      </w:r>
      <w:r>
        <w:rPr>
          <w:rFonts w:eastAsia="Calibri"/>
          <w:rtl/>
          <w:lang w:bidi="ar-LB"/>
        </w:rPr>
        <w:t xml:space="preserve"> </w:t>
      </w:r>
      <w:r w:rsidRPr="00172576">
        <w:rPr>
          <w:rFonts w:eastAsia="Calibri"/>
          <w:rtl/>
          <w:lang w:bidi="ar-LB"/>
        </w:rPr>
        <w:t>أن</w:t>
      </w:r>
      <w:r>
        <w:rPr>
          <w:rFonts w:eastAsia="Calibri"/>
          <w:rtl/>
          <w:lang w:bidi="ar-LB"/>
        </w:rPr>
        <w:t xml:space="preserve"> </w:t>
      </w:r>
      <w:r w:rsidRPr="00172576">
        <w:rPr>
          <w:rFonts w:eastAsia="Calibri"/>
          <w:rtl/>
          <w:lang w:bidi="ar-LB"/>
        </w:rPr>
        <w:t>تترتب</w:t>
      </w:r>
      <w:r>
        <w:rPr>
          <w:rFonts w:eastAsia="Calibri"/>
          <w:rtl/>
          <w:lang w:bidi="ar-LB"/>
        </w:rPr>
        <w:t xml:space="preserve"> </w:t>
      </w:r>
      <w:r w:rsidRPr="00172576">
        <w:rPr>
          <w:rFonts w:eastAsia="Calibri"/>
          <w:rtl/>
          <w:lang w:bidi="ar-LB"/>
        </w:rPr>
        <w:t>على</w:t>
      </w:r>
      <w:r>
        <w:rPr>
          <w:rFonts w:eastAsia="Calibri"/>
          <w:rtl/>
          <w:lang w:bidi="ar-LB"/>
        </w:rPr>
        <w:t xml:space="preserve"> </w:t>
      </w:r>
      <w:r w:rsidRPr="00172576">
        <w:rPr>
          <w:rFonts w:eastAsia="Calibri"/>
          <w:rtl/>
          <w:lang w:bidi="ar-LB"/>
        </w:rPr>
        <w:t>العنف</w:t>
      </w:r>
      <w:r>
        <w:rPr>
          <w:rFonts w:eastAsia="Calibri"/>
          <w:rtl/>
          <w:lang w:bidi="ar-LB"/>
        </w:rPr>
        <w:t xml:space="preserve"> </w:t>
      </w:r>
      <w:r w:rsidRPr="00172576">
        <w:rPr>
          <w:rFonts w:eastAsia="Calibri"/>
          <w:rtl/>
          <w:lang w:bidi="ar-LB"/>
        </w:rPr>
        <w:t>الأسري</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القتل</w:t>
      </w:r>
      <w:r>
        <w:rPr>
          <w:rFonts w:eastAsia="Calibri"/>
          <w:rtl/>
          <w:lang w:bidi="ar-LB"/>
        </w:rPr>
        <w:t xml:space="preserve"> </w:t>
      </w:r>
      <w:r w:rsidRPr="00172576">
        <w:rPr>
          <w:rFonts w:eastAsia="Calibri"/>
          <w:rtl/>
          <w:lang w:bidi="ar-LB"/>
        </w:rPr>
        <w:t>القصدي</w:t>
      </w:r>
      <w:r>
        <w:rPr>
          <w:rFonts w:eastAsia="Calibri"/>
          <w:rtl/>
          <w:lang w:bidi="ar-LB"/>
        </w:rPr>
        <w:t xml:space="preserve"> </w:t>
      </w:r>
      <w:r w:rsidRPr="00172576">
        <w:rPr>
          <w:rFonts w:eastAsia="Calibri"/>
          <w:rtl/>
          <w:lang w:bidi="ar-LB"/>
        </w:rPr>
        <w:t>والقتل</w:t>
      </w:r>
      <w:r>
        <w:rPr>
          <w:rFonts w:eastAsia="Calibri"/>
          <w:rtl/>
          <w:lang w:bidi="ar-LB"/>
        </w:rPr>
        <w:t xml:space="preserve"> </w:t>
      </w:r>
      <w:r w:rsidRPr="00172576">
        <w:rPr>
          <w:rFonts w:eastAsia="Calibri"/>
          <w:rtl/>
          <w:lang w:bidi="ar-LB"/>
        </w:rPr>
        <w:t>غير</w:t>
      </w:r>
      <w:r>
        <w:rPr>
          <w:rFonts w:eastAsia="Calibri"/>
          <w:rtl/>
          <w:lang w:bidi="ar-LB"/>
        </w:rPr>
        <w:t xml:space="preserve"> </w:t>
      </w:r>
      <w:r w:rsidRPr="00172576">
        <w:rPr>
          <w:rFonts w:eastAsia="Calibri"/>
          <w:rtl/>
          <w:lang w:bidi="ar-LB"/>
        </w:rPr>
        <w:t>المقصود</w:t>
      </w:r>
      <w:r>
        <w:rPr>
          <w:rFonts w:eastAsia="Calibri"/>
          <w:rtl/>
          <w:lang w:bidi="ar-LB"/>
        </w:rPr>
        <w:t xml:space="preserve"> </w:t>
      </w:r>
      <w:proofErr w:type="spellStart"/>
      <w:r w:rsidRPr="00172576">
        <w:rPr>
          <w:rFonts w:eastAsia="Calibri"/>
          <w:rtl/>
          <w:lang w:bidi="ar-LB"/>
        </w:rPr>
        <w:t>والإستغلال</w:t>
      </w:r>
      <w:proofErr w:type="spellEnd"/>
      <w:r>
        <w:rPr>
          <w:rFonts w:eastAsia="Calibri"/>
          <w:rtl/>
          <w:lang w:bidi="ar-LB"/>
        </w:rPr>
        <w:t xml:space="preserve"> </w:t>
      </w:r>
      <w:r w:rsidRPr="00172576">
        <w:rPr>
          <w:rFonts w:eastAsia="Calibri"/>
          <w:rtl/>
          <w:lang w:bidi="ar-LB"/>
        </w:rPr>
        <w:t>الجنسي</w:t>
      </w:r>
      <w:r>
        <w:rPr>
          <w:rFonts w:eastAsia="Calibri"/>
          <w:rtl/>
          <w:lang w:bidi="ar-LB"/>
        </w:rPr>
        <w:t xml:space="preserve"> </w:t>
      </w:r>
      <w:r w:rsidRPr="00172576">
        <w:rPr>
          <w:rFonts w:eastAsia="Calibri"/>
          <w:rtl/>
          <w:lang w:bidi="ar-LB"/>
        </w:rPr>
        <w:t>والتسول</w:t>
      </w:r>
      <w:r>
        <w:rPr>
          <w:rFonts w:eastAsia="Calibri"/>
          <w:rtl/>
          <w:lang w:bidi="ar-LB"/>
        </w:rPr>
        <w:t xml:space="preserve"> </w:t>
      </w:r>
      <w:r w:rsidRPr="00172576">
        <w:rPr>
          <w:rFonts w:eastAsia="Calibri"/>
          <w:rtl/>
          <w:lang w:bidi="ar-LB"/>
        </w:rPr>
        <w:t>مرورًا</w:t>
      </w:r>
      <w:r>
        <w:rPr>
          <w:rFonts w:eastAsia="Calibri"/>
          <w:rtl/>
          <w:lang w:bidi="ar-LB"/>
        </w:rPr>
        <w:t xml:space="preserve"> </w:t>
      </w:r>
      <w:r w:rsidRPr="00172576">
        <w:rPr>
          <w:rFonts w:eastAsia="Calibri"/>
          <w:rtl/>
          <w:lang w:bidi="ar-LB"/>
        </w:rPr>
        <w:t>بحجز</w:t>
      </w:r>
      <w:r>
        <w:rPr>
          <w:rFonts w:eastAsia="Calibri"/>
          <w:rtl/>
          <w:lang w:bidi="ar-LB"/>
        </w:rPr>
        <w:t xml:space="preserve"> </w:t>
      </w:r>
      <w:r w:rsidRPr="00172576">
        <w:rPr>
          <w:rFonts w:eastAsia="Calibri"/>
          <w:rtl/>
          <w:lang w:bidi="ar-LB"/>
        </w:rPr>
        <w:t>الحرية</w:t>
      </w:r>
      <w:r>
        <w:rPr>
          <w:rFonts w:eastAsia="Calibri"/>
          <w:rtl/>
          <w:lang w:bidi="ar-LB"/>
        </w:rPr>
        <w:t xml:space="preserve"> </w:t>
      </w:r>
      <w:r w:rsidRPr="00172576">
        <w:rPr>
          <w:rFonts w:eastAsia="Calibri"/>
          <w:rtl/>
          <w:lang w:bidi="ar-LB"/>
        </w:rPr>
        <w:t>والإيذاء</w:t>
      </w:r>
      <w:r>
        <w:rPr>
          <w:rFonts w:eastAsia="Calibri"/>
          <w:rtl/>
          <w:lang w:bidi="ar-LB"/>
        </w:rPr>
        <w:t xml:space="preserve"> </w:t>
      </w:r>
      <w:r w:rsidRPr="00172576">
        <w:rPr>
          <w:rFonts w:eastAsia="Calibri"/>
          <w:rtl/>
          <w:lang w:bidi="ar-LB"/>
        </w:rPr>
        <w:t>الجسدي</w:t>
      </w:r>
      <w:r>
        <w:rPr>
          <w:rFonts w:eastAsia="Calibri"/>
          <w:rtl/>
          <w:lang w:bidi="ar-LB"/>
        </w:rPr>
        <w:t xml:space="preserve"> </w:t>
      </w:r>
      <w:r w:rsidRPr="00172576">
        <w:rPr>
          <w:rFonts w:eastAsia="Calibri"/>
          <w:rtl/>
          <w:lang w:bidi="ar-LB"/>
        </w:rPr>
        <w:t>والمعنوي،</w:t>
      </w:r>
      <w:r>
        <w:rPr>
          <w:rFonts w:eastAsia="Calibri"/>
          <w:rtl/>
          <w:lang w:bidi="ar-LB"/>
        </w:rPr>
        <w:t xml:space="preserve"> </w:t>
      </w:r>
      <w:r w:rsidRPr="00172576">
        <w:rPr>
          <w:rFonts w:eastAsia="Calibri"/>
          <w:rtl/>
          <w:lang w:bidi="ar-LB"/>
        </w:rPr>
        <w:t>وصولاً</w:t>
      </w:r>
      <w:r>
        <w:rPr>
          <w:rFonts w:eastAsia="Calibri"/>
          <w:rtl/>
          <w:lang w:bidi="ar-LB"/>
        </w:rPr>
        <w:t xml:space="preserve"> </w:t>
      </w:r>
      <w:r w:rsidRPr="00172576">
        <w:rPr>
          <w:rFonts w:eastAsia="Calibri"/>
          <w:rtl/>
          <w:lang w:bidi="ar-LB"/>
        </w:rPr>
        <w:t>الى</w:t>
      </w:r>
      <w:r>
        <w:rPr>
          <w:rFonts w:eastAsia="Calibri"/>
          <w:rtl/>
          <w:lang w:bidi="ar-LB"/>
        </w:rPr>
        <w:t xml:space="preserve"> </w:t>
      </w:r>
      <w:r w:rsidRPr="00172576">
        <w:rPr>
          <w:rFonts w:eastAsia="Calibri"/>
          <w:rtl/>
          <w:lang w:bidi="ar-LB"/>
        </w:rPr>
        <w:t>معاقبة</w:t>
      </w:r>
      <w:r>
        <w:rPr>
          <w:rFonts w:eastAsia="Calibri"/>
          <w:rtl/>
          <w:lang w:bidi="ar-LB"/>
        </w:rPr>
        <w:t xml:space="preserve"> </w:t>
      </w:r>
      <w:r w:rsidRPr="00172576">
        <w:rPr>
          <w:rFonts w:eastAsia="Calibri"/>
          <w:rtl/>
          <w:lang w:bidi="ar-LB"/>
        </w:rPr>
        <w:t>العنف</w:t>
      </w:r>
      <w:r>
        <w:rPr>
          <w:rFonts w:eastAsia="Calibri"/>
          <w:rtl/>
          <w:lang w:bidi="ar-LB"/>
        </w:rPr>
        <w:t xml:space="preserve"> </w:t>
      </w:r>
      <w:proofErr w:type="spellStart"/>
      <w:r w:rsidRPr="00172576">
        <w:rPr>
          <w:rFonts w:eastAsia="Calibri"/>
          <w:rtl/>
          <w:lang w:bidi="ar-LB"/>
        </w:rPr>
        <w:t>الإقتصادي</w:t>
      </w:r>
      <w:proofErr w:type="spellEnd"/>
      <w:r w:rsidRPr="00172576">
        <w:rPr>
          <w:rFonts w:eastAsia="Calibri"/>
          <w:lang w:bidi="ar-LB"/>
        </w:rPr>
        <w:t>.</w:t>
      </w:r>
    </w:p>
    <w:p w:rsidR="00366CB7" w:rsidRPr="00172576" w:rsidRDefault="00366CB7" w:rsidP="00366CB7">
      <w:pPr>
        <w:pStyle w:val="Bullet1GA"/>
        <w:numPr>
          <w:ilvl w:val="0"/>
          <w:numId w:val="3"/>
        </w:numPr>
        <w:bidi/>
        <w:rPr>
          <w:rFonts w:eastAsia="Calibri"/>
          <w:rtl/>
          <w:lang w:bidi="ar-LB"/>
        </w:rPr>
      </w:pPr>
      <w:r w:rsidRPr="00172576">
        <w:rPr>
          <w:rFonts w:eastAsia="Calibri"/>
          <w:rtl/>
          <w:lang w:bidi="ar-LB"/>
        </w:rPr>
        <w:t>إدخال</w:t>
      </w:r>
      <w:r>
        <w:rPr>
          <w:rFonts w:eastAsia="Calibri"/>
          <w:rtl/>
          <w:lang w:bidi="ar-LB"/>
        </w:rPr>
        <w:t xml:space="preserve"> </w:t>
      </w:r>
      <w:r w:rsidRPr="00172576">
        <w:rPr>
          <w:rFonts w:eastAsia="Calibri"/>
          <w:rtl/>
          <w:lang w:bidi="ar-LB"/>
        </w:rPr>
        <w:t>مبدأ</w:t>
      </w:r>
      <w:r>
        <w:rPr>
          <w:rFonts w:eastAsia="Calibri"/>
          <w:rtl/>
          <w:lang w:bidi="ar-LB"/>
        </w:rPr>
        <w:t xml:space="preserve"> </w:t>
      </w:r>
      <w:r w:rsidRPr="00172576">
        <w:rPr>
          <w:rFonts w:eastAsia="Calibri"/>
          <w:rtl/>
          <w:lang w:bidi="ar-LB"/>
        </w:rPr>
        <w:t>التخصص</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قضاء</w:t>
      </w:r>
      <w:r>
        <w:rPr>
          <w:rFonts w:eastAsia="Calibri"/>
          <w:rtl/>
          <w:lang w:bidi="ar-LB"/>
        </w:rPr>
        <w:t xml:space="preserve"> </w:t>
      </w:r>
      <w:r w:rsidRPr="00172576">
        <w:rPr>
          <w:rFonts w:eastAsia="Calibri"/>
          <w:rtl/>
          <w:lang w:bidi="ar-LB"/>
        </w:rPr>
        <w:t>الملاحقة</w:t>
      </w:r>
      <w:r>
        <w:rPr>
          <w:rFonts w:eastAsia="Calibri"/>
          <w:rtl/>
          <w:lang w:bidi="ar-LB"/>
        </w:rPr>
        <w:t xml:space="preserve"> </w:t>
      </w:r>
      <w:r w:rsidRPr="00172576">
        <w:rPr>
          <w:rFonts w:eastAsia="Calibri"/>
          <w:rtl/>
          <w:lang w:bidi="ar-LB"/>
        </w:rPr>
        <w:t>والتحقيق</w:t>
      </w:r>
      <w:r>
        <w:rPr>
          <w:rFonts w:eastAsia="Calibri"/>
          <w:rtl/>
          <w:lang w:bidi="ar-LB"/>
        </w:rPr>
        <w:t xml:space="preserve"> </w:t>
      </w:r>
      <w:r w:rsidRPr="00172576">
        <w:rPr>
          <w:rFonts w:eastAsia="Calibri"/>
          <w:rtl/>
          <w:lang w:bidi="ar-LB"/>
        </w:rPr>
        <w:t>والحكم</w:t>
      </w:r>
      <w:r>
        <w:rPr>
          <w:rFonts w:eastAsia="Calibri"/>
          <w:rtl/>
          <w:lang w:bidi="ar-LB"/>
        </w:rPr>
        <w:t xml:space="preserve"> </w:t>
      </w:r>
      <w:r w:rsidRPr="00172576">
        <w:rPr>
          <w:rFonts w:eastAsia="Calibri"/>
          <w:rtl/>
          <w:lang w:bidi="ar-LB"/>
        </w:rPr>
        <w:t>الأمر</w:t>
      </w:r>
      <w:r>
        <w:rPr>
          <w:rFonts w:eastAsia="Calibri"/>
          <w:rtl/>
          <w:lang w:bidi="ar-LB"/>
        </w:rPr>
        <w:t xml:space="preserve"> </w:t>
      </w:r>
      <w:r w:rsidRPr="00172576">
        <w:rPr>
          <w:rFonts w:eastAsia="Calibri"/>
          <w:rtl/>
          <w:lang w:bidi="ar-LB"/>
        </w:rPr>
        <w:t>الذي</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شأنه</w:t>
      </w:r>
      <w:r>
        <w:rPr>
          <w:rFonts w:eastAsia="Calibri"/>
          <w:rtl/>
          <w:lang w:bidi="ar-LB"/>
        </w:rPr>
        <w:t xml:space="preserve"> </w:t>
      </w:r>
      <w:r w:rsidRPr="00172576">
        <w:rPr>
          <w:rFonts w:eastAsia="Calibri"/>
          <w:rtl/>
          <w:lang w:bidi="ar-LB"/>
        </w:rPr>
        <w:t>أن</w:t>
      </w:r>
      <w:r>
        <w:rPr>
          <w:rFonts w:eastAsia="Calibri"/>
          <w:rtl/>
          <w:lang w:bidi="ar-LB"/>
        </w:rPr>
        <w:t xml:space="preserve"> </w:t>
      </w:r>
      <w:r w:rsidRPr="00172576">
        <w:rPr>
          <w:rFonts w:eastAsia="Calibri"/>
          <w:rtl/>
          <w:lang w:bidi="ar-LB"/>
        </w:rPr>
        <w:t>يؤدي</w:t>
      </w:r>
      <w:r>
        <w:rPr>
          <w:rFonts w:eastAsia="Calibri"/>
          <w:rtl/>
          <w:lang w:bidi="ar-LB"/>
        </w:rPr>
        <w:t xml:space="preserve"> </w:t>
      </w:r>
      <w:r w:rsidRPr="00172576">
        <w:rPr>
          <w:rFonts w:eastAsia="Calibri"/>
          <w:rtl/>
          <w:lang w:bidi="ar-LB"/>
        </w:rPr>
        <w:t>الى</w:t>
      </w:r>
      <w:r>
        <w:rPr>
          <w:rFonts w:eastAsia="Calibri"/>
          <w:rtl/>
          <w:lang w:bidi="ar-LB"/>
        </w:rPr>
        <w:t xml:space="preserve"> </w:t>
      </w:r>
      <w:r w:rsidRPr="00172576">
        <w:rPr>
          <w:rFonts w:eastAsia="Calibri"/>
          <w:rtl/>
          <w:lang w:bidi="ar-LB"/>
        </w:rPr>
        <w:t>حماية</w:t>
      </w:r>
      <w:r>
        <w:rPr>
          <w:rFonts w:eastAsia="Calibri"/>
          <w:rtl/>
          <w:lang w:bidi="ar-LB"/>
        </w:rPr>
        <w:t xml:space="preserve"> </w:t>
      </w:r>
      <w:r w:rsidRPr="00172576">
        <w:rPr>
          <w:rFonts w:eastAsia="Calibri"/>
          <w:rtl/>
          <w:lang w:bidi="ar-LB"/>
        </w:rPr>
        <w:t>أكبر</w:t>
      </w:r>
      <w:r>
        <w:rPr>
          <w:rFonts w:eastAsia="Calibri"/>
          <w:rtl/>
          <w:lang w:bidi="ar-LB"/>
        </w:rPr>
        <w:t xml:space="preserve"> </w:t>
      </w:r>
      <w:r w:rsidRPr="00172576">
        <w:rPr>
          <w:rFonts w:eastAsia="Calibri"/>
          <w:rtl/>
          <w:lang w:bidi="ar-LB"/>
        </w:rPr>
        <w:t>وأكثر</w:t>
      </w:r>
      <w:r>
        <w:rPr>
          <w:rFonts w:eastAsia="Calibri"/>
          <w:rtl/>
          <w:lang w:bidi="ar-LB"/>
        </w:rPr>
        <w:t xml:space="preserve"> </w:t>
      </w:r>
      <w:r w:rsidRPr="00172576">
        <w:rPr>
          <w:rFonts w:eastAsia="Calibri"/>
          <w:rtl/>
          <w:lang w:bidi="ar-LB"/>
        </w:rPr>
        <w:t>فعالية</w:t>
      </w:r>
      <w:r>
        <w:rPr>
          <w:rFonts w:eastAsia="Calibri"/>
          <w:rtl/>
          <w:lang w:bidi="ar-LB"/>
        </w:rPr>
        <w:t xml:space="preserve"> </w:t>
      </w:r>
      <w:r w:rsidRPr="00172576">
        <w:rPr>
          <w:rFonts w:eastAsia="Calibri"/>
          <w:rtl/>
          <w:lang w:bidi="ar-LB"/>
        </w:rPr>
        <w:t>وأسرع</w:t>
      </w:r>
      <w:r>
        <w:rPr>
          <w:rFonts w:eastAsia="Calibri"/>
          <w:rtl/>
          <w:lang w:bidi="ar-LB"/>
        </w:rPr>
        <w:t xml:space="preserve"> </w:t>
      </w:r>
      <w:r w:rsidRPr="00172576">
        <w:rPr>
          <w:rFonts w:eastAsia="Calibri"/>
          <w:rtl/>
          <w:lang w:bidi="ar-LB"/>
        </w:rPr>
        <w:t>الى</w:t>
      </w:r>
      <w:r>
        <w:rPr>
          <w:rFonts w:eastAsia="Calibri"/>
          <w:rtl/>
          <w:lang w:bidi="ar-LB"/>
        </w:rPr>
        <w:t xml:space="preserve"> </w:t>
      </w:r>
      <w:r w:rsidRPr="00172576">
        <w:rPr>
          <w:rFonts w:eastAsia="Calibri"/>
          <w:rtl/>
          <w:lang w:bidi="ar-LB"/>
        </w:rPr>
        <w:t>النساء</w:t>
      </w:r>
      <w:r>
        <w:rPr>
          <w:rFonts w:eastAsia="Calibri"/>
          <w:rtl/>
          <w:lang w:bidi="ar-LB"/>
        </w:rPr>
        <w:t xml:space="preserve"> </w:t>
      </w:r>
      <w:r w:rsidRPr="00172576">
        <w:rPr>
          <w:rFonts w:eastAsia="Calibri"/>
          <w:rtl/>
          <w:lang w:bidi="ar-LB"/>
        </w:rPr>
        <w:t>وكافة</w:t>
      </w:r>
      <w:r>
        <w:rPr>
          <w:rFonts w:eastAsia="Calibri"/>
          <w:rtl/>
          <w:lang w:bidi="ar-LB"/>
        </w:rPr>
        <w:t xml:space="preserve"> </w:t>
      </w:r>
      <w:r w:rsidRPr="00172576">
        <w:rPr>
          <w:rFonts w:eastAsia="Calibri"/>
          <w:rtl/>
          <w:lang w:bidi="ar-LB"/>
        </w:rPr>
        <w:t>أفراد</w:t>
      </w:r>
      <w:r>
        <w:rPr>
          <w:rFonts w:eastAsia="Calibri"/>
          <w:rtl/>
          <w:lang w:bidi="ar-LB"/>
        </w:rPr>
        <w:t xml:space="preserve"> </w:t>
      </w:r>
      <w:r w:rsidRPr="00172576">
        <w:rPr>
          <w:rFonts w:eastAsia="Calibri"/>
          <w:rtl/>
          <w:lang w:bidi="ar-LB"/>
        </w:rPr>
        <w:t>الأسرة</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العنف</w:t>
      </w:r>
      <w:r>
        <w:rPr>
          <w:rFonts w:eastAsia="Calibri"/>
          <w:rtl/>
          <w:lang w:bidi="ar-LB"/>
        </w:rPr>
        <w:t xml:space="preserve"> </w:t>
      </w:r>
      <w:r w:rsidRPr="00172576">
        <w:rPr>
          <w:rFonts w:eastAsia="Calibri"/>
          <w:rtl/>
          <w:lang w:bidi="ar-LB"/>
        </w:rPr>
        <w:t>المرتكب</w:t>
      </w:r>
      <w:r>
        <w:rPr>
          <w:rFonts w:eastAsia="Calibri"/>
          <w:rtl/>
          <w:lang w:bidi="ar-LB"/>
        </w:rPr>
        <w:t xml:space="preserve"> </w:t>
      </w:r>
      <w:r w:rsidRPr="00172576">
        <w:rPr>
          <w:rFonts w:eastAsia="Calibri"/>
          <w:rtl/>
          <w:lang w:bidi="ar-LB"/>
        </w:rPr>
        <w:t>بحقهم</w:t>
      </w:r>
      <w:r w:rsidRPr="00172576">
        <w:rPr>
          <w:rFonts w:eastAsia="Calibri"/>
          <w:lang w:bidi="ar-LB"/>
        </w:rPr>
        <w:t>.</w:t>
      </w:r>
    </w:p>
    <w:p w:rsidR="00366CB7" w:rsidRPr="00172576" w:rsidRDefault="00366CB7" w:rsidP="00366CB7">
      <w:pPr>
        <w:pStyle w:val="Bullet1GA"/>
        <w:numPr>
          <w:ilvl w:val="0"/>
          <w:numId w:val="3"/>
        </w:numPr>
        <w:bidi/>
        <w:rPr>
          <w:rFonts w:eastAsia="Calibri"/>
          <w:rtl/>
          <w:lang w:bidi="ar-LB"/>
        </w:rPr>
      </w:pPr>
      <w:proofErr w:type="spellStart"/>
      <w:r w:rsidRPr="00172576">
        <w:rPr>
          <w:rFonts w:eastAsia="Calibri"/>
          <w:rtl/>
          <w:lang w:bidi="ar-LB"/>
        </w:rPr>
        <w:t>إعتماد</w:t>
      </w:r>
      <w:proofErr w:type="spellEnd"/>
      <w:r>
        <w:rPr>
          <w:rFonts w:eastAsia="Calibri"/>
          <w:rtl/>
          <w:lang w:bidi="ar-LB"/>
        </w:rPr>
        <w:t xml:space="preserve"> </w:t>
      </w:r>
      <w:r w:rsidRPr="00172576">
        <w:rPr>
          <w:rFonts w:eastAsia="Calibri"/>
          <w:rtl/>
          <w:lang w:bidi="ar-LB"/>
        </w:rPr>
        <w:t>سن</w:t>
      </w:r>
      <w:r>
        <w:rPr>
          <w:rFonts w:eastAsia="Calibri"/>
          <w:rtl/>
          <w:lang w:bidi="ar-LB"/>
        </w:rPr>
        <w:t xml:space="preserve"> </w:t>
      </w:r>
      <w:r w:rsidRPr="00172576">
        <w:rPr>
          <w:rFonts w:eastAsia="Calibri"/>
          <w:rtl/>
          <w:lang w:bidi="ar-LB"/>
        </w:rPr>
        <w:t>الرشد</w:t>
      </w:r>
      <w:r>
        <w:rPr>
          <w:rFonts w:eastAsia="Calibri"/>
          <w:rtl/>
          <w:lang w:bidi="ar-LB"/>
        </w:rPr>
        <w:t xml:space="preserve"> </w:t>
      </w:r>
      <w:r w:rsidRPr="00172576">
        <w:rPr>
          <w:rFonts w:eastAsia="Calibri"/>
          <w:rtl/>
          <w:lang w:bidi="ar-LB"/>
        </w:rPr>
        <w:t>كمعيار</w:t>
      </w:r>
      <w:r>
        <w:rPr>
          <w:rFonts w:eastAsia="Calibri"/>
          <w:rtl/>
          <w:lang w:bidi="ar-LB"/>
        </w:rPr>
        <w:t xml:space="preserve"> </w:t>
      </w:r>
      <w:r w:rsidRPr="00172576">
        <w:rPr>
          <w:rFonts w:eastAsia="Calibri"/>
          <w:rtl/>
          <w:lang w:bidi="ar-LB"/>
        </w:rPr>
        <w:t>لتأمين</w:t>
      </w:r>
      <w:r>
        <w:rPr>
          <w:rFonts w:eastAsia="Calibri"/>
          <w:rtl/>
          <w:lang w:bidi="ar-LB"/>
        </w:rPr>
        <w:t xml:space="preserve"> </w:t>
      </w:r>
      <w:r w:rsidRPr="00172576">
        <w:rPr>
          <w:rFonts w:eastAsia="Calibri"/>
          <w:rtl/>
          <w:lang w:bidi="ar-LB"/>
        </w:rPr>
        <w:t>الحماية</w:t>
      </w:r>
      <w:r>
        <w:rPr>
          <w:rFonts w:eastAsia="Calibri"/>
          <w:rtl/>
          <w:lang w:bidi="ar-LB"/>
        </w:rPr>
        <w:t xml:space="preserve"> </w:t>
      </w:r>
      <w:r w:rsidRPr="00172576">
        <w:rPr>
          <w:rFonts w:eastAsia="Calibri"/>
          <w:rtl/>
          <w:lang w:bidi="ar-LB"/>
        </w:rPr>
        <w:t>للأطفال</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العنف</w:t>
      </w:r>
      <w:r>
        <w:rPr>
          <w:rFonts w:eastAsia="Calibri"/>
          <w:rtl/>
          <w:lang w:bidi="ar-LB"/>
        </w:rPr>
        <w:t xml:space="preserve"> </w:t>
      </w:r>
      <w:r w:rsidRPr="00172576">
        <w:rPr>
          <w:rFonts w:eastAsia="Calibri"/>
          <w:rtl/>
          <w:lang w:bidi="ar-LB"/>
        </w:rPr>
        <w:t>الأسري</w:t>
      </w:r>
      <w:r>
        <w:rPr>
          <w:rFonts w:eastAsia="Calibri"/>
          <w:rtl/>
          <w:lang w:bidi="ar-LB"/>
        </w:rPr>
        <w:t xml:space="preserve"> </w:t>
      </w:r>
      <w:r w:rsidRPr="00172576">
        <w:rPr>
          <w:rFonts w:eastAsia="Calibri"/>
          <w:rtl/>
          <w:lang w:bidi="ar-LB"/>
        </w:rPr>
        <w:t>وليس</w:t>
      </w:r>
      <w:r>
        <w:rPr>
          <w:rFonts w:eastAsia="Calibri"/>
          <w:rtl/>
          <w:lang w:bidi="ar-LB"/>
        </w:rPr>
        <w:t xml:space="preserve"> </w:t>
      </w:r>
      <w:r w:rsidRPr="00172576">
        <w:rPr>
          <w:rFonts w:eastAsia="Calibri"/>
          <w:rtl/>
          <w:lang w:bidi="ar-LB"/>
        </w:rPr>
        <w:t>سن</w:t>
      </w:r>
      <w:r>
        <w:rPr>
          <w:rFonts w:eastAsia="Calibri"/>
          <w:rtl/>
          <w:lang w:bidi="ar-LB"/>
        </w:rPr>
        <w:t xml:space="preserve"> </w:t>
      </w:r>
      <w:r w:rsidRPr="00172576">
        <w:rPr>
          <w:rFonts w:eastAsia="Calibri"/>
          <w:rtl/>
          <w:lang w:bidi="ar-LB"/>
        </w:rPr>
        <w:t>الحضانة</w:t>
      </w:r>
      <w:r w:rsidRPr="00172576">
        <w:rPr>
          <w:rFonts w:eastAsia="Calibri"/>
          <w:lang w:bidi="ar-LB"/>
        </w:rPr>
        <w:t>.</w:t>
      </w:r>
    </w:p>
    <w:p w:rsidR="00366CB7" w:rsidRPr="00172576" w:rsidRDefault="00366CB7" w:rsidP="00366CB7">
      <w:pPr>
        <w:pStyle w:val="Bullet1GA"/>
        <w:numPr>
          <w:ilvl w:val="0"/>
          <w:numId w:val="3"/>
        </w:numPr>
        <w:bidi/>
        <w:rPr>
          <w:rFonts w:eastAsia="Calibri"/>
          <w:rtl/>
          <w:lang w:bidi="ar-LB"/>
        </w:rPr>
      </w:pPr>
      <w:r w:rsidRPr="00172576">
        <w:rPr>
          <w:rFonts w:eastAsia="Calibri"/>
          <w:rtl/>
          <w:lang w:bidi="ar-LB"/>
        </w:rPr>
        <w:t>تخصيص</w:t>
      </w:r>
      <w:r>
        <w:rPr>
          <w:rFonts w:eastAsia="Calibri"/>
          <w:rtl/>
          <w:lang w:bidi="ar-LB"/>
        </w:rPr>
        <w:t xml:space="preserve"> </w:t>
      </w:r>
      <w:r w:rsidRPr="00172576">
        <w:rPr>
          <w:rFonts w:eastAsia="Calibri"/>
          <w:rtl/>
          <w:lang w:bidi="ar-LB"/>
        </w:rPr>
        <w:t>النساء</w:t>
      </w:r>
      <w:r>
        <w:rPr>
          <w:rFonts w:eastAsia="Calibri"/>
          <w:rtl/>
          <w:lang w:bidi="ar-LB"/>
        </w:rPr>
        <w:t xml:space="preserve"> </w:t>
      </w:r>
      <w:r w:rsidRPr="00172576">
        <w:rPr>
          <w:rFonts w:eastAsia="Calibri"/>
          <w:rtl/>
          <w:lang w:bidi="ar-LB"/>
        </w:rPr>
        <w:t>والأطفال</w:t>
      </w:r>
      <w:r>
        <w:rPr>
          <w:rFonts w:eastAsia="Calibri"/>
          <w:rtl/>
          <w:lang w:bidi="ar-LB"/>
        </w:rPr>
        <w:t xml:space="preserve"> </w:t>
      </w:r>
      <w:r w:rsidRPr="00172576">
        <w:rPr>
          <w:rFonts w:eastAsia="Calibri"/>
          <w:rtl/>
          <w:lang w:bidi="ar-LB"/>
        </w:rPr>
        <w:t>بالحماية</w:t>
      </w:r>
      <w:r>
        <w:rPr>
          <w:rFonts w:eastAsia="Calibri"/>
          <w:rtl/>
          <w:lang w:bidi="ar-LB"/>
        </w:rPr>
        <w:t xml:space="preserve"> </w:t>
      </w:r>
      <w:r w:rsidRPr="00172576">
        <w:rPr>
          <w:rFonts w:eastAsia="Calibri"/>
          <w:rtl/>
          <w:lang w:bidi="ar-LB"/>
        </w:rPr>
        <w:t>الكافية،</w:t>
      </w:r>
      <w:r>
        <w:rPr>
          <w:rFonts w:eastAsia="Calibri"/>
          <w:rtl/>
          <w:lang w:bidi="ar-LB"/>
        </w:rPr>
        <w:t xml:space="preserve"> </w:t>
      </w:r>
      <w:proofErr w:type="spellStart"/>
      <w:r w:rsidRPr="00172576">
        <w:rPr>
          <w:rFonts w:eastAsia="Calibri"/>
          <w:rtl/>
          <w:lang w:bidi="ar-LB"/>
        </w:rPr>
        <w:t>بإعتبار</w:t>
      </w:r>
      <w:proofErr w:type="spellEnd"/>
      <w:r>
        <w:rPr>
          <w:rFonts w:eastAsia="Calibri"/>
          <w:rtl/>
          <w:lang w:bidi="ar-LB"/>
        </w:rPr>
        <w:t xml:space="preserve"> </w:t>
      </w:r>
      <w:r w:rsidRPr="00172576">
        <w:rPr>
          <w:rFonts w:eastAsia="Calibri"/>
          <w:rtl/>
          <w:lang w:bidi="ar-LB"/>
        </w:rPr>
        <w:t>أن</w:t>
      </w:r>
      <w:r>
        <w:rPr>
          <w:rFonts w:eastAsia="Calibri"/>
          <w:rtl/>
          <w:lang w:bidi="ar-LB"/>
        </w:rPr>
        <w:t xml:space="preserve"> </w:t>
      </w:r>
      <w:r w:rsidRPr="00172576">
        <w:rPr>
          <w:rFonts w:eastAsia="Calibri"/>
          <w:rtl/>
          <w:lang w:bidi="ar-LB"/>
        </w:rPr>
        <w:t>العنف</w:t>
      </w:r>
      <w:r>
        <w:rPr>
          <w:rFonts w:eastAsia="Calibri"/>
          <w:rtl/>
          <w:lang w:bidi="ar-LB"/>
        </w:rPr>
        <w:t xml:space="preserve"> </w:t>
      </w:r>
      <w:r w:rsidRPr="00172576">
        <w:rPr>
          <w:rFonts w:eastAsia="Calibri"/>
          <w:rtl/>
          <w:lang w:bidi="ar-LB"/>
        </w:rPr>
        <w:t>الأسري</w:t>
      </w:r>
      <w:r>
        <w:rPr>
          <w:rFonts w:eastAsia="Calibri"/>
          <w:rtl/>
          <w:lang w:bidi="ar-LB"/>
        </w:rPr>
        <w:t xml:space="preserve"> </w:t>
      </w:r>
      <w:r w:rsidRPr="00172576">
        <w:rPr>
          <w:rFonts w:eastAsia="Calibri"/>
          <w:rtl/>
          <w:lang w:bidi="ar-LB"/>
        </w:rPr>
        <w:t>يتسم</w:t>
      </w:r>
      <w:r>
        <w:rPr>
          <w:rFonts w:eastAsia="Calibri"/>
          <w:rtl/>
          <w:lang w:bidi="ar-LB"/>
        </w:rPr>
        <w:t xml:space="preserve"> </w:t>
      </w:r>
      <w:r w:rsidRPr="00172576">
        <w:rPr>
          <w:rFonts w:eastAsia="Calibri"/>
          <w:rtl/>
          <w:lang w:bidi="ar-LB"/>
        </w:rPr>
        <w:t>بخصوصية</w:t>
      </w:r>
      <w:r>
        <w:rPr>
          <w:rFonts w:eastAsia="Calibri"/>
          <w:rtl/>
          <w:lang w:bidi="ar-LB"/>
        </w:rPr>
        <w:t xml:space="preserve"> </w:t>
      </w:r>
      <w:r w:rsidRPr="00172576">
        <w:rPr>
          <w:rFonts w:eastAsia="Calibri"/>
          <w:rtl/>
          <w:lang w:bidi="ar-LB"/>
        </w:rPr>
        <w:t>بوصفه</w:t>
      </w:r>
      <w:r>
        <w:rPr>
          <w:rFonts w:eastAsia="Calibri"/>
          <w:rtl/>
          <w:lang w:bidi="ar-LB"/>
        </w:rPr>
        <w:t xml:space="preserve"> </w:t>
      </w:r>
      <w:r w:rsidRPr="00172576">
        <w:rPr>
          <w:rFonts w:eastAsia="Calibri"/>
          <w:rtl/>
          <w:lang w:bidi="ar-LB"/>
        </w:rPr>
        <w:t>تعبيرًا</w:t>
      </w:r>
      <w:r>
        <w:rPr>
          <w:rFonts w:eastAsia="Calibri"/>
          <w:rtl/>
          <w:lang w:bidi="ar-LB"/>
        </w:rPr>
        <w:t xml:space="preserve"> </w:t>
      </w:r>
      <w:r w:rsidRPr="00172576">
        <w:rPr>
          <w:rFonts w:eastAsia="Calibri"/>
          <w:rtl/>
          <w:lang w:bidi="ar-LB"/>
        </w:rPr>
        <w:t>عن</w:t>
      </w:r>
      <w:r>
        <w:rPr>
          <w:rFonts w:eastAsia="Calibri"/>
          <w:rtl/>
          <w:lang w:bidi="ar-LB"/>
        </w:rPr>
        <w:t xml:space="preserve"> </w:t>
      </w:r>
      <w:r w:rsidRPr="00172576">
        <w:rPr>
          <w:rFonts w:eastAsia="Calibri"/>
          <w:rtl/>
          <w:lang w:bidi="ar-LB"/>
        </w:rPr>
        <w:t>علاقات</w:t>
      </w:r>
      <w:r>
        <w:rPr>
          <w:rFonts w:eastAsia="Calibri"/>
          <w:rtl/>
          <w:lang w:bidi="ar-LB"/>
        </w:rPr>
        <w:t xml:space="preserve"> </w:t>
      </w:r>
      <w:r w:rsidRPr="00172576">
        <w:rPr>
          <w:rFonts w:eastAsia="Calibri"/>
          <w:rtl/>
          <w:lang w:bidi="ar-LB"/>
        </w:rPr>
        <w:t>السلطة</w:t>
      </w:r>
      <w:r>
        <w:rPr>
          <w:rFonts w:eastAsia="Calibri"/>
          <w:rtl/>
          <w:lang w:bidi="ar-LB"/>
        </w:rPr>
        <w:t xml:space="preserve"> </w:t>
      </w:r>
      <w:r w:rsidRPr="00172576">
        <w:rPr>
          <w:rFonts w:eastAsia="Calibri"/>
          <w:rtl/>
          <w:lang w:bidi="ar-LB"/>
        </w:rPr>
        <w:t>داخل</w:t>
      </w:r>
      <w:r>
        <w:rPr>
          <w:rFonts w:eastAsia="Calibri"/>
          <w:rtl/>
          <w:lang w:bidi="ar-LB"/>
        </w:rPr>
        <w:t xml:space="preserve"> </w:t>
      </w:r>
      <w:r w:rsidRPr="00172576">
        <w:rPr>
          <w:rFonts w:eastAsia="Calibri"/>
          <w:rtl/>
          <w:lang w:bidi="ar-LB"/>
        </w:rPr>
        <w:t>الأسرة</w:t>
      </w:r>
      <w:r>
        <w:rPr>
          <w:rFonts w:eastAsia="Calibri"/>
          <w:rtl/>
          <w:lang w:bidi="ar-LB"/>
        </w:rPr>
        <w:t xml:space="preserve"> </w:t>
      </w:r>
      <w:r w:rsidRPr="00172576">
        <w:rPr>
          <w:rFonts w:eastAsia="Calibri"/>
          <w:rtl/>
          <w:lang w:bidi="ar-LB"/>
        </w:rPr>
        <w:t>وخارجها،</w:t>
      </w:r>
      <w:r>
        <w:rPr>
          <w:rFonts w:eastAsia="Calibri"/>
          <w:rtl/>
          <w:lang w:bidi="ar-LB"/>
        </w:rPr>
        <w:t xml:space="preserve"> </w:t>
      </w:r>
      <w:r w:rsidRPr="00172576">
        <w:rPr>
          <w:rFonts w:eastAsia="Calibri"/>
          <w:rtl/>
          <w:lang w:bidi="ar-LB"/>
        </w:rPr>
        <w:t>والتي</w:t>
      </w:r>
      <w:r>
        <w:rPr>
          <w:rFonts w:eastAsia="Calibri"/>
          <w:rtl/>
          <w:lang w:bidi="ar-LB"/>
        </w:rPr>
        <w:t xml:space="preserve"> </w:t>
      </w:r>
      <w:r w:rsidRPr="00172576">
        <w:rPr>
          <w:rFonts w:eastAsia="Calibri"/>
          <w:rtl/>
          <w:lang w:bidi="ar-LB"/>
        </w:rPr>
        <w:t>تستحق</w:t>
      </w:r>
      <w:r>
        <w:rPr>
          <w:rFonts w:eastAsia="Calibri"/>
          <w:rtl/>
          <w:lang w:bidi="ar-LB"/>
        </w:rPr>
        <w:t xml:space="preserve"> </w:t>
      </w:r>
      <w:r w:rsidRPr="00172576">
        <w:rPr>
          <w:rFonts w:eastAsia="Calibri"/>
          <w:rtl/>
          <w:lang w:bidi="ar-LB"/>
        </w:rPr>
        <w:t>المعالجة</w:t>
      </w:r>
      <w:r>
        <w:rPr>
          <w:rFonts w:eastAsia="Calibri"/>
          <w:rtl/>
          <w:lang w:bidi="ar-LB"/>
        </w:rPr>
        <w:t xml:space="preserve"> </w:t>
      </w:r>
      <w:r w:rsidRPr="00172576">
        <w:rPr>
          <w:rFonts w:eastAsia="Calibri"/>
          <w:rtl/>
          <w:lang w:bidi="ar-LB"/>
        </w:rPr>
        <w:t>الخاصة.</w:t>
      </w:r>
    </w:p>
    <w:p w:rsidR="00366CB7" w:rsidRPr="002321B0" w:rsidRDefault="00366CB7" w:rsidP="00366CB7">
      <w:pPr>
        <w:pStyle w:val="SingleTxtGA"/>
        <w:rPr>
          <w:rFonts w:eastAsia="Calibri"/>
          <w:spacing w:val="-2"/>
          <w:rtl/>
          <w:lang w:bidi="ar-LB"/>
        </w:rPr>
      </w:pPr>
      <w:r w:rsidRPr="002321B0">
        <w:rPr>
          <w:rFonts w:eastAsia="Calibri"/>
          <w:spacing w:val="-2"/>
          <w:rtl/>
        </w:rPr>
        <w:t>50-</w:t>
      </w:r>
      <w:r w:rsidRPr="002321B0">
        <w:rPr>
          <w:rFonts w:eastAsia="Calibri"/>
          <w:spacing w:val="-2"/>
          <w:rtl/>
        </w:rPr>
        <w:tab/>
      </w:r>
      <w:r w:rsidRPr="002321B0">
        <w:rPr>
          <w:rFonts w:eastAsia="Calibri"/>
          <w:spacing w:val="-2"/>
          <w:rtl/>
          <w:lang w:bidi="ar-LB"/>
        </w:rPr>
        <w:t>كما</w:t>
      </w:r>
      <w:r>
        <w:rPr>
          <w:rFonts w:eastAsia="Calibri"/>
          <w:spacing w:val="-2"/>
          <w:rtl/>
          <w:lang w:bidi="ar-LB"/>
        </w:rPr>
        <w:t xml:space="preserve"> </w:t>
      </w:r>
      <w:r w:rsidRPr="002321B0">
        <w:rPr>
          <w:rFonts w:eastAsia="Calibri"/>
          <w:spacing w:val="-2"/>
          <w:rtl/>
          <w:lang w:bidi="ar-LB"/>
        </w:rPr>
        <w:t>تجدر</w:t>
      </w:r>
      <w:r>
        <w:rPr>
          <w:rFonts w:eastAsia="Calibri"/>
          <w:spacing w:val="-2"/>
          <w:rtl/>
          <w:lang w:bidi="ar-LB"/>
        </w:rPr>
        <w:t xml:space="preserve"> </w:t>
      </w:r>
      <w:r w:rsidRPr="002321B0">
        <w:rPr>
          <w:rFonts w:eastAsia="Calibri"/>
          <w:spacing w:val="-2"/>
          <w:rtl/>
          <w:lang w:bidi="ar-LB"/>
        </w:rPr>
        <w:t>الإشارة</w:t>
      </w:r>
      <w:r>
        <w:rPr>
          <w:rFonts w:eastAsia="Calibri"/>
          <w:spacing w:val="-2"/>
          <w:rtl/>
          <w:lang w:bidi="ar-LB"/>
        </w:rPr>
        <w:t xml:space="preserve"> </w:t>
      </w:r>
      <w:r w:rsidRPr="002321B0">
        <w:rPr>
          <w:rFonts w:eastAsia="Calibri"/>
          <w:spacing w:val="-2"/>
          <w:rtl/>
          <w:lang w:bidi="ar-LB"/>
        </w:rPr>
        <w:t>إلى</w:t>
      </w:r>
      <w:r>
        <w:rPr>
          <w:rFonts w:eastAsia="Calibri"/>
          <w:spacing w:val="-2"/>
          <w:rtl/>
          <w:lang w:bidi="ar-LB"/>
        </w:rPr>
        <w:t xml:space="preserve"> </w:t>
      </w:r>
      <w:r w:rsidRPr="002321B0">
        <w:rPr>
          <w:rFonts w:eastAsia="Calibri"/>
          <w:spacing w:val="-2"/>
          <w:rtl/>
          <w:lang w:bidi="ar-LB"/>
        </w:rPr>
        <w:t>أن</w:t>
      </w:r>
      <w:r>
        <w:rPr>
          <w:rFonts w:eastAsia="Calibri"/>
          <w:spacing w:val="-2"/>
          <w:rtl/>
          <w:lang w:bidi="ar-LB"/>
        </w:rPr>
        <w:t xml:space="preserve"> </w:t>
      </w:r>
      <w:r w:rsidRPr="002321B0">
        <w:rPr>
          <w:rFonts w:eastAsia="Calibri"/>
          <w:spacing w:val="-2"/>
          <w:rtl/>
          <w:lang w:bidi="ar-LB"/>
        </w:rPr>
        <w:t>المفتشية</w:t>
      </w:r>
      <w:r>
        <w:rPr>
          <w:rFonts w:eastAsia="Calibri"/>
          <w:spacing w:val="-2"/>
          <w:rtl/>
          <w:lang w:bidi="ar-LB"/>
        </w:rPr>
        <w:t xml:space="preserve"> </w:t>
      </w:r>
      <w:r w:rsidRPr="002321B0">
        <w:rPr>
          <w:rFonts w:eastAsia="Calibri"/>
          <w:spacing w:val="-2"/>
          <w:rtl/>
          <w:lang w:bidi="ar-LB"/>
        </w:rPr>
        <w:t>العامة</w:t>
      </w:r>
      <w:r>
        <w:rPr>
          <w:rFonts w:eastAsia="Calibri"/>
          <w:spacing w:val="-2"/>
          <w:rtl/>
          <w:lang w:bidi="ar-LB"/>
        </w:rPr>
        <w:t xml:space="preserve"> </w:t>
      </w:r>
      <w:r w:rsidRPr="002321B0">
        <w:rPr>
          <w:rFonts w:eastAsia="Calibri"/>
          <w:spacing w:val="-2"/>
          <w:rtl/>
          <w:lang w:bidi="ar-LB"/>
        </w:rPr>
        <w:t>في</w:t>
      </w:r>
      <w:r>
        <w:rPr>
          <w:rFonts w:eastAsia="Calibri"/>
          <w:spacing w:val="-2"/>
          <w:rtl/>
          <w:lang w:bidi="ar-LB"/>
        </w:rPr>
        <w:t xml:space="preserve"> </w:t>
      </w:r>
      <w:r w:rsidRPr="002321B0">
        <w:rPr>
          <w:rFonts w:eastAsia="Calibri"/>
          <w:spacing w:val="-2"/>
          <w:rtl/>
          <w:lang w:bidi="ar-LB"/>
        </w:rPr>
        <w:t>المديرية</w:t>
      </w:r>
      <w:r>
        <w:rPr>
          <w:rFonts w:eastAsia="Calibri"/>
          <w:spacing w:val="-2"/>
          <w:rtl/>
          <w:lang w:bidi="ar-LB"/>
        </w:rPr>
        <w:t xml:space="preserve"> </w:t>
      </w:r>
      <w:r w:rsidRPr="002321B0">
        <w:rPr>
          <w:rFonts w:eastAsia="Calibri"/>
          <w:spacing w:val="-2"/>
          <w:rtl/>
          <w:lang w:bidi="ar-LB"/>
        </w:rPr>
        <w:t>العامة</w:t>
      </w:r>
      <w:r>
        <w:rPr>
          <w:rFonts w:eastAsia="Calibri"/>
          <w:spacing w:val="-2"/>
          <w:rtl/>
          <w:lang w:bidi="ar-LB"/>
        </w:rPr>
        <w:t xml:space="preserve"> </w:t>
      </w:r>
      <w:r w:rsidRPr="002321B0">
        <w:rPr>
          <w:rFonts w:eastAsia="Calibri"/>
          <w:spacing w:val="-2"/>
          <w:rtl/>
          <w:lang w:bidi="ar-LB"/>
        </w:rPr>
        <w:t>لقوى</w:t>
      </w:r>
      <w:r>
        <w:rPr>
          <w:rFonts w:eastAsia="Calibri"/>
          <w:spacing w:val="-2"/>
          <w:rtl/>
          <w:lang w:bidi="ar-LB"/>
        </w:rPr>
        <w:t xml:space="preserve"> </w:t>
      </w:r>
      <w:r w:rsidRPr="002321B0">
        <w:rPr>
          <w:rFonts w:eastAsia="Calibri"/>
          <w:spacing w:val="-2"/>
          <w:rtl/>
          <w:lang w:bidi="ar-LB"/>
        </w:rPr>
        <w:t>الأمن</w:t>
      </w:r>
      <w:r>
        <w:rPr>
          <w:rFonts w:eastAsia="Calibri"/>
          <w:spacing w:val="-2"/>
          <w:rtl/>
          <w:lang w:bidi="ar-LB"/>
        </w:rPr>
        <w:t xml:space="preserve"> </w:t>
      </w:r>
      <w:r w:rsidRPr="002321B0">
        <w:rPr>
          <w:rFonts w:eastAsia="Calibri"/>
          <w:spacing w:val="-2"/>
          <w:rtl/>
          <w:lang w:bidi="ar-LB"/>
        </w:rPr>
        <w:t>الداخلي</w:t>
      </w:r>
      <w:r>
        <w:rPr>
          <w:rFonts w:eastAsia="Calibri"/>
          <w:spacing w:val="-2"/>
          <w:rtl/>
          <w:lang w:bidi="ar-LB"/>
        </w:rPr>
        <w:t xml:space="preserve"> </w:t>
      </w:r>
      <w:r w:rsidRPr="002321B0">
        <w:rPr>
          <w:rFonts w:eastAsia="Calibri"/>
          <w:spacing w:val="-2"/>
          <w:rtl/>
          <w:lang w:bidi="ar-LB"/>
        </w:rPr>
        <w:t>والمتضمنة</w:t>
      </w:r>
      <w:r>
        <w:rPr>
          <w:rFonts w:eastAsia="Calibri"/>
          <w:spacing w:val="-2"/>
          <w:rtl/>
          <w:lang w:bidi="ar-LB"/>
        </w:rPr>
        <w:t xml:space="preserve"> </w:t>
      </w:r>
      <w:r w:rsidRPr="002321B0">
        <w:rPr>
          <w:rFonts w:eastAsia="Calibri"/>
          <w:spacing w:val="-2"/>
          <w:rtl/>
          <w:lang w:bidi="ar-LB"/>
        </w:rPr>
        <w:t>قسم</w:t>
      </w:r>
      <w:r>
        <w:rPr>
          <w:rFonts w:eastAsia="Calibri"/>
          <w:spacing w:val="-2"/>
          <w:rtl/>
          <w:lang w:bidi="ar-LB"/>
        </w:rPr>
        <w:t xml:space="preserve"> </w:t>
      </w:r>
      <w:r w:rsidRPr="002321B0">
        <w:rPr>
          <w:rFonts w:eastAsia="Calibri"/>
          <w:spacing w:val="-2"/>
          <w:rtl/>
          <w:lang w:bidi="ar-LB"/>
        </w:rPr>
        <w:t>متعلق</w:t>
      </w:r>
      <w:r>
        <w:rPr>
          <w:rFonts w:eastAsia="Calibri"/>
          <w:spacing w:val="-2"/>
          <w:rtl/>
          <w:lang w:bidi="ar-LB"/>
        </w:rPr>
        <w:t xml:space="preserve"> </w:t>
      </w:r>
      <w:r w:rsidRPr="002321B0">
        <w:rPr>
          <w:rFonts w:eastAsia="Calibri"/>
          <w:spacing w:val="-2"/>
          <w:rtl/>
          <w:lang w:bidi="ar-LB"/>
        </w:rPr>
        <w:t>بحقوق</w:t>
      </w:r>
      <w:r>
        <w:rPr>
          <w:rFonts w:eastAsia="Calibri"/>
          <w:spacing w:val="-2"/>
          <w:rtl/>
          <w:lang w:bidi="ar-LB"/>
        </w:rPr>
        <w:t xml:space="preserve"> </w:t>
      </w:r>
      <w:r w:rsidRPr="002321B0">
        <w:rPr>
          <w:rFonts w:eastAsia="Calibri"/>
          <w:spacing w:val="-2"/>
          <w:rtl/>
          <w:lang w:bidi="ar-LB"/>
        </w:rPr>
        <w:t>الإنسان،</w:t>
      </w:r>
      <w:r>
        <w:rPr>
          <w:rFonts w:eastAsia="Calibri"/>
          <w:spacing w:val="-2"/>
          <w:rtl/>
          <w:lang w:bidi="ar-LB"/>
        </w:rPr>
        <w:t xml:space="preserve"> </w:t>
      </w:r>
      <w:r w:rsidRPr="002321B0">
        <w:rPr>
          <w:rFonts w:eastAsia="Calibri"/>
          <w:spacing w:val="-2"/>
          <w:rtl/>
          <w:lang w:bidi="ar-LB"/>
        </w:rPr>
        <w:t>قد</w:t>
      </w:r>
      <w:r>
        <w:rPr>
          <w:rFonts w:eastAsia="Calibri"/>
          <w:spacing w:val="-2"/>
          <w:rtl/>
          <w:lang w:bidi="ar-LB"/>
        </w:rPr>
        <w:t xml:space="preserve"> </w:t>
      </w:r>
      <w:r w:rsidRPr="002321B0">
        <w:rPr>
          <w:rFonts w:eastAsia="Calibri"/>
          <w:spacing w:val="-2"/>
          <w:rtl/>
          <w:lang w:bidi="ar-LB"/>
        </w:rPr>
        <w:t>أنشأت</w:t>
      </w:r>
      <w:r>
        <w:rPr>
          <w:rFonts w:eastAsia="Calibri"/>
          <w:spacing w:val="-2"/>
          <w:rtl/>
          <w:lang w:bidi="ar-LB"/>
        </w:rPr>
        <w:t xml:space="preserve"> </w:t>
      </w:r>
      <w:r w:rsidRPr="002321B0">
        <w:rPr>
          <w:rFonts w:eastAsia="Calibri"/>
          <w:spacing w:val="-2"/>
          <w:rtl/>
          <w:lang w:bidi="ar-LB"/>
        </w:rPr>
        <w:t>خطاً</w:t>
      </w:r>
      <w:r>
        <w:rPr>
          <w:rFonts w:eastAsia="Calibri"/>
          <w:spacing w:val="-2"/>
          <w:rtl/>
          <w:lang w:bidi="ar-LB"/>
        </w:rPr>
        <w:t xml:space="preserve"> </w:t>
      </w:r>
      <w:r w:rsidRPr="002321B0">
        <w:rPr>
          <w:rFonts w:eastAsia="Calibri"/>
          <w:spacing w:val="-2"/>
          <w:rtl/>
          <w:lang w:bidi="ar-LB"/>
        </w:rPr>
        <w:t>ساخناً،</w:t>
      </w:r>
      <w:r>
        <w:rPr>
          <w:rFonts w:eastAsia="Calibri"/>
          <w:spacing w:val="-2"/>
          <w:rtl/>
          <w:lang w:bidi="ar-LB"/>
        </w:rPr>
        <w:t xml:space="preserve"> </w:t>
      </w:r>
      <w:r w:rsidRPr="002321B0">
        <w:rPr>
          <w:rFonts w:eastAsia="Calibri"/>
          <w:spacing w:val="-2"/>
          <w:rtl/>
          <w:lang w:bidi="ar-LB"/>
        </w:rPr>
        <w:t>لتلقي</w:t>
      </w:r>
      <w:r>
        <w:rPr>
          <w:rFonts w:eastAsia="Calibri"/>
          <w:spacing w:val="-2"/>
          <w:rtl/>
          <w:lang w:bidi="ar-LB"/>
        </w:rPr>
        <w:t xml:space="preserve"> </w:t>
      </w:r>
      <w:r w:rsidRPr="002321B0">
        <w:rPr>
          <w:rFonts w:eastAsia="Calibri"/>
          <w:spacing w:val="-2"/>
          <w:rtl/>
          <w:lang w:bidi="ar-LB"/>
        </w:rPr>
        <w:t>الشكاوى</w:t>
      </w:r>
      <w:r>
        <w:rPr>
          <w:rFonts w:eastAsia="Calibri"/>
          <w:spacing w:val="-2"/>
          <w:rtl/>
          <w:lang w:bidi="ar-LB"/>
        </w:rPr>
        <w:t xml:space="preserve"> </w:t>
      </w:r>
      <w:r w:rsidRPr="002321B0">
        <w:rPr>
          <w:rFonts w:eastAsia="Calibri"/>
          <w:spacing w:val="-2"/>
          <w:rtl/>
          <w:lang w:bidi="ar-LB"/>
        </w:rPr>
        <w:t>المتعلقة</w:t>
      </w:r>
      <w:r>
        <w:rPr>
          <w:rFonts w:eastAsia="Calibri"/>
          <w:spacing w:val="-2"/>
          <w:rtl/>
          <w:lang w:bidi="ar-LB"/>
        </w:rPr>
        <w:t xml:space="preserve"> </w:t>
      </w:r>
      <w:r w:rsidRPr="002321B0">
        <w:rPr>
          <w:rFonts w:eastAsia="Calibri"/>
          <w:spacing w:val="-2"/>
          <w:rtl/>
          <w:lang w:bidi="ar-LB"/>
        </w:rPr>
        <w:t>بالعنف</w:t>
      </w:r>
      <w:r>
        <w:rPr>
          <w:rFonts w:eastAsia="Calibri"/>
          <w:spacing w:val="-2"/>
          <w:rtl/>
          <w:lang w:bidi="ar-LB"/>
        </w:rPr>
        <w:t xml:space="preserve"> </w:t>
      </w:r>
      <w:r w:rsidRPr="002321B0">
        <w:rPr>
          <w:rFonts w:eastAsia="Calibri"/>
          <w:spacing w:val="-2"/>
          <w:rtl/>
          <w:lang w:bidi="ar-LB"/>
        </w:rPr>
        <w:t>الأسري.</w:t>
      </w:r>
      <w:r>
        <w:rPr>
          <w:rFonts w:eastAsia="Calibri"/>
          <w:spacing w:val="-2"/>
          <w:rtl/>
          <w:lang w:bidi="ar-LB"/>
        </w:rPr>
        <w:t xml:space="preserve"> </w:t>
      </w:r>
      <w:r w:rsidRPr="002321B0">
        <w:rPr>
          <w:rFonts w:eastAsia="Calibri"/>
          <w:spacing w:val="-2"/>
          <w:rtl/>
          <w:lang w:bidi="ar-LB"/>
        </w:rPr>
        <w:t>كما</w:t>
      </w:r>
      <w:r>
        <w:rPr>
          <w:rFonts w:eastAsia="Calibri"/>
          <w:spacing w:val="-2"/>
          <w:rtl/>
          <w:lang w:bidi="ar-LB"/>
        </w:rPr>
        <w:t xml:space="preserve"> </w:t>
      </w:r>
      <w:r w:rsidRPr="002321B0">
        <w:rPr>
          <w:rFonts w:eastAsia="Calibri"/>
          <w:spacing w:val="-2"/>
          <w:rtl/>
          <w:lang w:bidi="ar-LB"/>
        </w:rPr>
        <w:t>نظمت</w:t>
      </w:r>
      <w:r>
        <w:rPr>
          <w:rFonts w:eastAsia="Calibri"/>
          <w:spacing w:val="-2"/>
          <w:rtl/>
          <w:lang w:bidi="ar-LB"/>
        </w:rPr>
        <w:t xml:space="preserve"> </w:t>
      </w:r>
      <w:r w:rsidRPr="002321B0">
        <w:rPr>
          <w:rFonts w:eastAsia="Calibri"/>
          <w:spacing w:val="-2"/>
          <w:rtl/>
          <w:lang w:bidi="ar-LB"/>
        </w:rPr>
        <w:t>المديرية</w:t>
      </w:r>
      <w:r>
        <w:rPr>
          <w:rFonts w:eastAsia="Calibri"/>
          <w:spacing w:val="-2"/>
          <w:rtl/>
          <w:lang w:bidi="ar-LB"/>
        </w:rPr>
        <w:t xml:space="preserve"> </w:t>
      </w:r>
      <w:r w:rsidRPr="002321B0">
        <w:rPr>
          <w:rFonts w:eastAsia="Calibri"/>
          <w:spacing w:val="-2"/>
          <w:rtl/>
          <w:lang w:bidi="ar-LB"/>
        </w:rPr>
        <w:t>بالتعاون</w:t>
      </w:r>
      <w:r>
        <w:rPr>
          <w:rFonts w:eastAsia="Calibri"/>
          <w:spacing w:val="-2"/>
          <w:rtl/>
          <w:lang w:bidi="ar-LB"/>
        </w:rPr>
        <w:t xml:space="preserve"> </w:t>
      </w:r>
      <w:r w:rsidRPr="002321B0">
        <w:rPr>
          <w:rFonts w:eastAsia="Calibri"/>
          <w:spacing w:val="-2"/>
          <w:rtl/>
          <w:lang w:bidi="ar-LB"/>
        </w:rPr>
        <w:t>مع</w:t>
      </w:r>
      <w:r>
        <w:rPr>
          <w:rFonts w:eastAsia="Calibri"/>
          <w:spacing w:val="-2"/>
          <w:rtl/>
          <w:lang w:bidi="ar-LB"/>
        </w:rPr>
        <w:t xml:space="preserve"> </w:t>
      </w:r>
      <w:r w:rsidRPr="002321B0">
        <w:rPr>
          <w:rFonts w:eastAsia="Calibri"/>
          <w:spacing w:val="-2"/>
          <w:rtl/>
          <w:lang w:bidi="ar-LB"/>
        </w:rPr>
        <w:t>جمعيات</w:t>
      </w:r>
      <w:r>
        <w:rPr>
          <w:rFonts w:eastAsia="Calibri"/>
          <w:spacing w:val="-2"/>
          <w:rtl/>
          <w:lang w:bidi="ar-LB"/>
        </w:rPr>
        <w:t xml:space="preserve"> </w:t>
      </w:r>
      <w:r w:rsidRPr="002321B0">
        <w:rPr>
          <w:rFonts w:eastAsia="Calibri"/>
          <w:spacing w:val="-2"/>
          <w:rtl/>
          <w:lang w:bidi="ar-LB"/>
        </w:rPr>
        <w:t>من</w:t>
      </w:r>
      <w:r>
        <w:rPr>
          <w:rFonts w:eastAsia="Calibri"/>
          <w:spacing w:val="-2"/>
          <w:rtl/>
          <w:lang w:bidi="ar-LB"/>
        </w:rPr>
        <w:t xml:space="preserve"> </w:t>
      </w:r>
      <w:r w:rsidRPr="002321B0">
        <w:rPr>
          <w:rFonts w:eastAsia="Calibri"/>
          <w:spacing w:val="-2"/>
          <w:rtl/>
          <w:lang w:bidi="ar-LB"/>
        </w:rPr>
        <w:t>المجتمع</w:t>
      </w:r>
      <w:r>
        <w:rPr>
          <w:rFonts w:eastAsia="Calibri"/>
          <w:spacing w:val="-2"/>
          <w:rtl/>
          <w:lang w:bidi="ar-LB"/>
        </w:rPr>
        <w:t xml:space="preserve"> </w:t>
      </w:r>
      <w:r w:rsidRPr="002321B0">
        <w:rPr>
          <w:rFonts w:eastAsia="Calibri"/>
          <w:spacing w:val="-2"/>
          <w:rtl/>
          <w:lang w:bidi="ar-LB"/>
        </w:rPr>
        <w:t>المدني</w:t>
      </w:r>
      <w:r>
        <w:rPr>
          <w:rFonts w:eastAsia="Calibri"/>
          <w:spacing w:val="-2"/>
          <w:rtl/>
          <w:lang w:bidi="ar-LB"/>
        </w:rPr>
        <w:t xml:space="preserve"> </w:t>
      </w:r>
      <w:r w:rsidRPr="002321B0">
        <w:rPr>
          <w:rFonts w:eastAsia="Calibri"/>
          <w:spacing w:val="-2"/>
          <w:rtl/>
          <w:lang w:bidi="ar-LB"/>
        </w:rPr>
        <w:t>تعنى</w:t>
      </w:r>
      <w:r>
        <w:rPr>
          <w:rFonts w:eastAsia="Calibri"/>
          <w:spacing w:val="-2"/>
          <w:rtl/>
          <w:lang w:bidi="ar-LB"/>
        </w:rPr>
        <w:t xml:space="preserve"> </w:t>
      </w:r>
      <w:r w:rsidRPr="002321B0">
        <w:rPr>
          <w:rFonts w:eastAsia="Calibri"/>
          <w:spacing w:val="-2"/>
          <w:rtl/>
          <w:lang w:bidi="ar-LB"/>
        </w:rPr>
        <w:t>بهذه</w:t>
      </w:r>
      <w:r>
        <w:rPr>
          <w:rFonts w:eastAsia="Calibri"/>
          <w:spacing w:val="-2"/>
          <w:rtl/>
          <w:lang w:bidi="ar-LB"/>
        </w:rPr>
        <w:t xml:space="preserve"> </w:t>
      </w:r>
      <w:r w:rsidRPr="002321B0">
        <w:rPr>
          <w:rFonts w:eastAsia="Calibri"/>
          <w:spacing w:val="-2"/>
          <w:rtl/>
          <w:lang w:bidi="ar-LB"/>
        </w:rPr>
        <w:t>القضايا،</w:t>
      </w:r>
      <w:r>
        <w:rPr>
          <w:rFonts w:eastAsia="Calibri"/>
          <w:spacing w:val="-2"/>
          <w:rtl/>
          <w:lang w:bidi="ar-LB"/>
        </w:rPr>
        <w:t xml:space="preserve"> </w:t>
      </w:r>
      <w:r w:rsidRPr="002321B0">
        <w:rPr>
          <w:rFonts w:eastAsia="Calibri"/>
          <w:spacing w:val="-2"/>
          <w:rtl/>
          <w:lang w:bidi="ar-LB"/>
        </w:rPr>
        <w:t>دورات</w:t>
      </w:r>
      <w:r>
        <w:rPr>
          <w:rFonts w:eastAsia="Calibri"/>
          <w:spacing w:val="-2"/>
          <w:rtl/>
          <w:lang w:bidi="ar-LB"/>
        </w:rPr>
        <w:t xml:space="preserve"> </w:t>
      </w:r>
      <w:r w:rsidRPr="002321B0">
        <w:rPr>
          <w:rFonts w:eastAsia="Calibri"/>
          <w:spacing w:val="-2"/>
          <w:rtl/>
          <w:lang w:bidi="ar-LB"/>
        </w:rPr>
        <w:t>تدريبية</w:t>
      </w:r>
      <w:r>
        <w:rPr>
          <w:rFonts w:eastAsia="Calibri"/>
          <w:spacing w:val="-2"/>
          <w:rtl/>
          <w:lang w:bidi="ar-LB"/>
        </w:rPr>
        <w:t xml:space="preserve"> </w:t>
      </w:r>
      <w:r w:rsidRPr="002321B0">
        <w:rPr>
          <w:rFonts w:eastAsia="Calibri"/>
          <w:spacing w:val="-2"/>
          <w:rtl/>
          <w:lang w:bidi="ar-LB"/>
        </w:rPr>
        <w:t>لعناصر</w:t>
      </w:r>
      <w:r>
        <w:rPr>
          <w:rFonts w:eastAsia="Calibri"/>
          <w:spacing w:val="-2"/>
          <w:rtl/>
          <w:lang w:bidi="ar-LB"/>
        </w:rPr>
        <w:t xml:space="preserve"> </w:t>
      </w:r>
      <w:r w:rsidRPr="002321B0">
        <w:rPr>
          <w:rFonts w:eastAsia="Calibri"/>
          <w:spacing w:val="-2"/>
          <w:rtl/>
          <w:lang w:bidi="ar-LB"/>
        </w:rPr>
        <w:t>قوى</w:t>
      </w:r>
      <w:r>
        <w:rPr>
          <w:rFonts w:eastAsia="Calibri"/>
          <w:spacing w:val="-2"/>
          <w:rtl/>
          <w:lang w:bidi="ar-LB"/>
        </w:rPr>
        <w:t xml:space="preserve"> </w:t>
      </w:r>
      <w:r w:rsidRPr="002321B0">
        <w:rPr>
          <w:rFonts w:eastAsia="Calibri"/>
          <w:spacing w:val="-2"/>
          <w:rtl/>
          <w:lang w:bidi="ar-LB"/>
        </w:rPr>
        <w:t>الأمن</w:t>
      </w:r>
      <w:r>
        <w:rPr>
          <w:rFonts w:eastAsia="Calibri"/>
          <w:spacing w:val="-2"/>
          <w:rtl/>
          <w:lang w:bidi="ar-LB"/>
        </w:rPr>
        <w:t xml:space="preserve"> </w:t>
      </w:r>
      <w:r w:rsidRPr="002321B0">
        <w:rPr>
          <w:rFonts w:eastAsia="Calibri"/>
          <w:spacing w:val="-2"/>
          <w:rtl/>
          <w:lang w:bidi="ar-LB"/>
        </w:rPr>
        <w:t>الداخلي</w:t>
      </w:r>
      <w:r>
        <w:rPr>
          <w:rFonts w:eastAsia="Calibri"/>
          <w:spacing w:val="-2"/>
          <w:rtl/>
          <w:lang w:bidi="ar-LB"/>
        </w:rPr>
        <w:t xml:space="preserve"> </w:t>
      </w:r>
      <w:r w:rsidRPr="002321B0">
        <w:rPr>
          <w:rFonts w:eastAsia="Calibri"/>
          <w:spacing w:val="-2"/>
          <w:rtl/>
          <w:lang w:bidi="ar-LB"/>
        </w:rPr>
        <w:t>حول</w:t>
      </w:r>
      <w:r>
        <w:rPr>
          <w:rFonts w:eastAsia="Calibri"/>
          <w:spacing w:val="-2"/>
          <w:rtl/>
          <w:lang w:bidi="ar-LB"/>
        </w:rPr>
        <w:t xml:space="preserve"> </w:t>
      </w:r>
      <w:r w:rsidRPr="002321B0">
        <w:rPr>
          <w:rFonts w:eastAsia="Calibri"/>
          <w:spacing w:val="-2"/>
          <w:rtl/>
          <w:lang w:bidi="ar-LB"/>
        </w:rPr>
        <w:t>الممارسة</w:t>
      </w:r>
      <w:r>
        <w:rPr>
          <w:rFonts w:eastAsia="Calibri"/>
          <w:spacing w:val="-2"/>
          <w:rtl/>
          <w:lang w:bidi="ar-LB"/>
        </w:rPr>
        <w:t xml:space="preserve"> </w:t>
      </w:r>
      <w:r w:rsidRPr="002321B0">
        <w:rPr>
          <w:rFonts w:eastAsia="Calibri"/>
          <w:spacing w:val="-2"/>
          <w:rtl/>
          <w:lang w:bidi="ar-LB"/>
        </w:rPr>
        <w:t>الفضلى</w:t>
      </w:r>
      <w:r>
        <w:rPr>
          <w:rFonts w:eastAsia="Calibri"/>
          <w:spacing w:val="-2"/>
          <w:rtl/>
          <w:lang w:bidi="ar-LB"/>
        </w:rPr>
        <w:t xml:space="preserve"> </w:t>
      </w:r>
      <w:r w:rsidRPr="002321B0">
        <w:rPr>
          <w:rFonts w:eastAsia="Calibri"/>
          <w:spacing w:val="-2"/>
          <w:rtl/>
          <w:lang w:bidi="ar-LB"/>
        </w:rPr>
        <w:t>في</w:t>
      </w:r>
      <w:r>
        <w:rPr>
          <w:rFonts w:eastAsia="Calibri"/>
          <w:spacing w:val="-2"/>
          <w:rtl/>
          <w:lang w:bidi="ar-LB"/>
        </w:rPr>
        <w:t xml:space="preserve"> </w:t>
      </w:r>
      <w:r w:rsidRPr="002321B0">
        <w:rPr>
          <w:rFonts w:eastAsia="Calibri"/>
          <w:spacing w:val="-2"/>
          <w:rtl/>
          <w:lang w:bidi="ar-LB"/>
        </w:rPr>
        <w:t>تطبيق</w:t>
      </w:r>
      <w:r>
        <w:rPr>
          <w:rFonts w:eastAsia="Calibri"/>
          <w:spacing w:val="-2"/>
          <w:rtl/>
          <w:lang w:bidi="ar-LB"/>
        </w:rPr>
        <w:t xml:space="preserve"> </w:t>
      </w:r>
      <w:r w:rsidRPr="002321B0">
        <w:rPr>
          <w:rFonts w:eastAsia="Calibri"/>
          <w:spacing w:val="-2"/>
          <w:rtl/>
          <w:lang w:bidi="ar-LB"/>
        </w:rPr>
        <w:t>قانون</w:t>
      </w:r>
      <w:r>
        <w:rPr>
          <w:rFonts w:eastAsia="Calibri"/>
          <w:spacing w:val="-2"/>
          <w:rtl/>
          <w:lang w:bidi="ar-LB"/>
        </w:rPr>
        <w:t xml:space="preserve"> </w:t>
      </w:r>
      <w:r w:rsidRPr="002321B0">
        <w:rPr>
          <w:rFonts w:eastAsia="Calibri"/>
          <w:spacing w:val="-2"/>
          <w:rtl/>
          <w:lang w:bidi="ar-LB"/>
        </w:rPr>
        <w:t>العنف</w:t>
      </w:r>
      <w:r>
        <w:rPr>
          <w:rFonts w:eastAsia="Calibri"/>
          <w:spacing w:val="-2"/>
          <w:rtl/>
          <w:lang w:bidi="ar-LB"/>
        </w:rPr>
        <w:t xml:space="preserve"> </w:t>
      </w:r>
      <w:r w:rsidRPr="002321B0">
        <w:rPr>
          <w:rFonts w:eastAsia="Calibri"/>
          <w:spacing w:val="-2"/>
          <w:rtl/>
          <w:lang w:bidi="ar-LB"/>
        </w:rPr>
        <w:t>الأسري.</w:t>
      </w:r>
    </w:p>
    <w:p w:rsidR="00366CB7" w:rsidRPr="00172576" w:rsidRDefault="00366CB7" w:rsidP="00366CB7">
      <w:pPr>
        <w:pStyle w:val="SingleTxtGA"/>
        <w:rPr>
          <w:rFonts w:eastAsia="Calibri"/>
          <w:lang w:bidi="ar-LB"/>
        </w:rPr>
      </w:pPr>
      <w:r w:rsidRPr="00172576">
        <w:rPr>
          <w:rFonts w:eastAsia="Calibri"/>
          <w:rtl/>
        </w:rPr>
        <w:t>51-</w:t>
      </w:r>
      <w:r w:rsidRPr="00172576">
        <w:rPr>
          <w:rFonts w:eastAsia="Calibri"/>
          <w:rtl/>
        </w:rPr>
        <w:tab/>
      </w:r>
      <w:r w:rsidRPr="00172576">
        <w:rPr>
          <w:rFonts w:eastAsia="Calibri"/>
          <w:rtl/>
          <w:lang w:bidi="ar-LB"/>
        </w:rPr>
        <w:t>تجدون</w:t>
      </w:r>
      <w:r>
        <w:rPr>
          <w:rFonts w:eastAsia="Calibri"/>
          <w:rtl/>
          <w:lang w:bidi="ar-LB"/>
        </w:rPr>
        <w:t xml:space="preserve"> </w:t>
      </w:r>
      <w:r w:rsidRPr="00172576">
        <w:rPr>
          <w:rFonts w:eastAsia="Calibri"/>
          <w:rtl/>
          <w:lang w:bidi="ar-LB"/>
        </w:rPr>
        <w:t>ربطاً</w:t>
      </w:r>
      <w:r>
        <w:rPr>
          <w:rFonts w:eastAsia="Calibri"/>
          <w:rtl/>
          <w:lang w:bidi="ar-LB"/>
        </w:rPr>
        <w:t xml:space="preserve"> </w:t>
      </w:r>
      <w:r w:rsidRPr="00172576">
        <w:rPr>
          <w:rFonts w:eastAsia="Calibri"/>
          <w:rtl/>
          <w:lang w:bidi="ar-LB"/>
        </w:rPr>
        <w:t>جدولاً</w:t>
      </w:r>
      <w:r>
        <w:rPr>
          <w:rFonts w:eastAsia="Calibri"/>
          <w:rtl/>
          <w:lang w:bidi="ar-LB"/>
        </w:rPr>
        <w:t xml:space="preserve"> </w:t>
      </w:r>
      <w:r w:rsidRPr="00172576">
        <w:rPr>
          <w:rFonts w:eastAsia="Calibri"/>
          <w:rtl/>
          <w:lang w:bidi="ar-LB"/>
        </w:rPr>
        <w:t>إحصائياً</w:t>
      </w:r>
      <w:r>
        <w:rPr>
          <w:rFonts w:eastAsia="Calibri"/>
          <w:rtl/>
          <w:lang w:bidi="ar-LB"/>
        </w:rPr>
        <w:t xml:space="preserve"> </w:t>
      </w:r>
      <w:r w:rsidRPr="00172576">
        <w:rPr>
          <w:rFonts w:eastAsia="Calibri"/>
          <w:rtl/>
          <w:lang w:bidi="ar-LB"/>
        </w:rPr>
        <w:t>حول</w:t>
      </w:r>
      <w:r>
        <w:rPr>
          <w:rFonts w:eastAsia="Calibri"/>
          <w:rtl/>
          <w:lang w:bidi="ar-LB"/>
        </w:rPr>
        <w:t xml:space="preserve"> </w:t>
      </w:r>
      <w:r w:rsidRPr="00172576">
        <w:rPr>
          <w:rFonts w:eastAsia="Calibri"/>
          <w:rtl/>
          <w:lang w:bidi="ar-LB"/>
        </w:rPr>
        <w:t>حالات</w:t>
      </w:r>
      <w:r>
        <w:rPr>
          <w:rFonts w:eastAsia="Calibri"/>
          <w:rtl/>
          <w:lang w:bidi="ar-LB"/>
        </w:rPr>
        <w:t xml:space="preserve"> </w:t>
      </w:r>
      <w:r w:rsidRPr="00172576">
        <w:rPr>
          <w:rFonts w:eastAsia="Calibri"/>
          <w:rtl/>
          <w:lang w:bidi="ar-LB"/>
        </w:rPr>
        <w:t>العنف</w:t>
      </w:r>
      <w:r>
        <w:rPr>
          <w:rFonts w:eastAsia="Calibri"/>
          <w:rtl/>
          <w:lang w:bidi="ar-LB"/>
        </w:rPr>
        <w:t xml:space="preserve"> </w:t>
      </w:r>
      <w:r w:rsidRPr="00172576">
        <w:rPr>
          <w:rFonts w:eastAsia="Calibri"/>
          <w:rtl/>
          <w:lang w:bidi="ar-LB"/>
        </w:rPr>
        <w:t>الأسري</w:t>
      </w:r>
      <w:r>
        <w:rPr>
          <w:rFonts w:eastAsia="Calibri"/>
          <w:vertAlign w:val="superscript"/>
          <w:rtl/>
          <w:lang w:bidi="ar-LB"/>
        </w:rPr>
        <w:t>(</w:t>
      </w:r>
      <w:r w:rsidRPr="00172576">
        <w:rPr>
          <w:rFonts w:eastAsia="Calibri"/>
          <w:vertAlign w:val="superscript"/>
          <w:rtl/>
          <w:lang w:bidi="ar-LB"/>
        </w:rPr>
        <w:footnoteReference w:id="3"/>
      </w:r>
      <w:r>
        <w:rPr>
          <w:rFonts w:eastAsia="Calibri"/>
          <w:vertAlign w:val="superscript"/>
          <w:rtl/>
          <w:lang w:bidi="ar-LB"/>
        </w:rPr>
        <w:t>)</w:t>
      </w:r>
      <w:r w:rsidRPr="00172576">
        <w:rPr>
          <w:rFonts w:eastAsia="Calibri"/>
          <w:rtl/>
          <w:lang w:bidi="ar-LB"/>
        </w:rPr>
        <w:t>،</w:t>
      </w:r>
      <w:r>
        <w:rPr>
          <w:rFonts w:eastAsia="Calibri"/>
          <w:rtl/>
          <w:lang w:bidi="ar-LB"/>
        </w:rPr>
        <w:t xml:space="preserve"> </w:t>
      </w:r>
      <w:r w:rsidRPr="00172576">
        <w:rPr>
          <w:rFonts w:eastAsia="Calibri"/>
          <w:rtl/>
          <w:lang w:bidi="ar-LB"/>
        </w:rPr>
        <w:t>الصادرة</w:t>
      </w:r>
      <w:r>
        <w:rPr>
          <w:rFonts w:eastAsia="Calibri"/>
          <w:rtl/>
          <w:lang w:bidi="ar-LB"/>
        </w:rPr>
        <w:t xml:space="preserve"> </w:t>
      </w:r>
      <w:r w:rsidRPr="00172576">
        <w:rPr>
          <w:rFonts w:eastAsia="Calibri"/>
          <w:rtl/>
          <w:lang w:bidi="ar-LB"/>
        </w:rPr>
        <w:t>عن</w:t>
      </w:r>
      <w:r>
        <w:rPr>
          <w:rFonts w:eastAsia="Calibri"/>
          <w:rtl/>
          <w:lang w:bidi="ar-LB"/>
        </w:rPr>
        <w:t xml:space="preserve"> </w:t>
      </w:r>
      <w:r w:rsidRPr="00172576">
        <w:rPr>
          <w:rFonts w:eastAsia="Calibri"/>
          <w:rtl/>
          <w:lang w:bidi="ar-LB"/>
        </w:rPr>
        <w:t>وزارة</w:t>
      </w:r>
      <w:r>
        <w:rPr>
          <w:rFonts w:eastAsia="Calibri"/>
          <w:rtl/>
          <w:lang w:bidi="ar-LB"/>
        </w:rPr>
        <w:t xml:space="preserve"> </w:t>
      </w:r>
      <w:r w:rsidRPr="00172576">
        <w:rPr>
          <w:rFonts w:eastAsia="Calibri"/>
          <w:rtl/>
          <w:lang w:bidi="ar-LB"/>
        </w:rPr>
        <w:t>الداخلية</w:t>
      </w:r>
      <w:r>
        <w:rPr>
          <w:rFonts w:eastAsia="Calibri"/>
          <w:rtl/>
          <w:lang w:bidi="ar-LB"/>
        </w:rPr>
        <w:t xml:space="preserve"> </w:t>
      </w:r>
      <w:r w:rsidRPr="00172576">
        <w:rPr>
          <w:rFonts w:eastAsia="Calibri"/>
          <w:rtl/>
          <w:lang w:bidi="ar-LB"/>
        </w:rPr>
        <w:t>والبلديات</w:t>
      </w:r>
      <w:r>
        <w:rPr>
          <w:rFonts w:eastAsia="Calibri"/>
          <w:rtl/>
          <w:lang w:bidi="ar-LB"/>
        </w:rPr>
        <w:t xml:space="preserve"> </w:t>
      </w:r>
      <w:r w:rsidRPr="00172576">
        <w:rPr>
          <w:rFonts w:eastAsia="Calibri"/>
          <w:rtl/>
          <w:lang w:bidi="ar-LB"/>
        </w:rPr>
        <w:t>بالتعاون</w:t>
      </w:r>
      <w:r>
        <w:rPr>
          <w:rFonts w:eastAsia="Calibri"/>
          <w:rtl/>
          <w:lang w:bidi="ar-LB"/>
        </w:rPr>
        <w:t xml:space="preserve"> </w:t>
      </w:r>
      <w:r w:rsidRPr="00172576">
        <w:rPr>
          <w:rFonts w:eastAsia="Calibri"/>
          <w:rtl/>
          <w:lang w:bidi="ar-LB"/>
        </w:rPr>
        <w:t>مع</w:t>
      </w:r>
      <w:r>
        <w:rPr>
          <w:rFonts w:eastAsia="Calibri"/>
          <w:rtl/>
          <w:lang w:bidi="ar-LB"/>
        </w:rPr>
        <w:t xml:space="preserve"> </w:t>
      </w:r>
      <w:r w:rsidRPr="00172576">
        <w:rPr>
          <w:rFonts w:eastAsia="Calibri"/>
          <w:rtl/>
          <w:lang w:bidi="ar-LB"/>
        </w:rPr>
        <w:t>جمعية</w:t>
      </w:r>
      <w:r>
        <w:rPr>
          <w:rFonts w:eastAsia="Calibri"/>
          <w:rtl/>
          <w:lang w:bidi="ar-LB"/>
        </w:rPr>
        <w:t xml:space="preserve"> </w:t>
      </w:r>
      <w:r w:rsidRPr="00172576">
        <w:rPr>
          <w:rFonts w:eastAsia="Calibri"/>
          <w:rtl/>
          <w:lang w:bidi="ar-LB"/>
        </w:rPr>
        <w:t>كفى</w:t>
      </w:r>
      <w:r>
        <w:rPr>
          <w:rFonts w:eastAsia="Calibri"/>
          <w:rtl/>
          <w:lang w:bidi="ar-LB"/>
        </w:rPr>
        <w:t xml:space="preserve"> </w:t>
      </w:r>
      <w:r w:rsidRPr="00172576">
        <w:rPr>
          <w:rFonts w:eastAsia="Calibri"/>
          <w:rtl/>
          <w:lang w:bidi="ar-LB"/>
        </w:rPr>
        <w:t>المعنية</w:t>
      </w:r>
      <w:r>
        <w:rPr>
          <w:rFonts w:eastAsia="Calibri"/>
          <w:rtl/>
          <w:lang w:bidi="ar-LB"/>
        </w:rPr>
        <w:t xml:space="preserve"> </w:t>
      </w:r>
      <w:r w:rsidRPr="00172576">
        <w:rPr>
          <w:rFonts w:eastAsia="Calibri"/>
          <w:rtl/>
          <w:lang w:bidi="ar-LB"/>
        </w:rPr>
        <w:t>بهذه</w:t>
      </w:r>
      <w:r>
        <w:rPr>
          <w:rFonts w:eastAsia="Calibri"/>
          <w:rtl/>
          <w:lang w:bidi="ar-LB"/>
        </w:rPr>
        <w:t xml:space="preserve"> </w:t>
      </w:r>
      <w:r w:rsidRPr="00172576">
        <w:rPr>
          <w:rFonts w:eastAsia="Calibri"/>
          <w:rtl/>
          <w:lang w:bidi="ar-LB"/>
        </w:rPr>
        <w:t>القضايا:</w:t>
      </w:r>
    </w:p>
    <w:tbl>
      <w:tblPr>
        <w:tblStyle w:val="TableGrid1"/>
        <w:bidiVisual/>
        <w:tblW w:w="0" w:type="auto"/>
        <w:tblInd w:w="1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67"/>
        <w:gridCol w:w="1673"/>
        <w:gridCol w:w="1673"/>
        <w:gridCol w:w="644"/>
      </w:tblGrid>
      <w:tr w:rsidR="00366CB7" w:rsidRPr="00037669" w:rsidTr="00366CB7">
        <w:trPr>
          <w:tblHeader/>
        </w:trPr>
        <w:tc>
          <w:tcPr>
            <w:tcW w:w="3267" w:type="dxa"/>
            <w:tcBorders>
              <w:top w:val="single" w:sz="4" w:space="0" w:color="auto"/>
              <w:bottom w:val="single" w:sz="12" w:space="0" w:color="auto"/>
            </w:tcBorders>
            <w:hideMark/>
          </w:tcPr>
          <w:p w:rsidR="00366CB7" w:rsidRPr="002321B0" w:rsidRDefault="00366CB7" w:rsidP="00366CB7">
            <w:pPr>
              <w:spacing w:before="40" w:after="40" w:line="300" w:lineRule="exact"/>
              <w:ind w:left="57" w:right="57"/>
              <w:contextualSpacing/>
              <w:rPr>
                <w:i/>
                <w:iCs/>
                <w:sz w:val="18"/>
                <w:szCs w:val="28"/>
                <w:rtl/>
                <w:lang w:bidi="ar-LB"/>
              </w:rPr>
            </w:pPr>
            <w:r w:rsidRPr="002321B0">
              <w:rPr>
                <w:i/>
                <w:iCs/>
                <w:sz w:val="18"/>
                <w:szCs w:val="28"/>
                <w:rtl/>
                <w:lang w:bidi="ar-LB"/>
              </w:rPr>
              <w:t>طبيعة</w:t>
            </w:r>
            <w:r>
              <w:rPr>
                <w:i/>
                <w:iCs/>
                <w:sz w:val="18"/>
                <w:szCs w:val="28"/>
                <w:rtl/>
                <w:lang w:bidi="ar-LB"/>
              </w:rPr>
              <w:t xml:space="preserve"> </w:t>
            </w:r>
            <w:r w:rsidRPr="002321B0">
              <w:rPr>
                <w:i/>
                <w:iCs/>
                <w:sz w:val="18"/>
                <w:szCs w:val="28"/>
                <w:rtl/>
                <w:lang w:bidi="ar-LB"/>
              </w:rPr>
              <w:t>ونوع</w:t>
            </w:r>
            <w:r>
              <w:rPr>
                <w:i/>
                <w:iCs/>
                <w:sz w:val="18"/>
                <w:szCs w:val="28"/>
                <w:rtl/>
                <w:lang w:bidi="ar-LB"/>
              </w:rPr>
              <w:t xml:space="preserve"> </w:t>
            </w:r>
            <w:r w:rsidRPr="002321B0">
              <w:rPr>
                <w:i/>
                <w:iCs/>
                <w:sz w:val="18"/>
                <w:szCs w:val="28"/>
                <w:rtl/>
                <w:lang w:bidi="ar-LB"/>
              </w:rPr>
              <w:t>الجرم</w:t>
            </w:r>
          </w:p>
        </w:tc>
        <w:tc>
          <w:tcPr>
            <w:tcW w:w="1673" w:type="dxa"/>
            <w:tcBorders>
              <w:top w:val="single" w:sz="4" w:space="0" w:color="auto"/>
              <w:bottom w:val="single" w:sz="12" w:space="0" w:color="auto"/>
            </w:tcBorders>
            <w:hideMark/>
          </w:tcPr>
          <w:p w:rsidR="00366CB7" w:rsidRPr="002321B0" w:rsidRDefault="00366CB7" w:rsidP="00366CB7">
            <w:pPr>
              <w:spacing w:before="40" w:after="40" w:line="300" w:lineRule="exact"/>
              <w:ind w:left="57" w:right="57"/>
              <w:contextualSpacing/>
              <w:rPr>
                <w:i/>
                <w:iCs/>
                <w:sz w:val="18"/>
                <w:szCs w:val="28"/>
                <w:rtl/>
                <w:lang w:bidi="ar-LB"/>
              </w:rPr>
            </w:pPr>
            <w:r w:rsidRPr="002321B0">
              <w:rPr>
                <w:i/>
                <w:iCs/>
                <w:sz w:val="18"/>
                <w:szCs w:val="28"/>
                <w:rtl/>
                <w:lang w:bidi="ar-LB"/>
              </w:rPr>
              <w:t>2016</w:t>
            </w:r>
          </w:p>
        </w:tc>
        <w:tc>
          <w:tcPr>
            <w:tcW w:w="1673" w:type="dxa"/>
            <w:tcBorders>
              <w:top w:val="single" w:sz="4" w:space="0" w:color="auto"/>
              <w:bottom w:val="single" w:sz="12" w:space="0" w:color="auto"/>
            </w:tcBorders>
            <w:hideMark/>
          </w:tcPr>
          <w:p w:rsidR="00366CB7" w:rsidRPr="002321B0" w:rsidRDefault="00366CB7" w:rsidP="00366CB7">
            <w:pPr>
              <w:spacing w:before="40" w:after="40" w:line="300" w:lineRule="exact"/>
              <w:ind w:left="57" w:right="57"/>
              <w:contextualSpacing/>
              <w:rPr>
                <w:i/>
                <w:iCs/>
                <w:sz w:val="18"/>
                <w:szCs w:val="28"/>
                <w:rtl/>
                <w:lang w:bidi="ar-LB"/>
              </w:rPr>
            </w:pPr>
            <w:r w:rsidRPr="002321B0">
              <w:rPr>
                <w:i/>
                <w:iCs/>
                <w:sz w:val="18"/>
                <w:szCs w:val="28"/>
                <w:rtl/>
                <w:lang w:bidi="ar-LB"/>
              </w:rPr>
              <w:t>2017</w:t>
            </w:r>
          </w:p>
        </w:tc>
        <w:tc>
          <w:tcPr>
            <w:tcW w:w="644" w:type="dxa"/>
            <w:tcBorders>
              <w:top w:val="single" w:sz="4" w:space="0" w:color="auto"/>
              <w:bottom w:val="single" w:sz="12" w:space="0" w:color="auto"/>
            </w:tcBorders>
            <w:hideMark/>
          </w:tcPr>
          <w:p w:rsidR="00366CB7" w:rsidRPr="002321B0" w:rsidRDefault="00366CB7" w:rsidP="00366CB7">
            <w:pPr>
              <w:spacing w:before="40" w:after="40" w:line="300" w:lineRule="exact"/>
              <w:ind w:left="57" w:right="57"/>
              <w:contextualSpacing/>
              <w:rPr>
                <w:i/>
                <w:iCs/>
                <w:sz w:val="18"/>
                <w:szCs w:val="28"/>
                <w:rtl/>
                <w:lang w:bidi="ar-LB"/>
              </w:rPr>
            </w:pPr>
            <w:r w:rsidRPr="002321B0">
              <w:rPr>
                <w:i/>
                <w:iCs/>
                <w:sz w:val="18"/>
                <w:szCs w:val="28"/>
                <w:rtl/>
                <w:lang w:bidi="ar-LB"/>
              </w:rPr>
              <w:t>2018</w:t>
            </w:r>
          </w:p>
        </w:tc>
      </w:tr>
      <w:tr w:rsidR="00366CB7" w:rsidRPr="00037669" w:rsidTr="00366CB7">
        <w:tc>
          <w:tcPr>
            <w:tcW w:w="3267" w:type="dxa"/>
            <w:tcBorders>
              <w:top w:val="single" w:sz="12" w:space="0" w:color="auto"/>
            </w:tcBorders>
            <w:hideMark/>
          </w:tcPr>
          <w:p w:rsidR="00366CB7" w:rsidRPr="002321B0" w:rsidRDefault="00366CB7" w:rsidP="00366CB7">
            <w:pPr>
              <w:spacing w:before="40" w:after="40" w:line="300" w:lineRule="exact"/>
              <w:ind w:left="57" w:right="57"/>
              <w:contextualSpacing/>
              <w:rPr>
                <w:sz w:val="18"/>
                <w:szCs w:val="28"/>
                <w:rtl/>
                <w:lang w:bidi="ar-LB"/>
              </w:rPr>
            </w:pPr>
            <w:proofErr w:type="spellStart"/>
            <w:r w:rsidRPr="002321B0">
              <w:rPr>
                <w:sz w:val="18"/>
                <w:szCs w:val="28"/>
                <w:rtl/>
                <w:lang w:bidi="ar-LB"/>
              </w:rPr>
              <w:t>الإغتصاب</w:t>
            </w:r>
            <w:proofErr w:type="spellEnd"/>
          </w:p>
        </w:tc>
        <w:tc>
          <w:tcPr>
            <w:tcW w:w="1673" w:type="dxa"/>
            <w:tcBorders>
              <w:top w:val="single" w:sz="12" w:space="0" w:color="auto"/>
            </w:tcBorders>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1</w:t>
            </w:r>
          </w:p>
        </w:tc>
        <w:tc>
          <w:tcPr>
            <w:tcW w:w="1673" w:type="dxa"/>
            <w:tcBorders>
              <w:top w:val="single" w:sz="12" w:space="0" w:color="auto"/>
            </w:tcBorders>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4</w:t>
            </w:r>
          </w:p>
        </w:tc>
        <w:tc>
          <w:tcPr>
            <w:tcW w:w="644" w:type="dxa"/>
            <w:tcBorders>
              <w:top w:val="single" w:sz="12" w:space="0" w:color="auto"/>
            </w:tcBorders>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1</w:t>
            </w:r>
          </w:p>
        </w:tc>
      </w:tr>
      <w:tr w:rsidR="00366CB7" w:rsidRPr="00037669" w:rsidTr="00366CB7">
        <w:tc>
          <w:tcPr>
            <w:tcW w:w="3267" w:type="dxa"/>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التهجم</w:t>
            </w:r>
          </w:p>
        </w:tc>
        <w:tc>
          <w:tcPr>
            <w:tcW w:w="1673" w:type="dxa"/>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1</w:t>
            </w:r>
          </w:p>
        </w:tc>
        <w:tc>
          <w:tcPr>
            <w:tcW w:w="1673" w:type="dxa"/>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7</w:t>
            </w:r>
          </w:p>
        </w:tc>
        <w:tc>
          <w:tcPr>
            <w:tcW w:w="644" w:type="dxa"/>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2</w:t>
            </w:r>
          </w:p>
        </w:tc>
      </w:tr>
      <w:tr w:rsidR="00366CB7" w:rsidRPr="00037669" w:rsidTr="00366CB7">
        <w:tc>
          <w:tcPr>
            <w:tcW w:w="3267" w:type="dxa"/>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تحريض</w:t>
            </w:r>
            <w:r>
              <w:rPr>
                <w:sz w:val="18"/>
                <w:szCs w:val="28"/>
                <w:rtl/>
                <w:lang w:bidi="ar-LB"/>
              </w:rPr>
              <w:t xml:space="preserve"> </w:t>
            </w:r>
            <w:r w:rsidRPr="002321B0">
              <w:rPr>
                <w:sz w:val="18"/>
                <w:szCs w:val="28"/>
                <w:rtl/>
                <w:lang w:bidi="ar-LB"/>
              </w:rPr>
              <w:t>قاصر</w:t>
            </w:r>
            <w:r>
              <w:rPr>
                <w:sz w:val="18"/>
                <w:szCs w:val="28"/>
                <w:rtl/>
                <w:lang w:bidi="ar-LB"/>
              </w:rPr>
              <w:t xml:space="preserve"> </w:t>
            </w:r>
            <w:r w:rsidRPr="002321B0">
              <w:rPr>
                <w:sz w:val="18"/>
                <w:szCs w:val="28"/>
                <w:rtl/>
                <w:lang w:bidi="ar-LB"/>
              </w:rPr>
              <w:t>على</w:t>
            </w:r>
            <w:r>
              <w:rPr>
                <w:sz w:val="18"/>
                <w:szCs w:val="28"/>
                <w:rtl/>
                <w:lang w:bidi="ar-LB"/>
              </w:rPr>
              <w:t xml:space="preserve"> </w:t>
            </w:r>
            <w:r w:rsidRPr="002321B0">
              <w:rPr>
                <w:sz w:val="18"/>
                <w:szCs w:val="28"/>
                <w:rtl/>
                <w:lang w:bidi="ar-LB"/>
              </w:rPr>
              <w:t>ترك</w:t>
            </w:r>
            <w:r>
              <w:rPr>
                <w:sz w:val="18"/>
                <w:szCs w:val="28"/>
                <w:rtl/>
                <w:lang w:bidi="ar-LB"/>
              </w:rPr>
              <w:t xml:space="preserve"> </w:t>
            </w:r>
            <w:r w:rsidRPr="002321B0">
              <w:rPr>
                <w:sz w:val="18"/>
                <w:szCs w:val="28"/>
                <w:rtl/>
                <w:lang w:bidi="ar-LB"/>
              </w:rPr>
              <w:t>المنزل</w:t>
            </w:r>
          </w:p>
        </w:tc>
        <w:tc>
          <w:tcPr>
            <w:tcW w:w="1673" w:type="dxa"/>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1</w:t>
            </w:r>
          </w:p>
        </w:tc>
        <w:tc>
          <w:tcPr>
            <w:tcW w:w="1673" w:type="dxa"/>
            <w:hideMark/>
          </w:tcPr>
          <w:p w:rsidR="00366CB7" w:rsidRPr="002321B0" w:rsidRDefault="00366CB7" w:rsidP="00366CB7">
            <w:pPr>
              <w:spacing w:before="40" w:after="40" w:line="300" w:lineRule="exact"/>
              <w:ind w:left="57" w:right="57"/>
              <w:contextualSpacing/>
              <w:rPr>
                <w:sz w:val="18"/>
                <w:szCs w:val="28"/>
                <w:rtl/>
                <w:lang w:bidi="ar-LB"/>
              </w:rPr>
            </w:pPr>
            <w:r>
              <w:rPr>
                <w:sz w:val="18"/>
                <w:szCs w:val="28"/>
                <w:rtl/>
                <w:lang w:bidi="ar-LB"/>
              </w:rPr>
              <w:t>-</w:t>
            </w:r>
          </w:p>
        </w:tc>
        <w:tc>
          <w:tcPr>
            <w:tcW w:w="644" w:type="dxa"/>
            <w:hideMark/>
          </w:tcPr>
          <w:p w:rsidR="00366CB7" w:rsidRPr="002321B0" w:rsidRDefault="00366CB7" w:rsidP="00366CB7">
            <w:pPr>
              <w:spacing w:before="40" w:after="40" w:line="300" w:lineRule="exact"/>
              <w:ind w:left="57" w:right="57"/>
              <w:contextualSpacing/>
              <w:rPr>
                <w:sz w:val="18"/>
                <w:szCs w:val="28"/>
                <w:rtl/>
                <w:lang w:bidi="ar-LB"/>
              </w:rPr>
            </w:pPr>
            <w:r>
              <w:rPr>
                <w:sz w:val="18"/>
                <w:szCs w:val="28"/>
                <w:rtl/>
                <w:lang w:bidi="ar-LB"/>
              </w:rPr>
              <w:t>-</w:t>
            </w:r>
          </w:p>
        </w:tc>
      </w:tr>
      <w:tr w:rsidR="00366CB7" w:rsidRPr="00037669" w:rsidTr="00366CB7">
        <w:tc>
          <w:tcPr>
            <w:tcW w:w="3267" w:type="dxa"/>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تهديد</w:t>
            </w:r>
          </w:p>
        </w:tc>
        <w:tc>
          <w:tcPr>
            <w:tcW w:w="1673" w:type="dxa"/>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35</w:t>
            </w:r>
          </w:p>
        </w:tc>
        <w:tc>
          <w:tcPr>
            <w:tcW w:w="1673" w:type="dxa"/>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41</w:t>
            </w:r>
          </w:p>
        </w:tc>
        <w:tc>
          <w:tcPr>
            <w:tcW w:w="644" w:type="dxa"/>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9</w:t>
            </w:r>
          </w:p>
        </w:tc>
      </w:tr>
      <w:tr w:rsidR="00366CB7" w:rsidRPr="00037669" w:rsidTr="00366CB7">
        <w:tc>
          <w:tcPr>
            <w:tcW w:w="3267" w:type="dxa"/>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تهديد</w:t>
            </w:r>
            <w:r>
              <w:rPr>
                <w:sz w:val="18"/>
                <w:szCs w:val="28"/>
                <w:rtl/>
                <w:lang w:bidi="ar-LB"/>
              </w:rPr>
              <w:t xml:space="preserve"> </w:t>
            </w:r>
            <w:r w:rsidRPr="002321B0">
              <w:rPr>
                <w:sz w:val="18"/>
                <w:szCs w:val="28"/>
                <w:rtl/>
                <w:lang w:bidi="ar-LB"/>
              </w:rPr>
              <w:t>بهدف</w:t>
            </w:r>
            <w:r>
              <w:rPr>
                <w:sz w:val="18"/>
                <w:szCs w:val="28"/>
                <w:rtl/>
                <w:lang w:bidi="ar-LB"/>
              </w:rPr>
              <w:t xml:space="preserve"> </w:t>
            </w:r>
            <w:r w:rsidRPr="002321B0">
              <w:rPr>
                <w:sz w:val="18"/>
                <w:szCs w:val="28"/>
                <w:rtl/>
                <w:lang w:bidi="ar-LB"/>
              </w:rPr>
              <w:t>الجماع</w:t>
            </w:r>
          </w:p>
        </w:tc>
        <w:tc>
          <w:tcPr>
            <w:tcW w:w="1673" w:type="dxa"/>
            <w:hideMark/>
          </w:tcPr>
          <w:p w:rsidR="00366CB7" w:rsidRPr="002321B0" w:rsidRDefault="00366CB7" w:rsidP="00366CB7">
            <w:pPr>
              <w:spacing w:before="40" w:after="40" w:line="300" w:lineRule="exact"/>
              <w:ind w:left="57" w:right="57"/>
              <w:contextualSpacing/>
              <w:rPr>
                <w:sz w:val="18"/>
                <w:szCs w:val="28"/>
                <w:rtl/>
                <w:lang w:bidi="ar-LB"/>
              </w:rPr>
            </w:pPr>
            <w:r>
              <w:rPr>
                <w:sz w:val="18"/>
                <w:szCs w:val="28"/>
                <w:rtl/>
                <w:lang w:bidi="ar-LB"/>
              </w:rPr>
              <w:t>-</w:t>
            </w:r>
          </w:p>
        </w:tc>
        <w:tc>
          <w:tcPr>
            <w:tcW w:w="1673" w:type="dxa"/>
            <w:hideMark/>
          </w:tcPr>
          <w:p w:rsidR="00366CB7" w:rsidRPr="002321B0" w:rsidRDefault="00366CB7" w:rsidP="00366CB7">
            <w:pPr>
              <w:spacing w:before="40" w:after="40" w:line="300" w:lineRule="exact"/>
              <w:ind w:left="57" w:right="57"/>
              <w:contextualSpacing/>
              <w:rPr>
                <w:sz w:val="18"/>
                <w:szCs w:val="28"/>
                <w:rtl/>
                <w:lang w:bidi="ar-LB"/>
              </w:rPr>
            </w:pPr>
            <w:r>
              <w:rPr>
                <w:sz w:val="18"/>
                <w:szCs w:val="28"/>
                <w:rtl/>
                <w:lang w:bidi="ar-LB"/>
              </w:rPr>
              <w:t>-</w:t>
            </w:r>
          </w:p>
        </w:tc>
        <w:tc>
          <w:tcPr>
            <w:tcW w:w="644" w:type="dxa"/>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1</w:t>
            </w:r>
          </w:p>
        </w:tc>
      </w:tr>
      <w:tr w:rsidR="00366CB7" w:rsidRPr="00037669" w:rsidTr="00366CB7">
        <w:tc>
          <w:tcPr>
            <w:tcW w:w="3267" w:type="dxa"/>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تهديد</w:t>
            </w:r>
            <w:r>
              <w:rPr>
                <w:sz w:val="18"/>
                <w:szCs w:val="28"/>
                <w:rtl/>
                <w:lang w:bidi="ar-LB"/>
              </w:rPr>
              <w:t xml:space="preserve"> </w:t>
            </w:r>
            <w:r w:rsidRPr="002321B0">
              <w:rPr>
                <w:sz w:val="18"/>
                <w:szCs w:val="28"/>
                <w:rtl/>
                <w:lang w:bidi="ar-LB"/>
              </w:rPr>
              <w:t>بالقتل</w:t>
            </w:r>
          </w:p>
        </w:tc>
        <w:tc>
          <w:tcPr>
            <w:tcW w:w="1673" w:type="dxa"/>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49</w:t>
            </w:r>
          </w:p>
        </w:tc>
        <w:tc>
          <w:tcPr>
            <w:tcW w:w="1673" w:type="dxa"/>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49</w:t>
            </w:r>
          </w:p>
        </w:tc>
        <w:tc>
          <w:tcPr>
            <w:tcW w:w="644" w:type="dxa"/>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23</w:t>
            </w:r>
          </w:p>
        </w:tc>
      </w:tr>
      <w:tr w:rsidR="00366CB7" w:rsidRPr="00037669" w:rsidTr="00366CB7">
        <w:tc>
          <w:tcPr>
            <w:tcW w:w="3267" w:type="dxa"/>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lastRenderedPageBreak/>
              <w:t>حجز</w:t>
            </w:r>
            <w:r>
              <w:rPr>
                <w:sz w:val="18"/>
                <w:szCs w:val="28"/>
                <w:rtl/>
                <w:lang w:bidi="ar-LB"/>
              </w:rPr>
              <w:t xml:space="preserve"> </w:t>
            </w:r>
            <w:r w:rsidRPr="002321B0">
              <w:rPr>
                <w:sz w:val="18"/>
                <w:szCs w:val="28"/>
                <w:rtl/>
                <w:lang w:bidi="ar-LB"/>
              </w:rPr>
              <w:t>حرية</w:t>
            </w:r>
          </w:p>
        </w:tc>
        <w:tc>
          <w:tcPr>
            <w:tcW w:w="1673" w:type="dxa"/>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4</w:t>
            </w:r>
          </w:p>
        </w:tc>
        <w:tc>
          <w:tcPr>
            <w:tcW w:w="1673" w:type="dxa"/>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8</w:t>
            </w:r>
          </w:p>
        </w:tc>
        <w:tc>
          <w:tcPr>
            <w:tcW w:w="644" w:type="dxa"/>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1</w:t>
            </w:r>
          </w:p>
        </w:tc>
      </w:tr>
      <w:tr w:rsidR="00366CB7" w:rsidRPr="00037669" w:rsidTr="00366CB7">
        <w:tc>
          <w:tcPr>
            <w:tcW w:w="3267" w:type="dxa"/>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خطف</w:t>
            </w:r>
            <w:r>
              <w:rPr>
                <w:sz w:val="18"/>
                <w:szCs w:val="28"/>
                <w:rtl/>
                <w:lang w:bidi="ar-LB"/>
              </w:rPr>
              <w:t xml:space="preserve"> </w:t>
            </w:r>
            <w:r w:rsidRPr="002321B0">
              <w:rPr>
                <w:sz w:val="18"/>
                <w:szCs w:val="28"/>
                <w:rtl/>
                <w:lang w:bidi="ar-LB"/>
              </w:rPr>
              <w:t>أولاد</w:t>
            </w:r>
          </w:p>
        </w:tc>
        <w:tc>
          <w:tcPr>
            <w:tcW w:w="1673" w:type="dxa"/>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3</w:t>
            </w:r>
          </w:p>
        </w:tc>
        <w:tc>
          <w:tcPr>
            <w:tcW w:w="1673" w:type="dxa"/>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9</w:t>
            </w:r>
          </w:p>
        </w:tc>
        <w:tc>
          <w:tcPr>
            <w:tcW w:w="644" w:type="dxa"/>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7</w:t>
            </w:r>
          </w:p>
        </w:tc>
      </w:tr>
      <w:tr w:rsidR="00366CB7" w:rsidRPr="00037669" w:rsidTr="00366CB7">
        <w:tc>
          <w:tcPr>
            <w:tcW w:w="3267" w:type="dxa"/>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زنا</w:t>
            </w:r>
          </w:p>
        </w:tc>
        <w:tc>
          <w:tcPr>
            <w:tcW w:w="1673" w:type="dxa"/>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1</w:t>
            </w:r>
          </w:p>
        </w:tc>
        <w:tc>
          <w:tcPr>
            <w:tcW w:w="1673" w:type="dxa"/>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1</w:t>
            </w:r>
          </w:p>
        </w:tc>
        <w:tc>
          <w:tcPr>
            <w:tcW w:w="644" w:type="dxa"/>
            <w:hideMark/>
          </w:tcPr>
          <w:p w:rsidR="00366CB7" w:rsidRPr="002321B0" w:rsidRDefault="00366CB7" w:rsidP="00366CB7">
            <w:pPr>
              <w:spacing w:before="40" w:after="40" w:line="300" w:lineRule="exact"/>
              <w:ind w:left="57" w:right="57"/>
              <w:contextualSpacing/>
              <w:rPr>
                <w:sz w:val="18"/>
                <w:szCs w:val="28"/>
                <w:rtl/>
                <w:lang w:bidi="ar-LB"/>
              </w:rPr>
            </w:pPr>
            <w:r>
              <w:rPr>
                <w:sz w:val="18"/>
                <w:szCs w:val="28"/>
                <w:rtl/>
                <w:lang w:bidi="ar-LB"/>
              </w:rPr>
              <w:t>-</w:t>
            </w:r>
          </w:p>
        </w:tc>
      </w:tr>
      <w:tr w:rsidR="00366CB7" w:rsidRPr="00037669" w:rsidTr="00366CB7">
        <w:tc>
          <w:tcPr>
            <w:tcW w:w="3267" w:type="dxa"/>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شروع</w:t>
            </w:r>
            <w:r>
              <w:rPr>
                <w:sz w:val="18"/>
                <w:szCs w:val="28"/>
                <w:rtl/>
                <w:lang w:bidi="ar-LB"/>
              </w:rPr>
              <w:t xml:space="preserve"> </w:t>
            </w:r>
            <w:r w:rsidRPr="002321B0">
              <w:rPr>
                <w:sz w:val="18"/>
                <w:szCs w:val="28"/>
                <w:rtl/>
                <w:lang w:bidi="ar-LB"/>
              </w:rPr>
              <w:t>بالقتل</w:t>
            </w:r>
          </w:p>
        </w:tc>
        <w:tc>
          <w:tcPr>
            <w:tcW w:w="1673" w:type="dxa"/>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3</w:t>
            </w:r>
          </w:p>
        </w:tc>
        <w:tc>
          <w:tcPr>
            <w:tcW w:w="1673" w:type="dxa"/>
            <w:hideMark/>
          </w:tcPr>
          <w:p w:rsidR="00366CB7" w:rsidRPr="002321B0" w:rsidRDefault="00366CB7" w:rsidP="00366CB7">
            <w:pPr>
              <w:spacing w:before="40" w:after="40" w:line="300" w:lineRule="exact"/>
              <w:ind w:left="57" w:right="57"/>
              <w:contextualSpacing/>
              <w:rPr>
                <w:sz w:val="18"/>
                <w:szCs w:val="28"/>
                <w:rtl/>
                <w:lang w:bidi="ar-LB"/>
              </w:rPr>
            </w:pPr>
            <w:r>
              <w:rPr>
                <w:sz w:val="18"/>
                <w:szCs w:val="28"/>
                <w:rtl/>
                <w:lang w:bidi="ar-LB"/>
              </w:rPr>
              <w:t>-</w:t>
            </w:r>
          </w:p>
        </w:tc>
        <w:tc>
          <w:tcPr>
            <w:tcW w:w="644" w:type="dxa"/>
            <w:hideMark/>
          </w:tcPr>
          <w:p w:rsidR="00366CB7" w:rsidRPr="002321B0" w:rsidRDefault="00366CB7" w:rsidP="00366CB7">
            <w:pPr>
              <w:spacing w:before="40" w:after="40" w:line="300" w:lineRule="exact"/>
              <w:ind w:left="57" w:right="57"/>
              <w:contextualSpacing/>
              <w:rPr>
                <w:sz w:val="18"/>
                <w:szCs w:val="28"/>
                <w:rtl/>
                <w:lang w:bidi="ar-LB"/>
              </w:rPr>
            </w:pPr>
            <w:r>
              <w:rPr>
                <w:sz w:val="18"/>
                <w:szCs w:val="28"/>
                <w:rtl/>
                <w:lang w:bidi="ar-LB"/>
              </w:rPr>
              <w:t>-</w:t>
            </w:r>
          </w:p>
        </w:tc>
      </w:tr>
      <w:tr w:rsidR="00366CB7" w:rsidRPr="00037669" w:rsidTr="00366CB7">
        <w:tc>
          <w:tcPr>
            <w:tcW w:w="3267" w:type="dxa"/>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ضرب</w:t>
            </w:r>
            <w:r>
              <w:rPr>
                <w:sz w:val="18"/>
                <w:szCs w:val="28"/>
                <w:rtl/>
                <w:lang w:bidi="ar-LB"/>
              </w:rPr>
              <w:t xml:space="preserve"> </w:t>
            </w:r>
            <w:r w:rsidRPr="002321B0">
              <w:rPr>
                <w:sz w:val="18"/>
                <w:szCs w:val="28"/>
                <w:rtl/>
                <w:lang w:bidi="ar-LB"/>
              </w:rPr>
              <w:t>وإيذاء</w:t>
            </w:r>
          </w:p>
        </w:tc>
        <w:tc>
          <w:tcPr>
            <w:tcW w:w="1673" w:type="dxa"/>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109</w:t>
            </w:r>
          </w:p>
        </w:tc>
        <w:tc>
          <w:tcPr>
            <w:tcW w:w="1673" w:type="dxa"/>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194</w:t>
            </w:r>
          </w:p>
        </w:tc>
        <w:tc>
          <w:tcPr>
            <w:tcW w:w="644" w:type="dxa"/>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117</w:t>
            </w:r>
          </w:p>
        </w:tc>
      </w:tr>
      <w:tr w:rsidR="00366CB7" w:rsidRPr="00037669" w:rsidTr="00366CB7">
        <w:tc>
          <w:tcPr>
            <w:tcW w:w="3267" w:type="dxa"/>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طرد</w:t>
            </w:r>
            <w:r>
              <w:rPr>
                <w:sz w:val="18"/>
                <w:szCs w:val="28"/>
                <w:rtl/>
                <w:lang w:bidi="ar-LB"/>
              </w:rPr>
              <w:t xml:space="preserve"> </w:t>
            </w:r>
            <w:r w:rsidRPr="002321B0">
              <w:rPr>
                <w:sz w:val="18"/>
                <w:szCs w:val="28"/>
                <w:rtl/>
                <w:lang w:bidi="ar-LB"/>
              </w:rPr>
              <w:t>من</w:t>
            </w:r>
            <w:r>
              <w:rPr>
                <w:sz w:val="18"/>
                <w:szCs w:val="28"/>
                <w:rtl/>
                <w:lang w:bidi="ar-LB"/>
              </w:rPr>
              <w:t xml:space="preserve"> </w:t>
            </w:r>
            <w:r w:rsidRPr="002321B0">
              <w:rPr>
                <w:sz w:val="18"/>
                <w:szCs w:val="28"/>
                <w:rtl/>
                <w:lang w:bidi="ar-LB"/>
              </w:rPr>
              <w:t>المنزل</w:t>
            </w:r>
          </w:p>
        </w:tc>
        <w:tc>
          <w:tcPr>
            <w:tcW w:w="1673" w:type="dxa"/>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10</w:t>
            </w:r>
          </w:p>
        </w:tc>
        <w:tc>
          <w:tcPr>
            <w:tcW w:w="1673" w:type="dxa"/>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12</w:t>
            </w:r>
          </w:p>
        </w:tc>
        <w:tc>
          <w:tcPr>
            <w:tcW w:w="644" w:type="dxa"/>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11</w:t>
            </w:r>
          </w:p>
        </w:tc>
      </w:tr>
      <w:tr w:rsidR="00366CB7" w:rsidRPr="00037669" w:rsidTr="00366CB7">
        <w:tc>
          <w:tcPr>
            <w:tcW w:w="3267" w:type="dxa"/>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قتل</w:t>
            </w:r>
          </w:p>
        </w:tc>
        <w:tc>
          <w:tcPr>
            <w:tcW w:w="1673" w:type="dxa"/>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1</w:t>
            </w:r>
          </w:p>
        </w:tc>
        <w:tc>
          <w:tcPr>
            <w:tcW w:w="1673" w:type="dxa"/>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2</w:t>
            </w:r>
          </w:p>
        </w:tc>
        <w:tc>
          <w:tcPr>
            <w:tcW w:w="644" w:type="dxa"/>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1</w:t>
            </w:r>
          </w:p>
        </w:tc>
      </w:tr>
      <w:tr w:rsidR="00366CB7" w:rsidRPr="00037669" w:rsidTr="00366CB7">
        <w:tc>
          <w:tcPr>
            <w:tcW w:w="3267" w:type="dxa"/>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محاولة</w:t>
            </w:r>
            <w:r>
              <w:rPr>
                <w:sz w:val="18"/>
                <w:szCs w:val="28"/>
                <w:rtl/>
                <w:lang w:bidi="ar-LB"/>
              </w:rPr>
              <w:t xml:space="preserve"> </w:t>
            </w:r>
            <w:r w:rsidRPr="002321B0">
              <w:rPr>
                <w:sz w:val="18"/>
                <w:szCs w:val="28"/>
                <w:rtl/>
                <w:lang w:bidi="ar-LB"/>
              </w:rPr>
              <w:t>قتل</w:t>
            </w:r>
          </w:p>
        </w:tc>
        <w:tc>
          <w:tcPr>
            <w:tcW w:w="1673" w:type="dxa"/>
            <w:hideMark/>
          </w:tcPr>
          <w:p w:rsidR="00366CB7" w:rsidRPr="002321B0" w:rsidRDefault="00366CB7" w:rsidP="00366CB7">
            <w:pPr>
              <w:spacing w:before="40" w:after="40" w:line="300" w:lineRule="exact"/>
              <w:ind w:left="57" w:right="57"/>
              <w:contextualSpacing/>
              <w:rPr>
                <w:sz w:val="18"/>
                <w:szCs w:val="28"/>
                <w:rtl/>
                <w:lang w:bidi="ar-LB"/>
              </w:rPr>
            </w:pPr>
            <w:r>
              <w:rPr>
                <w:sz w:val="18"/>
                <w:szCs w:val="28"/>
                <w:rtl/>
                <w:lang w:bidi="ar-LB"/>
              </w:rPr>
              <w:t>-</w:t>
            </w:r>
          </w:p>
        </w:tc>
        <w:tc>
          <w:tcPr>
            <w:tcW w:w="1673" w:type="dxa"/>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3</w:t>
            </w:r>
          </w:p>
        </w:tc>
        <w:tc>
          <w:tcPr>
            <w:tcW w:w="644" w:type="dxa"/>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6</w:t>
            </w:r>
          </w:p>
        </w:tc>
      </w:tr>
      <w:tr w:rsidR="00366CB7" w:rsidRPr="00037669" w:rsidTr="00366CB7">
        <w:tc>
          <w:tcPr>
            <w:tcW w:w="3267" w:type="dxa"/>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تحريض</w:t>
            </w:r>
            <w:r>
              <w:rPr>
                <w:sz w:val="18"/>
                <w:szCs w:val="28"/>
                <w:rtl/>
                <w:lang w:bidi="ar-LB"/>
              </w:rPr>
              <w:t xml:space="preserve"> </w:t>
            </w:r>
            <w:r w:rsidRPr="002321B0">
              <w:rPr>
                <w:sz w:val="18"/>
                <w:szCs w:val="28"/>
                <w:rtl/>
                <w:lang w:bidi="ar-LB"/>
              </w:rPr>
              <w:t>على</w:t>
            </w:r>
            <w:r>
              <w:rPr>
                <w:sz w:val="18"/>
                <w:szCs w:val="28"/>
                <w:rtl/>
                <w:lang w:bidi="ar-LB"/>
              </w:rPr>
              <w:t xml:space="preserve"> </w:t>
            </w:r>
            <w:r w:rsidRPr="002321B0">
              <w:rPr>
                <w:sz w:val="18"/>
                <w:szCs w:val="28"/>
                <w:rtl/>
                <w:lang w:bidi="ar-LB"/>
              </w:rPr>
              <w:t>القتل</w:t>
            </w:r>
          </w:p>
        </w:tc>
        <w:tc>
          <w:tcPr>
            <w:tcW w:w="1673" w:type="dxa"/>
            <w:hideMark/>
          </w:tcPr>
          <w:p w:rsidR="00366CB7" w:rsidRPr="002321B0" w:rsidRDefault="00366CB7" w:rsidP="00366CB7">
            <w:pPr>
              <w:spacing w:before="40" w:after="40" w:line="300" w:lineRule="exact"/>
              <w:ind w:left="57" w:right="57"/>
              <w:contextualSpacing/>
              <w:rPr>
                <w:sz w:val="18"/>
                <w:szCs w:val="28"/>
                <w:rtl/>
                <w:lang w:bidi="ar-LB"/>
              </w:rPr>
            </w:pPr>
            <w:r>
              <w:rPr>
                <w:sz w:val="18"/>
                <w:szCs w:val="28"/>
                <w:rtl/>
                <w:lang w:bidi="ar-LB"/>
              </w:rPr>
              <w:t>-</w:t>
            </w:r>
          </w:p>
        </w:tc>
        <w:tc>
          <w:tcPr>
            <w:tcW w:w="1673" w:type="dxa"/>
            <w:hideMark/>
          </w:tcPr>
          <w:p w:rsidR="00366CB7" w:rsidRPr="002321B0" w:rsidRDefault="00366CB7" w:rsidP="00366CB7">
            <w:pPr>
              <w:spacing w:before="40" w:after="40" w:line="300" w:lineRule="exact"/>
              <w:ind w:left="57" w:right="57"/>
              <w:contextualSpacing/>
              <w:rPr>
                <w:sz w:val="18"/>
                <w:szCs w:val="28"/>
                <w:rtl/>
                <w:lang w:bidi="ar-LB"/>
              </w:rPr>
            </w:pPr>
            <w:r>
              <w:rPr>
                <w:sz w:val="18"/>
                <w:szCs w:val="28"/>
                <w:rtl/>
                <w:lang w:bidi="ar-LB"/>
              </w:rPr>
              <w:t>-</w:t>
            </w:r>
          </w:p>
        </w:tc>
        <w:tc>
          <w:tcPr>
            <w:tcW w:w="644" w:type="dxa"/>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2</w:t>
            </w:r>
          </w:p>
        </w:tc>
      </w:tr>
      <w:tr w:rsidR="00366CB7" w:rsidRPr="00037669" w:rsidTr="00366CB7">
        <w:tc>
          <w:tcPr>
            <w:tcW w:w="3267" w:type="dxa"/>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قدح</w:t>
            </w:r>
            <w:r>
              <w:rPr>
                <w:sz w:val="18"/>
                <w:szCs w:val="28"/>
                <w:rtl/>
                <w:lang w:bidi="ar-LB"/>
              </w:rPr>
              <w:t xml:space="preserve"> </w:t>
            </w:r>
            <w:r w:rsidRPr="002321B0">
              <w:rPr>
                <w:sz w:val="18"/>
                <w:szCs w:val="28"/>
                <w:rtl/>
                <w:lang w:bidi="ar-LB"/>
              </w:rPr>
              <w:t>وذمّ</w:t>
            </w:r>
          </w:p>
        </w:tc>
        <w:tc>
          <w:tcPr>
            <w:tcW w:w="1673" w:type="dxa"/>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28</w:t>
            </w:r>
          </w:p>
        </w:tc>
        <w:tc>
          <w:tcPr>
            <w:tcW w:w="1673" w:type="dxa"/>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46</w:t>
            </w:r>
          </w:p>
        </w:tc>
        <w:tc>
          <w:tcPr>
            <w:tcW w:w="644" w:type="dxa"/>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20</w:t>
            </w:r>
          </w:p>
        </w:tc>
      </w:tr>
      <w:tr w:rsidR="00366CB7" w:rsidRPr="00037669" w:rsidTr="00366CB7">
        <w:tc>
          <w:tcPr>
            <w:tcW w:w="3267" w:type="dxa"/>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مخالفة</w:t>
            </w:r>
            <w:r>
              <w:rPr>
                <w:sz w:val="18"/>
                <w:szCs w:val="28"/>
                <w:rtl/>
                <w:lang w:bidi="ar-LB"/>
              </w:rPr>
              <w:t xml:space="preserve"> </w:t>
            </w:r>
            <w:r w:rsidRPr="002321B0">
              <w:rPr>
                <w:sz w:val="18"/>
                <w:szCs w:val="28"/>
                <w:rtl/>
                <w:lang w:bidi="ar-LB"/>
              </w:rPr>
              <w:t>قرار</w:t>
            </w:r>
            <w:r>
              <w:rPr>
                <w:sz w:val="18"/>
                <w:szCs w:val="28"/>
                <w:rtl/>
                <w:lang w:bidi="ar-LB"/>
              </w:rPr>
              <w:t xml:space="preserve"> </w:t>
            </w:r>
            <w:r w:rsidRPr="002321B0">
              <w:rPr>
                <w:sz w:val="18"/>
                <w:szCs w:val="28"/>
                <w:rtl/>
                <w:lang w:bidi="ar-LB"/>
              </w:rPr>
              <w:t>قضائي</w:t>
            </w:r>
          </w:p>
        </w:tc>
        <w:tc>
          <w:tcPr>
            <w:tcW w:w="1673" w:type="dxa"/>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6</w:t>
            </w:r>
          </w:p>
        </w:tc>
        <w:tc>
          <w:tcPr>
            <w:tcW w:w="1673" w:type="dxa"/>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4</w:t>
            </w:r>
          </w:p>
        </w:tc>
        <w:tc>
          <w:tcPr>
            <w:tcW w:w="644" w:type="dxa"/>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5</w:t>
            </w:r>
          </w:p>
        </w:tc>
      </w:tr>
      <w:tr w:rsidR="00366CB7" w:rsidRPr="00037669" w:rsidTr="00366CB7">
        <w:tc>
          <w:tcPr>
            <w:tcW w:w="3267" w:type="dxa"/>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الحضّ</w:t>
            </w:r>
            <w:r>
              <w:rPr>
                <w:sz w:val="18"/>
                <w:szCs w:val="28"/>
                <w:rtl/>
                <w:lang w:bidi="ar-LB"/>
              </w:rPr>
              <w:t xml:space="preserve"> </w:t>
            </w:r>
            <w:r w:rsidRPr="002321B0">
              <w:rPr>
                <w:sz w:val="18"/>
                <w:szCs w:val="28"/>
                <w:rtl/>
                <w:lang w:bidi="ar-LB"/>
              </w:rPr>
              <w:t>على</w:t>
            </w:r>
            <w:r>
              <w:rPr>
                <w:sz w:val="18"/>
                <w:szCs w:val="28"/>
                <w:rtl/>
                <w:lang w:bidi="ar-LB"/>
              </w:rPr>
              <w:t xml:space="preserve"> </w:t>
            </w:r>
            <w:r w:rsidRPr="002321B0">
              <w:rPr>
                <w:sz w:val="18"/>
                <w:szCs w:val="28"/>
                <w:rtl/>
                <w:lang w:bidi="ar-LB"/>
              </w:rPr>
              <w:t>الفجور</w:t>
            </w:r>
          </w:p>
        </w:tc>
        <w:tc>
          <w:tcPr>
            <w:tcW w:w="1673" w:type="dxa"/>
            <w:hideMark/>
          </w:tcPr>
          <w:p w:rsidR="00366CB7" w:rsidRPr="002321B0" w:rsidRDefault="00366CB7" w:rsidP="00366CB7">
            <w:pPr>
              <w:spacing w:before="40" w:after="40" w:line="300" w:lineRule="exact"/>
              <w:ind w:left="57" w:right="57"/>
              <w:contextualSpacing/>
              <w:rPr>
                <w:sz w:val="18"/>
                <w:szCs w:val="28"/>
                <w:rtl/>
                <w:lang w:bidi="ar-LB"/>
              </w:rPr>
            </w:pPr>
            <w:r>
              <w:rPr>
                <w:sz w:val="18"/>
                <w:szCs w:val="28"/>
                <w:rtl/>
                <w:lang w:bidi="ar-LB"/>
              </w:rPr>
              <w:t>-</w:t>
            </w:r>
          </w:p>
        </w:tc>
        <w:tc>
          <w:tcPr>
            <w:tcW w:w="1673" w:type="dxa"/>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1</w:t>
            </w:r>
          </w:p>
        </w:tc>
        <w:tc>
          <w:tcPr>
            <w:tcW w:w="644" w:type="dxa"/>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1</w:t>
            </w:r>
          </w:p>
        </w:tc>
      </w:tr>
      <w:tr w:rsidR="00366CB7" w:rsidRPr="00037669" w:rsidTr="00366CB7">
        <w:tc>
          <w:tcPr>
            <w:tcW w:w="3267" w:type="dxa"/>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ضرب</w:t>
            </w:r>
            <w:r>
              <w:rPr>
                <w:sz w:val="18"/>
                <w:szCs w:val="28"/>
                <w:rtl/>
                <w:lang w:bidi="ar-LB"/>
              </w:rPr>
              <w:t xml:space="preserve"> </w:t>
            </w:r>
            <w:r w:rsidRPr="002321B0">
              <w:rPr>
                <w:sz w:val="18"/>
                <w:szCs w:val="28"/>
                <w:rtl/>
                <w:lang w:bidi="ar-LB"/>
              </w:rPr>
              <w:t>وإيذاء</w:t>
            </w:r>
            <w:r>
              <w:rPr>
                <w:sz w:val="18"/>
                <w:szCs w:val="28"/>
                <w:rtl/>
                <w:lang w:bidi="ar-LB"/>
              </w:rPr>
              <w:t xml:space="preserve"> </w:t>
            </w:r>
            <w:r w:rsidRPr="002321B0">
              <w:rPr>
                <w:sz w:val="18"/>
                <w:szCs w:val="28"/>
                <w:rtl/>
                <w:lang w:bidi="ar-LB"/>
              </w:rPr>
              <w:t>الزوجة</w:t>
            </w:r>
            <w:r>
              <w:rPr>
                <w:sz w:val="18"/>
                <w:szCs w:val="28"/>
                <w:rtl/>
                <w:lang w:bidi="ar-LB"/>
              </w:rPr>
              <w:t xml:space="preserve"> </w:t>
            </w:r>
            <w:r w:rsidRPr="002321B0">
              <w:rPr>
                <w:sz w:val="18"/>
                <w:szCs w:val="28"/>
                <w:rtl/>
                <w:lang w:bidi="ar-LB"/>
              </w:rPr>
              <w:t>بدافع</w:t>
            </w:r>
            <w:r>
              <w:rPr>
                <w:sz w:val="18"/>
                <w:szCs w:val="28"/>
                <w:rtl/>
                <w:lang w:bidi="ar-LB"/>
              </w:rPr>
              <w:t xml:space="preserve"> </w:t>
            </w:r>
            <w:r w:rsidRPr="002321B0">
              <w:rPr>
                <w:sz w:val="18"/>
                <w:szCs w:val="28"/>
                <w:rtl/>
                <w:lang w:bidi="ar-LB"/>
              </w:rPr>
              <w:t>الجماع</w:t>
            </w:r>
          </w:p>
        </w:tc>
        <w:tc>
          <w:tcPr>
            <w:tcW w:w="1673" w:type="dxa"/>
            <w:hideMark/>
          </w:tcPr>
          <w:p w:rsidR="00366CB7" w:rsidRPr="002321B0" w:rsidRDefault="00366CB7" w:rsidP="00366CB7">
            <w:pPr>
              <w:spacing w:before="40" w:after="40" w:line="300" w:lineRule="exact"/>
              <w:ind w:left="57" w:right="57"/>
              <w:contextualSpacing/>
              <w:rPr>
                <w:sz w:val="18"/>
                <w:szCs w:val="28"/>
                <w:rtl/>
                <w:lang w:bidi="ar-LB"/>
              </w:rPr>
            </w:pPr>
            <w:r>
              <w:rPr>
                <w:sz w:val="18"/>
                <w:szCs w:val="28"/>
                <w:rtl/>
                <w:lang w:bidi="ar-LB"/>
              </w:rPr>
              <w:t>-</w:t>
            </w:r>
          </w:p>
        </w:tc>
        <w:tc>
          <w:tcPr>
            <w:tcW w:w="1673" w:type="dxa"/>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2</w:t>
            </w:r>
          </w:p>
        </w:tc>
        <w:tc>
          <w:tcPr>
            <w:tcW w:w="644" w:type="dxa"/>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1</w:t>
            </w:r>
          </w:p>
        </w:tc>
      </w:tr>
      <w:tr w:rsidR="00366CB7" w:rsidRPr="00037669" w:rsidTr="00366CB7">
        <w:tc>
          <w:tcPr>
            <w:tcW w:w="3267" w:type="dxa"/>
            <w:hideMark/>
          </w:tcPr>
          <w:p w:rsidR="00366CB7" w:rsidRPr="002321B0" w:rsidRDefault="00366CB7" w:rsidP="00366CB7">
            <w:pPr>
              <w:tabs>
                <w:tab w:val="center" w:pos="1633"/>
              </w:tabs>
              <w:spacing w:before="40" w:after="40" w:line="300" w:lineRule="exact"/>
              <w:ind w:left="57" w:right="57"/>
              <w:contextualSpacing/>
              <w:rPr>
                <w:sz w:val="18"/>
                <w:szCs w:val="28"/>
                <w:rtl/>
                <w:lang w:bidi="ar-LB"/>
              </w:rPr>
            </w:pPr>
            <w:r w:rsidRPr="002321B0">
              <w:rPr>
                <w:sz w:val="18"/>
                <w:szCs w:val="28"/>
                <w:rtl/>
                <w:lang w:bidi="ar-LB"/>
              </w:rPr>
              <w:t>إساءة</w:t>
            </w:r>
            <w:r>
              <w:rPr>
                <w:sz w:val="18"/>
                <w:szCs w:val="28"/>
                <w:rtl/>
                <w:lang w:bidi="ar-LB"/>
              </w:rPr>
              <w:t xml:space="preserve"> </w:t>
            </w:r>
            <w:r w:rsidRPr="002321B0">
              <w:rPr>
                <w:sz w:val="18"/>
                <w:szCs w:val="28"/>
                <w:rtl/>
                <w:lang w:bidi="ar-LB"/>
              </w:rPr>
              <w:t>الأمانة</w:t>
            </w:r>
          </w:p>
        </w:tc>
        <w:tc>
          <w:tcPr>
            <w:tcW w:w="1673" w:type="dxa"/>
            <w:hideMark/>
          </w:tcPr>
          <w:p w:rsidR="00366CB7" w:rsidRPr="002321B0" w:rsidRDefault="00366CB7" w:rsidP="00366CB7">
            <w:pPr>
              <w:spacing w:before="40" w:after="40" w:line="300" w:lineRule="exact"/>
              <w:ind w:left="57" w:right="57"/>
              <w:contextualSpacing/>
              <w:rPr>
                <w:sz w:val="18"/>
                <w:szCs w:val="28"/>
                <w:rtl/>
                <w:lang w:bidi="ar-LB"/>
              </w:rPr>
            </w:pPr>
            <w:r>
              <w:rPr>
                <w:sz w:val="18"/>
                <w:szCs w:val="28"/>
                <w:rtl/>
                <w:lang w:bidi="ar-LB"/>
              </w:rPr>
              <w:t>-</w:t>
            </w:r>
          </w:p>
        </w:tc>
        <w:tc>
          <w:tcPr>
            <w:tcW w:w="1673" w:type="dxa"/>
            <w:hideMark/>
          </w:tcPr>
          <w:p w:rsidR="00366CB7" w:rsidRPr="002321B0" w:rsidRDefault="00366CB7" w:rsidP="00366CB7">
            <w:pPr>
              <w:spacing w:before="40" w:after="40" w:line="300" w:lineRule="exact"/>
              <w:ind w:left="57" w:right="57"/>
              <w:contextualSpacing/>
              <w:rPr>
                <w:sz w:val="18"/>
                <w:szCs w:val="28"/>
                <w:rtl/>
                <w:lang w:bidi="ar-LB"/>
              </w:rPr>
            </w:pPr>
            <w:r>
              <w:rPr>
                <w:sz w:val="18"/>
                <w:szCs w:val="28"/>
                <w:rtl/>
                <w:lang w:bidi="ar-LB"/>
              </w:rPr>
              <w:t>-</w:t>
            </w:r>
          </w:p>
        </w:tc>
        <w:tc>
          <w:tcPr>
            <w:tcW w:w="644" w:type="dxa"/>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1</w:t>
            </w:r>
          </w:p>
        </w:tc>
      </w:tr>
      <w:tr w:rsidR="00366CB7" w:rsidRPr="00037669" w:rsidTr="00366CB7">
        <w:tc>
          <w:tcPr>
            <w:tcW w:w="3267" w:type="dxa"/>
            <w:hideMark/>
          </w:tcPr>
          <w:p w:rsidR="00366CB7" w:rsidRPr="002321B0" w:rsidRDefault="00366CB7" w:rsidP="00366CB7">
            <w:pPr>
              <w:spacing w:before="40" w:after="40" w:line="300" w:lineRule="exact"/>
              <w:ind w:left="57" w:right="57"/>
              <w:contextualSpacing/>
              <w:rPr>
                <w:sz w:val="18"/>
                <w:szCs w:val="28"/>
                <w:rtl/>
                <w:lang w:bidi="ar-LB"/>
              </w:rPr>
            </w:pPr>
            <w:proofErr w:type="spellStart"/>
            <w:r w:rsidRPr="002321B0">
              <w:rPr>
                <w:sz w:val="18"/>
                <w:szCs w:val="28"/>
                <w:rtl/>
                <w:lang w:bidi="ar-LB"/>
              </w:rPr>
              <w:t>الإعتماد</w:t>
            </w:r>
            <w:proofErr w:type="spellEnd"/>
            <w:r>
              <w:rPr>
                <w:sz w:val="18"/>
                <w:szCs w:val="28"/>
                <w:rtl/>
                <w:lang w:bidi="ar-LB"/>
              </w:rPr>
              <w:t xml:space="preserve"> </w:t>
            </w:r>
            <w:r w:rsidRPr="002321B0">
              <w:rPr>
                <w:sz w:val="18"/>
                <w:szCs w:val="28"/>
                <w:rtl/>
                <w:lang w:bidi="ar-LB"/>
              </w:rPr>
              <w:t>في</w:t>
            </w:r>
            <w:r>
              <w:rPr>
                <w:sz w:val="18"/>
                <w:szCs w:val="28"/>
                <w:rtl/>
                <w:lang w:bidi="ar-LB"/>
              </w:rPr>
              <w:t xml:space="preserve"> </w:t>
            </w:r>
            <w:r w:rsidRPr="002321B0">
              <w:rPr>
                <w:sz w:val="18"/>
                <w:szCs w:val="28"/>
                <w:rtl/>
                <w:lang w:bidi="ar-LB"/>
              </w:rPr>
              <w:t>كسب</w:t>
            </w:r>
            <w:r>
              <w:rPr>
                <w:sz w:val="18"/>
                <w:szCs w:val="28"/>
                <w:rtl/>
                <w:lang w:bidi="ar-LB"/>
              </w:rPr>
              <w:t xml:space="preserve"> </w:t>
            </w:r>
            <w:r w:rsidRPr="002321B0">
              <w:rPr>
                <w:sz w:val="18"/>
                <w:szCs w:val="28"/>
                <w:rtl/>
                <w:lang w:bidi="ar-LB"/>
              </w:rPr>
              <w:t>المعيشة</w:t>
            </w:r>
            <w:r>
              <w:rPr>
                <w:sz w:val="18"/>
                <w:szCs w:val="28"/>
                <w:rtl/>
                <w:lang w:bidi="ar-LB"/>
              </w:rPr>
              <w:t xml:space="preserve"> </w:t>
            </w:r>
            <w:r w:rsidRPr="002321B0">
              <w:rPr>
                <w:sz w:val="18"/>
                <w:szCs w:val="28"/>
                <w:rtl/>
                <w:lang w:bidi="ar-LB"/>
              </w:rPr>
              <w:t>على</w:t>
            </w:r>
            <w:r>
              <w:rPr>
                <w:sz w:val="18"/>
                <w:szCs w:val="28"/>
                <w:rtl/>
                <w:lang w:bidi="ar-LB"/>
              </w:rPr>
              <w:t xml:space="preserve"> </w:t>
            </w:r>
            <w:r w:rsidRPr="002321B0">
              <w:rPr>
                <w:sz w:val="18"/>
                <w:szCs w:val="28"/>
                <w:rtl/>
                <w:lang w:bidi="ar-LB"/>
              </w:rPr>
              <w:t>دعارة</w:t>
            </w:r>
            <w:r>
              <w:rPr>
                <w:sz w:val="18"/>
                <w:szCs w:val="28"/>
                <w:rtl/>
                <w:lang w:bidi="ar-LB"/>
              </w:rPr>
              <w:t xml:space="preserve"> </w:t>
            </w:r>
            <w:r w:rsidRPr="002321B0">
              <w:rPr>
                <w:sz w:val="18"/>
                <w:szCs w:val="28"/>
                <w:rtl/>
                <w:lang w:bidi="ar-LB"/>
              </w:rPr>
              <w:t>الغير</w:t>
            </w:r>
          </w:p>
        </w:tc>
        <w:tc>
          <w:tcPr>
            <w:tcW w:w="1673" w:type="dxa"/>
            <w:hideMark/>
          </w:tcPr>
          <w:p w:rsidR="00366CB7" w:rsidRPr="002321B0" w:rsidRDefault="00366CB7" w:rsidP="00366CB7">
            <w:pPr>
              <w:spacing w:before="40" w:after="40" w:line="300" w:lineRule="exact"/>
              <w:ind w:left="57" w:right="57"/>
              <w:contextualSpacing/>
              <w:rPr>
                <w:sz w:val="18"/>
                <w:szCs w:val="28"/>
                <w:rtl/>
                <w:lang w:bidi="ar-LB"/>
              </w:rPr>
            </w:pPr>
            <w:r>
              <w:rPr>
                <w:sz w:val="18"/>
                <w:szCs w:val="28"/>
                <w:rtl/>
                <w:lang w:bidi="ar-LB"/>
              </w:rPr>
              <w:t>-</w:t>
            </w:r>
          </w:p>
        </w:tc>
        <w:tc>
          <w:tcPr>
            <w:tcW w:w="1673" w:type="dxa"/>
            <w:hideMark/>
          </w:tcPr>
          <w:p w:rsidR="00366CB7" w:rsidRPr="002321B0" w:rsidRDefault="00366CB7" w:rsidP="00366CB7">
            <w:pPr>
              <w:spacing w:before="40" w:after="40" w:line="300" w:lineRule="exact"/>
              <w:ind w:left="57" w:right="57"/>
              <w:contextualSpacing/>
              <w:rPr>
                <w:sz w:val="18"/>
                <w:szCs w:val="28"/>
                <w:rtl/>
                <w:lang w:bidi="ar-LB"/>
              </w:rPr>
            </w:pPr>
            <w:r>
              <w:rPr>
                <w:sz w:val="18"/>
                <w:szCs w:val="28"/>
                <w:rtl/>
                <w:lang w:bidi="ar-LB"/>
              </w:rPr>
              <w:t>-</w:t>
            </w:r>
          </w:p>
        </w:tc>
        <w:tc>
          <w:tcPr>
            <w:tcW w:w="644" w:type="dxa"/>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1</w:t>
            </w:r>
          </w:p>
        </w:tc>
      </w:tr>
      <w:tr w:rsidR="00366CB7" w:rsidRPr="00037669" w:rsidTr="00366CB7">
        <w:tc>
          <w:tcPr>
            <w:tcW w:w="3267" w:type="dxa"/>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ترك</w:t>
            </w:r>
            <w:r>
              <w:rPr>
                <w:sz w:val="18"/>
                <w:szCs w:val="28"/>
                <w:rtl/>
                <w:lang w:bidi="ar-LB"/>
              </w:rPr>
              <w:t xml:space="preserve"> </w:t>
            </w:r>
            <w:r w:rsidRPr="002321B0">
              <w:rPr>
                <w:sz w:val="18"/>
                <w:szCs w:val="28"/>
                <w:rtl/>
                <w:lang w:bidi="ar-LB"/>
              </w:rPr>
              <w:t>المنزل</w:t>
            </w:r>
            <w:r>
              <w:rPr>
                <w:sz w:val="18"/>
                <w:szCs w:val="28"/>
                <w:rtl/>
                <w:lang w:bidi="ar-LB"/>
              </w:rPr>
              <w:t xml:space="preserve"> </w:t>
            </w:r>
            <w:r w:rsidRPr="002321B0">
              <w:rPr>
                <w:sz w:val="18"/>
                <w:szCs w:val="28"/>
                <w:rtl/>
                <w:lang w:bidi="ar-LB"/>
              </w:rPr>
              <w:t>الزوجي</w:t>
            </w:r>
          </w:p>
        </w:tc>
        <w:tc>
          <w:tcPr>
            <w:tcW w:w="1673" w:type="dxa"/>
            <w:hideMark/>
          </w:tcPr>
          <w:p w:rsidR="00366CB7" w:rsidRPr="002321B0" w:rsidRDefault="00366CB7" w:rsidP="00366CB7">
            <w:pPr>
              <w:spacing w:before="40" w:after="40" w:line="300" w:lineRule="exact"/>
              <w:ind w:left="57" w:right="57"/>
              <w:contextualSpacing/>
              <w:rPr>
                <w:sz w:val="18"/>
                <w:szCs w:val="28"/>
                <w:rtl/>
                <w:lang w:bidi="ar-LB"/>
              </w:rPr>
            </w:pPr>
            <w:r>
              <w:rPr>
                <w:sz w:val="18"/>
                <w:szCs w:val="28"/>
                <w:rtl/>
                <w:lang w:bidi="ar-LB"/>
              </w:rPr>
              <w:t>-</w:t>
            </w:r>
          </w:p>
        </w:tc>
        <w:tc>
          <w:tcPr>
            <w:tcW w:w="1673" w:type="dxa"/>
            <w:hideMark/>
          </w:tcPr>
          <w:p w:rsidR="00366CB7" w:rsidRPr="002321B0" w:rsidRDefault="00366CB7" w:rsidP="00366CB7">
            <w:pPr>
              <w:spacing w:before="40" w:after="40" w:line="300" w:lineRule="exact"/>
              <w:ind w:left="57" w:right="57"/>
              <w:contextualSpacing/>
              <w:rPr>
                <w:sz w:val="18"/>
                <w:szCs w:val="28"/>
                <w:rtl/>
                <w:lang w:bidi="ar-LB"/>
              </w:rPr>
            </w:pPr>
            <w:r>
              <w:rPr>
                <w:sz w:val="18"/>
                <w:szCs w:val="28"/>
                <w:rtl/>
                <w:lang w:bidi="ar-LB"/>
              </w:rPr>
              <w:t>-</w:t>
            </w:r>
          </w:p>
        </w:tc>
        <w:tc>
          <w:tcPr>
            <w:tcW w:w="644" w:type="dxa"/>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1</w:t>
            </w:r>
          </w:p>
        </w:tc>
      </w:tr>
      <w:tr w:rsidR="00366CB7" w:rsidRPr="00037669" w:rsidTr="00366CB7">
        <w:tc>
          <w:tcPr>
            <w:tcW w:w="3267" w:type="dxa"/>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دفع</w:t>
            </w:r>
            <w:r>
              <w:rPr>
                <w:sz w:val="18"/>
                <w:szCs w:val="28"/>
                <w:rtl/>
                <w:lang w:bidi="ar-LB"/>
              </w:rPr>
              <w:t xml:space="preserve"> </w:t>
            </w:r>
            <w:r w:rsidRPr="002321B0">
              <w:rPr>
                <w:sz w:val="18"/>
                <w:szCs w:val="28"/>
                <w:rtl/>
                <w:lang w:bidi="ar-LB"/>
              </w:rPr>
              <w:t>قاصر</w:t>
            </w:r>
            <w:r>
              <w:rPr>
                <w:sz w:val="18"/>
                <w:szCs w:val="28"/>
                <w:rtl/>
                <w:lang w:bidi="ar-LB"/>
              </w:rPr>
              <w:t xml:space="preserve"> </w:t>
            </w:r>
            <w:r w:rsidRPr="002321B0">
              <w:rPr>
                <w:sz w:val="18"/>
                <w:szCs w:val="28"/>
                <w:rtl/>
                <w:lang w:bidi="ar-LB"/>
              </w:rPr>
              <w:t>إلى</w:t>
            </w:r>
            <w:r>
              <w:rPr>
                <w:sz w:val="18"/>
                <w:szCs w:val="28"/>
                <w:rtl/>
                <w:lang w:bidi="ar-LB"/>
              </w:rPr>
              <w:t xml:space="preserve"> </w:t>
            </w:r>
            <w:r w:rsidRPr="002321B0">
              <w:rPr>
                <w:sz w:val="18"/>
                <w:szCs w:val="28"/>
                <w:rtl/>
                <w:lang w:bidi="ar-LB"/>
              </w:rPr>
              <w:t>التسول</w:t>
            </w:r>
          </w:p>
        </w:tc>
        <w:tc>
          <w:tcPr>
            <w:tcW w:w="1673" w:type="dxa"/>
            <w:hideMark/>
          </w:tcPr>
          <w:p w:rsidR="00366CB7" w:rsidRPr="002321B0" w:rsidRDefault="00366CB7" w:rsidP="00366CB7">
            <w:pPr>
              <w:spacing w:before="40" w:after="40" w:line="300" w:lineRule="exact"/>
              <w:ind w:left="57" w:right="57"/>
              <w:contextualSpacing/>
              <w:rPr>
                <w:sz w:val="18"/>
                <w:szCs w:val="28"/>
                <w:rtl/>
                <w:lang w:bidi="ar-LB"/>
              </w:rPr>
            </w:pPr>
            <w:r>
              <w:rPr>
                <w:sz w:val="18"/>
                <w:szCs w:val="28"/>
                <w:rtl/>
                <w:lang w:bidi="ar-LB"/>
              </w:rPr>
              <w:t>-</w:t>
            </w:r>
          </w:p>
        </w:tc>
        <w:tc>
          <w:tcPr>
            <w:tcW w:w="1673" w:type="dxa"/>
            <w:hideMark/>
          </w:tcPr>
          <w:p w:rsidR="00366CB7" w:rsidRPr="002321B0" w:rsidRDefault="00366CB7" w:rsidP="00366CB7">
            <w:pPr>
              <w:spacing w:before="40" w:after="40" w:line="300" w:lineRule="exact"/>
              <w:ind w:left="57" w:right="57"/>
              <w:contextualSpacing/>
              <w:rPr>
                <w:sz w:val="18"/>
                <w:szCs w:val="28"/>
                <w:rtl/>
                <w:lang w:bidi="ar-LB"/>
              </w:rPr>
            </w:pPr>
            <w:r>
              <w:rPr>
                <w:sz w:val="18"/>
                <w:szCs w:val="28"/>
                <w:rtl/>
                <w:lang w:bidi="ar-LB"/>
              </w:rPr>
              <w:t>-</w:t>
            </w:r>
          </w:p>
        </w:tc>
        <w:tc>
          <w:tcPr>
            <w:tcW w:w="644" w:type="dxa"/>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1</w:t>
            </w:r>
          </w:p>
        </w:tc>
      </w:tr>
      <w:tr w:rsidR="00366CB7" w:rsidRPr="00037669" w:rsidTr="00366CB7">
        <w:tc>
          <w:tcPr>
            <w:tcW w:w="3267" w:type="dxa"/>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سرقة</w:t>
            </w:r>
          </w:p>
        </w:tc>
        <w:tc>
          <w:tcPr>
            <w:tcW w:w="1673" w:type="dxa"/>
            <w:hideMark/>
          </w:tcPr>
          <w:p w:rsidR="00366CB7" w:rsidRPr="002321B0" w:rsidRDefault="00366CB7" w:rsidP="00366CB7">
            <w:pPr>
              <w:spacing w:before="40" w:after="40" w:line="300" w:lineRule="exact"/>
              <w:ind w:left="57" w:right="57"/>
              <w:contextualSpacing/>
              <w:rPr>
                <w:sz w:val="18"/>
                <w:szCs w:val="28"/>
                <w:rtl/>
                <w:lang w:bidi="ar-LB"/>
              </w:rPr>
            </w:pPr>
            <w:r>
              <w:rPr>
                <w:sz w:val="18"/>
                <w:szCs w:val="28"/>
                <w:rtl/>
                <w:lang w:bidi="ar-LB"/>
              </w:rPr>
              <w:t>-</w:t>
            </w:r>
          </w:p>
        </w:tc>
        <w:tc>
          <w:tcPr>
            <w:tcW w:w="1673" w:type="dxa"/>
            <w:hideMark/>
          </w:tcPr>
          <w:p w:rsidR="00366CB7" w:rsidRPr="002321B0" w:rsidRDefault="00366CB7" w:rsidP="00366CB7">
            <w:pPr>
              <w:spacing w:before="40" w:after="40" w:line="300" w:lineRule="exact"/>
              <w:ind w:left="57" w:right="57"/>
              <w:contextualSpacing/>
              <w:rPr>
                <w:sz w:val="18"/>
                <w:szCs w:val="28"/>
                <w:rtl/>
                <w:lang w:bidi="ar-LB"/>
              </w:rPr>
            </w:pPr>
            <w:r>
              <w:rPr>
                <w:sz w:val="18"/>
                <w:szCs w:val="28"/>
                <w:rtl/>
                <w:lang w:bidi="ar-LB"/>
              </w:rPr>
              <w:t>-</w:t>
            </w:r>
          </w:p>
        </w:tc>
        <w:tc>
          <w:tcPr>
            <w:tcW w:w="644" w:type="dxa"/>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1</w:t>
            </w:r>
          </w:p>
        </w:tc>
      </w:tr>
      <w:tr w:rsidR="00366CB7" w:rsidRPr="00037669" w:rsidTr="00366CB7">
        <w:tc>
          <w:tcPr>
            <w:tcW w:w="3267" w:type="dxa"/>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محاولة</w:t>
            </w:r>
            <w:r>
              <w:rPr>
                <w:sz w:val="18"/>
                <w:szCs w:val="28"/>
                <w:rtl/>
                <w:lang w:bidi="ar-LB"/>
              </w:rPr>
              <w:t xml:space="preserve"> </w:t>
            </w:r>
            <w:r w:rsidRPr="002321B0">
              <w:rPr>
                <w:sz w:val="18"/>
                <w:szCs w:val="28"/>
                <w:rtl/>
                <w:lang w:bidi="ar-LB"/>
              </w:rPr>
              <w:t>إجهاض</w:t>
            </w:r>
          </w:p>
        </w:tc>
        <w:tc>
          <w:tcPr>
            <w:tcW w:w="1673" w:type="dxa"/>
            <w:hideMark/>
          </w:tcPr>
          <w:p w:rsidR="00366CB7" w:rsidRPr="002321B0" w:rsidRDefault="00366CB7" w:rsidP="00366CB7">
            <w:pPr>
              <w:spacing w:before="40" w:after="40" w:line="300" w:lineRule="exact"/>
              <w:ind w:left="57" w:right="57"/>
              <w:contextualSpacing/>
              <w:rPr>
                <w:sz w:val="18"/>
                <w:szCs w:val="28"/>
                <w:rtl/>
                <w:lang w:bidi="ar-LB"/>
              </w:rPr>
            </w:pPr>
            <w:r>
              <w:rPr>
                <w:sz w:val="18"/>
                <w:szCs w:val="28"/>
                <w:rtl/>
                <w:lang w:bidi="ar-LB"/>
              </w:rPr>
              <w:t>-</w:t>
            </w:r>
          </w:p>
        </w:tc>
        <w:tc>
          <w:tcPr>
            <w:tcW w:w="1673" w:type="dxa"/>
            <w:hideMark/>
          </w:tcPr>
          <w:p w:rsidR="00366CB7" w:rsidRPr="002321B0" w:rsidRDefault="00366CB7" w:rsidP="00366CB7">
            <w:pPr>
              <w:spacing w:before="40" w:after="40" w:line="300" w:lineRule="exact"/>
              <w:ind w:left="57" w:right="57"/>
              <w:contextualSpacing/>
              <w:rPr>
                <w:sz w:val="18"/>
                <w:szCs w:val="28"/>
                <w:rtl/>
                <w:lang w:bidi="ar-LB"/>
              </w:rPr>
            </w:pPr>
            <w:r>
              <w:rPr>
                <w:sz w:val="18"/>
                <w:szCs w:val="28"/>
                <w:rtl/>
                <w:lang w:bidi="ar-LB"/>
              </w:rPr>
              <w:t>-</w:t>
            </w:r>
          </w:p>
        </w:tc>
        <w:tc>
          <w:tcPr>
            <w:tcW w:w="644" w:type="dxa"/>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2</w:t>
            </w:r>
          </w:p>
        </w:tc>
      </w:tr>
      <w:tr w:rsidR="00366CB7" w:rsidRPr="00037669" w:rsidTr="00366CB7">
        <w:tc>
          <w:tcPr>
            <w:tcW w:w="3267" w:type="dxa"/>
            <w:tcBorders>
              <w:bottom w:val="single" w:sz="4" w:space="0" w:color="auto"/>
            </w:tcBorders>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غير</w:t>
            </w:r>
            <w:r>
              <w:rPr>
                <w:sz w:val="18"/>
                <w:szCs w:val="28"/>
                <w:rtl/>
                <w:lang w:bidi="ar-LB"/>
              </w:rPr>
              <w:t xml:space="preserve"> </w:t>
            </w:r>
            <w:r w:rsidRPr="002321B0">
              <w:rPr>
                <w:sz w:val="18"/>
                <w:szCs w:val="28"/>
                <w:rtl/>
                <w:lang w:bidi="ar-LB"/>
              </w:rPr>
              <w:t>محدد</w:t>
            </w:r>
          </w:p>
        </w:tc>
        <w:tc>
          <w:tcPr>
            <w:tcW w:w="1673" w:type="dxa"/>
            <w:tcBorders>
              <w:bottom w:val="single" w:sz="4" w:space="0" w:color="auto"/>
            </w:tcBorders>
            <w:hideMark/>
          </w:tcPr>
          <w:p w:rsidR="00366CB7" w:rsidRPr="002321B0" w:rsidRDefault="00366CB7" w:rsidP="00366CB7">
            <w:pPr>
              <w:spacing w:before="40" w:after="40" w:line="300" w:lineRule="exact"/>
              <w:ind w:left="57" w:right="57"/>
              <w:contextualSpacing/>
              <w:rPr>
                <w:sz w:val="18"/>
                <w:szCs w:val="28"/>
                <w:rtl/>
                <w:lang w:bidi="ar-LB"/>
              </w:rPr>
            </w:pPr>
            <w:r>
              <w:rPr>
                <w:sz w:val="18"/>
                <w:szCs w:val="28"/>
                <w:rtl/>
                <w:lang w:bidi="ar-LB"/>
              </w:rPr>
              <w:t>-</w:t>
            </w:r>
          </w:p>
        </w:tc>
        <w:tc>
          <w:tcPr>
            <w:tcW w:w="1673" w:type="dxa"/>
            <w:tcBorders>
              <w:bottom w:val="single" w:sz="4" w:space="0" w:color="auto"/>
            </w:tcBorders>
            <w:hideMark/>
          </w:tcPr>
          <w:p w:rsidR="00366CB7" w:rsidRPr="002321B0" w:rsidRDefault="00366CB7" w:rsidP="00366CB7">
            <w:pPr>
              <w:spacing w:before="40" w:after="40" w:line="300" w:lineRule="exact"/>
              <w:ind w:left="57" w:right="57"/>
              <w:contextualSpacing/>
              <w:rPr>
                <w:sz w:val="18"/>
                <w:szCs w:val="28"/>
                <w:rtl/>
                <w:lang w:bidi="ar-LB"/>
              </w:rPr>
            </w:pPr>
            <w:r w:rsidRPr="002321B0">
              <w:rPr>
                <w:sz w:val="18"/>
                <w:szCs w:val="28"/>
                <w:rtl/>
                <w:lang w:bidi="ar-LB"/>
              </w:rPr>
              <w:t>4</w:t>
            </w:r>
          </w:p>
        </w:tc>
        <w:tc>
          <w:tcPr>
            <w:tcW w:w="644" w:type="dxa"/>
            <w:tcBorders>
              <w:bottom w:val="single" w:sz="4" w:space="0" w:color="auto"/>
            </w:tcBorders>
            <w:hideMark/>
          </w:tcPr>
          <w:p w:rsidR="00366CB7" w:rsidRPr="002321B0" w:rsidRDefault="00366CB7" w:rsidP="00366CB7">
            <w:pPr>
              <w:spacing w:before="40" w:after="40" w:line="300" w:lineRule="exact"/>
              <w:ind w:left="57" w:right="57"/>
              <w:contextualSpacing/>
              <w:rPr>
                <w:sz w:val="18"/>
                <w:szCs w:val="28"/>
                <w:rtl/>
                <w:lang w:bidi="ar-LB"/>
              </w:rPr>
            </w:pPr>
            <w:r>
              <w:rPr>
                <w:sz w:val="18"/>
                <w:szCs w:val="28"/>
                <w:rtl/>
                <w:lang w:bidi="ar-LB"/>
              </w:rPr>
              <w:t>-</w:t>
            </w:r>
          </w:p>
        </w:tc>
      </w:tr>
      <w:tr w:rsidR="00366CB7" w:rsidRPr="00037669" w:rsidTr="00366CB7">
        <w:tc>
          <w:tcPr>
            <w:tcW w:w="3267" w:type="dxa"/>
            <w:tcBorders>
              <w:top w:val="single" w:sz="4" w:space="0" w:color="auto"/>
              <w:bottom w:val="single" w:sz="12" w:space="0" w:color="auto"/>
            </w:tcBorders>
            <w:hideMark/>
          </w:tcPr>
          <w:p w:rsidR="00366CB7" w:rsidRPr="002321B0" w:rsidRDefault="00366CB7" w:rsidP="00366CB7">
            <w:pPr>
              <w:spacing w:before="40" w:after="40" w:line="300" w:lineRule="exact"/>
              <w:ind w:left="284" w:right="57"/>
              <w:contextualSpacing/>
              <w:rPr>
                <w:b/>
                <w:bCs/>
                <w:sz w:val="18"/>
                <w:szCs w:val="28"/>
                <w:rtl/>
                <w:lang w:bidi="ar-LB"/>
              </w:rPr>
            </w:pPr>
            <w:r w:rsidRPr="002321B0">
              <w:rPr>
                <w:b/>
                <w:bCs/>
                <w:sz w:val="18"/>
                <w:szCs w:val="28"/>
                <w:rtl/>
                <w:lang w:bidi="ar-LB"/>
              </w:rPr>
              <w:t>المجموع</w:t>
            </w:r>
          </w:p>
        </w:tc>
        <w:tc>
          <w:tcPr>
            <w:tcW w:w="1673" w:type="dxa"/>
            <w:tcBorders>
              <w:top w:val="single" w:sz="4" w:space="0" w:color="auto"/>
              <w:bottom w:val="single" w:sz="12" w:space="0" w:color="auto"/>
            </w:tcBorders>
            <w:hideMark/>
          </w:tcPr>
          <w:p w:rsidR="00366CB7" w:rsidRPr="002321B0" w:rsidRDefault="00366CB7" w:rsidP="00366CB7">
            <w:pPr>
              <w:spacing w:before="40" w:after="40" w:line="300" w:lineRule="exact"/>
              <w:ind w:left="57" w:right="57"/>
              <w:contextualSpacing/>
              <w:rPr>
                <w:b/>
                <w:bCs/>
                <w:sz w:val="18"/>
                <w:szCs w:val="28"/>
                <w:rtl/>
                <w:lang w:bidi="ar-LB"/>
              </w:rPr>
            </w:pPr>
            <w:r w:rsidRPr="002321B0">
              <w:rPr>
                <w:b/>
                <w:bCs/>
                <w:sz w:val="18"/>
                <w:szCs w:val="28"/>
                <w:rtl/>
                <w:lang w:bidi="ar-LB"/>
              </w:rPr>
              <w:t>252</w:t>
            </w:r>
          </w:p>
        </w:tc>
        <w:tc>
          <w:tcPr>
            <w:tcW w:w="1673" w:type="dxa"/>
            <w:tcBorders>
              <w:top w:val="single" w:sz="4" w:space="0" w:color="auto"/>
              <w:bottom w:val="single" w:sz="12" w:space="0" w:color="auto"/>
            </w:tcBorders>
            <w:hideMark/>
          </w:tcPr>
          <w:p w:rsidR="00366CB7" w:rsidRPr="002321B0" w:rsidRDefault="00366CB7" w:rsidP="00366CB7">
            <w:pPr>
              <w:spacing w:before="40" w:after="40" w:line="300" w:lineRule="exact"/>
              <w:ind w:left="57" w:right="57"/>
              <w:contextualSpacing/>
              <w:rPr>
                <w:b/>
                <w:bCs/>
                <w:sz w:val="18"/>
                <w:szCs w:val="28"/>
                <w:rtl/>
                <w:lang w:bidi="ar-LB"/>
              </w:rPr>
            </w:pPr>
            <w:r w:rsidRPr="002321B0">
              <w:rPr>
                <w:b/>
                <w:bCs/>
                <w:sz w:val="18"/>
                <w:szCs w:val="28"/>
                <w:rtl/>
                <w:lang w:bidi="ar-LB"/>
              </w:rPr>
              <w:t>387</w:t>
            </w:r>
          </w:p>
        </w:tc>
        <w:tc>
          <w:tcPr>
            <w:tcW w:w="644" w:type="dxa"/>
            <w:tcBorders>
              <w:top w:val="single" w:sz="4" w:space="0" w:color="auto"/>
              <w:bottom w:val="single" w:sz="12" w:space="0" w:color="auto"/>
            </w:tcBorders>
            <w:hideMark/>
          </w:tcPr>
          <w:p w:rsidR="00366CB7" w:rsidRPr="002321B0" w:rsidRDefault="00366CB7" w:rsidP="00366CB7">
            <w:pPr>
              <w:spacing w:before="40" w:after="40" w:line="300" w:lineRule="exact"/>
              <w:ind w:left="57" w:right="57"/>
              <w:contextualSpacing/>
              <w:rPr>
                <w:b/>
                <w:bCs/>
                <w:sz w:val="18"/>
                <w:szCs w:val="28"/>
                <w:rtl/>
                <w:lang w:bidi="ar-LB"/>
              </w:rPr>
            </w:pPr>
            <w:r w:rsidRPr="002321B0">
              <w:rPr>
                <w:b/>
                <w:bCs/>
                <w:sz w:val="18"/>
                <w:szCs w:val="28"/>
                <w:rtl/>
                <w:lang w:bidi="ar-LB"/>
              </w:rPr>
              <w:t>215</w:t>
            </w:r>
          </w:p>
        </w:tc>
      </w:tr>
    </w:tbl>
    <w:p w:rsidR="00366CB7" w:rsidRPr="002321B0" w:rsidRDefault="00366CB7" w:rsidP="00366CB7">
      <w:pPr>
        <w:pStyle w:val="SingleTxtGA"/>
        <w:keepNext/>
        <w:keepLines/>
        <w:spacing w:before="240"/>
        <w:ind w:left="1928"/>
        <w:rPr>
          <w:rFonts w:eastAsia="Calibri"/>
          <w:b/>
          <w:bCs/>
          <w:rtl/>
          <w:lang w:bidi="ar-LB"/>
        </w:rPr>
      </w:pPr>
      <w:r w:rsidRPr="002321B0">
        <w:rPr>
          <w:rFonts w:eastAsia="Calibri"/>
          <w:b/>
          <w:bCs/>
          <w:rtl/>
          <w:lang w:bidi="ar-LB"/>
        </w:rPr>
        <w:t>ثانياً</w:t>
      </w:r>
      <w:r>
        <w:rPr>
          <w:rFonts w:eastAsia="Calibri" w:hint="cs"/>
          <w:b/>
          <w:bCs/>
          <w:rtl/>
          <w:lang w:bidi="ar-LB"/>
        </w:rPr>
        <w:t>-</w:t>
      </w:r>
      <w:r>
        <w:rPr>
          <w:rFonts w:eastAsia="Calibri" w:hint="cs"/>
          <w:b/>
          <w:bCs/>
          <w:rtl/>
          <w:lang w:bidi="ar-LB"/>
        </w:rPr>
        <w:tab/>
      </w:r>
      <w:r w:rsidRPr="002321B0">
        <w:rPr>
          <w:rFonts w:eastAsia="Calibri"/>
          <w:b/>
          <w:bCs/>
          <w:rtl/>
          <w:lang w:bidi="ar-LB"/>
        </w:rPr>
        <w:t>تجريم</w:t>
      </w:r>
      <w:r>
        <w:rPr>
          <w:rFonts w:eastAsia="Calibri"/>
          <w:b/>
          <w:bCs/>
          <w:rtl/>
          <w:lang w:bidi="ar-LB"/>
        </w:rPr>
        <w:t xml:space="preserve"> </w:t>
      </w:r>
      <w:proofErr w:type="spellStart"/>
      <w:r w:rsidRPr="002321B0">
        <w:rPr>
          <w:rFonts w:eastAsia="Calibri"/>
          <w:b/>
          <w:bCs/>
          <w:rtl/>
          <w:lang w:bidi="ar-LB"/>
        </w:rPr>
        <w:t>الإغتصاب</w:t>
      </w:r>
      <w:proofErr w:type="spellEnd"/>
      <w:r>
        <w:rPr>
          <w:rFonts w:eastAsia="Calibri"/>
          <w:b/>
          <w:bCs/>
          <w:rtl/>
          <w:lang w:bidi="ar-LB"/>
        </w:rPr>
        <w:t xml:space="preserve"> </w:t>
      </w:r>
      <w:r w:rsidRPr="002321B0">
        <w:rPr>
          <w:rFonts w:eastAsia="Calibri"/>
          <w:b/>
          <w:bCs/>
          <w:rtl/>
          <w:lang w:bidi="ar-LB"/>
        </w:rPr>
        <w:t>الزوجي:</w:t>
      </w:r>
    </w:p>
    <w:p w:rsidR="00366CB7" w:rsidRPr="00172576" w:rsidRDefault="00366CB7" w:rsidP="00366CB7">
      <w:pPr>
        <w:pStyle w:val="SingleTxtGA"/>
        <w:rPr>
          <w:rFonts w:eastAsia="Calibri"/>
          <w:lang w:bidi="ar-LB"/>
        </w:rPr>
      </w:pPr>
      <w:r w:rsidRPr="00172576">
        <w:rPr>
          <w:rFonts w:eastAsia="Calibri"/>
          <w:rtl/>
        </w:rPr>
        <w:t>52-</w:t>
      </w:r>
      <w:r w:rsidRPr="00172576">
        <w:rPr>
          <w:rFonts w:eastAsia="Calibri"/>
          <w:rtl/>
        </w:rPr>
        <w:tab/>
      </w:r>
      <w:r w:rsidRPr="00172576">
        <w:rPr>
          <w:rFonts w:eastAsia="Calibri"/>
          <w:rtl/>
          <w:lang w:bidi="ar-LB"/>
        </w:rPr>
        <w:t>أن</w:t>
      </w:r>
      <w:r>
        <w:rPr>
          <w:rFonts w:eastAsia="Calibri"/>
          <w:rtl/>
          <w:lang w:bidi="ar-LB"/>
        </w:rPr>
        <w:t xml:space="preserve"> </w:t>
      </w:r>
      <w:r w:rsidRPr="00172576">
        <w:rPr>
          <w:rFonts w:eastAsia="Calibri"/>
          <w:rtl/>
          <w:lang w:bidi="ar-LB"/>
        </w:rPr>
        <w:t>تعديل</w:t>
      </w:r>
      <w:r>
        <w:rPr>
          <w:rFonts w:eastAsia="Calibri"/>
          <w:rtl/>
          <w:lang w:bidi="ar-LB"/>
        </w:rPr>
        <w:t xml:space="preserve"> </w:t>
      </w:r>
      <w:r w:rsidRPr="00172576">
        <w:rPr>
          <w:rFonts w:eastAsia="Calibri"/>
          <w:rtl/>
          <w:lang w:bidi="ar-LB"/>
        </w:rPr>
        <w:t>قانون</w:t>
      </w:r>
      <w:r>
        <w:rPr>
          <w:rFonts w:eastAsia="Calibri"/>
          <w:rtl/>
          <w:lang w:bidi="ar-LB"/>
        </w:rPr>
        <w:t xml:space="preserve"> </w:t>
      </w:r>
      <w:r w:rsidRPr="00172576">
        <w:rPr>
          <w:rFonts w:eastAsia="Calibri"/>
          <w:rtl/>
          <w:lang w:bidi="ar-LB"/>
        </w:rPr>
        <w:t>العنف</w:t>
      </w:r>
      <w:r>
        <w:rPr>
          <w:rFonts w:eastAsia="Calibri"/>
          <w:rtl/>
          <w:lang w:bidi="ar-LB"/>
        </w:rPr>
        <w:t xml:space="preserve"> </w:t>
      </w:r>
      <w:r w:rsidRPr="00172576">
        <w:rPr>
          <w:rFonts w:eastAsia="Calibri"/>
          <w:rtl/>
          <w:lang w:bidi="ar-LB"/>
        </w:rPr>
        <w:t>الأسري</w:t>
      </w:r>
      <w:r>
        <w:rPr>
          <w:rFonts w:eastAsia="Calibri"/>
          <w:rtl/>
          <w:lang w:bidi="ar-LB"/>
        </w:rPr>
        <w:t xml:space="preserve"> </w:t>
      </w:r>
      <w:r w:rsidRPr="00172576">
        <w:rPr>
          <w:rFonts w:eastAsia="Calibri"/>
          <w:rtl/>
          <w:lang w:bidi="ar-LB"/>
        </w:rPr>
        <w:t>المقترح</w:t>
      </w:r>
      <w:r>
        <w:rPr>
          <w:rFonts w:eastAsia="Calibri"/>
          <w:rtl/>
          <w:lang w:bidi="ar-LB"/>
        </w:rPr>
        <w:t xml:space="preserve"> </w:t>
      </w:r>
      <w:r w:rsidRPr="00172576">
        <w:rPr>
          <w:rFonts w:eastAsia="Calibri"/>
          <w:rtl/>
          <w:lang w:bidi="ar-LB"/>
        </w:rPr>
        <w:t>تطرق</w:t>
      </w:r>
      <w:r>
        <w:rPr>
          <w:rFonts w:eastAsia="Calibri"/>
          <w:rtl/>
          <w:lang w:bidi="ar-LB"/>
        </w:rPr>
        <w:t xml:space="preserve"> </w:t>
      </w:r>
      <w:r w:rsidRPr="00172576">
        <w:rPr>
          <w:rFonts w:eastAsia="Calibri"/>
          <w:rtl/>
          <w:lang w:bidi="ar-LB"/>
        </w:rPr>
        <w:t>إل</w:t>
      </w:r>
      <w:r>
        <w:rPr>
          <w:rFonts w:eastAsia="Calibri"/>
          <w:rtl/>
          <w:lang w:bidi="ar-LB"/>
        </w:rPr>
        <w:t xml:space="preserve"> </w:t>
      </w:r>
      <w:r w:rsidRPr="00172576">
        <w:rPr>
          <w:rFonts w:eastAsia="Calibri"/>
          <w:rtl/>
          <w:lang w:bidi="ar-LB"/>
        </w:rPr>
        <w:t>هذه</w:t>
      </w:r>
      <w:r>
        <w:rPr>
          <w:rFonts w:eastAsia="Calibri"/>
          <w:rtl/>
          <w:lang w:bidi="ar-LB"/>
        </w:rPr>
        <w:t xml:space="preserve"> </w:t>
      </w:r>
      <w:r w:rsidRPr="00172576">
        <w:rPr>
          <w:rFonts w:eastAsia="Calibri"/>
          <w:rtl/>
          <w:lang w:bidi="ar-LB"/>
        </w:rPr>
        <w:t>المسألة</w:t>
      </w:r>
      <w:r>
        <w:rPr>
          <w:rFonts w:eastAsia="Calibri"/>
          <w:rtl/>
          <w:lang w:bidi="ar-LB"/>
        </w:rPr>
        <w:t xml:space="preserve"> </w:t>
      </w:r>
      <w:r w:rsidRPr="00172576">
        <w:rPr>
          <w:rFonts w:eastAsia="Calibri"/>
          <w:rtl/>
          <w:lang w:bidi="ar-LB"/>
        </w:rPr>
        <w:t>بحيث</w:t>
      </w:r>
      <w:r>
        <w:rPr>
          <w:rFonts w:eastAsia="Calibri"/>
          <w:rtl/>
          <w:lang w:bidi="ar-LB"/>
        </w:rPr>
        <w:t xml:space="preserve"> </w:t>
      </w:r>
      <w:r w:rsidRPr="00172576">
        <w:rPr>
          <w:rFonts w:eastAsia="Calibri"/>
          <w:rtl/>
          <w:lang w:bidi="ar-LB"/>
        </w:rPr>
        <w:t>ألغى</w:t>
      </w:r>
      <w:r>
        <w:rPr>
          <w:rFonts w:eastAsia="Calibri"/>
          <w:rtl/>
          <w:lang w:bidi="ar-LB"/>
        </w:rPr>
        <w:t xml:space="preserve"> </w:t>
      </w:r>
      <w:r w:rsidRPr="00172576">
        <w:rPr>
          <w:rFonts w:eastAsia="Calibri"/>
          <w:rtl/>
          <w:lang w:bidi="ar-LB"/>
        </w:rPr>
        <w:t>عبارة</w:t>
      </w:r>
      <w:r>
        <w:rPr>
          <w:rFonts w:eastAsia="Calibri"/>
          <w:rtl/>
          <w:lang w:bidi="ar-LB"/>
        </w:rPr>
        <w:t xml:space="preserve"> </w:t>
      </w:r>
      <w:r w:rsidRPr="00172576">
        <w:rPr>
          <w:rFonts w:eastAsia="Calibri"/>
          <w:rtl/>
          <w:lang w:bidi="ar-LB"/>
        </w:rPr>
        <w:t>"</w:t>
      </w:r>
      <w:r w:rsidRPr="00172576">
        <w:rPr>
          <w:rFonts w:eastAsia="Calibri"/>
          <w:b/>
          <w:bCs/>
          <w:rtl/>
          <w:lang w:bidi="ar-LB"/>
        </w:rPr>
        <w:t>الحقوق</w:t>
      </w:r>
      <w:r>
        <w:rPr>
          <w:rFonts w:eastAsia="Calibri"/>
          <w:b/>
          <w:bCs/>
          <w:rtl/>
          <w:lang w:bidi="ar-LB"/>
        </w:rPr>
        <w:t xml:space="preserve"> </w:t>
      </w:r>
      <w:r w:rsidRPr="00172576">
        <w:rPr>
          <w:rFonts w:eastAsia="Calibri"/>
          <w:b/>
          <w:bCs/>
          <w:rtl/>
          <w:lang w:bidi="ar-LB"/>
        </w:rPr>
        <w:t>الزوجية</w:t>
      </w:r>
      <w:r w:rsidRPr="00172576">
        <w:rPr>
          <w:rFonts w:eastAsia="Calibri"/>
          <w:rtl/>
          <w:lang w:bidi="ar-LB"/>
        </w:rPr>
        <w:t>"</w:t>
      </w:r>
      <w:r>
        <w:rPr>
          <w:rFonts w:eastAsia="Calibri"/>
          <w:rtl/>
          <w:lang w:bidi="ar-LB"/>
        </w:rPr>
        <w:t xml:space="preserve"> </w:t>
      </w:r>
      <w:proofErr w:type="spellStart"/>
      <w:r w:rsidRPr="00172576">
        <w:rPr>
          <w:rFonts w:eastAsia="Calibri"/>
          <w:rtl/>
          <w:lang w:bidi="ar-LB"/>
        </w:rPr>
        <w:t>وإعتبر</w:t>
      </w:r>
      <w:proofErr w:type="spellEnd"/>
      <w:r>
        <w:rPr>
          <w:rFonts w:eastAsia="Calibri"/>
          <w:rtl/>
          <w:lang w:bidi="ar-LB"/>
        </w:rPr>
        <w:t xml:space="preserve"> </w:t>
      </w:r>
      <w:r w:rsidRPr="00172576">
        <w:rPr>
          <w:rFonts w:eastAsia="Calibri"/>
          <w:rtl/>
          <w:lang w:bidi="ar-LB"/>
        </w:rPr>
        <w:t>أن</w:t>
      </w:r>
      <w:r>
        <w:rPr>
          <w:rFonts w:eastAsia="Calibri"/>
          <w:rtl/>
          <w:lang w:bidi="ar-LB"/>
        </w:rPr>
        <w:t xml:space="preserve"> </w:t>
      </w:r>
      <w:r w:rsidRPr="00172576">
        <w:rPr>
          <w:rFonts w:eastAsia="Calibri"/>
          <w:rtl/>
          <w:lang w:bidi="ar-LB"/>
        </w:rPr>
        <w:t>ممارسة</w:t>
      </w:r>
      <w:r>
        <w:rPr>
          <w:rFonts w:eastAsia="Calibri"/>
          <w:rtl/>
          <w:lang w:bidi="ar-LB"/>
        </w:rPr>
        <w:t xml:space="preserve"> </w:t>
      </w:r>
      <w:r w:rsidRPr="00172576">
        <w:rPr>
          <w:rFonts w:eastAsia="Calibri"/>
          <w:rtl/>
          <w:lang w:bidi="ar-LB"/>
        </w:rPr>
        <w:t>العنف</w:t>
      </w:r>
      <w:r>
        <w:rPr>
          <w:rFonts w:eastAsia="Calibri"/>
          <w:rtl/>
          <w:lang w:bidi="ar-LB"/>
        </w:rPr>
        <w:t xml:space="preserve"> </w:t>
      </w:r>
      <w:r w:rsidRPr="00172576">
        <w:rPr>
          <w:rFonts w:eastAsia="Calibri"/>
          <w:rtl/>
          <w:lang w:bidi="ar-LB"/>
        </w:rPr>
        <w:t>على</w:t>
      </w:r>
      <w:r>
        <w:rPr>
          <w:rFonts w:eastAsia="Calibri"/>
          <w:rtl/>
          <w:lang w:bidi="ar-LB"/>
        </w:rPr>
        <w:t xml:space="preserve"> </w:t>
      </w:r>
      <w:r w:rsidRPr="00172576">
        <w:rPr>
          <w:rFonts w:eastAsia="Calibri"/>
          <w:rtl/>
          <w:lang w:bidi="ar-LB"/>
        </w:rPr>
        <w:t>المرأة</w:t>
      </w:r>
      <w:r>
        <w:rPr>
          <w:rFonts w:eastAsia="Calibri"/>
          <w:rtl/>
          <w:lang w:bidi="ar-LB"/>
        </w:rPr>
        <w:t xml:space="preserve"> </w:t>
      </w:r>
      <w:r w:rsidRPr="00172576">
        <w:rPr>
          <w:rFonts w:eastAsia="Calibri"/>
          <w:rtl/>
          <w:lang w:bidi="ar-LB"/>
        </w:rPr>
        <w:t>بقصد</w:t>
      </w:r>
      <w:r>
        <w:rPr>
          <w:rFonts w:eastAsia="Calibri"/>
          <w:rtl/>
          <w:lang w:bidi="ar-LB"/>
        </w:rPr>
        <w:t xml:space="preserve"> </w:t>
      </w:r>
      <w:r w:rsidRPr="00172576">
        <w:rPr>
          <w:rFonts w:eastAsia="Calibri"/>
          <w:rtl/>
          <w:lang w:bidi="ar-LB"/>
        </w:rPr>
        <w:t>الجماع</w:t>
      </w:r>
      <w:r>
        <w:rPr>
          <w:rFonts w:eastAsia="Calibri"/>
          <w:rtl/>
          <w:lang w:bidi="ar-LB"/>
        </w:rPr>
        <w:t xml:space="preserve"> </w:t>
      </w:r>
      <w:r w:rsidRPr="00172576">
        <w:rPr>
          <w:rFonts w:eastAsia="Calibri"/>
          <w:rtl/>
          <w:lang w:bidi="ar-LB"/>
        </w:rPr>
        <w:t>أو</w:t>
      </w:r>
      <w:r>
        <w:rPr>
          <w:rFonts w:eastAsia="Calibri"/>
          <w:rtl/>
          <w:lang w:bidi="ar-LB"/>
        </w:rPr>
        <w:t xml:space="preserve"> </w:t>
      </w:r>
      <w:r w:rsidRPr="00172576">
        <w:rPr>
          <w:rFonts w:eastAsia="Calibri"/>
          <w:rtl/>
          <w:lang w:bidi="ar-LB"/>
        </w:rPr>
        <w:t>بسببه</w:t>
      </w:r>
      <w:r>
        <w:rPr>
          <w:rFonts w:eastAsia="Calibri"/>
          <w:rtl/>
          <w:lang w:bidi="ar-LB"/>
        </w:rPr>
        <w:t xml:space="preserve"> </w:t>
      </w:r>
      <w:r w:rsidRPr="00172576">
        <w:rPr>
          <w:rFonts w:eastAsia="Calibri"/>
          <w:rtl/>
          <w:lang w:bidi="ar-LB"/>
        </w:rPr>
        <w:t>يشكل</w:t>
      </w:r>
      <w:r>
        <w:rPr>
          <w:rFonts w:eastAsia="Calibri"/>
          <w:rtl/>
          <w:lang w:bidi="ar-LB"/>
        </w:rPr>
        <w:t xml:space="preserve"> </w:t>
      </w:r>
      <w:r w:rsidRPr="00172576">
        <w:rPr>
          <w:rFonts w:eastAsia="Calibri"/>
          <w:rtl/>
          <w:lang w:bidi="ar-LB"/>
        </w:rPr>
        <w:t>سببا</w:t>
      </w:r>
      <w:r w:rsidR="00EE6280" w:rsidRPr="00172576">
        <w:rPr>
          <w:rFonts w:eastAsia="Calibri"/>
          <w:rtl/>
          <w:lang w:bidi="ar-LB"/>
        </w:rPr>
        <w:t>ً</w:t>
      </w:r>
      <w:r>
        <w:rPr>
          <w:rFonts w:eastAsia="Calibri"/>
          <w:rtl/>
          <w:lang w:bidi="ar-LB"/>
        </w:rPr>
        <w:t xml:space="preserve"> </w:t>
      </w:r>
      <w:r w:rsidRPr="00172576">
        <w:rPr>
          <w:rFonts w:eastAsia="Calibri"/>
          <w:rtl/>
          <w:lang w:bidi="ar-LB"/>
        </w:rPr>
        <w:t>مشددا</w:t>
      </w:r>
      <w:r w:rsidR="00EE6280" w:rsidRPr="00172576">
        <w:rPr>
          <w:rFonts w:eastAsia="Calibri"/>
          <w:rtl/>
          <w:lang w:bidi="ar-LB"/>
        </w:rPr>
        <w:t>ً</w:t>
      </w:r>
      <w:r>
        <w:rPr>
          <w:rFonts w:eastAsia="Calibri"/>
          <w:rtl/>
          <w:lang w:bidi="ar-LB"/>
        </w:rPr>
        <w:t xml:space="preserve"> </w:t>
      </w:r>
      <w:r w:rsidRPr="00172576">
        <w:rPr>
          <w:rFonts w:eastAsia="Calibri"/>
          <w:rtl/>
          <w:lang w:bidi="ar-LB"/>
        </w:rPr>
        <w:t>للعقوبة.</w:t>
      </w:r>
    </w:p>
    <w:p w:rsidR="00366CB7" w:rsidRPr="002321B0" w:rsidRDefault="00366CB7" w:rsidP="00366CB7">
      <w:pPr>
        <w:pStyle w:val="SingleTxtGA"/>
        <w:keepNext/>
        <w:keepLines/>
        <w:ind w:left="1928"/>
        <w:rPr>
          <w:rFonts w:eastAsia="Calibri"/>
          <w:b/>
          <w:bCs/>
          <w:rtl/>
          <w:lang w:bidi="ar-LB"/>
        </w:rPr>
      </w:pPr>
      <w:r w:rsidRPr="002321B0">
        <w:rPr>
          <w:rFonts w:eastAsia="Calibri"/>
          <w:b/>
          <w:bCs/>
          <w:rtl/>
          <w:lang w:bidi="ar-LB"/>
        </w:rPr>
        <w:t>ثالثاً</w:t>
      </w:r>
      <w:r>
        <w:rPr>
          <w:rFonts w:eastAsia="Calibri" w:hint="cs"/>
          <w:b/>
          <w:bCs/>
          <w:rtl/>
          <w:lang w:bidi="ar-LB"/>
        </w:rPr>
        <w:t>-</w:t>
      </w:r>
      <w:r>
        <w:rPr>
          <w:rFonts w:eastAsia="Calibri" w:hint="cs"/>
          <w:b/>
          <w:bCs/>
          <w:rtl/>
          <w:lang w:bidi="ar-LB"/>
        </w:rPr>
        <w:tab/>
      </w:r>
      <w:r w:rsidRPr="002321B0">
        <w:rPr>
          <w:rFonts w:eastAsia="Calibri"/>
          <w:b/>
          <w:bCs/>
          <w:rtl/>
          <w:lang w:bidi="ar-LB"/>
        </w:rPr>
        <w:t>إلغاء</w:t>
      </w:r>
      <w:r>
        <w:rPr>
          <w:rFonts w:eastAsia="Calibri"/>
          <w:b/>
          <w:bCs/>
          <w:rtl/>
          <w:lang w:bidi="ar-LB"/>
        </w:rPr>
        <w:t xml:space="preserve"> </w:t>
      </w:r>
      <w:r w:rsidRPr="002321B0">
        <w:rPr>
          <w:rFonts w:eastAsia="Calibri"/>
          <w:b/>
          <w:bCs/>
          <w:rtl/>
          <w:lang w:bidi="ar-LB"/>
        </w:rPr>
        <w:t>التمييز</w:t>
      </w:r>
      <w:r>
        <w:rPr>
          <w:rFonts w:eastAsia="Calibri"/>
          <w:b/>
          <w:bCs/>
          <w:rtl/>
          <w:lang w:bidi="ar-LB"/>
        </w:rPr>
        <w:t xml:space="preserve"> </w:t>
      </w:r>
      <w:r w:rsidRPr="002321B0">
        <w:rPr>
          <w:rFonts w:eastAsia="Calibri"/>
          <w:b/>
          <w:bCs/>
          <w:rtl/>
          <w:lang w:bidi="ar-LB"/>
        </w:rPr>
        <w:t>بين</w:t>
      </w:r>
      <w:r>
        <w:rPr>
          <w:rFonts w:eastAsia="Calibri"/>
          <w:b/>
          <w:bCs/>
          <w:rtl/>
          <w:lang w:bidi="ar-LB"/>
        </w:rPr>
        <w:t xml:space="preserve"> </w:t>
      </w:r>
      <w:r w:rsidRPr="002321B0">
        <w:rPr>
          <w:rFonts w:eastAsia="Calibri"/>
          <w:b/>
          <w:bCs/>
          <w:rtl/>
          <w:lang w:bidi="ar-LB"/>
        </w:rPr>
        <w:t>المرأة</w:t>
      </w:r>
      <w:r>
        <w:rPr>
          <w:rFonts w:eastAsia="Calibri"/>
          <w:b/>
          <w:bCs/>
          <w:rtl/>
          <w:lang w:bidi="ar-LB"/>
        </w:rPr>
        <w:t xml:space="preserve"> </w:t>
      </w:r>
      <w:r w:rsidRPr="002321B0">
        <w:rPr>
          <w:rFonts w:eastAsia="Calibri"/>
          <w:b/>
          <w:bCs/>
          <w:rtl/>
          <w:lang w:bidi="ar-LB"/>
        </w:rPr>
        <w:t>والرجل</w:t>
      </w:r>
      <w:r>
        <w:rPr>
          <w:rFonts w:eastAsia="Calibri"/>
          <w:b/>
          <w:bCs/>
          <w:rtl/>
          <w:lang w:bidi="ar-LB"/>
        </w:rPr>
        <w:t xml:space="preserve"> </w:t>
      </w:r>
      <w:r w:rsidRPr="002321B0">
        <w:rPr>
          <w:rFonts w:eastAsia="Calibri"/>
          <w:b/>
          <w:bCs/>
          <w:rtl/>
          <w:lang w:bidi="ar-LB"/>
        </w:rPr>
        <w:t>في</w:t>
      </w:r>
      <w:r>
        <w:rPr>
          <w:rFonts w:eastAsia="Calibri"/>
          <w:b/>
          <w:bCs/>
          <w:rtl/>
          <w:lang w:bidi="ar-LB"/>
        </w:rPr>
        <w:t xml:space="preserve"> </w:t>
      </w:r>
      <w:r w:rsidRPr="002321B0">
        <w:rPr>
          <w:rFonts w:eastAsia="Calibri"/>
          <w:b/>
          <w:bCs/>
          <w:rtl/>
          <w:lang w:bidi="ar-LB"/>
        </w:rPr>
        <w:t>قضايا</w:t>
      </w:r>
      <w:r>
        <w:rPr>
          <w:rFonts w:eastAsia="Calibri"/>
          <w:b/>
          <w:bCs/>
          <w:rtl/>
          <w:lang w:bidi="ar-LB"/>
        </w:rPr>
        <w:t xml:space="preserve"> </w:t>
      </w:r>
      <w:r w:rsidRPr="002321B0">
        <w:rPr>
          <w:rFonts w:eastAsia="Calibri"/>
          <w:b/>
          <w:bCs/>
          <w:rtl/>
          <w:lang w:bidi="ar-LB"/>
        </w:rPr>
        <w:t>الزنى:</w:t>
      </w:r>
    </w:p>
    <w:p w:rsidR="00366CB7" w:rsidRPr="00172576" w:rsidRDefault="00366CB7" w:rsidP="00366CB7">
      <w:pPr>
        <w:pStyle w:val="SingleTxtGA"/>
        <w:rPr>
          <w:rFonts w:eastAsia="Calibri"/>
          <w:lang w:bidi="ar-LB"/>
        </w:rPr>
      </w:pPr>
      <w:r w:rsidRPr="00172576">
        <w:rPr>
          <w:rFonts w:eastAsia="Calibri"/>
          <w:rtl/>
        </w:rPr>
        <w:t>53-</w:t>
      </w:r>
      <w:r w:rsidRPr="00172576">
        <w:rPr>
          <w:rFonts w:eastAsia="Calibri"/>
          <w:rtl/>
        </w:rPr>
        <w:tab/>
      </w:r>
      <w:r w:rsidRPr="00172576">
        <w:rPr>
          <w:rFonts w:eastAsia="Calibri"/>
          <w:rtl/>
          <w:lang w:bidi="ar-LB"/>
        </w:rPr>
        <w:t>نصّ</w:t>
      </w:r>
      <w:r>
        <w:rPr>
          <w:rFonts w:eastAsia="Calibri"/>
          <w:rtl/>
          <w:lang w:bidi="ar-LB"/>
        </w:rPr>
        <w:t xml:space="preserve"> </w:t>
      </w:r>
      <w:r w:rsidRPr="00172576">
        <w:rPr>
          <w:rFonts w:eastAsia="Calibri"/>
          <w:rtl/>
          <w:lang w:bidi="ar-LB"/>
        </w:rPr>
        <w:t>القانون</w:t>
      </w:r>
      <w:r>
        <w:rPr>
          <w:rFonts w:eastAsia="Calibri"/>
          <w:rtl/>
          <w:lang w:bidi="ar-LB"/>
        </w:rPr>
        <w:t xml:space="preserve"> </w:t>
      </w:r>
      <w:r w:rsidRPr="00172576">
        <w:rPr>
          <w:rFonts w:eastAsia="Calibri"/>
          <w:rtl/>
          <w:lang w:bidi="ar-LB"/>
        </w:rPr>
        <w:t>رقم</w:t>
      </w:r>
      <w:r>
        <w:rPr>
          <w:rFonts w:eastAsia="Calibri"/>
          <w:rtl/>
          <w:lang w:bidi="ar-LB"/>
        </w:rPr>
        <w:t xml:space="preserve"> </w:t>
      </w:r>
      <w:r w:rsidRPr="00172576">
        <w:rPr>
          <w:rFonts w:eastAsia="Calibri"/>
          <w:rtl/>
          <w:lang w:bidi="ar-LB"/>
        </w:rPr>
        <w:t>293</w:t>
      </w:r>
      <w:r>
        <w:rPr>
          <w:rFonts w:eastAsia="Calibri"/>
          <w:rtl/>
          <w:lang w:bidi="ar-LB"/>
        </w:rPr>
        <w:t xml:space="preserve"> </w:t>
      </w:r>
      <w:r w:rsidRPr="00172576">
        <w:rPr>
          <w:rFonts w:eastAsia="Calibri"/>
          <w:rtl/>
          <w:lang w:bidi="ar-LB"/>
        </w:rPr>
        <w:t>حول</w:t>
      </w:r>
      <w:r>
        <w:rPr>
          <w:rFonts w:eastAsia="Calibri"/>
          <w:rtl/>
          <w:lang w:bidi="ar-LB"/>
        </w:rPr>
        <w:t xml:space="preserve"> </w:t>
      </w:r>
      <w:r w:rsidRPr="00172576">
        <w:rPr>
          <w:rFonts w:eastAsia="Calibri"/>
          <w:rtl/>
          <w:lang w:bidi="ar-LB"/>
        </w:rPr>
        <w:t>"حماية</w:t>
      </w:r>
      <w:r>
        <w:rPr>
          <w:rFonts w:eastAsia="Calibri"/>
          <w:rtl/>
          <w:lang w:bidi="ar-LB"/>
        </w:rPr>
        <w:t xml:space="preserve"> </w:t>
      </w:r>
      <w:r w:rsidRPr="00172576">
        <w:rPr>
          <w:rFonts w:eastAsia="Calibri"/>
          <w:rtl/>
          <w:lang w:bidi="ar-LB"/>
        </w:rPr>
        <w:t>النساء</w:t>
      </w:r>
      <w:r>
        <w:rPr>
          <w:rFonts w:eastAsia="Calibri"/>
          <w:rtl/>
          <w:lang w:bidi="ar-LB"/>
        </w:rPr>
        <w:t xml:space="preserve"> </w:t>
      </w:r>
      <w:r w:rsidRPr="00172576">
        <w:rPr>
          <w:rFonts w:eastAsia="Calibri"/>
          <w:rtl/>
          <w:lang w:bidi="ar-LB"/>
        </w:rPr>
        <w:t>وسائر</w:t>
      </w:r>
      <w:r>
        <w:rPr>
          <w:rFonts w:eastAsia="Calibri"/>
          <w:rtl/>
          <w:lang w:bidi="ar-LB"/>
        </w:rPr>
        <w:t xml:space="preserve"> </w:t>
      </w:r>
      <w:r w:rsidRPr="00172576">
        <w:rPr>
          <w:rFonts w:eastAsia="Calibri"/>
          <w:rtl/>
          <w:lang w:bidi="ar-LB"/>
        </w:rPr>
        <w:t>أفراد</w:t>
      </w:r>
      <w:r>
        <w:rPr>
          <w:rFonts w:eastAsia="Calibri"/>
          <w:rtl/>
          <w:lang w:bidi="ar-LB"/>
        </w:rPr>
        <w:t xml:space="preserve"> </w:t>
      </w:r>
      <w:r w:rsidRPr="00172576">
        <w:rPr>
          <w:rFonts w:eastAsia="Calibri"/>
          <w:rtl/>
          <w:lang w:bidi="ar-LB"/>
        </w:rPr>
        <w:t>الاسرة</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العنف</w:t>
      </w:r>
      <w:r>
        <w:rPr>
          <w:rFonts w:eastAsia="Calibri"/>
          <w:rtl/>
          <w:lang w:bidi="ar-LB"/>
        </w:rPr>
        <w:t xml:space="preserve"> </w:t>
      </w:r>
      <w:r w:rsidRPr="00172576">
        <w:rPr>
          <w:rFonts w:eastAsia="Calibri"/>
          <w:rtl/>
          <w:lang w:bidi="ar-LB"/>
        </w:rPr>
        <w:t>الاسري"</w:t>
      </w:r>
      <w:r>
        <w:rPr>
          <w:rFonts w:eastAsia="Calibri"/>
          <w:rtl/>
          <w:lang w:bidi="ar-LB"/>
        </w:rPr>
        <w:t xml:space="preserve"> </w:t>
      </w:r>
      <w:r w:rsidRPr="00172576">
        <w:rPr>
          <w:rFonts w:eastAsia="Calibri"/>
          <w:rtl/>
          <w:lang w:bidi="ar-LB"/>
        </w:rPr>
        <w:t>على</w:t>
      </w:r>
      <w:r>
        <w:rPr>
          <w:rFonts w:eastAsia="Calibri"/>
          <w:rtl/>
          <w:lang w:bidi="ar-LB"/>
        </w:rPr>
        <w:t xml:space="preserve"> </w:t>
      </w:r>
      <w:r w:rsidRPr="00172576">
        <w:rPr>
          <w:rFonts w:eastAsia="Calibri"/>
          <w:rtl/>
          <w:lang w:bidi="ar-LB"/>
        </w:rPr>
        <w:t>تعديل</w:t>
      </w:r>
      <w:r>
        <w:rPr>
          <w:rFonts w:eastAsia="Calibri"/>
          <w:rtl/>
          <w:lang w:bidi="ar-LB"/>
        </w:rPr>
        <w:t xml:space="preserve"> </w:t>
      </w:r>
      <w:r w:rsidRPr="00172576">
        <w:rPr>
          <w:rFonts w:eastAsia="Calibri"/>
          <w:rtl/>
          <w:lang w:bidi="ar-LB"/>
        </w:rPr>
        <w:t>المواد</w:t>
      </w:r>
      <w:r>
        <w:rPr>
          <w:rFonts w:eastAsia="Calibri"/>
          <w:rtl/>
          <w:lang w:bidi="ar-LB"/>
        </w:rPr>
        <w:t xml:space="preserve"> </w:t>
      </w:r>
      <w:r w:rsidRPr="00172576">
        <w:rPr>
          <w:rFonts w:eastAsia="Calibri"/>
          <w:rtl/>
          <w:lang w:bidi="ar-LB"/>
        </w:rPr>
        <w:t>487-488-489</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قانون</w:t>
      </w:r>
      <w:r>
        <w:rPr>
          <w:rFonts w:eastAsia="Calibri"/>
          <w:rtl/>
          <w:lang w:bidi="ar-LB"/>
        </w:rPr>
        <w:t xml:space="preserve"> </w:t>
      </w:r>
      <w:r w:rsidRPr="00172576">
        <w:rPr>
          <w:rFonts w:eastAsia="Calibri"/>
          <w:rtl/>
          <w:lang w:bidi="ar-LB"/>
        </w:rPr>
        <w:t>العقوبات</w:t>
      </w:r>
      <w:r>
        <w:rPr>
          <w:rFonts w:eastAsia="Calibri"/>
          <w:rtl/>
        </w:rPr>
        <w:t xml:space="preserve"> </w:t>
      </w:r>
      <w:r w:rsidRPr="00172576">
        <w:rPr>
          <w:rFonts w:eastAsia="Calibri"/>
          <w:rtl/>
          <w:lang w:bidi="ar-LB"/>
        </w:rPr>
        <w:t>للمساواة</w:t>
      </w:r>
      <w:r>
        <w:rPr>
          <w:rFonts w:eastAsia="Calibri"/>
          <w:rtl/>
          <w:lang w:bidi="ar-LB"/>
        </w:rPr>
        <w:t xml:space="preserve"> </w:t>
      </w:r>
      <w:r w:rsidRPr="00172576">
        <w:rPr>
          <w:rFonts w:eastAsia="Calibri"/>
          <w:rtl/>
          <w:lang w:bidi="ar-LB"/>
        </w:rPr>
        <w:t>بين</w:t>
      </w:r>
      <w:r>
        <w:rPr>
          <w:rFonts w:eastAsia="Calibri"/>
          <w:rtl/>
          <w:lang w:bidi="ar-LB"/>
        </w:rPr>
        <w:t xml:space="preserve"> </w:t>
      </w:r>
      <w:r w:rsidRPr="00172576">
        <w:rPr>
          <w:rFonts w:eastAsia="Calibri"/>
          <w:rtl/>
          <w:lang w:bidi="ar-LB"/>
        </w:rPr>
        <w:t>المرأة</w:t>
      </w:r>
      <w:r>
        <w:rPr>
          <w:rFonts w:eastAsia="Calibri"/>
          <w:rtl/>
          <w:lang w:bidi="ar-LB"/>
        </w:rPr>
        <w:t xml:space="preserve"> </w:t>
      </w:r>
      <w:r w:rsidRPr="00172576">
        <w:rPr>
          <w:rFonts w:eastAsia="Calibri"/>
          <w:rtl/>
          <w:lang w:bidi="ar-LB"/>
        </w:rPr>
        <w:t>والرجل</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مجال</w:t>
      </w:r>
      <w:r>
        <w:rPr>
          <w:rFonts w:eastAsia="Calibri"/>
          <w:rtl/>
          <w:lang w:bidi="ar-LB"/>
        </w:rPr>
        <w:t xml:space="preserve"> </w:t>
      </w:r>
      <w:r w:rsidRPr="00172576">
        <w:rPr>
          <w:rFonts w:eastAsia="Calibri"/>
          <w:rtl/>
          <w:lang w:bidi="ar-LB"/>
        </w:rPr>
        <w:t>ما</w:t>
      </w:r>
      <w:r>
        <w:rPr>
          <w:rFonts w:eastAsia="Calibri"/>
          <w:rtl/>
          <w:lang w:bidi="ar-LB"/>
        </w:rPr>
        <w:t xml:space="preserve"> </w:t>
      </w:r>
      <w:r w:rsidRPr="00172576">
        <w:rPr>
          <w:rFonts w:eastAsia="Calibri"/>
          <w:rtl/>
          <w:lang w:bidi="ar-LB"/>
        </w:rPr>
        <w:t>يعرف</w:t>
      </w:r>
      <w:r>
        <w:rPr>
          <w:rFonts w:eastAsia="Calibri"/>
          <w:rtl/>
          <w:lang w:bidi="ar-LB"/>
        </w:rPr>
        <w:t xml:space="preserve"> </w:t>
      </w:r>
      <w:r w:rsidRPr="00172576">
        <w:rPr>
          <w:rFonts w:eastAsia="Calibri"/>
          <w:rtl/>
          <w:lang w:bidi="ar-LB"/>
        </w:rPr>
        <w:t>بجرائم</w:t>
      </w:r>
      <w:r>
        <w:rPr>
          <w:rFonts w:eastAsia="Calibri"/>
          <w:rtl/>
          <w:lang w:bidi="ar-LB"/>
        </w:rPr>
        <w:t xml:space="preserve"> </w:t>
      </w:r>
      <w:r w:rsidRPr="00172576">
        <w:rPr>
          <w:rFonts w:eastAsia="Calibri"/>
          <w:rtl/>
          <w:lang w:bidi="ar-LB"/>
        </w:rPr>
        <w:t>الزنا.</w:t>
      </w:r>
    </w:p>
    <w:p w:rsidR="00366CB7" w:rsidRPr="002321B0" w:rsidRDefault="00366CB7" w:rsidP="00366CB7">
      <w:pPr>
        <w:pStyle w:val="SingleTxtGA"/>
        <w:keepNext/>
        <w:keepLines/>
        <w:tabs>
          <w:tab w:val="clear" w:pos="2608"/>
          <w:tab w:val="clear" w:pos="3289"/>
          <w:tab w:val="left" w:pos="2835"/>
        </w:tabs>
        <w:ind w:left="1928"/>
        <w:rPr>
          <w:rFonts w:eastAsia="Calibri"/>
          <w:b/>
          <w:bCs/>
          <w:rtl/>
          <w:lang w:bidi="ar-LB"/>
        </w:rPr>
      </w:pPr>
      <w:r w:rsidRPr="002321B0">
        <w:rPr>
          <w:rFonts w:eastAsia="Calibri"/>
          <w:b/>
          <w:bCs/>
          <w:rtl/>
          <w:lang w:bidi="ar-LB"/>
        </w:rPr>
        <w:t>رابعاً</w:t>
      </w:r>
      <w:r>
        <w:rPr>
          <w:rFonts w:eastAsia="Calibri" w:hint="cs"/>
          <w:b/>
          <w:bCs/>
          <w:rtl/>
          <w:lang w:bidi="ar-LB"/>
        </w:rPr>
        <w:t>-</w:t>
      </w:r>
      <w:r>
        <w:rPr>
          <w:rFonts w:eastAsia="Calibri" w:hint="cs"/>
          <w:b/>
          <w:bCs/>
          <w:rtl/>
          <w:lang w:bidi="ar-LB"/>
        </w:rPr>
        <w:tab/>
      </w:r>
      <w:r w:rsidRPr="002321B0">
        <w:rPr>
          <w:rFonts w:eastAsia="Calibri"/>
          <w:b/>
          <w:bCs/>
          <w:rtl/>
          <w:lang w:bidi="ar-LB"/>
        </w:rPr>
        <w:t>جرائم</w:t>
      </w:r>
      <w:r>
        <w:rPr>
          <w:rFonts w:eastAsia="Calibri"/>
          <w:b/>
          <w:bCs/>
          <w:rtl/>
          <w:lang w:bidi="ar-LB"/>
        </w:rPr>
        <w:t xml:space="preserve"> </w:t>
      </w:r>
      <w:r w:rsidRPr="002321B0">
        <w:rPr>
          <w:rFonts w:eastAsia="Calibri"/>
          <w:b/>
          <w:bCs/>
          <w:rtl/>
          <w:lang w:bidi="ar-LB"/>
        </w:rPr>
        <w:t>الشرف:</w:t>
      </w:r>
    </w:p>
    <w:p w:rsidR="00366CB7" w:rsidRPr="00172576" w:rsidRDefault="00366CB7" w:rsidP="00366CB7">
      <w:pPr>
        <w:pStyle w:val="SingleTxtGA"/>
        <w:rPr>
          <w:rFonts w:eastAsia="Calibri"/>
          <w:lang w:bidi="ar-LB"/>
        </w:rPr>
      </w:pPr>
      <w:r w:rsidRPr="00172576">
        <w:rPr>
          <w:rFonts w:eastAsia="Calibri"/>
          <w:rtl/>
        </w:rPr>
        <w:t>54-</w:t>
      </w:r>
      <w:r w:rsidRPr="00172576">
        <w:rPr>
          <w:rFonts w:eastAsia="Calibri"/>
          <w:rtl/>
        </w:rPr>
        <w:tab/>
      </w:r>
      <w:r w:rsidRPr="00172576">
        <w:rPr>
          <w:rFonts w:eastAsia="Calibri"/>
          <w:rtl/>
          <w:lang w:bidi="ar-LB"/>
        </w:rPr>
        <w:t>أصدر</w:t>
      </w:r>
      <w:r>
        <w:rPr>
          <w:rFonts w:eastAsia="Calibri"/>
          <w:rtl/>
          <w:lang w:bidi="ar-LB"/>
        </w:rPr>
        <w:t xml:space="preserve"> </w:t>
      </w:r>
      <w:r w:rsidRPr="00172576">
        <w:rPr>
          <w:rFonts w:eastAsia="Calibri"/>
          <w:rtl/>
          <w:lang w:bidi="ar-LB"/>
        </w:rPr>
        <w:t>المجلس</w:t>
      </w:r>
      <w:r>
        <w:rPr>
          <w:rFonts w:eastAsia="Calibri"/>
          <w:rtl/>
          <w:lang w:bidi="ar-LB"/>
        </w:rPr>
        <w:t xml:space="preserve"> </w:t>
      </w:r>
      <w:r w:rsidRPr="00172576">
        <w:rPr>
          <w:rFonts w:eastAsia="Calibri"/>
          <w:rtl/>
          <w:lang w:bidi="ar-LB"/>
        </w:rPr>
        <w:t>النيابي</w:t>
      </w:r>
      <w:r>
        <w:rPr>
          <w:rFonts w:eastAsia="Calibri"/>
          <w:rtl/>
          <w:lang w:bidi="ar-LB"/>
        </w:rPr>
        <w:t xml:space="preserve"> </w:t>
      </w:r>
      <w:r w:rsidRPr="00172576">
        <w:rPr>
          <w:rFonts w:eastAsia="Calibri"/>
          <w:rtl/>
          <w:lang w:bidi="ar-LB"/>
        </w:rPr>
        <w:t>بتاريخ</w:t>
      </w:r>
      <w:r>
        <w:rPr>
          <w:rFonts w:eastAsia="Calibri"/>
          <w:rtl/>
          <w:lang w:bidi="ar-LB"/>
        </w:rPr>
        <w:t xml:space="preserve"> </w:t>
      </w:r>
      <w:r w:rsidRPr="00172576">
        <w:rPr>
          <w:rFonts w:eastAsia="Calibri"/>
          <w:rtl/>
          <w:lang w:bidi="ar-LB"/>
        </w:rPr>
        <w:t>17/8/2011</w:t>
      </w:r>
      <w:r>
        <w:rPr>
          <w:rFonts w:eastAsia="Calibri"/>
          <w:rtl/>
        </w:rPr>
        <w:t xml:space="preserve"> </w:t>
      </w:r>
      <w:r w:rsidRPr="00172576">
        <w:rPr>
          <w:rFonts w:eastAsia="Calibri"/>
          <w:rtl/>
          <w:lang w:bidi="ar-LB"/>
        </w:rPr>
        <w:t>القانون</w:t>
      </w:r>
      <w:r>
        <w:rPr>
          <w:rFonts w:eastAsia="Calibri"/>
          <w:rtl/>
          <w:lang w:bidi="ar-LB"/>
        </w:rPr>
        <w:t xml:space="preserve"> </w:t>
      </w:r>
      <w:r w:rsidRPr="00172576">
        <w:rPr>
          <w:rFonts w:eastAsia="Calibri"/>
          <w:rtl/>
          <w:lang w:bidi="ar-LB"/>
        </w:rPr>
        <w:t>الرقم</w:t>
      </w:r>
      <w:r>
        <w:rPr>
          <w:rFonts w:eastAsia="Calibri"/>
          <w:rtl/>
          <w:lang w:bidi="ar-LB"/>
        </w:rPr>
        <w:t xml:space="preserve"> </w:t>
      </w:r>
      <w:r w:rsidRPr="00172576">
        <w:rPr>
          <w:rFonts w:eastAsia="Calibri"/>
          <w:rtl/>
          <w:lang w:bidi="ar-LB"/>
        </w:rPr>
        <w:t>162</w:t>
      </w:r>
      <w:r>
        <w:rPr>
          <w:rFonts w:eastAsia="Calibri"/>
          <w:rtl/>
          <w:lang w:bidi="ar-LB"/>
        </w:rPr>
        <w:t xml:space="preserve"> </w:t>
      </w:r>
      <w:r w:rsidRPr="00172576">
        <w:rPr>
          <w:rFonts w:eastAsia="Calibri"/>
          <w:rtl/>
          <w:lang w:bidi="ar-LB"/>
        </w:rPr>
        <w:t>المتضمن</w:t>
      </w:r>
      <w:r>
        <w:rPr>
          <w:rFonts w:eastAsia="Calibri"/>
          <w:rtl/>
          <w:lang w:bidi="ar-LB"/>
        </w:rPr>
        <w:t xml:space="preserve"> </w:t>
      </w:r>
      <w:r w:rsidRPr="00172576">
        <w:rPr>
          <w:rFonts w:eastAsia="Calibri"/>
          <w:rtl/>
          <w:lang w:bidi="ar-LB"/>
        </w:rPr>
        <w:t>إلغاء</w:t>
      </w:r>
      <w:r>
        <w:rPr>
          <w:rFonts w:eastAsia="Calibri"/>
          <w:rtl/>
          <w:lang w:bidi="ar-LB"/>
        </w:rPr>
        <w:t xml:space="preserve"> </w:t>
      </w:r>
      <w:r w:rsidRPr="00172576">
        <w:rPr>
          <w:rFonts w:eastAsia="Calibri"/>
          <w:rtl/>
          <w:lang w:bidi="ar-LB"/>
        </w:rPr>
        <w:t>الأسباب</w:t>
      </w:r>
      <w:r>
        <w:rPr>
          <w:rFonts w:eastAsia="Calibri"/>
          <w:rtl/>
          <w:lang w:bidi="ar-LB"/>
        </w:rPr>
        <w:t xml:space="preserve"> </w:t>
      </w:r>
      <w:r w:rsidRPr="00172576">
        <w:rPr>
          <w:rFonts w:eastAsia="Calibri"/>
          <w:rtl/>
          <w:lang w:bidi="ar-LB"/>
        </w:rPr>
        <w:t>التخفيفية</w:t>
      </w:r>
      <w:r>
        <w:rPr>
          <w:rFonts w:eastAsia="Calibri"/>
          <w:rtl/>
          <w:lang w:bidi="ar-LB"/>
        </w:rPr>
        <w:t xml:space="preserve"> </w:t>
      </w:r>
      <w:r w:rsidRPr="00172576">
        <w:rPr>
          <w:rFonts w:eastAsia="Calibri"/>
          <w:rtl/>
          <w:lang w:bidi="ar-LB"/>
        </w:rPr>
        <w:t>الممنوحة</w:t>
      </w:r>
      <w:r>
        <w:rPr>
          <w:rFonts w:eastAsia="Calibri"/>
          <w:rtl/>
          <w:lang w:bidi="ar-LB"/>
        </w:rPr>
        <w:t xml:space="preserve"> </w:t>
      </w:r>
      <w:r w:rsidRPr="00172576">
        <w:rPr>
          <w:rFonts w:eastAsia="Calibri"/>
          <w:rtl/>
          <w:lang w:bidi="ar-LB"/>
        </w:rPr>
        <w:t>للرجل</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المادة</w:t>
      </w:r>
      <w:r>
        <w:rPr>
          <w:rFonts w:eastAsia="Calibri"/>
          <w:rtl/>
          <w:lang w:bidi="ar-LB"/>
        </w:rPr>
        <w:t xml:space="preserve"> </w:t>
      </w:r>
      <w:r w:rsidRPr="00172576">
        <w:rPr>
          <w:rFonts w:eastAsia="Calibri"/>
          <w:rtl/>
          <w:lang w:bidi="ar-LB"/>
        </w:rPr>
        <w:t>562</w:t>
      </w:r>
      <w:r>
        <w:rPr>
          <w:rFonts w:eastAsia="Calibri"/>
          <w:rtl/>
          <w:lang w:bidi="ar-LB"/>
        </w:rPr>
        <w:t xml:space="preserve"> </w:t>
      </w:r>
      <w:r w:rsidRPr="00172576">
        <w:rPr>
          <w:rFonts w:eastAsia="Calibri"/>
          <w:rtl/>
          <w:lang w:bidi="ar-LB"/>
        </w:rPr>
        <w:t>عقوبات،</w:t>
      </w:r>
      <w:r>
        <w:rPr>
          <w:rFonts w:eastAsia="Calibri"/>
          <w:rtl/>
          <w:lang w:bidi="ar-LB"/>
        </w:rPr>
        <w:t xml:space="preserve"> </w:t>
      </w:r>
      <w:r w:rsidRPr="00172576">
        <w:rPr>
          <w:rFonts w:eastAsia="Calibri"/>
          <w:rtl/>
          <w:lang w:bidi="ar-LB"/>
        </w:rPr>
        <w:t>عندما</w:t>
      </w:r>
      <w:r>
        <w:rPr>
          <w:rFonts w:eastAsia="Calibri"/>
          <w:rtl/>
          <w:lang w:bidi="ar-LB"/>
        </w:rPr>
        <w:t xml:space="preserve"> </w:t>
      </w:r>
      <w:r w:rsidRPr="00172576">
        <w:rPr>
          <w:rFonts w:eastAsia="Calibri"/>
          <w:rtl/>
          <w:lang w:bidi="ar-LB"/>
        </w:rPr>
        <w:t>يُقدم</w:t>
      </w:r>
      <w:r>
        <w:rPr>
          <w:rFonts w:eastAsia="Calibri"/>
          <w:rtl/>
          <w:lang w:bidi="ar-LB"/>
        </w:rPr>
        <w:t xml:space="preserve"> </w:t>
      </w:r>
      <w:r w:rsidRPr="00172576">
        <w:rPr>
          <w:rFonts w:eastAsia="Calibri"/>
          <w:rtl/>
          <w:lang w:bidi="ar-LB"/>
        </w:rPr>
        <w:t>على</w:t>
      </w:r>
      <w:r>
        <w:rPr>
          <w:rFonts w:eastAsia="Calibri"/>
          <w:rtl/>
          <w:lang w:bidi="ar-LB"/>
        </w:rPr>
        <w:t xml:space="preserve"> </w:t>
      </w:r>
      <w:r w:rsidRPr="00172576">
        <w:rPr>
          <w:rFonts w:eastAsia="Calibri"/>
          <w:rtl/>
          <w:lang w:bidi="ar-LB"/>
        </w:rPr>
        <w:t>قتل</w:t>
      </w:r>
      <w:r>
        <w:rPr>
          <w:rFonts w:eastAsia="Calibri"/>
          <w:rtl/>
          <w:lang w:bidi="ar-LB"/>
        </w:rPr>
        <w:t xml:space="preserve"> </w:t>
      </w:r>
      <w:r w:rsidRPr="00172576">
        <w:rPr>
          <w:rFonts w:eastAsia="Calibri"/>
          <w:rtl/>
          <w:lang w:bidi="ar-LB"/>
        </w:rPr>
        <w:t>أو</w:t>
      </w:r>
      <w:r>
        <w:rPr>
          <w:rFonts w:eastAsia="Calibri"/>
          <w:rtl/>
          <w:lang w:bidi="ar-LB"/>
        </w:rPr>
        <w:t xml:space="preserve"> </w:t>
      </w:r>
      <w:r w:rsidRPr="00172576">
        <w:rPr>
          <w:rFonts w:eastAsia="Calibri"/>
          <w:rtl/>
          <w:lang w:bidi="ar-LB"/>
        </w:rPr>
        <w:t>إيذاء</w:t>
      </w:r>
      <w:r>
        <w:rPr>
          <w:rFonts w:eastAsia="Calibri"/>
          <w:rtl/>
          <w:lang w:bidi="ar-LB"/>
        </w:rPr>
        <w:t xml:space="preserve"> </w:t>
      </w:r>
      <w:r w:rsidRPr="00172576">
        <w:rPr>
          <w:rFonts w:eastAsia="Calibri"/>
          <w:rtl/>
          <w:lang w:bidi="ar-LB"/>
        </w:rPr>
        <w:t>زوجته</w:t>
      </w:r>
      <w:r>
        <w:rPr>
          <w:rFonts w:eastAsia="Calibri"/>
          <w:rtl/>
          <w:lang w:bidi="ar-LB"/>
        </w:rPr>
        <w:t xml:space="preserve"> </w:t>
      </w:r>
      <w:r w:rsidRPr="00172576">
        <w:rPr>
          <w:rFonts w:eastAsia="Calibri"/>
          <w:rtl/>
          <w:lang w:bidi="ar-LB"/>
        </w:rPr>
        <w:t>أو</w:t>
      </w:r>
      <w:r>
        <w:rPr>
          <w:rFonts w:eastAsia="Calibri"/>
          <w:rtl/>
          <w:lang w:bidi="ar-LB"/>
        </w:rPr>
        <w:t xml:space="preserve"> </w:t>
      </w:r>
      <w:r w:rsidRPr="00172576">
        <w:rPr>
          <w:rFonts w:eastAsia="Calibri"/>
          <w:rtl/>
          <w:lang w:bidi="ar-LB"/>
        </w:rPr>
        <w:t>أحد</w:t>
      </w:r>
      <w:r>
        <w:rPr>
          <w:rFonts w:eastAsia="Calibri"/>
          <w:rtl/>
          <w:lang w:bidi="ar-LB"/>
        </w:rPr>
        <w:t xml:space="preserve"> </w:t>
      </w:r>
      <w:r w:rsidRPr="00172576">
        <w:rPr>
          <w:rFonts w:eastAsia="Calibri"/>
          <w:rtl/>
          <w:lang w:bidi="ar-LB"/>
        </w:rPr>
        <w:t>أصوله</w:t>
      </w:r>
      <w:r>
        <w:rPr>
          <w:rFonts w:eastAsia="Calibri"/>
          <w:rtl/>
          <w:lang w:bidi="ar-LB"/>
        </w:rPr>
        <w:t xml:space="preserve"> </w:t>
      </w:r>
      <w:r w:rsidRPr="00172576">
        <w:rPr>
          <w:rFonts w:eastAsia="Calibri"/>
          <w:rtl/>
          <w:lang w:bidi="ar-LB"/>
        </w:rPr>
        <w:t>أو</w:t>
      </w:r>
      <w:r>
        <w:rPr>
          <w:rFonts w:eastAsia="Calibri"/>
          <w:rtl/>
          <w:lang w:bidi="ar-LB"/>
        </w:rPr>
        <w:t xml:space="preserve"> </w:t>
      </w:r>
      <w:r w:rsidRPr="00172576">
        <w:rPr>
          <w:rFonts w:eastAsia="Calibri"/>
          <w:rtl/>
          <w:lang w:bidi="ar-LB"/>
        </w:rPr>
        <w:t>فروعه</w:t>
      </w:r>
      <w:r>
        <w:rPr>
          <w:rFonts w:eastAsia="Calibri"/>
          <w:rtl/>
          <w:lang w:bidi="ar-LB"/>
        </w:rPr>
        <w:t xml:space="preserve"> </w:t>
      </w:r>
      <w:r w:rsidRPr="00172576">
        <w:rPr>
          <w:rFonts w:eastAsia="Calibri"/>
          <w:rtl/>
          <w:lang w:bidi="ar-LB"/>
        </w:rPr>
        <w:t>أو</w:t>
      </w:r>
      <w:r>
        <w:rPr>
          <w:rFonts w:eastAsia="Calibri"/>
          <w:rtl/>
          <w:lang w:bidi="ar-LB"/>
        </w:rPr>
        <w:t xml:space="preserve"> </w:t>
      </w:r>
      <w:r w:rsidRPr="00172576">
        <w:rPr>
          <w:rFonts w:eastAsia="Calibri"/>
          <w:rtl/>
          <w:lang w:bidi="ar-LB"/>
        </w:rPr>
        <w:t>أخته</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جرم</w:t>
      </w:r>
      <w:r>
        <w:rPr>
          <w:rFonts w:eastAsia="Calibri"/>
          <w:rtl/>
          <w:lang w:bidi="ar-LB"/>
        </w:rPr>
        <w:t xml:space="preserve"> </w:t>
      </w:r>
      <w:r w:rsidRPr="00172576">
        <w:rPr>
          <w:rFonts w:eastAsia="Calibri"/>
          <w:rtl/>
          <w:lang w:bidi="ar-LB"/>
        </w:rPr>
        <w:t>الزنى</w:t>
      </w:r>
      <w:r>
        <w:rPr>
          <w:rFonts w:eastAsia="Calibri"/>
          <w:rtl/>
          <w:lang w:bidi="ar-LB"/>
        </w:rPr>
        <w:t xml:space="preserve"> </w:t>
      </w:r>
      <w:r w:rsidRPr="00172576">
        <w:rPr>
          <w:rFonts w:eastAsia="Calibri"/>
          <w:rtl/>
          <w:lang w:bidi="ar-LB"/>
        </w:rPr>
        <w:t>المشهود</w:t>
      </w:r>
      <w:r>
        <w:rPr>
          <w:rFonts w:eastAsia="Calibri"/>
          <w:rtl/>
          <w:lang w:bidi="ar-LB"/>
        </w:rPr>
        <w:t xml:space="preserve"> </w:t>
      </w:r>
      <w:r w:rsidRPr="00172576">
        <w:rPr>
          <w:rFonts w:eastAsia="Calibri"/>
          <w:rtl/>
          <w:lang w:bidi="ar-LB"/>
        </w:rPr>
        <w:t>أو</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حالة</w:t>
      </w:r>
      <w:r>
        <w:rPr>
          <w:rFonts w:eastAsia="Calibri"/>
          <w:rtl/>
          <w:lang w:bidi="ar-LB"/>
        </w:rPr>
        <w:t xml:space="preserve"> </w:t>
      </w:r>
      <w:r w:rsidRPr="00172576">
        <w:rPr>
          <w:rFonts w:eastAsia="Calibri"/>
          <w:rtl/>
          <w:lang w:bidi="ar-LB"/>
        </w:rPr>
        <w:t>الجماع</w:t>
      </w:r>
      <w:r>
        <w:rPr>
          <w:rFonts w:eastAsia="Calibri"/>
          <w:rtl/>
          <w:lang w:bidi="ar-LB"/>
        </w:rPr>
        <w:t xml:space="preserve"> </w:t>
      </w:r>
      <w:r w:rsidRPr="00172576">
        <w:rPr>
          <w:rFonts w:eastAsia="Calibri"/>
          <w:rtl/>
          <w:lang w:bidi="ar-LB"/>
        </w:rPr>
        <w:t>غير</w:t>
      </w:r>
      <w:r>
        <w:rPr>
          <w:rFonts w:eastAsia="Calibri"/>
          <w:rtl/>
          <w:lang w:bidi="ar-LB"/>
        </w:rPr>
        <w:t xml:space="preserve"> </w:t>
      </w:r>
      <w:r w:rsidRPr="00172576">
        <w:rPr>
          <w:rFonts w:eastAsia="Calibri"/>
          <w:rtl/>
          <w:lang w:bidi="ar-LB"/>
        </w:rPr>
        <w:t>المشروع</w:t>
      </w:r>
      <w:r>
        <w:rPr>
          <w:rFonts w:eastAsia="Calibri"/>
          <w:rtl/>
          <w:lang w:bidi="ar-LB"/>
        </w:rPr>
        <w:t xml:space="preserve"> </w:t>
      </w:r>
      <w:r w:rsidRPr="00172576">
        <w:rPr>
          <w:rFonts w:eastAsia="Calibri"/>
          <w:rtl/>
          <w:lang w:bidi="ar-LB"/>
        </w:rPr>
        <w:t>(أي</w:t>
      </w:r>
      <w:r>
        <w:rPr>
          <w:rFonts w:eastAsia="Calibri"/>
          <w:rtl/>
          <w:lang w:bidi="ar-LB"/>
        </w:rPr>
        <w:t xml:space="preserve"> </w:t>
      </w:r>
      <w:r w:rsidRPr="00172576">
        <w:rPr>
          <w:rFonts w:eastAsia="Calibri"/>
          <w:rtl/>
          <w:lang w:bidi="ar-LB"/>
        </w:rPr>
        <w:t>ما</w:t>
      </w:r>
      <w:r>
        <w:rPr>
          <w:rFonts w:eastAsia="Calibri"/>
          <w:rtl/>
          <w:lang w:bidi="ar-LB"/>
        </w:rPr>
        <w:t xml:space="preserve"> </w:t>
      </w:r>
      <w:r w:rsidRPr="00172576">
        <w:rPr>
          <w:rFonts w:eastAsia="Calibri"/>
          <w:rtl/>
          <w:lang w:bidi="ar-LB"/>
        </w:rPr>
        <w:t>يسمى</w:t>
      </w:r>
      <w:r>
        <w:rPr>
          <w:rFonts w:eastAsia="Calibri"/>
          <w:rtl/>
          <w:lang w:bidi="ar-LB"/>
        </w:rPr>
        <w:t xml:space="preserve"> </w:t>
      </w:r>
      <w:r>
        <w:rPr>
          <w:rFonts w:eastAsia="Calibri" w:hint="cs"/>
          <w:rtl/>
          <w:lang w:bidi="ar-LB"/>
        </w:rPr>
        <w:t>"</w:t>
      </w:r>
      <w:r w:rsidRPr="00172576">
        <w:rPr>
          <w:rFonts w:eastAsia="Calibri"/>
          <w:rtl/>
          <w:lang w:bidi="ar-LB"/>
        </w:rPr>
        <w:t>بجرائم</w:t>
      </w:r>
      <w:r>
        <w:rPr>
          <w:rFonts w:eastAsia="Calibri"/>
          <w:rtl/>
          <w:lang w:bidi="ar-LB"/>
        </w:rPr>
        <w:t xml:space="preserve"> </w:t>
      </w:r>
      <w:r w:rsidRPr="00172576">
        <w:rPr>
          <w:rFonts w:eastAsia="Calibri"/>
          <w:rtl/>
          <w:lang w:bidi="ar-LB"/>
        </w:rPr>
        <w:t>الشرف</w:t>
      </w:r>
      <w:r>
        <w:rPr>
          <w:rFonts w:eastAsia="Calibri" w:hint="cs"/>
          <w:rtl/>
          <w:lang w:bidi="ar-LB"/>
        </w:rPr>
        <w:t>"</w:t>
      </w:r>
      <w:r w:rsidRPr="00172576">
        <w:rPr>
          <w:rFonts w:eastAsia="Calibri"/>
          <w:rtl/>
          <w:lang w:bidi="ar-LB"/>
        </w:rPr>
        <w:t>).</w:t>
      </w:r>
    </w:p>
    <w:p w:rsidR="00366CB7" w:rsidRPr="002321B0" w:rsidRDefault="00366CB7" w:rsidP="00366CB7">
      <w:pPr>
        <w:pStyle w:val="SingleTxtGA"/>
        <w:keepNext/>
        <w:keepLines/>
        <w:tabs>
          <w:tab w:val="clear" w:pos="3289"/>
          <w:tab w:val="left" w:pos="2835"/>
        </w:tabs>
        <w:ind w:left="1928"/>
        <w:rPr>
          <w:rFonts w:eastAsia="Calibri"/>
          <w:b/>
          <w:bCs/>
          <w:rtl/>
          <w:lang w:bidi="ar-LB"/>
        </w:rPr>
      </w:pPr>
      <w:r w:rsidRPr="002321B0">
        <w:rPr>
          <w:rFonts w:eastAsia="Calibri"/>
          <w:b/>
          <w:bCs/>
          <w:rtl/>
          <w:lang w:bidi="ar-LB"/>
        </w:rPr>
        <w:lastRenderedPageBreak/>
        <w:t>خامساً</w:t>
      </w:r>
      <w:r>
        <w:rPr>
          <w:rFonts w:eastAsia="Calibri" w:hint="cs"/>
          <w:b/>
          <w:bCs/>
          <w:rtl/>
          <w:lang w:bidi="ar-LB"/>
        </w:rPr>
        <w:t>-</w:t>
      </w:r>
      <w:r>
        <w:rPr>
          <w:rFonts w:eastAsia="Calibri" w:hint="cs"/>
          <w:b/>
          <w:bCs/>
          <w:rtl/>
          <w:lang w:bidi="ar-LB"/>
        </w:rPr>
        <w:tab/>
      </w:r>
      <w:r w:rsidRPr="002321B0">
        <w:rPr>
          <w:rFonts w:eastAsia="Calibri"/>
          <w:b/>
          <w:bCs/>
          <w:rtl/>
          <w:lang w:bidi="ar-LB"/>
        </w:rPr>
        <w:t>إلغاء</w:t>
      </w:r>
      <w:r>
        <w:rPr>
          <w:rFonts w:eastAsia="Calibri"/>
          <w:b/>
          <w:bCs/>
          <w:rtl/>
          <w:lang w:bidi="ar-LB"/>
        </w:rPr>
        <w:t xml:space="preserve"> </w:t>
      </w:r>
      <w:r w:rsidRPr="002321B0">
        <w:rPr>
          <w:rFonts w:eastAsia="Calibri"/>
          <w:b/>
          <w:bCs/>
          <w:rtl/>
          <w:lang w:bidi="ar-LB"/>
        </w:rPr>
        <w:t>المادة</w:t>
      </w:r>
      <w:r>
        <w:rPr>
          <w:rFonts w:eastAsia="Calibri"/>
          <w:b/>
          <w:bCs/>
          <w:rtl/>
          <w:lang w:bidi="ar-LB"/>
        </w:rPr>
        <w:t xml:space="preserve"> </w:t>
      </w:r>
      <w:r w:rsidRPr="002321B0">
        <w:rPr>
          <w:rFonts w:eastAsia="Calibri"/>
          <w:b/>
          <w:bCs/>
          <w:rtl/>
          <w:lang w:bidi="ar-LB"/>
        </w:rPr>
        <w:t>522</w:t>
      </w:r>
      <w:r>
        <w:rPr>
          <w:rFonts w:eastAsia="Calibri"/>
          <w:b/>
          <w:bCs/>
          <w:rtl/>
          <w:lang w:bidi="ar-LB"/>
        </w:rPr>
        <w:t xml:space="preserve"> </w:t>
      </w:r>
      <w:r w:rsidRPr="002321B0">
        <w:rPr>
          <w:rFonts w:eastAsia="Calibri"/>
          <w:b/>
          <w:bCs/>
          <w:rtl/>
          <w:lang w:bidi="ar-LB"/>
        </w:rPr>
        <w:t>من</w:t>
      </w:r>
      <w:r>
        <w:rPr>
          <w:rFonts w:eastAsia="Calibri"/>
          <w:b/>
          <w:bCs/>
          <w:rtl/>
          <w:lang w:bidi="ar-LB"/>
        </w:rPr>
        <w:t xml:space="preserve"> </w:t>
      </w:r>
      <w:r w:rsidRPr="002321B0">
        <w:rPr>
          <w:rFonts w:eastAsia="Calibri"/>
          <w:b/>
          <w:bCs/>
          <w:rtl/>
          <w:lang w:bidi="ar-LB"/>
        </w:rPr>
        <w:t>قانون</w:t>
      </w:r>
      <w:r>
        <w:rPr>
          <w:rFonts w:eastAsia="Calibri"/>
          <w:b/>
          <w:bCs/>
          <w:rtl/>
          <w:lang w:bidi="ar-LB"/>
        </w:rPr>
        <w:t xml:space="preserve"> </w:t>
      </w:r>
      <w:r w:rsidRPr="002321B0">
        <w:rPr>
          <w:rFonts w:eastAsia="Calibri"/>
          <w:b/>
          <w:bCs/>
          <w:rtl/>
          <w:lang w:bidi="ar-LB"/>
        </w:rPr>
        <w:t>العقوبات:</w:t>
      </w:r>
    </w:p>
    <w:p w:rsidR="00366CB7" w:rsidRPr="00172576" w:rsidRDefault="00366CB7" w:rsidP="00637E90">
      <w:pPr>
        <w:pStyle w:val="SingleTxtGA"/>
        <w:rPr>
          <w:rFonts w:eastAsia="Calibri"/>
          <w:lang w:bidi="ar-LB"/>
        </w:rPr>
      </w:pPr>
      <w:r w:rsidRPr="00172576">
        <w:rPr>
          <w:rFonts w:eastAsia="Calibri"/>
          <w:rtl/>
        </w:rPr>
        <w:t>55-</w:t>
      </w:r>
      <w:r w:rsidRPr="00172576">
        <w:rPr>
          <w:rFonts w:eastAsia="Calibri"/>
          <w:rtl/>
        </w:rPr>
        <w:tab/>
      </w:r>
      <w:r w:rsidRPr="00172576">
        <w:rPr>
          <w:rFonts w:eastAsia="Calibri"/>
          <w:rtl/>
          <w:lang w:bidi="ar-LB"/>
        </w:rPr>
        <w:t>بتاريخ</w:t>
      </w:r>
      <w:r>
        <w:rPr>
          <w:rFonts w:eastAsia="Calibri"/>
          <w:rtl/>
          <w:lang w:bidi="ar-LB"/>
        </w:rPr>
        <w:t xml:space="preserve"> </w:t>
      </w:r>
      <w:r w:rsidRPr="00172576">
        <w:rPr>
          <w:rFonts w:eastAsia="Calibri"/>
          <w:rtl/>
          <w:lang w:bidi="ar-LB"/>
        </w:rPr>
        <w:t>16/8/2017</w:t>
      </w:r>
      <w:r>
        <w:rPr>
          <w:rFonts w:eastAsia="Calibri"/>
          <w:rtl/>
          <w:lang w:bidi="ar-LB"/>
        </w:rPr>
        <w:t xml:space="preserve"> </w:t>
      </w:r>
      <w:r w:rsidRPr="00172576">
        <w:rPr>
          <w:rFonts w:eastAsia="Calibri"/>
          <w:rtl/>
          <w:lang w:bidi="ar-LB"/>
        </w:rPr>
        <w:t>أقرّ</w:t>
      </w:r>
      <w:r>
        <w:rPr>
          <w:rFonts w:eastAsia="Calibri"/>
          <w:rtl/>
          <w:lang w:bidi="ar-LB"/>
        </w:rPr>
        <w:t xml:space="preserve"> </w:t>
      </w:r>
      <w:r w:rsidRPr="00172576">
        <w:rPr>
          <w:rFonts w:eastAsia="Calibri"/>
          <w:rtl/>
          <w:lang w:bidi="ar-LB"/>
        </w:rPr>
        <w:t>مجلس</w:t>
      </w:r>
      <w:r>
        <w:rPr>
          <w:rFonts w:eastAsia="Calibri"/>
          <w:rtl/>
          <w:lang w:bidi="ar-LB"/>
        </w:rPr>
        <w:t xml:space="preserve"> </w:t>
      </w:r>
      <w:r w:rsidRPr="00172576">
        <w:rPr>
          <w:rFonts w:eastAsia="Calibri"/>
          <w:rtl/>
          <w:lang w:bidi="ar-LB"/>
        </w:rPr>
        <w:t>النواب</w:t>
      </w:r>
      <w:r>
        <w:rPr>
          <w:rFonts w:eastAsia="Calibri"/>
          <w:rtl/>
        </w:rPr>
        <w:t xml:space="preserve"> </w:t>
      </w:r>
      <w:r w:rsidRPr="00172576">
        <w:rPr>
          <w:rFonts w:eastAsia="Calibri"/>
          <w:rtl/>
          <w:lang w:bidi="ar-LB"/>
        </w:rPr>
        <w:t>قانون</w:t>
      </w:r>
      <w:r>
        <w:rPr>
          <w:rFonts w:eastAsia="Calibri"/>
          <w:rtl/>
          <w:lang w:bidi="ar-LB"/>
        </w:rPr>
        <w:t xml:space="preserve"> </w:t>
      </w:r>
      <w:r w:rsidRPr="00172576">
        <w:rPr>
          <w:rFonts w:eastAsia="Calibri"/>
          <w:rtl/>
          <w:lang w:bidi="ar-LB"/>
        </w:rPr>
        <w:t>يلحظ</w:t>
      </w:r>
      <w:r w:rsidR="00637E90">
        <w:rPr>
          <w:rFonts w:eastAsia="Calibri" w:hint="cs"/>
          <w:rtl/>
          <w:lang w:bidi="ar-LB"/>
        </w:rPr>
        <w:t xml:space="preserve"> </w:t>
      </w:r>
      <w:r w:rsidRPr="00172576">
        <w:rPr>
          <w:rFonts w:eastAsia="Calibri"/>
          <w:rtl/>
          <w:lang w:bidi="ar-LB"/>
        </w:rPr>
        <w:t>الغاء</w:t>
      </w:r>
      <w:r>
        <w:rPr>
          <w:rFonts w:eastAsia="Calibri"/>
          <w:rtl/>
          <w:lang w:bidi="ar-LB"/>
        </w:rPr>
        <w:t xml:space="preserve"> </w:t>
      </w:r>
      <w:r w:rsidRPr="00172576">
        <w:rPr>
          <w:rFonts w:eastAsia="Calibri"/>
          <w:rtl/>
          <w:lang w:bidi="ar-LB"/>
        </w:rPr>
        <w:t>المادة</w:t>
      </w:r>
      <w:r>
        <w:rPr>
          <w:rFonts w:eastAsia="Calibri"/>
          <w:rtl/>
          <w:lang w:bidi="ar-LB"/>
        </w:rPr>
        <w:t xml:space="preserve"> </w:t>
      </w:r>
      <w:r w:rsidRPr="00172576">
        <w:rPr>
          <w:rFonts w:eastAsia="Calibri"/>
          <w:rtl/>
          <w:lang w:bidi="ar-LB"/>
        </w:rPr>
        <w:t>522</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قانون</w:t>
      </w:r>
      <w:r>
        <w:rPr>
          <w:rFonts w:eastAsia="Calibri"/>
          <w:rtl/>
          <w:lang w:bidi="ar-LB"/>
        </w:rPr>
        <w:t xml:space="preserve"> </w:t>
      </w:r>
      <w:r w:rsidRPr="00172576">
        <w:rPr>
          <w:rFonts w:eastAsia="Calibri"/>
          <w:rtl/>
          <w:lang w:bidi="ar-LB"/>
        </w:rPr>
        <w:t>العقوبات</w:t>
      </w:r>
      <w:r>
        <w:rPr>
          <w:rFonts w:eastAsia="Calibri"/>
          <w:rtl/>
          <w:lang w:bidi="ar-LB"/>
        </w:rPr>
        <w:t xml:space="preserve"> </w:t>
      </w:r>
      <w:r w:rsidRPr="00172576">
        <w:rPr>
          <w:rFonts w:eastAsia="Calibri"/>
          <w:rtl/>
          <w:lang w:bidi="ar-LB"/>
        </w:rPr>
        <w:t>اللبناني</w:t>
      </w:r>
      <w:r>
        <w:rPr>
          <w:rFonts w:eastAsia="Calibri"/>
          <w:rtl/>
          <w:lang w:bidi="ar-LB"/>
        </w:rPr>
        <w:t xml:space="preserve"> </w:t>
      </w:r>
      <w:r w:rsidRPr="00172576">
        <w:rPr>
          <w:rFonts w:eastAsia="Calibri"/>
          <w:rtl/>
          <w:lang w:bidi="ar-LB"/>
        </w:rPr>
        <w:t>التي</w:t>
      </w:r>
      <w:r>
        <w:rPr>
          <w:rFonts w:eastAsia="Calibri"/>
          <w:rtl/>
          <w:lang w:bidi="ar-LB"/>
        </w:rPr>
        <w:t xml:space="preserve"> </w:t>
      </w:r>
      <w:r w:rsidRPr="00172576">
        <w:rPr>
          <w:rFonts w:eastAsia="Calibri"/>
          <w:rtl/>
          <w:lang w:bidi="ar-LB"/>
        </w:rPr>
        <w:t>تنص</w:t>
      </w:r>
      <w:r>
        <w:rPr>
          <w:rFonts w:eastAsia="Calibri"/>
          <w:rtl/>
          <w:lang w:bidi="ar-LB"/>
        </w:rPr>
        <w:t xml:space="preserve"> </w:t>
      </w:r>
      <w:r w:rsidRPr="00172576">
        <w:rPr>
          <w:rFonts w:eastAsia="Calibri"/>
          <w:rtl/>
          <w:lang w:bidi="ar-LB"/>
        </w:rPr>
        <w:t>على</w:t>
      </w:r>
      <w:r>
        <w:rPr>
          <w:rFonts w:eastAsia="Calibri"/>
          <w:rtl/>
          <w:lang w:bidi="ar-LB"/>
        </w:rPr>
        <w:t xml:space="preserve"> </w:t>
      </w:r>
      <w:r w:rsidRPr="00172576">
        <w:rPr>
          <w:rFonts w:eastAsia="Calibri"/>
          <w:rtl/>
          <w:lang w:bidi="ar-LB"/>
        </w:rPr>
        <w:t>وقف</w:t>
      </w:r>
      <w:r>
        <w:rPr>
          <w:rFonts w:eastAsia="Calibri"/>
          <w:rtl/>
          <w:lang w:bidi="ar-LB"/>
        </w:rPr>
        <w:t xml:space="preserve"> </w:t>
      </w:r>
      <w:r w:rsidRPr="00172576">
        <w:rPr>
          <w:rFonts w:eastAsia="Calibri"/>
          <w:rtl/>
          <w:lang w:bidi="ar-LB"/>
        </w:rPr>
        <w:t>الملاحقة</w:t>
      </w:r>
      <w:r>
        <w:rPr>
          <w:rFonts w:eastAsia="Calibri"/>
          <w:rtl/>
          <w:lang w:bidi="ar-LB"/>
        </w:rPr>
        <w:t xml:space="preserve"> </w:t>
      </w:r>
      <w:r w:rsidRPr="00172576">
        <w:rPr>
          <w:rFonts w:eastAsia="Calibri"/>
          <w:rtl/>
          <w:lang w:bidi="ar-LB"/>
        </w:rPr>
        <w:t>أو</w:t>
      </w:r>
      <w:r>
        <w:rPr>
          <w:rFonts w:eastAsia="Calibri"/>
          <w:rtl/>
          <w:lang w:bidi="ar-LB"/>
        </w:rPr>
        <w:t xml:space="preserve"> </w:t>
      </w:r>
      <w:r w:rsidRPr="00172576">
        <w:rPr>
          <w:rFonts w:eastAsia="Calibri"/>
          <w:rtl/>
          <w:lang w:bidi="ar-LB"/>
        </w:rPr>
        <w:t>تعليق</w:t>
      </w:r>
      <w:r>
        <w:rPr>
          <w:rFonts w:eastAsia="Calibri"/>
          <w:rtl/>
          <w:lang w:bidi="ar-LB"/>
        </w:rPr>
        <w:t xml:space="preserve"> </w:t>
      </w:r>
      <w:r w:rsidRPr="00172576">
        <w:rPr>
          <w:rFonts w:eastAsia="Calibri"/>
          <w:rtl/>
          <w:lang w:bidi="ar-LB"/>
        </w:rPr>
        <w:t>تنفيذ</w:t>
      </w:r>
      <w:r>
        <w:rPr>
          <w:rFonts w:eastAsia="Calibri"/>
          <w:rtl/>
          <w:lang w:bidi="ar-LB"/>
        </w:rPr>
        <w:t xml:space="preserve"> </w:t>
      </w:r>
      <w:r w:rsidRPr="00172576">
        <w:rPr>
          <w:rFonts w:eastAsia="Calibri"/>
          <w:rtl/>
          <w:lang w:bidi="ar-LB"/>
        </w:rPr>
        <w:t>الحكم</w:t>
      </w:r>
      <w:r>
        <w:rPr>
          <w:rFonts w:eastAsia="Calibri"/>
          <w:rtl/>
          <w:lang w:bidi="ar-LB"/>
        </w:rPr>
        <w:t xml:space="preserve"> </w:t>
      </w:r>
      <w:r w:rsidRPr="00172576">
        <w:rPr>
          <w:rFonts w:eastAsia="Calibri"/>
          <w:rtl/>
          <w:lang w:bidi="ar-LB"/>
        </w:rPr>
        <w:t>إذا</w:t>
      </w:r>
      <w:r>
        <w:rPr>
          <w:rFonts w:eastAsia="Calibri"/>
          <w:rtl/>
          <w:lang w:bidi="ar-LB"/>
        </w:rPr>
        <w:t xml:space="preserve"> </w:t>
      </w:r>
      <w:r w:rsidRPr="00172576">
        <w:rPr>
          <w:rFonts w:eastAsia="Calibri"/>
          <w:rtl/>
          <w:lang w:bidi="ar-LB"/>
        </w:rPr>
        <w:t>تمّ</w:t>
      </w:r>
      <w:r>
        <w:rPr>
          <w:rFonts w:eastAsia="Calibri"/>
          <w:rtl/>
          <w:lang w:bidi="ar-LB"/>
        </w:rPr>
        <w:t xml:space="preserve"> </w:t>
      </w:r>
      <w:r w:rsidRPr="00172576">
        <w:rPr>
          <w:rFonts w:eastAsia="Calibri"/>
          <w:rtl/>
          <w:lang w:bidi="ar-LB"/>
        </w:rPr>
        <w:t>عقد</w:t>
      </w:r>
      <w:r>
        <w:rPr>
          <w:rFonts w:eastAsia="Calibri"/>
          <w:rtl/>
          <w:lang w:bidi="ar-LB"/>
        </w:rPr>
        <w:t xml:space="preserve"> </w:t>
      </w:r>
      <w:r w:rsidRPr="00172576">
        <w:rPr>
          <w:rFonts w:eastAsia="Calibri"/>
          <w:rtl/>
          <w:lang w:bidi="ar-LB"/>
        </w:rPr>
        <w:t>زواج</w:t>
      </w:r>
      <w:r>
        <w:rPr>
          <w:rFonts w:eastAsia="Calibri"/>
          <w:rtl/>
          <w:lang w:bidi="ar-LB"/>
        </w:rPr>
        <w:t xml:space="preserve"> </w:t>
      </w:r>
      <w:r w:rsidRPr="00172576">
        <w:rPr>
          <w:rFonts w:eastAsia="Calibri"/>
          <w:rtl/>
          <w:lang w:bidi="ar-LB"/>
        </w:rPr>
        <w:t>صحيح</w:t>
      </w:r>
      <w:r>
        <w:rPr>
          <w:rFonts w:eastAsia="Calibri"/>
          <w:rtl/>
          <w:lang w:bidi="ar-LB"/>
        </w:rPr>
        <w:t xml:space="preserve"> </w:t>
      </w:r>
      <w:r w:rsidRPr="00172576">
        <w:rPr>
          <w:rFonts w:eastAsia="Calibri"/>
          <w:rtl/>
          <w:lang w:bidi="ar-LB"/>
        </w:rPr>
        <w:t>بين</w:t>
      </w:r>
      <w:r>
        <w:rPr>
          <w:rFonts w:eastAsia="Calibri"/>
          <w:rtl/>
          <w:lang w:bidi="ar-LB"/>
        </w:rPr>
        <w:t xml:space="preserve"> </w:t>
      </w:r>
      <w:r w:rsidRPr="00172576">
        <w:rPr>
          <w:rFonts w:eastAsia="Calibri"/>
          <w:rtl/>
          <w:lang w:bidi="ar-LB"/>
        </w:rPr>
        <w:t>مرتكب</w:t>
      </w:r>
      <w:r>
        <w:rPr>
          <w:rFonts w:eastAsia="Calibri"/>
          <w:rtl/>
          <w:lang w:bidi="ar-LB"/>
        </w:rPr>
        <w:t xml:space="preserve"> </w:t>
      </w:r>
      <w:r w:rsidRPr="00172576">
        <w:rPr>
          <w:rFonts w:eastAsia="Calibri"/>
          <w:rtl/>
          <w:lang w:bidi="ar-LB"/>
        </w:rPr>
        <w:t>إحدى</w:t>
      </w:r>
      <w:r>
        <w:rPr>
          <w:rFonts w:eastAsia="Calibri"/>
          <w:rtl/>
          <w:lang w:bidi="ar-LB"/>
        </w:rPr>
        <w:t xml:space="preserve"> </w:t>
      </w:r>
      <w:r w:rsidRPr="00172576">
        <w:rPr>
          <w:rFonts w:eastAsia="Calibri"/>
          <w:rtl/>
          <w:lang w:bidi="ar-LB"/>
        </w:rPr>
        <w:t>الجرائم</w:t>
      </w:r>
      <w:r>
        <w:rPr>
          <w:rFonts w:eastAsia="Calibri"/>
          <w:rtl/>
          <w:lang w:bidi="ar-LB"/>
        </w:rPr>
        <w:t xml:space="preserve"> </w:t>
      </w:r>
      <w:r w:rsidRPr="00172576">
        <w:rPr>
          <w:rFonts w:eastAsia="Calibri"/>
          <w:rtl/>
          <w:lang w:bidi="ar-LB"/>
        </w:rPr>
        <w:t>(الاغتصاب،</w:t>
      </w:r>
      <w:r>
        <w:rPr>
          <w:rFonts w:eastAsia="Calibri"/>
          <w:rtl/>
          <w:lang w:bidi="ar-LB"/>
        </w:rPr>
        <w:t xml:space="preserve"> </w:t>
      </w:r>
      <w:r w:rsidRPr="00172576">
        <w:rPr>
          <w:rFonts w:eastAsia="Calibri"/>
          <w:rtl/>
          <w:lang w:bidi="ar-LB"/>
        </w:rPr>
        <w:t>الخطف</w:t>
      </w:r>
      <w:r>
        <w:rPr>
          <w:rFonts w:eastAsia="Calibri"/>
          <w:rtl/>
          <w:lang w:bidi="ar-LB"/>
        </w:rPr>
        <w:t xml:space="preserve"> </w:t>
      </w:r>
      <w:r w:rsidRPr="00172576">
        <w:rPr>
          <w:rFonts w:eastAsia="Calibri"/>
          <w:rtl/>
          <w:lang w:bidi="ar-LB"/>
        </w:rPr>
        <w:t>بغية</w:t>
      </w:r>
      <w:r>
        <w:rPr>
          <w:rFonts w:eastAsia="Calibri"/>
          <w:rtl/>
          <w:lang w:bidi="ar-LB"/>
        </w:rPr>
        <w:t xml:space="preserve"> </w:t>
      </w:r>
      <w:r w:rsidRPr="00172576">
        <w:rPr>
          <w:rFonts w:eastAsia="Calibri"/>
          <w:rtl/>
          <w:lang w:bidi="ar-LB"/>
        </w:rPr>
        <w:t>الزواج</w:t>
      </w:r>
      <w:r>
        <w:rPr>
          <w:rFonts w:eastAsia="Calibri" w:hint="cs"/>
          <w:rtl/>
          <w:lang w:bidi="ar-LB"/>
        </w:rPr>
        <w:t xml:space="preserve"> </w:t>
      </w:r>
      <w:r w:rsidRPr="00172576">
        <w:rPr>
          <w:rFonts w:eastAsia="Calibri"/>
          <w:rtl/>
          <w:lang w:bidi="ar-LB"/>
        </w:rPr>
        <w:t>...)</w:t>
      </w:r>
      <w:r>
        <w:rPr>
          <w:rFonts w:eastAsia="Calibri"/>
          <w:rtl/>
          <w:lang w:bidi="ar-LB"/>
        </w:rPr>
        <w:t xml:space="preserve"> </w:t>
      </w:r>
      <w:r w:rsidRPr="00172576">
        <w:rPr>
          <w:rFonts w:eastAsia="Calibri"/>
          <w:rtl/>
          <w:lang w:bidi="ar-LB"/>
        </w:rPr>
        <w:t>والمعتدى</w:t>
      </w:r>
      <w:r>
        <w:rPr>
          <w:rFonts w:eastAsia="Calibri"/>
          <w:rtl/>
          <w:lang w:bidi="ar-LB"/>
        </w:rPr>
        <w:t xml:space="preserve"> </w:t>
      </w:r>
      <w:r w:rsidRPr="00172576">
        <w:rPr>
          <w:rFonts w:eastAsia="Calibri"/>
          <w:rtl/>
          <w:lang w:bidi="ar-LB"/>
        </w:rPr>
        <w:t>عليها</w:t>
      </w:r>
      <w:r>
        <w:rPr>
          <w:rFonts w:eastAsia="Calibri"/>
          <w:rtl/>
          <w:lang w:bidi="ar-LB"/>
        </w:rPr>
        <w:t xml:space="preserve"> </w:t>
      </w:r>
      <w:r w:rsidRPr="00172576">
        <w:rPr>
          <w:rFonts w:eastAsia="Calibri"/>
          <w:rtl/>
          <w:lang w:bidi="ar-LB"/>
        </w:rPr>
        <w:t>(قانون</w:t>
      </w:r>
      <w:r>
        <w:rPr>
          <w:rFonts w:eastAsia="Calibri"/>
          <w:rtl/>
          <w:lang w:bidi="ar-LB"/>
        </w:rPr>
        <w:t xml:space="preserve"> </w:t>
      </w:r>
      <w:r w:rsidRPr="00172576">
        <w:rPr>
          <w:rFonts w:eastAsia="Calibri"/>
          <w:rtl/>
          <w:lang w:bidi="ar-LB"/>
        </w:rPr>
        <w:t>53</w:t>
      </w:r>
      <w:r>
        <w:rPr>
          <w:rFonts w:eastAsia="Calibri"/>
          <w:rtl/>
          <w:lang w:bidi="ar-LB"/>
        </w:rPr>
        <w:t xml:space="preserve"> </w:t>
      </w:r>
      <w:r w:rsidRPr="00172576">
        <w:rPr>
          <w:rFonts w:eastAsia="Calibri"/>
          <w:rtl/>
          <w:lang w:bidi="ar-LB"/>
        </w:rPr>
        <w:t>الصادر</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14</w:t>
      </w:r>
      <w:r>
        <w:rPr>
          <w:rFonts w:eastAsia="Calibri"/>
          <w:rtl/>
          <w:lang w:bidi="ar-LB"/>
        </w:rPr>
        <w:t xml:space="preserve"> </w:t>
      </w:r>
      <w:r w:rsidRPr="00172576">
        <w:rPr>
          <w:rFonts w:eastAsia="Calibri"/>
          <w:rtl/>
          <w:lang w:bidi="ar-LB"/>
        </w:rPr>
        <w:t>ايلول</w:t>
      </w:r>
      <w:r>
        <w:rPr>
          <w:rFonts w:eastAsia="Calibri"/>
          <w:rtl/>
          <w:lang w:bidi="ar-LB"/>
        </w:rPr>
        <w:t xml:space="preserve"> </w:t>
      </w:r>
      <w:r w:rsidRPr="00172576">
        <w:rPr>
          <w:rFonts w:eastAsia="Calibri"/>
          <w:rtl/>
          <w:lang w:bidi="ar-LB"/>
        </w:rPr>
        <w:t>2017).</w:t>
      </w:r>
      <w:r>
        <w:rPr>
          <w:rFonts w:eastAsia="Calibri"/>
          <w:rtl/>
          <w:lang w:bidi="ar-LB"/>
        </w:rPr>
        <w:t xml:space="preserve"> </w:t>
      </w:r>
      <w:r w:rsidRPr="00172576">
        <w:rPr>
          <w:rFonts w:eastAsia="Calibri"/>
          <w:rtl/>
          <w:lang w:bidi="ar-LB"/>
        </w:rPr>
        <w:t>الّا</w:t>
      </w:r>
      <w:r>
        <w:rPr>
          <w:rFonts w:eastAsia="Calibri"/>
          <w:rtl/>
          <w:lang w:bidi="ar-LB"/>
        </w:rPr>
        <w:t xml:space="preserve"> </w:t>
      </w:r>
      <w:r w:rsidRPr="00172576">
        <w:rPr>
          <w:rFonts w:eastAsia="Calibri"/>
          <w:rtl/>
          <w:lang w:bidi="ar-LB"/>
        </w:rPr>
        <w:t>ان</w:t>
      </w:r>
      <w:r>
        <w:rPr>
          <w:rFonts w:eastAsia="Calibri"/>
          <w:rtl/>
          <w:lang w:bidi="ar-LB"/>
        </w:rPr>
        <w:t xml:space="preserve"> </w:t>
      </w:r>
      <w:r w:rsidRPr="00172576">
        <w:rPr>
          <w:rFonts w:eastAsia="Calibri"/>
          <w:rtl/>
          <w:lang w:bidi="ar-LB"/>
        </w:rPr>
        <w:t>مفاعيل</w:t>
      </w:r>
      <w:r>
        <w:rPr>
          <w:rFonts w:eastAsia="Calibri"/>
          <w:rtl/>
          <w:lang w:bidi="ar-LB"/>
        </w:rPr>
        <w:t xml:space="preserve"> </w:t>
      </w:r>
      <w:r w:rsidRPr="00172576">
        <w:rPr>
          <w:rFonts w:eastAsia="Calibri"/>
          <w:rtl/>
          <w:lang w:bidi="ar-LB"/>
        </w:rPr>
        <w:t>المادة</w:t>
      </w:r>
      <w:r>
        <w:rPr>
          <w:rFonts w:eastAsia="Calibri"/>
          <w:rtl/>
          <w:lang w:bidi="ar-LB"/>
        </w:rPr>
        <w:t xml:space="preserve"> </w:t>
      </w:r>
      <w:r w:rsidRPr="00172576">
        <w:rPr>
          <w:rFonts w:eastAsia="Calibri"/>
          <w:rtl/>
          <w:lang w:bidi="ar-LB"/>
        </w:rPr>
        <w:t>الملغاة</w:t>
      </w:r>
      <w:r>
        <w:rPr>
          <w:rFonts w:eastAsia="Calibri"/>
          <w:rtl/>
          <w:lang w:bidi="ar-LB"/>
        </w:rPr>
        <w:t xml:space="preserve"> </w:t>
      </w:r>
      <w:r w:rsidRPr="00172576">
        <w:rPr>
          <w:rFonts w:eastAsia="Calibri"/>
          <w:rtl/>
          <w:lang w:bidi="ar-LB"/>
        </w:rPr>
        <w:t>قد</w:t>
      </w:r>
      <w:r>
        <w:rPr>
          <w:rFonts w:eastAsia="Calibri"/>
          <w:rtl/>
          <w:lang w:bidi="ar-LB"/>
        </w:rPr>
        <w:t xml:space="preserve"> </w:t>
      </w:r>
      <w:r w:rsidRPr="00172576">
        <w:rPr>
          <w:rFonts w:eastAsia="Calibri"/>
          <w:rtl/>
          <w:lang w:bidi="ar-LB"/>
        </w:rPr>
        <w:t>انتقلت</w:t>
      </w:r>
      <w:r>
        <w:rPr>
          <w:rFonts w:eastAsia="Calibri"/>
          <w:rtl/>
          <w:lang w:bidi="ar-LB"/>
        </w:rPr>
        <w:t xml:space="preserve"> </w:t>
      </w:r>
      <w:r w:rsidRPr="00172576">
        <w:rPr>
          <w:rFonts w:eastAsia="Calibri"/>
          <w:rtl/>
          <w:lang w:bidi="ar-LB"/>
        </w:rPr>
        <w:t>الى</w:t>
      </w:r>
      <w:r>
        <w:rPr>
          <w:rFonts w:eastAsia="Calibri"/>
          <w:rtl/>
          <w:lang w:bidi="ar-LB"/>
        </w:rPr>
        <w:t xml:space="preserve"> </w:t>
      </w:r>
      <w:r w:rsidRPr="00172576">
        <w:rPr>
          <w:rFonts w:eastAsia="Calibri"/>
          <w:rtl/>
          <w:lang w:bidi="ar-LB"/>
        </w:rPr>
        <w:t>المادة</w:t>
      </w:r>
      <w:r>
        <w:rPr>
          <w:rFonts w:eastAsia="Calibri"/>
          <w:rtl/>
          <w:lang w:bidi="ar-LB"/>
        </w:rPr>
        <w:t xml:space="preserve"> </w:t>
      </w:r>
      <w:r w:rsidRPr="00172576">
        <w:rPr>
          <w:rFonts w:eastAsia="Calibri"/>
          <w:rtl/>
          <w:lang w:bidi="ar-LB"/>
        </w:rPr>
        <w:t>505</w:t>
      </w:r>
      <w:r>
        <w:rPr>
          <w:rFonts w:eastAsia="Calibri"/>
          <w:rtl/>
          <w:lang w:bidi="ar-LB"/>
        </w:rPr>
        <w:t xml:space="preserve"> </w:t>
      </w:r>
      <w:r w:rsidRPr="00172576">
        <w:rPr>
          <w:rFonts w:eastAsia="Calibri"/>
          <w:rtl/>
          <w:lang w:bidi="ar-LB"/>
        </w:rPr>
        <w:t>بعد</w:t>
      </w:r>
      <w:r>
        <w:rPr>
          <w:rFonts w:eastAsia="Calibri"/>
          <w:rtl/>
          <w:lang w:bidi="ar-LB"/>
        </w:rPr>
        <w:t xml:space="preserve"> </w:t>
      </w:r>
      <w:r w:rsidRPr="00172576">
        <w:rPr>
          <w:rFonts w:eastAsia="Calibri"/>
          <w:rtl/>
          <w:lang w:bidi="ar-LB"/>
        </w:rPr>
        <w:t>تعديلها</w:t>
      </w:r>
      <w:r>
        <w:rPr>
          <w:rFonts w:eastAsia="Calibri"/>
          <w:rtl/>
          <w:lang w:bidi="ar-LB"/>
        </w:rPr>
        <w:t xml:space="preserve"> </w:t>
      </w:r>
      <w:r w:rsidRPr="00172576">
        <w:rPr>
          <w:rFonts w:eastAsia="Calibri"/>
          <w:rtl/>
          <w:lang w:bidi="ar-LB"/>
        </w:rPr>
        <w:t>بموجب</w:t>
      </w:r>
      <w:r>
        <w:rPr>
          <w:rFonts w:eastAsia="Calibri"/>
          <w:rtl/>
          <w:lang w:bidi="ar-LB"/>
        </w:rPr>
        <w:t xml:space="preserve"> </w:t>
      </w:r>
      <w:r w:rsidRPr="00172576">
        <w:rPr>
          <w:rFonts w:eastAsia="Calibri"/>
          <w:rtl/>
          <w:lang w:bidi="ar-LB"/>
        </w:rPr>
        <w:t>هذا</w:t>
      </w:r>
      <w:r>
        <w:rPr>
          <w:rFonts w:eastAsia="Calibri"/>
          <w:rtl/>
          <w:lang w:bidi="ar-LB"/>
        </w:rPr>
        <w:t xml:space="preserve"> </w:t>
      </w:r>
      <w:r w:rsidRPr="00172576">
        <w:rPr>
          <w:rFonts w:eastAsia="Calibri"/>
          <w:rtl/>
          <w:lang w:bidi="ar-LB"/>
        </w:rPr>
        <w:t>القانون</w:t>
      </w:r>
      <w:r>
        <w:rPr>
          <w:rFonts w:eastAsia="Calibri"/>
          <w:rtl/>
          <w:lang w:bidi="ar-LB"/>
        </w:rPr>
        <w:t xml:space="preserve"> </w:t>
      </w:r>
      <w:r w:rsidRPr="00172576">
        <w:rPr>
          <w:rFonts w:eastAsia="Calibri"/>
          <w:rtl/>
          <w:lang w:bidi="ar-LB"/>
        </w:rPr>
        <w:t>ويجري</w:t>
      </w:r>
      <w:r>
        <w:rPr>
          <w:rFonts w:eastAsia="Calibri"/>
          <w:rtl/>
          <w:lang w:bidi="ar-LB"/>
        </w:rPr>
        <w:t xml:space="preserve"> </w:t>
      </w:r>
      <w:r w:rsidRPr="00172576">
        <w:rPr>
          <w:rFonts w:eastAsia="Calibri"/>
          <w:rtl/>
          <w:lang w:bidi="ar-LB"/>
        </w:rPr>
        <w:t>العمل</w:t>
      </w:r>
      <w:r>
        <w:rPr>
          <w:rFonts w:eastAsia="Calibri"/>
          <w:rtl/>
          <w:lang w:bidi="ar-LB"/>
        </w:rPr>
        <w:t xml:space="preserve"> </w:t>
      </w:r>
      <w:r w:rsidRPr="00172576">
        <w:rPr>
          <w:rFonts w:eastAsia="Calibri"/>
          <w:rtl/>
          <w:lang w:bidi="ar-LB"/>
        </w:rPr>
        <w:t>على</w:t>
      </w:r>
      <w:r>
        <w:rPr>
          <w:rFonts w:eastAsia="Calibri"/>
          <w:rtl/>
          <w:lang w:bidi="ar-LB"/>
        </w:rPr>
        <w:t xml:space="preserve"> </w:t>
      </w:r>
      <w:r w:rsidRPr="00172576">
        <w:rPr>
          <w:rFonts w:eastAsia="Calibri"/>
          <w:rtl/>
          <w:lang w:bidi="ar-LB"/>
        </w:rPr>
        <w:t>تعديلها.</w:t>
      </w:r>
      <w:r>
        <w:rPr>
          <w:rFonts w:eastAsia="Calibri"/>
          <w:rtl/>
          <w:lang w:bidi="ar-LB"/>
        </w:rPr>
        <w:t xml:space="preserve"> </w:t>
      </w:r>
      <w:r w:rsidRPr="00172576">
        <w:rPr>
          <w:rFonts w:eastAsia="Calibri"/>
          <w:rtl/>
          <w:lang w:bidi="ar-LB"/>
        </w:rPr>
        <w:t>وقد</w:t>
      </w:r>
      <w:r>
        <w:rPr>
          <w:rFonts w:eastAsia="Calibri"/>
          <w:rtl/>
          <w:lang w:bidi="ar-LB"/>
        </w:rPr>
        <w:t xml:space="preserve"> </w:t>
      </w:r>
      <w:r w:rsidRPr="00172576">
        <w:rPr>
          <w:rFonts w:eastAsia="Calibri"/>
          <w:rtl/>
          <w:lang w:bidi="ar-LB"/>
        </w:rPr>
        <w:t>قدّم</w:t>
      </w:r>
      <w:r>
        <w:rPr>
          <w:rFonts w:eastAsia="Calibri"/>
          <w:rtl/>
          <w:lang w:bidi="ar-LB"/>
        </w:rPr>
        <w:t xml:space="preserve"> </w:t>
      </w:r>
      <w:r w:rsidRPr="00172576">
        <w:rPr>
          <w:rFonts w:eastAsia="Calibri"/>
          <w:rtl/>
          <w:lang w:bidi="ar-LB"/>
        </w:rPr>
        <w:t>وزير</w:t>
      </w:r>
      <w:r>
        <w:rPr>
          <w:rFonts w:eastAsia="Calibri"/>
          <w:rtl/>
          <w:lang w:bidi="ar-LB"/>
        </w:rPr>
        <w:t xml:space="preserve"> </w:t>
      </w:r>
      <w:r w:rsidRPr="00172576">
        <w:rPr>
          <w:rFonts w:eastAsia="Calibri"/>
          <w:rtl/>
          <w:lang w:bidi="ar-LB"/>
        </w:rPr>
        <w:t>الدولة</w:t>
      </w:r>
      <w:r>
        <w:rPr>
          <w:rFonts w:eastAsia="Calibri"/>
          <w:rtl/>
          <w:lang w:bidi="ar-LB"/>
        </w:rPr>
        <w:t xml:space="preserve"> </w:t>
      </w:r>
      <w:r w:rsidRPr="00172576">
        <w:rPr>
          <w:rFonts w:eastAsia="Calibri"/>
          <w:rtl/>
          <w:lang w:bidi="ar-LB"/>
        </w:rPr>
        <w:t>لشؤون</w:t>
      </w:r>
      <w:r>
        <w:rPr>
          <w:rFonts w:eastAsia="Calibri"/>
          <w:rtl/>
          <w:lang w:bidi="ar-LB"/>
        </w:rPr>
        <w:t xml:space="preserve"> </w:t>
      </w:r>
      <w:r w:rsidRPr="00172576">
        <w:rPr>
          <w:rFonts w:eastAsia="Calibri"/>
          <w:rtl/>
          <w:lang w:bidi="ar-LB"/>
        </w:rPr>
        <w:t>المرأة</w:t>
      </w:r>
      <w:r>
        <w:rPr>
          <w:rFonts w:eastAsia="Calibri"/>
          <w:rtl/>
          <w:lang w:bidi="ar-LB"/>
        </w:rPr>
        <w:t xml:space="preserve"> </w:t>
      </w:r>
      <w:r w:rsidRPr="00172576">
        <w:rPr>
          <w:rFonts w:eastAsia="Calibri"/>
          <w:rtl/>
          <w:lang w:bidi="ar-LB"/>
        </w:rPr>
        <w:t>مشروع</w:t>
      </w:r>
      <w:r>
        <w:rPr>
          <w:rFonts w:eastAsia="Calibri"/>
          <w:rtl/>
          <w:lang w:bidi="ar-LB"/>
        </w:rPr>
        <w:t xml:space="preserve"> </w:t>
      </w:r>
      <w:r w:rsidRPr="00172576">
        <w:rPr>
          <w:rFonts w:eastAsia="Calibri"/>
          <w:rtl/>
          <w:lang w:bidi="ar-LB"/>
        </w:rPr>
        <w:t>قانون</w:t>
      </w:r>
      <w:r>
        <w:rPr>
          <w:rFonts w:eastAsia="Calibri"/>
          <w:rtl/>
          <w:lang w:bidi="ar-LB"/>
        </w:rPr>
        <w:t xml:space="preserve"> </w:t>
      </w:r>
      <w:r w:rsidRPr="00172576">
        <w:rPr>
          <w:rFonts w:eastAsia="Calibri"/>
          <w:rtl/>
          <w:lang w:bidi="ar-LB"/>
        </w:rPr>
        <w:t>إلى</w:t>
      </w:r>
      <w:r>
        <w:rPr>
          <w:rFonts w:eastAsia="Calibri"/>
          <w:rtl/>
          <w:lang w:bidi="ar-LB"/>
        </w:rPr>
        <w:t xml:space="preserve"> </w:t>
      </w:r>
      <w:r w:rsidRPr="00172576">
        <w:rPr>
          <w:rFonts w:eastAsia="Calibri"/>
          <w:rtl/>
          <w:lang w:bidi="ar-LB"/>
        </w:rPr>
        <w:t>مجلس</w:t>
      </w:r>
      <w:r>
        <w:rPr>
          <w:rFonts w:eastAsia="Calibri"/>
          <w:rtl/>
          <w:lang w:bidi="ar-LB"/>
        </w:rPr>
        <w:t xml:space="preserve"> </w:t>
      </w:r>
      <w:r w:rsidRPr="00172576">
        <w:rPr>
          <w:rFonts w:eastAsia="Calibri"/>
          <w:rtl/>
          <w:lang w:bidi="ar-LB"/>
        </w:rPr>
        <w:t>الوزراء</w:t>
      </w:r>
      <w:r>
        <w:rPr>
          <w:rFonts w:eastAsia="Calibri"/>
          <w:rtl/>
          <w:lang w:bidi="ar-LB"/>
        </w:rPr>
        <w:t xml:space="preserve"> </w:t>
      </w:r>
      <w:r w:rsidRPr="00172576">
        <w:rPr>
          <w:rFonts w:eastAsia="Calibri"/>
          <w:rtl/>
          <w:lang w:bidi="ar-LB"/>
        </w:rPr>
        <w:t>يرمي</w:t>
      </w:r>
      <w:r>
        <w:rPr>
          <w:rFonts w:eastAsia="Calibri"/>
          <w:rtl/>
          <w:lang w:bidi="ar-LB"/>
        </w:rPr>
        <w:t xml:space="preserve"> </w:t>
      </w:r>
      <w:r w:rsidRPr="00172576">
        <w:rPr>
          <w:rFonts w:eastAsia="Calibri"/>
          <w:rtl/>
          <w:lang w:bidi="ar-LB"/>
        </w:rPr>
        <w:t>إلى</w:t>
      </w:r>
      <w:r>
        <w:rPr>
          <w:rFonts w:eastAsia="Calibri"/>
          <w:rtl/>
          <w:lang w:bidi="ar-LB"/>
        </w:rPr>
        <w:t xml:space="preserve"> </w:t>
      </w:r>
      <w:r w:rsidRPr="00172576">
        <w:rPr>
          <w:rFonts w:eastAsia="Calibri"/>
          <w:rtl/>
          <w:lang w:bidi="ar-LB"/>
        </w:rPr>
        <w:t>تعديل</w:t>
      </w:r>
      <w:r>
        <w:rPr>
          <w:rFonts w:eastAsia="Calibri"/>
          <w:rtl/>
          <w:lang w:bidi="ar-LB"/>
        </w:rPr>
        <w:t xml:space="preserve"> </w:t>
      </w:r>
      <w:r w:rsidRPr="00172576">
        <w:rPr>
          <w:rFonts w:eastAsia="Calibri"/>
          <w:rtl/>
          <w:lang w:bidi="ar-LB"/>
        </w:rPr>
        <w:t>المادة</w:t>
      </w:r>
      <w:r>
        <w:rPr>
          <w:rFonts w:eastAsia="Calibri"/>
          <w:rtl/>
          <w:lang w:bidi="ar-LB"/>
        </w:rPr>
        <w:t xml:space="preserve"> </w:t>
      </w:r>
      <w:r w:rsidRPr="00172576">
        <w:rPr>
          <w:rFonts w:eastAsia="Calibri"/>
          <w:rtl/>
          <w:lang w:bidi="ar-LB"/>
        </w:rPr>
        <w:t>505</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قانون</w:t>
      </w:r>
      <w:r>
        <w:rPr>
          <w:rFonts w:eastAsia="Calibri"/>
          <w:rtl/>
          <w:lang w:bidi="ar-LB"/>
        </w:rPr>
        <w:t xml:space="preserve"> </w:t>
      </w:r>
      <w:r w:rsidRPr="00172576">
        <w:rPr>
          <w:rFonts w:eastAsia="Calibri"/>
          <w:rtl/>
          <w:lang w:bidi="ar-LB"/>
        </w:rPr>
        <w:t>العقوبات</w:t>
      </w:r>
      <w:r>
        <w:rPr>
          <w:rFonts w:eastAsia="Calibri"/>
          <w:rtl/>
          <w:lang w:bidi="ar-LB"/>
        </w:rPr>
        <w:t xml:space="preserve"> </w:t>
      </w:r>
      <w:r w:rsidRPr="00172576">
        <w:rPr>
          <w:rFonts w:eastAsia="Calibri"/>
          <w:rtl/>
          <w:lang w:bidi="ar-LB"/>
        </w:rPr>
        <w:t>بحيث</w:t>
      </w:r>
      <w:r>
        <w:rPr>
          <w:rFonts w:eastAsia="Calibri"/>
          <w:rtl/>
          <w:lang w:bidi="ar-LB"/>
        </w:rPr>
        <w:t xml:space="preserve"> </w:t>
      </w:r>
      <w:r w:rsidRPr="00172576">
        <w:rPr>
          <w:rFonts w:eastAsia="Calibri"/>
          <w:rtl/>
          <w:lang w:bidi="ar-LB"/>
        </w:rPr>
        <w:t>يتم</w:t>
      </w:r>
      <w:r>
        <w:rPr>
          <w:rFonts w:eastAsia="Calibri"/>
          <w:rtl/>
          <w:lang w:bidi="ar-LB"/>
        </w:rPr>
        <w:t xml:space="preserve"> </w:t>
      </w:r>
      <w:r w:rsidRPr="00172576">
        <w:rPr>
          <w:rFonts w:eastAsia="Calibri"/>
          <w:rtl/>
          <w:lang w:bidi="ar-LB"/>
        </w:rPr>
        <w:t>تشديد</w:t>
      </w:r>
      <w:r>
        <w:rPr>
          <w:rFonts w:eastAsia="Calibri"/>
          <w:rtl/>
          <w:lang w:bidi="ar-LB"/>
        </w:rPr>
        <w:t xml:space="preserve"> </w:t>
      </w:r>
      <w:r w:rsidRPr="00172576">
        <w:rPr>
          <w:rFonts w:eastAsia="Calibri"/>
          <w:rtl/>
          <w:lang w:bidi="ar-LB"/>
        </w:rPr>
        <w:t>عقوبة</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جامع</w:t>
      </w:r>
      <w:r>
        <w:rPr>
          <w:rFonts w:eastAsia="Calibri"/>
          <w:rtl/>
          <w:lang w:bidi="ar-LB"/>
        </w:rPr>
        <w:t xml:space="preserve"> </w:t>
      </w:r>
      <w:r w:rsidRPr="00172576">
        <w:rPr>
          <w:rFonts w:eastAsia="Calibri"/>
          <w:rtl/>
          <w:lang w:bidi="ar-LB"/>
        </w:rPr>
        <w:t>قاصراً</w:t>
      </w:r>
      <w:r>
        <w:rPr>
          <w:rFonts w:eastAsia="Calibri"/>
          <w:rtl/>
          <w:lang w:bidi="ar-LB"/>
        </w:rPr>
        <w:t xml:space="preserve"> </w:t>
      </w:r>
      <w:r w:rsidRPr="00172576">
        <w:rPr>
          <w:rFonts w:eastAsia="Calibri"/>
          <w:rtl/>
          <w:lang w:bidi="ar-LB"/>
        </w:rPr>
        <w:t>حتى</w:t>
      </w:r>
      <w:r>
        <w:rPr>
          <w:rFonts w:eastAsia="Calibri"/>
          <w:rtl/>
          <w:lang w:bidi="ar-LB"/>
        </w:rPr>
        <w:t xml:space="preserve"> </w:t>
      </w:r>
      <w:r w:rsidRPr="00172576">
        <w:rPr>
          <w:rFonts w:eastAsia="Calibri"/>
          <w:rtl/>
          <w:lang w:bidi="ar-LB"/>
        </w:rPr>
        <w:t>ولو</w:t>
      </w:r>
      <w:r>
        <w:rPr>
          <w:rFonts w:eastAsia="Calibri"/>
          <w:rtl/>
          <w:lang w:bidi="ar-LB"/>
        </w:rPr>
        <w:t xml:space="preserve"> </w:t>
      </w:r>
      <w:r w:rsidRPr="00172576">
        <w:rPr>
          <w:rFonts w:eastAsia="Calibri"/>
          <w:rtl/>
          <w:lang w:bidi="ar-LB"/>
        </w:rPr>
        <w:t>تزوجها،</w:t>
      </w:r>
      <w:r>
        <w:rPr>
          <w:rFonts w:eastAsia="Calibri"/>
          <w:rtl/>
          <w:lang w:bidi="ar-LB"/>
        </w:rPr>
        <w:t xml:space="preserve"> </w:t>
      </w:r>
      <w:r w:rsidRPr="00172576">
        <w:rPr>
          <w:rFonts w:eastAsia="Calibri"/>
          <w:rtl/>
          <w:lang w:bidi="ar-LB"/>
        </w:rPr>
        <w:t>وإلغاء</w:t>
      </w:r>
      <w:r>
        <w:rPr>
          <w:rFonts w:eastAsia="Calibri"/>
          <w:rtl/>
          <w:lang w:bidi="ar-LB"/>
        </w:rPr>
        <w:t xml:space="preserve"> </w:t>
      </w:r>
      <w:r w:rsidRPr="00172576">
        <w:rPr>
          <w:rFonts w:eastAsia="Calibri"/>
          <w:rtl/>
          <w:lang w:bidi="ar-LB"/>
        </w:rPr>
        <w:t>المادة</w:t>
      </w:r>
      <w:r>
        <w:rPr>
          <w:rFonts w:eastAsia="Calibri"/>
          <w:rtl/>
          <w:lang w:bidi="ar-LB"/>
        </w:rPr>
        <w:t xml:space="preserve"> </w:t>
      </w:r>
      <w:r w:rsidRPr="00172576">
        <w:rPr>
          <w:rFonts w:eastAsia="Calibri"/>
          <w:rtl/>
          <w:lang w:bidi="ar-LB"/>
        </w:rPr>
        <w:t>518</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القانون</w:t>
      </w:r>
      <w:r>
        <w:rPr>
          <w:rFonts w:eastAsia="Calibri"/>
          <w:rtl/>
          <w:lang w:bidi="ar-LB"/>
        </w:rPr>
        <w:t xml:space="preserve"> </w:t>
      </w:r>
      <w:r w:rsidRPr="00172576">
        <w:rPr>
          <w:rFonts w:eastAsia="Calibri"/>
          <w:rtl/>
          <w:lang w:bidi="ar-LB"/>
        </w:rPr>
        <w:t>نفسه.</w:t>
      </w:r>
    </w:p>
    <w:p w:rsidR="00366CB7" w:rsidRPr="002321B0" w:rsidRDefault="00366CB7" w:rsidP="00366CB7">
      <w:pPr>
        <w:pStyle w:val="SingleTxtGA"/>
        <w:keepNext/>
        <w:keepLines/>
        <w:tabs>
          <w:tab w:val="clear" w:pos="2608"/>
          <w:tab w:val="clear" w:pos="3289"/>
          <w:tab w:val="left" w:pos="2835"/>
        </w:tabs>
        <w:ind w:left="1928"/>
        <w:rPr>
          <w:rFonts w:eastAsia="Calibri"/>
          <w:b/>
          <w:bCs/>
          <w:rtl/>
          <w:lang w:bidi="ar-LB"/>
        </w:rPr>
      </w:pPr>
      <w:r w:rsidRPr="002321B0">
        <w:rPr>
          <w:rFonts w:eastAsia="Calibri"/>
          <w:b/>
          <w:bCs/>
          <w:rtl/>
          <w:lang w:bidi="ar-LB"/>
        </w:rPr>
        <w:t>سادساً</w:t>
      </w:r>
      <w:r>
        <w:rPr>
          <w:rFonts w:eastAsia="Calibri" w:hint="cs"/>
          <w:b/>
          <w:bCs/>
          <w:rtl/>
          <w:lang w:bidi="ar-LB"/>
        </w:rPr>
        <w:t>-</w:t>
      </w:r>
      <w:r>
        <w:rPr>
          <w:rFonts w:eastAsia="Calibri" w:hint="cs"/>
          <w:b/>
          <w:bCs/>
          <w:rtl/>
          <w:lang w:bidi="ar-LB"/>
        </w:rPr>
        <w:tab/>
      </w:r>
      <w:r w:rsidRPr="002321B0">
        <w:rPr>
          <w:rFonts w:eastAsia="Calibri"/>
          <w:b/>
          <w:bCs/>
          <w:rtl/>
          <w:lang w:bidi="ar-LB"/>
        </w:rPr>
        <w:t>معاقبة</w:t>
      </w:r>
      <w:r>
        <w:rPr>
          <w:rFonts w:eastAsia="Calibri"/>
          <w:b/>
          <w:bCs/>
          <w:rtl/>
          <w:lang w:bidi="ar-LB"/>
        </w:rPr>
        <w:t xml:space="preserve"> </w:t>
      </w:r>
      <w:r w:rsidRPr="002321B0">
        <w:rPr>
          <w:rFonts w:eastAsia="Calibri"/>
          <w:b/>
          <w:bCs/>
          <w:rtl/>
          <w:lang w:bidi="ar-LB"/>
        </w:rPr>
        <w:t>التحرش</w:t>
      </w:r>
      <w:r>
        <w:rPr>
          <w:rFonts w:eastAsia="Calibri"/>
          <w:b/>
          <w:bCs/>
          <w:rtl/>
          <w:lang w:bidi="ar-LB"/>
        </w:rPr>
        <w:t xml:space="preserve"> </w:t>
      </w:r>
      <w:r w:rsidRPr="002321B0">
        <w:rPr>
          <w:rFonts w:eastAsia="Calibri"/>
          <w:b/>
          <w:bCs/>
          <w:rtl/>
          <w:lang w:bidi="ar-LB"/>
        </w:rPr>
        <w:t>الجنسي</w:t>
      </w:r>
      <w:r>
        <w:rPr>
          <w:rFonts w:eastAsia="Calibri"/>
          <w:b/>
          <w:bCs/>
          <w:rtl/>
          <w:lang w:bidi="ar-LB"/>
        </w:rPr>
        <w:t xml:space="preserve"> </w:t>
      </w:r>
      <w:r w:rsidRPr="002321B0">
        <w:rPr>
          <w:rFonts w:eastAsia="Calibri"/>
          <w:b/>
          <w:bCs/>
          <w:rtl/>
          <w:lang w:bidi="ar-LB"/>
        </w:rPr>
        <w:t>في</w:t>
      </w:r>
      <w:r>
        <w:rPr>
          <w:rFonts w:eastAsia="Calibri"/>
          <w:b/>
          <w:bCs/>
          <w:rtl/>
          <w:lang w:bidi="ar-LB"/>
        </w:rPr>
        <w:t xml:space="preserve"> </w:t>
      </w:r>
      <w:r w:rsidRPr="002321B0">
        <w:rPr>
          <w:rFonts w:eastAsia="Calibri"/>
          <w:b/>
          <w:bCs/>
          <w:rtl/>
          <w:lang w:bidi="ar-LB"/>
        </w:rPr>
        <w:t>أماكن</w:t>
      </w:r>
      <w:r>
        <w:rPr>
          <w:rFonts w:eastAsia="Calibri"/>
          <w:b/>
          <w:bCs/>
          <w:rtl/>
          <w:lang w:bidi="ar-LB"/>
        </w:rPr>
        <w:t xml:space="preserve"> </w:t>
      </w:r>
      <w:r w:rsidRPr="002321B0">
        <w:rPr>
          <w:rFonts w:eastAsia="Calibri"/>
          <w:b/>
          <w:bCs/>
          <w:rtl/>
          <w:lang w:bidi="ar-LB"/>
        </w:rPr>
        <w:t>العمل</w:t>
      </w:r>
      <w:r>
        <w:rPr>
          <w:rFonts w:eastAsia="Calibri"/>
          <w:b/>
          <w:bCs/>
          <w:rtl/>
          <w:lang w:bidi="ar-LB"/>
        </w:rPr>
        <w:t xml:space="preserve"> </w:t>
      </w:r>
      <w:r w:rsidRPr="002321B0">
        <w:rPr>
          <w:rFonts w:eastAsia="Calibri"/>
          <w:b/>
          <w:bCs/>
          <w:rtl/>
          <w:lang w:bidi="ar-LB"/>
        </w:rPr>
        <w:t>الأماكن</w:t>
      </w:r>
      <w:r>
        <w:rPr>
          <w:rFonts w:eastAsia="Calibri"/>
          <w:b/>
          <w:bCs/>
          <w:rtl/>
          <w:lang w:bidi="ar-LB"/>
        </w:rPr>
        <w:t xml:space="preserve"> </w:t>
      </w:r>
      <w:r w:rsidRPr="002321B0">
        <w:rPr>
          <w:rFonts w:eastAsia="Calibri"/>
          <w:b/>
          <w:bCs/>
          <w:rtl/>
          <w:lang w:bidi="ar-LB"/>
        </w:rPr>
        <w:t>العامة:</w:t>
      </w:r>
    </w:p>
    <w:p w:rsidR="00366CB7" w:rsidRPr="00172576" w:rsidRDefault="00366CB7" w:rsidP="00366CB7">
      <w:pPr>
        <w:pStyle w:val="SingleTxtGA"/>
        <w:rPr>
          <w:rFonts w:eastAsia="Calibri"/>
          <w:lang w:bidi="ar-LB"/>
        </w:rPr>
      </w:pPr>
      <w:r w:rsidRPr="00172576">
        <w:rPr>
          <w:rFonts w:eastAsia="Calibri"/>
          <w:rtl/>
        </w:rPr>
        <w:t>56-</w:t>
      </w:r>
      <w:r w:rsidRPr="00172576">
        <w:rPr>
          <w:rFonts w:eastAsia="Calibri"/>
          <w:rtl/>
        </w:rPr>
        <w:tab/>
      </w:r>
      <w:r w:rsidRPr="00172576">
        <w:rPr>
          <w:rFonts w:eastAsia="Calibri"/>
          <w:rtl/>
          <w:lang w:bidi="ar-LB"/>
        </w:rPr>
        <w:t>أعدت</w:t>
      </w:r>
      <w:r>
        <w:rPr>
          <w:rFonts w:eastAsia="Calibri"/>
          <w:rtl/>
          <w:lang w:bidi="ar-LB"/>
        </w:rPr>
        <w:t xml:space="preserve"> </w:t>
      </w:r>
      <w:r w:rsidRPr="00172576">
        <w:rPr>
          <w:rFonts w:eastAsia="Calibri"/>
          <w:rtl/>
          <w:lang w:bidi="ar-LB"/>
        </w:rPr>
        <w:t>وزارة</w:t>
      </w:r>
      <w:r>
        <w:rPr>
          <w:rFonts w:eastAsia="Calibri"/>
          <w:rtl/>
          <w:lang w:bidi="ar-LB"/>
        </w:rPr>
        <w:t xml:space="preserve"> </w:t>
      </w:r>
      <w:r w:rsidRPr="00172576">
        <w:rPr>
          <w:rFonts w:eastAsia="Calibri"/>
          <w:rtl/>
          <w:lang w:bidi="ar-LB"/>
        </w:rPr>
        <w:t>الدولة</w:t>
      </w:r>
      <w:r>
        <w:rPr>
          <w:rFonts w:eastAsia="Calibri"/>
          <w:rtl/>
          <w:lang w:bidi="ar-LB"/>
        </w:rPr>
        <w:t xml:space="preserve"> </w:t>
      </w:r>
      <w:r w:rsidRPr="00172576">
        <w:rPr>
          <w:rFonts w:eastAsia="Calibri"/>
          <w:rtl/>
          <w:lang w:bidi="ar-LB"/>
        </w:rPr>
        <w:t>لشؤون</w:t>
      </w:r>
      <w:r>
        <w:rPr>
          <w:rFonts w:eastAsia="Calibri"/>
          <w:rtl/>
          <w:lang w:bidi="ar-LB"/>
        </w:rPr>
        <w:t xml:space="preserve"> </w:t>
      </w:r>
      <w:r w:rsidRPr="00172576">
        <w:rPr>
          <w:rFonts w:eastAsia="Calibri"/>
          <w:rtl/>
          <w:lang w:bidi="ar-LB"/>
        </w:rPr>
        <w:t>المرأة</w:t>
      </w:r>
      <w:r>
        <w:rPr>
          <w:rFonts w:eastAsia="Calibri"/>
          <w:rtl/>
          <w:lang w:bidi="ar-LB"/>
        </w:rPr>
        <w:t xml:space="preserve"> </w:t>
      </w:r>
      <w:r w:rsidRPr="00172576">
        <w:rPr>
          <w:rFonts w:eastAsia="Calibri"/>
          <w:rtl/>
          <w:lang w:bidi="ar-LB"/>
        </w:rPr>
        <w:t>مشروع</w:t>
      </w:r>
      <w:r>
        <w:rPr>
          <w:rFonts w:eastAsia="Calibri"/>
          <w:rtl/>
          <w:lang w:bidi="ar-LB"/>
        </w:rPr>
        <w:t xml:space="preserve"> </w:t>
      </w:r>
      <w:r w:rsidRPr="00172576">
        <w:rPr>
          <w:rFonts w:eastAsia="Calibri"/>
          <w:rtl/>
          <w:lang w:bidi="ar-LB"/>
        </w:rPr>
        <w:t>قانون</w:t>
      </w:r>
      <w:r>
        <w:rPr>
          <w:rFonts w:eastAsia="Calibri"/>
          <w:rtl/>
          <w:lang w:bidi="ar-LB"/>
        </w:rPr>
        <w:t xml:space="preserve"> </w:t>
      </w:r>
      <w:r w:rsidRPr="00172576">
        <w:rPr>
          <w:rFonts w:eastAsia="Calibri"/>
          <w:rtl/>
          <w:lang w:bidi="ar-LB"/>
        </w:rPr>
        <w:t>يرمي</w:t>
      </w:r>
      <w:r>
        <w:rPr>
          <w:rFonts w:eastAsia="Calibri"/>
          <w:rtl/>
          <w:lang w:bidi="ar-LB"/>
        </w:rPr>
        <w:t xml:space="preserve"> </w:t>
      </w:r>
      <w:r w:rsidRPr="00172576">
        <w:rPr>
          <w:rFonts w:eastAsia="Calibri"/>
          <w:rtl/>
          <w:lang w:bidi="ar-LB"/>
        </w:rPr>
        <w:t>الى</w:t>
      </w:r>
      <w:r>
        <w:rPr>
          <w:rFonts w:eastAsia="Calibri"/>
          <w:rtl/>
          <w:lang w:bidi="ar-LB"/>
        </w:rPr>
        <w:t xml:space="preserve"> </w:t>
      </w:r>
      <w:r w:rsidRPr="00172576">
        <w:rPr>
          <w:rFonts w:eastAsia="Calibri"/>
          <w:rtl/>
          <w:lang w:bidi="ar-LB"/>
        </w:rPr>
        <w:t>معاقبة</w:t>
      </w:r>
      <w:r>
        <w:rPr>
          <w:rFonts w:eastAsia="Calibri"/>
          <w:rtl/>
          <w:lang w:bidi="ar-LB"/>
        </w:rPr>
        <w:t xml:space="preserve"> </w:t>
      </w:r>
      <w:r w:rsidRPr="00172576">
        <w:rPr>
          <w:rFonts w:eastAsia="Calibri"/>
          <w:rtl/>
          <w:lang w:bidi="ar-LB"/>
        </w:rPr>
        <w:t>التحرش</w:t>
      </w:r>
      <w:r>
        <w:rPr>
          <w:rFonts w:eastAsia="Calibri"/>
          <w:rtl/>
          <w:lang w:bidi="ar-LB"/>
        </w:rPr>
        <w:t xml:space="preserve"> </w:t>
      </w:r>
      <w:r w:rsidRPr="00172576">
        <w:rPr>
          <w:rFonts w:eastAsia="Calibri"/>
          <w:rtl/>
          <w:lang w:bidi="ar-LB"/>
        </w:rPr>
        <w:t>الجنسي</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أماكن</w:t>
      </w:r>
      <w:r>
        <w:rPr>
          <w:rFonts w:eastAsia="Calibri"/>
          <w:rtl/>
          <w:lang w:bidi="ar-LB"/>
        </w:rPr>
        <w:t xml:space="preserve"> </w:t>
      </w:r>
      <w:r w:rsidRPr="00172576">
        <w:rPr>
          <w:rFonts w:eastAsia="Calibri"/>
          <w:rtl/>
          <w:lang w:bidi="ar-LB"/>
        </w:rPr>
        <w:t>العمل</w:t>
      </w:r>
      <w:r>
        <w:rPr>
          <w:rFonts w:eastAsia="Calibri"/>
          <w:rtl/>
          <w:lang w:bidi="ar-LB"/>
        </w:rPr>
        <w:t xml:space="preserve"> </w:t>
      </w:r>
      <w:r w:rsidRPr="00172576">
        <w:rPr>
          <w:rFonts w:eastAsia="Calibri"/>
          <w:rtl/>
          <w:lang w:bidi="ar-LB"/>
        </w:rPr>
        <w:t>والأماكن</w:t>
      </w:r>
      <w:r>
        <w:rPr>
          <w:rFonts w:eastAsia="Calibri"/>
          <w:rtl/>
          <w:lang w:bidi="ar-LB"/>
        </w:rPr>
        <w:t xml:space="preserve"> </w:t>
      </w:r>
      <w:r w:rsidRPr="00172576">
        <w:rPr>
          <w:rFonts w:eastAsia="Calibri"/>
          <w:rtl/>
          <w:lang w:bidi="ar-LB"/>
        </w:rPr>
        <w:t>العامة،</w:t>
      </w:r>
      <w:r>
        <w:rPr>
          <w:rFonts w:eastAsia="Calibri"/>
          <w:rtl/>
          <w:lang w:bidi="ar-LB"/>
        </w:rPr>
        <w:t xml:space="preserve"> </w:t>
      </w:r>
      <w:r w:rsidRPr="00172576">
        <w:rPr>
          <w:rFonts w:eastAsia="Calibri"/>
          <w:rtl/>
          <w:lang w:bidi="ar-LB"/>
        </w:rPr>
        <w:t>وقد</w:t>
      </w:r>
      <w:r>
        <w:rPr>
          <w:rFonts w:eastAsia="Calibri"/>
          <w:rtl/>
          <w:lang w:bidi="ar-LB"/>
        </w:rPr>
        <w:t xml:space="preserve"> </w:t>
      </w:r>
      <w:r w:rsidRPr="00172576">
        <w:rPr>
          <w:rFonts w:eastAsia="Calibri"/>
          <w:rtl/>
          <w:lang w:bidi="ar-LB"/>
        </w:rPr>
        <w:t>وافقت</w:t>
      </w:r>
      <w:r>
        <w:rPr>
          <w:rFonts w:eastAsia="Calibri"/>
          <w:rtl/>
          <w:lang w:bidi="ar-LB"/>
        </w:rPr>
        <w:t xml:space="preserve"> </w:t>
      </w:r>
      <w:r w:rsidRPr="00172576">
        <w:rPr>
          <w:rFonts w:eastAsia="Calibri"/>
          <w:rtl/>
          <w:lang w:bidi="ar-LB"/>
        </w:rPr>
        <w:t>الحكومة</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جلستها</w:t>
      </w:r>
      <w:r>
        <w:rPr>
          <w:rFonts w:eastAsia="Calibri"/>
          <w:rtl/>
          <w:lang w:bidi="ar-LB"/>
        </w:rPr>
        <w:t xml:space="preserve"> </w:t>
      </w:r>
      <w:r w:rsidRPr="00172576">
        <w:rPr>
          <w:rFonts w:eastAsia="Calibri"/>
          <w:rtl/>
          <w:lang w:bidi="ar-LB"/>
        </w:rPr>
        <w:t>الملتئمة</w:t>
      </w:r>
      <w:r>
        <w:rPr>
          <w:rFonts w:eastAsia="Calibri"/>
          <w:rtl/>
          <w:lang w:bidi="ar-LB"/>
        </w:rPr>
        <w:t xml:space="preserve"> </w:t>
      </w:r>
      <w:r w:rsidRPr="00172576">
        <w:rPr>
          <w:rFonts w:eastAsia="Calibri"/>
          <w:rtl/>
          <w:lang w:bidi="ar-LB"/>
        </w:rPr>
        <w:t>بتاريخ</w:t>
      </w:r>
      <w:r>
        <w:rPr>
          <w:rFonts w:eastAsia="Calibri"/>
          <w:rtl/>
          <w:lang w:bidi="ar-LB"/>
        </w:rPr>
        <w:t xml:space="preserve"> </w:t>
      </w:r>
      <w:r w:rsidRPr="00172576">
        <w:rPr>
          <w:rFonts w:eastAsia="Calibri"/>
          <w:rtl/>
          <w:lang w:bidi="ar-LB"/>
        </w:rPr>
        <w:t>8/3/2017</w:t>
      </w:r>
      <w:r>
        <w:rPr>
          <w:rFonts w:eastAsia="Calibri"/>
          <w:rtl/>
          <w:lang w:bidi="ar-LB"/>
        </w:rPr>
        <w:t xml:space="preserve"> </w:t>
      </w:r>
      <w:r w:rsidRPr="00172576">
        <w:rPr>
          <w:rFonts w:eastAsia="Calibri"/>
          <w:rtl/>
          <w:lang w:bidi="ar-LB"/>
        </w:rPr>
        <w:t>على</w:t>
      </w:r>
      <w:r>
        <w:rPr>
          <w:rFonts w:eastAsia="Calibri"/>
          <w:rtl/>
          <w:lang w:bidi="ar-LB"/>
        </w:rPr>
        <w:t xml:space="preserve"> </w:t>
      </w:r>
      <w:r w:rsidRPr="00172576">
        <w:rPr>
          <w:rFonts w:eastAsia="Calibri"/>
          <w:rtl/>
          <w:lang w:bidi="ar-LB"/>
        </w:rPr>
        <w:t>مشروع</w:t>
      </w:r>
      <w:r>
        <w:rPr>
          <w:rFonts w:eastAsia="Calibri"/>
          <w:rtl/>
          <w:lang w:bidi="ar-LB"/>
        </w:rPr>
        <w:t xml:space="preserve"> </w:t>
      </w:r>
      <w:r w:rsidRPr="00172576">
        <w:rPr>
          <w:rFonts w:eastAsia="Calibri"/>
          <w:rtl/>
          <w:lang w:bidi="ar-LB"/>
        </w:rPr>
        <w:t>القانون</w:t>
      </w:r>
      <w:r>
        <w:rPr>
          <w:rFonts w:eastAsia="Calibri"/>
          <w:rtl/>
          <w:lang w:bidi="ar-LB"/>
        </w:rPr>
        <w:t xml:space="preserve"> </w:t>
      </w:r>
      <w:r w:rsidRPr="00172576">
        <w:rPr>
          <w:rFonts w:eastAsia="Calibri"/>
          <w:rtl/>
          <w:lang w:bidi="ar-LB"/>
        </w:rPr>
        <w:t>وأحالته</w:t>
      </w:r>
      <w:r>
        <w:rPr>
          <w:rFonts w:eastAsia="Calibri"/>
          <w:rtl/>
          <w:lang w:bidi="ar-LB"/>
        </w:rPr>
        <w:t xml:space="preserve"> </w:t>
      </w:r>
      <w:r w:rsidRPr="00172576">
        <w:rPr>
          <w:rFonts w:eastAsia="Calibri"/>
          <w:rtl/>
          <w:lang w:bidi="ar-LB"/>
        </w:rPr>
        <w:t>الى</w:t>
      </w:r>
      <w:r>
        <w:rPr>
          <w:rFonts w:eastAsia="Calibri"/>
          <w:rtl/>
          <w:lang w:bidi="ar-LB"/>
        </w:rPr>
        <w:t xml:space="preserve"> </w:t>
      </w:r>
      <w:r w:rsidRPr="00172576">
        <w:rPr>
          <w:rFonts w:eastAsia="Calibri"/>
          <w:rtl/>
          <w:lang w:bidi="ar-LB"/>
        </w:rPr>
        <w:t>مجلس</w:t>
      </w:r>
      <w:r>
        <w:rPr>
          <w:rFonts w:eastAsia="Calibri"/>
          <w:rtl/>
          <w:lang w:bidi="ar-LB"/>
        </w:rPr>
        <w:t xml:space="preserve"> </w:t>
      </w:r>
      <w:r w:rsidRPr="00172576">
        <w:rPr>
          <w:rFonts w:eastAsia="Calibri"/>
          <w:rtl/>
          <w:lang w:bidi="ar-LB"/>
        </w:rPr>
        <w:t>النواب</w:t>
      </w:r>
      <w:r>
        <w:rPr>
          <w:rFonts w:eastAsia="Calibri"/>
          <w:rtl/>
          <w:lang w:bidi="ar-LB"/>
        </w:rPr>
        <w:t xml:space="preserve"> </w:t>
      </w:r>
      <w:r w:rsidRPr="00172576">
        <w:rPr>
          <w:rFonts w:eastAsia="Calibri"/>
          <w:rtl/>
          <w:lang w:bidi="ar-LB"/>
        </w:rPr>
        <w:t>لإقراره.</w:t>
      </w:r>
    </w:p>
    <w:p w:rsidR="00366CB7" w:rsidRPr="002321B0" w:rsidRDefault="00366CB7" w:rsidP="00366CB7">
      <w:pPr>
        <w:pStyle w:val="SingleTxtGA"/>
        <w:keepNext/>
        <w:keepLines/>
        <w:tabs>
          <w:tab w:val="clear" w:pos="2608"/>
          <w:tab w:val="clear" w:pos="3289"/>
          <w:tab w:val="left" w:pos="2835"/>
        </w:tabs>
        <w:ind w:left="1928"/>
        <w:rPr>
          <w:rFonts w:eastAsia="Calibri"/>
          <w:b/>
          <w:bCs/>
          <w:rtl/>
          <w:lang w:bidi="ar-LB"/>
        </w:rPr>
      </w:pPr>
      <w:r w:rsidRPr="002321B0">
        <w:rPr>
          <w:rFonts w:eastAsia="Calibri"/>
          <w:b/>
          <w:bCs/>
          <w:rtl/>
          <w:lang w:bidi="ar-LB"/>
        </w:rPr>
        <w:t>المادة</w:t>
      </w:r>
      <w:r>
        <w:rPr>
          <w:rFonts w:eastAsia="Calibri"/>
          <w:b/>
          <w:bCs/>
          <w:rtl/>
          <w:lang w:bidi="ar-LB"/>
        </w:rPr>
        <w:t xml:space="preserve"> </w:t>
      </w:r>
      <w:r w:rsidRPr="002321B0">
        <w:rPr>
          <w:rFonts w:eastAsia="Calibri"/>
          <w:b/>
          <w:bCs/>
          <w:rtl/>
          <w:lang w:bidi="ar-LB"/>
        </w:rPr>
        <w:t>3</w:t>
      </w:r>
      <w:r>
        <w:rPr>
          <w:rFonts w:eastAsia="Calibri"/>
          <w:b/>
          <w:bCs/>
          <w:rtl/>
          <w:lang w:bidi="ar-LB"/>
        </w:rPr>
        <w:t xml:space="preserve"> </w:t>
      </w:r>
    </w:p>
    <w:p w:rsidR="00366CB7" w:rsidRPr="00172576" w:rsidRDefault="00366CB7" w:rsidP="00366CB7">
      <w:pPr>
        <w:pStyle w:val="SingleTxtGA"/>
        <w:rPr>
          <w:rFonts w:eastAsia="Calibri"/>
          <w:rtl/>
          <w:lang w:bidi="ar-LB"/>
        </w:rPr>
      </w:pPr>
      <w:r w:rsidRPr="00172576">
        <w:rPr>
          <w:rFonts w:eastAsia="Calibri"/>
          <w:rtl/>
        </w:rPr>
        <w:t>57-</w:t>
      </w:r>
      <w:r w:rsidRPr="00172576">
        <w:rPr>
          <w:rFonts w:eastAsia="Calibri"/>
          <w:rtl/>
        </w:rPr>
        <w:tab/>
      </w:r>
      <w:r w:rsidRPr="00172576">
        <w:rPr>
          <w:rFonts w:eastAsia="Calibri"/>
          <w:rtl/>
          <w:lang w:bidi="ar-LB"/>
        </w:rPr>
        <w:t>نشير</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هذا</w:t>
      </w:r>
      <w:r>
        <w:rPr>
          <w:rFonts w:eastAsia="Calibri"/>
          <w:rtl/>
          <w:lang w:bidi="ar-LB"/>
        </w:rPr>
        <w:t xml:space="preserve"> </w:t>
      </w:r>
      <w:proofErr w:type="gramStart"/>
      <w:r w:rsidRPr="00172576">
        <w:rPr>
          <w:rFonts w:eastAsia="Calibri"/>
          <w:rtl/>
          <w:lang w:bidi="ar-LB"/>
        </w:rPr>
        <w:t>الاطار</w:t>
      </w:r>
      <w:proofErr w:type="gramEnd"/>
      <w:r>
        <w:rPr>
          <w:rFonts w:eastAsia="Calibri"/>
          <w:rtl/>
          <w:lang w:bidi="ar-LB"/>
        </w:rPr>
        <w:t xml:space="preserve"> </w:t>
      </w:r>
      <w:r w:rsidRPr="00172576">
        <w:rPr>
          <w:rFonts w:eastAsia="Calibri"/>
          <w:rtl/>
          <w:lang w:bidi="ar-LB"/>
        </w:rPr>
        <w:t>الى</w:t>
      </w:r>
      <w:r>
        <w:rPr>
          <w:rFonts w:eastAsia="Calibri"/>
          <w:rtl/>
          <w:lang w:bidi="ar-LB"/>
        </w:rPr>
        <w:t xml:space="preserve"> </w:t>
      </w:r>
      <w:r w:rsidRPr="00172576">
        <w:rPr>
          <w:rFonts w:eastAsia="Calibri"/>
          <w:rtl/>
          <w:lang w:bidi="ar-LB"/>
        </w:rPr>
        <w:t>ما</w:t>
      </w:r>
      <w:r>
        <w:rPr>
          <w:rFonts w:eastAsia="Calibri"/>
          <w:rtl/>
          <w:lang w:bidi="ar-LB"/>
        </w:rPr>
        <w:t xml:space="preserve"> </w:t>
      </w:r>
      <w:r w:rsidRPr="00172576">
        <w:rPr>
          <w:rFonts w:eastAsia="Calibri"/>
          <w:rtl/>
          <w:lang w:bidi="ar-LB"/>
        </w:rPr>
        <w:t>ورد</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الفقرات</w:t>
      </w:r>
      <w:r>
        <w:rPr>
          <w:rFonts w:eastAsia="Calibri"/>
          <w:rtl/>
          <w:lang w:bidi="ar-LB"/>
        </w:rPr>
        <w:t xml:space="preserve"> </w:t>
      </w:r>
      <w:r w:rsidRPr="00172576">
        <w:rPr>
          <w:rFonts w:eastAsia="Calibri"/>
          <w:rtl/>
          <w:lang w:bidi="ar-LB"/>
        </w:rPr>
        <w:t>26</w:t>
      </w:r>
      <w:r>
        <w:rPr>
          <w:rFonts w:eastAsia="Calibri"/>
          <w:rtl/>
          <w:lang w:bidi="ar-LB"/>
        </w:rPr>
        <w:t xml:space="preserve"> </w:t>
      </w:r>
      <w:r w:rsidRPr="00172576">
        <w:rPr>
          <w:rFonts w:eastAsia="Calibri"/>
          <w:rtl/>
          <w:lang w:bidi="ar-LB"/>
        </w:rPr>
        <w:t>الى</w:t>
      </w:r>
      <w:r>
        <w:rPr>
          <w:rFonts w:eastAsia="Calibri"/>
          <w:rtl/>
          <w:lang w:bidi="ar-LB"/>
        </w:rPr>
        <w:t xml:space="preserve"> </w:t>
      </w:r>
      <w:r w:rsidRPr="00172576">
        <w:rPr>
          <w:rFonts w:eastAsia="Calibri"/>
          <w:rtl/>
          <w:lang w:bidi="ar-LB"/>
        </w:rPr>
        <w:t>29</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التقرير</w:t>
      </w:r>
      <w:r>
        <w:rPr>
          <w:rFonts w:eastAsia="Calibri"/>
          <w:rtl/>
          <w:lang w:bidi="ar-LB"/>
        </w:rPr>
        <w:t xml:space="preserve"> </w:t>
      </w:r>
      <w:r w:rsidRPr="00172576">
        <w:rPr>
          <w:rFonts w:eastAsia="Calibri"/>
          <w:rtl/>
          <w:lang w:bidi="ar-LB"/>
        </w:rPr>
        <w:t>الجامع</w:t>
      </w:r>
      <w:r>
        <w:rPr>
          <w:rFonts w:eastAsia="Calibri"/>
          <w:rtl/>
          <w:lang w:bidi="ar-LB"/>
        </w:rPr>
        <w:t xml:space="preserve"> </w:t>
      </w:r>
      <w:r w:rsidRPr="00172576">
        <w:rPr>
          <w:rFonts w:eastAsia="Calibri"/>
          <w:rtl/>
          <w:lang w:bidi="ar-LB"/>
        </w:rPr>
        <w:t>للبنان،</w:t>
      </w:r>
      <w:r>
        <w:rPr>
          <w:rFonts w:eastAsia="Calibri"/>
          <w:rtl/>
          <w:lang w:bidi="ar-LB"/>
        </w:rPr>
        <w:t xml:space="preserve"> </w:t>
      </w:r>
      <w:r w:rsidRPr="00172576">
        <w:rPr>
          <w:rFonts w:eastAsia="Calibri"/>
          <w:rtl/>
          <w:lang w:bidi="ar-LB"/>
        </w:rPr>
        <w:t>ونعيد</w:t>
      </w:r>
      <w:r>
        <w:rPr>
          <w:rFonts w:eastAsia="Calibri"/>
          <w:rtl/>
          <w:lang w:bidi="ar-LB"/>
        </w:rPr>
        <w:t xml:space="preserve"> </w:t>
      </w:r>
      <w:r w:rsidRPr="00172576">
        <w:rPr>
          <w:rFonts w:eastAsia="Calibri"/>
          <w:rtl/>
          <w:lang w:bidi="ar-LB"/>
        </w:rPr>
        <w:t>التأكيد</w:t>
      </w:r>
      <w:r>
        <w:rPr>
          <w:rFonts w:eastAsia="Calibri"/>
          <w:rtl/>
          <w:lang w:bidi="ar-LB"/>
        </w:rPr>
        <w:t xml:space="preserve"> </w:t>
      </w:r>
      <w:r w:rsidRPr="00172576">
        <w:rPr>
          <w:rFonts w:eastAsia="Calibri"/>
          <w:rtl/>
          <w:lang w:bidi="ar-LB"/>
        </w:rPr>
        <w:t>على</w:t>
      </w:r>
      <w:r>
        <w:rPr>
          <w:rFonts w:eastAsia="Calibri"/>
          <w:rtl/>
          <w:lang w:bidi="ar-LB"/>
        </w:rPr>
        <w:t xml:space="preserve"> </w:t>
      </w:r>
      <w:r w:rsidRPr="00172576">
        <w:rPr>
          <w:rFonts w:eastAsia="Calibri"/>
          <w:rtl/>
          <w:lang w:bidi="ar-LB"/>
        </w:rPr>
        <w:t>مبدأ</w:t>
      </w:r>
      <w:r>
        <w:rPr>
          <w:rFonts w:eastAsia="Calibri"/>
          <w:rtl/>
          <w:lang w:bidi="ar-LB"/>
        </w:rPr>
        <w:t xml:space="preserve"> </w:t>
      </w:r>
      <w:r w:rsidRPr="00172576">
        <w:rPr>
          <w:rFonts w:eastAsia="Calibri"/>
          <w:rtl/>
          <w:lang w:bidi="ar-LB"/>
        </w:rPr>
        <w:t>المساواة</w:t>
      </w:r>
      <w:r>
        <w:rPr>
          <w:rFonts w:eastAsia="Calibri"/>
          <w:rtl/>
          <w:lang w:bidi="ar-LB"/>
        </w:rPr>
        <w:t xml:space="preserve"> </w:t>
      </w:r>
      <w:r w:rsidRPr="00172576">
        <w:rPr>
          <w:rFonts w:eastAsia="Calibri"/>
          <w:rtl/>
          <w:lang w:bidi="ar-LB"/>
        </w:rPr>
        <w:t>بين</w:t>
      </w:r>
      <w:r>
        <w:rPr>
          <w:rFonts w:eastAsia="Calibri"/>
          <w:rtl/>
          <w:lang w:bidi="ar-LB"/>
        </w:rPr>
        <w:t xml:space="preserve"> </w:t>
      </w:r>
      <w:r w:rsidRPr="00172576">
        <w:rPr>
          <w:rFonts w:eastAsia="Calibri"/>
          <w:rtl/>
          <w:lang w:bidi="ar-LB"/>
        </w:rPr>
        <w:t>جميع</w:t>
      </w:r>
      <w:r>
        <w:rPr>
          <w:rFonts w:eastAsia="Calibri"/>
          <w:rtl/>
          <w:lang w:bidi="ar-LB"/>
        </w:rPr>
        <w:t xml:space="preserve"> </w:t>
      </w:r>
      <w:r w:rsidRPr="00172576">
        <w:rPr>
          <w:rFonts w:eastAsia="Calibri"/>
          <w:rtl/>
          <w:lang w:bidi="ar-LB"/>
        </w:rPr>
        <w:t>المواطنين</w:t>
      </w:r>
      <w:r>
        <w:rPr>
          <w:rFonts w:eastAsia="Calibri"/>
          <w:rtl/>
          <w:lang w:bidi="ar-LB"/>
        </w:rPr>
        <w:t xml:space="preserve"> </w:t>
      </w:r>
      <w:r w:rsidRPr="00172576">
        <w:rPr>
          <w:rFonts w:eastAsia="Calibri"/>
          <w:rtl/>
          <w:lang w:bidi="ar-LB"/>
        </w:rPr>
        <w:t>وضرورة</w:t>
      </w:r>
      <w:r>
        <w:rPr>
          <w:rFonts w:eastAsia="Calibri"/>
          <w:rtl/>
          <w:lang w:bidi="ar-LB"/>
        </w:rPr>
        <w:t xml:space="preserve"> </w:t>
      </w:r>
      <w:r w:rsidRPr="00172576">
        <w:rPr>
          <w:rFonts w:eastAsia="Calibri"/>
          <w:rtl/>
          <w:lang w:bidi="ar-LB"/>
        </w:rPr>
        <w:t>تحقيق</w:t>
      </w:r>
      <w:r>
        <w:rPr>
          <w:rFonts w:eastAsia="Calibri"/>
          <w:rtl/>
          <w:lang w:bidi="ar-LB"/>
        </w:rPr>
        <w:t xml:space="preserve"> </w:t>
      </w:r>
      <w:r w:rsidRPr="00172576">
        <w:rPr>
          <w:rFonts w:eastAsia="Calibri"/>
          <w:rtl/>
          <w:lang w:bidi="ar-LB"/>
        </w:rPr>
        <w:t>الانماء</w:t>
      </w:r>
      <w:r>
        <w:rPr>
          <w:rFonts w:eastAsia="Calibri"/>
          <w:rtl/>
          <w:lang w:bidi="ar-LB"/>
        </w:rPr>
        <w:t xml:space="preserve"> </w:t>
      </w:r>
      <w:r w:rsidRPr="00172576">
        <w:rPr>
          <w:rFonts w:eastAsia="Calibri"/>
          <w:rtl/>
          <w:lang w:bidi="ar-LB"/>
        </w:rPr>
        <w:t>المتوازن</w:t>
      </w:r>
      <w:r>
        <w:rPr>
          <w:rFonts w:eastAsia="Calibri"/>
          <w:rtl/>
          <w:lang w:bidi="ar-LB"/>
        </w:rPr>
        <w:t xml:space="preserve"> </w:t>
      </w:r>
      <w:r w:rsidRPr="00172576">
        <w:rPr>
          <w:rFonts w:eastAsia="Calibri"/>
          <w:rtl/>
          <w:lang w:bidi="ar-LB"/>
        </w:rPr>
        <w:t>لجميع</w:t>
      </w:r>
      <w:r>
        <w:rPr>
          <w:rFonts w:eastAsia="Calibri"/>
          <w:rtl/>
          <w:lang w:bidi="ar-LB"/>
        </w:rPr>
        <w:t xml:space="preserve"> </w:t>
      </w:r>
      <w:r w:rsidRPr="00172576">
        <w:rPr>
          <w:rFonts w:eastAsia="Calibri"/>
          <w:rtl/>
          <w:lang w:bidi="ar-LB"/>
        </w:rPr>
        <w:t>المناطق</w:t>
      </w:r>
      <w:r>
        <w:rPr>
          <w:rFonts w:eastAsia="Calibri"/>
          <w:rtl/>
          <w:lang w:bidi="ar-LB"/>
        </w:rPr>
        <w:t xml:space="preserve"> </w:t>
      </w:r>
      <w:r w:rsidRPr="00172576">
        <w:rPr>
          <w:rFonts w:eastAsia="Calibri"/>
          <w:rtl/>
          <w:lang w:bidi="ar-LB"/>
        </w:rPr>
        <w:t>المكرس</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الدستور</w:t>
      </w:r>
      <w:r>
        <w:rPr>
          <w:rFonts w:eastAsia="Calibri"/>
          <w:rtl/>
          <w:lang w:bidi="ar-LB"/>
        </w:rPr>
        <w:t xml:space="preserve"> </w:t>
      </w:r>
      <w:r w:rsidRPr="00172576">
        <w:rPr>
          <w:rFonts w:eastAsia="Calibri"/>
          <w:rtl/>
          <w:lang w:bidi="ar-LB"/>
        </w:rPr>
        <w:t>اللبناني.</w:t>
      </w:r>
      <w:r>
        <w:rPr>
          <w:rFonts w:eastAsia="Calibri"/>
          <w:rtl/>
          <w:lang w:bidi="ar-LB"/>
        </w:rPr>
        <w:t xml:space="preserve"> </w:t>
      </w:r>
      <w:r w:rsidRPr="00172576">
        <w:rPr>
          <w:rFonts w:eastAsia="Calibri"/>
          <w:rtl/>
          <w:lang w:bidi="ar-LB"/>
        </w:rPr>
        <w:t>كما</w:t>
      </w:r>
      <w:r>
        <w:rPr>
          <w:rFonts w:eastAsia="Calibri"/>
          <w:rtl/>
          <w:lang w:bidi="ar-LB"/>
        </w:rPr>
        <w:t xml:space="preserve"> </w:t>
      </w:r>
      <w:r w:rsidRPr="00172576">
        <w:rPr>
          <w:rFonts w:eastAsia="Calibri"/>
          <w:rtl/>
          <w:lang w:bidi="ar-LB"/>
        </w:rPr>
        <w:t>نذكر</w:t>
      </w:r>
      <w:r>
        <w:rPr>
          <w:rFonts w:eastAsia="Calibri"/>
          <w:rtl/>
          <w:lang w:bidi="ar-LB"/>
        </w:rPr>
        <w:t xml:space="preserve"> </w:t>
      </w:r>
      <w:proofErr w:type="spellStart"/>
      <w:r w:rsidRPr="00172576">
        <w:rPr>
          <w:rFonts w:eastAsia="Calibri"/>
          <w:rtl/>
          <w:lang w:bidi="ar-LB"/>
        </w:rPr>
        <w:t>إستمرار</w:t>
      </w:r>
      <w:proofErr w:type="spellEnd"/>
      <w:r>
        <w:rPr>
          <w:rFonts w:eastAsia="Calibri"/>
          <w:rtl/>
          <w:lang w:bidi="ar-LB"/>
        </w:rPr>
        <w:t xml:space="preserve"> </w:t>
      </w:r>
      <w:r w:rsidRPr="00172576">
        <w:rPr>
          <w:rFonts w:eastAsia="Calibri"/>
          <w:rtl/>
          <w:lang w:bidi="ar-LB"/>
        </w:rPr>
        <w:t>الحكومة</w:t>
      </w:r>
      <w:r>
        <w:rPr>
          <w:rFonts w:eastAsia="Calibri"/>
          <w:rtl/>
          <w:lang w:bidi="ar-LB"/>
        </w:rPr>
        <w:t xml:space="preserve"> </w:t>
      </w:r>
      <w:r w:rsidRPr="00172576">
        <w:rPr>
          <w:rFonts w:eastAsia="Calibri"/>
          <w:rtl/>
          <w:lang w:bidi="ar-LB"/>
        </w:rPr>
        <w:t>اللبنانية</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سعيها</w:t>
      </w:r>
      <w:r>
        <w:rPr>
          <w:rFonts w:eastAsia="Calibri"/>
          <w:rtl/>
          <w:lang w:bidi="ar-LB"/>
        </w:rPr>
        <w:t xml:space="preserve"> </w:t>
      </w:r>
      <w:r w:rsidRPr="00172576">
        <w:rPr>
          <w:rFonts w:eastAsia="Calibri"/>
          <w:rtl/>
          <w:lang w:bidi="ar-LB"/>
        </w:rPr>
        <w:t>لتنفيذ</w:t>
      </w:r>
      <w:r>
        <w:rPr>
          <w:rFonts w:eastAsia="Calibri"/>
          <w:rtl/>
          <w:lang w:bidi="ar-LB"/>
        </w:rPr>
        <w:t xml:space="preserve"> </w:t>
      </w:r>
      <w:r w:rsidRPr="00172576">
        <w:rPr>
          <w:rFonts w:eastAsia="Calibri"/>
          <w:rtl/>
          <w:lang w:bidi="ar-LB"/>
        </w:rPr>
        <w:t>سياسات</w:t>
      </w:r>
      <w:r>
        <w:rPr>
          <w:rFonts w:eastAsia="Calibri"/>
          <w:rtl/>
          <w:lang w:bidi="ar-LB"/>
        </w:rPr>
        <w:t xml:space="preserve"> </w:t>
      </w:r>
      <w:proofErr w:type="spellStart"/>
      <w:r w:rsidRPr="00172576">
        <w:rPr>
          <w:rFonts w:eastAsia="Calibri"/>
          <w:rtl/>
          <w:lang w:bidi="ar-LB"/>
        </w:rPr>
        <w:t>إجتماعية</w:t>
      </w:r>
      <w:proofErr w:type="spellEnd"/>
      <w:r>
        <w:rPr>
          <w:rFonts w:eastAsia="Calibri"/>
          <w:rtl/>
          <w:lang w:bidi="ar-LB"/>
        </w:rPr>
        <w:t xml:space="preserve"> </w:t>
      </w:r>
      <w:r w:rsidRPr="00172576">
        <w:rPr>
          <w:rFonts w:eastAsia="Calibri"/>
          <w:rtl/>
          <w:lang w:bidi="ar-LB"/>
        </w:rPr>
        <w:t>واقتصادية</w:t>
      </w:r>
      <w:r>
        <w:rPr>
          <w:rFonts w:eastAsia="Calibri"/>
          <w:rtl/>
          <w:lang w:bidi="ar-LB"/>
        </w:rPr>
        <w:t xml:space="preserve"> </w:t>
      </w:r>
      <w:r w:rsidRPr="00172576">
        <w:rPr>
          <w:rFonts w:eastAsia="Calibri"/>
          <w:rtl/>
          <w:lang w:bidi="ar-LB"/>
        </w:rPr>
        <w:t>واتخاذ</w:t>
      </w:r>
      <w:r>
        <w:rPr>
          <w:rFonts w:eastAsia="Calibri"/>
          <w:rtl/>
          <w:lang w:bidi="ar-LB"/>
        </w:rPr>
        <w:t xml:space="preserve"> </w:t>
      </w:r>
      <w:r w:rsidRPr="00172576">
        <w:rPr>
          <w:rFonts w:eastAsia="Calibri"/>
          <w:rtl/>
          <w:lang w:bidi="ar-LB"/>
        </w:rPr>
        <w:t>تدابير</w:t>
      </w:r>
      <w:r>
        <w:rPr>
          <w:rFonts w:eastAsia="Calibri"/>
          <w:rtl/>
          <w:lang w:bidi="ar-LB"/>
        </w:rPr>
        <w:t xml:space="preserve"> </w:t>
      </w:r>
      <w:r w:rsidRPr="00172576">
        <w:rPr>
          <w:rFonts w:eastAsia="Calibri"/>
          <w:rtl/>
          <w:lang w:bidi="ar-LB"/>
        </w:rPr>
        <w:t>لتحقيق</w:t>
      </w:r>
      <w:r>
        <w:rPr>
          <w:rFonts w:eastAsia="Calibri"/>
          <w:rtl/>
          <w:lang w:bidi="ar-LB"/>
        </w:rPr>
        <w:t xml:space="preserve"> </w:t>
      </w:r>
      <w:r w:rsidRPr="00172576">
        <w:rPr>
          <w:rFonts w:eastAsia="Calibri"/>
          <w:rtl/>
          <w:lang w:bidi="ar-LB"/>
        </w:rPr>
        <w:t>العدالة</w:t>
      </w:r>
      <w:r>
        <w:rPr>
          <w:rFonts w:eastAsia="Calibri"/>
          <w:rtl/>
          <w:lang w:bidi="ar-LB"/>
        </w:rPr>
        <w:t xml:space="preserve"> </w:t>
      </w:r>
      <w:r w:rsidRPr="00172576">
        <w:rPr>
          <w:rFonts w:eastAsia="Calibri"/>
          <w:rtl/>
          <w:lang w:bidi="ar-LB"/>
        </w:rPr>
        <w:t>الاجتماعية</w:t>
      </w:r>
      <w:r>
        <w:rPr>
          <w:rFonts w:eastAsia="Calibri"/>
          <w:rtl/>
          <w:lang w:bidi="ar-LB"/>
        </w:rPr>
        <w:t xml:space="preserve"> </w:t>
      </w:r>
      <w:r w:rsidRPr="00172576">
        <w:rPr>
          <w:rFonts w:eastAsia="Calibri"/>
          <w:rtl/>
          <w:lang w:bidi="ar-LB"/>
        </w:rPr>
        <w:t>والرفاهية</w:t>
      </w:r>
      <w:r>
        <w:rPr>
          <w:rFonts w:eastAsia="Calibri"/>
          <w:rtl/>
          <w:lang w:bidi="ar-LB"/>
        </w:rPr>
        <w:t xml:space="preserve"> </w:t>
      </w:r>
      <w:r w:rsidRPr="00172576">
        <w:rPr>
          <w:rFonts w:eastAsia="Calibri"/>
          <w:rtl/>
          <w:lang w:bidi="ar-LB"/>
        </w:rPr>
        <w:t>للجميع.</w:t>
      </w:r>
      <w:r>
        <w:rPr>
          <w:rFonts w:eastAsia="Calibri"/>
          <w:rtl/>
          <w:lang w:bidi="ar-LB"/>
        </w:rPr>
        <w:t xml:space="preserve"> </w:t>
      </w:r>
      <w:r w:rsidRPr="00172576">
        <w:rPr>
          <w:rFonts w:eastAsia="Calibri"/>
          <w:rtl/>
          <w:lang w:bidi="ar-LB"/>
        </w:rPr>
        <w:t>ولا</w:t>
      </w:r>
      <w:r>
        <w:rPr>
          <w:rFonts w:eastAsia="Calibri"/>
          <w:rtl/>
          <w:lang w:bidi="ar-LB"/>
        </w:rPr>
        <w:t xml:space="preserve"> </w:t>
      </w:r>
      <w:r w:rsidRPr="00172576">
        <w:rPr>
          <w:rFonts w:eastAsia="Calibri"/>
          <w:rtl/>
          <w:lang w:bidi="ar-LB"/>
        </w:rPr>
        <w:t>بد</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التوقف</w:t>
      </w:r>
      <w:r>
        <w:rPr>
          <w:rFonts w:eastAsia="Calibri"/>
          <w:rtl/>
          <w:lang w:bidi="ar-LB"/>
        </w:rPr>
        <w:t xml:space="preserve"> </w:t>
      </w:r>
      <w:r w:rsidRPr="00172576">
        <w:rPr>
          <w:rFonts w:eastAsia="Calibri"/>
          <w:rtl/>
          <w:lang w:bidi="ar-LB"/>
        </w:rPr>
        <w:t>عند</w:t>
      </w:r>
      <w:r>
        <w:rPr>
          <w:rFonts w:eastAsia="Calibri"/>
          <w:rtl/>
          <w:lang w:bidi="ar-LB"/>
        </w:rPr>
        <w:t xml:space="preserve"> </w:t>
      </w:r>
      <w:r w:rsidRPr="00172576">
        <w:rPr>
          <w:rFonts w:eastAsia="Calibri"/>
          <w:rtl/>
          <w:lang w:bidi="ar-LB"/>
        </w:rPr>
        <w:t>النمط</w:t>
      </w:r>
      <w:r>
        <w:rPr>
          <w:rFonts w:eastAsia="Calibri"/>
          <w:rtl/>
          <w:lang w:bidi="ar-LB"/>
        </w:rPr>
        <w:t xml:space="preserve"> </w:t>
      </w:r>
      <w:r w:rsidRPr="00172576">
        <w:rPr>
          <w:rFonts w:eastAsia="Calibri"/>
          <w:rtl/>
          <w:lang w:bidi="ar-LB"/>
        </w:rPr>
        <w:t>الايجابي</w:t>
      </w:r>
      <w:r>
        <w:rPr>
          <w:rFonts w:eastAsia="Calibri"/>
          <w:rtl/>
          <w:lang w:bidi="ar-LB"/>
        </w:rPr>
        <w:t xml:space="preserve"> </w:t>
      </w:r>
      <w:r w:rsidRPr="00172576">
        <w:rPr>
          <w:rFonts w:eastAsia="Calibri"/>
          <w:rtl/>
          <w:lang w:bidi="ar-LB"/>
        </w:rPr>
        <w:t>لضمان</w:t>
      </w:r>
      <w:r>
        <w:rPr>
          <w:rFonts w:eastAsia="Calibri"/>
          <w:rtl/>
          <w:lang w:bidi="ar-LB"/>
        </w:rPr>
        <w:t xml:space="preserve"> </w:t>
      </w:r>
      <w:r w:rsidRPr="00172576">
        <w:rPr>
          <w:rFonts w:eastAsia="Calibri"/>
          <w:rtl/>
          <w:lang w:bidi="ar-LB"/>
        </w:rPr>
        <w:t>المساواة</w:t>
      </w:r>
      <w:r>
        <w:rPr>
          <w:rFonts w:eastAsia="Calibri"/>
          <w:rtl/>
          <w:lang w:bidi="ar-LB"/>
        </w:rPr>
        <w:t xml:space="preserve"> </w:t>
      </w:r>
      <w:r w:rsidRPr="00172576">
        <w:rPr>
          <w:rFonts w:eastAsia="Calibri"/>
          <w:rtl/>
          <w:lang w:bidi="ar-LB"/>
        </w:rPr>
        <w:t>بين</w:t>
      </w:r>
      <w:r>
        <w:rPr>
          <w:rFonts w:eastAsia="Calibri"/>
          <w:rtl/>
          <w:lang w:bidi="ar-LB"/>
        </w:rPr>
        <w:t xml:space="preserve"> </w:t>
      </w:r>
      <w:r w:rsidRPr="00172576">
        <w:rPr>
          <w:rFonts w:eastAsia="Calibri"/>
          <w:rtl/>
          <w:lang w:bidi="ar-LB"/>
        </w:rPr>
        <w:t>الجنسين،</w:t>
      </w:r>
      <w:r>
        <w:rPr>
          <w:rFonts w:eastAsia="Calibri"/>
          <w:rtl/>
          <w:lang w:bidi="ar-LB"/>
        </w:rPr>
        <w:t xml:space="preserve"> </w:t>
      </w:r>
      <w:r w:rsidRPr="00172576">
        <w:rPr>
          <w:rFonts w:eastAsia="Calibri"/>
          <w:rtl/>
          <w:lang w:bidi="ar-LB"/>
        </w:rPr>
        <w:t>وفي</w:t>
      </w:r>
      <w:r>
        <w:rPr>
          <w:rFonts w:eastAsia="Calibri"/>
          <w:rtl/>
          <w:lang w:bidi="ar-LB"/>
        </w:rPr>
        <w:t xml:space="preserve"> </w:t>
      </w:r>
      <w:r w:rsidRPr="00172576">
        <w:rPr>
          <w:rFonts w:eastAsia="Calibri"/>
          <w:rtl/>
          <w:lang w:bidi="ar-LB"/>
        </w:rPr>
        <w:t>تزايد</w:t>
      </w:r>
      <w:r>
        <w:rPr>
          <w:rFonts w:eastAsia="Calibri"/>
          <w:rtl/>
          <w:lang w:bidi="ar-LB"/>
        </w:rPr>
        <w:t xml:space="preserve"> </w:t>
      </w:r>
      <w:proofErr w:type="spellStart"/>
      <w:r w:rsidRPr="00172576">
        <w:rPr>
          <w:rFonts w:eastAsia="Calibri"/>
          <w:rtl/>
          <w:lang w:bidi="ar-LB"/>
        </w:rPr>
        <w:t>الإهتمام</w:t>
      </w:r>
      <w:proofErr w:type="spellEnd"/>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سياسات</w:t>
      </w:r>
      <w:r>
        <w:rPr>
          <w:rFonts w:eastAsia="Calibri"/>
          <w:rtl/>
          <w:lang w:bidi="ar-LB"/>
        </w:rPr>
        <w:t xml:space="preserve"> </w:t>
      </w:r>
      <w:r w:rsidRPr="00172576">
        <w:rPr>
          <w:rFonts w:eastAsia="Calibri"/>
          <w:rtl/>
          <w:lang w:bidi="ar-LB"/>
        </w:rPr>
        <w:t>الحماية</w:t>
      </w:r>
      <w:r>
        <w:rPr>
          <w:rFonts w:eastAsia="Calibri"/>
          <w:rtl/>
          <w:lang w:bidi="ar-LB"/>
        </w:rPr>
        <w:t xml:space="preserve"> </w:t>
      </w:r>
      <w:r w:rsidRPr="00172576">
        <w:rPr>
          <w:rFonts w:eastAsia="Calibri"/>
          <w:rtl/>
          <w:lang w:bidi="ar-LB"/>
        </w:rPr>
        <w:t>الاجتماعية</w:t>
      </w:r>
      <w:r>
        <w:rPr>
          <w:rFonts w:eastAsia="Calibri"/>
          <w:rtl/>
          <w:lang w:bidi="ar-LB"/>
        </w:rPr>
        <w:t xml:space="preserve"> </w:t>
      </w:r>
      <w:r w:rsidRPr="00172576">
        <w:rPr>
          <w:rFonts w:eastAsia="Calibri"/>
          <w:rtl/>
          <w:lang w:bidi="ar-LB"/>
        </w:rPr>
        <w:t>لاسيما</w:t>
      </w:r>
      <w:r>
        <w:rPr>
          <w:rFonts w:eastAsia="Calibri"/>
          <w:rtl/>
          <w:lang w:bidi="ar-LB"/>
        </w:rPr>
        <w:t xml:space="preserve"> </w:t>
      </w:r>
      <w:r w:rsidRPr="00172576">
        <w:rPr>
          <w:rFonts w:eastAsia="Calibri"/>
          <w:rtl/>
          <w:lang w:bidi="ar-LB"/>
        </w:rPr>
        <w:t>جهود</w:t>
      </w:r>
      <w:r>
        <w:rPr>
          <w:rFonts w:eastAsia="Calibri"/>
          <w:rtl/>
          <w:lang w:bidi="ar-LB"/>
        </w:rPr>
        <w:t xml:space="preserve"> </w:t>
      </w:r>
      <w:r w:rsidRPr="00172576">
        <w:rPr>
          <w:rFonts w:eastAsia="Calibri"/>
          <w:rtl/>
          <w:lang w:bidi="ar-LB"/>
        </w:rPr>
        <w:t>وزارة</w:t>
      </w:r>
      <w:r>
        <w:rPr>
          <w:rFonts w:eastAsia="Calibri"/>
          <w:rtl/>
          <w:lang w:bidi="ar-LB"/>
        </w:rPr>
        <w:t xml:space="preserve"> </w:t>
      </w:r>
      <w:r w:rsidRPr="00172576">
        <w:rPr>
          <w:rFonts w:eastAsia="Calibri"/>
          <w:rtl/>
          <w:lang w:bidi="ar-LB"/>
        </w:rPr>
        <w:t>الصحة</w:t>
      </w:r>
      <w:r>
        <w:rPr>
          <w:rFonts w:eastAsia="Calibri"/>
          <w:rtl/>
          <w:lang w:bidi="ar-LB"/>
        </w:rPr>
        <w:t xml:space="preserve"> </w:t>
      </w:r>
      <w:r w:rsidRPr="00172576">
        <w:rPr>
          <w:rFonts w:eastAsia="Calibri"/>
          <w:rtl/>
          <w:lang w:bidi="ar-LB"/>
        </w:rPr>
        <w:t>لتوفير</w:t>
      </w:r>
      <w:r>
        <w:rPr>
          <w:rFonts w:eastAsia="Calibri"/>
          <w:rtl/>
          <w:lang w:bidi="ar-LB"/>
        </w:rPr>
        <w:t xml:space="preserve"> </w:t>
      </w:r>
      <w:r w:rsidRPr="00172576">
        <w:rPr>
          <w:rFonts w:eastAsia="Calibri"/>
          <w:rtl/>
          <w:lang w:bidi="ar-LB"/>
        </w:rPr>
        <w:t>التغطية</w:t>
      </w:r>
      <w:r>
        <w:rPr>
          <w:rFonts w:eastAsia="Calibri"/>
          <w:rtl/>
          <w:lang w:bidi="ar-LB"/>
        </w:rPr>
        <w:t xml:space="preserve"> </w:t>
      </w:r>
      <w:r w:rsidRPr="00172576">
        <w:rPr>
          <w:rFonts w:eastAsia="Calibri"/>
          <w:rtl/>
          <w:lang w:bidi="ar-LB"/>
        </w:rPr>
        <w:t>الصحية</w:t>
      </w:r>
      <w:r>
        <w:rPr>
          <w:rFonts w:eastAsia="Calibri"/>
          <w:rtl/>
          <w:lang w:bidi="ar-LB"/>
        </w:rPr>
        <w:t xml:space="preserve"> </w:t>
      </w:r>
      <w:proofErr w:type="spellStart"/>
      <w:r w:rsidRPr="00172576">
        <w:rPr>
          <w:rFonts w:eastAsia="Calibri"/>
          <w:rtl/>
          <w:lang w:bidi="ar-LB"/>
        </w:rPr>
        <w:t>للاشخاص</w:t>
      </w:r>
      <w:proofErr w:type="spellEnd"/>
      <w:r>
        <w:rPr>
          <w:rFonts w:eastAsia="Calibri"/>
          <w:rtl/>
          <w:lang w:bidi="ar-LB"/>
        </w:rPr>
        <w:t xml:space="preserve"> </w:t>
      </w:r>
      <w:r w:rsidRPr="00172576">
        <w:rPr>
          <w:rFonts w:eastAsia="Calibri"/>
          <w:rtl/>
          <w:lang w:bidi="ar-LB"/>
        </w:rPr>
        <w:t>الذين</w:t>
      </w:r>
      <w:r>
        <w:rPr>
          <w:rFonts w:eastAsia="Calibri"/>
          <w:rtl/>
          <w:lang w:bidi="ar-LB"/>
        </w:rPr>
        <w:t xml:space="preserve"> </w:t>
      </w:r>
      <w:r w:rsidRPr="00172576">
        <w:rPr>
          <w:rFonts w:eastAsia="Calibri"/>
          <w:rtl/>
          <w:lang w:bidi="ar-LB"/>
        </w:rPr>
        <w:t>لا</w:t>
      </w:r>
      <w:r w:rsidR="00EE6280">
        <w:rPr>
          <w:rFonts w:eastAsia="Calibri"/>
          <w:lang w:bidi="ar-LB"/>
        </w:rPr>
        <w:t> </w:t>
      </w:r>
      <w:r w:rsidRPr="00172576">
        <w:rPr>
          <w:rFonts w:eastAsia="Calibri"/>
          <w:rtl/>
          <w:lang w:bidi="ar-LB"/>
        </w:rPr>
        <w:t>يملكون</w:t>
      </w:r>
      <w:r>
        <w:rPr>
          <w:rFonts w:eastAsia="Calibri"/>
          <w:rtl/>
          <w:lang w:bidi="ar-LB"/>
        </w:rPr>
        <w:t xml:space="preserve"> </w:t>
      </w:r>
      <w:r w:rsidRPr="00172576">
        <w:rPr>
          <w:rFonts w:eastAsia="Calibri"/>
          <w:rtl/>
          <w:lang w:bidi="ar-LB"/>
        </w:rPr>
        <w:t>تأميناً</w:t>
      </w:r>
      <w:r>
        <w:rPr>
          <w:rFonts w:eastAsia="Calibri"/>
          <w:rtl/>
          <w:lang w:bidi="ar-LB"/>
        </w:rPr>
        <w:t xml:space="preserve"> </w:t>
      </w:r>
      <w:r w:rsidRPr="00172576">
        <w:rPr>
          <w:rFonts w:eastAsia="Calibri"/>
          <w:rtl/>
          <w:lang w:bidi="ar-LB"/>
        </w:rPr>
        <w:t>صحياً،</w:t>
      </w:r>
      <w:r>
        <w:rPr>
          <w:rFonts w:eastAsia="Calibri"/>
          <w:rtl/>
          <w:lang w:bidi="ar-LB"/>
        </w:rPr>
        <w:t xml:space="preserve"> </w:t>
      </w:r>
      <w:r w:rsidRPr="00172576">
        <w:rPr>
          <w:rFonts w:eastAsia="Calibri"/>
          <w:rtl/>
          <w:lang w:bidi="ar-LB"/>
        </w:rPr>
        <w:t>وكذلك</w:t>
      </w:r>
      <w:r>
        <w:rPr>
          <w:rFonts w:eastAsia="Calibri"/>
          <w:rtl/>
          <w:lang w:bidi="ar-LB"/>
        </w:rPr>
        <w:t xml:space="preserve"> </w:t>
      </w:r>
      <w:r w:rsidRPr="00172576">
        <w:rPr>
          <w:rFonts w:eastAsia="Calibri"/>
          <w:rtl/>
          <w:lang w:bidi="ar-LB"/>
        </w:rPr>
        <w:t>توسيع</w:t>
      </w:r>
      <w:r>
        <w:rPr>
          <w:rFonts w:eastAsia="Calibri"/>
          <w:rtl/>
          <w:lang w:bidi="ar-LB"/>
        </w:rPr>
        <w:t xml:space="preserve"> </w:t>
      </w:r>
      <w:r w:rsidRPr="00172576">
        <w:rPr>
          <w:rFonts w:eastAsia="Calibri"/>
          <w:rtl/>
          <w:lang w:bidi="ar-LB"/>
        </w:rPr>
        <w:t>شبكة</w:t>
      </w:r>
      <w:r>
        <w:rPr>
          <w:rFonts w:eastAsia="Calibri"/>
          <w:rtl/>
          <w:lang w:bidi="ar-LB"/>
        </w:rPr>
        <w:t xml:space="preserve"> </w:t>
      </w:r>
      <w:r w:rsidRPr="00172576">
        <w:rPr>
          <w:rFonts w:eastAsia="Calibri"/>
          <w:rtl/>
          <w:lang w:bidi="ar-LB"/>
        </w:rPr>
        <w:t>خدمات</w:t>
      </w:r>
      <w:r>
        <w:rPr>
          <w:rFonts w:eastAsia="Calibri"/>
          <w:rtl/>
          <w:lang w:bidi="ar-LB"/>
        </w:rPr>
        <w:t xml:space="preserve"> </w:t>
      </w:r>
      <w:r w:rsidRPr="00172576">
        <w:rPr>
          <w:rFonts w:eastAsia="Calibri"/>
          <w:rtl/>
          <w:lang w:bidi="ar-LB"/>
        </w:rPr>
        <w:t>الصحة</w:t>
      </w:r>
      <w:r>
        <w:rPr>
          <w:rFonts w:eastAsia="Calibri"/>
          <w:rtl/>
          <w:lang w:bidi="ar-LB"/>
        </w:rPr>
        <w:t xml:space="preserve"> </w:t>
      </w:r>
      <w:r w:rsidRPr="00172576">
        <w:rPr>
          <w:rFonts w:eastAsia="Calibri"/>
          <w:rtl/>
          <w:lang w:bidi="ar-LB"/>
        </w:rPr>
        <w:t>الاولية</w:t>
      </w:r>
      <w:r>
        <w:rPr>
          <w:rFonts w:eastAsia="Calibri"/>
          <w:rtl/>
          <w:lang w:bidi="ar-LB"/>
        </w:rPr>
        <w:t xml:space="preserve"> </w:t>
      </w:r>
      <w:r w:rsidRPr="00172576">
        <w:rPr>
          <w:rFonts w:eastAsia="Calibri"/>
          <w:rtl/>
          <w:lang w:bidi="ar-LB"/>
        </w:rPr>
        <w:t>شبه</w:t>
      </w:r>
      <w:r>
        <w:rPr>
          <w:rFonts w:eastAsia="Calibri"/>
          <w:rtl/>
          <w:lang w:bidi="ar-LB"/>
        </w:rPr>
        <w:t xml:space="preserve"> </w:t>
      </w:r>
      <w:r w:rsidRPr="00172576">
        <w:rPr>
          <w:rFonts w:eastAsia="Calibri"/>
          <w:rtl/>
          <w:lang w:bidi="ar-LB"/>
        </w:rPr>
        <w:t>المجانية.</w:t>
      </w:r>
      <w:r>
        <w:rPr>
          <w:rFonts w:eastAsia="Calibri"/>
          <w:rtl/>
          <w:lang w:bidi="ar-LB"/>
        </w:rPr>
        <w:t xml:space="preserve"> </w:t>
      </w:r>
      <w:proofErr w:type="gramStart"/>
      <w:r w:rsidRPr="00172576">
        <w:rPr>
          <w:rFonts w:eastAsia="Calibri"/>
          <w:rtl/>
          <w:lang w:bidi="ar-LB"/>
        </w:rPr>
        <w:t>وفي</w:t>
      </w:r>
      <w:r>
        <w:rPr>
          <w:rFonts w:eastAsia="Calibri"/>
          <w:rtl/>
          <w:lang w:bidi="ar-LB"/>
        </w:rPr>
        <w:t xml:space="preserve"> </w:t>
      </w:r>
      <w:r w:rsidRPr="00172576">
        <w:rPr>
          <w:rFonts w:eastAsia="Calibri"/>
          <w:rtl/>
          <w:lang w:bidi="ar-LB"/>
        </w:rPr>
        <w:t>ما</w:t>
      </w:r>
      <w:proofErr w:type="gramEnd"/>
      <w:r w:rsidR="00EE6280">
        <w:rPr>
          <w:rFonts w:eastAsia="Calibri"/>
          <w:lang w:bidi="ar-LB"/>
        </w:rPr>
        <w:t> </w:t>
      </w:r>
      <w:r w:rsidRPr="00172576">
        <w:rPr>
          <w:rFonts w:eastAsia="Calibri"/>
          <w:rtl/>
          <w:lang w:bidi="ar-LB"/>
        </w:rPr>
        <w:t>يتعلق</w:t>
      </w:r>
      <w:r>
        <w:rPr>
          <w:rFonts w:eastAsia="Calibri"/>
          <w:rtl/>
          <w:lang w:bidi="ar-LB"/>
        </w:rPr>
        <w:t xml:space="preserve"> </w:t>
      </w:r>
      <w:r w:rsidRPr="00172576">
        <w:rPr>
          <w:rFonts w:eastAsia="Calibri"/>
          <w:rtl/>
          <w:lang w:bidi="ar-LB"/>
        </w:rPr>
        <w:t>بسياسات</w:t>
      </w:r>
      <w:r>
        <w:rPr>
          <w:rFonts w:eastAsia="Calibri"/>
          <w:rtl/>
          <w:lang w:bidi="ar-LB"/>
        </w:rPr>
        <w:t xml:space="preserve"> </w:t>
      </w:r>
      <w:r w:rsidRPr="00172576">
        <w:rPr>
          <w:rFonts w:eastAsia="Calibri"/>
          <w:rtl/>
          <w:lang w:bidi="ar-LB"/>
        </w:rPr>
        <w:t>العمل</w:t>
      </w:r>
      <w:r>
        <w:rPr>
          <w:rFonts w:eastAsia="Calibri"/>
          <w:rtl/>
          <w:lang w:bidi="ar-LB"/>
        </w:rPr>
        <w:t xml:space="preserve"> </w:t>
      </w:r>
      <w:r w:rsidRPr="00172576">
        <w:rPr>
          <w:rFonts w:eastAsia="Calibri"/>
          <w:rtl/>
          <w:lang w:bidi="ar-LB"/>
        </w:rPr>
        <w:t>والرواتب،</w:t>
      </w:r>
      <w:r>
        <w:rPr>
          <w:rFonts w:eastAsia="Calibri"/>
          <w:rtl/>
          <w:lang w:bidi="ar-LB"/>
        </w:rPr>
        <w:t xml:space="preserve"> </w:t>
      </w:r>
      <w:r w:rsidRPr="00172576">
        <w:rPr>
          <w:rFonts w:eastAsia="Calibri"/>
          <w:rtl/>
          <w:lang w:bidi="ar-LB"/>
        </w:rPr>
        <w:t>تجدر</w:t>
      </w:r>
      <w:r>
        <w:rPr>
          <w:rFonts w:eastAsia="Calibri"/>
          <w:rtl/>
          <w:lang w:bidi="ar-LB"/>
        </w:rPr>
        <w:t xml:space="preserve"> </w:t>
      </w:r>
      <w:r w:rsidRPr="00172576">
        <w:rPr>
          <w:rFonts w:eastAsia="Calibri"/>
          <w:rtl/>
          <w:lang w:bidi="ar-LB"/>
        </w:rPr>
        <w:t>الاشارة</w:t>
      </w:r>
      <w:r>
        <w:rPr>
          <w:rFonts w:eastAsia="Calibri"/>
          <w:rtl/>
          <w:lang w:bidi="ar-LB"/>
        </w:rPr>
        <w:t xml:space="preserve"> </w:t>
      </w:r>
      <w:r w:rsidRPr="00172576">
        <w:rPr>
          <w:rFonts w:eastAsia="Calibri"/>
          <w:rtl/>
          <w:lang w:bidi="ar-LB"/>
        </w:rPr>
        <w:t>الى</w:t>
      </w:r>
      <w:r>
        <w:rPr>
          <w:rFonts w:eastAsia="Calibri"/>
          <w:rtl/>
          <w:lang w:bidi="ar-LB"/>
        </w:rPr>
        <w:t xml:space="preserve"> </w:t>
      </w:r>
      <w:r w:rsidRPr="00172576">
        <w:rPr>
          <w:rFonts w:eastAsia="Calibri"/>
          <w:rtl/>
          <w:lang w:bidi="ar-LB"/>
        </w:rPr>
        <w:t>ان</w:t>
      </w:r>
      <w:r>
        <w:rPr>
          <w:rFonts w:eastAsia="Calibri"/>
          <w:rtl/>
          <w:lang w:bidi="ar-LB"/>
        </w:rPr>
        <w:t xml:space="preserve"> </w:t>
      </w:r>
      <w:r w:rsidRPr="00172576">
        <w:rPr>
          <w:rFonts w:eastAsia="Calibri"/>
          <w:rtl/>
          <w:lang w:bidi="ar-LB"/>
        </w:rPr>
        <w:t>وزارة</w:t>
      </w:r>
      <w:r>
        <w:rPr>
          <w:rFonts w:eastAsia="Calibri"/>
          <w:rtl/>
          <w:lang w:bidi="ar-LB"/>
        </w:rPr>
        <w:t xml:space="preserve"> </w:t>
      </w:r>
      <w:r w:rsidRPr="00172576">
        <w:rPr>
          <w:rFonts w:eastAsia="Calibri"/>
          <w:rtl/>
          <w:lang w:bidi="ar-LB"/>
        </w:rPr>
        <w:t>العمل</w:t>
      </w:r>
      <w:r>
        <w:rPr>
          <w:rFonts w:eastAsia="Calibri"/>
          <w:rtl/>
          <w:lang w:bidi="ar-LB"/>
        </w:rPr>
        <w:t xml:space="preserve"> </w:t>
      </w:r>
      <w:r w:rsidRPr="00172576">
        <w:rPr>
          <w:rFonts w:eastAsia="Calibri"/>
          <w:rtl/>
          <w:lang w:bidi="ar-LB"/>
        </w:rPr>
        <w:t>تقوم</w:t>
      </w:r>
      <w:r>
        <w:rPr>
          <w:rFonts w:eastAsia="Calibri"/>
          <w:rtl/>
          <w:lang w:bidi="ar-LB"/>
        </w:rPr>
        <w:t xml:space="preserve"> </w:t>
      </w:r>
      <w:r w:rsidRPr="00172576">
        <w:rPr>
          <w:rFonts w:eastAsia="Calibri"/>
          <w:rtl/>
          <w:lang w:bidi="ar-LB"/>
        </w:rPr>
        <w:t>وبالتعاون</w:t>
      </w:r>
      <w:r>
        <w:rPr>
          <w:rFonts w:eastAsia="Calibri"/>
          <w:rtl/>
          <w:lang w:bidi="ar-LB"/>
        </w:rPr>
        <w:t xml:space="preserve"> </w:t>
      </w:r>
      <w:r w:rsidRPr="00172576">
        <w:rPr>
          <w:rFonts w:eastAsia="Calibri"/>
          <w:rtl/>
          <w:lang w:bidi="ar-LB"/>
        </w:rPr>
        <w:t>مع</w:t>
      </w:r>
      <w:r>
        <w:rPr>
          <w:rFonts w:eastAsia="Calibri"/>
          <w:rtl/>
          <w:lang w:bidi="ar-LB"/>
        </w:rPr>
        <w:t xml:space="preserve"> </w:t>
      </w:r>
      <w:r w:rsidRPr="00172576">
        <w:rPr>
          <w:rFonts w:eastAsia="Calibri"/>
          <w:rtl/>
          <w:lang w:bidi="ar-LB"/>
        </w:rPr>
        <w:t>منظمة</w:t>
      </w:r>
      <w:r>
        <w:rPr>
          <w:rFonts w:eastAsia="Calibri"/>
          <w:rtl/>
          <w:lang w:bidi="ar-LB"/>
        </w:rPr>
        <w:t xml:space="preserve"> </w:t>
      </w:r>
      <w:r w:rsidRPr="00172576">
        <w:rPr>
          <w:rFonts w:eastAsia="Calibri"/>
          <w:rtl/>
          <w:lang w:bidi="ar-LB"/>
        </w:rPr>
        <w:t>العمل</w:t>
      </w:r>
      <w:r>
        <w:rPr>
          <w:rFonts w:eastAsia="Calibri"/>
          <w:rtl/>
          <w:lang w:bidi="ar-LB"/>
        </w:rPr>
        <w:t xml:space="preserve"> </w:t>
      </w:r>
      <w:r w:rsidRPr="00172576">
        <w:rPr>
          <w:rFonts w:eastAsia="Calibri"/>
          <w:rtl/>
          <w:lang w:bidi="ar-LB"/>
        </w:rPr>
        <w:t>الدولية</w:t>
      </w:r>
      <w:r>
        <w:rPr>
          <w:rFonts w:eastAsia="Calibri"/>
          <w:rtl/>
          <w:lang w:bidi="ar-LB"/>
        </w:rPr>
        <w:t xml:space="preserve"> </w:t>
      </w:r>
      <w:r w:rsidRPr="00172576">
        <w:rPr>
          <w:rFonts w:eastAsia="Calibri"/>
          <w:rtl/>
          <w:lang w:bidi="ar-LB"/>
        </w:rPr>
        <w:t>على</w:t>
      </w:r>
      <w:r>
        <w:rPr>
          <w:rFonts w:eastAsia="Calibri"/>
          <w:rtl/>
          <w:lang w:bidi="ar-LB"/>
        </w:rPr>
        <w:t xml:space="preserve"> </w:t>
      </w:r>
      <w:r w:rsidRPr="00172576">
        <w:rPr>
          <w:rFonts w:eastAsia="Calibri"/>
          <w:rtl/>
          <w:lang w:bidi="ar-LB"/>
        </w:rPr>
        <w:t>إعداد</w:t>
      </w:r>
      <w:r>
        <w:rPr>
          <w:rFonts w:eastAsia="Calibri"/>
          <w:rtl/>
          <w:lang w:bidi="ar-LB"/>
        </w:rPr>
        <w:t xml:space="preserve"> </w:t>
      </w:r>
      <w:r w:rsidRPr="00172576">
        <w:rPr>
          <w:rFonts w:eastAsia="Calibri"/>
          <w:rtl/>
          <w:lang w:bidi="ar-LB"/>
        </w:rPr>
        <w:t>استراتيجية</w:t>
      </w:r>
      <w:r>
        <w:rPr>
          <w:rFonts w:eastAsia="Calibri"/>
          <w:rtl/>
          <w:lang w:bidi="ar-LB"/>
        </w:rPr>
        <w:t xml:space="preserve"> </w:t>
      </w:r>
      <w:r w:rsidRPr="00172576">
        <w:rPr>
          <w:rFonts w:eastAsia="Calibri"/>
          <w:rtl/>
          <w:lang w:bidi="ar-LB"/>
        </w:rPr>
        <w:t>شاملة</w:t>
      </w:r>
      <w:r>
        <w:rPr>
          <w:rFonts w:eastAsia="Calibri"/>
          <w:rtl/>
          <w:lang w:bidi="ar-LB"/>
        </w:rPr>
        <w:t xml:space="preserve"> </w:t>
      </w:r>
      <w:r w:rsidRPr="00172576">
        <w:rPr>
          <w:rFonts w:eastAsia="Calibri"/>
          <w:rtl/>
          <w:lang w:bidi="ar-LB"/>
        </w:rPr>
        <w:t>لخمس</w:t>
      </w:r>
      <w:r>
        <w:rPr>
          <w:rFonts w:eastAsia="Calibri"/>
          <w:rtl/>
          <w:lang w:bidi="ar-LB"/>
        </w:rPr>
        <w:t xml:space="preserve"> </w:t>
      </w:r>
      <w:r w:rsidRPr="00172576">
        <w:rPr>
          <w:rFonts w:eastAsia="Calibri"/>
          <w:rtl/>
          <w:lang w:bidi="ar-LB"/>
        </w:rPr>
        <w:t>سنوات</w:t>
      </w:r>
      <w:r>
        <w:rPr>
          <w:rFonts w:eastAsia="Calibri"/>
          <w:rtl/>
          <w:lang w:bidi="ar-LB"/>
        </w:rPr>
        <w:t xml:space="preserve"> </w:t>
      </w:r>
      <w:r w:rsidRPr="00172576">
        <w:rPr>
          <w:rFonts w:eastAsia="Calibri"/>
          <w:rtl/>
          <w:lang w:bidi="ar-LB"/>
        </w:rPr>
        <w:t>2017-2020</w:t>
      </w:r>
      <w:r>
        <w:rPr>
          <w:rFonts w:eastAsia="Calibri"/>
          <w:rtl/>
          <w:lang w:bidi="ar-LB"/>
        </w:rPr>
        <w:t xml:space="preserve"> </w:t>
      </w:r>
      <w:r w:rsidRPr="00172576">
        <w:rPr>
          <w:rFonts w:eastAsia="Calibri"/>
          <w:rtl/>
          <w:lang w:bidi="ar-LB"/>
        </w:rPr>
        <w:t>بهدف</w:t>
      </w:r>
      <w:r>
        <w:rPr>
          <w:rFonts w:eastAsia="Calibri"/>
          <w:rtl/>
          <w:lang w:bidi="ar-LB"/>
        </w:rPr>
        <w:t xml:space="preserve"> </w:t>
      </w:r>
      <w:r w:rsidRPr="00172576">
        <w:rPr>
          <w:rFonts w:eastAsia="Calibri"/>
          <w:rtl/>
          <w:lang w:bidi="ar-LB"/>
        </w:rPr>
        <w:t>1-</w:t>
      </w:r>
      <w:r>
        <w:rPr>
          <w:rFonts w:eastAsia="Calibri"/>
          <w:rtl/>
          <w:lang w:bidi="ar-LB"/>
        </w:rPr>
        <w:t xml:space="preserve"> </w:t>
      </w:r>
      <w:r w:rsidRPr="00172576">
        <w:rPr>
          <w:rFonts w:eastAsia="Calibri"/>
          <w:rtl/>
          <w:lang w:bidi="ar-LB"/>
        </w:rPr>
        <w:t>تعزيز</w:t>
      </w:r>
      <w:r>
        <w:rPr>
          <w:rFonts w:eastAsia="Calibri"/>
          <w:rtl/>
          <w:lang w:bidi="ar-LB"/>
        </w:rPr>
        <w:t xml:space="preserve"> </w:t>
      </w:r>
      <w:r w:rsidRPr="00EE6280">
        <w:rPr>
          <w:rFonts w:eastAsia="Calibri"/>
          <w:spacing w:val="-2"/>
          <w:rtl/>
          <w:lang w:bidi="ar-LB"/>
        </w:rPr>
        <w:t>الاتساق في السياسات ذات التركيز على إدارة العمالة وانظمة التفتيش العمالي،</w:t>
      </w:r>
      <w:r w:rsidRPr="00EE6280">
        <w:rPr>
          <w:rFonts w:eastAsia="Calibri"/>
          <w:spacing w:val="-2"/>
          <w:rtl/>
        </w:rPr>
        <w:t xml:space="preserve"> </w:t>
      </w:r>
      <w:r w:rsidRPr="00EE6280">
        <w:rPr>
          <w:rFonts w:eastAsia="Calibri"/>
          <w:spacing w:val="-2"/>
          <w:rtl/>
          <w:lang w:bidi="ar-LB"/>
        </w:rPr>
        <w:t xml:space="preserve">2- تحسين ظروف عمل للجميع وفق القوانين والانظمة اللبنانية </w:t>
      </w:r>
      <w:proofErr w:type="spellStart"/>
      <w:r w:rsidRPr="00EE6280">
        <w:rPr>
          <w:rFonts w:eastAsia="Calibri"/>
          <w:spacing w:val="-2"/>
          <w:rtl/>
          <w:lang w:bidi="ar-LB"/>
        </w:rPr>
        <w:t>وبالإنسجام</w:t>
      </w:r>
      <w:proofErr w:type="spellEnd"/>
      <w:r w:rsidRPr="00EE6280">
        <w:rPr>
          <w:rFonts w:eastAsia="Calibri"/>
          <w:spacing w:val="-2"/>
          <w:rtl/>
          <w:lang w:bidi="ar-LB"/>
        </w:rPr>
        <w:t xml:space="preserve"> مع المعايير الدولية، 3-</w:t>
      </w:r>
      <w:r w:rsidR="00EE6280" w:rsidRPr="00EE6280">
        <w:rPr>
          <w:rFonts w:eastAsia="Calibri"/>
          <w:spacing w:val="-2"/>
          <w:lang w:bidi="ar-LB"/>
        </w:rPr>
        <w:t> </w:t>
      </w:r>
      <w:r w:rsidRPr="00EE6280">
        <w:rPr>
          <w:rFonts w:eastAsia="Calibri"/>
          <w:spacing w:val="-2"/>
          <w:rtl/>
          <w:lang w:bidi="ar-LB"/>
        </w:rPr>
        <w:t>تشجيع</w:t>
      </w:r>
      <w:r>
        <w:rPr>
          <w:rFonts w:eastAsia="Calibri"/>
          <w:rtl/>
          <w:lang w:bidi="ar-LB"/>
        </w:rPr>
        <w:t xml:space="preserve"> </w:t>
      </w:r>
      <w:r w:rsidRPr="00172576">
        <w:rPr>
          <w:rFonts w:eastAsia="Calibri"/>
          <w:rtl/>
          <w:lang w:bidi="ar-LB"/>
        </w:rPr>
        <w:t>التوظيف</w:t>
      </w:r>
      <w:r>
        <w:rPr>
          <w:rFonts w:eastAsia="Calibri"/>
          <w:rtl/>
          <w:lang w:bidi="ar-LB"/>
        </w:rPr>
        <w:t xml:space="preserve"> </w:t>
      </w:r>
      <w:r w:rsidRPr="00172576">
        <w:rPr>
          <w:rFonts w:eastAsia="Calibri"/>
          <w:rtl/>
          <w:lang w:bidi="ar-LB"/>
        </w:rPr>
        <w:t>المنتج</w:t>
      </w:r>
      <w:r>
        <w:rPr>
          <w:rFonts w:eastAsia="Calibri"/>
          <w:rtl/>
          <w:lang w:bidi="ar-LB"/>
        </w:rPr>
        <w:t xml:space="preserve"> </w:t>
      </w:r>
      <w:r w:rsidRPr="00172576">
        <w:rPr>
          <w:rFonts w:eastAsia="Calibri"/>
          <w:rtl/>
          <w:lang w:bidi="ar-LB"/>
        </w:rPr>
        <w:t>مع</w:t>
      </w:r>
      <w:r>
        <w:rPr>
          <w:rFonts w:eastAsia="Calibri"/>
          <w:rtl/>
          <w:lang w:bidi="ar-LB"/>
        </w:rPr>
        <w:t xml:space="preserve"> </w:t>
      </w:r>
      <w:r w:rsidRPr="00172576">
        <w:rPr>
          <w:rFonts w:eastAsia="Calibri"/>
          <w:rtl/>
          <w:lang w:bidi="ar-LB"/>
        </w:rPr>
        <w:t>اولوية</w:t>
      </w:r>
      <w:r>
        <w:rPr>
          <w:rFonts w:eastAsia="Calibri"/>
          <w:rtl/>
        </w:rPr>
        <w:t xml:space="preserve"> </w:t>
      </w:r>
      <w:r w:rsidRPr="00172576">
        <w:rPr>
          <w:rFonts w:eastAsia="Calibri"/>
          <w:rtl/>
          <w:lang w:bidi="ar-LB"/>
        </w:rPr>
        <w:t>للشباب</w:t>
      </w:r>
      <w:r>
        <w:rPr>
          <w:rFonts w:eastAsia="Calibri"/>
          <w:rtl/>
          <w:lang w:bidi="ar-LB"/>
        </w:rPr>
        <w:t xml:space="preserve"> </w:t>
      </w:r>
      <w:r w:rsidRPr="00172576">
        <w:rPr>
          <w:rFonts w:eastAsia="Calibri"/>
          <w:rtl/>
          <w:lang w:bidi="ar-LB"/>
        </w:rPr>
        <w:t>اللبناني،</w:t>
      </w:r>
      <w:r>
        <w:rPr>
          <w:rFonts w:eastAsia="Calibri"/>
          <w:rtl/>
          <w:lang w:bidi="ar-LB"/>
        </w:rPr>
        <w:t xml:space="preserve"> </w:t>
      </w:r>
      <w:r w:rsidRPr="00172576">
        <w:rPr>
          <w:rFonts w:eastAsia="Calibri"/>
          <w:rtl/>
          <w:lang w:bidi="ar-LB"/>
        </w:rPr>
        <w:t>4-</w:t>
      </w:r>
      <w:r>
        <w:rPr>
          <w:rFonts w:eastAsia="Calibri"/>
          <w:rtl/>
          <w:lang w:bidi="ar-LB"/>
        </w:rPr>
        <w:t xml:space="preserve"> </w:t>
      </w:r>
      <w:r w:rsidRPr="00172576">
        <w:rPr>
          <w:rFonts w:eastAsia="Calibri"/>
          <w:rtl/>
          <w:lang w:bidi="ar-LB"/>
        </w:rPr>
        <w:t>تحسين</w:t>
      </w:r>
      <w:r>
        <w:rPr>
          <w:rFonts w:eastAsia="Calibri"/>
          <w:rtl/>
          <w:lang w:bidi="ar-LB"/>
        </w:rPr>
        <w:t xml:space="preserve"> </w:t>
      </w:r>
      <w:r w:rsidR="00637E90">
        <w:rPr>
          <w:rFonts w:eastAsia="Calibri"/>
          <w:rtl/>
          <w:lang w:bidi="ar-LB"/>
        </w:rPr>
        <w:t>مس</w:t>
      </w:r>
      <w:r w:rsidRPr="00172576">
        <w:rPr>
          <w:rFonts w:eastAsia="Calibri"/>
          <w:rtl/>
          <w:lang w:bidi="ar-LB"/>
        </w:rPr>
        <w:t>اهمات</w:t>
      </w:r>
      <w:r>
        <w:rPr>
          <w:rFonts w:eastAsia="Calibri"/>
          <w:rtl/>
          <w:lang w:bidi="ar-LB"/>
        </w:rPr>
        <w:t xml:space="preserve"> </w:t>
      </w:r>
      <w:r w:rsidRPr="00172576">
        <w:rPr>
          <w:rFonts w:eastAsia="Calibri"/>
          <w:rtl/>
          <w:lang w:bidi="ar-LB"/>
        </w:rPr>
        <w:t>الضمان</w:t>
      </w:r>
      <w:r>
        <w:rPr>
          <w:rFonts w:eastAsia="Calibri"/>
          <w:rtl/>
          <w:lang w:bidi="ar-LB"/>
        </w:rPr>
        <w:t xml:space="preserve"> </w:t>
      </w:r>
      <w:r w:rsidRPr="00172576">
        <w:rPr>
          <w:rFonts w:eastAsia="Calibri"/>
          <w:rtl/>
          <w:lang w:bidi="ar-LB"/>
        </w:rPr>
        <w:t>الاجتماعي</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اجل</w:t>
      </w:r>
      <w:r>
        <w:rPr>
          <w:rFonts w:eastAsia="Calibri"/>
          <w:rtl/>
          <w:lang w:bidi="ar-LB"/>
        </w:rPr>
        <w:t xml:space="preserve"> </w:t>
      </w:r>
      <w:r w:rsidRPr="00172576">
        <w:rPr>
          <w:rFonts w:eastAsia="Calibri"/>
          <w:rtl/>
          <w:lang w:bidi="ar-LB"/>
        </w:rPr>
        <w:t>توفير</w:t>
      </w:r>
      <w:r>
        <w:rPr>
          <w:rFonts w:eastAsia="Calibri"/>
          <w:rtl/>
          <w:lang w:bidi="ar-LB"/>
        </w:rPr>
        <w:t xml:space="preserve"> </w:t>
      </w:r>
      <w:r w:rsidRPr="00172576">
        <w:rPr>
          <w:rFonts w:eastAsia="Calibri"/>
          <w:rtl/>
          <w:lang w:bidi="ar-LB"/>
        </w:rPr>
        <w:t>الحد</w:t>
      </w:r>
      <w:r>
        <w:rPr>
          <w:rFonts w:eastAsia="Calibri"/>
          <w:rtl/>
          <w:lang w:bidi="ar-LB"/>
        </w:rPr>
        <w:t xml:space="preserve"> </w:t>
      </w:r>
      <w:r w:rsidRPr="00172576">
        <w:rPr>
          <w:rFonts w:eastAsia="Calibri"/>
          <w:rtl/>
          <w:lang w:bidi="ar-LB"/>
        </w:rPr>
        <w:t>الادنى</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الحماية</w:t>
      </w:r>
      <w:r>
        <w:rPr>
          <w:rFonts w:eastAsia="Calibri"/>
          <w:rtl/>
          <w:lang w:bidi="ar-LB"/>
        </w:rPr>
        <w:t xml:space="preserve"> </w:t>
      </w:r>
      <w:r w:rsidRPr="00172576">
        <w:rPr>
          <w:rFonts w:eastAsia="Calibri"/>
          <w:rtl/>
          <w:lang w:bidi="ar-LB"/>
        </w:rPr>
        <w:t>الاجتماعية.</w:t>
      </w:r>
      <w:r>
        <w:rPr>
          <w:rFonts w:eastAsia="Calibri"/>
          <w:rtl/>
          <w:lang w:bidi="ar-LB"/>
        </w:rPr>
        <w:t xml:space="preserve"> </w:t>
      </w:r>
    </w:p>
    <w:p w:rsidR="00366CB7" w:rsidRPr="00172576" w:rsidRDefault="00366CB7" w:rsidP="00366CB7">
      <w:pPr>
        <w:pStyle w:val="SingleTxtGA"/>
        <w:rPr>
          <w:rFonts w:eastAsia="Calibri"/>
          <w:rtl/>
          <w:lang w:bidi="ar-LB"/>
        </w:rPr>
      </w:pPr>
      <w:r w:rsidRPr="00172576">
        <w:rPr>
          <w:rFonts w:eastAsia="Calibri"/>
          <w:rtl/>
        </w:rPr>
        <w:t>58-</w:t>
      </w:r>
      <w:r w:rsidRPr="00172576">
        <w:rPr>
          <w:rFonts w:eastAsia="Calibri"/>
          <w:rtl/>
        </w:rPr>
        <w:tab/>
      </w:r>
      <w:r w:rsidRPr="00172576">
        <w:rPr>
          <w:rFonts w:eastAsia="Calibri"/>
          <w:rtl/>
          <w:lang w:bidi="ar-LB"/>
        </w:rPr>
        <w:t>ان</w:t>
      </w:r>
      <w:r>
        <w:rPr>
          <w:rFonts w:eastAsia="Calibri"/>
          <w:rtl/>
          <w:lang w:bidi="ar-LB"/>
        </w:rPr>
        <w:t xml:space="preserve"> </w:t>
      </w:r>
      <w:r w:rsidRPr="00172576">
        <w:rPr>
          <w:rFonts w:eastAsia="Calibri"/>
          <w:rtl/>
          <w:lang w:bidi="ar-LB"/>
        </w:rPr>
        <w:t>الوقائع</w:t>
      </w:r>
      <w:r>
        <w:rPr>
          <w:rFonts w:eastAsia="Calibri"/>
          <w:rtl/>
          <w:lang w:bidi="ar-LB"/>
        </w:rPr>
        <w:t xml:space="preserve"> </w:t>
      </w:r>
      <w:r w:rsidRPr="00172576">
        <w:rPr>
          <w:rFonts w:eastAsia="Calibri"/>
          <w:rtl/>
          <w:lang w:bidi="ar-LB"/>
        </w:rPr>
        <w:t>تشير</w:t>
      </w:r>
      <w:r>
        <w:rPr>
          <w:rFonts w:eastAsia="Calibri"/>
          <w:rtl/>
          <w:lang w:bidi="ar-LB"/>
        </w:rPr>
        <w:t xml:space="preserve"> </w:t>
      </w:r>
      <w:r w:rsidRPr="00172576">
        <w:rPr>
          <w:rFonts w:eastAsia="Calibri"/>
          <w:rtl/>
          <w:lang w:bidi="ar-LB"/>
        </w:rPr>
        <w:t>الى</w:t>
      </w:r>
      <w:r>
        <w:rPr>
          <w:rFonts w:eastAsia="Calibri"/>
          <w:rtl/>
          <w:lang w:bidi="ar-LB"/>
        </w:rPr>
        <w:t xml:space="preserve"> </w:t>
      </w:r>
      <w:r w:rsidRPr="00172576">
        <w:rPr>
          <w:rFonts w:eastAsia="Calibri"/>
          <w:rtl/>
          <w:lang w:bidi="ar-LB"/>
        </w:rPr>
        <w:t>استمرار</w:t>
      </w:r>
      <w:r>
        <w:rPr>
          <w:rFonts w:eastAsia="Calibri"/>
          <w:rtl/>
          <w:lang w:bidi="ar-LB"/>
        </w:rPr>
        <w:t xml:space="preserve"> </w:t>
      </w:r>
      <w:r w:rsidRPr="00172576">
        <w:rPr>
          <w:rFonts w:eastAsia="Calibri"/>
          <w:rtl/>
          <w:lang w:bidi="ar-LB"/>
        </w:rPr>
        <w:t>عدم</w:t>
      </w:r>
      <w:r>
        <w:rPr>
          <w:rFonts w:eastAsia="Calibri"/>
          <w:rtl/>
          <w:lang w:bidi="ar-LB"/>
        </w:rPr>
        <w:t xml:space="preserve"> </w:t>
      </w:r>
      <w:r w:rsidRPr="00172576">
        <w:rPr>
          <w:rFonts w:eastAsia="Calibri"/>
          <w:rtl/>
          <w:lang w:bidi="ar-LB"/>
        </w:rPr>
        <w:t>المساواة</w:t>
      </w:r>
      <w:r>
        <w:rPr>
          <w:rFonts w:eastAsia="Calibri"/>
          <w:rtl/>
          <w:lang w:bidi="ar-LB"/>
        </w:rPr>
        <w:t xml:space="preserve"> </w:t>
      </w:r>
      <w:r w:rsidRPr="00172576">
        <w:rPr>
          <w:rFonts w:eastAsia="Calibri"/>
          <w:rtl/>
          <w:lang w:bidi="ar-LB"/>
        </w:rPr>
        <w:t>سواء</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المداخيل</w:t>
      </w:r>
      <w:r>
        <w:rPr>
          <w:rFonts w:eastAsia="Calibri"/>
          <w:rtl/>
          <w:lang w:bidi="ar-LB"/>
        </w:rPr>
        <w:t xml:space="preserve"> </w:t>
      </w:r>
      <w:r w:rsidRPr="00172576">
        <w:rPr>
          <w:rFonts w:eastAsia="Calibri"/>
          <w:rtl/>
          <w:lang w:bidi="ar-LB"/>
        </w:rPr>
        <w:t>بين</w:t>
      </w:r>
      <w:r>
        <w:rPr>
          <w:rFonts w:eastAsia="Calibri"/>
          <w:rtl/>
          <w:lang w:bidi="ar-LB"/>
        </w:rPr>
        <w:t xml:space="preserve"> </w:t>
      </w:r>
      <w:r w:rsidRPr="00172576">
        <w:rPr>
          <w:rFonts w:eastAsia="Calibri"/>
          <w:rtl/>
          <w:lang w:bidi="ar-LB"/>
        </w:rPr>
        <w:t>القطاعين</w:t>
      </w:r>
      <w:r>
        <w:rPr>
          <w:rFonts w:eastAsia="Calibri"/>
          <w:rtl/>
          <w:lang w:bidi="ar-LB"/>
        </w:rPr>
        <w:t xml:space="preserve"> </w:t>
      </w:r>
      <w:r w:rsidRPr="00172576">
        <w:rPr>
          <w:rFonts w:eastAsia="Calibri"/>
          <w:rtl/>
          <w:lang w:bidi="ar-LB"/>
        </w:rPr>
        <w:t>العام</w:t>
      </w:r>
      <w:r>
        <w:rPr>
          <w:rFonts w:eastAsia="Calibri"/>
          <w:rtl/>
          <w:lang w:bidi="ar-LB"/>
        </w:rPr>
        <w:t xml:space="preserve"> </w:t>
      </w:r>
      <w:r w:rsidRPr="00172576">
        <w:rPr>
          <w:rFonts w:eastAsia="Calibri"/>
          <w:rtl/>
          <w:lang w:bidi="ar-LB"/>
        </w:rPr>
        <w:t>والخاص،</w:t>
      </w:r>
      <w:r>
        <w:rPr>
          <w:rFonts w:eastAsia="Calibri"/>
          <w:rtl/>
          <w:lang w:bidi="ar-LB"/>
        </w:rPr>
        <w:t xml:space="preserve"> </w:t>
      </w:r>
      <w:r w:rsidRPr="00172576">
        <w:rPr>
          <w:rFonts w:eastAsia="Calibri"/>
          <w:rtl/>
          <w:lang w:bidi="ar-LB"/>
        </w:rPr>
        <w:t>او</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التباين</w:t>
      </w:r>
      <w:r>
        <w:rPr>
          <w:rFonts w:eastAsia="Calibri"/>
          <w:rtl/>
          <w:lang w:bidi="ar-LB"/>
        </w:rPr>
        <w:t xml:space="preserve"> </w:t>
      </w:r>
      <w:r w:rsidRPr="00172576">
        <w:rPr>
          <w:rFonts w:eastAsia="Calibri"/>
          <w:rtl/>
          <w:lang w:bidi="ar-LB"/>
        </w:rPr>
        <w:t>الانمائي</w:t>
      </w:r>
      <w:r>
        <w:rPr>
          <w:rFonts w:eastAsia="Calibri"/>
          <w:rtl/>
          <w:lang w:bidi="ar-LB"/>
        </w:rPr>
        <w:t xml:space="preserve"> </w:t>
      </w:r>
      <w:r w:rsidRPr="00172576">
        <w:rPr>
          <w:rFonts w:eastAsia="Calibri"/>
          <w:rtl/>
          <w:lang w:bidi="ar-LB"/>
        </w:rPr>
        <w:t>بين</w:t>
      </w:r>
      <w:r>
        <w:rPr>
          <w:rFonts w:eastAsia="Calibri"/>
          <w:rtl/>
          <w:lang w:bidi="ar-LB"/>
        </w:rPr>
        <w:t xml:space="preserve"> </w:t>
      </w:r>
      <w:r w:rsidRPr="00172576">
        <w:rPr>
          <w:rFonts w:eastAsia="Calibri"/>
          <w:rtl/>
          <w:lang w:bidi="ar-LB"/>
        </w:rPr>
        <w:t>المدن</w:t>
      </w:r>
      <w:r>
        <w:rPr>
          <w:rFonts w:eastAsia="Calibri"/>
          <w:rtl/>
          <w:lang w:bidi="ar-LB"/>
        </w:rPr>
        <w:t xml:space="preserve"> </w:t>
      </w:r>
      <w:r w:rsidRPr="00172576">
        <w:rPr>
          <w:rFonts w:eastAsia="Calibri"/>
          <w:rtl/>
          <w:lang w:bidi="ar-LB"/>
        </w:rPr>
        <w:t>والمناطق</w:t>
      </w:r>
      <w:r>
        <w:rPr>
          <w:rFonts w:eastAsia="Calibri"/>
          <w:rtl/>
          <w:lang w:bidi="ar-LB"/>
        </w:rPr>
        <w:t xml:space="preserve"> </w:t>
      </w:r>
      <w:r w:rsidRPr="00172576">
        <w:rPr>
          <w:rFonts w:eastAsia="Calibri"/>
          <w:rtl/>
          <w:lang w:bidi="ar-LB"/>
        </w:rPr>
        <w:t>النائية،</w:t>
      </w:r>
      <w:r>
        <w:rPr>
          <w:rFonts w:eastAsia="Calibri"/>
          <w:rtl/>
          <w:lang w:bidi="ar-LB"/>
        </w:rPr>
        <w:t xml:space="preserve"> </w:t>
      </w:r>
      <w:r w:rsidRPr="00172576">
        <w:rPr>
          <w:rFonts w:eastAsia="Calibri"/>
          <w:rtl/>
          <w:lang w:bidi="ar-LB"/>
        </w:rPr>
        <w:t>وفي</w:t>
      </w:r>
      <w:r>
        <w:rPr>
          <w:rFonts w:eastAsia="Calibri"/>
          <w:rtl/>
          <w:lang w:bidi="ar-LB"/>
        </w:rPr>
        <w:t xml:space="preserve"> </w:t>
      </w:r>
      <w:r w:rsidRPr="00172576">
        <w:rPr>
          <w:rFonts w:eastAsia="Calibri"/>
          <w:rtl/>
          <w:lang w:bidi="ar-LB"/>
        </w:rPr>
        <w:t>المدن</w:t>
      </w:r>
      <w:r>
        <w:rPr>
          <w:rFonts w:eastAsia="Calibri"/>
          <w:rtl/>
          <w:lang w:bidi="ar-LB"/>
        </w:rPr>
        <w:t xml:space="preserve"> </w:t>
      </w:r>
      <w:r w:rsidRPr="00172576">
        <w:rPr>
          <w:rFonts w:eastAsia="Calibri"/>
          <w:rtl/>
          <w:lang w:bidi="ar-LB"/>
        </w:rPr>
        <w:t>نفسها.</w:t>
      </w:r>
      <w:r>
        <w:rPr>
          <w:rFonts w:eastAsia="Calibri"/>
          <w:rtl/>
          <w:lang w:bidi="ar-LB"/>
        </w:rPr>
        <w:t xml:space="preserve"> </w:t>
      </w:r>
      <w:r w:rsidRPr="00172576">
        <w:rPr>
          <w:rFonts w:eastAsia="Calibri"/>
          <w:rtl/>
          <w:lang w:bidi="ar-LB"/>
        </w:rPr>
        <w:t>وقد</w:t>
      </w:r>
      <w:r>
        <w:rPr>
          <w:rFonts w:eastAsia="Calibri"/>
          <w:rtl/>
          <w:lang w:bidi="ar-LB"/>
        </w:rPr>
        <w:t xml:space="preserve"> </w:t>
      </w:r>
      <w:r w:rsidRPr="00172576">
        <w:rPr>
          <w:rFonts w:eastAsia="Calibri"/>
          <w:rtl/>
          <w:lang w:bidi="ar-LB"/>
        </w:rPr>
        <w:t>فاقمت</w:t>
      </w:r>
      <w:r>
        <w:rPr>
          <w:rFonts w:eastAsia="Calibri"/>
          <w:rtl/>
          <w:lang w:bidi="ar-LB"/>
        </w:rPr>
        <w:t xml:space="preserve"> </w:t>
      </w:r>
      <w:r w:rsidRPr="00172576">
        <w:rPr>
          <w:rFonts w:eastAsia="Calibri"/>
          <w:rtl/>
          <w:lang w:bidi="ar-LB"/>
        </w:rPr>
        <w:t>تداعيات</w:t>
      </w:r>
      <w:r>
        <w:rPr>
          <w:rFonts w:eastAsia="Calibri"/>
          <w:rtl/>
          <w:lang w:bidi="ar-LB"/>
        </w:rPr>
        <w:t xml:space="preserve"> </w:t>
      </w:r>
      <w:r w:rsidRPr="00172576">
        <w:rPr>
          <w:rFonts w:eastAsia="Calibri"/>
          <w:rtl/>
          <w:lang w:bidi="ar-LB"/>
        </w:rPr>
        <w:t>النزوح</w:t>
      </w:r>
      <w:r>
        <w:rPr>
          <w:rFonts w:eastAsia="Calibri"/>
          <w:rtl/>
          <w:lang w:bidi="ar-LB"/>
        </w:rPr>
        <w:t xml:space="preserve"> </w:t>
      </w:r>
      <w:r w:rsidRPr="00172576">
        <w:rPr>
          <w:rFonts w:eastAsia="Calibri"/>
          <w:rtl/>
          <w:lang w:bidi="ar-LB"/>
        </w:rPr>
        <w:t>السوري</w:t>
      </w:r>
      <w:r>
        <w:rPr>
          <w:rFonts w:eastAsia="Calibri"/>
          <w:rtl/>
          <w:lang w:bidi="ar-LB"/>
        </w:rPr>
        <w:t xml:space="preserve"> </w:t>
      </w:r>
      <w:r w:rsidRPr="00172576">
        <w:rPr>
          <w:rFonts w:eastAsia="Calibri"/>
          <w:rtl/>
          <w:lang w:bidi="ar-LB"/>
        </w:rPr>
        <w:t>هذه</w:t>
      </w:r>
      <w:r>
        <w:rPr>
          <w:rFonts w:eastAsia="Calibri"/>
          <w:rtl/>
          <w:lang w:bidi="ar-LB"/>
        </w:rPr>
        <w:t xml:space="preserve"> </w:t>
      </w:r>
      <w:r w:rsidRPr="00172576">
        <w:rPr>
          <w:rFonts w:eastAsia="Calibri"/>
          <w:rtl/>
          <w:lang w:bidi="ar-LB"/>
        </w:rPr>
        <w:t>الاوضاع</w:t>
      </w:r>
      <w:r>
        <w:rPr>
          <w:rFonts w:eastAsia="Calibri"/>
          <w:rtl/>
          <w:lang w:bidi="ar-LB"/>
        </w:rPr>
        <w:t xml:space="preserve"> </w:t>
      </w:r>
      <w:r w:rsidRPr="00172576">
        <w:rPr>
          <w:rFonts w:eastAsia="Calibri"/>
          <w:rtl/>
          <w:lang w:bidi="ar-LB"/>
        </w:rPr>
        <w:t>سيما</w:t>
      </w:r>
      <w:r>
        <w:rPr>
          <w:rFonts w:eastAsia="Calibri"/>
          <w:rtl/>
          <w:lang w:bidi="ar-LB"/>
        </w:rPr>
        <w:t xml:space="preserve"> </w:t>
      </w:r>
      <w:r w:rsidRPr="00172576">
        <w:rPr>
          <w:rFonts w:eastAsia="Calibri"/>
          <w:rtl/>
          <w:lang w:bidi="ar-LB"/>
        </w:rPr>
        <w:t>ان</w:t>
      </w:r>
      <w:r>
        <w:rPr>
          <w:rFonts w:eastAsia="Calibri"/>
          <w:rtl/>
          <w:lang w:bidi="ar-LB"/>
        </w:rPr>
        <w:t xml:space="preserve"> </w:t>
      </w:r>
      <w:r w:rsidRPr="00172576">
        <w:rPr>
          <w:rFonts w:eastAsia="Calibri"/>
          <w:rtl/>
          <w:lang w:bidi="ar-LB"/>
        </w:rPr>
        <w:t>هذا</w:t>
      </w:r>
      <w:r>
        <w:rPr>
          <w:rFonts w:eastAsia="Calibri"/>
          <w:rtl/>
          <w:lang w:bidi="ar-LB"/>
        </w:rPr>
        <w:t xml:space="preserve"> </w:t>
      </w:r>
      <w:r w:rsidRPr="00172576">
        <w:rPr>
          <w:rFonts w:eastAsia="Calibri"/>
          <w:rtl/>
          <w:lang w:bidi="ar-LB"/>
        </w:rPr>
        <w:t>النزوح</w:t>
      </w:r>
      <w:r>
        <w:rPr>
          <w:rFonts w:eastAsia="Calibri"/>
          <w:rtl/>
        </w:rPr>
        <w:t>،</w:t>
      </w:r>
      <w:r>
        <w:rPr>
          <w:rFonts w:eastAsia="Calibri"/>
          <w:rtl/>
          <w:lang w:bidi="ar-LB"/>
        </w:rPr>
        <w:t xml:space="preserve"> </w:t>
      </w:r>
      <w:r w:rsidRPr="00172576">
        <w:rPr>
          <w:rFonts w:eastAsia="Calibri"/>
          <w:rtl/>
          <w:lang w:bidi="ar-LB"/>
        </w:rPr>
        <w:t>وباعتراف</w:t>
      </w:r>
      <w:r>
        <w:rPr>
          <w:rFonts w:eastAsia="Calibri"/>
          <w:rtl/>
          <w:lang w:bidi="ar-LB"/>
        </w:rPr>
        <w:t xml:space="preserve"> </w:t>
      </w:r>
      <w:r w:rsidRPr="00172576">
        <w:rPr>
          <w:rFonts w:eastAsia="Calibri"/>
          <w:rtl/>
          <w:lang w:bidi="ar-LB"/>
        </w:rPr>
        <w:t>المجتمع</w:t>
      </w:r>
      <w:r>
        <w:rPr>
          <w:rFonts w:eastAsia="Calibri"/>
          <w:rtl/>
          <w:lang w:bidi="ar-LB"/>
        </w:rPr>
        <w:t xml:space="preserve"> </w:t>
      </w:r>
      <w:r w:rsidRPr="00172576">
        <w:rPr>
          <w:rFonts w:eastAsia="Calibri"/>
          <w:rtl/>
          <w:lang w:bidi="ar-LB"/>
        </w:rPr>
        <w:t>الدولي،</w:t>
      </w:r>
      <w:r>
        <w:rPr>
          <w:rFonts w:eastAsia="Calibri"/>
          <w:rtl/>
          <w:lang w:bidi="ar-LB"/>
        </w:rPr>
        <w:t xml:space="preserve"> </w:t>
      </w:r>
      <w:r w:rsidRPr="00172576">
        <w:rPr>
          <w:rFonts w:eastAsia="Calibri"/>
          <w:rtl/>
          <w:lang w:bidi="ar-LB"/>
        </w:rPr>
        <w:t>يشكل</w:t>
      </w:r>
      <w:r>
        <w:rPr>
          <w:rFonts w:eastAsia="Calibri"/>
          <w:rtl/>
          <w:lang w:bidi="ar-LB"/>
        </w:rPr>
        <w:t xml:space="preserve"> </w:t>
      </w:r>
      <w:r w:rsidRPr="00172576">
        <w:rPr>
          <w:rFonts w:eastAsia="Calibri"/>
          <w:rtl/>
          <w:lang w:bidi="ar-LB"/>
        </w:rPr>
        <w:t>ضغطاً</w:t>
      </w:r>
      <w:r>
        <w:rPr>
          <w:rFonts w:eastAsia="Calibri"/>
          <w:rtl/>
          <w:lang w:bidi="ar-LB"/>
        </w:rPr>
        <w:t xml:space="preserve"> </w:t>
      </w:r>
      <w:r w:rsidRPr="00172576">
        <w:rPr>
          <w:rFonts w:eastAsia="Calibri"/>
          <w:rtl/>
          <w:lang w:bidi="ar-LB"/>
        </w:rPr>
        <w:t>متزايداً</w:t>
      </w:r>
      <w:r>
        <w:rPr>
          <w:rFonts w:eastAsia="Calibri"/>
          <w:rtl/>
          <w:lang w:bidi="ar-LB"/>
        </w:rPr>
        <w:t xml:space="preserve"> </w:t>
      </w:r>
      <w:r w:rsidRPr="00172576">
        <w:rPr>
          <w:rFonts w:eastAsia="Calibri"/>
          <w:rtl/>
          <w:lang w:bidi="ar-LB"/>
        </w:rPr>
        <w:t>على</w:t>
      </w:r>
      <w:r>
        <w:rPr>
          <w:rFonts w:eastAsia="Calibri"/>
          <w:rtl/>
          <w:lang w:bidi="ar-LB"/>
        </w:rPr>
        <w:t xml:space="preserve"> </w:t>
      </w:r>
      <w:r w:rsidRPr="00172576">
        <w:rPr>
          <w:rFonts w:eastAsia="Calibri"/>
          <w:rtl/>
          <w:lang w:bidi="ar-LB"/>
        </w:rPr>
        <w:t>البنى</w:t>
      </w:r>
      <w:r>
        <w:rPr>
          <w:rFonts w:eastAsia="Calibri"/>
          <w:rtl/>
          <w:lang w:bidi="ar-LB"/>
        </w:rPr>
        <w:t xml:space="preserve"> </w:t>
      </w:r>
      <w:r w:rsidRPr="00172576">
        <w:rPr>
          <w:rFonts w:eastAsia="Calibri"/>
          <w:rtl/>
          <w:lang w:bidi="ar-LB"/>
        </w:rPr>
        <w:t>التحتية</w:t>
      </w:r>
      <w:r>
        <w:rPr>
          <w:rFonts w:eastAsia="Calibri"/>
          <w:rtl/>
          <w:lang w:bidi="ar-LB"/>
        </w:rPr>
        <w:t xml:space="preserve"> </w:t>
      </w:r>
      <w:r w:rsidRPr="00172576">
        <w:rPr>
          <w:rFonts w:eastAsia="Calibri"/>
          <w:rtl/>
          <w:lang w:bidi="ar-LB"/>
        </w:rPr>
        <w:t>للدولة</w:t>
      </w:r>
      <w:r>
        <w:rPr>
          <w:rFonts w:eastAsia="Calibri"/>
          <w:rtl/>
          <w:lang w:bidi="ar-LB"/>
        </w:rPr>
        <w:t xml:space="preserve"> </w:t>
      </w:r>
      <w:r w:rsidRPr="00172576">
        <w:rPr>
          <w:rFonts w:eastAsia="Calibri"/>
          <w:rtl/>
          <w:lang w:bidi="ar-LB"/>
        </w:rPr>
        <w:t>ومواردها</w:t>
      </w:r>
      <w:r>
        <w:rPr>
          <w:rFonts w:eastAsia="Calibri"/>
          <w:rtl/>
          <w:lang w:bidi="ar-LB"/>
        </w:rPr>
        <w:t xml:space="preserve"> </w:t>
      </w:r>
      <w:r w:rsidRPr="00172576">
        <w:rPr>
          <w:rFonts w:eastAsia="Calibri"/>
          <w:rtl/>
          <w:lang w:bidi="ar-LB"/>
        </w:rPr>
        <w:t>المحدودة.</w:t>
      </w:r>
      <w:r>
        <w:rPr>
          <w:rFonts w:eastAsia="Calibri"/>
          <w:rtl/>
          <w:lang w:bidi="ar-LB"/>
        </w:rPr>
        <w:t xml:space="preserve"> </w:t>
      </w:r>
      <w:r w:rsidRPr="00172576">
        <w:rPr>
          <w:rFonts w:eastAsia="Calibri"/>
          <w:rtl/>
          <w:lang w:bidi="ar-LB"/>
        </w:rPr>
        <w:t>وهو</w:t>
      </w:r>
      <w:r>
        <w:rPr>
          <w:rFonts w:eastAsia="Calibri"/>
          <w:rtl/>
          <w:lang w:bidi="ar-LB"/>
        </w:rPr>
        <w:t xml:space="preserve"> </w:t>
      </w:r>
      <w:r w:rsidRPr="00172576">
        <w:rPr>
          <w:rFonts w:eastAsia="Calibri"/>
          <w:rtl/>
          <w:lang w:bidi="ar-LB"/>
        </w:rPr>
        <w:t>يؤدي</w:t>
      </w:r>
      <w:r>
        <w:rPr>
          <w:rFonts w:eastAsia="Calibri"/>
          <w:rtl/>
          <w:lang w:bidi="ar-LB"/>
        </w:rPr>
        <w:t xml:space="preserve"> </w:t>
      </w:r>
      <w:r w:rsidRPr="00172576">
        <w:rPr>
          <w:rFonts w:eastAsia="Calibri"/>
          <w:rtl/>
          <w:lang w:bidi="ar-LB"/>
        </w:rPr>
        <w:t>الى</w:t>
      </w:r>
      <w:r>
        <w:rPr>
          <w:rFonts w:eastAsia="Calibri"/>
          <w:rtl/>
          <w:lang w:bidi="ar-LB"/>
        </w:rPr>
        <w:t xml:space="preserve"> </w:t>
      </w:r>
      <w:r w:rsidRPr="00172576">
        <w:rPr>
          <w:rFonts w:eastAsia="Calibri"/>
          <w:rtl/>
          <w:lang w:bidi="ar-LB"/>
        </w:rPr>
        <w:t>مشاكل</w:t>
      </w:r>
      <w:r>
        <w:rPr>
          <w:rFonts w:eastAsia="Calibri"/>
          <w:rtl/>
          <w:lang w:bidi="ar-LB"/>
        </w:rPr>
        <w:t xml:space="preserve"> </w:t>
      </w:r>
      <w:proofErr w:type="spellStart"/>
      <w:r w:rsidRPr="00172576">
        <w:rPr>
          <w:rFonts w:eastAsia="Calibri"/>
          <w:rtl/>
          <w:lang w:bidi="ar-LB"/>
        </w:rPr>
        <w:t>إجتماعية</w:t>
      </w:r>
      <w:proofErr w:type="spellEnd"/>
      <w:r>
        <w:rPr>
          <w:rFonts w:eastAsia="Calibri"/>
          <w:rtl/>
          <w:lang w:bidi="ar-LB"/>
        </w:rPr>
        <w:t xml:space="preserve"> </w:t>
      </w:r>
      <w:r w:rsidRPr="00172576">
        <w:rPr>
          <w:rFonts w:eastAsia="Calibri"/>
          <w:rtl/>
          <w:lang w:bidi="ar-LB"/>
        </w:rPr>
        <w:t>واقتصادية</w:t>
      </w:r>
      <w:r>
        <w:rPr>
          <w:rFonts w:eastAsia="Calibri"/>
          <w:rtl/>
          <w:lang w:bidi="ar-LB"/>
        </w:rPr>
        <w:t xml:space="preserve"> </w:t>
      </w:r>
      <w:r w:rsidRPr="00172576">
        <w:rPr>
          <w:rFonts w:eastAsia="Calibri"/>
          <w:rtl/>
          <w:lang w:bidi="ar-LB"/>
        </w:rPr>
        <w:t>وصحية</w:t>
      </w:r>
      <w:r>
        <w:rPr>
          <w:rFonts w:eastAsia="Calibri"/>
          <w:rtl/>
          <w:lang w:bidi="ar-LB"/>
        </w:rPr>
        <w:t xml:space="preserve"> </w:t>
      </w:r>
      <w:r w:rsidRPr="00172576">
        <w:rPr>
          <w:rFonts w:eastAsia="Calibri"/>
          <w:rtl/>
          <w:lang w:bidi="ar-LB"/>
        </w:rPr>
        <w:t>تطال</w:t>
      </w:r>
      <w:r>
        <w:rPr>
          <w:rFonts w:eastAsia="Calibri"/>
          <w:rtl/>
          <w:lang w:bidi="ar-LB"/>
        </w:rPr>
        <w:t xml:space="preserve"> </w:t>
      </w:r>
      <w:r w:rsidRPr="00172576">
        <w:rPr>
          <w:rFonts w:eastAsia="Calibri"/>
          <w:rtl/>
          <w:lang w:bidi="ar-LB"/>
        </w:rPr>
        <w:t>النازحين</w:t>
      </w:r>
      <w:r>
        <w:rPr>
          <w:rFonts w:eastAsia="Calibri"/>
          <w:rtl/>
          <w:lang w:bidi="ar-LB"/>
        </w:rPr>
        <w:t xml:space="preserve"> </w:t>
      </w:r>
      <w:r w:rsidRPr="00172576">
        <w:rPr>
          <w:rFonts w:eastAsia="Calibri"/>
          <w:rtl/>
          <w:lang w:bidi="ar-LB"/>
        </w:rPr>
        <w:t>ومجتمعاتهم</w:t>
      </w:r>
      <w:r>
        <w:rPr>
          <w:rFonts w:eastAsia="Calibri"/>
          <w:rtl/>
          <w:lang w:bidi="ar-LB"/>
        </w:rPr>
        <w:t xml:space="preserve"> </w:t>
      </w:r>
      <w:r w:rsidRPr="00172576">
        <w:rPr>
          <w:rFonts w:eastAsia="Calibri"/>
          <w:rtl/>
          <w:lang w:bidi="ar-LB"/>
        </w:rPr>
        <w:t>المضيفة.</w:t>
      </w:r>
      <w:r>
        <w:rPr>
          <w:rFonts w:eastAsia="Calibri"/>
          <w:rtl/>
          <w:lang w:bidi="ar-LB"/>
        </w:rPr>
        <w:t xml:space="preserve"> </w:t>
      </w:r>
      <w:r w:rsidRPr="00172576">
        <w:rPr>
          <w:rFonts w:eastAsia="Calibri"/>
          <w:rtl/>
          <w:lang w:bidi="ar-LB"/>
        </w:rPr>
        <w:t>لذلك</w:t>
      </w:r>
      <w:r>
        <w:rPr>
          <w:rFonts w:eastAsia="Calibri"/>
          <w:rtl/>
          <w:lang w:bidi="ar-LB"/>
        </w:rPr>
        <w:t xml:space="preserve"> </w:t>
      </w:r>
      <w:r w:rsidRPr="00172576">
        <w:rPr>
          <w:rFonts w:eastAsia="Calibri"/>
          <w:rtl/>
          <w:lang w:bidi="ar-LB"/>
        </w:rPr>
        <w:t>تمضي</w:t>
      </w:r>
      <w:r>
        <w:rPr>
          <w:rFonts w:eastAsia="Calibri"/>
          <w:rtl/>
          <w:lang w:bidi="ar-LB"/>
        </w:rPr>
        <w:t xml:space="preserve"> </w:t>
      </w:r>
      <w:r w:rsidRPr="00172576">
        <w:rPr>
          <w:rFonts w:eastAsia="Calibri"/>
          <w:rtl/>
          <w:lang w:bidi="ar-LB"/>
        </w:rPr>
        <w:t>الدولة</w:t>
      </w:r>
      <w:r>
        <w:rPr>
          <w:rFonts w:eastAsia="Calibri"/>
          <w:rtl/>
          <w:lang w:bidi="ar-LB"/>
        </w:rPr>
        <w:t xml:space="preserve"> </w:t>
      </w:r>
      <w:r w:rsidRPr="00172576">
        <w:rPr>
          <w:rFonts w:eastAsia="Calibri"/>
          <w:rtl/>
          <w:lang w:bidi="ar-LB"/>
        </w:rPr>
        <w:t>وعبر</w:t>
      </w:r>
      <w:r>
        <w:rPr>
          <w:rFonts w:eastAsia="Calibri"/>
          <w:rtl/>
          <w:lang w:bidi="ar-LB"/>
        </w:rPr>
        <w:t xml:space="preserve"> </w:t>
      </w:r>
      <w:r w:rsidRPr="00172576">
        <w:rPr>
          <w:rFonts w:eastAsia="Calibri"/>
          <w:rtl/>
          <w:lang w:bidi="ar-LB"/>
        </w:rPr>
        <w:t>الوزارات</w:t>
      </w:r>
      <w:r>
        <w:rPr>
          <w:rFonts w:eastAsia="Calibri"/>
          <w:rtl/>
          <w:lang w:bidi="ar-LB"/>
        </w:rPr>
        <w:t xml:space="preserve"> </w:t>
      </w:r>
      <w:r w:rsidRPr="00172576">
        <w:rPr>
          <w:rFonts w:eastAsia="Calibri"/>
          <w:rtl/>
          <w:lang w:bidi="ar-LB"/>
        </w:rPr>
        <w:t>المختصة</w:t>
      </w:r>
      <w:r>
        <w:rPr>
          <w:rFonts w:eastAsia="Calibri"/>
          <w:rtl/>
          <w:lang w:bidi="ar-LB"/>
        </w:rPr>
        <w:t xml:space="preserve"> </w:t>
      </w:r>
      <w:proofErr w:type="spellStart"/>
      <w:r w:rsidRPr="00172576">
        <w:rPr>
          <w:rFonts w:eastAsia="Calibri"/>
          <w:rtl/>
          <w:lang w:bidi="ar-LB"/>
        </w:rPr>
        <w:t>فى</w:t>
      </w:r>
      <w:proofErr w:type="spellEnd"/>
      <w:r>
        <w:rPr>
          <w:rFonts w:eastAsia="Calibri"/>
          <w:rtl/>
          <w:lang w:bidi="ar-LB"/>
        </w:rPr>
        <w:t xml:space="preserve"> </w:t>
      </w:r>
      <w:r w:rsidRPr="00172576">
        <w:rPr>
          <w:rFonts w:eastAsia="Calibri"/>
          <w:rtl/>
          <w:lang w:bidi="ar-LB"/>
        </w:rPr>
        <w:t>إعداد</w:t>
      </w:r>
      <w:r>
        <w:rPr>
          <w:rFonts w:eastAsia="Calibri"/>
          <w:rtl/>
          <w:lang w:bidi="ar-LB"/>
        </w:rPr>
        <w:t xml:space="preserve"> </w:t>
      </w:r>
      <w:r w:rsidRPr="00172576">
        <w:rPr>
          <w:rFonts w:eastAsia="Calibri"/>
          <w:rtl/>
          <w:lang w:bidi="ar-LB"/>
        </w:rPr>
        <w:t>الخطط</w:t>
      </w:r>
      <w:r>
        <w:rPr>
          <w:rFonts w:eastAsia="Calibri"/>
          <w:rtl/>
          <w:lang w:bidi="ar-LB"/>
        </w:rPr>
        <w:t xml:space="preserve"> </w:t>
      </w:r>
      <w:r w:rsidRPr="00172576">
        <w:rPr>
          <w:rFonts w:eastAsia="Calibri"/>
          <w:rtl/>
          <w:lang w:bidi="ar-LB"/>
        </w:rPr>
        <w:t>والاستراتيجيات</w:t>
      </w:r>
      <w:r>
        <w:rPr>
          <w:rFonts w:eastAsia="Calibri"/>
          <w:rtl/>
          <w:lang w:bidi="ar-LB"/>
        </w:rPr>
        <w:t xml:space="preserve"> </w:t>
      </w:r>
      <w:r w:rsidRPr="00172576">
        <w:rPr>
          <w:rFonts w:eastAsia="Calibri"/>
          <w:rtl/>
          <w:lang w:bidi="ar-LB"/>
        </w:rPr>
        <w:t>اللازمة،</w:t>
      </w:r>
      <w:r>
        <w:rPr>
          <w:rFonts w:eastAsia="Calibri"/>
          <w:rtl/>
          <w:lang w:bidi="ar-LB"/>
        </w:rPr>
        <w:t xml:space="preserve"> </w:t>
      </w:r>
      <w:r w:rsidRPr="00172576">
        <w:rPr>
          <w:rFonts w:eastAsia="Calibri"/>
          <w:rtl/>
          <w:lang w:bidi="ar-LB"/>
        </w:rPr>
        <w:t>وفي</w:t>
      </w:r>
      <w:r>
        <w:rPr>
          <w:rFonts w:eastAsia="Calibri"/>
          <w:rtl/>
          <w:lang w:bidi="ar-LB"/>
        </w:rPr>
        <w:t xml:space="preserve"> </w:t>
      </w:r>
      <w:r w:rsidRPr="00172576">
        <w:rPr>
          <w:rFonts w:eastAsia="Calibri"/>
          <w:rtl/>
          <w:lang w:bidi="ar-LB"/>
        </w:rPr>
        <w:t>مقدمتها</w:t>
      </w:r>
      <w:r>
        <w:rPr>
          <w:rFonts w:eastAsia="Calibri"/>
          <w:rtl/>
          <w:lang w:bidi="ar-LB"/>
        </w:rPr>
        <w:t xml:space="preserve"> </w:t>
      </w:r>
      <w:r w:rsidRPr="00172576">
        <w:rPr>
          <w:rFonts w:eastAsia="Calibri"/>
          <w:rtl/>
          <w:lang w:bidi="ar-LB"/>
        </w:rPr>
        <w:t>خطة</w:t>
      </w:r>
      <w:r>
        <w:rPr>
          <w:rFonts w:eastAsia="Calibri"/>
          <w:rtl/>
          <w:lang w:bidi="ar-LB"/>
        </w:rPr>
        <w:t xml:space="preserve"> </w:t>
      </w:r>
      <w:r w:rsidRPr="00172576">
        <w:rPr>
          <w:rFonts w:eastAsia="Calibri"/>
          <w:rtl/>
          <w:lang w:bidi="ar-LB"/>
        </w:rPr>
        <w:t>لبنان</w:t>
      </w:r>
      <w:r>
        <w:rPr>
          <w:rFonts w:eastAsia="Calibri"/>
          <w:rtl/>
          <w:lang w:bidi="ar-LB"/>
        </w:rPr>
        <w:t xml:space="preserve"> </w:t>
      </w:r>
      <w:r w:rsidRPr="00172576">
        <w:rPr>
          <w:rFonts w:eastAsia="Calibri"/>
          <w:rtl/>
          <w:lang w:bidi="ar-LB"/>
        </w:rPr>
        <w:t>للاستجابة</w:t>
      </w:r>
      <w:r>
        <w:rPr>
          <w:rFonts w:eastAsia="Calibri"/>
          <w:rtl/>
          <w:lang w:bidi="ar-LB"/>
        </w:rPr>
        <w:t xml:space="preserve"> </w:t>
      </w:r>
      <w:r w:rsidRPr="00172576">
        <w:rPr>
          <w:rFonts w:eastAsia="Calibri"/>
          <w:rtl/>
          <w:lang w:bidi="ar-LB"/>
        </w:rPr>
        <w:t>الطارئة</w:t>
      </w:r>
      <w:r>
        <w:rPr>
          <w:rFonts w:eastAsia="Calibri"/>
          <w:rtl/>
          <w:lang w:bidi="ar-LB"/>
        </w:rPr>
        <w:t xml:space="preserve"> </w:t>
      </w:r>
      <w:proofErr w:type="spellStart"/>
      <w:r w:rsidRPr="00172576">
        <w:rPr>
          <w:rFonts w:eastAsia="Calibri"/>
          <w:rtl/>
          <w:lang w:bidi="ar-LB"/>
        </w:rPr>
        <w:t>للاعوام</w:t>
      </w:r>
      <w:proofErr w:type="spellEnd"/>
      <w:r>
        <w:rPr>
          <w:rFonts w:eastAsia="Calibri"/>
          <w:rtl/>
          <w:lang w:bidi="ar-LB"/>
        </w:rPr>
        <w:t xml:space="preserve"> </w:t>
      </w:r>
      <w:r w:rsidRPr="00172576">
        <w:rPr>
          <w:rFonts w:eastAsia="Calibri"/>
          <w:rtl/>
          <w:lang w:bidi="ar-LB"/>
        </w:rPr>
        <w:t>2017</w:t>
      </w:r>
      <w:r>
        <w:rPr>
          <w:rFonts w:eastAsia="Calibri"/>
          <w:rtl/>
          <w:lang w:bidi="ar-LB"/>
        </w:rPr>
        <w:t xml:space="preserve"> </w:t>
      </w:r>
      <w:r w:rsidRPr="00172576">
        <w:rPr>
          <w:rFonts w:eastAsia="Calibri"/>
          <w:rtl/>
          <w:lang w:bidi="ar-LB"/>
        </w:rPr>
        <w:t>و2022</w:t>
      </w:r>
      <w:r>
        <w:rPr>
          <w:rFonts w:eastAsia="Calibri"/>
          <w:rtl/>
        </w:rPr>
        <w:t>.</w:t>
      </w:r>
      <w:r>
        <w:rPr>
          <w:rFonts w:eastAsia="Calibri"/>
          <w:rtl/>
          <w:lang w:bidi="ar-LB"/>
        </w:rPr>
        <w:t xml:space="preserve"> </w:t>
      </w:r>
      <w:r w:rsidRPr="00172576">
        <w:rPr>
          <w:rFonts w:eastAsia="Calibri"/>
          <w:rtl/>
          <w:lang w:bidi="ar-LB"/>
        </w:rPr>
        <w:t>أعدت</w:t>
      </w:r>
      <w:r>
        <w:rPr>
          <w:rFonts w:eastAsia="Calibri"/>
          <w:rtl/>
          <w:lang w:bidi="ar-LB"/>
        </w:rPr>
        <w:t xml:space="preserve"> </w:t>
      </w:r>
      <w:r w:rsidRPr="00172576">
        <w:rPr>
          <w:rFonts w:eastAsia="Calibri"/>
          <w:rtl/>
          <w:lang w:bidi="ar-LB"/>
        </w:rPr>
        <w:t>هذه</w:t>
      </w:r>
      <w:r>
        <w:rPr>
          <w:rFonts w:eastAsia="Calibri"/>
          <w:rtl/>
          <w:lang w:bidi="ar-LB"/>
        </w:rPr>
        <w:t xml:space="preserve"> </w:t>
      </w:r>
      <w:r w:rsidRPr="00172576">
        <w:rPr>
          <w:rFonts w:eastAsia="Calibri"/>
          <w:rtl/>
          <w:lang w:bidi="ar-LB"/>
        </w:rPr>
        <w:t>الخطة</w:t>
      </w:r>
      <w:r>
        <w:rPr>
          <w:rFonts w:eastAsia="Calibri"/>
          <w:rtl/>
          <w:lang w:bidi="ar-LB"/>
        </w:rPr>
        <w:t xml:space="preserve"> </w:t>
      </w:r>
      <w:r w:rsidRPr="00172576">
        <w:rPr>
          <w:rFonts w:eastAsia="Calibri"/>
          <w:rtl/>
          <w:lang w:bidi="ar-LB"/>
        </w:rPr>
        <w:t>بالتعاون</w:t>
      </w:r>
      <w:r>
        <w:rPr>
          <w:rFonts w:eastAsia="Calibri"/>
          <w:rtl/>
          <w:lang w:bidi="ar-LB"/>
        </w:rPr>
        <w:t xml:space="preserve"> </w:t>
      </w:r>
      <w:r w:rsidRPr="00172576">
        <w:rPr>
          <w:rFonts w:eastAsia="Calibri"/>
          <w:rtl/>
          <w:lang w:bidi="ar-LB"/>
        </w:rPr>
        <w:t>بين</w:t>
      </w:r>
      <w:r>
        <w:rPr>
          <w:rFonts w:eastAsia="Calibri"/>
          <w:rtl/>
        </w:rPr>
        <w:t xml:space="preserve"> </w:t>
      </w:r>
      <w:r w:rsidRPr="00172576">
        <w:rPr>
          <w:rFonts w:eastAsia="Calibri"/>
          <w:rtl/>
          <w:lang w:bidi="ar-LB"/>
        </w:rPr>
        <w:t>الحكومة</w:t>
      </w:r>
      <w:r>
        <w:rPr>
          <w:rFonts w:eastAsia="Calibri"/>
          <w:rtl/>
          <w:lang w:bidi="ar-LB"/>
        </w:rPr>
        <w:t xml:space="preserve"> </w:t>
      </w:r>
      <w:r w:rsidRPr="00172576">
        <w:rPr>
          <w:rFonts w:eastAsia="Calibri"/>
          <w:rtl/>
          <w:lang w:bidi="ar-LB"/>
        </w:rPr>
        <w:t>اللبنانية</w:t>
      </w:r>
      <w:r>
        <w:rPr>
          <w:rFonts w:eastAsia="Calibri"/>
          <w:rtl/>
          <w:lang w:bidi="ar-LB"/>
        </w:rPr>
        <w:t xml:space="preserve"> </w:t>
      </w:r>
      <w:r w:rsidRPr="00172576">
        <w:rPr>
          <w:rFonts w:eastAsia="Calibri"/>
          <w:rtl/>
          <w:lang w:bidi="ar-LB"/>
        </w:rPr>
        <w:t>وشركائها</w:t>
      </w:r>
      <w:r>
        <w:rPr>
          <w:rFonts w:eastAsia="Calibri"/>
          <w:rtl/>
          <w:lang w:bidi="ar-LB"/>
        </w:rPr>
        <w:t xml:space="preserve"> </w:t>
      </w:r>
      <w:r w:rsidRPr="00172576">
        <w:rPr>
          <w:rFonts w:eastAsia="Calibri"/>
          <w:rtl/>
          <w:lang w:bidi="ar-LB"/>
        </w:rPr>
        <w:t>الدوليين</w:t>
      </w:r>
      <w:r>
        <w:rPr>
          <w:rFonts w:eastAsia="Calibri"/>
          <w:rtl/>
          <w:lang w:bidi="ar-LB"/>
        </w:rPr>
        <w:t xml:space="preserve"> </w:t>
      </w:r>
      <w:r w:rsidRPr="00172576">
        <w:rPr>
          <w:rFonts w:eastAsia="Calibri"/>
          <w:rtl/>
          <w:lang w:bidi="ar-LB"/>
        </w:rPr>
        <w:t>والمنظمات</w:t>
      </w:r>
      <w:r>
        <w:rPr>
          <w:rFonts w:eastAsia="Calibri"/>
          <w:rtl/>
          <w:lang w:bidi="ar-LB"/>
        </w:rPr>
        <w:t xml:space="preserve"> </w:t>
      </w:r>
      <w:r w:rsidRPr="00172576">
        <w:rPr>
          <w:rFonts w:eastAsia="Calibri"/>
          <w:rtl/>
          <w:lang w:bidi="ar-LB"/>
        </w:rPr>
        <w:t>الدولية</w:t>
      </w:r>
      <w:r>
        <w:rPr>
          <w:rFonts w:eastAsia="Calibri"/>
          <w:rtl/>
          <w:lang w:bidi="ar-LB"/>
        </w:rPr>
        <w:t xml:space="preserve"> </w:t>
      </w:r>
      <w:r w:rsidRPr="00172576">
        <w:rPr>
          <w:rFonts w:eastAsia="Calibri"/>
          <w:rtl/>
          <w:lang w:bidi="ar-LB"/>
        </w:rPr>
        <w:t>المختصة</w:t>
      </w:r>
      <w:r>
        <w:rPr>
          <w:rFonts w:eastAsia="Calibri"/>
          <w:rtl/>
          <w:lang w:bidi="ar-LB"/>
        </w:rPr>
        <w:t xml:space="preserve"> </w:t>
      </w:r>
      <w:r w:rsidRPr="00172576">
        <w:rPr>
          <w:rFonts w:eastAsia="Calibri"/>
          <w:rtl/>
          <w:lang w:bidi="ar-LB"/>
        </w:rPr>
        <w:t>كبرنامج</w:t>
      </w:r>
      <w:r>
        <w:rPr>
          <w:rFonts w:eastAsia="Calibri"/>
          <w:rtl/>
          <w:lang w:bidi="ar-LB"/>
        </w:rPr>
        <w:t xml:space="preserve"> </w:t>
      </w:r>
      <w:r w:rsidRPr="00172576">
        <w:rPr>
          <w:rFonts w:eastAsia="Calibri"/>
          <w:rtl/>
          <w:lang w:bidi="ar-LB"/>
        </w:rPr>
        <w:t>الامم</w:t>
      </w:r>
      <w:r>
        <w:rPr>
          <w:rFonts w:eastAsia="Calibri"/>
          <w:rtl/>
          <w:lang w:bidi="ar-LB"/>
        </w:rPr>
        <w:t xml:space="preserve"> </w:t>
      </w:r>
      <w:r w:rsidRPr="00172576">
        <w:rPr>
          <w:rFonts w:eastAsia="Calibri"/>
          <w:rtl/>
          <w:lang w:bidi="ar-LB"/>
        </w:rPr>
        <w:t>المتحدة</w:t>
      </w:r>
      <w:r>
        <w:rPr>
          <w:rFonts w:eastAsia="Calibri"/>
          <w:rtl/>
          <w:lang w:bidi="ar-LB"/>
        </w:rPr>
        <w:t xml:space="preserve"> </w:t>
      </w:r>
      <w:r w:rsidRPr="00172576">
        <w:rPr>
          <w:rFonts w:eastAsia="Calibri"/>
          <w:rtl/>
          <w:lang w:bidi="ar-LB"/>
        </w:rPr>
        <w:t>للتنمية،</w:t>
      </w:r>
      <w:r>
        <w:rPr>
          <w:rFonts w:eastAsia="Calibri"/>
          <w:rtl/>
          <w:lang w:bidi="ar-LB"/>
        </w:rPr>
        <w:t xml:space="preserve"> </w:t>
      </w:r>
      <w:r w:rsidRPr="00172576">
        <w:rPr>
          <w:rFonts w:eastAsia="Calibri"/>
          <w:rtl/>
          <w:lang w:bidi="ar-LB"/>
        </w:rPr>
        <w:t>واليون</w:t>
      </w:r>
      <w:r w:rsidR="00637E90">
        <w:rPr>
          <w:rFonts w:eastAsia="Calibri" w:hint="cs"/>
          <w:rtl/>
          <w:lang w:bidi="ar-LB"/>
        </w:rPr>
        <w:t>ي</w:t>
      </w:r>
      <w:r w:rsidRPr="00172576">
        <w:rPr>
          <w:rFonts w:eastAsia="Calibri"/>
          <w:rtl/>
          <w:lang w:bidi="ar-LB"/>
        </w:rPr>
        <w:t>سيف</w:t>
      </w:r>
      <w:r>
        <w:rPr>
          <w:rFonts w:eastAsia="Calibri"/>
          <w:rtl/>
          <w:lang w:bidi="ar-LB"/>
        </w:rPr>
        <w:t xml:space="preserve"> </w:t>
      </w:r>
      <w:r w:rsidRPr="00172576">
        <w:rPr>
          <w:rFonts w:eastAsia="Calibri"/>
          <w:rtl/>
          <w:lang w:bidi="ar-LB"/>
        </w:rPr>
        <w:t>وغيرها.</w:t>
      </w:r>
      <w:r>
        <w:rPr>
          <w:rFonts w:eastAsia="Calibri"/>
          <w:rtl/>
          <w:lang w:bidi="ar-LB"/>
        </w:rPr>
        <w:t xml:space="preserve"> </w:t>
      </w:r>
      <w:proofErr w:type="gramStart"/>
      <w:r w:rsidRPr="00172576">
        <w:rPr>
          <w:rFonts w:eastAsia="Calibri"/>
          <w:rtl/>
          <w:lang w:bidi="ar-LB"/>
        </w:rPr>
        <w:t>واطلقت</w:t>
      </w:r>
      <w:proofErr w:type="gramEnd"/>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كانون</w:t>
      </w:r>
      <w:r>
        <w:rPr>
          <w:rFonts w:eastAsia="Calibri"/>
          <w:rtl/>
          <w:lang w:bidi="ar-LB"/>
        </w:rPr>
        <w:t xml:space="preserve"> </w:t>
      </w:r>
      <w:r w:rsidRPr="00172576">
        <w:rPr>
          <w:rFonts w:eastAsia="Calibri"/>
          <w:rtl/>
          <w:lang w:bidi="ar-LB"/>
        </w:rPr>
        <w:t>الثاني</w:t>
      </w:r>
      <w:r>
        <w:rPr>
          <w:rFonts w:eastAsia="Calibri"/>
          <w:rtl/>
          <w:lang w:bidi="ar-LB"/>
        </w:rPr>
        <w:t xml:space="preserve"> </w:t>
      </w:r>
      <w:r w:rsidRPr="00172576">
        <w:rPr>
          <w:rFonts w:eastAsia="Calibri"/>
          <w:rtl/>
          <w:lang w:bidi="ar-LB"/>
        </w:rPr>
        <w:t>2017</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مقر</w:t>
      </w:r>
      <w:r>
        <w:rPr>
          <w:rFonts w:eastAsia="Calibri"/>
          <w:rtl/>
          <w:lang w:bidi="ar-LB"/>
        </w:rPr>
        <w:t xml:space="preserve"> </w:t>
      </w:r>
      <w:r w:rsidRPr="00172576">
        <w:rPr>
          <w:rFonts w:eastAsia="Calibri"/>
          <w:rtl/>
          <w:lang w:bidi="ar-LB"/>
        </w:rPr>
        <w:t>رئاسة</w:t>
      </w:r>
      <w:r>
        <w:rPr>
          <w:rFonts w:eastAsia="Calibri"/>
          <w:rtl/>
          <w:lang w:bidi="ar-LB"/>
        </w:rPr>
        <w:t xml:space="preserve"> </w:t>
      </w:r>
      <w:r w:rsidRPr="00172576">
        <w:rPr>
          <w:rFonts w:eastAsia="Calibri"/>
          <w:rtl/>
          <w:lang w:bidi="ar-LB"/>
        </w:rPr>
        <w:t>الحكومة.</w:t>
      </w:r>
      <w:r>
        <w:rPr>
          <w:rFonts w:eastAsia="Calibri"/>
          <w:rtl/>
          <w:lang w:bidi="ar-LB"/>
        </w:rPr>
        <w:t xml:space="preserve"> </w:t>
      </w:r>
      <w:r w:rsidRPr="00172576">
        <w:rPr>
          <w:rFonts w:eastAsia="Calibri"/>
          <w:rtl/>
          <w:lang w:bidi="ar-LB"/>
        </w:rPr>
        <w:t>وتضمنت</w:t>
      </w:r>
      <w:r>
        <w:rPr>
          <w:rFonts w:eastAsia="Calibri"/>
          <w:rtl/>
          <w:lang w:bidi="ar-LB"/>
        </w:rPr>
        <w:t xml:space="preserve"> </w:t>
      </w:r>
      <w:r w:rsidRPr="00172576">
        <w:rPr>
          <w:rFonts w:eastAsia="Calibri"/>
          <w:rtl/>
          <w:lang w:bidi="ar-LB"/>
        </w:rPr>
        <w:t>نداء</w:t>
      </w:r>
      <w:r>
        <w:rPr>
          <w:rFonts w:eastAsia="Calibri"/>
          <w:rtl/>
          <w:lang w:bidi="ar-LB"/>
        </w:rPr>
        <w:t xml:space="preserve"> </w:t>
      </w:r>
      <w:r w:rsidRPr="00172576">
        <w:rPr>
          <w:rFonts w:eastAsia="Calibri"/>
          <w:rtl/>
          <w:lang w:bidi="ar-LB"/>
        </w:rPr>
        <w:t>لحشد</w:t>
      </w:r>
      <w:r>
        <w:rPr>
          <w:rFonts w:eastAsia="Calibri"/>
          <w:rtl/>
          <w:lang w:bidi="ar-LB"/>
        </w:rPr>
        <w:t xml:space="preserve"> </w:t>
      </w:r>
      <w:r w:rsidRPr="00172576">
        <w:rPr>
          <w:rFonts w:eastAsia="Calibri"/>
          <w:rtl/>
          <w:lang w:bidi="ar-LB"/>
        </w:rPr>
        <w:t>2</w:t>
      </w:r>
      <w:r w:rsidR="00EE6280">
        <w:rPr>
          <w:rFonts w:eastAsia="Calibri" w:hint="cs"/>
          <w:rtl/>
          <w:lang w:bidi="ar-LB"/>
        </w:rPr>
        <w:t>,</w:t>
      </w:r>
      <w:r w:rsidRPr="00172576">
        <w:rPr>
          <w:rFonts w:eastAsia="Calibri"/>
          <w:rtl/>
          <w:lang w:bidi="ar-LB"/>
        </w:rPr>
        <w:t>8</w:t>
      </w:r>
      <w:r>
        <w:rPr>
          <w:rFonts w:eastAsia="Calibri"/>
          <w:rtl/>
          <w:lang w:bidi="ar-LB"/>
        </w:rPr>
        <w:t xml:space="preserve"> </w:t>
      </w:r>
      <w:r w:rsidRPr="00172576">
        <w:rPr>
          <w:rFonts w:eastAsia="Calibri"/>
          <w:rtl/>
          <w:lang w:bidi="ar-LB"/>
        </w:rPr>
        <w:t>مليار</w:t>
      </w:r>
      <w:r>
        <w:rPr>
          <w:rFonts w:eastAsia="Calibri"/>
          <w:rtl/>
          <w:lang w:bidi="ar-LB"/>
        </w:rPr>
        <w:t xml:space="preserve"> </w:t>
      </w:r>
      <w:r w:rsidRPr="00172576">
        <w:rPr>
          <w:rFonts w:eastAsia="Calibri"/>
          <w:rtl/>
          <w:lang w:bidi="ar-LB"/>
        </w:rPr>
        <w:t>دولار</w:t>
      </w:r>
      <w:r>
        <w:rPr>
          <w:rFonts w:eastAsia="Calibri"/>
          <w:rtl/>
          <w:lang w:bidi="ar-LB"/>
        </w:rPr>
        <w:t xml:space="preserve"> </w:t>
      </w:r>
      <w:r w:rsidRPr="00172576">
        <w:rPr>
          <w:rFonts w:eastAsia="Calibri"/>
          <w:rtl/>
          <w:lang w:bidi="ar-LB"/>
        </w:rPr>
        <w:t>أميركي</w:t>
      </w:r>
      <w:r>
        <w:rPr>
          <w:rFonts w:eastAsia="Calibri"/>
          <w:rtl/>
          <w:lang w:bidi="ar-LB"/>
        </w:rPr>
        <w:t xml:space="preserve"> </w:t>
      </w:r>
      <w:r w:rsidRPr="00172576">
        <w:rPr>
          <w:rFonts w:eastAsia="Calibri"/>
          <w:rtl/>
          <w:lang w:bidi="ar-LB"/>
        </w:rPr>
        <w:lastRenderedPageBreak/>
        <w:t>لتقديم</w:t>
      </w:r>
      <w:r>
        <w:rPr>
          <w:rFonts w:eastAsia="Calibri"/>
          <w:rtl/>
          <w:lang w:bidi="ar-LB"/>
        </w:rPr>
        <w:t xml:space="preserve"> </w:t>
      </w:r>
      <w:r w:rsidRPr="00172576">
        <w:rPr>
          <w:rFonts w:eastAsia="Calibri"/>
          <w:rtl/>
          <w:lang w:bidi="ar-LB"/>
        </w:rPr>
        <w:t>المساعدات</w:t>
      </w:r>
      <w:r>
        <w:rPr>
          <w:rFonts w:eastAsia="Calibri"/>
          <w:rtl/>
          <w:lang w:bidi="ar-LB"/>
        </w:rPr>
        <w:t xml:space="preserve"> </w:t>
      </w:r>
      <w:r w:rsidRPr="00172576">
        <w:rPr>
          <w:rFonts w:eastAsia="Calibri"/>
          <w:rtl/>
          <w:lang w:bidi="ar-LB"/>
        </w:rPr>
        <w:t>الانسانية</w:t>
      </w:r>
      <w:r>
        <w:rPr>
          <w:rFonts w:eastAsia="Calibri"/>
          <w:rtl/>
          <w:lang w:bidi="ar-LB"/>
        </w:rPr>
        <w:t xml:space="preserve"> </w:t>
      </w:r>
      <w:r w:rsidRPr="00172576">
        <w:rPr>
          <w:rFonts w:eastAsia="Calibri"/>
          <w:rtl/>
          <w:lang w:bidi="ar-LB"/>
        </w:rPr>
        <w:t>المباشرة</w:t>
      </w:r>
      <w:r>
        <w:rPr>
          <w:rFonts w:eastAsia="Calibri"/>
          <w:rtl/>
          <w:lang w:bidi="ar-LB"/>
        </w:rPr>
        <w:t xml:space="preserve"> </w:t>
      </w:r>
      <w:r w:rsidRPr="00172576">
        <w:rPr>
          <w:rFonts w:eastAsia="Calibri"/>
          <w:rtl/>
          <w:lang w:bidi="ar-LB"/>
        </w:rPr>
        <w:t>والحماية</w:t>
      </w:r>
      <w:r>
        <w:rPr>
          <w:rFonts w:eastAsia="Calibri"/>
          <w:rtl/>
          <w:lang w:bidi="ar-LB"/>
        </w:rPr>
        <w:t xml:space="preserve"> </w:t>
      </w:r>
      <w:proofErr w:type="gramStart"/>
      <w:r w:rsidRPr="00172576">
        <w:rPr>
          <w:rFonts w:eastAsia="Calibri"/>
          <w:rtl/>
          <w:lang w:bidi="ar-LB"/>
        </w:rPr>
        <w:t>لـ1</w:t>
      </w:r>
      <w:proofErr w:type="gramEnd"/>
      <w:r w:rsidR="00EE6280">
        <w:rPr>
          <w:rFonts w:eastAsia="Calibri" w:hint="cs"/>
          <w:rtl/>
          <w:lang w:bidi="ar-LB"/>
        </w:rPr>
        <w:t>.</w:t>
      </w:r>
      <w:r w:rsidRPr="00172576">
        <w:rPr>
          <w:rFonts w:eastAsia="Calibri"/>
          <w:rtl/>
          <w:lang w:bidi="ar-LB"/>
        </w:rPr>
        <w:t>9ـ</w:t>
      </w:r>
      <w:r>
        <w:rPr>
          <w:rFonts w:eastAsia="Calibri"/>
          <w:rtl/>
          <w:lang w:bidi="ar-LB"/>
        </w:rPr>
        <w:t xml:space="preserve"> </w:t>
      </w:r>
      <w:r w:rsidRPr="00172576">
        <w:rPr>
          <w:rFonts w:eastAsia="Calibri"/>
          <w:rtl/>
          <w:lang w:bidi="ar-LB"/>
        </w:rPr>
        <w:t>مليون</w:t>
      </w:r>
      <w:r>
        <w:rPr>
          <w:rFonts w:eastAsia="Calibri"/>
          <w:rtl/>
          <w:lang w:bidi="ar-LB"/>
        </w:rPr>
        <w:t xml:space="preserve"> </w:t>
      </w:r>
      <w:r w:rsidRPr="00172576">
        <w:rPr>
          <w:rFonts w:eastAsia="Calibri"/>
          <w:rtl/>
          <w:lang w:bidi="ar-LB"/>
        </w:rPr>
        <w:t>فرد</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وضع</w:t>
      </w:r>
      <w:r>
        <w:rPr>
          <w:rFonts w:eastAsia="Calibri"/>
          <w:rtl/>
          <w:lang w:bidi="ar-LB"/>
        </w:rPr>
        <w:t xml:space="preserve"> </w:t>
      </w:r>
      <w:r w:rsidRPr="00172576">
        <w:rPr>
          <w:rFonts w:eastAsia="Calibri"/>
          <w:rtl/>
          <w:lang w:bidi="ar-LB"/>
        </w:rPr>
        <w:t>هش،</w:t>
      </w:r>
      <w:r>
        <w:rPr>
          <w:rFonts w:eastAsia="Calibri"/>
          <w:rtl/>
          <w:lang w:bidi="ar-LB"/>
        </w:rPr>
        <w:t xml:space="preserve"> </w:t>
      </w:r>
      <w:r w:rsidRPr="00172576">
        <w:rPr>
          <w:rFonts w:eastAsia="Calibri"/>
          <w:rtl/>
          <w:lang w:bidi="ar-LB"/>
        </w:rPr>
        <w:t>وتوفير</w:t>
      </w:r>
      <w:r>
        <w:rPr>
          <w:rFonts w:eastAsia="Calibri"/>
          <w:rtl/>
          <w:lang w:bidi="ar-LB"/>
        </w:rPr>
        <w:t xml:space="preserve"> </w:t>
      </w:r>
      <w:r w:rsidRPr="00172576">
        <w:rPr>
          <w:rFonts w:eastAsia="Calibri"/>
          <w:rtl/>
          <w:lang w:bidi="ar-LB"/>
        </w:rPr>
        <w:t>الخدمات</w:t>
      </w:r>
      <w:r>
        <w:rPr>
          <w:rFonts w:eastAsia="Calibri"/>
          <w:rtl/>
          <w:lang w:bidi="ar-LB"/>
        </w:rPr>
        <w:t xml:space="preserve"> </w:t>
      </w:r>
      <w:r w:rsidRPr="00172576">
        <w:rPr>
          <w:rFonts w:eastAsia="Calibri"/>
          <w:rtl/>
          <w:lang w:bidi="ar-LB"/>
        </w:rPr>
        <w:t>الاساسية</w:t>
      </w:r>
      <w:r>
        <w:rPr>
          <w:rFonts w:eastAsia="Calibri"/>
          <w:rtl/>
          <w:lang w:bidi="ar-LB"/>
        </w:rPr>
        <w:t xml:space="preserve"> </w:t>
      </w:r>
      <w:r w:rsidRPr="00172576">
        <w:rPr>
          <w:rFonts w:eastAsia="Calibri"/>
          <w:rtl/>
          <w:lang w:bidi="ar-LB"/>
        </w:rPr>
        <w:t>لـ2</w:t>
      </w:r>
      <w:r w:rsidR="00EE6280">
        <w:rPr>
          <w:rFonts w:eastAsia="Calibri" w:hint="cs"/>
          <w:rtl/>
          <w:lang w:bidi="ar-LB"/>
        </w:rPr>
        <w:t>,</w:t>
      </w:r>
      <w:r w:rsidRPr="00172576">
        <w:rPr>
          <w:rFonts w:eastAsia="Calibri"/>
          <w:rtl/>
          <w:lang w:bidi="ar-LB"/>
        </w:rPr>
        <w:t>2</w:t>
      </w:r>
      <w:r>
        <w:rPr>
          <w:rFonts w:eastAsia="Calibri"/>
          <w:rtl/>
          <w:lang w:bidi="ar-LB"/>
        </w:rPr>
        <w:t xml:space="preserve"> </w:t>
      </w:r>
      <w:r w:rsidRPr="00172576">
        <w:rPr>
          <w:rFonts w:eastAsia="Calibri"/>
          <w:rtl/>
          <w:lang w:bidi="ar-LB"/>
        </w:rPr>
        <w:t>مليون</w:t>
      </w:r>
      <w:r>
        <w:rPr>
          <w:rFonts w:eastAsia="Calibri"/>
          <w:rtl/>
          <w:lang w:bidi="ar-LB"/>
        </w:rPr>
        <w:t xml:space="preserve"> </w:t>
      </w:r>
      <w:r w:rsidRPr="00172576">
        <w:rPr>
          <w:rFonts w:eastAsia="Calibri"/>
          <w:rtl/>
          <w:lang w:bidi="ar-LB"/>
        </w:rPr>
        <w:t>شخص</w:t>
      </w:r>
      <w:r>
        <w:rPr>
          <w:rFonts w:eastAsia="Calibri"/>
          <w:rtl/>
          <w:lang w:bidi="ar-LB"/>
        </w:rPr>
        <w:t xml:space="preserve"> </w:t>
      </w:r>
      <w:r w:rsidRPr="00172576">
        <w:rPr>
          <w:rFonts w:eastAsia="Calibri"/>
          <w:rtl/>
          <w:lang w:bidi="ar-LB"/>
        </w:rPr>
        <w:t>إضافة</w:t>
      </w:r>
      <w:r>
        <w:rPr>
          <w:rFonts w:eastAsia="Calibri"/>
          <w:rtl/>
          <w:lang w:bidi="ar-LB"/>
        </w:rPr>
        <w:t xml:space="preserve"> </w:t>
      </w:r>
      <w:r w:rsidRPr="00172576">
        <w:rPr>
          <w:rFonts w:eastAsia="Calibri"/>
          <w:rtl/>
          <w:lang w:bidi="ar-LB"/>
        </w:rPr>
        <w:t>الى</w:t>
      </w:r>
      <w:r>
        <w:rPr>
          <w:rFonts w:eastAsia="Calibri"/>
          <w:rtl/>
          <w:lang w:bidi="ar-LB"/>
        </w:rPr>
        <w:t xml:space="preserve"> </w:t>
      </w:r>
      <w:r w:rsidRPr="00172576">
        <w:rPr>
          <w:rFonts w:eastAsia="Calibri"/>
          <w:rtl/>
          <w:lang w:bidi="ar-LB"/>
        </w:rPr>
        <w:t>الاستثمار</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البنى</w:t>
      </w:r>
      <w:r>
        <w:rPr>
          <w:rFonts w:eastAsia="Calibri"/>
          <w:rtl/>
          <w:lang w:bidi="ar-LB"/>
        </w:rPr>
        <w:t xml:space="preserve"> </w:t>
      </w:r>
      <w:r w:rsidRPr="00172576">
        <w:rPr>
          <w:rFonts w:eastAsia="Calibri"/>
          <w:rtl/>
          <w:lang w:bidi="ar-LB"/>
        </w:rPr>
        <w:t>التحتية</w:t>
      </w:r>
      <w:r>
        <w:rPr>
          <w:rFonts w:eastAsia="Calibri"/>
          <w:rtl/>
          <w:lang w:bidi="ar-LB"/>
        </w:rPr>
        <w:t xml:space="preserve"> </w:t>
      </w:r>
      <w:r w:rsidRPr="00172576">
        <w:rPr>
          <w:rFonts w:eastAsia="Calibri"/>
          <w:rtl/>
          <w:lang w:bidi="ar-LB"/>
        </w:rPr>
        <w:t>والاقتصاد</w:t>
      </w:r>
      <w:r>
        <w:rPr>
          <w:rFonts w:eastAsia="Calibri"/>
          <w:rtl/>
          <w:lang w:bidi="ar-LB"/>
        </w:rPr>
        <w:t xml:space="preserve"> </w:t>
      </w:r>
      <w:r w:rsidRPr="00172576">
        <w:rPr>
          <w:rFonts w:eastAsia="Calibri"/>
          <w:rtl/>
          <w:lang w:bidi="ar-LB"/>
        </w:rPr>
        <w:t>والمؤسسات</w:t>
      </w:r>
      <w:r>
        <w:rPr>
          <w:rFonts w:eastAsia="Calibri"/>
          <w:rtl/>
          <w:lang w:bidi="ar-LB"/>
        </w:rPr>
        <w:t xml:space="preserve"> </w:t>
      </w:r>
      <w:r w:rsidRPr="00172576">
        <w:rPr>
          <w:rFonts w:eastAsia="Calibri"/>
          <w:rtl/>
          <w:lang w:bidi="ar-LB"/>
        </w:rPr>
        <w:t>الرسمية</w:t>
      </w:r>
      <w:r>
        <w:rPr>
          <w:rFonts w:eastAsia="Calibri"/>
          <w:rtl/>
          <w:lang w:bidi="ar-LB"/>
        </w:rPr>
        <w:t xml:space="preserve"> </w:t>
      </w:r>
      <w:r w:rsidRPr="00172576">
        <w:rPr>
          <w:rFonts w:eastAsia="Calibri"/>
          <w:rtl/>
          <w:lang w:bidi="ar-LB"/>
        </w:rPr>
        <w:t>اللبنانية.</w:t>
      </w:r>
      <w:r>
        <w:rPr>
          <w:rFonts w:eastAsia="Calibri"/>
          <w:rtl/>
          <w:lang w:bidi="ar-LB"/>
        </w:rPr>
        <w:t xml:space="preserve"> </w:t>
      </w:r>
      <w:r w:rsidRPr="00172576">
        <w:rPr>
          <w:rFonts w:eastAsia="Calibri"/>
          <w:rtl/>
          <w:lang w:bidi="ar-LB"/>
        </w:rPr>
        <w:t>وقدر</w:t>
      </w:r>
      <w:r>
        <w:rPr>
          <w:rFonts w:eastAsia="Calibri"/>
          <w:rtl/>
          <w:lang w:bidi="ar-LB"/>
        </w:rPr>
        <w:t xml:space="preserve"> </w:t>
      </w:r>
      <w:r w:rsidRPr="00172576">
        <w:rPr>
          <w:rFonts w:eastAsia="Calibri"/>
          <w:rtl/>
          <w:lang w:bidi="ar-LB"/>
        </w:rPr>
        <w:t>البنك</w:t>
      </w:r>
      <w:r>
        <w:rPr>
          <w:rFonts w:eastAsia="Calibri"/>
          <w:rtl/>
          <w:lang w:bidi="ar-LB"/>
        </w:rPr>
        <w:t xml:space="preserve"> </w:t>
      </w:r>
      <w:r w:rsidRPr="00172576">
        <w:rPr>
          <w:rFonts w:eastAsia="Calibri"/>
          <w:rtl/>
          <w:lang w:bidi="ar-LB"/>
        </w:rPr>
        <w:t>الدولي</w:t>
      </w:r>
      <w:r>
        <w:rPr>
          <w:rFonts w:eastAsia="Calibri"/>
          <w:rtl/>
          <w:lang w:bidi="ar-LB"/>
        </w:rPr>
        <w:t xml:space="preserve"> </w:t>
      </w:r>
      <w:r w:rsidRPr="00172576">
        <w:rPr>
          <w:rFonts w:eastAsia="Calibri"/>
          <w:rtl/>
          <w:lang w:bidi="ar-LB"/>
        </w:rPr>
        <w:t>الخسائر</w:t>
      </w:r>
      <w:r>
        <w:rPr>
          <w:rFonts w:eastAsia="Calibri"/>
          <w:rtl/>
          <w:lang w:bidi="ar-LB"/>
        </w:rPr>
        <w:t xml:space="preserve"> </w:t>
      </w:r>
      <w:r w:rsidRPr="00172576">
        <w:rPr>
          <w:rFonts w:eastAsia="Calibri"/>
          <w:rtl/>
          <w:lang w:bidi="ar-LB"/>
        </w:rPr>
        <w:t>التي</w:t>
      </w:r>
      <w:r>
        <w:rPr>
          <w:rFonts w:eastAsia="Calibri"/>
          <w:rtl/>
          <w:lang w:bidi="ar-LB"/>
        </w:rPr>
        <w:t xml:space="preserve"> </w:t>
      </w:r>
      <w:r w:rsidRPr="00172576">
        <w:rPr>
          <w:rFonts w:eastAsia="Calibri"/>
          <w:rtl/>
          <w:lang w:bidi="ar-LB"/>
        </w:rPr>
        <w:t>لحقت</w:t>
      </w:r>
      <w:r>
        <w:rPr>
          <w:rFonts w:eastAsia="Calibri"/>
          <w:rtl/>
          <w:lang w:bidi="ar-LB"/>
        </w:rPr>
        <w:t xml:space="preserve"> </w:t>
      </w:r>
      <w:r w:rsidRPr="00172576">
        <w:rPr>
          <w:rFonts w:eastAsia="Calibri"/>
          <w:rtl/>
          <w:lang w:bidi="ar-LB"/>
        </w:rPr>
        <w:t>بلبنان</w:t>
      </w:r>
      <w:r>
        <w:rPr>
          <w:rFonts w:eastAsia="Calibri"/>
          <w:rtl/>
          <w:lang w:bidi="ar-LB"/>
        </w:rPr>
        <w:t xml:space="preserve"> </w:t>
      </w:r>
      <w:r w:rsidRPr="00172576">
        <w:rPr>
          <w:rFonts w:eastAsia="Calibri"/>
          <w:rtl/>
          <w:lang w:bidi="ar-LB"/>
        </w:rPr>
        <w:t>منذ</w:t>
      </w:r>
      <w:r>
        <w:rPr>
          <w:rFonts w:eastAsia="Calibri"/>
          <w:rtl/>
          <w:lang w:bidi="ar-LB"/>
        </w:rPr>
        <w:t xml:space="preserve"> </w:t>
      </w:r>
      <w:r w:rsidRPr="00172576">
        <w:rPr>
          <w:rFonts w:eastAsia="Calibri"/>
          <w:rtl/>
          <w:lang w:bidi="ar-LB"/>
        </w:rPr>
        <w:t>بدء</w:t>
      </w:r>
      <w:r>
        <w:rPr>
          <w:rFonts w:eastAsia="Calibri"/>
          <w:rtl/>
          <w:lang w:bidi="ar-LB"/>
        </w:rPr>
        <w:t xml:space="preserve"> </w:t>
      </w:r>
      <w:r w:rsidRPr="00172576">
        <w:rPr>
          <w:rFonts w:eastAsia="Calibri"/>
          <w:rtl/>
          <w:lang w:bidi="ar-LB"/>
        </w:rPr>
        <w:t>النزوح</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العام</w:t>
      </w:r>
      <w:r>
        <w:rPr>
          <w:rFonts w:eastAsia="Calibri"/>
          <w:rtl/>
          <w:lang w:bidi="ar-LB"/>
        </w:rPr>
        <w:t xml:space="preserve"> </w:t>
      </w:r>
      <w:r w:rsidRPr="00172576">
        <w:rPr>
          <w:rFonts w:eastAsia="Calibri"/>
          <w:rtl/>
          <w:lang w:bidi="ar-LB"/>
        </w:rPr>
        <w:t>2012</w:t>
      </w:r>
      <w:r>
        <w:rPr>
          <w:rFonts w:eastAsia="Calibri"/>
          <w:rtl/>
          <w:lang w:bidi="ar-LB"/>
        </w:rPr>
        <w:t xml:space="preserve"> </w:t>
      </w:r>
      <w:r w:rsidRPr="00172576">
        <w:rPr>
          <w:rFonts w:eastAsia="Calibri"/>
          <w:rtl/>
          <w:lang w:bidi="ar-LB"/>
        </w:rPr>
        <w:t>بـ</w:t>
      </w:r>
      <w:r w:rsidR="00EE6280">
        <w:rPr>
          <w:rFonts w:eastAsia="Calibri" w:hint="eastAsia"/>
          <w:rtl/>
          <w:lang w:bidi="ar-LB"/>
        </w:rPr>
        <w:t> </w:t>
      </w:r>
      <w:r w:rsidRPr="00172576">
        <w:rPr>
          <w:rFonts w:eastAsia="Calibri"/>
          <w:rtl/>
          <w:lang w:bidi="ar-LB"/>
        </w:rPr>
        <w:t>13</w:t>
      </w:r>
      <w:r w:rsidR="00EE6280">
        <w:rPr>
          <w:rFonts w:eastAsia="Calibri" w:hint="cs"/>
          <w:rtl/>
          <w:lang w:bidi="ar-LB"/>
        </w:rPr>
        <w:t>,</w:t>
      </w:r>
      <w:r w:rsidRPr="00172576">
        <w:rPr>
          <w:rFonts w:eastAsia="Calibri"/>
          <w:rtl/>
          <w:lang w:bidi="ar-LB"/>
        </w:rPr>
        <w:t>1</w:t>
      </w:r>
      <w:r>
        <w:rPr>
          <w:rFonts w:eastAsia="Calibri"/>
          <w:rtl/>
          <w:lang w:bidi="ar-LB"/>
        </w:rPr>
        <w:t xml:space="preserve"> </w:t>
      </w:r>
      <w:r w:rsidRPr="00172576">
        <w:rPr>
          <w:rFonts w:eastAsia="Calibri"/>
          <w:rtl/>
          <w:lang w:bidi="ar-LB"/>
        </w:rPr>
        <w:t>مليار</w:t>
      </w:r>
      <w:r>
        <w:rPr>
          <w:rFonts w:eastAsia="Calibri"/>
          <w:rtl/>
          <w:lang w:bidi="ar-LB"/>
        </w:rPr>
        <w:t xml:space="preserve"> </w:t>
      </w:r>
      <w:r w:rsidRPr="00172576">
        <w:rPr>
          <w:rFonts w:eastAsia="Calibri"/>
          <w:rtl/>
          <w:lang w:bidi="ar-LB"/>
        </w:rPr>
        <w:t>دولار</w:t>
      </w:r>
      <w:r>
        <w:rPr>
          <w:rFonts w:eastAsia="Calibri"/>
          <w:rtl/>
          <w:lang w:bidi="ar-LB"/>
        </w:rPr>
        <w:t xml:space="preserve"> </w:t>
      </w:r>
      <w:r w:rsidRPr="00172576">
        <w:rPr>
          <w:rFonts w:eastAsia="Calibri"/>
          <w:rtl/>
          <w:lang w:bidi="ar-LB"/>
        </w:rPr>
        <w:t>أميركي،</w:t>
      </w:r>
      <w:r>
        <w:rPr>
          <w:rFonts w:eastAsia="Calibri"/>
          <w:rtl/>
          <w:lang w:bidi="ar-LB"/>
        </w:rPr>
        <w:t xml:space="preserve"> </w:t>
      </w:r>
      <w:r w:rsidRPr="00172576">
        <w:rPr>
          <w:rFonts w:eastAsia="Calibri"/>
          <w:rtl/>
          <w:lang w:bidi="ar-LB"/>
        </w:rPr>
        <w:t>5</w:t>
      </w:r>
      <w:r w:rsidR="00EE6280">
        <w:rPr>
          <w:rFonts w:eastAsia="Calibri" w:hint="cs"/>
          <w:rtl/>
          <w:lang w:bidi="ar-LB"/>
        </w:rPr>
        <w:t>,</w:t>
      </w:r>
      <w:r w:rsidRPr="00172576">
        <w:rPr>
          <w:rFonts w:eastAsia="Calibri"/>
          <w:rtl/>
          <w:lang w:bidi="ar-LB"/>
        </w:rPr>
        <w:t>6</w:t>
      </w:r>
      <w:r>
        <w:rPr>
          <w:rFonts w:eastAsia="Calibri"/>
          <w:rtl/>
          <w:lang w:bidi="ar-LB"/>
        </w:rPr>
        <w:t xml:space="preserve"> </w:t>
      </w:r>
      <w:r w:rsidRPr="00172576">
        <w:rPr>
          <w:rFonts w:eastAsia="Calibri"/>
          <w:rtl/>
          <w:lang w:bidi="ar-LB"/>
        </w:rPr>
        <w:t>مليار</w:t>
      </w:r>
      <w:r>
        <w:rPr>
          <w:rFonts w:eastAsia="Calibri"/>
          <w:rtl/>
          <w:lang w:bidi="ar-LB"/>
        </w:rPr>
        <w:t xml:space="preserve"> </w:t>
      </w:r>
      <w:r w:rsidRPr="00172576">
        <w:rPr>
          <w:rFonts w:eastAsia="Calibri"/>
          <w:rtl/>
          <w:lang w:bidi="ar-LB"/>
        </w:rPr>
        <w:t>منها</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العام</w:t>
      </w:r>
      <w:r>
        <w:rPr>
          <w:rFonts w:eastAsia="Calibri"/>
          <w:rtl/>
          <w:lang w:bidi="ar-LB"/>
        </w:rPr>
        <w:t xml:space="preserve"> </w:t>
      </w:r>
      <w:r w:rsidRPr="00172576">
        <w:rPr>
          <w:rFonts w:eastAsia="Calibri"/>
          <w:rtl/>
          <w:lang w:bidi="ar-LB"/>
        </w:rPr>
        <w:t>2015</w:t>
      </w:r>
      <w:r>
        <w:rPr>
          <w:rFonts w:eastAsia="Calibri"/>
          <w:rtl/>
          <w:lang w:bidi="ar-LB"/>
        </w:rPr>
        <w:t xml:space="preserve"> </w:t>
      </w:r>
      <w:r w:rsidRPr="00172576">
        <w:rPr>
          <w:rFonts w:eastAsia="Calibri"/>
          <w:rtl/>
          <w:lang w:bidi="ar-LB"/>
        </w:rPr>
        <w:t>وحده.</w:t>
      </w:r>
      <w:r>
        <w:rPr>
          <w:rFonts w:eastAsia="Calibri"/>
          <w:rtl/>
          <w:lang w:bidi="ar-LB"/>
        </w:rPr>
        <w:t xml:space="preserve"> </w:t>
      </w:r>
    </w:p>
    <w:p w:rsidR="00366CB7" w:rsidRPr="00172576" w:rsidRDefault="00366CB7" w:rsidP="00366CB7">
      <w:pPr>
        <w:pStyle w:val="SingleTxtGA"/>
        <w:rPr>
          <w:rFonts w:eastAsia="Calibri"/>
          <w:b/>
          <w:bCs/>
          <w:rtl/>
          <w:lang w:bidi="ar-LB"/>
        </w:rPr>
      </w:pPr>
      <w:r w:rsidRPr="00172576">
        <w:rPr>
          <w:rFonts w:eastAsia="Calibri"/>
          <w:rtl/>
        </w:rPr>
        <w:t>59-</w:t>
      </w:r>
      <w:r w:rsidRPr="00172576">
        <w:rPr>
          <w:rFonts w:eastAsia="Calibri"/>
          <w:rtl/>
        </w:rPr>
        <w:tab/>
      </w:r>
      <w:r w:rsidRPr="00172576">
        <w:rPr>
          <w:rFonts w:eastAsia="Calibri"/>
          <w:rtl/>
          <w:lang w:bidi="ar-LB"/>
        </w:rPr>
        <w:t>وفي</w:t>
      </w:r>
      <w:r>
        <w:rPr>
          <w:rFonts w:eastAsia="Calibri"/>
          <w:rtl/>
          <w:lang w:bidi="ar-LB"/>
        </w:rPr>
        <w:t xml:space="preserve"> </w:t>
      </w:r>
      <w:r w:rsidRPr="00172576">
        <w:rPr>
          <w:rFonts w:eastAsia="Calibri"/>
          <w:rtl/>
          <w:lang w:bidi="ar-LB"/>
        </w:rPr>
        <w:t>الختام،</w:t>
      </w:r>
      <w:r>
        <w:rPr>
          <w:rFonts w:eastAsia="Calibri"/>
          <w:rtl/>
        </w:rPr>
        <w:t xml:space="preserve"> </w:t>
      </w:r>
      <w:r w:rsidRPr="00172576">
        <w:rPr>
          <w:rFonts w:eastAsia="Calibri"/>
          <w:rtl/>
          <w:lang w:bidi="ar-LB"/>
        </w:rPr>
        <w:t>ليس</w:t>
      </w:r>
      <w:r>
        <w:rPr>
          <w:rFonts w:eastAsia="Calibri"/>
          <w:rtl/>
          <w:lang w:bidi="ar-LB"/>
        </w:rPr>
        <w:t xml:space="preserve"> </w:t>
      </w:r>
      <w:proofErr w:type="spellStart"/>
      <w:r w:rsidRPr="00172576">
        <w:rPr>
          <w:rFonts w:eastAsia="Calibri"/>
          <w:rtl/>
          <w:lang w:bidi="ar-LB"/>
        </w:rPr>
        <w:t>لاي</w:t>
      </w:r>
      <w:proofErr w:type="spellEnd"/>
      <w:r>
        <w:rPr>
          <w:rFonts w:eastAsia="Calibri"/>
          <w:rtl/>
          <w:lang w:bidi="ar-LB"/>
        </w:rPr>
        <w:t xml:space="preserve"> </w:t>
      </w:r>
      <w:r w:rsidRPr="00172576">
        <w:rPr>
          <w:rFonts w:eastAsia="Calibri"/>
          <w:rtl/>
          <w:lang w:bidi="ar-LB"/>
        </w:rPr>
        <w:t>حالة</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الاحوال</w:t>
      </w:r>
      <w:r>
        <w:rPr>
          <w:rFonts w:eastAsia="Calibri"/>
          <w:rtl/>
          <w:lang w:bidi="ar-LB"/>
        </w:rPr>
        <w:t xml:space="preserve"> </w:t>
      </w:r>
      <w:r w:rsidRPr="00172576">
        <w:rPr>
          <w:rFonts w:eastAsia="Calibri"/>
          <w:rtl/>
          <w:lang w:bidi="ar-LB"/>
        </w:rPr>
        <w:t>المذكورة</w:t>
      </w:r>
      <w:r>
        <w:rPr>
          <w:rFonts w:eastAsia="Calibri"/>
          <w:rtl/>
          <w:lang w:bidi="ar-LB"/>
        </w:rPr>
        <w:t xml:space="preserve"> </w:t>
      </w:r>
      <w:r w:rsidRPr="00172576">
        <w:rPr>
          <w:rFonts w:eastAsia="Calibri"/>
          <w:rtl/>
          <w:lang w:bidi="ar-LB"/>
        </w:rPr>
        <w:t>اعلاه</w:t>
      </w:r>
      <w:r>
        <w:rPr>
          <w:rFonts w:eastAsia="Calibri"/>
          <w:rtl/>
          <w:lang w:bidi="ar-LB"/>
        </w:rPr>
        <w:t xml:space="preserve"> </w:t>
      </w:r>
      <w:r w:rsidRPr="00172576">
        <w:rPr>
          <w:rFonts w:eastAsia="Calibri"/>
          <w:rtl/>
          <w:lang w:bidi="ar-LB"/>
        </w:rPr>
        <w:t>جذور</w:t>
      </w:r>
      <w:r>
        <w:rPr>
          <w:rFonts w:eastAsia="Calibri"/>
          <w:rtl/>
          <w:lang w:bidi="ar-LB"/>
        </w:rPr>
        <w:t xml:space="preserve"> </w:t>
      </w:r>
      <w:r w:rsidRPr="00172576">
        <w:rPr>
          <w:rFonts w:eastAsia="Calibri"/>
          <w:rtl/>
          <w:lang w:bidi="ar-LB"/>
        </w:rPr>
        <w:t>عنصرية،</w:t>
      </w:r>
      <w:r>
        <w:rPr>
          <w:rFonts w:eastAsia="Calibri"/>
          <w:rtl/>
          <w:lang w:bidi="ar-LB"/>
        </w:rPr>
        <w:t xml:space="preserve"> </w:t>
      </w:r>
      <w:r w:rsidRPr="00172576">
        <w:rPr>
          <w:rFonts w:eastAsia="Calibri"/>
          <w:rtl/>
          <w:lang w:bidi="ar-LB"/>
        </w:rPr>
        <w:t>إنما</w:t>
      </w:r>
      <w:r>
        <w:rPr>
          <w:rFonts w:eastAsia="Calibri"/>
          <w:rtl/>
          <w:lang w:bidi="ar-LB"/>
        </w:rPr>
        <w:t xml:space="preserve"> </w:t>
      </w:r>
      <w:r w:rsidRPr="00172576">
        <w:rPr>
          <w:rFonts w:eastAsia="Calibri"/>
          <w:rtl/>
          <w:lang w:bidi="ar-LB"/>
        </w:rPr>
        <w:t>تعود</w:t>
      </w:r>
      <w:r>
        <w:rPr>
          <w:rFonts w:eastAsia="Calibri"/>
          <w:rtl/>
          <w:lang w:bidi="ar-LB"/>
        </w:rPr>
        <w:t xml:space="preserve"> </w:t>
      </w:r>
      <w:r w:rsidRPr="00172576">
        <w:rPr>
          <w:rFonts w:eastAsia="Calibri"/>
          <w:rtl/>
          <w:lang w:bidi="ar-LB"/>
        </w:rPr>
        <w:t>اسبابها</w:t>
      </w:r>
      <w:r>
        <w:rPr>
          <w:rFonts w:eastAsia="Calibri"/>
          <w:rtl/>
          <w:lang w:bidi="ar-LB"/>
        </w:rPr>
        <w:t xml:space="preserve"> </w:t>
      </w:r>
      <w:r w:rsidRPr="00172576">
        <w:rPr>
          <w:rFonts w:eastAsia="Calibri"/>
          <w:rtl/>
          <w:lang w:bidi="ar-LB"/>
        </w:rPr>
        <w:t>الى</w:t>
      </w:r>
      <w:r>
        <w:rPr>
          <w:rFonts w:eastAsia="Calibri"/>
          <w:rtl/>
          <w:lang w:bidi="ar-LB"/>
        </w:rPr>
        <w:t xml:space="preserve"> </w:t>
      </w:r>
      <w:r w:rsidRPr="00172576">
        <w:rPr>
          <w:rFonts w:eastAsia="Calibri"/>
          <w:rtl/>
          <w:lang w:bidi="ar-LB"/>
        </w:rPr>
        <w:t>الظروف</w:t>
      </w:r>
      <w:r>
        <w:rPr>
          <w:rFonts w:eastAsia="Calibri"/>
          <w:rtl/>
          <w:lang w:bidi="ar-LB"/>
        </w:rPr>
        <w:t xml:space="preserve"> </w:t>
      </w:r>
      <w:proofErr w:type="spellStart"/>
      <w:r w:rsidRPr="00172576">
        <w:rPr>
          <w:rFonts w:eastAsia="Calibri"/>
          <w:rtl/>
          <w:lang w:bidi="ar-LB"/>
        </w:rPr>
        <w:t>الإقتصادية</w:t>
      </w:r>
      <w:proofErr w:type="spellEnd"/>
      <w:r>
        <w:rPr>
          <w:rFonts w:eastAsia="Calibri"/>
          <w:rtl/>
          <w:lang w:bidi="ar-LB"/>
        </w:rPr>
        <w:t xml:space="preserve"> </w:t>
      </w:r>
      <w:r w:rsidRPr="00172576">
        <w:rPr>
          <w:rFonts w:eastAsia="Calibri"/>
          <w:rtl/>
          <w:lang w:bidi="ar-LB"/>
        </w:rPr>
        <w:t>المحضة.</w:t>
      </w:r>
      <w:r>
        <w:rPr>
          <w:rFonts w:eastAsia="Calibri"/>
          <w:b/>
          <w:bCs/>
          <w:rtl/>
        </w:rPr>
        <w:t xml:space="preserve"> </w:t>
      </w:r>
    </w:p>
    <w:p w:rsidR="00366CB7" w:rsidRPr="002321B0" w:rsidRDefault="00366CB7" w:rsidP="00366CB7">
      <w:pPr>
        <w:pStyle w:val="SingleTxtGA"/>
        <w:keepNext/>
        <w:keepLines/>
        <w:tabs>
          <w:tab w:val="clear" w:pos="2608"/>
          <w:tab w:val="clear" w:pos="3289"/>
          <w:tab w:val="left" w:pos="2835"/>
        </w:tabs>
        <w:ind w:left="1928"/>
        <w:rPr>
          <w:rFonts w:eastAsia="Calibri"/>
          <w:b/>
          <w:bCs/>
          <w:rtl/>
          <w:lang w:bidi="ar-LB"/>
        </w:rPr>
      </w:pPr>
      <w:r w:rsidRPr="002321B0">
        <w:rPr>
          <w:rFonts w:eastAsia="Calibri"/>
          <w:b/>
          <w:bCs/>
          <w:rtl/>
          <w:lang w:bidi="ar-LB"/>
        </w:rPr>
        <w:t>المادة</w:t>
      </w:r>
      <w:r>
        <w:rPr>
          <w:rFonts w:eastAsia="Calibri"/>
          <w:b/>
          <w:bCs/>
          <w:rtl/>
          <w:lang w:bidi="ar-LB"/>
        </w:rPr>
        <w:t xml:space="preserve"> </w:t>
      </w:r>
      <w:r w:rsidRPr="002321B0">
        <w:rPr>
          <w:rFonts w:eastAsia="Calibri"/>
          <w:b/>
          <w:bCs/>
          <w:rtl/>
          <w:lang w:bidi="ar-LB"/>
        </w:rPr>
        <w:t>4</w:t>
      </w:r>
      <w:r>
        <w:rPr>
          <w:rFonts w:eastAsia="Calibri"/>
          <w:b/>
          <w:bCs/>
          <w:rtl/>
          <w:lang w:bidi="ar-LB"/>
        </w:rPr>
        <w:t xml:space="preserve"> </w:t>
      </w:r>
    </w:p>
    <w:p w:rsidR="00366CB7" w:rsidRPr="00172576" w:rsidRDefault="00366CB7" w:rsidP="00366CB7">
      <w:pPr>
        <w:pStyle w:val="SingleTxtGA"/>
        <w:rPr>
          <w:rFonts w:eastAsia="Calibri"/>
          <w:rtl/>
          <w:lang w:bidi="ar-LB"/>
        </w:rPr>
      </w:pPr>
      <w:r w:rsidRPr="00172576">
        <w:rPr>
          <w:rFonts w:eastAsia="Calibri"/>
          <w:rtl/>
        </w:rPr>
        <w:t>60-</w:t>
      </w:r>
      <w:r w:rsidRPr="00172576">
        <w:rPr>
          <w:rFonts w:eastAsia="Calibri"/>
          <w:rtl/>
        </w:rPr>
        <w:tab/>
      </w:r>
      <w:r w:rsidRPr="00172576">
        <w:rPr>
          <w:rFonts w:eastAsia="Calibri"/>
          <w:rtl/>
          <w:lang w:bidi="ar-LB"/>
        </w:rPr>
        <w:t>تستعيد</w:t>
      </w:r>
      <w:r>
        <w:rPr>
          <w:rFonts w:eastAsia="Calibri"/>
          <w:rtl/>
          <w:lang w:bidi="ar-LB"/>
        </w:rPr>
        <w:t xml:space="preserve"> </w:t>
      </w:r>
      <w:r w:rsidRPr="00172576">
        <w:rPr>
          <w:rFonts w:eastAsia="Calibri"/>
          <w:rtl/>
          <w:lang w:bidi="ar-LB"/>
        </w:rPr>
        <w:t>الفقرات</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31</w:t>
      </w:r>
      <w:r>
        <w:rPr>
          <w:rFonts w:eastAsia="Calibri"/>
          <w:rtl/>
          <w:lang w:bidi="ar-LB"/>
        </w:rPr>
        <w:t xml:space="preserve"> </w:t>
      </w:r>
      <w:r w:rsidRPr="00172576">
        <w:rPr>
          <w:rFonts w:eastAsia="Calibri"/>
          <w:rtl/>
          <w:lang w:bidi="ar-LB"/>
        </w:rPr>
        <w:t>الى</w:t>
      </w:r>
      <w:r>
        <w:rPr>
          <w:rFonts w:eastAsia="Calibri"/>
          <w:rtl/>
          <w:lang w:bidi="ar-LB"/>
        </w:rPr>
        <w:t xml:space="preserve"> </w:t>
      </w:r>
      <w:r w:rsidRPr="00172576">
        <w:rPr>
          <w:rFonts w:eastAsia="Calibri"/>
          <w:rtl/>
          <w:lang w:bidi="ar-LB"/>
        </w:rPr>
        <w:t>36</w:t>
      </w:r>
      <w:r>
        <w:rPr>
          <w:rFonts w:eastAsia="Calibri"/>
          <w:rtl/>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التقرير</w:t>
      </w:r>
      <w:r>
        <w:rPr>
          <w:rFonts w:eastAsia="Calibri"/>
          <w:rtl/>
          <w:lang w:bidi="ar-LB"/>
        </w:rPr>
        <w:t xml:space="preserve"> </w:t>
      </w:r>
      <w:r w:rsidRPr="00172576">
        <w:rPr>
          <w:rFonts w:eastAsia="Calibri"/>
          <w:rtl/>
          <w:lang w:bidi="ar-LB"/>
        </w:rPr>
        <w:t>الجامع</w:t>
      </w:r>
      <w:r>
        <w:rPr>
          <w:rFonts w:eastAsia="Calibri"/>
          <w:rtl/>
          <w:lang w:bidi="ar-LB"/>
        </w:rPr>
        <w:t xml:space="preserve"> </w:t>
      </w:r>
      <w:r w:rsidRPr="00172576">
        <w:rPr>
          <w:rFonts w:eastAsia="Calibri"/>
          <w:rtl/>
          <w:lang w:bidi="ar-LB"/>
        </w:rPr>
        <w:t>لعام</w:t>
      </w:r>
      <w:r>
        <w:rPr>
          <w:rFonts w:eastAsia="Calibri"/>
          <w:rtl/>
          <w:lang w:bidi="ar-LB"/>
        </w:rPr>
        <w:t xml:space="preserve"> </w:t>
      </w:r>
      <w:r w:rsidRPr="00172576">
        <w:rPr>
          <w:rFonts w:eastAsia="Calibri"/>
          <w:rtl/>
          <w:lang w:bidi="ar-LB"/>
        </w:rPr>
        <w:t>2015</w:t>
      </w:r>
      <w:r>
        <w:rPr>
          <w:rFonts w:eastAsia="Calibri"/>
          <w:rtl/>
          <w:lang w:bidi="ar-LB"/>
        </w:rPr>
        <w:t xml:space="preserve"> </w:t>
      </w:r>
      <w:r w:rsidRPr="00172576">
        <w:rPr>
          <w:rFonts w:eastAsia="Calibri"/>
          <w:rtl/>
          <w:lang w:bidi="ar-LB"/>
        </w:rPr>
        <w:t>المواد</w:t>
      </w:r>
      <w:r>
        <w:rPr>
          <w:rFonts w:eastAsia="Calibri"/>
          <w:rtl/>
          <w:lang w:bidi="ar-LB"/>
        </w:rPr>
        <w:t xml:space="preserve"> </w:t>
      </w:r>
      <w:r w:rsidRPr="00172576">
        <w:rPr>
          <w:rFonts w:eastAsia="Calibri"/>
          <w:rtl/>
          <w:lang w:bidi="ar-LB"/>
        </w:rPr>
        <w:t>الدستورية</w:t>
      </w:r>
      <w:r>
        <w:rPr>
          <w:rFonts w:eastAsia="Calibri"/>
          <w:rtl/>
          <w:lang w:bidi="ar-LB"/>
        </w:rPr>
        <w:t xml:space="preserve"> </w:t>
      </w:r>
      <w:r w:rsidRPr="00172576">
        <w:rPr>
          <w:rFonts w:eastAsia="Calibri"/>
          <w:rtl/>
          <w:lang w:bidi="ar-LB"/>
        </w:rPr>
        <w:t>التي</w:t>
      </w:r>
      <w:r>
        <w:rPr>
          <w:rFonts w:eastAsia="Calibri"/>
          <w:rtl/>
          <w:lang w:bidi="ar-LB"/>
        </w:rPr>
        <w:t xml:space="preserve"> </w:t>
      </w:r>
      <w:r w:rsidRPr="00172576">
        <w:rPr>
          <w:rFonts w:eastAsia="Calibri"/>
          <w:rtl/>
          <w:lang w:bidi="ar-LB"/>
        </w:rPr>
        <w:t>تكرس</w:t>
      </w:r>
      <w:r>
        <w:rPr>
          <w:rFonts w:eastAsia="Calibri"/>
          <w:rtl/>
          <w:lang w:bidi="ar-LB"/>
        </w:rPr>
        <w:t xml:space="preserve"> </w:t>
      </w:r>
      <w:r w:rsidRPr="00172576">
        <w:rPr>
          <w:rFonts w:eastAsia="Calibri"/>
          <w:rtl/>
          <w:lang w:bidi="ar-LB"/>
        </w:rPr>
        <w:t>حرية</w:t>
      </w:r>
      <w:r>
        <w:rPr>
          <w:rFonts w:eastAsia="Calibri"/>
          <w:rtl/>
          <w:lang w:bidi="ar-LB"/>
        </w:rPr>
        <w:t xml:space="preserve"> </w:t>
      </w:r>
      <w:r w:rsidRPr="00172576">
        <w:rPr>
          <w:rFonts w:eastAsia="Calibri"/>
          <w:rtl/>
          <w:lang w:bidi="ar-LB"/>
        </w:rPr>
        <w:t>الاعتقاد</w:t>
      </w:r>
      <w:r>
        <w:rPr>
          <w:rFonts w:eastAsia="Calibri"/>
          <w:rtl/>
          <w:lang w:bidi="ar-LB"/>
        </w:rPr>
        <w:t xml:space="preserve"> </w:t>
      </w:r>
      <w:r w:rsidRPr="00172576">
        <w:rPr>
          <w:rFonts w:eastAsia="Calibri"/>
          <w:rtl/>
          <w:lang w:bidi="ar-LB"/>
        </w:rPr>
        <w:t>وممارسة</w:t>
      </w:r>
      <w:r>
        <w:rPr>
          <w:rFonts w:eastAsia="Calibri"/>
          <w:rtl/>
          <w:lang w:bidi="ar-LB"/>
        </w:rPr>
        <w:t xml:space="preserve"> </w:t>
      </w:r>
      <w:r w:rsidRPr="00172576">
        <w:rPr>
          <w:rFonts w:eastAsia="Calibri"/>
          <w:rtl/>
          <w:lang w:bidi="ar-LB"/>
        </w:rPr>
        <w:t>الشعائر</w:t>
      </w:r>
      <w:r>
        <w:rPr>
          <w:rFonts w:eastAsia="Calibri"/>
          <w:rtl/>
          <w:lang w:bidi="ar-LB"/>
        </w:rPr>
        <w:t xml:space="preserve"> </w:t>
      </w:r>
      <w:r w:rsidRPr="00172576">
        <w:rPr>
          <w:rFonts w:eastAsia="Calibri"/>
          <w:rtl/>
          <w:lang w:bidi="ar-LB"/>
        </w:rPr>
        <w:t>الدينية</w:t>
      </w:r>
      <w:r>
        <w:rPr>
          <w:rFonts w:eastAsia="Calibri"/>
          <w:rtl/>
          <w:lang w:bidi="ar-LB"/>
        </w:rPr>
        <w:t xml:space="preserve"> </w:t>
      </w:r>
      <w:r w:rsidRPr="00172576">
        <w:rPr>
          <w:rFonts w:eastAsia="Calibri"/>
          <w:rtl/>
          <w:lang w:bidi="ar-LB"/>
        </w:rPr>
        <w:t>ضمن</w:t>
      </w:r>
      <w:r>
        <w:rPr>
          <w:rFonts w:eastAsia="Calibri"/>
          <w:rtl/>
          <w:lang w:bidi="ar-LB"/>
        </w:rPr>
        <w:t xml:space="preserve"> </w:t>
      </w:r>
      <w:r w:rsidRPr="00172576">
        <w:rPr>
          <w:rFonts w:eastAsia="Calibri"/>
          <w:rtl/>
          <w:lang w:bidi="ar-LB"/>
        </w:rPr>
        <w:t>إطار</w:t>
      </w:r>
      <w:r>
        <w:rPr>
          <w:rFonts w:eastAsia="Calibri"/>
          <w:rtl/>
          <w:lang w:bidi="ar-LB"/>
        </w:rPr>
        <w:t xml:space="preserve"> </w:t>
      </w:r>
      <w:r w:rsidRPr="00172576">
        <w:rPr>
          <w:rFonts w:eastAsia="Calibri"/>
          <w:rtl/>
          <w:lang w:bidi="ar-LB"/>
        </w:rPr>
        <w:t>النظام</w:t>
      </w:r>
      <w:r>
        <w:rPr>
          <w:rFonts w:eastAsia="Calibri"/>
          <w:rtl/>
          <w:lang w:bidi="ar-LB"/>
        </w:rPr>
        <w:t xml:space="preserve"> </w:t>
      </w:r>
      <w:r w:rsidRPr="00172576">
        <w:rPr>
          <w:rFonts w:eastAsia="Calibri"/>
          <w:rtl/>
          <w:lang w:bidi="ar-LB"/>
        </w:rPr>
        <w:t>العام</w:t>
      </w:r>
      <w:r>
        <w:rPr>
          <w:rFonts w:eastAsia="Calibri" w:hint="cs"/>
          <w:rtl/>
          <w:lang w:bidi="ar-LB"/>
        </w:rPr>
        <w:t xml:space="preserve"> </w:t>
      </w:r>
      <w:r w:rsidRPr="00172576">
        <w:rPr>
          <w:rFonts w:eastAsia="Calibri"/>
          <w:rtl/>
          <w:lang w:bidi="ar-LB"/>
        </w:rPr>
        <w:t>(المادة</w:t>
      </w:r>
      <w:r>
        <w:rPr>
          <w:rFonts w:eastAsia="Calibri"/>
          <w:rtl/>
          <w:lang w:bidi="ar-LB"/>
        </w:rPr>
        <w:t xml:space="preserve"> </w:t>
      </w:r>
      <w:r w:rsidRPr="00172576">
        <w:rPr>
          <w:rFonts w:eastAsia="Calibri"/>
          <w:rtl/>
          <w:lang w:bidi="ar-LB"/>
        </w:rPr>
        <w:t>9)</w:t>
      </w:r>
      <w:r>
        <w:rPr>
          <w:rFonts w:eastAsia="Calibri"/>
          <w:rtl/>
          <w:lang w:bidi="ar-LB"/>
        </w:rPr>
        <w:t xml:space="preserve"> </w:t>
      </w:r>
      <w:r w:rsidRPr="00172576">
        <w:rPr>
          <w:rFonts w:eastAsia="Calibri"/>
          <w:rtl/>
          <w:lang w:bidi="ar-LB"/>
        </w:rPr>
        <w:t>وحرية</w:t>
      </w:r>
      <w:r>
        <w:rPr>
          <w:rFonts w:eastAsia="Calibri"/>
          <w:rtl/>
        </w:rPr>
        <w:t xml:space="preserve"> </w:t>
      </w:r>
      <w:r w:rsidRPr="00172576">
        <w:rPr>
          <w:rFonts w:eastAsia="Calibri"/>
          <w:rtl/>
          <w:lang w:bidi="ar-LB"/>
        </w:rPr>
        <w:t>الرأي</w:t>
      </w:r>
      <w:r>
        <w:rPr>
          <w:rFonts w:eastAsia="Calibri"/>
          <w:rtl/>
          <w:lang w:bidi="ar-LB"/>
        </w:rPr>
        <w:t xml:space="preserve"> </w:t>
      </w:r>
      <w:r w:rsidRPr="00172576">
        <w:rPr>
          <w:rFonts w:eastAsia="Calibri"/>
          <w:rtl/>
          <w:lang w:bidi="ar-LB"/>
        </w:rPr>
        <w:t>(المادة</w:t>
      </w:r>
      <w:r>
        <w:rPr>
          <w:rFonts w:eastAsia="Calibri"/>
          <w:rtl/>
          <w:lang w:bidi="ar-LB"/>
        </w:rPr>
        <w:t xml:space="preserve"> </w:t>
      </w:r>
      <w:r w:rsidRPr="00172576">
        <w:rPr>
          <w:rFonts w:eastAsia="Calibri"/>
          <w:rtl/>
          <w:lang w:bidi="ar-LB"/>
        </w:rPr>
        <w:t>13)</w:t>
      </w:r>
      <w:r>
        <w:rPr>
          <w:rFonts w:eastAsia="Calibri"/>
          <w:rtl/>
        </w:rPr>
        <w:t xml:space="preserve"> </w:t>
      </w:r>
      <w:r w:rsidRPr="00172576">
        <w:rPr>
          <w:rFonts w:eastAsia="Calibri"/>
          <w:rtl/>
          <w:lang w:bidi="ar-LB"/>
        </w:rPr>
        <w:t>قولاً</w:t>
      </w:r>
      <w:r>
        <w:rPr>
          <w:rFonts w:eastAsia="Calibri"/>
          <w:rtl/>
          <w:lang w:bidi="ar-LB"/>
        </w:rPr>
        <w:t xml:space="preserve"> </w:t>
      </w:r>
      <w:r w:rsidRPr="00172576">
        <w:rPr>
          <w:rFonts w:eastAsia="Calibri"/>
          <w:rtl/>
          <w:lang w:bidi="ar-LB"/>
        </w:rPr>
        <w:t>وكتابة</w:t>
      </w:r>
      <w:r>
        <w:rPr>
          <w:rFonts w:eastAsia="Calibri"/>
          <w:rtl/>
          <w:lang w:bidi="ar-LB"/>
        </w:rPr>
        <w:t xml:space="preserve"> </w:t>
      </w:r>
      <w:r w:rsidRPr="00172576">
        <w:rPr>
          <w:rFonts w:eastAsia="Calibri"/>
          <w:rtl/>
          <w:lang w:bidi="ar-LB"/>
        </w:rPr>
        <w:t>وحرية</w:t>
      </w:r>
      <w:r>
        <w:rPr>
          <w:rFonts w:eastAsia="Calibri"/>
          <w:rtl/>
          <w:lang w:bidi="ar-LB"/>
        </w:rPr>
        <w:t xml:space="preserve"> </w:t>
      </w:r>
      <w:proofErr w:type="spellStart"/>
      <w:r w:rsidRPr="00172576">
        <w:rPr>
          <w:rFonts w:eastAsia="Calibri"/>
          <w:rtl/>
          <w:lang w:bidi="ar-LB"/>
        </w:rPr>
        <w:t>الإجتماع</w:t>
      </w:r>
      <w:proofErr w:type="spellEnd"/>
      <w:r>
        <w:rPr>
          <w:rFonts w:eastAsia="Calibri"/>
          <w:rtl/>
          <w:lang w:bidi="ar-LB"/>
        </w:rPr>
        <w:t xml:space="preserve"> </w:t>
      </w:r>
      <w:r w:rsidRPr="00172576">
        <w:rPr>
          <w:rFonts w:eastAsia="Calibri"/>
          <w:rtl/>
          <w:lang w:bidi="ar-LB"/>
        </w:rPr>
        <w:t>وتأليف</w:t>
      </w:r>
      <w:r>
        <w:rPr>
          <w:rFonts w:eastAsia="Calibri"/>
          <w:rtl/>
          <w:lang w:bidi="ar-LB"/>
        </w:rPr>
        <w:t xml:space="preserve"> </w:t>
      </w:r>
      <w:r w:rsidRPr="00172576">
        <w:rPr>
          <w:rFonts w:eastAsia="Calibri"/>
          <w:rtl/>
          <w:lang w:bidi="ar-LB"/>
        </w:rPr>
        <w:t>الجمعيات،</w:t>
      </w:r>
      <w:r>
        <w:rPr>
          <w:rFonts w:eastAsia="Calibri"/>
          <w:rtl/>
          <w:lang w:bidi="ar-LB"/>
        </w:rPr>
        <w:t xml:space="preserve"> </w:t>
      </w:r>
      <w:r w:rsidRPr="00172576">
        <w:rPr>
          <w:rFonts w:eastAsia="Calibri"/>
          <w:rtl/>
          <w:lang w:bidi="ar-LB"/>
        </w:rPr>
        <w:t>وكذلك</w:t>
      </w:r>
      <w:r>
        <w:rPr>
          <w:rFonts w:eastAsia="Calibri"/>
          <w:rtl/>
          <w:lang w:bidi="ar-LB"/>
        </w:rPr>
        <w:t xml:space="preserve"> </w:t>
      </w:r>
      <w:r w:rsidRPr="00172576">
        <w:rPr>
          <w:rFonts w:eastAsia="Calibri"/>
          <w:rtl/>
          <w:lang w:bidi="ar-LB"/>
        </w:rPr>
        <w:t>التزام</w:t>
      </w:r>
      <w:r>
        <w:rPr>
          <w:rFonts w:eastAsia="Calibri"/>
          <w:rtl/>
          <w:lang w:bidi="ar-LB"/>
        </w:rPr>
        <w:t xml:space="preserve"> </w:t>
      </w:r>
      <w:r w:rsidRPr="00172576">
        <w:rPr>
          <w:rFonts w:eastAsia="Calibri"/>
          <w:rtl/>
          <w:lang w:bidi="ar-LB"/>
        </w:rPr>
        <w:t>لبنان</w:t>
      </w:r>
      <w:r>
        <w:rPr>
          <w:rFonts w:eastAsia="Calibri"/>
          <w:rtl/>
          <w:lang w:bidi="ar-LB"/>
        </w:rPr>
        <w:t xml:space="preserve"> </w:t>
      </w:r>
      <w:proofErr w:type="spellStart"/>
      <w:r w:rsidRPr="00172576">
        <w:rPr>
          <w:rFonts w:eastAsia="Calibri"/>
          <w:rtl/>
          <w:lang w:bidi="ar-LB"/>
        </w:rPr>
        <w:t>بالاعلان</w:t>
      </w:r>
      <w:proofErr w:type="spellEnd"/>
      <w:r>
        <w:rPr>
          <w:rFonts w:eastAsia="Calibri"/>
          <w:rtl/>
          <w:lang w:bidi="ar-LB"/>
        </w:rPr>
        <w:t xml:space="preserve"> </w:t>
      </w:r>
      <w:r w:rsidRPr="00172576">
        <w:rPr>
          <w:rFonts w:eastAsia="Calibri"/>
          <w:rtl/>
          <w:lang w:bidi="ar-LB"/>
        </w:rPr>
        <w:t>العالمي</w:t>
      </w:r>
      <w:r>
        <w:rPr>
          <w:rFonts w:eastAsia="Calibri"/>
          <w:rtl/>
          <w:lang w:bidi="ar-LB"/>
        </w:rPr>
        <w:t xml:space="preserve"> </w:t>
      </w:r>
      <w:r w:rsidRPr="00172576">
        <w:rPr>
          <w:rFonts w:eastAsia="Calibri"/>
          <w:rtl/>
          <w:lang w:bidi="ar-LB"/>
        </w:rPr>
        <w:t>لحقوق</w:t>
      </w:r>
      <w:r>
        <w:rPr>
          <w:rFonts w:eastAsia="Calibri"/>
          <w:rtl/>
          <w:lang w:bidi="ar-LB"/>
        </w:rPr>
        <w:t xml:space="preserve"> </w:t>
      </w:r>
      <w:r w:rsidRPr="00172576">
        <w:rPr>
          <w:rFonts w:eastAsia="Calibri"/>
          <w:rtl/>
          <w:lang w:bidi="ar-LB"/>
        </w:rPr>
        <w:t>الإنسان</w:t>
      </w:r>
      <w:r>
        <w:rPr>
          <w:rFonts w:eastAsia="Calibri"/>
          <w:rtl/>
          <w:lang w:bidi="ar-LB"/>
        </w:rPr>
        <w:t xml:space="preserve"> </w:t>
      </w:r>
      <w:proofErr w:type="spellStart"/>
      <w:r w:rsidRPr="00172576">
        <w:rPr>
          <w:rFonts w:eastAsia="Calibri"/>
          <w:rtl/>
          <w:lang w:bidi="ar-LB"/>
        </w:rPr>
        <w:t>والإتفاقيات</w:t>
      </w:r>
      <w:proofErr w:type="spellEnd"/>
      <w:r>
        <w:rPr>
          <w:rFonts w:eastAsia="Calibri"/>
          <w:rtl/>
          <w:lang w:bidi="ar-LB"/>
        </w:rPr>
        <w:t xml:space="preserve"> </w:t>
      </w:r>
      <w:r w:rsidRPr="00172576">
        <w:rPr>
          <w:rFonts w:eastAsia="Calibri"/>
          <w:rtl/>
          <w:lang w:bidi="ar-LB"/>
        </w:rPr>
        <w:t>الدولية</w:t>
      </w:r>
      <w:r>
        <w:rPr>
          <w:rFonts w:eastAsia="Calibri"/>
          <w:rtl/>
          <w:lang w:bidi="ar-LB"/>
        </w:rPr>
        <w:t xml:space="preserve"> </w:t>
      </w:r>
      <w:r w:rsidRPr="00172576">
        <w:rPr>
          <w:rFonts w:eastAsia="Calibri"/>
          <w:rtl/>
          <w:lang w:bidi="ar-LB"/>
        </w:rPr>
        <w:t>ذات</w:t>
      </w:r>
      <w:r>
        <w:rPr>
          <w:rFonts w:eastAsia="Calibri"/>
          <w:rtl/>
          <w:lang w:bidi="ar-LB"/>
        </w:rPr>
        <w:t xml:space="preserve"> </w:t>
      </w:r>
      <w:r w:rsidRPr="00172576">
        <w:rPr>
          <w:rFonts w:eastAsia="Calibri"/>
          <w:rtl/>
          <w:lang w:bidi="ar-LB"/>
        </w:rPr>
        <w:t>الصلة،</w:t>
      </w:r>
      <w:r>
        <w:rPr>
          <w:rFonts w:eastAsia="Calibri"/>
          <w:rtl/>
          <w:lang w:bidi="ar-LB"/>
        </w:rPr>
        <w:t xml:space="preserve"> </w:t>
      </w:r>
      <w:r w:rsidRPr="00172576">
        <w:rPr>
          <w:rFonts w:eastAsia="Calibri"/>
          <w:rtl/>
          <w:lang w:bidi="ar-LB"/>
        </w:rPr>
        <w:t>بالإضافة</w:t>
      </w:r>
      <w:r>
        <w:rPr>
          <w:rFonts w:eastAsia="Calibri"/>
          <w:rtl/>
          <w:lang w:bidi="ar-LB"/>
        </w:rPr>
        <w:t xml:space="preserve"> </w:t>
      </w:r>
      <w:r w:rsidRPr="00172576">
        <w:rPr>
          <w:rFonts w:eastAsia="Calibri"/>
          <w:rtl/>
          <w:lang w:bidi="ar-LB"/>
        </w:rPr>
        <w:t>الى</w:t>
      </w:r>
      <w:r>
        <w:rPr>
          <w:rFonts w:eastAsia="Calibri"/>
          <w:rtl/>
        </w:rPr>
        <w:t xml:space="preserve"> </w:t>
      </w:r>
      <w:r w:rsidRPr="00172576">
        <w:rPr>
          <w:rFonts w:eastAsia="Calibri"/>
          <w:rtl/>
          <w:lang w:bidi="ar-LB"/>
        </w:rPr>
        <w:t>الأطر</w:t>
      </w:r>
      <w:r>
        <w:rPr>
          <w:rFonts w:eastAsia="Calibri"/>
          <w:rtl/>
          <w:lang w:bidi="ar-LB"/>
        </w:rPr>
        <w:t xml:space="preserve"> </w:t>
      </w:r>
      <w:r w:rsidRPr="00172576">
        <w:rPr>
          <w:rFonts w:eastAsia="Calibri"/>
          <w:rtl/>
          <w:lang w:bidi="ar-LB"/>
        </w:rPr>
        <w:t>القانونية</w:t>
      </w:r>
      <w:r>
        <w:rPr>
          <w:rFonts w:eastAsia="Calibri"/>
          <w:rtl/>
          <w:lang w:bidi="ar-LB"/>
        </w:rPr>
        <w:t xml:space="preserve"> </w:t>
      </w:r>
      <w:r w:rsidRPr="00172576">
        <w:rPr>
          <w:rFonts w:eastAsia="Calibri"/>
          <w:rtl/>
          <w:lang w:bidi="ar-LB"/>
        </w:rPr>
        <w:t>الناظمة</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قانون</w:t>
      </w:r>
      <w:r>
        <w:rPr>
          <w:rFonts w:eastAsia="Calibri"/>
          <w:rtl/>
          <w:lang w:bidi="ar-LB"/>
        </w:rPr>
        <w:t xml:space="preserve"> </w:t>
      </w:r>
      <w:r w:rsidRPr="00172576">
        <w:rPr>
          <w:rFonts w:eastAsia="Calibri"/>
          <w:rtl/>
          <w:lang w:bidi="ar-LB"/>
        </w:rPr>
        <w:t>العقوبات</w:t>
      </w:r>
      <w:r>
        <w:rPr>
          <w:rFonts w:eastAsia="Calibri"/>
          <w:rtl/>
          <w:lang w:bidi="ar-LB"/>
        </w:rPr>
        <w:t xml:space="preserve"> </w:t>
      </w:r>
      <w:r w:rsidRPr="00172576">
        <w:rPr>
          <w:rFonts w:eastAsia="Calibri"/>
          <w:rtl/>
          <w:lang w:bidi="ar-LB"/>
        </w:rPr>
        <w:t>وقانون</w:t>
      </w:r>
      <w:r>
        <w:rPr>
          <w:rFonts w:eastAsia="Calibri"/>
          <w:rtl/>
          <w:lang w:bidi="ar-LB"/>
        </w:rPr>
        <w:t xml:space="preserve"> </w:t>
      </w:r>
      <w:r w:rsidRPr="00172576">
        <w:rPr>
          <w:rFonts w:eastAsia="Calibri"/>
          <w:rtl/>
          <w:lang w:bidi="ar-LB"/>
        </w:rPr>
        <w:t>البث</w:t>
      </w:r>
      <w:r>
        <w:rPr>
          <w:rFonts w:eastAsia="Calibri"/>
          <w:rtl/>
          <w:lang w:bidi="ar-LB"/>
        </w:rPr>
        <w:t xml:space="preserve"> </w:t>
      </w:r>
      <w:r w:rsidRPr="00172576">
        <w:rPr>
          <w:rFonts w:eastAsia="Calibri"/>
          <w:rtl/>
          <w:lang w:bidi="ar-LB"/>
        </w:rPr>
        <w:t>الاذاعي</w:t>
      </w:r>
      <w:r>
        <w:rPr>
          <w:rFonts w:eastAsia="Calibri"/>
          <w:rtl/>
          <w:lang w:bidi="ar-LB"/>
        </w:rPr>
        <w:t xml:space="preserve"> </w:t>
      </w:r>
      <w:r w:rsidRPr="00172576">
        <w:rPr>
          <w:rFonts w:eastAsia="Calibri"/>
          <w:rtl/>
          <w:lang w:bidi="ar-LB"/>
        </w:rPr>
        <w:t>وغيرها</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القوانين</w:t>
      </w:r>
      <w:r>
        <w:rPr>
          <w:rFonts w:eastAsia="Calibri"/>
          <w:rtl/>
          <w:lang w:bidi="ar-LB"/>
        </w:rPr>
        <w:t xml:space="preserve"> </w:t>
      </w:r>
      <w:r w:rsidRPr="00172576">
        <w:rPr>
          <w:rFonts w:eastAsia="Calibri"/>
          <w:rtl/>
          <w:lang w:bidi="ar-LB"/>
        </w:rPr>
        <w:t>التي</w:t>
      </w:r>
      <w:r>
        <w:rPr>
          <w:rFonts w:eastAsia="Calibri"/>
          <w:rtl/>
          <w:lang w:bidi="ar-LB"/>
        </w:rPr>
        <w:t xml:space="preserve"> </w:t>
      </w:r>
      <w:r w:rsidRPr="00172576">
        <w:rPr>
          <w:rFonts w:eastAsia="Calibri"/>
          <w:rtl/>
          <w:lang w:bidi="ar-LB"/>
        </w:rPr>
        <w:t>تعاقب</w:t>
      </w:r>
      <w:r>
        <w:rPr>
          <w:rFonts w:eastAsia="Calibri"/>
          <w:rtl/>
          <w:lang w:bidi="ar-LB"/>
        </w:rPr>
        <w:t xml:space="preserve"> </w:t>
      </w:r>
      <w:r w:rsidRPr="00172576">
        <w:rPr>
          <w:rFonts w:eastAsia="Calibri"/>
          <w:rtl/>
          <w:lang w:bidi="ar-LB"/>
        </w:rPr>
        <w:t>نشر</w:t>
      </w:r>
      <w:r>
        <w:rPr>
          <w:rFonts w:eastAsia="Calibri"/>
          <w:rtl/>
          <w:lang w:bidi="ar-LB"/>
        </w:rPr>
        <w:t xml:space="preserve"> </w:t>
      </w:r>
      <w:r w:rsidRPr="00172576">
        <w:rPr>
          <w:rFonts w:eastAsia="Calibri"/>
          <w:rtl/>
          <w:lang w:bidi="ar-LB"/>
        </w:rPr>
        <w:t>الافكار</w:t>
      </w:r>
      <w:r>
        <w:rPr>
          <w:rFonts w:eastAsia="Calibri"/>
          <w:rtl/>
          <w:lang w:bidi="ar-LB"/>
        </w:rPr>
        <w:t xml:space="preserve"> </w:t>
      </w:r>
      <w:r w:rsidRPr="00172576">
        <w:rPr>
          <w:rFonts w:eastAsia="Calibri"/>
          <w:rtl/>
          <w:lang w:bidi="ar-LB"/>
        </w:rPr>
        <w:t>القائمة</w:t>
      </w:r>
      <w:r>
        <w:rPr>
          <w:rFonts w:eastAsia="Calibri"/>
          <w:rtl/>
          <w:lang w:bidi="ar-LB"/>
        </w:rPr>
        <w:t xml:space="preserve"> </w:t>
      </w:r>
      <w:r w:rsidRPr="00172576">
        <w:rPr>
          <w:rFonts w:eastAsia="Calibri"/>
          <w:rtl/>
          <w:lang w:bidi="ar-LB"/>
        </w:rPr>
        <w:t>على</w:t>
      </w:r>
      <w:r>
        <w:rPr>
          <w:rFonts w:eastAsia="Calibri"/>
          <w:rtl/>
          <w:lang w:bidi="ar-LB"/>
        </w:rPr>
        <w:t xml:space="preserve"> </w:t>
      </w:r>
      <w:r w:rsidRPr="00172576">
        <w:rPr>
          <w:rFonts w:eastAsia="Calibri"/>
          <w:rtl/>
          <w:lang w:bidi="ar-LB"/>
        </w:rPr>
        <w:t>التفوق</w:t>
      </w:r>
      <w:r>
        <w:rPr>
          <w:rFonts w:eastAsia="Calibri"/>
          <w:rtl/>
          <w:lang w:bidi="ar-LB"/>
        </w:rPr>
        <w:t xml:space="preserve"> </w:t>
      </w:r>
      <w:r w:rsidRPr="00172576">
        <w:rPr>
          <w:rFonts w:eastAsia="Calibri"/>
          <w:rtl/>
          <w:lang w:bidi="ar-LB"/>
        </w:rPr>
        <w:t>العنصري.</w:t>
      </w:r>
      <w:r>
        <w:rPr>
          <w:rFonts w:eastAsia="Calibri"/>
          <w:rtl/>
          <w:lang w:bidi="ar-LB"/>
        </w:rPr>
        <w:t xml:space="preserve"> </w:t>
      </w:r>
      <w:r w:rsidRPr="00172576">
        <w:rPr>
          <w:rFonts w:eastAsia="Calibri"/>
          <w:rtl/>
          <w:lang w:bidi="ar-LB"/>
        </w:rPr>
        <w:t>وسنورد</w:t>
      </w:r>
      <w:r>
        <w:rPr>
          <w:rFonts w:eastAsia="Calibri"/>
          <w:rtl/>
          <w:lang w:bidi="ar-LB"/>
        </w:rPr>
        <w:t xml:space="preserve"> </w:t>
      </w:r>
      <w:r w:rsidRPr="00172576">
        <w:rPr>
          <w:rFonts w:eastAsia="Calibri"/>
          <w:rtl/>
          <w:lang w:bidi="ar-LB"/>
        </w:rPr>
        <w:t>لاحقاً</w:t>
      </w:r>
      <w:r>
        <w:rPr>
          <w:rFonts w:eastAsia="Calibri"/>
          <w:rtl/>
          <w:lang w:bidi="ar-LB"/>
        </w:rPr>
        <w:t xml:space="preserve"> </w:t>
      </w:r>
      <w:r w:rsidRPr="00172576">
        <w:rPr>
          <w:rFonts w:eastAsia="Calibri"/>
          <w:rtl/>
          <w:lang w:bidi="ar-LB"/>
        </w:rPr>
        <w:t>بالتفصيل</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الفقرات</w:t>
      </w:r>
      <w:r>
        <w:rPr>
          <w:rFonts w:eastAsia="Calibri"/>
          <w:rtl/>
          <w:lang w:bidi="ar-LB"/>
        </w:rPr>
        <w:t xml:space="preserve"> </w:t>
      </w:r>
      <w:r w:rsidRPr="00172576">
        <w:rPr>
          <w:rFonts w:eastAsia="Calibri"/>
          <w:rtl/>
          <w:lang w:bidi="ar-LB"/>
        </w:rPr>
        <w:t>119و</w:t>
      </w:r>
      <w:r>
        <w:rPr>
          <w:rFonts w:eastAsia="Calibri"/>
          <w:rtl/>
          <w:lang w:bidi="ar-LB"/>
        </w:rPr>
        <w:t xml:space="preserve"> </w:t>
      </w:r>
      <w:r w:rsidRPr="00172576">
        <w:rPr>
          <w:rFonts w:eastAsia="Calibri"/>
          <w:rtl/>
          <w:lang w:bidi="ar-LB"/>
        </w:rPr>
        <w:t>120</w:t>
      </w:r>
      <w:r>
        <w:rPr>
          <w:rFonts w:eastAsia="Calibri"/>
          <w:rtl/>
          <w:lang w:bidi="ar-LB"/>
        </w:rPr>
        <w:t xml:space="preserve"> </w:t>
      </w:r>
      <w:r w:rsidRPr="00172576">
        <w:rPr>
          <w:rFonts w:eastAsia="Calibri"/>
          <w:rtl/>
          <w:lang w:bidi="ar-LB"/>
        </w:rPr>
        <w:t>الاجراءات</w:t>
      </w:r>
      <w:r>
        <w:rPr>
          <w:rFonts w:eastAsia="Calibri"/>
          <w:rtl/>
          <w:lang w:bidi="ar-LB"/>
        </w:rPr>
        <w:t xml:space="preserve"> </w:t>
      </w:r>
      <w:r w:rsidRPr="00172576">
        <w:rPr>
          <w:rFonts w:eastAsia="Calibri"/>
          <w:rtl/>
          <w:lang w:bidi="ar-LB"/>
        </w:rPr>
        <w:t>التي</w:t>
      </w:r>
      <w:r>
        <w:rPr>
          <w:rFonts w:eastAsia="Calibri"/>
          <w:rtl/>
          <w:lang w:bidi="ar-LB"/>
        </w:rPr>
        <w:t xml:space="preserve"> </w:t>
      </w:r>
      <w:r w:rsidRPr="00172576">
        <w:rPr>
          <w:rFonts w:eastAsia="Calibri"/>
          <w:rtl/>
          <w:lang w:bidi="ar-LB"/>
        </w:rPr>
        <w:t>اتخذتها</w:t>
      </w:r>
      <w:r>
        <w:rPr>
          <w:rFonts w:eastAsia="Calibri"/>
          <w:rtl/>
          <w:lang w:bidi="ar-LB"/>
        </w:rPr>
        <w:t xml:space="preserve"> </w:t>
      </w:r>
      <w:r w:rsidRPr="00172576">
        <w:rPr>
          <w:rFonts w:eastAsia="Calibri"/>
          <w:rtl/>
          <w:lang w:bidi="ar-LB"/>
        </w:rPr>
        <w:t>الدولة</w:t>
      </w:r>
      <w:r>
        <w:rPr>
          <w:rFonts w:eastAsia="Calibri"/>
          <w:rtl/>
          <w:lang w:bidi="ar-LB"/>
        </w:rPr>
        <w:t xml:space="preserve"> </w:t>
      </w:r>
      <w:r w:rsidRPr="00172576">
        <w:rPr>
          <w:rFonts w:eastAsia="Calibri"/>
          <w:rtl/>
          <w:lang w:bidi="ar-LB"/>
        </w:rPr>
        <w:t>لتعزيز</w:t>
      </w:r>
      <w:r>
        <w:rPr>
          <w:rFonts w:eastAsia="Calibri"/>
          <w:rtl/>
          <w:lang w:bidi="ar-LB"/>
        </w:rPr>
        <w:t xml:space="preserve"> </w:t>
      </w:r>
      <w:r w:rsidRPr="00172576">
        <w:rPr>
          <w:rFonts w:eastAsia="Calibri"/>
          <w:rtl/>
          <w:lang w:bidi="ar-LB"/>
        </w:rPr>
        <w:t>هذا</w:t>
      </w:r>
      <w:r>
        <w:rPr>
          <w:rFonts w:eastAsia="Calibri"/>
          <w:rtl/>
          <w:lang w:bidi="ar-LB"/>
        </w:rPr>
        <w:t xml:space="preserve"> </w:t>
      </w:r>
      <w:r w:rsidRPr="00172576">
        <w:rPr>
          <w:rFonts w:eastAsia="Calibri"/>
          <w:rtl/>
          <w:lang w:bidi="ar-LB"/>
        </w:rPr>
        <w:t>المناخ.</w:t>
      </w:r>
    </w:p>
    <w:p w:rsidR="00366CB7" w:rsidRPr="002321B0" w:rsidRDefault="00366CB7" w:rsidP="00366CB7">
      <w:pPr>
        <w:pStyle w:val="SingleTxtGA"/>
        <w:keepNext/>
        <w:keepLines/>
        <w:tabs>
          <w:tab w:val="clear" w:pos="2608"/>
          <w:tab w:val="clear" w:pos="3289"/>
          <w:tab w:val="left" w:pos="2835"/>
        </w:tabs>
        <w:ind w:left="1928"/>
        <w:rPr>
          <w:rFonts w:eastAsia="Calibri"/>
          <w:b/>
          <w:bCs/>
          <w:rtl/>
          <w:lang w:bidi="ar-LB"/>
        </w:rPr>
      </w:pPr>
      <w:r w:rsidRPr="002321B0">
        <w:rPr>
          <w:rFonts w:eastAsia="Calibri"/>
          <w:b/>
          <w:bCs/>
          <w:rtl/>
          <w:lang w:bidi="ar-LB"/>
        </w:rPr>
        <w:t>المادة</w:t>
      </w:r>
      <w:r>
        <w:rPr>
          <w:rFonts w:eastAsia="Calibri"/>
          <w:b/>
          <w:bCs/>
          <w:rtl/>
          <w:lang w:bidi="ar-LB"/>
        </w:rPr>
        <w:t xml:space="preserve"> </w:t>
      </w:r>
      <w:r w:rsidRPr="002321B0">
        <w:rPr>
          <w:rFonts w:eastAsia="Calibri"/>
          <w:b/>
          <w:bCs/>
          <w:rtl/>
          <w:lang w:bidi="ar-LB"/>
        </w:rPr>
        <w:t>5:</w:t>
      </w:r>
    </w:p>
    <w:p w:rsidR="00366CB7" w:rsidRPr="002321B0" w:rsidRDefault="00366CB7" w:rsidP="00366CB7">
      <w:pPr>
        <w:pStyle w:val="SingleTxtGA"/>
        <w:keepNext/>
        <w:keepLines/>
        <w:tabs>
          <w:tab w:val="clear" w:pos="2608"/>
          <w:tab w:val="clear" w:pos="3289"/>
          <w:tab w:val="left" w:pos="2835"/>
        </w:tabs>
        <w:ind w:left="1928"/>
        <w:rPr>
          <w:rFonts w:eastAsia="Calibri"/>
          <w:b/>
          <w:bCs/>
          <w:rtl/>
          <w:lang w:bidi="ar-LB"/>
        </w:rPr>
      </w:pPr>
      <w:r w:rsidRPr="002321B0">
        <w:rPr>
          <w:rFonts w:eastAsia="Calibri"/>
          <w:b/>
          <w:bCs/>
          <w:rtl/>
          <w:lang w:bidi="ar-LB"/>
        </w:rPr>
        <w:t>الفقرة</w:t>
      </w:r>
      <w:r>
        <w:rPr>
          <w:rFonts w:eastAsia="Calibri"/>
          <w:b/>
          <w:bCs/>
          <w:rtl/>
          <w:lang w:bidi="ar-LB"/>
        </w:rPr>
        <w:t xml:space="preserve"> </w:t>
      </w:r>
      <w:r w:rsidRPr="002321B0">
        <w:rPr>
          <w:rFonts w:eastAsia="Calibri"/>
          <w:b/>
          <w:bCs/>
          <w:rtl/>
          <w:lang w:bidi="ar-LB"/>
        </w:rPr>
        <w:t>الاولى:</w:t>
      </w:r>
      <w:r>
        <w:rPr>
          <w:rFonts w:eastAsia="Calibri"/>
          <w:b/>
          <w:bCs/>
          <w:rtl/>
          <w:lang w:bidi="ar-LB"/>
        </w:rPr>
        <w:t xml:space="preserve"> </w:t>
      </w:r>
      <w:r w:rsidRPr="002321B0">
        <w:rPr>
          <w:rFonts w:eastAsia="Calibri"/>
          <w:b/>
          <w:bCs/>
          <w:rtl/>
          <w:lang w:bidi="ar-LB"/>
        </w:rPr>
        <w:t>المعاملة</w:t>
      </w:r>
      <w:r>
        <w:rPr>
          <w:rFonts w:eastAsia="Calibri"/>
          <w:b/>
          <w:bCs/>
          <w:rtl/>
          <w:lang w:bidi="ar-LB"/>
        </w:rPr>
        <w:t xml:space="preserve"> </w:t>
      </w:r>
      <w:r w:rsidRPr="002321B0">
        <w:rPr>
          <w:rFonts w:eastAsia="Calibri"/>
          <w:b/>
          <w:bCs/>
          <w:rtl/>
          <w:lang w:bidi="ar-LB"/>
        </w:rPr>
        <w:t>على</w:t>
      </w:r>
      <w:r>
        <w:rPr>
          <w:rFonts w:eastAsia="Calibri"/>
          <w:b/>
          <w:bCs/>
          <w:rtl/>
          <w:lang w:bidi="ar-LB"/>
        </w:rPr>
        <w:t xml:space="preserve"> </w:t>
      </w:r>
      <w:r w:rsidRPr="002321B0">
        <w:rPr>
          <w:rFonts w:eastAsia="Calibri"/>
          <w:b/>
          <w:bCs/>
          <w:rtl/>
          <w:lang w:bidi="ar-LB"/>
        </w:rPr>
        <w:t>قدم</w:t>
      </w:r>
      <w:r>
        <w:rPr>
          <w:rFonts w:eastAsia="Calibri"/>
          <w:b/>
          <w:bCs/>
          <w:rtl/>
          <w:lang w:bidi="ar-LB"/>
        </w:rPr>
        <w:t xml:space="preserve"> </w:t>
      </w:r>
      <w:r w:rsidRPr="002321B0">
        <w:rPr>
          <w:rFonts w:eastAsia="Calibri"/>
          <w:b/>
          <w:bCs/>
          <w:rtl/>
          <w:lang w:bidi="ar-LB"/>
        </w:rPr>
        <w:t>المساواة</w:t>
      </w:r>
      <w:r>
        <w:rPr>
          <w:rFonts w:eastAsia="Calibri"/>
          <w:b/>
          <w:bCs/>
          <w:rtl/>
          <w:lang w:bidi="ar-LB"/>
        </w:rPr>
        <w:t xml:space="preserve"> </w:t>
      </w:r>
      <w:r w:rsidRPr="002321B0">
        <w:rPr>
          <w:rFonts w:eastAsia="Calibri"/>
          <w:b/>
          <w:bCs/>
          <w:rtl/>
          <w:lang w:bidi="ar-LB"/>
        </w:rPr>
        <w:t>أمام</w:t>
      </w:r>
      <w:r>
        <w:rPr>
          <w:rFonts w:eastAsia="Calibri"/>
          <w:b/>
          <w:bCs/>
          <w:rtl/>
          <w:lang w:bidi="ar-LB"/>
        </w:rPr>
        <w:t xml:space="preserve"> </w:t>
      </w:r>
      <w:r w:rsidRPr="002321B0">
        <w:rPr>
          <w:rFonts w:eastAsia="Calibri"/>
          <w:b/>
          <w:bCs/>
          <w:rtl/>
          <w:lang w:bidi="ar-LB"/>
        </w:rPr>
        <w:t>المحاكم</w:t>
      </w:r>
      <w:r>
        <w:rPr>
          <w:rFonts w:eastAsia="Calibri"/>
          <w:b/>
          <w:bCs/>
          <w:rtl/>
          <w:lang w:bidi="ar-LB"/>
        </w:rPr>
        <w:t xml:space="preserve"> </w:t>
      </w:r>
      <w:r w:rsidRPr="002321B0">
        <w:rPr>
          <w:rFonts w:eastAsia="Calibri"/>
          <w:b/>
          <w:bCs/>
          <w:rtl/>
          <w:lang w:bidi="ar-LB"/>
        </w:rPr>
        <w:t>وجميع</w:t>
      </w:r>
      <w:r>
        <w:rPr>
          <w:rFonts w:eastAsia="Calibri"/>
          <w:b/>
          <w:bCs/>
          <w:rtl/>
          <w:lang w:bidi="ar-LB"/>
        </w:rPr>
        <w:t xml:space="preserve"> </w:t>
      </w:r>
      <w:r w:rsidRPr="002321B0">
        <w:rPr>
          <w:rFonts w:eastAsia="Calibri"/>
          <w:b/>
          <w:bCs/>
          <w:rtl/>
          <w:lang w:bidi="ar-LB"/>
        </w:rPr>
        <w:t>الهيئات</w:t>
      </w:r>
      <w:r>
        <w:rPr>
          <w:rFonts w:eastAsia="Calibri"/>
          <w:b/>
          <w:bCs/>
          <w:rtl/>
          <w:lang w:bidi="ar-LB"/>
        </w:rPr>
        <w:t xml:space="preserve"> </w:t>
      </w:r>
      <w:r w:rsidRPr="002321B0">
        <w:rPr>
          <w:rFonts w:eastAsia="Calibri"/>
          <w:b/>
          <w:bCs/>
          <w:rtl/>
          <w:lang w:bidi="ar-LB"/>
        </w:rPr>
        <w:t>الأخرى</w:t>
      </w:r>
      <w:r>
        <w:rPr>
          <w:rFonts w:eastAsia="Calibri"/>
          <w:b/>
          <w:bCs/>
          <w:rtl/>
          <w:lang w:bidi="ar-LB"/>
        </w:rPr>
        <w:t xml:space="preserve"> </w:t>
      </w:r>
      <w:r w:rsidRPr="002321B0">
        <w:rPr>
          <w:rFonts w:eastAsia="Calibri"/>
          <w:b/>
          <w:bCs/>
          <w:rtl/>
          <w:lang w:bidi="ar-LB"/>
        </w:rPr>
        <w:t>التي</w:t>
      </w:r>
      <w:r>
        <w:rPr>
          <w:rFonts w:eastAsia="Calibri"/>
          <w:b/>
          <w:bCs/>
          <w:rtl/>
          <w:lang w:bidi="ar-LB"/>
        </w:rPr>
        <w:t xml:space="preserve"> </w:t>
      </w:r>
      <w:r w:rsidRPr="002321B0">
        <w:rPr>
          <w:rFonts w:eastAsia="Calibri"/>
          <w:b/>
          <w:bCs/>
          <w:rtl/>
          <w:lang w:bidi="ar-LB"/>
        </w:rPr>
        <w:t>تتولى</w:t>
      </w:r>
      <w:r>
        <w:rPr>
          <w:rFonts w:eastAsia="Calibri"/>
          <w:b/>
          <w:bCs/>
          <w:rtl/>
          <w:lang w:bidi="ar-LB"/>
        </w:rPr>
        <w:t xml:space="preserve"> </w:t>
      </w:r>
      <w:r w:rsidRPr="002321B0">
        <w:rPr>
          <w:rFonts w:eastAsia="Calibri"/>
          <w:b/>
          <w:bCs/>
          <w:rtl/>
          <w:lang w:bidi="ar-LB"/>
        </w:rPr>
        <w:t>إقامة</w:t>
      </w:r>
      <w:r>
        <w:rPr>
          <w:rFonts w:eastAsia="Calibri"/>
          <w:b/>
          <w:bCs/>
          <w:rtl/>
          <w:lang w:bidi="ar-LB"/>
        </w:rPr>
        <w:t xml:space="preserve"> </w:t>
      </w:r>
      <w:r w:rsidRPr="002321B0">
        <w:rPr>
          <w:rFonts w:eastAsia="Calibri"/>
          <w:b/>
          <w:bCs/>
          <w:rtl/>
          <w:lang w:bidi="ar-LB"/>
        </w:rPr>
        <w:t>العدل:</w:t>
      </w:r>
    </w:p>
    <w:p w:rsidR="00366CB7" w:rsidRPr="00172576" w:rsidRDefault="00366CB7" w:rsidP="00366CB7">
      <w:pPr>
        <w:pStyle w:val="SingleTxtGA"/>
        <w:rPr>
          <w:rFonts w:eastAsia="Calibri"/>
          <w:lang w:bidi="ar-LB"/>
        </w:rPr>
      </w:pPr>
      <w:r w:rsidRPr="00172576">
        <w:rPr>
          <w:rFonts w:eastAsia="Calibri"/>
          <w:rtl/>
        </w:rPr>
        <w:t>61-</w:t>
      </w:r>
      <w:r w:rsidRPr="00172576">
        <w:rPr>
          <w:rFonts w:eastAsia="Calibri"/>
          <w:rtl/>
        </w:rPr>
        <w:tab/>
      </w:r>
      <w:r w:rsidRPr="00172576">
        <w:rPr>
          <w:rFonts w:eastAsia="Calibri"/>
          <w:rtl/>
          <w:lang w:bidi="ar-LB"/>
        </w:rPr>
        <w:t>إن</w:t>
      </w:r>
      <w:r>
        <w:rPr>
          <w:rFonts w:eastAsia="Calibri"/>
          <w:rtl/>
          <w:lang w:bidi="ar-LB"/>
        </w:rPr>
        <w:t xml:space="preserve"> </w:t>
      </w:r>
      <w:r w:rsidRPr="00172576">
        <w:rPr>
          <w:rFonts w:eastAsia="Calibri"/>
          <w:rtl/>
          <w:lang w:bidi="ar-LB"/>
        </w:rPr>
        <w:t>مبدأ</w:t>
      </w:r>
      <w:r>
        <w:rPr>
          <w:rFonts w:eastAsia="Calibri"/>
          <w:rtl/>
          <w:lang w:bidi="ar-LB"/>
        </w:rPr>
        <w:t xml:space="preserve"> </w:t>
      </w:r>
      <w:r w:rsidRPr="00172576">
        <w:rPr>
          <w:rFonts w:eastAsia="Calibri"/>
          <w:rtl/>
          <w:lang w:bidi="ar-LB"/>
        </w:rPr>
        <w:t>فصل</w:t>
      </w:r>
      <w:r>
        <w:rPr>
          <w:rFonts w:eastAsia="Calibri"/>
          <w:rtl/>
          <w:lang w:bidi="ar-LB"/>
        </w:rPr>
        <w:t xml:space="preserve"> </w:t>
      </w:r>
      <w:r w:rsidRPr="00172576">
        <w:rPr>
          <w:rFonts w:eastAsia="Calibri"/>
          <w:rtl/>
          <w:lang w:bidi="ar-LB"/>
        </w:rPr>
        <w:t>السلطات</w:t>
      </w:r>
      <w:r>
        <w:rPr>
          <w:rFonts w:eastAsia="Calibri"/>
          <w:rtl/>
          <w:lang w:bidi="ar-LB"/>
        </w:rPr>
        <w:t xml:space="preserve"> </w:t>
      </w:r>
      <w:r w:rsidRPr="00172576">
        <w:rPr>
          <w:rFonts w:eastAsia="Calibri"/>
          <w:rtl/>
          <w:lang w:bidi="ar-LB"/>
        </w:rPr>
        <w:t>الذي</w:t>
      </w:r>
      <w:r>
        <w:rPr>
          <w:rFonts w:eastAsia="Calibri"/>
          <w:rtl/>
          <w:lang w:bidi="ar-LB"/>
        </w:rPr>
        <w:t xml:space="preserve"> </w:t>
      </w:r>
      <w:r w:rsidRPr="00172576">
        <w:rPr>
          <w:rFonts w:eastAsia="Calibri"/>
          <w:rtl/>
          <w:lang w:bidi="ar-LB"/>
        </w:rPr>
        <w:t>ينجم</w:t>
      </w:r>
      <w:r>
        <w:rPr>
          <w:rFonts w:eastAsia="Calibri"/>
          <w:rtl/>
          <w:lang w:bidi="ar-LB"/>
        </w:rPr>
        <w:t xml:space="preserve"> </w:t>
      </w:r>
      <w:r w:rsidRPr="00172576">
        <w:rPr>
          <w:rFonts w:eastAsia="Calibri"/>
          <w:rtl/>
          <w:lang w:bidi="ar-LB"/>
        </w:rPr>
        <w:t>عنه</w:t>
      </w:r>
      <w:r>
        <w:rPr>
          <w:rFonts w:eastAsia="Calibri"/>
          <w:rtl/>
          <w:lang w:bidi="ar-LB"/>
        </w:rPr>
        <w:t xml:space="preserve"> </w:t>
      </w:r>
      <w:r w:rsidRPr="00172576">
        <w:rPr>
          <w:rFonts w:eastAsia="Calibri"/>
          <w:rtl/>
          <w:lang w:bidi="ar-LB"/>
        </w:rPr>
        <w:t>عدة</w:t>
      </w:r>
      <w:r>
        <w:rPr>
          <w:rFonts w:eastAsia="Calibri"/>
          <w:rtl/>
          <w:lang w:bidi="ar-LB"/>
        </w:rPr>
        <w:t xml:space="preserve"> </w:t>
      </w:r>
      <w:r w:rsidRPr="00172576">
        <w:rPr>
          <w:rFonts w:eastAsia="Calibri"/>
          <w:rtl/>
          <w:lang w:bidi="ar-LB"/>
        </w:rPr>
        <w:t>مبادئ</w:t>
      </w:r>
      <w:r>
        <w:rPr>
          <w:rFonts w:eastAsia="Calibri"/>
          <w:rtl/>
          <w:lang w:bidi="ar-LB"/>
        </w:rPr>
        <w:t xml:space="preserve"> </w:t>
      </w:r>
      <w:r w:rsidRPr="00172576">
        <w:rPr>
          <w:rFonts w:eastAsia="Calibri"/>
          <w:rtl/>
          <w:lang w:bidi="ar-LB"/>
        </w:rPr>
        <w:t>متعلقة</w:t>
      </w:r>
      <w:r>
        <w:rPr>
          <w:rFonts w:eastAsia="Calibri"/>
          <w:rtl/>
          <w:lang w:bidi="ar-LB"/>
        </w:rPr>
        <w:t xml:space="preserve"> </w:t>
      </w:r>
      <w:r w:rsidRPr="00172576">
        <w:rPr>
          <w:rFonts w:eastAsia="Calibri"/>
          <w:rtl/>
          <w:lang w:bidi="ar-LB"/>
        </w:rPr>
        <w:t>بالسلطة</w:t>
      </w:r>
      <w:r>
        <w:rPr>
          <w:rFonts w:eastAsia="Calibri"/>
          <w:rtl/>
          <w:lang w:bidi="ar-LB"/>
        </w:rPr>
        <w:t xml:space="preserve"> </w:t>
      </w:r>
      <w:r w:rsidRPr="00172576">
        <w:rPr>
          <w:rFonts w:eastAsia="Calibri"/>
          <w:rtl/>
          <w:lang w:bidi="ar-LB"/>
        </w:rPr>
        <w:t>القضائية</w:t>
      </w:r>
      <w:r>
        <w:rPr>
          <w:rFonts w:eastAsia="Calibri"/>
          <w:rtl/>
          <w:lang w:bidi="ar-LB"/>
        </w:rPr>
        <w:t xml:space="preserve"> </w:t>
      </w:r>
      <w:r w:rsidRPr="00172576">
        <w:rPr>
          <w:rFonts w:eastAsia="Calibri"/>
          <w:rtl/>
          <w:lang w:bidi="ar-LB"/>
        </w:rPr>
        <w:t>منها</w:t>
      </w:r>
      <w:r>
        <w:rPr>
          <w:rFonts w:eastAsia="Calibri"/>
          <w:rtl/>
          <w:lang w:bidi="ar-LB"/>
        </w:rPr>
        <w:t xml:space="preserve"> </w:t>
      </w:r>
      <w:r w:rsidRPr="00172576">
        <w:rPr>
          <w:rFonts w:eastAsia="Calibri"/>
          <w:rtl/>
          <w:lang w:bidi="ar-LB"/>
        </w:rPr>
        <w:t>مبدأ</w:t>
      </w:r>
      <w:r>
        <w:rPr>
          <w:rFonts w:eastAsia="Calibri"/>
          <w:rtl/>
          <w:lang w:bidi="ar-LB"/>
        </w:rPr>
        <w:t xml:space="preserve"> </w:t>
      </w:r>
      <w:r w:rsidRPr="00172576">
        <w:rPr>
          <w:rFonts w:eastAsia="Calibri"/>
          <w:rtl/>
          <w:lang w:bidi="ar-LB"/>
        </w:rPr>
        <w:t>استقلال</w:t>
      </w:r>
      <w:r>
        <w:rPr>
          <w:rFonts w:eastAsia="Calibri"/>
          <w:rtl/>
          <w:lang w:bidi="ar-LB"/>
        </w:rPr>
        <w:t xml:space="preserve"> </w:t>
      </w:r>
      <w:r w:rsidRPr="00172576">
        <w:rPr>
          <w:rFonts w:eastAsia="Calibri"/>
          <w:rtl/>
          <w:lang w:bidi="ar-LB"/>
        </w:rPr>
        <w:t>القضاء</w:t>
      </w:r>
      <w:r>
        <w:rPr>
          <w:rFonts w:eastAsia="Calibri"/>
          <w:rtl/>
          <w:lang w:bidi="ar-LB"/>
        </w:rPr>
        <w:t xml:space="preserve"> </w:t>
      </w:r>
      <w:r w:rsidRPr="00172576">
        <w:rPr>
          <w:rFonts w:eastAsia="Calibri"/>
          <w:rtl/>
          <w:lang w:bidi="ar-LB"/>
        </w:rPr>
        <w:t>(مادة</w:t>
      </w:r>
      <w:r>
        <w:rPr>
          <w:rFonts w:eastAsia="Calibri"/>
          <w:rtl/>
          <w:lang w:bidi="ar-LB"/>
        </w:rPr>
        <w:t xml:space="preserve"> </w:t>
      </w:r>
      <w:r w:rsidRPr="00172576">
        <w:rPr>
          <w:rFonts w:eastAsia="Calibri"/>
          <w:rtl/>
          <w:lang w:bidi="ar-LB"/>
        </w:rPr>
        <w:t>20</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الدستور)،</w:t>
      </w:r>
      <w:r>
        <w:rPr>
          <w:rFonts w:eastAsia="Calibri"/>
          <w:rtl/>
          <w:lang w:bidi="ar-LB"/>
        </w:rPr>
        <w:t xml:space="preserve"> </w:t>
      </w:r>
      <w:r w:rsidRPr="00172576">
        <w:rPr>
          <w:rFonts w:eastAsia="Calibri"/>
          <w:rtl/>
          <w:lang w:bidi="ar-LB"/>
        </w:rPr>
        <w:t>ومبدأ</w:t>
      </w:r>
      <w:r>
        <w:rPr>
          <w:rFonts w:eastAsia="Calibri"/>
          <w:rtl/>
          <w:lang w:bidi="ar-LB"/>
        </w:rPr>
        <w:t xml:space="preserve"> </w:t>
      </w:r>
      <w:r w:rsidRPr="00172576">
        <w:rPr>
          <w:rFonts w:eastAsia="Calibri"/>
          <w:rtl/>
          <w:lang w:bidi="ar-LB"/>
        </w:rPr>
        <w:t>حياد</w:t>
      </w:r>
      <w:r>
        <w:rPr>
          <w:rFonts w:eastAsia="Calibri"/>
          <w:rtl/>
          <w:lang w:bidi="ar-LB"/>
        </w:rPr>
        <w:t xml:space="preserve"> </w:t>
      </w:r>
      <w:r w:rsidRPr="00172576">
        <w:rPr>
          <w:rFonts w:eastAsia="Calibri"/>
          <w:rtl/>
          <w:lang w:bidi="ar-LB"/>
        </w:rPr>
        <w:t>القاضي</w:t>
      </w:r>
      <w:r>
        <w:rPr>
          <w:rFonts w:eastAsia="Calibri"/>
          <w:rtl/>
          <w:lang w:bidi="ar-LB"/>
        </w:rPr>
        <w:t xml:space="preserve"> </w:t>
      </w:r>
      <w:r w:rsidRPr="00172576">
        <w:rPr>
          <w:rFonts w:eastAsia="Calibri"/>
          <w:rtl/>
          <w:lang w:bidi="ar-LB"/>
        </w:rPr>
        <w:t>ونزاهته</w:t>
      </w:r>
      <w:r>
        <w:rPr>
          <w:rFonts w:eastAsia="Calibri"/>
          <w:rtl/>
          <w:lang w:bidi="ar-LB"/>
        </w:rPr>
        <w:t xml:space="preserve"> </w:t>
      </w:r>
      <w:r w:rsidRPr="00172576">
        <w:rPr>
          <w:rFonts w:eastAsia="Calibri"/>
          <w:rtl/>
          <w:lang w:bidi="ar-LB"/>
        </w:rPr>
        <w:t>(قانون</w:t>
      </w:r>
      <w:r>
        <w:rPr>
          <w:rFonts w:eastAsia="Calibri"/>
          <w:rtl/>
          <w:lang w:bidi="ar-LB"/>
        </w:rPr>
        <w:t xml:space="preserve"> </w:t>
      </w:r>
      <w:r w:rsidRPr="00172576">
        <w:rPr>
          <w:rFonts w:eastAsia="Calibri"/>
          <w:rtl/>
          <w:lang w:bidi="ar-LB"/>
        </w:rPr>
        <w:t>أصول</w:t>
      </w:r>
      <w:r>
        <w:rPr>
          <w:rFonts w:eastAsia="Calibri"/>
          <w:rtl/>
          <w:lang w:bidi="ar-LB"/>
        </w:rPr>
        <w:t xml:space="preserve"> </w:t>
      </w:r>
      <w:r w:rsidRPr="00172576">
        <w:rPr>
          <w:rFonts w:eastAsia="Calibri"/>
          <w:rtl/>
          <w:lang w:bidi="ar-LB"/>
        </w:rPr>
        <w:t>المحاكمات</w:t>
      </w:r>
      <w:r>
        <w:rPr>
          <w:rFonts w:eastAsia="Calibri"/>
          <w:rtl/>
          <w:lang w:bidi="ar-LB"/>
        </w:rPr>
        <w:t xml:space="preserve"> </w:t>
      </w:r>
      <w:r w:rsidRPr="00172576">
        <w:rPr>
          <w:rFonts w:eastAsia="Calibri"/>
          <w:rtl/>
          <w:lang w:bidi="ar-LB"/>
        </w:rPr>
        <w:t>المدنية)،</w:t>
      </w:r>
      <w:r>
        <w:rPr>
          <w:rFonts w:eastAsia="Calibri"/>
          <w:rtl/>
          <w:lang w:bidi="ar-LB"/>
        </w:rPr>
        <w:t xml:space="preserve"> </w:t>
      </w:r>
      <w:r w:rsidRPr="00172576">
        <w:rPr>
          <w:rFonts w:eastAsia="Calibri"/>
          <w:rtl/>
          <w:lang w:bidi="ar-LB"/>
        </w:rPr>
        <w:t>ومبدأ</w:t>
      </w:r>
      <w:r>
        <w:rPr>
          <w:rFonts w:eastAsia="Calibri"/>
          <w:rtl/>
          <w:lang w:bidi="ar-LB"/>
        </w:rPr>
        <w:t xml:space="preserve"> </w:t>
      </w:r>
      <w:r w:rsidRPr="00172576">
        <w:rPr>
          <w:rFonts w:eastAsia="Calibri"/>
          <w:rtl/>
          <w:lang w:bidi="ar-LB"/>
        </w:rPr>
        <w:t>شفافية</w:t>
      </w:r>
      <w:r>
        <w:rPr>
          <w:rFonts w:eastAsia="Calibri"/>
          <w:rtl/>
          <w:lang w:bidi="ar-LB"/>
        </w:rPr>
        <w:t xml:space="preserve"> </w:t>
      </w:r>
      <w:r w:rsidRPr="00172576">
        <w:rPr>
          <w:rFonts w:eastAsia="Calibri"/>
          <w:rtl/>
          <w:lang w:bidi="ar-LB"/>
        </w:rPr>
        <w:t>تبوّء</w:t>
      </w:r>
      <w:r>
        <w:rPr>
          <w:rFonts w:eastAsia="Calibri"/>
          <w:rtl/>
          <w:lang w:bidi="ar-LB"/>
        </w:rPr>
        <w:t xml:space="preserve"> </w:t>
      </w:r>
      <w:r w:rsidRPr="00172576">
        <w:rPr>
          <w:rFonts w:eastAsia="Calibri"/>
          <w:rtl/>
          <w:lang w:bidi="ar-LB"/>
        </w:rPr>
        <w:t>المنصب</w:t>
      </w:r>
      <w:r>
        <w:rPr>
          <w:rFonts w:eastAsia="Calibri"/>
          <w:rtl/>
          <w:lang w:bidi="ar-LB"/>
        </w:rPr>
        <w:t xml:space="preserve"> </w:t>
      </w:r>
      <w:r w:rsidRPr="00172576">
        <w:rPr>
          <w:rFonts w:eastAsia="Calibri"/>
          <w:rtl/>
          <w:lang w:bidi="ar-LB"/>
        </w:rPr>
        <w:t>القضائية</w:t>
      </w:r>
      <w:r>
        <w:rPr>
          <w:rFonts w:eastAsia="Calibri"/>
          <w:rtl/>
          <w:lang w:bidi="ar-LB"/>
        </w:rPr>
        <w:t xml:space="preserve"> </w:t>
      </w:r>
      <w:r w:rsidRPr="00172576">
        <w:rPr>
          <w:rFonts w:eastAsia="Calibri"/>
          <w:rtl/>
          <w:lang w:bidi="ar-LB"/>
        </w:rPr>
        <w:t>(قانون</w:t>
      </w:r>
      <w:r>
        <w:rPr>
          <w:rFonts w:eastAsia="Calibri"/>
          <w:rtl/>
          <w:lang w:bidi="ar-LB"/>
        </w:rPr>
        <w:t xml:space="preserve"> </w:t>
      </w:r>
      <w:r w:rsidRPr="00172576">
        <w:rPr>
          <w:rFonts w:eastAsia="Calibri"/>
          <w:rtl/>
          <w:lang w:bidi="ar-LB"/>
        </w:rPr>
        <w:t>التنظيم</w:t>
      </w:r>
      <w:r>
        <w:rPr>
          <w:rFonts w:eastAsia="Calibri"/>
          <w:rtl/>
          <w:lang w:bidi="ar-LB"/>
        </w:rPr>
        <w:t xml:space="preserve"> </w:t>
      </w:r>
      <w:r w:rsidRPr="00172576">
        <w:rPr>
          <w:rFonts w:eastAsia="Calibri"/>
          <w:rtl/>
          <w:lang w:bidi="ar-LB"/>
        </w:rPr>
        <w:t>القضائي)</w:t>
      </w:r>
      <w:r>
        <w:rPr>
          <w:rFonts w:eastAsia="Calibri"/>
          <w:rtl/>
          <w:lang w:bidi="ar-LB"/>
        </w:rPr>
        <w:t xml:space="preserve"> </w:t>
      </w:r>
      <w:r w:rsidRPr="00172576">
        <w:rPr>
          <w:rFonts w:eastAsia="Calibri"/>
          <w:rtl/>
          <w:lang w:bidi="ar-LB"/>
        </w:rPr>
        <w:t>هو</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أهم</w:t>
      </w:r>
      <w:r>
        <w:rPr>
          <w:rFonts w:eastAsia="Calibri"/>
          <w:rtl/>
          <w:lang w:bidi="ar-LB"/>
        </w:rPr>
        <w:t xml:space="preserve"> </w:t>
      </w:r>
      <w:r w:rsidRPr="00172576">
        <w:rPr>
          <w:rFonts w:eastAsia="Calibri"/>
          <w:rtl/>
          <w:lang w:bidi="ar-LB"/>
        </w:rPr>
        <w:t>المبادئ</w:t>
      </w:r>
      <w:r>
        <w:rPr>
          <w:rFonts w:eastAsia="Calibri"/>
          <w:rtl/>
          <w:lang w:bidi="ar-LB"/>
        </w:rPr>
        <w:t xml:space="preserve"> </w:t>
      </w:r>
      <w:r w:rsidRPr="00172576">
        <w:rPr>
          <w:rFonts w:eastAsia="Calibri"/>
          <w:rtl/>
          <w:lang w:bidi="ar-LB"/>
        </w:rPr>
        <w:t>التي</w:t>
      </w:r>
      <w:r>
        <w:rPr>
          <w:rFonts w:eastAsia="Calibri"/>
          <w:rtl/>
          <w:lang w:bidi="ar-LB"/>
        </w:rPr>
        <w:t xml:space="preserve"> </w:t>
      </w:r>
      <w:r w:rsidRPr="00172576">
        <w:rPr>
          <w:rFonts w:eastAsia="Calibri"/>
          <w:rtl/>
          <w:lang w:bidi="ar-LB"/>
        </w:rPr>
        <w:t>تحكم</w:t>
      </w:r>
      <w:r>
        <w:rPr>
          <w:rFonts w:eastAsia="Calibri"/>
          <w:rtl/>
          <w:lang w:bidi="ar-LB"/>
        </w:rPr>
        <w:t xml:space="preserve"> </w:t>
      </w:r>
      <w:r w:rsidRPr="00172576">
        <w:rPr>
          <w:rFonts w:eastAsia="Calibri"/>
          <w:rtl/>
          <w:lang w:bidi="ar-LB"/>
        </w:rPr>
        <w:t>الأنظمة</w:t>
      </w:r>
      <w:r>
        <w:rPr>
          <w:rFonts w:eastAsia="Calibri"/>
          <w:rtl/>
          <w:lang w:bidi="ar-LB"/>
        </w:rPr>
        <w:t xml:space="preserve"> </w:t>
      </w:r>
      <w:r w:rsidRPr="00172576">
        <w:rPr>
          <w:rFonts w:eastAsia="Calibri"/>
          <w:rtl/>
          <w:lang w:bidi="ar-LB"/>
        </w:rPr>
        <w:t>الديموقراطية.</w:t>
      </w:r>
      <w:r>
        <w:rPr>
          <w:rFonts w:eastAsia="Calibri"/>
          <w:rtl/>
          <w:lang w:bidi="ar-LB"/>
        </w:rPr>
        <w:t xml:space="preserve"> </w:t>
      </w:r>
      <w:r w:rsidRPr="00172576">
        <w:rPr>
          <w:rFonts w:eastAsia="Calibri"/>
          <w:rtl/>
          <w:lang w:bidi="ar-LB"/>
        </w:rPr>
        <w:t>هذه</w:t>
      </w:r>
      <w:r>
        <w:rPr>
          <w:rFonts w:eastAsia="Calibri"/>
          <w:rtl/>
          <w:lang w:bidi="ar-LB"/>
        </w:rPr>
        <w:t xml:space="preserve"> </w:t>
      </w:r>
      <w:r w:rsidRPr="00172576">
        <w:rPr>
          <w:rFonts w:eastAsia="Calibri"/>
          <w:rtl/>
          <w:lang w:bidi="ar-LB"/>
        </w:rPr>
        <w:t>المبادئ</w:t>
      </w:r>
      <w:r>
        <w:rPr>
          <w:rFonts w:eastAsia="Calibri"/>
          <w:rtl/>
          <w:lang w:bidi="ar-LB"/>
        </w:rPr>
        <w:t xml:space="preserve"> </w:t>
      </w:r>
      <w:r w:rsidRPr="00172576">
        <w:rPr>
          <w:rFonts w:eastAsia="Calibri"/>
          <w:rtl/>
          <w:lang w:bidi="ar-LB"/>
        </w:rPr>
        <w:t>يعتمد</w:t>
      </w:r>
      <w:r>
        <w:rPr>
          <w:rFonts w:eastAsia="Calibri"/>
          <w:rtl/>
          <w:lang w:bidi="ar-LB"/>
        </w:rPr>
        <w:t xml:space="preserve"> </w:t>
      </w:r>
      <w:r w:rsidRPr="00172576">
        <w:rPr>
          <w:rFonts w:eastAsia="Calibri"/>
          <w:rtl/>
          <w:lang w:bidi="ar-LB"/>
        </w:rPr>
        <w:t>كلّ</w:t>
      </w:r>
      <w:r>
        <w:rPr>
          <w:rFonts w:eastAsia="Calibri"/>
          <w:rtl/>
          <w:lang w:bidi="ar-LB"/>
        </w:rPr>
        <w:t xml:space="preserve"> </w:t>
      </w:r>
      <w:r w:rsidRPr="00172576">
        <w:rPr>
          <w:rFonts w:eastAsia="Calibri"/>
          <w:rtl/>
          <w:lang w:bidi="ar-LB"/>
        </w:rPr>
        <w:t>منها</w:t>
      </w:r>
      <w:r>
        <w:rPr>
          <w:rFonts w:eastAsia="Calibri"/>
          <w:rtl/>
          <w:lang w:bidi="ar-LB"/>
        </w:rPr>
        <w:t xml:space="preserve"> </w:t>
      </w:r>
      <w:r w:rsidRPr="00172576">
        <w:rPr>
          <w:rFonts w:eastAsia="Calibri"/>
          <w:rtl/>
          <w:lang w:bidi="ar-LB"/>
        </w:rPr>
        <w:t>على</w:t>
      </w:r>
      <w:r>
        <w:rPr>
          <w:rFonts w:eastAsia="Calibri"/>
          <w:rtl/>
          <w:lang w:bidi="ar-LB"/>
        </w:rPr>
        <w:t xml:space="preserve"> </w:t>
      </w:r>
      <w:r w:rsidRPr="00172576">
        <w:rPr>
          <w:rFonts w:eastAsia="Calibri"/>
          <w:rtl/>
          <w:lang w:bidi="ar-LB"/>
        </w:rPr>
        <w:t>الآخر،</w:t>
      </w:r>
      <w:r>
        <w:rPr>
          <w:rFonts w:eastAsia="Calibri"/>
          <w:rtl/>
          <w:lang w:bidi="ar-LB"/>
        </w:rPr>
        <w:t xml:space="preserve"> </w:t>
      </w:r>
      <w:r w:rsidRPr="00172576">
        <w:rPr>
          <w:rFonts w:eastAsia="Calibri"/>
          <w:rtl/>
          <w:lang w:bidi="ar-LB"/>
        </w:rPr>
        <w:t>فإن</w:t>
      </w:r>
      <w:r>
        <w:rPr>
          <w:rFonts w:eastAsia="Calibri"/>
          <w:rtl/>
          <w:lang w:bidi="ar-LB"/>
        </w:rPr>
        <w:t xml:space="preserve"> </w:t>
      </w:r>
      <w:r w:rsidRPr="00172576">
        <w:rPr>
          <w:rFonts w:eastAsia="Calibri"/>
          <w:rtl/>
          <w:lang w:bidi="ar-LB"/>
        </w:rPr>
        <w:t>غاب</w:t>
      </w:r>
      <w:r>
        <w:rPr>
          <w:rFonts w:eastAsia="Calibri"/>
          <w:rtl/>
          <w:lang w:bidi="ar-LB"/>
        </w:rPr>
        <w:t xml:space="preserve"> </w:t>
      </w:r>
      <w:r w:rsidRPr="00172576">
        <w:rPr>
          <w:rFonts w:eastAsia="Calibri"/>
          <w:rtl/>
          <w:lang w:bidi="ar-LB"/>
        </w:rPr>
        <w:t>أحدها</w:t>
      </w:r>
      <w:r>
        <w:rPr>
          <w:rFonts w:eastAsia="Calibri"/>
          <w:rtl/>
          <w:lang w:bidi="ar-LB"/>
        </w:rPr>
        <w:t xml:space="preserve"> </w:t>
      </w:r>
      <w:r w:rsidRPr="00172576">
        <w:rPr>
          <w:rFonts w:eastAsia="Calibri"/>
          <w:rtl/>
          <w:lang w:bidi="ar-LB"/>
        </w:rPr>
        <w:t>أو</w:t>
      </w:r>
      <w:r>
        <w:rPr>
          <w:rFonts w:eastAsia="Calibri"/>
          <w:rtl/>
          <w:lang w:bidi="ar-LB"/>
        </w:rPr>
        <w:t xml:space="preserve"> </w:t>
      </w:r>
      <w:r w:rsidRPr="00172576">
        <w:rPr>
          <w:rFonts w:eastAsia="Calibri"/>
          <w:rtl/>
          <w:lang w:bidi="ar-LB"/>
        </w:rPr>
        <w:t>اختلّ</w:t>
      </w:r>
      <w:r>
        <w:rPr>
          <w:rFonts w:eastAsia="Calibri"/>
          <w:rtl/>
          <w:lang w:bidi="ar-LB"/>
        </w:rPr>
        <w:t xml:space="preserve"> </w:t>
      </w:r>
      <w:r w:rsidRPr="00172576">
        <w:rPr>
          <w:rFonts w:eastAsia="Calibri"/>
          <w:rtl/>
          <w:lang w:bidi="ar-LB"/>
        </w:rPr>
        <w:t>التوازن</w:t>
      </w:r>
      <w:r>
        <w:rPr>
          <w:rFonts w:eastAsia="Calibri"/>
          <w:rtl/>
          <w:lang w:bidi="ar-LB"/>
        </w:rPr>
        <w:t xml:space="preserve"> </w:t>
      </w:r>
      <w:r w:rsidRPr="00172576">
        <w:rPr>
          <w:rFonts w:eastAsia="Calibri"/>
          <w:rtl/>
          <w:lang w:bidi="ar-LB"/>
        </w:rPr>
        <w:t>بينها،</w:t>
      </w:r>
      <w:r>
        <w:rPr>
          <w:rFonts w:eastAsia="Calibri"/>
          <w:rtl/>
          <w:lang w:bidi="ar-LB"/>
        </w:rPr>
        <w:t xml:space="preserve"> </w:t>
      </w:r>
      <w:r w:rsidRPr="00172576">
        <w:rPr>
          <w:rFonts w:eastAsia="Calibri"/>
          <w:rtl/>
          <w:lang w:bidi="ar-LB"/>
        </w:rPr>
        <w:t>أدى</w:t>
      </w:r>
      <w:r>
        <w:rPr>
          <w:rFonts w:eastAsia="Calibri"/>
          <w:rtl/>
          <w:lang w:bidi="ar-LB"/>
        </w:rPr>
        <w:t xml:space="preserve"> </w:t>
      </w:r>
      <w:r w:rsidRPr="00172576">
        <w:rPr>
          <w:rFonts w:eastAsia="Calibri"/>
          <w:rtl/>
          <w:lang w:bidi="ar-LB"/>
        </w:rPr>
        <w:t>ذلك</w:t>
      </w:r>
      <w:r>
        <w:rPr>
          <w:rFonts w:eastAsia="Calibri"/>
          <w:rtl/>
          <w:lang w:bidi="ar-LB"/>
        </w:rPr>
        <w:t xml:space="preserve"> </w:t>
      </w:r>
      <w:r w:rsidRPr="00172576">
        <w:rPr>
          <w:rFonts w:eastAsia="Calibri"/>
          <w:rtl/>
          <w:lang w:bidi="ar-LB"/>
        </w:rPr>
        <w:t>الى</w:t>
      </w:r>
      <w:r>
        <w:rPr>
          <w:rFonts w:eastAsia="Calibri"/>
          <w:rtl/>
          <w:lang w:bidi="ar-LB"/>
        </w:rPr>
        <w:t xml:space="preserve"> </w:t>
      </w:r>
      <w:r w:rsidRPr="00172576">
        <w:rPr>
          <w:rFonts w:eastAsia="Calibri"/>
          <w:rtl/>
          <w:lang w:bidi="ar-LB"/>
        </w:rPr>
        <w:t>تقويض</w:t>
      </w:r>
      <w:r>
        <w:rPr>
          <w:rFonts w:eastAsia="Calibri"/>
          <w:rtl/>
          <w:lang w:bidi="ar-LB"/>
        </w:rPr>
        <w:t xml:space="preserve"> </w:t>
      </w:r>
      <w:r w:rsidRPr="00172576">
        <w:rPr>
          <w:rFonts w:eastAsia="Calibri"/>
          <w:rtl/>
          <w:lang w:bidi="ar-LB"/>
        </w:rPr>
        <w:t>العدالة.</w:t>
      </w:r>
    </w:p>
    <w:p w:rsidR="00366CB7" w:rsidRPr="00172576" w:rsidRDefault="00366CB7" w:rsidP="00366CB7">
      <w:pPr>
        <w:pStyle w:val="SingleTxtGA"/>
        <w:rPr>
          <w:rFonts w:eastAsia="Calibri"/>
          <w:rtl/>
          <w:lang w:bidi="ar-LB"/>
        </w:rPr>
      </w:pPr>
      <w:r w:rsidRPr="00172576">
        <w:rPr>
          <w:rFonts w:eastAsia="Calibri"/>
          <w:rtl/>
        </w:rPr>
        <w:t>62-</w:t>
      </w:r>
      <w:r w:rsidRPr="00172576">
        <w:rPr>
          <w:rFonts w:eastAsia="Calibri"/>
          <w:rtl/>
        </w:rPr>
        <w:tab/>
      </w:r>
      <w:r w:rsidRPr="00172576">
        <w:rPr>
          <w:rFonts w:eastAsia="Calibri"/>
          <w:rtl/>
          <w:lang w:bidi="ar-LB"/>
        </w:rPr>
        <w:t>تقتضي</w:t>
      </w:r>
      <w:r>
        <w:rPr>
          <w:rFonts w:eastAsia="Calibri"/>
          <w:rtl/>
          <w:lang w:bidi="ar-LB"/>
        </w:rPr>
        <w:t xml:space="preserve"> </w:t>
      </w:r>
      <w:r w:rsidRPr="00172576">
        <w:rPr>
          <w:rFonts w:eastAsia="Calibri"/>
          <w:rtl/>
          <w:lang w:bidi="ar-LB"/>
        </w:rPr>
        <w:t>الإشارة</w:t>
      </w:r>
      <w:r>
        <w:rPr>
          <w:rFonts w:eastAsia="Calibri"/>
          <w:rtl/>
          <w:lang w:bidi="ar-LB"/>
        </w:rPr>
        <w:t xml:space="preserve"> </w:t>
      </w:r>
      <w:r w:rsidRPr="00172576">
        <w:rPr>
          <w:rFonts w:eastAsia="Calibri"/>
          <w:rtl/>
          <w:lang w:bidi="ar-LB"/>
        </w:rPr>
        <w:t>الى</w:t>
      </w:r>
      <w:r>
        <w:rPr>
          <w:rFonts w:eastAsia="Calibri"/>
          <w:rtl/>
          <w:lang w:bidi="ar-LB"/>
        </w:rPr>
        <w:t xml:space="preserve"> </w:t>
      </w:r>
      <w:r w:rsidRPr="00172576">
        <w:rPr>
          <w:rFonts w:eastAsia="Calibri"/>
          <w:rtl/>
          <w:lang w:bidi="ar-LB"/>
        </w:rPr>
        <w:t>أنه</w:t>
      </w:r>
      <w:r>
        <w:rPr>
          <w:rFonts w:eastAsia="Calibri"/>
          <w:rtl/>
          <w:lang w:bidi="ar-LB"/>
        </w:rPr>
        <w:t xml:space="preserve"> </w:t>
      </w:r>
      <w:r w:rsidRPr="00172576">
        <w:rPr>
          <w:rFonts w:eastAsia="Calibri"/>
          <w:rtl/>
          <w:lang w:bidi="ar-LB"/>
        </w:rPr>
        <w:t>توجد</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المجلس</w:t>
      </w:r>
      <w:r>
        <w:rPr>
          <w:rFonts w:eastAsia="Calibri"/>
          <w:rtl/>
          <w:lang w:bidi="ar-LB"/>
        </w:rPr>
        <w:t xml:space="preserve"> </w:t>
      </w:r>
      <w:r w:rsidRPr="00172576">
        <w:rPr>
          <w:rFonts w:eastAsia="Calibri"/>
          <w:rtl/>
          <w:lang w:bidi="ar-LB"/>
        </w:rPr>
        <w:t>النيابي</w:t>
      </w:r>
      <w:r>
        <w:rPr>
          <w:rFonts w:eastAsia="Calibri"/>
          <w:rtl/>
          <w:lang w:bidi="ar-LB"/>
        </w:rPr>
        <w:t xml:space="preserve"> </w:t>
      </w:r>
      <w:r w:rsidRPr="00172576">
        <w:rPr>
          <w:rFonts w:eastAsia="Calibri"/>
          <w:rtl/>
          <w:lang w:bidi="ar-LB"/>
        </w:rPr>
        <w:t>عدة</w:t>
      </w:r>
      <w:r>
        <w:rPr>
          <w:rFonts w:eastAsia="Calibri"/>
          <w:rtl/>
          <w:lang w:bidi="ar-LB"/>
        </w:rPr>
        <w:t xml:space="preserve"> </w:t>
      </w:r>
      <w:r w:rsidRPr="00172576">
        <w:rPr>
          <w:rFonts w:eastAsia="Calibri"/>
          <w:rtl/>
          <w:lang w:bidi="ar-LB"/>
        </w:rPr>
        <w:t>مشاريع</w:t>
      </w:r>
      <w:r>
        <w:rPr>
          <w:rFonts w:eastAsia="Calibri"/>
          <w:rtl/>
          <w:lang w:bidi="ar-LB"/>
        </w:rPr>
        <w:t xml:space="preserve"> </w:t>
      </w:r>
      <w:r w:rsidRPr="00172576">
        <w:rPr>
          <w:rFonts w:eastAsia="Calibri"/>
          <w:rtl/>
          <w:lang w:bidi="ar-LB"/>
        </w:rPr>
        <w:t>لتعزيز</w:t>
      </w:r>
      <w:r>
        <w:rPr>
          <w:rFonts w:eastAsia="Calibri"/>
          <w:rtl/>
          <w:lang w:bidi="ar-LB"/>
        </w:rPr>
        <w:t xml:space="preserve"> </w:t>
      </w:r>
      <w:proofErr w:type="spellStart"/>
      <w:r w:rsidRPr="00172576">
        <w:rPr>
          <w:rFonts w:eastAsia="Calibri"/>
          <w:rtl/>
          <w:lang w:bidi="ar-LB"/>
        </w:rPr>
        <w:t>إستقلالية</w:t>
      </w:r>
      <w:proofErr w:type="spellEnd"/>
      <w:r>
        <w:rPr>
          <w:rFonts w:eastAsia="Calibri"/>
          <w:rtl/>
          <w:lang w:bidi="ar-LB"/>
        </w:rPr>
        <w:t xml:space="preserve"> </w:t>
      </w:r>
      <w:r w:rsidRPr="00172576">
        <w:rPr>
          <w:rFonts w:eastAsia="Calibri"/>
          <w:rtl/>
          <w:lang w:bidi="ar-LB"/>
        </w:rPr>
        <w:t>السلطة</w:t>
      </w:r>
      <w:r>
        <w:rPr>
          <w:rFonts w:eastAsia="Calibri"/>
          <w:rtl/>
          <w:lang w:bidi="ar-LB"/>
        </w:rPr>
        <w:t xml:space="preserve"> </w:t>
      </w:r>
      <w:r w:rsidRPr="00172576">
        <w:rPr>
          <w:rFonts w:eastAsia="Calibri"/>
          <w:rtl/>
          <w:lang w:bidi="ar-LB"/>
        </w:rPr>
        <w:t>القضائية</w:t>
      </w:r>
      <w:r>
        <w:rPr>
          <w:rFonts w:eastAsia="Calibri"/>
          <w:rtl/>
          <w:lang w:bidi="ar-LB"/>
        </w:rPr>
        <w:t xml:space="preserve"> </w:t>
      </w:r>
      <w:r w:rsidRPr="00172576">
        <w:rPr>
          <w:rFonts w:eastAsia="Calibri"/>
          <w:rtl/>
          <w:lang w:bidi="ar-LB"/>
        </w:rPr>
        <w:t>عن</w:t>
      </w:r>
      <w:r>
        <w:rPr>
          <w:rFonts w:eastAsia="Calibri"/>
          <w:rtl/>
          <w:lang w:bidi="ar-LB"/>
        </w:rPr>
        <w:t xml:space="preserve"> </w:t>
      </w:r>
      <w:r w:rsidRPr="00172576">
        <w:rPr>
          <w:rFonts w:eastAsia="Calibri"/>
          <w:rtl/>
          <w:lang w:bidi="ar-LB"/>
        </w:rPr>
        <w:t>السلطتين</w:t>
      </w:r>
      <w:r>
        <w:rPr>
          <w:rFonts w:eastAsia="Calibri"/>
          <w:rtl/>
          <w:lang w:bidi="ar-LB"/>
        </w:rPr>
        <w:t xml:space="preserve"> </w:t>
      </w:r>
      <w:r w:rsidRPr="00172576">
        <w:rPr>
          <w:rFonts w:eastAsia="Calibri"/>
          <w:rtl/>
          <w:lang w:bidi="ar-LB"/>
        </w:rPr>
        <w:t>التنفيذية</w:t>
      </w:r>
      <w:r>
        <w:rPr>
          <w:rFonts w:eastAsia="Calibri"/>
          <w:rtl/>
          <w:lang w:bidi="ar-LB"/>
        </w:rPr>
        <w:t xml:space="preserve"> </w:t>
      </w:r>
      <w:r w:rsidRPr="00172576">
        <w:rPr>
          <w:rFonts w:eastAsia="Calibri"/>
          <w:rtl/>
          <w:lang w:bidi="ar-LB"/>
        </w:rPr>
        <w:t>والتشريعية،</w:t>
      </w:r>
      <w:r>
        <w:rPr>
          <w:rFonts w:eastAsia="Calibri"/>
          <w:rtl/>
          <w:lang w:bidi="ar-LB"/>
        </w:rPr>
        <w:t xml:space="preserve"> </w:t>
      </w:r>
      <w:r w:rsidRPr="00172576">
        <w:rPr>
          <w:rFonts w:eastAsia="Calibri"/>
          <w:rtl/>
          <w:lang w:bidi="ar-LB"/>
        </w:rPr>
        <w:t>تراعي</w:t>
      </w:r>
      <w:r>
        <w:rPr>
          <w:rFonts w:eastAsia="Calibri"/>
          <w:rtl/>
          <w:lang w:bidi="ar-LB"/>
        </w:rPr>
        <w:t xml:space="preserve"> </w:t>
      </w:r>
      <w:r w:rsidRPr="00172576">
        <w:rPr>
          <w:rFonts w:eastAsia="Calibri"/>
          <w:rtl/>
          <w:lang w:bidi="ar-LB"/>
        </w:rPr>
        <w:t>المبادئ</w:t>
      </w:r>
      <w:r>
        <w:rPr>
          <w:rFonts w:eastAsia="Calibri"/>
          <w:rtl/>
          <w:lang w:bidi="ar-LB"/>
        </w:rPr>
        <w:t xml:space="preserve"> </w:t>
      </w:r>
      <w:r w:rsidRPr="00172576">
        <w:rPr>
          <w:rFonts w:eastAsia="Calibri"/>
          <w:rtl/>
          <w:lang w:bidi="ar-LB"/>
        </w:rPr>
        <w:t>الدولية</w:t>
      </w:r>
      <w:r>
        <w:rPr>
          <w:rFonts w:eastAsia="Calibri"/>
          <w:rtl/>
          <w:lang w:bidi="ar-LB"/>
        </w:rPr>
        <w:t xml:space="preserve"> </w:t>
      </w:r>
      <w:proofErr w:type="spellStart"/>
      <w:r w:rsidRPr="00172576">
        <w:rPr>
          <w:rFonts w:eastAsia="Calibri"/>
          <w:rtl/>
          <w:lang w:bidi="ar-LB"/>
        </w:rPr>
        <w:t>لإستقلالية</w:t>
      </w:r>
      <w:proofErr w:type="spellEnd"/>
      <w:r>
        <w:rPr>
          <w:rFonts w:eastAsia="Calibri"/>
          <w:rtl/>
          <w:lang w:bidi="ar-LB"/>
        </w:rPr>
        <w:t xml:space="preserve"> </w:t>
      </w:r>
      <w:r w:rsidRPr="00172576">
        <w:rPr>
          <w:rFonts w:eastAsia="Calibri"/>
          <w:rtl/>
          <w:lang w:bidi="ar-LB"/>
        </w:rPr>
        <w:t>السلطة</w:t>
      </w:r>
      <w:r>
        <w:rPr>
          <w:rFonts w:eastAsia="Calibri"/>
          <w:rtl/>
          <w:lang w:bidi="ar-LB"/>
        </w:rPr>
        <w:t xml:space="preserve"> </w:t>
      </w:r>
      <w:r w:rsidRPr="00172576">
        <w:rPr>
          <w:rFonts w:eastAsia="Calibri"/>
          <w:rtl/>
          <w:lang w:bidi="ar-LB"/>
        </w:rPr>
        <w:t>القضائية،</w:t>
      </w:r>
      <w:r>
        <w:rPr>
          <w:rFonts w:eastAsia="Calibri"/>
          <w:rtl/>
          <w:lang w:bidi="ar-LB"/>
        </w:rPr>
        <w:t xml:space="preserve"> </w:t>
      </w:r>
      <w:r w:rsidRPr="00172576">
        <w:rPr>
          <w:rFonts w:eastAsia="Calibri"/>
          <w:rtl/>
          <w:lang w:bidi="ar-LB"/>
        </w:rPr>
        <w:t>ومنها</w:t>
      </w:r>
      <w:r>
        <w:rPr>
          <w:rFonts w:eastAsia="Calibri"/>
          <w:rtl/>
          <w:lang w:bidi="ar-LB"/>
        </w:rPr>
        <w:t xml:space="preserve"> </w:t>
      </w:r>
      <w:r w:rsidRPr="00172576">
        <w:rPr>
          <w:rFonts w:eastAsia="Calibri"/>
          <w:rtl/>
          <w:lang w:bidi="ar-LB"/>
        </w:rPr>
        <w:t>معايير</w:t>
      </w:r>
      <w:r>
        <w:rPr>
          <w:rFonts w:eastAsia="Calibri"/>
          <w:rtl/>
          <w:lang w:bidi="ar-LB"/>
        </w:rPr>
        <w:t xml:space="preserve"> </w:t>
      </w:r>
      <w:r w:rsidRPr="00172576">
        <w:rPr>
          <w:rFonts w:eastAsia="Calibri"/>
          <w:rtl/>
          <w:lang w:bidi="ar-LB"/>
        </w:rPr>
        <w:t>تعيين</w:t>
      </w:r>
      <w:r>
        <w:rPr>
          <w:rFonts w:eastAsia="Calibri"/>
          <w:rtl/>
          <w:lang w:bidi="ar-LB"/>
        </w:rPr>
        <w:t xml:space="preserve"> </w:t>
      </w:r>
      <w:r w:rsidRPr="00172576">
        <w:rPr>
          <w:rFonts w:eastAsia="Calibri"/>
          <w:rtl/>
          <w:lang w:bidi="ar-LB"/>
        </w:rPr>
        <w:t>القضاة</w:t>
      </w:r>
      <w:r>
        <w:rPr>
          <w:rFonts w:eastAsia="Calibri"/>
          <w:rtl/>
          <w:lang w:bidi="ar-LB"/>
        </w:rPr>
        <w:t xml:space="preserve"> </w:t>
      </w:r>
      <w:r w:rsidRPr="00172576">
        <w:rPr>
          <w:rFonts w:eastAsia="Calibri"/>
          <w:rtl/>
          <w:lang w:bidi="ar-LB"/>
        </w:rPr>
        <w:t>وعدم</w:t>
      </w:r>
      <w:r>
        <w:rPr>
          <w:rFonts w:eastAsia="Calibri"/>
          <w:rtl/>
          <w:lang w:bidi="ar-LB"/>
        </w:rPr>
        <w:t xml:space="preserve"> </w:t>
      </w:r>
      <w:r w:rsidRPr="00172576">
        <w:rPr>
          <w:rFonts w:eastAsia="Calibri"/>
          <w:rtl/>
          <w:lang w:bidi="ar-LB"/>
        </w:rPr>
        <w:t>نقلهم</w:t>
      </w:r>
      <w:r>
        <w:rPr>
          <w:rFonts w:eastAsia="Calibri"/>
          <w:rtl/>
          <w:lang w:bidi="ar-LB"/>
        </w:rPr>
        <w:t xml:space="preserve"> </w:t>
      </w:r>
      <w:r w:rsidRPr="00172576">
        <w:rPr>
          <w:rFonts w:eastAsia="Calibri"/>
          <w:rtl/>
          <w:lang w:bidi="ar-LB"/>
        </w:rPr>
        <w:t>والضمانات</w:t>
      </w:r>
      <w:r>
        <w:rPr>
          <w:rFonts w:eastAsia="Calibri"/>
          <w:rtl/>
          <w:lang w:bidi="ar-LB"/>
        </w:rPr>
        <w:t xml:space="preserve"> </w:t>
      </w:r>
      <w:r w:rsidRPr="00172576">
        <w:rPr>
          <w:rFonts w:eastAsia="Calibri"/>
          <w:rtl/>
          <w:lang w:bidi="ar-LB"/>
        </w:rPr>
        <w:t>المادية</w:t>
      </w:r>
      <w:r>
        <w:rPr>
          <w:rFonts w:eastAsia="Calibri"/>
          <w:rtl/>
          <w:lang w:bidi="ar-LB"/>
        </w:rPr>
        <w:t xml:space="preserve"> </w:t>
      </w:r>
      <w:r w:rsidRPr="00172576">
        <w:rPr>
          <w:rFonts w:eastAsia="Calibri"/>
          <w:rtl/>
          <w:lang w:bidi="ar-LB"/>
        </w:rPr>
        <w:t>والمعنوية</w:t>
      </w:r>
      <w:r>
        <w:rPr>
          <w:rFonts w:eastAsia="Calibri"/>
          <w:rtl/>
          <w:lang w:bidi="ar-LB"/>
        </w:rPr>
        <w:t xml:space="preserve"> </w:t>
      </w:r>
      <w:r w:rsidRPr="00172576">
        <w:rPr>
          <w:rFonts w:eastAsia="Calibri"/>
          <w:rtl/>
          <w:lang w:bidi="ar-LB"/>
        </w:rPr>
        <w:t>المعترف</w:t>
      </w:r>
      <w:r>
        <w:rPr>
          <w:rFonts w:eastAsia="Calibri"/>
          <w:rtl/>
          <w:lang w:bidi="ar-LB"/>
        </w:rPr>
        <w:t xml:space="preserve"> </w:t>
      </w:r>
      <w:r w:rsidRPr="00172576">
        <w:rPr>
          <w:rFonts w:eastAsia="Calibri"/>
          <w:rtl/>
          <w:lang w:bidi="ar-LB"/>
        </w:rPr>
        <w:t>بها</w:t>
      </w:r>
      <w:r>
        <w:rPr>
          <w:rFonts w:eastAsia="Calibri"/>
          <w:rtl/>
          <w:lang w:bidi="ar-LB"/>
        </w:rPr>
        <w:t xml:space="preserve"> </w:t>
      </w:r>
      <w:r w:rsidRPr="00172576">
        <w:rPr>
          <w:rFonts w:eastAsia="Calibri"/>
          <w:rtl/>
          <w:lang w:bidi="ar-LB"/>
        </w:rPr>
        <w:t>لهم</w:t>
      </w:r>
      <w:r>
        <w:rPr>
          <w:rFonts w:eastAsia="Calibri"/>
          <w:rtl/>
          <w:lang w:bidi="ar-LB"/>
        </w:rPr>
        <w:t xml:space="preserve"> </w:t>
      </w:r>
      <w:r w:rsidRPr="00172576">
        <w:rPr>
          <w:rFonts w:eastAsia="Calibri"/>
          <w:rtl/>
          <w:lang w:bidi="ar-LB"/>
        </w:rPr>
        <w:t>دوليا</w:t>
      </w:r>
      <w:r w:rsidR="00EE6280" w:rsidRPr="00172576">
        <w:rPr>
          <w:rFonts w:eastAsia="Calibri"/>
          <w:rtl/>
          <w:lang w:bidi="ar-LB"/>
        </w:rPr>
        <w:t>ً</w:t>
      </w:r>
      <w:r w:rsidRPr="00172576">
        <w:rPr>
          <w:rFonts w:eastAsia="Calibri"/>
          <w:rtl/>
          <w:lang w:bidi="ar-LB"/>
        </w:rPr>
        <w:t>.</w:t>
      </w:r>
    </w:p>
    <w:p w:rsidR="00366CB7" w:rsidRPr="00172576" w:rsidRDefault="00366CB7" w:rsidP="00366CB7">
      <w:pPr>
        <w:pStyle w:val="SingleTxtGA"/>
        <w:rPr>
          <w:rFonts w:eastAsia="Calibri"/>
          <w:rtl/>
          <w:lang w:bidi="ar-LB"/>
        </w:rPr>
      </w:pPr>
      <w:r w:rsidRPr="00172576">
        <w:rPr>
          <w:rFonts w:eastAsia="Calibri"/>
          <w:rtl/>
        </w:rPr>
        <w:t>63-</w:t>
      </w:r>
      <w:r w:rsidRPr="00172576">
        <w:rPr>
          <w:rFonts w:eastAsia="Calibri"/>
          <w:rtl/>
        </w:rPr>
        <w:tab/>
      </w:r>
      <w:r w:rsidRPr="00172576">
        <w:rPr>
          <w:rFonts w:eastAsia="Calibri"/>
          <w:rtl/>
          <w:lang w:bidi="ar-LB"/>
        </w:rPr>
        <w:t>ان</w:t>
      </w:r>
      <w:r>
        <w:rPr>
          <w:rFonts w:eastAsia="Calibri"/>
          <w:rtl/>
          <w:lang w:bidi="ar-LB"/>
        </w:rPr>
        <w:t xml:space="preserve"> </w:t>
      </w:r>
      <w:r w:rsidRPr="00172576">
        <w:rPr>
          <w:rFonts w:eastAsia="Calibri"/>
          <w:rtl/>
          <w:lang w:bidi="ar-LB"/>
        </w:rPr>
        <w:t>استقلالية</w:t>
      </w:r>
      <w:r>
        <w:rPr>
          <w:rFonts w:eastAsia="Calibri"/>
          <w:rtl/>
          <w:lang w:bidi="ar-LB"/>
        </w:rPr>
        <w:t xml:space="preserve"> </w:t>
      </w:r>
      <w:r w:rsidRPr="00172576">
        <w:rPr>
          <w:rFonts w:eastAsia="Calibri"/>
          <w:rtl/>
          <w:lang w:bidi="ar-LB"/>
        </w:rPr>
        <w:t>القضاء</w:t>
      </w:r>
      <w:r>
        <w:rPr>
          <w:rFonts w:eastAsia="Calibri"/>
          <w:rtl/>
          <w:lang w:bidi="ar-LB"/>
        </w:rPr>
        <w:t xml:space="preserve"> </w:t>
      </w:r>
      <w:r w:rsidRPr="00172576">
        <w:rPr>
          <w:rFonts w:eastAsia="Calibri"/>
          <w:rtl/>
          <w:lang w:bidi="ar-LB"/>
        </w:rPr>
        <w:t>ومبادرات</w:t>
      </w:r>
      <w:r>
        <w:rPr>
          <w:rFonts w:eastAsia="Calibri"/>
          <w:rtl/>
          <w:lang w:bidi="ar-LB"/>
        </w:rPr>
        <w:t xml:space="preserve"> </w:t>
      </w:r>
      <w:r w:rsidRPr="00172576">
        <w:rPr>
          <w:rFonts w:eastAsia="Calibri"/>
          <w:rtl/>
          <w:lang w:bidi="ar-LB"/>
        </w:rPr>
        <w:t>تعزيزه</w:t>
      </w:r>
      <w:r>
        <w:rPr>
          <w:rFonts w:eastAsia="Calibri"/>
          <w:rtl/>
          <w:lang w:bidi="ar-LB"/>
        </w:rPr>
        <w:t xml:space="preserve"> </w:t>
      </w:r>
      <w:r w:rsidRPr="00172576">
        <w:rPr>
          <w:rFonts w:eastAsia="Calibri"/>
          <w:rtl/>
          <w:lang w:bidi="ar-LB"/>
        </w:rPr>
        <w:t>التي</w:t>
      </w:r>
      <w:r>
        <w:rPr>
          <w:rFonts w:eastAsia="Calibri"/>
          <w:rtl/>
          <w:lang w:bidi="ar-LB"/>
        </w:rPr>
        <w:t xml:space="preserve"> </w:t>
      </w:r>
      <w:r w:rsidRPr="00172576">
        <w:rPr>
          <w:rFonts w:eastAsia="Calibri"/>
          <w:rtl/>
          <w:lang w:bidi="ar-LB"/>
        </w:rPr>
        <w:t>وبالتلازم</w:t>
      </w:r>
      <w:r>
        <w:rPr>
          <w:rFonts w:eastAsia="Calibri"/>
          <w:rtl/>
          <w:lang w:bidi="ar-LB"/>
        </w:rPr>
        <w:t xml:space="preserve"> </w:t>
      </w:r>
      <w:r w:rsidRPr="00172576">
        <w:rPr>
          <w:rFonts w:eastAsia="Calibri"/>
          <w:rtl/>
          <w:lang w:bidi="ar-LB"/>
        </w:rPr>
        <w:t>مع</w:t>
      </w:r>
      <w:r>
        <w:rPr>
          <w:rFonts w:eastAsia="Calibri"/>
          <w:rtl/>
          <w:lang w:bidi="ar-LB"/>
        </w:rPr>
        <w:t xml:space="preserve"> </w:t>
      </w:r>
      <w:r w:rsidRPr="00172576">
        <w:rPr>
          <w:rFonts w:eastAsia="Calibri"/>
          <w:rtl/>
          <w:lang w:bidi="ar-LB"/>
        </w:rPr>
        <w:t>صون</w:t>
      </w:r>
      <w:r>
        <w:rPr>
          <w:rFonts w:eastAsia="Calibri"/>
          <w:rtl/>
          <w:lang w:bidi="ar-LB"/>
        </w:rPr>
        <w:t xml:space="preserve"> </w:t>
      </w:r>
      <w:r w:rsidRPr="00172576">
        <w:rPr>
          <w:rFonts w:eastAsia="Calibri"/>
          <w:rtl/>
          <w:lang w:bidi="ar-LB"/>
        </w:rPr>
        <w:t>حق</w:t>
      </w:r>
      <w:r>
        <w:rPr>
          <w:rFonts w:eastAsia="Calibri"/>
          <w:rtl/>
          <w:lang w:bidi="ar-LB"/>
        </w:rPr>
        <w:t xml:space="preserve"> </w:t>
      </w:r>
      <w:r w:rsidRPr="00172576">
        <w:rPr>
          <w:rFonts w:eastAsia="Calibri"/>
          <w:rtl/>
          <w:lang w:bidi="ar-LB"/>
        </w:rPr>
        <w:t>التقاضي</w:t>
      </w:r>
      <w:r>
        <w:rPr>
          <w:rFonts w:eastAsia="Calibri"/>
          <w:rtl/>
          <w:lang w:bidi="ar-LB"/>
        </w:rPr>
        <w:t xml:space="preserve"> </w:t>
      </w:r>
      <w:r w:rsidRPr="00172576">
        <w:rPr>
          <w:rFonts w:eastAsia="Calibri"/>
          <w:rtl/>
          <w:lang w:bidi="ar-LB"/>
        </w:rPr>
        <w:t>للجميع</w:t>
      </w:r>
      <w:r>
        <w:rPr>
          <w:rFonts w:eastAsia="Calibri"/>
          <w:rtl/>
          <w:lang w:bidi="ar-LB"/>
        </w:rPr>
        <w:t xml:space="preserve"> </w:t>
      </w:r>
      <w:r w:rsidRPr="00172576">
        <w:rPr>
          <w:rFonts w:eastAsia="Calibri"/>
          <w:rtl/>
          <w:lang w:bidi="ar-LB"/>
        </w:rPr>
        <w:t>دون</w:t>
      </w:r>
      <w:r>
        <w:rPr>
          <w:rFonts w:eastAsia="Calibri"/>
          <w:rtl/>
          <w:lang w:bidi="ar-LB"/>
        </w:rPr>
        <w:t xml:space="preserve"> </w:t>
      </w:r>
      <w:r w:rsidRPr="00172576">
        <w:rPr>
          <w:rFonts w:eastAsia="Calibri"/>
          <w:rtl/>
          <w:lang w:bidi="ar-LB"/>
        </w:rPr>
        <w:t>التمييز</w:t>
      </w:r>
      <w:r>
        <w:rPr>
          <w:rFonts w:eastAsia="Calibri"/>
          <w:rtl/>
          <w:lang w:bidi="ar-LB"/>
        </w:rPr>
        <w:t xml:space="preserve"> </w:t>
      </w:r>
      <w:r w:rsidRPr="00172576">
        <w:rPr>
          <w:rFonts w:eastAsia="Calibri"/>
          <w:rtl/>
          <w:lang w:bidi="ar-LB"/>
        </w:rPr>
        <w:t>بين</w:t>
      </w:r>
      <w:r>
        <w:rPr>
          <w:rFonts w:eastAsia="Calibri"/>
          <w:rtl/>
          <w:lang w:bidi="ar-LB"/>
        </w:rPr>
        <w:t xml:space="preserve"> </w:t>
      </w:r>
      <w:r w:rsidRPr="00172576">
        <w:rPr>
          <w:rFonts w:eastAsia="Calibri"/>
          <w:rtl/>
          <w:lang w:bidi="ar-LB"/>
        </w:rPr>
        <w:t>اللبناني</w:t>
      </w:r>
      <w:r>
        <w:rPr>
          <w:rFonts w:eastAsia="Calibri"/>
          <w:rtl/>
          <w:lang w:bidi="ar-LB"/>
        </w:rPr>
        <w:t xml:space="preserve"> </w:t>
      </w:r>
      <w:r w:rsidRPr="00172576">
        <w:rPr>
          <w:rFonts w:eastAsia="Calibri"/>
          <w:rtl/>
          <w:lang w:bidi="ar-LB"/>
        </w:rPr>
        <w:t>والاجنبي</w:t>
      </w:r>
      <w:r>
        <w:rPr>
          <w:rFonts w:eastAsia="Calibri"/>
          <w:rtl/>
          <w:lang w:bidi="ar-LB"/>
        </w:rPr>
        <w:t xml:space="preserve"> </w:t>
      </w:r>
      <w:r w:rsidRPr="00172576">
        <w:rPr>
          <w:rFonts w:eastAsia="Calibri"/>
          <w:rtl/>
          <w:lang w:bidi="ar-LB"/>
        </w:rPr>
        <w:t>وفق</w:t>
      </w:r>
      <w:r>
        <w:rPr>
          <w:rFonts w:eastAsia="Calibri"/>
          <w:rtl/>
          <w:lang w:bidi="ar-LB"/>
        </w:rPr>
        <w:t xml:space="preserve"> </w:t>
      </w:r>
      <w:r w:rsidRPr="00172576">
        <w:rPr>
          <w:rFonts w:eastAsia="Calibri"/>
          <w:rtl/>
          <w:lang w:bidi="ar-LB"/>
        </w:rPr>
        <w:t>المادة</w:t>
      </w:r>
      <w:r>
        <w:rPr>
          <w:rFonts w:eastAsia="Calibri"/>
          <w:rtl/>
          <w:lang w:bidi="ar-LB"/>
        </w:rPr>
        <w:t xml:space="preserve"> </w:t>
      </w:r>
      <w:r w:rsidRPr="00172576">
        <w:rPr>
          <w:rFonts w:eastAsia="Calibri"/>
          <w:rtl/>
          <w:lang w:bidi="ar-LB"/>
        </w:rPr>
        <w:t>7</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قانون</w:t>
      </w:r>
      <w:r>
        <w:rPr>
          <w:rFonts w:eastAsia="Calibri"/>
          <w:rtl/>
          <w:lang w:bidi="ar-LB"/>
        </w:rPr>
        <w:t xml:space="preserve"> </w:t>
      </w:r>
      <w:r w:rsidRPr="00172576">
        <w:rPr>
          <w:rFonts w:eastAsia="Calibri"/>
          <w:rtl/>
          <w:lang w:bidi="ar-LB"/>
        </w:rPr>
        <w:t>أصول</w:t>
      </w:r>
      <w:r>
        <w:rPr>
          <w:rFonts w:eastAsia="Calibri"/>
          <w:rtl/>
          <w:lang w:bidi="ar-LB"/>
        </w:rPr>
        <w:t xml:space="preserve"> </w:t>
      </w:r>
      <w:r w:rsidRPr="00172576">
        <w:rPr>
          <w:rFonts w:eastAsia="Calibri"/>
          <w:rtl/>
          <w:lang w:bidi="ar-LB"/>
        </w:rPr>
        <w:t>المحاكمات</w:t>
      </w:r>
      <w:r>
        <w:rPr>
          <w:rFonts w:eastAsia="Calibri"/>
          <w:rtl/>
          <w:lang w:bidi="ar-LB"/>
        </w:rPr>
        <w:t xml:space="preserve"> </w:t>
      </w:r>
      <w:r w:rsidRPr="00172576">
        <w:rPr>
          <w:rFonts w:eastAsia="Calibri"/>
          <w:rtl/>
          <w:lang w:bidi="ar-LB"/>
        </w:rPr>
        <w:t>المدنية</w:t>
      </w:r>
      <w:r>
        <w:rPr>
          <w:rFonts w:eastAsia="Calibri"/>
          <w:rtl/>
        </w:rPr>
        <w:t>،</w:t>
      </w:r>
      <w:r>
        <w:rPr>
          <w:rFonts w:eastAsia="Calibri"/>
          <w:rtl/>
          <w:lang w:bidi="ar-LB"/>
        </w:rPr>
        <w:t xml:space="preserve"> </w:t>
      </w:r>
      <w:r w:rsidRPr="00172576">
        <w:rPr>
          <w:rFonts w:eastAsia="Calibri"/>
          <w:rtl/>
          <w:lang w:bidi="ar-LB"/>
        </w:rPr>
        <w:t>تصب</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إطار</w:t>
      </w:r>
      <w:r>
        <w:rPr>
          <w:rFonts w:eastAsia="Calibri"/>
          <w:rtl/>
          <w:lang w:bidi="ar-LB"/>
        </w:rPr>
        <w:t xml:space="preserve"> </w:t>
      </w:r>
      <w:r w:rsidRPr="00172576">
        <w:rPr>
          <w:rFonts w:eastAsia="Calibri"/>
          <w:rtl/>
          <w:lang w:bidi="ar-LB"/>
        </w:rPr>
        <w:t>ضمان</w:t>
      </w:r>
      <w:r>
        <w:rPr>
          <w:rFonts w:eastAsia="Calibri"/>
          <w:rtl/>
          <w:lang w:bidi="ar-LB"/>
        </w:rPr>
        <w:t xml:space="preserve"> </w:t>
      </w:r>
      <w:r w:rsidRPr="00172576">
        <w:rPr>
          <w:rFonts w:eastAsia="Calibri"/>
          <w:rtl/>
          <w:lang w:bidi="ar-LB"/>
        </w:rPr>
        <w:t>المساواة</w:t>
      </w:r>
      <w:r>
        <w:rPr>
          <w:rFonts w:eastAsia="Calibri"/>
          <w:rtl/>
          <w:lang w:bidi="ar-LB"/>
        </w:rPr>
        <w:t xml:space="preserve"> </w:t>
      </w:r>
      <w:r w:rsidRPr="00172576">
        <w:rPr>
          <w:rFonts w:eastAsia="Calibri"/>
          <w:rtl/>
          <w:lang w:bidi="ar-LB"/>
        </w:rPr>
        <w:t>امام</w:t>
      </w:r>
      <w:r>
        <w:rPr>
          <w:rFonts w:eastAsia="Calibri"/>
          <w:rtl/>
          <w:lang w:bidi="ar-LB"/>
        </w:rPr>
        <w:t xml:space="preserve"> </w:t>
      </w:r>
      <w:r w:rsidRPr="00172576">
        <w:rPr>
          <w:rFonts w:eastAsia="Calibri"/>
          <w:rtl/>
          <w:lang w:bidi="ar-LB"/>
        </w:rPr>
        <w:t>المحاكم</w:t>
      </w:r>
      <w:r>
        <w:rPr>
          <w:rFonts w:eastAsia="Calibri"/>
          <w:rtl/>
          <w:lang w:bidi="ar-LB"/>
        </w:rPr>
        <w:t xml:space="preserve"> </w:t>
      </w:r>
      <w:r w:rsidRPr="00172576">
        <w:rPr>
          <w:rFonts w:eastAsia="Calibri"/>
          <w:rtl/>
          <w:lang w:bidi="ar-LB"/>
        </w:rPr>
        <w:t>وجميع</w:t>
      </w:r>
      <w:r>
        <w:rPr>
          <w:rFonts w:eastAsia="Calibri"/>
          <w:rtl/>
          <w:lang w:bidi="ar-LB"/>
        </w:rPr>
        <w:t xml:space="preserve"> </w:t>
      </w:r>
      <w:r w:rsidRPr="00172576">
        <w:rPr>
          <w:rFonts w:eastAsia="Calibri"/>
          <w:rtl/>
          <w:lang w:bidi="ar-LB"/>
        </w:rPr>
        <w:t>الهيئات</w:t>
      </w:r>
      <w:r>
        <w:rPr>
          <w:rFonts w:eastAsia="Calibri"/>
          <w:rtl/>
          <w:lang w:bidi="ar-LB"/>
        </w:rPr>
        <w:t xml:space="preserve"> </w:t>
      </w:r>
      <w:r w:rsidRPr="00172576">
        <w:rPr>
          <w:rFonts w:eastAsia="Calibri"/>
          <w:rtl/>
          <w:lang w:bidi="ar-LB"/>
        </w:rPr>
        <w:t>الاخرى</w:t>
      </w:r>
      <w:r>
        <w:rPr>
          <w:rFonts w:eastAsia="Calibri"/>
          <w:rtl/>
          <w:lang w:bidi="ar-LB"/>
        </w:rPr>
        <w:t xml:space="preserve"> </w:t>
      </w:r>
      <w:r w:rsidRPr="00172576">
        <w:rPr>
          <w:rFonts w:eastAsia="Calibri"/>
          <w:rtl/>
          <w:lang w:bidi="ar-LB"/>
        </w:rPr>
        <w:t>التي</w:t>
      </w:r>
      <w:r>
        <w:rPr>
          <w:rFonts w:eastAsia="Calibri"/>
          <w:rtl/>
          <w:lang w:bidi="ar-LB"/>
        </w:rPr>
        <w:t xml:space="preserve"> </w:t>
      </w:r>
      <w:r w:rsidRPr="00172576">
        <w:rPr>
          <w:rFonts w:eastAsia="Calibri"/>
          <w:rtl/>
          <w:lang w:bidi="ar-LB"/>
        </w:rPr>
        <w:t>تتولى</w:t>
      </w:r>
      <w:r>
        <w:rPr>
          <w:rFonts w:eastAsia="Calibri"/>
          <w:rtl/>
          <w:lang w:bidi="ar-LB"/>
        </w:rPr>
        <w:t xml:space="preserve"> </w:t>
      </w:r>
      <w:r w:rsidRPr="00172576">
        <w:rPr>
          <w:rFonts w:eastAsia="Calibri"/>
          <w:rtl/>
          <w:lang w:bidi="ar-LB"/>
        </w:rPr>
        <w:t>إقامة</w:t>
      </w:r>
      <w:r>
        <w:rPr>
          <w:rFonts w:eastAsia="Calibri"/>
          <w:rtl/>
          <w:lang w:bidi="ar-LB"/>
        </w:rPr>
        <w:t xml:space="preserve"> </w:t>
      </w:r>
      <w:r w:rsidRPr="00172576">
        <w:rPr>
          <w:rFonts w:eastAsia="Calibri"/>
          <w:rtl/>
          <w:lang w:bidi="ar-LB"/>
        </w:rPr>
        <w:t>العدل.</w:t>
      </w:r>
    </w:p>
    <w:p w:rsidR="00366CB7" w:rsidRPr="002321B0" w:rsidRDefault="00366CB7" w:rsidP="00366CB7">
      <w:pPr>
        <w:pStyle w:val="SingleTxtGA"/>
        <w:keepNext/>
        <w:keepLines/>
        <w:tabs>
          <w:tab w:val="clear" w:pos="2608"/>
          <w:tab w:val="clear" w:pos="3289"/>
          <w:tab w:val="left" w:pos="2835"/>
        </w:tabs>
        <w:ind w:left="1928"/>
        <w:rPr>
          <w:rFonts w:eastAsia="Calibri"/>
          <w:b/>
          <w:bCs/>
          <w:lang w:bidi="ar-LB"/>
        </w:rPr>
      </w:pPr>
      <w:r w:rsidRPr="002321B0">
        <w:rPr>
          <w:rFonts w:eastAsia="Calibri"/>
          <w:b/>
          <w:bCs/>
          <w:rtl/>
          <w:lang w:bidi="ar-LB"/>
        </w:rPr>
        <w:t>الفقرة</w:t>
      </w:r>
      <w:r>
        <w:rPr>
          <w:rFonts w:eastAsia="Calibri"/>
          <w:b/>
          <w:bCs/>
          <w:rtl/>
          <w:lang w:bidi="ar-LB"/>
        </w:rPr>
        <w:t xml:space="preserve"> </w:t>
      </w:r>
      <w:r w:rsidRPr="002321B0">
        <w:rPr>
          <w:rFonts w:eastAsia="Calibri"/>
          <w:b/>
          <w:bCs/>
          <w:rtl/>
          <w:lang w:bidi="ar-LB"/>
        </w:rPr>
        <w:t>الثانية:</w:t>
      </w:r>
      <w:r>
        <w:rPr>
          <w:rFonts w:eastAsia="Calibri"/>
          <w:b/>
          <w:bCs/>
          <w:rtl/>
          <w:lang w:bidi="ar-LB"/>
        </w:rPr>
        <w:t xml:space="preserve"> </w:t>
      </w:r>
      <w:r w:rsidRPr="002321B0">
        <w:rPr>
          <w:rFonts w:eastAsia="Calibri"/>
          <w:b/>
          <w:bCs/>
          <w:rtl/>
          <w:lang w:bidi="ar-LB"/>
        </w:rPr>
        <w:t>الحق</w:t>
      </w:r>
      <w:r>
        <w:rPr>
          <w:rFonts w:eastAsia="Calibri"/>
          <w:b/>
          <w:bCs/>
          <w:rtl/>
          <w:lang w:bidi="ar-LB"/>
        </w:rPr>
        <w:t xml:space="preserve"> </w:t>
      </w:r>
      <w:r w:rsidRPr="002321B0">
        <w:rPr>
          <w:rFonts w:eastAsia="Calibri"/>
          <w:b/>
          <w:bCs/>
          <w:rtl/>
          <w:lang w:bidi="ar-LB"/>
        </w:rPr>
        <w:t>في</w:t>
      </w:r>
      <w:r>
        <w:rPr>
          <w:rFonts w:eastAsia="Calibri"/>
          <w:b/>
          <w:bCs/>
          <w:rtl/>
          <w:lang w:bidi="ar-LB"/>
        </w:rPr>
        <w:t xml:space="preserve"> </w:t>
      </w:r>
      <w:r w:rsidRPr="002321B0">
        <w:rPr>
          <w:rFonts w:eastAsia="Calibri"/>
          <w:b/>
          <w:bCs/>
          <w:rtl/>
          <w:lang w:bidi="ar-LB"/>
        </w:rPr>
        <w:t>الأمن</w:t>
      </w:r>
      <w:r>
        <w:rPr>
          <w:rFonts w:eastAsia="Calibri"/>
          <w:b/>
          <w:bCs/>
          <w:rtl/>
          <w:lang w:bidi="ar-LB"/>
        </w:rPr>
        <w:t xml:space="preserve"> </w:t>
      </w:r>
      <w:r w:rsidRPr="002321B0">
        <w:rPr>
          <w:rFonts w:eastAsia="Calibri"/>
          <w:b/>
          <w:bCs/>
          <w:rtl/>
          <w:lang w:bidi="ar-LB"/>
        </w:rPr>
        <w:t>الشخصي</w:t>
      </w:r>
      <w:r>
        <w:rPr>
          <w:rFonts w:eastAsia="Calibri"/>
          <w:b/>
          <w:bCs/>
          <w:rtl/>
          <w:lang w:bidi="ar-LB"/>
        </w:rPr>
        <w:t xml:space="preserve"> </w:t>
      </w:r>
      <w:r w:rsidRPr="002321B0">
        <w:rPr>
          <w:rFonts w:eastAsia="Calibri"/>
          <w:b/>
          <w:bCs/>
          <w:rtl/>
          <w:lang w:bidi="ar-LB"/>
        </w:rPr>
        <w:t>وعدم</w:t>
      </w:r>
      <w:r>
        <w:rPr>
          <w:rFonts w:eastAsia="Calibri"/>
          <w:b/>
          <w:bCs/>
          <w:rtl/>
          <w:lang w:bidi="ar-LB"/>
        </w:rPr>
        <w:t xml:space="preserve"> </w:t>
      </w:r>
      <w:r w:rsidRPr="002321B0">
        <w:rPr>
          <w:rFonts w:eastAsia="Calibri"/>
          <w:b/>
          <w:bCs/>
          <w:rtl/>
          <w:lang w:bidi="ar-LB"/>
        </w:rPr>
        <w:t>التعرض</w:t>
      </w:r>
      <w:r>
        <w:rPr>
          <w:rFonts w:eastAsia="Calibri"/>
          <w:b/>
          <w:bCs/>
          <w:rtl/>
          <w:lang w:bidi="ar-LB"/>
        </w:rPr>
        <w:t xml:space="preserve"> </w:t>
      </w:r>
      <w:r w:rsidRPr="002321B0">
        <w:rPr>
          <w:rFonts w:eastAsia="Calibri"/>
          <w:b/>
          <w:bCs/>
          <w:rtl/>
          <w:lang w:bidi="ar-LB"/>
        </w:rPr>
        <w:t>للأفراد</w:t>
      </w:r>
      <w:r>
        <w:rPr>
          <w:rFonts w:eastAsia="Calibri"/>
          <w:b/>
          <w:bCs/>
          <w:rtl/>
          <w:lang w:bidi="ar-LB"/>
        </w:rPr>
        <w:t xml:space="preserve"> </w:t>
      </w:r>
      <w:r w:rsidRPr="002321B0">
        <w:rPr>
          <w:rFonts w:eastAsia="Calibri"/>
          <w:b/>
          <w:bCs/>
          <w:rtl/>
          <w:lang w:bidi="ar-LB"/>
        </w:rPr>
        <w:t>سواء</w:t>
      </w:r>
      <w:r>
        <w:rPr>
          <w:rFonts w:eastAsia="Calibri"/>
          <w:b/>
          <w:bCs/>
          <w:rtl/>
          <w:lang w:bidi="ar-LB"/>
        </w:rPr>
        <w:t xml:space="preserve"> </w:t>
      </w:r>
      <w:r w:rsidRPr="002321B0">
        <w:rPr>
          <w:rFonts w:eastAsia="Calibri"/>
          <w:b/>
          <w:bCs/>
          <w:rtl/>
          <w:lang w:bidi="ar-LB"/>
        </w:rPr>
        <w:t>من</w:t>
      </w:r>
      <w:r>
        <w:rPr>
          <w:rFonts w:eastAsia="Calibri"/>
          <w:b/>
          <w:bCs/>
          <w:rtl/>
          <w:lang w:bidi="ar-LB"/>
        </w:rPr>
        <w:t xml:space="preserve"> </w:t>
      </w:r>
      <w:r w:rsidRPr="002321B0">
        <w:rPr>
          <w:rFonts w:eastAsia="Calibri"/>
          <w:b/>
          <w:bCs/>
          <w:rtl/>
          <w:lang w:bidi="ar-LB"/>
        </w:rPr>
        <w:t>الموظفين</w:t>
      </w:r>
      <w:r>
        <w:rPr>
          <w:rFonts w:eastAsia="Calibri"/>
          <w:b/>
          <w:bCs/>
          <w:rtl/>
          <w:lang w:bidi="ar-LB"/>
        </w:rPr>
        <w:t xml:space="preserve"> </w:t>
      </w:r>
      <w:r w:rsidRPr="002321B0">
        <w:rPr>
          <w:rFonts w:eastAsia="Calibri"/>
          <w:b/>
          <w:bCs/>
          <w:rtl/>
          <w:lang w:bidi="ar-LB"/>
        </w:rPr>
        <w:t>الرسميين</w:t>
      </w:r>
      <w:r>
        <w:rPr>
          <w:rFonts w:eastAsia="Calibri"/>
          <w:b/>
          <w:bCs/>
          <w:rtl/>
          <w:lang w:bidi="ar-LB"/>
        </w:rPr>
        <w:t xml:space="preserve"> </w:t>
      </w:r>
      <w:r w:rsidRPr="002321B0">
        <w:rPr>
          <w:rFonts w:eastAsia="Calibri"/>
          <w:b/>
          <w:bCs/>
          <w:rtl/>
          <w:lang w:bidi="ar-LB"/>
        </w:rPr>
        <w:t>أو</w:t>
      </w:r>
      <w:r>
        <w:rPr>
          <w:rFonts w:eastAsia="Calibri"/>
          <w:b/>
          <w:bCs/>
          <w:rtl/>
          <w:lang w:bidi="ar-LB"/>
        </w:rPr>
        <w:t xml:space="preserve"> </w:t>
      </w:r>
      <w:r w:rsidRPr="002321B0">
        <w:rPr>
          <w:rFonts w:eastAsia="Calibri"/>
          <w:b/>
          <w:bCs/>
          <w:rtl/>
          <w:lang w:bidi="ar-LB"/>
        </w:rPr>
        <w:t>أية</w:t>
      </w:r>
      <w:r>
        <w:rPr>
          <w:rFonts w:eastAsia="Calibri"/>
          <w:b/>
          <w:bCs/>
          <w:rtl/>
          <w:lang w:bidi="ar-LB"/>
        </w:rPr>
        <w:t xml:space="preserve"> </w:t>
      </w:r>
      <w:r w:rsidRPr="002321B0">
        <w:rPr>
          <w:rFonts w:eastAsia="Calibri"/>
          <w:b/>
          <w:bCs/>
          <w:rtl/>
          <w:lang w:bidi="ar-LB"/>
        </w:rPr>
        <w:t>جماعة</w:t>
      </w:r>
      <w:r>
        <w:rPr>
          <w:rFonts w:eastAsia="Calibri"/>
          <w:b/>
          <w:bCs/>
          <w:rtl/>
          <w:lang w:bidi="ar-LB"/>
        </w:rPr>
        <w:t xml:space="preserve"> </w:t>
      </w:r>
      <w:r w:rsidRPr="002321B0">
        <w:rPr>
          <w:rFonts w:eastAsia="Calibri"/>
          <w:b/>
          <w:bCs/>
          <w:rtl/>
          <w:lang w:bidi="ar-LB"/>
        </w:rPr>
        <w:t>أو</w:t>
      </w:r>
      <w:r>
        <w:rPr>
          <w:rFonts w:eastAsia="Calibri"/>
          <w:b/>
          <w:bCs/>
          <w:rtl/>
          <w:lang w:bidi="ar-LB"/>
        </w:rPr>
        <w:t xml:space="preserve"> </w:t>
      </w:r>
      <w:r w:rsidRPr="002321B0">
        <w:rPr>
          <w:rFonts w:eastAsia="Calibri"/>
          <w:b/>
          <w:bCs/>
          <w:rtl/>
          <w:lang w:bidi="ar-LB"/>
        </w:rPr>
        <w:t>أفراد:</w:t>
      </w:r>
      <w:r>
        <w:rPr>
          <w:rFonts w:eastAsia="Calibri"/>
          <w:b/>
          <w:bCs/>
          <w:rtl/>
          <w:lang w:bidi="ar-LB"/>
        </w:rPr>
        <w:t xml:space="preserve"> </w:t>
      </w:r>
    </w:p>
    <w:p w:rsidR="00366CB7" w:rsidRPr="00172576" w:rsidRDefault="00366CB7" w:rsidP="00366CB7">
      <w:pPr>
        <w:pStyle w:val="SingleTxtGA"/>
        <w:rPr>
          <w:rFonts w:eastAsia="Calibri"/>
          <w:lang w:bidi="ar-LB"/>
        </w:rPr>
      </w:pPr>
      <w:r w:rsidRPr="00172576">
        <w:rPr>
          <w:rFonts w:eastAsia="Calibri"/>
          <w:rtl/>
        </w:rPr>
        <w:t>64-</w:t>
      </w:r>
      <w:r w:rsidRPr="00172576">
        <w:rPr>
          <w:rFonts w:eastAsia="Calibri"/>
          <w:rtl/>
        </w:rPr>
        <w:tab/>
      </w:r>
      <w:r w:rsidRPr="00172576">
        <w:rPr>
          <w:rFonts w:eastAsia="Calibri"/>
          <w:rtl/>
          <w:lang w:bidi="ar-LB"/>
        </w:rPr>
        <w:t>نصت</w:t>
      </w:r>
      <w:r>
        <w:rPr>
          <w:rFonts w:eastAsia="Calibri"/>
          <w:rtl/>
          <w:lang w:bidi="ar-LB"/>
        </w:rPr>
        <w:t xml:space="preserve"> </w:t>
      </w:r>
      <w:r w:rsidRPr="00172576">
        <w:rPr>
          <w:rFonts w:eastAsia="Calibri"/>
          <w:rtl/>
          <w:lang w:bidi="ar-LB"/>
        </w:rPr>
        <w:t>المادة</w:t>
      </w:r>
      <w:r>
        <w:rPr>
          <w:rFonts w:eastAsia="Calibri"/>
          <w:rtl/>
          <w:lang w:bidi="ar-LB"/>
        </w:rPr>
        <w:t xml:space="preserve"> </w:t>
      </w:r>
      <w:r w:rsidRPr="00172576">
        <w:rPr>
          <w:rFonts w:eastAsia="Calibri"/>
          <w:rtl/>
          <w:lang w:bidi="ar-LB"/>
        </w:rPr>
        <w:t>الثامنة</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الدستور</w:t>
      </w:r>
      <w:r>
        <w:rPr>
          <w:rFonts w:eastAsia="Calibri"/>
          <w:rtl/>
          <w:lang w:bidi="ar-LB"/>
        </w:rPr>
        <w:t xml:space="preserve"> </w:t>
      </w:r>
      <w:r w:rsidRPr="00172576">
        <w:rPr>
          <w:rFonts w:eastAsia="Calibri"/>
          <w:rtl/>
          <w:lang w:bidi="ar-LB"/>
        </w:rPr>
        <w:t>اللبناني</w:t>
      </w:r>
      <w:r>
        <w:rPr>
          <w:rFonts w:eastAsia="Calibri"/>
          <w:rtl/>
        </w:rPr>
        <w:t xml:space="preserve"> </w:t>
      </w:r>
      <w:r w:rsidRPr="00172576">
        <w:rPr>
          <w:rFonts w:eastAsia="Calibri"/>
          <w:rtl/>
          <w:lang w:bidi="ar-LB"/>
        </w:rPr>
        <w:t>على</w:t>
      </w:r>
      <w:r>
        <w:rPr>
          <w:rFonts w:eastAsia="Calibri"/>
          <w:rtl/>
          <w:lang w:bidi="ar-LB"/>
        </w:rPr>
        <w:t xml:space="preserve"> </w:t>
      </w:r>
      <w:r w:rsidRPr="00172576">
        <w:rPr>
          <w:rFonts w:eastAsia="Calibri"/>
          <w:rtl/>
          <w:lang w:bidi="ar-LB"/>
        </w:rPr>
        <w:t>أن</w:t>
      </w:r>
      <w:r>
        <w:rPr>
          <w:rFonts w:eastAsia="Calibri"/>
          <w:rtl/>
          <w:lang w:bidi="ar-LB"/>
        </w:rPr>
        <w:t xml:space="preserve"> </w:t>
      </w:r>
      <w:r w:rsidRPr="00172576">
        <w:rPr>
          <w:rFonts w:eastAsia="Calibri"/>
          <w:rtl/>
          <w:lang w:bidi="ar-LB"/>
        </w:rPr>
        <w:t>"الحرية</w:t>
      </w:r>
      <w:r>
        <w:rPr>
          <w:rFonts w:eastAsia="Calibri"/>
          <w:rtl/>
          <w:lang w:bidi="ar-LB"/>
        </w:rPr>
        <w:t xml:space="preserve"> </w:t>
      </w:r>
      <w:r w:rsidRPr="00172576">
        <w:rPr>
          <w:rFonts w:eastAsia="Calibri"/>
          <w:rtl/>
          <w:lang w:bidi="ar-LB"/>
        </w:rPr>
        <w:t>الشخصية</w:t>
      </w:r>
      <w:r>
        <w:rPr>
          <w:rFonts w:eastAsia="Calibri"/>
          <w:rtl/>
          <w:lang w:bidi="ar-LB"/>
        </w:rPr>
        <w:t xml:space="preserve"> </w:t>
      </w:r>
      <w:r w:rsidRPr="00172576">
        <w:rPr>
          <w:rFonts w:eastAsia="Calibri"/>
          <w:rtl/>
          <w:lang w:bidi="ar-LB"/>
        </w:rPr>
        <w:t>مصونة</w:t>
      </w:r>
      <w:r>
        <w:rPr>
          <w:rFonts w:eastAsia="Calibri"/>
          <w:rtl/>
          <w:lang w:bidi="ar-LB"/>
        </w:rPr>
        <w:t xml:space="preserve"> </w:t>
      </w:r>
      <w:r w:rsidRPr="00172576">
        <w:rPr>
          <w:rFonts w:eastAsia="Calibri"/>
          <w:rtl/>
          <w:lang w:bidi="ar-LB"/>
        </w:rPr>
        <w:t>وفي</w:t>
      </w:r>
      <w:r>
        <w:rPr>
          <w:rFonts w:eastAsia="Calibri"/>
          <w:rtl/>
          <w:lang w:bidi="ar-LB"/>
        </w:rPr>
        <w:t xml:space="preserve"> </w:t>
      </w:r>
      <w:r w:rsidRPr="00172576">
        <w:rPr>
          <w:rFonts w:eastAsia="Calibri"/>
          <w:rtl/>
          <w:lang w:bidi="ar-LB"/>
        </w:rPr>
        <w:t>حمى</w:t>
      </w:r>
      <w:r>
        <w:rPr>
          <w:rFonts w:eastAsia="Calibri"/>
          <w:rtl/>
          <w:lang w:bidi="ar-LB"/>
        </w:rPr>
        <w:t xml:space="preserve"> </w:t>
      </w:r>
      <w:r w:rsidRPr="00172576">
        <w:rPr>
          <w:rFonts w:eastAsia="Calibri"/>
          <w:rtl/>
          <w:lang w:bidi="ar-LB"/>
        </w:rPr>
        <w:t>القانون</w:t>
      </w:r>
      <w:r>
        <w:rPr>
          <w:rFonts w:eastAsia="Calibri"/>
          <w:rtl/>
          <w:lang w:bidi="ar-LB"/>
        </w:rPr>
        <w:t xml:space="preserve"> </w:t>
      </w:r>
      <w:r w:rsidRPr="00172576">
        <w:rPr>
          <w:rFonts w:eastAsia="Calibri"/>
          <w:rtl/>
          <w:lang w:bidi="ar-LB"/>
        </w:rPr>
        <w:t>ولا</w:t>
      </w:r>
      <w:r>
        <w:rPr>
          <w:rFonts w:eastAsia="Calibri"/>
          <w:rtl/>
          <w:lang w:bidi="ar-LB"/>
        </w:rPr>
        <w:t xml:space="preserve"> </w:t>
      </w:r>
      <w:r w:rsidRPr="00172576">
        <w:rPr>
          <w:rFonts w:eastAsia="Calibri"/>
          <w:rtl/>
          <w:lang w:bidi="ar-LB"/>
        </w:rPr>
        <w:t>يمكن</w:t>
      </w:r>
      <w:r>
        <w:rPr>
          <w:rFonts w:eastAsia="Calibri"/>
          <w:rtl/>
          <w:lang w:bidi="ar-LB"/>
        </w:rPr>
        <w:t xml:space="preserve"> </w:t>
      </w:r>
      <w:r w:rsidRPr="00172576">
        <w:rPr>
          <w:rFonts w:eastAsia="Calibri"/>
          <w:rtl/>
          <w:lang w:bidi="ar-LB"/>
        </w:rPr>
        <w:t>أن</w:t>
      </w:r>
      <w:r>
        <w:rPr>
          <w:rFonts w:eastAsia="Calibri"/>
          <w:rtl/>
          <w:lang w:bidi="ar-LB"/>
        </w:rPr>
        <w:t xml:space="preserve"> </w:t>
      </w:r>
      <w:r w:rsidRPr="00172576">
        <w:rPr>
          <w:rFonts w:eastAsia="Calibri"/>
          <w:rtl/>
          <w:lang w:bidi="ar-LB"/>
        </w:rPr>
        <w:t>يقبض</w:t>
      </w:r>
      <w:r>
        <w:rPr>
          <w:rFonts w:eastAsia="Calibri"/>
          <w:rtl/>
          <w:lang w:bidi="ar-LB"/>
        </w:rPr>
        <w:t xml:space="preserve"> </w:t>
      </w:r>
      <w:r w:rsidRPr="00172576">
        <w:rPr>
          <w:rFonts w:eastAsia="Calibri"/>
          <w:rtl/>
          <w:lang w:bidi="ar-LB"/>
        </w:rPr>
        <w:t>على</w:t>
      </w:r>
      <w:r>
        <w:rPr>
          <w:rFonts w:eastAsia="Calibri"/>
          <w:rtl/>
          <w:lang w:bidi="ar-LB"/>
        </w:rPr>
        <w:t xml:space="preserve"> </w:t>
      </w:r>
      <w:r w:rsidRPr="00172576">
        <w:rPr>
          <w:rFonts w:eastAsia="Calibri"/>
          <w:rtl/>
          <w:lang w:bidi="ar-LB"/>
        </w:rPr>
        <w:t>أحد</w:t>
      </w:r>
      <w:r>
        <w:rPr>
          <w:rFonts w:eastAsia="Calibri"/>
          <w:rtl/>
          <w:lang w:bidi="ar-LB"/>
        </w:rPr>
        <w:t xml:space="preserve"> </w:t>
      </w:r>
      <w:r w:rsidRPr="00172576">
        <w:rPr>
          <w:rFonts w:eastAsia="Calibri"/>
          <w:rtl/>
          <w:lang w:bidi="ar-LB"/>
        </w:rPr>
        <w:t>أو</w:t>
      </w:r>
      <w:r>
        <w:rPr>
          <w:rFonts w:eastAsia="Calibri"/>
          <w:rtl/>
          <w:lang w:bidi="ar-LB"/>
        </w:rPr>
        <w:t xml:space="preserve"> </w:t>
      </w:r>
      <w:r w:rsidRPr="00172576">
        <w:rPr>
          <w:rFonts w:eastAsia="Calibri"/>
          <w:rtl/>
          <w:lang w:bidi="ar-LB"/>
        </w:rPr>
        <w:t>يحبس</w:t>
      </w:r>
      <w:r>
        <w:rPr>
          <w:rFonts w:eastAsia="Calibri"/>
          <w:rtl/>
          <w:lang w:bidi="ar-LB"/>
        </w:rPr>
        <w:t xml:space="preserve"> </w:t>
      </w:r>
      <w:r w:rsidRPr="00172576">
        <w:rPr>
          <w:rFonts w:eastAsia="Calibri"/>
          <w:rtl/>
          <w:lang w:bidi="ar-LB"/>
        </w:rPr>
        <w:t>أو</w:t>
      </w:r>
      <w:r>
        <w:rPr>
          <w:rFonts w:eastAsia="Calibri"/>
          <w:rtl/>
          <w:lang w:bidi="ar-LB"/>
        </w:rPr>
        <w:t xml:space="preserve"> </w:t>
      </w:r>
      <w:r w:rsidRPr="00172576">
        <w:rPr>
          <w:rFonts w:eastAsia="Calibri"/>
          <w:rtl/>
          <w:lang w:bidi="ar-LB"/>
        </w:rPr>
        <w:t>يوقف</w:t>
      </w:r>
      <w:r>
        <w:rPr>
          <w:rFonts w:eastAsia="Calibri"/>
          <w:rtl/>
          <w:lang w:bidi="ar-LB"/>
        </w:rPr>
        <w:t xml:space="preserve"> </w:t>
      </w:r>
      <w:r w:rsidRPr="00172576">
        <w:rPr>
          <w:rFonts w:eastAsia="Calibri"/>
          <w:u w:val="single"/>
          <w:rtl/>
          <w:lang w:bidi="ar-LB"/>
        </w:rPr>
        <w:t>إلّا</w:t>
      </w:r>
      <w:r>
        <w:rPr>
          <w:rFonts w:eastAsia="Calibri"/>
          <w:u w:val="single"/>
          <w:rtl/>
          <w:lang w:bidi="ar-LB"/>
        </w:rPr>
        <w:t xml:space="preserve"> </w:t>
      </w:r>
      <w:r w:rsidRPr="00172576">
        <w:rPr>
          <w:rFonts w:eastAsia="Calibri"/>
          <w:u w:val="single"/>
          <w:rtl/>
          <w:lang w:bidi="ar-LB"/>
        </w:rPr>
        <w:t>وفقاً</w:t>
      </w:r>
      <w:r>
        <w:rPr>
          <w:rFonts w:eastAsia="Calibri"/>
          <w:u w:val="single"/>
          <w:rtl/>
          <w:lang w:bidi="ar-LB"/>
        </w:rPr>
        <w:t xml:space="preserve"> </w:t>
      </w:r>
      <w:r w:rsidRPr="00172576">
        <w:rPr>
          <w:rFonts w:eastAsia="Calibri"/>
          <w:u w:val="single"/>
          <w:rtl/>
          <w:lang w:bidi="ar-LB"/>
        </w:rPr>
        <w:t>لأحكام</w:t>
      </w:r>
      <w:r>
        <w:rPr>
          <w:rFonts w:eastAsia="Calibri"/>
          <w:u w:val="single"/>
          <w:rtl/>
          <w:lang w:bidi="ar-LB"/>
        </w:rPr>
        <w:t xml:space="preserve"> </w:t>
      </w:r>
      <w:r w:rsidRPr="00172576">
        <w:rPr>
          <w:rFonts w:eastAsia="Calibri"/>
          <w:u w:val="single"/>
          <w:rtl/>
          <w:lang w:bidi="ar-LB"/>
        </w:rPr>
        <w:t>القانون</w:t>
      </w:r>
      <w:r>
        <w:rPr>
          <w:rFonts w:eastAsia="Calibri"/>
          <w:rtl/>
          <w:lang w:bidi="ar-LB"/>
        </w:rPr>
        <w:t xml:space="preserve"> </w:t>
      </w:r>
      <w:r w:rsidRPr="00172576">
        <w:rPr>
          <w:rFonts w:eastAsia="Calibri"/>
          <w:rtl/>
          <w:lang w:bidi="ar-LB"/>
        </w:rPr>
        <w:t>ولا</w:t>
      </w:r>
      <w:r>
        <w:rPr>
          <w:rFonts w:eastAsia="Calibri"/>
          <w:rtl/>
          <w:lang w:bidi="ar-LB"/>
        </w:rPr>
        <w:t xml:space="preserve"> </w:t>
      </w:r>
      <w:r w:rsidRPr="00172576">
        <w:rPr>
          <w:rFonts w:eastAsia="Calibri"/>
          <w:rtl/>
          <w:lang w:bidi="ar-LB"/>
        </w:rPr>
        <w:t>يمكن</w:t>
      </w:r>
      <w:r>
        <w:rPr>
          <w:rFonts w:eastAsia="Calibri"/>
          <w:rtl/>
          <w:lang w:bidi="ar-LB"/>
        </w:rPr>
        <w:t xml:space="preserve"> </w:t>
      </w:r>
      <w:r w:rsidRPr="00172576">
        <w:rPr>
          <w:rFonts w:eastAsia="Calibri"/>
          <w:rtl/>
          <w:lang w:bidi="ar-LB"/>
        </w:rPr>
        <w:t>تحديد</w:t>
      </w:r>
      <w:r>
        <w:rPr>
          <w:rFonts w:eastAsia="Calibri"/>
          <w:rtl/>
          <w:lang w:bidi="ar-LB"/>
        </w:rPr>
        <w:t xml:space="preserve"> </w:t>
      </w:r>
      <w:r w:rsidRPr="00172576">
        <w:rPr>
          <w:rFonts w:eastAsia="Calibri"/>
          <w:rtl/>
          <w:lang w:bidi="ar-LB"/>
        </w:rPr>
        <w:t>جرم</w:t>
      </w:r>
      <w:r>
        <w:rPr>
          <w:rFonts w:eastAsia="Calibri"/>
          <w:rtl/>
          <w:lang w:bidi="ar-LB"/>
        </w:rPr>
        <w:t xml:space="preserve"> </w:t>
      </w:r>
      <w:r w:rsidRPr="00172576">
        <w:rPr>
          <w:rFonts w:eastAsia="Calibri"/>
          <w:rtl/>
          <w:lang w:bidi="ar-LB"/>
        </w:rPr>
        <w:t>أو</w:t>
      </w:r>
      <w:r>
        <w:rPr>
          <w:rFonts w:eastAsia="Calibri"/>
          <w:rtl/>
          <w:lang w:bidi="ar-LB"/>
        </w:rPr>
        <w:t xml:space="preserve"> </w:t>
      </w:r>
      <w:r w:rsidRPr="00172576">
        <w:rPr>
          <w:rFonts w:eastAsia="Calibri"/>
          <w:rtl/>
          <w:lang w:bidi="ar-LB"/>
        </w:rPr>
        <w:t>تعيين</w:t>
      </w:r>
      <w:r>
        <w:rPr>
          <w:rFonts w:eastAsia="Calibri"/>
          <w:rtl/>
          <w:lang w:bidi="ar-LB"/>
        </w:rPr>
        <w:t xml:space="preserve"> </w:t>
      </w:r>
      <w:r w:rsidRPr="00172576">
        <w:rPr>
          <w:rFonts w:eastAsia="Calibri"/>
          <w:rtl/>
          <w:lang w:bidi="ar-LB"/>
        </w:rPr>
        <w:t>عقوبة</w:t>
      </w:r>
      <w:r>
        <w:rPr>
          <w:rFonts w:eastAsia="Calibri"/>
          <w:rtl/>
          <w:lang w:bidi="ar-LB"/>
        </w:rPr>
        <w:t xml:space="preserve"> </w:t>
      </w:r>
      <w:r w:rsidRPr="00172576">
        <w:rPr>
          <w:rFonts w:eastAsia="Calibri"/>
          <w:rtl/>
          <w:lang w:bidi="ar-LB"/>
        </w:rPr>
        <w:t>إلّا</w:t>
      </w:r>
      <w:r>
        <w:rPr>
          <w:rFonts w:eastAsia="Calibri"/>
          <w:rtl/>
          <w:lang w:bidi="ar-LB"/>
        </w:rPr>
        <w:t xml:space="preserve"> </w:t>
      </w:r>
      <w:r w:rsidRPr="00172576">
        <w:rPr>
          <w:rFonts w:eastAsia="Calibri"/>
          <w:rtl/>
          <w:lang w:bidi="ar-LB"/>
        </w:rPr>
        <w:t>بمقتضى</w:t>
      </w:r>
      <w:r>
        <w:rPr>
          <w:rFonts w:eastAsia="Calibri"/>
          <w:rtl/>
          <w:lang w:bidi="ar-LB"/>
        </w:rPr>
        <w:t xml:space="preserve"> </w:t>
      </w:r>
      <w:r w:rsidRPr="00172576">
        <w:rPr>
          <w:rFonts w:eastAsia="Calibri"/>
          <w:rtl/>
          <w:lang w:bidi="ar-LB"/>
        </w:rPr>
        <w:t>القانون</w:t>
      </w:r>
      <w:r w:rsidRPr="00172576">
        <w:rPr>
          <w:rFonts w:eastAsia="Calibri"/>
        </w:rPr>
        <w:t>."</w:t>
      </w:r>
    </w:p>
    <w:p w:rsidR="00366CB7" w:rsidRPr="00172576" w:rsidRDefault="00366CB7" w:rsidP="00366CB7">
      <w:pPr>
        <w:pStyle w:val="SingleTxtGA"/>
        <w:rPr>
          <w:rFonts w:eastAsia="Calibri"/>
          <w:rtl/>
        </w:rPr>
      </w:pPr>
      <w:r w:rsidRPr="00172576">
        <w:rPr>
          <w:rFonts w:eastAsia="Calibri"/>
          <w:rtl/>
        </w:rPr>
        <w:lastRenderedPageBreak/>
        <w:t>65-</w:t>
      </w:r>
      <w:r w:rsidRPr="00172576">
        <w:rPr>
          <w:rFonts w:eastAsia="Calibri"/>
          <w:rtl/>
        </w:rPr>
        <w:tab/>
        <w:t>أقّر</w:t>
      </w:r>
      <w:r>
        <w:rPr>
          <w:rFonts w:eastAsia="Calibri"/>
          <w:rtl/>
        </w:rPr>
        <w:t xml:space="preserve"> </w:t>
      </w:r>
      <w:r w:rsidRPr="00172576">
        <w:rPr>
          <w:rFonts w:eastAsia="Calibri"/>
          <w:rtl/>
        </w:rPr>
        <w:t>المشترع</w:t>
      </w:r>
      <w:r>
        <w:rPr>
          <w:rFonts w:eastAsia="Calibri"/>
          <w:rtl/>
        </w:rPr>
        <w:t xml:space="preserve"> </w:t>
      </w:r>
      <w:r w:rsidRPr="00172576">
        <w:rPr>
          <w:rFonts w:eastAsia="Calibri"/>
          <w:rtl/>
        </w:rPr>
        <w:t>اللبناني</w:t>
      </w:r>
      <w:r>
        <w:rPr>
          <w:rFonts w:eastAsia="Calibri"/>
          <w:rtl/>
        </w:rPr>
        <w:t xml:space="preserve"> </w:t>
      </w:r>
      <w:r w:rsidRPr="00172576">
        <w:rPr>
          <w:rFonts w:eastAsia="Calibri"/>
          <w:rtl/>
        </w:rPr>
        <w:t>في</w:t>
      </w:r>
      <w:r>
        <w:rPr>
          <w:rFonts w:eastAsia="Calibri"/>
          <w:rtl/>
        </w:rPr>
        <w:t xml:space="preserve"> </w:t>
      </w:r>
      <w:r w:rsidRPr="00172576">
        <w:rPr>
          <w:rFonts w:eastAsia="Calibri"/>
          <w:rtl/>
        </w:rPr>
        <w:t>20</w:t>
      </w:r>
      <w:r>
        <w:rPr>
          <w:rFonts w:eastAsia="Calibri"/>
          <w:rtl/>
        </w:rPr>
        <w:t xml:space="preserve"> </w:t>
      </w:r>
      <w:r w:rsidRPr="00172576">
        <w:rPr>
          <w:rFonts w:eastAsia="Calibri"/>
          <w:rtl/>
        </w:rPr>
        <w:t>أيلول</w:t>
      </w:r>
      <w:r>
        <w:rPr>
          <w:rFonts w:eastAsia="Calibri"/>
          <w:rtl/>
        </w:rPr>
        <w:t xml:space="preserve"> </w:t>
      </w:r>
      <w:r w:rsidRPr="00172576">
        <w:rPr>
          <w:rFonts w:eastAsia="Calibri"/>
          <w:rtl/>
        </w:rPr>
        <w:t>2017</w:t>
      </w:r>
      <w:r>
        <w:rPr>
          <w:rFonts w:eastAsia="Calibri"/>
          <w:rtl/>
        </w:rPr>
        <w:t xml:space="preserve"> </w:t>
      </w:r>
      <w:r w:rsidRPr="00172576">
        <w:rPr>
          <w:rFonts w:eastAsia="Calibri"/>
          <w:rtl/>
        </w:rPr>
        <w:t>القانون</w:t>
      </w:r>
      <w:r>
        <w:rPr>
          <w:rFonts w:eastAsia="Calibri"/>
          <w:rtl/>
        </w:rPr>
        <w:t xml:space="preserve"> </w:t>
      </w:r>
      <w:r w:rsidRPr="00172576">
        <w:rPr>
          <w:rFonts w:eastAsia="Calibri"/>
          <w:rtl/>
        </w:rPr>
        <w:t>رقم</w:t>
      </w:r>
      <w:r>
        <w:rPr>
          <w:rFonts w:eastAsia="Calibri"/>
          <w:rtl/>
        </w:rPr>
        <w:t xml:space="preserve"> </w:t>
      </w:r>
      <w:r w:rsidRPr="00172576">
        <w:rPr>
          <w:rFonts w:eastAsia="Calibri"/>
          <w:rtl/>
        </w:rPr>
        <w:t>65</w:t>
      </w:r>
      <w:r>
        <w:rPr>
          <w:rFonts w:eastAsia="Calibri"/>
          <w:rtl/>
        </w:rPr>
        <w:t xml:space="preserve"> </w:t>
      </w:r>
      <w:r w:rsidRPr="00172576">
        <w:rPr>
          <w:rFonts w:eastAsia="Calibri"/>
          <w:rtl/>
        </w:rPr>
        <w:t>المتعلق</w:t>
      </w:r>
      <w:r>
        <w:rPr>
          <w:rFonts w:eastAsia="Calibri"/>
          <w:rtl/>
        </w:rPr>
        <w:t xml:space="preserve"> </w:t>
      </w:r>
      <w:proofErr w:type="spellStart"/>
      <w:r w:rsidRPr="00172576">
        <w:rPr>
          <w:rFonts w:eastAsia="Calibri"/>
          <w:rtl/>
        </w:rPr>
        <w:t>بــ"معاقبة</w:t>
      </w:r>
      <w:proofErr w:type="spellEnd"/>
      <w:r>
        <w:rPr>
          <w:rFonts w:eastAsia="Calibri"/>
          <w:rtl/>
        </w:rPr>
        <w:t xml:space="preserve"> </w:t>
      </w:r>
      <w:r w:rsidRPr="00172576">
        <w:rPr>
          <w:rFonts w:eastAsia="Calibri"/>
          <w:rtl/>
        </w:rPr>
        <w:t>التعذيب</w:t>
      </w:r>
      <w:r>
        <w:rPr>
          <w:rFonts w:eastAsia="Calibri"/>
          <w:rtl/>
        </w:rPr>
        <w:t xml:space="preserve"> </w:t>
      </w:r>
      <w:r w:rsidRPr="00172576">
        <w:rPr>
          <w:rFonts w:eastAsia="Calibri"/>
          <w:rtl/>
        </w:rPr>
        <w:t>وغيره</w:t>
      </w:r>
      <w:r>
        <w:rPr>
          <w:rFonts w:eastAsia="Calibri"/>
          <w:rtl/>
        </w:rPr>
        <w:t xml:space="preserve"> </w:t>
      </w:r>
      <w:r w:rsidRPr="00172576">
        <w:rPr>
          <w:rFonts w:eastAsia="Calibri"/>
          <w:rtl/>
        </w:rPr>
        <w:t>من</w:t>
      </w:r>
      <w:r>
        <w:rPr>
          <w:rFonts w:eastAsia="Calibri"/>
          <w:rtl/>
        </w:rPr>
        <w:t xml:space="preserve"> </w:t>
      </w:r>
      <w:r w:rsidRPr="00172576">
        <w:rPr>
          <w:rFonts w:eastAsia="Calibri"/>
          <w:rtl/>
        </w:rPr>
        <w:t>ضروب</w:t>
      </w:r>
      <w:r>
        <w:rPr>
          <w:rFonts w:eastAsia="Calibri"/>
          <w:rtl/>
        </w:rPr>
        <w:t xml:space="preserve"> </w:t>
      </w:r>
      <w:r w:rsidRPr="00172576">
        <w:rPr>
          <w:rFonts w:eastAsia="Calibri"/>
          <w:rtl/>
        </w:rPr>
        <w:t>المعاملة</w:t>
      </w:r>
      <w:r>
        <w:rPr>
          <w:rFonts w:eastAsia="Calibri"/>
          <w:rtl/>
        </w:rPr>
        <w:t xml:space="preserve"> </w:t>
      </w:r>
      <w:r w:rsidRPr="00172576">
        <w:rPr>
          <w:rFonts w:eastAsia="Calibri"/>
          <w:rtl/>
        </w:rPr>
        <w:t>أو</w:t>
      </w:r>
      <w:r>
        <w:rPr>
          <w:rFonts w:eastAsia="Calibri"/>
          <w:rtl/>
        </w:rPr>
        <w:t xml:space="preserve"> </w:t>
      </w:r>
      <w:r w:rsidRPr="00172576">
        <w:rPr>
          <w:rFonts w:eastAsia="Calibri"/>
          <w:rtl/>
        </w:rPr>
        <w:t>العقوبة</w:t>
      </w:r>
      <w:r>
        <w:rPr>
          <w:rFonts w:eastAsia="Calibri"/>
          <w:rtl/>
        </w:rPr>
        <w:t xml:space="preserve"> </w:t>
      </w:r>
      <w:r w:rsidRPr="00172576">
        <w:rPr>
          <w:rFonts w:eastAsia="Calibri"/>
          <w:rtl/>
        </w:rPr>
        <w:t>القاسية</w:t>
      </w:r>
      <w:r>
        <w:rPr>
          <w:rFonts w:eastAsia="Calibri"/>
          <w:rtl/>
        </w:rPr>
        <w:t xml:space="preserve"> </w:t>
      </w:r>
      <w:r w:rsidRPr="00172576">
        <w:rPr>
          <w:rFonts w:eastAsia="Calibri"/>
          <w:rtl/>
        </w:rPr>
        <w:t>أو</w:t>
      </w:r>
      <w:r>
        <w:rPr>
          <w:rFonts w:eastAsia="Calibri"/>
          <w:rtl/>
        </w:rPr>
        <w:t xml:space="preserve"> </w:t>
      </w:r>
      <w:r w:rsidRPr="00172576">
        <w:rPr>
          <w:rFonts w:eastAsia="Calibri"/>
          <w:rtl/>
        </w:rPr>
        <w:t>اللاإنسانية</w:t>
      </w:r>
      <w:r>
        <w:rPr>
          <w:rFonts w:eastAsia="Calibri"/>
          <w:rtl/>
        </w:rPr>
        <w:t xml:space="preserve"> </w:t>
      </w:r>
      <w:r w:rsidRPr="00172576">
        <w:rPr>
          <w:rFonts w:eastAsia="Calibri"/>
          <w:rtl/>
        </w:rPr>
        <w:t>أو</w:t>
      </w:r>
      <w:r>
        <w:rPr>
          <w:rFonts w:eastAsia="Calibri"/>
          <w:rtl/>
        </w:rPr>
        <w:t xml:space="preserve"> </w:t>
      </w:r>
      <w:r w:rsidRPr="00172576">
        <w:rPr>
          <w:rFonts w:eastAsia="Calibri"/>
          <w:rtl/>
        </w:rPr>
        <w:t>المهينة"</w:t>
      </w:r>
      <w:r>
        <w:rPr>
          <w:rFonts w:eastAsia="Calibri"/>
          <w:rtl/>
        </w:rPr>
        <w:t xml:space="preserve"> </w:t>
      </w:r>
      <w:r w:rsidRPr="00172576">
        <w:rPr>
          <w:rFonts w:eastAsia="Calibri"/>
          <w:rtl/>
        </w:rPr>
        <w:t>والرامي</w:t>
      </w:r>
      <w:r>
        <w:rPr>
          <w:rFonts w:eastAsia="Calibri"/>
          <w:rtl/>
        </w:rPr>
        <w:t xml:space="preserve"> </w:t>
      </w:r>
      <w:r w:rsidRPr="00172576">
        <w:rPr>
          <w:rFonts w:eastAsia="Calibri"/>
          <w:rtl/>
        </w:rPr>
        <w:t>الى</w:t>
      </w:r>
      <w:r>
        <w:rPr>
          <w:rFonts w:eastAsia="Calibri"/>
          <w:rtl/>
        </w:rPr>
        <w:t xml:space="preserve"> </w:t>
      </w:r>
      <w:r w:rsidRPr="00172576">
        <w:rPr>
          <w:rFonts w:eastAsia="Calibri"/>
          <w:rtl/>
        </w:rPr>
        <w:t>تعديل</w:t>
      </w:r>
      <w:r>
        <w:rPr>
          <w:rFonts w:eastAsia="Calibri"/>
          <w:rtl/>
        </w:rPr>
        <w:t xml:space="preserve"> </w:t>
      </w:r>
      <w:r w:rsidRPr="00172576">
        <w:rPr>
          <w:rFonts w:eastAsia="Calibri"/>
          <w:rtl/>
        </w:rPr>
        <w:t>أحكام</w:t>
      </w:r>
      <w:r>
        <w:rPr>
          <w:rFonts w:eastAsia="Calibri"/>
          <w:rtl/>
        </w:rPr>
        <w:t xml:space="preserve"> </w:t>
      </w:r>
      <w:r w:rsidRPr="00172576">
        <w:rPr>
          <w:rFonts w:eastAsia="Calibri"/>
          <w:rtl/>
        </w:rPr>
        <w:t>المادتين</w:t>
      </w:r>
      <w:r>
        <w:rPr>
          <w:rFonts w:eastAsia="Calibri"/>
          <w:rtl/>
        </w:rPr>
        <w:t xml:space="preserve"> </w:t>
      </w:r>
      <w:r w:rsidRPr="00172576">
        <w:rPr>
          <w:rFonts w:eastAsia="Calibri"/>
          <w:rtl/>
        </w:rPr>
        <w:t>401</w:t>
      </w:r>
      <w:r>
        <w:rPr>
          <w:rFonts w:eastAsia="Calibri"/>
          <w:rtl/>
        </w:rPr>
        <w:t xml:space="preserve"> </w:t>
      </w:r>
      <w:r w:rsidRPr="00172576">
        <w:rPr>
          <w:rFonts w:eastAsia="Calibri"/>
          <w:rtl/>
        </w:rPr>
        <w:t>و185</w:t>
      </w:r>
      <w:r>
        <w:rPr>
          <w:rFonts w:eastAsia="Calibri"/>
          <w:rtl/>
        </w:rPr>
        <w:t xml:space="preserve"> </w:t>
      </w:r>
      <w:r w:rsidRPr="00172576">
        <w:rPr>
          <w:rFonts w:eastAsia="Calibri"/>
          <w:rtl/>
        </w:rPr>
        <w:t>من</w:t>
      </w:r>
      <w:r>
        <w:rPr>
          <w:rFonts w:eastAsia="Calibri"/>
          <w:rtl/>
        </w:rPr>
        <w:t xml:space="preserve"> </w:t>
      </w:r>
      <w:r w:rsidRPr="00172576">
        <w:rPr>
          <w:rFonts w:eastAsia="Calibri"/>
          <w:rtl/>
        </w:rPr>
        <w:t>قانون</w:t>
      </w:r>
      <w:r>
        <w:rPr>
          <w:rFonts w:eastAsia="Calibri"/>
          <w:rtl/>
        </w:rPr>
        <w:t xml:space="preserve"> </w:t>
      </w:r>
      <w:r w:rsidRPr="00172576">
        <w:rPr>
          <w:rFonts w:eastAsia="Calibri"/>
          <w:rtl/>
        </w:rPr>
        <w:t>العقوبات</w:t>
      </w:r>
      <w:r>
        <w:rPr>
          <w:rFonts w:eastAsia="Calibri"/>
          <w:rtl/>
        </w:rPr>
        <w:t xml:space="preserve"> </w:t>
      </w:r>
      <w:r w:rsidRPr="00172576">
        <w:rPr>
          <w:rFonts w:eastAsia="Calibri"/>
          <w:rtl/>
        </w:rPr>
        <w:t>والمادتين</w:t>
      </w:r>
      <w:r>
        <w:rPr>
          <w:rFonts w:eastAsia="Calibri"/>
          <w:rtl/>
        </w:rPr>
        <w:t xml:space="preserve"> </w:t>
      </w:r>
      <w:r w:rsidRPr="00172576">
        <w:rPr>
          <w:rFonts w:eastAsia="Calibri"/>
          <w:rtl/>
        </w:rPr>
        <w:t>10</w:t>
      </w:r>
      <w:r>
        <w:rPr>
          <w:rFonts w:eastAsia="Calibri"/>
          <w:rtl/>
        </w:rPr>
        <w:t xml:space="preserve"> </w:t>
      </w:r>
      <w:r w:rsidRPr="00172576">
        <w:rPr>
          <w:rFonts w:eastAsia="Calibri"/>
          <w:rtl/>
        </w:rPr>
        <w:t>و24</w:t>
      </w:r>
      <w:r>
        <w:rPr>
          <w:rFonts w:eastAsia="Calibri"/>
          <w:rtl/>
        </w:rPr>
        <w:t xml:space="preserve"> </w:t>
      </w:r>
      <w:r w:rsidRPr="00172576">
        <w:rPr>
          <w:rFonts w:eastAsia="Calibri"/>
          <w:rtl/>
        </w:rPr>
        <w:t>من</w:t>
      </w:r>
      <w:r>
        <w:rPr>
          <w:rFonts w:eastAsia="Calibri"/>
          <w:rtl/>
        </w:rPr>
        <w:t xml:space="preserve"> </w:t>
      </w:r>
      <w:r w:rsidRPr="00172576">
        <w:rPr>
          <w:rFonts w:eastAsia="Calibri"/>
          <w:rtl/>
        </w:rPr>
        <w:t>قانون</w:t>
      </w:r>
      <w:r>
        <w:rPr>
          <w:rFonts w:eastAsia="Calibri"/>
          <w:rtl/>
        </w:rPr>
        <w:t xml:space="preserve"> </w:t>
      </w:r>
      <w:r w:rsidRPr="00172576">
        <w:rPr>
          <w:rFonts w:eastAsia="Calibri"/>
          <w:rtl/>
        </w:rPr>
        <w:t>أصول</w:t>
      </w:r>
      <w:r>
        <w:rPr>
          <w:rFonts w:eastAsia="Calibri"/>
          <w:rtl/>
        </w:rPr>
        <w:t xml:space="preserve"> </w:t>
      </w:r>
      <w:r w:rsidRPr="00172576">
        <w:rPr>
          <w:rFonts w:eastAsia="Calibri"/>
          <w:rtl/>
        </w:rPr>
        <w:t>المحاكمات</w:t>
      </w:r>
      <w:r>
        <w:rPr>
          <w:rFonts w:eastAsia="Calibri"/>
          <w:rtl/>
        </w:rPr>
        <w:t xml:space="preserve"> </w:t>
      </w:r>
      <w:r w:rsidRPr="00172576">
        <w:rPr>
          <w:rFonts w:eastAsia="Calibri"/>
          <w:rtl/>
        </w:rPr>
        <w:t>الجزائية.</w:t>
      </w:r>
      <w:r>
        <w:rPr>
          <w:rFonts w:eastAsia="Calibri"/>
          <w:rtl/>
        </w:rPr>
        <w:t xml:space="preserve"> </w:t>
      </w:r>
      <w:r w:rsidRPr="00172576">
        <w:rPr>
          <w:rFonts w:eastAsia="Calibri"/>
          <w:rtl/>
        </w:rPr>
        <w:t>كما</w:t>
      </w:r>
      <w:r>
        <w:rPr>
          <w:rFonts w:eastAsia="Calibri"/>
          <w:rtl/>
        </w:rPr>
        <w:t xml:space="preserve"> </w:t>
      </w:r>
      <w:r w:rsidRPr="00172576">
        <w:rPr>
          <w:rFonts w:eastAsia="Calibri"/>
          <w:rtl/>
        </w:rPr>
        <w:t>تضمن</w:t>
      </w:r>
      <w:r>
        <w:rPr>
          <w:rFonts w:eastAsia="Calibri"/>
          <w:rtl/>
        </w:rPr>
        <w:t xml:space="preserve"> </w:t>
      </w:r>
      <w:r w:rsidRPr="00172576">
        <w:rPr>
          <w:rFonts w:eastAsia="Calibri"/>
          <w:rtl/>
        </w:rPr>
        <w:t>هذا</w:t>
      </w:r>
      <w:r>
        <w:rPr>
          <w:rFonts w:eastAsia="Calibri"/>
          <w:rtl/>
        </w:rPr>
        <w:t xml:space="preserve"> </w:t>
      </w:r>
      <w:r w:rsidRPr="00172576">
        <w:rPr>
          <w:rFonts w:eastAsia="Calibri"/>
          <w:rtl/>
        </w:rPr>
        <w:t>القانون</w:t>
      </w:r>
      <w:r>
        <w:rPr>
          <w:rFonts w:eastAsia="Calibri"/>
          <w:rtl/>
        </w:rPr>
        <w:t xml:space="preserve"> </w:t>
      </w:r>
      <w:r w:rsidRPr="00172576">
        <w:rPr>
          <w:rFonts w:eastAsia="Calibri"/>
          <w:rtl/>
        </w:rPr>
        <w:t>أحكاماً</w:t>
      </w:r>
      <w:r>
        <w:rPr>
          <w:rFonts w:eastAsia="Calibri"/>
          <w:rtl/>
        </w:rPr>
        <w:t xml:space="preserve"> </w:t>
      </w:r>
      <w:r w:rsidRPr="00172576">
        <w:rPr>
          <w:rFonts w:eastAsia="Calibri"/>
          <w:rtl/>
        </w:rPr>
        <w:t>خاصة</w:t>
      </w:r>
      <w:r>
        <w:rPr>
          <w:rFonts w:eastAsia="Calibri"/>
          <w:rtl/>
        </w:rPr>
        <w:t xml:space="preserve"> </w:t>
      </w:r>
      <w:r w:rsidRPr="00172576">
        <w:rPr>
          <w:rFonts w:eastAsia="Calibri"/>
          <w:rtl/>
        </w:rPr>
        <w:t>ترعى</w:t>
      </w:r>
      <w:r>
        <w:rPr>
          <w:rFonts w:eastAsia="Calibri"/>
          <w:rtl/>
        </w:rPr>
        <w:t xml:space="preserve"> </w:t>
      </w:r>
      <w:r w:rsidRPr="00172576">
        <w:rPr>
          <w:rFonts w:eastAsia="Calibri"/>
          <w:rtl/>
        </w:rPr>
        <w:t>الأسباب</w:t>
      </w:r>
      <w:r>
        <w:rPr>
          <w:rFonts w:eastAsia="Calibri"/>
          <w:rtl/>
        </w:rPr>
        <w:t xml:space="preserve"> </w:t>
      </w:r>
      <w:r w:rsidRPr="00172576">
        <w:rPr>
          <w:rFonts w:eastAsia="Calibri"/>
          <w:rtl/>
        </w:rPr>
        <w:t>المحّلة</w:t>
      </w:r>
      <w:r>
        <w:rPr>
          <w:rFonts w:eastAsia="Calibri"/>
          <w:b/>
          <w:bCs/>
          <w:u w:val="single"/>
          <w:rtl/>
        </w:rPr>
        <w:t xml:space="preserve"> </w:t>
      </w:r>
      <w:r w:rsidRPr="00172576">
        <w:rPr>
          <w:rFonts w:eastAsia="Calibri"/>
          <w:rtl/>
        </w:rPr>
        <w:t>والتخفيفية</w:t>
      </w:r>
      <w:r>
        <w:rPr>
          <w:rFonts w:eastAsia="Calibri"/>
          <w:rtl/>
        </w:rPr>
        <w:t xml:space="preserve"> </w:t>
      </w:r>
      <w:r w:rsidRPr="00172576">
        <w:rPr>
          <w:rFonts w:eastAsia="Calibri"/>
          <w:rtl/>
        </w:rPr>
        <w:t>والأوامر</w:t>
      </w:r>
      <w:r>
        <w:rPr>
          <w:rFonts w:eastAsia="Calibri"/>
          <w:rtl/>
        </w:rPr>
        <w:t xml:space="preserve"> </w:t>
      </w:r>
      <w:r w:rsidRPr="00172576">
        <w:rPr>
          <w:rFonts w:eastAsia="Calibri"/>
          <w:rtl/>
        </w:rPr>
        <w:t>غير</w:t>
      </w:r>
      <w:r>
        <w:rPr>
          <w:rFonts w:eastAsia="Calibri"/>
          <w:rtl/>
        </w:rPr>
        <w:t xml:space="preserve"> </w:t>
      </w:r>
      <w:r w:rsidRPr="00172576">
        <w:rPr>
          <w:rFonts w:eastAsia="Calibri"/>
          <w:rtl/>
        </w:rPr>
        <w:t>المشروعة</w:t>
      </w:r>
      <w:r>
        <w:rPr>
          <w:rFonts w:eastAsia="Calibri"/>
          <w:rtl/>
        </w:rPr>
        <w:t xml:space="preserve"> </w:t>
      </w:r>
      <w:proofErr w:type="spellStart"/>
      <w:r w:rsidRPr="00172576">
        <w:rPr>
          <w:rFonts w:eastAsia="Calibri"/>
          <w:rtl/>
        </w:rPr>
        <w:t>ولرور</w:t>
      </w:r>
      <w:proofErr w:type="spellEnd"/>
      <w:r>
        <w:rPr>
          <w:rFonts w:eastAsia="Calibri"/>
          <w:rtl/>
        </w:rPr>
        <w:t xml:space="preserve"> </w:t>
      </w:r>
      <w:r w:rsidRPr="00172576">
        <w:rPr>
          <w:rFonts w:eastAsia="Calibri"/>
          <w:rtl/>
        </w:rPr>
        <w:t>الزمن</w:t>
      </w:r>
      <w:r>
        <w:rPr>
          <w:rFonts w:eastAsia="Calibri"/>
          <w:rtl/>
        </w:rPr>
        <w:t xml:space="preserve"> </w:t>
      </w:r>
      <w:r w:rsidRPr="00172576">
        <w:rPr>
          <w:rFonts w:eastAsia="Calibri"/>
          <w:rtl/>
        </w:rPr>
        <w:t>ويحدد</w:t>
      </w:r>
      <w:r>
        <w:rPr>
          <w:rFonts w:eastAsia="Calibri"/>
          <w:rtl/>
        </w:rPr>
        <w:t xml:space="preserve"> </w:t>
      </w:r>
      <w:r w:rsidRPr="00172576">
        <w:rPr>
          <w:rFonts w:eastAsia="Calibri"/>
          <w:rtl/>
        </w:rPr>
        <w:t>أصول</w:t>
      </w:r>
      <w:r>
        <w:rPr>
          <w:rFonts w:eastAsia="Calibri"/>
          <w:rtl/>
        </w:rPr>
        <w:t xml:space="preserve"> </w:t>
      </w:r>
      <w:r w:rsidRPr="00172576">
        <w:rPr>
          <w:rFonts w:eastAsia="Calibri"/>
          <w:rtl/>
        </w:rPr>
        <w:t>خاصة</w:t>
      </w:r>
      <w:r>
        <w:rPr>
          <w:rFonts w:eastAsia="Calibri"/>
          <w:rtl/>
        </w:rPr>
        <w:t xml:space="preserve"> </w:t>
      </w:r>
      <w:proofErr w:type="spellStart"/>
      <w:r w:rsidRPr="00172576">
        <w:rPr>
          <w:rFonts w:eastAsia="Calibri"/>
          <w:rtl/>
        </w:rPr>
        <w:t>للإستقصاء</w:t>
      </w:r>
      <w:proofErr w:type="spellEnd"/>
      <w:r>
        <w:rPr>
          <w:rFonts w:eastAsia="Calibri"/>
          <w:rtl/>
        </w:rPr>
        <w:t xml:space="preserve"> </w:t>
      </w:r>
      <w:r w:rsidRPr="00172576">
        <w:rPr>
          <w:rFonts w:eastAsia="Calibri"/>
          <w:rtl/>
        </w:rPr>
        <w:t>والتحقيق</w:t>
      </w:r>
      <w:r>
        <w:rPr>
          <w:rFonts w:eastAsia="Calibri"/>
          <w:rtl/>
        </w:rPr>
        <w:t xml:space="preserve"> </w:t>
      </w:r>
      <w:r w:rsidRPr="00172576">
        <w:rPr>
          <w:rFonts w:eastAsia="Calibri"/>
          <w:rtl/>
        </w:rPr>
        <w:t>في</w:t>
      </w:r>
      <w:r>
        <w:rPr>
          <w:rFonts w:eastAsia="Calibri"/>
          <w:rtl/>
        </w:rPr>
        <w:t xml:space="preserve"> </w:t>
      </w:r>
      <w:r w:rsidRPr="00172576">
        <w:rPr>
          <w:rFonts w:eastAsia="Calibri"/>
          <w:rtl/>
        </w:rPr>
        <w:t>جرائم</w:t>
      </w:r>
      <w:r>
        <w:rPr>
          <w:rFonts w:eastAsia="Calibri"/>
          <w:rtl/>
        </w:rPr>
        <w:t xml:space="preserve"> </w:t>
      </w:r>
      <w:r w:rsidRPr="00172576">
        <w:rPr>
          <w:rFonts w:eastAsia="Calibri"/>
          <w:rtl/>
        </w:rPr>
        <w:t>التعذيب.</w:t>
      </w:r>
    </w:p>
    <w:p w:rsidR="00366CB7" w:rsidRPr="00172576" w:rsidRDefault="00366CB7" w:rsidP="00366CB7">
      <w:pPr>
        <w:pStyle w:val="SingleTxtGA"/>
        <w:rPr>
          <w:rFonts w:eastAsia="Calibri"/>
          <w:b/>
          <w:bCs/>
          <w:u w:val="single"/>
          <w:rtl/>
          <w:lang w:bidi="ar-LB"/>
        </w:rPr>
      </w:pPr>
      <w:r w:rsidRPr="00172576">
        <w:rPr>
          <w:rFonts w:eastAsia="Calibri"/>
          <w:rtl/>
        </w:rPr>
        <w:t>66-</w:t>
      </w:r>
      <w:r w:rsidRPr="00172576">
        <w:rPr>
          <w:rFonts w:eastAsia="Calibri"/>
          <w:rtl/>
        </w:rPr>
        <w:tab/>
        <w:t>من</w:t>
      </w:r>
      <w:r>
        <w:rPr>
          <w:rFonts w:eastAsia="Calibri"/>
          <w:rtl/>
        </w:rPr>
        <w:t xml:space="preserve"> </w:t>
      </w:r>
      <w:r w:rsidRPr="00172576">
        <w:rPr>
          <w:rFonts w:eastAsia="Calibri"/>
          <w:rtl/>
        </w:rPr>
        <w:t>ناحية</w:t>
      </w:r>
      <w:r>
        <w:rPr>
          <w:rFonts w:eastAsia="Calibri"/>
          <w:rtl/>
        </w:rPr>
        <w:t xml:space="preserve"> </w:t>
      </w:r>
      <w:r w:rsidRPr="00172576">
        <w:rPr>
          <w:rFonts w:eastAsia="Calibri"/>
          <w:rtl/>
        </w:rPr>
        <w:t>أخرى،</w:t>
      </w:r>
      <w:r>
        <w:rPr>
          <w:rFonts w:eastAsia="Calibri"/>
          <w:rtl/>
        </w:rPr>
        <w:t xml:space="preserve"> </w:t>
      </w:r>
      <w:r w:rsidRPr="00172576">
        <w:rPr>
          <w:rFonts w:eastAsia="Calibri"/>
          <w:rtl/>
          <w:lang w:bidi="ar-LB"/>
        </w:rPr>
        <w:t>إن</w:t>
      </w:r>
      <w:r>
        <w:rPr>
          <w:rFonts w:eastAsia="Calibri"/>
          <w:rtl/>
          <w:lang w:bidi="ar-LB"/>
        </w:rPr>
        <w:t xml:space="preserve"> </w:t>
      </w:r>
      <w:r w:rsidRPr="00172576">
        <w:rPr>
          <w:rFonts w:eastAsia="Calibri"/>
          <w:rtl/>
          <w:lang w:bidi="ar-LB"/>
        </w:rPr>
        <w:t>أحكام</w:t>
      </w:r>
      <w:r>
        <w:rPr>
          <w:rFonts w:eastAsia="Calibri"/>
          <w:rtl/>
          <w:lang w:bidi="ar-LB"/>
        </w:rPr>
        <w:t xml:space="preserve"> </w:t>
      </w:r>
      <w:r w:rsidRPr="00172576">
        <w:rPr>
          <w:rFonts w:eastAsia="Calibri"/>
          <w:rtl/>
          <w:lang w:bidi="ar-LB"/>
        </w:rPr>
        <w:t>قانون</w:t>
      </w:r>
      <w:r>
        <w:rPr>
          <w:rFonts w:eastAsia="Calibri"/>
          <w:rtl/>
          <w:lang w:bidi="ar-LB"/>
        </w:rPr>
        <w:t xml:space="preserve"> </w:t>
      </w:r>
      <w:r w:rsidRPr="00172576">
        <w:rPr>
          <w:rFonts w:eastAsia="Calibri"/>
          <w:rtl/>
          <w:lang w:bidi="ar-LB"/>
        </w:rPr>
        <w:t>أصول</w:t>
      </w:r>
      <w:r>
        <w:rPr>
          <w:rFonts w:eastAsia="Calibri"/>
          <w:rtl/>
          <w:lang w:bidi="ar-LB"/>
        </w:rPr>
        <w:t xml:space="preserve"> </w:t>
      </w:r>
      <w:r w:rsidRPr="00172576">
        <w:rPr>
          <w:rFonts w:eastAsia="Calibri"/>
          <w:rtl/>
          <w:lang w:bidi="ar-LB"/>
        </w:rPr>
        <w:t>المحاكمات</w:t>
      </w:r>
      <w:r>
        <w:rPr>
          <w:rFonts w:eastAsia="Calibri"/>
          <w:rtl/>
          <w:lang w:bidi="ar-LB"/>
        </w:rPr>
        <w:t xml:space="preserve"> </w:t>
      </w:r>
      <w:r w:rsidRPr="00172576">
        <w:rPr>
          <w:rFonts w:eastAsia="Calibri"/>
          <w:rtl/>
          <w:lang w:bidi="ar-LB"/>
        </w:rPr>
        <w:t>الجزائية</w:t>
      </w:r>
      <w:r>
        <w:rPr>
          <w:rFonts w:eastAsia="Calibri"/>
          <w:rtl/>
          <w:lang w:bidi="ar-LB"/>
        </w:rPr>
        <w:t xml:space="preserve"> </w:t>
      </w:r>
      <w:r w:rsidRPr="00172576">
        <w:rPr>
          <w:rFonts w:eastAsia="Calibri"/>
          <w:rtl/>
          <w:lang w:bidi="ar-LB"/>
        </w:rPr>
        <w:t>اللبناني</w:t>
      </w:r>
      <w:r>
        <w:rPr>
          <w:rFonts w:eastAsia="Calibri"/>
          <w:rtl/>
          <w:lang w:bidi="ar-LB"/>
        </w:rPr>
        <w:t xml:space="preserve"> </w:t>
      </w:r>
      <w:r w:rsidRPr="00172576">
        <w:rPr>
          <w:rFonts w:eastAsia="Calibri"/>
          <w:rtl/>
          <w:lang w:bidi="ar-LB"/>
        </w:rPr>
        <w:t>تنص</w:t>
      </w:r>
      <w:r>
        <w:rPr>
          <w:rFonts w:eastAsia="Calibri"/>
          <w:rtl/>
          <w:lang w:bidi="ar-LB"/>
        </w:rPr>
        <w:t xml:space="preserve"> </w:t>
      </w:r>
      <w:r w:rsidRPr="00172576">
        <w:rPr>
          <w:rFonts w:eastAsia="Calibri"/>
          <w:rtl/>
          <w:lang w:bidi="ar-LB"/>
        </w:rPr>
        <w:t>بصورة</w:t>
      </w:r>
      <w:r>
        <w:rPr>
          <w:rFonts w:eastAsia="Calibri"/>
          <w:rtl/>
          <w:lang w:bidi="ar-LB"/>
        </w:rPr>
        <w:t xml:space="preserve"> </w:t>
      </w:r>
      <w:r w:rsidRPr="00172576">
        <w:rPr>
          <w:rFonts w:eastAsia="Calibri"/>
          <w:rtl/>
          <w:lang w:bidi="ar-LB"/>
        </w:rPr>
        <w:t>واضحة</w:t>
      </w:r>
      <w:r>
        <w:rPr>
          <w:rFonts w:eastAsia="Calibri"/>
          <w:rtl/>
          <w:lang w:bidi="ar-LB"/>
        </w:rPr>
        <w:t xml:space="preserve"> </w:t>
      </w:r>
      <w:r w:rsidRPr="00172576">
        <w:rPr>
          <w:rFonts w:eastAsia="Calibri"/>
          <w:rtl/>
          <w:lang w:bidi="ar-LB"/>
        </w:rPr>
        <w:t>وصريحة</w:t>
      </w:r>
      <w:r>
        <w:rPr>
          <w:rFonts w:eastAsia="Calibri"/>
          <w:rtl/>
          <w:lang w:bidi="ar-LB"/>
        </w:rPr>
        <w:t xml:space="preserve"> </w:t>
      </w:r>
      <w:r w:rsidRPr="00172576">
        <w:rPr>
          <w:rFonts w:eastAsia="Calibri"/>
          <w:rtl/>
          <w:lang w:bidi="ar-LB"/>
        </w:rPr>
        <w:t>على</w:t>
      </w:r>
      <w:r>
        <w:rPr>
          <w:rFonts w:eastAsia="Calibri"/>
          <w:rtl/>
          <w:lang w:bidi="ar-LB"/>
        </w:rPr>
        <w:t xml:space="preserve"> </w:t>
      </w:r>
      <w:r w:rsidRPr="00172576">
        <w:rPr>
          <w:rFonts w:eastAsia="Calibri"/>
          <w:rtl/>
          <w:lang w:bidi="ar-LB"/>
        </w:rPr>
        <w:t>منع</w:t>
      </w:r>
      <w:r>
        <w:rPr>
          <w:rFonts w:eastAsia="Calibri"/>
          <w:rtl/>
          <w:lang w:bidi="ar-LB"/>
        </w:rPr>
        <w:t xml:space="preserve"> </w:t>
      </w:r>
      <w:r w:rsidRPr="00172576">
        <w:rPr>
          <w:rFonts w:eastAsia="Calibri"/>
          <w:rtl/>
          <w:lang w:bidi="ar-LB"/>
        </w:rPr>
        <w:t>أي</w:t>
      </w:r>
      <w:r>
        <w:rPr>
          <w:rFonts w:eastAsia="Calibri"/>
          <w:rtl/>
          <w:lang w:bidi="ar-LB"/>
        </w:rPr>
        <w:t xml:space="preserve"> </w:t>
      </w:r>
      <w:proofErr w:type="spellStart"/>
      <w:r w:rsidRPr="00172576">
        <w:rPr>
          <w:rFonts w:eastAsia="Calibri"/>
          <w:rtl/>
          <w:lang w:bidi="ar-LB"/>
        </w:rPr>
        <w:t>إحتجاز</w:t>
      </w:r>
      <w:proofErr w:type="spellEnd"/>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قبل</w:t>
      </w:r>
      <w:r>
        <w:rPr>
          <w:rFonts w:eastAsia="Calibri"/>
          <w:rtl/>
          <w:lang w:bidi="ar-LB"/>
        </w:rPr>
        <w:t xml:space="preserve"> </w:t>
      </w:r>
      <w:r w:rsidRPr="00172576">
        <w:rPr>
          <w:rFonts w:eastAsia="Calibri"/>
          <w:rtl/>
          <w:lang w:bidi="ar-LB"/>
        </w:rPr>
        <w:t>أفراد</w:t>
      </w:r>
      <w:r>
        <w:rPr>
          <w:rFonts w:eastAsia="Calibri"/>
          <w:rtl/>
          <w:lang w:bidi="ar-LB"/>
        </w:rPr>
        <w:t xml:space="preserve"> </w:t>
      </w:r>
      <w:r w:rsidRPr="00172576">
        <w:rPr>
          <w:rFonts w:eastAsia="Calibri"/>
          <w:rtl/>
          <w:lang w:bidi="ar-LB"/>
        </w:rPr>
        <w:t>الضابطة</w:t>
      </w:r>
      <w:r>
        <w:rPr>
          <w:rFonts w:eastAsia="Calibri"/>
          <w:rtl/>
          <w:lang w:bidi="ar-LB"/>
        </w:rPr>
        <w:t xml:space="preserve"> </w:t>
      </w:r>
      <w:r w:rsidRPr="00172576">
        <w:rPr>
          <w:rFonts w:eastAsia="Calibri"/>
          <w:rtl/>
          <w:lang w:bidi="ar-LB"/>
        </w:rPr>
        <w:t>العدلية</w:t>
      </w:r>
      <w:r>
        <w:rPr>
          <w:rFonts w:eastAsia="Calibri"/>
          <w:rtl/>
          <w:lang w:bidi="ar-LB"/>
        </w:rPr>
        <w:t xml:space="preserve"> </w:t>
      </w:r>
      <w:r w:rsidRPr="00172576">
        <w:rPr>
          <w:rFonts w:eastAsia="Calibri"/>
          <w:rtl/>
          <w:lang w:bidi="ar-LB"/>
        </w:rPr>
        <w:t>أو</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قبل</w:t>
      </w:r>
      <w:r>
        <w:rPr>
          <w:rFonts w:eastAsia="Calibri"/>
          <w:rtl/>
          <w:lang w:bidi="ar-LB"/>
        </w:rPr>
        <w:t xml:space="preserve"> </w:t>
      </w:r>
      <w:r w:rsidRPr="00172576">
        <w:rPr>
          <w:rFonts w:eastAsia="Calibri"/>
          <w:rtl/>
          <w:lang w:bidi="ar-LB"/>
        </w:rPr>
        <w:t>غيرها</w:t>
      </w:r>
      <w:r>
        <w:rPr>
          <w:rFonts w:eastAsia="Calibri"/>
          <w:rtl/>
          <w:lang w:bidi="ar-LB"/>
        </w:rPr>
        <w:t xml:space="preserve"> </w:t>
      </w:r>
      <w:r w:rsidRPr="00172576">
        <w:rPr>
          <w:rFonts w:eastAsia="Calibri"/>
          <w:rtl/>
          <w:lang w:bidi="ar-LB"/>
        </w:rPr>
        <w:t>دون</w:t>
      </w:r>
      <w:r>
        <w:rPr>
          <w:rFonts w:eastAsia="Calibri"/>
          <w:rtl/>
          <w:lang w:bidi="ar-LB"/>
        </w:rPr>
        <w:t xml:space="preserve"> </w:t>
      </w:r>
      <w:r w:rsidRPr="00172576">
        <w:rPr>
          <w:rFonts w:eastAsia="Calibri"/>
          <w:rtl/>
          <w:lang w:bidi="ar-LB"/>
        </w:rPr>
        <w:t>موافقة</w:t>
      </w:r>
      <w:r>
        <w:rPr>
          <w:rFonts w:eastAsia="Calibri"/>
          <w:rtl/>
          <w:lang w:bidi="ar-LB"/>
        </w:rPr>
        <w:t xml:space="preserve"> </w:t>
      </w:r>
      <w:r w:rsidRPr="00172576">
        <w:rPr>
          <w:rFonts w:eastAsia="Calibri"/>
          <w:rtl/>
          <w:lang w:bidi="ar-LB"/>
        </w:rPr>
        <w:t>القضاء.</w:t>
      </w:r>
    </w:p>
    <w:p w:rsidR="00366CB7" w:rsidRPr="00172576" w:rsidRDefault="00366CB7" w:rsidP="00366CB7">
      <w:pPr>
        <w:pStyle w:val="SingleTxtGA"/>
        <w:rPr>
          <w:rFonts w:eastAsia="Calibri"/>
          <w:rtl/>
          <w:lang w:bidi="ar-LB"/>
        </w:rPr>
      </w:pPr>
      <w:r w:rsidRPr="00172576">
        <w:rPr>
          <w:rFonts w:eastAsia="Calibri"/>
          <w:rtl/>
        </w:rPr>
        <w:t>67-</w:t>
      </w:r>
      <w:r w:rsidRPr="00172576">
        <w:rPr>
          <w:rFonts w:eastAsia="Calibri"/>
          <w:rtl/>
        </w:rPr>
        <w:tab/>
      </w:r>
      <w:r w:rsidRPr="00172576">
        <w:rPr>
          <w:rFonts w:eastAsia="Calibri"/>
          <w:rtl/>
          <w:lang w:bidi="ar-LB"/>
        </w:rPr>
        <w:t>وبالفعل</w:t>
      </w:r>
      <w:r>
        <w:rPr>
          <w:rFonts w:eastAsia="Calibri"/>
          <w:rtl/>
          <w:lang w:bidi="ar-LB"/>
        </w:rPr>
        <w:t xml:space="preserve"> </w:t>
      </w:r>
      <w:r w:rsidRPr="00172576">
        <w:rPr>
          <w:rFonts w:eastAsia="Calibri"/>
          <w:rtl/>
          <w:lang w:bidi="ar-LB"/>
        </w:rPr>
        <w:t>فإن</w:t>
      </w:r>
      <w:r>
        <w:rPr>
          <w:rFonts w:eastAsia="Calibri"/>
          <w:rtl/>
          <w:lang w:bidi="ar-LB"/>
        </w:rPr>
        <w:t xml:space="preserve"> </w:t>
      </w:r>
      <w:r w:rsidRPr="00172576">
        <w:rPr>
          <w:rFonts w:eastAsia="Calibri"/>
          <w:rtl/>
          <w:lang w:bidi="ar-LB"/>
        </w:rPr>
        <w:t>القانون</w:t>
      </w:r>
      <w:r>
        <w:rPr>
          <w:rFonts w:eastAsia="Calibri"/>
          <w:rtl/>
          <w:lang w:bidi="ar-LB"/>
        </w:rPr>
        <w:t xml:space="preserve"> </w:t>
      </w:r>
      <w:r w:rsidRPr="00172576">
        <w:rPr>
          <w:rFonts w:eastAsia="Calibri"/>
          <w:rtl/>
          <w:lang w:bidi="ar-LB"/>
        </w:rPr>
        <w:t>يمنع</w:t>
      </w:r>
      <w:r>
        <w:rPr>
          <w:rFonts w:eastAsia="Calibri"/>
          <w:rtl/>
          <w:lang w:bidi="ar-LB"/>
        </w:rPr>
        <w:t xml:space="preserve"> </w:t>
      </w:r>
      <w:proofErr w:type="spellStart"/>
      <w:r w:rsidRPr="00172576">
        <w:rPr>
          <w:rFonts w:eastAsia="Calibri"/>
          <w:rtl/>
          <w:lang w:bidi="ar-LB"/>
        </w:rPr>
        <w:t>الإحتجاز</w:t>
      </w:r>
      <w:proofErr w:type="spellEnd"/>
      <w:r>
        <w:rPr>
          <w:rFonts w:eastAsia="Calibri"/>
          <w:rtl/>
          <w:lang w:bidi="ar-LB"/>
        </w:rPr>
        <w:t xml:space="preserve"> </w:t>
      </w:r>
      <w:r w:rsidRPr="00172576">
        <w:rPr>
          <w:rFonts w:eastAsia="Calibri"/>
          <w:rtl/>
          <w:lang w:bidi="ar-LB"/>
        </w:rPr>
        <w:t>التعسفي</w:t>
      </w:r>
      <w:r>
        <w:rPr>
          <w:rFonts w:eastAsia="Calibri"/>
          <w:rtl/>
          <w:lang w:bidi="ar-LB"/>
        </w:rPr>
        <w:t xml:space="preserve"> </w:t>
      </w:r>
      <w:r w:rsidRPr="00172576">
        <w:rPr>
          <w:rFonts w:eastAsia="Calibri"/>
          <w:rtl/>
          <w:lang w:bidi="ar-LB"/>
        </w:rPr>
        <w:t>للأشخاص</w:t>
      </w:r>
      <w:r>
        <w:rPr>
          <w:rFonts w:eastAsia="Calibri"/>
          <w:rtl/>
          <w:lang w:bidi="ar-LB"/>
        </w:rPr>
        <w:t xml:space="preserve"> </w:t>
      </w:r>
      <w:r w:rsidRPr="00172576">
        <w:rPr>
          <w:rFonts w:eastAsia="Calibri"/>
          <w:rtl/>
          <w:lang w:bidi="ar-LB"/>
        </w:rPr>
        <w:t>المقيمين</w:t>
      </w:r>
      <w:r>
        <w:rPr>
          <w:rFonts w:eastAsia="Calibri"/>
          <w:rtl/>
          <w:lang w:bidi="ar-LB"/>
        </w:rPr>
        <w:t xml:space="preserve"> </w:t>
      </w:r>
      <w:r w:rsidRPr="00172576">
        <w:rPr>
          <w:rFonts w:eastAsia="Calibri"/>
          <w:rtl/>
          <w:lang w:bidi="ar-LB"/>
        </w:rPr>
        <w:t>على</w:t>
      </w:r>
      <w:r>
        <w:rPr>
          <w:rFonts w:eastAsia="Calibri"/>
          <w:rtl/>
          <w:lang w:bidi="ar-LB"/>
        </w:rPr>
        <w:t xml:space="preserve"> </w:t>
      </w:r>
      <w:r w:rsidRPr="00172576">
        <w:rPr>
          <w:rFonts w:eastAsia="Calibri"/>
          <w:rtl/>
          <w:lang w:bidi="ar-LB"/>
        </w:rPr>
        <w:t>الأراضي</w:t>
      </w:r>
      <w:r>
        <w:rPr>
          <w:rFonts w:eastAsia="Calibri"/>
          <w:rtl/>
          <w:lang w:bidi="ar-LB"/>
        </w:rPr>
        <w:t xml:space="preserve"> </w:t>
      </w:r>
      <w:r w:rsidRPr="00172576">
        <w:rPr>
          <w:rFonts w:eastAsia="Calibri"/>
          <w:rtl/>
          <w:lang w:bidi="ar-LB"/>
        </w:rPr>
        <w:t>اللبنانية</w:t>
      </w:r>
      <w:r>
        <w:rPr>
          <w:rFonts w:eastAsia="Calibri"/>
          <w:rtl/>
          <w:lang w:bidi="ar-LB"/>
        </w:rPr>
        <w:t xml:space="preserve"> </w:t>
      </w:r>
      <w:r w:rsidRPr="00172576">
        <w:rPr>
          <w:rFonts w:eastAsia="Calibri"/>
          <w:rtl/>
          <w:lang w:bidi="ar-LB"/>
        </w:rPr>
        <w:t>وذلك</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خلال</w:t>
      </w:r>
      <w:r>
        <w:rPr>
          <w:rFonts w:eastAsia="Calibri"/>
          <w:rtl/>
          <w:lang w:bidi="ar-LB"/>
        </w:rPr>
        <w:t xml:space="preserve"> </w:t>
      </w:r>
      <w:r w:rsidRPr="00172576">
        <w:rPr>
          <w:rFonts w:eastAsia="Calibri"/>
          <w:rtl/>
          <w:lang w:bidi="ar-LB"/>
        </w:rPr>
        <w:t>ضبط</w:t>
      </w:r>
      <w:r>
        <w:rPr>
          <w:rFonts w:eastAsia="Calibri"/>
          <w:rtl/>
          <w:lang w:bidi="ar-LB"/>
        </w:rPr>
        <w:t xml:space="preserve"> </w:t>
      </w:r>
      <w:r w:rsidRPr="00172576">
        <w:rPr>
          <w:rFonts w:eastAsia="Calibri"/>
          <w:rtl/>
          <w:lang w:bidi="ar-LB"/>
        </w:rPr>
        <w:t>وتقييد</w:t>
      </w:r>
      <w:r>
        <w:rPr>
          <w:rFonts w:eastAsia="Calibri"/>
          <w:rtl/>
          <w:lang w:bidi="ar-LB"/>
        </w:rPr>
        <w:t xml:space="preserve"> </w:t>
      </w:r>
      <w:r w:rsidRPr="00172576">
        <w:rPr>
          <w:rFonts w:eastAsia="Calibri"/>
          <w:rtl/>
          <w:lang w:bidi="ar-LB"/>
        </w:rPr>
        <w:t>عمل</w:t>
      </w:r>
      <w:r>
        <w:rPr>
          <w:rFonts w:eastAsia="Calibri"/>
          <w:rtl/>
          <w:lang w:bidi="ar-LB"/>
        </w:rPr>
        <w:t xml:space="preserve"> </w:t>
      </w:r>
      <w:r w:rsidRPr="00172576">
        <w:rPr>
          <w:rFonts w:eastAsia="Calibri"/>
          <w:rtl/>
          <w:lang w:bidi="ar-LB"/>
        </w:rPr>
        <w:t>أفراد</w:t>
      </w:r>
      <w:r>
        <w:rPr>
          <w:rFonts w:eastAsia="Calibri"/>
          <w:rtl/>
          <w:lang w:bidi="ar-LB"/>
        </w:rPr>
        <w:t xml:space="preserve"> </w:t>
      </w:r>
      <w:r w:rsidRPr="00172576">
        <w:rPr>
          <w:rFonts w:eastAsia="Calibri"/>
          <w:rtl/>
          <w:lang w:bidi="ar-LB"/>
        </w:rPr>
        <w:t>الضابطة</w:t>
      </w:r>
      <w:r>
        <w:rPr>
          <w:rFonts w:eastAsia="Calibri"/>
          <w:rtl/>
          <w:lang w:bidi="ar-LB"/>
        </w:rPr>
        <w:t xml:space="preserve"> </w:t>
      </w:r>
      <w:r w:rsidRPr="00172576">
        <w:rPr>
          <w:rFonts w:eastAsia="Calibri"/>
          <w:rtl/>
          <w:lang w:bidi="ar-LB"/>
        </w:rPr>
        <w:t>العدلية</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قبل</w:t>
      </w:r>
      <w:r>
        <w:rPr>
          <w:rFonts w:eastAsia="Calibri"/>
          <w:rtl/>
          <w:lang w:bidi="ar-LB"/>
        </w:rPr>
        <w:t xml:space="preserve"> </w:t>
      </w:r>
      <w:r w:rsidRPr="00172576">
        <w:rPr>
          <w:rFonts w:eastAsia="Calibri"/>
          <w:rtl/>
          <w:lang w:bidi="ar-LB"/>
        </w:rPr>
        <w:t>القضاء</w:t>
      </w:r>
      <w:r>
        <w:rPr>
          <w:rFonts w:eastAsia="Calibri"/>
          <w:rtl/>
          <w:lang w:bidi="ar-LB"/>
        </w:rPr>
        <w:t xml:space="preserve"> </w:t>
      </w:r>
      <w:r w:rsidRPr="00172576">
        <w:rPr>
          <w:rFonts w:eastAsia="Calibri"/>
          <w:rtl/>
          <w:lang w:bidi="ar-LB"/>
        </w:rPr>
        <w:t>ومن</w:t>
      </w:r>
      <w:r>
        <w:rPr>
          <w:rFonts w:eastAsia="Calibri"/>
          <w:rtl/>
          <w:lang w:bidi="ar-LB"/>
        </w:rPr>
        <w:t xml:space="preserve"> </w:t>
      </w:r>
      <w:r w:rsidRPr="00172576">
        <w:rPr>
          <w:rFonts w:eastAsia="Calibri"/>
          <w:rtl/>
          <w:lang w:bidi="ar-LB"/>
        </w:rPr>
        <w:t>خلال</w:t>
      </w:r>
      <w:r>
        <w:rPr>
          <w:rFonts w:eastAsia="Calibri"/>
          <w:rtl/>
          <w:lang w:bidi="ar-LB"/>
        </w:rPr>
        <w:t xml:space="preserve"> </w:t>
      </w:r>
      <w:r w:rsidRPr="00172576">
        <w:rPr>
          <w:rFonts w:eastAsia="Calibri"/>
          <w:rtl/>
          <w:lang w:bidi="ar-LB"/>
        </w:rPr>
        <w:t>تحديد</w:t>
      </w:r>
      <w:r>
        <w:rPr>
          <w:rFonts w:eastAsia="Calibri"/>
          <w:rtl/>
          <w:lang w:bidi="ar-LB"/>
        </w:rPr>
        <w:t xml:space="preserve"> </w:t>
      </w:r>
      <w:r w:rsidRPr="00172576">
        <w:rPr>
          <w:rFonts w:eastAsia="Calibri"/>
          <w:rtl/>
          <w:lang w:bidi="ar-LB"/>
        </w:rPr>
        <w:t>مدة</w:t>
      </w:r>
      <w:r>
        <w:rPr>
          <w:rFonts w:eastAsia="Calibri"/>
          <w:rtl/>
          <w:lang w:bidi="ar-LB"/>
        </w:rPr>
        <w:t xml:space="preserve"> </w:t>
      </w:r>
      <w:r w:rsidRPr="00172576">
        <w:rPr>
          <w:rFonts w:eastAsia="Calibri"/>
          <w:rtl/>
          <w:lang w:bidi="ar-LB"/>
        </w:rPr>
        <w:t>التوقيف</w:t>
      </w:r>
      <w:r>
        <w:rPr>
          <w:rFonts w:eastAsia="Calibri"/>
          <w:rtl/>
          <w:lang w:bidi="ar-LB"/>
        </w:rPr>
        <w:t xml:space="preserve"> </w:t>
      </w:r>
      <w:r w:rsidRPr="00172576">
        <w:rPr>
          <w:rFonts w:eastAsia="Calibri"/>
          <w:rtl/>
          <w:lang w:bidi="ar-LB"/>
        </w:rPr>
        <w:t>-التي</w:t>
      </w:r>
      <w:r>
        <w:rPr>
          <w:rFonts w:eastAsia="Calibri"/>
          <w:rtl/>
          <w:lang w:bidi="ar-LB"/>
        </w:rPr>
        <w:t xml:space="preserve"> </w:t>
      </w:r>
      <w:r w:rsidRPr="00172576">
        <w:rPr>
          <w:rFonts w:eastAsia="Calibri"/>
          <w:rtl/>
          <w:lang w:bidi="ar-LB"/>
        </w:rPr>
        <w:t>لا</w:t>
      </w:r>
      <w:r>
        <w:rPr>
          <w:rFonts w:eastAsia="Calibri"/>
          <w:rtl/>
          <w:lang w:bidi="ar-LB"/>
        </w:rPr>
        <w:t xml:space="preserve"> </w:t>
      </w:r>
      <w:r w:rsidRPr="00172576">
        <w:rPr>
          <w:rFonts w:eastAsia="Calibri"/>
          <w:rtl/>
          <w:lang w:bidi="ar-LB"/>
        </w:rPr>
        <w:t>يجوز</w:t>
      </w:r>
      <w:r>
        <w:rPr>
          <w:rFonts w:eastAsia="Calibri"/>
          <w:rtl/>
          <w:lang w:bidi="ar-LB"/>
        </w:rPr>
        <w:t xml:space="preserve"> </w:t>
      </w:r>
      <w:r w:rsidRPr="00172576">
        <w:rPr>
          <w:rFonts w:eastAsia="Calibri"/>
          <w:rtl/>
          <w:lang w:bidi="ar-LB"/>
        </w:rPr>
        <w:t>تعدّيها</w:t>
      </w:r>
      <w:r>
        <w:rPr>
          <w:rFonts w:eastAsia="Calibri"/>
          <w:rtl/>
          <w:lang w:bidi="ar-LB"/>
        </w:rPr>
        <w:t xml:space="preserve"> </w:t>
      </w:r>
      <w:r w:rsidRPr="00172576">
        <w:rPr>
          <w:rFonts w:eastAsia="Calibri"/>
          <w:rtl/>
          <w:lang w:bidi="ar-LB"/>
        </w:rPr>
        <w:t>أو</w:t>
      </w:r>
      <w:r>
        <w:rPr>
          <w:rFonts w:eastAsia="Calibri"/>
          <w:rtl/>
          <w:lang w:bidi="ar-LB"/>
        </w:rPr>
        <w:t xml:space="preserve"> </w:t>
      </w:r>
      <w:r w:rsidRPr="00172576">
        <w:rPr>
          <w:rFonts w:eastAsia="Calibri"/>
          <w:rtl/>
          <w:lang w:bidi="ar-LB"/>
        </w:rPr>
        <w:t>تخطيها</w:t>
      </w:r>
      <w:r>
        <w:rPr>
          <w:rFonts w:eastAsia="Calibri" w:hint="cs"/>
          <w:rtl/>
          <w:lang w:bidi="ar-LB"/>
        </w:rPr>
        <w:t xml:space="preserve"> </w:t>
      </w:r>
      <w:r w:rsidRPr="00172576">
        <w:rPr>
          <w:rFonts w:eastAsia="Calibri"/>
          <w:rtl/>
          <w:lang w:bidi="ar-LB"/>
        </w:rPr>
        <w:t>-</w:t>
      </w:r>
      <w:r>
        <w:rPr>
          <w:rFonts w:eastAsia="Calibri"/>
          <w:rtl/>
          <w:lang w:bidi="ar-LB"/>
        </w:rPr>
        <w:t xml:space="preserve"> </w:t>
      </w:r>
      <w:r w:rsidRPr="00172576">
        <w:rPr>
          <w:rFonts w:eastAsia="Calibri"/>
          <w:rtl/>
          <w:lang w:bidi="ar-LB"/>
        </w:rPr>
        <w:t>والتي</w:t>
      </w:r>
      <w:r>
        <w:rPr>
          <w:rFonts w:eastAsia="Calibri"/>
          <w:rtl/>
          <w:lang w:bidi="ar-LB"/>
        </w:rPr>
        <w:t xml:space="preserve"> </w:t>
      </w:r>
      <w:r w:rsidRPr="00172576">
        <w:rPr>
          <w:rFonts w:eastAsia="Calibri"/>
          <w:rtl/>
          <w:lang w:bidi="ar-LB"/>
        </w:rPr>
        <w:t>يحتجز</w:t>
      </w:r>
      <w:r>
        <w:rPr>
          <w:rFonts w:eastAsia="Calibri"/>
          <w:rtl/>
          <w:lang w:bidi="ar-LB"/>
        </w:rPr>
        <w:t xml:space="preserve"> </w:t>
      </w:r>
      <w:r w:rsidRPr="00172576">
        <w:rPr>
          <w:rFonts w:eastAsia="Calibri"/>
          <w:rtl/>
          <w:lang w:bidi="ar-LB"/>
        </w:rPr>
        <w:t>خلالها</w:t>
      </w:r>
      <w:r>
        <w:rPr>
          <w:rFonts w:eastAsia="Calibri"/>
          <w:rtl/>
          <w:lang w:bidi="ar-LB"/>
        </w:rPr>
        <w:t xml:space="preserve"> </w:t>
      </w:r>
      <w:r w:rsidRPr="00172576">
        <w:rPr>
          <w:rFonts w:eastAsia="Calibri"/>
          <w:rtl/>
          <w:lang w:bidi="ar-LB"/>
        </w:rPr>
        <w:t>الأفراد</w:t>
      </w:r>
      <w:r>
        <w:rPr>
          <w:rFonts w:eastAsia="Calibri"/>
          <w:rtl/>
          <w:lang w:bidi="ar-LB"/>
        </w:rPr>
        <w:t xml:space="preserve"> </w:t>
      </w:r>
      <w:r w:rsidRPr="00172576">
        <w:rPr>
          <w:rFonts w:eastAsia="Calibri"/>
          <w:rtl/>
          <w:lang w:bidi="ar-LB"/>
        </w:rPr>
        <w:t>لدواعي</w:t>
      </w:r>
      <w:r>
        <w:rPr>
          <w:rFonts w:eastAsia="Calibri"/>
          <w:rtl/>
          <w:lang w:bidi="ar-LB"/>
        </w:rPr>
        <w:t xml:space="preserve"> </w:t>
      </w:r>
      <w:r w:rsidRPr="00172576">
        <w:rPr>
          <w:rFonts w:eastAsia="Calibri"/>
          <w:rtl/>
          <w:lang w:bidi="ar-LB"/>
        </w:rPr>
        <w:t>التحقيق</w:t>
      </w:r>
      <w:r>
        <w:rPr>
          <w:rFonts w:eastAsia="Calibri"/>
          <w:rtl/>
          <w:lang w:bidi="ar-LB"/>
        </w:rPr>
        <w:t xml:space="preserve"> </w:t>
      </w:r>
      <w:r w:rsidRPr="00172576">
        <w:rPr>
          <w:rFonts w:eastAsia="Calibri"/>
          <w:rtl/>
          <w:lang w:bidi="ar-LB"/>
        </w:rPr>
        <w:t>الأولي</w:t>
      </w:r>
      <w:r>
        <w:rPr>
          <w:rFonts w:eastAsia="Calibri"/>
          <w:rtl/>
          <w:lang w:bidi="ar-LB"/>
        </w:rPr>
        <w:t xml:space="preserve"> </w:t>
      </w:r>
      <w:r w:rsidRPr="00172576">
        <w:rPr>
          <w:rFonts w:eastAsia="Calibri"/>
          <w:rtl/>
          <w:lang w:bidi="ar-LB"/>
        </w:rPr>
        <w:t>المجرى</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قبل</w:t>
      </w:r>
      <w:r>
        <w:rPr>
          <w:rFonts w:eastAsia="Calibri"/>
          <w:rtl/>
          <w:lang w:bidi="ar-LB"/>
        </w:rPr>
        <w:t xml:space="preserve"> </w:t>
      </w:r>
      <w:r w:rsidRPr="00172576">
        <w:rPr>
          <w:rFonts w:eastAsia="Calibri"/>
          <w:rtl/>
          <w:lang w:bidi="ar-LB"/>
        </w:rPr>
        <w:t>عناصر</w:t>
      </w:r>
      <w:r>
        <w:rPr>
          <w:rFonts w:eastAsia="Calibri"/>
          <w:rtl/>
          <w:lang w:bidi="ar-LB"/>
        </w:rPr>
        <w:t xml:space="preserve"> </w:t>
      </w:r>
      <w:r w:rsidRPr="00172576">
        <w:rPr>
          <w:rFonts w:eastAsia="Calibri"/>
          <w:rtl/>
          <w:lang w:bidi="ar-LB"/>
        </w:rPr>
        <w:t>الضابطة</w:t>
      </w:r>
      <w:r>
        <w:rPr>
          <w:rFonts w:eastAsia="Calibri"/>
          <w:rtl/>
          <w:lang w:bidi="ar-LB"/>
        </w:rPr>
        <w:t xml:space="preserve"> </w:t>
      </w:r>
      <w:r w:rsidRPr="00172576">
        <w:rPr>
          <w:rFonts w:eastAsia="Calibri"/>
          <w:rtl/>
          <w:lang w:bidi="ar-LB"/>
        </w:rPr>
        <w:t>العدلية</w:t>
      </w:r>
      <w:r w:rsidRPr="00172576">
        <w:rPr>
          <w:rFonts w:eastAsia="Calibri"/>
        </w:rPr>
        <w:t>.</w:t>
      </w:r>
      <w:r>
        <w:rPr>
          <w:rFonts w:eastAsia="Calibri"/>
          <w:rtl/>
        </w:rPr>
        <w:t xml:space="preserve"> </w:t>
      </w:r>
      <w:r w:rsidRPr="00172576">
        <w:rPr>
          <w:rFonts w:eastAsia="Calibri"/>
          <w:rtl/>
        </w:rPr>
        <w:t>وفي</w:t>
      </w:r>
      <w:r>
        <w:rPr>
          <w:rFonts w:eastAsia="Calibri"/>
          <w:rtl/>
        </w:rPr>
        <w:t xml:space="preserve"> </w:t>
      </w:r>
      <w:r w:rsidRPr="00172576">
        <w:rPr>
          <w:rFonts w:eastAsia="Calibri"/>
          <w:rtl/>
        </w:rPr>
        <w:t>هذا</w:t>
      </w:r>
      <w:r>
        <w:rPr>
          <w:rFonts w:eastAsia="Calibri"/>
          <w:rtl/>
        </w:rPr>
        <w:t xml:space="preserve"> </w:t>
      </w:r>
      <w:r w:rsidRPr="00172576">
        <w:rPr>
          <w:rFonts w:eastAsia="Calibri"/>
          <w:rtl/>
        </w:rPr>
        <w:t>الإطار</w:t>
      </w:r>
      <w:r>
        <w:rPr>
          <w:rFonts w:eastAsia="Calibri"/>
          <w:rtl/>
        </w:rPr>
        <w:t xml:space="preserve"> </w:t>
      </w:r>
      <w:r w:rsidRPr="00172576">
        <w:rPr>
          <w:rFonts w:eastAsia="Calibri"/>
          <w:rtl/>
        </w:rPr>
        <w:t>أصدر</w:t>
      </w:r>
      <w:r>
        <w:rPr>
          <w:rFonts w:eastAsia="Calibri"/>
          <w:rtl/>
        </w:rPr>
        <w:t xml:space="preserve"> </w:t>
      </w:r>
      <w:r w:rsidRPr="00172576">
        <w:rPr>
          <w:rFonts w:eastAsia="Calibri"/>
          <w:rtl/>
        </w:rPr>
        <w:t>النائب</w:t>
      </w:r>
      <w:r>
        <w:rPr>
          <w:rFonts w:eastAsia="Calibri"/>
          <w:rtl/>
        </w:rPr>
        <w:t xml:space="preserve"> </w:t>
      </w:r>
      <w:r w:rsidRPr="00172576">
        <w:rPr>
          <w:rFonts w:eastAsia="Calibri"/>
          <w:rtl/>
        </w:rPr>
        <w:t>العام</w:t>
      </w:r>
      <w:r>
        <w:rPr>
          <w:rFonts w:eastAsia="Calibri"/>
          <w:rtl/>
        </w:rPr>
        <w:t xml:space="preserve"> </w:t>
      </w:r>
      <w:r w:rsidRPr="00172576">
        <w:rPr>
          <w:rFonts w:eastAsia="Calibri"/>
          <w:rtl/>
        </w:rPr>
        <w:t>لدى</w:t>
      </w:r>
      <w:r>
        <w:rPr>
          <w:rFonts w:eastAsia="Calibri"/>
          <w:rtl/>
        </w:rPr>
        <w:t xml:space="preserve"> </w:t>
      </w:r>
      <w:r w:rsidRPr="00172576">
        <w:rPr>
          <w:rFonts w:eastAsia="Calibri"/>
          <w:rtl/>
        </w:rPr>
        <w:t>محكمة</w:t>
      </w:r>
      <w:r>
        <w:rPr>
          <w:rFonts w:eastAsia="Calibri"/>
          <w:rtl/>
        </w:rPr>
        <w:t xml:space="preserve"> </w:t>
      </w:r>
      <w:r w:rsidRPr="00172576">
        <w:rPr>
          <w:rFonts w:eastAsia="Calibri"/>
          <w:rtl/>
        </w:rPr>
        <w:t>التمييز</w:t>
      </w:r>
      <w:r>
        <w:rPr>
          <w:rFonts w:eastAsia="Calibri"/>
          <w:rtl/>
        </w:rPr>
        <w:t xml:space="preserve"> </w:t>
      </w:r>
      <w:r w:rsidRPr="00172576">
        <w:rPr>
          <w:rFonts w:eastAsia="Calibri"/>
          <w:rtl/>
        </w:rPr>
        <w:t>التعميم</w:t>
      </w:r>
      <w:r>
        <w:rPr>
          <w:rFonts w:eastAsia="Calibri"/>
          <w:rtl/>
        </w:rPr>
        <w:t xml:space="preserve"> </w:t>
      </w:r>
      <w:r w:rsidRPr="00172576">
        <w:rPr>
          <w:rFonts w:eastAsia="Calibri"/>
          <w:rtl/>
        </w:rPr>
        <w:t>رقم</w:t>
      </w:r>
      <w:r>
        <w:rPr>
          <w:rFonts w:eastAsia="Calibri"/>
          <w:rtl/>
        </w:rPr>
        <w:t xml:space="preserve"> </w:t>
      </w:r>
      <w:r w:rsidRPr="00172576">
        <w:rPr>
          <w:rFonts w:eastAsia="Calibri"/>
          <w:rtl/>
        </w:rPr>
        <w:t>76/ص/2018</w:t>
      </w:r>
      <w:r>
        <w:rPr>
          <w:rFonts w:eastAsia="Calibri"/>
          <w:rtl/>
        </w:rPr>
        <w:t xml:space="preserve"> </w:t>
      </w:r>
      <w:r w:rsidRPr="00172576">
        <w:rPr>
          <w:rFonts w:eastAsia="Calibri"/>
          <w:rtl/>
        </w:rPr>
        <w:t>تاريخ</w:t>
      </w:r>
      <w:r>
        <w:rPr>
          <w:rFonts w:eastAsia="Calibri"/>
          <w:rtl/>
        </w:rPr>
        <w:t xml:space="preserve"> </w:t>
      </w:r>
      <w:r w:rsidRPr="00172576">
        <w:rPr>
          <w:rFonts w:eastAsia="Calibri"/>
          <w:rtl/>
        </w:rPr>
        <w:t>13/11/2018</w:t>
      </w:r>
      <w:r>
        <w:rPr>
          <w:rFonts w:eastAsia="Calibri"/>
          <w:rtl/>
        </w:rPr>
        <w:t xml:space="preserve"> </w:t>
      </w:r>
      <w:r w:rsidRPr="00172576">
        <w:rPr>
          <w:rFonts w:eastAsia="Calibri"/>
          <w:rtl/>
        </w:rPr>
        <w:t>إلى</w:t>
      </w:r>
      <w:r>
        <w:rPr>
          <w:rFonts w:eastAsia="Calibri"/>
          <w:rtl/>
        </w:rPr>
        <w:t xml:space="preserve"> </w:t>
      </w:r>
      <w:r w:rsidRPr="00172576">
        <w:rPr>
          <w:rFonts w:eastAsia="Calibri"/>
          <w:rtl/>
        </w:rPr>
        <w:t>التقيد</w:t>
      </w:r>
      <w:r>
        <w:rPr>
          <w:rFonts w:eastAsia="Calibri"/>
          <w:rtl/>
        </w:rPr>
        <w:t xml:space="preserve"> </w:t>
      </w:r>
      <w:r w:rsidRPr="00172576">
        <w:rPr>
          <w:rFonts w:eastAsia="Calibri"/>
          <w:rtl/>
        </w:rPr>
        <w:t>في</w:t>
      </w:r>
      <w:r>
        <w:rPr>
          <w:rFonts w:eastAsia="Calibri"/>
          <w:rtl/>
        </w:rPr>
        <w:t xml:space="preserve"> </w:t>
      </w:r>
      <w:r w:rsidRPr="00172576">
        <w:rPr>
          <w:rFonts w:eastAsia="Calibri"/>
          <w:rtl/>
        </w:rPr>
        <w:t>تطبيق</w:t>
      </w:r>
      <w:r>
        <w:rPr>
          <w:rFonts w:eastAsia="Calibri"/>
          <w:rtl/>
        </w:rPr>
        <w:t xml:space="preserve"> </w:t>
      </w:r>
      <w:r w:rsidRPr="00172576">
        <w:rPr>
          <w:rFonts w:eastAsia="Calibri"/>
          <w:rtl/>
        </w:rPr>
        <w:t>النصوص</w:t>
      </w:r>
      <w:r>
        <w:rPr>
          <w:rFonts w:eastAsia="Calibri"/>
          <w:rtl/>
        </w:rPr>
        <w:t xml:space="preserve"> </w:t>
      </w:r>
      <w:r w:rsidRPr="00172576">
        <w:rPr>
          <w:rFonts w:eastAsia="Calibri"/>
          <w:rtl/>
        </w:rPr>
        <w:t>القانونية،</w:t>
      </w:r>
      <w:r>
        <w:rPr>
          <w:rFonts w:eastAsia="Calibri"/>
          <w:rtl/>
        </w:rPr>
        <w:t xml:space="preserve"> </w:t>
      </w:r>
      <w:r w:rsidRPr="00172576">
        <w:rPr>
          <w:rFonts w:eastAsia="Calibri"/>
          <w:rtl/>
        </w:rPr>
        <w:t>وعدم</w:t>
      </w:r>
      <w:r>
        <w:rPr>
          <w:rFonts w:eastAsia="Calibri"/>
          <w:rtl/>
        </w:rPr>
        <w:t xml:space="preserve"> </w:t>
      </w:r>
      <w:r w:rsidRPr="00172576">
        <w:rPr>
          <w:rFonts w:eastAsia="Calibri"/>
          <w:rtl/>
        </w:rPr>
        <w:t>توقيف</w:t>
      </w:r>
      <w:r>
        <w:rPr>
          <w:rFonts w:eastAsia="Calibri"/>
          <w:rtl/>
        </w:rPr>
        <w:t xml:space="preserve"> </w:t>
      </w:r>
      <w:r w:rsidRPr="00172576">
        <w:rPr>
          <w:rFonts w:eastAsia="Calibri"/>
          <w:rtl/>
        </w:rPr>
        <w:t>الأشخاص</w:t>
      </w:r>
      <w:r>
        <w:rPr>
          <w:rFonts w:eastAsia="Calibri"/>
          <w:rtl/>
        </w:rPr>
        <w:t xml:space="preserve"> </w:t>
      </w:r>
      <w:r w:rsidRPr="00172576">
        <w:rPr>
          <w:rFonts w:eastAsia="Calibri"/>
          <w:rtl/>
        </w:rPr>
        <w:t>على</w:t>
      </w:r>
      <w:r>
        <w:rPr>
          <w:rFonts w:eastAsia="Calibri"/>
          <w:rtl/>
        </w:rPr>
        <w:t xml:space="preserve"> </w:t>
      </w:r>
      <w:r w:rsidRPr="00172576">
        <w:rPr>
          <w:rFonts w:eastAsia="Calibri"/>
          <w:rtl/>
        </w:rPr>
        <w:t>ذمة</w:t>
      </w:r>
      <w:r>
        <w:rPr>
          <w:rFonts w:eastAsia="Calibri"/>
          <w:rtl/>
        </w:rPr>
        <w:t xml:space="preserve"> </w:t>
      </w:r>
      <w:r w:rsidRPr="00172576">
        <w:rPr>
          <w:rFonts w:eastAsia="Calibri"/>
          <w:rtl/>
        </w:rPr>
        <w:t>التحقيق</w:t>
      </w:r>
      <w:r>
        <w:rPr>
          <w:rFonts w:eastAsia="Calibri"/>
          <w:rtl/>
        </w:rPr>
        <w:t xml:space="preserve"> </w:t>
      </w:r>
      <w:r w:rsidRPr="00172576">
        <w:rPr>
          <w:rFonts w:eastAsia="Calibri"/>
          <w:rtl/>
        </w:rPr>
        <w:t>في</w:t>
      </w:r>
      <w:r>
        <w:rPr>
          <w:rFonts w:eastAsia="Calibri"/>
          <w:rtl/>
        </w:rPr>
        <w:t xml:space="preserve"> </w:t>
      </w:r>
      <w:r w:rsidRPr="00172576">
        <w:rPr>
          <w:rFonts w:eastAsia="Calibri"/>
          <w:rtl/>
        </w:rPr>
        <w:t>الحالات</w:t>
      </w:r>
      <w:r>
        <w:rPr>
          <w:rFonts w:eastAsia="Calibri"/>
          <w:rtl/>
        </w:rPr>
        <w:t xml:space="preserve"> </w:t>
      </w:r>
      <w:r w:rsidRPr="00172576">
        <w:rPr>
          <w:rFonts w:eastAsia="Calibri"/>
          <w:rtl/>
        </w:rPr>
        <w:t>التي</w:t>
      </w:r>
      <w:r>
        <w:rPr>
          <w:rFonts w:eastAsia="Calibri"/>
          <w:rtl/>
        </w:rPr>
        <w:t xml:space="preserve"> </w:t>
      </w:r>
      <w:r w:rsidRPr="00172576">
        <w:rPr>
          <w:rFonts w:eastAsia="Calibri"/>
          <w:rtl/>
        </w:rPr>
        <w:t>لا</w:t>
      </w:r>
      <w:r>
        <w:rPr>
          <w:rFonts w:eastAsia="Calibri"/>
          <w:rtl/>
        </w:rPr>
        <w:t xml:space="preserve"> </w:t>
      </w:r>
      <w:r w:rsidRPr="00172576">
        <w:rPr>
          <w:rFonts w:eastAsia="Calibri"/>
          <w:rtl/>
        </w:rPr>
        <w:t>يجيز</w:t>
      </w:r>
      <w:r>
        <w:rPr>
          <w:rFonts w:eastAsia="Calibri"/>
          <w:rtl/>
        </w:rPr>
        <w:t xml:space="preserve"> </w:t>
      </w:r>
      <w:r w:rsidRPr="00172576">
        <w:rPr>
          <w:rFonts w:eastAsia="Calibri"/>
          <w:rtl/>
        </w:rPr>
        <w:t>فيها</w:t>
      </w:r>
      <w:r>
        <w:rPr>
          <w:rFonts w:eastAsia="Calibri"/>
          <w:rtl/>
        </w:rPr>
        <w:t xml:space="preserve"> </w:t>
      </w:r>
      <w:r w:rsidRPr="00172576">
        <w:rPr>
          <w:rFonts w:eastAsia="Calibri"/>
          <w:rtl/>
        </w:rPr>
        <w:t>القانون</w:t>
      </w:r>
      <w:r>
        <w:rPr>
          <w:rFonts w:eastAsia="Calibri"/>
          <w:rtl/>
        </w:rPr>
        <w:t xml:space="preserve"> </w:t>
      </w:r>
      <w:r w:rsidRPr="00172576">
        <w:rPr>
          <w:rFonts w:eastAsia="Calibri"/>
          <w:rtl/>
        </w:rPr>
        <w:t>التوقيف</w:t>
      </w:r>
      <w:r>
        <w:rPr>
          <w:rFonts w:eastAsia="Calibri"/>
          <w:rtl/>
        </w:rPr>
        <w:t xml:space="preserve"> </w:t>
      </w:r>
      <w:proofErr w:type="spellStart"/>
      <w:r w:rsidRPr="00172576">
        <w:rPr>
          <w:rFonts w:eastAsia="Calibri"/>
          <w:rtl/>
        </w:rPr>
        <w:t>الإحتياطي</w:t>
      </w:r>
      <w:proofErr w:type="spellEnd"/>
      <w:r w:rsidRPr="00172576">
        <w:rPr>
          <w:rFonts w:eastAsia="Calibri"/>
          <w:rtl/>
        </w:rPr>
        <w:t>.</w:t>
      </w:r>
    </w:p>
    <w:p w:rsidR="00366CB7" w:rsidRPr="002321B0" w:rsidRDefault="00366CB7" w:rsidP="00366CB7">
      <w:pPr>
        <w:pStyle w:val="SingleTxtGA"/>
        <w:rPr>
          <w:rFonts w:eastAsia="Calibri"/>
          <w:spacing w:val="-2"/>
          <w:rtl/>
          <w:lang w:bidi="ar-LB"/>
        </w:rPr>
      </w:pPr>
      <w:r w:rsidRPr="002321B0">
        <w:rPr>
          <w:rFonts w:eastAsia="Calibri"/>
          <w:spacing w:val="-2"/>
          <w:rtl/>
        </w:rPr>
        <w:t>68-</w:t>
      </w:r>
      <w:r w:rsidRPr="002321B0">
        <w:rPr>
          <w:rFonts w:eastAsia="Calibri"/>
          <w:spacing w:val="-2"/>
          <w:rtl/>
        </w:rPr>
        <w:tab/>
      </w:r>
      <w:r w:rsidRPr="002321B0">
        <w:rPr>
          <w:rFonts w:eastAsia="Calibri"/>
          <w:spacing w:val="-2"/>
          <w:rtl/>
          <w:lang w:bidi="ar-LB"/>
        </w:rPr>
        <w:t>إن</w:t>
      </w:r>
      <w:r>
        <w:rPr>
          <w:rFonts w:eastAsia="Calibri"/>
          <w:spacing w:val="-2"/>
          <w:rtl/>
          <w:lang w:bidi="ar-LB"/>
        </w:rPr>
        <w:t xml:space="preserve"> </w:t>
      </w:r>
      <w:r w:rsidRPr="002321B0">
        <w:rPr>
          <w:rFonts w:eastAsia="Calibri"/>
          <w:spacing w:val="-2"/>
          <w:rtl/>
          <w:lang w:bidi="ar-LB"/>
        </w:rPr>
        <w:t>مخالفة</w:t>
      </w:r>
      <w:r>
        <w:rPr>
          <w:rFonts w:eastAsia="Calibri"/>
          <w:spacing w:val="-2"/>
          <w:rtl/>
          <w:lang w:bidi="ar-LB"/>
        </w:rPr>
        <w:t xml:space="preserve"> </w:t>
      </w:r>
      <w:r w:rsidRPr="002321B0">
        <w:rPr>
          <w:rFonts w:eastAsia="Calibri"/>
          <w:spacing w:val="-2"/>
          <w:rtl/>
          <w:lang w:bidi="ar-LB"/>
        </w:rPr>
        <w:t>الأحكام</w:t>
      </w:r>
      <w:r>
        <w:rPr>
          <w:rFonts w:eastAsia="Calibri"/>
          <w:spacing w:val="-2"/>
          <w:rtl/>
          <w:lang w:bidi="ar-LB"/>
        </w:rPr>
        <w:t xml:space="preserve"> </w:t>
      </w:r>
      <w:r w:rsidRPr="002321B0">
        <w:rPr>
          <w:rFonts w:eastAsia="Calibri"/>
          <w:spacing w:val="-2"/>
          <w:rtl/>
          <w:lang w:bidi="ar-LB"/>
        </w:rPr>
        <w:t>والمبادئ</w:t>
      </w:r>
      <w:r>
        <w:rPr>
          <w:rFonts w:eastAsia="Calibri"/>
          <w:spacing w:val="-2"/>
          <w:rtl/>
          <w:lang w:bidi="ar-LB"/>
        </w:rPr>
        <w:t xml:space="preserve"> </w:t>
      </w:r>
      <w:r w:rsidRPr="002321B0">
        <w:rPr>
          <w:rFonts w:eastAsia="Calibri"/>
          <w:spacing w:val="-2"/>
          <w:rtl/>
          <w:lang w:bidi="ar-LB"/>
        </w:rPr>
        <w:t>القانونية</w:t>
      </w:r>
      <w:r>
        <w:rPr>
          <w:rFonts w:eastAsia="Calibri"/>
          <w:spacing w:val="-2"/>
          <w:rtl/>
          <w:lang w:bidi="ar-LB"/>
        </w:rPr>
        <w:t xml:space="preserve"> </w:t>
      </w:r>
      <w:r w:rsidRPr="002321B0">
        <w:rPr>
          <w:rFonts w:eastAsia="Calibri"/>
          <w:spacing w:val="-2"/>
          <w:rtl/>
          <w:lang w:bidi="ar-LB"/>
        </w:rPr>
        <w:t>التي</w:t>
      </w:r>
      <w:r>
        <w:rPr>
          <w:rFonts w:eastAsia="Calibri"/>
          <w:spacing w:val="-2"/>
          <w:rtl/>
          <w:lang w:bidi="ar-LB"/>
        </w:rPr>
        <w:t xml:space="preserve"> </w:t>
      </w:r>
      <w:r w:rsidRPr="002321B0">
        <w:rPr>
          <w:rFonts w:eastAsia="Calibri"/>
          <w:spacing w:val="-2"/>
          <w:rtl/>
          <w:lang w:bidi="ar-LB"/>
        </w:rPr>
        <w:t>ترعى</w:t>
      </w:r>
      <w:r>
        <w:rPr>
          <w:rFonts w:eastAsia="Calibri"/>
          <w:spacing w:val="-2"/>
          <w:rtl/>
          <w:lang w:bidi="ar-LB"/>
        </w:rPr>
        <w:t xml:space="preserve"> </w:t>
      </w:r>
      <w:r w:rsidRPr="002321B0">
        <w:rPr>
          <w:rFonts w:eastAsia="Calibri"/>
          <w:spacing w:val="-2"/>
          <w:rtl/>
          <w:lang w:bidi="ar-LB"/>
        </w:rPr>
        <w:t>التوقيف</w:t>
      </w:r>
      <w:r>
        <w:rPr>
          <w:rFonts w:eastAsia="Calibri"/>
          <w:spacing w:val="-2"/>
          <w:rtl/>
          <w:lang w:bidi="ar-LB"/>
        </w:rPr>
        <w:t xml:space="preserve"> </w:t>
      </w:r>
      <w:r w:rsidRPr="002321B0">
        <w:rPr>
          <w:rFonts w:eastAsia="Calibri"/>
          <w:spacing w:val="-2"/>
          <w:rtl/>
          <w:lang w:bidi="ar-LB"/>
        </w:rPr>
        <w:t>ما</w:t>
      </w:r>
      <w:r>
        <w:rPr>
          <w:rFonts w:eastAsia="Calibri"/>
          <w:spacing w:val="-2"/>
          <w:rtl/>
          <w:lang w:bidi="ar-LB"/>
        </w:rPr>
        <w:t xml:space="preserve"> </w:t>
      </w:r>
      <w:r w:rsidRPr="002321B0">
        <w:rPr>
          <w:rFonts w:eastAsia="Calibri"/>
          <w:spacing w:val="-2"/>
          <w:rtl/>
          <w:lang w:bidi="ar-LB"/>
        </w:rPr>
        <w:t>قبل</w:t>
      </w:r>
      <w:r>
        <w:rPr>
          <w:rFonts w:eastAsia="Calibri"/>
          <w:spacing w:val="-2"/>
          <w:rtl/>
          <w:lang w:bidi="ar-LB"/>
        </w:rPr>
        <w:t xml:space="preserve"> </w:t>
      </w:r>
      <w:r w:rsidRPr="002321B0">
        <w:rPr>
          <w:rFonts w:eastAsia="Calibri"/>
          <w:spacing w:val="-2"/>
          <w:rtl/>
          <w:lang w:bidi="ar-LB"/>
        </w:rPr>
        <w:t>المحاكمة</w:t>
      </w:r>
      <w:r>
        <w:rPr>
          <w:rFonts w:eastAsia="Calibri"/>
          <w:spacing w:val="-2"/>
          <w:rtl/>
          <w:lang w:bidi="ar-LB"/>
        </w:rPr>
        <w:t xml:space="preserve"> </w:t>
      </w:r>
      <w:r>
        <w:rPr>
          <w:rFonts w:eastAsia="Calibri" w:hint="cs"/>
          <w:spacing w:val="-2"/>
          <w:rtl/>
          <w:lang w:bidi="ar-LB"/>
        </w:rPr>
        <w:t>-</w:t>
      </w:r>
      <w:r>
        <w:rPr>
          <w:rFonts w:eastAsia="Calibri"/>
          <w:spacing w:val="-2"/>
          <w:rtl/>
          <w:lang w:bidi="ar-LB"/>
        </w:rPr>
        <w:t xml:space="preserve"> </w:t>
      </w:r>
      <w:r w:rsidRPr="002321B0">
        <w:rPr>
          <w:rFonts w:eastAsia="Calibri"/>
          <w:spacing w:val="-2"/>
          <w:rtl/>
          <w:lang w:bidi="ar-LB"/>
        </w:rPr>
        <w:t>مثل</w:t>
      </w:r>
      <w:r>
        <w:rPr>
          <w:rFonts w:eastAsia="Calibri"/>
          <w:spacing w:val="-2"/>
          <w:rtl/>
          <w:lang w:bidi="ar-LB"/>
        </w:rPr>
        <w:t xml:space="preserve"> </w:t>
      </w:r>
      <w:proofErr w:type="spellStart"/>
      <w:r w:rsidRPr="002321B0">
        <w:rPr>
          <w:rFonts w:eastAsia="Calibri"/>
          <w:spacing w:val="-2"/>
          <w:rtl/>
          <w:lang w:bidi="ar-LB"/>
        </w:rPr>
        <w:t>إحتجاز</w:t>
      </w:r>
      <w:proofErr w:type="spellEnd"/>
      <w:r>
        <w:rPr>
          <w:rFonts w:eastAsia="Calibri"/>
          <w:spacing w:val="-2"/>
          <w:rtl/>
          <w:lang w:bidi="ar-LB"/>
        </w:rPr>
        <w:t xml:space="preserve"> </w:t>
      </w:r>
      <w:r w:rsidRPr="002321B0">
        <w:rPr>
          <w:rFonts w:eastAsia="Calibri"/>
          <w:spacing w:val="-2"/>
          <w:rtl/>
          <w:lang w:bidi="ar-LB"/>
        </w:rPr>
        <w:t>شخص</w:t>
      </w:r>
      <w:r>
        <w:rPr>
          <w:rFonts w:eastAsia="Calibri"/>
          <w:spacing w:val="-2"/>
          <w:rtl/>
          <w:lang w:bidi="ar-LB"/>
        </w:rPr>
        <w:t xml:space="preserve"> </w:t>
      </w:r>
      <w:r w:rsidRPr="002321B0">
        <w:rPr>
          <w:rFonts w:eastAsia="Calibri"/>
          <w:spacing w:val="-2"/>
          <w:rtl/>
          <w:lang w:bidi="ar-LB"/>
        </w:rPr>
        <w:t>من</w:t>
      </w:r>
      <w:r>
        <w:rPr>
          <w:rFonts w:eastAsia="Calibri"/>
          <w:spacing w:val="-2"/>
          <w:rtl/>
          <w:lang w:bidi="ar-LB"/>
        </w:rPr>
        <w:t xml:space="preserve"> </w:t>
      </w:r>
      <w:r w:rsidRPr="002321B0">
        <w:rPr>
          <w:rFonts w:eastAsia="Calibri"/>
          <w:spacing w:val="-2"/>
          <w:rtl/>
          <w:lang w:bidi="ar-LB"/>
        </w:rPr>
        <w:t>دون</w:t>
      </w:r>
      <w:r>
        <w:rPr>
          <w:rFonts w:eastAsia="Calibri"/>
          <w:spacing w:val="-2"/>
          <w:rtl/>
          <w:lang w:bidi="ar-LB"/>
        </w:rPr>
        <w:t xml:space="preserve"> </w:t>
      </w:r>
      <w:r w:rsidRPr="002321B0">
        <w:rPr>
          <w:rFonts w:eastAsia="Calibri"/>
          <w:spacing w:val="-2"/>
          <w:rtl/>
          <w:lang w:bidi="ar-LB"/>
        </w:rPr>
        <w:t>اي</w:t>
      </w:r>
      <w:r>
        <w:rPr>
          <w:rFonts w:eastAsia="Calibri"/>
          <w:spacing w:val="-2"/>
          <w:rtl/>
          <w:lang w:bidi="ar-LB"/>
        </w:rPr>
        <w:t xml:space="preserve"> </w:t>
      </w:r>
      <w:r w:rsidRPr="002321B0">
        <w:rPr>
          <w:rFonts w:eastAsia="Calibri"/>
          <w:spacing w:val="-2"/>
          <w:rtl/>
          <w:lang w:bidi="ar-LB"/>
        </w:rPr>
        <w:t>قرار</w:t>
      </w:r>
      <w:r>
        <w:rPr>
          <w:rFonts w:eastAsia="Calibri"/>
          <w:spacing w:val="-2"/>
          <w:rtl/>
          <w:lang w:bidi="ar-LB"/>
        </w:rPr>
        <w:t xml:space="preserve"> </w:t>
      </w:r>
      <w:r w:rsidRPr="002321B0">
        <w:rPr>
          <w:rFonts w:eastAsia="Calibri"/>
          <w:spacing w:val="-2"/>
          <w:rtl/>
          <w:lang w:bidi="ar-LB"/>
        </w:rPr>
        <w:t>قضائي</w:t>
      </w:r>
      <w:r>
        <w:rPr>
          <w:rFonts w:eastAsia="Calibri" w:hint="cs"/>
          <w:spacing w:val="-2"/>
          <w:rtl/>
          <w:lang w:bidi="ar-LB"/>
        </w:rPr>
        <w:t xml:space="preserve"> </w:t>
      </w:r>
      <w:r w:rsidRPr="002321B0">
        <w:rPr>
          <w:rFonts w:eastAsia="Calibri"/>
          <w:spacing w:val="-2"/>
          <w:rtl/>
          <w:lang w:bidi="ar-LB"/>
        </w:rPr>
        <w:t>-</w:t>
      </w:r>
      <w:r>
        <w:rPr>
          <w:rFonts w:eastAsia="Calibri"/>
          <w:spacing w:val="-2"/>
          <w:rtl/>
          <w:lang w:bidi="ar-LB"/>
        </w:rPr>
        <w:t xml:space="preserve"> </w:t>
      </w:r>
      <w:r w:rsidRPr="002321B0">
        <w:rPr>
          <w:rFonts w:eastAsia="Calibri"/>
          <w:spacing w:val="-2"/>
          <w:rtl/>
          <w:lang w:bidi="ar-LB"/>
        </w:rPr>
        <w:t>من</w:t>
      </w:r>
      <w:r>
        <w:rPr>
          <w:rFonts w:eastAsia="Calibri"/>
          <w:spacing w:val="-2"/>
          <w:rtl/>
          <w:lang w:bidi="ar-LB"/>
        </w:rPr>
        <w:t xml:space="preserve"> </w:t>
      </w:r>
      <w:r w:rsidRPr="002321B0">
        <w:rPr>
          <w:rFonts w:eastAsia="Calibri"/>
          <w:spacing w:val="-2"/>
          <w:rtl/>
          <w:lang w:bidi="ar-LB"/>
        </w:rPr>
        <w:t>شأنه</w:t>
      </w:r>
      <w:r>
        <w:rPr>
          <w:rFonts w:eastAsia="Calibri"/>
          <w:spacing w:val="-2"/>
          <w:rtl/>
          <w:lang w:bidi="ar-LB"/>
        </w:rPr>
        <w:t xml:space="preserve"> </w:t>
      </w:r>
      <w:r w:rsidRPr="002321B0">
        <w:rPr>
          <w:rFonts w:eastAsia="Calibri"/>
          <w:spacing w:val="-2"/>
          <w:rtl/>
          <w:lang w:bidi="ar-LB"/>
        </w:rPr>
        <w:t>أن</w:t>
      </w:r>
      <w:r>
        <w:rPr>
          <w:rFonts w:eastAsia="Calibri"/>
          <w:spacing w:val="-2"/>
          <w:rtl/>
          <w:lang w:bidi="ar-LB"/>
        </w:rPr>
        <w:t xml:space="preserve"> </w:t>
      </w:r>
      <w:r w:rsidRPr="002321B0">
        <w:rPr>
          <w:rFonts w:eastAsia="Calibri"/>
          <w:spacing w:val="-2"/>
          <w:rtl/>
          <w:lang w:bidi="ar-LB"/>
        </w:rPr>
        <w:t>يؤدي</w:t>
      </w:r>
      <w:r>
        <w:rPr>
          <w:rFonts w:eastAsia="Calibri"/>
          <w:spacing w:val="-2"/>
          <w:rtl/>
          <w:lang w:bidi="ar-LB"/>
        </w:rPr>
        <w:t xml:space="preserve"> </w:t>
      </w:r>
      <w:r w:rsidRPr="002321B0">
        <w:rPr>
          <w:rFonts w:eastAsia="Calibri"/>
          <w:spacing w:val="-2"/>
          <w:rtl/>
          <w:lang w:bidi="ar-LB"/>
        </w:rPr>
        <w:t>الى</w:t>
      </w:r>
      <w:r>
        <w:rPr>
          <w:rFonts w:eastAsia="Calibri"/>
          <w:spacing w:val="-2"/>
          <w:rtl/>
          <w:lang w:bidi="ar-LB"/>
        </w:rPr>
        <w:t xml:space="preserve"> </w:t>
      </w:r>
      <w:r w:rsidRPr="002321B0">
        <w:rPr>
          <w:rFonts w:eastAsia="Calibri"/>
          <w:spacing w:val="-2"/>
          <w:rtl/>
          <w:lang w:bidi="ar-LB"/>
        </w:rPr>
        <w:t>مساءلة</w:t>
      </w:r>
      <w:r>
        <w:rPr>
          <w:rFonts w:eastAsia="Calibri"/>
          <w:spacing w:val="-2"/>
          <w:rtl/>
          <w:lang w:bidi="ar-LB"/>
        </w:rPr>
        <w:t xml:space="preserve"> </w:t>
      </w:r>
      <w:r w:rsidRPr="002321B0">
        <w:rPr>
          <w:rFonts w:eastAsia="Calibri"/>
          <w:spacing w:val="-2"/>
          <w:rtl/>
          <w:lang w:bidi="ar-LB"/>
        </w:rPr>
        <w:t>أفراد</w:t>
      </w:r>
      <w:r>
        <w:rPr>
          <w:rFonts w:eastAsia="Calibri"/>
          <w:spacing w:val="-2"/>
          <w:rtl/>
          <w:lang w:bidi="ar-LB"/>
        </w:rPr>
        <w:t xml:space="preserve"> </w:t>
      </w:r>
      <w:r w:rsidRPr="002321B0">
        <w:rPr>
          <w:rFonts w:eastAsia="Calibri"/>
          <w:spacing w:val="-2"/>
          <w:rtl/>
          <w:lang w:bidi="ar-LB"/>
        </w:rPr>
        <w:t>الضابطة</w:t>
      </w:r>
      <w:r>
        <w:rPr>
          <w:rFonts w:eastAsia="Calibri"/>
          <w:spacing w:val="-2"/>
          <w:rtl/>
          <w:lang w:bidi="ar-LB"/>
        </w:rPr>
        <w:t xml:space="preserve"> </w:t>
      </w:r>
      <w:r w:rsidRPr="002321B0">
        <w:rPr>
          <w:rFonts w:eastAsia="Calibri"/>
          <w:spacing w:val="-2"/>
          <w:rtl/>
          <w:lang w:bidi="ar-LB"/>
        </w:rPr>
        <w:t>العدلية</w:t>
      </w:r>
      <w:r>
        <w:rPr>
          <w:rFonts w:eastAsia="Calibri"/>
          <w:spacing w:val="-2"/>
          <w:rtl/>
          <w:lang w:bidi="ar-LB"/>
        </w:rPr>
        <w:t xml:space="preserve"> </w:t>
      </w:r>
      <w:r w:rsidRPr="002321B0">
        <w:rPr>
          <w:rFonts w:eastAsia="Calibri"/>
          <w:spacing w:val="-2"/>
          <w:rtl/>
          <w:lang w:bidi="ar-LB"/>
        </w:rPr>
        <w:t>وملاحقتهم</w:t>
      </w:r>
      <w:r>
        <w:rPr>
          <w:rFonts w:eastAsia="Calibri"/>
          <w:spacing w:val="-2"/>
          <w:rtl/>
          <w:lang w:bidi="ar-LB"/>
        </w:rPr>
        <w:t xml:space="preserve"> </w:t>
      </w:r>
      <w:r w:rsidRPr="002321B0">
        <w:rPr>
          <w:rFonts w:eastAsia="Calibri"/>
          <w:spacing w:val="-2"/>
          <w:rtl/>
          <w:lang w:bidi="ar-LB"/>
        </w:rPr>
        <w:t>بجريمة</w:t>
      </w:r>
      <w:r>
        <w:rPr>
          <w:rFonts w:eastAsia="Calibri"/>
          <w:spacing w:val="-2"/>
          <w:rtl/>
          <w:lang w:bidi="ar-LB"/>
        </w:rPr>
        <w:t xml:space="preserve"> </w:t>
      </w:r>
      <w:r w:rsidRPr="002321B0">
        <w:rPr>
          <w:rFonts w:eastAsia="Calibri"/>
          <w:spacing w:val="-2"/>
          <w:rtl/>
          <w:lang w:bidi="ar-LB"/>
        </w:rPr>
        <w:t>"حجز</w:t>
      </w:r>
      <w:r>
        <w:rPr>
          <w:rFonts w:eastAsia="Calibri"/>
          <w:spacing w:val="-2"/>
          <w:rtl/>
          <w:lang w:bidi="ar-LB"/>
        </w:rPr>
        <w:t xml:space="preserve"> </w:t>
      </w:r>
      <w:r w:rsidRPr="002321B0">
        <w:rPr>
          <w:rFonts w:eastAsia="Calibri"/>
          <w:spacing w:val="-2"/>
          <w:rtl/>
          <w:lang w:bidi="ar-LB"/>
        </w:rPr>
        <w:t>الحرية"</w:t>
      </w:r>
      <w:r>
        <w:rPr>
          <w:rFonts w:eastAsia="Calibri"/>
          <w:spacing w:val="-2"/>
          <w:rtl/>
          <w:lang w:bidi="ar-LB"/>
        </w:rPr>
        <w:t xml:space="preserve"> </w:t>
      </w:r>
      <w:r w:rsidRPr="002321B0">
        <w:rPr>
          <w:rFonts w:eastAsia="Calibri"/>
          <w:spacing w:val="-2"/>
          <w:rtl/>
          <w:lang w:bidi="ar-LB"/>
        </w:rPr>
        <w:t>المنصوص</w:t>
      </w:r>
      <w:r>
        <w:rPr>
          <w:rFonts w:eastAsia="Calibri"/>
          <w:spacing w:val="-2"/>
          <w:rtl/>
          <w:lang w:bidi="ar-LB"/>
        </w:rPr>
        <w:t xml:space="preserve"> </w:t>
      </w:r>
      <w:r w:rsidRPr="002321B0">
        <w:rPr>
          <w:rFonts w:eastAsia="Calibri"/>
          <w:spacing w:val="-2"/>
          <w:rtl/>
          <w:lang w:bidi="ar-LB"/>
        </w:rPr>
        <w:t>عليها</w:t>
      </w:r>
      <w:r>
        <w:rPr>
          <w:rFonts w:eastAsia="Calibri"/>
          <w:spacing w:val="-2"/>
          <w:rtl/>
          <w:lang w:bidi="ar-LB"/>
        </w:rPr>
        <w:t xml:space="preserve"> </w:t>
      </w:r>
      <w:r w:rsidRPr="002321B0">
        <w:rPr>
          <w:rFonts w:eastAsia="Calibri"/>
          <w:spacing w:val="-2"/>
          <w:rtl/>
          <w:lang w:bidi="ar-LB"/>
        </w:rPr>
        <w:t>في</w:t>
      </w:r>
      <w:r>
        <w:rPr>
          <w:rFonts w:eastAsia="Calibri"/>
          <w:spacing w:val="-2"/>
          <w:rtl/>
          <w:lang w:bidi="ar-LB"/>
        </w:rPr>
        <w:t xml:space="preserve"> </w:t>
      </w:r>
      <w:r w:rsidRPr="002321B0">
        <w:rPr>
          <w:rFonts w:eastAsia="Calibri"/>
          <w:spacing w:val="-2"/>
          <w:rtl/>
          <w:lang w:bidi="ar-LB"/>
        </w:rPr>
        <w:t>المادة</w:t>
      </w:r>
      <w:r>
        <w:rPr>
          <w:rFonts w:eastAsia="Calibri"/>
          <w:spacing w:val="-2"/>
          <w:rtl/>
          <w:lang w:bidi="ar-LB"/>
        </w:rPr>
        <w:t xml:space="preserve"> </w:t>
      </w:r>
      <w:r w:rsidRPr="002321B0">
        <w:rPr>
          <w:rFonts w:eastAsia="Calibri"/>
          <w:spacing w:val="-2"/>
          <w:rtl/>
          <w:lang w:bidi="ar-LB"/>
        </w:rPr>
        <w:t>367</w:t>
      </w:r>
      <w:r>
        <w:rPr>
          <w:rFonts w:eastAsia="Calibri"/>
          <w:spacing w:val="-2"/>
          <w:rtl/>
          <w:lang w:bidi="ar-LB"/>
        </w:rPr>
        <w:t xml:space="preserve"> </w:t>
      </w:r>
      <w:r w:rsidRPr="002321B0">
        <w:rPr>
          <w:rFonts w:eastAsia="Calibri"/>
          <w:spacing w:val="-2"/>
          <w:rtl/>
          <w:lang w:bidi="ar-LB"/>
        </w:rPr>
        <w:t>عقوبات</w:t>
      </w:r>
      <w:r>
        <w:rPr>
          <w:rFonts w:eastAsia="Calibri"/>
          <w:spacing w:val="-2"/>
          <w:rtl/>
          <w:lang w:bidi="ar-LB"/>
        </w:rPr>
        <w:t xml:space="preserve"> </w:t>
      </w:r>
      <w:r w:rsidRPr="002321B0">
        <w:rPr>
          <w:rFonts w:eastAsia="Calibri"/>
          <w:spacing w:val="-2"/>
          <w:rtl/>
          <w:lang w:bidi="ar-LB"/>
        </w:rPr>
        <w:t>بالإضافة</w:t>
      </w:r>
      <w:r>
        <w:rPr>
          <w:rFonts w:eastAsia="Calibri"/>
          <w:spacing w:val="-2"/>
          <w:rtl/>
          <w:lang w:bidi="ar-LB"/>
        </w:rPr>
        <w:t xml:space="preserve"> </w:t>
      </w:r>
      <w:r w:rsidRPr="002321B0">
        <w:rPr>
          <w:rFonts w:eastAsia="Calibri"/>
          <w:spacing w:val="-2"/>
          <w:rtl/>
          <w:lang w:bidi="ar-LB"/>
        </w:rPr>
        <w:t>الى</w:t>
      </w:r>
      <w:r>
        <w:rPr>
          <w:rFonts w:eastAsia="Calibri"/>
          <w:spacing w:val="-2"/>
          <w:rtl/>
          <w:lang w:bidi="ar-LB"/>
        </w:rPr>
        <w:t xml:space="preserve"> </w:t>
      </w:r>
      <w:r w:rsidRPr="002321B0">
        <w:rPr>
          <w:rFonts w:eastAsia="Calibri"/>
          <w:spacing w:val="-2"/>
          <w:rtl/>
          <w:lang w:bidi="ar-LB"/>
        </w:rPr>
        <w:t>العقوبات</w:t>
      </w:r>
      <w:r>
        <w:rPr>
          <w:rFonts w:eastAsia="Calibri"/>
          <w:spacing w:val="-2"/>
          <w:rtl/>
          <w:lang w:bidi="ar-LB"/>
        </w:rPr>
        <w:t xml:space="preserve"> </w:t>
      </w:r>
      <w:r w:rsidRPr="002321B0">
        <w:rPr>
          <w:rFonts w:eastAsia="Calibri"/>
          <w:spacing w:val="-2"/>
          <w:rtl/>
          <w:lang w:bidi="ar-LB"/>
        </w:rPr>
        <w:t>المسلكية</w:t>
      </w:r>
      <w:r>
        <w:rPr>
          <w:rFonts w:eastAsia="Calibri"/>
          <w:spacing w:val="-2"/>
          <w:rtl/>
          <w:lang w:bidi="ar-LB"/>
        </w:rPr>
        <w:t xml:space="preserve"> </w:t>
      </w:r>
      <w:r w:rsidRPr="002321B0">
        <w:rPr>
          <w:rFonts w:eastAsia="Calibri"/>
          <w:spacing w:val="-2"/>
          <w:rtl/>
          <w:lang w:bidi="ar-LB"/>
        </w:rPr>
        <w:t>(وهذا</w:t>
      </w:r>
      <w:r>
        <w:rPr>
          <w:rFonts w:eastAsia="Calibri"/>
          <w:spacing w:val="-2"/>
          <w:rtl/>
          <w:lang w:bidi="ar-LB"/>
        </w:rPr>
        <w:t xml:space="preserve"> </w:t>
      </w:r>
      <w:r w:rsidRPr="002321B0">
        <w:rPr>
          <w:rFonts w:eastAsia="Calibri"/>
          <w:spacing w:val="-2"/>
          <w:rtl/>
          <w:lang w:bidi="ar-LB"/>
        </w:rPr>
        <w:t>ما</w:t>
      </w:r>
      <w:r>
        <w:rPr>
          <w:rFonts w:eastAsia="Calibri"/>
          <w:spacing w:val="-2"/>
          <w:rtl/>
          <w:lang w:bidi="ar-LB"/>
        </w:rPr>
        <w:t xml:space="preserve"> </w:t>
      </w:r>
      <w:r w:rsidRPr="002321B0">
        <w:rPr>
          <w:rFonts w:eastAsia="Calibri"/>
          <w:spacing w:val="-2"/>
          <w:rtl/>
          <w:lang w:bidi="ar-LB"/>
        </w:rPr>
        <w:t>نصت</w:t>
      </w:r>
      <w:r>
        <w:rPr>
          <w:rFonts w:eastAsia="Calibri"/>
          <w:spacing w:val="-2"/>
          <w:rtl/>
          <w:lang w:bidi="ar-LB"/>
        </w:rPr>
        <w:t xml:space="preserve"> </w:t>
      </w:r>
      <w:r w:rsidRPr="002321B0">
        <w:rPr>
          <w:rFonts w:eastAsia="Calibri"/>
          <w:spacing w:val="-2"/>
          <w:rtl/>
          <w:lang w:bidi="ar-LB"/>
        </w:rPr>
        <w:t>عليه</w:t>
      </w:r>
      <w:r>
        <w:rPr>
          <w:rFonts w:eastAsia="Calibri"/>
          <w:spacing w:val="-2"/>
          <w:rtl/>
          <w:lang w:bidi="ar-LB"/>
        </w:rPr>
        <w:t xml:space="preserve"> </w:t>
      </w:r>
      <w:r w:rsidRPr="002321B0">
        <w:rPr>
          <w:rFonts w:eastAsia="Calibri"/>
          <w:spacing w:val="-2"/>
          <w:rtl/>
          <w:lang w:bidi="ar-LB"/>
        </w:rPr>
        <w:t>صراحةً</w:t>
      </w:r>
      <w:r>
        <w:rPr>
          <w:rFonts w:eastAsia="Calibri"/>
          <w:spacing w:val="-2"/>
          <w:rtl/>
          <w:lang w:bidi="ar-LB"/>
        </w:rPr>
        <w:t xml:space="preserve"> </w:t>
      </w:r>
      <w:r w:rsidRPr="002321B0">
        <w:rPr>
          <w:rFonts w:eastAsia="Calibri"/>
          <w:spacing w:val="-2"/>
          <w:rtl/>
          <w:lang w:bidi="ar-LB"/>
        </w:rPr>
        <w:t>المادة</w:t>
      </w:r>
      <w:r>
        <w:rPr>
          <w:rFonts w:eastAsia="Calibri"/>
          <w:spacing w:val="-2"/>
          <w:rtl/>
          <w:lang w:bidi="ar-LB"/>
        </w:rPr>
        <w:t xml:space="preserve"> </w:t>
      </w:r>
      <w:r w:rsidRPr="002321B0">
        <w:rPr>
          <w:rFonts w:eastAsia="Calibri"/>
          <w:spacing w:val="-2"/>
          <w:rtl/>
          <w:lang w:bidi="ar-LB"/>
        </w:rPr>
        <w:t>48</w:t>
      </w:r>
      <w:r>
        <w:rPr>
          <w:rFonts w:eastAsia="Calibri"/>
          <w:spacing w:val="-2"/>
          <w:rtl/>
          <w:lang w:bidi="ar-LB"/>
        </w:rPr>
        <w:t xml:space="preserve"> </w:t>
      </w:r>
      <w:r w:rsidRPr="002321B0">
        <w:rPr>
          <w:rFonts w:eastAsia="Calibri"/>
          <w:spacing w:val="-2"/>
          <w:rtl/>
          <w:lang w:bidi="ar-LB"/>
        </w:rPr>
        <w:t>من</w:t>
      </w:r>
      <w:r>
        <w:rPr>
          <w:rFonts w:eastAsia="Calibri"/>
          <w:spacing w:val="-2"/>
          <w:rtl/>
          <w:lang w:bidi="ar-LB"/>
        </w:rPr>
        <w:t xml:space="preserve"> </w:t>
      </w:r>
      <w:r w:rsidRPr="002321B0">
        <w:rPr>
          <w:rFonts w:eastAsia="Calibri"/>
          <w:spacing w:val="-2"/>
          <w:rtl/>
          <w:lang w:bidi="ar-LB"/>
        </w:rPr>
        <w:t>قانون</w:t>
      </w:r>
      <w:r>
        <w:rPr>
          <w:rFonts w:eastAsia="Calibri"/>
          <w:spacing w:val="-2"/>
          <w:rtl/>
          <w:lang w:bidi="ar-LB"/>
        </w:rPr>
        <w:t xml:space="preserve"> </w:t>
      </w:r>
      <w:r w:rsidRPr="002321B0">
        <w:rPr>
          <w:rFonts w:eastAsia="Calibri"/>
          <w:spacing w:val="-2"/>
          <w:rtl/>
          <w:lang w:bidi="ar-LB"/>
        </w:rPr>
        <w:t>أصول</w:t>
      </w:r>
      <w:r>
        <w:rPr>
          <w:rFonts w:eastAsia="Calibri"/>
          <w:spacing w:val="-2"/>
          <w:rtl/>
          <w:lang w:bidi="ar-LB"/>
        </w:rPr>
        <w:t xml:space="preserve"> </w:t>
      </w:r>
      <w:r w:rsidRPr="002321B0">
        <w:rPr>
          <w:rFonts w:eastAsia="Calibri"/>
          <w:spacing w:val="-2"/>
          <w:rtl/>
          <w:lang w:bidi="ar-LB"/>
        </w:rPr>
        <w:t>المحاكمات</w:t>
      </w:r>
      <w:r>
        <w:rPr>
          <w:rFonts w:eastAsia="Calibri"/>
          <w:spacing w:val="-2"/>
          <w:rtl/>
          <w:lang w:bidi="ar-LB"/>
        </w:rPr>
        <w:t xml:space="preserve"> </w:t>
      </w:r>
      <w:r w:rsidRPr="002321B0">
        <w:rPr>
          <w:rFonts w:eastAsia="Calibri"/>
          <w:spacing w:val="-2"/>
          <w:rtl/>
          <w:lang w:bidi="ar-LB"/>
        </w:rPr>
        <w:t>الجزائية).</w:t>
      </w:r>
    </w:p>
    <w:p w:rsidR="00366CB7" w:rsidRPr="00172576" w:rsidRDefault="00366CB7" w:rsidP="00366CB7">
      <w:pPr>
        <w:pStyle w:val="SingleTxtGA"/>
        <w:rPr>
          <w:rFonts w:eastAsia="Calibri"/>
          <w:b/>
          <w:bCs/>
          <w:rtl/>
          <w:lang w:bidi="ar-LB"/>
        </w:rPr>
      </w:pPr>
      <w:r w:rsidRPr="00172576">
        <w:rPr>
          <w:rFonts w:eastAsia="Calibri"/>
          <w:rtl/>
        </w:rPr>
        <w:t>69-</w:t>
      </w:r>
      <w:r w:rsidRPr="00172576">
        <w:rPr>
          <w:rFonts w:eastAsia="Calibri"/>
          <w:rtl/>
        </w:rPr>
        <w:tab/>
      </w:r>
      <w:r w:rsidRPr="00172576">
        <w:rPr>
          <w:rFonts w:eastAsia="Calibri"/>
          <w:rtl/>
          <w:lang w:bidi="ar-LB"/>
        </w:rPr>
        <w:t>كما</w:t>
      </w:r>
      <w:r>
        <w:rPr>
          <w:rFonts w:eastAsia="Calibri"/>
          <w:rtl/>
          <w:lang w:bidi="ar-LB"/>
        </w:rPr>
        <w:t xml:space="preserve"> </w:t>
      </w:r>
      <w:r w:rsidRPr="00172576">
        <w:rPr>
          <w:rFonts w:eastAsia="Calibri"/>
          <w:rtl/>
          <w:lang w:bidi="ar-LB"/>
        </w:rPr>
        <w:t>أن</w:t>
      </w:r>
      <w:r>
        <w:rPr>
          <w:rFonts w:eastAsia="Calibri"/>
          <w:rtl/>
          <w:lang w:bidi="ar-LB"/>
        </w:rPr>
        <w:t xml:space="preserve"> </w:t>
      </w:r>
      <w:r w:rsidRPr="00172576">
        <w:rPr>
          <w:rFonts w:eastAsia="Calibri"/>
          <w:rtl/>
          <w:lang w:bidi="ar-LB"/>
        </w:rPr>
        <w:t>القانون</w:t>
      </w:r>
      <w:r>
        <w:rPr>
          <w:rFonts w:eastAsia="Calibri"/>
          <w:rtl/>
          <w:lang w:bidi="ar-LB"/>
        </w:rPr>
        <w:t xml:space="preserve"> </w:t>
      </w:r>
      <w:r w:rsidRPr="00172576">
        <w:rPr>
          <w:rFonts w:eastAsia="Calibri"/>
          <w:rtl/>
          <w:lang w:bidi="ar-LB"/>
        </w:rPr>
        <w:t>رقم</w:t>
      </w:r>
      <w:r>
        <w:rPr>
          <w:rFonts w:eastAsia="Calibri"/>
          <w:rtl/>
          <w:lang w:bidi="ar-LB"/>
        </w:rPr>
        <w:t xml:space="preserve"> </w:t>
      </w:r>
      <w:r w:rsidRPr="00172576">
        <w:rPr>
          <w:rFonts w:eastAsia="Calibri"/>
          <w:rtl/>
          <w:lang w:bidi="ar-LB"/>
        </w:rPr>
        <w:t>140/1999</w:t>
      </w:r>
      <w:r>
        <w:rPr>
          <w:rFonts w:eastAsia="Calibri"/>
          <w:rtl/>
          <w:lang w:bidi="ar-LB"/>
        </w:rPr>
        <w:t xml:space="preserve"> </w:t>
      </w:r>
      <w:r w:rsidRPr="00172576">
        <w:rPr>
          <w:rFonts w:eastAsia="Calibri"/>
          <w:rtl/>
          <w:lang w:bidi="ar-LB"/>
        </w:rPr>
        <w:t>يضمن</w:t>
      </w:r>
      <w:r>
        <w:rPr>
          <w:rFonts w:eastAsia="Calibri"/>
          <w:rtl/>
          <w:lang w:bidi="ar-LB"/>
        </w:rPr>
        <w:t xml:space="preserve"> </w:t>
      </w:r>
      <w:r w:rsidRPr="00172576">
        <w:rPr>
          <w:rFonts w:eastAsia="Calibri"/>
          <w:rtl/>
          <w:lang w:bidi="ar-LB"/>
        </w:rPr>
        <w:t>الحق</w:t>
      </w:r>
      <w:r>
        <w:rPr>
          <w:rFonts w:eastAsia="Calibri"/>
          <w:rtl/>
          <w:lang w:bidi="ar-LB"/>
        </w:rPr>
        <w:t xml:space="preserve"> </w:t>
      </w:r>
      <w:r w:rsidRPr="00172576">
        <w:rPr>
          <w:rFonts w:eastAsia="Calibri"/>
          <w:rtl/>
          <w:lang w:bidi="ar-LB"/>
        </w:rPr>
        <w:t>بالخصوصية</w:t>
      </w:r>
      <w:r>
        <w:rPr>
          <w:rFonts w:eastAsia="Calibri"/>
          <w:rtl/>
          <w:lang w:bidi="ar-LB"/>
        </w:rPr>
        <w:t xml:space="preserve"> </w:t>
      </w:r>
      <w:r w:rsidRPr="00172576">
        <w:rPr>
          <w:rFonts w:eastAsia="Calibri"/>
          <w:rtl/>
          <w:lang w:bidi="ar-LB"/>
        </w:rPr>
        <w:t>ويرمي</w:t>
      </w:r>
      <w:r>
        <w:rPr>
          <w:rFonts w:eastAsia="Calibri"/>
          <w:rtl/>
          <w:lang w:bidi="ar-LB"/>
        </w:rPr>
        <w:t xml:space="preserve"> </w:t>
      </w:r>
      <w:r w:rsidRPr="00172576">
        <w:rPr>
          <w:rFonts w:eastAsia="Calibri"/>
          <w:rtl/>
          <w:lang w:bidi="ar-LB"/>
        </w:rPr>
        <w:t>الى</w:t>
      </w:r>
      <w:r>
        <w:rPr>
          <w:rFonts w:eastAsia="Calibri"/>
          <w:rtl/>
          <w:lang w:bidi="ar-LB"/>
        </w:rPr>
        <w:t xml:space="preserve"> </w:t>
      </w:r>
      <w:r w:rsidRPr="00172576">
        <w:rPr>
          <w:rFonts w:eastAsia="Calibri"/>
          <w:rtl/>
          <w:lang w:bidi="ar-LB"/>
        </w:rPr>
        <w:t>"صون</w:t>
      </w:r>
      <w:r>
        <w:rPr>
          <w:rFonts w:eastAsia="Calibri"/>
          <w:rtl/>
          <w:lang w:bidi="ar-LB"/>
        </w:rPr>
        <w:t xml:space="preserve"> </w:t>
      </w:r>
      <w:r w:rsidRPr="00172576">
        <w:rPr>
          <w:rFonts w:eastAsia="Calibri"/>
          <w:rtl/>
          <w:lang w:bidi="ar-LB"/>
        </w:rPr>
        <w:t>الحق</w:t>
      </w:r>
      <w:r>
        <w:rPr>
          <w:rFonts w:eastAsia="Calibri"/>
          <w:rtl/>
          <w:lang w:bidi="ar-LB"/>
        </w:rPr>
        <w:t xml:space="preserve"> </w:t>
      </w:r>
      <w:r w:rsidRPr="00172576">
        <w:rPr>
          <w:rFonts w:eastAsia="Calibri"/>
          <w:rtl/>
          <w:lang w:bidi="ar-LB"/>
        </w:rPr>
        <w:t>بسرية</w:t>
      </w:r>
      <w:r>
        <w:rPr>
          <w:rFonts w:eastAsia="Calibri"/>
          <w:rtl/>
          <w:lang w:bidi="ar-LB"/>
        </w:rPr>
        <w:t xml:space="preserve"> </w:t>
      </w:r>
      <w:r w:rsidRPr="00172576">
        <w:rPr>
          <w:rFonts w:eastAsia="Calibri"/>
          <w:rtl/>
          <w:lang w:bidi="ar-LB"/>
        </w:rPr>
        <w:t>المخابرات</w:t>
      </w:r>
      <w:r>
        <w:rPr>
          <w:rFonts w:eastAsia="Calibri"/>
          <w:rtl/>
          <w:lang w:bidi="ar-LB"/>
        </w:rPr>
        <w:t xml:space="preserve"> </w:t>
      </w:r>
      <w:r w:rsidRPr="00172576">
        <w:rPr>
          <w:rFonts w:eastAsia="Calibri"/>
          <w:rtl/>
          <w:lang w:bidi="ar-LB"/>
        </w:rPr>
        <w:t>التي</w:t>
      </w:r>
      <w:r>
        <w:rPr>
          <w:rFonts w:eastAsia="Calibri"/>
          <w:rtl/>
          <w:lang w:bidi="ar-LB"/>
        </w:rPr>
        <w:t xml:space="preserve"> </w:t>
      </w:r>
      <w:r w:rsidRPr="00172576">
        <w:rPr>
          <w:rFonts w:eastAsia="Calibri"/>
          <w:rtl/>
          <w:lang w:bidi="ar-LB"/>
        </w:rPr>
        <w:t>تجري</w:t>
      </w:r>
      <w:r>
        <w:rPr>
          <w:rFonts w:eastAsia="Calibri"/>
          <w:rtl/>
          <w:lang w:bidi="ar-LB"/>
        </w:rPr>
        <w:t xml:space="preserve"> </w:t>
      </w:r>
      <w:r w:rsidRPr="00172576">
        <w:rPr>
          <w:rFonts w:eastAsia="Calibri"/>
          <w:rtl/>
          <w:lang w:bidi="ar-LB"/>
        </w:rPr>
        <w:t>بواسطة</w:t>
      </w:r>
      <w:r>
        <w:rPr>
          <w:rFonts w:eastAsia="Calibri"/>
          <w:rtl/>
          <w:lang w:bidi="ar-LB"/>
        </w:rPr>
        <w:t xml:space="preserve"> </w:t>
      </w:r>
      <w:r w:rsidRPr="00172576">
        <w:rPr>
          <w:rFonts w:eastAsia="Calibri"/>
          <w:rtl/>
          <w:lang w:bidi="ar-LB"/>
        </w:rPr>
        <w:t>أية</w:t>
      </w:r>
      <w:r>
        <w:rPr>
          <w:rFonts w:eastAsia="Calibri"/>
          <w:rtl/>
          <w:lang w:bidi="ar-LB"/>
        </w:rPr>
        <w:t xml:space="preserve"> </w:t>
      </w:r>
      <w:r w:rsidRPr="00172576">
        <w:rPr>
          <w:rFonts w:eastAsia="Calibri"/>
          <w:rtl/>
          <w:lang w:bidi="ar-LB"/>
        </w:rPr>
        <w:t>وسيلة</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وسائل</w:t>
      </w:r>
      <w:r>
        <w:rPr>
          <w:rFonts w:eastAsia="Calibri"/>
          <w:rtl/>
          <w:lang w:bidi="ar-LB"/>
        </w:rPr>
        <w:t xml:space="preserve"> </w:t>
      </w:r>
      <w:proofErr w:type="spellStart"/>
      <w:r w:rsidRPr="00172576">
        <w:rPr>
          <w:rFonts w:eastAsia="Calibri"/>
          <w:rtl/>
          <w:lang w:bidi="ar-LB"/>
        </w:rPr>
        <w:t>الإتصال</w:t>
      </w:r>
      <w:proofErr w:type="spellEnd"/>
      <w:r w:rsidRPr="00172576">
        <w:rPr>
          <w:rFonts w:eastAsia="Calibri"/>
          <w:rtl/>
          <w:lang w:bidi="ar-LB"/>
        </w:rPr>
        <w:t>".</w:t>
      </w:r>
      <w:r>
        <w:rPr>
          <w:rFonts w:eastAsia="Calibri"/>
          <w:rtl/>
          <w:lang w:bidi="ar-LB"/>
        </w:rPr>
        <w:t xml:space="preserve"> </w:t>
      </w:r>
      <w:r w:rsidRPr="00172576">
        <w:rPr>
          <w:rFonts w:eastAsia="Calibri"/>
          <w:rtl/>
          <w:lang w:bidi="ar-LB"/>
        </w:rPr>
        <w:t>إن</w:t>
      </w:r>
      <w:r>
        <w:rPr>
          <w:rFonts w:eastAsia="Calibri"/>
          <w:rtl/>
          <w:lang w:bidi="ar-LB"/>
        </w:rPr>
        <w:t xml:space="preserve"> </w:t>
      </w:r>
      <w:r w:rsidRPr="00172576">
        <w:rPr>
          <w:rFonts w:eastAsia="Calibri"/>
          <w:rtl/>
          <w:lang w:bidi="ar-LB"/>
        </w:rPr>
        <w:t>الحق</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سرية</w:t>
      </w:r>
      <w:r>
        <w:rPr>
          <w:rFonts w:eastAsia="Calibri"/>
          <w:rtl/>
          <w:lang w:bidi="ar-LB"/>
        </w:rPr>
        <w:t xml:space="preserve"> </w:t>
      </w:r>
      <w:r w:rsidRPr="00172576">
        <w:rPr>
          <w:rFonts w:eastAsia="Calibri"/>
          <w:rtl/>
          <w:lang w:bidi="ar-LB"/>
        </w:rPr>
        <w:t>التخابر</w:t>
      </w:r>
      <w:r>
        <w:rPr>
          <w:rFonts w:eastAsia="Calibri"/>
          <w:rtl/>
          <w:lang w:bidi="ar-LB"/>
        </w:rPr>
        <w:t xml:space="preserve"> </w:t>
      </w:r>
      <w:r w:rsidRPr="00172576">
        <w:rPr>
          <w:rFonts w:eastAsia="Calibri"/>
          <w:rtl/>
          <w:lang w:bidi="ar-LB"/>
        </w:rPr>
        <w:t>مصان</w:t>
      </w:r>
      <w:r>
        <w:rPr>
          <w:rFonts w:eastAsia="Calibri"/>
          <w:rtl/>
          <w:lang w:bidi="ar-LB"/>
        </w:rPr>
        <w:t xml:space="preserve"> </w:t>
      </w:r>
      <w:r w:rsidRPr="00172576">
        <w:rPr>
          <w:rFonts w:eastAsia="Calibri"/>
          <w:rtl/>
          <w:lang w:bidi="ar-LB"/>
        </w:rPr>
        <w:t>وفي</w:t>
      </w:r>
      <w:r>
        <w:rPr>
          <w:rFonts w:eastAsia="Calibri"/>
          <w:rtl/>
          <w:lang w:bidi="ar-LB"/>
        </w:rPr>
        <w:t xml:space="preserve"> </w:t>
      </w:r>
      <w:r w:rsidRPr="00172576">
        <w:rPr>
          <w:rFonts w:eastAsia="Calibri"/>
          <w:rtl/>
          <w:lang w:bidi="ar-LB"/>
        </w:rPr>
        <w:t>حمى</w:t>
      </w:r>
      <w:r>
        <w:rPr>
          <w:rFonts w:eastAsia="Calibri"/>
          <w:rtl/>
          <w:lang w:bidi="ar-LB"/>
        </w:rPr>
        <w:t xml:space="preserve"> </w:t>
      </w:r>
      <w:r w:rsidRPr="00172576">
        <w:rPr>
          <w:rFonts w:eastAsia="Calibri"/>
          <w:rtl/>
          <w:lang w:bidi="ar-LB"/>
        </w:rPr>
        <w:t>القانون</w:t>
      </w:r>
      <w:r>
        <w:rPr>
          <w:rFonts w:eastAsia="Calibri"/>
          <w:rtl/>
          <w:lang w:bidi="ar-LB"/>
        </w:rPr>
        <w:t xml:space="preserve"> </w:t>
      </w:r>
      <w:r w:rsidRPr="00172576">
        <w:rPr>
          <w:rFonts w:eastAsia="Calibri"/>
          <w:rtl/>
          <w:lang w:bidi="ar-LB"/>
        </w:rPr>
        <w:t>ولا</w:t>
      </w:r>
      <w:r>
        <w:rPr>
          <w:rFonts w:eastAsia="Calibri"/>
          <w:rtl/>
          <w:lang w:bidi="ar-LB"/>
        </w:rPr>
        <w:t xml:space="preserve"> </w:t>
      </w:r>
      <w:r w:rsidRPr="00172576">
        <w:rPr>
          <w:rFonts w:eastAsia="Calibri"/>
          <w:rtl/>
          <w:lang w:bidi="ar-LB"/>
        </w:rPr>
        <w:t>يخضع</w:t>
      </w:r>
      <w:r>
        <w:rPr>
          <w:rFonts w:eastAsia="Calibri"/>
          <w:rtl/>
          <w:lang w:bidi="ar-LB"/>
        </w:rPr>
        <w:t xml:space="preserve"> </w:t>
      </w:r>
      <w:r w:rsidRPr="00172576">
        <w:rPr>
          <w:rFonts w:eastAsia="Calibri"/>
          <w:rtl/>
          <w:lang w:bidi="ar-LB"/>
        </w:rPr>
        <w:t>لأي</w:t>
      </w:r>
      <w:r>
        <w:rPr>
          <w:rFonts w:eastAsia="Calibri"/>
          <w:rtl/>
          <w:lang w:bidi="ar-LB"/>
        </w:rPr>
        <w:t xml:space="preserve"> </w:t>
      </w:r>
      <w:r w:rsidRPr="00172576">
        <w:rPr>
          <w:rFonts w:eastAsia="Calibri"/>
          <w:rtl/>
          <w:lang w:bidi="ar-LB"/>
        </w:rPr>
        <w:t>نوع</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أنواع</w:t>
      </w:r>
      <w:r>
        <w:rPr>
          <w:rFonts w:eastAsia="Calibri"/>
          <w:rtl/>
          <w:lang w:bidi="ar-LB"/>
        </w:rPr>
        <w:t xml:space="preserve"> </w:t>
      </w:r>
      <w:r w:rsidRPr="00172576">
        <w:rPr>
          <w:rFonts w:eastAsia="Calibri"/>
          <w:rtl/>
          <w:lang w:bidi="ar-LB"/>
        </w:rPr>
        <w:t>التنصت</w:t>
      </w:r>
      <w:r>
        <w:rPr>
          <w:rFonts w:eastAsia="Calibri"/>
          <w:rtl/>
          <w:lang w:bidi="ar-LB"/>
        </w:rPr>
        <w:t xml:space="preserve"> </w:t>
      </w:r>
      <w:r w:rsidRPr="00172576">
        <w:rPr>
          <w:rFonts w:eastAsia="Calibri"/>
          <w:rtl/>
          <w:lang w:bidi="ar-LB"/>
        </w:rPr>
        <w:t>أو</w:t>
      </w:r>
      <w:r>
        <w:rPr>
          <w:rFonts w:eastAsia="Calibri"/>
          <w:rtl/>
          <w:lang w:bidi="ar-LB"/>
        </w:rPr>
        <w:t xml:space="preserve"> </w:t>
      </w:r>
      <w:r w:rsidRPr="00172576">
        <w:rPr>
          <w:rFonts w:eastAsia="Calibri"/>
          <w:rtl/>
          <w:lang w:bidi="ar-LB"/>
        </w:rPr>
        <w:t>المراقبة</w:t>
      </w:r>
      <w:r>
        <w:rPr>
          <w:rFonts w:eastAsia="Calibri"/>
          <w:rtl/>
          <w:lang w:bidi="ar-LB"/>
        </w:rPr>
        <w:t xml:space="preserve"> </w:t>
      </w:r>
      <w:r w:rsidRPr="00172576">
        <w:rPr>
          <w:rFonts w:eastAsia="Calibri"/>
          <w:rtl/>
          <w:lang w:bidi="ar-LB"/>
        </w:rPr>
        <w:t>أو</w:t>
      </w:r>
      <w:r>
        <w:rPr>
          <w:rFonts w:eastAsia="Calibri"/>
          <w:rtl/>
          <w:lang w:bidi="ar-LB"/>
        </w:rPr>
        <w:t xml:space="preserve"> </w:t>
      </w:r>
      <w:proofErr w:type="spellStart"/>
      <w:r w:rsidRPr="00172576">
        <w:rPr>
          <w:rFonts w:eastAsia="Calibri"/>
          <w:rtl/>
          <w:lang w:bidi="ar-LB"/>
        </w:rPr>
        <w:t>الإعتراض</w:t>
      </w:r>
      <w:proofErr w:type="spellEnd"/>
      <w:r>
        <w:rPr>
          <w:rFonts w:eastAsia="Calibri"/>
          <w:rtl/>
          <w:lang w:bidi="ar-LB"/>
        </w:rPr>
        <w:t xml:space="preserve"> </w:t>
      </w:r>
      <w:r w:rsidRPr="00172576">
        <w:rPr>
          <w:rFonts w:eastAsia="Calibri"/>
          <w:rtl/>
          <w:lang w:bidi="ar-LB"/>
        </w:rPr>
        <w:t>أو</w:t>
      </w:r>
      <w:r>
        <w:rPr>
          <w:rFonts w:eastAsia="Calibri"/>
          <w:rtl/>
          <w:lang w:bidi="ar-LB"/>
        </w:rPr>
        <w:t xml:space="preserve"> </w:t>
      </w:r>
      <w:r w:rsidRPr="00172576">
        <w:rPr>
          <w:rFonts w:eastAsia="Calibri"/>
          <w:rtl/>
          <w:lang w:bidi="ar-LB"/>
        </w:rPr>
        <w:t>الإفشاء</w:t>
      </w:r>
      <w:r>
        <w:rPr>
          <w:rFonts w:eastAsia="Calibri"/>
          <w:rtl/>
          <w:lang w:bidi="ar-LB"/>
        </w:rPr>
        <w:t xml:space="preserve"> </w:t>
      </w:r>
      <w:r w:rsidRPr="00172576">
        <w:rPr>
          <w:rFonts w:eastAsia="Calibri"/>
          <w:rtl/>
          <w:lang w:bidi="ar-LB"/>
        </w:rPr>
        <w:t>إلا</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الحالات</w:t>
      </w:r>
      <w:r>
        <w:rPr>
          <w:rFonts w:eastAsia="Calibri"/>
          <w:rtl/>
          <w:lang w:bidi="ar-LB"/>
        </w:rPr>
        <w:t xml:space="preserve"> </w:t>
      </w:r>
      <w:r w:rsidRPr="00172576">
        <w:rPr>
          <w:rFonts w:eastAsia="Calibri"/>
          <w:rtl/>
          <w:lang w:bidi="ar-LB"/>
        </w:rPr>
        <w:t>التي</w:t>
      </w:r>
      <w:r>
        <w:rPr>
          <w:rFonts w:eastAsia="Calibri"/>
          <w:rtl/>
          <w:lang w:bidi="ar-LB"/>
        </w:rPr>
        <w:t xml:space="preserve"> </w:t>
      </w:r>
      <w:r w:rsidRPr="00172576">
        <w:rPr>
          <w:rFonts w:eastAsia="Calibri"/>
          <w:rtl/>
          <w:lang w:bidi="ar-LB"/>
        </w:rPr>
        <w:t>ينص</w:t>
      </w:r>
      <w:r>
        <w:rPr>
          <w:rFonts w:eastAsia="Calibri"/>
          <w:rtl/>
          <w:lang w:bidi="ar-LB"/>
        </w:rPr>
        <w:t xml:space="preserve"> </w:t>
      </w:r>
      <w:r w:rsidRPr="00172576">
        <w:rPr>
          <w:rFonts w:eastAsia="Calibri"/>
          <w:rtl/>
          <w:lang w:bidi="ar-LB"/>
        </w:rPr>
        <w:t>عليها</w:t>
      </w:r>
      <w:r>
        <w:rPr>
          <w:rFonts w:eastAsia="Calibri"/>
          <w:rtl/>
          <w:lang w:bidi="ar-LB"/>
        </w:rPr>
        <w:t xml:space="preserve"> </w:t>
      </w:r>
      <w:r w:rsidRPr="00172576">
        <w:rPr>
          <w:rFonts w:eastAsia="Calibri"/>
          <w:rtl/>
          <w:lang w:bidi="ar-LB"/>
        </w:rPr>
        <w:t>هذا</w:t>
      </w:r>
      <w:r>
        <w:rPr>
          <w:rFonts w:eastAsia="Calibri"/>
          <w:rtl/>
          <w:lang w:bidi="ar-LB"/>
        </w:rPr>
        <w:t xml:space="preserve"> </w:t>
      </w:r>
      <w:r w:rsidRPr="00172576">
        <w:rPr>
          <w:rFonts w:eastAsia="Calibri"/>
          <w:rtl/>
          <w:lang w:bidi="ar-LB"/>
        </w:rPr>
        <w:t>القانون:</w:t>
      </w:r>
      <w:r>
        <w:rPr>
          <w:rFonts w:eastAsia="Calibri"/>
          <w:rtl/>
          <w:lang w:bidi="ar-LB"/>
        </w:rPr>
        <w:t xml:space="preserve"> </w:t>
      </w:r>
      <w:r w:rsidRPr="00172576">
        <w:rPr>
          <w:rFonts w:eastAsia="Calibri"/>
          <w:rtl/>
          <w:lang w:bidi="ar-LB"/>
        </w:rPr>
        <w:t>بموجب</w:t>
      </w:r>
      <w:r>
        <w:rPr>
          <w:rFonts w:eastAsia="Calibri"/>
          <w:rtl/>
          <w:lang w:bidi="ar-LB"/>
        </w:rPr>
        <w:t xml:space="preserve"> </w:t>
      </w:r>
      <w:r w:rsidRPr="00172576">
        <w:rPr>
          <w:rFonts w:eastAsia="Calibri"/>
          <w:rtl/>
          <w:lang w:bidi="ar-LB"/>
        </w:rPr>
        <w:t>قرار</w:t>
      </w:r>
      <w:r>
        <w:rPr>
          <w:rFonts w:eastAsia="Calibri"/>
          <w:rtl/>
          <w:lang w:bidi="ar-LB"/>
        </w:rPr>
        <w:t xml:space="preserve"> </w:t>
      </w:r>
      <w:r w:rsidRPr="00172576">
        <w:rPr>
          <w:rFonts w:eastAsia="Calibri"/>
          <w:rtl/>
          <w:lang w:bidi="ar-LB"/>
        </w:rPr>
        <w:t>قضائي</w:t>
      </w:r>
      <w:r>
        <w:rPr>
          <w:rFonts w:eastAsia="Calibri"/>
          <w:rtl/>
          <w:lang w:bidi="ar-LB"/>
        </w:rPr>
        <w:t xml:space="preserve"> </w:t>
      </w:r>
      <w:r w:rsidRPr="00172576">
        <w:rPr>
          <w:rFonts w:eastAsia="Calibri"/>
          <w:rtl/>
          <w:lang w:bidi="ar-LB"/>
        </w:rPr>
        <w:t>أو</w:t>
      </w:r>
      <w:r>
        <w:rPr>
          <w:rFonts w:eastAsia="Calibri"/>
          <w:rtl/>
          <w:lang w:bidi="ar-LB"/>
        </w:rPr>
        <w:t xml:space="preserve"> </w:t>
      </w:r>
      <w:r w:rsidRPr="00172576">
        <w:rPr>
          <w:rFonts w:eastAsia="Calibri"/>
          <w:rtl/>
          <w:lang w:bidi="ar-LB"/>
        </w:rPr>
        <w:t>بموجب</w:t>
      </w:r>
      <w:r>
        <w:rPr>
          <w:rFonts w:eastAsia="Calibri"/>
          <w:rtl/>
          <w:lang w:bidi="ar-LB"/>
        </w:rPr>
        <w:t xml:space="preserve"> </w:t>
      </w:r>
      <w:r w:rsidRPr="00172576">
        <w:rPr>
          <w:rFonts w:eastAsia="Calibri"/>
          <w:rtl/>
          <w:lang w:bidi="ar-LB"/>
        </w:rPr>
        <w:t>قرار</w:t>
      </w:r>
      <w:r>
        <w:rPr>
          <w:rFonts w:eastAsia="Calibri"/>
          <w:rtl/>
          <w:lang w:bidi="ar-LB"/>
        </w:rPr>
        <w:t xml:space="preserve"> </w:t>
      </w:r>
      <w:r w:rsidRPr="00172576">
        <w:rPr>
          <w:rFonts w:eastAsia="Calibri"/>
          <w:rtl/>
          <w:lang w:bidi="ar-LB"/>
        </w:rPr>
        <w:t>إداري.</w:t>
      </w:r>
      <w:r>
        <w:rPr>
          <w:rFonts w:eastAsia="Calibri"/>
          <w:rtl/>
          <w:lang w:bidi="ar-LB"/>
        </w:rPr>
        <w:t xml:space="preserve"> </w:t>
      </w:r>
      <w:r w:rsidRPr="00172576">
        <w:rPr>
          <w:rFonts w:eastAsia="Calibri"/>
          <w:rtl/>
          <w:lang w:bidi="ar-LB"/>
        </w:rPr>
        <w:t>إن</w:t>
      </w:r>
      <w:r>
        <w:rPr>
          <w:rFonts w:eastAsia="Calibri"/>
          <w:rtl/>
          <w:lang w:bidi="ar-LB"/>
        </w:rPr>
        <w:t xml:space="preserve"> </w:t>
      </w:r>
      <w:r w:rsidRPr="00172576">
        <w:rPr>
          <w:rFonts w:eastAsia="Calibri"/>
          <w:rtl/>
          <w:lang w:bidi="ar-LB"/>
        </w:rPr>
        <w:t>المرجع</w:t>
      </w:r>
      <w:r>
        <w:rPr>
          <w:rFonts w:eastAsia="Calibri"/>
          <w:rtl/>
          <w:lang w:bidi="ar-LB"/>
        </w:rPr>
        <w:t xml:space="preserve"> </w:t>
      </w:r>
      <w:r w:rsidRPr="00172576">
        <w:rPr>
          <w:rFonts w:eastAsia="Calibri"/>
          <w:rtl/>
          <w:lang w:bidi="ar-LB"/>
        </w:rPr>
        <w:t>الصالح</w:t>
      </w:r>
      <w:r>
        <w:rPr>
          <w:rFonts w:eastAsia="Calibri"/>
          <w:rtl/>
          <w:lang w:bidi="ar-LB"/>
        </w:rPr>
        <w:t xml:space="preserve"> </w:t>
      </w:r>
      <w:proofErr w:type="spellStart"/>
      <w:r w:rsidRPr="00172576">
        <w:rPr>
          <w:rFonts w:eastAsia="Calibri"/>
          <w:rtl/>
          <w:lang w:bidi="ar-LB"/>
        </w:rPr>
        <w:t>لإتخاذ</w:t>
      </w:r>
      <w:proofErr w:type="spellEnd"/>
      <w:r>
        <w:rPr>
          <w:rFonts w:eastAsia="Calibri"/>
          <w:rtl/>
          <w:lang w:bidi="ar-LB"/>
        </w:rPr>
        <w:t xml:space="preserve"> </w:t>
      </w:r>
      <w:r w:rsidRPr="00172576">
        <w:rPr>
          <w:rFonts w:eastAsia="Calibri"/>
          <w:rtl/>
          <w:lang w:bidi="ar-LB"/>
        </w:rPr>
        <w:t>القرار</w:t>
      </w:r>
      <w:r>
        <w:rPr>
          <w:rFonts w:eastAsia="Calibri"/>
          <w:rtl/>
          <w:lang w:bidi="ar-LB"/>
        </w:rPr>
        <w:t xml:space="preserve"> </w:t>
      </w:r>
      <w:r w:rsidRPr="00172576">
        <w:rPr>
          <w:rFonts w:eastAsia="Calibri"/>
          <w:b/>
          <w:bCs/>
          <w:rtl/>
          <w:lang w:bidi="ar-LB"/>
        </w:rPr>
        <w:t>الإداري</w:t>
      </w:r>
      <w:r>
        <w:rPr>
          <w:rFonts w:eastAsia="Calibri"/>
          <w:rtl/>
          <w:lang w:bidi="ar-LB"/>
        </w:rPr>
        <w:t xml:space="preserve"> </w:t>
      </w:r>
      <w:proofErr w:type="spellStart"/>
      <w:r w:rsidRPr="00172576">
        <w:rPr>
          <w:rFonts w:eastAsia="Calibri"/>
          <w:rtl/>
          <w:lang w:bidi="ar-LB"/>
        </w:rPr>
        <w:t>بإعتراض</w:t>
      </w:r>
      <w:proofErr w:type="spellEnd"/>
      <w:r>
        <w:rPr>
          <w:rFonts w:eastAsia="Calibri"/>
          <w:rtl/>
          <w:lang w:bidi="ar-LB"/>
        </w:rPr>
        <w:t xml:space="preserve"> </w:t>
      </w:r>
      <w:r w:rsidRPr="00172576">
        <w:rPr>
          <w:rFonts w:eastAsia="Calibri"/>
          <w:rtl/>
          <w:lang w:bidi="ar-LB"/>
        </w:rPr>
        <w:t>المخابرات</w:t>
      </w:r>
      <w:r>
        <w:rPr>
          <w:rFonts w:eastAsia="Calibri"/>
          <w:rtl/>
          <w:lang w:bidi="ar-LB"/>
        </w:rPr>
        <w:t xml:space="preserve"> </w:t>
      </w:r>
      <w:r w:rsidRPr="00172576">
        <w:rPr>
          <w:rFonts w:eastAsia="Calibri"/>
          <w:rtl/>
          <w:lang w:bidi="ar-LB"/>
        </w:rPr>
        <w:t>هو:</w:t>
      </w:r>
      <w:r>
        <w:rPr>
          <w:rFonts w:eastAsia="Calibri"/>
          <w:rtl/>
          <w:lang w:bidi="ar-LB"/>
        </w:rPr>
        <w:t xml:space="preserve"> </w:t>
      </w:r>
      <w:r w:rsidRPr="00172576">
        <w:rPr>
          <w:rFonts w:eastAsia="Calibri"/>
          <w:rtl/>
          <w:lang w:bidi="ar-LB"/>
        </w:rPr>
        <w:t>وزير</w:t>
      </w:r>
      <w:r>
        <w:rPr>
          <w:rFonts w:eastAsia="Calibri"/>
          <w:rtl/>
          <w:lang w:bidi="ar-LB"/>
        </w:rPr>
        <w:t xml:space="preserve"> </w:t>
      </w:r>
      <w:r w:rsidRPr="00172576">
        <w:rPr>
          <w:rFonts w:eastAsia="Calibri"/>
          <w:rtl/>
          <w:lang w:bidi="ar-LB"/>
        </w:rPr>
        <w:t>الداخلية</w:t>
      </w:r>
      <w:r>
        <w:rPr>
          <w:rFonts w:eastAsia="Calibri"/>
          <w:rtl/>
          <w:lang w:bidi="ar-LB"/>
        </w:rPr>
        <w:t xml:space="preserve"> </w:t>
      </w:r>
      <w:r w:rsidRPr="00172576">
        <w:rPr>
          <w:rFonts w:eastAsia="Calibri"/>
          <w:rtl/>
          <w:lang w:bidi="ar-LB"/>
        </w:rPr>
        <w:t>والبلديات</w:t>
      </w:r>
      <w:r>
        <w:rPr>
          <w:rFonts w:eastAsia="Calibri"/>
          <w:rtl/>
          <w:lang w:bidi="ar-LB"/>
        </w:rPr>
        <w:t xml:space="preserve"> </w:t>
      </w:r>
      <w:r w:rsidRPr="00172576">
        <w:rPr>
          <w:rFonts w:eastAsia="Calibri"/>
          <w:rtl/>
          <w:lang w:bidi="ar-LB"/>
        </w:rPr>
        <w:t>أو</w:t>
      </w:r>
      <w:r>
        <w:rPr>
          <w:rFonts w:eastAsia="Calibri"/>
          <w:rtl/>
          <w:lang w:bidi="ar-LB"/>
        </w:rPr>
        <w:t xml:space="preserve"> </w:t>
      </w:r>
      <w:r w:rsidRPr="00172576">
        <w:rPr>
          <w:rFonts w:eastAsia="Calibri"/>
          <w:rtl/>
          <w:lang w:bidi="ar-LB"/>
        </w:rPr>
        <w:t>وزير</w:t>
      </w:r>
      <w:r>
        <w:rPr>
          <w:rFonts w:eastAsia="Calibri"/>
          <w:rtl/>
          <w:lang w:bidi="ar-LB"/>
        </w:rPr>
        <w:t xml:space="preserve"> </w:t>
      </w:r>
      <w:r w:rsidRPr="00172576">
        <w:rPr>
          <w:rFonts w:eastAsia="Calibri"/>
          <w:rtl/>
          <w:lang w:bidi="ar-LB"/>
        </w:rPr>
        <w:t>الدفاع</w:t>
      </w:r>
      <w:r>
        <w:rPr>
          <w:rFonts w:eastAsia="Calibri"/>
          <w:rtl/>
          <w:lang w:bidi="ar-LB"/>
        </w:rPr>
        <w:t xml:space="preserve"> </w:t>
      </w:r>
      <w:r w:rsidRPr="00172576">
        <w:rPr>
          <w:rFonts w:eastAsia="Calibri"/>
          <w:b/>
          <w:bCs/>
          <w:u w:val="single"/>
          <w:rtl/>
          <w:lang w:bidi="ar-LB"/>
        </w:rPr>
        <w:t>بعد</w:t>
      </w:r>
      <w:r>
        <w:rPr>
          <w:rFonts w:eastAsia="Calibri"/>
          <w:b/>
          <w:bCs/>
          <w:u w:val="single"/>
          <w:rtl/>
          <w:lang w:bidi="ar-LB"/>
        </w:rPr>
        <w:t xml:space="preserve"> </w:t>
      </w:r>
      <w:r w:rsidRPr="00172576">
        <w:rPr>
          <w:rFonts w:eastAsia="Calibri"/>
          <w:b/>
          <w:bCs/>
          <w:u w:val="single"/>
          <w:rtl/>
          <w:lang w:bidi="ar-LB"/>
        </w:rPr>
        <w:t>موافقة</w:t>
      </w:r>
      <w:r>
        <w:rPr>
          <w:rFonts w:eastAsia="Calibri"/>
          <w:b/>
          <w:bCs/>
          <w:u w:val="single"/>
          <w:rtl/>
          <w:lang w:bidi="ar-LB"/>
        </w:rPr>
        <w:t xml:space="preserve"> </w:t>
      </w:r>
      <w:r w:rsidRPr="00172576">
        <w:rPr>
          <w:rFonts w:eastAsia="Calibri"/>
          <w:b/>
          <w:bCs/>
          <w:u w:val="single"/>
          <w:rtl/>
          <w:lang w:bidi="ar-LB"/>
        </w:rPr>
        <w:t>رئيس</w:t>
      </w:r>
      <w:r>
        <w:rPr>
          <w:rFonts w:eastAsia="Calibri"/>
          <w:b/>
          <w:bCs/>
          <w:u w:val="single"/>
          <w:rtl/>
          <w:lang w:bidi="ar-LB"/>
        </w:rPr>
        <w:t xml:space="preserve"> </w:t>
      </w:r>
      <w:r w:rsidRPr="00172576">
        <w:rPr>
          <w:rFonts w:eastAsia="Calibri"/>
          <w:b/>
          <w:bCs/>
          <w:u w:val="single"/>
          <w:rtl/>
          <w:lang w:bidi="ar-LB"/>
        </w:rPr>
        <w:t>مجلس</w:t>
      </w:r>
      <w:r>
        <w:rPr>
          <w:rFonts w:eastAsia="Calibri"/>
          <w:b/>
          <w:bCs/>
          <w:u w:val="single"/>
          <w:rtl/>
          <w:lang w:bidi="ar-LB"/>
        </w:rPr>
        <w:t xml:space="preserve"> </w:t>
      </w:r>
      <w:r w:rsidRPr="00172576">
        <w:rPr>
          <w:rFonts w:eastAsia="Calibri"/>
          <w:b/>
          <w:bCs/>
          <w:u w:val="single"/>
          <w:rtl/>
          <w:lang w:bidi="ar-LB"/>
        </w:rPr>
        <w:t>الوزراء</w:t>
      </w:r>
      <w:r w:rsidRPr="00172576">
        <w:rPr>
          <w:rFonts w:eastAsia="Calibri"/>
          <w:b/>
          <w:bCs/>
          <w:rtl/>
          <w:lang w:bidi="ar-LB"/>
        </w:rPr>
        <w:t>.</w:t>
      </w:r>
      <w:r>
        <w:rPr>
          <w:rFonts w:eastAsia="Calibri"/>
          <w:b/>
          <w:bCs/>
          <w:rtl/>
          <w:lang w:bidi="ar-LB"/>
        </w:rPr>
        <w:t xml:space="preserve"> </w:t>
      </w:r>
      <w:r w:rsidRPr="00172576">
        <w:rPr>
          <w:rFonts w:eastAsia="Calibri"/>
          <w:rtl/>
          <w:lang w:bidi="ar-LB"/>
        </w:rPr>
        <w:t>يجب</w:t>
      </w:r>
      <w:r>
        <w:rPr>
          <w:rFonts w:eastAsia="Calibri"/>
          <w:rtl/>
          <w:lang w:bidi="ar-LB"/>
        </w:rPr>
        <w:t xml:space="preserve"> </w:t>
      </w:r>
      <w:r w:rsidRPr="00172576">
        <w:rPr>
          <w:rFonts w:eastAsia="Calibri"/>
          <w:rtl/>
          <w:lang w:bidi="ar-LB"/>
        </w:rPr>
        <w:t>أن</w:t>
      </w:r>
      <w:r>
        <w:rPr>
          <w:rFonts w:eastAsia="Calibri"/>
          <w:rtl/>
          <w:lang w:bidi="ar-LB"/>
        </w:rPr>
        <w:t xml:space="preserve"> </w:t>
      </w:r>
      <w:r w:rsidRPr="00172576">
        <w:rPr>
          <w:rFonts w:eastAsia="Calibri"/>
          <w:rtl/>
          <w:lang w:bidi="ar-LB"/>
        </w:rPr>
        <w:t>يكون</w:t>
      </w:r>
      <w:r>
        <w:rPr>
          <w:rFonts w:eastAsia="Calibri"/>
          <w:rtl/>
          <w:lang w:bidi="ar-LB"/>
        </w:rPr>
        <w:t xml:space="preserve"> </w:t>
      </w:r>
      <w:r w:rsidRPr="00172576">
        <w:rPr>
          <w:rFonts w:eastAsia="Calibri"/>
          <w:rtl/>
          <w:lang w:bidi="ar-LB"/>
        </w:rPr>
        <w:t>القرار</w:t>
      </w:r>
      <w:r>
        <w:rPr>
          <w:rFonts w:eastAsia="Calibri"/>
          <w:rtl/>
          <w:lang w:bidi="ar-LB"/>
        </w:rPr>
        <w:t xml:space="preserve"> </w:t>
      </w:r>
      <w:r w:rsidRPr="00172576">
        <w:rPr>
          <w:rFonts w:eastAsia="Calibri"/>
          <w:rtl/>
          <w:lang w:bidi="ar-LB"/>
        </w:rPr>
        <w:t>خطيًا</w:t>
      </w:r>
      <w:r>
        <w:rPr>
          <w:rFonts w:eastAsia="Calibri"/>
          <w:rtl/>
          <w:lang w:bidi="ar-LB"/>
        </w:rPr>
        <w:t xml:space="preserve"> </w:t>
      </w:r>
      <w:r w:rsidRPr="00172576">
        <w:rPr>
          <w:rFonts w:eastAsia="Calibri"/>
          <w:rtl/>
          <w:lang w:bidi="ar-LB"/>
        </w:rPr>
        <w:t>ومعللاً</w:t>
      </w:r>
      <w:r>
        <w:rPr>
          <w:rFonts w:eastAsia="Calibri"/>
          <w:rtl/>
          <w:lang w:bidi="ar-LB"/>
        </w:rPr>
        <w:t xml:space="preserve"> </w:t>
      </w:r>
      <w:r w:rsidRPr="00172576">
        <w:rPr>
          <w:rFonts w:eastAsia="Calibri"/>
          <w:rtl/>
          <w:lang w:bidi="ar-LB"/>
        </w:rPr>
        <w:t>(على</w:t>
      </w:r>
      <w:r>
        <w:rPr>
          <w:rFonts w:eastAsia="Calibri"/>
          <w:rtl/>
          <w:lang w:bidi="ar-LB"/>
        </w:rPr>
        <w:t xml:space="preserve"> </w:t>
      </w:r>
      <w:r w:rsidRPr="00172576">
        <w:rPr>
          <w:rFonts w:eastAsia="Calibri"/>
          <w:rtl/>
          <w:lang w:bidi="ar-LB"/>
        </w:rPr>
        <w:t>سبيل</w:t>
      </w:r>
      <w:r>
        <w:rPr>
          <w:rFonts w:eastAsia="Calibri"/>
          <w:rtl/>
          <w:lang w:bidi="ar-LB"/>
        </w:rPr>
        <w:t xml:space="preserve"> </w:t>
      </w:r>
      <w:r w:rsidRPr="00172576">
        <w:rPr>
          <w:rFonts w:eastAsia="Calibri"/>
          <w:rtl/>
          <w:lang w:bidi="ar-LB"/>
        </w:rPr>
        <w:t>جمع</w:t>
      </w:r>
      <w:r>
        <w:rPr>
          <w:rFonts w:eastAsia="Calibri"/>
          <w:rtl/>
          <w:lang w:bidi="ar-LB"/>
        </w:rPr>
        <w:t xml:space="preserve"> </w:t>
      </w:r>
      <w:r w:rsidRPr="00172576">
        <w:rPr>
          <w:rFonts w:eastAsia="Calibri"/>
          <w:rtl/>
          <w:lang w:bidi="ar-LB"/>
        </w:rPr>
        <w:t>المعلومات</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إطار</w:t>
      </w:r>
      <w:r>
        <w:rPr>
          <w:rFonts w:eastAsia="Calibri"/>
          <w:rtl/>
          <w:lang w:bidi="ar-LB"/>
        </w:rPr>
        <w:t xml:space="preserve"> </w:t>
      </w:r>
      <w:r w:rsidRPr="00172576">
        <w:rPr>
          <w:rFonts w:eastAsia="Calibri"/>
          <w:rtl/>
          <w:lang w:bidi="ar-LB"/>
        </w:rPr>
        <w:t>مكافحة</w:t>
      </w:r>
      <w:r>
        <w:rPr>
          <w:rFonts w:eastAsia="Calibri"/>
          <w:rtl/>
          <w:lang w:bidi="ar-LB"/>
        </w:rPr>
        <w:t xml:space="preserve"> </w:t>
      </w:r>
      <w:r w:rsidRPr="00172576">
        <w:rPr>
          <w:rFonts w:eastAsia="Calibri"/>
          <w:rtl/>
          <w:lang w:bidi="ar-LB"/>
        </w:rPr>
        <w:t>الإرهاب</w:t>
      </w:r>
      <w:r>
        <w:rPr>
          <w:rFonts w:eastAsia="Calibri"/>
          <w:rtl/>
          <w:lang w:bidi="ar-LB"/>
        </w:rPr>
        <w:t xml:space="preserve"> </w:t>
      </w:r>
      <w:r w:rsidRPr="00172576">
        <w:rPr>
          <w:rFonts w:eastAsia="Calibri"/>
          <w:rtl/>
          <w:lang w:bidi="ar-LB"/>
        </w:rPr>
        <w:t>والجرائم</w:t>
      </w:r>
      <w:r>
        <w:rPr>
          <w:rFonts w:eastAsia="Calibri"/>
          <w:rtl/>
          <w:lang w:bidi="ar-LB"/>
        </w:rPr>
        <w:t xml:space="preserve"> </w:t>
      </w:r>
      <w:r w:rsidRPr="00172576">
        <w:rPr>
          <w:rFonts w:eastAsia="Calibri"/>
          <w:rtl/>
          <w:lang w:bidi="ar-LB"/>
        </w:rPr>
        <w:t>الواقعة</w:t>
      </w:r>
      <w:r>
        <w:rPr>
          <w:rFonts w:eastAsia="Calibri"/>
          <w:rtl/>
          <w:lang w:bidi="ar-LB"/>
        </w:rPr>
        <w:t xml:space="preserve"> </w:t>
      </w:r>
      <w:r w:rsidRPr="00172576">
        <w:rPr>
          <w:rFonts w:eastAsia="Calibri"/>
          <w:rtl/>
          <w:lang w:bidi="ar-LB"/>
        </w:rPr>
        <w:t>على</w:t>
      </w:r>
      <w:r>
        <w:rPr>
          <w:rFonts w:eastAsia="Calibri"/>
          <w:rtl/>
          <w:lang w:bidi="ar-LB"/>
        </w:rPr>
        <w:t xml:space="preserve"> </w:t>
      </w:r>
      <w:r w:rsidRPr="00172576">
        <w:rPr>
          <w:rFonts w:eastAsia="Calibri"/>
          <w:rtl/>
          <w:lang w:bidi="ar-LB"/>
        </w:rPr>
        <w:t>أمن</w:t>
      </w:r>
      <w:r>
        <w:rPr>
          <w:rFonts w:eastAsia="Calibri"/>
          <w:rtl/>
          <w:lang w:bidi="ar-LB"/>
        </w:rPr>
        <w:t xml:space="preserve"> </w:t>
      </w:r>
      <w:r w:rsidRPr="00172576">
        <w:rPr>
          <w:rFonts w:eastAsia="Calibri"/>
          <w:rtl/>
          <w:lang w:bidi="ar-LB"/>
        </w:rPr>
        <w:t>الدولة</w:t>
      </w:r>
      <w:r>
        <w:rPr>
          <w:rFonts w:eastAsia="Calibri"/>
          <w:rtl/>
          <w:lang w:bidi="ar-LB"/>
        </w:rPr>
        <w:t xml:space="preserve"> </w:t>
      </w:r>
      <w:r w:rsidRPr="00172576">
        <w:rPr>
          <w:rFonts w:eastAsia="Calibri"/>
          <w:rtl/>
          <w:lang w:bidi="ar-LB"/>
        </w:rPr>
        <w:t>والجرائم</w:t>
      </w:r>
      <w:r>
        <w:rPr>
          <w:rFonts w:eastAsia="Calibri"/>
          <w:rtl/>
          <w:lang w:bidi="ar-LB"/>
        </w:rPr>
        <w:t xml:space="preserve"> </w:t>
      </w:r>
      <w:r w:rsidRPr="00172576">
        <w:rPr>
          <w:rFonts w:eastAsia="Calibri"/>
          <w:rtl/>
          <w:lang w:bidi="ar-LB"/>
        </w:rPr>
        <w:t>المنظمة).</w:t>
      </w:r>
      <w:r>
        <w:rPr>
          <w:rFonts w:eastAsia="Calibri"/>
          <w:rtl/>
          <w:lang w:bidi="ar-LB"/>
        </w:rPr>
        <w:t xml:space="preserve"> </w:t>
      </w:r>
      <w:r w:rsidRPr="00172576">
        <w:rPr>
          <w:rFonts w:eastAsia="Calibri"/>
          <w:rtl/>
          <w:lang w:bidi="ar-LB"/>
        </w:rPr>
        <w:t>يجب</w:t>
      </w:r>
      <w:r>
        <w:rPr>
          <w:rFonts w:eastAsia="Calibri"/>
          <w:rtl/>
          <w:lang w:bidi="ar-LB"/>
        </w:rPr>
        <w:t xml:space="preserve"> </w:t>
      </w:r>
      <w:r w:rsidRPr="00172576">
        <w:rPr>
          <w:rFonts w:eastAsia="Calibri"/>
          <w:rtl/>
          <w:lang w:bidi="ar-LB"/>
        </w:rPr>
        <w:t>ألا</w:t>
      </w:r>
      <w:r>
        <w:rPr>
          <w:rFonts w:eastAsia="Calibri"/>
          <w:rtl/>
          <w:lang w:bidi="ar-LB"/>
        </w:rPr>
        <w:t xml:space="preserve"> </w:t>
      </w:r>
      <w:r w:rsidRPr="00172576">
        <w:rPr>
          <w:rFonts w:eastAsia="Calibri"/>
          <w:rtl/>
          <w:lang w:bidi="ar-LB"/>
        </w:rPr>
        <w:t>تتجاوز</w:t>
      </w:r>
      <w:r>
        <w:rPr>
          <w:rFonts w:eastAsia="Calibri"/>
          <w:rtl/>
          <w:lang w:bidi="ar-LB"/>
        </w:rPr>
        <w:t xml:space="preserve"> </w:t>
      </w:r>
      <w:r w:rsidRPr="00172576">
        <w:rPr>
          <w:rFonts w:eastAsia="Calibri"/>
          <w:rtl/>
          <w:lang w:bidi="ar-LB"/>
        </w:rPr>
        <w:t>مهلة</w:t>
      </w:r>
      <w:r>
        <w:rPr>
          <w:rFonts w:eastAsia="Calibri"/>
          <w:rtl/>
          <w:lang w:bidi="ar-LB"/>
        </w:rPr>
        <w:t xml:space="preserve"> </w:t>
      </w:r>
      <w:proofErr w:type="spellStart"/>
      <w:r w:rsidRPr="00172576">
        <w:rPr>
          <w:rFonts w:eastAsia="Calibri"/>
          <w:rtl/>
          <w:lang w:bidi="ar-LB"/>
        </w:rPr>
        <w:t>إعتراض</w:t>
      </w:r>
      <w:proofErr w:type="spellEnd"/>
      <w:r>
        <w:rPr>
          <w:rFonts w:eastAsia="Calibri"/>
          <w:rtl/>
          <w:lang w:bidi="ar-LB"/>
        </w:rPr>
        <w:t xml:space="preserve"> </w:t>
      </w:r>
      <w:r w:rsidRPr="00172576">
        <w:rPr>
          <w:rFonts w:eastAsia="Calibri"/>
          <w:rtl/>
          <w:lang w:bidi="ar-LB"/>
        </w:rPr>
        <w:t>المخابرات</w:t>
      </w:r>
      <w:r>
        <w:rPr>
          <w:rFonts w:eastAsia="Calibri"/>
          <w:rtl/>
          <w:lang w:bidi="ar-LB"/>
        </w:rPr>
        <w:t xml:space="preserve"> </w:t>
      </w:r>
      <w:r w:rsidRPr="00172576">
        <w:rPr>
          <w:rFonts w:eastAsia="Calibri"/>
          <w:rtl/>
          <w:lang w:bidi="ar-LB"/>
        </w:rPr>
        <w:t>الشهرين.</w:t>
      </w:r>
      <w:r>
        <w:rPr>
          <w:rFonts w:eastAsia="Calibri"/>
          <w:rtl/>
          <w:lang w:bidi="ar-LB"/>
        </w:rPr>
        <w:t xml:space="preserve"> </w:t>
      </w:r>
      <w:r w:rsidRPr="00172576">
        <w:rPr>
          <w:rFonts w:eastAsia="Calibri"/>
          <w:rtl/>
          <w:lang w:bidi="ar-LB"/>
        </w:rPr>
        <w:t>وتكون</w:t>
      </w:r>
      <w:r>
        <w:rPr>
          <w:rFonts w:eastAsia="Calibri"/>
          <w:rtl/>
          <w:lang w:bidi="ar-LB"/>
        </w:rPr>
        <w:t xml:space="preserve"> </w:t>
      </w:r>
      <w:r w:rsidRPr="00172576">
        <w:rPr>
          <w:rFonts w:eastAsia="Calibri"/>
          <w:rtl/>
          <w:lang w:bidi="ar-LB"/>
        </w:rPr>
        <w:t>المهلة</w:t>
      </w:r>
      <w:r>
        <w:rPr>
          <w:rFonts w:eastAsia="Calibri"/>
          <w:rtl/>
          <w:lang w:bidi="ar-LB"/>
        </w:rPr>
        <w:t xml:space="preserve"> </w:t>
      </w:r>
      <w:r w:rsidRPr="00172576">
        <w:rPr>
          <w:rFonts w:eastAsia="Calibri"/>
          <w:rtl/>
          <w:lang w:bidi="ar-LB"/>
        </w:rPr>
        <w:t>غير</w:t>
      </w:r>
      <w:r>
        <w:rPr>
          <w:rFonts w:eastAsia="Calibri"/>
          <w:rtl/>
          <w:lang w:bidi="ar-LB"/>
        </w:rPr>
        <w:t xml:space="preserve"> </w:t>
      </w:r>
      <w:r w:rsidRPr="00172576">
        <w:rPr>
          <w:rFonts w:eastAsia="Calibri"/>
          <w:rtl/>
          <w:lang w:bidi="ar-LB"/>
        </w:rPr>
        <w:t>قابلة</w:t>
      </w:r>
      <w:r>
        <w:rPr>
          <w:rFonts w:eastAsia="Calibri"/>
          <w:rtl/>
          <w:lang w:bidi="ar-LB"/>
        </w:rPr>
        <w:t xml:space="preserve"> </w:t>
      </w:r>
      <w:r w:rsidRPr="00172576">
        <w:rPr>
          <w:rFonts w:eastAsia="Calibri"/>
          <w:rtl/>
          <w:lang w:bidi="ar-LB"/>
        </w:rPr>
        <w:t>للتمديد</w:t>
      </w:r>
      <w:r>
        <w:rPr>
          <w:rFonts w:eastAsia="Calibri"/>
          <w:rtl/>
          <w:lang w:bidi="ar-LB"/>
        </w:rPr>
        <w:t xml:space="preserve"> </w:t>
      </w:r>
      <w:r w:rsidRPr="00172576">
        <w:rPr>
          <w:rFonts w:eastAsia="Calibri"/>
          <w:rtl/>
          <w:lang w:bidi="ar-LB"/>
        </w:rPr>
        <w:t>إلا</w:t>
      </w:r>
      <w:r>
        <w:rPr>
          <w:rFonts w:eastAsia="Calibri"/>
          <w:rtl/>
          <w:lang w:bidi="ar-LB"/>
        </w:rPr>
        <w:t xml:space="preserve"> </w:t>
      </w:r>
      <w:r w:rsidRPr="00172576">
        <w:rPr>
          <w:rFonts w:eastAsia="Calibri"/>
          <w:rtl/>
          <w:lang w:bidi="ar-LB"/>
        </w:rPr>
        <w:t>وفق</w:t>
      </w:r>
      <w:r>
        <w:rPr>
          <w:rFonts w:eastAsia="Calibri"/>
          <w:rtl/>
          <w:lang w:bidi="ar-LB"/>
        </w:rPr>
        <w:t xml:space="preserve"> </w:t>
      </w:r>
      <w:r w:rsidRPr="00172576">
        <w:rPr>
          <w:rFonts w:eastAsia="Calibri"/>
          <w:rtl/>
          <w:lang w:bidi="ar-LB"/>
        </w:rPr>
        <w:t>الأصول</w:t>
      </w:r>
      <w:r>
        <w:rPr>
          <w:rFonts w:eastAsia="Calibri"/>
          <w:rtl/>
          <w:lang w:bidi="ar-LB"/>
        </w:rPr>
        <w:t xml:space="preserve"> </w:t>
      </w:r>
      <w:r w:rsidRPr="00172576">
        <w:rPr>
          <w:rFonts w:eastAsia="Calibri"/>
          <w:rtl/>
          <w:lang w:bidi="ar-LB"/>
        </w:rPr>
        <w:t>والشروط</w:t>
      </w:r>
      <w:r>
        <w:rPr>
          <w:rFonts w:eastAsia="Calibri"/>
          <w:rtl/>
          <w:lang w:bidi="ar-LB"/>
        </w:rPr>
        <w:t xml:space="preserve"> </w:t>
      </w:r>
      <w:r w:rsidRPr="00172576">
        <w:rPr>
          <w:rFonts w:eastAsia="Calibri"/>
          <w:rtl/>
          <w:lang w:bidi="ar-LB"/>
        </w:rPr>
        <w:t>عينها.</w:t>
      </w:r>
    </w:p>
    <w:p w:rsidR="00366CB7" w:rsidRPr="002321B0" w:rsidRDefault="00366CB7" w:rsidP="00366CB7">
      <w:pPr>
        <w:pStyle w:val="SingleTxtGA"/>
        <w:keepNext/>
        <w:keepLines/>
        <w:tabs>
          <w:tab w:val="clear" w:pos="2608"/>
          <w:tab w:val="clear" w:pos="3289"/>
          <w:tab w:val="left" w:pos="2835"/>
        </w:tabs>
        <w:ind w:left="1928"/>
        <w:rPr>
          <w:rFonts w:eastAsia="Calibri"/>
          <w:b/>
          <w:bCs/>
          <w:spacing w:val="-2"/>
          <w:lang w:bidi="ar-LB"/>
        </w:rPr>
      </w:pPr>
      <w:r w:rsidRPr="002321B0">
        <w:rPr>
          <w:rFonts w:eastAsia="Calibri"/>
          <w:b/>
          <w:bCs/>
          <w:spacing w:val="-2"/>
          <w:rtl/>
          <w:lang w:bidi="ar-LB"/>
        </w:rPr>
        <w:t>الفقرة</w:t>
      </w:r>
      <w:r>
        <w:rPr>
          <w:rFonts w:eastAsia="Calibri"/>
          <w:b/>
          <w:bCs/>
          <w:spacing w:val="-2"/>
          <w:rtl/>
          <w:lang w:bidi="ar-LB"/>
        </w:rPr>
        <w:t xml:space="preserve"> </w:t>
      </w:r>
      <w:r w:rsidRPr="002321B0">
        <w:rPr>
          <w:rFonts w:eastAsia="Calibri"/>
          <w:b/>
          <w:bCs/>
          <w:spacing w:val="-2"/>
          <w:rtl/>
          <w:lang w:bidi="ar-LB"/>
        </w:rPr>
        <w:t>الثالثة:</w:t>
      </w:r>
      <w:r>
        <w:rPr>
          <w:rFonts w:eastAsia="Calibri"/>
          <w:b/>
          <w:bCs/>
          <w:spacing w:val="-2"/>
          <w:rtl/>
          <w:lang w:bidi="ar-LB"/>
        </w:rPr>
        <w:t xml:space="preserve"> </w:t>
      </w:r>
      <w:r w:rsidRPr="002321B0">
        <w:rPr>
          <w:rFonts w:eastAsia="Calibri"/>
          <w:b/>
          <w:bCs/>
          <w:spacing w:val="-2"/>
          <w:rtl/>
          <w:lang w:bidi="ar-LB"/>
        </w:rPr>
        <w:t>الحقوق</w:t>
      </w:r>
      <w:r>
        <w:rPr>
          <w:rFonts w:eastAsia="Calibri"/>
          <w:b/>
          <w:bCs/>
          <w:spacing w:val="-2"/>
          <w:rtl/>
          <w:lang w:bidi="ar-LB"/>
        </w:rPr>
        <w:t xml:space="preserve"> </w:t>
      </w:r>
      <w:r w:rsidRPr="002321B0">
        <w:rPr>
          <w:rFonts w:eastAsia="Calibri"/>
          <w:b/>
          <w:bCs/>
          <w:spacing w:val="-2"/>
          <w:rtl/>
          <w:lang w:bidi="ar-LB"/>
        </w:rPr>
        <w:t>السياسية،</w:t>
      </w:r>
      <w:r>
        <w:rPr>
          <w:rFonts w:eastAsia="Calibri"/>
          <w:b/>
          <w:bCs/>
          <w:spacing w:val="-2"/>
          <w:rtl/>
          <w:lang w:bidi="ar-LB"/>
        </w:rPr>
        <w:t xml:space="preserve"> </w:t>
      </w:r>
      <w:r w:rsidRPr="002321B0">
        <w:rPr>
          <w:rFonts w:eastAsia="Calibri"/>
          <w:b/>
          <w:bCs/>
          <w:spacing w:val="-2"/>
          <w:rtl/>
          <w:lang w:bidi="ar-LB"/>
        </w:rPr>
        <w:t>ولا</w:t>
      </w:r>
      <w:r>
        <w:rPr>
          <w:rFonts w:eastAsia="Calibri"/>
          <w:b/>
          <w:bCs/>
          <w:spacing w:val="-2"/>
          <w:rtl/>
          <w:lang w:bidi="ar-LB"/>
        </w:rPr>
        <w:t xml:space="preserve"> </w:t>
      </w:r>
      <w:r w:rsidRPr="002321B0">
        <w:rPr>
          <w:rFonts w:eastAsia="Calibri"/>
          <w:b/>
          <w:bCs/>
          <w:spacing w:val="-2"/>
          <w:rtl/>
          <w:lang w:bidi="ar-LB"/>
        </w:rPr>
        <w:t>سيما</w:t>
      </w:r>
      <w:r>
        <w:rPr>
          <w:rFonts w:eastAsia="Calibri"/>
          <w:b/>
          <w:bCs/>
          <w:spacing w:val="-2"/>
          <w:rtl/>
          <w:lang w:bidi="ar-LB"/>
        </w:rPr>
        <w:t xml:space="preserve"> </w:t>
      </w:r>
      <w:proofErr w:type="spellStart"/>
      <w:r w:rsidRPr="002321B0">
        <w:rPr>
          <w:rFonts w:eastAsia="Calibri"/>
          <w:b/>
          <w:bCs/>
          <w:spacing w:val="-2"/>
          <w:rtl/>
          <w:lang w:bidi="ar-LB"/>
        </w:rPr>
        <w:t>الإشتراك</w:t>
      </w:r>
      <w:proofErr w:type="spellEnd"/>
      <w:r>
        <w:rPr>
          <w:rFonts w:eastAsia="Calibri"/>
          <w:b/>
          <w:bCs/>
          <w:spacing w:val="-2"/>
          <w:rtl/>
          <w:lang w:bidi="ar-LB"/>
        </w:rPr>
        <w:t xml:space="preserve"> </w:t>
      </w:r>
      <w:r w:rsidRPr="002321B0">
        <w:rPr>
          <w:rFonts w:eastAsia="Calibri"/>
          <w:b/>
          <w:bCs/>
          <w:spacing w:val="-2"/>
          <w:rtl/>
          <w:lang w:bidi="ar-LB"/>
        </w:rPr>
        <w:t>في</w:t>
      </w:r>
      <w:r>
        <w:rPr>
          <w:rFonts w:eastAsia="Calibri"/>
          <w:b/>
          <w:bCs/>
          <w:spacing w:val="-2"/>
          <w:rtl/>
          <w:lang w:bidi="ar-LB"/>
        </w:rPr>
        <w:t xml:space="preserve"> </w:t>
      </w:r>
      <w:proofErr w:type="spellStart"/>
      <w:r w:rsidRPr="002321B0">
        <w:rPr>
          <w:rFonts w:eastAsia="Calibri"/>
          <w:b/>
          <w:bCs/>
          <w:spacing w:val="-2"/>
          <w:rtl/>
          <w:lang w:bidi="ar-LB"/>
        </w:rPr>
        <w:t>الإنتخابات</w:t>
      </w:r>
      <w:proofErr w:type="spellEnd"/>
      <w:r>
        <w:rPr>
          <w:rFonts w:eastAsia="Calibri"/>
          <w:b/>
          <w:bCs/>
          <w:spacing w:val="-2"/>
          <w:rtl/>
          <w:lang w:bidi="ar-LB"/>
        </w:rPr>
        <w:t xml:space="preserve"> </w:t>
      </w:r>
      <w:proofErr w:type="spellStart"/>
      <w:r w:rsidRPr="002321B0">
        <w:rPr>
          <w:rFonts w:eastAsia="Calibri"/>
          <w:b/>
          <w:bCs/>
          <w:spacing w:val="-2"/>
          <w:rtl/>
          <w:lang w:bidi="ar-LB"/>
        </w:rPr>
        <w:t>إقتراعاً</w:t>
      </w:r>
      <w:proofErr w:type="spellEnd"/>
      <w:r>
        <w:rPr>
          <w:rFonts w:eastAsia="Calibri"/>
          <w:b/>
          <w:bCs/>
          <w:spacing w:val="-2"/>
          <w:rtl/>
          <w:lang w:bidi="ar-LB"/>
        </w:rPr>
        <w:t xml:space="preserve"> </w:t>
      </w:r>
      <w:r w:rsidRPr="002321B0">
        <w:rPr>
          <w:rFonts w:eastAsia="Calibri"/>
          <w:b/>
          <w:bCs/>
          <w:spacing w:val="-2"/>
          <w:rtl/>
          <w:lang w:bidi="ar-LB"/>
        </w:rPr>
        <w:t>وترشيحاً،</w:t>
      </w:r>
      <w:r>
        <w:rPr>
          <w:rFonts w:eastAsia="Calibri"/>
          <w:b/>
          <w:bCs/>
          <w:spacing w:val="-2"/>
          <w:rtl/>
          <w:lang w:bidi="ar-LB"/>
        </w:rPr>
        <w:t xml:space="preserve"> </w:t>
      </w:r>
      <w:r w:rsidRPr="002321B0">
        <w:rPr>
          <w:rFonts w:eastAsia="Calibri"/>
          <w:b/>
          <w:bCs/>
          <w:spacing w:val="-2"/>
          <w:rtl/>
          <w:lang w:bidi="ar-LB"/>
        </w:rPr>
        <w:t>الإسهام</w:t>
      </w:r>
      <w:r>
        <w:rPr>
          <w:rFonts w:eastAsia="Calibri"/>
          <w:b/>
          <w:bCs/>
          <w:spacing w:val="-2"/>
          <w:rtl/>
          <w:lang w:bidi="ar-LB"/>
        </w:rPr>
        <w:t xml:space="preserve"> </w:t>
      </w:r>
      <w:r w:rsidRPr="002321B0">
        <w:rPr>
          <w:rFonts w:eastAsia="Calibri"/>
          <w:b/>
          <w:bCs/>
          <w:spacing w:val="-2"/>
          <w:rtl/>
          <w:lang w:bidi="ar-LB"/>
        </w:rPr>
        <w:t>في</w:t>
      </w:r>
      <w:r>
        <w:rPr>
          <w:rFonts w:eastAsia="Calibri"/>
          <w:b/>
          <w:bCs/>
          <w:spacing w:val="-2"/>
          <w:rtl/>
          <w:lang w:bidi="ar-LB"/>
        </w:rPr>
        <w:t xml:space="preserve"> </w:t>
      </w:r>
      <w:r w:rsidRPr="002321B0">
        <w:rPr>
          <w:rFonts w:eastAsia="Calibri"/>
          <w:b/>
          <w:bCs/>
          <w:spacing w:val="-2"/>
          <w:rtl/>
          <w:lang w:bidi="ar-LB"/>
        </w:rPr>
        <w:t>إدارة</w:t>
      </w:r>
      <w:r>
        <w:rPr>
          <w:rFonts w:eastAsia="Calibri"/>
          <w:b/>
          <w:bCs/>
          <w:spacing w:val="-2"/>
          <w:rtl/>
          <w:lang w:bidi="ar-LB"/>
        </w:rPr>
        <w:t xml:space="preserve"> </w:t>
      </w:r>
      <w:r w:rsidRPr="002321B0">
        <w:rPr>
          <w:rFonts w:eastAsia="Calibri"/>
          <w:b/>
          <w:bCs/>
          <w:spacing w:val="-2"/>
          <w:rtl/>
          <w:lang w:bidi="ar-LB"/>
        </w:rPr>
        <w:t>الشؤون</w:t>
      </w:r>
      <w:r>
        <w:rPr>
          <w:rFonts w:eastAsia="Calibri"/>
          <w:b/>
          <w:bCs/>
          <w:spacing w:val="-2"/>
          <w:rtl/>
          <w:lang w:bidi="ar-LB"/>
        </w:rPr>
        <w:t xml:space="preserve"> </w:t>
      </w:r>
      <w:r w:rsidRPr="002321B0">
        <w:rPr>
          <w:rFonts w:eastAsia="Calibri"/>
          <w:b/>
          <w:bCs/>
          <w:spacing w:val="-2"/>
          <w:rtl/>
          <w:lang w:bidi="ar-LB"/>
        </w:rPr>
        <w:t>العامة</w:t>
      </w:r>
      <w:r>
        <w:rPr>
          <w:rFonts w:eastAsia="Calibri"/>
          <w:b/>
          <w:bCs/>
          <w:spacing w:val="-2"/>
          <w:rtl/>
          <w:lang w:bidi="ar-LB"/>
        </w:rPr>
        <w:t xml:space="preserve"> </w:t>
      </w:r>
      <w:r w:rsidRPr="002321B0">
        <w:rPr>
          <w:rFonts w:eastAsia="Calibri"/>
          <w:b/>
          <w:bCs/>
          <w:spacing w:val="-2"/>
          <w:rtl/>
          <w:lang w:bidi="ar-LB"/>
        </w:rPr>
        <w:t>وتولي</w:t>
      </w:r>
      <w:r>
        <w:rPr>
          <w:rFonts w:eastAsia="Calibri"/>
          <w:b/>
          <w:bCs/>
          <w:spacing w:val="-2"/>
          <w:rtl/>
          <w:lang w:bidi="ar-LB"/>
        </w:rPr>
        <w:t xml:space="preserve"> </w:t>
      </w:r>
      <w:r w:rsidRPr="002321B0">
        <w:rPr>
          <w:rFonts w:eastAsia="Calibri"/>
          <w:b/>
          <w:bCs/>
          <w:spacing w:val="-2"/>
          <w:rtl/>
          <w:lang w:bidi="ar-LB"/>
        </w:rPr>
        <w:t>الوظائف</w:t>
      </w:r>
      <w:r>
        <w:rPr>
          <w:rFonts w:eastAsia="Calibri"/>
          <w:b/>
          <w:bCs/>
          <w:spacing w:val="-2"/>
          <w:rtl/>
          <w:lang w:bidi="ar-LB"/>
        </w:rPr>
        <w:t xml:space="preserve"> </w:t>
      </w:r>
      <w:r w:rsidRPr="002321B0">
        <w:rPr>
          <w:rFonts w:eastAsia="Calibri"/>
          <w:b/>
          <w:bCs/>
          <w:spacing w:val="-2"/>
          <w:rtl/>
          <w:lang w:bidi="ar-LB"/>
        </w:rPr>
        <w:t>العامة</w:t>
      </w:r>
      <w:r>
        <w:rPr>
          <w:rFonts w:eastAsia="Calibri"/>
          <w:b/>
          <w:bCs/>
          <w:spacing w:val="-2"/>
          <w:rtl/>
          <w:lang w:bidi="ar-LB"/>
        </w:rPr>
        <w:t xml:space="preserve"> </w:t>
      </w:r>
      <w:r w:rsidRPr="002321B0">
        <w:rPr>
          <w:rFonts w:eastAsia="Calibri"/>
          <w:b/>
          <w:bCs/>
          <w:spacing w:val="-2"/>
          <w:rtl/>
          <w:lang w:bidi="ar-LB"/>
        </w:rPr>
        <w:t>على</w:t>
      </w:r>
      <w:r>
        <w:rPr>
          <w:rFonts w:eastAsia="Calibri"/>
          <w:b/>
          <w:bCs/>
          <w:spacing w:val="-2"/>
          <w:rtl/>
          <w:lang w:bidi="ar-LB"/>
        </w:rPr>
        <w:t xml:space="preserve"> </w:t>
      </w:r>
      <w:r w:rsidRPr="002321B0">
        <w:rPr>
          <w:rFonts w:eastAsia="Calibri"/>
          <w:b/>
          <w:bCs/>
          <w:spacing w:val="-2"/>
          <w:rtl/>
          <w:lang w:bidi="ar-LB"/>
        </w:rPr>
        <w:t>قدم</w:t>
      </w:r>
      <w:r>
        <w:rPr>
          <w:rFonts w:eastAsia="Calibri"/>
          <w:b/>
          <w:bCs/>
          <w:spacing w:val="-2"/>
          <w:rtl/>
          <w:lang w:bidi="ar-LB"/>
        </w:rPr>
        <w:t xml:space="preserve"> </w:t>
      </w:r>
      <w:r w:rsidRPr="002321B0">
        <w:rPr>
          <w:rFonts w:eastAsia="Calibri"/>
          <w:b/>
          <w:bCs/>
          <w:spacing w:val="-2"/>
          <w:rtl/>
          <w:lang w:bidi="ar-LB"/>
        </w:rPr>
        <w:t>المساواة:</w:t>
      </w:r>
    </w:p>
    <w:p w:rsidR="00366CB7" w:rsidRPr="002321B0" w:rsidRDefault="00366CB7" w:rsidP="00366CB7">
      <w:pPr>
        <w:pStyle w:val="SingleTxtGA"/>
        <w:rPr>
          <w:rFonts w:eastAsia="Calibri"/>
          <w:spacing w:val="-2"/>
          <w:lang w:bidi="ar-LB"/>
        </w:rPr>
      </w:pPr>
      <w:r w:rsidRPr="002321B0">
        <w:rPr>
          <w:rFonts w:eastAsia="Calibri"/>
          <w:spacing w:val="-2"/>
          <w:rtl/>
        </w:rPr>
        <w:t>70-</w:t>
      </w:r>
      <w:r w:rsidRPr="002321B0">
        <w:rPr>
          <w:rFonts w:eastAsia="Calibri"/>
          <w:spacing w:val="-2"/>
          <w:rtl/>
        </w:rPr>
        <w:tab/>
      </w:r>
      <w:r w:rsidRPr="002321B0">
        <w:rPr>
          <w:rFonts w:eastAsia="Calibri"/>
          <w:spacing w:val="-2"/>
          <w:rtl/>
          <w:lang w:bidi="ar-LB"/>
        </w:rPr>
        <w:t>كما</w:t>
      </w:r>
      <w:r>
        <w:rPr>
          <w:rFonts w:eastAsia="Calibri"/>
          <w:spacing w:val="-2"/>
          <w:rtl/>
          <w:lang w:bidi="ar-LB"/>
        </w:rPr>
        <w:t xml:space="preserve"> </w:t>
      </w:r>
      <w:r w:rsidRPr="002321B0">
        <w:rPr>
          <w:rFonts w:eastAsia="Calibri"/>
          <w:spacing w:val="-2"/>
          <w:rtl/>
          <w:lang w:bidi="ar-LB"/>
        </w:rPr>
        <w:t>سبق</w:t>
      </w:r>
      <w:r>
        <w:rPr>
          <w:rFonts w:eastAsia="Calibri"/>
          <w:spacing w:val="-2"/>
          <w:rtl/>
          <w:lang w:bidi="ar-LB"/>
        </w:rPr>
        <w:t xml:space="preserve"> </w:t>
      </w:r>
      <w:r w:rsidRPr="002321B0">
        <w:rPr>
          <w:rFonts w:eastAsia="Calibri"/>
          <w:spacing w:val="-2"/>
          <w:rtl/>
          <w:lang w:bidi="ar-LB"/>
        </w:rPr>
        <w:t>وذكرنا</w:t>
      </w:r>
      <w:r>
        <w:rPr>
          <w:rFonts w:eastAsia="Calibri"/>
          <w:spacing w:val="-2"/>
          <w:rtl/>
          <w:lang w:bidi="ar-LB"/>
        </w:rPr>
        <w:t xml:space="preserve"> </w:t>
      </w:r>
      <w:r w:rsidRPr="002321B0">
        <w:rPr>
          <w:rFonts w:eastAsia="Calibri"/>
          <w:spacing w:val="-2"/>
          <w:rtl/>
          <w:lang w:bidi="ar-LB"/>
        </w:rPr>
        <w:t>في</w:t>
      </w:r>
      <w:r>
        <w:rPr>
          <w:rFonts w:eastAsia="Calibri"/>
          <w:spacing w:val="-2"/>
          <w:rtl/>
          <w:lang w:bidi="ar-LB"/>
        </w:rPr>
        <w:t xml:space="preserve"> </w:t>
      </w:r>
      <w:r w:rsidRPr="002321B0">
        <w:rPr>
          <w:rFonts w:eastAsia="Calibri"/>
          <w:spacing w:val="-2"/>
          <w:rtl/>
          <w:lang w:bidi="ar-LB"/>
        </w:rPr>
        <w:t>الفقرة</w:t>
      </w:r>
      <w:r>
        <w:rPr>
          <w:rFonts w:eastAsia="Calibri"/>
          <w:spacing w:val="-2"/>
          <w:rtl/>
          <w:lang w:bidi="ar-LB"/>
        </w:rPr>
        <w:t xml:space="preserve"> </w:t>
      </w:r>
      <w:r w:rsidRPr="002321B0">
        <w:rPr>
          <w:rFonts w:eastAsia="Calibri"/>
          <w:spacing w:val="-2"/>
          <w:rtl/>
          <w:lang w:bidi="ar-LB"/>
        </w:rPr>
        <w:t>7</w:t>
      </w:r>
      <w:r>
        <w:rPr>
          <w:rFonts w:eastAsia="Calibri"/>
          <w:spacing w:val="-2"/>
          <w:rtl/>
          <w:lang w:bidi="ar-LB"/>
        </w:rPr>
        <w:t xml:space="preserve"> </w:t>
      </w:r>
      <w:r w:rsidRPr="002321B0">
        <w:rPr>
          <w:rFonts w:eastAsia="Calibri"/>
          <w:spacing w:val="-2"/>
          <w:rtl/>
          <w:lang w:bidi="ar-LB"/>
        </w:rPr>
        <w:t>أعلاه،</w:t>
      </w:r>
      <w:r>
        <w:rPr>
          <w:rFonts w:eastAsia="Calibri"/>
          <w:spacing w:val="-2"/>
          <w:rtl/>
          <w:lang w:bidi="ar-LB"/>
        </w:rPr>
        <w:t xml:space="preserve"> </w:t>
      </w:r>
      <w:r w:rsidRPr="002321B0">
        <w:rPr>
          <w:rFonts w:eastAsia="Calibri"/>
          <w:spacing w:val="-2"/>
          <w:rtl/>
          <w:lang w:bidi="ar-LB"/>
        </w:rPr>
        <w:t>جرت</w:t>
      </w:r>
      <w:r>
        <w:rPr>
          <w:rFonts w:eastAsia="Calibri"/>
          <w:spacing w:val="-2"/>
          <w:rtl/>
          <w:lang w:bidi="ar-LB"/>
        </w:rPr>
        <w:t xml:space="preserve"> </w:t>
      </w:r>
      <w:r w:rsidRPr="002321B0">
        <w:rPr>
          <w:rFonts w:eastAsia="Calibri"/>
          <w:spacing w:val="-2"/>
          <w:rtl/>
          <w:lang w:bidi="ar-LB"/>
        </w:rPr>
        <w:t>الانتخابات</w:t>
      </w:r>
      <w:r>
        <w:rPr>
          <w:rFonts w:eastAsia="Calibri"/>
          <w:spacing w:val="-2"/>
          <w:rtl/>
          <w:lang w:bidi="ar-LB"/>
        </w:rPr>
        <w:t xml:space="preserve"> </w:t>
      </w:r>
      <w:r w:rsidRPr="002321B0">
        <w:rPr>
          <w:rFonts w:eastAsia="Calibri"/>
          <w:spacing w:val="-2"/>
          <w:rtl/>
          <w:lang w:bidi="ar-LB"/>
        </w:rPr>
        <w:t>التشريعية</w:t>
      </w:r>
      <w:r>
        <w:rPr>
          <w:rFonts w:eastAsia="Calibri"/>
          <w:spacing w:val="-2"/>
          <w:rtl/>
          <w:lang w:bidi="ar-LB"/>
        </w:rPr>
        <w:t xml:space="preserve"> </w:t>
      </w:r>
      <w:r w:rsidRPr="002321B0">
        <w:rPr>
          <w:rFonts w:eastAsia="Calibri"/>
          <w:spacing w:val="-2"/>
          <w:rtl/>
          <w:lang w:bidi="ar-LB"/>
        </w:rPr>
        <w:t>في</w:t>
      </w:r>
      <w:r>
        <w:rPr>
          <w:rFonts w:eastAsia="Calibri"/>
          <w:spacing w:val="-2"/>
          <w:rtl/>
          <w:lang w:bidi="ar-LB"/>
        </w:rPr>
        <w:t xml:space="preserve"> </w:t>
      </w:r>
      <w:r w:rsidRPr="002321B0">
        <w:rPr>
          <w:rFonts w:eastAsia="Calibri"/>
          <w:spacing w:val="-2"/>
          <w:rtl/>
          <w:lang w:bidi="ar-LB"/>
        </w:rPr>
        <w:t>لبنان</w:t>
      </w:r>
      <w:r>
        <w:rPr>
          <w:rFonts w:eastAsia="Calibri"/>
          <w:spacing w:val="-2"/>
          <w:rtl/>
          <w:lang w:bidi="ar-LB"/>
        </w:rPr>
        <w:t xml:space="preserve"> </w:t>
      </w:r>
      <w:r w:rsidRPr="002321B0">
        <w:rPr>
          <w:rFonts w:eastAsia="Calibri"/>
          <w:spacing w:val="-2"/>
          <w:rtl/>
          <w:lang w:bidi="ar-LB"/>
        </w:rPr>
        <w:t>في</w:t>
      </w:r>
      <w:r>
        <w:rPr>
          <w:rFonts w:eastAsia="Calibri"/>
          <w:spacing w:val="-2"/>
          <w:rtl/>
          <w:lang w:bidi="ar-LB"/>
        </w:rPr>
        <w:t xml:space="preserve"> </w:t>
      </w:r>
      <w:r w:rsidRPr="002321B0">
        <w:rPr>
          <w:rFonts w:eastAsia="Calibri"/>
          <w:spacing w:val="-2"/>
          <w:rtl/>
          <w:lang w:bidi="ar-LB"/>
        </w:rPr>
        <w:t>شهر</w:t>
      </w:r>
      <w:r>
        <w:rPr>
          <w:rFonts w:eastAsia="Calibri"/>
          <w:spacing w:val="-2"/>
          <w:rtl/>
          <w:lang w:bidi="ar-LB"/>
        </w:rPr>
        <w:t xml:space="preserve"> </w:t>
      </w:r>
      <w:r w:rsidRPr="002321B0">
        <w:rPr>
          <w:rFonts w:eastAsia="Calibri"/>
          <w:spacing w:val="-2"/>
          <w:rtl/>
          <w:lang w:bidi="ar-LB"/>
        </w:rPr>
        <w:t>ايار</w:t>
      </w:r>
      <w:r>
        <w:rPr>
          <w:rFonts w:eastAsia="Calibri" w:hint="eastAsia"/>
          <w:spacing w:val="-2"/>
          <w:lang w:bidi="ar-LB"/>
        </w:rPr>
        <w:t> </w:t>
      </w:r>
      <w:r w:rsidRPr="002321B0">
        <w:rPr>
          <w:rFonts w:eastAsia="Calibri"/>
          <w:spacing w:val="-2"/>
          <w:rtl/>
          <w:lang w:bidi="ar-LB"/>
        </w:rPr>
        <w:t>2018،</w:t>
      </w:r>
      <w:r>
        <w:rPr>
          <w:rFonts w:eastAsia="Calibri"/>
          <w:spacing w:val="-2"/>
          <w:rtl/>
          <w:lang w:bidi="ar-LB"/>
        </w:rPr>
        <w:t xml:space="preserve"> </w:t>
      </w:r>
      <w:r w:rsidRPr="002321B0">
        <w:rPr>
          <w:rFonts w:eastAsia="Calibri"/>
          <w:spacing w:val="-2"/>
          <w:rtl/>
          <w:lang w:bidi="ar-LB"/>
        </w:rPr>
        <w:t>وهي</w:t>
      </w:r>
      <w:r>
        <w:rPr>
          <w:rFonts w:eastAsia="Calibri"/>
          <w:spacing w:val="-2"/>
          <w:rtl/>
          <w:lang w:bidi="ar-LB"/>
        </w:rPr>
        <w:t xml:space="preserve"> </w:t>
      </w:r>
      <w:r w:rsidRPr="002321B0">
        <w:rPr>
          <w:rFonts w:eastAsia="Calibri"/>
          <w:spacing w:val="-2"/>
          <w:rtl/>
          <w:lang w:bidi="ar-LB"/>
        </w:rPr>
        <w:t>الانتخابات</w:t>
      </w:r>
      <w:r>
        <w:rPr>
          <w:rFonts w:eastAsia="Calibri"/>
          <w:spacing w:val="-2"/>
          <w:rtl/>
          <w:lang w:bidi="ar-LB"/>
        </w:rPr>
        <w:t xml:space="preserve"> </w:t>
      </w:r>
      <w:r w:rsidRPr="002321B0">
        <w:rPr>
          <w:rFonts w:eastAsia="Calibri"/>
          <w:spacing w:val="-2"/>
          <w:rtl/>
          <w:lang w:bidi="ar-LB"/>
        </w:rPr>
        <w:t>التي</w:t>
      </w:r>
      <w:r>
        <w:rPr>
          <w:rFonts w:eastAsia="Calibri"/>
          <w:spacing w:val="-2"/>
          <w:rtl/>
          <w:lang w:bidi="ar-LB"/>
        </w:rPr>
        <w:t xml:space="preserve"> </w:t>
      </w:r>
      <w:r w:rsidRPr="002321B0">
        <w:rPr>
          <w:rFonts w:eastAsia="Calibri"/>
          <w:spacing w:val="-2"/>
          <w:rtl/>
          <w:lang w:bidi="ar-LB"/>
        </w:rPr>
        <w:t>تحصل</w:t>
      </w:r>
      <w:r>
        <w:rPr>
          <w:rFonts w:eastAsia="Calibri"/>
          <w:spacing w:val="-2"/>
          <w:rtl/>
          <w:lang w:bidi="ar-LB"/>
        </w:rPr>
        <w:t xml:space="preserve"> </w:t>
      </w:r>
      <w:r w:rsidRPr="002321B0">
        <w:rPr>
          <w:rFonts w:eastAsia="Calibri"/>
          <w:spacing w:val="-2"/>
          <w:rtl/>
          <w:lang w:bidi="ar-LB"/>
        </w:rPr>
        <w:t>بعد</w:t>
      </w:r>
      <w:r>
        <w:rPr>
          <w:rFonts w:eastAsia="Calibri"/>
          <w:spacing w:val="-2"/>
          <w:rtl/>
          <w:lang w:bidi="ar-LB"/>
        </w:rPr>
        <w:t xml:space="preserve"> </w:t>
      </w:r>
      <w:r w:rsidRPr="002321B0">
        <w:rPr>
          <w:rFonts w:eastAsia="Calibri"/>
          <w:spacing w:val="-2"/>
          <w:rtl/>
          <w:lang w:bidi="ar-LB"/>
        </w:rPr>
        <w:t>فترات</w:t>
      </w:r>
      <w:r>
        <w:rPr>
          <w:rFonts w:eastAsia="Calibri"/>
          <w:spacing w:val="-2"/>
          <w:rtl/>
          <w:lang w:bidi="ar-LB"/>
        </w:rPr>
        <w:t xml:space="preserve"> </w:t>
      </w:r>
      <w:r w:rsidRPr="002321B0">
        <w:rPr>
          <w:rFonts w:eastAsia="Calibri"/>
          <w:spacing w:val="-2"/>
          <w:rtl/>
          <w:lang w:bidi="ar-LB"/>
        </w:rPr>
        <w:t>تمديد</w:t>
      </w:r>
      <w:r>
        <w:rPr>
          <w:rFonts w:eastAsia="Calibri"/>
          <w:spacing w:val="-2"/>
          <w:rtl/>
          <w:lang w:bidi="ar-LB"/>
        </w:rPr>
        <w:t xml:space="preserve"> </w:t>
      </w:r>
      <w:r w:rsidRPr="002321B0">
        <w:rPr>
          <w:rFonts w:eastAsia="Calibri"/>
          <w:spacing w:val="-2"/>
          <w:rtl/>
          <w:lang w:bidi="ar-LB"/>
        </w:rPr>
        <w:t>للولاية</w:t>
      </w:r>
      <w:r>
        <w:rPr>
          <w:rFonts w:eastAsia="Calibri"/>
          <w:spacing w:val="-2"/>
          <w:rtl/>
          <w:lang w:bidi="ar-LB"/>
        </w:rPr>
        <w:t xml:space="preserve"> </w:t>
      </w:r>
      <w:r w:rsidRPr="002321B0">
        <w:rPr>
          <w:rFonts w:eastAsia="Calibri"/>
          <w:spacing w:val="-2"/>
          <w:rtl/>
          <w:lang w:bidi="ar-LB"/>
        </w:rPr>
        <w:t>منذ</w:t>
      </w:r>
      <w:r>
        <w:rPr>
          <w:rFonts w:eastAsia="Calibri"/>
          <w:spacing w:val="-2"/>
          <w:rtl/>
          <w:lang w:bidi="ar-LB"/>
        </w:rPr>
        <w:t xml:space="preserve"> </w:t>
      </w:r>
      <w:r w:rsidRPr="002321B0">
        <w:rPr>
          <w:rFonts w:eastAsia="Calibri"/>
          <w:spacing w:val="-2"/>
          <w:rtl/>
          <w:lang w:bidi="ar-LB"/>
        </w:rPr>
        <w:t>عام</w:t>
      </w:r>
      <w:r>
        <w:rPr>
          <w:rFonts w:eastAsia="Calibri"/>
          <w:spacing w:val="-2"/>
          <w:rtl/>
          <w:lang w:bidi="ar-LB"/>
        </w:rPr>
        <w:t xml:space="preserve"> </w:t>
      </w:r>
      <w:r w:rsidRPr="002321B0">
        <w:rPr>
          <w:rFonts w:eastAsia="Calibri"/>
          <w:spacing w:val="-2"/>
          <w:rtl/>
          <w:lang w:bidi="ar-LB"/>
        </w:rPr>
        <w:t>2009،</w:t>
      </w:r>
      <w:r>
        <w:rPr>
          <w:rFonts w:eastAsia="Calibri"/>
          <w:spacing w:val="-2"/>
          <w:rtl/>
          <w:lang w:bidi="ar-LB"/>
        </w:rPr>
        <w:t xml:space="preserve"> </w:t>
      </w:r>
      <w:r w:rsidRPr="002321B0">
        <w:rPr>
          <w:rFonts w:eastAsia="Calibri"/>
          <w:spacing w:val="-2"/>
          <w:rtl/>
          <w:lang w:bidi="ar-LB"/>
        </w:rPr>
        <w:t>وذلك</w:t>
      </w:r>
      <w:r>
        <w:rPr>
          <w:rFonts w:eastAsia="Calibri"/>
          <w:spacing w:val="-2"/>
          <w:rtl/>
          <w:lang w:bidi="ar-LB"/>
        </w:rPr>
        <w:t xml:space="preserve"> </w:t>
      </w:r>
      <w:r w:rsidRPr="002321B0">
        <w:rPr>
          <w:rFonts w:eastAsia="Calibri"/>
          <w:spacing w:val="-2"/>
          <w:rtl/>
          <w:lang w:bidi="ar-LB"/>
        </w:rPr>
        <w:t>وفق</w:t>
      </w:r>
      <w:r>
        <w:rPr>
          <w:rFonts w:eastAsia="Calibri"/>
          <w:spacing w:val="-2"/>
          <w:rtl/>
          <w:lang w:bidi="ar-LB"/>
        </w:rPr>
        <w:t xml:space="preserve"> </w:t>
      </w:r>
      <w:r w:rsidRPr="002321B0">
        <w:rPr>
          <w:rFonts w:eastAsia="Calibri"/>
          <w:spacing w:val="-2"/>
          <w:rtl/>
          <w:lang w:bidi="ar-LB"/>
        </w:rPr>
        <w:t>قانون</w:t>
      </w:r>
      <w:r>
        <w:rPr>
          <w:rFonts w:eastAsia="Calibri"/>
          <w:spacing w:val="-2"/>
          <w:rtl/>
          <w:lang w:bidi="ar-LB"/>
        </w:rPr>
        <w:t xml:space="preserve"> </w:t>
      </w:r>
      <w:r w:rsidRPr="002321B0">
        <w:rPr>
          <w:rFonts w:eastAsia="Calibri"/>
          <w:spacing w:val="-2"/>
          <w:rtl/>
          <w:lang w:bidi="ar-LB"/>
        </w:rPr>
        <w:t>انتخابي</w:t>
      </w:r>
      <w:r>
        <w:rPr>
          <w:rFonts w:eastAsia="Calibri"/>
          <w:spacing w:val="-2"/>
          <w:rtl/>
          <w:lang w:bidi="ar-LB"/>
        </w:rPr>
        <w:t xml:space="preserve"> </w:t>
      </w:r>
      <w:r w:rsidRPr="002321B0">
        <w:rPr>
          <w:rFonts w:eastAsia="Calibri"/>
          <w:spacing w:val="-2"/>
          <w:rtl/>
          <w:lang w:bidi="ar-LB"/>
        </w:rPr>
        <w:t>حديث،</w:t>
      </w:r>
      <w:r>
        <w:rPr>
          <w:rFonts w:eastAsia="Calibri"/>
          <w:spacing w:val="-2"/>
          <w:rtl/>
          <w:lang w:bidi="ar-LB"/>
        </w:rPr>
        <w:t xml:space="preserve"> </w:t>
      </w:r>
      <w:r w:rsidRPr="002321B0">
        <w:rPr>
          <w:rFonts w:eastAsia="Calibri"/>
          <w:spacing w:val="-2"/>
          <w:rtl/>
          <w:lang w:bidi="ar-LB"/>
        </w:rPr>
        <w:t>يرتكز</w:t>
      </w:r>
      <w:r>
        <w:rPr>
          <w:rFonts w:eastAsia="Calibri"/>
          <w:spacing w:val="-2"/>
          <w:rtl/>
          <w:lang w:bidi="ar-LB"/>
        </w:rPr>
        <w:t xml:space="preserve"> </w:t>
      </w:r>
      <w:r w:rsidRPr="002321B0">
        <w:rPr>
          <w:rFonts w:eastAsia="Calibri"/>
          <w:spacing w:val="-2"/>
          <w:rtl/>
          <w:lang w:bidi="ar-LB"/>
        </w:rPr>
        <w:t>على</w:t>
      </w:r>
      <w:r>
        <w:rPr>
          <w:rFonts w:eastAsia="Calibri"/>
          <w:spacing w:val="-2"/>
          <w:rtl/>
          <w:lang w:bidi="ar-LB"/>
        </w:rPr>
        <w:t xml:space="preserve"> </w:t>
      </w:r>
      <w:r w:rsidRPr="002321B0">
        <w:rPr>
          <w:rFonts w:eastAsia="Calibri"/>
          <w:spacing w:val="-2"/>
          <w:rtl/>
          <w:lang w:bidi="ar-LB"/>
        </w:rPr>
        <w:t>التمثيل</w:t>
      </w:r>
      <w:r>
        <w:rPr>
          <w:rFonts w:eastAsia="Calibri"/>
          <w:spacing w:val="-2"/>
          <w:rtl/>
          <w:lang w:bidi="ar-LB"/>
        </w:rPr>
        <w:t xml:space="preserve"> </w:t>
      </w:r>
      <w:r w:rsidRPr="002321B0">
        <w:rPr>
          <w:rFonts w:eastAsia="Calibri"/>
          <w:spacing w:val="-2"/>
          <w:rtl/>
          <w:lang w:bidi="ar-LB"/>
        </w:rPr>
        <w:t>النسبي</w:t>
      </w:r>
      <w:r>
        <w:rPr>
          <w:rFonts w:eastAsia="Calibri"/>
          <w:spacing w:val="-2"/>
          <w:rtl/>
          <w:lang w:bidi="ar-LB"/>
        </w:rPr>
        <w:t xml:space="preserve"> </w:t>
      </w:r>
      <w:r w:rsidRPr="002321B0">
        <w:rPr>
          <w:rFonts w:eastAsia="Calibri"/>
          <w:spacing w:val="-2"/>
          <w:rtl/>
          <w:lang w:bidi="ar-LB"/>
        </w:rPr>
        <w:t>للمرَّة</w:t>
      </w:r>
      <w:r>
        <w:rPr>
          <w:rFonts w:eastAsia="Calibri"/>
          <w:spacing w:val="-2"/>
          <w:rtl/>
          <w:lang w:bidi="ar-LB"/>
        </w:rPr>
        <w:t xml:space="preserve"> </w:t>
      </w:r>
      <w:r w:rsidRPr="002321B0">
        <w:rPr>
          <w:rFonts w:eastAsia="Calibri"/>
          <w:spacing w:val="-2"/>
          <w:rtl/>
          <w:lang w:bidi="ar-LB"/>
        </w:rPr>
        <w:t>الأولى</w:t>
      </w:r>
      <w:r>
        <w:rPr>
          <w:rFonts w:eastAsia="Calibri"/>
          <w:spacing w:val="-2"/>
          <w:rtl/>
          <w:lang w:bidi="ar-LB"/>
        </w:rPr>
        <w:t xml:space="preserve"> </w:t>
      </w:r>
      <w:r w:rsidRPr="002321B0">
        <w:rPr>
          <w:rFonts w:eastAsia="Calibri"/>
          <w:spacing w:val="-2"/>
          <w:rtl/>
          <w:lang w:bidi="ar-LB"/>
        </w:rPr>
        <w:t>في</w:t>
      </w:r>
      <w:r>
        <w:rPr>
          <w:rFonts w:eastAsia="Calibri"/>
          <w:spacing w:val="-2"/>
          <w:rtl/>
          <w:lang w:bidi="ar-LB"/>
        </w:rPr>
        <w:t xml:space="preserve"> </w:t>
      </w:r>
      <w:r w:rsidRPr="002321B0">
        <w:rPr>
          <w:rFonts w:eastAsia="Calibri"/>
          <w:spacing w:val="-2"/>
          <w:rtl/>
          <w:lang w:bidi="ar-LB"/>
        </w:rPr>
        <w:t>تاريخ</w:t>
      </w:r>
      <w:r>
        <w:rPr>
          <w:rFonts w:eastAsia="Calibri"/>
          <w:spacing w:val="-2"/>
          <w:rtl/>
          <w:lang w:bidi="ar-LB"/>
        </w:rPr>
        <w:t xml:space="preserve"> </w:t>
      </w:r>
      <w:r w:rsidRPr="002321B0">
        <w:rPr>
          <w:rFonts w:eastAsia="Calibri"/>
          <w:spacing w:val="-2"/>
          <w:rtl/>
          <w:lang w:bidi="ar-LB"/>
        </w:rPr>
        <w:t>لبنان.</w:t>
      </w:r>
      <w:r>
        <w:rPr>
          <w:rFonts w:eastAsia="Calibri"/>
          <w:spacing w:val="-2"/>
          <w:rtl/>
          <w:lang w:bidi="ar-LB"/>
        </w:rPr>
        <w:t xml:space="preserve"> </w:t>
      </w:r>
      <w:r w:rsidRPr="002321B0">
        <w:rPr>
          <w:rFonts w:eastAsia="Calibri"/>
          <w:spacing w:val="-2"/>
          <w:rtl/>
          <w:lang w:bidi="ar-LB"/>
        </w:rPr>
        <w:t>وقد</w:t>
      </w:r>
      <w:r>
        <w:rPr>
          <w:rFonts w:eastAsia="Calibri"/>
          <w:spacing w:val="-2"/>
          <w:rtl/>
          <w:lang w:bidi="ar-LB"/>
        </w:rPr>
        <w:t xml:space="preserve"> </w:t>
      </w:r>
      <w:r w:rsidRPr="002321B0">
        <w:rPr>
          <w:rFonts w:eastAsia="Calibri"/>
          <w:spacing w:val="-2"/>
          <w:rtl/>
          <w:lang w:bidi="ar-LB"/>
        </w:rPr>
        <w:t>أفضى</w:t>
      </w:r>
      <w:r>
        <w:rPr>
          <w:rFonts w:eastAsia="Calibri"/>
          <w:spacing w:val="-2"/>
          <w:rtl/>
          <w:lang w:bidi="ar-LB"/>
        </w:rPr>
        <w:t xml:space="preserve"> </w:t>
      </w:r>
      <w:r w:rsidRPr="002321B0">
        <w:rPr>
          <w:rFonts w:eastAsia="Calibri"/>
          <w:spacing w:val="-2"/>
          <w:rtl/>
          <w:lang w:bidi="ar-LB"/>
        </w:rPr>
        <w:t>القانون</w:t>
      </w:r>
      <w:r>
        <w:rPr>
          <w:rFonts w:eastAsia="Calibri"/>
          <w:spacing w:val="-2"/>
          <w:rtl/>
          <w:lang w:bidi="ar-LB"/>
        </w:rPr>
        <w:t xml:space="preserve"> </w:t>
      </w:r>
      <w:r w:rsidRPr="002321B0">
        <w:rPr>
          <w:rFonts w:eastAsia="Calibri"/>
          <w:spacing w:val="-2"/>
          <w:rtl/>
          <w:lang w:bidi="ar-LB"/>
        </w:rPr>
        <w:t>إلى</w:t>
      </w:r>
      <w:r>
        <w:rPr>
          <w:rFonts w:eastAsia="Calibri"/>
          <w:spacing w:val="-2"/>
          <w:rtl/>
          <w:lang w:bidi="ar-LB"/>
        </w:rPr>
        <w:t xml:space="preserve"> </w:t>
      </w:r>
      <w:r w:rsidRPr="002321B0">
        <w:rPr>
          <w:rFonts w:eastAsia="Calibri"/>
          <w:spacing w:val="-2"/>
          <w:rtl/>
          <w:lang w:bidi="ar-LB"/>
        </w:rPr>
        <w:t>تمثيل</w:t>
      </w:r>
      <w:r>
        <w:rPr>
          <w:rFonts w:eastAsia="Calibri"/>
          <w:spacing w:val="-2"/>
          <w:rtl/>
          <w:lang w:bidi="ar-LB"/>
        </w:rPr>
        <w:t xml:space="preserve"> </w:t>
      </w:r>
      <w:r w:rsidRPr="002321B0">
        <w:rPr>
          <w:rFonts w:eastAsia="Calibri"/>
          <w:spacing w:val="-2"/>
          <w:rtl/>
          <w:lang w:bidi="ar-LB"/>
        </w:rPr>
        <w:t>لكافة</w:t>
      </w:r>
      <w:r>
        <w:rPr>
          <w:rFonts w:eastAsia="Calibri"/>
          <w:spacing w:val="-2"/>
          <w:rtl/>
          <w:lang w:bidi="ar-LB"/>
        </w:rPr>
        <w:t xml:space="preserve"> </w:t>
      </w:r>
      <w:r w:rsidRPr="002321B0">
        <w:rPr>
          <w:rFonts w:eastAsia="Calibri"/>
          <w:spacing w:val="-2"/>
          <w:rtl/>
          <w:lang w:bidi="ar-LB"/>
        </w:rPr>
        <w:t>القوى</w:t>
      </w:r>
      <w:r>
        <w:rPr>
          <w:rFonts w:eastAsia="Calibri"/>
          <w:spacing w:val="-2"/>
          <w:rtl/>
          <w:lang w:bidi="ar-LB"/>
        </w:rPr>
        <w:t xml:space="preserve"> </w:t>
      </w:r>
      <w:r w:rsidRPr="002321B0">
        <w:rPr>
          <w:rFonts w:eastAsia="Calibri"/>
          <w:spacing w:val="-2"/>
          <w:rtl/>
          <w:lang w:bidi="ar-LB"/>
        </w:rPr>
        <w:t>السياسية،</w:t>
      </w:r>
      <w:r>
        <w:rPr>
          <w:rFonts w:eastAsia="Calibri"/>
          <w:spacing w:val="-2"/>
          <w:rtl/>
          <w:lang w:bidi="ar-LB"/>
        </w:rPr>
        <w:t xml:space="preserve"> </w:t>
      </w:r>
      <w:r w:rsidRPr="002321B0">
        <w:rPr>
          <w:rFonts w:eastAsia="Calibri"/>
          <w:spacing w:val="-2"/>
          <w:rtl/>
          <w:lang w:bidi="ar-LB"/>
        </w:rPr>
        <w:t>والى</w:t>
      </w:r>
      <w:r>
        <w:rPr>
          <w:rFonts w:eastAsia="Calibri"/>
          <w:spacing w:val="-2"/>
          <w:rtl/>
          <w:lang w:bidi="ar-LB"/>
        </w:rPr>
        <w:t xml:space="preserve"> </w:t>
      </w:r>
      <w:r w:rsidRPr="002321B0">
        <w:rPr>
          <w:rFonts w:eastAsia="Calibri"/>
          <w:spacing w:val="-2"/>
          <w:rtl/>
          <w:lang w:bidi="ar-LB"/>
        </w:rPr>
        <w:t>تنوع</w:t>
      </w:r>
      <w:r>
        <w:rPr>
          <w:rFonts w:eastAsia="Calibri"/>
          <w:spacing w:val="-2"/>
          <w:rtl/>
          <w:lang w:bidi="ar-LB"/>
        </w:rPr>
        <w:t xml:space="preserve"> </w:t>
      </w:r>
      <w:r w:rsidRPr="002321B0">
        <w:rPr>
          <w:rFonts w:eastAsia="Calibri"/>
          <w:spacing w:val="-2"/>
          <w:rtl/>
          <w:lang w:bidi="ar-LB"/>
        </w:rPr>
        <w:t>أكبر</w:t>
      </w:r>
      <w:r>
        <w:rPr>
          <w:rFonts w:eastAsia="Calibri"/>
          <w:spacing w:val="-2"/>
          <w:rtl/>
          <w:lang w:bidi="ar-LB"/>
        </w:rPr>
        <w:t xml:space="preserve"> </w:t>
      </w:r>
      <w:r w:rsidRPr="002321B0">
        <w:rPr>
          <w:rFonts w:eastAsia="Calibri"/>
          <w:spacing w:val="-2"/>
          <w:rtl/>
          <w:lang w:bidi="ar-LB"/>
        </w:rPr>
        <w:t>في</w:t>
      </w:r>
      <w:r>
        <w:rPr>
          <w:rFonts w:eastAsia="Calibri"/>
          <w:spacing w:val="-2"/>
          <w:rtl/>
          <w:lang w:bidi="ar-LB"/>
        </w:rPr>
        <w:t xml:space="preserve"> </w:t>
      </w:r>
      <w:r w:rsidRPr="002321B0">
        <w:rPr>
          <w:rFonts w:eastAsia="Calibri"/>
          <w:spacing w:val="-2"/>
          <w:rtl/>
          <w:lang w:bidi="ar-LB"/>
        </w:rPr>
        <w:t>مجلس</w:t>
      </w:r>
      <w:r>
        <w:rPr>
          <w:rFonts w:eastAsia="Calibri"/>
          <w:spacing w:val="-2"/>
          <w:rtl/>
          <w:lang w:bidi="ar-LB"/>
        </w:rPr>
        <w:t xml:space="preserve"> </w:t>
      </w:r>
      <w:r w:rsidRPr="002321B0">
        <w:rPr>
          <w:rFonts w:eastAsia="Calibri"/>
          <w:spacing w:val="-2"/>
          <w:rtl/>
          <w:lang w:bidi="ar-LB"/>
        </w:rPr>
        <w:t>النواب،</w:t>
      </w:r>
      <w:r>
        <w:rPr>
          <w:rFonts w:eastAsia="Calibri"/>
          <w:spacing w:val="-2"/>
          <w:rtl/>
          <w:lang w:bidi="ar-LB"/>
        </w:rPr>
        <w:t xml:space="preserve"> </w:t>
      </w:r>
      <w:r w:rsidRPr="002321B0">
        <w:rPr>
          <w:rFonts w:eastAsia="Calibri"/>
          <w:spacing w:val="-2"/>
          <w:rtl/>
          <w:lang w:bidi="ar-LB"/>
        </w:rPr>
        <w:t>بغية</w:t>
      </w:r>
      <w:r>
        <w:rPr>
          <w:rFonts w:eastAsia="Calibri"/>
          <w:spacing w:val="-2"/>
          <w:rtl/>
          <w:lang w:bidi="ar-LB"/>
        </w:rPr>
        <w:t xml:space="preserve"> </w:t>
      </w:r>
      <w:r w:rsidRPr="002321B0">
        <w:rPr>
          <w:rFonts w:eastAsia="Calibri"/>
          <w:spacing w:val="-2"/>
          <w:rtl/>
          <w:lang w:bidi="ar-LB"/>
        </w:rPr>
        <w:t>تعزِّيز</w:t>
      </w:r>
      <w:r>
        <w:rPr>
          <w:rFonts w:eastAsia="Calibri"/>
          <w:spacing w:val="-2"/>
          <w:rtl/>
          <w:lang w:bidi="ar-LB"/>
        </w:rPr>
        <w:t xml:space="preserve"> </w:t>
      </w:r>
      <w:r w:rsidRPr="002321B0">
        <w:rPr>
          <w:rFonts w:eastAsia="Calibri"/>
          <w:spacing w:val="-2"/>
          <w:rtl/>
          <w:lang w:bidi="ar-LB"/>
        </w:rPr>
        <w:t>الحياة</w:t>
      </w:r>
      <w:r>
        <w:rPr>
          <w:rFonts w:eastAsia="Calibri"/>
          <w:spacing w:val="-2"/>
          <w:rtl/>
          <w:lang w:bidi="ar-LB"/>
        </w:rPr>
        <w:t xml:space="preserve"> </w:t>
      </w:r>
      <w:r w:rsidRPr="002321B0">
        <w:rPr>
          <w:rFonts w:eastAsia="Calibri"/>
          <w:spacing w:val="-2"/>
          <w:rtl/>
          <w:lang w:bidi="ar-LB"/>
        </w:rPr>
        <w:t>الديمقراطية.</w:t>
      </w:r>
      <w:r>
        <w:rPr>
          <w:rFonts w:eastAsia="Calibri"/>
          <w:spacing w:val="-2"/>
          <w:rtl/>
          <w:lang w:bidi="ar-LB"/>
        </w:rPr>
        <w:t xml:space="preserve"> </w:t>
      </w:r>
    </w:p>
    <w:p w:rsidR="00366CB7" w:rsidRPr="00172576" w:rsidRDefault="00366CB7" w:rsidP="00366CB7">
      <w:pPr>
        <w:pStyle w:val="SingleTxtGA"/>
        <w:rPr>
          <w:rFonts w:eastAsia="Calibri"/>
          <w:rtl/>
          <w:lang w:bidi="ar-LB"/>
        </w:rPr>
      </w:pPr>
      <w:r w:rsidRPr="00172576">
        <w:rPr>
          <w:rFonts w:eastAsia="Calibri"/>
          <w:rtl/>
        </w:rPr>
        <w:lastRenderedPageBreak/>
        <w:t>71-</w:t>
      </w:r>
      <w:r w:rsidRPr="00172576">
        <w:rPr>
          <w:rFonts w:eastAsia="Calibri"/>
          <w:rtl/>
        </w:rPr>
        <w:tab/>
      </w:r>
      <w:r w:rsidRPr="00172576">
        <w:rPr>
          <w:rFonts w:eastAsia="Calibri"/>
          <w:rtl/>
          <w:lang w:bidi="ar-LB"/>
        </w:rPr>
        <w:t>وللمرة</w:t>
      </w:r>
      <w:r>
        <w:rPr>
          <w:rFonts w:eastAsia="Calibri"/>
          <w:rtl/>
          <w:lang w:bidi="ar-LB"/>
        </w:rPr>
        <w:t xml:space="preserve"> </w:t>
      </w:r>
      <w:r w:rsidRPr="00172576">
        <w:rPr>
          <w:rFonts w:eastAsia="Calibri"/>
          <w:rtl/>
          <w:lang w:bidi="ar-LB"/>
        </w:rPr>
        <w:t>الأولى،</w:t>
      </w:r>
      <w:r>
        <w:rPr>
          <w:rFonts w:eastAsia="Calibri"/>
          <w:rtl/>
          <w:lang w:bidi="ar-LB"/>
        </w:rPr>
        <w:t xml:space="preserve"> </w:t>
      </w:r>
      <w:r w:rsidRPr="00172576">
        <w:rPr>
          <w:rFonts w:eastAsia="Calibri"/>
          <w:rtl/>
          <w:lang w:bidi="ar-LB"/>
        </w:rPr>
        <w:t>تمكن</w:t>
      </w:r>
      <w:r>
        <w:rPr>
          <w:rFonts w:eastAsia="Calibri"/>
          <w:rtl/>
          <w:lang w:bidi="ar-LB"/>
        </w:rPr>
        <w:t xml:space="preserve"> </w:t>
      </w:r>
      <w:r w:rsidRPr="00172576">
        <w:rPr>
          <w:rFonts w:eastAsia="Calibri"/>
          <w:rtl/>
          <w:lang w:bidi="ar-LB"/>
        </w:rPr>
        <w:t>المواطنون</w:t>
      </w:r>
      <w:r>
        <w:rPr>
          <w:rFonts w:eastAsia="Calibri"/>
          <w:rtl/>
          <w:lang w:bidi="ar-LB"/>
        </w:rPr>
        <w:t xml:space="preserve"> </w:t>
      </w:r>
      <w:r w:rsidRPr="00172576">
        <w:rPr>
          <w:rFonts w:eastAsia="Calibri"/>
          <w:rtl/>
          <w:lang w:bidi="ar-LB"/>
        </w:rPr>
        <w:t>اللبنانيون</w:t>
      </w:r>
      <w:r>
        <w:rPr>
          <w:rFonts w:eastAsia="Calibri"/>
          <w:rtl/>
          <w:lang w:bidi="ar-LB"/>
        </w:rPr>
        <w:t xml:space="preserve"> </w:t>
      </w:r>
      <w:r w:rsidRPr="00172576">
        <w:rPr>
          <w:rFonts w:eastAsia="Calibri"/>
          <w:rtl/>
          <w:lang w:bidi="ar-LB"/>
        </w:rPr>
        <w:t>المقيمون</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الخارج</w:t>
      </w:r>
      <w:r>
        <w:rPr>
          <w:rFonts w:eastAsia="Calibri"/>
          <w:rtl/>
          <w:lang w:bidi="ar-LB"/>
        </w:rPr>
        <w:t xml:space="preserve"> </w:t>
      </w:r>
      <w:r w:rsidRPr="00172576">
        <w:rPr>
          <w:rFonts w:eastAsia="Calibri"/>
          <w:rtl/>
          <w:lang w:bidi="ar-LB"/>
        </w:rPr>
        <w:t>بالتصويت</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بلدان</w:t>
      </w:r>
      <w:r>
        <w:rPr>
          <w:rFonts w:eastAsia="Calibri"/>
          <w:rtl/>
          <w:lang w:bidi="ar-LB"/>
        </w:rPr>
        <w:t xml:space="preserve"> </w:t>
      </w:r>
      <w:r w:rsidRPr="00172576">
        <w:rPr>
          <w:rFonts w:eastAsia="Calibri"/>
          <w:rtl/>
          <w:lang w:bidi="ar-LB"/>
        </w:rPr>
        <w:t>إقامتهم،</w:t>
      </w:r>
      <w:r>
        <w:rPr>
          <w:rFonts w:eastAsia="Calibri"/>
          <w:rtl/>
          <w:lang w:bidi="ar-LB"/>
        </w:rPr>
        <w:t xml:space="preserve"> </w:t>
      </w:r>
      <w:r w:rsidRPr="00172576">
        <w:rPr>
          <w:rFonts w:eastAsia="Calibri"/>
          <w:rtl/>
          <w:lang w:bidi="ar-LB"/>
        </w:rPr>
        <w:t>حيث</w:t>
      </w:r>
      <w:r>
        <w:rPr>
          <w:rFonts w:eastAsia="Calibri"/>
          <w:rtl/>
          <w:lang w:bidi="ar-LB"/>
        </w:rPr>
        <w:t xml:space="preserve"> </w:t>
      </w:r>
      <w:r w:rsidRPr="00172576">
        <w:rPr>
          <w:rFonts w:eastAsia="Calibri"/>
          <w:rtl/>
          <w:lang w:bidi="ar-LB"/>
        </w:rPr>
        <w:t>فتحت</w:t>
      </w:r>
      <w:r>
        <w:rPr>
          <w:rFonts w:eastAsia="Calibri"/>
          <w:rtl/>
          <w:lang w:bidi="ar-LB"/>
        </w:rPr>
        <w:t xml:space="preserve"> </w:t>
      </w:r>
      <w:r w:rsidRPr="00172576">
        <w:rPr>
          <w:rFonts w:eastAsia="Calibri"/>
          <w:rtl/>
          <w:lang w:bidi="ar-LB"/>
        </w:rPr>
        <w:t>البعثات</w:t>
      </w:r>
      <w:r>
        <w:rPr>
          <w:rFonts w:eastAsia="Calibri"/>
          <w:rtl/>
          <w:lang w:bidi="ar-LB"/>
        </w:rPr>
        <w:t xml:space="preserve"> </w:t>
      </w:r>
      <w:r w:rsidRPr="00172576">
        <w:rPr>
          <w:rFonts w:eastAsia="Calibri"/>
          <w:rtl/>
          <w:lang w:bidi="ar-LB"/>
        </w:rPr>
        <w:t>اللبنانية</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معظم</w:t>
      </w:r>
      <w:r>
        <w:rPr>
          <w:rFonts w:eastAsia="Calibri"/>
          <w:rtl/>
          <w:lang w:bidi="ar-LB"/>
        </w:rPr>
        <w:t xml:space="preserve"> </w:t>
      </w:r>
      <w:r w:rsidRPr="00172576">
        <w:rPr>
          <w:rFonts w:eastAsia="Calibri"/>
          <w:rtl/>
          <w:lang w:bidi="ar-LB"/>
        </w:rPr>
        <w:t>أنحاء</w:t>
      </w:r>
      <w:r>
        <w:rPr>
          <w:rFonts w:eastAsia="Calibri"/>
          <w:rtl/>
          <w:lang w:bidi="ar-LB"/>
        </w:rPr>
        <w:t xml:space="preserve"> </w:t>
      </w:r>
      <w:r w:rsidRPr="00172576">
        <w:rPr>
          <w:rFonts w:eastAsia="Calibri"/>
          <w:rtl/>
          <w:lang w:bidi="ar-LB"/>
        </w:rPr>
        <w:t>العالم،</w:t>
      </w:r>
      <w:r>
        <w:rPr>
          <w:rFonts w:eastAsia="Calibri"/>
          <w:rtl/>
          <w:lang w:bidi="ar-LB"/>
        </w:rPr>
        <w:t xml:space="preserve"> </w:t>
      </w:r>
      <w:r w:rsidRPr="00172576">
        <w:rPr>
          <w:rFonts w:eastAsia="Calibri"/>
          <w:rtl/>
          <w:lang w:bidi="ar-LB"/>
        </w:rPr>
        <w:t>مما</w:t>
      </w:r>
      <w:r>
        <w:rPr>
          <w:rFonts w:eastAsia="Calibri"/>
          <w:rtl/>
          <w:lang w:bidi="ar-LB"/>
        </w:rPr>
        <w:t xml:space="preserve"> </w:t>
      </w:r>
      <w:r w:rsidRPr="00172576">
        <w:rPr>
          <w:rFonts w:eastAsia="Calibri"/>
          <w:rtl/>
          <w:lang w:bidi="ar-LB"/>
        </w:rPr>
        <w:t>ضمن</w:t>
      </w:r>
      <w:r>
        <w:rPr>
          <w:rFonts w:eastAsia="Calibri"/>
          <w:rtl/>
          <w:lang w:bidi="ar-LB"/>
        </w:rPr>
        <w:t xml:space="preserve"> </w:t>
      </w:r>
      <w:r w:rsidRPr="00172576">
        <w:rPr>
          <w:rFonts w:eastAsia="Calibri"/>
          <w:rtl/>
          <w:lang w:bidi="ar-LB"/>
        </w:rPr>
        <w:t>مشاركة</w:t>
      </w:r>
      <w:r>
        <w:rPr>
          <w:rFonts w:eastAsia="Calibri"/>
          <w:rtl/>
          <w:lang w:bidi="ar-LB"/>
        </w:rPr>
        <w:t xml:space="preserve"> </w:t>
      </w:r>
      <w:proofErr w:type="spellStart"/>
      <w:r w:rsidRPr="00172576">
        <w:rPr>
          <w:rFonts w:eastAsia="Calibri"/>
          <w:rtl/>
          <w:lang w:bidi="ar-LB"/>
        </w:rPr>
        <w:t>الإغتراب</w:t>
      </w:r>
      <w:proofErr w:type="spellEnd"/>
      <w:r>
        <w:rPr>
          <w:rFonts w:eastAsia="Calibri"/>
          <w:rtl/>
          <w:lang w:bidi="ar-LB"/>
        </w:rPr>
        <w:t xml:space="preserve"> </w:t>
      </w:r>
      <w:r w:rsidRPr="00172576">
        <w:rPr>
          <w:rFonts w:eastAsia="Calibri"/>
          <w:rtl/>
          <w:lang w:bidi="ar-LB"/>
        </w:rPr>
        <w:t>اللبناني</w:t>
      </w:r>
      <w:r>
        <w:rPr>
          <w:rFonts w:eastAsia="Calibri"/>
          <w:rtl/>
          <w:lang w:bidi="ar-LB"/>
        </w:rPr>
        <w:t xml:space="preserve"> </w:t>
      </w:r>
      <w:r w:rsidRPr="00172576">
        <w:rPr>
          <w:rFonts w:eastAsia="Calibri"/>
          <w:rtl/>
          <w:lang w:bidi="ar-LB"/>
        </w:rPr>
        <w:t>في</w:t>
      </w:r>
      <w:r>
        <w:rPr>
          <w:rFonts w:eastAsia="Calibri"/>
          <w:rtl/>
          <w:lang w:bidi="ar-LB"/>
        </w:rPr>
        <w:t xml:space="preserve"> </w:t>
      </w:r>
      <w:proofErr w:type="spellStart"/>
      <w:r w:rsidRPr="00172576">
        <w:rPr>
          <w:rFonts w:eastAsia="Calibri"/>
          <w:rtl/>
          <w:lang w:bidi="ar-LB"/>
        </w:rPr>
        <w:t>الإنتخابات</w:t>
      </w:r>
      <w:proofErr w:type="spellEnd"/>
      <w:r>
        <w:rPr>
          <w:rFonts w:eastAsia="Calibri"/>
          <w:rtl/>
          <w:lang w:bidi="ar-LB"/>
        </w:rPr>
        <w:t xml:space="preserve"> </w:t>
      </w:r>
      <w:r w:rsidRPr="00172576">
        <w:rPr>
          <w:rFonts w:eastAsia="Calibri"/>
          <w:rtl/>
          <w:lang w:bidi="ar-LB"/>
        </w:rPr>
        <w:t>النيابية</w:t>
      </w:r>
      <w:r>
        <w:rPr>
          <w:rFonts w:eastAsia="Calibri"/>
          <w:rtl/>
          <w:lang w:bidi="ar-LB"/>
        </w:rPr>
        <w:t xml:space="preserve"> </w:t>
      </w:r>
      <w:proofErr w:type="spellStart"/>
      <w:r w:rsidRPr="00172576">
        <w:rPr>
          <w:rFonts w:eastAsia="Calibri"/>
          <w:rtl/>
          <w:lang w:bidi="ar-LB"/>
        </w:rPr>
        <w:t>إقتراعاً</w:t>
      </w:r>
      <w:proofErr w:type="spellEnd"/>
      <w:r w:rsidRPr="00172576">
        <w:rPr>
          <w:rFonts w:eastAsia="Calibri"/>
          <w:rtl/>
          <w:lang w:bidi="ar-LB"/>
        </w:rPr>
        <w:t>،</w:t>
      </w:r>
      <w:r>
        <w:rPr>
          <w:rFonts w:eastAsia="Calibri"/>
          <w:rtl/>
          <w:lang w:bidi="ar-LB"/>
        </w:rPr>
        <w:t xml:space="preserve"> </w:t>
      </w:r>
      <w:r w:rsidRPr="00172576">
        <w:rPr>
          <w:rFonts w:eastAsia="Calibri"/>
          <w:rtl/>
          <w:lang w:bidi="ar-LB"/>
        </w:rPr>
        <w:t>تمهيداً</w:t>
      </w:r>
      <w:r>
        <w:rPr>
          <w:rFonts w:eastAsia="Calibri"/>
          <w:rtl/>
          <w:lang w:bidi="ar-LB"/>
        </w:rPr>
        <w:t xml:space="preserve"> </w:t>
      </w:r>
      <w:r w:rsidRPr="00172576">
        <w:rPr>
          <w:rFonts w:eastAsia="Calibri"/>
          <w:rtl/>
          <w:lang w:bidi="ar-LB"/>
        </w:rPr>
        <w:t>لضمان</w:t>
      </w:r>
      <w:r>
        <w:rPr>
          <w:rFonts w:eastAsia="Calibri"/>
          <w:rtl/>
          <w:lang w:bidi="ar-LB"/>
        </w:rPr>
        <w:t xml:space="preserve"> </w:t>
      </w:r>
      <w:r w:rsidRPr="00172576">
        <w:rPr>
          <w:rFonts w:eastAsia="Calibri"/>
          <w:rtl/>
          <w:lang w:bidi="ar-LB"/>
        </w:rPr>
        <w:t>المساواة</w:t>
      </w:r>
      <w:r>
        <w:rPr>
          <w:rFonts w:eastAsia="Calibri"/>
          <w:rtl/>
          <w:lang w:bidi="ar-LB"/>
        </w:rPr>
        <w:t xml:space="preserve"> </w:t>
      </w:r>
      <w:r w:rsidRPr="00172576">
        <w:rPr>
          <w:rFonts w:eastAsia="Calibri"/>
          <w:rtl/>
          <w:lang w:bidi="ar-LB"/>
        </w:rPr>
        <w:t>لهم</w:t>
      </w:r>
      <w:r>
        <w:rPr>
          <w:rFonts w:eastAsia="Calibri"/>
          <w:rtl/>
          <w:lang w:bidi="ar-LB"/>
        </w:rPr>
        <w:t xml:space="preserve"> </w:t>
      </w:r>
      <w:r w:rsidRPr="00172576">
        <w:rPr>
          <w:rFonts w:eastAsia="Calibri"/>
          <w:rtl/>
          <w:lang w:bidi="ar-LB"/>
        </w:rPr>
        <w:t>ترشيحاً</w:t>
      </w:r>
      <w:r>
        <w:rPr>
          <w:rFonts w:eastAsia="Calibri"/>
          <w:rtl/>
        </w:rPr>
        <w:t xml:space="preserve"> </w:t>
      </w:r>
      <w:r w:rsidRPr="00172576">
        <w:rPr>
          <w:rFonts w:eastAsia="Calibri"/>
          <w:rtl/>
          <w:lang w:bidi="ar-LB"/>
        </w:rPr>
        <w:t>وتمثيلاً</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المجلس</w:t>
      </w:r>
      <w:r>
        <w:rPr>
          <w:rFonts w:eastAsia="Calibri"/>
          <w:rtl/>
          <w:lang w:bidi="ar-LB"/>
        </w:rPr>
        <w:t xml:space="preserve"> </w:t>
      </w:r>
      <w:r w:rsidRPr="00172576">
        <w:rPr>
          <w:rFonts w:eastAsia="Calibri"/>
          <w:rtl/>
          <w:lang w:bidi="ar-LB"/>
        </w:rPr>
        <w:t>خلال</w:t>
      </w:r>
      <w:r>
        <w:rPr>
          <w:rFonts w:eastAsia="Calibri"/>
          <w:rtl/>
          <w:lang w:bidi="ar-LB"/>
        </w:rPr>
        <w:t xml:space="preserve"> </w:t>
      </w:r>
      <w:r w:rsidRPr="00172576">
        <w:rPr>
          <w:rFonts w:eastAsia="Calibri"/>
          <w:rtl/>
          <w:lang w:bidi="ar-LB"/>
        </w:rPr>
        <w:t>الانتخابات</w:t>
      </w:r>
      <w:r>
        <w:rPr>
          <w:rFonts w:eastAsia="Calibri"/>
          <w:rtl/>
          <w:lang w:bidi="ar-LB"/>
        </w:rPr>
        <w:t xml:space="preserve"> </w:t>
      </w:r>
      <w:r w:rsidRPr="00172576">
        <w:rPr>
          <w:rFonts w:eastAsia="Calibri"/>
          <w:rtl/>
          <w:lang w:bidi="ar-LB"/>
        </w:rPr>
        <w:t>المقبلة</w:t>
      </w:r>
      <w:r>
        <w:rPr>
          <w:rFonts w:eastAsia="Calibri"/>
          <w:rtl/>
          <w:lang w:bidi="ar-LB"/>
        </w:rPr>
        <w:t xml:space="preserve"> </w:t>
      </w:r>
      <w:r w:rsidRPr="00172576">
        <w:rPr>
          <w:rFonts w:eastAsia="Calibri"/>
          <w:rtl/>
          <w:lang w:bidi="ar-LB"/>
        </w:rPr>
        <w:t>أسوةً</w:t>
      </w:r>
      <w:r>
        <w:rPr>
          <w:rFonts w:eastAsia="Calibri"/>
          <w:rtl/>
          <w:lang w:bidi="ar-LB"/>
        </w:rPr>
        <w:t xml:space="preserve"> </w:t>
      </w:r>
      <w:r w:rsidRPr="00172576">
        <w:rPr>
          <w:rFonts w:eastAsia="Calibri"/>
          <w:rtl/>
          <w:lang w:bidi="ar-LB"/>
        </w:rPr>
        <w:t>باللبنانيين</w:t>
      </w:r>
      <w:r>
        <w:rPr>
          <w:rFonts w:eastAsia="Calibri"/>
          <w:rtl/>
          <w:lang w:bidi="ar-LB"/>
        </w:rPr>
        <w:t xml:space="preserve"> </w:t>
      </w:r>
      <w:r w:rsidRPr="00172576">
        <w:rPr>
          <w:rFonts w:eastAsia="Calibri"/>
          <w:rtl/>
          <w:lang w:bidi="ar-LB"/>
        </w:rPr>
        <w:t>المقيمين.</w:t>
      </w:r>
    </w:p>
    <w:p w:rsidR="00366CB7" w:rsidRPr="00172576" w:rsidRDefault="00366CB7" w:rsidP="00366CB7">
      <w:pPr>
        <w:pStyle w:val="SingleTxtGA"/>
        <w:rPr>
          <w:rFonts w:eastAsia="Calibri"/>
          <w:rtl/>
          <w:lang w:bidi="ar-LB"/>
        </w:rPr>
      </w:pPr>
      <w:r w:rsidRPr="00172576">
        <w:rPr>
          <w:rFonts w:eastAsia="Calibri"/>
          <w:rtl/>
        </w:rPr>
        <w:t>72-</w:t>
      </w:r>
      <w:r w:rsidRPr="00172576">
        <w:rPr>
          <w:rFonts w:eastAsia="Calibri"/>
          <w:rtl/>
        </w:rPr>
        <w:tab/>
      </w:r>
      <w:r w:rsidRPr="00172576">
        <w:rPr>
          <w:rFonts w:eastAsia="Calibri"/>
          <w:rtl/>
          <w:lang w:bidi="ar-LB"/>
        </w:rPr>
        <w:t>من</w:t>
      </w:r>
      <w:r>
        <w:rPr>
          <w:rFonts w:eastAsia="Calibri"/>
          <w:rtl/>
          <w:lang w:bidi="ar-LB"/>
        </w:rPr>
        <w:t xml:space="preserve"> </w:t>
      </w:r>
      <w:r w:rsidRPr="00172576">
        <w:rPr>
          <w:rFonts w:eastAsia="Calibri"/>
          <w:rtl/>
          <w:lang w:bidi="ar-LB"/>
        </w:rPr>
        <w:t>ناحية</w:t>
      </w:r>
      <w:r>
        <w:rPr>
          <w:rFonts w:eastAsia="Calibri"/>
          <w:rtl/>
          <w:lang w:bidi="ar-LB"/>
        </w:rPr>
        <w:t xml:space="preserve"> </w:t>
      </w:r>
      <w:r w:rsidRPr="00172576">
        <w:rPr>
          <w:rFonts w:eastAsia="Calibri"/>
          <w:rtl/>
          <w:lang w:bidi="ar-LB"/>
        </w:rPr>
        <w:t>أخرى،</w:t>
      </w:r>
      <w:r>
        <w:rPr>
          <w:rFonts w:eastAsia="Calibri"/>
          <w:rtl/>
          <w:lang w:bidi="ar-LB"/>
        </w:rPr>
        <w:t xml:space="preserve"> </w:t>
      </w:r>
      <w:r w:rsidRPr="00172576">
        <w:rPr>
          <w:rFonts w:eastAsia="Calibri"/>
          <w:rtl/>
          <w:lang w:bidi="ar-LB"/>
        </w:rPr>
        <w:t>لا</w:t>
      </w:r>
      <w:r>
        <w:rPr>
          <w:rFonts w:eastAsia="Calibri"/>
          <w:rtl/>
          <w:lang w:bidi="ar-LB"/>
        </w:rPr>
        <w:t xml:space="preserve"> </w:t>
      </w:r>
      <w:r w:rsidRPr="00172576">
        <w:rPr>
          <w:rFonts w:eastAsia="Calibri"/>
          <w:rtl/>
          <w:lang w:bidi="ar-LB"/>
        </w:rPr>
        <w:t>يوجد</w:t>
      </w:r>
      <w:r>
        <w:rPr>
          <w:rFonts w:eastAsia="Calibri"/>
          <w:rtl/>
          <w:lang w:bidi="ar-LB"/>
        </w:rPr>
        <w:t xml:space="preserve"> </w:t>
      </w:r>
      <w:r w:rsidRPr="00172576">
        <w:rPr>
          <w:rFonts w:eastAsia="Calibri"/>
          <w:rtl/>
          <w:lang w:bidi="ar-LB"/>
        </w:rPr>
        <w:t>أي</w:t>
      </w:r>
      <w:r>
        <w:rPr>
          <w:rFonts w:eastAsia="Calibri"/>
          <w:rtl/>
          <w:lang w:bidi="ar-LB"/>
        </w:rPr>
        <w:t xml:space="preserve"> </w:t>
      </w:r>
      <w:r w:rsidRPr="00172576">
        <w:rPr>
          <w:rFonts w:eastAsia="Calibri"/>
          <w:rtl/>
          <w:lang w:bidi="ar-LB"/>
        </w:rPr>
        <w:t>حائل</w:t>
      </w:r>
      <w:r>
        <w:rPr>
          <w:rFonts w:eastAsia="Calibri"/>
          <w:rtl/>
          <w:lang w:bidi="ar-LB"/>
        </w:rPr>
        <w:t xml:space="preserve"> </w:t>
      </w:r>
      <w:r w:rsidRPr="00172576">
        <w:rPr>
          <w:rFonts w:eastAsia="Calibri"/>
          <w:rtl/>
          <w:lang w:bidi="ar-LB"/>
        </w:rPr>
        <w:t>قانوني</w:t>
      </w:r>
      <w:r>
        <w:rPr>
          <w:rFonts w:eastAsia="Calibri"/>
          <w:rtl/>
          <w:lang w:bidi="ar-LB"/>
        </w:rPr>
        <w:t xml:space="preserve"> </w:t>
      </w:r>
      <w:r w:rsidRPr="00172576">
        <w:rPr>
          <w:rFonts w:eastAsia="Calibri"/>
          <w:rtl/>
          <w:lang w:bidi="ar-LB"/>
        </w:rPr>
        <w:t>يمنع</w:t>
      </w:r>
      <w:r>
        <w:rPr>
          <w:rFonts w:eastAsia="Calibri"/>
          <w:rtl/>
          <w:lang w:bidi="ar-LB"/>
        </w:rPr>
        <w:t xml:space="preserve"> </w:t>
      </w:r>
      <w:r w:rsidRPr="00172576">
        <w:rPr>
          <w:rFonts w:eastAsia="Calibri"/>
          <w:rtl/>
          <w:lang w:bidi="ar-LB"/>
        </w:rPr>
        <w:t>المرأة</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المشاركة</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الحياة</w:t>
      </w:r>
      <w:r>
        <w:rPr>
          <w:rFonts w:eastAsia="Calibri"/>
          <w:rtl/>
          <w:lang w:bidi="ar-LB"/>
        </w:rPr>
        <w:t xml:space="preserve"> </w:t>
      </w:r>
      <w:r w:rsidRPr="00172576">
        <w:rPr>
          <w:rFonts w:eastAsia="Calibri"/>
          <w:rtl/>
          <w:lang w:bidi="ar-LB"/>
        </w:rPr>
        <w:t>السياسية</w:t>
      </w:r>
      <w:r>
        <w:rPr>
          <w:rFonts w:eastAsia="Calibri"/>
          <w:rtl/>
          <w:lang w:bidi="ar-LB"/>
        </w:rPr>
        <w:t xml:space="preserve"> </w:t>
      </w:r>
      <w:r w:rsidRPr="00172576">
        <w:rPr>
          <w:rFonts w:eastAsia="Calibri"/>
          <w:rtl/>
          <w:lang w:bidi="ar-LB"/>
        </w:rPr>
        <w:t>وتولي</w:t>
      </w:r>
      <w:r>
        <w:rPr>
          <w:rFonts w:eastAsia="Calibri"/>
          <w:rtl/>
          <w:lang w:bidi="ar-LB"/>
        </w:rPr>
        <w:t xml:space="preserve"> </w:t>
      </w:r>
      <w:r w:rsidRPr="00172576">
        <w:rPr>
          <w:rFonts w:eastAsia="Calibri"/>
          <w:rtl/>
          <w:lang w:bidi="ar-LB"/>
        </w:rPr>
        <w:t>المناصب</w:t>
      </w:r>
      <w:r>
        <w:rPr>
          <w:rFonts w:eastAsia="Calibri"/>
          <w:rtl/>
          <w:lang w:bidi="ar-LB"/>
        </w:rPr>
        <w:t xml:space="preserve"> </w:t>
      </w:r>
      <w:r w:rsidRPr="00172576">
        <w:rPr>
          <w:rFonts w:eastAsia="Calibri"/>
          <w:rtl/>
          <w:lang w:bidi="ar-LB"/>
        </w:rPr>
        <w:t>الوزارية</w:t>
      </w:r>
      <w:r>
        <w:rPr>
          <w:rFonts w:eastAsia="Calibri"/>
          <w:rtl/>
          <w:lang w:bidi="ar-LB"/>
        </w:rPr>
        <w:t xml:space="preserve"> </w:t>
      </w:r>
      <w:r w:rsidRPr="00172576">
        <w:rPr>
          <w:rFonts w:eastAsia="Calibri"/>
          <w:rtl/>
          <w:lang w:bidi="ar-LB"/>
        </w:rPr>
        <w:t>أو</w:t>
      </w:r>
      <w:r>
        <w:rPr>
          <w:rFonts w:eastAsia="Calibri"/>
          <w:rtl/>
          <w:lang w:bidi="ar-LB"/>
        </w:rPr>
        <w:t xml:space="preserve"> </w:t>
      </w:r>
      <w:r w:rsidRPr="00172576">
        <w:rPr>
          <w:rFonts w:eastAsia="Calibri"/>
          <w:rtl/>
          <w:lang w:bidi="ar-LB"/>
        </w:rPr>
        <w:t>النيابية</w:t>
      </w:r>
      <w:r w:rsidRPr="00172576">
        <w:rPr>
          <w:rFonts w:eastAsia="Calibri"/>
          <w:lang w:bidi="ar-LB"/>
        </w:rPr>
        <w:t>.</w:t>
      </w:r>
      <w:r>
        <w:rPr>
          <w:rFonts w:eastAsia="Calibri"/>
          <w:rtl/>
          <w:lang w:bidi="ar-LB"/>
        </w:rPr>
        <w:t xml:space="preserve"> </w:t>
      </w:r>
      <w:r w:rsidRPr="00172576">
        <w:rPr>
          <w:rFonts w:eastAsia="Calibri"/>
          <w:rtl/>
          <w:lang w:bidi="ar-LB"/>
        </w:rPr>
        <w:t>ولكن،</w:t>
      </w:r>
      <w:r>
        <w:rPr>
          <w:rFonts w:eastAsia="Calibri"/>
          <w:rtl/>
          <w:lang w:bidi="ar-LB"/>
        </w:rPr>
        <w:t xml:space="preserve"> </w:t>
      </w:r>
      <w:r w:rsidRPr="00172576">
        <w:rPr>
          <w:rFonts w:eastAsia="Calibri"/>
          <w:rtl/>
          <w:lang w:bidi="ar-LB"/>
        </w:rPr>
        <w:t>وعلى</w:t>
      </w:r>
      <w:r>
        <w:rPr>
          <w:rFonts w:eastAsia="Calibri"/>
          <w:rtl/>
          <w:lang w:bidi="ar-LB"/>
        </w:rPr>
        <w:t xml:space="preserve"> </w:t>
      </w:r>
      <w:r w:rsidRPr="00172576">
        <w:rPr>
          <w:rFonts w:eastAsia="Calibri"/>
          <w:rtl/>
          <w:lang w:bidi="ar-LB"/>
        </w:rPr>
        <w:t>الرغم</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ذلك،</w:t>
      </w:r>
      <w:r>
        <w:rPr>
          <w:rFonts w:eastAsia="Calibri"/>
          <w:rtl/>
          <w:lang w:bidi="ar-LB"/>
        </w:rPr>
        <w:t xml:space="preserve"> </w:t>
      </w:r>
      <w:r w:rsidRPr="00172576">
        <w:rPr>
          <w:rFonts w:eastAsia="Calibri"/>
          <w:rtl/>
          <w:lang w:bidi="ar-LB"/>
        </w:rPr>
        <w:t>لا</w:t>
      </w:r>
      <w:r>
        <w:rPr>
          <w:rFonts w:eastAsia="Calibri"/>
          <w:rtl/>
          <w:lang w:bidi="ar-LB"/>
        </w:rPr>
        <w:t xml:space="preserve"> </w:t>
      </w:r>
      <w:r w:rsidRPr="00172576">
        <w:rPr>
          <w:rFonts w:eastAsia="Calibri"/>
          <w:rtl/>
          <w:lang w:bidi="ar-LB"/>
        </w:rPr>
        <w:t>يزال</w:t>
      </w:r>
      <w:r>
        <w:rPr>
          <w:rFonts w:eastAsia="Calibri"/>
          <w:rtl/>
          <w:lang w:bidi="ar-LB"/>
        </w:rPr>
        <w:t xml:space="preserve"> </w:t>
      </w:r>
      <w:r w:rsidRPr="00172576">
        <w:rPr>
          <w:rFonts w:eastAsia="Calibri"/>
          <w:rtl/>
          <w:lang w:bidi="ar-LB"/>
        </w:rPr>
        <w:t>دورها</w:t>
      </w:r>
      <w:r>
        <w:rPr>
          <w:rFonts w:eastAsia="Calibri"/>
          <w:rtl/>
          <w:lang w:bidi="ar-LB"/>
        </w:rPr>
        <w:t xml:space="preserve"> </w:t>
      </w:r>
      <w:r w:rsidRPr="00172576">
        <w:rPr>
          <w:rFonts w:eastAsia="Calibri"/>
          <w:rtl/>
          <w:lang w:bidi="ar-LB"/>
        </w:rPr>
        <w:t>محدودًا،</w:t>
      </w:r>
      <w:r>
        <w:rPr>
          <w:rFonts w:eastAsia="Calibri"/>
          <w:rtl/>
          <w:lang w:bidi="ar-LB"/>
        </w:rPr>
        <w:t xml:space="preserve"> </w:t>
      </w:r>
      <w:r w:rsidRPr="00172576">
        <w:rPr>
          <w:rFonts w:eastAsia="Calibri"/>
          <w:rtl/>
          <w:lang w:bidi="ar-LB"/>
        </w:rPr>
        <w:t>إن</w:t>
      </w:r>
      <w:r>
        <w:rPr>
          <w:rFonts w:eastAsia="Calibri"/>
          <w:rtl/>
          <w:lang w:bidi="ar-LB"/>
        </w:rPr>
        <w:t xml:space="preserve"> </w:t>
      </w:r>
      <w:r w:rsidRPr="00172576">
        <w:rPr>
          <w:rFonts w:eastAsia="Calibri"/>
          <w:rtl/>
          <w:lang w:bidi="ar-LB"/>
        </w:rPr>
        <w:t>لناحية</w:t>
      </w:r>
      <w:r>
        <w:rPr>
          <w:rFonts w:eastAsia="Calibri"/>
          <w:rtl/>
          <w:lang w:bidi="ar-LB"/>
        </w:rPr>
        <w:t xml:space="preserve"> </w:t>
      </w:r>
      <w:r w:rsidRPr="00172576">
        <w:rPr>
          <w:rFonts w:eastAsia="Calibri"/>
          <w:rtl/>
          <w:lang w:bidi="ar-LB"/>
        </w:rPr>
        <w:t>مشاركتها</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الحكومة</w:t>
      </w:r>
      <w:r>
        <w:rPr>
          <w:rFonts w:eastAsia="Calibri"/>
          <w:rtl/>
          <w:lang w:bidi="ar-LB"/>
        </w:rPr>
        <w:t xml:space="preserve"> </w:t>
      </w:r>
      <w:r w:rsidRPr="00172576">
        <w:rPr>
          <w:rFonts w:eastAsia="Calibri"/>
          <w:rtl/>
          <w:lang w:bidi="ar-LB"/>
        </w:rPr>
        <w:t>أو</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المجلس</w:t>
      </w:r>
      <w:r>
        <w:rPr>
          <w:rFonts w:eastAsia="Calibri"/>
          <w:rtl/>
          <w:lang w:bidi="ar-LB"/>
        </w:rPr>
        <w:t xml:space="preserve"> </w:t>
      </w:r>
      <w:r w:rsidRPr="00172576">
        <w:rPr>
          <w:rFonts w:eastAsia="Calibri"/>
          <w:rtl/>
          <w:lang w:bidi="ar-LB"/>
        </w:rPr>
        <w:t>النيابي</w:t>
      </w:r>
      <w:r w:rsidRPr="00172576">
        <w:rPr>
          <w:rFonts w:eastAsia="Calibri"/>
          <w:lang w:bidi="ar-LB"/>
        </w:rPr>
        <w:t>.</w:t>
      </w:r>
      <w:r>
        <w:rPr>
          <w:rFonts w:eastAsia="Calibri" w:hint="cs"/>
          <w:rtl/>
          <w:lang w:bidi="ar-EG"/>
        </w:rPr>
        <w:t xml:space="preserve"> </w:t>
      </w:r>
      <w:r w:rsidRPr="00172576">
        <w:rPr>
          <w:rFonts w:eastAsia="Calibri"/>
          <w:rtl/>
          <w:lang w:bidi="ar-LB"/>
        </w:rPr>
        <w:t>وتقوم</w:t>
      </w:r>
      <w:r>
        <w:rPr>
          <w:rFonts w:eastAsia="Calibri"/>
          <w:rtl/>
          <w:lang w:bidi="ar-LB"/>
        </w:rPr>
        <w:t xml:space="preserve"> </w:t>
      </w:r>
      <w:r w:rsidRPr="00172576">
        <w:rPr>
          <w:rFonts w:eastAsia="Calibri"/>
          <w:rtl/>
          <w:lang w:bidi="ar-LB"/>
        </w:rPr>
        <w:t>وزارة</w:t>
      </w:r>
      <w:r>
        <w:rPr>
          <w:rFonts w:eastAsia="Calibri"/>
          <w:rtl/>
          <w:lang w:bidi="ar-LB"/>
        </w:rPr>
        <w:t xml:space="preserve"> </w:t>
      </w:r>
      <w:r w:rsidRPr="00172576">
        <w:rPr>
          <w:rFonts w:eastAsia="Calibri"/>
          <w:rtl/>
          <w:lang w:bidi="ar-LB"/>
        </w:rPr>
        <w:t>الدولة</w:t>
      </w:r>
      <w:r>
        <w:rPr>
          <w:rFonts w:eastAsia="Calibri"/>
          <w:rtl/>
          <w:lang w:bidi="ar-LB"/>
        </w:rPr>
        <w:t xml:space="preserve"> </w:t>
      </w:r>
      <w:r w:rsidRPr="00172576">
        <w:rPr>
          <w:rFonts w:eastAsia="Calibri"/>
          <w:rtl/>
          <w:lang w:bidi="ar-LB"/>
        </w:rPr>
        <w:t>لشؤون</w:t>
      </w:r>
      <w:r>
        <w:rPr>
          <w:rFonts w:eastAsia="Calibri"/>
          <w:rtl/>
          <w:lang w:bidi="ar-LB"/>
        </w:rPr>
        <w:t xml:space="preserve"> </w:t>
      </w:r>
      <w:r w:rsidRPr="00172576">
        <w:rPr>
          <w:rFonts w:eastAsia="Calibri"/>
          <w:rtl/>
          <w:lang w:bidi="ar-LB"/>
        </w:rPr>
        <w:t>المرأة</w:t>
      </w:r>
      <w:r>
        <w:rPr>
          <w:rFonts w:eastAsia="Calibri"/>
          <w:rtl/>
          <w:lang w:bidi="ar-LB"/>
        </w:rPr>
        <w:t xml:space="preserve"> </w:t>
      </w:r>
      <w:r w:rsidRPr="00172576">
        <w:rPr>
          <w:rFonts w:eastAsia="Calibri"/>
          <w:rtl/>
          <w:lang w:bidi="ar-LB"/>
        </w:rPr>
        <w:t>والهيئة</w:t>
      </w:r>
      <w:r>
        <w:rPr>
          <w:rFonts w:eastAsia="Calibri"/>
          <w:rtl/>
          <w:lang w:bidi="ar-LB"/>
        </w:rPr>
        <w:t xml:space="preserve"> </w:t>
      </w:r>
      <w:r w:rsidRPr="00172576">
        <w:rPr>
          <w:rFonts w:eastAsia="Calibri"/>
          <w:rtl/>
          <w:lang w:bidi="ar-LB"/>
        </w:rPr>
        <w:t>الوطنية</w:t>
      </w:r>
      <w:r>
        <w:rPr>
          <w:rFonts w:eastAsia="Calibri"/>
          <w:rtl/>
          <w:lang w:bidi="ar-LB"/>
        </w:rPr>
        <w:t xml:space="preserve"> </w:t>
      </w:r>
      <w:r w:rsidRPr="00172576">
        <w:rPr>
          <w:rFonts w:eastAsia="Calibri"/>
          <w:rtl/>
          <w:lang w:bidi="ar-LB"/>
        </w:rPr>
        <w:t>لشؤون</w:t>
      </w:r>
      <w:r>
        <w:rPr>
          <w:rFonts w:eastAsia="Calibri"/>
          <w:rtl/>
          <w:lang w:bidi="ar-LB"/>
        </w:rPr>
        <w:t xml:space="preserve"> </w:t>
      </w:r>
      <w:r w:rsidRPr="00172576">
        <w:rPr>
          <w:rFonts w:eastAsia="Calibri"/>
          <w:rtl/>
          <w:lang w:bidi="ar-LB"/>
        </w:rPr>
        <w:t>المرأة</w:t>
      </w:r>
      <w:r>
        <w:rPr>
          <w:rFonts w:eastAsia="Calibri"/>
          <w:rtl/>
          <w:lang w:bidi="ar-LB"/>
        </w:rPr>
        <w:t xml:space="preserve"> </w:t>
      </w:r>
      <w:r w:rsidRPr="00172576">
        <w:rPr>
          <w:rFonts w:eastAsia="Calibri"/>
          <w:rtl/>
          <w:lang w:bidi="ar-LB"/>
        </w:rPr>
        <w:t>اللبنانية،</w:t>
      </w:r>
      <w:r>
        <w:rPr>
          <w:rFonts w:eastAsia="Calibri"/>
          <w:rtl/>
          <w:lang w:bidi="ar-LB"/>
        </w:rPr>
        <w:t xml:space="preserve"> </w:t>
      </w:r>
      <w:r w:rsidRPr="00172576">
        <w:rPr>
          <w:rFonts w:eastAsia="Calibri"/>
          <w:rtl/>
          <w:lang w:bidi="ar-LB"/>
        </w:rPr>
        <w:t>بالتعاون</w:t>
      </w:r>
      <w:r>
        <w:rPr>
          <w:rFonts w:eastAsia="Calibri"/>
          <w:rtl/>
          <w:lang w:bidi="ar-LB"/>
        </w:rPr>
        <w:t xml:space="preserve"> </w:t>
      </w:r>
      <w:r w:rsidRPr="00172576">
        <w:rPr>
          <w:rFonts w:eastAsia="Calibri"/>
          <w:rtl/>
          <w:lang w:bidi="ar-LB"/>
        </w:rPr>
        <w:t>مع</w:t>
      </w:r>
      <w:r>
        <w:rPr>
          <w:rFonts w:eastAsia="Calibri"/>
          <w:rtl/>
          <w:lang w:bidi="ar-LB"/>
        </w:rPr>
        <w:t xml:space="preserve"> </w:t>
      </w:r>
      <w:r w:rsidRPr="00172576">
        <w:rPr>
          <w:rFonts w:eastAsia="Calibri"/>
          <w:rtl/>
          <w:lang w:bidi="ar-LB"/>
        </w:rPr>
        <w:t>منظمات</w:t>
      </w:r>
      <w:r>
        <w:rPr>
          <w:rFonts w:eastAsia="Calibri"/>
          <w:rtl/>
          <w:lang w:bidi="ar-LB"/>
        </w:rPr>
        <w:t xml:space="preserve"> </w:t>
      </w:r>
      <w:r w:rsidRPr="00172576">
        <w:rPr>
          <w:rFonts w:eastAsia="Calibri"/>
          <w:rtl/>
          <w:lang w:bidi="ar-LB"/>
        </w:rPr>
        <w:t>المجتمع</w:t>
      </w:r>
      <w:r>
        <w:rPr>
          <w:rFonts w:eastAsia="Calibri"/>
          <w:rtl/>
          <w:lang w:bidi="ar-LB"/>
        </w:rPr>
        <w:t xml:space="preserve"> </w:t>
      </w:r>
      <w:r w:rsidRPr="00172576">
        <w:rPr>
          <w:rFonts w:eastAsia="Calibri"/>
          <w:rtl/>
          <w:lang w:bidi="ar-LB"/>
        </w:rPr>
        <w:t>المدني،</w:t>
      </w:r>
      <w:r>
        <w:rPr>
          <w:rFonts w:eastAsia="Calibri"/>
          <w:rtl/>
          <w:lang w:bidi="ar-LB"/>
        </w:rPr>
        <w:t xml:space="preserve"> </w:t>
      </w:r>
      <w:r w:rsidRPr="00172576">
        <w:rPr>
          <w:rFonts w:eastAsia="Calibri"/>
          <w:rtl/>
          <w:lang w:bidi="ar-LB"/>
        </w:rPr>
        <w:t>بإطلاق</w:t>
      </w:r>
      <w:r>
        <w:rPr>
          <w:rFonts w:eastAsia="Calibri"/>
          <w:rtl/>
          <w:lang w:bidi="ar-LB"/>
        </w:rPr>
        <w:t xml:space="preserve"> </w:t>
      </w:r>
      <w:r w:rsidRPr="00172576">
        <w:rPr>
          <w:rFonts w:eastAsia="Calibri"/>
          <w:rtl/>
          <w:lang w:bidi="ar-LB"/>
        </w:rPr>
        <w:t>حملات</w:t>
      </w:r>
      <w:r>
        <w:rPr>
          <w:rFonts w:eastAsia="Calibri"/>
          <w:rtl/>
          <w:lang w:bidi="ar-LB"/>
        </w:rPr>
        <w:t xml:space="preserve"> </w:t>
      </w:r>
      <w:r w:rsidRPr="00172576">
        <w:rPr>
          <w:rFonts w:eastAsia="Calibri"/>
          <w:rtl/>
          <w:lang w:bidi="ar-LB"/>
        </w:rPr>
        <w:t>إعلامية</w:t>
      </w:r>
      <w:r>
        <w:rPr>
          <w:rFonts w:eastAsia="Calibri"/>
          <w:rtl/>
          <w:lang w:bidi="ar-LB"/>
        </w:rPr>
        <w:t xml:space="preserve"> </w:t>
      </w:r>
      <w:r w:rsidRPr="00172576">
        <w:rPr>
          <w:rFonts w:eastAsia="Calibri"/>
          <w:rtl/>
          <w:lang w:bidi="ar-LB"/>
        </w:rPr>
        <w:t>وإجراء</w:t>
      </w:r>
      <w:r>
        <w:rPr>
          <w:rFonts w:eastAsia="Calibri"/>
          <w:rtl/>
          <w:lang w:bidi="ar-LB"/>
        </w:rPr>
        <w:t xml:space="preserve"> </w:t>
      </w:r>
      <w:r w:rsidRPr="00172576">
        <w:rPr>
          <w:rFonts w:eastAsia="Calibri"/>
          <w:rtl/>
          <w:lang w:bidi="ar-LB"/>
        </w:rPr>
        <w:t>دورات</w:t>
      </w:r>
      <w:r>
        <w:rPr>
          <w:rFonts w:eastAsia="Calibri"/>
          <w:rtl/>
          <w:lang w:bidi="ar-LB"/>
        </w:rPr>
        <w:t xml:space="preserve"> </w:t>
      </w:r>
      <w:r w:rsidRPr="00172576">
        <w:rPr>
          <w:rFonts w:eastAsia="Calibri"/>
          <w:rtl/>
          <w:lang w:bidi="ar-LB"/>
        </w:rPr>
        <w:t>تدريبية</w:t>
      </w:r>
      <w:r>
        <w:rPr>
          <w:rFonts w:eastAsia="Calibri"/>
          <w:rtl/>
          <w:lang w:bidi="ar-LB"/>
        </w:rPr>
        <w:t xml:space="preserve"> </w:t>
      </w:r>
      <w:r w:rsidRPr="00172576">
        <w:rPr>
          <w:rFonts w:eastAsia="Calibri"/>
          <w:rtl/>
          <w:lang w:bidi="ar-LB"/>
        </w:rPr>
        <w:t>للنساء</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أجل</w:t>
      </w:r>
      <w:r>
        <w:rPr>
          <w:rFonts w:eastAsia="Calibri"/>
          <w:rtl/>
          <w:lang w:bidi="ar-LB"/>
        </w:rPr>
        <w:t xml:space="preserve"> </w:t>
      </w:r>
      <w:r w:rsidRPr="00172576">
        <w:rPr>
          <w:rFonts w:eastAsia="Calibri"/>
          <w:rtl/>
          <w:lang w:bidi="ar-LB"/>
        </w:rPr>
        <w:t>دعمهن</w:t>
      </w:r>
      <w:r>
        <w:rPr>
          <w:rFonts w:eastAsia="Calibri"/>
          <w:rtl/>
          <w:lang w:bidi="ar-LB"/>
        </w:rPr>
        <w:t xml:space="preserve"> </w:t>
      </w:r>
      <w:r w:rsidRPr="00172576">
        <w:rPr>
          <w:rFonts w:eastAsia="Calibri"/>
          <w:rtl/>
          <w:lang w:bidi="ar-LB"/>
        </w:rPr>
        <w:t>وتقوية</w:t>
      </w:r>
      <w:r>
        <w:rPr>
          <w:rFonts w:eastAsia="Calibri"/>
          <w:rtl/>
          <w:lang w:bidi="ar-LB"/>
        </w:rPr>
        <w:t xml:space="preserve"> </w:t>
      </w:r>
      <w:r w:rsidRPr="00172576">
        <w:rPr>
          <w:rFonts w:eastAsia="Calibri"/>
          <w:rtl/>
          <w:lang w:bidi="ar-LB"/>
        </w:rPr>
        <w:t>دورهن</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الحياة</w:t>
      </w:r>
      <w:r>
        <w:rPr>
          <w:rFonts w:eastAsia="Calibri"/>
          <w:rtl/>
          <w:lang w:bidi="ar-LB"/>
        </w:rPr>
        <w:t xml:space="preserve"> </w:t>
      </w:r>
      <w:r w:rsidRPr="00172576">
        <w:rPr>
          <w:rFonts w:eastAsia="Calibri"/>
          <w:rtl/>
          <w:lang w:bidi="ar-LB"/>
        </w:rPr>
        <w:t>السياسية</w:t>
      </w:r>
      <w:r w:rsidRPr="00172576">
        <w:rPr>
          <w:rFonts w:eastAsia="Calibri"/>
          <w:lang w:bidi="ar-LB"/>
        </w:rPr>
        <w:t>.</w:t>
      </w:r>
    </w:p>
    <w:p w:rsidR="00366CB7" w:rsidRPr="002321B0" w:rsidRDefault="00366CB7" w:rsidP="00366CB7">
      <w:pPr>
        <w:pStyle w:val="SingleTxtGA"/>
        <w:rPr>
          <w:rFonts w:eastAsia="Calibri"/>
          <w:spacing w:val="-4"/>
          <w:rtl/>
          <w:lang w:bidi="ar-LB"/>
        </w:rPr>
      </w:pPr>
      <w:r w:rsidRPr="002321B0">
        <w:rPr>
          <w:rFonts w:eastAsia="Calibri"/>
          <w:spacing w:val="-4"/>
          <w:rtl/>
        </w:rPr>
        <w:t>73-</w:t>
      </w:r>
      <w:r w:rsidRPr="002321B0">
        <w:rPr>
          <w:rFonts w:eastAsia="Calibri"/>
          <w:spacing w:val="-4"/>
          <w:rtl/>
        </w:rPr>
        <w:tab/>
      </w:r>
      <w:r w:rsidRPr="002321B0">
        <w:rPr>
          <w:rFonts w:eastAsia="Calibri"/>
          <w:spacing w:val="-4"/>
          <w:rtl/>
          <w:lang w:bidi="ar-LB"/>
        </w:rPr>
        <w:t>يجري</w:t>
      </w:r>
      <w:r>
        <w:rPr>
          <w:rFonts w:eastAsia="Calibri"/>
          <w:spacing w:val="-4"/>
          <w:rtl/>
          <w:lang w:bidi="ar-LB"/>
        </w:rPr>
        <w:t xml:space="preserve"> </w:t>
      </w:r>
      <w:r w:rsidRPr="002321B0">
        <w:rPr>
          <w:rFonts w:eastAsia="Calibri"/>
          <w:spacing w:val="-4"/>
          <w:rtl/>
          <w:lang w:bidi="ar-LB"/>
        </w:rPr>
        <w:t>إعداد</w:t>
      </w:r>
      <w:r>
        <w:rPr>
          <w:rFonts w:eastAsia="Calibri"/>
          <w:spacing w:val="-4"/>
          <w:rtl/>
          <w:lang w:bidi="ar-LB"/>
        </w:rPr>
        <w:t xml:space="preserve"> </w:t>
      </w:r>
      <w:r w:rsidRPr="002321B0">
        <w:rPr>
          <w:rFonts w:eastAsia="Calibri"/>
          <w:spacing w:val="-4"/>
          <w:rtl/>
          <w:lang w:bidi="ar-LB"/>
        </w:rPr>
        <w:t>مشاريع</w:t>
      </w:r>
      <w:r>
        <w:rPr>
          <w:rFonts w:eastAsia="Calibri"/>
          <w:spacing w:val="-4"/>
          <w:rtl/>
          <w:lang w:bidi="ar-LB"/>
        </w:rPr>
        <w:t xml:space="preserve"> </w:t>
      </w:r>
      <w:r w:rsidRPr="002321B0">
        <w:rPr>
          <w:rFonts w:eastAsia="Calibri"/>
          <w:spacing w:val="-4"/>
          <w:rtl/>
          <w:lang w:bidi="ar-LB"/>
        </w:rPr>
        <w:t>او</w:t>
      </w:r>
      <w:r>
        <w:rPr>
          <w:rFonts w:eastAsia="Calibri"/>
          <w:spacing w:val="-4"/>
          <w:rtl/>
          <w:lang w:bidi="ar-LB"/>
        </w:rPr>
        <w:t xml:space="preserve"> </w:t>
      </w:r>
      <w:r w:rsidRPr="002321B0">
        <w:rPr>
          <w:rFonts w:eastAsia="Calibri"/>
          <w:spacing w:val="-4"/>
          <w:rtl/>
          <w:lang w:bidi="ar-LB"/>
        </w:rPr>
        <w:t>اقتراحات</w:t>
      </w:r>
      <w:r>
        <w:rPr>
          <w:rFonts w:eastAsia="Calibri"/>
          <w:spacing w:val="-4"/>
          <w:rtl/>
          <w:lang w:bidi="ar-LB"/>
        </w:rPr>
        <w:t xml:space="preserve"> </w:t>
      </w:r>
      <w:r w:rsidRPr="002321B0">
        <w:rPr>
          <w:rFonts w:eastAsia="Calibri"/>
          <w:spacing w:val="-4"/>
          <w:rtl/>
          <w:lang w:bidi="ar-LB"/>
        </w:rPr>
        <w:t>قوانين</w:t>
      </w:r>
      <w:r>
        <w:rPr>
          <w:rFonts w:eastAsia="Calibri"/>
          <w:spacing w:val="-4"/>
          <w:rtl/>
          <w:lang w:bidi="ar-LB"/>
        </w:rPr>
        <w:t xml:space="preserve"> </w:t>
      </w:r>
      <w:r w:rsidRPr="002321B0">
        <w:rPr>
          <w:rFonts w:eastAsia="Calibri"/>
          <w:spacing w:val="-4"/>
          <w:rtl/>
          <w:lang w:bidi="ar-LB"/>
        </w:rPr>
        <w:t>خاصة</w:t>
      </w:r>
      <w:r>
        <w:rPr>
          <w:rFonts w:eastAsia="Calibri"/>
          <w:spacing w:val="-4"/>
          <w:rtl/>
          <w:lang w:bidi="ar-LB"/>
        </w:rPr>
        <w:t xml:space="preserve"> </w:t>
      </w:r>
      <w:proofErr w:type="spellStart"/>
      <w:r w:rsidRPr="002321B0">
        <w:rPr>
          <w:rFonts w:eastAsia="Calibri"/>
          <w:spacing w:val="-4"/>
          <w:rtl/>
          <w:lang w:bidi="ar-LB"/>
        </w:rPr>
        <w:t>بالإنتخابات</w:t>
      </w:r>
      <w:proofErr w:type="spellEnd"/>
      <w:r>
        <w:rPr>
          <w:rFonts w:eastAsia="Calibri"/>
          <w:spacing w:val="-4"/>
          <w:rtl/>
          <w:lang w:bidi="ar-LB"/>
        </w:rPr>
        <w:t xml:space="preserve"> </w:t>
      </w:r>
      <w:r w:rsidRPr="002321B0">
        <w:rPr>
          <w:rFonts w:eastAsia="Calibri"/>
          <w:spacing w:val="-4"/>
          <w:rtl/>
          <w:lang w:bidi="ar-LB"/>
        </w:rPr>
        <w:t>لضمان</w:t>
      </w:r>
      <w:r>
        <w:rPr>
          <w:rFonts w:eastAsia="Calibri"/>
          <w:spacing w:val="-4"/>
          <w:rtl/>
          <w:lang w:bidi="ar-LB"/>
        </w:rPr>
        <w:t xml:space="preserve"> </w:t>
      </w:r>
      <w:r w:rsidRPr="002321B0">
        <w:rPr>
          <w:rFonts w:eastAsia="Calibri"/>
          <w:spacing w:val="-4"/>
          <w:rtl/>
          <w:lang w:bidi="ar-LB"/>
        </w:rPr>
        <w:t>تحسين</w:t>
      </w:r>
      <w:r>
        <w:rPr>
          <w:rFonts w:eastAsia="Calibri"/>
          <w:spacing w:val="-4"/>
          <w:rtl/>
          <w:lang w:bidi="ar-LB"/>
        </w:rPr>
        <w:t xml:space="preserve"> </w:t>
      </w:r>
      <w:r w:rsidRPr="002321B0">
        <w:rPr>
          <w:rFonts w:eastAsia="Calibri"/>
          <w:spacing w:val="-4"/>
          <w:rtl/>
          <w:lang w:bidi="ar-LB"/>
        </w:rPr>
        <w:t>مشاركة</w:t>
      </w:r>
      <w:r>
        <w:rPr>
          <w:rFonts w:eastAsia="Calibri"/>
          <w:spacing w:val="-4"/>
          <w:rtl/>
          <w:lang w:bidi="ar-LB"/>
        </w:rPr>
        <w:t xml:space="preserve"> </w:t>
      </w:r>
      <w:r w:rsidRPr="002321B0">
        <w:rPr>
          <w:rFonts w:eastAsia="Calibri"/>
          <w:spacing w:val="-4"/>
          <w:rtl/>
          <w:lang w:bidi="ar-LB"/>
        </w:rPr>
        <w:t>المرأة</w:t>
      </w:r>
      <w:r>
        <w:rPr>
          <w:rFonts w:eastAsia="Calibri"/>
          <w:spacing w:val="-4"/>
          <w:rtl/>
          <w:lang w:bidi="ar-LB"/>
        </w:rPr>
        <w:t xml:space="preserve"> </w:t>
      </w:r>
      <w:r w:rsidRPr="002321B0">
        <w:rPr>
          <w:rFonts w:eastAsia="Calibri"/>
          <w:spacing w:val="-4"/>
          <w:rtl/>
          <w:lang w:bidi="ar-LB"/>
        </w:rPr>
        <w:t>اللبنانية</w:t>
      </w:r>
      <w:r>
        <w:rPr>
          <w:rFonts w:eastAsia="Calibri"/>
          <w:spacing w:val="-4"/>
          <w:rtl/>
          <w:lang w:bidi="ar-LB"/>
        </w:rPr>
        <w:t xml:space="preserve"> </w:t>
      </w:r>
      <w:r w:rsidRPr="002321B0">
        <w:rPr>
          <w:rFonts w:eastAsia="Calibri"/>
          <w:spacing w:val="-4"/>
          <w:rtl/>
          <w:lang w:bidi="ar-LB"/>
        </w:rPr>
        <w:t>في</w:t>
      </w:r>
      <w:r>
        <w:rPr>
          <w:rFonts w:eastAsia="Calibri"/>
          <w:spacing w:val="-4"/>
          <w:rtl/>
          <w:lang w:bidi="ar-LB"/>
        </w:rPr>
        <w:t xml:space="preserve"> </w:t>
      </w:r>
      <w:r w:rsidRPr="002321B0">
        <w:rPr>
          <w:rFonts w:eastAsia="Calibri"/>
          <w:spacing w:val="-4"/>
          <w:rtl/>
          <w:lang w:bidi="ar-LB"/>
        </w:rPr>
        <w:t>الحياة</w:t>
      </w:r>
      <w:r>
        <w:rPr>
          <w:rFonts w:eastAsia="Calibri"/>
          <w:spacing w:val="-4"/>
          <w:rtl/>
          <w:lang w:bidi="ar-LB"/>
        </w:rPr>
        <w:t xml:space="preserve"> </w:t>
      </w:r>
      <w:r w:rsidRPr="002321B0">
        <w:rPr>
          <w:rFonts w:eastAsia="Calibri"/>
          <w:spacing w:val="-4"/>
          <w:rtl/>
          <w:lang w:bidi="ar-LB"/>
        </w:rPr>
        <w:t>السياسية،</w:t>
      </w:r>
      <w:r>
        <w:rPr>
          <w:rFonts w:eastAsia="Calibri"/>
          <w:spacing w:val="-4"/>
          <w:rtl/>
          <w:lang w:bidi="ar-LB"/>
        </w:rPr>
        <w:t xml:space="preserve"> </w:t>
      </w:r>
      <w:r w:rsidRPr="002321B0">
        <w:rPr>
          <w:rFonts w:eastAsia="Calibri"/>
          <w:spacing w:val="-4"/>
          <w:rtl/>
          <w:lang w:bidi="ar-LB"/>
        </w:rPr>
        <w:t>من</w:t>
      </w:r>
      <w:r>
        <w:rPr>
          <w:rFonts w:eastAsia="Calibri"/>
          <w:spacing w:val="-4"/>
          <w:rtl/>
          <w:lang w:bidi="ar-LB"/>
        </w:rPr>
        <w:t xml:space="preserve"> </w:t>
      </w:r>
      <w:r w:rsidRPr="002321B0">
        <w:rPr>
          <w:rFonts w:eastAsia="Calibri"/>
          <w:spacing w:val="-4"/>
          <w:rtl/>
          <w:lang w:bidi="ar-LB"/>
        </w:rPr>
        <w:t>خلال</w:t>
      </w:r>
      <w:r>
        <w:rPr>
          <w:rFonts w:eastAsia="Calibri"/>
          <w:spacing w:val="-4"/>
          <w:rtl/>
          <w:lang w:bidi="ar-LB"/>
        </w:rPr>
        <w:t xml:space="preserve"> </w:t>
      </w:r>
      <w:r w:rsidRPr="002321B0">
        <w:rPr>
          <w:rFonts w:eastAsia="Calibri"/>
          <w:spacing w:val="-4"/>
          <w:rtl/>
          <w:lang w:bidi="ar-LB"/>
        </w:rPr>
        <w:t>تخصيصها</w:t>
      </w:r>
      <w:r>
        <w:rPr>
          <w:rFonts w:eastAsia="Calibri"/>
          <w:spacing w:val="-4"/>
          <w:rtl/>
          <w:lang w:bidi="ar-LB"/>
        </w:rPr>
        <w:t xml:space="preserve"> </w:t>
      </w:r>
      <w:r w:rsidRPr="002321B0">
        <w:rPr>
          <w:rFonts w:eastAsia="Calibri"/>
          <w:spacing w:val="-4"/>
          <w:rtl/>
          <w:lang w:bidi="ar-LB"/>
        </w:rPr>
        <w:t>بحصة</w:t>
      </w:r>
      <w:r>
        <w:rPr>
          <w:rFonts w:eastAsia="Calibri"/>
          <w:spacing w:val="-4"/>
          <w:rtl/>
          <w:lang w:bidi="ar-LB"/>
        </w:rPr>
        <w:t xml:space="preserve"> </w:t>
      </w:r>
      <w:r w:rsidRPr="002321B0">
        <w:rPr>
          <w:rFonts w:eastAsia="Calibri"/>
          <w:spacing w:val="-4"/>
          <w:rtl/>
          <w:lang w:bidi="ar-LB"/>
        </w:rPr>
        <w:t>نسبية</w:t>
      </w:r>
      <w:r>
        <w:rPr>
          <w:rFonts w:eastAsia="Calibri"/>
          <w:spacing w:val="-4"/>
          <w:rtl/>
          <w:lang w:bidi="ar-LB"/>
        </w:rPr>
        <w:t xml:space="preserve"> </w:t>
      </w:r>
      <w:r w:rsidRPr="002321B0">
        <w:rPr>
          <w:rFonts w:eastAsia="Calibri"/>
          <w:spacing w:val="-4"/>
          <w:rtl/>
          <w:lang w:bidi="ar-LB"/>
        </w:rPr>
        <w:t>(كوتا)</w:t>
      </w:r>
      <w:r>
        <w:rPr>
          <w:rFonts w:eastAsia="Calibri"/>
          <w:spacing w:val="-4"/>
          <w:rtl/>
          <w:lang w:bidi="ar-LB"/>
        </w:rPr>
        <w:t xml:space="preserve"> </w:t>
      </w:r>
      <w:r w:rsidRPr="002321B0">
        <w:rPr>
          <w:rFonts w:eastAsia="Calibri"/>
          <w:spacing w:val="-4"/>
          <w:rtl/>
          <w:lang w:bidi="ar-LB"/>
        </w:rPr>
        <w:t>تضمن</w:t>
      </w:r>
      <w:r>
        <w:rPr>
          <w:rFonts w:eastAsia="Calibri"/>
          <w:spacing w:val="-4"/>
          <w:rtl/>
          <w:lang w:bidi="ar-LB"/>
        </w:rPr>
        <w:t xml:space="preserve"> </w:t>
      </w:r>
      <w:r w:rsidRPr="002321B0">
        <w:rPr>
          <w:rFonts w:eastAsia="Calibri"/>
          <w:spacing w:val="-4"/>
          <w:rtl/>
          <w:lang w:bidi="ar-LB"/>
        </w:rPr>
        <w:t>حصولها</w:t>
      </w:r>
      <w:r>
        <w:rPr>
          <w:rFonts w:eastAsia="Calibri"/>
          <w:spacing w:val="-4"/>
          <w:rtl/>
          <w:lang w:bidi="ar-LB"/>
        </w:rPr>
        <w:t xml:space="preserve"> </w:t>
      </w:r>
      <w:r w:rsidRPr="002321B0">
        <w:rPr>
          <w:rFonts w:eastAsia="Calibri"/>
          <w:spacing w:val="-4"/>
          <w:rtl/>
          <w:lang w:bidi="ar-LB"/>
        </w:rPr>
        <w:t>على</w:t>
      </w:r>
      <w:r>
        <w:rPr>
          <w:rFonts w:eastAsia="Calibri"/>
          <w:spacing w:val="-4"/>
          <w:rtl/>
          <w:lang w:bidi="ar-LB"/>
        </w:rPr>
        <w:t xml:space="preserve"> </w:t>
      </w:r>
      <w:r w:rsidRPr="002321B0">
        <w:rPr>
          <w:rFonts w:eastAsia="Calibri"/>
          <w:spacing w:val="-4"/>
          <w:rtl/>
          <w:lang w:bidi="ar-LB"/>
        </w:rPr>
        <w:t>مقاعد</w:t>
      </w:r>
      <w:r>
        <w:rPr>
          <w:rFonts w:eastAsia="Calibri"/>
          <w:spacing w:val="-4"/>
          <w:rtl/>
          <w:lang w:bidi="ar-LB"/>
        </w:rPr>
        <w:t xml:space="preserve"> </w:t>
      </w:r>
      <w:r w:rsidRPr="002321B0">
        <w:rPr>
          <w:rFonts w:eastAsia="Calibri"/>
          <w:spacing w:val="-4"/>
          <w:rtl/>
          <w:lang w:bidi="ar-LB"/>
        </w:rPr>
        <w:t>في</w:t>
      </w:r>
      <w:r>
        <w:rPr>
          <w:rFonts w:eastAsia="Calibri"/>
          <w:spacing w:val="-4"/>
          <w:rtl/>
          <w:lang w:bidi="ar-LB"/>
        </w:rPr>
        <w:t xml:space="preserve"> </w:t>
      </w:r>
      <w:r w:rsidRPr="002321B0">
        <w:rPr>
          <w:rFonts w:eastAsia="Calibri"/>
          <w:spacing w:val="-4"/>
          <w:rtl/>
          <w:lang w:bidi="ar-LB"/>
        </w:rPr>
        <w:t>المجالس</w:t>
      </w:r>
      <w:r>
        <w:rPr>
          <w:rFonts w:eastAsia="Calibri"/>
          <w:spacing w:val="-4"/>
          <w:rtl/>
          <w:lang w:bidi="ar-LB"/>
        </w:rPr>
        <w:t xml:space="preserve"> </w:t>
      </w:r>
      <w:r w:rsidRPr="002321B0">
        <w:rPr>
          <w:rFonts w:eastAsia="Calibri"/>
          <w:spacing w:val="-4"/>
          <w:rtl/>
          <w:lang w:bidi="ar-LB"/>
        </w:rPr>
        <w:t>النيابية</w:t>
      </w:r>
      <w:r>
        <w:rPr>
          <w:rFonts w:eastAsia="Calibri"/>
          <w:spacing w:val="-4"/>
          <w:rtl/>
          <w:lang w:bidi="ar-LB"/>
        </w:rPr>
        <w:t xml:space="preserve"> </w:t>
      </w:r>
      <w:r w:rsidRPr="002321B0">
        <w:rPr>
          <w:rFonts w:eastAsia="Calibri"/>
          <w:spacing w:val="-4"/>
          <w:rtl/>
          <w:lang w:bidi="ar-LB"/>
        </w:rPr>
        <w:t>والبلدية</w:t>
      </w:r>
      <w:r>
        <w:rPr>
          <w:rFonts w:eastAsia="Calibri"/>
          <w:spacing w:val="-4"/>
          <w:rtl/>
          <w:lang w:bidi="ar-LB"/>
        </w:rPr>
        <w:t xml:space="preserve"> </w:t>
      </w:r>
      <w:r w:rsidRPr="002321B0">
        <w:rPr>
          <w:rFonts w:eastAsia="Calibri"/>
          <w:spacing w:val="-4"/>
          <w:rtl/>
          <w:lang w:bidi="ar-LB"/>
        </w:rPr>
        <w:t>وذلك</w:t>
      </w:r>
      <w:r>
        <w:rPr>
          <w:rFonts w:eastAsia="Calibri"/>
          <w:spacing w:val="-4"/>
          <w:rtl/>
        </w:rPr>
        <w:t xml:space="preserve"> </w:t>
      </w:r>
      <w:r w:rsidRPr="002321B0">
        <w:rPr>
          <w:rFonts w:eastAsia="Calibri"/>
          <w:spacing w:val="-4"/>
          <w:rtl/>
          <w:lang w:bidi="ar-LB"/>
        </w:rPr>
        <w:t>كتدابير</w:t>
      </w:r>
      <w:r>
        <w:rPr>
          <w:rFonts w:eastAsia="Calibri"/>
          <w:spacing w:val="-4"/>
          <w:rtl/>
          <w:lang w:bidi="ar-LB"/>
        </w:rPr>
        <w:t xml:space="preserve"> </w:t>
      </w:r>
      <w:r w:rsidRPr="002321B0">
        <w:rPr>
          <w:rFonts w:eastAsia="Calibri"/>
          <w:spacing w:val="-4"/>
          <w:rtl/>
          <w:lang w:bidi="ar-LB"/>
        </w:rPr>
        <w:t>مؤقتة</w:t>
      </w:r>
      <w:r>
        <w:rPr>
          <w:rFonts w:eastAsia="Calibri"/>
          <w:spacing w:val="-4"/>
          <w:rtl/>
          <w:lang w:bidi="ar-LB"/>
        </w:rPr>
        <w:t xml:space="preserve"> </w:t>
      </w:r>
      <w:r w:rsidRPr="002321B0">
        <w:rPr>
          <w:rFonts w:eastAsia="Calibri"/>
          <w:spacing w:val="-4"/>
          <w:rtl/>
          <w:lang w:bidi="ar-LB"/>
        </w:rPr>
        <w:t>لتمكينها</w:t>
      </w:r>
      <w:r>
        <w:rPr>
          <w:rFonts w:eastAsia="Calibri"/>
          <w:spacing w:val="-4"/>
          <w:rtl/>
          <w:lang w:bidi="ar-LB"/>
        </w:rPr>
        <w:t xml:space="preserve"> </w:t>
      </w:r>
      <w:r w:rsidRPr="002321B0">
        <w:rPr>
          <w:rFonts w:eastAsia="Calibri"/>
          <w:spacing w:val="-4"/>
          <w:rtl/>
          <w:lang w:bidi="ar-LB"/>
        </w:rPr>
        <w:t>من</w:t>
      </w:r>
      <w:r>
        <w:rPr>
          <w:rFonts w:eastAsia="Calibri"/>
          <w:spacing w:val="-4"/>
          <w:rtl/>
          <w:lang w:bidi="ar-LB"/>
        </w:rPr>
        <w:t xml:space="preserve"> </w:t>
      </w:r>
      <w:r w:rsidRPr="002321B0">
        <w:rPr>
          <w:rFonts w:eastAsia="Calibri"/>
          <w:spacing w:val="-4"/>
          <w:rtl/>
          <w:lang w:bidi="ar-LB"/>
        </w:rPr>
        <w:t>خوض</w:t>
      </w:r>
      <w:r>
        <w:rPr>
          <w:rFonts w:eastAsia="Calibri"/>
          <w:spacing w:val="-4"/>
          <w:rtl/>
          <w:lang w:bidi="ar-LB"/>
        </w:rPr>
        <w:t xml:space="preserve"> </w:t>
      </w:r>
      <w:r w:rsidRPr="002321B0">
        <w:rPr>
          <w:rFonts w:eastAsia="Calibri"/>
          <w:spacing w:val="-4"/>
          <w:rtl/>
          <w:lang w:bidi="ar-LB"/>
        </w:rPr>
        <w:t>غمار</w:t>
      </w:r>
      <w:r>
        <w:rPr>
          <w:rFonts w:eastAsia="Calibri"/>
          <w:spacing w:val="-4"/>
          <w:rtl/>
          <w:lang w:bidi="ar-LB"/>
        </w:rPr>
        <w:t xml:space="preserve"> </w:t>
      </w:r>
      <w:r w:rsidRPr="002321B0">
        <w:rPr>
          <w:rFonts w:eastAsia="Calibri"/>
          <w:spacing w:val="-4"/>
          <w:rtl/>
          <w:lang w:bidi="ar-LB"/>
        </w:rPr>
        <w:t>الحياة</w:t>
      </w:r>
      <w:r>
        <w:rPr>
          <w:rFonts w:eastAsia="Calibri"/>
          <w:spacing w:val="-4"/>
          <w:rtl/>
          <w:lang w:bidi="ar-LB"/>
        </w:rPr>
        <w:t xml:space="preserve"> </w:t>
      </w:r>
      <w:r w:rsidRPr="002321B0">
        <w:rPr>
          <w:rFonts w:eastAsia="Calibri"/>
          <w:spacing w:val="-4"/>
          <w:rtl/>
          <w:lang w:bidi="ar-LB"/>
        </w:rPr>
        <w:t>العامة</w:t>
      </w:r>
      <w:r>
        <w:rPr>
          <w:rFonts w:eastAsia="Calibri"/>
          <w:spacing w:val="-4"/>
          <w:rtl/>
          <w:lang w:bidi="ar-LB"/>
        </w:rPr>
        <w:t xml:space="preserve"> </w:t>
      </w:r>
      <w:r w:rsidRPr="002321B0">
        <w:rPr>
          <w:rFonts w:eastAsia="Calibri"/>
          <w:spacing w:val="-4"/>
          <w:rtl/>
          <w:lang w:bidi="ar-LB"/>
        </w:rPr>
        <w:t>والسياسية</w:t>
      </w:r>
      <w:r w:rsidRPr="002321B0">
        <w:rPr>
          <w:rFonts w:eastAsia="Calibri"/>
          <w:spacing w:val="-4"/>
          <w:lang w:bidi="ar-LB"/>
        </w:rPr>
        <w:t>.</w:t>
      </w:r>
    </w:p>
    <w:p w:rsidR="00366CB7" w:rsidRPr="00172576" w:rsidRDefault="00366CB7" w:rsidP="00366CB7">
      <w:pPr>
        <w:pStyle w:val="SingleTxtGA"/>
        <w:rPr>
          <w:rFonts w:eastAsia="Calibri"/>
          <w:rtl/>
          <w:lang w:bidi="ar-LB"/>
        </w:rPr>
      </w:pPr>
      <w:r w:rsidRPr="00172576">
        <w:rPr>
          <w:rFonts w:eastAsia="Calibri"/>
          <w:rtl/>
        </w:rPr>
        <w:t>74-</w:t>
      </w:r>
      <w:r w:rsidRPr="00172576">
        <w:rPr>
          <w:rFonts w:eastAsia="Calibri"/>
          <w:rtl/>
        </w:rPr>
        <w:tab/>
      </w:r>
      <w:r w:rsidRPr="00172576">
        <w:rPr>
          <w:rFonts w:eastAsia="Calibri"/>
          <w:rtl/>
          <w:lang w:bidi="ar-LB"/>
        </w:rPr>
        <w:t>ومن</w:t>
      </w:r>
      <w:r>
        <w:rPr>
          <w:rFonts w:eastAsia="Calibri"/>
          <w:rtl/>
          <w:lang w:bidi="ar-LB"/>
        </w:rPr>
        <w:t xml:space="preserve"> </w:t>
      </w:r>
      <w:r w:rsidRPr="00172576">
        <w:rPr>
          <w:rFonts w:eastAsia="Calibri"/>
          <w:rtl/>
          <w:lang w:bidi="ar-LB"/>
        </w:rPr>
        <w:t>ناحية</w:t>
      </w:r>
      <w:r>
        <w:rPr>
          <w:rFonts w:eastAsia="Calibri"/>
          <w:rtl/>
          <w:lang w:bidi="ar-LB"/>
        </w:rPr>
        <w:t xml:space="preserve"> </w:t>
      </w:r>
      <w:r w:rsidRPr="00172576">
        <w:rPr>
          <w:rFonts w:eastAsia="Calibri"/>
          <w:rtl/>
          <w:lang w:bidi="ar-LB"/>
        </w:rPr>
        <w:t>أخرى،</w:t>
      </w:r>
      <w:r>
        <w:rPr>
          <w:rFonts w:eastAsia="Calibri"/>
          <w:rtl/>
          <w:lang w:bidi="ar-LB"/>
        </w:rPr>
        <w:t xml:space="preserve"> </w:t>
      </w:r>
      <w:r w:rsidRPr="00172576">
        <w:rPr>
          <w:rFonts w:eastAsia="Calibri"/>
          <w:rtl/>
          <w:lang w:bidi="ar-LB"/>
        </w:rPr>
        <w:t>تجدر</w:t>
      </w:r>
      <w:r>
        <w:rPr>
          <w:rFonts w:eastAsia="Calibri"/>
          <w:rtl/>
          <w:lang w:bidi="ar-LB"/>
        </w:rPr>
        <w:t xml:space="preserve"> </w:t>
      </w:r>
      <w:r w:rsidRPr="00172576">
        <w:rPr>
          <w:rFonts w:eastAsia="Calibri"/>
          <w:rtl/>
          <w:lang w:bidi="ar-LB"/>
        </w:rPr>
        <w:t>الإشارة</w:t>
      </w:r>
      <w:r>
        <w:rPr>
          <w:rFonts w:eastAsia="Calibri"/>
          <w:rtl/>
          <w:lang w:bidi="ar-LB"/>
        </w:rPr>
        <w:t xml:space="preserve"> </w:t>
      </w:r>
      <w:r w:rsidRPr="00172576">
        <w:rPr>
          <w:rFonts w:eastAsia="Calibri"/>
          <w:rtl/>
          <w:lang w:bidi="ar-LB"/>
        </w:rPr>
        <w:t>الى</w:t>
      </w:r>
      <w:r>
        <w:rPr>
          <w:rFonts w:eastAsia="Calibri"/>
          <w:rtl/>
          <w:lang w:bidi="ar-LB"/>
        </w:rPr>
        <w:t xml:space="preserve"> </w:t>
      </w:r>
      <w:r w:rsidRPr="00172576">
        <w:rPr>
          <w:rFonts w:eastAsia="Calibri"/>
          <w:rtl/>
          <w:lang w:bidi="ar-LB"/>
        </w:rPr>
        <w:t>انه</w:t>
      </w:r>
      <w:r>
        <w:rPr>
          <w:rFonts w:eastAsia="Calibri"/>
          <w:rtl/>
        </w:rPr>
        <w:t xml:space="preserve"> </w:t>
      </w:r>
      <w:r w:rsidRPr="00172576">
        <w:rPr>
          <w:rFonts w:eastAsia="Calibri"/>
          <w:rtl/>
          <w:lang w:bidi="ar-LB"/>
        </w:rPr>
        <w:t>بناء</w:t>
      </w:r>
      <w:r>
        <w:rPr>
          <w:rFonts w:eastAsia="Calibri"/>
          <w:rtl/>
          <w:lang w:bidi="ar-LB"/>
        </w:rPr>
        <w:t xml:space="preserve"> </w:t>
      </w:r>
      <w:r w:rsidRPr="00172576">
        <w:rPr>
          <w:rFonts w:eastAsia="Calibri"/>
          <w:rtl/>
          <w:lang w:bidi="ar-LB"/>
        </w:rPr>
        <w:t>على</w:t>
      </w:r>
      <w:r>
        <w:rPr>
          <w:rFonts w:eastAsia="Calibri"/>
          <w:rtl/>
          <w:lang w:bidi="ar-LB"/>
        </w:rPr>
        <w:t xml:space="preserve"> </w:t>
      </w:r>
      <w:r w:rsidRPr="00172576">
        <w:rPr>
          <w:rFonts w:eastAsia="Calibri"/>
          <w:rtl/>
          <w:lang w:bidi="ar-LB"/>
        </w:rPr>
        <w:t>اقتراح</w:t>
      </w:r>
      <w:r>
        <w:rPr>
          <w:rFonts w:eastAsia="Calibri"/>
          <w:rtl/>
          <w:lang w:bidi="ar-LB"/>
        </w:rPr>
        <w:t xml:space="preserve"> </w:t>
      </w:r>
      <w:r w:rsidRPr="00172576">
        <w:rPr>
          <w:rFonts w:eastAsia="Calibri"/>
          <w:rtl/>
          <w:lang w:bidi="ar-LB"/>
        </w:rPr>
        <w:t>القانون</w:t>
      </w:r>
      <w:r>
        <w:rPr>
          <w:rFonts w:eastAsia="Calibri"/>
          <w:rtl/>
          <w:lang w:bidi="ar-LB"/>
        </w:rPr>
        <w:t xml:space="preserve"> </w:t>
      </w:r>
      <w:r w:rsidRPr="00172576">
        <w:rPr>
          <w:rFonts w:eastAsia="Calibri"/>
          <w:rtl/>
          <w:lang w:bidi="ar-LB"/>
        </w:rPr>
        <w:t>المقدم</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الهيئة</w:t>
      </w:r>
      <w:r>
        <w:rPr>
          <w:rFonts w:eastAsia="Calibri"/>
          <w:rtl/>
          <w:lang w:bidi="ar-LB"/>
        </w:rPr>
        <w:t xml:space="preserve"> </w:t>
      </w:r>
      <w:r w:rsidRPr="00172576">
        <w:rPr>
          <w:rFonts w:eastAsia="Calibri"/>
          <w:rtl/>
          <w:lang w:bidi="ar-LB"/>
        </w:rPr>
        <w:t>الوطنية</w:t>
      </w:r>
      <w:r>
        <w:rPr>
          <w:rFonts w:eastAsia="Calibri"/>
          <w:rtl/>
          <w:lang w:bidi="ar-LB"/>
        </w:rPr>
        <w:t xml:space="preserve"> </w:t>
      </w:r>
      <w:r w:rsidRPr="00172576">
        <w:rPr>
          <w:rFonts w:eastAsia="Calibri"/>
          <w:rtl/>
          <w:lang w:bidi="ar-LB"/>
        </w:rPr>
        <w:t>لشؤون</w:t>
      </w:r>
      <w:r>
        <w:rPr>
          <w:rFonts w:eastAsia="Calibri"/>
          <w:rtl/>
          <w:lang w:bidi="ar-LB"/>
        </w:rPr>
        <w:t xml:space="preserve"> </w:t>
      </w:r>
      <w:r w:rsidRPr="00172576">
        <w:rPr>
          <w:rFonts w:eastAsia="Calibri"/>
          <w:rtl/>
          <w:lang w:bidi="ar-LB"/>
        </w:rPr>
        <w:t>المرأة</w:t>
      </w:r>
      <w:r>
        <w:rPr>
          <w:rFonts w:eastAsia="Calibri"/>
          <w:rtl/>
          <w:lang w:bidi="ar-LB"/>
        </w:rPr>
        <w:t xml:space="preserve"> </w:t>
      </w:r>
      <w:r w:rsidRPr="00172576">
        <w:rPr>
          <w:rFonts w:eastAsia="Calibri"/>
          <w:rtl/>
          <w:lang w:bidi="ar-LB"/>
        </w:rPr>
        <w:t>اللبنانية</w:t>
      </w:r>
      <w:r>
        <w:rPr>
          <w:rFonts w:eastAsia="Calibri"/>
          <w:rtl/>
          <w:lang w:bidi="ar-LB"/>
        </w:rPr>
        <w:t xml:space="preserve"> </w:t>
      </w:r>
      <w:r w:rsidRPr="00172576">
        <w:rPr>
          <w:rFonts w:eastAsia="Calibri"/>
          <w:rtl/>
          <w:lang w:bidi="ar-LB"/>
        </w:rPr>
        <w:t>عدل</w:t>
      </w:r>
      <w:r>
        <w:rPr>
          <w:rFonts w:eastAsia="Calibri"/>
          <w:rtl/>
        </w:rPr>
        <w:t xml:space="preserve"> </w:t>
      </w:r>
      <w:r w:rsidRPr="00172576">
        <w:rPr>
          <w:rFonts w:eastAsia="Calibri"/>
          <w:rtl/>
          <w:lang w:bidi="ar-LB"/>
        </w:rPr>
        <w:t>مجلس</w:t>
      </w:r>
      <w:r>
        <w:rPr>
          <w:rFonts w:eastAsia="Calibri"/>
          <w:rtl/>
          <w:lang w:bidi="ar-LB"/>
        </w:rPr>
        <w:t xml:space="preserve"> </w:t>
      </w:r>
      <w:r w:rsidRPr="00172576">
        <w:rPr>
          <w:rFonts w:eastAsia="Calibri"/>
          <w:rtl/>
          <w:lang w:bidi="ar-LB"/>
        </w:rPr>
        <w:t>النواب</w:t>
      </w:r>
      <w:r>
        <w:rPr>
          <w:rFonts w:eastAsia="Calibri"/>
          <w:rtl/>
        </w:rPr>
        <w:t xml:space="preserve"> </w:t>
      </w:r>
      <w:r w:rsidRPr="00172576">
        <w:rPr>
          <w:rFonts w:eastAsia="Calibri"/>
          <w:rtl/>
          <w:lang w:bidi="ar-LB"/>
        </w:rPr>
        <w:t>المادة</w:t>
      </w:r>
      <w:r>
        <w:rPr>
          <w:rFonts w:eastAsia="Calibri"/>
          <w:rtl/>
          <w:lang w:bidi="ar-LB"/>
        </w:rPr>
        <w:t xml:space="preserve"> </w:t>
      </w:r>
      <w:r w:rsidRPr="00172576">
        <w:rPr>
          <w:rFonts w:eastAsia="Calibri"/>
          <w:rtl/>
          <w:lang w:bidi="ar-LB"/>
        </w:rPr>
        <w:t>25</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المرسوم</w:t>
      </w:r>
      <w:r>
        <w:rPr>
          <w:rFonts w:eastAsia="Calibri"/>
          <w:rtl/>
          <w:lang w:bidi="ar-LB"/>
        </w:rPr>
        <w:t xml:space="preserve"> </w:t>
      </w:r>
      <w:proofErr w:type="spellStart"/>
      <w:r w:rsidRPr="00172576">
        <w:rPr>
          <w:rFonts w:eastAsia="Calibri"/>
          <w:rtl/>
          <w:lang w:bidi="ar-LB"/>
        </w:rPr>
        <w:t>الإشتراعي</w:t>
      </w:r>
      <w:proofErr w:type="spellEnd"/>
      <w:r>
        <w:rPr>
          <w:rFonts w:eastAsia="Calibri"/>
          <w:rtl/>
          <w:lang w:bidi="ar-LB"/>
        </w:rPr>
        <w:t xml:space="preserve"> </w:t>
      </w:r>
      <w:r w:rsidRPr="00172576">
        <w:rPr>
          <w:rFonts w:eastAsia="Calibri"/>
          <w:rtl/>
          <w:lang w:bidi="ar-LB"/>
        </w:rPr>
        <w:t>رقم</w:t>
      </w:r>
      <w:r>
        <w:rPr>
          <w:rFonts w:eastAsia="Calibri"/>
          <w:rtl/>
          <w:lang w:bidi="ar-LB"/>
        </w:rPr>
        <w:t xml:space="preserve"> </w:t>
      </w:r>
      <w:r w:rsidRPr="00172576">
        <w:rPr>
          <w:rFonts w:eastAsia="Calibri"/>
          <w:rtl/>
          <w:lang w:bidi="ar-LB"/>
        </w:rPr>
        <w:t>118</w:t>
      </w:r>
      <w:r>
        <w:rPr>
          <w:rFonts w:eastAsia="Calibri"/>
          <w:rtl/>
          <w:lang w:bidi="ar-LB"/>
        </w:rPr>
        <w:t xml:space="preserve"> </w:t>
      </w:r>
      <w:r w:rsidRPr="00172576">
        <w:rPr>
          <w:rFonts w:eastAsia="Calibri"/>
          <w:rtl/>
          <w:lang w:bidi="ar-LB"/>
        </w:rPr>
        <w:t>تاريخ</w:t>
      </w:r>
      <w:r>
        <w:rPr>
          <w:rFonts w:eastAsia="Calibri"/>
          <w:rtl/>
          <w:lang w:bidi="ar-LB"/>
        </w:rPr>
        <w:t xml:space="preserve"> </w:t>
      </w:r>
      <w:r w:rsidRPr="00172576">
        <w:rPr>
          <w:rFonts w:eastAsia="Calibri"/>
          <w:rtl/>
          <w:lang w:bidi="ar-LB"/>
        </w:rPr>
        <w:t>30/6/77</w:t>
      </w:r>
      <w:r>
        <w:rPr>
          <w:rFonts w:eastAsia="Calibri"/>
          <w:rtl/>
          <w:lang w:bidi="ar-LB"/>
        </w:rPr>
        <w:t xml:space="preserve"> </w:t>
      </w:r>
      <w:r w:rsidRPr="00172576">
        <w:rPr>
          <w:rFonts w:eastAsia="Calibri"/>
          <w:rtl/>
          <w:lang w:bidi="ar-LB"/>
        </w:rPr>
        <w:t>(قانون</w:t>
      </w:r>
      <w:r>
        <w:rPr>
          <w:rFonts w:eastAsia="Calibri"/>
          <w:rtl/>
          <w:lang w:bidi="ar-LB"/>
        </w:rPr>
        <w:t xml:space="preserve"> </w:t>
      </w:r>
      <w:r w:rsidRPr="00172576">
        <w:rPr>
          <w:rFonts w:eastAsia="Calibri"/>
          <w:rtl/>
          <w:lang w:bidi="ar-LB"/>
        </w:rPr>
        <w:t>البلديات)</w:t>
      </w:r>
      <w:r>
        <w:rPr>
          <w:rFonts w:eastAsia="Calibri"/>
          <w:rtl/>
          <w:lang w:bidi="ar-LB"/>
        </w:rPr>
        <w:t xml:space="preserve"> </w:t>
      </w:r>
      <w:r w:rsidRPr="00172576">
        <w:rPr>
          <w:rFonts w:eastAsia="Calibri"/>
          <w:rtl/>
          <w:lang w:bidi="ar-LB"/>
        </w:rPr>
        <w:t>عبر</w:t>
      </w:r>
      <w:r>
        <w:rPr>
          <w:rFonts w:eastAsia="Calibri"/>
          <w:rtl/>
          <w:lang w:bidi="ar-LB"/>
        </w:rPr>
        <w:t xml:space="preserve"> </w:t>
      </w:r>
      <w:r w:rsidRPr="00172576">
        <w:rPr>
          <w:rFonts w:eastAsia="Calibri"/>
          <w:rtl/>
          <w:lang w:bidi="ar-LB"/>
        </w:rPr>
        <w:t>زيادة</w:t>
      </w:r>
      <w:r>
        <w:rPr>
          <w:rFonts w:eastAsia="Calibri"/>
          <w:rtl/>
          <w:lang w:bidi="ar-LB"/>
        </w:rPr>
        <w:t xml:space="preserve"> </w:t>
      </w:r>
      <w:r w:rsidRPr="00172576">
        <w:rPr>
          <w:rFonts w:eastAsia="Calibri"/>
          <w:rtl/>
          <w:lang w:bidi="ar-LB"/>
        </w:rPr>
        <w:t>بند</w:t>
      </w:r>
      <w:r>
        <w:rPr>
          <w:rFonts w:eastAsia="Calibri"/>
          <w:rtl/>
          <w:lang w:bidi="ar-LB"/>
        </w:rPr>
        <w:t xml:space="preserve"> </w:t>
      </w:r>
      <w:r w:rsidRPr="00172576">
        <w:rPr>
          <w:rFonts w:eastAsia="Calibri"/>
          <w:rtl/>
          <w:lang w:bidi="ar-LB"/>
        </w:rPr>
        <w:t>ينص</w:t>
      </w:r>
      <w:r>
        <w:rPr>
          <w:rFonts w:eastAsia="Calibri"/>
          <w:rtl/>
          <w:lang w:bidi="ar-LB"/>
        </w:rPr>
        <w:t xml:space="preserve"> </w:t>
      </w:r>
      <w:r w:rsidRPr="00172576">
        <w:rPr>
          <w:rFonts w:eastAsia="Calibri"/>
          <w:rtl/>
          <w:lang w:bidi="ar-LB"/>
        </w:rPr>
        <w:t>على</w:t>
      </w:r>
      <w:r>
        <w:rPr>
          <w:rFonts w:eastAsia="Calibri"/>
          <w:rtl/>
          <w:lang w:bidi="ar-LB"/>
        </w:rPr>
        <w:t xml:space="preserve"> </w:t>
      </w:r>
      <w:r w:rsidRPr="00172576">
        <w:rPr>
          <w:rFonts w:eastAsia="Calibri"/>
          <w:rtl/>
          <w:lang w:bidi="ar-LB"/>
        </w:rPr>
        <w:t>"حق</w:t>
      </w:r>
      <w:r>
        <w:rPr>
          <w:rFonts w:eastAsia="Calibri"/>
          <w:rtl/>
          <w:lang w:bidi="ar-LB"/>
        </w:rPr>
        <w:t xml:space="preserve"> </w:t>
      </w:r>
      <w:r w:rsidRPr="00172576">
        <w:rPr>
          <w:rFonts w:eastAsia="Calibri"/>
          <w:rtl/>
          <w:lang w:bidi="ar-LB"/>
        </w:rPr>
        <w:t>النساء</w:t>
      </w:r>
      <w:r>
        <w:rPr>
          <w:rFonts w:eastAsia="Calibri"/>
          <w:rtl/>
          <w:lang w:bidi="ar-LB"/>
        </w:rPr>
        <w:t xml:space="preserve"> </w:t>
      </w:r>
      <w:r w:rsidRPr="00172576">
        <w:rPr>
          <w:rFonts w:eastAsia="Calibri"/>
          <w:rtl/>
          <w:lang w:bidi="ar-LB"/>
        </w:rPr>
        <w:t>المتزوجات</w:t>
      </w:r>
      <w:r>
        <w:rPr>
          <w:rFonts w:eastAsia="Calibri"/>
          <w:rtl/>
          <w:lang w:bidi="ar-LB"/>
        </w:rPr>
        <w:t xml:space="preserve"> </w:t>
      </w:r>
      <w:r w:rsidRPr="00172576">
        <w:rPr>
          <w:rFonts w:eastAsia="Calibri"/>
          <w:rtl/>
          <w:lang w:bidi="ar-LB"/>
        </w:rPr>
        <w:t>واللواتي</w:t>
      </w:r>
      <w:r>
        <w:rPr>
          <w:rFonts w:eastAsia="Calibri"/>
          <w:rtl/>
          <w:lang w:bidi="ar-LB"/>
        </w:rPr>
        <w:t xml:space="preserve"> </w:t>
      </w:r>
      <w:r w:rsidRPr="00172576">
        <w:rPr>
          <w:rFonts w:eastAsia="Calibri"/>
          <w:rtl/>
          <w:lang w:bidi="ar-LB"/>
        </w:rPr>
        <w:t>نقلت</w:t>
      </w:r>
      <w:r>
        <w:rPr>
          <w:rFonts w:eastAsia="Calibri"/>
          <w:rtl/>
          <w:lang w:bidi="ar-LB"/>
        </w:rPr>
        <w:t xml:space="preserve"> </w:t>
      </w:r>
      <w:r w:rsidRPr="00172576">
        <w:rPr>
          <w:rFonts w:eastAsia="Calibri"/>
          <w:rtl/>
          <w:lang w:bidi="ar-LB"/>
        </w:rPr>
        <w:t>سجلات</w:t>
      </w:r>
      <w:r>
        <w:rPr>
          <w:rFonts w:eastAsia="Calibri"/>
          <w:rtl/>
          <w:lang w:bidi="ar-LB"/>
        </w:rPr>
        <w:t xml:space="preserve"> </w:t>
      </w:r>
      <w:r w:rsidRPr="00172576">
        <w:rPr>
          <w:rFonts w:eastAsia="Calibri"/>
          <w:rtl/>
          <w:lang w:bidi="ar-LB"/>
        </w:rPr>
        <w:t>قيدهن</w:t>
      </w:r>
      <w:r>
        <w:rPr>
          <w:rFonts w:eastAsia="Calibri"/>
          <w:rtl/>
          <w:lang w:bidi="ar-LB"/>
        </w:rPr>
        <w:t xml:space="preserve"> </w:t>
      </w:r>
      <w:r w:rsidRPr="00172576">
        <w:rPr>
          <w:rFonts w:eastAsia="Calibri"/>
          <w:rtl/>
          <w:lang w:bidi="ar-LB"/>
        </w:rPr>
        <w:t>حكماً</w:t>
      </w:r>
      <w:r>
        <w:rPr>
          <w:rFonts w:eastAsia="Calibri"/>
          <w:rtl/>
          <w:lang w:bidi="ar-LB"/>
        </w:rPr>
        <w:t xml:space="preserve"> </w:t>
      </w:r>
      <w:r w:rsidRPr="00172576">
        <w:rPr>
          <w:rFonts w:eastAsia="Calibri"/>
          <w:rtl/>
          <w:lang w:bidi="ar-LB"/>
        </w:rPr>
        <w:t>بالزواج</w:t>
      </w:r>
      <w:r>
        <w:rPr>
          <w:rFonts w:eastAsia="Calibri"/>
          <w:rtl/>
          <w:lang w:bidi="ar-LB"/>
        </w:rPr>
        <w:t xml:space="preserve"> </w:t>
      </w:r>
      <w:r w:rsidRPr="00172576">
        <w:rPr>
          <w:rFonts w:eastAsia="Calibri"/>
          <w:rtl/>
          <w:lang w:bidi="ar-LB"/>
        </w:rPr>
        <w:t>إلى</w:t>
      </w:r>
      <w:r>
        <w:rPr>
          <w:rFonts w:eastAsia="Calibri"/>
          <w:rtl/>
          <w:lang w:bidi="ar-LB"/>
        </w:rPr>
        <w:t xml:space="preserve"> </w:t>
      </w:r>
      <w:r w:rsidRPr="00172576">
        <w:rPr>
          <w:rFonts w:eastAsia="Calibri"/>
          <w:rtl/>
          <w:lang w:bidi="ar-LB"/>
        </w:rPr>
        <w:t>نطاق</w:t>
      </w:r>
      <w:r>
        <w:rPr>
          <w:rFonts w:eastAsia="Calibri"/>
          <w:rtl/>
          <w:lang w:bidi="ar-LB"/>
        </w:rPr>
        <w:t xml:space="preserve"> </w:t>
      </w:r>
      <w:r w:rsidRPr="00172576">
        <w:rPr>
          <w:rFonts w:eastAsia="Calibri"/>
          <w:rtl/>
          <w:lang w:bidi="ar-LB"/>
        </w:rPr>
        <w:t>بلدية</w:t>
      </w:r>
      <w:r>
        <w:rPr>
          <w:rFonts w:eastAsia="Calibri"/>
          <w:rtl/>
          <w:lang w:bidi="ar-LB"/>
        </w:rPr>
        <w:t xml:space="preserve"> </w:t>
      </w:r>
      <w:r w:rsidRPr="00172576">
        <w:rPr>
          <w:rFonts w:eastAsia="Calibri"/>
          <w:rtl/>
          <w:lang w:bidi="ar-LB"/>
        </w:rPr>
        <w:t>أخرى</w:t>
      </w:r>
      <w:r>
        <w:rPr>
          <w:rFonts w:eastAsia="Calibri"/>
          <w:rtl/>
          <w:lang w:bidi="ar-LB"/>
        </w:rPr>
        <w:t xml:space="preserve"> </w:t>
      </w:r>
      <w:r w:rsidRPr="00172576">
        <w:rPr>
          <w:rFonts w:eastAsia="Calibri"/>
          <w:rtl/>
          <w:lang w:bidi="ar-LB"/>
        </w:rPr>
        <w:t>بالترشح</w:t>
      </w:r>
      <w:r>
        <w:rPr>
          <w:rFonts w:eastAsia="Calibri"/>
          <w:rtl/>
          <w:lang w:bidi="ar-LB"/>
        </w:rPr>
        <w:t xml:space="preserve"> </w:t>
      </w:r>
      <w:r w:rsidRPr="00172576">
        <w:rPr>
          <w:rFonts w:eastAsia="Calibri"/>
          <w:rtl/>
          <w:lang w:bidi="ar-LB"/>
        </w:rPr>
        <w:t>الى</w:t>
      </w:r>
      <w:r>
        <w:rPr>
          <w:rFonts w:eastAsia="Calibri"/>
          <w:rtl/>
          <w:lang w:bidi="ar-LB"/>
        </w:rPr>
        <w:t xml:space="preserve"> </w:t>
      </w:r>
      <w:r w:rsidRPr="00172576">
        <w:rPr>
          <w:rFonts w:eastAsia="Calibri"/>
          <w:rtl/>
          <w:lang w:bidi="ar-LB"/>
        </w:rPr>
        <w:t>مجلس</w:t>
      </w:r>
      <w:r>
        <w:rPr>
          <w:rFonts w:eastAsia="Calibri"/>
          <w:rtl/>
          <w:lang w:bidi="ar-LB"/>
        </w:rPr>
        <w:t xml:space="preserve"> </w:t>
      </w:r>
      <w:r w:rsidRPr="00172576">
        <w:rPr>
          <w:rFonts w:eastAsia="Calibri"/>
          <w:rtl/>
          <w:lang w:bidi="ar-LB"/>
        </w:rPr>
        <w:t>البلدية</w:t>
      </w:r>
      <w:r>
        <w:rPr>
          <w:rFonts w:eastAsia="Calibri"/>
          <w:rtl/>
          <w:lang w:bidi="ar-LB"/>
        </w:rPr>
        <w:t xml:space="preserve"> </w:t>
      </w:r>
      <w:r w:rsidRPr="00172576">
        <w:rPr>
          <w:rFonts w:eastAsia="Calibri"/>
          <w:rtl/>
          <w:lang w:bidi="ar-LB"/>
        </w:rPr>
        <w:t>حيث</w:t>
      </w:r>
      <w:r>
        <w:rPr>
          <w:rFonts w:eastAsia="Calibri"/>
          <w:rtl/>
          <w:lang w:bidi="ar-LB"/>
        </w:rPr>
        <w:t xml:space="preserve"> </w:t>
      </w:r>
      <w:r w:rsidRPr="00172576">
        <w:rPr>
          <w:rFonts w:eastAsia="Calibri"/>
          <w:rtl/>
          <w:lang w:bidi="ar-LB"/>
        </w:rPr>
        <w:t>كانت</w:t>
      </w:r>
      <w:r>
        <w:rPr>
          <w:rFonts w:eastAsia="Calibri"/>
          <w:rtl/>
          <w:lang w:bidi="ar-LB"/>
        </w:rPr>
        <w:t xml:space="preserve"> </w:t>
      </w:r>
      <w:r w:rsidRPr="00172576">
        <w:rPr>
          <w:rFonts w:eastAsia="Calibri"/>
          <w:rtl/>
          <w:lang w:bidi="ar-LB"/>
        </w:rPr>
        <w:t>اسماؤهن</w:t>
      </w:r>
      <w:r>
        <w:rPr>
          <w:rFonts w:eastAsia="Calibri"/>
          <w:rtl/>
          <w:lang w:bidi="ar-LB"/>
        </w:rPr>
        <w:t xml:space="preserve"> </w:t>
      </w:r>
      <w:r w:rsidRPr="00172576">
        <w:rPr>
          <w:rFonts w:eastAsia="Calibri"/>
          <w:rtl/>
          <w:lang w:bidi="ar-LB"/>
        </w:rPr>
        <w:t>ترد</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القائمة</w:t>
      </w:r>
      <w:r>
        <w:rPr>
          <w:rFonts w:eastAsia="Calibri"/>
          <w:rtl/>
          <w:lang w:bidi="ar-LB"/>
        </w:rPr>
        <w:t xml:space="preserve"> </w:t>
      </w:r>
      <w:r w:rsidRPr="00172576">
        <w:rPr>
          <w:rFonts w:eastAsia="Calibri"/>
          <w:rtl/>
          <w:lang w:bidi="ar-LB"/>
        </w:rPr>
        <w:t>الانتخابية</w:t>
      </w:r>
      <w:r>
        <w:rPr>
          <w:rFonts w:eastAsia="Calibri"/>
          <w:rtl/>
          <w:lang w:bidi="ar-LB"/>
        </w:rPr>
        <w:t xml:space="preserve"> </w:t>
      </w:r>
      <w:r w:rsidRPr="00172576">
        <w:rPr>
          <w:rFonts w:eastAsia="Calibri"/>
          <w:rtl/>
          <w:lang w:bidi="ar-LB"/>
        </w:rPr>
        <w:t>قبل</w:t>
      </w:r>
      <w:r>
        <w:rPr>
          <w:rFonts w:eastAsia="Calibri"/>
          <w:rtl/>
          <w:lang w:bidi="ar-LB"/>
        </w:rPr>
        <w:t xml:space="preserve"> </w:t>
      </w:r>
      <w:r w:rsidRPr="00172576">
        <w:rPr>
          <w:rFonts w:eastAsia="Calibri"/>
          <w:rtl/>
          <w:lang w:bidi="ar-LB"/>
        </w:rPr>
        <w:t>زواجها".</w:t>
      </w:r>
      <w:r>
        <w:rPr>
          <w:rFonts w:eastAsia="Calibri"/>
          <w:rtl/>
          <w:lang w:bidi="ar-LB"/>
        </w:rPr>
        <w:t xml:space="preserve"> </w:t>
      </w:r>
      <w:r w:rsidRPr="00172576">
        <w:rPr>
          <w:rFonts w:eastAsia="Calibri"/>
          <w:rtl/>
          <w:lang w:bidi="ar-LB"/>
        </w:rPr>
        <w:t>(قانون</w:t>
      </w:r>
      <w:r>
        <w:rPr>
          <w:rFonts w:eastAsia="Calibri"/>
          <w:rtl/>
          <w:lang w:bidi="ar-LB"/>
        </w:rPr>
        <w:t xml:space="preserve"> </w:t>
      </w:r>
      <w:r w:rsidRPr="00172576">
        <w:rPr>
          <w:rFonts w:eastAsia="Calibri"/>
          <w:rtl/>
          <w:lang w:bidi="ar-LB"/>
        </w:rPr>
        <w:t>رقم</w:t>
      </w:r>
      <w:r>
        <w:rPr>
          <w:rFonts w:eastAsia="Calibri"/>
          <w:rtl/>
          <w:lang w:bidi="ar-LB"/>
        </w:rPr>
        <w:t xml:space="preserve"> </w:t>
      </w:r>
      <w:r w:rsidRPr="00172576">
        <w:rPr>
          <w:rFonts w:eastAsia="Calibri"/>
          <w:rtl/>
          <w:lang w:bidi="ar-LB"/>
        </w:rPr>
        <w:t>61</w:t>
      </w:r>
      <w:r>
        <w:rPr>
          <w:rFonts w:eastAsia="Calibri"/>
          <w:rtl/>
          <w:lang w:bidi="ar-LB"/>
        </w:rPr>
        <w:t xml:space="preserve"> </w:t>
      </w:r>
      <w:r w:rsidRPr="00172576">
        <w:rPr>
          <w:rFonts w:eastAsia="Calibri"/>
          <w:rtl/>
          <w:lang w:bidi="ar-LB"/>
        </w:rPr>
        <w:t>الصادر</w:t>
      </w:r>
      <w:r>
        <w:rPr>
          <w:rFonts w:eastAsia="Calibri"/>
          <w:rtl/>
          <w:lang w:bidi="ar-LB"/>
        </w:rPr>
        <w:t xml:space="preserve"> </w:t>
      </w:r>
      <w:r w:rsidRPr="00172576">
        <w:rPr>
          <w:rFonts w:eastAsia="Calibri"/>
          <w:rtl/>
          <w:lang w:bidi="ar-LB"/>
        </w:rPr>
        <w:t>بتاريخ</w:t>
      </w:r>
      <w:r>
        <w:rPr>
          <w:rFonts w:eastAsia="Calibri"/>
          <w:rtl/>
          <w:lang w:bidi="ar-LB"/>
        </w:rPr>
        <w:t xml:space="preserve"> </w:t>
      </w:r>
      <w:r w:rsidRPr="00172576">
        <w:rPr>
          <w:rFonts w:eastAsia="Calibri"/>
          <w:rtl/>
          <w:lang w:bidi="ar-LB"/>
        </w:rPr>
        <w:t>17</w:t>
      </w:r>
      <w:r>
        <w:rPr>
          <w:rFonts w:eastAsia="Calibri"/>
          <w:rtl/>
          <w:lang w:bidi="ar-LB"/>
        </w:rPr>
        <w:t xml:space="preserve"> </w:t>
      </w:r>
      <w:r w:rsidRPr="00172576">
        <w:rPr>
          <w:rFonts w:eastAsia="Calibri"/>
          <w:rtl/>
          <w:lang w:bidi="ar-LB"/>
        </w:rPr>
        <w:t>تشرين</w:t>
      </w:r>
      <w:r>
        <w:rPr>
          <w:rFonts w:eastAsia="Calibri"/>
          <w:rtl/>
          <w:lang w:bidi="ar-LB"/>
        </w:rPr>
        <w:t xml:space="preserve"> </w:t>
      </w:r>
      <w:r w:rsidRPr="00172576">
        <w:rPr>
          <w:rFonts w:eastAsia="Calibri"/>
          <w:rtl/>
          <w:lang w:bidi="ar-LB"/>
        </w:rPr>
        <w:t>الاول</w:t>
      </w:r>
      <w:r>
        <w:rPr>
          <w:rFonts w:eastAsia="Calibri"/>
          <w:rtl/>
          <w:lang w:bidi="ar-LB"/>
        </w:rPr>
        <w:t xml:space="preserve"> </w:t>
      </w:r>
      <w:r w:rsidRPr="00172576">
        <w:rPr>
          <w:rFonts w:eastAsia="Calibri"/>
          <w:rtl/>
          <w:lang w:bidi="ar-LB"/>
        </w:rPr>
        <w:t>2017</w:t>
      </w:r>
      <w:r>
        <w:rPr>
          <w:rFonts w:eastAsia="Calibri"/>
          <w:rtl/>
          <w:lang w:bidi="ar-LB"/>
        </w:rPr>
        <w:t xml:space="preserve"> </w:t>
      </w:r>
      <w:r w:rsidRPr="00172576">
        <w:rPr>
          <w:rFonts w:eastAsia="Calibri"/>
          <w:rtl/>
          <w:lang w:bidi="ar-LB"/>
        </w:rPr>
        <w:t>والمنشور</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الجريدة</w:t>
      </w:r>
      <w:r>
        <w:rPr>
          <w:rFonts w:eastAsia="Calibri"/>
          <w:rtl/>
          <w:lang w:bidi="ar-LB"/>
        </w:rPr>
        <w:t xml:space="preserve"> </w:t>
      </w:r>
      <w:r w:rsidRPr="00172576">
        <w:rPr>
          <w:rFonts w:eastAsia="Calibri"/>
          <w:rtl/>
          <w:lang w:bidi="ar-LB"/>
        </w:rPr>
        <w:t>الرسمية</w:t>
      </w:r>
      <w:r>
        <w:rPr>
          <w:rFonts w:eastAsia="Calibri"/>
          <w:rtl/>
          <w:lang w:bidi="ar-LB"/>
        </w:rPr>
        <w:t xml:space="preserve"> </w:t>
      </w:r>
      <w:r w:rsidRPr="00172576">
        <w:rPr>
          <w:rFonts w:eastAsia="Calibri"/>
          <w:rtl/>
          <w:lang w:bidi="ar-LB"/>
        </w:rPr>
        <w:t>رقم</w:t>
      </w:r>
      <w:r>
        <w:rPr>
          <w:rFonts w:eastAsia="Calibri"/>
          <w:rtl/>
          <w:lang w:bidi="ar-LB"/>
        </w:rPr>
        <w:t xml:space="preserve"> </w:t>
      </w:r>
      <w:r w:rsidRPr="00172576">
        <w:rPr>
          <w:rFonts w:eastAsia="Calibri"/>
          <w:rtl/>
          <w:lang w:bidi="ar-LB"/>
        </w:rPr>
        <w:t>49</w:t>
      </w:r>
      <w:r>
        <w:rPr>
          <w:rFonts w:eastAsia="Calibri"/>
          <w:rtl/>
          <w:lang w:bidi="ar-LB"/>
        </w:rPr>
        <w:t xml:space="preserve"> </w:t>
      </w:r>
      <w:r w:rsidRPr="00172576">
        <w:rPr>
          <w:rFonts w:eastAsia="Calibri"/>
          <w:rtl/>
          <w:lang w:bidi="ar-LB"/>
        </w:rPr>
        <w:t>تاريخ</w:t>
      </w:r>
      <w:r>
        <w:rPr>
          <w:rFonts w:eastAsia="Calibri"/>
          <w:rtl/>
          <w:lang w:bidi="ar-LB"/>
        </w:rPr>
        <w:t xml:space="preserve"> </w:t>
      </w:r>
      <w:r w:rsidRPr="00172576">
        <w:rPr>
          <w:rFonts w:eastAsia="Calibri"/>
          <w:rtl/>
          <w:lang w:bidi="ar-LB"/>
        </w:rPr>
        <w:t>19/10/2017).</w:t>
      </w:r>
      <w:r>
        <w:rPr>
          <w:rFonts w:eastAsia="Calibri"/>
          <w:rtl/>
          <w:lang w:bidi="ar-LB"/>
        </w:rPr>
        <w:t xml:space="preserve"> </w:t>
      </w:r>
      <w:r w:rsidRPr="00172576">
        <w:rPr>
          <w:rFonts w:eastAsia="Calibri"/>
          <w:rtl/>
          <w:lang w:bidi="ar-LB"/>
        </w:rPr>
        <w:t>كما</w:t>
      </w:r>
      <w:r>
        <w:rPr>
          <w:rFonts w:eastAsia="Calibri"/>
          <w:rtl/>
          <w:lang w:bidi="ar-LB"/>
        </w:rPr>
        <w:t xml:space="preserve"> </w:t>
      </w:r>
      <w:r w:rsidRPr="00172576">
        <w:rPr>
          <w:rFonts w:eastAsia="Calibri"/>
          <w:rtl/>
          <w:lang w:bidi="ar-LB"/>
        </w:rPr>
        <w:t>اعدت</w:t>
      </w:r>
      <w:r>
        <w:rPr>
          <w:rFonts w:eastAsia="Calibri"/>
          <w:rtl/>
          <w:lang w:bidi="ar-LB"/>
        </w:rPr>
        <w:t xml:space="preserve"> </w:t>
      </w:r>
      <w:r w:rsidRPr="00172576">
        <w:rPr>
          <w:rFonts w:eastAsia="Calibri"/>
          <w:rtl/>
          <w:lang w:bidi="ar-LB"/>
        </w:rPr>
        <w:t>وزارة</w:t>
      </w:r>
      <w:r>
        <w:rPr>
          <w:rFonts w:eastAsia="Calibri"/>
          <w:rtl/>
          <w:lang w:bidi="ar-LB"/>
        </w:rPr>
        <w:t xml:space="preserve"> </w:t>
      </w:r>
      <w:r w:rsidRPr="00172576">
        <w:rPr>
          <w:rFonts w:eastAsia="Calibri"/>
          <w:rtl/>
          <w:lang w:bidi="ar-LB"/>
        </w:rPr>
        <w:t>الدولة</w:t>
      </w:r>
      <w:r>
        <w:rPr>
          <w:rFonts w:eastAsia="Calibri"/>
          <w:rtl/>
          <w:lang w:bidi="ar-LB"/>
        </w:rPr>
        <w:t xml:space="preserve"> </w:t>
      </w:r>
      <w:r w:rsidRPr="00172576">
        <w:rPr>
          <w:rFonts w:eastAsia="Calibri"/>
          <w:rtl/>
          <w:lang w:bidi="ar-LB"/>
        </w:rPr>
        <w:t>لشؤون</w:t>
      </w:r>
      <w:r>
        <w:rPr>
          <w:rFonts w:eastAsia="Calibri"/>
          <w:rtl/>
          <w:lang w:bidi="ar-LB"/>
        </w:rPr>
        <w:t xml:space="preserve"> </w:t>
      </w:r>
      <w:r w:rsidRPr="00172576">
        <w:rPr>
          <w:rFonts w:eastAsia="Calibri"/>
          <w:rtl/>
          <w:lang w:bidi="ar-LB"/>
        </w:rPr>
        <w:t>المرأة</w:t>
      </w:r>
      <w:r>
        <w:rPr>
          <w:rFonts w:eastAsia="Calibri"/>
          <w:rtl/>
          <w:lang w:bidi="ar-LB"/>
        </w:rPr>
        <w:t xml:space="preserve"> </w:t>
      </w:r>
      <w:r w:rsidRPr="00172576">
        <w:rPr>
          <w:rFonts w:eastAsia="Calibri"/>
          <w:rtl/>
          <w:lang w:bidi="ar-LB"/>
        </w:rPr>
        <w:t>مشروع</w:t>
      </w:r>
      <w:r>
        <w:rPr>
          <w:rFonts w:eastAsia="Calibri"/>
          <w:rtl/>
          <w:lang w:bidi="ar-LB"/>
        </w:rPr>
        <w:t xml:space="preserve"> </w:t>
      </w:r>
      <w:r w:rsidRPr="00172576">
        <w:rPr>
          <w:rFonts w:eastAsia="Calibri"/>
          <w:rtl/>
          <w:lang w:bidi="ar-LB"/>
        </w:rPr>
        <w:t>قانون</w:t>
      </w:r>
      <w:r>
        <w:rPr>
          <w:rFonts w:eastAsia="Calibri"/>
          <w:rtl/>
          <w:lang w:bidi="ar-LB"/>
        </w:rPr>
        <w:t xml:space="preserve"> </w:t>
      </w:r>
      <w:r w:rsidRPr="00172576">
        <w:rPr>
          <w:rFonts w:eastAsia="Calibri"/>
          <w:rtl/>
          <w:lang w:bidi="ar-LB"/>
        </w:rPr>
        <w:t>يرمي</w:t>
      </w:r>
      <w:r>
        <w:rPr>
          <w:rFonts w:eastAsia="Calibri"/>
          <w:rtl/>
          <w:lang w:bidi="ar-LB"/>
        </w:rPr>
        <w:t xml:space="preserve"> </w:t>
      </w:r>
      <w:r w:rsidRPr="00172576">
        <w:rPr>
          <w:rFonts w:eastAsia="Calibri"/>
          <w:rtl/>
          <w:lang w:bidi="ar-LB"/>
        </w:rPr>
        <w:t>الى</w:t>
      </w:r>
      <w:r>
        <w:rPr>
          <w:rFonts w:eastAsia="Calibri"/>
          <w:rtl/>
          <w:lang w:bidi="ar-LB"/>
        </w:rPr>
        <w:t xml:space="preserve"> </w:t>
      </w:r>
      <w:r w:rsidRPr="00172576">
        <w:rPr>
          <w:rFonts w:eastAsia="Calibri"/>
          <w:rtl/>
          <w:lang w:bidi="ar-LB"/>
        </w:rPr>
        <w:t>تعديل</w:t>
      </w:r>
      <w:r>
        <w:rPr>
          <w:rFonts w:eastAsia="Calibri"/>
          <w:rtl/>
          <w:lang w:bidi="ar-LB"/>
        </w:rPr>
        <w:t xml:space="preserve"> </w:t>
      </w:r>
      <w:r w:rsidRPr="00172576">
        <w:rPr>
          <w:rFonts w:eastAsia="Calibri"/>
          <w:rtl/>
          <w:lang w:bidi="ar-LB"/>
        </w:rPr>
        <w:t>قانون</w:t>
      </w:r>
      <w:r>
        <w:rPr>
          <w:rFonts w:eastAsia="Calibri"/>
          <w:rtl/>
          <w:lang w:bidi="ar-LB"/>
        </w:rPr>
        <w:t xml:space="preserve"> </w:t>
      </w:r>
      <w:r w:rsidRPr="00172576">
        <w:rPr>
          <w:rFonts w:eastAsia="Calibri"/>
          <w:rtl/>
          <w:lang w:bidi="ar-LB"/>
        </w:rPr>
        <w:t>البلديات</w:t>
      </w:r>
      <w:r>
        <w:rPr>
          <w:rFonts w:eastAsia="Calibri"/>
          <w:rtl/>
          <w:lang w:bidi="ar-LB"/>
        </w:rPr>
        <w:t xml:space="preserve"> </w:t>
      </w:r>
      <w:r w:rsidRPr="00172576">
        <w:rPr>
          <w:rFonts w:eastAsia="Calibri"/>
          <w:rtl/>
          <w:lang w:bidi="ar-LB"/>
        </w:rPr>
        <w:t>بحيث</w:t>
      </w:r>
      <w:r>
        <w:rPr>
          <w:rFonts w:eastAsia="Calibri"/>
          <w:rtl/>
          <w:lang w:bidi="ar-LB"/>
        </w:rPr>
        <w:t xml:space="preserve"> </w:t>
      </w:r>
      <w:r w:rsidRPr="00172576">
        <w:rPr>
          <w:rFonts w:eastAsia="Calibri"/>
          <w:rtl/>
          <w:lang w:bidi="ar-LB"/>
        </w:rPr>
        <w:t>لا</w:t>
      </w:r>
      <w:r>
        <w:rPr>
          <w:rFonts w:eastAsia="Calibri"/>
          <w:rtl/>
          <w:lang w:bidi="ar-LB"/>
        </w:rPr>
        <w:t xml:space="preserve"> </w:t>
      </w:r>
      <w:r w:rsidRPr="00172576">
        <w:rPr>
          <w:rFonts w:eastAsia="Calibri"/>
          <w:rtl/>
          <w:lang w:bidi="ar-LB"/>
        </w:rPr>
        <w:t>تفقد</w:t>
      </w:r>
      <w:r>
        <w:rPr>
          <w:rFonts w:eastAsia="Calibri"/>
          <w:rtl/>
          <w:lang w:bidi="ar-LB"/>
        </w:rPr>
        <w:t xml:space="preserve"> </w:t>
      </w:r>
      <w:r w:rsidRPr="00172576">
        <w:rPr>
          <w:rFonts w:eastAsia="Calibri"/>
          <w:rtl/>
          <w:lang w:bidi="ar-LB"/>
        </w:rPr>
        <w:t>المرأة</w:t>
      </w:r>
      <w:r>
        <w:rPr>
          <w:rFonts w:eastAsia="Calibri"/>
          <w:rtl/>
          <w:lang w:bidi="ar-LB"/>
        </w:rPr>
        <w:t xml:space="preserve"> </w:t>
      </w:r>
      <w:r w:rsidRPr="00172576">
        <w:rPr>
          <w:rFonts w:eastAsia="Calibri"/>
          <w:rtl/>
          <w:lang w:bidi="ar-LB"/>
        </w:rPr>
        <w:t>التي</w:t>
      </w:r>
      <w:r>
        <w:rPr>
          <w:rFonts w:eastAsia="Calibri"/>
          <w:rtl/>
          <w:lang w:bidi="ar-LB"/>
        </w:rPr>
        <w:t xml:space="preserve"> </w:t>
      </w:r>
      <w:r w:rsidRPr="00172576">
        <w:rPr>
          <w:rFonts w:eastAsia="Calibri"/>
          <w:rtl/>
          <w:lang w:bidi="ar-LB"/>
        </w:rPr>
        <w:t>انتخبت</w:t>
      </w:r>
      <w:r>
        <w:rPr>
          <w:rFonts w:eastAsia="Calibri"/>
          <w:rtl/>
          <w:lang w:bidi="ar-LB"/>
        </w:rPr>
        <w:t xml:space="preserve"> </w:t>
      </w:r>
      <w:r w:rsidRPr="00172576">
        <w:rPr>
          <w:rFonts w:eastAsia="Calibri"/>
          <w:rtl/>
          <w:lang w:bidi="ar-LB"/>
        </w:rPr>
        <w:t>عضواً</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المجلس</w:t>
      </w:r>
      <w:r>
        <w:rPr>
          <w:rFonts w:eastAsia="Calibri"/>
          <w:rtl/>
          <w:lang w:bidi="ar-LB"/>
        </w:rPr>
        <w:t xml:space="preserve"> </w:t>
      </w:r>
      <w:r w:rsidRPr="00172576">
        <w:rPr>
          <w:rFonts w:eastAsia="Calibri"/>
          <w:rtl/>
          <w:lang w:bidi="ar-LB"/>
        </w:rPr>
        <w:t>البلدي</w:t>
      </w:r>
      <w:r>
        <w:rPr>
          <w:rFonts w:eastAsia="Calibri"/>
          <w:rtl/>
          <w:lang w:bidi="ar-LB"/>
        </w:rPr>
        <w:t xml:space="preserve"> </w:t>
      </w:r>
      <w:r w:rsidRPr="00172576">
        <w:rPr>
          <w:rFonts w:eastAsia="Calibri"/>
          <w:rtl/>
          <w:lang w:bidi="ar-LB"/>
        </w:rPr>
        <w:t>مركزها</w:t>
      </w:r>
      <w:r>
        <w:rPr>
          <w:rFonts w:eastAsia="Calibri"/>
          <w:rtl/>
          <w:lang w:bidi="ar-LB"/>
        </w:rPr>
        <w:t xml:space="preserve"> </w:t>
      </w:r>
      <w:r w:rsidRPr="00172576">
        <w:rPr>
          <w:rFonts w:eastAsia="Calibri"/>
          <w:rtl/>
          <w:lang w:bidi="ar-LB"/>
        </w:rPr>
        <w:t>بفعل</w:t>
      </w:r>
      <w:r>
        <w:rPr>
          <w:rFonts w:eastAsia="Calibri"/>
          <w:rtl/>
          <w:lang w:bidi="ar-LB"/>
        </w:rPr>
        <w:t xml:space="preserve"> </w:t>
      </w:r>
      <w:r w:rsidRPr="00172576">
        <w:rPr>
          <w:rFonts w:eastAsia="Calibri"/>
          <w:rtl/>
          <w:lang w:bidi="ar-LB"/>
        </w:rPr>
        <w:t>انتقال</w:t>
      </w:r>
      <w:r>
        <w:rPr>
          <w:rFonts w:eastAsia="Calibri"/>
          <w:rtl/>
          <w:lang w:bidi="ar-LB"/>
        </w:rPr>
        <w:t xml:space="preserve"> </w:t>
      </w:r>
      <w:r w:rsidRPr="00172576">
        <w:rPr>
          <w:rFonts w:eastAsia="Calibri"/>
          <w:rtl/>
          <w:lang w:bidi="ar-LB"/>
        </w:rPr>
        <w:t>مكان</w:t>
      </w:r>
      <w:r>
        <w:rPr>
          <w:rFonts w:eastAsia="Calibri"/>
          <w:rtl/>
          <w:lang w:bidi="ar-LB"/>
        </w:rPr>
        <w:t xml:space="preserve"> </w:t>
      </w:r>
      <w:r w:rsidRPr="00172576">
        <w:rPr>
          <w:rFonts w:eastAsia="Calibri"/>
          <w:rtl/>
          <w:lang w:bidi="ar-LB"/>
        </w:rPr>
        <w:t>قيدها</w:t>
      </w:r>
      <w:r>
        <w:rPr>
          <w:rFonts w:eastAsia="Calibri"/>
          <w:rtl/>
          <w:lang w:bidi="ar-LB"/>
        </w:rPr>
        <w:t xml:space="preserve"> </w:t>
      </w:r>
      <w:r w:rsidRPr="00172576">
        <w:rPr>
          <w:rFonts w:eastAsia="Calibri"/>
          <w:rtl/>
          <w:lang w:bidi="ar-LB"/>
        </w:rPr>
        <w:t>بفعل</w:t>
      </w:r>
      <w:r>
        <w:rPr>
          <w:rFonts w:eastAsia="Calibri"/>
          <w:rtl/>
          <w:lang w:bidi="ar-LB"/>
        </w:rPr>
        <w:t xml:space="preserve"> </w:t>
      </w:r>
      <w:r w:rsidRPr="00172576">
        <w:rPr>
          <w:rFonts w:eastAsia="Calibri"/>
          <w:rtl/>
          <w:lang w:bidi="ar-LB"/>
        </w:rPr>
        <w:t>الزواج.</w:t>
      </w:r>
    </w:p>
    <w:p w:rsidR="00366CB7" w:rsidRPr="002321B0" w:rsidRDefault="00366CB7" w:rsidP="00366CB7">
      <w:pPr>
        <w:pStyle w:val="SingleTxtGA"/>
        <w:keepNext/>
        <w:keepLines/>
        <w:tabs>
          <w:tab w:val="clear" w:pos="2608"/>
          <w:tab w:val="clear" w:pos="3289"/>
          <w:tab w:val="left" w:pos="2835"/>
        </w:tabs>
        <w:ind w:left="1928"/>
        <w:rPr>
          <w:rFonts w:eastAsia="Calibri"/>
          <w:b/>
          <w:bCs/>
          <w:lang w:bidi="ar-LB"/>
        </w:rPr>
      </w:pPr>
      <w:r w:rsidRPr="002321B0">
        <w:rPr>
          <w:rFonts w:eastAsia="Calibri"/>
          <w:b/>
          <w:bCs/>
          <w:rtl/>
          <w:lang w:bidi="ar-LB"/>
        </w:rPr>
        <w:t>الفقرة</w:t>
      </w:r>
      <w:r>
        <w:rPr>
          <w:rFonts w:eastAsia="Calibri"/>
          <w:b/>
          <w:bCs/>
          <w:rtl/>
          <w:lang w:bidi="ar-LB"/>
        </w:rPr>
        <w:t xml:space="preserve"> </w:t>
      </w:r>
      <w:r w:rsidRPr="002321B0">
        <w:rPr>
          <w:rFonts w:eastAsia="Calibri"/>
          <w:b/>
          <w:bCs/>
          <w:rtl/>
          <w:lang w:bidi="ar-LB"/>
        </w:rPr>
        <w:t>الرابعة:</w:t>
      </w:r>
      <w:r>
        <w:rPr>
          <w:rFonts w:eastAsia="Calibri"/>
          <w:b/>
          <w:bCs/>
          <w:rtl/>
          <w:lang w:bidi="ar-LB"/>
        </w:rPr>
        <w:t xml:space="preserve"> </w:t>
      </w:r>
      <w:r w:rsidRPr="002321B0">
        <w:rPr>
          <w:rFonts w:eastAsia="Calibri"/>
          <w:b/>
          <w:bCs/>
          <w:rtl/>
          <w:lang w:bidi="ar-LB"/>
        </w:rPr>
        <w:t>الحقوق</w:t>
      </w:r>
      <w:r>
        <w:rPr>
          <w:rFonts w:eastAsia="Calibri"/>
          <w:b/>
          <w:bCs/>
          <w:rtl/>
          <w:lang w:bidi="ar-LB"/>
        </w:rPr>
        <w:t xml:space="preserve"> </w:t>
      </w:r>
      <w:r w:rsidRPr="002321B0">
        <w:rPr>
          <w:rFonts w:eastAsia="Calibri"/>
          <w:b/>
          <w:bCs/>
          <w:rtl/>
          <w:lang w:bidi="ar-LB"/>
        </w:rPr>
        <w:t>المدنية:</w:t>
      </w:r>
    </w:p>
    <w:p w:rsidR="00366CB7" w:rsidRPr="002321B0" w:rsidRDefault="00366CB7" w:rsidP="00366CB7">
      <w:pPr>
        <w:pStyle w:val="SingleTxtGA"/>
        <w:keepNext/>
        <w:keepLines/>
        <w:tabs>
          <w:tab w:val="clear" w:pos="2608"/>
          <w:tab w:val="clear" w:pos="3289"/>
          <w:tab w:val="left" w:pos="2835"/>
        </w:tabs>
        <w:ind w:left="1928"/>
        <w:rPr>
          <w:rFonts w:eastAsia="Calibri"/>
          <w:b/>
          <w:bCs/>
          <w:lang w:bidi="ar-LB"/>
        </w:rPr>
      </w:pPr>
      <w:r w:rsidRPr="002321B0">
        <w:rPr>
          <w:rFonts w:eastAsia="Calibri"/>
          <w:b/>
          <w:bCs/>
          <w:rtl/>
          <w:lang w:bidi="ar-LB"/>
        </w:rPr>
        <w:t>اولاً:</w:t>
      </w:r>
      <w:r>
        <w:rPr>
          <w:rFonts w:eastAsia="Calibri"/>
          <w:b/>
          <w:bCs/>
          <w:rtl/>
          <w:lang w:bidi="ar-LB"/>
        </w:rPr>
        <w:t xml:space="preserve"> </w:t>
      </w:r>
      <w:r w:rsidRPr="002321B0">
        <w:rPr>
          <w:rFonts w:eastAsia="Calibri"/>
          <w:b/>
          <w:bCs/>
          <w:rtl/>
          <w:lang w:bidi="ar-LB"/>
        </w:rPr>
        <w:t>حرية</w:t>
      </w:r>
      <w:r>
        <w:rPr>
          <w:rFonts w:eastAsia="Calibri"/>
          <w:b/>
          <w:bCs/>
          <w:rtl/>
          <w:lang w:bidi="ar-LB"/>
        </w:rPr>
        <w:t xml:space="preserve"> </w:t>
      </w:r>
      <w:r w:rsidRPr="002321B0">
        <w:rPr>
          <w:rFonts w:eastAsia="Calibri"/>
          <w:b/>
          <w:bCs/>
          <w:rtl/>
          <w:lang w:bidi="ar-LB"/>
        </w:rPr>
        <w:t>الحركة</w:t>
      </w:r>
      <w:r>
        <w:rPr>
          <w:rFonts w:eastAsia="Calibri"/>
          <w:b/>
          <w:bCs/>
          <w:rtl/>
          <w:lang w:bidi="ar-LB"/>
        </w:rPr>
        <w:t xml:space="preserve"> </w:t>
      </w:r>
      <w:r w:rsidRPr="002321B0">
        <w:rPr>
          <w:rFonts w:eastAsia="Calibri"/>
          <w:b/>
          <w:bCs/>
          <w:rtl/>
          <w:lang w:bidi="ar-LB"/>
        </w:rPr>
        <w:t>والإقامة</w:t>
      </w:r>
      <w:r>
        <w:rPr>
          <w:rFonts w:eastAsia="Calibri"/>
          <w:b/>
          <w:bCs/>
          <w:rtl/>
          <w:lang w:bidi="ar-LB"/>
        </w:rPr>
        <w:t xml:space="preserve"> </w:t>
      </w:r>
      <w:r w:rsidRPr="002321B0">
        <w:rPr>
          <w:rFonts w:eastAsia="Calibri"/>
          <w:b/>
          <w:bCs/>
          <w:rtl/>
          <w:lang w:bidi="ar-LB"/>
        </w:rPr>
        <w:t>داخل</w:t>
      </w:r>
      <w:r>
        <w:rPr>
          <w:rFonts w:eastAsia="Calibri"/>
          <w:b/>
          <w:bCs/>
          <w:rtl/>
          <w:lang w:bidi="ar-LB"/>
        </w:rPr>
        <w:t xml:space="preserve"> </w:t>
      </w:r>
      <w:r w:rsidRPr="002321B0">
        <w:rPr>
          <w:rFonts w:eastAsia="Calibri"/>
          <w:b/>
          <w:bCs/>
          <w:rtl/>
          <w:lang w:bidi="ar-LB"/>
        </w:rPr>
        <w:t>حدود</w:t>
      </w:r>
      <w:r>
        <w:rPr>
          <w:rFonts w:eastAsia="Calibri"/>
          <w:b/>
          <w:bCs/>
          <w:rtl/>
          <w:lang w:bidi="ar-LB"/>
        </w:rPr>
        <w:t xml:space="preserve"> </w:t>
      </w:r>
      <w:r w:rsidRPr="002321B0">
        <w:rPr>
          <w:rFonts w:eastAsia="Calibri"/>
          <w:b/>
          <w:bCs/>
          <w:rtl/>
          <w:lang w:bidi="ar-LB"/>
        </w:rPr>
        <w:t>الدولة:</w:t>
      </w:r>
      <w:r>
        <w:rPr>
          <w:rFonts w:eastAsia="Calibri"/>
          <w:b/>
          <w:bCs/>
          <w:rtl/>
          <w:lang w:bidi="ar-LB"/>
        </w:rPr>
        <w:t xml:space="preserve"> </w:t>
      </w:r>
    </w:p>
    <w:p w:rsidR="00366CB7" w:rsidRPr="002321B0" w:rsidRDefault="00366CB7" w:rsidP="00366CB7">
      <w:pPr>
        <w:pStyle w:val="SingleTxtGA"/>
        <w:rPr>
          <w:rFonts w:eastAsia="Calibri"/>
          <w:spacing w:val="-4"/>
          <w:rtl/>
          <w:lang w:bidi="ar-LB"/>
        </w:rPr>
      </w:pPr>
      <w:r w:rsidRPr="002321B0">
        <w:rPr>
          <w:rFonts w:eastAsia="Calibri"/>
          <w:spacing w:val="-4"/>
          <w:rtl/>
        </w:rPr>
        <w:t>75-</w:t>
      </w:r>
      <w:r w:rsidRPr="002321B0">
        <w:rPr>
          <w:rFonts w:eastAsia="Calibri"/>
          <w:spacing w:val="-4"/>
          <w:rtl/>
        </w:rPr>
        <w:tab/>
      </w:r>
      <w:r w:rsidRPr="002321B0">
        <w:rPr>
          <w:rFonts w:eastAsia="Calibri"/>
          <w:spacing w:val="-4"/>
          <w:rtl/>
          <w:lang w:bidi="ar-LB"/>
        </w:rPr>
        <w:t>يضمن</w:t>
      </w:r>
      <w:r>
        <w:rPr>
          <w:rFonts w:eastAsia="Calibri"/>
          <w:spacing w:val="-4"/>
          <w:rtl/>
          <w:lang w:bidi="ar-LB"/>
        </w:rPr>
        <w:t xml:space="preserve"> </w:t>
      </w:r>
      <w:r w:rsidRPr="002321B0">
        <w:rPr>
          <w:rFonts w:eastAsia="Calibri"/>
          <w:spacing w:val="-4"/>
          <w:rtl/>
          <w:lang w:bidi="ar-LB"/>
        </w:rPr>
        <w:t>القانون</w:t>
      </w:r>
      <w:r>
        <w:rPr>
          <w:rFonts w:eastAsia="Calibri"/>
          <w:spacing w:val="-4"/>
          <w:rtl/>
          <w:lang w:bidi="ar-LB"/>
        </w:rPr>
        <w:t xml:space="preserve"> </w:t>
      </w:r>
      <w:r w:rsidRPr="002321B0">
        <w:rPr>
          <w:rFonts w:eastAsia="Calibri"/>
          <w:spacing w:val="-4"/>
          <w:rtl/>
          <w:lang w:bidi="ar-LB"/>
        </w:rPr>
        <w:t>اللبناني</w:t>
      </w:r>
      <w:r>
        <w:rPr>
          <w:rFonts w:eastAsia="Calibri"/>
          <w:spacing w:val="-4"/>
          <w:rtl/>
          <w:lang w:bidi="ar-LB"/>
        </w:rPr>
        <w:t xml:space="preserve"> </w:t>
      </w:r>
      <w:r w:rsidRPr="002321B0">
        <w:rPr>
          <w:rFonts w:eastAsia="Calibri"/>
          <w:spacing w:val="-4"/>
          <w:rtl/>
          <w:lang w:bidi="ar-LB"/>
        </w:rPr>
        <w:t>حرية</w:t>
      </w:r>
      <w:r>
        <w:rPr>
          <w:rFonts w:eastAsia="Calibri"/>
          <w:spacing w:val="-4"/>
          <w:rtl/>
          <w:lang w:bidi="ar-LB"/>
        </w:rPr>
        <w:t xml:space="preserve"> </w:t>
      </w:r>
      <w:r w:rsidRPr="002321B0">
        <w:rPr>
          <w:rFonts w:eastAsia="Calibri"/>
          <w:spacing w:val="-4"/>
          <w:rtl/>
          <w:lang w:bidi="ar-LB"/>
        </w:rPr>
        <w:t>الحركة</w:t>
      </w:r>
      <w:r>
        <w:rPr>
          <w:rFonts w:eastAsia="Calibri"/>
          <w:spacing w:val="-4"/>
          <w:rtl/>
          <w:lang w:bidi="ar-LB"/>
        </w:rPr>
        <w:t xml:space="preserve"> </w:t>
      </w:r>
      <w:r w:rsidRPr="002321B0">
        <w:rPr>
          <w:rFonts w:eastAsia="Calibri"/>
          <w:spacing w:val="-4"/>
          <w:rtl/>
          <w:lang w:bidi="ar-LB"/>
        </w:rPr>
        <w:t>للمواطنين</w:t>
      </w:r>
      <w:r>
        <w:rPr>
          <w:rFonts w:eastAsia="Calibri"/>
          <w:spacing w:val="-4"/>
          <w:rtl/>
          <w:lang w:bidi="ar-LB"/>
        </w:rPr>
        <w:t xml:space="preserve"> </w:t>
      </w:r>
      <w:r w:rsidRPr="002321B0">
        <w:rPr>
          <w:rFonts w:eastAsia="Calibri"/>
          <w:spacing w:val="-4"/>
          <w:rtl/>
          <w:lang w:bidi="ar-LB"/>
        </w:rPr>
        <w:t>اللبنانيين</w:t>
      </w:r>
      <w:r>
        <w:rPr>
          <w:rFonts w:eastAsia="Calibri"/>
          <w:spacing w:val="-4"/>
          <w:rtl/>
          <w:lang w:bidi="ar-LB"/>
        </w:rPr>
        <w:t xml:space="preserve"> </w:t>
      </w:r>
      <w:r w:rsidRPr="002321B0">
        <w:rPr>
          <w:rFonts w:eastAsia="Calibri"/>
          <w:spacing w:val="-4"/>
          <w:rtl/>
          <w:lang w:bidi="ar-LB"/>
        </w:rPr>
        <w:t>في</w:t>
      </w:r>
      <w:r>
        <w:rPr>
          <w:rFonts w:eastAsia="Calibri"/>
          <w:spacing w:val="-4"/>
          <w:rtl/>
          <w:lang w:bidi="ar-LB"/>
        </w:rPr>
        <w:t xml:space="preserve"> </w:t>
      </w:r>
      <w:r w:rsidRPr="002321B0">
        <w:rPr>
          <w:rFonts w:eastAsia="Calibri"/>
          <w:spacing w:val="-4"/>
          <w:rtl/>
          <w:lang w:bidi="ar-LB"/>
        </w:rPr>
        <w:t>البلاد</w:t>
      </w:r>
      <w:r>
        <w:rPr>
          <w:rFonts w:eastAsia="Calibri"/>
          <w:spacing w:val="-4"/>
          <w:rtl/>
          <w:lang w:bidi="ar-LB"/>
        </w:rPr>
        <w:t xml:space="preserve"> </w:t>
      </w:r>
      <w:r w:rsidRPr="002321B0">
        <w:rPr>
          <w:rFonts w:eastAsia="Calibri"/>
          <w:spacing w:val="-4"/>
          <w:rtl/>
          <w:lang w:bidi="ar-LB"/>
        </w:rPr>
        <w:t>باستثناء</w:t>
      </w:r>
      <w:r>
        <w:rPr>
          <w:rFonts w:eastAsia="Calibri"/>
          <w:spacing w:val="-4"/>
          <w:rtl/>
          <w:lang w:bidi="ar-LB"/>
        </w:rPr>
        <w:t xml:space="preserve"> </w:t>
      </w:r>
      <w:r w:rsidRPr="002321B0">
        <w:rPr>
          <w:rFonts w:eastAsia="Calibri"/>
          <w:spacing w:val="-4"/>
          <w:rtl/>
          <w:lang w:bidi="ar-LB"/>
        </w:rPr>
        <w:t>الحالات</w:t>
      </w:r>
      <w:r>
        <w:rPr>
          <w:rFonts w:eastAsia="Calibri"/>
          <w:spacing w:val="-4"/>
          <w:rtl/>
          <w:lang w:bidi="ar-LB"/>
        </w:rPr>
        <w:t xml:space="preserve"> </w:t>
      </w:r>
      <w:r w:rsidRPr="002321B0">
        <w:rPr>
          <w:rFonts w:eastAsia="Calibri"/>
          <w:spacing w:val="-4"/>
          <w:rtl/>
          <w:lang w:bidi="ar-LB"/>
        </w:rPr>
        <w:t>التي</w:t>
      </w:r>
      <w:r>
        <w:rPr>
          <w:rFonts w:eastAsia="Calibri"/>
          <w:spacing w:val="-4"/>
          <w:rtl/>
          <w:lang w:bidi="ar-LB"/>
        </w:rPr>
        <w:t xml:space="preserve"> </w:t>
      </w:r>
      <w:r w:rsidRPr="002321B0">
        <w:rPr>
          <w:rFonts w:eastAsia="Calibri"/>
          <w:spacing w:val="-4"/>
          <w:rtl/>
          <w:lang w:bidi="ar-LB"/>
        </w:rPr>
        <w:t>تمس</w:t>
      </w:r>
      <w:r>
        <w:rPr>
          <w:rFonts w:eastAsia="Calibri"/>
          <w:spacing w:val="-4"/>
          <w:rtl/>
          <w:lang w:bidi="ar-LB"/>
        </w:rPr>
        <w:t xml:space="preserve"> </w:t>
      </w:r>
      <w:proofErr w:type="spellStart"/>
      <w:r w:rsidRPr="002321B0">
        <w:rPr>
          <w:rFonts w:eastAsia="Calibri"/>
          <w:spacing w:val="-4"/>
          <w:rtl/>
          <w:lang w:bidi="ar-LB"/>
        </w:rPr>
        <w:t>بالامن</w:t>
      </w:r>
      <w:proofErr w:type="spellEnd"/>
      <w:r>
        <w:rPr>
          <w:rFonts w:eastAsia="Calibri"/>
          <w:spacing w:val="-4"/>
          <w:rtl/>
          <w:lang w:bidi="ar-LB"/>
        </w:rPr>
        <w:t xml:space="preserve"> </w:t>
      </w:r>
      <w:r w:rsidRPr="002321B0">
        <w:rPr>
          <w:rFonts w:eastAsia="Calibri"/>
          <w:spacing w:val="-4"/>
          <w:rtl/>
          <w:lang w:bidi="ar-LB"/>
        </w:rPr>
        <w:t>العام</w:t>
      </w:r>
      <w:r>
        <w:rPr>
          <w:rFonts w:eastAsia="Calibri"/>
          <w:spacing w:val="-4"/>
          <w:rtl/>
          <w:lang w:bidi="ar-LB"/>
        </w:rPr>
        <w:t xml:space="preserve"> </w:t>
      </w:r>
      <w:r w:rsidRPr="002321B0">
        <w:rPr>
          <w:rFonts w:eastAsia="Calibri"/>
          <w:spacing w:val="-4"/>
          <w:rtl/>
          <w:lang w:bidi="ar-LB"/>
        </w:rPr>
        <w:t>والسلم</w:t>
      </w:r>
      <w:r>
        <w:rPr>
          <w:rFonts w:eastAsia="Calibri"/>
          <w:spacing w:val="-4"/>
          <w:rtl/>
          <w:lang w:bidi="ar-LB"/>
        </w:rPr>
        <w:t xml:space="preserve"> </w:t>
      </w:r>
      <w:r w:rsidRPr="002321B0">
        <w:rPr>
          <w:rFonts w:eastAsia="Calibri"/>
          <w:spacing w:val="-4"/>
          <w:rtl/>
          <w:lang w:bidi="ar-LB"/>
        </w:rPr>
        <w:t>الاهلي.</w:t>
      </w:r>
      <w:r>
        <w:rPr>
          <w:rFonts w:eastAsia="Calibri"/>
          <w:spacing w:val="-4"/>
          <w:rtl/>
          <w:lang w:bidi="ar-LB"/>
        </w:rPr>
        <w:t xml:space="preserve"> </w:t>
      </w:r>
      <w:r w:rsidR="005A61D2">
        <w:rPr>
          <w:rFonts w:eastAsia="Calibri"/>
          <w:spacing w:val="-4"/>
          <w:rtl/>
          <w:lang w:bidi="ar-LB"/>
        </w:rPr>
        <w:t>ون</w:t>
      </w:r>
      <w:r w:rsidRPr="002321B0">
        <w:rPr>
          <w:rFonts w:eastAsia="Calibri"/>
          <w:spacing w:val="-4"/>
          <w:rtl/>
          <w:lang w:bidi="ar-LB"/>
        </w:rPr>
        <w:t>تيجة</w:t>
      </w:r>
      <w:r>
        <w:rPr>
          <w:rFonts w:eastAsia="Calibri"/>
          <w:spacing w:val="-4"/>
          <w:rtl/>
          <w:lang w:bidi="ar-LB"/>
        </w:rPr>
        <w:t xml:space="preserve"> </w:t>
      </w:r>
      <w:r w:rsidRPr="002321B0">
        <w:rPr>
          <w:rFonts w:eastAsia="Calibri"/>
          <w:spacing w:val="-4"/>
          <w:rtl/>
          <w:lang w:bidi="ar-LB"/>
        </w:rPr>
        <w:t>المساعي</w:t>
      </w:r>
      <w:r>
        <w:rPr>
          <w:rFonts w:eastAsia="Calibri"/>
          <w:spacing w:val="-4"/>
          <w:rtl/>
          <w:lang w:bidi="ar-LB"/>
        </w:rPr>
        <w:t xml:space="preserve"> </w:t>
      </w:r>
      <w:r w:rsidRPr="002321B0">
        <w:rPr>
          <w:rFonts w:eastAsia="Calibri"/>
          <w:spacing w:val="-4"/>
          <w:rtl/>
          <w:lang w:bidi="ar-LB"/>
        </w:rPr>
        <w:t>التي</w:t>
      </w:r>
      <w:r>
        <w:rPr>
          <w:rFonts w:eastAsia="Calibri"/>
          <w:spacing w:val="-4"/>
          <w:rtl/>
          <w:lang w:bidi="ar-LB"/>
        </w:rPr>
        <w:t xml:space="preserve"> </w:t>
      </w:r>
      <w:r w:rsidRPr="002321B0">
        <w:rPr>
          <w:rFonts w:eastAsia="Calibri"/>
          <w:spacing w:val="-4"/>
          <w:rtl/>
          <w:lang w:bidi="ar-LB"/>
        </w:rPr>
        <w:t>بذلتها</w:t>
      </w:r>
      <w:r>
        <w:rPr>
          <w:rFonts w:eastAsia="Calibri"/>
          <w:spacing w:val="-4"/>
          <w:rtl/>
          <w:lang w:bidi="ar-LB"/>
        </w:rPr>
        <w:t xml:space="preserve"> </w:t>
      </w:r>
      <w:r w:rsidRPr="002321B0">
        <w:rPr>
          <w:rFonts w:eastAsia="Calibri"/>
          <w:spacing w:val="-4"/>
          <w:rtl/>
          <w:lang w:bidi="ar-LB"/>
        </w:rPr>
        <w:t>منظمات</w:t>
      </w:r>
      <w:r>
        <w:rPr>
          <w:rFonts w:eastAsia="Calibri"/>
          <w:spacing w:val="-4"/>
          <w:rtl/>
          <w:lang w:bidi="ar-LB"/>
        </w:rPr>
        <w:t xml:space="preserve"> </w:t>
      </w:r>
      <w:r w:rsidRPr="002321B0">
        <w:rPr>
          <w:rFonts w:eastAsia="Calibri"/>
          <w:spacing w:val="-4"/>
          <w:rtl/>
          <w:lang w:bidi="ar-LB"/>
        </w:rPr>
        <w:t>المجتمع</w:t>
      </w:r>
      <w:r>
        <w:rPr>
          <w:rFonts w:eastAsia="Calibri"/>
          <w:spacing w:val="-4"/>
          <w:rtl/>
          <w:lang w:bidi="ar-LB"/>
        </w:rPr>
        <w:t xml:space="preserve"> </w:t>
      </w:r>
      <w:r w:rsidRPr="002321B0">
        <w:rPr>
          <w:rFonts w:eastAsia="Calibri"/>
          <w:spacing w:val="-4"/>
          <w:rtl/>
          <w:lang w:bidi="ar-LB"/>
        </w:rPr>
        <w:t>المدني</w:t>
      </w:r>
      <w:r>
        <w:rPr>
          <w:rFonts w:eastAsia="Calibri"/>
          <w:spacing w:val="-4"/>
          <w:rtl/>
          <w:lang w:bidi="ar-LB"/>
        </w:rPr>
        <w:t xml:space="preserve"> </w:t>
      </w:r>
      <w:r w:rsidRPr="002321B0">
        <w:rPr>
          <w:rFonts w:eastAsia="Calibri"/>
          <w:spacing w:val="-4"/>
          <w:rtl/>
          <w:lang w:bidi="ar-LB"/>
        </w:rPr>
        <w:t>وفي</w:t>
      </w:r>
      <w:r>
        <w:rPr>
          <w:rFonts w:eastAsia="Calibri"/>
          <w:spacing w:val="-4"/>
          <w:rtl/>
          <w:lang w:bidi="ar-LB"/>
        </w:rPr>
        <w:t xml:space="preserve"> </w:t>
      </w:r>
      <w:r w:rsidRPr="002321B0">
        <w:rPr>
          <w:rFonts w:eastAsia="Calibri"/>
          <w:spacing w:val="-4"/>
          <w:rtl/>
          <w:lang w:bidi="ar-LB"/>
        </w:rPr>
        <w:t>مقدمتها</w:t>
      </w:r>
      <w:r>
        <w:rPr>
          <w:rFonts w:eastAsia="Calibri"/>
          <w:spacing w:val="-4"/>
          <w:rtl/>
          <w:lang w:bidi="ar-LB"/>
        </w:rPr>
        <w:t xml:space="preserve"> </w:t>
      </w:r>
      <w:r w:rsidRPr="002321B0">
        <w:rPr>
          <w:rFonts w:eastAsia="Calibri"/>
          <w:spacing w:val="-4"/>
          <w:rtl/>
          <w:lang w:bidi="ar-LB"/>
        </w:rPr>
        <w:t>"نحن"</w:t>
      </w:r>
      <w:r>
        <w:rPr>
          <w:rFonts w:eastAsia="Calibri"/>
          <w:spacing w:val="-4"/>
          <w:rtl/>
          <w:lang w:bidi="ar-LB"/>
        </w:rPr>
        <w:t xml:space="preserve"> </w:t>
      </w:r>
      <w:r w:rsidRPr="002321B0">
        <w:rPr>
          <w:rFonts w:eastAsia="Calibri"/>
          <w:spacing w:val="-4"/>
          <w:rtl/>
          <w:lang w:bidi="ar-LB"/>
        </w:rPr>
        <w:t>جرى</w:t>
      </w:r>
      <w:r>
        <w:rPr>
          <w:rFonts w:eastAsia="Calibri"/>
          <w:spacing w:val="-4"/>
          <w:rtl/>
          <w:lang w:bidi="ar-LB"/>
        </w:rPr>
        <w:t xml:space="preserve"> </w:t>
      </w:r>
      <w:r w:rsidRPr="002321B0">
        <w:rPr>
          <w:rFonts w:eastAsia="Calibri"/>
          <w:spacing w:val="-4"/>
          <w:rtl/>
          <w:lang w:bidi="ar-LB"/>
        </w:rPr>
        <w:t>إعادة</w:t>
      </w:r>
      <w:r>
        <w:rPr>
          <w:rFonts w:eastAsia="Calibri"/>
          <w:spacing w:val="-4"/>
          <w:rtl/>
          <w:lang w:bidi="ar-LB"/>
        </w:rPr>
        <w:t xml:space="preserve"> </w:t>
      </w:r>
      <w:r w:rsidRPr="002321B0">
        <w:rPr>
          <w:rFonts w:eastAsia="Calibri"/>
          <w:spacing w:val="-4"/>
          <w:rtl/>
          <w:lang w:bidi="ar-LB"/>
        </w:rPr>
        <w:t>فتح</w:t>
      </w:r>
      <w:r>
        <w:rPr>
          <w:rFonts w:eastAsia="Calibri"/>
          <w:spacing w:val="-4"/>
          <w:rtl/>
          <w:lang w:bidi="ar-LB"/>
        </w:rPr>
        <w:t xml:space="preserve"> </w:t>
      </w:r>
      <w:r w:rsidRPr="002321B0">
        <w:rPr>
          <w:rFonts w:eastAsia="Calibri"/>
          <w:spacing w:val="-4"/>
          <w:rtl/>
          <w:lang w:bidi="ar-LB"/>
        </w:rPr>
        <w:t>حرش</w:t>
      </w:r>
      <w:r>
        <w:rPr>
          <w:rFonts w:eastAsia="Calibri"/>
          <w:spacing w:val="-4"/>
          <w:rtl/>
          <w:lang w:bidi="ar-LB"/>
        </w:rPr>
        <w:t xml:space="preserve"> </w:t>
      </w:r>
      <w:r w:rsidRPr="002321B0">
        <w:rPr>
          <w:rFonts w:eastAsia="Calibri"/>
          <w:spacing w:val="-4"/>
          <w:rtl/>
          <w:lang w:bidi="ar-LB"/>
        </w:rPr>
        <w:t>بيروت</w:t>
      </w:r>
      <w:r>
        <w:rPr>
          <w:rFonts w:eastAsia="Calibri"/>
          <w:spacing w:val="-4"/>
          <w:rtl/>
          <w:lang w:bidi="ar-LB"/>
        </w:rPr>
        <w:t xml:space="preserve"> </w:t>
      </w:r>
      <w:r w:rsidRPr="002321B0">
        <w:rPr>
          <w:rFonts w:eastAsia="Calibri"/>
          <w:spacing w:val="-4"/>
          <w:rtl/>
          <w:lang w:bidi="ar-LB"/>
        </w:rPr>
        <w:t>امام</w:t>
      </w:r>
      <w:r>
        <w:rPr>
          <w:rFonts w:eastAsia="Calibri"/>
          <w:spacing w:val="-4"/>
          <w:rtl/>
          <w:lang w:bidi="ar-LB"/>
        </w:rPr>
        <w:t xml:space="preserve"> </w:t>
      </w:r>
      <w:r w:rsidRPr="002321B0">
        <w:rPr>
          <w:rFonts w:eastAsia="Calibri"/>
          <w:spacing w:val="-4"/>
          <w:rtl/>
          <w:lang w:bidi="ar-LB"/>
        </w:rPr>
        <w:t>اللبنانيين</w:t>
      </w:r>
      <w:r>
        <w:rPr>
          <w:rFonts w:eastAsia="Calibri"/>
          <w:spacing w:val="-4"/>
          <w:rtl/>
          <w:lang w:bidi="ar-LB"/>
        </w:rPr>
        <w:t xml:space="preserve"> </w:t>
      </w:r>
      <w:r w:rsidRPr="002321B0">
        <w:rPr>
          <w:rFonts w:eastAsia="Calibri"/>
          <w:spacing w:val="-4"/>
          <w:rtl/>
          <w:lang w:bidi="ar-LB"/>
        </w:rPr>
        <w:t>بعد</w:t>
      </w:r>
      <w:r>
        <w:rPr>
          <w:rFonts w:eastAsia="Calibri"/>
          <w:spacing w:val="-4"/>
          <w:rtl/>
          <w:lang w:bidi="ar-LB"/>
        </w:rPr>
        <w:t xml:space="preserve"> </w:t>
      </w:r>
      <w:r w:rsidRPr="002321B0">
        <w:rPr>
          <w:rFonts w:eastAsia="Calibri"/>
          <w:spacing w:val="-4"/>
          <w:rtl/>
          <w:lang w:bidi="ar-LB"/>
        </w:rPr>
        <w:t>إغلاق</w:t>
      </w:r>
      <w:r>
        <w:rPr>
          <w:rFonts w:eastAsia="Calibri"/>
          <w:spacing w:val="-4"/>
          <w:rtl/>
          <w:lang w:bidi="ar-LB"/>
        </w:rPr>
        <w:t xml:space="preserve"> </w:t>
      </w:r>
      <w:r w:rsidRPr="002321B0">
        <w:rPr>
          <w:rFonts w:eastAsia="Calibri"/>
          <w:spacing w:val="-4"/>
          <w:rtl/>
          <w:lang w:bidi="ar-LB"/>
        </w:rPr>
        <w:t>استمر</w:t>
      </w:r>
      <w:r>
        <w:rPr>
          <w:rFonts w:eastAsia="Calibri"/>
          <w:spacing w:val="-4"/>
          <w:rtl/>
          <w:lang w:bidi="ar-LB"/>
        </w:rPr>
        <w:t xml:space="preserve"> </w:t>
      </w:r>
      <w:r w:rsidRPr="002321B0">
        <w:rPr>
          <w:rFonts w:eastAsia="Calibri"/>
          <w:spacing w:val="-4"/>
          <w:rtl/>
          <w:lang w:bidi="ar-LB"/>
        </w:rPr>
        <w:t>منذ</w:t>
      </w:r>
      <w:r>
        <w:rPr>
          <w:rFonts w:eastAsia="Calibri"/>
          <w:spacing w:val="-4"/>
          <w:rtl/>
          <w:lang w:bidi="ar-LB"/>
        </w:rPr>
        <w:t xml:space="preserve"> </w:t>
      </w:r>
      <w:r w:rsidRPr="002321B0">
        <w:rPr>
          <w:rFonts w:eastAsia="Calibri"/>
          <w:spacing w:val="-4"/>
          <w:rtl/>
          <w:lang w:bidi="ar-LB"/>
        </w:rPr>
        <w:t>عام</w:t>
      </w:r>
      <w:r>
        <w:rPr>
          <w:rFonts w:eastAsia="Calibri"/>
          <w:spacing w:val="-4"/>
          <w:rtl/>
          <w:lang w:bidi="ar-LB"/>
        </w:rPr>
        <w:t xml:space="preserve"> </w:t>
      </w:r>
      <w:r w:rsidRPr="002321B0">
        <w:rPr>
          <w:rFonts w:eastAsia="Calibri"/>
          <w:spacing w:val="-4"/>
          <w:rtl/>
          <w:lang w:bidi="ar-LB"/>
        </w:rPr>
        <w:t>1992.</w:t>
      </w:r>
      <w:r>
        <w:rPr>
          <w:rFonts w:eastAsia="Calibri"/>
          <w:spacing w:val="-4"/>
          <w:rtl/>
          <w:lang w:bidi="ar-LB"/>
        </w:rPr>
        <w:t xml:space="preserve"> </w:t>
      </w:r>
    </w:p>
    <w:p w:rsidR="00366CB7" w:rsidRPr="002321B0" w:rsidRDefault="00366CB7" w:rsidP="00366CB7">
      <w:pPr>
        <w:pStyle w:val="SingleTxtGA"/>
        <w:keepNext/>
        <w:keepLines/>
        <w:tabs>
          <w:tab w:val="clear" w:pos="2608"/>
          <w:tab w:val="clear" w:pos="3289"/>
          <w:tab w:val="left" w:pos="2835"/>
        </w:tabs>
        <w:ind w:left="1928"/>
        <w:rPr>
          <w:rFonts w:eastAsia="Calibri"/>
          <w:b/>
          <w:bCs/>
          <w:lang w:bidi="ar-LB"/>
        </w:rPr>
      </w:pPr>
      <w:r w:rsidRPr="002321B0">
        <w:rPr>
          <w:rFonts w:eastAsia="Calibri"/>
          <w:b/>
          <w:bCs/>
          <w:rtl/>
          <w:lang w:bidi="ar-LB"/>
        </w:rPr>
        <w:t>ثانياً:</w:t>
      </w:r>
      <w:r>
        <w:rPr>
          <w:rFonts w:eastAsia="Calibri"/>
          <w:b/>
          <w:bCs/>
          <w:rtl/>
          <w:lang w:bidi="ar-LB"/>
        </w:rPr>
        <w:t xml:space="preserve"> </w:t>
      </w:r>
      <w:r w:rsidRPr="002321B0">
        <w:rPr>
          <w:rFonts w:eastAsia="Calibri"/>
          <w:b/>
          <w:bCs/>
          <w:rtl/>
          <w:lang w:bidi="ar-LB"/>
        </w:rPr>
        <w:t>الحق</w:t>
      </w:r>
      <w:r>
        <w:rPr>
          <w:rFonts w:eastAsia="Calibri"/>
          <w:b/>
          <w:bCs/>
          <w:rtl/>
          <w:lang w:bidi="ar-LB"/>
        </w:rPr>
        <w:t xml:space="preserve"> </w:t>
      </w:r>
      <w:r w:rsidRPr="002321B0">
        <w:rPr>
          <w:rFonts w:eastAsia="Calibri"/>
          <w:b/>
          <w:bCs/>
          <w:rtl/>
          <w:lang w:bidi="ar-LB"/>
        </w:rPr>
        <w:t>في</w:t>
      </w:r>
      <w:r>
        <w:rPr>
          <w:rFonts w:eastAsia="Calibri"/>
          <w:b/>
          <w:bCs/>
          <w:rtl/>
          <w:lang w:bidi="ar-LB"/>
        </w:rPr>
        <w:t xml:space="preserve"> </w:t>
      </w:r>
      <w:r w:rsidRPr="002321B0">
        <w:rPr>
          <w:rFonts w:eastAsia="Calibri"/>
          <w:b/>
          <w:bCs/>
          <w:rtl/>
          <w:lang w:bidi="ar-LB"/>
        </w:rPr>
        <w:t>مغادرة</w:t>
      </w:r>
      <w:r>
        <w:rPr>
          <w:rFonts w:eastAsia="Calibri"/>
          <w:b/>
          <w:bCs/>
          <w:rtl/>
          <w:lang w:bidi="ar-LB"/>
        </w:rPr>
        <w:t xml:space="preserve"> </w:t>
      </w:r>
      <w:r w:rsidRPr="002321B0">
        <w:rPr>
          <w:rFonts w:eastAsia="Calibri"/>
          <w:b/>
          <w:bCs/>
          <w:rtl/>
          <w:lang w:bidi="ar-LB"/>
        </w:rPr>
        <w:t>أي</w:t>
      </w:r>
      <w:r>
        <w:rPr>
          <w:rFonts w:eastAsia="Calibri"/>
          <w:b/>
          <w:bCs/>
          <w:rtl/>
          <w:lang w:bidi="ar-LB"/>
        </w:rPr>
        <w:t xml:space="preserve"> </w:t>
      </w:r>
      <w:r w:rsidRPr="002321B0">
        <w:rPr>
          <w:rFonts w:eastAsia="Calibri"/>
          <w:b/>
          <w:bCs/>
          <w:rtl/>
          <w:lang w:bidi="ar-LB"/>
        </w:rPr>
        <w:t>بلد،</w:t>
      </w:r>
      <w:r>
        <w:rPr>
          <w:rFonts w:eastAsia="Calibri"/>
          <w:b/>
          <w:bCs/>
          <w:rtl/>
          <w:lang w:bidi="ar-LB"/>
        </w:rPr>
        <w:t xml:space="preserve"> </w:t>
      </w:r>
      <w:r w:rsidRPr="002321B0">
        <w:rPr>
          <w:rFonts w:eastAsia="Calibri"/>
          <w:b/>
          <w:bCs/>
          <w:rtl/>
          <w:lang w:bidi="ar-LB"/>
        </w:rPr>
        <w:t>بما</w:t>
      </w:r>
      <w:r>
        <w:rPr>
          <w:rFonts w:eastAsia="Calibri"/>
          <w:b/>
          <w:bCs/>
          <w:rtl/>
          <w:lang w:bidi="ar-LB"/>
        </w:rPr>
        <w:t xml:space="preserve"> </w:t>
      </w:r>
      <w:r w:rsidRPr="002321B0">
        <w:rPr>
          <w:rFonts w:eastAsia="Calibri"/>
          <w:b/>
          <w:bCs/>
          <w:rtl/>
          <w:lang w:bidi="ar-LB"/>
        </w:rPr>
        <w:t>في</w:t>
      </w:r>
      <w:r>
        <w:rPr>
          <w:rFonts w:eastAsia="Calibri"/>
          <w:b/>
          <w:bCs/>
          <w:rtl/>
          <w:lang w:bidi="ar-LB"/>
        </w:rPr>
        <w:t xml:space="preserve"> </w:t>
      </w:r>
      <w:r w:rsidRPr="002321B0">
        <w:rPr>
          <w:rFonts w:eastAsia="Calibri"/>
          <w:b/>
          <w:bCs/>
          <w:rtl/>
          <w:lang w:bidi="ar-LB"/>
        </w:rPr>
        <w:t>ذلك</w:t>
      </w:r>
      <w:r>
        <w:rPr>
          <w:rFonts w:eastAsia="Calibri"/>
          <w:b/>
          <w:bCs/>
          <w:rtl/>
          <w:lang w:bidi="ar-LB"/>
        </w:rPr>
        <w:t xml:space="preserve"> </w:t>
      </w:r>
      <w:r w:rsidRPr="002321B0">
        <w:rPr>
          <w:rFonts w:eastAsia="Calibri"/>
          <w:b/>
          <w:bCs/>
          <w:rtl/>
          <w:lang w:bidi="ar-LB"/>
        </w:rPr>
        <w:t>بلده</w:t>
      </w:r>
      <w:r>
        <w:rPr>
          <w:rFonts w:eastAsia="Calibri"/>
          <w:b/>
          <w:bCs/>
          <w:rtl/>
          <w:lang w:bidi="ar-LB"/>
        </w:rPr>
        <w:t xml:space="preserve"> </w:t>
      </w:r>
      <w:r w:rsidRPr="002321B0">
        <w:rPr>
          <w:rFonts w:eastAsia="Calibri"/>
          <w:b/>
          <w:bCs/>
          <w:rtl/>
          <w:lang w:bidi="ar-LB"/>
        </w:rPr>
        <w:t>والعودة</w:t>
      </w:r>
      <w:r>
        <w:rPr>
          <w:rFonts w:eastAsia="Calibri"/>
          <w:b/>
          <w:bCs/>
          <w:rtl/>
          <w:lang w:bidi="ar-LB"/>
        </w:rPr>
        <w:t xml:space="preserve"> </w:t>
      </w:r>
      <w:r w:rsidRPr="002321B0">
        <w:rPr>
          <w:rFonts w:eastAsia="Calibri"/>
          <w:b/>
          <w:bCs/>
          <w:rtl/>
          <w:lang w:bidi="ar-LB"/>
        </w:rPr>
        <w:t>إليه:</w:t>
      </w:r>
    </w:p>
    <w:p w:rsidR="00366CB7" w:rsidRPr="00172576" w:rsidRDefault="00366CB7" w:rsidP="00366CB7">
      <w:pPr>
        <w:pStyle w:val="SingleTxtGA"/>
        <w:rPr>
          <w:rFonts w:eastAsia="Calibri"/>
          <w:lang w:bidi="ar-LB"/>
        </w:rPr>
      </w:pPr>
      <w:r w:rsidRPr="00172576">
        <w:rPr>
          <w:rFonts w:eastAsia="Calibri"/>
          <w:rtl/>
        </w:rPr>
        <w:t>76-</w:t>
      </w:r>
      <w:r w:rsidRPr="00172576">
        <w:rPr>
          <w:rFonts w:eastAsia="Calibri"/>
          <w:rtl/>
        </w:rPr>
        <w:tab/>
      </w:r>
      <w:r w:rsidRPr="00172576">
        <w:rPr>
          <w:rFonts w:eastAsia="Calibri"/>
          <w:rtl/>
          <w:lang w:bidi="ar-LB"/>
        </w:rPr>
        <w:t>نظم</w:t>
      </w:r>
      <w:r>
        <w:rPr>
          <w:rFonts w:eastAsia="Calibri"/>
          <w:rtl/>
          <w:lang w:bidi="ar-LB"/>
        </w:rPr>
        <w:t xml:space="preserve"> </w:t>
      </w:r>
      <w:r w:rsidRPr="00172576">
        <w:rPr>
          <w:rFonts w:eastAsia="Calibri"/>
          <w:rtl/>
          <w:lang w:bidi="ar-LB"/>
        </w:rPr>
        <w:t>قانون</w:t>
      </w:r>
      <w:r>
        <w:rPr>
          <w:rFonts w:eastAsia="Calibri"/>
          <w:rtl/>
          <w:lang w:bidi="ar-LB"/>
        </w:rPr>
        <w:t xml:space="preserve"> </w:t>
      </w:r>
      <w:r w:rsidRPr="00172576">
        <w:rPr>
          <w:rFonts w:eastAsia="Calibri"/>
          <w:rtl/>
          <w:lang w:bidi="ar-LB"/>
        </w:rPr>
        <w:t>الاجانب</w:t>
      </w:r>
      <w:r>
        <w:rPr>
          <w:rFonts w:eastAsia="Calibri"/>
          <w:rtl/>
          <w:lang w:bidi="ar-LB"/>
        </w:rPr>
        <w:t xml:space="preserve"> </w:t>
      </w:r>
      <w:r w:rsidRPr="00172576">
        <w:rPr>
          <w:rFonts w:eastAsia="Calibri"/>
          <w:rtl/>
          <w:lang w:bidi="ar-LB"/>
        </w:rPr>
        <w:t>تاريخ</w:t>
      </w:r>
      <w:r>
        <w:rPr>
          <w:rFonts w:eastAsia="Calibri"/>
          <w:rtl/>
          <w:lang w:bidi="ar-LB"/>
        </w:rPr>
        <w:t xml:space="preserve"> </w:t>
      </w:r>
      <w:r w:rsidRPr="00172576">
        <w:rPr>
          <w:rFonts w:eastAsia="Calibri"/>
          <w:rtl/>
          <w:lang w:bidi="ar-LB"/>
        </w:rPr>
        <w:t>10-7-1962</w:t>
      </w:r>
      <w:r>
        <w:rPr>
          <w:rFonts w:eastAsia="Calibri"/>
          <w:rtl/>
          <w:lang w:bidi="ar-LB"/>
        </w:rPr>
        <w:t xml:space="preserve"> </w:t>
      </w:r>
      <w:r w:rsidRPr="00172576">
        <w:rPr>
          <w:rFonts w:eastAsia="Calibri"/>
          <w:rtl/>
          <w:lang w:bidi="ar-LB"/>
        </w:rPr>
        <w:t>وتعديلاته،</w:t>
      </w:r>
      <w:r>
        <w:rPr>
          <w:rFonts w:eastAsia="Calibri"/>
          <w:rtl/>
          <w:lang w:bidi="ar-LB"/>
        </w:rPr>
        <w:t xml:space="preserve"> </w:t>
      </w:r>
      <w:r w:rsidRPr="00172576">
        <w:rPr>
          <w:rFonts w:eastAsia="Calibri"/>
          <w:rtl/>
          <w:lang w:bidi="ar-LB"/>
        </w:rPr>
        <w:t>كيفية</w:t>
      </w:r>
      <w:r>
        <w:rPr>
          <w:rFonts w:eastAsia="Calibri"/>
          <w:rtl/>
          <w:lang w:bidi="ar-LB"/>
        </w:rPr>
        <w:t xml:space="preserve"> </w:t>
      </w:r>
      <w:r w:rsidRPr="00172576">
        <w:rPr>
          <w:rFonts w:eastAsia="Calibri"/>
          <w:rtl/>
          <w:lang w:bidi="ar-LB"/>
        </w:rPr>
        <w:t>دخول</w:t>
      </w:r>
      <w:r>
        <w:rPr>
          <w:rFonts w:eastAsia="Calibri"/>
          <w:rtl/>
          <w:lang w:bidi="ar-LB"/>
        </w:rPr>
        <w:t xml:space="preserve"> </w:t>
      </w:r>
      <w:r w:rsidRPr="00172576">
        <w:rPr>
          <w:rFonts w:eastAsia="Calibri"/>
          <w:rtl/>
          <w:lang w:bidi="ar-LB"/>
        </w:rPr>
        <w:t>الاجانب</w:t>
      </w:r>
      <w:r>
        <w:rPr>
          <w:rFonts w:eastAsia="Calibri"/>
          <w:rtl/>
          <w:lang w:bidi="ar-LB"/>
        </w:rPr>
        <w:t xml:space="preserve"> </w:t>
      </w:r>
      <w:r w:rsidRPr="00172576">
        <w:rPr>
          <w:rFonts w:eastAsia="Calibri"/>
          <w:rtl/>
          <w:lang w:bidi="ar-LB"/>
        </w:rPr>
        <w:t>الى</w:t>
      </w:r>
      <w:r>
        <w:rPr>
          <w:rFonts w:eastAsia="Calibri"/>
          <w:rtl/>
          <w:lang w:bidi="ar-LB"/>
        </w:rPr>
        <w:t xml:space="preserve"> </w:t>
      </w:r>
      <w:r w:rsidRPr="00172576">
        <w:rPr>
          <w:rFonts w:eastAsia="Calibri"/>
          <w:rtl/>
          <w:lang w:bidi="ar-LB"/>
        </w:rPr>
        <w:t>لبنان</w:t>
      </w:r>
      <w:r>
        <w:rPr>
          <w:rFonts w:eastAsia="Calibri"/>
          <w:rtl/>
          <w:lang w:bidi="ar-LB"/>
        </w:rPr>
        <w:t xml:space="preserve"> </w:t>
      </w:r>
      <w:r w:rsidRPr="00172576">
        <w:rPr>
          <w:rFonts w:eastAsia="Calibri"/>
          <w:rtl/>
          <w:lang w:bidi="ar-LB"/>
        </w:rPr>
        <w:t>لجهة</w:t>
      </w:r>
      <w:r>
        <w:rPr>
          <w:rFonts w:eastAsia="Calibri"/>
          <w:rtl/>
          <w:lang w:bidi="ar-LB"/>
        </w:rPr>
        <w:t xml:space="preserve"> </w:t>
      </w:r>
      <w:r w:rsidRPr="00172576">
        <w:rPr>
          <w:rFonts w:eastAsia="Calibri"/>
          <w:rtl/>
          <w:lang w:bidi="ar-LB"/>
        </w:rPr>
        <w:t>وثائق</w:t>
      </w:r>
      <w:r>
        <w:rPr>
          <w:rFonts w:eastAsia="Calibri"/>
          <w:rtl/>
          <w:lang w:bidi="ar-LB"/>
        </w:rPr>
        <w:t xml:space="preserve"> </w:t>
      </w:r>
      <w:r w:rsidRPr="00172576">
        <w:rPr>
          <w:rFonts w:eastAsia="Calibri"/>
          <w:rtl/>
          <w:lang w:bidi="ar-LB"/>
        </w:rPr>
        <w:t>السفر</w:t>
      </w:r>
      <w:r>
        <w:rPr>
          <w:rFonts w:eastAsia="Calibri"/>
          <w:rtl/>
          <w:lang w:bidi="ar-LB"/>
        </w:rPr>
        <w:t xml:space="preserve"> </w:t>
      </w:r>
      <w:r w:rsidRPr="00172576">
        <w:rPr>
          <w:rFonts w:eastAsia="Calibri"/>
          <w:rtl/>
          <w:lang w:bidi="ar-LB"/>
        </w:rPr>
        <w:t>المطلوبة</w:t>
      </w:r>
      <w:r>
        <w:rPr>
          <w:rFonts w:eastAsia="Calibri"/>
          <w:rtl/>
          <w:lang w:bidi="ar-LB"/>
        </w:rPr>
        <w:t xml:space="preserve"> </w:t>
      </w:r>
      <w:r w:rsidRPr="00172576">
        <w:rPr>
          <w:rFonts w:eastAsia="Calibri"/>
          <w:rtl/>
          <w:lang w:bidi="ar-LB"/>
        </w:rPr>
        <w:t>وتأشيرات</w:t>
      </w:r>
      <w:r>
        <w:rPr>
          <w:rFonts w:eastAsia="Calibri"/>
          <w:rtl/>
          <w:lang w:bidi="ar-LB"/>
        </w:rPr>
        <w:t xml:space="preserve"> </w:t>
      </w:r>
      <w:r w:rsidRPr="00172576">
        <w:rPr>
          <w:rFonts w:eastAsia="Calibri"/>
          <w:rtl/>
          <w:lang w:bidi="ar-LB"/>
        </w:rPr>
        <w:t>الدخول</w:t>
      </w:r>
      <w:r>
        <w:rPr>
          <w:rFonts w:eastAsia="Calibri"/>
          <w:rtl/>
          <w:lang w:bidi="ar-LB"/>
        </w:rPr>
        <w:t xml:space="preserve"> </w:t>
      </w:r>
      <w:r w:rsidRPr="00172576">
        <w:rPr>
          <w:rFonts w:eastAsia="Calibri"/>
          <w:rtl/>
          <w:lang w:bidi="ar-LB"/>
        </w:rPr>
        <w:t>وبطاقات</w:t>
      </w:r>
      <w:r>
        <w:rPr>
          <w:rFonts w:eastAsia="Calibri"/>
          <w:rtl/>
          <w:lang w:bidi="ar-LB"/>
        </w:rPr>
        <w:t xml:space="preserve"> </w:t>
      </w:r>
      <w:r w:rsidRPr="00172576">
        <w:rPr>
          <w:rFonts w:eastAsia="Calibri"/>
          <w:rtl/>
          <w:lang w:bidi="ar-LB"/>
        </w:rPr>
        <w:t>الاقامة.</w:t>
      </w:r>
      <w:r>
        <w:rPr>
          <w:rFonts w:eastAsia="Calibri"/>
          <w:rtl/>
          <w:lang w:bidi="ar-LB"/>
        </w:rPr>
        <w:t xml:space="preserve"> </w:t>
      </w:r>
      <w:r w:rsidRPr="00172576">
        <w:rPr>
          <w:rFonts w:eastAsia="Calibri"/>
          <w:rtl/>
          <w:lang w:bidi="ar-LB"/>
        </w:rPr>
        <w:t>كما</w:t>
      </w:r>
      <w:r>
        <w:rPr>
          <w:rFonts w:eastAsia="Calibri"/>
          <w:rtl/>
          <w:lang w:bidi="ar-LB"/>
        </w:rPr>
        <w:t xml:space="preserve"> </w:t>
      </w:r>
      <w:r w:rsidRPr="00172576">
        <w:rPr>
          <w:rFonts w:eastAsia="Calibri"/>
          <w:rtl/>
          <w:lang w:bidi="ar-LB"/>
        </w:rPr>
        <w:t>منحهم</w:t>
      </w:r>
      <w:r>
        <w:rPr>
          <w:rFonts w:eastAsia="Calibri"/>
          <w:rtl/>
          <w:lang w:bidi="ar-LB"/>
        </w:rPr>
        <w:t xml:space="preserve"> </w:t>
      </w:r>
      <w:r w:rsidRPr="00172576">
        <w:rPr>
          <w:rFonts w:eastAsia="Calibri"/>
          <w:rtl/>
          <w:lang w:bidi="ar-LB"/>
        </w:rPr>
        <w:t>مجموعة</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الحقوق</w:t>
      </w:r>
      <w:r>
        <w:rPr>
          <w:rFonts w:eastAsia="Calibri"/>
          <w:rtl/>
          <w:lang w:bidi="ar-LB"/>
        </w:rPr>
        <w:t xml:space="preserve"> </w:t>
      </w:r>
      <w:r w:rsidRPr="00172576">
        <w:rPr>
          <w:rFonts w:eastAsia="Calibri"/>
          <w:rtl/>
          <w:lang w:bidi="ar-LB"/>
        </w:rPr>
        <w:t>وفق</w:t>
      </w:r>
      <w:r>
        <w:rPr>
          <w:rFonts w:eastAsia="Calibri"/>
          <w:rtl/>
          <w:lang w:bidi="ar-LB"/>
        </w:rPr>
        <w:t xml:space="preserve"> </w:t>
      </w:r>
      <w:r w:rsidRPr="00172576">
        <w:rPr>
          <w:rFonts w:eastAsia="Calibri"/>
          <w:rtl/>
          <w:lang w:bidi="ar-LB"/>
        </w:rPr>
        <w:t>الاتفاقيات</w:t>
      </w:r>
      <w:r>
        <w:rPr>
          <w:rFonts w:eastAsia="Calibri"/>
          <w:rtl/>
          <w:lang w:bidi="ar-LB"/>
        </w:rPr>
        <w:t xml:space="preserve"> </w:t>
      </w:r>
      <w:r w:rsidRPr="00172576">
        <w:rPr>
          <w:rFonts w:eastAsia="Calibri"/>
          <w:rtl/>
          <w:lang w:bidi="ar-LB"/>
        </w:rPr>
        <w:t>الدولية</w:t>
      </w:r>
      <w:r>
        <w:rPr>
          <w:rFonts w:eastAsia="Calibri"/>
          <w:rtl/>
          <w:lang w:bidi="ar-LB"/>
        </w:rPr>
        <w:t xml:space="preserve"> </w:t>
      </w:r>
      <w:r w:rsidRPr="00172576">
        <w:rPr>
          <w:rFonts w:eastAsia="Calibri"/>
          <w:rtl/>
          <w:lang w:bidi="ar-LB"/>
        </w:rPr>
        <w:t>ذات</w:t>
      </w:r>
      <w:r>
        <w:rPr>
          <w:rFonts w:eastAsia="Calibri"/>
          <w:rtl/>
          <w:lang w:bidi="ar-LB"/>
        </w:rPr>
        <w:t xml:space="preserve"> </w:t>
      </w:r>
      <w:r w:rsidRPr="00172576">
        <w:rPr>
          <w:rFonts w:eastAsia="Calibri"/>
          <w:rtl/>
          <w:lang w:bidi="ar-LB"/>
        </w:rPr>
        <w:t>الصلة</w:t>
      </w:r>
      <w:r>
        <w:rPr>
          <w:rFonts w:eastAsia="Calibri"/>
          <w:rtl/>
          <w:lang w:bidi="ar-LB"/>
        </w:rPr>
        <w:t xml:space="preserve"> </w:t>
      </w:r>
      <w:r w:rsidRPr="00172576">
        <w:rPr>
          <w:rFonts w:eastAsia="Calibri"/>
          <w:rtl/>
          <w:lang w:bidi="ar-LB"/>
        </w:rPr>
        <w:t>كالعهد</w:t>
      </w:r>
      <w:r>
        <w:rPr>
          <w:rFonts w:eastAsia="Calibri"/>
          <w:rtl/>
          <w:lang w:bidi="ar-LB"/>
        </w:rPr>
        <w:t xml:space="preserve"> </w:t>
      </w:r>
      <w:r w:rsidRPr="00172576">
        <w:rPr>
          <w:rFonts w:eastAsia="Calibri"/>
          <w:rtl/>
          <w:lang w:bidi="ar-LB"/>
        </w:rPr>
        <w:t>الدولي</w:t>
      </w:r>
      <w:r>
        <w:rPr>
          <w:rFonts w:eastAsia="Calibri"/>
          <w:rtl/>
          <w:lang w:bidi="ar-LB"/>
        </w:rPr>
        <w:t xml:space="preserve"> </w:t>
      </w:r>
      <w:r w:rsidRPr="00172576">
        <w:rPr>
          <w:rFonts w:eastAsia="Calibri"/>
          <w:rtl/>
          <w:lang w:bidi="ar-LB"/>
        </w:rPr>
        <w:t>للحقوق</w:t>
      </w:r>
      <w:r>
        <w:rPr>
          <w:rFonts w:eastAsia="Calibri"/>
          <w:rtl/>
          <w:lang w:bidi="ar-LB"/>
        </w:rPr>
        <w:t xml:space="preserve"> </w:t>
      </w:r>
      <w:r w:rsidRPr="00172576">
        <w:rPr>
          <w:rFonts w:eastAsia="Calibri"/>
          <w:rtl/>
          <w:lang w:bidi="ar-LB"/>
        </w:rPr>
        <w:t>المدنية</w:t>
      </w:r>
      <w:r>
        <w:rPr>
          <w:rFonts w:eastAsia="Calibri"/>
          <w:rtl/>
          <w:lang w:bidi="ar-LB"/>
        </w:rPr>
        <w:t xml:space="preserve"> </w:t>
      </w:r>
      <w:r w:rsidRPr="00172576">
        <w:rPr>
          <w:rFonts w:eastAsia="Calibri"/>
          <w:rtl/>
          <w:lang w:bidi="ar-LB"/>
        </w:rPr>
        <w:t>والسياسية.</w:t>
      </w:r>
      <w:r>
        <w:rPr>
          <w:rFonts w:eastAsia="Calibri"/>
          <w:rtl/>
          <w:lang w:bidi="ar-LB"/>
        </w:rPr>
        <w:t xml:space="preserve"> </w:t>
      </w:r>
      <w:r w:rsidRPr="00172576">
        <w:rPr>
          <w:rFonts w:eastAsia="Calibri"/>
          <w:rtl/>
          <w:lang w:bidi="ar-LB"/>
        </w:rPr>
        <w:t>كما</w:t>
      </w:r>
      <w:r>
        <w:rPr>
          <w:rFonts w:eastAsia="Calibri"/>
          <w:rtl/>
          <w:lang w:bidi="ar-LB"/>
        </w:rPr>
        <w:t xml:space="preserve"> </w:t>
      </w:r>
      <w:r w:rsidRPr="00172576">
        <w:rPr>
          <w:rFonts w:eastAsia="Calibri"/>
          <w:rtl/>
          <w:lang w:bidi="ar-LB"/>
        </w:rPr>
        <w:t>حدد</w:t>
      </w:r>
      <w:r>
        <w:rPr>
          <w:rFonts w:eastAsia="Calibri"/>
          <w:rtl/>
          <w:lang w:bidi="ar-LB"/>
        </w:rPr>
        <w:t xml:space="preserve"> </w:t>
      </w:r>
      <w:r w:rsidRPr="00172576">
        <w:rPr>
          <w:rFonts w:eastAsia="Calibri"/>
          <w:rtl/>
          <w:lang w:bidi="ar-LB"/>
        </w:rPr>
        <w:t>لفئات</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الاجانب</w:t>
      </w:r>
      <w:r>
        <w:rPr>
          <w:rFonts w:eastAsia="Calibri"/>
          <w:rtl/>
          <w:lang w:bidi="ar-LB"/>
        </w:rPr>
        <w:t xml:space="preserve"> </w:t>
      </w:r>
      <w:r w:rsidRPr="00172576">
        <w:rPr>
          <w:rFonts w:eastAsia="Calibri"/>
          <w:rtl/>
          <w:lang w:bidi="ar-LB"/>
        </w:rPr>
        <w:t>الدخول</w:t>
      </w:r>
      <w:r>
        <w:rPr>
          <w:rFonts w:eastAsia="Calibri"/>
          <w:rtl/>
          <w:lang w:bidi="ar-LB"/>
        </w:rPr>
        <w:t xml:space="preserve"> </w:t>
      </w:r>
      <w:r w:rsidRPr="00172576">
        <w:rPr>
          <w:rFonts w:eastAsia="Calibri"/>
          <w:rtl/>
          <w:lang w:bidi="ar-LB"/>
        </w:rPr>
        <w:t>الى</w:t>
      </w:r>
      <w:r>
        <w:rPr>
          <w:rFonts w:eastAsia="Calibri"/>
          <w:rtl/>
          <w:lang w:bidi="ar-LB"/>
        </w:rPr>
        <w:t xml:space="preserve"> </w:t>
      </w:r>
      <w:r w:rsidRPr="00172576">
        <w:rPr>
          <w:rFonts w:eastAsia="Calibri"/>
          <w:rtl/>
          <w:lang w:bidi="ar-LB"/>
        </w:rPr>
        <w:t>لبنان</w:t>
      </w:r>
      <w:r>
        <w:rPr>
          <w:rFonts w:eastAsia="Calibri"/>
          <w:rtl/>
          <w:lang w:bidi="ar-LB"/>
        </w:rPr>
        <w:t xml:space="preserve"> </w:t>
      </w:r>
      <w:r w:rsidRPr="00172576">
        <w:rPr>
          <w:rFonts w:eastAsia="Calibri"/>
          <w:rtl/>
          <w:lang w:bidi="ar-LB"/>
        </w:rPr>
        <w:t>والخروج</w:t>
      </w:r>
      <w:r>
        <w:rPr>
          <w:rFonts w:eastAsia="Calibri"/>
          <w:rtl/>
          <w:lang w:bidi="ar-LB"/>
        </w:rPr>
        <w:t xml:space="preserve"> </w:t>
      </w:r>
      <w:r w:rsidRPr="00172576">
        <w:rPr>
          <w:rFonts w:eastAsia="Calibri"/>
          <w:rtl/>
          <w:lang w:bidi="ar-LB"/>
        </w:rPr>
        <w:t>منه</w:t>
      </w:r>
      <w:r>
        <w:rPr>
          <w:rFonts w:eastAsia="Calibri"/>
          <w:rtl/>
          <w:lang w:bidi="ar-LB"/>
        </w:rPr>
        <w:t xml:space="preserve"> </w:t>
      </w:r>
      <w:r w:rsidRPr="00172576">
        <w:rPr>
          <w:rFonts w:eastAsia="Calibri"/>
          <w:rtl/>
          <w:lang w:bidi="ar-LB"/>
        </w:rPr>
        <w:t>بموجب</w:t>
      </w:r>
      <w:r>
        <w:rPr>
          <w:rFonts w:eastAsia="Calibri"/>
          <w:rtl/>
          <w:lang w:bidi="ar-LB"/>
        </w:rPr>
        <w:t xml:space="preserve"> </w:t>
      </w:r>
      <w:r w:rsidRPr="00172576">
        <w:rPr>
          <w:rFonts w:eastAsia="Calibri"/>
          <w:rtl/>
          <w:lang w:bidi="ar-LB"/>
        </w:rPr>
        <w:t>مستندات</w:t>
      </w:r>
      <w:r>
        <w:rPr>
          <w:rFonts w:eastAsia="Calibri"/>
          <w:rtl/>
          <w:lang w:bidi="ar-LB"/>
        </w:rPr>
        <w:t xml:space="preserve"> </w:t>
      </w:r>
      <w:r w:rsidRPr="00172576">
        <w:rPr>
          <w:rFonts w:eastAsia="Calibri"/>
          <w:rtl/>
          <w:lang w:bidi="ar-LB"/>
        </w:rPr>
        <w:t>معينة.</w:t>
      </w:r>
    </w:p>
    <w:p w:rsidR="00366CB7" w:rsidRPr="00172576" w:rsidRDefault="00366CB7" w:rsidP="00366CB7">
      <w:pPr>
        <w:pStyle w:val="SingleTxtGA"/>
        <w:rPr>
          <w:rFonts w:eastAsia="Calibri"/>
          <w:rtl/>
          <w:lang w:bidi="ar-LB"/>
        </w:rPr>
      </w:pPr>
      <w:r w:rsidRPr="00172576">
        <w:rPr>
          <w:rFonts w:eastAsia="Calibri"/>
          <w:rtl/>
        </w:rPr>
        <w:t>77-</w:t>
      </w:r>
      <w:r w:rsidRPr="00172576">
        <w:rPr>
          <w:rFonts w:eastAsia="Calibri"/>
          <w:rtl/>
        </w:rPr>
        <w:tab/>
      </w:r>
      <w:r w:rsidRPr="00172576">
        <w:rPr>
          <w:rFonts w:eastAsia="Calibri"/>
          <w:rtl/>
          <w:lang w:bidi="ar-LB"/>
        </w:rPr>
        <w:t>امّا</w:t>
      </w:r>
      <w:r>
        <w:rPr>
          <w:rFonts w:eastAsia="Calibri"/>
          <w:rtl/>
          <w:lang w:bidi="ar-LB"/>
        </w:rPr>
        <w:t xml:space="preserve"> </w:t>
      </w:r>
      <w:proofErr w:type="gramStart"/>
      <w:r w:rsidRPr="00172576">
        <w:rPr>
          <w:rFonts w:eastAsia="Calibri"/>
          <w:rtl/>
          <w:lang w:bidi="ar-LB"/>
        </w:rPr>
        <w:t>في</w:t>
      </w:r>
      <w:r>
        <w:rPr>
          <w:rFonts w:eastAsia="Calibri"/>
          <w:rtl/>
          <w:lang w:bidi="ar-LB"/>
        </w:rPr>
        <w:t xml:space="preserve"> </w:t>
      </w:r>
      <w:r w:rsidRPr="00172576">
        <w:rPr>
          <w:rFonts w:eastAsia="Calibri"/>
          <w:rtl/>
          <w:lang w:bidi="ar-LB"/>
        </w:rPr>
        <w:t>ما</w:t>
      </w:r>
      <w:proofErr w:type="gramEnd"/>
      <w:r>
        <w:rPr>
          <w:rFonts w:eastAsia="Calibri"/>
          <w:rtl/>
          <w:lang w:bidi="ar-LB"/>
        </w:rPr>
        <w:t xml:space="preserve"> </w:t>
      </w:r>
      <w:r w:rsidRPr="00172576">
        <w:rPr>
          <w:rFonts w:eastAsia="Calibri"/>
          <w:rtl/>
          <w:lang w:bidi="ar-LB"/>
        </w:rPr>
        <w:t>يتعلق</w:t>
      </w:r>
      <w:r>
        <w:rPr>
          <w:rFonts w:eastAsia="Calibri"/>
          <w:rtl/>
          <w:lang w:bidi="ar-LB"/>
        </w:rPr>
        <w:t xml:space="preserve"> </w:t>
      </w:r>
      <w:proofErr w:type="spellStart"/>
      <w:r w:rsidRPr="00172576">
        <w:rPr>
          <w:rFonts w:eastAsia="Calibri"/>
          <w:rtl/>
          <w:lang w:bidi="ar-LB"/>
        </w:rPr>
        <w:t>بالاجنبي</w:t>
      </w:r>
      <w:proofErr w:type="spellEnd"/>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الجنسية</w:t>
      </w:r>
      <w:r>
        <w:rPr>
          <w:rFonts w:eastAsia="Calibri"/>
          <w:rtl/>
          <w:lang w:bidi="ar-LB"/>
        </w:rPr>
        <w:t xml:space="preserve"> </w:t>
      </w:r>
      <w:r w:rsidRPr="00172576">
        <w:rPr>
          <w:rFonts w:eastAsia="Calibri"/>
          <w:rtl/>
          <w:lang w:bidi="ar-LB"/>
        </w:rPr>
        <w:t>السورية،</w:t>
      </w:r>
      <w:r>
        <w:rPr>
          <w:rFonts w:eastAsia="Calibri"/>
          <w:rtl/>
          <w:lang w:bidi="ar-LB"/>
        </w:rPr>
        <w:t xml:space="preserve"> </w:t>
      </w:r>
      <w:r w:rsidRPr="00172576">
        <w:rPr>
          <w:rFonts w:eastAsia="Calibri"/>
          <w:rtl/>
          <w:lang w:bidi="ar-LB"/>
        </w:rPr>
        <w:t>فيعطى</w:t>
      </w:r>
      <w:r>
        <w:rPr>
          <w:rFonts w:eastAsia="Calibri"/>
          <w:rtl/>
          <w:lang w:bidi="ar-LB"/>
        </w:rPr>
        <w:t xml:space="preserve"> </w:t>
      </w:r>
      <w:r w:rsidRPr="00172576">
        <w:rPr>
          <w:rFonts w:eastAsia="Calibri"/>
          <w:rtl/>
          <w:lang w:bidi="ar-LB"/>
        </w:rPr>
        <w:t>بطاقة</w:t>
      </w:r>
      <w:r>
        <w:rPr>
          <w:rFonts w:eastAsia="Calibri"/>
          <w:rtl/>
          <w:lang w:bidi="ar-LB"/>
        </w:rPr>
        <w:t xml:space="preserve"> </w:t>
      </w:r>
      <w:r w:rsidRPr="00172576">
        <w:rPr>
          <w:rFonts w:eastAsia="Calibri"/>
          <w:rtl/>
          <w:lang w:bidi="ar-LB"/>
        </w:rPr>
        <w:t>إقامة</w:t>
      </w:r>
      <w:r>
        <w:rPr>
          <w:rFonts w:eastAsia="Calibri"/>
          <w:rtl/>
          <w:lang w:bidi="ar-LB"/>
        </w:rPr>
        <w:t xml:space="preserve"> </w:t>
      </w:r>
      <w:r w:rsidRPr="00172576">
        <w:rPr>
          <w:rFonts w:eastAsia="Calibri"/>
          <w:rtl/>
          <w:lang w:bidi="ar-LB"/>
        </w:rPr>
        <w:t>مؤقتة</w:t>
      </w:r>
      <w:r>
        <w:rPr>
          <w:rFonts w:eastAsia="Calibri"/>
          <w:rtl/>
          <w:lang w:bidi="ar-LB"/>
        </w:rPr>
        <w:t xml:space="preserve"> </w:t>
      </w:r>
      <w:r w:rsidRPr="00172576">
        <w:rPr>
          <w:rFonts w:eastAsia="Calibri"/>
          <w:rtl/>
          <w:lang w:bidi="ar-LB"/>
        </w:rPr>
        <w:t>يطلبها</w:t>
      </w:r>
      <w:r>
        <w:rPr>
          <w:rFonts w:eastAsia="Calibri"/>
          <w:rtl/>
          <w:lang w:bidi="ar-LB"/>
        </w:rPr>
        <w:t xml:space="preserve"> </w:t>
      </w:r>
      <w:r w:rsidRPr="00172576">
        <w:rPr>
          <w:rFonts w:eastAsia="Calibri"/>
          <w:rtl/>
          <w:lang w:bidi="ar-LB"/>
        </w:rPr>
        <w:t>عند</w:t>
      </w:r>
      <w:r>
        <w:rPr>
          <w:rFonts w:eastAsia="Calibri"/>
          <w:rtl/>
          <w:lang w:bidi="ar-LB"/>
        </w:rPr>
        <w:t xml:space="preserve"> </w:t>
      </w:r>
      <w:r w:rsidRPr="00172576">
        <w:rPr>
          <w:rFonts w:eastAsia="Calibri"/>
          <w:rtl/>
          <w:lang w:bidi="ar-LB"/>
        </w:rPr>
        <w:t>إبراز</w:t>
      </w:r>
      <w:r>
        <w:rPr>
          <w:rFonts w:eastAsia="Calibri"/>
          <w:rtl/>
          <w:lang w:bidi="ar-LB"/>
        </w:rPr>
        <w:t xml:space="preserve"> </w:t>
      </w:r>
      <w:r w:rsidRPr="00172576">
        <w:rPr>
          <w:rFonts w:eastAsia="Calibri"/>
          <w:rtl/>
          <w:lang w:bidi="ar-LB"/>
        </w:rPr>
        <w:t>بطاقة</w:t>
      </w:r>
      <w:r>
        <w:rPr>
          <w:rFonts w:eastAsia="Calibri"/>
          <w:rtl/>
          <w:lang w:bidi="ar-LB"/>
        </w:rPr>
        <w:t xml:space="preserve"> </w:t>
      </w:r>
      <w:r w:rsidRPr="00172576">
        <w:rPr>
          <w:rFonts w:eastAsia="Calibri"/>
          <w:rtl/>
          <w:lang w:bidi="ar-LB"/>
        </w:rPr>
        <w:t>هويته</w:t>
      </w:r>
      <w:r>
        <w:rPr>
          <w:rFonts w:eastAsia="Calibri"/>
          <w:rtl/>
          <w:lang w:bidi="ar-LB"/>
        </w:rPr>
        <w:t xml:space="preserve"> </w:t>
      </w:r>
      <w:r w:rsidRPr="00172576">
        <w:rPr>
          <w:rFonts w:eastAsia="Calibri"/>
          <w:rtl/>
          <w:lang w:bidi="ar-LB"/>
        </w:rPr>
        <w:t>الصادرة</w:t>
      </w:r>
      <w:r>
        <w:rPr>
          <w:rFonts w:eastAsia="Calibri"/>
          <w:rtl/>
          <w:lang w:bidi="ar-LB"/>
        </w:rPr>
        <w:t xml:space="preserve"> </w:t>
      </w:r>
      <w:r w:rsidRPr="00172576">
        <w:rPr>
          <w:rFonts w:eastAsia="Calibri"/>
          <w:rtl/>
          <w:lang w:bidi="ar-LB"/>
        </w:rPr>
        <w:t>عن</w:t>
      </w:r>
      <w:r>
        <w:rPr>
          <w:rFonts w:eastAsia="Calibri"/>
          <w:rtl/>
          <w:lang w:bidi="ar-LB"/>
        </w:rPr>
        <w:t xml:space="preserve"> </w:t>
      </w:r>
      <w:r w:rsidRPr="00172576">
        <w:rPr>
          <w:rFonts w:eastAsia="Calibri"/>
          <w:rtl/>
          <w:lang w:bidi="ar-LB"/>
        </w:rPr>
        <w:t>دوائر</w:t>
      </w:r>
      <w:r>
        <w:rPr>
          <w:rFonts w:eastAsia="Calibri"/>
          <w:rtl/>
          <w:lang w:bidi="ar-LB"/>
        </w:rPr>
        <w:t xml:space="preserve"> </w:t>
      </w:r>
      <w:r w:rsidRPr="00172576">
        <w:rPr>
          <w:rFonts w:eastAsia="Calibri"/>
          <w:rtl/>
          <w:lang w:bidi="ar-LB"/>
        </w:rPr>
        <w:t>النفوس</w:t>
      </w:r>
      <w:r>
        <w:rPr>
          <w:rFonts w:eastAsia="Calibri"/>
          <w:rtl/>
          <w:lang w:bidi="ar-LB"/>
        </w:rPr>
        <w:t xml:space="preserve"> </w:t>
      </w:r>
      <w:r w:rsidRPr="00172576">
        <w:rPr>
          <w:rFonts w:eastAsia="Calibri"/>
          <w:rtl/>
          <w:lang w:bidi="ar-LB"/>
        </w:rPr>
        <w:t>السورية.</w:t>
      </w:r>
      <w:r>
        <w:rPr>
          <w:rFonts w:eastAsia="Calibri"/>
          <w:rtl/>
          <w:lang w:bidi="ar-LB"/>
        </w:rPr>
        <w:t xml:space="preserve"> </w:t>
      </w:r>
      <w:r w:rsidRPr="00172576">
        <w:rPr>
          <w:rFonts w:eastAsia="Calibri"/>
          <w:rtl/>
          <w:lang w:bidi="ar-LB"/>
        </w:rPr>
        <w:t>ومع</w:t>
      </w:r>
      <w:r>
        <w:rPr>
          <w:rFonts w:eastAsia="Calibri"/>
          <w:rtl/>
          <w:lang w:bidi="ar-LB"/>
        </w:rPr>
        <w:t xml:space="preserve"> </w:t>
      </w:r>
      <w:r w:rsidRPr="00172576">
        <w:rPr>
          <w:rFonts w:eastAsia="Calibri"/>
          <w:rtl/>
          <w:lang w:bidi="ar-LB"/>
        </w:rPr>
        <w:t>تزايد</w:t>
      </w:r>
      <w:r>
        <w:rPr>
          <w:rFonts w:eastAsia="Calibri"/>
          <w:rtl/>
          <w:lang w:bidi="ar-LB"/>
        </w:rPr>
        <w:t xml:space="preserve"> </w:t>
      </w:r>
      <w:r w:rsidRPr="00172576">
        <w:rPr>
          <w:rFonts w:eastAsia="Calibri"/>
          <w:rtl/>
          <w:lang w:bidi="ar-LB"/>
        </w:rPr>
        <w:t>النزوح</w:t>
      </w:r>
      <w:r>
        <w:rPr>
          <w:rFonts w:eastAsia="Calibri"/>
          <w:rtl/>
          <w:lang w:bidi="ar-LB"/>
        </w:rPr>
        <w:t xml:space="preserve"> </w:t>
      </w:r>
      <w:r w:rsidRPr="00172576">
        <w:rPr>
          <w:rFonts w:eastAsia="Calibri"/>
          <w:rtl/>
          <w:lang w:bidi="ar-LB"/>
        </w:rPr>
        <w:t>السوري،</w:t>
      </w:r>
      <w:r>
        <w:rPr>
          <w:rFonts w:eastAsia="Calibri"/>
          <w:rtl/>
          <w:lang w:bidi="ar-LB"/>
        </w:rPr>
        <w:t xml:space="preserve"> </w:t>
      </w:r>
      <w:r w:rsidRPr="00172576">
        <w:rPr>
          <w:rFonts w:eastAsia="Calibri"/>
          <w:rtl/>
          <w:lang w:bidi="ar-LB"/>
        </w:rPr>
        <w:t>أصدرت</w:t>
      </w:r>
      <w:r>
        <w:rPr>
          <w:rFonts w:eastAsia="Calibri"/>
          <w:rtl/>
          <w:lang w:bidi="ar-LB"/>
        </w:rPr>
        <w:t xml:space="preserve"> </w:t>
      </w:r>
      <w:r w:rsidRPr="00172576">
        <w:rPr>
          <w:rFonts w:eastAsia="Calibri"/>
          <w:rtl/>
          <w:lang w:bidi="ar-LB"/>
        </w:rPr>
        <w:t>وزارة</w:t>
      </w:r>
      <w:r>
        <w:rPr>
          <w:rFonts w:eastAsia="Calibri"/>
          <w:rtl/>
          <w:lang w:bidi="ar-LB"/>
        </w:rPr>
        <w:t xml:space="preserve"> </w:t>
      </w:r>
      <w:r w:rsidRPr="00172576">
        <w:rPr>
          <w:rFonts w:eastAsia="Calibri"/>
          <w:rtl/>
          <w:lang w:bidi="ar-LB"/>
        </w:rPr>
        <w:t>الداخلية</w:t>
      </w:r>
      <w:r>
        <w:rPr>
          <w:rFonts w:eastAsia="Calibri"/>
          <w:rtl/>
          <w:lang w:bidi="ar-LB"/>
        </w:rPr>
        <w:t xml:space="preserve"> </w:t>
      </w:r>
      <w:r w:rsidRPr="00172576">
        <w:rPr>
          <w:rFonts w:eastAsia="Calibri"/>
          <w:rtl/>
          <w:lang w:bidi="ar-LB"/>
        </w:rPr>
        <w:t>والبلديات</w:t>
      </w:r>
      <w:r>
        <w:rPr>
          <w:rFonts w:eastAsia="Calibri"/>
          <w:rtl/>
          <w:lang w:bidi="ar-LB"/>
        </w:rPr>
        <w:t xml:space="preserve"> </w:t>
      </w:r>
      <w:r w:rsidRPr="00172576">
        <w:rPr>
          <w:rFonts w:eastAsia="Calibri"/>
          <w:rtl/>
          <w:lang w:bidi="ar-LB"/>
        </w:rPr>
        <w:t>مجموعة</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التعاميم</w:t>
      </w:r>
      <w:r>
        <w:rPr>
          <w:rFonts w:eastAsia="Calibri"/>
          <w:rtl/>
          <w:lang w:bidi="ar-LB"/>
        </w:rPr>
        <w:t xml:space="preserve"> </w:t>
      </w:r>
      <w:r w:rsidRPr="00172576">
        <w:rPr>
          <w:rFonts w:eastAsia="Calibri"/>
          <w:rtl/>
          <w:lang w:bidi="ar-LB"/>
        </w:rPr>
        <w:t>والبيانات</w:t>
      </w:r>
      <w:r>
        <w:rPr>
          <w:rFonts w:eastAsia="Calibri"/>
          <w:rtl/>
          <w:lang w:bidi="ar-LB"/>
        </w:rPr>
        <w:t xml:space="preserve"> </w:t>
      </w:r>
      <w:r w:rsidRPr="00172576">
        <w:rPr>
          <w:rFonts w:eastAsia="Calibri"/>
          <w:rtl/>
          <w:lang w:bidi="ar-LB"/>
        </w:rPr>
        <w:t>المتعلقة</w:t>
      </w:r>
      <w:r>
        <w:rPr>
          <w:rFonts w:eastAsia="Calibri"/>
          <w:rtl/>
          <w:lang w:bidi="ar-LB"/>
        </w:rPr>
        <w:t xml:space="preserve"> </w:t>
      </w:r>
      <w:r w:rsidRPr="00172576">
        <w:rPr>
          <w:rFonts w:eastAsia="Calibri"/>
          <w:rtl/>
          <w:lang w:bidi="ar-LB"/>
        </w:rPr>
        <w:t>بتنظيم</w:t>
      </w:r>
      <w:r>
        <w:rPr>
          <w:rFonts w:eastAsia="Calibri"/>
          <w:rtl/>
          <w:lang w:bidi="ar-LB"/>
        </w:rPr>
        <w:t xml:space="preserve"> </w:t>
      </w:r>
      <w:r w:rsidRPr="00172576">
        <w:rPr>
          <w:rFonts w:eastAsia="Calibri"/>
          <w:rtl/>
          <w:lang w:bidi="ar-LB"/>
        </w:rPr>
        <w:t>دخولهم</w:t>
      </w:r>
      <w:r>
        <w:rPr>
          <w:rFonts w:eastAsia="Calibri"/>
          <w:rtl/>
          <w:lang w:bidi="ar-LB"/>
        </w:rPr>
        <w:t xml:space="preserve"> </w:t>
      </w:r>
      <w:r w:rsidRPr="00172576">
        <w:rPr>
          <w:rFonts w:eastAsia="Calibri"/>
          <w:rtl/>
          <w:lang w:bidi="ar-LB"/>
        </w:rPr>
        <w:t>وخروجهم</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لبنان،</w:t>
      </w:r>
      <w:r>
        <w:rPr>
          <w:rFonts w:eastAsia="Calibri"/>
          <w:rtl/>
          <w:lang w:bidi="ar-LB"/>
        </w:rPr>
        <w:t xml:space="preserve"> </w:t>
      </w:r>
      <w:r w:rsidRPr="00172576">
        <w:rPr>
          <w:rFonts w:eastAsia="Calibri"/>
          <w:rtl/>
          <w:lang w:bidi="ar-LB"/>
        </w:rPr>
        <w:t>وقد</w:t>
      </w:r>
      <w:r>
        <w:rPr>
          <w:rFonts w:eastAsia="Calibri"/>
          <w:rtl/>
          <w:lang w:bidi="ar-LB"/>
        </w:rPr>
        <w:t xml:space="preserve"> </w:t>
      </w:r>
      <w:r w:rsidRPr="00172576">
        <w:rPr>
          <w:rFonts w:eastAsia="Calibri"/>
          <w:rtl/>
          <w:lang w:bidi="ar-LB"/>
        </w:rPr>
        <w:t>طلبت</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المنظمات</w:t>
      </w:r>
      <w:r>
        <w:rPr>
          <w:rFonts w:eastAsia="Calibri"/>
          <w:rtl/>
          <w:lang w:bidi="ar-LB"/>
        </w:rPr>
        <w:t xml:space="preserve"> </w:t>
      </w:r>
      <w:r w:rsidRPr="00172576">
        <w:rPr>
          <w:rFonts w:eastAsia="Calibri"/>
          <w:rtl/>
          <w:lang w:bidi="ar-LB"/>
        </w:rPr>
        <w:t>الدولية</w:t>
      </w:r>
      <w:r>
        <w:rPr>
          <w:rFonts w:eastAsia="Calibri"/>
          <w:rtl/>
          <w:lang w:bidi="ar-LB"/>
        </w:rPr>
        <w:t xml:space="preserve"> </w:t>
      </w:r>
      <w:r w:rsidRPr="00172576">
        <w:rPr>
          <w:rFonts w:eastAsia="Calibri"/>
          <w:rtl/>
          <w:lang w:bidi="ar-LB"/>
        </w:rPr>
        <w:t>المعنية</w:t>
      </w:r>
      <w:r>
        <w:rPr>
          <w:rFonts w:eastAsia="Calibri"/>
          <w:rtl/>
          <w:lang w:bidi="ar-LB"/>
        </w:rPr>
        <w:t xml:space="preserve"> </w:t>
      </w:r>
      <w:r w:rsidRPr="00172576">
        <w:rPr>
          <w:rFonts w:eastAsia="Calibri"/>
          <w:rtl/>
          <w:lang w:bidi="ar-LB"/>
        </w:rPr>
        <w:t>إعلام</w:t>
      </w:r>
      <w:r>
        <w:rPr>
          <w:rFonts w:eastAsia="Calibri"/>
          <w:rtl/>
          <w:lang w:bidi="ar-LB"/>
        </w:rPr>
        <w:t xml:space="preserve"> </w:t>
      </w:r>
      <w:r w:rsidRPr="00172576">
        <w:rPr>
          <w:rFonts w:eastAsia="Calibri"/>
          <w:rtl/>
          <w:lang w:bidi="ar-LB"/>
        </w:rPr>
        <w:t>النازحين</w:t>
      </w:r>
      <w:r>
        <w:rPr>
          <w:rFonts w:eastAsia="Calibri"/>
          <w:rtl/>
          <w:lang w:bidi="ar-LB"/>
        </w:rPr>
        <w:t xml:space="preserve"> </w:t>
      </w:r>
      <w:r w:rsidRPr="00172576">
        <w:rPr>
          <w:rFonts w:eastAsia="Calibri"/>
          <w:rtl/>
          <w:lang w:bidi="ar-LB"/>
        </w:rPr>
        <w:t>بها</w:t>
      </w:r>
      <w:r>
        <w:rPr>
          <w:rFonts w:eastAsia="Calibri"/>
          <w:rtl/>
          <w:lang w:bidi="ar-LB"/>
        </w:rPr>
        <w:t xml:space="preserve"> </w:t>
      </w:r>
      <w:proofErr w:type="spellStart"/>
      <w:r w:rsidRPr="00172576">
        <w:rPr>
          <w:rFonts w:eastAsia="Calibri"/>
          <w:rtl/>
          <w:lang w:bidi="ar-LB"/>
        </w:rPr>
        <w:t>والإلتزام</w:t>
      </w:r>
      <w:proofErr w:type="spellEnd"/>
      <w:r>
        <w:rPr>
          <w:rFonts w:eastAsia="Calibri"/>
          <w:rtl/>
          <w:lang w:bidi="ar-LB"/>
        </w:rPr>
        <w:t xml:space="preserve"> </w:t>
      </w:r>
      <w:proofErr w:type="spellStart"/>
      <w:r w:rsidRPr="00172576">
        <w:rPr>
          <w:rFonts w:eastAsia="Calibri"/>
          <w:rtl/>
          <w:lang w:bidi="ar-LB"/>
        </w:rPr>
        <w:t>باحكامها</w:t>
      </w:r>
      <w:proofErr w:type="spellEnd"/>
      <w:r w:rsidRPr="00172576">
        <w:rPr>
          <w:rFonts w:eastAsia="Calibri"/>
          <w:rtl/>
          <w:lang w:bidi="ar-LB"/>
        </w:rPr>
        <w:t>.</w:t>
      </w:r>
    </w:p>
    <w:p w:rsidR="00366CB7" w:rsidRPr="00172576" w:rsidRDefault="00366CB7" w:rsidP="00366CB7">
      <w:pPr>
        <w:pStyle w:val="SingleTxtGA"/>
        <w:rPr>
          <w:rFonts w:eastAsia="Calibri"/>
          <w:lang w:bidi="ar-LB"/>
        </w:rPr>
      </w:pPr>
      <w:r w:rsidRPr="00172576">
        <w:rPr>
          <w:rFonts w:eastAsia="Calibri"/>
          <w:rtl/>
        </w:rPr>
        <w:lastRenderedPageBreak/>
        <w:t>78-</w:t>
      </w:r>
      <w:r w:rsidRPr="00172576">
        <w:rPr>
          <w:rFonts w:eastAsia="Calibri"/>
          <w:rtl/>
        </w:rPr>
        <w:tab/>
      </w:r>
      <w:r w:rsidRPr="00172576">
        <w:rPr>
          <w:rFonts w:eastAsia="Calibri"/>
          <w:rtl/>
          <w:lang w:bidi="ar-LB"/>
        </w:rPr>
        <w:t>منذ</w:t>
      </w:r>
      <w:r>
        <w:rPr>
          <w:rFonts w:eastAsia="Calibri"/>
          <w:rtl/>
          <w:lang w:bidi="ar-LB"/>
        </w:rPr>
        <w:t xml:space="preserve"> </w:t>
      </w:r>
      <w:r w:rsidRPr="00172576">
        <w:rPr>
          <w:rFonts w:eastAsia="Calibri"/>
          <w:rtl/>
          <w:lang w:bidi="ar-LB"/>
        </w:rPr>
        <w:t>كانون</w:t>
      </w:r>
      <w:r>
        <w:rPr>
          <w:rFonts w:eastAsia="Calibri"/>
          <w:rtl/>
          <w:lang w:bidi="ar-LB"/>
        </w:rPr>
        <w:t xml:space="preserve"> </w:t>
      </w:r>
      <w:r w:rsidRPr="00172576">
        <w:rPr>
          <w:rFonts w:eastAsia="Calibri"/>
          <w:rtl/>
          <w:lang w:bidi="ar-LB"/>
        </w:rPr>
        <w:t>الثاني</w:t>
      </w:r>
      <w:r>
        <w:rPr>
          <w:rFonts w:eastAsia="Calibri"/>
          <w:rtl/>
          <w:lang w:bidi="ar-LB"/>
        </w:rPr>
        <w:t xml:space="preserve"> </w:t>
      </w:r>
      <w:r w:rsidRPr="00172576">
        <w:rPr>
          <w:rFonts w:eastAsia="Calibri"/>
          <w:rtl/>
          <w:lang w:bidi="ar-LB"/>
        </w:rPr>
        <w:t>2015،</w:t>
      </w:r>
      <w:r>
        <w:rPr>
          <w:rFonts w:eastAsia="Calibri"/>
          <w:rtl/>
          <w:lang w:bidi="ar-LB"/>
        </w:rPr>
        <w:t xml:space="preserve"> </w:t>
      </w:r>
      <w:r w:rsidRPr="00172576">
        <w:rPr>
          <w:rFonts w:eastAsia="Calibri"/>
          <w:rtl/>
          <w:lang w:bidi="ar-LB"/>
        </w:rPr>
        <w:t>تم</w:t>
      </w:r>
      <w:r>
        <w:rPr>
          <w:rFonts w:eastAsia="Calibri"/>
          <w:rtl/>
          <w:lang w:bidi="ar-LB"/>
        </w:rPr>
        <w:t xml:space="preserve"> </w:t>
      </w:r>
      <w:r w:rsidRPr="00172576">
        <w:rPr>
          <w:rFonts w:eastAsia="Calibri"/>
          <w:rtl/>
          <w:lang w:bidi="ar-LB"/>
        </w:rPr>
        <w:t>إتباع</w:t>
      </w:r>
      <w:r>
        <w:rPr>
          <w:rFonts w:eastAsia="Calibri"/>
          <w:rtl/>
          <w:lang w:bidi="ar-LB"/>
        </w:rPr>
        <w:t xml:space="preserve"> </w:t>
      </w:r>
      <w:r w:rsidRPr="00172576">
        <w:rPr>
          <w:rFonts w:eastAsia="Calibri"/>
          <w:rtl/>
          <w:lang w:bidi="ar-LB"/>
        </w:rPr>
        <w:t>معايير</w:t>
      </w:r>
      <w:r>
        <w:rPr>
          <w:rFonts w:eastAsia="Calibri"/>
          <w:rtl/>
          <w:lang w:bidi="ar-LB"/>
        </w:rPr>
        <w:t xml:space="preserve"> </w:t>
      </w:r>
      <w:r w:rsidRPr="00172576">
        <w:rPr>
          <w:rFonts w:eastAsia="Calibri"/>
          <w:rtl/>
          <w:lang w:bidi="ar-LB"/>
        </w:rPr>
        <w:t>محددة</w:t>
      </w:r>
      <w:r>
        <w:rPr>
          <w:rFonts w:eastAsia="Calibri"/>
          <w:rtl/>
          <w:lang w:bidi="ar-LB"/>
        </w:rPr>
        <w:t xml:space="preserve"> </w:t>
      </w:r>
      <w:r w:rsidRPr="00172576">
        <w:rPr>
          <w:rFonts w:eastAsia="Calibri"/>
          <w:rtl/>
          <w:lang w:bidi="ar-LB"/>
        </w:rPr>
        <w:t>لدخول</w:t>
      </w:r>
      <w:r>
        <w:rPr>
          <w:rFonts w:eastAsia="Calibri"/>
          <w:rtl/>
          <w:lang w:bidi="ar-LB"/>
        </w:rPr>
        <w:t xml:space="preserve"> </w:t>
      </w:r>
      <w:r w:rsidRPr="00172576">
        <w:rPr>
          <w:rFonts w:eastAsia="Calibri"/>
          <w:rtl/>
          <w:lang w:bidi="ar-LB"/>
        </w:rPr>
        <w:t>السوريين</w:t>
      </w:r>
      <w:r>
        <w:rPr>
          <w:rFonts w:eastAsia="Calibri"/>
          <w:rtl/>
          <w:lang w:bidi="ar-LB"/>
        </w:rPr>
        <w:t xml:space="preserve"> </w:t>
      </w:r>
      <w:r w:rsidRPr="00172576">
        <w:rPr>
          <w:rFonts w:eastAsia="Calibri"/>
          <w:rtl/>
          <w:lang w:bidi="ar-LB"/>
        </w:rPr>
        <w:t>إلى</w:t>
      </w:r>
      <w:r>
        <w:rPr>
          <w:rFonts w:eastAsia="Calibri"/>
          <w:rtl/>
          <w:lang w:bidi="ar-LB"/>
        </w:rPr>
        <w:t xml:space="preserve"> </w:t>
      </w:r>
      <w:r w:rsidRPr="00172576">
        <w:rPr>
          <w:rFonts w:eastAsia="Calibri"/>
          <w:rtl/>
          <w:lang w:bidi="ar-LB"/>
        </w:rPr>
        <w:t>لبنان</w:t>
      </w:r>
      <w:r>
        <w:rPr>
          <w:rFonts w:eastAsia="Calibri"/>
          <w:rtl/>
          <w:lang w:bidi="ar-LB"/>
        </w:rPr>
        <w:t xml:space="preserve"> </w:t>
      </w:r>
      <w:r w:rsidRPr="00172576">
        <w:rPr>
          <w:rFonts w:eastAsia="Calibri"/>
          <w:rtl/>
          <w:lang w:bidi="ar-LB"/>
        </w:rPr>
        <w:t>خصوصاً</w:t>
      </w:r>
      <w:r>
        <w:rPr>
          <w:rFonts w:eastAsia="Calibri"/>
          <w:rtl/>
          <w:lang w:bidi="ar-LB"/>
        </w:rPr>
        <w:t xml:space="preserve"> </w:t>
      </w:r>
      <w:r w:rsidRPr="00172576">
        <w:rPr>
          <w:rFonts w:eastAsia="Calibri"/>
          <w:rtl/>
          <w:lang w:bidi="ar-LB"/>
        </w:rPr>
        <w:t>أنهم</w:t>
      </w:r>
      <w:r>
        <w:rPr>
          <w:rFonts w:eastAsia="Calibri"/>
          <w:rtl/>
          <w:lang w:bidi="ar-LB"/>
        </w:rPr>
        <w:t xml:space="preserve"> </w:t>
      </w:r>
      <w:r w:rsidRPr="00172576">
        <w:rPr>
          <w:rFonts w:eastAsia="Calibri"/>
          <w:rtl/>
          <w:lang w:bidi="ar-LB"/>
        </w:rPr>
        <w:t>يخرجون</w:t>
      </w:r>
      <w:r>
        <w:rPr>
          <w:rFonts w:eastAsia="Calibri"/>
          <w:rtl/>
          <w:lang w:bidi="ar-LB"/>
        </w:rPr>
        <w:t xml:space="preserve"> </w:t>
      </w:r>
      <w:r w:rsidRPr="00172576">
        <w:rPr>
          <w:rFonts w:eastAsia="Calibri"/>
          <w:rtl/>
          <w:lang w:bidi="ar-LB"/>
        </w:rPr>
        <w:t>بصورة</w:t>
      </w:r>
      <w:r>
        <w:rPr>
          <w:rFonts w:eastAsia="Calibri"/>
          <w:rtl/>
          <w:lang w:bidi="ar-LB"/>
        </w:rPr>
        <w:t xml:space="preserve"> </w:t>
      </w:r>
      <w:r w:rsidRPr="00172576">
        <w:rPr>
          <w:rFonts w:eastAsia="Calibri"/>
          <w:rtl/>
          <w:lang w:bidi="ar-LB"/>
        </w:rPr>
        <w:t>نظامية</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سوريا.</w:t>
      </w:r>
      <w:r>
        <w:rPr>
          <w:rFonts w:eastAsia="Calibri"/>
          <w:rtl/>
          <w:lang w:bidi="ar-LB"/>
        </w:rPr>
        <w:t xml:space="preserve"> </w:t>
      </w:r>
      <w:r w:rsidRPr="00172576">
        <w:rPr>
          <w:rFonts w:eastAsia="Calibri"/>
          <w:rtl/>
          <w:lang w:bidi="ar-LB"/>
        </w:rPr>
        <w:t>إن</w:t>
      </w:r>
      <w:r>
        <w:rPr>
          <w:rFonts w:eastAsia="Calibri"/>
          <w:rtl/>
          <w:lang w:bidi="ar-LB"/>
        </w:rPr>
        <w:t xml:space="preserve"> </w:t>
      </w:r>
      <w:r w:rsidRPr="00172576">
        <w:rPr>
          <w:rFonts w:eastAsia="Calibri"/>
          <w:rtl/>
          <w:lang w:bidi="ar-LB"/>
        </w:rPr>
        <w:t>التدابير</w:t>
      </w:r>
      <w:r>
        <w:rPr>
          <w:rFonts w:eastAsia="Calibri"/>
          <w:rtl/>
          <w:lang w:bidi="ar-LB"/>
        </w:rPr>
        <w:t xml:space="preserve"> </w:t>
      </w:r>
      <w:r w:rsidRPr="00172576">
        <w:rPr>
          <w:rFonts w:eastAsia="Calibri"/>
          <w:rtl/>
          <w:lang w:bidi="ar-LB"/>
        </w:rPr>
        <w:t>المتخذة</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جانب</w:t>
      </w:r>
      <w:r>
        <w:rPr>
          <w:rFonts w:eastAsia="Calibri"/>
          <w:rtl/>
          <w:lang w:bidi="ar-LB"/>
        </w:rPr>
        <w:t xml:space="preserve"> </w:t>
      </w:r>
      <w:r w:rsidRPr="00172576">
        <w:rPr>
          <w:rFonts w:eastAsia="Calibri"/>
          <w:rtl/>
          <w:lang w:bidi="ar-LB"/>
        </w:rPr>
        <w:t>وزارة</w:t>
      </w:r>
      <w:r>
        <w:rPr>
          <w:rFonts w:eastAsia="Calibri"/>
          <w:rtl/>
          <w:lang w:bidi="ar-LB"/>
        </w:rPr>
        <w:t xml:space="preserve"> </w:t>
      </w:r>
      <w:r w:rsidRPr="00172576">
        <w:rPr>
          <w:rFonts w:eastAsia="Calibri"/>
          <w:rtl/>
          <w:lang w:bidi="ar-LB"/>
        </w:rPr>
        <w:t>الداخلية</w:t>
      </w:r>
      <w:r>
        <w:rPr>
          <w:rFonts w:eastAsia="Calibri"/>
          <w:rtl/>
          <w:lang w:bidi="ar-LB"/>
        </w:rPr>
        <w:t xml:space="preserve"> </w:t>
      </w:r>
      <w:r>
        <w:rPr>
          <w:rFonts w:eastAsia="Calibri" w:hint="cs"/>
          <w:rtl/>
          <w:lang w:bidi="ar-LB"/>
        </w:rPr>
        <w:t>-</w:t>
      </w:r>
      <w:r>
        <w:rPr>
          <w:rFonts w:eastAsia="Calibri"/>
          <w:rtl/>
          <w:lang w:bidi="ar-LB"/>
        </w:rPr>
        <w:t xml:space="preserve"> </w:t>
      </w:r>
      <w:r w:rsidRPr="00172576">
        <w:rPr>
          <w:rFonts w:eastAsia="Calibri"/>
          <w:rtl/>
          <w:lang w:bidi="ar-LB"/>
        </w:rPr>
        <w:t>الأمن</w:t>
      </w:r>
      <w:r>
        <w:rPr>
          <w:rFonts w:eastAsia="Calibri"/>
          <w:rtl/>
          <w:lang w:bidi="ar-LB"/>
        </w:rPr>
        <w:t xml:space="preserve"> </w:t>
      </w:r>
      <w:r w:rsidRPr="00172576">
        <w:rPr>
          <w:rFonts w:eastAsia="Calibri"/>
          <w:rtl/>
          <w:lang w:bidi="ar-LB"/>
        </w:rPr>
        <w:t>العام</w:t>
      </w:r>
      <w:r>
        <w:rPr>
          <w:rFonts w:eastAsia="Calibri"/>
          <w:rtl/>
          <w:lang w:bidi="ar-LB"/>
        </w:rPr>
        <w:t xml:space="preserve"> </w:t>
      </w:r>
      <w:r w:rsidRPr="00172576">
        <w:rPr>
          <w:rFonts w:eastAsia="Calibri"/>
          <w:rtl/>
          <w:lang w:bidi="ar-LB"/>
        </w:rPr>
        <w:t>اللبناني</w:t>
      </w:r>
      <w:r>
        <w:rPr>
          <w:rFonts w:eastAsia="Calibri"/>
          <w:rtl/>
          <w:lang w:bidi="ar-LB"/>
        </w:rPr>
        <w:t xml:space="preserve"> </w:t>
      </w:r>
      <w:r w:rsidRPr="00172576">
        <w:rPr>
          <w:rFonts w:eastAsia="Calibri"/>
          <w:rtl/>
          <w:lang w:bidi="ar-LB"/>
        </w:rPr>
        <w:t>للسماح</w:t>
      </w:r>
      <w:r>
        <w:rPr>
          <w:rFonts w:eastAsia="Calibri"/>
          <w:rtl/>
          <w:lang w:bidi="ar-LB"/>
        </w:rPr>
        <w:t xml:space="preserve"> </w:t>
      </w:r>
      <w:r w:rsidRPr="00172576">
        <w:rPr>
          <w:rFonts w:eastAsia="Calibri"/>
          <w:rtl/>
          <w:lang w:bidi="ar-LB"/>
        </w:rPr>
        <w:t>بدخول</w:t>
      </w:r>
      <w:r>
        <w:rPr>
          <w:rFonts w:eastAsia="Calibri"/>
          <w:rtl/>
          <w:lang w:bidi="ar-LB"/>
        </w:rPr>
        <w:t xml:space="preserve"> </w:t>
      </w:r>
      <w:r w:rsidRPr="00172576">
        <w:rPr>
          <w:rFonts w:eastAsia="Calibri"/>
          <w:rtl/>
          <w:lang w:bidi="ar-LB"/>
        </w:rPr>
        <w:t>الرعايا</w:t>
      </w:r>
      <w:r>
        <w:rPr>
          <w:rFonts w:eastAsia="Calibri"/>
          <w:rtl/>
          <w:lang w:bidi="ar-LB"/>
        </w:rPr>
        <w:t xml:space="preserve"> </w:t>
      </w:r>
      <w:r w:rsidRPr="00172576">
        <w:rPr>
          <w:rFonts w:eastAsia="Calibri"/>
          <w:rtl/>
          <w:lang w:bidi="ar-LB"/>
        </w:rPr>
        <w:t>السوريين</w:t>
      </w:r>
      <w:r>
        <w:rPr>
          <w:rFonts w:eastAsia="Calibri"/>
          <w:rtl/>
          <w:lang w:bidi="ar-LB"/>
        </w:rPr>
        <w:t xml:space="preserve"> </w:t>
      </w:r>
      <w:r w:rsidRPr="00172576">
        <w:rPr>
          <w:rFonts w:eastAsia="Calibri"/>
          <w:rtl/>
          <w:lang w:bidi="ar-LB"/>
        </w:rPr>
        <w:t>إلى</w:t>
      </w:r>
      <w:r>
        <w:rPr>
          <w:rFonts w:eastAsia="Calibri"/>
          <w:rtl/>
          <w:lang w:bidi="ar-LB"/>
        </w:rPr>
        <w:t xml:space="preserve"> </w:t>
      </w:r>
      <w:r w:rsidRPr="00172576">
        <w:rPr>
          <w:rFonts w:eastAsia="Calibri"/>
          <w:rtl/>
          <w:lang w:bidi="ar-LB"/>
        </w:rPr>
        <w:t>لبنان</w:t>
      </w:r>
      <w:r>
        <w:rPr>
          <w:rFonts w:eastAsia="Calibri"/>
          <w:rtl/>
          <w:lang w:bidi="ar-LB"/>
        </w:rPr>
        <w:t xml:space="preserve"> </w:t>
      </w:r>
      <w:r w:rsidRPr="00172576">
        <w:rPr>
          <w:rFonts w:eastAsia="Calibri"/>
          <w:rtl/>
          <w:lang w:bidi="ar-LB"/>
        </w:rPr>
        <w:t>هي</w:t>
      </w:r>
      <w:r>
        <w:rPr>
          <w:rFonts w:eastAsia="Calibri"/>
          <w:rtl/>
          <w:lang w:bidi="ar-LB"/>
        </w:rPr>
        <w:t xml:space="preserve"> </w:t>
      </w:r>
      <w:r w:rsidRPr="00172576">
        <w:rPr>
          <w:rFonts w:eastAsia="Calibri"/>
          <w:rtl/>
          <w:lang w:bidi="ar-LB"/>
        </w:rPr>
        <w:t>وفقاً</w:t>
      </w:r>
      <w:r>
        <w:rPr>
          <w:rFonts w:eastAsia="Calibri"/>
          <w:rtl/>
          <w:lang w:bidi="ar-LB"/>
        </w:rPr>
        <w:t xml:space="preserve"> </w:t>
      </w:r>
      <w:r w:rsidRPr="00172576">
        <w:rPr>
          <w:rFonts w:eastAsia="Calibri"/>
          <w:rtl/>
          <w:lang w:bidi="ar-LB"/>
        </w:rPr>
        <w:t>لما</w:t>
      </w:r>
      <w:r>
        <w:rPr>
          <w:rFonts w:eastAsia="Calibri"/>
          <w:rtl/>
          <w:lang w:bidi="ar-LB"/>
        </w:rPr>
        <w:t xml:space="preserve"> </w:t>
      </w:r>
      <w:r w:rsidRPr="00172576">
        <w:rPr>
          <w:rFonts w:eastAsia="Calibri"/>
          <w:rtl/>
          <w:lang w:bidi="ar-LB"/>
        </w:rPr>
        <w:t>يلي</w:t>
      </w:r>
      <w:r w:rsidRPr="00172576">
        <w:rPr>
          <w:rFonts w:eastAsia="Calibri"/>
          <w:lang w:bidi="ar-LB"/>
        </w:rPr>
        <w:t>:</w:t>
      </w:r>
    </w:p>
    <w:p w:rsidR="00366CB7" w:rsidRPr="00172576" w:rsidRDefault="00366CB7" w:rsidP="00366CB7">
      <w:pPr>
        <w:pStyle w:val="Bullet1GA"/>
        <w:numPr>
          <w:ilvl w:val="0"/>
          <w:numId w:val="3"/>
        </w:numPr>
        <w:bidi/>
        <w:rPr>
          <w:rFonts w:eastAsia="Calibri"/>
          <w:rtl/>
          <w:lang w:bidi="ar-LB"/>
        </w:rPr>
      </w:pPr>
      <w:r w:rsidRPr="00172576">
        <w:rPr>
          <w:rFonts w:eastAsia="Calibri"/>
          <w:rtl/>
          <w:lang w:bidi="ar-LB"/>
        </w:rPr>
        <w:t>سياحة</w:t>
      </w:r>
      <w:r>
        <w:rPr>
          <w:rFonts w:eastAsia="Calibri"/>
          <w:rtl/>
          <w:lang w:bidi="ar-LB"/>
        </w:rPr>
        <w:t xml:space="preserve"> </w:t>
      </w:r>
      <w:r w:rsidRPr="00172576">
        <w:rPr>
          <w:rFonts w:eastAsia="Calibri"/>
          <w:rtl/>
          <w:lang w:bidi="ar-LB"/>
        </w:rPr>
        <w:t>(حجز</w:t>
      </w:r>
      <w:r>
        <w:rPr>
          <w:rFonts w:eastAsia="Calibri"/>
          <w:rtl/>
          <w:lang w:bidi="ar-LB"/>
        </w:rPr>
        <w:t xml:space="preserve"> </w:t>
      </w:r>
      <w:r w:rsidRPr="00172576">
        <w:rPr>
          <w:rFonts w:eastAsia="Calibri"/>
          <w:rtl/>
          <w:lang w:bidi="ar-LB"/>
        </w:rPr>
        <w:t>فندقي</w:t>
      </w:r>
      <w:r>
        <w:rPr>
          <w:rFonts w:eastAsia="Calibri"/>
          <w:rtl/>
          <w:lang w:bidi="ar-LB"/>
        </w:rPr>
        <w:t xml:space="preserve"> </w:t>
      </w:r>
      <w:r w:rsidRPr="00172576">
        <w:rPr>
          <w:rFonts w:eastAsia="Calibri"/>
          <w:rtl/>
          <w:lang w:bidi="ar-LB"/>
        </w:rPr>
        <w:t>لا</w:t>
      </w:r>
      <w:r>
        <w:rPr>
          <w:rFonts w:eastAsia="Calibri"/>
          <w:rtl/>
          <w:lang w:bidi="ar-LB"/>
        </w:rPr>
        <w:t xml:space="preserve"> </w:t>
      </w:r>
      <w:r w:rsidRPr="00172576">
        <w:rPr>
          <w:rFonts w:eastAsia="Calibri"/>
          <w:rtl/>
          <w:lang w:bidi="ar-LB"/>
        </w:rPr>
        <w:t>يتعدّى</w:t>
      </w:r>
      <w:r>
        <w:rPr>
          <w:rFonts w:eastAsia="Calibri"/>
          <w:rtl/>
          <w:lang w:bidi="ar-LB"/>
        </w:rPr>
        <w:t xml:space="preserve"> </w:t>
      </w:r>
      <w:r w:rsidRPr="00172576">
        <w:rPr>
          <w:rFonts w:eastAsia="Calibri"/>
          <w:rtl/>
          <w:lang w:bidi="ar-LB"/>
        </w:rPr>
        <w:t>أسبوعين)</w:t>
      </w:r>
    </w:p>
    <w:p w:rsidR="00366CB7" w:rsidRPr="00172576" w:rsidRDefault="00366CB7" w:rsidP="00366CB7">
      <w:pPr>
        <w:pStyle w:val="Bullet1GA"/>
        <w:numPr>
          <w:ilvl w:val="0"/>
          <w:numId w:val="3"/>
        </w:numPr>
        <w:bidi/>
        <w:rPr>
          <w:rFonts w:eastAsia="Calibri"/>
          <w:rtl/>
          <w:lang w:bidi="ar-LB"/>
        </w:rPr>
      </w:pPr>
      <w:r w:rsidRPr="00172576">
        <w:rPr>
          <w:rFonts w:eastAsia="Calibri"/>
          <w:rtl/>
          <w:lang w:bidi="ar-LB"/>
        </w:rPr>
        <w:t>زيارة</w:t>
      </w:r>
      <w:r>
        <w:rPr>
          <w:rFonts w:eastAsia="Calibri"/>
          <w:rtl/>
          <w:lang w:bidi="ar-LB"/>
        </w:rPr>
        <w:t xml:space="preserve"> </w:t>
      </w:r>
      <w:r w:rsidRPr="00172576">
        <w:rPr>
          <w:rFonts w:eastAsia="Calibri"/>
          <w:rtl/>
          <w:lang w:bidi="ar-LB"/>
        </w:rPr>
        <w:t>عمل</w:t>
      </w:r>
      <w:r>
        <w:rPr>
          <w:rFonts w:eastAsia="Calibri"/>
          <w:rtl/>
          <w:lang w:bidi="ar-LB"/>
        </w:rPr>
        <w:t xml:space="preserve"> </w:t>
      </w:r>
      <w:r w:rsidRPr="00172576">
        <w:rPr>
          <w:rFonts w:eastAsia="Calibri"/>
          <w:rtl/>
          <w:lang w:bidi="ar-LB"/>
        </w:rPr>
        <w:t>(إقامة</w:t>
      </w:r>
      <w:r>
        <w:rPr>
          <w:rFonts w:eastAsia="Calibri"/>
          <w:rtl/>
          <w:lang w:bidi="ar-LB"/>
        </w:rPr>
        <w:t xml:space="preserve"> </w:t>
      </w:r>
      <w:r w:rsidRPr="00172576">
        <w:rPr>
          <w:rFonts w:eastAsia="Calibri"/>
          <w:rtl/>
          <w:lang w:bidi="ar-LB"/>
        </w:rPr>
        <w:t>مؤقتة</w:t>
      </w:r>
      <w:r>
        <w:rPr>
          <w:rFonts w:eastAsia="Calibri"/>
          <w:rtl/>
          <w:lang w:bidi="ar-LB"/>
        </w:rPr>
        <w:t xml:space="preserve"> </w:t>
      </w:r>
      <w:r w:rsidRPr="00172576">
        <w:rPr>
          <w:rFonts w:eastAsia="Calibri"/>
          <w:rtl/>
          <w:lang w:bidi="ar-LB"/>
        </w:rPr>
        <w:t>لمدة</w:t>
      </w:r>
      <w:r>
        <w:rPr>
          <w:rFonts w:eastAsia="Calibri"/>
          <w:rtl/>
          <w:lang w:bidi="ar-LB"/>
        </w:rPr>
        <w:t xml:space="preserve"> </w:t>
      </w:r>
      <w:r w:rsidRPr="00172576">
        <w:rPr>
          <w:rFonts w:eastAsia="Calibri"/>
          <w:rtl/>
          <w:lang w:bidi="ar-LB"/>
        </w:rPr>
        <w:t>شهر)</w:t>
      </w:r>
    </w:p>
    <w:p w:rsidR="00366CB7" w:rsidRPr="00172576" w:rsidRDefault="00366CB7" w:rsidP="00366CB7">
      <w:pPr>
        <w:pStyle w:val="Bullet1GA"/>
        <w:numPr>
          <w:ilvl w:val="0"/>
          <w:numId w:val="3"/>
        </w:numPr>
        <w:bidi/>
        <w:rPr>
          <w:rFonts w:eastAsia="Calibri"/>
          <w:rtl/>
          <w:lang w:bidi="ar-LB"/>
        </w:rPr>
      </w:pPr>
      <w:r w:rsidRPr="00172576">
        <w:rPr>
          <w:rFonts w:eastAsia="Calibri"/>
          <w:rtl/>
          <w:lang w:bidi="ar-LB"/>
        </w:rPr>
        <w:t>مالك</w:t>
      </w:r>
      <w:r>
        <w:rPr>
          <w:rFonts w:eastAsia="Calibri"/>
          <w:rtl/>
          <w:lang w:bidi="ar-LB"/>
        </w:rPr>
        <w:t xml:space="preserve"> </w:t>
      </w:r>
      <w:r w:rsidRPr="00172576">
        <w:rPr>
          <w:rFonts w:eastAsia="Calibri"/>
          <w:rtl/>
          <w:lang w:bidi="ar-LB"/>
        </w:rPr>
        <w:t>أو</w:t>
      </w:r>
      <w:r>
        <w:rPr>
          <w:rFonts w:eastAsia="Calibri"/>
          <w:rtl/>
          <w:lang w:bidi="ar-LB"/>
        </w:rPr>
        <w:t xml:space="preserve"> </w:t>
      </w:r>
      <w:r w:rsidRPr="00172576">
        <w:rPr>
          <w:rFonts w:eastAsia="Calibri"/>
          <w:rtl/>
          <w:lang w:bidi="ar-LB"/>
        </w:rPr>
        <w:t>مستأجر</w:t>
      </w:r>
      <w:r>
        <w:rPr>
          <w:rFonts w:eastAsia="Calibri"/>
          <w:rtl/>
          <w:lang w:bidi="ar-LB"/>
        </w:rPr>
        <w:t xml:space="preserve"> </w:t>
      </w:r>
      <w:r w:rsidRPr="00172576">
        <w:rPr>
          <w:rFonts w:eastAsia="Calibri"/>
          <w:rtl/>
          <w:lang w:bidi="ar-LB"/>
        </w:rPr>
        <w:t>عقار</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لبنان</w:t>
      </w:r>
    </w:p>
    <w:p w:rsidR="00366CB7" w:rsidRPr="00172576" w:rsidRDefault="00366CB7" w:rsidP="00366CB7">
      <w:pPr>
        <w:pStyle w:val="Bullet1GA"/>
        <w:numPr>
          <w:ilvl w:val="0"/>
          <w:numId w:val="3"/>
        </w:numPr>
        <w:bidi/>
        <w:rPr>
          <w:rFonts w:eastAsia="Calibri"/>
          <w:lang w:bidi="ar-LB"/>
        </w:rPr>
      </w:pPr>
      <w:r w:rsidRPr="00172576">
        <w:rPr>
          <w:rFonts w:eastAsia="Calibri"/>
          <w:rtl/>
          <w:lang w:bidi="ar-LB"/>
        </w:rPr>
        <w:t>الدراسة</w:t>
      </w:r>
    </w:p>
    <w:p w:rsidR="00366CB7" w:rsidRPr="00172576" w:rsidRDefault="00366CB7" w:rsidP="00366CB7">
      <w:pPr>
        <w:pStyle w:val="Bullet1GA"/>
        <w:numPr>
          <w:ilvl w:val="0"/>
          <w:numId w:val="3"/>
        </w:numPr>
        <w:bidi/>
        <w:rPr>
          <w:rFonts w:eastAsia="Calibri"/>
          <w:rtl/>
          <w:lang w:bidi="ar-LB"/>
        </w:rPr>
      </w:pPr>
      <w:r w:rsidRPr="00172576">
        <w:rPr>
          <w:rFonts w:eastAsia="Calibri"/>
          <w:rtl/>
          <w:lang w:bidi="ar-LB"/>
        </w:rPr>
        <w:t>القادمون</w:t>
      </w:r>
      <w:r>
        <w:rPr>
          <w:rFonts w:eastAsia="Calibri"/>
          <w:rtl/>
          <w:lang w:bidi="ar-LB"/>
        </w:rPr>
        <w:t xml:space="preserve"> </w:t>
      </w:r>
      <w:r w:rsidRPr="00172576">
        <w:rPr>
          <w:rFonts w:eastAsia="Calibri"/>
          <w:rtl/>
          <w:lang w:bidi="ar-LB"/>
        </w:rPr>
        <w:t>للسفر</w:t>
      </w:r>
      <w:r>
        <w:rPr>
          <w:rFonts w:eastAsia="Calibri"/>
          <w:rtl/>
          <w:lang w:bidi="ar-LB"/>
        </w:rPr>
        <w:t xml:space="preserve"> </w:t>
      </w:r>
      <w:r w:rsidRPr="00172576">
        <w:rPr>
          <w:rFonts w:eastAsia="Calibri"/>
          <w:rtl/>
          <w:lang w:bidi="ar-LB"/>
        </w:rPr>
        <w:t>عبر</w:t>
      </w:r>
      <w:r>
        <w:rPr>
          <w:rFonts w:eastAsia="Calibri"/>
          <w:rtl/>
          <w:lang w:bidi="ar-LB"/>
        </w:rPr>
        <w:t xml:space="preserve"> </w:t>
      </w:r>
      <w:r w:rsidRPr="00172576">
        <w:rPr>
          <w:rFonts w:eastAsia="Calibri"/>
          <w:rtl/>
          <w:lang w:bidi="ar-LB"/>
        </w:rPr>
        <w:t>المطار</w:t>
      </w:r>
      <w:r>
        <w:rPr>
          <w:rFonts w:eastAsia="Calibri"/>
          <w:rtl/>
          <w:lang w:bidi="ar-LB"/>
        </w:rPr>
        <w:t xml:space="preserve"> </w:t>
      </w:r>
      <w:r w:rsidRPr="00172576">
        <w:rPr>
          <w:rFonts w:eastAsia="Calibri"/>
          <w:rtl/>
          <w:lang w:bidi="ar-LB"/>
        </w:rPr>
        <w:t>والموانئ</w:t>
      </w:r>
      <w:r>
        <w:rPr>
          <w:rFonts w:eastAsia="Calibri"/>
          <w:rtl/>
          <w:lang w:bidi="ar-LB"/>
        </w:rPr>
        <w:t xml:space="preserve"> </w:t>
      </w:r>
      <w:r w:rsidRPr="00172576">
        <w:rPr>
          <w:rFonts w:eastAsia="Calibri"/>
          <w:rtl/>
          <w:lang w:bidi="ar-LB"/>
        </w:rPr>
        <w:t>البحرية</w:t>
      </w:r>
    </w:p>
    <w:p w:rsidR="00366CB7" w:rsidRPr="00172576" w:rsidRDefault="00366CB7" w:rsidP="00366CB7">
      <w:pPr>
        <w:pStyle w:val="Bullet1GA"/>
        <w:numPr>
          <w:ilvl w:val="0"/>
          <w:numId w:val="3"/>
        </w:numPr>
        <w:bidi/>
        <w:rPr>
          <w:rFonts w:eastAsia="Calibri"/>
          <w:rtl/>
          <w:lang w:bidi="ar-LB"/>
        </w:rPr>
      </w:pPr>
      <w:r w:rsidRPr="00172576">
        <w:rPr>
          <w:rFonts w:eastAsia="Calibri"/>
          <w:rtl/>
          <w:lang w:bidi="ar-LB"/>
        </w:rPr>
        <w:t>صفة</w:t>
      </w:r>
      <w:r>
        <w:rPr>
          <w:rFonts w:eastAsia="Calibri"/>
          <w:rtl/>
          <w:lang w:bidi="ar-LB"/>
        </w:rPr>
        <w:t xml:space="preserve"> </w:t>
      </w:r>
      <w:r w:rsidRPr="00172576">
        <w:rPr>
          <w:rFonts w:eastAsia="Calibri"/>
          <w:rtl/>
          <w:lang w:bidi="ar-LB"/>
        </w:rPr>
        <w:t>نازح</w:t>
      </w:r>
      <w:r>
        <w:rPr>
          <w:rFonts w:eastAsia="Calibri"/>
          <w:rtl/>
          <w:lang w:bidi="ar-LB"/>
        </w:rPr>
        <w:t xml:space="preserve"> </w:t>
      </w:r>
      <w:r w:rsidRPr="00172576">
        <w:rPr>
          <w:rFonts w:eastAsia="Calibri"/>
          <w:rtl/>
          <w:lang w:bidi="ar-LB"/>
        </w:rPr>
        <w:t>(الدخول</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حالات</w:t>
      </w:r>
      <w:r>
        <w:rPr>
          <w:rFonts w:eastAsia="Calibri"/>
          <w:rtl/>
          <w:lang w:bidi="ar-LB"/>
        </w:rPr>
        <w:t xml:space="preserve"> </w:t>
      </w:r>
      <w:r w:rsidRPr="00172576">
        <w:rPr>
          <w:rFonts w:eastAsia="Calibri"/>
          <w:rtl/>
          <w:lang w:bidi="ar-LB"/>
        </w:rPr>
        <w:t>استثنائية)</w:t>
      </w:r>
    </w:p>
    <w:p w:rsidR="00366CB7" w:rsidRPr="00172576" w:rsidRDefault="00366CB7" w:rsidP="00366CB7">
      <w:pPr>
        <w:pStyle w:val="Bullet1GA"/>
        <w:numPr>
          <w:ilvl w:val="0"/>
          <w:numId w:val="3"/>
        </w:numPr>
        <w:bidi/>
        <w:rPr>
          <w:rFonts w:eastAsia="Calibri"/>
          <w:rtl/>
          <w:lang w:bidi="ar-LB"/>
        </w:rPr>
      </w:pPr>
      <w:r w:rsidRPr="00172576">
        <w:rPr>
          <w:rFonts w:eastAsia="Calibri"/>
          <w:rtl/>
          <w:lang w:bidi="ar-LB"/>
        </w:rPr>
        <w:t>العلاج</w:t>
      </w:r>
      <w:r>
        <w:rPr>
          <w:rFonts w:eastAsia="Calibri"/>
          <w:rtl/>
          <w:lang w:bidi="ar-LB"/>
        </w:rPr>
        <w:t xml:space="preserve"> </w:t>
      </w:r>
      <w:r w:rsidRPr="00172576">
        <w:rPr>
          <w:rFonts w:eastAsia="Calibri"/>
          <w:rtl/>
          <w:lang w:bidi="ar-LB"/>
        </w:rPr>
        <w:t>الطبي</w:t>
      </w:r>
    </w:p>
    <w:p w:rsidR="00366CB7" w:rsidRPr="00172576" w:rsidRDefault="00366CB7" w:rsidP="00366CB7">
      <w:pPr>
        <w:pStyle w:val="Bullet1GA"/>
        <w:numPr>
          <w:ilvl w:val="0"/>
          <w:numId w:val="3"/>
        </w:numPr>
        <w:bidi/>
        <w:rPr>
          <w:rFonts w:eastAsia="Calibri"/>
          <w:rtl/>
          <w:lang w:bidi="ar-LB"/>
        </w:rPr>
      </w:pPr>
      <w:r w:rsidRPr="00172576">
        <w:rPr>
          <w:rFonts w:eastAsia="Calibri"/>
          <w:rtl/>
          <w:lang w:bidi="ar-LB"/>
        </w:rPr>
        <w:t>لمراجعة</w:t>
      </w:r>
      <w:r>
        <w:rPr>
          <w:rFonts w:eastAsia="Calibri"/>
          <w:rtl/>
          <w:lang w:bidi="ar-LB"/>
        </w:rPr>
        <w:t xml:space="preserve"> </w:t>
      </w:r>
      <w:r w:rsidRPr="00172576">
        <w:rPr>
          <w:rFonts w:eastAsia="Calibri"/>
          <w:rtl/>
          <w:lang w:bidi="ar-LB"/>
        </w:rPr>
        <w:t>سفارات</w:t>
      </w:r>
      <w:r>
        <w:rPr>
          <w:rFonts w:eastAsia="Calibri"/>
          <w:rtl/>
          <w:lang w:bidi="ar-LB"/>
        </w:rPr>
        <w:t xml:space="preserve"> </w:t>
      </w:r>
      <w:r w:rsidRPr="00172576">
        <w:rPr>
          <w:rFonts w:eastAsia="Calibri"/>
          <w:rtl/>
          <w:lang w:bidi="ar-LB"/>
        </w:rPr>
        <w:t>دولية</w:t>
      </w:r>
      <w:r>
        <w:rPr>
          <w:rFonts w:eastAsia="Calibri"/>
          <w:rtl/>
          <w:lang w:bidi="ar-LB"/>
        </w:rPr>
        <w:t xml:space="preserve"> </w:t>
      </w:r>
      <w:r w:rsidRPr="00172576">
        <w:rPr>
          <w:rFonts w:eastAsia="Calibri"/>
          <w:rtl/>
          <w:lang w:bidi="ar-LB"/>
        </w:rPr>
        <w:t>أجنبية</w:t>
      </w:r>
    </w:p>
    <w:p w:rsidR="00366CB7" w:rsidRPr="00172576" w:rsidRDefault="00366CB7" w:rsidP="00366CB7">
      <w:pPr>
        <w:pStyle w:val="Bullet1GA"/>
        <w:numPr>
          <w:ilvl w:val="0"/>
          <w:numId w:val="3"/>
        </w:numPr>
        <w:bidi/>
        <w:rPr>
          <w:rFonts w:eastAsia="Calibri"/>
          <w:rtl/>
          <w:lang w:bidi="ar-LB"/>
        </w:rPr>
      </w:pPr>
      <w:r w:rsidRPr="00172576">
        <w:rPr>
          <w:rFonts w:eastAsia="Calibri"/>
          <w:rtl/>
          <w:lang w:bidi="ar-LB"/>
        </w:rPr>
        <w:t>الدخول</w:t>
      </w:r>
      <w:r>
        <w:rPr>
          <w:rFonts w:eastAsia="Calibri"/>
          <w:rtl/>
          <w:lang w:bidi="ar-LB"/>
        </w:rPr>
        <w:t xml:space="preserve"> </w:t>
      </w:r>
      <w:r w:rsidRPr="00172576">
        <w:rPr>
          <w:rFonts w:eastAsia="Calibri"/>
          <w:rtl/>
          <w:lang w:bidi="ar-LB"/>
        </w:rPr>
        <w:t>بموجب</w:t>
      </w:r>
      <w:r>
        <w:rPr>
          <w:rFonts w:eastAsia="Calibri"/>
          <w:rtl/>
          <w:lang w:bidi="ar-LB"/>
        </w:rPr>
        <w:t xml:space="preserve"> </w:t>
      </w:r>
      <w:r w:rsidRPr="00172576">
        <w:rPr>
          <w:rFonts w:eastAsia="Calibri"/>
          <w:rtl/>
          <w:lang w:bidi="ar-LB"/>
        </w:rPr>
        <w:t>تعهد</w:t>
      </w:r>
      <w:r>
        <w:rPr>
          <w:rFonts w:eastAsia="Calibri"/>
          <w:rtl/>
          <w:lang w:bidi="ar-LB"/>
        </w:rPr>
        <w:t xml:space="preserve"> </w:t>
      </w:r>
      <w:r w:rsidRPr="00172576">
        <w:rPr>
          <w:rFonts w:eastAsia="Calibri"/>
          <w:rtl/>
          <w:lang w:bidi="ar-LB"/>
        </w:rPr>
        <w:t>مسبق</w:t>
      </w:r>
      <w:r>
        <w:rPr>
          <w:rFonts w:eastAsia="Calibri"/>
          <w:rtl/>
          <w:lang w:bidi="ar-LB"/>
        </w:rPr>
        <w:t xml:space="preserve"> </w:t>
      </w:r>
      <w:r w:rsidRPr="00172576">
        <w:rPr>
          <w:rFonts w:eastAsia="Calibri"/>
          <w:rtl/>
          <w:lang w:bidi="ar-LB"/>
        </w:rPr>
        <w:t>بالمسؤولية</w:t>
      </w:r>
      <w:r>
        <w:rPr>
          <w:rFonts w:eastAsia="Calibri"/>
          <w:rtl/>
          <w:lang w:bidi="ar-LB"/>
        </w:rPr>
        <w:t xml:space="preserve"> </w:t>
      </w:r>
      <w:r w:rsidRPr="00172576">
        <w:rPr>
          <w:rFonts w:eastAsia="Calibri"/>
          <w:rtl/>
          <w:lang w:bidi="ar-LB"/>
        </w:rPr>
        <w:t>(يسمح</w:t>
      </w:r>
      <w:r>
        <w:rPr>
          <w:rFonts w:eastAsia="Calibri"/>
          <w:rtl/>
          <w:lang w:bidi="ar-LB"/>
        </w:rPr>
        <w:t xml:space="preserve"> </w:t>
      </w:r>
      <w:r w:rsidRPr="00172576">
        <w:rPr>
          <w:rFonts w:eastAsia="Calibri"/>
          <w:rtl/>
          <w:lang w:bidi="ar-LB"/>
        </w:rPr>
        <w:t>لأي</w:t>
      </w:r>
      <w:r>
        <w:rPr>
          <w:rFonts w:eastAsia="Calibri"/>
          <w:rtl/>
          <w:lang w:bidi="ar-LB"/>
        </w:rPr>
        <w:t xml:space="preserve"> </w:t>
      </w:r>
      <w:r w:rsidRPr="00172576">
        <w:rPr>
          <w:rFonts w:eastAsia="Calibri"/>
          <w:rtl/>
          <w:lang w:bidi="ar-LB"/>
        </w:rPr>
        <w:t>لبناني</w:t>
      </w:r>
      <w:r>
        <w:rPr>
          <w:rFonts w:eastAsia="Calibri"/>
          <w:rtl/>
          <w:lang w:bidi="ar-LB"/>
        </w:rPr>
        <w:t xml:space="preserve"> </w:t>
      </w:r>
      <w:r w:rsidRPr="00172576">
        <w:rPr>
          <w:rFonts w:eastAsia="Calibri"/>
          <w:rtl/>
          <w:lang w:bidi="ar-LB"/>
        </w:rPr>
        <w:t>بدعوة</w:t>
      </w:r>
      <w:r>
        <w:rPr>
          <w:rFonts w:eastAsia="Calibri"/>
          <w:rtl/>
          <w:lang w:bidi="ar-LB"/>
        </w:rPr>
        <w:t xml:space="preserve"> </w:t>
      </w:r>
      <w:r w:rsidRPr="00172576">
        <w:rPr>
          <w:rFonts w:eastAsia="Calibri"/>
          <w:rtl/>
          <w:lang w:bidi="ar-LB"/>
        </w:rPr>
        <w:t>أي</w:t>
      </w:r>
      <w:r>
        <w:rPr>
          <w:rFonts w:eastAsia="Calibri"/>
          <w:rtl/>
          <w:lang w:bidi="ar-LB"/>
        </w:rPr>
        <w:t xml:space="preserve"> </w:t>
      </w:r>
      <w:r w:rsidRPr="00172576">
        <w:rPr>
          <w:rFonts w:eastAsia="Calibri"/>
          <w:rtl/>
          <w:lang w:bidi="ar-LB"/>
        </w:rPr>
        <w:t>سوري)</w:t>
      </w:r>
    </w:p>
    <w:p w:rsidR="00366CB7" w:rsidRPr="00172576" w:rsidRDefault="00366CB7" w:rsidP="00366CB7">
      <w:pPr>
        <w:pStyle w:val="SingleTxtGA"/>
        <w:rPr>
          <w:rFonts w:eastAsia="Calibri"/>
          <w:rtl/>
          <w:lang w:bidi="ar-LB"/>
        </w:rPr>
      </w:pPr>
      <w:r w:rsidRPr="00172576">
        <w:rPr>
          <w:rFonts w:eastAsia="Calibri"/>
          <w:rtl/>
        </w:rPr>
        <w:t>79-</w:t>
      </w:r>
      <w:r w:rsidRPr="00172576">
        <w:rPr>
          <w:rFonts w:eastAsia="Calibri"/>
          <w:rtl/>
        </w:rPr>
        <w:tab/>
      </w:r>
      <w:r w:rsidRPr="00172576">
        <w:rPr>
          <w:rFonts w:eastAsia="Calibri"/>
          <w:rtl/>
          <w:lang w:bidi="ar-LB"/>
        </w:rPr>
        <w:t>وتجدر</w:t>
      </w:r>
      <w:r>
        <w:rPr>
          <w:rFonts w:eastAsia="Calibri"/>
          <w:rtl/>
          <w:lang w:bidi="ar-LB"/>
        </w:rPr>
        <w:t xml:space="preserve"> </w:t>
      </w:r>
      <w:r w:rsidRPr="00172576">
        <w:rPr>
          <w:rFonts w:eastAsia="Calibri"/>
          <w:rtl/>
          <w:lang w:bidi="ar-LB"/>
        </w:rPr>
        <w:t>الإشارة</w:t>
      </w:r>
      <w:r>
        <w:rPr>
          <w:rFonts w:eastAsia="Calibri"/>
          <w:rtl/>
          <w:lang w:bidi="ar-LB"/>
        </w:rPr>
        <w:t xml:space="preserve"> </w:t>
      </w:r>
      <w:r w:rsidRPr="00172576">
        <w:rPr>
          <w:rFonts w:eastAsia="Calibri"/>
          <w:rtl/>
          <w:lang w:bidi="ar-LB"/>
        </w:rPr>
        <w:t>إلى</w:t>
      </w:r>
      <w:r>
        <w:rPr>
          <w:rFonts w:eastAsia="Calibri"/>
          <w:rtl/>
          <w:lang w:bidi="ar-LB"/>
        </w:rPr>
        <w:t xml:space="preserve"> </w:t>
      </w:r>
      <w:r w:rsidRPr="00172576">
        <w:rPr>
          <w:rFonts w:eastAsia="Calibri"/>
          <w:rtl/>
          <w:lang w:bidi="ar-LB"/>
        </w:rPr>
        <w:t>أن</w:t>
      </w:r>
      <w:r>
        <w:rPr>
          <w:rFonts w:eastAsia="Calibri"/>
          <w:rtl/>
          <w:lang w:bidi="ar-LB"/>
        </w:rPr>
        <w:t xml:space="preserve"> </w:t>
      </w:r>
      <w:r w:rsidRPr="00172576">
        <w:rPr>
          <w:rFonts w:eastAsia="Calibri"/>
          <w:rtl/>
          <w:lang w:bidi="ar-LB"/>
        </w:rPr>
        <w:t>الأمن</w:t>
      </w:r>
      <w:r>
        <w:rPr>
          <w:rFonts w:eastAsia="Calibri"/>
          <w:rtl/>
          <w:lang w:bidi="ar-LB"/>
        </w:rPr>
        <w:t xml:space="preserve"> </w:t>
      </w:r>
      <w:r w:rsidRPr="00172576">
        <w:rPr>
          <w:rFonts w:eastAsia="Calibri"/>
          <w:rtl/>
          <w:lang w:bidi="ar-LB"/>
        </w:rPr>
        <w:t>العام</w:t>
      </w:r>
      <w:r>
        <w:rPr>
          <w:rFonts w:eastAsia="Calibri"/>
          <w:rtl/>
          <w:lang w:bidi="ar-LB"/>
        </w:rPr>
        <w:t xml:space="preserve"> </w:t>
      </w:r>
      <w:r w:rsidRPr="00172576">
        <w:rPr>
          <w:rFonts w:eastAsia="Calibri"/>
          <w:rtl/>
          <w:lang w:bidi="ar-LB"/>
        </w:rPr>
        <w:t>يقوم</w:t>
      </w:r>
      <w:r>
        <w:rPr>
          <w:rFonts w:eastAsia="Calibri"/>
          <w:rtl/>
          <w:lang w:bidi="ar-LB"/>
        </w:rPr>
        <w:t xml:space="preserve"> </w:t>
      </w:r>
      <w:r w:rsidRPr="00172576">
        <w:rPr>
          <w:rFonts w:eastAsia="Calibri"/>
          <w:rtl/>
          <w:lang w:bidi="ar-LB"/>
        </w:rPr>
        <w:t>بإعطاء</w:t>
      </w:r>
      <w:r>
        <w:rPr>
          <w:rFonts w:eastAsia="Calibri"/>
          <w:rtl/>
          <w:lang w:bidi="ar-LB"/>
        </w:rPr>
        <w:t xml:space="preserve"> </w:t>
      </w:r>
      <w:r w:rsidRPr="00172576">
        <w:rPr>
          <w:rFonts w:eastAsia="Calibri"/>
          <w:rtl/>
          <w:lang w:bidi="ar-LB"/>
        </w:rPr>
        <w:t>مهل</w:t>
      </w:r>
      <w:r>
        <w:rPr>
          <w:rFonts w:eastAsia="Calibri"/>
          <w:rtl/>
          <w:lang w:bidi="ar-LB"/>
        </w:rPr>
        <w:t xml:space="preserve"> </w:t>
      </w:r>
      <w:r w:rsidRPr="00172576">
        <w:rPr>
          <w:rFonts w:eastAsia="Calibri"/>
          <w:rtl/>
          <w:lang w:bidi="ar-LB"/>
        </w:rPr>
        <w:t>لتجديد</w:t>
      </w:r>
      <w:r>
        <w:rPr>
          <w:rFonts w:eastAsia="Calibri"/>
          <w:rtl/>
          <w:lang w:bidi="ar-LB"/>
        </w:rPr>
        <w:t xml:space="preserve"> </w:t>
      </w:r>
      <w:r w:rsidRPr="00172576">
        <w:rPr>
          <w:rFonts w:eastAsia="Calibri"/>
          <w:rtl/>
          <w:lang w:bidi="ar-LB"/>
        </w:rPr>
        <w:t>إقامات</w:t>
      </w:r>
      <w:r>
        <w:rPr>
          <w:rFonts w:eastAsia="Calibri"/>
          <w:rtl/>
          <w:lang w:bidi="ar-LB"/>
        </w:rPr>
        <w:t xml:space="preserve"> </w:t>
      </w:r>
      <w:r w:rsidRPr="00172576">
        <w:rPr>
          <w:rFonts w:eastAsia="Calibri"/>
          <w:rtl/>
          <w:lang w:bidi="ar-LB"/>
        </w:rPr>
        <w:t>الرعايا</w:t>
      </w:r>
      <w:r>
        <w:rPr>
          <w:rFonts w:eastAsia="Calibri"/>
          <w:rtl/>
          <w:lang w:bidi="ar-LB"/>
        </w:rPr>
        <w:t xml:space="preserve"> </w:t>
      </w:r>
      <w:r w:rsidRPr="00172576">
        <w:rPr>
          <w:rFonts w:eastAsia="Calibri"/>
          <w:rtl/>
          <w:lang w:bidi="ar-LB"/>
        </w:rPr>
        <w:t>السوريين</w:t>
      </w:r>
      <w:r>
        <w:rPr>
          <w:rFonts w:eastAsia="Calibri"/>
          <w:rtl/>
          <w:lang w:bidi="ar-LB"/>
        </w:rPr>
        <w:t xml:space="preserve"> </w:t>
      </w:r>
      <w:r w:rsidRPr="00172576">
        <w:rPr>
          <w:rFonts w:eastAsia="Calibri"/>
          <w:rtl/>
          <w:lang w:bidi="ar-LB"/>
        </w:rPr>
        <w:t>المقيمين</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لبنان</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خلال</w:t>
      </w:r>
      <w:r>
        <w:rPr>
          <w:rFonts w:eastAsia="Calibri"/>
          <w:rtl/>
          <w:lang w:bidi="ar-LB"/>
        </w:rPr>
        <w:t xml:space="preserve"> </w:t>
      </w:r>
      <w:r w:rsidRPr="00172576">
        <w:rPr>
          <w:rFonts w:eastAsia="Calibri"/>
          <w:rtl/>
          <w:lang w:bidi="ar-LB"/>
        </w:rPr>
        <w:t>عدة</w:t>
      </w:r>
      <w:r>
        <w:rPr>
          <w:rFonts w:eastAsia="Calibri"/>
          <w:rtl/>
          <w:lang w:bidi="ar-LB"/>
        </w:rPr>
        <w:t xml:space="preserve"> </w:t>
      </w:r>
      <w:r w:rsidRPr="00172576">
        <w:rPr>
          <w:rFonts w:eastAsia="Calibri"/>
          <w:rtl/>
          <w:lang w:bidi="ar-LB"/>
        </w:rPr>
        <w:t>قرارات</w:t>
      </w:r>
      <w:r>
        <w:rPr>
          <w:rFonts w:eastAsia="Calibri"/>
          <w:rtl/>
          <w:lang w:bidi="ar-LB"/>
        </w:rPr>
        <w:t xml:space="preserve"> </w:t>
      </w:r>
      <w:r w:rsidRPr="00172576">
        <w:rPr>
          <w:rFonts w:eastAsia="Calibri"/>
          <w:rtl/>
          <w:lang w:bidi="ar-LB"/>
        </w:rPr>
        <w:t>كان</w:t>
      </w:r>
      <w:r>
        <w:rPr>
          <w:rFonts w:eastAsia="Calibri"/>
          <w:rtl/>
          <w:lang w:bidi="ar-LB"/>
        </w:rPr>
        <w:t xml:space="preserve"> </w:t>
      </w:r>
      <w:r w:rsidRPr="00172576">
        <w:rPr>
          <w:rFonts w:eastAsia="Calibri"/>
          <w:rtl/>
          <w:lang w:bidi="ar-LB"/>
        </w:rPr>
        <w:t>آخرها</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3</w:t>
      </w:r>
      <w:r>
        <w:rPr>
          <w:rFonts w:eastAsia="Calibri"/>
          <w:rtl/>
          <w:lang w:bidi="ar-LB"/>
        </w:rPr>
        <w:t xml:space="preserve"> </w:t>
      </w:r>
      <w:r w:rsidRPr="00172576">
        <w:rPr>
          <w:rFonts w:eastAsia="Calibri"/>
          <w:rtl/>
          <w:lang w:bidi="ar-LB"/>
        </w:rPr>
        <w:t>كانون</w:t>
      </w:r>
      <w:r>
        <w:rPr>
          <w:rFonts w:eastAsia="Calibri"/>
          <w:rtl/>
          <w:lang w:bidi="ar-LB"/>
        </w:rPr>
        <w:t xml:space="preserve"> </w:t>
      </w:r>
      <w:r w:rsidRPr="00172576">
        <w:rPr>
          <w:rFonts w:eastAsia="Calibri"/>
          <w:rtl/>
          <w:lang w:bidi="ar-LB"/>
        </w:rPr>
        <w:t>الثاني</w:t>
      </w:r>
      <w:r>
        <w:rPr>
          <w:rFonts w:eastAsia="Calibri"/>
          <w:rtl/>
          <w:lang w:bidi="ar-LB"/>
        </w:rPr>
        <w:t xml:space="preserve"> </w:t>
      </w:r>
      <w:r w:rsidRPr="00172576">
        <w:rPr>
          <w:rFonts w:eastAsia="Calibri"/>
          <w:rtl/>
          <w:lang w:bidi="ar-LB"/>
        </w:rPr>
        <w:t>2018،</w:t>
      </w:r>
      <w:r>
        <w:rPr>
          <w:rFonts w:eastAsia="Calibri"/>
          <w:rtl/>
          <w:lang w:bidi="ar-LB"/>
        </w:rPr>
        <w:t xml:space="preserve"> </w:t>
      </w:r>
      <w:r w:rsidRPr="00172576">
        <w:rPr>
          <w:rFonts w:eastAsia="Calibri"/>
          <w:rtl/>
          <w:lang w:bidi="ar-LB"/>
        </w:rPr>
        <w:t>والذي</w:t>
      </w:r>
      <w:r>
        <w:rPr>
          <w:rFonts w:eastAsia="Calibri"/>
          <w:rtl/>
          <w:lang w:bidi="ar-LB"/>
        </w:rPr>
        <w:t xml:space="preserve"> </w:t>
      </w:r>
      <w:r w:rsidRPr="00172576">
        <w:rPr>
          <w:rFonts w:eastAsia="Calibri"/>
          <w:rtl/>
          <w:lang w:bidi="ar-LB"/>
        </w:rPr>
        <w:t>مدد</w:t>
      </w:r>
      <w:r>
        <w:rPr>
          <w:rFonts w:eastAsia="Calibri"/>
          <w:rtl/>
          <w:lang w:bidi="ar-LB"/>
        </w:rPr>
        <w:t xml:space="preserve"> </w:t>
      </w:r>
      <w:r w:rsidRPr="00172576">
        <w:rPr>
          <w:rFonts w:eastAsia="Calibri"/>
          <w:rtl/>
          <w:lang w:bidi="ar-LB"/>
        </w:rPr>
        <w:t>مهلة</w:t>
      </w:r>
      <w:r>
        <w:rPr>
          <w:rFonts w:eastAsia="Calibri"/>
          <w:rtl/>
          <w:lang w:bidi="ar-LB"/>
        </w:rPr>
        <w:t xml:space="preserve"> </w:t>
      </w:r>
      <w:r w:rsidRPr="00172576">
        <w:rPr>
          <w:rFonts w:eastAsia="Calibri"/>
          <w:rtl/>
          <w:lang w:bidi="ar-LB"/>
        </w:rPr>
        <w:t>التجديد</w:t>
      </w:r>
      <w:r>
        <w:rPr>
          <w:rFonts w:eastAsia="Calibri"/>
          <w:rtl/>
          <w:lang w:bidi="ar-LB"/>
        </w:rPr>
        <w:t xml:space="preserve"> </w:t>
      </w:r>
      <w:r w:rsidRPr="00172576">
        <w:rPr>
          <w:rFonts w:eastAsia="Calibri"/>
          <w:rtl/>
          <w:lang w:bidi="ar-LB"/>
        </w:rPr>
        <w:t>لغاية</w:t>
      </w:r>
      <w:r>
        <w:rPr>
          <w:rFonts w:eastAsia="Calibri"/>
          <w:rtl/>
          <w:lang w:bidi="ar-LB"/>
        </w:rPr>
        <w:t xml:space="preserve"> </w:t>
      </w:r>
      <w:r w:rsidRPr="00172576">
        <w:rPr>
          <w:rFonts w:eastAsia="Calibri"/>
          <w:rtl/>
          <w:lang w:bidi="ar-LB"/>
        </w:rPr>
        <w:t>31/3/2018</w:t>
      </w:r>
      <w:r w:rsidRPr="00172576">
        <w:rPr>
          <w:rFonts w:eastAsia="Calibri"/>
          <w:lang w:bidi="ar-LB"/>
        </w:rPr>
        <w:t>.</w:t>
      </w:r>
      <w:r>
        <w:rPr>
          <w:rFonts w:eastAsia="Calibri"/>
          <w:rtl/>
          <w:lang w:bidi="ar-LB"/>
        </w:rPr>
        <w:t xml:space="preserve"> </w:t>
      </w:r>
      <w:r w:rsidRPr="00172576">
        <w:rPr>
          <w:rFonts w:eastAsia="Calibri" w:hint="cs"/>
          <w:rtl/>
          <w:lang w:bidi="ar-LB"/>
        </w:rPr>
        <w:t>كما</w:t>
      </w:r>
      <w:r>
        <w:rPr>
          <w:rFonts w:eastAsia="Calibri" w:hint="cs"/>
          <w:rtl/>
          <w:lang w:bidi="ar-LB"/>
        </w:rPr>
        <w:t xml:space="preserve"> </w:t>
      </w:r>
      <w:r w:rsidRPr="00172576">
        <w:rPr>
          <w:rFonts w:eastAsia="Calibri" w:hint="cs"/>
          <w:rtl/>
          <w:lang w:bidi="ar-LB"/>
        </w:rPr>
        <w:t>أنه</w:t>
      </w:r>
      <w:r>
        <w:rPr>
          <w:rFonts w:eastAsia="Calibri" w:hint="cs"/>
          <w:rtl/>
          <w:lang w:bidi="ar-LB"/>
        </w:rPr>
        <w:t xml:space="preserve"> </w:t>
      </w:r>
      <w:r w:rsidRPr="00172576">
        <w:rPr>
          <w:rFonts w:eastAsia="Calibri" w:hint="cs"/>
          <w:rtl/>
          <w:lang w:bidi="ar-LB"/>
        </w:rPr>
        <w:t>سمح</w:t>
      </w:r>
      <w:r>
        <w:rPr>
          <w:rFonts w:eastAsia="Calibri" w:hint="cs"/>
          <w:rtl/>
          <w:lang w:bidi="ar-LB"/>
        </w:rPr>
        <w:t xml:space="preserve"> </w:t>
      </w:r>
      <w:r w:rsidRPr="00172576">
        <w:rPr>
          <w:rFonts w:eastAsia="Calibri" w:hint="cs"/>
          <w:rtl/>
          <w:lang w:bidi="ar-LB"/>
        </w:rPr>
        <w:t>بتجديد</w:t>
      </w:r>
      <w:r>
        <w:rPr>
          <w:rFonts w:eastAsia="Calibri" w:hint="cs"/>
          <w:rtl/>
          <w:lang w:bidi="ar-LB"/>
        </w:rPr>
        <w:t xml:space="preserve"> </w:t>
      </w:r>
      <w:r w:rsidRPr="00172576">
        <w:rPr>
          <w:rFonts w:eastAsia="Calibri" w:hint="cs"/>
          <w:rtl/>
          <w:lang w:bidi="ar-LB"/>
        </w:rPr>
        <w:t>الإقامات</w:t>
      </w:r>
      <w:r>
        <w:rPr>
          <w:rFonts w:eastAsia="Calibri" w:hint="cs"/>
          <w:rtl/>
          <w:lang w:bidi="ar-LB"/>
        </w:rPr>
        <w:t xml:space="preserve"> </w:t>
      </w:r>
      <w:r w:rsidRPr="00172576">
        <w:rPr>
          <w:rFonts w:eastAsia="Calibri" w:hint="cs"/>
          <w:rtl/>
          <w:lang w:bidi="ar-LB"/>
        </w:rPr>
        <w:t>في</w:t>
      </w:r>
      <w:r>
        <w:rPr>
          <w:rFonts w:eastAsia="Calibri" w:hint="cs"/>
          <w:rtl/>
          <w:lang w:bidi="ar-LB"/>
        </w:rPr>
        <w:t xml:space="preserve"> </w:t>
      </w:r>
      <w:r w:rsidRPr="00172576">
        <w:rPr>
          <w:rFonts w:eastAsia="Calibri" w:hint="cs"/>
          <w:rtl/>
          <w:lang w:bidi="ar-LB"/>
        </w:rPr>
        <w:t>لبنان</w:t>
      </w:r>
      <w:r>
        <w:rPr>
          <w:rFonts w:eastAsia="Calibri" w:hint="cs"/>
          <w:rtl/>
          <w:lang w:bidi="ar-LB"/>
        </w:rPr>
        <w:t xml:space="preserve"> </w:t>
      </w:r>
      <w:r w:rsidRPr="00172576">
        <w:rPr>
          <w:rFonts w:eastAsia="Calibri" w:hint="cs"/>
          <w:rtl/>
          <w:lang w:bidi="ar-LB"/>
        </w:rPr>
        <w:t>وتغيير</w:t>
      </w:r>
      <w:r>
        <w:rPr>
          <w:rFonts w:eastAsia="Calibri" w:hint="cs"/>
          <w:rtl/>
          <w:lang w:bidi="ar-LB"/>
        </w:rPr>
        <w:t xml:space="preserve"> </w:t>
      </w:r>
      <w:r w:rsidRPr="00172576">
        <w:rPr>
          <w:rFonts w:eastAsia="Calibri" w:hint="cs"/>
          <w:rtl/>
          <w:lang w:bidi="ar-LB"/>
        </w:rPr>
        <w:t>الكفيل</w:t>
      </w:r>
      <w:r>
        <w:rPr>
          <w:rFonts w:eastAsia="Calibri" w:hint="cs"/>
          <w:rtl/>
          <w:lang w:bidi="ar-LB"/>
        </w:rPr>
        <w:t xml:space="preserve"> </w:t>
      </w:r>
      <w:r w:rsidRPr="00172576">
        <w:rPr>
          <w:rFonts w:eastAsia="Calibri" w:hint="cs"/>
          <w:rtl/>
          <w:lang w:bidi="ar-LB"/>
        </w:rPr>
        <w:t>من</w:t>
      </w:r>
      <w:r>
        <w:rPr>
          <w:rFonts w:eastAsia="Calibri" w:hint="cs"/>
          <w:rtl/>
          <w:lang w:bidi="ar-LB"/>
        </w:rPr>
        <w:t xml:space="preserve"> </w:t>
      </w:r>
      <w:r w:rsidRPr="00172576">
        <w:rPr>
          <w:rFonts w:eastAsia="Calibri" w:hint="cs"/>
          <w:rtl/>
          <w:lang w:bidi="ar-LB"/>
        </w:rPr>
        <w:t>دون</w:t>
      </w:r>
      <w:r>
        <w:rPr>
          <w:rFonts w:eastAsia="Calibri" w:hint="cs"/>
          <w:rtl/>
          <w:lang w:bidi="ar-LB"/>
        </w:rPr>
        <w:t xml:space="preserve"> </w:t>
      </w:r>
      <w:r w:rsidRPr="00172576">
        <w:rPr>
          <w:rFonts w:eastAsia="Calibri" w:hint="cs"/>
          <w:rtl/>
          <w:lang w:bidi="ar-LB"/>
        </w:rPr>
        <w:t>الحاجة</w:t>
      </w:r>
      <w:r>
        <w:rPr>
          <w:rFonts w:eastAsia="Calibri" w:hint="cs"/>
          <w:rtl/>
          <w:lang w:bidi="ar-LB"/>
        </w:rPr>
        <w:t xml:space="preserve"> </w:t>
      </w:r>
      <w:r w:rsidRPr="00172576">
        <w:rPr>
          <w:rFonts w:eastAsia="Calibri" w:hint="cs"/>
          <w:rtl/>
          <w:lang w:bidi="ar-LB"/>
        </w:rPr>
        <w:t>إلى</w:t>
      </w:r>
      <w:r>
        <w:rPr>
          <w:rFonts w:eastAsia="Calibri" w:hint="cs"/>
          <w:rtl/>
          <w:lang w:bidi="ar-LB"/>
        </w:rPr>
        <w:t xml:space="preserve"> </w:t>
      </w:r>
      <w:r w:rsidRPr="00172576">
        <w:rPr>
          <w:rFonts w:eastAsia="Calibri" w:hint="cs"/>
          <w:rtl/>
          <w:lang w:bidi="ar-LB"/>
        </w:rPr>
        <w:t>المغادرة</w:t>
      </w:r>
      <w:r>
        <w:rPr>
          <w:rFonts w:eastAsia="Calibri" w:hint="cs"/>
          <w:rtl/>
          <w:lang w:bidi="ar-LB"/>
        </w:rPr>
        <w:t xml:space="preserve"> </w:t>
      </w:r>
      <w:r w:rsidRPr="00172576">
        <w:rPr>
          <w:rFonts w:eastAsia="Calibri" w:hint="cs"/>
          <w:rtl/>
          <w:lang w:bidi="ar-LB"/>
        </w:rPr>
        <w:t>إلى</w:t>
      </w:r>
      <w:r>
        <w:rPr>
          <w:rFonts w:eastAsia="Calibri" w:hint="cs"/>
          <w:rtl/>
          <w:lang w:bidi="ar-LB"/>
        </w:rPr>
        <w:t xml:space="preserve"> </w:t>
      </w:r>
      <w:r w:rsidRPr="00172576">
        <w:rPr>
          <w:rFonts w:eastAsia="Calibri" w:hint="cs"/>
          <w:rtl/>
          <w:lang w:bidi="ar-LB"/>
        </w:rPr>
        <w:t>سوريا</w:t>
      </w:r>
      <w:r>
        <w:rPr>
          <w:rFonts w:eastAsia="Calibri" w:hint="cs"/>
          <w:rtl/>
          <w:lang w:bidi="ar-LB"/>
        </w:rPr>
        <w:t xml:space="preserve"> </w:t>
      </w:r>
      <w:r w:rsidRPr="00172576">
        <w:rPr>
          <w:rFonts w:eastAsia="Calibri" w:hint="cs"/>
          <w:rtl/>
          <w:lang w:bidi="ar-LB"/>
        </w:rPr>
        <w:t>ممّا</w:t>
      </w:r>
      <w:r>
        <w:rPr>
          <w:rFonts w:eastAsia="Calibri" w:hint="cs"/>
          <w:rtl/>
          <w:lang w:bidi="ar-LB"/>
        </w:rPr>
        <w:t xml:space="preserve"> </w:t>
      </w:r>
      <w:r w:rsidRPr="00172576">
        <w:rPr>
          <w:rFonts w:eastAsia="Calibri" w:hint="cs"/>
          <w:rtl/>
          <w:lang w:bidi="ar-LB"/>
        </w:rPr>
        <w:t>يريح</w:t>
      </w:r>
      <w:r>
        <w:rPr>
          <w:rFonts w:eastAsia="Calibri" w:hint="cs"/>
          <w:rtl/>
          <w:lang w:bidi="ar-LB"/>
        </w:rPr>
        <w:t xml:space="preserve"> </w:t>
      </w:r>
      <w:r w:rsidRPr="00172576">
        <w:rPr>
          <w:rFonts w:eastAsia="Calibri" w:hint="cs"/>
          <w:rtl/>
          <w:lang w:bidi="ar-LB"/>
        </w:rPr>
        <w:t>النازحين</w:t>
      </w:r>
      <w:r>
        <w:rPr>
          <w:rFonts w:eastAsia="Calibri" w:hint="cs"/>
          <w:rtl/>
          <w:lang w:bidi="ar-LB"/>
        </w:rPr>
        <w:t xml:space="preserve"> </w:t>
      </w:r>
      <w:r w:rsidRPr="00172576">
        <w:rPr>
          <w:rFonts w:eastAsia="Calibri" w:hint="cs"/>
          <w:rtl/>
          <w:lang w:bidi="ar-LB"/>
        </w:rPr>
        <w:t>السوريين</w:t>
      </w:r>
      <w:r>
        <w:rPr>
          <w:rFonts w:eastAsia="Calibri" w:hint="cs"/>
          <w:rtl/>
          <w:lang w:bidi="ar-LB"/>
        </w:rPr>
        <w:t xml:space="preserve"> </w:t>
      </w:r>
      <w:r w:rsidRPr="00172576">
        <w:rPr>
          <w:rFonts w:eastAsia="Calibri" w:hint="cs"/>
          <w:rtl/>
          <w:lang w:bidi="ar-LB"/>
        </w:rPr>
        <w:t>الذين</w:t>
      </w:r>
      <w:r>
        <w:rPr>
          <w:rFonts w:eastAsia="Calibri" w:hint="cs"/>
          <w:rtl/>
          <w:lang w:bidi="ar-LB"/>
        </w:rPr>
        <w:t xml:space="preserve"> </w:t>
      </w:r>
      <w:r w:rsidRPr="00172576">
        <w:rPr>
          <w:rFonts w:eastAsia="Calibri" w:hint="cs"/>
          <w:rtl/>
          <w:lang w:bidi="ar-LB"/>
        </w:rPr>
        <w:t>يتمتعون</w:t>
      </w:r>
      <w:r>
        <w:rPr>
          <w:rFonts w:eastAsia="Calibri" w:hint="cs"/>
          <w:rtl/>
          <w:lang w:bidi="ar-LB"/>
        </w:rPr>
        <w:t xml:space="preserve"> </w:t>
      </w:r>
      <w:r w:rsidRPr="00172576">
        <w:rPr>
          <w:rFonts w:eastAsia="Calibri" w:hint="cs"/>
          <w:rtl/>
          <w:lang w:bidi="ar-LB"/>
        </w:rPr>
        <w:t>فعلياً</w:t>
      </w:r>
      <w:r>
        <w:rPr>
          <w:rFonts w:eastAsia="Calibri" w:hint="cs"/>
          <w:rtl/>
          <w:lang w:bidi="ar-LB"/>
        </w:rPr>
        <w:t xml:space="preserve"> </w:t>
      </w:r>
      <w:r w:rsidRPr="00172576">
        <w:rPr>
          <w:rFonts w:eastAsia="Calibri" w:hint="cs"/>
          <w:rtl/>
          <w:lang w:bidi="ar-LB"/>
        </w:rPr>
        <w:t>بالصفة</w:t>
      </w:r>
      <w:r>
        <w:rPr>
          <w:rFonts w:eastAsia="Calibri" w:hint="cs"/>
          <w:rtl/>
          <w:lang w:bidi="ar-LB"/>
        </w:rPr>
        <w:t xml:space="preserve"> </w:t>
      </w:r>
      <w:r w:rsidRPr="00172576">
        <w:rPr>
          <w:rFonts w:eastAsia="Calibri" w:hint="cs"/>
          <w:rtl/>
          <w:lang w:bidi="ar-LB"/>
        </w:rPr>
        <w:t>المذكورة</w:t>
      </w:r>
      <w:r>
        <w:rPr>
          <w:rFonts w:eastAsia="Calibri" w:hint="cs"/>
          <w:rtl/>
          <w:lang w:bidi="ar-LB"/>
        </w:rPr>
        <w:t xml:space="preserve"> </w:t>
      </w:r>
      <w:r w:rsidRPr="00172576">
        <w:rPr>
          <w:rFonts w:eastAsia="Calibri" w:hint="cs"/>
          <w:rtl/>
          <w:lang w:bidi="ar-LB"/>
        </w:rPr>
        <w:t>ويخشون</w:t>
      </w:r>
      <w:r>
        <w:rPr>
          <w:rFonts w:eastAsia="Calibri" w:hint="cs"/>
          <w:rtl/>
          <w:lang w:bidi="ar-LB"/>
        </w:rPr>
        <w:t xml:space="preserve"> </w:t>
      </w:r>
      <w:r w:rsidRPr="00172576">
        <w:rPr>
          <w:rFonts w:eastAsia="Calibri" w:hint="cs"/>
          <w:rtl/>
          <w:lang w:bidi="ar-LB"/>
        </w:rPr>
        <w:t>العودة</w:t>
      </w:r>
      <w:r>
        <w:rPr>
          <w:rFonts w:eastAsia="Calibri" w:hint="cs"/>
          <w:rtl/>
          <w:lang w:bidi="ar-LB"/>
        </w:rPr>
        <w:t xml:space="preserve"> </w:t>
      </w:r>
      <w:r w:rsidRPr="00172576">
        <w:rPr>
          <w:rFonts w:eastAsia="Calibri" w:hint="cs"/>
          <w:rtl/>
          <w:lang w:bidi="ar-LB"/>
        </w:rPr>
        <w:t>إلى</w:t>
      </w:r>
      <w:r>
        <w:rPr>
          <w:rFonts w:eastAsia="Calibri" w:hint="cs"/>
          <w:rtl/>
          <w:lang w:bidi="ar-LB"/>
        </w:rPr>
        <w:t xml:space="preserve"> </w:t>
      </w:r>
      <w:r w:rsidRPr="00172576">
        <w:rPr>
          <w:rFonts w:eastAsia="Calibri" w:hint="cs"/>
          <w:rtl/>
          <w:lang w:bidi="ar-LB"/>
        </w:rPr>
        <w:t>سوريا</w:t>
      </w:r>
      <w:r w:rsidRPr="00172576">
        <w:rPr>
          <w:rFonts w:eastAsia="Calibri"/>
          <w:lang w:bidi="ar-LB"/>
        </w:rPr>
        <w:t>.</w:t>
      </w:r>
    </w:p>
    <w:p w:rsidR="00366CB7" w:rsidRPr="00172576" w:rsidRDefault="00366CB7" w:rsidP="00366CB7">
      <w:pPr>
        <w:pStyle w:val="SingleTxtGA"/>
        <w:rPr>
          <w:rFonts w:eastAsia="Calibri"/>
          <w:rtl/>
          <w:lang w:bidi="ar-LB"/>
        </w:rPr>
      </w:pPr>
      <w:r w:rsidRPr="00172576">
        <w:rPr>
          <w:rFonts w:eastAsia="Calibri"/>
          <w:rtl/>
        </w:rPr>
        <w:t>80-</w:t>
      </w:r>
      <w:r w:rsidRPr="00172576">
        <w:rPr>
          <w:rFonts w:eastAsia="Calibri"/>
          <w:rtl/>
        </w:rPr>
        <w:tab/>
      </w:r>
      <w:r w:rsidRPr="00172576">
        <w:rPr>
          <w:rFonts w:eastAsia="Calibri"/>
          <w:rtl/>
          <w:lang w:bidi="ar-LB"/>
        </w:rPr>
        <w:t>كذلك</w:t>
      </w:r>
      <w:r>
        <w:rPr>
          <w:rFonts w:eastAsia="Calibri"/>
          <w:rtl/>
          <w:lang w:bidi="ar-LB"/>
        </w:rPr>
        <w:t xml:space="preserve"> </w:t>
      </w:r>
      <w:r w:rsidRPr="00172576">
        <w:rPr>
          <w:rFonts w:eastAsia="Calibri"/>
          <w:rtl/>
          <w:lang w:bidi="ar-LB"/>
        </w:rPr>
        <w:t>فإن</w:t>
      </w:r>
      <w:r>
        <w:rPr>
          <w:rFonts w:eastAsia="Calibri"/>
          <w:rtl/>
          <w:lang w:bidi="ar-LB"/>
        </w:rPr>
        <w:t xml:space="preserve"> </w:t>
      </w:r>
      <w:r w:rsidRPr="00172576">
        <w:rPr>
          <w:rFonts w:eastAsia="Calibri"/>
          <w:rtl/>
          <w:lang w:bidi="ar-LB"/>
        </w:rPr>
        <w:t>الأمن</w:t>
      </w:r>
      <w:r>
        <w:rPr>
          <w:rFonts w:eastAsia="Calibri"/>
          <w:rtl/>
          <w:lang w:bidi="ar-LB"/>
        </w:rPr>
        <w:t xml:space="preserve"> </w:t>
      </w:r>
      <w:r w:rsidRPr="00172576">
        <w:rPr>
          <w:rFonts w:eastAsia="Calibri"/>
          <w:rtl/>
          <w:lang w:bidi="ar-LB"/>
        </w:rPr>
        <w:t>العام</w:t>
      </w:r>
      <w:r>
        <w:rPr>
          <w:rFonts w:eastAsia="Calibri"/>
          <w:rtl/>
          <w:lang w:bidi="ar-LB"/>
        </w:rPr>
        <w:t xml:space="preserve"> </w:t>
      </w:r>
      <w:r w:rsidRPr="00172576">
        <w:rPr>
          <w:rFonts w:eastAsia="Calibri"/>
          <w:rtl/>
          <w:lang w:bidi="ar-LB"/>
        </w:rPr>
        <w:t>اللبناني</w:t>
      </w:r>
      <w:r>
        <w:rPr>
          <w:rFonts w:eastAsia="Calibri"/>
          <w:rtl/>
          <w:lang w:bidi="ar-LB"/>
        </w:rPr>
        <w:t xml:space="preserve"> </w:t>
      </w:r>
      <w:r w:rsidRPr="00172576">
        <w:rPr>
          <w:rFonts w:eastAsia="Calibri"/>
          <w:rtl/>
          <w:lang w:bidi="ar-LB"/>
        </w:rPr>
        <w:t>أصدر</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10</w:t>
      </w:r>
      <w:r>
        <w:rPr>
          <w:rFonts w:eastAsia="Calibri"/>
          <w:rtl/>
          <w:lang w:bidi="ar-LB"/>
        </w:rPr>
        <w:t xml:space="preserve"> </w:t>
      </w:r>
      <w:r w:rsidRPr="00172576">
        <w:rPr>
          <w:rFonts w:eastAsia="Calibri"/>
          <w:rtl/>
          <w:lang w:bidi="ar-LB"/>
        </w:rPr>
        <w:t>شباط</w:t>
      </w:r>
      <w:r>
        <w:rPr>
          <w:rFonts w:eastAsia="Calibri"/>
          <w:rtl/>
          <w:lang w:bidi="ar-LB"/>
        </w:rPr>
        <w:t xml:space="preserve"> </w:t>
      </w:r>
      <w:r w:rsidRPr="00172576">
        <w:rPr>
          <w:rFonts w:eastAsia="Calibri"/>
          <w:rtl/>
          <w:lang w:bidi="ar-LB"/>
        </w:rPr>
        <w:t>2017،</w:t>
      </w:r>
      <w:r>
        <w:rPr>
          <w:rFonts w:eastAsia="Calibri"/>
          <w:rtl/>
          <w:lang w:bidi="ar-LB"/>
        </w:rPr>
        <w:t xml:space="preserve"> </w:t>
      </w:r>
      <w:r w:rsidRPr="00172576">
        <w:rPr>
          <w:rFonts w:eastAsia="Calibri"/>
          <w:rtl/>
          <w:lang w:bidi="ar-LB"/>
        </w:rPr>
        <w:t>قراراً</w:t>
      </w:r>
      <w:r>
        <w:rPr>
          <w:rFonts w:eastAsia="Calibri"/>
          <w:rtl/>
          <w:lang w:bidi="ar-LB"/>
        </w:rPr>
        <w:t xml:space="preserve"> </w:t>
      </w:r>
      <w:r w:rsidRPr="00172576">
        <w:rPr>
          <w:rFonts w:eastAsia="Calibri"/>
          <w:rtl/>
          <w:lang w:bidi="ar-LB"/>
        </w:rPr>
        <w:t>يقضي</w:t>
      </w:r>
      <w:r>
        <w:rPr>
          <w:rFonts w:eastAsia="Calibri"/>
          <w:rtl/>
          <w:lang w:bidi="ar-LB"/>
        </w:rPr>
        <w:t xml:space="preserve"> </w:t>
      </w:r>
      <w:r w:rsidRPr="00172576">
        <w:rPr>
          <w:rFonts w:eastAsia="Calibri"/>
          <w:rtl/>
          <w:lang w:bidi="ar-LB"/>
        </w:rPr>
        <w:t>بمنح</w:t>
      </w:r>
      <w:r>
        <w:rPr>
          <w:rFonts w:eastAsia="Calibri"/>
          <w:rtl/>
          <w:lang w:bidi="ar-LB"/>
        </w:rPr>
        <w:t xml:space="preserve"> </w:t>
      </w:r>
      <w:r w:rsidRPr="00172576">
        <w:rPr>
          <w:rFonts w:eastAsia="Calibri"/>
          <w:rtl/>
          <w:lang w:bidi="ar-LB"/>
        </w:rPr>
        <w:t>إقامات</w:t>
      </w:r>
      <w:r>
        <w:rPr>
          <w:rFonts w:eastAsia="Calibri"/>
          <w:rtl/>
          <w:lang w:bidi="ar-LB"/>
        </w:rPr>
        <w:t xml:space="preserve"> </w:t>
      </w:r>
      <w:r w:rsidRPr="00172576">
        <w:rPr>
          <w:rFonts w:eastAsia="Calibri"/>
          <w:rtl/>
          <w:lang w:bidi="ar-LB"/>
        </w:rPr>
        <w:t>إلى</w:t>
      </w:r>
      <w:r>
        <w:rPr>
          <w:rFonts w:eastAsia="Calibri"/>
          <w:rtl/>
          <w:lang w:bidi="ar-LB"/>
        </w:rPr>
        <w:t xml:space="preserve"> </w:t>
      </w:r>
      <w:r w:rsidRPr="00172576">
        <w:rPr>
          <w:rFonts w:eastAsia="Calibri"/>
          <w:rtl/>
          <w:lang w:bidi="ar-LB"/>
        </w:rPr>
        <w:t>النازحين</w:t>
      </w:r>
      <w:r>
        <w:rPr>
          <w:rFonts w:eastAsia="Calibri"/>
          <w:rtl/>
          <w:lang w:bidi="ar-LB"/>
        </w:rPr>
        <w:t xml:space="preserve"> </w:t>
      </w:r>
      <w:r w:rsidRPr="00172576">
        <w:rPr>
          <w:rFonts w:eastAsia="Calibri"/>
          <w:rtl/>
          <w:lang w:bidi="ar-LB"/>
        </w:rPr>
        <w:t>السوريين</w:t>
      </w:r>
      <w:r>
        <w:rPr>
          <w:rFonts w:eastAsia="Calibri"/>
          <w:rtl/>
          <w:lang w:bidi="ar-LB"/>
        </w:rPr>
        <w:t xml:space="preserve"> </w:t>
      </w:r>
      <w:r w:rsidRPr="00172576">
        <w:rPr>
          <w:rFonts w:eastAsia="Calibri"/>
          <w:rtl/>
          <w:lang w:bidi="ar-LB"/>
        </w:rPr>
        <w:t>المسجلين</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قوائم</w:t>
      </w:r>
      <w:r>
        <w:rPr>
          <w:rFonts w:eastAsia="Calibri"/>
          <w:rtl/>
          <w:lang w:bidi="ar-LB"/>
        </w:rPr>
        <w:t xml:space="preserve"> </w:t>
      </w:r>
      <w:r w:rsidRPr="00172576">
        <w:rPr>
          <w:rFonts w:eastAsia="Calibri"/>
          <w:rtl/>
          <w:lang w:bidi="ar-LB"/>
        </w:rPr>
        <w:t>المفوضية</w:t>
      </w:r>
      <w:r>
        <w:rPr>
          <w:rFonts w:eastAsia="Calibri"/>
          <w:rtl/>
          <w:lang w:bidi="ar-LB"/>
        </w:rPr>
        <w:t xml:space="preserve"> </w:t>
      </w:r>
      <w:r w:rsidRPr="00172576">
        <w:rPr>
          <w:rFonts w:eastAsia="Calibri"/>
          <w:rtl/>
          <w:lang w:bidi="ar-LB"/>
        </w:rPr>
        <w:t>العليا</w:t>
      </w:r>
      <w:r>
        <w:rPr>
          <w:rFonts w:eastAsia="Calibri"/>
          <w:rtl/>
          <w:lang w:bidi="ar-LB"/>
        </w:rPr>
        <w:t xml:space="preserve"> </w:t>
      </w:r>
      <w:r w:rsidRPr="00172576">
        <w:rPr>
          <w:rFonts w:eastAsia="Calibri"/>
          <w:rtl/>
          <w:lang w:bidi="ar-LB"/>
        </w:rPr>
        <w:t>لشؤون</w:t>
      </w:r>
      <w:r>
        <w:rPr>
          <w:rFonts w:eastAsia="Calibri"/>
          <w:rtl/>
          <w:lang w:bidi="ar-LB"/>
        </w:rPr>
        <w:t xml:space="preserve"> </w:t>
      </w:r>
      <w:r w:rsidRPr="00172576">
        <w:rPr>
          <w:rFonts w:eastAsia="Calibri"/>
          <w:rtl/>
          <w:lang w:bidi="ar-LB"/>
        </w:rPr>
        <w:t>اللاجئين</w:t>
      </w:r>
      <w:r>
        <w:rPr>
          <w:rFonts w:eastAsia="Calibri"/>
          <w:rtl/>
          <w:lang w:bidi="ar-LB"/>
        </w:rPr>
        <w:t xml:space="preserve"> </w:t>
      </w:r>
      <w:r w:rsidRPr="00172576">
        <w:rPr>
          <w:rFonts w:eastAsia="Calibri"/>
          <w:rtl/>
          <w:lang w:bidi="ar-LB"/>
        </w:rPr>
        <w:t>أو</w:t>
      </w:r>
      <w:r>
        <w:rPr>
          <w:rFonts w:eastAsia="Calibri"/>
          <w:rtl/>
          <w:lang w:bidi="ar-LB"/>
        </w:rPr>
        <w:t xml:space="preserve"> </w:t>
      </w:r>
      <w:r w:rsidRPr="00172576">
        <w:rPr>
          <w:rFonts w:eastAsia="Calibri"/>
          <w:rtl/>
          <w:lang w:bidi="ar-LB"/>
        </w:rPr>
        <w:t>بعد</w:t>
      </w:r>
      <w:r>
        <w:rPr>
          <w:rFonts w:eastAsia="Calibri"/>
          <w:rtl/>
          <w:lang w:bidi="ar-LB"/>
        </w:rPr>
        <w:t xml:space="preserve"> </w:t>
      </w:r>
      <w:r w:rsidRPr="00172576">
        <w:rPr>
          <w:rFonts w:eastAsia="Calibri"/>
          <w:rtl/>
          <w:lang w:bidi="ar-LB"/>
        </w:rPr>
        <w:t>إبراز</w:t>
      </w:r>
      <w:r>
        <w:rPr>
          <w:rFonts w:eastAsia="Calibri"/>
          <w:rtl/>
          <w:lang w:bidi="ar-LB"/>
        </w:rPr>
        <w:t xml:space="preserve"> </w:t>
      </w:r>
      <w:r w:rsidRPr="00172576">
        <w:rPr>
          <w:rFonts w:eastAsia="Calibri"/>
          <w:rtl/>
          <w:lang w:bidi="ar-LB"/>
        </w:rPr>
        <w:t>مستند</w:t>
      </w:r>
      <w:r>
        <w:rPr>
          <w:rFonts w:eastAsia="Calibri"/>
          <w:rtl/>
          <w:lang w:bidi="ar-LB"/>
        </w:rPr>
        <w:t xml:space="preserve"> </w:t>
      </w:r>
      <w:r w:rsidRPr="00172576">
        <w:rPr>
          <w:rFonts w:eastAsia="Calibri"/>
          <w:rtl/>
          <w:lang w:bidi="ar-LB"/>
        </w:rPr>
        <w:t>يثبت</w:t>
      </w:r>
      <w:r>
        <w:rPr>
          <w:rFonts w:eastAsia="Calibri"/>
          <w:rtl/>
          <w:lang w:bidi="ar-LB"/>
        </w:rPr>
        <w:t xml:space="preserve"> </w:t>
      </w:r>
      <w:r w:rsidRPr="00172576">
        <w:rPr>
          <w:rFonts w:eastAsia="Calibri"/>
          <w:rtl/>
          <w:lang w:bidi="ar-LB"/>
        </w:rPr>
        <w:t>التسجيل</w:t>
      </w:r>
      <w:r>
        <w:rPr>
          <w:rFonts w:eastAsia="Calibri"/>
          <w:rtl/>
          <w:lang w:bidi="ar-LB"/>
        </w:rPr>
        <w:t xml:space="preserve"> </w:t>
      </w:r>
      <w:r w:rsidRPr="00172576">
        <w:rPr>
          <w:rFonts w:eastAsia="Calibri"/>
          <w:rtl/>
          <w:lang w:bidi="ar-LB"/>
        </w:rPr>
        <w:t>لدى</w:t>
      </w:r>
      <w:r>
        <w:rPr>
          <w:rFonts w:eastAsia="Calibri"/>
          <w:rtl/>
          <w:lang w:bidi="ar-LB"/>
        </w:rPr>
        <w:t xml:space="preserve"> </w:t>
      </w:r>
      <w:r w:rsidRPr="00172576">
        <w:rPr>
          <w:rFonts w:eastAsia="Calibri"/>
          <w:rtl/>
          <w:lang w:bidi="ar-LB"/>
        </w:rPr>
        <w:t>المفوضية</w:t>
      </w:r>
      <w:r>
        <w:rPr>
          <w:rFonts w:eastAsia="Calibri"/>
          <w:rtl/>
          <w:lang w:bidi="ar-LB"/>
        </w:rPr>
        <w:t xml:space="preserve"> </w:t>
      </w:r>
      <w:r w:rsidRPr="00172576">
        <w:rPr>
          <w:rFonts w:eastAsia="Calibri"/>
          <w:rtl/>
          <w:lang w:bidi="ar-LB"/>
        </w:rPr>
        <w:t>العليا</w:t>
      </w:r>
      <w:r>
        <w:rPr>
          <w:rFonts w:eastAsia="Calibri"/>
          <w:rtl/>
          <w:lang w:bidi="ar-LB"/>
        </w:rPr>
        <w:t xml:space="preserve"> </w:t>
      </w:r>
      <w:r w:rsidRPr="00172576">
        <w:rPr>
          <w:rFonts w:eastAsia="Calibri"/>
          <w:rtl/>
          <w:lang w:bidi="ar-LB"/>
        </w:rPr>
        <w:t>لشؤون</w:t>
      </w:r>
      <w:r>
        <w:rPr>
          <w:rFonts w:eastAsia="Calibri"/>
          <w:rtl/>
          <w:lang w:bidi="ar-LB"/>
        </w:rPr>
        <w:t xml:space="preserve"> </w:t>
      </w:r>
      <w:r w:rsidRPr="00172576">
        <w:rPr>
          <w:rFonts w:eastAsia="Calibri"/>
          <w:rtl/>
          <w:lang w:bidi="ar-LB"/>
        </w:rPr>
        <w:t>اللاجئين</w:t>
      </w:r>
      <w:r>
        <w:rPr>
          <w:rFonts w:eastAsia="Calibri"/>
          <w:rtl/>
          <w:lang w:bidi="ar-LB"/>
        </w:rPr>
        <w:t xml:space="preserve"> </w:t>
      </w:r>
      <w:r w:rsidRPr="00172576">
        <w:rPr>
          <w:rFonts w:eastAsia="Calibri"/>
          <w:rtl/>
          <w:lang w:bidi="ar-LB"/>
        </w:rPr>
        <w:t>قبل</w:t>
      </w:r>
      <w:r>
        <w:rPr>
          <w:rFonts w:eastAsia="Calibri"/>
          <w:rtl/>
          <w:lang w:bidi="ar-LB"/>
        </w:rPr>
        <w:t xml:space="preserve"> </w:t>
      </w:r>
      <w:r w:rsidRPr="00172576">
        <w:rPr>
          <w:rFonts w:eastAsia="Calibri"/>
          <w:rtl/>
          <w:lang w:bidi="ar-LB"/>
        </w:rPr>
        <w:t>تاريخ</w:t>
      </w:r>
      <w:r>
        <w:rPr>
          <w:rFonts w:eastAsia="Calibri"/>
          <w:rtl/>
          <w:lang w:bidi="ar-LB"/>
        </w:rPr>
        <w:t xml:space="preserve"> </w:t>
      </w:r>
      <w:r w:rsidRPr="00172576">
        <w:rPr>
          <w:rFonts w:eastAsia="Calibri"/>
          <w:rtl/>
          <w:lang w:bidi="ar-LB"/>
        </w:rPr>
        <w:t>1/1/2015.</w:t>
      </w:r>
    </w:p>
    <w:p w:rsidR="00366CB7" w:rsidRPr="002321B0" w:rsidRDefault="00366CB7" w:rsidP="00366CB7">
      <w:pPr>
        <w:pStyle w:val="SingleTxtGA"/>
        <w:keepNext/>
        <w:keepLines/>
        <w:tabs>
          <w:tab w:val="clear" w:pos="2608"/>
          <w:tab w:val="clear" w:pos="3289"/>
          <w:tab w:val="left" w:pos="2835"/>
        </w:tabs>
        <w:ind w:left="1928"/>
        <w:rPr>
          <w:rFonts w:eastAsia="Calibri"/>
          <w:b/>
          <w:bCs/>
          <w:lang w:bidi="ar-LB"/>
        </w:rPr>
      </w:pPr>
      <w:r w:rsidRPr="002321B0">
        <w:rPr>
          <w:rFonts w:eastAsia="Calibri"/>
          <w:b/>
          <w:bCs/>
          <w:rtl/>
          <w:lang w:bidi="ar-LB"/>
        </w:rPr>
        <w:t>ثالثاً:</w:t>
      </w:r>
      <w:r>
        <w:rPr>
          <w:rFonts w:eastAsia="Calibri"/>
          <w:b/>
          <w:bCs/>
          <w:rtl/>
          <w:lang w:bidi="ar-LB"/>
        </w:rPr>
        <w:t xml:space="preserve"> </w:t>
      </w:r>
      <w:r w:rsidRPr="002321B0">
        <w:rPr>
          <w:rFonts w:eastAsia="Calibri"/>
          <w:b/>
          <w:bCs/>
          <w:rtl/>
          <w:lang w:bidi="ar-LB"/>
        </w:rPr>
        <w:t>الحق</w:t>
      </w:r>
      <w:r>
        <w:rPr>
          <w:rFonts w:eastAsia="Calibri"/>
          <w:b/>
          <w:bCs/>
          <w:rtl/>
          <w:lang w:bidi="ar-LB"/>
        </w:rPr>
        <w:t xml:space="preserve"> </w:t>
      </w:r>
      <w:r w:rsidRPr="002321B0">
        <w:rPr>
          <w:rFonts w:eastAsia="Calibri"/>
          <w:b/>
          <w:bCs/>
          <w:rtl/>
          <w:lang w:bidi="ar-LB"/>
        </w:rPr>
        <w:t>في</w:t>
      </w:r>
      <w:r>
        <w:rPr>
          <w:rFonts w:eastAsia="Calibri"/>
          <w:b/>
          <w:bCs/>
          <w:rtl/>
          <w:lang w:bidi="ar-LB"/>
        </w:rPr>
        <w:t xml:space="preserve"> </w:t>
      </w:r>
      <w:r w:rsidRPr="002321B0">
        <w:rPr>
          <w:rFonts w:eastAsia="Calibri"/>
          <w:b/>
          <w:bCs/>
          <w:rtl/>
          <w:lang w:bidi="ar-LB"/>
        </w:rPr>
        <w:t>الجنسية</w:t>
      </w:r>
    </w:p>
    <w:p w:rsidR="00366CB7" w:rsidRPr="00172576" w:rsidRDefault="00366CB7" w:rsidP="00366CB7">
      <w:pPr>
        <w:pStyle w:val="SingleTxtGA"/>
        <w:rPr>
          <w:rFonts w:eastAsia="Calibri"/>
          <w:lang w:bidi="ar-LB"/>
        </w:rPr>
      </w:pPr>
      <w:r w:rsidRPr="00172576">
        <w:rPr>
          <w:rFonts w:eastAsia="Calibri"/>
          <w:rtl/>
        </w:rPr>
        <w:t>81-</w:t>
      </w:r>
      <w:r w:rsidRPr="00172576">
        <w:rPr>
          <w:rFonts w:eastAsia="Calibri"/>
          <w:rtl/>
        </w:rPr>
        <w:tab/>
      </w:r>
      <w:r w:rsidRPr="00172576">
        <w:rPr>
          <w:rFonts w:eastAsia="Calibri"/>
          <w:rtl/>
          <w:lang w:bidi="ar-LB"/>
        </w:rPr>
        <w:t>لا</w:t>
      </w:r>
      <w:r>
        <w:rPr>
          <w:rFonts w:eastAsia="Calibri"/>
          <w:rtl/>
          <w:lang w:bidi="ar-LB"/>
        </w:rPr>
        <w:t xml:space="preserve"> </w:t>
      </w:r>
      <w:r w:rsidRPr="00172576">
        <w:rPr>
          <w:rFonts w:eastAsia="Calibri"/>
          <w:rtl/>
          <w:lang w:bidi="ar-LB"/>
        </w:rPr>
        <w:t>يزال</w:t>
      </w:r>
      <w:r>
        <w:rPr>
          <w:rFonts w:eastAsia="Calibri"/>
          <w:rtl/>
          <w:lang w:bidi="ar-LB"/>
        </w:rPr>
        <w:t xml:space="preserve"> </w:t>
      </w:r>
      <w:r w:rsidRPr="00172576">
        <w:rPr>
          <w:rFonts w:eastAsia="Calibri"/>
          <w:rtl/>
          <w:lang w:bidi="ar-LB"/>
        </w:rPr>
        <w:t>قانون</w:t>
      </w:r>
      <w:r>
        <w:rPr>
          <w:rFonts w:eastAsia="Calibri"/>
          <w:rtl/>
          <w:lang w:bidi="ar-LB"/>
        </w:rPr>
        <w:t xml:space="preserve"> </w:t>
      </w:r>
      <w:r w:rsidRPr="00172576">
        <w:rPr>
          <w:rFonts w:eastAsia="Calibri"/>
          <w:rtl/>
          <w:lang w:bidi="ar-LB"/>
        </w:rPr>
        <w:t>الجنسية</w:t>
      </w:r>
      <w:r>
        <w:rPr>
          <w:rFonts w:eastAsia="Calibri"/>
          <w:rtl/>
          <w:lang w:bidi="ar-LB"/>
        </w:rPr>
        <w:t xml:space="preserve"> </w:t>
      </w:r>
      <w:r w:rsidRPr="00172576">
        <w:rPr>
          <w:rFonts w:eastAsia="Calibri"/>
          <w:rtl/>
          <w:lang w:bidi="ar-LB"/>
        </w:rPr>
        <w:t>اللبناني</w:t>
      </w:r>
      <w:r>
        <w:rPr>
          <w:rFonts w:eastAsia="Calibri"/>
          <w:rtl/>
          <w:lang w:bidi="ar-LB"/>
        </w:rPr>
        <w:t xml:space="preserve"> </w:t>
      </w:r>
      <w:r w:rsidRPr="00172576">
        <w:rPr>
          <w:rFonts w:eastAsia="Calibri"/>
          <w:rtl/>
          <w:lang w:bidi="ar-LB"/>
        </w:rPr>
        <w:t>الصادر</w:t>
      </w:r>
      <w:r>
        <w:rPr>
          <w:rFonts w:eastAsia="Calibri"/>
          <w:rtl/>
          <w:lang w:bidi="ar-LB"/>
        </w:rPr>
        <w:t xml:space="preserve"> </w:t>
      </w:r>
      <w:r w:rsidRPr="00172576">
        <w:rPr>
          <w:rFonts w:eastAsia="Calibri"/>
          <w:rtl/>
          <w:lang w:bidi="ar-LB"/>
        </w:rPr>
        <w:t>عام</w:t>
      </w:r>
      <w:r>
        <w:rPr>
          <w:rFonts w:eastAsia="Calibri"/>
          <w:rtl/>
          <w:lang w:bidi="ar-LB"/>
        </w:rPr>
        <w:t xml:space="preserve"> </w:t>
      </w:r>
      <w:r w:rsidRPr="00172576">
        <w:rPr>
          <w:rFonts w:eastAsia="Calibri"/>
          <w:rtl/>
          <w:lang w:bidi="ar-LB"/>
        </w:rPr>
        <w:t>1925</w:t>
      </w:r>
      <w:r>
        <w:rPr>
          <w:rFonts w:eastAsia="Calibri"/>
          <w:rtl/>
          <w:lang w:bidi="ar-LB"/>
        </w:rPr>
        <w:t xml:space="preserve"> </w:t>
      </w:r>
      <w:r w:rsidRPr="00172576">
        <w:rPr>
          <w:rFonts w:eastAsia="Calibri"/>
          <w:rtl/>
          <w:lang w:bidi="ar-LB"/>
        </w:rPr>
        <w:t>يعتمد</w:t>
      </w:r>
      <w:r>
        <w:rPr>
          <w:rFonts w:eastAsia="Calibri"/>
          <w:rtl/>
          <w:lang w:bidi="ar-LB"/>
        </w:rPr>
        <w:t xml:space="preserve"> </w:t>
      </w:r>
      <w:r w:rsidRPr="00172576">
        <w:rPr>
          <w:rFonts w:eastAsia="Calibri"/>
          <w:rtl/>
          <w:lang w:bidi="ar-LB"/>
        </w:rPr>
        <w:t>على</w:t>
      </w:r>
      <w:r>
        <w:rPr>
          <w:rFonts w:eastAsia="Calibri"/>
          <w:rtl/>
          <w:lang w:bidi="ar-LB"/>
        </w:rPr>
        <w:t xml:space="preserve"> </w:t>
      </w:r>
      <w:r w:rsidRPr="00172576">
        <w:rPr>
          <w:rFonts w:eastAsia="Calibri"/>
          <w:rtl/>
          <w:lang w:bidi="ar-LB"/>
        </w:rPr>
        <w:t>رابطة</w:t>
      </w:r>
      <w:r>
        <w:rPr>
          <w:rFonts w:eastAsia="Calibri"/>
          <w:rtl/>
          <w:lang w:bidi="ar-LB"/>
        </w:rPr>
        <w:t xml:space="preserve"> </w:t>
      </w:r>
      <w:r w:rsidRPr="00172576">
        <w:rPr>
          <w:rFonts w:eastAsia="Calibri"/>
          <w:rtl/>
          <w:lang w:bidi="ar-LB"/>
        </w:rPr>
        <w:t>الدم</w:t>
      </w:r>
      <w:r>
        <w:rPr>
          <w:rFonts w:eastAsia="Calibri"/>
          <w:rtl/>
          <w:lang w:bidi="ar-LB"/>
        </w:rPr>
        <w:t xml:space="preserve"> </w:t>
      </w:r>
      <w:r w:rsidRPr="00172576">
        <w:rPr>
          <w:rFonts w:eastAsia="Calibri"/>
          <w:rtl/>
          <w:lang w:bidi="ar-LB"/>
        </w:rPr>
        <w:t>فيجيز</w:t>
      </w:r>
      <w:r>
        <w:rPr>
          <w:rFonts w:eastAsia="Calibri"/>
          <w:rtl/>
          <w:lang w:bidi="ar-LB"/>
        </w:rPr>
        <w:t xml:space="preserve"> </w:t>
      </w:r>
      <w:r w:rsidRPr="00172576">
        <w:rPr>
          <w:rFonts w:eastAsia="Calibri"/>
          <w:rtl/>
          <w:lang w:bidi="ar-LB"/>
        </w:rPr>
        <w:t>للمولود</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اب</w:t>
      </w:r>
      <w:r>
        <w:rPr>
          <w:rFonts w:eastAsia="Calibri"/>
          <w:rtl/>
          <w:lang w:bidi="ar-LB"/>
        </w:rPr>
        <w:t xml:space="preserve"> </w:t>
      </w:r>
      <w:r w:rsidRPr="00172576">
        <w:rPr>
          <w:rFonts w:eastAsia="Calibri"/>
          <w:rtl/>
          <w:lang w:bidi="ar-LB"/>
        </w:rPr>
        <w:t>لبناني</w:t>
      </w:r>
      <w:r>
        <w:rPr>
          <w:rFonts w:eastAsia="Calibri"/>
          <w:rtl/>
          <w:lang w:bidi="ar-LB"/>
        </w:rPr>
        <w:t xml:space="preserve"> </w:t>
      </w:r>
      <w:r w:rsidRPr="00172576">
        <w:rPr>
          <w:rFonts w:eastAsia="Calibri"/>
          <w:rtl/>
          <w:lang w:bidi="ar-LB"/>
        </w:rPr>
        <w:t>اكتساب</w:t>
      </w:r>
      <w:r>
        <w:rPr>
          <w:rFonts w:eastAsia="Calibri"/>
          <w:rtl/>
          <w:lang w:bidi="ar-LB"/>
        </w:rPr>
        <w:t xml:space="preserve"> </w:t>
      </w:r>
      <w:r w:rsidRPr="00172576">
        <w:rPr>
          <w:rFonts w:eastAsia="Calibri"/>
          <w:rtl/>
          <w:lang w:bidi="ar-LB"/>
        </w:rPr>
        <w:t>الجنسية</w:t>
      </w:r>
      <w:r>
        <w:rPr>
          <w:rFonts w:eastAsia="Calibri"/>
          <w:rtl/>
          <w:lang w:bidi="ar-LB"/>
        </w:rPr>
        <w:t xml:space="preserve"> </w:t>
      </w:r>
      <w:r w:rsidRPr="00172576">
        <w:rPr>
          <w:rFonts w:eastAsia="Calibri"/>
          <w:rtl/>
          <w:lang w:bidi="ar-LB"/>
        </w:rPr>
        <w:t>الل</w:t>
      </w:r>
      <w:r w:rsidR="00EE6280">
        <w:rPr>
          <w:rFonts w:eastAsia="Calibri" w:hint="cs"/>
          <w:rtl/>
          <w:lang w:bidi="ar-LB"/>
        </w:rPr>
        <w:t>بن</w:t>
      </w:r>
      <w:r w:rsidRPr="00172576">
        <w:rPr>
          <w:rFonts w:eastAsia="Calibri"/>
          <w:rtl/>
          <w:lang w:bidi="ar-LB"/>
        </w:rPr>
        <w:t>انية،</w:t>
      </w:r>
      <w:r>
        <w:rPr>
          <w:rFonts w:eastAsia="Calibri"/>
          <w:rtl/>
          <w:lang w:bidi="ar-LB"/>
        </w:rPr>
        <w:t xml:space="preserve"> </w:t>
      </w:r>
      <w:r w:rsidRPr="00172576">
        <w:rPr>
          <w:rFonts w:eastAsia="Calibri"/>
          <w:rtl/>
          <w:lang w:bidi="ar-LB"/>
        </w:rPr>
        <w:t>مما</w:t>
      </w:r>
      <w:r>
        <w:rPr>
          <w:rFonts w:eastAsia="Calibri"/>
          <w:rtl/>
          <w:lang w:bidi="ar-LB"/>
        </w:rPr>
        <w:t xml:space="preserve"> </w:t>
      </w:r>
      <w:r w:rsidRPr="00172576">
        <w:rPr>
          <w:rFonts w:eastAsia="Calibri"/>
          <w:rtl/>
          <w:lang w:bidi="ar-LB"/>
        </w:rPr>
        <w:t>يحد</w:t>
      </w:r>
      <w:r>
        <w:rPr>
          <w:rFonts w:eastAsia="Calibri"/>
          <w:rtl/>
          <w:lang w:bidi="ar-LB"/>
        </w:rPr>
        <w:t xml:space="preserve"> </w:t>
      </w:r>
      <w:r w:rsidRPr="00172576">
        <w:rPr>
          <w:rFonts w:eastAsia="Calibri"/>
          <w:rtl/>
          <w:lang w:bidi="ar-LB"/>
        </w:rPr>
        <w:t>قدرة</w:t>
      </w:r>
      <w:r>
        <w:rPr>
          <w:rFonts w:eastAsia="Calibri"/>
          <w:rtl/>
          <w:lang w:bidi="ar-LB"/>
        </w:rPr>
        <w:t xml:space="preserve"> </w:t>
      </w:r>
      <w:r w:rsidRPr="00172576">
        <w:rPr>
          <w:rFonts w:eastAsia="Calibri"/>
          <w:rtl/>
          <w:lang w:bidi="ar-LB"/>
        </w:rPr>
        <w:t>النساء</w:t>
      </w:r>
      <w:r>
        <w:rPr>
          <w:rFonts w:eastAsia="Calibri"/>
          <w:rtl/>
        </w:rPr>
        <w:t xml:space="preserve"> </w:t>
      </w:r>
      <w:r w:rsidRPr="00172576">
        <w:rPr>
          <w:rFonts w:eastAsia="Calibri"/>
          <w:rtl/>
          <w:lang w:bidi="ar-LB"/>
        </w:rPr>
        <w:t>اللبنانيات</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منح</w:t>
      </w:r>
      <w:r>
        <w:rPr>
          <w:rFonts w:eastAsia="Calibri"/>
          <w:rtl/>
          <w:lang w:bidi="ar-LB"/>
        </w:rPr>
        <w:t xml:space="preserve"> </w:t>
      </w:r>
      <w:r w:rsidRPr="00172576">
        <w:rPr>
          <w:rFonts w:eastAsia="Calibri"/>
          <w:rtl/>
          <w:lang w:bidi="ar-LB"/>
        </w:rPr>
        <w:t>الجنسية</w:t>
      </w:r>
      <w:r>
        <w:rPr>
          <w:rFonts w:eastAsia="Calibri"/>
          <w:rtl/>
          <w:lang w:bidi="ar-LB"/>
        </w:rPr>
        <w:t xml:space="preserve"> </w:t>
      </w:r>
      <w:r w:rsidRPr="00172576">
        <w:rPr>
          <w:rFonts w:eastAsia="Calibri"/>
          <w:rtl/>
          <w:lang w:bidi="ar-LB"/>
        </w:rPr>
        <w:t>الى</w:t>
      </w:r>
      <w:r>
        <w:rPr>
          <w:rFonts w:eastAsia="Calibri"/>
          <w:rtl/>
          <w:lang w:bidi="ar-LB"/>
        </w:rPr>
        <w:t xml:space="preserve"> </w:t>
      </w:r>
      <w:r w:rsidRPr="00172576">
        <w:rPr>
          <w:rFonts w:eastAsia="Calibri"/>
          <w:rtl/>
          <w:lang w:bidi="ar-LB"/>
        </w:rPr>
        <w:t>اولادهن</w:t>
      </w:r>
      <w:r>
        <w:rPr>
          <w:rFonts w:eastAsia="Calibri"/>
          <w:rtl/>
          <w:lang w:bidi="ar-LB"/>
        </w:rPr>
        <w:t xml:space="preserve"> </w:t>
      </w:r>
      <w:r w:rsidRPr="00172576">
        <w:rPr>
          <w:rFonts w:eastAsia="Calibri"/>
          <w:rtl/>
          <w:lang w:bidi="ar-LB"/>
        </w:rPr>
        <w:t>المولودين</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اب</w:t>
      </w:r>
      <w:r>
        <w:rPr>
          <w:rFonts w:eastAsia="Calibri"/>
          <w:rtl/>
          <w:lang w:bidi="ar-LB"/>
        </w:rPr>
        <w:t xml:space="preserve"> </w:t>
      </w:r>
      <w:proofErr w:type="gramStart"/>
      <w:r w:rsidRPr="00172576">
        <w:rPr>
          <w:rFonts w:eastAsia="Calibri"/>
          <w:rtl/>
          <w:lang w:bidi="ar-LB"/>
        </w:rPr>
        <w:t>اجنبي</w:t>
      </w:r>
      <w:proofErr w:type="gramEnd"/>
      <w:r w:rsidRPr="00172576">
        <w:rPr>
          <w:rFonts w:eastAsia="Calibri"/>
          <w:rtl/>
          <w:lang w:bidi="ar-LB"/>
        </w:rPr>
        <w:t>.</w:t>
      </w:r>
      <w:r>
        <w:rPr>
          <w:rFonts w:eastAsia="Calibri"/>
          <w:rtl/>
          <w:lang w:bidi="ar-LB"/>
        </w:rPr>
        <w:t xml:space="preserve"> </w:t>
      </w:r>
      <w:r w:rsidRPr="00172576">
        <w:rPr>
          <w:rFonts w:eastAsia="Calibri"/>
          <w:rtl/>
          <w:lang w:bidi="ar-LB"/>
        </w:rPr>
        <w:t>تجدر</w:t>
      </w:r>
      <w:r>
        <w:rPr>
          <w:rFonts w:eastAsia="Calibri"/>
          <w:rtl/>
          <w:lang w:bidi="ar-LB"/>
        </w:rPr>
        <w:t xml:space="preserve"> </w:t>
      </w:r>
      <w:r w:rsidRPr="00172576">
        <w:rPr>
          <w:rFonts w:eastAsia="Calibri"/>
          <w:rtl/>
          <w:lang w:bidi="ar-LB"/>
        </w:rPr>
        <w:t>الإشارة</w:t>
      </w:r>
      <w:r>
        <w:rPr>
          <w:rFonts w:eastAsia="Calibri"/>
          <w:rtl/>
          <w:lang w:bidi="ar-LB"/>
        </w:rPr>
        <w:t xml:space="preserve"> </w:t>
      </w:r>
      <w:r w:rsidRPr="00172576">
        <w:rPr>
          <w:rFonts w:eastAsia="Calibri"/>
          <w:rtl/>
          <w:lang w:bidi="ar-LB"/>
        </w:rPr>
        <w:t>إلى</w:t>
      </w:r>
      <w:r>
        <w:rPr>
          <w:rFonts w:eastAsia="Calibri"/>
          <w:rtl/>
          <w:lang w:bidi="ar-LB"/>
        </w:rPr>
        <w:t xml:space="preserve"> </w:t>
      </w:r>
      <w:r w:rsidRPr="00172576">
        <w:rPr>
          <w:rFonts w:eastAsia="Calibri"/>
          <w:rtl/>
          <w:lang w:bidi="ar-LB"/>
        </w:rPr>
        <w:t>أن</w:t>
      </w:r>
      <w:r>
        <w:rPr>
          <w:rFonts w:eastAsia="Calibri"/>
          <w:rtl/>
          <w:lang w:bidi="ar-LB"/>
        </w:rPr>
        <w:t xml:space="preserve"> </w:t>
      </w:r>
      <w:r w:rsidRPr="00172576">
        <w:rPr>
          <w:rFonts w:eastAsia="Calibri"/>
          <w:rtl/>
          <w:lang w:bidi="ar-LB"/>
        </w:rPr>
        <w:t>جهوداً</w:t>
      </w:r>
      <w:r>
        <w:rPr>
          <w:rFonts w:eastAsia="Calibri"/>
          <w:rtl/>
          <w:lang w:bidi="ar-LB"/>
        </w:rPr>
        <w:t xml:space="preserve"> </w:t>
      </w:r>
      <w:r w:rsidRPr="00172576">
        <w:rPr>
          <w:rFonts w:eastAsia="Calibri"/>
          <w:rtl/>
          <w:lang w:bidi="ar-LB"/>
        </w:rPr>
        <w:t>عديدة</w:t>
      </w:r>
      <w:r>
        <w:rPr>
          <w:rFonts w:eastAsia="Calibri"/>
          <w:rtl/>
          <w:lang w:bidi="ar-LB"/>
        </w:rPr>
        <w:t xml:space="preserve"> </w:t>
      </w:r>
      <w:r w:rsidRPr="00172576">
        <w:rPr>
          <w:rFonts w:eastAsia="Calibri"/>
          <w:rtl/>
          <w:lang w:bidi="ar-LB"/>
        </w:rPr>
        <w:t>تبذل</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أجل</w:t>
      </w:r>
      <w:r>
        <w:rPr>
          <w:rFonts w:eastAsia="Calibri"/>
          <w:rtl/>
          <w:lang w:bidi="ar-LB"/>
        </w:rPr>
        <w:t xml:space="preserve"> </w:t>
      </w:r>
      <w:r w:rsidRPr="00172576">
        <w:rPr>
          <w:rFonts w:eastAsia="Calibri"/>
          <w:rtl/>
          <w:lang w:bidi="ar-LB"/>
        </w:rPr>
        <w:t>إلغاء</w:t>
      </w:r>
      <w:r>
        <w:rPr>
          <w:rFonts w:eastAsia="Calibri"/>
          <w:rtl/>
          <w:lang w:bidi="ar-LB"/>
        </w:rPr>
        <w:t xml:space="preserve"> </w:t>
      </w:r>
      <w:r w:rsidRPr="00172576">
        <w:rPr>
          <w:rFonts w:eastAsia="Calibri"/>
          <w:rtl/>
          <w:lang w:bidi="ar-LB"/>
        </w:rPr>
        <w:t>هذا</w:t>
      </w:r>
      <w:r>
        <w:rPr>
          <w:rFonts w:eastAsia="Calibri"/>
          <w:rtl/>
          <w:lang w:bidi="ar-LB"/>
        </w:rPr>
        <w:t xml:space="preserve"> </w:t>
      </w:r>
      <w:r w:rsidRPr="00172576">
        <w:rPr>
          <w:rFonts w:eastAsia="Calibri"/>
          <w:rtl/>
          <w:lang w:bidi="ar-LB"/>
        </w:rPr>
        <w:t>التمييز،</w:t>
      </w:r>
      <w:r>
        <w:rPr>
          <w:rFonts w:eastAsia="Calibri"/>
          <w:rtl/>
          <w:lang w:bidi="ar-LB"/>
        </w:rPr>
        <w:t xml:space="preserve"> </w:t>
      </w:r>
      <w:r w:rsidRPr="00172576">
        <w:rPr>
          <w:rFonts w:eastAsia="Calibri"/>
          <w:rtl/>
          <w:lang w:bidi="ar-LB"/>
        </w:rPr>
        <w:t>لعل</w:t>
      </w:r>
      <w:r>
        <w:rPr>
          <w:rFonts w:eastAsia="Calibri"/>
          <w:rtl/>
          <w:lang w:bidi="ar-LB"/>
        </w:rPr>
        <w:t xml:space="preserve"> </w:t>
      </w:r>
      <w:r w:rsidRPr="00172576">
        <w:rPr>
          <w:rFonts w:eastAsia="Calibri"/>
          <w:rtl/>
          <w:lang w:bidi="ar-LB"/>
        </w:rPr>
        <w:t>أبرزها:</w:t>
      </w:r>
    </w:p>
    <w:p w:rsidR="00366CB7" w:rsidRPr="00172576" w:rsidRDefault="00366CB7" w:rsidP="00366CB7">
      <w:pPr>
        <w:pStyle w:val="Bullet1GA"/>
        <w:numPr>
          <w:ilvl w:val="0"/>
          <w:numId w:val="3"/>
        </w:numPr>
        <w:bidi/>
        <w:rPr>
          <w:rFonts w:eastAsia="Calibri"/>
          <w:rtl/>
          <w:lang w:bidi="ar-LB"/>
        </w:rPr>
      </w:pPr>
      <w:r w:rsidRPr="00172576">
        <w:rPr>
          <w:rFonts w:eastAsia="Calibri"/>
          <w:rtl/>
          <w:lang w:bidi="ar-LB"/>
        </w:rPr>
        <w:t>مشروع</w:t>
      </w:r>
      <w:r>
        <w:rPr>
          <w:rFonts w:eastAsia="Calibri"/>
          <w:rtl/>
          <w:lang w:bidi="ar-LB"/>
        </w:rPr>
        <w:t xml:space="preserve"> </w:t>
      </w:r>
      <w:r w:rsidRPr="00172576">
        <w:rPr>
          <w:rFonts w:eastAsia="Calibri"/>
          <w:rtl/>
          <w:lang w:bidi="ar-LB"/>
        </w:rPr>
        <w:t>قانون</w:t>
      </w:r>
      <w:r>
        <w:rPr>
          <w:rFonts w:eastAsia="Calibri"/>
          <w:rtl/>
          <w:lang w:bidi="ar-LB"/>
        </w:rPr>
        <w:t xml:space="preserve"> </w:t>
      </w:r>
      <w:r w:rsidRPr="00172576">
        <w:rPr>
          <w:rFonts w:eastAsia="Calibri"/>
          <w:rtl/>
          <w:lang w:bidi="ar-LB"/>
        </w:rPr>
        <w:t>مقدم</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وزارة</w:t>
      </w:r>
      <w:r>
        <w:rPr>
          <w:rFonts w:eastAsia="Calibri"/>
          <w:rtl/>
          <w:lang w:bidi="ar-LB"/>
        </w:rPr>
        <w:t xml:space="preserve"> </w:t>
      </w:r>
      <w:r w:rsidRPr="00172576">
        <w:rPr>
          <w:rFonts w:eastAsia="Calibri"/>
          <w:rtl/>
          <w:lang w:bidi="ar-LB"/>
        </w:rPr>
        <w:t>الداخلية</w:t>
      </w:r>
      <w:r>
        <w:rPr>
          <w:rFonts w:eastAsia="Calibri"/>
          <w:rtl/>
          <w:lang w:bidi="ar-LB"/>
        </w:rPr>
        <w:t xml:space="preserve"> </w:t>
      </w:r>
      <w:r w:rsidRPr="00172576">
        <w:rPr>
          <w:rFonts w:eastAsia="Calibri"/>
          <w:rtl/>
          <w:lang w:bidi="ar-LB"/>
        </w:rPr>
        <w:t>إلى</w:t>
      </w:r>
      <w:r>
        <w:rPr>
          <w:rFonts w:eastAsia="Calibri"/>
          <w:rtl/>
          <w:lang w:bidi="ar-LB"/>
        </w:rPr>
        <w:t xml:space="preserve"> </w:t>
      </w:r>
      <w:r w:rsidRPr="00172576">
        <w:rPr>
          <w:rFonts w:eastAsia="Calibri"/>
          <w:rtl/>
          <w:lang w:bidi="ar-LB"/>
        </w:rPr>
        <w:t>الأمانة</w:t>
      </w:r>
      <w:r>
        <w:rPr>
          <w:rFonts w:eastAsia="Calibri"/>
          <w:rtl/>
          <w:lang w:bidi="ar-LB"/>
        </w:rPr>
        <w:t xml:space="preserve"> </w:t>
      </w:r>
      <w:r w:rsidRPr="00172576">
        <w:rPr>
          <w:rFonts w:eastAsia="Calibri"/>
          <w:rtl/>
          <w:lang w:bidi="ar-LB"/>
        </w:rPr>
        <w:t>العامة</w:t>
      </w:r>
      <w:r>
        <w:rPr>
          <w:rFonts w:eastAsia="Calibri"/>
          <w:rtl/>
          <w:lang w:bidi="ar-LB"/>
        </w:rPr>
        <w:t xml:space="preserve"> </w:t>
      </w:r>
      <w:r w:rsidRPr="00172576">
        <w:rPr>
          <w:rFonts w:eastAsia="Calibri"/>
          <w:rtl/>
          <w:lang w:bidi="ar-LB"/>
        </w:rPr>
        <w:t>لمجلس</w:t>
      </w:r>
      <w:r>
        <w:rPr>
          <w:rFonts w:eastAsia="Calibri"/>
          <w:rtl/>
          <w:lang w:bidi="ar-LB"/>
        </w:rPr>
        <w:t xml:space="preserve"> </w:t>
      </w:r>
      <w:r w:rsidRPr="00172576">
        <w:rPr>
          <w:rFonts w:eastAsia="Calibri"/>
          <w:rtl/>
          <w:lang w:bidi="ar-LB"/>
        </w:rPr>
        <w:t>الوزراء</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نيسان</w:t>
      </w:r>
      <w:r>
        <w:rPr>
          <w:rFonts w:eastAsia="Calibri"/>
          <w:rtl/>
          <w:lang w:bidi="ar-LB"/>
        </w:rPr>
        <w:t xml:space="preserve"> </w:t>
      </w:r>
      <w:r w:rsidRPr="00172576">
        <w:rPr>
          <w:rFonts w:eastAsia="Calibri"/>
          <w:rtl/>
          <w:lang w:bidi="ar-LB"/>
        </w:rPr>
        <w:t>2009،</w:t>
      </w:r>
      <w:r>
        <w:rPr>
          <w:rFonts w:eastAsia="Calibri"/>
          <w:rtl/>
          <w:lang w:bidi="ar-LB"/>
        </w:rPr>
        <w:t xml:space="preserve"> </w:t>
      </w:r>
      <w:r w:rsidRPr="00172576">
        <w:rPr>
          <w:rFonts w:eastAsia="Calibri"/>
          <w:rtl/>
          <w:lang w:bidi="ar-LB"/>
        </w:rPr>
        <w:t>حيث</w:t>
      </w:r>
      <w:r>
        <w:rPr>
          <w:rFonts w:eastAsia="Calibri"/>
          <w:rtl/>
          <w:lang w:bidi="ar-LB"/>
        </w:rPr>
        <w:t xml:space="preserve"> </w:t>
      </w:r>
      <w:r w:rsidRPr="00172576">
        <w:rPr>
          <w:rFonts w:eastAsia="Calibri"/>
          <w:rtl/>
          <w:lang w:bidi="ar-LB"/>
        </w:rPr>
        <w:t>يتضمن</w:t>
      </w:r>
      <w:r>
        <w:rPr>
          <w:rFonts w:eastAsia="Calibri"/>
          <w:rtl/>
          <w:lang w:bidi="ar-LB"/>
        </w:rPr>
        <w:t xml:space="preserve"> </w:t>
      </w:r>
      <w:r w:rsidRPr="00172576">
        <w:rPr>
          <w:rFonts w:eastAsia="Calibri"/>
          <w:rtl/>
          <w:lang w:bidi="ar-LB"/>
        </w:rPr>
        <w:t>صيغتين،</w:t>
      </w:r>
      <w:r>
        <w:rPr>
          <w:rFonts w:eastAsia="Calibri"/>
          <w:rtl/>
          <w:lang w:bidi="ar-LB"/>
        </w:rPr>
        <w:t xml:space="preserve"> </w:t>
      </w:r>
      <w:r w:rsidRPr="00172576">
        <w:rPr>
          <w:rFonts w:eastAsia="Calibri"/>
          <w:rtl/>
          <w:lang w:bidi="ar-LB"/>
        </w:rPr>
        <w:t>الأولى</w:t>
      </w:r>
      <w:r>
        <w:rPr>
          <w:rFonts w:eastAsia="Calibri"/>
          <w:rtl/>
          <w:lang w:bidi="ar-LB"/>
        </w:rPr>
        <w:t xml:space="preserve"> </w:t>
      </w:r>
      <w:r w:rsidRPr="00172576">
        <w:rPr>
          <w:rFonts w:eastAsia="Calibri"/>
          <w:rtl/>
          <w:lang w:bidi="ar-LB"/>
        </w:rPr>
        <w:t>تضيف</w:t>
      </w:r>
      <w:r>
        <w:rPr>
          <w:rFonts w:eastAsia="Calibri"/>
          <w:rtl/>
          <w:lang w:bidi="ar-LB"/>
        </w:rPr>
        <w:t xml:space="preserve"> </w:t>
      </w:r>
      <w:r w:rsidRPr="00172576">
        <w:rPr>
          <w:rFonts w:eastAsia="Calibri"/>
          <w:rtl/>
          <w:lang w:bidi="ar-LB"/>
        </w:rPr>
        <w:t>إلى</w:t>
      </w:r>
      <w:r>
        <w:rPr>
          <w:rFonts w:eastAsia="Calibri"/>
          <w:rtl/>
          <w:lang w:bidi="ar-LB"/>
        </w:rPr>
        <w:t xml:space="preserve"> </w:t>
      </w:r>
      <w:r w:rsidRPr="00172576">
        <w:rPr>
          <w:rFonts w:eastAsia="Calibri"/>
          <w:rtl/>
          <w:lang w:bidi="ar-LB"/>
        </w:rPr>
        <w:t>الفقرة</w:t>
      </w:r>
      <w:r>
        <w:rPr>
          <w:rFonts w:eastAsia="Calibri"/>
          <w:rtl/>
          <w:lang w:bidi="ar-LB"/>
        </w:rPr>
        <w:t xml:space="preserve"> </w:t>
      </w:r>
      <w:r w:rsidRPr="00172576">
        <w:rPr>
          <w:rFonts w:eastAsia="Calibri"/>
          <w:rtl/>
          <w:lang w:bidi="ar-LB"/>
        </w:rPr>
        <w:t>الأخيرة</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المادة</w:t>
      </w:r>
      <w:r>
        <w:rPr>
          <w:rFonts w:eastAsia="Calibri"/>
          <w:rtl/>
          <w:lang w:bidi="ar-LB"/>
        </w:rPr>
        <w:t xml:space="preserve"> </w:t>
      </w:r>
      <w:r w:rsidRPr="00172576">
        <w:rPr>
          <w:rFonts w:eastAsia="Calibri"/>
          <w:rtl/>
          <w:lang w:bidi="ar-LB"/>
        </w:rPr>
        <w:t>الرابعة</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القرار</w:t>
      </w:r>
      <w:r>
        <w:rPr>
          <w:rFonts w:eastAsia="Calibri"/>
          <w:rtl/>
          <w:lang w:bidi="ar-LB"/>
        </w:rPr>
        <w:t xml:space="preserve"> </w:t>
      </w:r>
      <w:r w:rsidRPr="00172576">
        <w:rPr>
          <w:rFonts w:eastAsia="Calibri"/>
          <w:rtl/>
          <w:lang w:bidi="ar-LB"/>
        </w:rPr>
        <w:t>15</w:t>
      </w:r>
      <w:r>
        <w:rPr>
          <w:rFonts w:eastAsia="Calibri"/>
          <w:rtl/>
          <w:lang w:bidi="ar-LB"/>
        </w:rPr>
        <w:t xml:space="preserve"> </w:t>
      </w:r>
      <w:r w:rsidRPr="00172576">
        <w:rPr>
          <w:rFonts w:eastAsia="Calibri"/>
          <w:rtl/>
          <w:lang w:bidi="ar-LB"/>
        </w:rPr>
        <w:t>تاريخ</w:t>
      </w:r>
      <w:r>
        <w:rPr>
          <w:rFonts w:eastAsia="Calibri"/>
          <w:rtl/>
          <w:lang w:bidi="ar-LB"/>
        </w:rPr>
        <w:t xml:space="preserve"> </w:t>
      </w:r>
      <w:r w:rsidRPr="00172576">
        <w:rPr>
          <w:rFonts w:eastAsia="Calibri"/>
          <w:rtl/>
          <w:lang w:bidi="ar-LB"/>
        </w:rPr>
        <w:t>19/1/1925</w:t>
      </w:r>
      <w:r>
        <w:rPr>
          <w:rFonts w:eastAsia="Calibri"/>
          <w:rtl/>
          <w:lang w:bidi="ar-LB"/>
        </w:rPr>
        <w:t xml:space="preserve"> </w:t>
      </w:r>
      <w:r w:rsidRPr="00172576">
        <w:rPr>
          <w:rFonts w:eastAsia="Calibri"/>
          <w:rtl/>
          <w:lang w:bidi="ar-LB"/>
        </w:rPr>
        <w:t>النص</w:t>
      </w:r>
      <w:r>
        <w:rPr>
          <w:rFonts w:eastAsia="Calibri"/>
          <w:rtl/>
          <w:lang w:bidi="ar-LB"/>
        </w:rPr>
        <w:t xml:space="preserve"> </w:t>
      </w:r>
      <w:r w:rsidRPr="00172576">
        <w:rPr>
          <w:rFonts w:eastAsia="Calibri"/>
          <w:rtl/>
          <w:lang w:bidi="ar-LB"/>
        </w:rPr>
        <w:t>التالي</w:t>
      </w:r>
      <w:r>
        <w:rPr>
          <w:rFonts w:eastAsia="Calibri"/>
          <w:rtl/>
          <w:lang w:bidi="ar-LB"/>
        </w:rPr>
        <w:t xml:space="preserve"> </w:t>
      </w:r>
      <w:r w:rsidRPr="00172576">
        <w:rPr>
          <w:rFonts w:eastAsia="Calibri"/>
          <w:rtl/>
          <w:lang w:bidi="ar-LB"/>
        </w:rPr>
        <w:t>"وكذلك</w:t>
      </w:r>
      <w:r>
        <w:rPr>
          <w:rFonts w:eastAsia="Calibri"/>
          <w:rtl/>
          <w:lang w:bidi="ar-LB"/>
        </w:rPr>
        <w:t xml:space="preserve"> </w:t>
      </w:r>
      <w:r w:rsidRPr="00172576">
        <w:rPr>
          <w:rFonts w:eastAsia="Calibri"/>
          <w:rtl/>
          <w:lang w:bidi="ar-LB"/>
        </w:rPr>
        <w:t>يحق</w:t>
      </w:r>
      <w:r>
        <w:rPr>
          <w:rFonts w:eastAsia="Calibri"/>
          <w:rtl/>
          <w:lang w:bidi="ar-LB"/>
        </w:rPr>
        <w:t xml:space="preserve"> </w:t>
      </w:r>
      <w:r w:rsidRPr="00172576">
        <w:rPr>
          <w:rFonts w:eastAsia="Calibri"/>
          <w:rtl/>
          <w:lang w:bidi="ar-LB"/>
        </w:rPr>
        <w:t>للمرأة</w:t>
      </w:r>
      <w:r>
        <w:rPr>
          <w:rFonts w:eastAsia="Calibri"/>
          <w:rtl/>
          <w:lang w:bidi="ar-LB"/>
        </w:rPr>
        <w:t xml:space="preserve"> </w:t>
      </w:r>
      <w:r w:rsidRPr="00172576">
        <w:rPr>
          <w:rFonts w:eastAsia="Calibri"/>
          <w:rtl/>
          <w:lang w:bidi="ar-LB"/>
        </w:rPr>
        <w:t>اللبنانية</w:t>
      </w:r>
      <w:r>
        <w:rPr>
          <w:rFonts w:eastAsia="Calibri"/>
          <w:rtl/>
          <w:lang w:bidi="ar-LB"/>
        </w:rPr>
        <w:t xml:space="preserve"> </w:t>
      </w:r>
      <w:r w:rsidRPr="00172576">
        <w:rPr>
          <w:rFonts w:eastAsia="Calibri"/>
          <w:rtl/>
          <w:lang w:bidi="ar-LB"/>
        </w:rPr>
        <w:t>المتزوجة</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أجنبي</w:t>
      </w:r>
      <w:r>
        <w:rPr>
          <w:rFonts w:eastAsia="Calibri"/>
          <w:rtl/>
          <w:lang w:bidi="ar-LB"/>
        </w:rPr>
        <w:t xml:space="preserve"> </w:t>
      </w:r>
      <w:r w:rsidRPr="00172576">
        <w:rPr>
          <w:rFonts w:eastAsia="Calibri"/>
          <w:rtl/>
          <w:lang w:bidi="ar-LB"/>
        </w:rPr>
        <w:t>أن</w:t>
      </w:r>
      <w:r>
        <w:rPr>
          <w:rFonts w:eastAsia="Calibri"/>
          <w:rtl/>
          <w:lang w:bidi="ar-LB"/>
        </w:rPr>
        <w:t xml:space="preserve"> </w:t>
      </w:r>
      <w:r w:rsidRPr="00172576">
        <w:rPr>
          <w:rFonts w:eastAsia="Calibri"/>
          <w:rtl/>
          <w:lang w:bidi="ar-LB"/>
        </w:rPr>
        <w:t>تمنح</w:t>
      </w:r>
      <w:r>
        <w:rPr>
          <w:rFonts w:eastAsia="Calibri"/>
          <w:rtl/>
          <w:lang w:bidi="ar-LB"/>
        </w:rPr>
        <w:t xml:space="preserve"> </w:t>
      </w:r>
      <w:r w:rsidRPr="00172576">
        <w:rPr>
          <w:rFonts w:eastAsia="Calibri"/>
          <w:rtl/>
          <w:lang w:bidi="ar-LB"/>
        </w:rPr>
        <w:t>أولادها</w:t>
      </w:r>
      <w:r>
        <w:rPr>
          <w:rFonts w:eastAsia="Calibri"/>
          <w:rtl/>
          <w:lang w:bidi="ar-LB"/>
        </w:rPr>
        <w:t xml:space="preserve"> </w:t>
      </w:r>
      <w:r w:rsidRPr="00172576">
        <w:rPr>
          <w:rFonts w:eastAsia="Calibri"/>
          <w:rtl/>
          <w:lang w:bidi="ar-LB"/>
        </w:rPr>
        <w:t>الجنسية</w:t>
      </w:r>
      <w:r>
        <w:rPr>
          <w:rFonts w:eastAsia="Calibri"/>
          <w:rtl/>
          <w:lang w:bidi="ar-LB"/>
        </w:rPr>
        <w:t xml:space="preserve"> </w:t>
      </w:r>
      <w:r w:rsidRPr="00172576">
        <w:rPr>
          <w:rFonts w:eastAsia="Calibri"/>
          <w:rtl/>
          <w:lang w:bidi="ar-LB"/>
        </w:rPr>
        <w:t>اللبنانية."،</w:t>
      </w:r>
      <w:r>
        <w:rPr>
          <w:rFonts w:eastAsia="Calibri"/>
          <w:rtl/>
          <w:lang w:bidi="ar-LB"/>
        </w:rPr>
        <w:t xml:space="preserve"> </w:t>
      </w:r>
      <w:r w:rsidRPr="00172576">
        <w:rPr>
          <w:rFonts w:eastAsia="Calibri"/>
          <w:rtl/>
          <w:lang w:bidi="ar-LB"/>
        </w:rPr>
        <w:t>أمّا</w:t>
      </w:r>
      <w:r>
        <w:rPr>
          <w:rFonts w:eastAsia="Calibri"/>
          <w:rtl/>
          <w:lang w:bidi="ar-LB"/>
        </w:rPr>
        <w:t xml:space="preserve"> </w:t>
      </w:r>
      <w:r w:rsidRPr="00172576">
        <w:rPr>
          <w:rFonts w:eastAsia="Calibri"/>
          <w:rtl/>
          <w:lang w:bidi="ar-LB"/>
        </w:rPr>
        <w:t>الثانية</w:t>
      </w:r>
      <w:r>
        <w:rPr>
          <w:rFonts w:eastAsia="Calibri"/>
          <w:rtl/>
          <w:lang w:bidi="ar-LB"/>
        </w:rPr>
        <w:t xml:space="preserve"> </w:t>
      </w:r>
      <w:r w:rsidRPr="00172576">
        <w:rPr>
          <w:rFonts w:eastAsia="Calibri"/>
          <w:rtl/>
          <w:lang w:bidi="ar-LB"/>
        </w:rPr>
        <w:t>"خلافاً</w:t>
      </w:r>
      <w:r>
        <w:rPr>
          <w:rFonts w:eastAsia="Calibri"/>
          <w:rtl/>
          <w:lang w:bidi="ar-LB"/>
        </w:rPr>
        <w:t xml:space="preserve"> </w:t>
      </w:r>
      <w:r w:rsidRPr="00172576">
        <w:rPr>
          <w:rFonts w:eastAsia="Calibri"/>
          <w:rtl/>
          <w:lang w:bidi="ar-LB"/>
        </w:rPr>
        <w:t>لأي</w:t>
      </w:r>
      <w:r>
        <w:rPr>
          <w:rFonts w:eastAsia="Calibri"/>
          <w:rtl/>
          <w:lang w:bidi="ar-LB"/>
        </w:rPr>
        <w:t xml:space="preserve"> </w:t>
      </w:r>
      <w:r w:rsidRPr="00172576">
        <w:rPr>
          <w:rFonts w:eastAsia="Calibri"/>
          <w:rtl/>
          <w:lang w:bidi="ar-LB"/>
        </w:rPr>
        <w:t>نصّ</w:t>
      </w:r>
      <w:r>
        <w:rPr>
          <w:rFonts w:eastAsia="Calibri"/>
          <w:rtl/>
          <w:lang w:bidi="ar-LB"/>
        </w:rPr>
        <w:t xml:space="preserve"> </w:t>
      </w:r>
      <w:r w:rsidRPr="00172576">
        <w:rPr>
          <w:rFonts w:eastAsia="Calibri"/>
          <w:rtl/>
          <w:lang w:bidi="ar-LB"/>
        </w:rPr>
        <w:t>قانوني</w:t>
      </w:r>
      <w:r>
        <w:rPr>
          <w:rFonts w:eastAsia="Calibri"/>
          <w:rtl/>
          <w:lang w:bidi="ar-LB"/>
        </w:rPr>
        <w:t xml:space="preserve"> </w:t>
      </w:r>
      <w:r w:rsidRPr="00172576">
        <w:rPr>
          <w:rFonts w:eastAsia="Calibri"/>
          <w:rtl/>
          <w:lang w:bidi="ar-LB"/>
        </w:rPr>
        <w:t>آخر،</w:t>
      </w:r>
      <w:r>
        <w:rPr>
          <w:rFonts w:eastAsia="Calibri"/>
          <w:rtl/>
          <w:lang w:bidi="ar-LB"/>
        </w:rPr>
        <w:t xml:space="preserve"> </w:t>
      </w:r>
      <w:r w:rsidRPr="00172576">
        <w:rPr>
          <w:rFonts w:eastAsia="Calibri"/>
          <w:rtl/>
          <w:lang w:bidi="ar-LB"/>
        </w:rPr>
        <w:t>يعد</w:t>
      </w:r>
      <w:r>
        <w:rPr>
          <w:rFonts w:eastAsia="Calibri"/>
          <w:rtl/>
          <w:lang w:bidi="ar-LB"/>
        </w:rPr>
        <w:t xml:space="preserve"> </w:t>
      </w:r>
      <w:r w:rsidRPr="00172576">
        <w:rPr>
          <w:rFonts w:eastAsia="Calibri"/>
          <w:rtl/>
          <w:lang w:bidi="ar-LB"/>
        </w:rPr>
        <w:t>لبنانياً</w:t>
      </w:r>
      <w:r>
        <w:rPr>
          <w:rFonts w:eastAsia="Calibri"/>
          <w:rtl/>
          <w:lang w:bidi="ar-LB"/>
        </w:rPr>
        <w:t xml:space="preserve"> </w:t>
      </w:r>
      <w:r w:rsidRPr="00172576">
        <w:rPr>
          <w:rFonts w:eastAsia="Calibri"/>
          <w:rtl/>
          <w:lang w:bidi="ar-LB"/>
        </w:rPr>
        <w:t>كل</w:t>
      </w:r>
      <w:r>
        <w:rPr>
          <w:rFonts w:eastAsia="Calibri"/>
          <w:rtl/>
          <w:lang w:bidi="ar-LB"/>
        </w:rPr>
        <w:t xml:space="preserve"> </w:t>
      </w:r>
      <w:r w:rsidRPr="00172576">
        <w:rPr>
          <w:rFonts w:eastAsia="Calibri"/>
          <w:rtl/>
          <w:lang w:bidi="ar-LB"/>
        </w:rPr>
        <w:t>شخص</w:t>
      </w:r>
      <w:r>
        <w:rPr>
          <w:rFonts w:eastAsia="Calibri"/>
          <w:rtl/>
          <w:lang w:bidi="ar-LB"/>
        </w:rPr>
        <w:t xml:space="preserve"> </w:t>
      </w:r>
      <w:r w:rsidRPr="00172576">
        <w:rPr>
          <w:rFonts w:eastAsia="Calibri"/>
          <w:rtl/>
          <w:lang w:bidi="ar-LB"/>
        </w:rPr>
        <w:t>مولود</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أم</w:t>
      </w:r>
      <w:r>
        <w:rPr>
          <w:rFonts w:eastAsia="Calibri"/>
          <w:rtl/>
          <w:lang w:bidi="ar-LB"/>
        </w:rPr>
        <w:t xml:space="preserve"> </w:t>
      </w:r>
      <w:r w:rsidRPr="00172576">
        <w:rPr>
          <w:rFonts w:eastAsia="Calibri"/>
          <w:rtl/>
          <w:lang w:bidi="ar-LB"/>
        </w:rPr>
        <w:t>لبنانية،</w:t>
      </w:r>
      <w:r>
        <w:rPr>
          <w:rFonts w:eastAsia="Calibri"/>
          <w:rtl/>
          <w:lang w:bidi="ar-LB"/>
        </w:rPr>
        <w:t xml:space="preserve"> </w:t>
      </w:r>
      <w:r w:rsidRPr="00172576">
        <w:rPr>
          <w:rFonts w:eastAsia="Calibri"/>
          <w:rtl/>
          <w:lang w:bidi="ar-LB"/>
        </w:rPr>
        <w:t>شرط</w:t>
      </w:r>
      <w:r>
        <w:rPr>
          <w:rFonts w:eastAsia="Calibri"/>
          <w:rtl/>
          <w:lang w:bidi="ar-LB"/>
        </w:rPr>
        <w:t xml:space="preserve"> </w:t>
      </w:r>
      <w:r w:rsidRPr="00172576">
        <w:rPr>
          <w:rFonts w:eastAsia="Calibri"/>
          <w:rtl/>
          <w:lang w:bidi="ar-LB"/>
        </w:rPr>
        <w:t>أن</w:t>
      </w:r>
      <w:r>
        <w:rPr>
          <w:rFonts w:eastAsia="Calibri"/>
          <w:rtl/>
          <w:lang w:bidi="ar-LB"/>
        </w:rPr>
        <w:t xml:space="preserve"> </w:t>
      </w:r>
      <w:r w:rsidRPr="00172576">
        <w:rPr>
          <w:rFonts w:eastAsia="Calibri"/>
          <w:rtl/>
          <w:lang w:bidi="ar-LB"/>
        </w:rPr>
        <w:t>تكون</w:t>
      </w:r>
      <w:r>
        <w:rPr>
          <w:rFonts w:eastAsia="Calibri"/>
          <w:rtl/>
          <w:lang w:bidi="ar-LB"/>
        </w:rPr>
        <w:t xml:space="preserve"> </w:t>
      </w:r>
      <w:r w:rsidRPr="00172576">
        <w:rPr>
          <w:rFonts w:eastAsia="Calibri"/>
          <w:rtl/>
          <w:lang w:bidi="ar-LB"/>
        </w:rPr>
        <w:t>جنسية</w:t>
      </w:r>
      <w:r>
        <w:rPr>
          <w:rFonts w:eastAsia="Calibri"/>
          <w:rtl/>
          <w:lang w:bidi="ar-LB"/>
        </w:rPr>
        <w:t xml:space="preserve"> </w:t>
      </w:r>
      <w:r w:rsidRPr="00172576">
        <w:rPr>
          <w:rFonts w:eastAsia="Calibri"/>
          <w:rtl/>
          <w:lang w:bidi="ar-LB"/>
        </w:rPr>
        <w:t>الأب</w:t>
      </w:r>
      <w:r>
        <w:rPr>
          <w:rFonts w:eastAsia="Calibri"/>
          <w:rtl/>
          <w:lang w:bidi="ar-LB"/>
        </w:rPr>
        <w:t xml:space="preserve"> </w:t>
      </w:r>
      <w:r w:rsidRPr="00172576">
        <w:rPr>
          <w:rFonts w:eastAsia="Calibri"/>
          <w:rtl/>
          <w:lang w:bidi="ar-LB"/>
        </w:rPr>
        <w:t>صادرة</w:t>
      </w:r>
      <w:r>
        <w:rPr>
          <w:rFonts w:eastAsia="Calibri"/>
          <w:rtl/>
          <w:lang w:bidi="ar-LB"/>
        </w:rPr>
        <w:t xml:space="preserve"> </w:t>
      </w:r>
      <w:r w:rsidRPr="00172576">
        <w:rPr>
          <w:rFonts w:eastAsia="Calibri"/>
          <w:rtl/>
          <w:lang w:bidi="ar-LB"/>
        </w:rPr>
        <w:t>عن</w:t>
      </w:r>
      <w:r>
        <w:rPr>
          <w:rFonts w:eastAsia="Calibri"/>
          <w:rtl/>
          <w:lang w:bidi="ar-LB"/>
        </w:rPr>
        <w:t xml:space="preserve"> </w:t>
      </w:r>
      <w:r w:rsidRPr="00172576">
        <w:rPr>
          <w:rFonts w:eastAsia="Calibri"/>
          <w:rtl/>
          <w:lang w:bidi="ar-LB"/>
        </w:rPr>
        <w:t>دولة</w:t>
      </w:r>
      <w:r>
        <w:rPr>
          <w:rFonts w:eastAsia="Calibri"/>
          <w:rtl/>
          <w:lang w:bidi="ar-LB"/>
        </w:rPr>
        <w:t xml:space="preserve"> </w:t>
      </w:r>
      <w:r w:rsidRPr="00172576">
        <w:rPr>
          <w:rFonts w:eastAsia="Calibri"/>
          <w:rtl/>
          <w:lang w:bidi="ar-LB"/>
        </w:rPr>
        <w:t>معترف</w:t>
      </w:r>
      <w:r>
        <w:rPr>
          <w:rFonts w:eastAsia="Calibri"/>
          <w:rtl/>
          <w:lang w:bidi="ar-LB"/>
        </w:rPr>
        <w:t xml:space="preserve"> </w:t>
      </w:r>
      <w:r w:rsidRPr="00172576">
        <w:rPr>
          <w:rFonts w:eastAsia="Calibri"/>
          <w:rtl/>
          <w:lang w:bidi="ar-LB"/>
        </w:rPr>
        <w:t>بها</w:t>
      </w:r>
      <w:r>
        <w:rPr>
          <w:rFonts w:eastAsia="Calibri"/>
          <w:rtl/>
          <w:lang w:bidi="ar-LB"/>
        </w:rPr>
        <w:t xml:space="preserve"> </w:t>
      </w:r>
      <w:r w:rsidRPr="00172576">
        <w:rPr>
          <w:rFonts w:eastAsia="Calibri"/>
          <w:rtl/>
          <w:lang w:bidi="ar-LB"/>
        </w:rPr>
        <w:t>ولا</w:t>
      </w:r>
      <w:r>
        <w:rPr>
          <w:rFonts w:eastAsia="Calibri"/>
          <w:rtl/>
          <w:lang w:bidi="ar-LB"/>
        </w:rPr>
        <w:t xml:space="preserve"> </w:t>
      </w:r>
      <w:r w:rsidRPr="00172576">
        <w:rPr>
          <w:rFonts w:eastAsia="Calibri"/>
          <w:rtl/>
          <w:lang w:bidi="ar-LB"/>
        </w:rPr>
        <w:t>تتعارض</w:t>
      </w:r>
      <w:r>
        <w:rPr>
          <w:rFonts w:eastAsia="Calibri"/>
          <w:rtl/>
          <w:lang w:bidi="ar-LB"/>
        </w:rPr>
        <w:t xml:space="preserve"> </w:t>
      </w:r>
      <w:r w:rsidRPr="00172576">
        <w:rPr>
          <w:rFonts w:eastAsia="Calibri"/>
          <w:rtl/>
          <w:lang w:bidi="ar-LB"/>
        </w:rPr>
        <w:t>مع</w:t>
      </w:r>
      <w:r>
        <w:rPr>
          <w:rFonts w:eastAsia="Calibri"/>
          <w:rtl/>
          <w:lang w:bidi="ar-LB"/>
        </w:rPr>
        <w:t xml:space="preserve"> </w:t>
      </w:r>
      <w:r w:rsidRPr="00172576">
        <w:rPr>
          <w:rFonts w:eastAsia="Calibri"/>
          <w:rtl/>
          <w:lang w:bidi="ar-LB"/>
        </w:rPr>
        <w:t>أحكام</w:t>
      </w:r>
      <w:r>
        <w:rPr>
          <w:rFonts w:eastAsia="Calibri"/>
          <w:rtl/>
          <w:lang w:bidi="ar-LB"/>
        </w:rPr>
        <w:t xml:space="preserve"> </w:t>
      </w:r>
      <w:r w:rsidRPr="00172576">
        <w:rPr>
          <w:rFonts w:eastAsia="Calibri"/>
          <w:rtl/>
          <w:lang w:bidi="ar-LB"/>
        </w:rPr>
        <w:t>الدستور</w:t>
      </w:r>
      <w:r>
        <w:rPr>
          <w:rFonts w:eastAsia="Calibri"/>
          <w:rtl/>
          <w:lang w:bidi="ar-LB"/>
        </w:rPr>
        <w:t xml:space="preserve"> </w:t>
      </w:r>
      <w:r w:rsidRPr="00172576">
        <w:rPr>
          <w:rFonts w:eastAsia="Calibri"/>
          <w:rtl/>
          <w:lang w:bidi="ar-LB"/>
        </w:rPr>
        <w:t>لجهة</w:t>
      </w:r>
      <w:r>
        <w:rPr>
          <w:rFonts w:eastAsia="Calibri"/>
          <w:rtl/>
          <w:lang w:bidi="ar-LB"/>
        </w:rPr>
        <w:t xml:space="preserve"> </w:t>
      </w:r>
      <w:r w:rsidRPr="00172576">
        <w:rPr>
          <w:rFonts w:eastAsia="Calibri"/>
          <w:rtl/>
          <w:lang w:bidi="ar-LB"/>
        </w:rPr>
        <w:t>رفض</w:t>
      </w:r>
      <w:r>
        <w:rPr>
          <w:rFonts w:eastAsia="Calibri"/>
          <w:rtl/>
          <w:lang w:bidi="ar-LB"/>
        </w:rPr>
        <w:t xml:space="preserve"> </w:t>
      </w:r>
      <w:r w:rsidRPr="00172576">
        <w:rPr>
          <w:rFonts w:eastAsia="Calibri"/>
          <w:rtl/>
          <w:lang w:bidi="ar-LB"/>
        </w:rPr>
        <w:t>التوطين."</w:t>
      </w:r>
    </w:p>
    <w:p w:rsidR="00366CB7" w:rsidRPr="00172576" w:rsidRDefault="00366CB7" w:rsidP="00366CB7">
      <w:pPr>
        <w:pStyle w:val="Bullet1GA"/>
        <w:numPr>
          <w:ilvl w:val="0"/>
          <w:numId w:val="3"/>
        </w:numPr>
        <w:bidi/>
        <w:rPr>
          <w:rFonts w:eastAsia="Calibri"/>
          <w:lang w:bidi="ar-LB"/>
        </w:rPr>
      </w:pPr>
      <w:r w:rsidRPr="00172576">
        <w:rPr>
          <w:rFonts w:eastAsia="Calibri"/>
          <w:rtl/>
          <w:lang w:bidi="ar-LB"/>
        </w:rPr>
        <w:lastRenderedPageBreak/>
        <w:t>مشروع</w:t>
      </w:r>
      <w:r>
        <w:rPr>
          <w:rFonts w:eastAsia="Calibri"/>
          <w:rtl/>
          <w:lang w:bidi="ar-LB"/>
        </w:rPr>
        <w:t xml:space="preserve"> </w:t>
      </w:r>
      <w:r w:rsidRPr="00172576">
        <w:rPr>
          <w:rFonts w:eastAsia="Calibri"/>
          <w:rtl/>
          <w:lang w:bidi="ar-LB"/>
        </w:rPr>
        <w:t>قانون</w:t>
      </w:r>
      <w:r>
        <w:rPr>
          <w:rFonts w:eastAsia="Calibri"/>
          <w:rtl/>
          <w:lang w:bidi="ar-LB"/>
        </w:rPr>
        <w:t xml:space="preserve"> </w:t>
      </w:r>
      <w:r w:rsidRPr="00172576">
        <w:rPr>
          <w:rFonts w:eastAsia="Calibri"/>
          <w:rtl/>
          <w:lang w:bidi="ar-LB"/>
        </w:rPr>
        <w:t>مقدم</w:t>
      </w:r>
      <w:r>
        <w:rPr>
          <w:rFonts w:eastAsia="Calibri"/>
          <w:rtl/>
          <w:lang w:bidi="ar-LB"/>
        </w:rPr>
        <w:t xml:space="preserve"> </w:t>
      </w:r>
      <w:r w:rsidRPr="00172576">
        <w:rPr>
          <w:rFonts w:eastAsia="Calibri"/>
          <w:rtl/>
          <w:lang w:bidi="ar-LB"/>
        </w:rPr>
        <w:t>إلى</w:t>
      </w:r>
      <w:r>
        <w:rPr>
          <w:rFonts w:eastAsia="Calibri"/>
          <w:rtl/>
          <w:lang w:bidi="ar-LB"/>
        </w:rPr>
        <w:t xml:space="preserve"> </w:t>
      </w:r>
      <w:r w:rsidRPr="00172576">
        <w:rPr>
          <w:rFonts w:eastAsia="Calibri"/>
          <w:rtl/>
          <w:lang w:bidi="ar-LB"/>
        </w:rPr>
        <w:t>مجلس</w:t>
      </w:r>
      <w:r>
        <w:rPr>
          <w:rFonts w:eastAsia="Calibri"/>
          <w:rtl/>
          <w:lang w:bidi="ar-LB"/>
        </w:rPr>
        <w:t xml:space="preserve"> </w:t>
      </w:r>
      <w:r w:rsidRPr="00172576">
        <w:rPr>
          <w:rFonts w:eastAsia="Calibri"/>
          <w:rtl/>
          <w:lang w:bidi="ar-LB"/>
        </w:rPr>
        <w:t>النواب</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نيسان</w:t>
      </w:r>
      <w:r>
        <w:rPr>
          <w:rFonts w:eastAsia="Calibri"/>
          <w:rtl/>
          <w:lang w:bidi="ar-LB"/>
        </w:rPr>
        <w:t xml:space="preserve"> </w:t>
      </w:r>
      <w:r w:rsidRPr="00172576">
        <w:rPr>
          <w:rFonts w:eastAsia="Calibri"/>
          <w:rtl/>
          <w:lang w:bidi="ar-LB"/>
        </w:rPr>
        <w:t>2009،</w:t>
      </w:r>
      <w:r>
        <w:rPr>
          <w:rFonts w:eastAsia="Calibri"/>
          <w:rtl/>
          <w:lang w:bidi="ar-LB"/>
        </w:rPr>
        <w:t xml:space="preserve"> </w:t>
      </w:r>
      <w:r w:rsidRPr="00172576">
        <w:rPr>
          <w:rFonts w:eastAsia="Calibri"/>
          <w:rtl/>
          <w:lang w:bidi="ar-LB"/>
        </w:rPr>
        <w:t>حيث</w:t>
      </w:r>
      <w:r>
        <w:rPr>
          <w:rFonts w:eastAsia="Calibri"/>
          <w:rtl/>
          <w:lang w:bidi="ar-LB"/>
        </w:rPr>
        <w:t xml:space="preserve"> </w:t>
      </w:r>
      <w:r w:rsidRPr="00172576">
        <w:rPr>
          <w:rFonts w:eastAsia="Calibri"/>
          <w:rtl/>
          <w:lang w:bidi="ar-LB"/>
        </w:rPr>
        <w:t>ينص</w:t>
      </w:r>
      <w:r>
        <w:rPr>
          <w:rFonts w:eastAsia="Calibri"/>
          <w:rtl/>
          <w:lang w:bidi="ar-LB"/>
        </w:rPr>
        <w:t xml:space="preserve"> </w:t>
      </w:r>
      <w:r w:rsidRPr="00172576">
        <w:rPr>
          <w:rFonts w:eastAsia="Calibri"/>
          <w:rtl/>
          <w:lang w:bidi="ar-LB"/>
        </w:rPr>
        <w:t>على</w:t>
      </w:r>
      <w:r>
        <w:rPr>
          <w:rFonts w:eastAsia="Calibri"/>
          <w:rtl/>
          <w:lang w:bidi="ar-LB"/>
        </w:rPr>
        <w:t xml:space="preserve"> </w:t>
      </w:r>
      <w:r w:rsidRPr="00172576">
        <w:rPr>
          <w:rFonts w:eastAsia="Calibri"/>
          <w:rtl/>
          <w:lang w:bidi="ar-LB"/>
        </w:rPr>
        <w:t>تعديل</w:t>
      </w:r>
      <w:r>
        <w:rPr>
          <w:rFonts w:eastAsia="Calibri"/>
          <w:rtl/>
          <w:lang w:bidi="ar-LB"/>
        </w:rPr>
        <w:t xml:space="preserve"> </w:t>
      </w:r>
      <w:r w:rsidRPr="00172576">
        <w:rPr>
          <w:rFonts w:eastAsia="Calibri"/>
          <w:rtl/>
          <w:lang w:bidi="ar-LB"/>
        </w:rPr>
        <w:t>المادة</w:t>
      </w:r>
      <w:r>
        <w:rPr>
          <w:rFonts w:eastAsia="Calibri"/>
          <w:rtl/>
          <w:lang w:bidi="ar-LB"/>
        </w:rPr>
        <w:t xml:space="preserve"> </w:t>
      </w:r>
      <w:r w:rsidRPr="00172576">
        <w:rPr>
          <w:rFonts w:eastAsia="Calibri"/>
          <w:rtl/>
          <w:lang w:bidi="ar-LB"/>
        </w:rPr>
        <w:t>الأولى</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قانون</w:t>
      </w:r>
      <w:r>
        <w:rPr>
          <w:rFonts w:eastAsia="Calibri"/>
          <w:rtl/>
          <w:lang w:bidi="ar-LB"/>
        </w:rPr>
        <w:t xml:space="preserve"> </w:t>
      </w:r>
      <w:r w:rsidRPr="00172576">
        <w:rPr>
          <w:rFonts w:eastAsia="Calibri"/>
          <w:rtl/>
          <w:lang w:bidi="ar-LB"/>
        </w:rPr>
        <w:t>الجنسية،</w:t>
      </w:r>
      <w:r>
        <w:rPr>
          <w:rFonts w:eastAsia="Calibri"/>
          <w:rtl/>
          <w:lang w:bidi="ar-LB"/>
        </w:rPr>
        <w:t xml:space="preserve"> </w:t>
      </w:r>
      <w:r w:rsidRPr="00172576">
        <w:rPr>
          <w:rFonts w:eastAsia="Calibri"/>
          <w:rtl/>
          <w:lang w:bidi="ar-LB"/>
        </w:rPr>
        <w:t>بحيث</w:t>
      </w:r>
      <w:r>
        <w:rPr>
          <w:rFonts w:eastAsia="Calibri"/>
          <w:rtl/>
          <w:lang w:bidi="ar-LB"/>
        </w:rPr>
        <w:t xml:space="preserve"> </w:t>
      </w:r>
      <w:r w:rsidRPr="00172576">
        <w:rPr>
          <w:rFonts w:eastAsia="Calibri"/>
          <w:rtl/>
          <w:lang w:bidi="ar-LB"/>
        </w:rPr>
        <w:t>يعد</w:t>
      </w:r>
      <w:r>
        <w:rPr>
          <w:rFonts w:eastAsia="Calibri"/>
          <w:rtl/>
          <w:lang w:bidi="ar-LB"/>
        </w:rPr>
        <w:t xml:space="preserve"> </w:t>
      </w:r>
      <w:r w:rsidRPr="00172576">
        <w:rPr>
          <w:rFonts w:eastAsia="Calibri"/>
          <w:rtl/>
          <w:lang w:bidi="ar-LB"/>
        </w:rPr>
        <w:t>لبنانياً</w:t>
      </w:r>
      <w:r>
        <w:rPr>
          <w:rFonts w:eastAsia="Calibri"/>
          <w:rtl/>
          <w:lang w:bidi="ar-LB"/>
        </w:rPr>
        <w:t xml:space="preserve"> </w:t>
      </w:r>
      <w:r w:rsidRPr="00172576">
        <w:rPr>
          <w:rFonts w:eastAsia="Calibri"/>
          <w:rtl/>
          <w:lang w:bidi="ar-LB"/>
        </w:rPr>
        <w:t>كل</w:t>
      </w:r>
      <w:r>
        <w:rPr>
          <w:rFonts w:eastAsia="Calibri"/>
          <w:rtl/>
          <w:lang w:bidi="ar-LB"/>
        </w:rPr>
        <w:t xml:space="preserve"> </w:t>
      </w:r>
      <w:r w:rsidRPr="00172576">
        <w:rPr>
          <w:rFonts w:eastAsia="Calibri"/>
          <w:rtl/>
          <w:lang w:bidi="ar-LB"/>
        </w:rPr>
        <w:t>شخص</w:t>
      </w:r>
      <w:r>
        <w:rPr>
          <w:rFonts w:eastAsia="Calibri"/>
          <w:rtl/>
          <w:lang w:bidi="ar-LB"/>
        </w:rPr>
        <w:t xml:space="preserve"> </w:t>
      </w:r>
      <w:r w:rsidRPr="00172576">
        <w:rPr>
          <w:rFonts w:eastAsia="Calibri"/>
          <w:rtl/>
          <w:lang w:bidi="ar-LB"/>
        </w:rPr>
        <w:t>مولود</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أب</w:t>
      </w:r>
      <w:r>
        <w:rPr>
          <w:rFonts w:eastAsia="Calibri"/>
          <w:rtl/>
          <w:lang w:bidi="ar-LB"/>
        </w:rPr>
        <w:t xml:space="preserve"> </w:t>
      </w:r>
      <w:r w:rsidRPr="00172576">
        <w:rPr>
          <w:rFonts w:eastAsia="Calibri"/>
          <w:rtl/>
          <w:lang w:bidi="ar-LB"/>
        </w:rPr>
        <w:t>لبناني</w:t>
      </w:r>
      <w:r>
        <w:rPr>
          <w:rFonts w:eastAsia="Calibri"/>
          <w:rtl/>
          <w:lang w:bidi="ar-LB"/>
        </w:rPr>
        <w:t xml:space="preserve"> </w:t>
      </w:r>
      <w:r w:rsidRPr="00172576">
        <w:rPr>
          <w:rFonts w:eastAsia="Calibri"/>
          <w:rtl/>
          <w:lang w:bidi="ar-LB"/>
        </w:rPr>
        <w:t>أو</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أم</w:t>
      </w:r>
      <w:r>
        <w:rPr>
          <w:rFonts w:eastAsia="Calibri"/>
          <w:rtl/>
          <w:lang w:bidi="ar-LB"/>
        </w:rPr>
        <w:t xml:space="preserve"> </w:t>
      </w:r>
      <w:r w:rsidRPr="00172576">
        <w:rPr>
          <w:rFonts w:eastAsia="Calibri"/>
          <w:rtl/>
          <w:lang w:bidi="ar-LB"/>
        </w:rPr>
        <w:t>لبنانية.</w:t>
      </w:r>
    </w:p>
    <w:p w:rsidR="00366CB7" w:rsidRPr="00172576" w:rsidRDefault="00366CB7" w:rsidP="00366CB7">
      <w:pPr>
        <w:pStyle w:val="Bullet1GA"/>
        <w:numPr>
          <w:ilvl w:val="0"/>
          <w:numId w:val="3"/>
        </w:numPr>
        <w:bidi/>
        <w:rPr>
          <w:rFonts w:eastAsia="Calibri"/>
          <w:lang w:bidi="ar-LB"/>
        </w:rPr>
      </w:pPr>
      <w:r w:rsidRPr="00172576">
        <w:rPr>
          <w:rFonts w:eastAsia="Calibri"/>
          <w:rtl/>
          <w:lang w:bidi="ar-LB"/>
        </w:rPr>
        <w:t>مشروع</w:t>
      </w:r>
      <w:r>
        <w:rPr>
          <w:rFonts w:eastAsia="Calibri"/>
          <w:rtl/>
          <w:lang w:bidi="ar-LB"/>
        </w:rPr>
        <w:t xml:space="preserve"> </w:t>
      </w:r>
      <w:r w:rsidRPr="00172576">
        <w:rPr>
          <w:rFonts w:eastAsia="Calibri"/>
          <w:rtl/>
          <w:lang w:bidi="ar-LB"/>
        </w:rPr>
        <w:t>قانون</w:t>
      </w:r>
      <w:r>
        <w:rPr>
          <w:rFonts w:eastAsia="Calibri"/>
          <w:rtl/>
          <w:lang w:bidi="ar-LB"/>
        </w:rPr>
        <w:t xml:space="preserve"> </w:t>
      </w:r>
      <w:r w:rsidRPr="00172576">
        <w:rPr>
          <w:rFonts w:eastAsia="Calibri"/>
          <w:rtl/>
          <w:lang w:bidi="ar-LB"/>
        </w:rPr>
        <w:t>مقدم</w:t>
      </w:r>
      <w:r>
        <w:rPr>
          <w:rFonts w:eastAsia="Calibri"/>
          <w:rtl/>
          <w:lang w:bidi="ar-LB"/>
        </w:rPr>
        <w:t xml:space="preserve"> </w:t>
      </w:r>
      <w:r w:rsidRPr="00172576">
        <w:rPr>
          <w:rFonts w:eastAsia="Calibri"/>
          <w:rtl/>
          <w:lang w:bidi="ar-LB"/>
        </w:rPr>
        <w:t>إلى</w:t>
      </w:r>
      <w:r>
        <w:rPr>
          <w:rFonts w:eastAsia="Calibri"/>
          <w:rtl/>
          <w:lang w:bidi="ar-LB"/>
        </w:rPr>
        <w:t xml:space="preserve"> </w:t>
      </w:r>
      <w:r w:rsidRPr="00172576">
        <w:rPr>
          <w:rFonts w:eastAsia="Calibri"/>
          <w:rtl/>
          <w:lang w:bidi="ar-LB"/>
        </w:rPr>
        <w:t>مجلس</w:t>
      </w:r>
      <w:r>
        <w:rPr>
          <w:rFonts w:eastAsia="Calibri"/>
          <w:rtl/>
          <w:lang w:bidi="ar-LB"/>
        </w:rPr>
        <w:t xml:space="preserve"> </w:t>
      </w:r>
      <w:r w:rsidRPr="00172576">
        <w:rPr>
          <w:rFonts w:eastAsia="Calibri"/>
          <w:rtl/>
          <w:lang w:bidi="ar-LB"/>
        </w:rPr>
        <w:t>النواب</w:t>
      </w:r>
      <w:r>
        <w:rPr>
          <w:rFonts w:eastAsia="Calibri"/>
          <w:rtl/>
          <w:lang w:bidi="ar-LB"/>
        </w:rPr>
        <w:t xml:space="preserve"> </w:t>
      </w:r>
      <w:r w:rsidRPr="00172576">
        <w:rPr>
          <w:rFonts w:eastAsia="Calibri"/>
          <w:rtl/>
          <w:lang w:bidi="ar-LB"/>
        </w:rPr>
        <w:t>سنة</w:t>
      </w:r>
      <w:r>
        <w:rPr>
          <w:rFonts w:eastAsia="Calibri"/>
          <w:rtl/>
          <w:lang w:bidi="ar-LB"/>
        </w:rPr>
        <w:t xml:space="preserve"> </w:t>
      </w:r>
      <w:r w:rsidRPr="00172576">
        <w:rPr>
          <w:rFonts w:eastAsia="Calibri"/>
          <w:rtl/>
          <w:lang w:bidi="ar-LB"/>
        </w:rPr>
        <w:t>2010</w:t>
      </w:r>
      <w:r>
        <w:rPr>
          <w:rFonts w:eastAsia="Calibri"/>
          <w:rtl/>
          <w:lang w:bidi="ar-LB"/>
        </w:rPr>
        <w:t xml:space="preserve"> </w:t>
      </w:r>
      <w:r w:rsidRPr="00172576">
        <w:rPr>
          <w:rFonts w:eastAsia="Calibri"/>
          <w:rtl/>
          <w:lang w:bidi="ar-LB"/>
        </w:rPr>
        <w:t>ويتألف</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9</w:t>
      </w:r>
      <w:r>
        <w:rPr>
          <w:rFonts w:eastAsia="Calibri"/>
          <w:rtl/>
          <w:lang w:bidi="ar-LB"/>
        </w:rPr>
        <w:t xml:space="preserve"> </w:t>
      </w:r>
      <w:r w:rsidRPr="00172576">
        <w:rPr>
          <w:rFonts w:eastAsia="Calibri"/>
          <w:rtl/>
          <w:lang w:bidi="ar-LB"/>
        </w:rPr>
        <w:t>مواد</w:t>
      </w:r>
      <w:r>
        <w:rPr>
          <w:rFonts w:eastAsia="Calibri"/>
          <w:rtl/>
          <w:lang w:bidi="ar-LB"/>
        </w:rPr>
        <w:t xml:space="preserve"> </w:t>
      </w:r>
      <w:r w:rsidRPr="00172576">
        <w:rPr>
          <w:rFonts w:eastAsia="Calibri"/>
          <w:rtl/>
          <w:lang w:bidi="ar-LB"/>
        </w:rPr>
        <w:t>يتضمن</w:t>
      </w:r>
      <w:r>
        <w:rPr>
          <w:rFonts w:eastAsia="Calibri"/>
          <w:rtl/>
          <w:lang w:bidi="ar-LB"/>
        </w:rPr>
        <w:t xml:space="preserve"> </w:t>
      </w:r>
      <w:r w:rsidRPr="00172576">
        <w:rPr>
          <w:rFonts w:eastAsia="Calibri"/>
          <w:rtl/>
          <w:lang w:bidi="ar-LB"/>
        </w:rPr>
        <w:t>إنشاء</w:t>
      </w:r>
      <w:r>
        <w:rPr>
          <w:rFonts w:eastAsia="Calibri"/>
          <w:rtl/>
          <w:lang w:bidi="ar-LB"/>
        </w:rPr>
        <w:t xml:space="preserve"> </w:t>
      </w:r>
      <w:r w:rsidRPr="00172576">
        <w:rPr>
          <w:rFonts w:eastAsia="Calibri"/>
          <w:rtl/>
          <w:lang w:bidi="ar-LB"/>
        </w:rPr>
        <w:t>البطاقة</w:t>
      </w:r>
      <w:r>
        <w:rPr>
          <w:rFonts w:eastAsia="Calibri"/>
          <w:rtl/>
          <w:lang w:bidi="ar-LB"/>
        </w:rPr>
        <w:t xml:space="preserve"> </w:t>
      </w:r>
      <w:r w:rsidRPr="00172576">
        <w:rPr>
          <w:rFonts w:eastAsia="Calibri"/>
          <w:rtl/>
          <w:lang w:bidi="ar-LB"/>
        </w:rPr>
        <w:t>الخضراء</w:t>
      </w:r>
      <w:r>
        <w:rPr>
          <w:rFonts w:eastAsia="Calibri"/>
          <w:rtl/>
          <w:lang w:bidi="ar-LB"/>
        </w:rPr>
        <w:t xml:space="preserve"> </w:t>
      </w:r>
      <w:r w:rsidRPr="00172576">
        <w:rPr>
          <w:rFonts w:eastAsia="Calibri"/>
          <w:rtl/>
          <w:lang w:bidi="ar-LB"/>
        </w:rPr>
        <w:t>لزوج</w:t>
      </w:r>
      <w:r>
        <w:rPr>
          <w:rFonts w:eastAsia="Calibri"/>
          <w:rtl/>
          <w:lang w:bidi="ar-LB"/>
        </w:rPr>
        <w:t xml:space="preserve"> </w:t>
      </w:r>
      <w:r w:rsidRPr="00172576">
        <w:rPr>
          <w:rFonts w:eastAsia="Calibri"/>
          <w:rtl/>
          <w:lang w:bidi="ar-LB"/>
        </w:rPr>
        <w:t>المرأة</w:t>
      </w:r>
      <w:r>
        <w:rPr>
          <w:rFonts w:eastAsia="Calibri"/>
          <w:rtl/>
          <w:lang w:bidi="ar-LB"/>
        </w:rPr>
        <w:t xml:space="preserve"> </w:t>
      </w:r>
      <w:r w:rsidRPr="00172576">
        <w:rPr>
          <w:rFonts w:eastAsia="Calibri"/>
          <w:rtl/>
          <w:lang w:bidi="ar-LB"/>
        </w:rPr>
        <w:t>اللبنانية</w:t>
      </w:r>
      <w:r>
        <w:rPr>
          <w:rFonts w:eastAsia="Calibri"/>
          <w:rtl/>
          <w:lang w:bidi="ar-LB"/>
        </w:rPr>
        <w:t xml:space="preserve"> </w:t>
      </w:r>
      <w:r w:rsidRPr="00172576">
        <w:rPr>
          <w:rFonts w:eastAsia="Calibri"/>
          <w:rtl/>
          <w:lang w:bidi="ar-LB"/>
        </w:rPr>
        <w:t>الأجنبي</w:t>
      </w:r>
      <w:r>
        <w:rPr>
          <w:rFonts w:eastAsia="Calibri"/>
          <w:rtl/>
          <w:lang w:bidi="ar-LB"/>
        </w:rPr>
        <w:t xml:space="preserve"> </w:t>
      </w:r>
      <w:r w:rsidRPr="00172576">
        <w:rPr>
          <w:rFonts w:eastAsia="Calibri"/>
          <w:rtl/>
          <w:lang w:bidi="ar-LB"/>
        </w:rPr>
        <w:t>وأولادها.</w:t>
      </w:r>
      <w:r>
        <w:rPr>
          <w:rFonts w:eastAsia="Calibri"/>
          <w:rtl/>
          <w:lang w:bidi="ar-LB"/>
        </w:rPr>
        <w:t xml:space="preserve"> </w:t>
      </w:r>
      <w:r w:rsidRPr="00172576">
        <w:rPr>
          <w:rFonts w:eastAsia="Calibri"/>
          <w:rtl/>
          <w:lang w:bidi="ar-LB"/>
        </w:rPr>
        <w:t>وبموجب</w:t>
      </w:r>
      <w:r>
        <w:rPr>
          <w:rFonts w:eastAsia="Calibri"/>
          <w:rtl/>
          <w:lang w:bidi="ar-LB"/>
        </w:rPr>
        <w:t xml:space="preserve"> </w:t>
      </w:r>
      <w:r w:rsidRPr="00172576">
        <w:rPr>
          <w:rFonts w:eastAsia="Calibri"/>
          <w:rtl/>
          <w:lang w:bidi="ar-LB"/>
        </w:rPr>
        <w:t>هذه</w:t>
      </w:r>
      <w:r>
        <w:rPr>
          <w:rFonts w:eastAsia="Calibri"/>
          <w:rtl/>
          <w:lang w:bidi="ar-LB"/>
        </w:rPr>
        <w:t xml:space="preserve"> </w:t>
      </w:r>
      <w:r w:rsidRPr="00172576">
        <w:rPr>
          <w:rFonts w:eastAsia="Calibri"/>
          <w:rtl/>
          <w:lang w:bidi="ar-LB"/>
        </w:rPr>
        <w:t>البطاقة</w:t>
      </w:r>
      <w:r>
        <w:rPr>
          <w:rFonts w:eastAsia="Calibri"/>
          <w:rtl/>
          <w:lang w:bidi="ar-LB"/>
        </w:rPr>
        <w:t xml:space="preserve"> </w:t>
      </w:r>
      <w:r w:rsidRPr="00172576">
        <w:rPr>
          <w:rFonts w:eastAsia="Calibri"/>
          <w:rtl/>
          <w:lang w:bidi="ar-LB"/>
        </w:rPr>
        <w:t>بتم</w:t>
      </w:r>
      <w:r>
        <w:rPr>
          <w:rFonts w:eastAsia="Calibri"/>
          <w:rtl/>
          <w:lang w:bidi="ar-LB"/>
        </w:rPr>
        <w:t xml:space="preserve"> </w:t>
      </w:r>
      <w:r w:rsidRPr="00172576">
        <w:rPr>
          <w:rFonts w:eastAsia="Calibri"/>
          <w:rtl/>
          <w:lang w:bidi="ar-LB"/>
        </w:rPr>
        <w:t>منحهم</w:t>
      </w:r>
      <w:r>
        <w:rPr>
          <w:rFonts w:eastAsia="Calibri"/>
          <w:rtl/>
          <w:lang w:bidi="ar-LB"/>
        </w:rPr>
        <w:t xml:space="preserve"> </w:t>
      </w:r>
      <w:r w:rsidRPr="00172576">
        <w:rPr>
          <w:rFonts w:eastAsia="Calibri"/>
          <w:rtl/>
          <w:lang w:bidi="ar-LB"/>
        </w:rPr>
        <w:t>الحقوق</w:t>
      </w:r>
      <w:r>
        <w:rPr>
          <w:rFonts w:eastAsia="Calibri"/>
          <w:rtl/>
          <w:lang w:bidi="ar-LB"/>
        </w:rPr>
        <w:t xml:space="preserve"> </w:t>
      </w:r>
      <w:r w:rsidRPr="00172576">
        <w:rPr>
          <w:rFonts w:eastAsia="Calibri"/>
          <w:rtl/>
          <w:lang w:bidi="ar-LB"/>
        </w:rPr>
        <w:t>المدنية</w:t>
      </w:r>
      <w:r>
        <w:rPr>
          <w:rFonts w:eastAsia="Calibri"/>
          <w:rtl/>
          <w:lang w:bidi="ar-LB"/>
        </w:rPr>
        <w:t xml:space="preserve"> </w:t>
      </w:r>
      <w:proofErr w:type="spellStart"/>
      <w:r w:rsidRPr="00172576">
        <w:rPr>
          <w:rFonts w:eastAsia="Calibri"/>
          <w:rtl/>
          <w:lang w:bidi="ar-LB"/>
        </w:rPr>
        <w:t>بإستثناء</w:t>
      </w:r>
      <w:proofErr w:type="spellEnd"/>
      <w:r>
        <w:rPr>
          <w:rFonts w:eastAsia="Calibri"/>
          <w:rtl/>
          <w:lang w:bidi="ar-LB"/>
        </w:rPr>
        <w:t xml:space="preserve"> </w:t>
      </w:r>
      <w:r w:rsidRPr="00172576">
        <w:rPr>
          <w:rFonts w:eastAsia="Calibri"/>
          <w:rtl/>
          <w:lang w:bidi="ar-LB"/>
        </w:rPr>
        <w:t>السياسية.</w:t>
      </w:r>
    </w:p>
    <w:p w:rsidR="00366CB7" w:rsidRPr="00172576" w:rsidRDefault="00366CB7" w:rsidP="00E25AE0">
      <w:pPr>
        <w:pStyle w:val="Bullet1GA"/>
        <w:numPr>
          <w:ilvl w:val="0"/>
          <w:numId w:val="3"/>
        </w:numPr>
        <w:bidi/>
        <w:rPr>
          <w:rFonts w:eastAsia="Calibri"/>
          <w:lang w:bidi="ar-LB"/>
        </w:rPr>
      </w:pPr>
      <w:r w:rsidRPr="00172576">
        <w:rPr>
          <w:rFonts w:eastAsia="Calibri"/>
          <w:rtl/>
          <w:lang w:bidi="ar-LB"/>
        </w:rPr>
        <w:t>مشروع</w:t>
      </w:r>
      <w:r>
        <w:rPr>
          <w:rFonts w:eastAsia="Calibri"/>
          <w:rtl/>
          <w:lang w:bidi="ar-LB"/>
        </w:rPr>
        <w:t xml:space="preserve"> </w:t>
      </w:r>
      <w:r w:rsidRPr="00172576">
        <w:rPr>
          <w:rFonts w:eastAsia="Calibri"/>
          <w:rtl/>
          <w:lang w:bidi="ar-LB"/>
        </w:rPr>
        <w:t>قانون</w:t>
      </w:r>
      <w:r>
        <w:rPr>
          <w:rFonts w:eastAsia="Calibri"/>
          <w:rtl/>
          <w:lang w:bidi="ar-LB"/>
        </w:rPr>
        <w:t xml:space="preserve"> </w:t>
      </w:r>
      <w:r w:rsidRPr="00172576">
        <w:rPr>
          <w:rFonts w:eastAsia="Calibri"/>
          <w:rtl/>
          <w:lang w:bidi="ar-LB"/>
        </w:rPr>
        <w:t>مقدم</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وزارة</w:t>
      </w:r>
      <w:r>
        <w:rPr>
          <w:rFonts w:eastAsia="Calibri"/>
          <w:rtl/>
          <w:lang w:bidi="ar-LB"/>
        </w:rPr>
        <w:t xml:space="preserve"> </w:t>
      </w:r>
      <w:r w:rsidRPr="00172576">
        <w:rPr>
          <w:rFonts w:eastAsia="Calibri"/>
          <w:rtl/>
          <w:lang w:bidi="ar-LB"/>
        </w:rPr>
        <w:t>الداخلية</w:t>
      </w:r>
      <w:r>
        <w:rPr>
          <w:rFonts w:eastAsia="Calibri"/>
          <w:rtl/>
          <w:lang w:bidi="ar-LB"/>
        </w:rPr>
        <w:t xml:space="preserve"> </w:t>
      </w:r>
      <w:r w:rsidRPr="00172576">
        <w:rPr>
          <w:rFonts w:eastAsia="Calibri"/>
          <w:rtl/>
          <w:lang w:bidi="ar-LB"/>
        </w:rPr>
        <w:t>إلى</w:t>
      </w:r>
      <w:r>
        <w:rPr>
          <w:rFonts w:eastAsia="Calibri"/>
          <w:rtl/>
          <w:lang w:bidi="ar-LB"/>
        </w:rPr>
        <w:t xml:space="preserve"> </w:t>
      </w:r>
      <w:r w:rsidRPr="00172576">
        <w:rPr>
          <w:rFonts w:eastAsia="Calibri"/>
          <w:rtl/>
          <w:lang w:bidi="ar-LB"/>
        </w:rPr>
        <w:t>الأمانة</w:t>
      </w:r>
      <w:r>
        <w:rPr>
          <w:rFonts w:eastAsia="Calibri"/>
          <w:rtl/>
          <w:lang w:bidi="ar-LB"/>
        </w:rPr>
        <w:t xml:space="preserve"> </w:t>
      </w:r>
      <w:r w:rsidRPr="00172576">
        <w:rPr>
          <w:rFonts w:eastAsia="Calibri"/>
          <w:rtl/>
          <w:lang w:bidi="ar-LB"/>
        </w:rPr>
        <w:t>العامة</w:t>
      </w:r>
      <w:r>
        <w:rPr>
          <w:rFonts w:eastAsia="Calibri"/>
          <w:rtl/>
          <w:lang w:bidi="ar-LB"/>
        </w:rPr>
        <w:t xml:space="preserve"> </w:t>
      </w:r>
      <w:r w:rsidRPr="00172576">
        <w:rPr>
          <w:rFonts w:eastAsia="Calibri"/>
          <w:rtl/>
          <w:lang w:bidi="ar-LB"/>
        </w:rPr>
        <w:t>لمجلس</w:t>
      </w:r>
      <w:r>
        <w:rPr>
          <w:rFonts w:eastAsia="Calibri"/>
          <w:rtl/>
          <w:lang w:bidi="ar-LB"/>
        </w:rPr>
        <w:t xml:space="preserve"> </w:t>
      </w:r>
      <w:r w:rsidRPr="00172576">
        <w:rPr>
          <w:rFonts w:eastAsia="Calibri"/>
          <w:rtl/>
          <w:lang w:bidi="ar-LB"/>
        </w:rPr>
        <w:t>الوزراء</w:t>
      </w:r>
      <w:r>
        <w:rPr>
          <w:rFonts w:eastAsia="Calibri"/>
          <w:rtl/>
          <w:lang w:bidi="ar-LB"/>
        </w:rPr>
        <w:t xml:space="preserve"> </w:t>
      </w:r>
      <w:r w:rsidRPr="00172576">
        <w:rPr>
          <w:rFonts w:eastAsia="Calibri"/>
          <w:rtl/>
          <w:lang w:bidi="ar-LB"/>
        </w:rPr>
        <w:t>سنة</w:t>
      </w:r>
      <w:r w:rsidR="00E25AE0">
        <w:rPr>
          <w:rFonts w:eastAsia="Calibri" w:hint="eastAsia"/>
          <w:rtl/>
          <w:lang w:bidi="ar-LB"/>
        </w:rPr>
        <w:t> </w:t>
      </w:r>
      <w:r w:rsidRPr="00172576">
        <w:rPr>
          <w:rFonts w:eastAsia="Calibri"/>
          <w:rtl/>
          <w:lang w:bidi="ar-LB"/>
        </w:rPr>
        <w:t>2012</w:t>
      </w:r>
      <w:r>
        <w:rPr>
          <w:rFonts w:eastAsia="Calibri"/>
          <w:rtl/>
          <w:lang w:bidi="ar-LB"/>
        </w:rPr>
        <w:t xml:space="preserve"> </w:t>
      </w:r>
      <w:r w:rsidRPr="00172576">
        <w:rPr>
          <w:rFonts w:eastAsia="Calibri"/>
          <w:rtl/>
          <w:lang w:bidi="ar-LB"/>
        </w:rPr>
        <w:t>والتي</w:t>
      </w:r>
      <w:r>
        <w:rPr>
          <w:rFonts w:eastAsia="Calibri"/>
          <w:rtl/>
          <w:lang w:bidi="ar-LB"/>
        </w:rPr>
        <w:t xml:space="preserve"> </w:t>
      </w:r>
      <w:r w:rsidRPr="00172576">
        <w:rPr>
          <w:rFonts w:eastAsia="Calibri"/>
          <w:rtl/>
          <w:lang w:bidi="ar-LB"/>
        </w:rPr>
        <w:t>تتطابق</w:t>
      </w:r>
      <w:r>
        <w:rPr>
          <w:rFonts w:eastAsia="Calibri"/>
          <w:rtl/>
          <w:lang w:bidi="ar-LB"/>
        </w:rPr>
        <w:t xml:space="preserve"> </w:t>
      </w:r>
      <w:r w:rsidRPr="00172576">
        <w:rPr>
          <w:rFonts w:eastAsia="Calibri"/>
          <w:rtl/>
          <w:lang w:bidi="ar-LB"/>
        </w:rPr>
        <w:t>أحكامه</w:t>
      </w:r>
      <w:r>
        <w:rPr>
          <w:rFonts w:eastAsia="Calibri"/>
          <w:rtl/>
          <w:lang w:bidi="ar-LB"/>
        </w:rPr>
        <w:t xml:space="preserve"> </w:t>
      </w:r>
      <w:r w:rsidRPr="00172576">
        <w:rPr>
          <w:rFonts w:eastAsia="Calibri"/>
          <w:rtl/>
          <w:lang w:bidi="ar-LB"/>
        </w:rPr>
        <w:t>مع</w:t>
      </w:r>
      <w:r>
        <w:rPr>
          <w:rFonts w:eastAsia="Calibri"/>
          <w:rtl/>
          <w:lang w:bidi="ar-LB"/>
        </w:rPr>
        <w:t xml:space="preserve"> </w:t>
      </w:r>
      <w:r w:rsidRPr="00172576">
        <w:rPr>
          <w:rFonts w:eastAsia="Calibri"/>
          <w:rtl/>
          <w:lang w:bidi="ar-LB"/>
        </w:rPr>
        <w:t>مشروع</w:t>
      </w:r>
      <w:r>
        <w:rPr>
          <w:rFonts w:eastAsia="Calibri"/>
          <w:rtl/>
          <w:lang w:bidi="ar-LB"/>
        </w:rPr>
        <w:t xml:space="preserve"> </w:t>
      </w:r>
      <w:r w:rsidRPr="00172576">
        <w:rPr>
          <w:rFonts w:eastAsia="Calibri"/>
          <w:rtl/>
          <w:lang w:bidi="ar-LB"/>
        </w:rPr>
        <w:t>القانون</w:t>
      </w:r>
      <w:r>
        <w:rPr>
          <w:rFonts w:eastAsia="Calibri"/>
          <w:rtl/>
          <w:lang w:bidi="ar-LB"/>
        </w:rPr>
        <w:t xml:space="preserve"> </w:t>
      </w:r>
      <w:r w:rsidRPr="00172576">
        <w:rPr>
          <w:rFonts w:eastAsia="Calibri"/>
          <w:rtl/>
          <w:lang w:bidi="ar-LB"/>
        </w:rPr>
        <w:t>السابق</w:t>
      </w:r>
      <w:r>
        <w:rPr>
          <w:rFonts w:eastAsia="Calibri"/>
          <w:rtl/>
          <w:lang w:bidi="ar-LB"/>
        </w:rPr>
        <w:t xml:space="preserve"> </w:t>
      </w:r>
      <w:r w:rsidRPr="00172576">
        <w:rPr>
          <w:rFonts w:eastAsia="Calibri"/>
          <w:rtl/>
          <w:lang w:bidi="ar-LB"/>
        </w:rPr>
        <w:t>المقدم</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وزارة</w:t>
      </w:r>
      <w:r>
        <w:rPr>
          <w:rFonts w:eastAsia="Calibri"/>
          <w:rtl/>
          <w:lang w:bidi="ar-LB"/>
        </w:rPr>
        <w:t xml:space="preserve"> </w:t>
      </w:r>
      <w:r w:rsidRPr="00172576">
        <w:rPr>
          <w:rFonts w:eastAsia="Calibri"/>
          <w:rtl/>
          <w:lang w:bidi="ar-LB"/>
        </w:rPr>
        <w:t>الداخلية</w:t>
      </w:r>
      <w:r>
        <w:rPr>
          <w:rFonts w:eastAsia="Calibri"/>
          <w:rtl/>
          <w:lang w:bidi="ar-LB"/>
        </w:rPr>
        <w:t xml:space="preserve"> </w:t>
      </w:r>
      <w:r w:rsidRPr="00172576">
        <w:rPr>
          <w:rFonts w:eastAsia="Calibri"/>
          <w:rtl/>
          <w:lang w:bidi="ar-LB"/>
        </w:rPr>
        <w:t>عام</w:t>
      </w:r>
      <w:r>
        <w:rPr>
          <w:rFonts w:eastAsia="Calibri"/>
          <w:rtl/>
          <w:lang w:bidi="ar-LB"/>
        </w:rPr>
        <w:t xml:space="preserve"> </w:t>
      </w:r>
      <w:r w:rsidRPr="00172576">
        <w:rPr>
          <w:rFonts w:eastAsia="Calibri"/>
          <w:rtl/>
          <w:lang w:bidi="ar-LB"/>
        </w:rPr>
        <w:t>2009.</w:t>
      </w:r>
      <w:r>
        <w:rPr>
          <w:rFonts w:eastAsia="Calibri"/>
          <w:rtl/>
          <w:lang w:bidi="ar-LB"/>
        </w:rPr>
        <w:t xml:space="preserve"> </w:t>
      </w:r>
    </w:p>
    <w:p w:rsidR="00366CB7" w:rsidRPr="002321B0" w:rsidRDefault="00366CB7" w:rsidP="00366CB7">
      <w:pPr>
        <w:pStyle w:val="Bullet1GA"/>
        <w:numPr>
          <w:ilvl w:val="0"/>
          <w:numId w:val="3"/>
        </w:numPr>
        <w:bidi/>
        <w:rPr>
          <w:rFonts w:eastAsia="Calibri"/>
          <w:spacing w:val="-2"/>
          <w:lang w:bidi="ar-LB"/>
        </w:rPr>
      </w:pPr>
      <w:r w:rsidRPr="002321B0">
        <w:rPr>
          <w:rFonts w:eastAsia="Calibri"/>
          <w:spacing w:val="-2"/>
          <w:rtl/>
          <w:lang w:bidi="ar-LB"/>
        </w:rPr>
        <w:t>مشروع</w:t>
      </w:r>
      <w:r>
        <w:rPr>
          <w:rFonts w:eastAsia="Calibri"/>
          <w:spacing w:val="-2"/>
          <w:rtl/>
          <w:lang w:bidi="ar-LB"/>
        </w:rPr>
        <w:t xml:space="preserve"> </w:t>
      </w:r>
      <w:r w:rsidRPr="002321B0">
        <w:rPr>
          <w:rFonts w:eastAsia="Calibri"/>
          <w:spacing w:val="-2"/>
          <w:rtl/>
          <w:lang w:bidi="ar-LB"/>
        </w:rPr>
        <w:t>قانون</w:t>
      </w:r>
      <w:r>
        <w:rPr>
          <w:rFonts w:eastAsia="Calibri"/>
          <w:spacing w:val="-2"/>
          <w:rtl/>
          <w:lang w:bidi="ar-LB"/>
        </w:rPr>
        <w:t xml:space="preserve"> </w:t>
      </w:r>
      <w:r w:rsidRPr="002321B0">
        <w:rPr>
          <w:rFonts w:eastAsia="Calibri"/>
          <w:spacing w:val="-2"/>
          <w:rtl/>
          <w:lang w:bidi="ar-LB"/>
        </w:rPr>
        <w:t>مقدم</w:t>
      </w:r>
      <w:r>
        <w:rPr>
          <w:rFonts w:eastAsia="Calibri"/>
          <w:spacing w:val="-2"/>
          <w:rtl/>
          <w:lang w:bidi="ar-LB"/>
        </w:rPr>
        <w:t xml:space="preserve"> </w:t>
      </w:r>
      <w:r w:rsidRPr="002321B0">
        <w:rPr>
          <w:rFonts w:eastAsia="Calibri"/>
          <w:spacing w:val="-2"/>
          <w:rtl/>
          <w:lang w:bidi="ar-LB"/>
        </w:rPr>
        <w:t>من</w:t>
      </w:r>
      <w:r>
        <w:rPr>
          <w:rFonts w:eastAsia="Calibri"/>
          <w:spacing w:val="-2"/>
          <w:rtl/>
          <w:lang w:bidi="ar-LB"/>
        </w:rPr>
        <w:t xml:space="preserve"> </w:t>
      </w:r>
      <w:r w:rsidRPr="002321B0">
        <w:rPr>
          <w:rFonts w:eastAsia="Calibri"/>
          <w:spacing w:val="-2"/>
          <w:rtl/>
          <w:lang w:bidi="ar-LB"/>
        </w:rPr>
        <w:t>الهيئة</w:t>
      </w:r>
      <w:r>
        <w:rPr>
          <w:rFonts w:eastAsia="Calibri"/>
          <w:spacing w:val="-2"/>
          <w:rtl/>
          <w:lang w:bidi="ar-LB"/>
        </w:rPr>
        <w:t xml:space="preserve"> </w:t>
      </w:r>
      <w:r w:rsidRPr="002321B0">
        <w:rPr>
          <w:rFonts w:eastAsia="Calibri"/>
          <w:spacing w:val="-2"/>
          <w:rtl/>
          <w:lang w:bidi="ar-LB"/>
        </w:rPr>
        <w:t>الوطنية</w:t>
      </w:r>
      <w:r>
        <w:rPr>
          <w:rFonts w:eastAsia="Calibri"/>
          <w:spacing w:val="-2"/>
          <w:rtl/>
          <w:lang w:bidi="ar-LB"/>
        </w:rPr>
        <w:t xml:space="preserve"> </w:t>
      </w:r>
      <w:r w:rsidRPr="002321B0">
        <w:rPr>
          <w:rFonts w:eastAsia="Calibri"/>
          <w:spacing w:val="-2"/>
          <w:rtl/>
          <w:lang w:bidi="ar-LB"/>
        </w:rPr>
        <w:t>لشؤون</w:t>
      </w:r>
      <w:r>
        <w:rPr>
          <w:rFonts w:eastAsia="Calibri"/>
          <w:spacing w:val="-2"/>
          <w:rtl/>
          <w:lang w:bidi="ar-LB"/>
        </w:rPr>
        <w:t xml:space="preserve"> </w:t>
      </w:r>
      <w:r w:rsidRPr="002321B0">
        <w:rPr>
          <w:rFonts w:eastAsia="Calibri"/>
          <w:spacing w:val="-2"/>
          <w:rtl/>
          <w:lang w:bidi="ar-LB"/>
        </w:rPr>
        <w:t>المرأة</w:t>
      </w:r>
      <w:r>
        <w:rPr>
          <w:rFonts w:eastAsia="Calibri"/>
          <w:spacing w:val="-2"/>
          <w:rtl/>
          <w:lang w:bidi="ar-LB"/>
        </w:rPr>
        <w:t xml:space="preserve"> </w:t>
      </w:r>
      <w:r w:rsidRPr="002321B0">
        <w:rPr>
          <w:rFonts w:eastAsia="Calibri"/>
          <w:spacing w:val="-2"/>
          <w:rtl/>
          <w:lang w:bidi="ar-LB"/>
        </w:rPr>
        <w:t>اللبنانية</w:t>
      </w:r>
      <w:r>
        <w:rPr>
          <w:rFonts w:eastAsia="Calibri"/>
          <w:spacing w:val="-2"/>
          <w:rtl/>
          <w:lang w:bidi="ar-LB"/>
        </w:rPr>
        <w:t xml:space="preserve"> </w:t>
      </w:r>
      <w:r w:rsidRPr="002321B0">
        <w:rPr>
          <w:rFonts w:eastAsia="Calibri"/>
          <w:spacing w:val="-2"/>
          <w:rtl/>
          <w:lang w:bidi="ar-LB"/>
        </w:rPr>
        <w:t>إلى</w:t>
      </w:r>
      <w:r>
        <w:rPr>
          <w:rFonts w:eastAsia="Calibri"/>
          <w:spacing w:val="-2"/>
          <w:rtl/>
          <w:lang w:bidi="ar-LB"/>
        </w:rPr>
        <w:t xml:space="preserve"> </w:t>
      </w:r>
      <w:r w:rsidRPr="002321B0">
        <w:rPr>
          <w:rFonts w:eastAsia="Calibri"/>
          <w:spacing w:val="-2"/>
          <w:rtl/>
          <w:lang w:bidi="ar-LB"/>
        </w:rPr>
        <w:t>الأمانة</w:t>
      </w:r>
      <w:r>
        <w:rPr>
          <w:rFonts w:eastAsia="Calibri"/>
          <w:spacing w:val="-2"/>
          <w:rtl/>
          <w:lang w:bidi="ar-LB"/>
        </w:rPr>
        <w:t xml:space="preserve"> </w:t>
      </w:r>
      <w:r w:rsidRPr="002321B0">
        <w:rPr>
          <w:rFonts w:eastAsia="Calibri"/>
          <w:spacing w:val="-2"/>
          <w:rtl/>
          <w:lang w:bidi="ar-LB"/>
        </w:rPr>
        <w:t>العامة</w:t>
      </w:r>
      <w:r>
        <w:rPr>
          <w:rFonts w:eastAsia="Calibri"/>
          <w:spacing w:val="-2"/>
          <w:rtl/>
          <w:lang w:bidi="ar-LB"/>
        </w:rPr>
        <w:t xml:space="preserve"> </w:t>
      </w:r>
      <w:r w:rsidRPr="002321B0">
        <w:rPr>
          <w:rFonts w:eastAsia="Calibri"/>
          <w:spacing w:val="-2"/>
          <w:rtl/>
          <w:lang w:bidi="ar-LB"/>
        </w:rPr>
        <w:t>لرئاسة</w:t>
      </w:r>
      <w:r>
        <w:rPr>
          <w:rFonts w:eastAsia="Calibri"/>
          <w:spacing w:val="-2"/>
          <w:rtl/>
          <w:lang w:bidi="ar-LB"/>
        </w:rPr>
        <w:t xml:space="preserve"> </w:t>
      </w:r>
      <w:r w:rsidRPr="002321B0">
        <w:rPr>
          <w:rFonts w:eastAsia="Calibri"/>
          <w:spacing w:val="-2"/>
          <w:rtl/>
          <w:lang w:bidi="ar-LB"/>
        </w:rPr>
        <w:t>مجلس</w:t>
      </w:r>
      <w:r>
        <w:rPr>
          <w:rFonts w:eastAsia="Calibri"/>
          <w:spacing w:val="-2"/>
          <w:rtl/>
          <w:lang w:bidi="ar-LB"/>
        </w:rPr>
        <w:t xml:space="preserve"> </w:t>
      </w:r>
      <w:r w:rsidRPr="002321B0">
        <w:rPr>
          <w:rFonts w:eastAsia="Calibri"/>
          <w:spacing w:val="-2"/>
          <w:rtl/>
          <w:lang w:bidi="ar-LB"/>
        </w:rPr>
        <w:t>الوزراء</w:t>
      </w:r>
      <w:r>
        <w:rPr>
          <w:rFonts w:eastAsia="Calibri"/>
          <w:spacing w:val="-2"/>
          <w:rtl/>
          <w:lang w:bidi="ar-LB"/>
        </w:rPr>
        <w:t xml:space="preserve"> </w:t>
      </w:r>
      <w:r w:rsidRPr="002321B0">
        <w:rPr>
          <w:rFonts w:eastAsia="Calibri"/>
          <w:spacing w:val="-2"/>
          <w:rtl/>
          <w:lang w:bidi="ar-LB"/>
        </w:rPr>
        <w:t>ورئيس</w:t>
      </w:r>
      <w:r>
        <w:rPr>
          <w:rFonts w:eastAsia="Calibri"/>
          <w:spacing w:val="-2"/>
          <w:rtl/>
          <w:lang w:bidi="ar-LB"/>
        </w:rPr>
        <w:t xml:space="preserve"> </w:t>
      </w:r>
      <w:r w:rsidRPr="002321B0">
        <w:rPr>
          <w:rFonts w:eastAsia="Calibri"/>
          <w:spacing w:val="-2"/>
          <w:rtl/>
          <w:lang w:bidi="ar-LB"/>
        </w:rPr>
        <w:t>اللجنة</w:t>
      </w:r>
      <w:r>
        <w:rPr>
          <w:rFonts w:eastAsia="Calibri"/>
          <w:spacing w:val="-2"/>
          <w:rtl/>
          <w:lang w:bidi="ar-LB"/>
        </w:rPr>
        <w:t xml:space="preserve"> </w:t>
      </w:r>
      <w:r w:rsidRPr="002321B0">
        <w:rPr>
          <w:rFonts w:eastAsia="Calibri"/>
          <w:spacing w:val="-2"/>
          <w:rtl/>
          <w:lang w:bidi="ar-LB"/>
        </w:rPr>
        <w:t>الوزارية</w:t>
      </w:r>
      <w:r>
        <w:rPr>
          <w:rFonts w:eastAsia="Calibri"/>
          <w:spacing w:val="-2"/>
          <w:rtl/>
          <w:lang w:bidi="ar-LB"/>
        </w:rPr>
        <w:t xml:space="preserve"> </w:t>
      </w:r>
      <w:r w:rsidRPr="002321B0">
        <w:rPr>
          <w:rFonts w:eastAsia="Calibri"/>
          <w:spacing w:val="-2"/>
          <w:rtl/>
          <w:lang w:bidi="ar-LB"/>
        </w:rPr>
        <w:t>المكلفة</w:t>
      </w:r>
      <w:r>
        <w:rPr>
          <w:rFonts w:eastAsia="Calibri"/>
          <w:spacing w:val="-2"/>
          <w:rtl/>
          <w:lang w:bidi="ar-LB"/>
        </w:rPr>
        <w:t xml:space="preserve"> </w:t>
      </w:r>
      <w:r w:rsidRPr="002321B0">
        <w:rPr>
          <w:rFonts w:eastAsia="Calibri"/>
          <w:spacing w:val="-2"/>
          <w:rtl/>
          <w:lang w:bidi="ar-LB"/>
        </w:rPr>
        <w:t>بالموضوع.</w:t>
      </w:r>
      <w:r>
        <w:rPr>
          <w:rFonts w:eastAsia="Calibri"/>
          <w:spacing w:val="-2"/>
          <w:rtl/>
          <w:lang w:bidi="ar-LB"/>
        </w:rPr>
        <w:t xml:space="preserve"> </w:t>
      </w:r>
      <w:r w:rsidRPr="002321B0">
        <w:rPr>
          <w:rFonts w:eastAsia="Calibri"/>
          <w:spacing w:val="-2"/>
          <w:rtl/>
          <w:lang w:bidi="ar-LB"/>
        </w:rPr>
        <w:t>ويتألف</w:t>
      </w:r>
      <w:r>
        <w:rPr>
          <w:rFonts w:eastAsia="Calibri"/>
          <w:spacing w:val="-2"/>
          <w:rtl/>
          <w:lang w:bidi="ar-LB"/>
        </w:rPr>
        <w:t xml:space="preserve"> </w:t>
      </w:r>
      <w:r w:rsidRPr="002321B0">
        <w:rPr>
          <w:rFonts w:eastAsia="Calibri"/>
          <w:spacing w:val="-2"/>
          <w:rtl/>
          <w:lang w:bidi="ar-LB"/>
        </w:rPr>
        <w:t>مشروع</w:t>
      </w:r>
      <w:r>
        <w:rPr>
          <w:rFonts w:eastAsia="Calibri"/>
          <w:spacing w:val="-2"/>
          <w:rtl/>
          <w:lang w:bidi="ar-LB"/>
        </w:rPr>
        <w:t xml:space="preserve"> </w:t>
      </w:r>
      <w:r w:rsidRPr="002321B0">
        <w:rPr>
          <w:rFonts w:eastAsia="Calibri"/>
          <w:spacing w:val="-2"/>
          <w:rtl/>
          <w:lang w:bidi="ar-LB"/>
        </w:rPr>
        <w:t>القانون</w:t>
      </w:r>
      <w:r>
        <w:rPr>
          <w:rFonts w:eastAsia="Calibri"/>
          <w:spacing w:val="-2"/>
          <w:rtl/>
          <w:lang w:bidi="ar-LB"/>
        </w:rPr>
        <w:t xml:space="preserve"> </w:t>
      </w:r>
      <w:r w:rsidRPr="002321B0">
        <w:rPr>
          <w:rFonts w:eastAsia="Calibri"/>
          <w:spacing w:val="-2"/>
          <w:rtl/>
          <w:lang w:bidi="ar-LB"/>
        </w:rPr>
        <w:t>من</w:t>
      </w:r>
      <w:r>
        <w:rPr>
          <w:rFonts w:eastAsia="Calibri"/>
          <w:spacing w:val="-2"/>
          <w:rtl/>
          <w:lang w:bidi="ar-LB"/>
        </w:rPr>
        <w:t xml:space="preserve"> </w:t>
      </w:r>
      <w:r w:rsidRPr="002321B0">
        <w:rPr>
          <w:rFonts w:eastAsia="Calibri"/>
          <w:spacing w:val="-2"/>
          <w:rtl/>
          <w:lang w:bidi="ar-LB"/>
        </w:rPr>
        <w:t>مادتين</w:t>
      </w:r>
      <w:r>
        <w:rPr>
          <w:rFonts w:eastAsia="Calibri"/>
          <w:spacing w:val="-2"/>
          <w:rtl/>
          <w:lang w:bidi="ar-LB"/>
        </w:rPr>
        <w:t xml:space="preserve"> </w:t>
      </w:r>
      <w:r w:rsidRPr="002321B0">
        <w:rPr>
          <w:rFonts w:eastAsia="Calibri"/>
          <w:spacing w:val="-2"/>
          <w:rtl/>
          <w:lang w:bidi="ar-LB"/>
        </w:rPr>
        <w:t>تنصان</w:t>
      </w:r>
      <w:r>
        <w:rPr>
          <w:rFonts w:eastAsia="Calibri"/>
          <w:spacing w:val="-2"/>
          <w:rtl/>
          <w:lang w:bidi="ar-LB"/>
        </w:rPr>
        <w:t xml:space="preserve"> </w:t>
      </w:r>
      <w:r w:rsidRPr="002321B0">
        <w:rPr>
          <w:rFonts w:eastAsia="Calibri"/>
          <w:spacing w:val="-2"/>
          <w:rtl/>
          <w:lang w:bidi="ar-LB"/>
        </w:rPr>
        <w:t>على</w:t>
      </w:r>
      <w:r>
        <w:rPr>
          <w:rFonts w:eastAsia="Calibri"/>
          <w:spacing w:val="-2"/>
          <w:rtl/>
          <w:lang w:bidi="ar-LB"/>
        </w:rPr>
        <w:t xml:space="preserve"> </w:t>
      </w:r>
      <w:r w:rsidRPr="002321B0">
        <w:rPr>
          <w:rFonts w:eastAsia="Calibri"/>
          <w:spacing w:val="-2"/>
          <w:rtl/>
          <w:lang w:bidi="ar-LB"/>
        </w:rPr>
        <w:t>أنه</w:t>
      </w:r>
      <w:r>
        <w:rPr>
          <w:rFonts w:eastAsia="Calibri"/>
          <w:spacing w:val="-2"/>
          <w:rtl/>
          <w:lang w:bidi="ar-LB"/>
        </w:rPr>
        <w:t xml:space="preserve"> </w:t>
      </w:r>
      <w:proofErr w:type="spellStart"/>
      <w:r w:rsidRPr="002321B0">
        <w:rPr>
          <w:rFonts w:eastAsia="Calibri"/>
          <w:spacing w:val="-2"/>
          <w:rtl/>
          <w:lang w:bidi="ar-LB"/>
        </w:rPr>
        <w:t>بإستثناء</w:t>
      </w:r>
      <w:proofErr w:type="spellEnd"/>
      <w:r>
        <w:rPr>
          <w:rFonts w:eastAsia="Calibri"/>
          <w:spacing w:val="-2"/>
          <w:rtl/>
          <w:lang w:bidi="ar-LB"/>
        </w:rPr>
        <w:t xml:space="preserve"> </w:t>
      </w:r>
      <w:r w:rsidRPr="002321B0">
        <w:rPr>
          <w:rFonts w:eastAsia="Calibri"/>
          <w:spacing w:val="-2"/>
          <w:rtl/>
          <w:lang w:bidi="ar-LB"/>
        </w:rPr>
        <w:t>الأولاد</w:t>
      </w:r>
      <w:r>
        <w:rPr>
          <w:rFonts w:eastAsia="Calibri"/>
          <w:spacing w:val="-2"/>
          <w:rtl/>
          <w:lang w:bidi="ar-LB"/>
        </w:rPr>
        <w:t xml:space="preserve"> </w:t>
      </w:r>
      <w:r w:rsidRPr="002321B0">
        <w:rPr>
          <w:rFonts w:eastAsia="Calibri"/>
          <w:spacing w:val="-2"/>
          <w:rtl/>
          <w:lang w:bidi="ar-LB"/>
        </w:rPr>
        <w:t>من</w:t>
      </w:r>
      <w:r>
        <w:rPr>
          <w:rFonts w:eastAsia="Calibri"/>
          <w:spacing w:val="-2"/>
          <w:rtl/>
          <w:lang w:bidi="ar-LB"/>
        </w:rPr>
        <w:t xml:space="preserve"> </w:t>
      </w:r>
      <w:r w:rsidRPr="002321B0">
        <w:rPr>
          <w:rFonts w:eastAsia="Calibri"/>
          <w:spacing w:val="-2"/>
          <w:rtl/>
          <w:lang w:bidi="ar-LB"/>
        </w:rPr>
        <w:t>لبنانية</w:t>
      </w:r>
      <w:r>
        <w:rPr>
          <w:rFonts w:eastAsia="Calibri"/>
          <w:spacing w:val="-2"/>
          <w:rtl/>
          <w:lang w:bidi="ar-LB"/>
        </w:rPr>
        <w:t xml:space="preserve"> </w:t>
      </w:r>
      <w:r w:rsidRPr="002321B0">
        <w:rPr>
          <w:rFonts w:eastAsia="Calibri"/>
          <w:spacing w:val="-2"/>
          <w:rtl/>
          <w:lang w:bidi="ar-LB"/>
        </w:rPr>
        <w:t>وأب</w:t>
      </w:r>
      <w:r>
        <w:rPr>
          <w:rFonts w:eastAsia="Calibri"/>
          <w:spacing w:val="-2"/>
          <w:rtl/>
          <w:lang w:bidi="ar-LB"/>
        </w:rPr>
        <w:t xml:space="preserve"> </w:t>
      </w:r>
      <w:r w:rsidRPr="002321B0">
        <w:rPr>
          <w:rFonts w:eastAsia="Calibri"/>
          <w:spacing w:val="-2"/>
          <w:rtl/>
          <w:lang w:bidi="ar-LB"/>
        </w:rPr>
        <w:t>فلسطيني</w:t>
      </w:r>
      <w:r>
        <w:rPr>
          <w:rFonts w:eastAsia="Calibri"/>
          <w:spacing w:val="-2"/>
          <w:rtl/>
          <w:lang w:bidi="ar-LB"/>
        </w:rPr>
        <w:t xml:space="preserve"> </w:t>
      </w:r>
      <w:r w:rsidRPr="002321B0">
        <w:rPr>
          <w:rFonts w:eastAsia="Calibri"/>
          <w:spacing w:val="-2"/>
          <w:rtl/>
          <w:lang w:bidi="ar-LB"/>
        </w:rPr>
        <w:t>يعدّ</w:t>
      </w:r>
      <w:r>
        <w:rPr>
          <w:rFonts w:eastAsia="Calibri"/>
          <w:spacing w:val="-2"/>
          <w:rtl/>
          <w:lang w:bidi="ar-LB"/>
        </w:rPr>
        <w:t xml:space="preserve"> </w:t>
      </w:r>
      <w:r w:rsidRPr="002321B0">
        <w:rPr>
          <w:rFonts w:eastAsia="Calibri"/>
          <w:spacing w:val="-2"/>
          <w:rtl/>
          <w:lang w:bidi="ar-LB"/>
        </w:rPr>
        <w:t>لبنانياً</w:t>
      </w:r>
      <w:r>
        <w:rPr>
          <w:rFonts w:eastAsia="Calibri"/>
          <w:spacing w:val="-2"/>
          <w:rtl/>
          <w:lang w:bidi="ar-LB"/>
        </w:rPr>
        <w:t xml:space="preserve"> </w:t>
      </w:r>
      <w:r w:rsidRPr="002321B0">
        <w:rPr>
          <w:rFonts w:eastAsia="Calibri"/>
          <w:spacing w:val="-2"/>
          <w:rtl/>
          <w:lang w:bidi="ar-LB"/>
        </w:rPr>
        <w:t>كل</w:t>
      </w:r>
      <w:r>
        <w:rPr>
          <w:rFonts w:eastAsia="Calibri"/>
          <w:spacing w:val="-2"/>
          <w:rtl/>
          <w:lang w:bidi="ar-LB"/>
        </w:rPr>
        <w:t xml:space="preserve"> </w:t>
      </w:r>
      <w:r w:rsidRPr="002321B0">
        <w:rPr>
          <w:rFonts w:eastAsia="Calibri"/>
          <w:spacing w:val="-2"/>
          <w:rtl/>
          <w:lang w:bidi="ar-LB"/>
        </w:rPr>
        <w:t>شخص</w:t>
      </w:r>
      <w:r>
        <w:rPr>
          <w:rFonts w:eastAsia="Calibri"/>
          <w:spacing w:val="-2"/>
          <w:rtl/>
          <w:lang w:bidi="ar-LB"/>
        </w:rPr>
        <w:t xml:space="preserve"> </w:t>
      </w:r>
      <w:r w:rsidRPr="002321B0">
        <w:rPr>
          <w:rFonts w:eastAsia="Calibri"/>
          <w:spacing w:val="-2"/>
          <w:rtl/>
          <w:lang w:bidi="ar-LB"/>
        </w:rPr>
        <w:t>مولود</w:t>
      </w:r>
      <w:r>
        <w:rPr>
          <w:rFonts w:eastAsia="Calibri"/>
          <w:spacing w:val="-2"/>
          <w:rtl/>
          <w:lang w:bidi="ar-LB"/>
        </w:rPr>
        <w:t xml:space="preserve"> </w:t>
      </w:r>
      <w:r w:rsidRPr="002321B0">
        <w:rPr>
          <w:rFonts w:eastAsia="Calibri"/>
          <w:spacing w:val="-2"/>
          <w:rtl/>
          <w:lang w:bidi="ar-LB"/>
        </w:rPr>
        <w:t>من</w:t>
      </w:r>
      <w:r>
        <w:rPr>
          <w:rFonts w:eastAsia="Calibri"/>
          <w:spacing w:val="-2"/>
          <w:rtl/>
          <w:lang w:bidi="ar-LB"/>
        </w:rPr>
        <w:t xml:space="preserve"> </w:t>
      </w:r>
      <w:r w:rsidRPr="002321B0">
        <w:rPr>
          <w:rFonts w:eastAsia="Calibri"/>
          <w:spacing w:val="-2"/>
          <w:rtl/>
          <w:lang w:bidi="ar-LB"/>
        </w:rPr>
        <w:t>أب</w:t>
      </w:r>
      <w:r>
        <w:rPr>
          <w:rFonts w:eastAsia="Calibri"/>
          <w:spacing w:val="-2"/>
          <w:rtl/>
          <w:lang w:bidi="ar-LB"/>
        </w:rPr>
        <w:t xml:space="preserve"> </w:t>
      </w:r>
      <w:r w:rsidRPr="002321B0">
        <w:rPr>
          <w:rFonts w:eastAsia="Calibri"/>
          <w:spacing w:val="-2"/>
          <w:rtl/>
          <w:lang w:bidi="ar-LB"/>
        </w:rPr>
        <w:t>و/أو</w:t>
      </w:r>
      <w:r>
        <w:rPr>
          <w:rFonts w:eastAsia="Calibri"/>
          <w:spacing w:val="-2"/>
          <w:rtl/>
          <w:lang w:bidi="ar-LB"/>
        </w:rPr>
        <w:t xml:space="preserve"> </w:t>
      </w:r>
      <w:r w:rsidRPr="002321B0">
        <w:rPr>
          <w:rFonts w:eastAsia="Calibri"/>
          <w:spacing w:val="-2"/>
          <w:rtl/>
          <w:lang w:bidi="ar-LB"/>
        </w:rPr>
        <w:t>أم</w:t>
      </w:r>
      <w:r>
        <w:rPr>
          <w:rFonts w:eastAsia="Calibri"/>
          <w:spacing w:val="-2"/>
          <w:rtl/>
          <w:lang w:bidi="ar-LB"/>
        </w:rPr>
        <w:t xml:space="preserve"> </w:t>
      </w:r>
      <w:r w:rsidRPr="002321B0">
        <w:rPr>
          <w:rFonts w:eastAsia="Calibri"/>
          <w:spacing w:val="-2"/>
          <w:rtl/>
          <w:lang w:bidi="ar-LB"/>
        </w:rPr>
        <w:t>لبنانية.</w:t>
      </w:r>
      <w:r>
        <w:rPr>
          <w:rFonts w:eastAsia="Calibri"/>
          <w:spacing w:val="-2"/>
          <w:rtl/>
          <w:lang w:bidi="ar-LB"/>
        </w:rPr>
        <w:t xml:space="preserve"> </w:t>
      </w:r>
      <w:r w:rsidRPr="002321B0">
        <w:rPr>
          <w:rFonts w:eastAsia="Calibri"/>
          <w:spacing w:val="-2"/>
          <w:rtl/>
          <w:lang w:bidi="ar-LB"/>
        </w:rPr>
        <w:t>أمّا</w:t>
      </w:r>
      <w:r>
        <w:rPr>
          <w:rFonts w:eastAsia="Calibri"/>
          <w:spacing w:val="-2"/>
          <w:rtl/>
          <w:lang w:bidi="ar-LB"/>
        </w:rPr>
        <w:t xml:space="preserve"> </w:t>
      </w:r>
      <w:r w:rsidRPr="002321B0">
        <w:rPr>
          <w:rFonts w:eastAsia="Calibri"/>
          <w:spacing w:val="-2"/>
          <w:rtl/>
          <w:lang w:bidi="ar-LB"/>
        </w:rPr>
        <w:t>الأولاد</w:t>
      </w:r>
      <w:r>
        <w:rPr>
          <w:rFonts w:eastAsia="Calibri"/>
          <w:spacing w:val="-2"/>
          <w:rtl/>
          <w:lang w:bidi="ar-LB"/>
        </w:rPr>
        <w:t xml:space="preserve"> </w:t>
      </w:r>
      <w:proofErr w:type="spellStart"/>
      <w:r w:rsidRPr="002321B0">
        <w:rPr>
          <w:rFonts w:eastAsia="Calibri"/>
          <w:spacing w:val="-2"/>
          <w:rtl/>
          <w:lang w:bidi="ar-LB"/>
        </w:rPr>
        <w:t>المولودون</w:t>
      </w:r>
      <w:proofErr w:type="spellEnd"/>
      <w:r>
        <w:rPr>
          <w:rFonts w:eastAsia="Calibri"/>
          <w:spacing w:val="-2"/>
          <w:rtl/>
          <w:lang w:bidi="ar-LB"/>
        </w:rPr>
        <w:t xml:space="preserve"> </w:t>
      </w:r>
      <w:r w:rsidRPr="002321B0">
        <w:rPr>
          <w:rFonts w:eastAsia="Calibri"/>
          <w:spacing w:val="-2"/>
          <w:rtl/>
          <w:lang w:bidi="ar-LB"/>
        </w:rPr>
        <w:t>من</w:t>
      </w:r>
      <w:r>
        <w:rPr>
          <w:rFonts w:eastAsia="Calibri"/>
          <w:spacing w:val="-2"/>
          <w:rtl/>
          <w:lang w:bidi="ar-LB"/>
        </w:rPr>
        <w:t xml:space="preserve"> </w:t>
      </w:r>
      <w:r w:rsidRPr="002321B0">
        <w:rPr>
          <w:rFonts w:eastAsia="Calibri"/>
          <w:spacing w:val="-2"/>
          <w:rtl/>
          <w:lang w:bidi="ar-LB"/>
        </w:rPr>
        <w:t>أم</w:t>
      </w:r>
      <w:r>
        <w:rPr>
          <w:rFonts w:eastAsia="Calibri" w:hint="cs"/>
          <w:spacing w:val="-2"/>
          <w:rtl/>
          <w:lang w:bidi="ar-LB"/>
        </w:rPr>
        <w:t xml:space="preserve"> </w:t>
      </w:r>
      <w:r w:rsidRPr="002321B0">
        <w:rPr>
          <w:rFonts w:eastAsia="Calibri"/>
          <w:spacing w:val="-2"/>
          <w:rtl/>
          <w:lang w:bidi="ar-LB"/>
        </w:rPr>
        <w:t>لبنانية</w:t>
      </w:r>
      <w:r>
        <w:rPr>
          <w:rFonts w:eastAsia="Calibri"/>
          <w:spacing w:val="-2"/>
          <w:rtl/>
          <w:lang w:bidi="ar-LB"/>
        </w:rPr>
        <w:t xml:space="preserve"> </w:t>
      </w:r>
      <w:r w:rsidRPr="002321B0">
        <w:rPr>
          <w:rFonts w:eastAsia="Calibri"/>
          <w:spacing w:val="-2"/>
          <w:rtl/>
          <w:lang w:bidi="ar-LB"/>
        </w:rPr>
        <w:t>وأب</w:t>
      </w:r>
      <w:r>
        <w:rPr>
          <w:rFonts w:eastAsia="Calibri"/>
          <w:spacing w:val="-2"/>
          <w:rtl/>
          <w:lang w:bidi="ar-LB"/>
        </w:rPr>
        <w:t xml:space="preserve"> </w:t>
      </w:r>
      <w:r w:rsidRPr="002321B0">
        <w:rPr>
          <w:rFonts w:eastAsia="Calibri"/>
          <w:spacing w:val="-2"/>
          <w:rtl/>
          <w:lang w:bidi="ar-LB"/>
        </w:rPr>
        <w:t>فلسطيني</w:t>
      </w:r>
      <w:r>
        <w:rPr>
          <w:rFonts w:eastAsia="Calibri"/>
          <w:spacing w:val="-2"/>
          <w:rtl/>
          <w:lang w:bidi="ar-LB"/>
        </w:rPr>
        <w:t xml:space="preserve"> </w:t>
      </w:r>
      <w:r w:rsidRPr="002321B0">
        <w:rPr>
          <w:rFonts w:eastAsia="Calibri"/>
          <w:spacing w:val="-2"/>
          <w:rtl/>
          <w:lang w:bidi="ar-LB"/>
        </w:rPr>
        <w:t>لاجئ</w:t>
      </w:r>
      <w:r>
        <w:rPr>
          <w:rFonts w:eastAsia="Calibri"/>
          <w:spacing w:val="-2"/>
          <w:rtl/>
          <w:lang w:bidi="ar-LB"/>
        </w:rPr>
        <w:t xml:space="preserve"> </w:t>
      </w:r>
      <w:r w:rsidRPr="002321B0">
        <w:rPr>
          <w:rFonts w:eastAsia="Calibri"/>
          <w:spacing w:val="-2"/>
          <w:rtl/>
          <w:lang w:bidi="ar-LB"/>
        </w:rPr>
        <w:t>مسجل</w:t>
      </w:r>
      <w:r>
        <w:rPr>
          <w:rFonts w:eastAsia="Calibri"/>
          <w:spacing w:val="-2"/>
          <w:rtl/>
          <w:lang w:bidi="ar-LB"/>
        </w:rPr>
        <w:t xml:space="preserve"> </w:t>
      </w:r>
      <w:r w:rsidRPr="002321B0">
        <w:rPr>
          <w:rFonts w:eastAsia="Calibri"/>
          <w:spacing w:val="-2"/>
          <w:rtl/>
          <w:lang w:bidi="ar-LB"/>
        </w:rPr>
        <w:t>وفقاً</w:t>
      </w:r>
      <w:r>
        <w:rPr>
          <w:rFonts w:eastAsia="Calibri"/>
          <w:spacing w:val="-2"/>
          <w:rtl/>
          <w:lang w:bidi="ar-LB"/>
        </w:rPr>
        <w:t xml:space="preserve"> </w:t>
      </w:r>
      <w:r w:rsidRPr="002321B0">
        <w:rPr>
          <w:rFonts w:eastAsia="Calibri"/>
          <w:spacing w:val="-2"/>
          <w:rtl/>
          <w:lang w:bidi="ar-LB"/>
        </w:rPr>
        <w:t>للأصول</w:t>
      </w:r>
      <w:r>
        <w:rPr>
          <w:rFonts w:eastAsia="Calibri"/>
          <w:spacing w:val="-2"/>
          <w:rtl/>
          <w:lang w:bidi="ar-LB"/>
        </w:rPr>
        <w:t xml:space="preserve"> </w:t>
      </w:r>
      <w:r w:rsidRPr="002321B0">
        <w:rPr>
          <w:rFonts w:eastAsia="Calibri"/>
          <w:spacing w:val="-2"/>
          <w:rtl/>
          <w:lang w:bidi="ar-LB"/>
        </w:rPr>
        <w:t>في</w:t>
      </w:r>
      <w:r>
        <w:rPr>
          <w:rFonts w:eastAsia="Calibri"/>
          <w:spacing w:val="-2"/>
          <w:rtl/>
          <w:lang w:bidi="ar-LB"/>
        </w:rPr>
        <w:t xml:space="preserve"> </w:t>
      </w:r>
      <w:r w:rsidRPr="002321B0">
        <w:rPr>
          <w:rFonts w:eastAsia="Calibri"/>
          <w:spacing w:val="-2"/>
          <w:rtl/>
          <w:lang w:bidi="ar-LB"/>
        </w:rPr>
        <w:t>سجلات</w:t>
      </w:r>
      <w:r>
        <w:rPr>
          <w:rFonts w:eastAsia="Calibri"/>
          <w:spacing w:val="-2"/>
          <w:rtl/>
          <w:lang w:bidi="ar-LB"/>
        </w:rPr>
        <w:t xml:space="preserve"> </w:t>
      </w:r>
      <w:r w:rsidRPr="002321B0">
        <w:rPr>
          <w:rFonts w:eastAsia="Calibri"/>
          <w:spacing w:val="-2"/>
          <w:rtl/>
          <w:lang w:bidi="ar-LB"/>
        </w:rPr>
        <w:t>وزارة</w:t>
      </w:r>
      <w:r>
        <w:rPr>
          <w:rFonts w:eastAsia="Calibri"/>
          <w:spacing w:val="-2"/>
          <w:rtl/>
          <w:lang w:bidi="ar-LB"/>
        </w:rPr>
        <w:t xml:space="preserve"> </w:t>
      </w:r>
      <w:r w:rsidRPr="002321B0">
        <w:rPr>
          <w:rFonts w:eastAsia="Calibri"/>
          <w:spacing w:val="-2"/>
          <w:rtl/>
          <w:lang w:bidi="ar-LB"/>
        </w:rPr>
        <w:t>الداخلية</w:t>
      </w:r>
      <w:r>
        <w:rPr>
          <w:rFonts w:eastAsia="Calibri"/>
          <w:spacing w:val="-2"/>
          <w:rtl/>
          <w:lang w:bidi="ar-LB"/>
        </w:rPr>
        <w:t xml:space="preserve"> </w:t>
      </w:r>
      <w:r w:rsidRPr="002321B0">
        <w:rPr>
          <w:rFonts w:eastAsia="Calibri"/>
          <w:spacing w:val="-2"/>
          <w:rtl/>
          <w:lang w:bidi="ar-LB"/>
        </w:rPr>
        <w:t>والبلديات</w:t>
      </w:r>
      <w:r>
        <w:rPr>
          <w:rFonts w:eastAsia="Calibri"/>
          <w:spacing w:val="-2"/>
          <w:rtl/>
          <w:lang w:bidi="ar-LB"/>
        </w:rPr>
        <w:t xml:space="preserve"> </w:t>
      </w:r>
      <w:r w:rsidRPr="002321B0">
        <w:rPr>
          <w:rFonts w:eastAsia="Calibri"/>
          <w:spacing w:val="-2"/>
          <w:rtl/>
          <w:lang w:bidi="ar-LB"/>
        </w:rPr>
        <w:t>فيعطى</w:t>
      </w:r>
      <w:r>
        <w:rPr>
          <w:rFonts w:eastAsia="Calibri"/>
          <w:spacing w:val="-2"/>
          <w:rtl/>
          <w:lang w:bidi="ar-LB"/>
        </w:rPr>
        <w:t xml:space="preserve"> </w:t>
      </w:r>
      <w:r w:rsidRPr="002321B0">
        <w:rPr>
          <w:rFonts w:eastAsia="Calibri"/>
          <w:spacing w:val="-2"/>
          <w:rtl/>
          <w:lang w:bidi="ar-LB"/>
        </w:rPr>
        <w:t>بطاقة</w:t>
      </w:r>
      <w:r>
        <w:rPr>
          <w:rFonts w:eastAsia="Calibri"/>
          <w:spacing w:val="-2"/>
          <w:rtl/>
          <w:lang w:bidi="ar-LB"/>
        </w:rPr>
        <w:t xml:space="preserve"> </w:t>
      </w:r>
      <w:r w:rsidRPr="002321B0">
        <w:rPr>
          <w:rFonts w:eastAsia="Calibri"/>
          <w:spacing w:val="-2"/>
          <w:rtl/>
          <w:lang w:bidi="ar-LB"/>
        </w:rPr>
        <w:t>خضراء</w:t>
      </w:r>
      <w:r>
        <w:rPr>
          <w:rFonts w:eastAsia="Calibri"/>
          <w:spacing w:val="-2"/>
          <w:rtl/>
          <w:lang w:bidi="ar-LB"/>
        </w:rPr>
        <w:t xml:space="preserve"> </w:t>
      </w:r>
      <w:r w:rsidRPr="002321B0">
        <w:rPr>
          <w:rFonts w:eastAsia="Calibri"/>
          <w:spacing w:val="-2"/>
          <w:rtl/>
          <w:lang w:bidi="ar-LB"/>
        </w:rPr>
        <w:t>عبر</w:t>
      </w:r>
      <w:r>
        <w:rPr>
          <w:rFonts w:eastAsia="Calibri"/>
          <w:spacing w:val="-2"/>
          <w:rtl/>
          <w:lang w:bidi="ar-LB"/>
        </w:rPr>
        <w:t xml:space="preserve"> </w:t>
      </w:r>
      <w:r w:rsidRPr="002321B0">
        <w:rPr>
          <w:rFonts w:eastAsia="Calibri"/>
          <w:spacing w:val="-2"/>
          <w:rtl/>
          <w:lang w:bidi="ar-LB"/>
        </w:rPr>
        <w:t>الطرق</w:t>
      </w:r>
      <w:r>
        <w:rPr>
          <w:rFonts w:eastAsia="Calibri"/>
          <w:spacing w:val="-2"/>
          <w:rtl/>
          <w:lang w:bidi="ar-LB"/>
        </w:rPr>
        <w:t xml:space="preserve"> </w:t>
      </w:r>
      <w:r w:rsidRPr="002321B0">
        <w:rPr>
          <w:rFonts w:eastAsia="Calibri"/>
          <w:spacing w:val="-2"/>
          <w:rtl/>
          <w:lang w:bidi="ar-LB"/>
        </w:rPr>
        <w:t>الإدارية</w:t>
      </w:r>
      <w:r>
        <w:rPr>
          <w:rFonts w:eastAsia="Calibri"/>
          <w:spacing w:val="-2"/>
          <w:rtl/>
          <w:lang w:bidi="ar-LB"/>
        </w:rPr>
        <w:t xml:space="preserve"> </w:t>
      </w:r>
      <w:r w:rsidRPr="002321B0">
        <w:rPr>
          <w:rFonts w:eastAsia="Calibri"/>
          <w:spacing w:val="-2"/>
          <w:rtl/>
          <w:lang w:bidi="ar-LB"/>
        </w:rPr>
        <w:t>تمنحه</w:t>
      </w:r>
      <w:r>
        <w:rPr>
          <w:rFonts w:eastAsia="Calibri"/>
          <w:spacing w:val="-2"/>
          <w:rtl/>
          <w:lang w:bidi="ar-LB"/>
        </w:rPr>
        <w:t xml:space="preserve"> </w:t>
      </w:r>
      <w:r w:rsidRPr="002321B0">
        <w:rPr>
          <w:rFonts w:eastAsia="Calibri"/>
          <w:spacing w:val="-2"/>
          <w:rtl/>
          <w:lang w:bidi="ar-LB"/>
        </w:rPr>
        <w:t>الحقوق</w:t>
      </w:r>
      <w:r>
        <w:rPr>
          <w:rFonts w:eastAsia="Calibri"/>
          <w:spacing w:val="-2"/>
          <w:rtl/>
          <w:lang w:bidi="ar-LB"/>
        </w:rPr>
        <w:t xml:space="preserve"> </w:t>
      </w:r>
      <w:r w:rsidRPr="002321B0">
        <w:rPr>
          <w:rFonts w:eastAsia="Calibri"/>
          <w:spacing w:val="-2"/>
          <w:rtl/>
          <w:lang w:bidi="ar-LB"/>
        </w:rPr>
        <w:t>المدنية</w:t>
      </w:r>
      <w:r>
        <w:rPr>
          <w:rFonts w:eastAsia="Calibri"/>
          <w:spacing w:val="-2"/>
          <w:rtl/>
          <w:lang w:bidi="ar-LB"/>
        </w:rPr>
        <w:t xml:space="preserve"> </w:t>
      </w:r>
      <w:proofErr w:type="spellStart"/>
      <w:r w:rsidRPr="002321B0">
        <w:rPr>
          <w:rFonts w:eastAsia="Calibri"/>
          <w:spacing w:val="-2"/>
          <w:rtl/>
          <w:lang w:bidi="ar-LB"/>
        </w:rPr>
        <w:t>بإستثناء</w:t>
      </w:r>
      <w:proofErr w:type="spellEnd"/>
      <w:r>
        <w:rPr>
          <w:rFonts w:eastAsia="Calibri"/>
          <w:spacing w:val="-2"/>
          <w:rtl/>
          <w:lang w:bidi="ar-LB"/>
        </w:rPr>
        <w:t xml:space="preserve"> </w:t>
      </w:r>
      <w:r w:rsidRPr="002321B0">
        <w:rPr>
          <w:rFonts w:eastAsia="Calibri"/>
          <w:spacing w:val="-2"/>
          <w:rtl/>
          <w:lang w:bidi="ar-LB"/>
        </w:rPr>
        <w:t>الحقوق</w:t>
      </w:r>
      <w:r>
        <w:rPr>
          <w:rFonts w:eastAsia="Calibri"/>
          <w:spacing w:val="-2"/>
          <w:rtl/>
          <w:lang w:bidi="ar-LB"/>
        </w:rPr>
        <w:t xml:space="preserve"> </w:t>
      </w:r>
      <w:r w:rsidRPr="002321B0">
        <w:rPr>
          <w:rFonts w:eastAsia="Calibri"/>
          <w:spacing w:val="-2"/>
          <w:rtl/>
          <w:lang w:bidi="ar-LB"/>
        </w:rPr>
        <w:t>السياسية</w:t>
      </w:r>
      <w:r>
        <w:rPr>
          <w:rFonts w:eastAsia="Calibri"/>
          <w:spacing w:val="-2"/>
          <w:rtl/>
          <w:lang w:bidi="ar-LB"/>
        </w:rPr>
        <w:t xml:space="preserve"> </w:t>
      </w:r>
      <w:r w:rsidRPr="002321B0">
        <w:rPr>
          <w:rFonts w:eastAsia="Calibri"/>
          <w:spacing w:val="-2"/>
          <w:rtl/>
          <w:lang w:bidi="ar-LB"/>
        </w:rPr>
        <w:t>وحق</w:t>
      </w:r>
      <w:r>
        <w:rPr>
          <w:rFonts w:eastAsia="Calibri"/>
          <w:spacing w:val="-2"/>
          <w:rtl/>
          <w:lang w:bidi="ar-LB"/>
        </w:rPr>
        <w:t xml:space="preserve"> </w:t>
      </w:r>
      <w:r w:rsidRPr="002321B0">
        <w:rPr>
          <w:rFonts w:eastAsia="Calibri"/>
          <w:spacing w:val="-2"/>
          <w:rtl/>
          <w:lang w:bidi="ar-LB"/>
        </w:rPr>
        <w:t>التملك</w:t>
      </w:r>
      <w:r>
        <w:rPr>
          <w:rFonts w:eastAsia="Calibri"/>
          <w:spacing w:val="-2"/>
          <w:rtl/>
          <w:lang w:bidi="ar-LB"/>
        </w:rPr>
        <w:t xml:space="preserve"> </w:t>
      </w:r>
      <w:r w:rsidRPr="002321B0">
        <w:rPr>
          <w:rFonts w:eastAsia="Calibri"/>
          <w:spacing w:val="-2"/>
          <w:rtl/>
          <w:lang w:bidi="ar-LB"/>
        </w:rPr>
        <w:t>على</w:t>
      </w:r>
      <w:r>
        <w:rPr>
          <w:rFonts w:eastAsia="Calibri"/>
          <w:spacing w:val="-2"/>
          <w:rtl/>
          <w:lang w:bidi="ar-LB"/>
        </w:rPr>
        <w:t xml:space="preserve"> </w:t>
      </w:r>
      <w:r w:rsidRPr="002321B0">
        <w:rPr>
          <w:rFonts w:eastAsia="Calibri"/>
          <w:spacing w:val="-2"/>
          <w:rtl/>
          <w:lang w:bidi="ar-LB"/>
        </w:rPr>
        <w:t>أن</w:t>
      </w:r>
      <w:r>
        <w:rPr>
          <w:rFonts w:eastAsia="Calibri"/>
          <w:spacing w:val="-2"/>
          <w:rtl/>
          <w:lang w:bidi="ar-LB"/>
        </w:rPr>
        <w:t xml:space="preserve"> </w:t>
      </w:r>
      <w:r w:rsidRPr="002321B0">
        <w:rPr>
          <w:rFonts w:eastAsia="Calibri"/>
          <w:spacing w:val="-2"/>
          <w:rtl/>
          <w:lang w:bidi="ar-LB"/>
        </w:rPr>
        <w:t>يستثنى</w:t>
      </w:r>
      <w:r>
        <w:rPr>
          <w:rFonts w:eastAsia="Calibri"/>
          <w:spacing w:val="-2"/>
          <w:rtl/>
          <w:lang w:bidi="ar-LB"/>
        </w:rPr>
        <w:t xml:space="preserve"> </w:t>
      </w:r>
      <w:r w:rsidRPr="002321B0">
        <w:rPr>
          <w:rFonts w:eastAsia="Calibri"/>
          <w:spacing w:val="-2"/>
          <w:rtl/>
          <w:lang w:bidi="ar-LB"/>
        </w:rPr>
        <w:t>من</w:t>
      </w:r>
      <w:r>
        <w:rPr>
          <w:rFonts w:eastAsia="Calibri"/>
          <w:spacing w:val="-2"/>
          <w:rtl/>
          <w:lang w:bidi="ar-LB"/>
        </w:rPr>
        <w:t xml:space="preserve"> </w:t>
      </w:r>
      <w:r w:rsidRPr="002321B0">
        <w:rPr>
          <w:rFonts w:eastAsia="Calibri"/>
          <w:spacing w:val="-2"/>
          <w:rtl/>
          <w:lang w:bidi="ar-LB"/>
        </w:rPr>
        <w:t>منع</w:t>
      </w:r>
      <w:r>
        <w:rPr>
          <w:rFonts w:eastAsia="Calibri"/>
          <w:spacing w:val="-2"/>
          <w:rtl/>
          <w:lang w:bidi="ar-LB"/>
        </w:rPr>
        <w:t xml:space="preserve"> </w:t>
      </w:r>
      <w:r w:rsidRPr="002321B0">
        <w:rPr>
          <w:rFonts w:eastAsia="Calibri"/>
          <w:spacing w:val="-2"/>
          <w:rtl/>
          <w:lang w:bidi="ar-LB"/>
        </w:rPr>
        <w:t>التملك</w:t>
      </w:r>
      <w:r>
        <w:rPr>
          <w:rFonts w:eastAsia="Calibri"/>
          <w:spacing w:val="-2"/>
          <w:rtl/>
          <w:lang w:bidi="ar-LB"/>
        </w:rPr>
        <w:t xml:space="preserve"> </w:t>
      </w:r>
      <w:r w:rsidRPr="002321B0">
        <w:rPr>
          <w:rFonts w:eastAsia="Calibri"/>
          <w:spacing w:val="-2"/>
          <w:rtl/>
          <w:lang w:bidi="ar-LB"/>
        </w:rPr>
        <w:t>حق</w:t>
      </w:r>
      <w:r>
        <w:rPr>
          <w:rFonts w:eastAsia="Calibri"/>
          <w:spacing w:val="-2"/>
          <w:rtl/>
          <w:lang w:bidi="ar-LB"/>
        </w:rPr>
        <w:t xml:space="preserve"> </w:t>
      </w:r>
      <w:r w:rsidRPr="002321B0">
        <w:rPr>
          <w:rFonts w:eastAsia="Calibri"/>
          <w:spacing w:val="-2"/>
          <w:rtl/>
          <w:lang w:bidi="ar-LB"/>
        </w:rPr>
        <w:t>الأولاد</w:t>
      </w:r>
      <w:r>
        <w:rPr>
          <w:rFonts w:eastAsia="Calibri"/>
          <w:spacing w:val="-2"/>
          <w:rtl/>
          <w:lang w:bidi="ar-LB"/>
        </w:rPr>
        <w:t xml:space="preserve"> </w:t>
      </w:r>
      <w:r w:rsidRPr="002321B0">
        <w:rPr>
          <w:rFonts w:eastAsia="Calibri"/>
          <w:spacing w:val="-2"/>
          <w:rtl/>
          <w:lang w:bidi="ar-LB"/>
        </w:rPr>
        <w:t>بميراث</w:t>
      </w:r>
      <w:r>
        <w:rPr>
          <w:rFonts w:eastAsia="Calibri"/>
          <w:spacing w:val="-2"/>
          <w:rtl/>
          <w:lang w:bidi="ar-LB"/>
        </w:rPr>
        <w:t xml:space="preserve"> </w:t>
      </w:r>
      <w:r w:rsidRPr="002321B0">
        <w:rPr>
          <w:rFonts w:eastAsia="Calibri"/>
          <w:spacing w:val="-2"/>
          <w:rtl/>
          <w:lang w:bidi="ar-LB"/>
        </w:rPr>
        <w:t>والدتهم.</w:t>
      </w:r>
      <w:r>
        <w:rPr>
          <w:rFonts w:eastAsia="Calibri"/>
          <w:spacing w:val="-2"/>
          <w:rtl/>
          <w:lang w:bidi="ar-LB"/>
        </w:rPr>
        <w:t xml:space="preserve"> </w:t>
      </w:r>
      <w:r w:rsidRPr="002321B0">
        <w:rPr>
          <w:rFonts w:eastAsia="Calibri"/>
          <w:spacing w:val="-2"/>
          <w:rtl/>
          <w:lang w:bidi="ar-LB"/>
        </w:rPr>
        <w:t>ويحق</w:t>
      </w:r>
      <w:r>
        <w:rPr>
          <w:rFonts w:eastAsia="Calibri"/>
          <w:spacing w:val="-2"/>
          <w:rtl/>
          <w:lang w:bidi="ar-LB"/>
        </w:rPr>
        <w:t xml:space="preserve"> </w:t>
      </w:r>
      <w:r w:rsidRPr="002321B0">
        <w:rPr>
          <w:rFonts w:eastAsia="Calibri"/>
          <w:spacing w:val="-2"/>
          <w:rtl/>
          <w:lang w:bidi="ar-LB"/>
        </w:rPr>
        <w:t>للبالغين</w:t>
      </w:r>
      <w:r>
        <w:rPr>
          <w:rFonts w:eastAsia="Calibri"/>
          <w:spacing w:val="-2"/>
          <w:rtl/>
          <w:lang w:bidi="ar-LB"/>
        </w:rPr>
        <w:t xml:space="preserve"> </w:t>
      </w:r>
      <w:r w:rsidRPr="002321B0">
        <w:rPr>
          <w:rFonts w:eastAsia="Calibri"/>
          <w:spacing w:val="-2"/>
          <w:rtl/>
          <w:lang w:bidi="ar-LB"/>
        </w:rPr>
        <w:t>من</w:t>
      </w:r>
      <w:r>
        <w:rPr>
          <w:rFonts w:eastAsia="Calibri"/>
          <w:spacing w:val="-2"/>
          <w:rtl/>
          <w:lang w:bidi="ar-LB"/>
        </w:rPr>
        <w:t xml:space="preserve"> </w:t>
      </w:r>
      <w:r w:rsidRPr="002321B0">
        <w:rPr>
          <w:rFonts w:eastAsia="Calibri"/>
          <w:spacing w:val="-2"/>
          <w:rtl/>
          <w:lang w:bidi="ar-LB"/>
        </w:rPr>
        <w:t>حاملي</w:t>
      </w:r>
      <w:r>
        <w:rPr>
          <w:rFonts w:eastAsia="Calibri"/>
          <w:spacing w:val="-2"/>
          <w:rtl/>
          <w:lang w:bidi="ar-LB"/>
        </w:rPr>
        <w:t xml:space="preserve"> </w:t>
      </w:r>
      <w:r w:rsidRPr="002321B0">
        <w:rPr>
          <w:rFonts w:eastAsia="Calibri"/>
          <w:spacing w:val="-2"/>
          <w:rtl/>
          <w:lang w:bidi="ar-LB"/>
        </w:rPr>
        <w:t>البطاقة</w:t>
      </w:r>
      <w:r>
        <w:rPr>
          <w:rFonts w:eastAsia="Calibri"/>
          <w:spacing w:val="-2"/>
          <w:rtl/>
          <w:lang w:bidi="ar-LB"/>
        </w:rPr>
        <w:t xml:space="preserve"> </w:t>
      </w:r>
      <w:r w:rsidRPr="002321B0">
        <w:rPr>
          <w:rFonts w:eastAsia="Calibri"/>
          <w:spacing w:val="-2"/>
          <w:rtl/>
          <w:lang w:bidi="ar-LB"/>
        </w:rPr>
        <w:t>الخضراء</w:t>
      </w:r>
      <w:r>
        <w:rPr>
          <w:rFonts w:eastAsia="Calibri"/>
          <w:spacing w:val="-2"/>
          <w:rtl/>
          <w:lang w:bidi="ar-LB"/>
        </w:rPr>
        <w:t xml:space="preserve"> </w:t>
      </w:r>
      <w:r w:rsidRPr="002321B0">
        <w:rPr>
          <w:rFonts w:eastAsia="Calibri"/>
          <w:spacing w:val="-2"/>
          <w:rtl/>
          <w:lang w:bidi="ar-LB"/>
        </w:rPr>
        <w:t>خلال</w:t>
      </w:r>
      <w:r>
        <w:rPr>
          <w:rFonts w:eastAsia="Calibri"/>
          <w:spacing w:val="-2"/>
          <w:rtl/>
          <w:lang w:bidi="ar-LB"/>
        </w:rPr>
        <w:t xml:space="preserve"> </w:t>
      </w:r>
      <w:r w:rsidRPr="002321B0">
        <w:rPr>
          <w:rFonts w:eastAsia="Calibri"/>
          <w:spacing w:val="-2"/>
          <w:rtl/>
          <w:lang w:bidi="ar-LB"/>
        </w:rPr>
        <w:t>مهلة</w:t>
      </w:r>
      <w:r>
        <w:rPr>
          <w:rFonts w:eastAsia="Calibri"/>
          <w:spacing w:val="-2"/>
          <w:rtl/>
          <w:lang w:bidi="ar-LB"/>
        </w:rPr>
        <w:t xml:space="preserve"> </w:t>
      </w:r>
      <w:r w:rsidRPr="002321B0">
        <w:rPr>
          <w:rFonts w:eastAsia="Calibri"/>
          <w:spacing w:val="-2"/>
          <w:rtl/>
          <w:lang w:bidi="ar-LB"/>
        </w:rPr>
        <w:t>سنة</w:t>
      </w:r>
      <w:r>
        <w:rPr>
          <w:rFonts w:eastAsia="Calibri"/>
          <w:spacing w:val="-2"/>
          <w:rtl/>
          <w:lang w:bidi="ar-LB"/>
        </w:rPr>
        <w:t xml:space="preserve"> </w:t>
      </w:r>
      <w:r w:rsidRPr="002321B0">
        <w:rPr>
          <w:rFonts w:eastAsia="Calibri"/>
          <w:spacing w:val="-2"/>
          <w:rtl/>
          <w:lang w:bidi="ar-LB"/>
        </w:rPr>
        <w:t>من</w:t>
      </w:r>
      <w:r>
        <w:rPr>
          <w:rFonts w:eastAsia="Calibri"/>
          <w:spacing w:val="-2"/>
          <w:rtl/>
          <w:lang w:bidi="ar-LB"/>
        </w:rPr>
        <w:t xml:space="preserve"> </w:t>
      </w:r>
      <w:r w:rsidRPr="002321B0">
        <w:rPr>
          <w:rFonts w:eastAsia="Calibri"/>
          <w:spacing w:val="-2"/>
          <w:rtl/>
          <w:lang w:bidi="ar-LB"/>
        </w:rPr>
        <w:t>تاريخ</w:t>
      </w:r>
      <w:r>
        <w:rPr>
          <w:rFonts w:eastAsia="Calibri"/>
          <w:spacing w:val="-2"/>
          <w:rtl/>
          <w:lang w:bidi="ar-LB"/>
        </w:rPr>
        <w:t xml:space="preserve"> </w:t>
      </w:r>
      <w:r w:rsidRPr="002321B0">
        <w:rPr>
          <w:rFonts w:eastAsia="Calibri"/>
          <w:spacing w:val="-2"/>
          <w:rtl/>
          <w:lang w:bidi="ar-LB"/>
        </w:rPr>
        <w:t>بلوغهم</w:t>
      </w:r>
      <w:r>
        <w:rPr>
          <w:rFonts w:eastAsia="Calibri"/>
          <w:spacing w:val="-2"/>
          <w:rtl/>
          <w:lang w:bidi="ar-LB"/>
        </w:rPr>
        <w:t xml:space="preserve"> </w:t>
      </w:r>
      <w:proofErr w:type="gramStart"/>
      <w:r w:rsidRPr="002321B0">
        <w:rPr>
          <w:rFonts w:eastAsia="Calibri"/>
          <w:spacing w:val="-2"/>
          <w:rtl/>
          <w:lang w:bidi="ar-LB"/>
        </w:rPr>
        <w:t>الـ18</w:t>
      </w:r>
      <w:proofErr w:type="gramEnd"/>
      <w:r>
        <w:rPr>
          <w:rFonts w:eastAsia="Calibri"/>
          <w:spacing w:val="-2"/>
          <w:rtl/>
          <w:lang w:bidi="ar-LB"/>
        </w:rPr>
        <w:t xml:space="preserve"> </w:t>
      </w:r>
      <w:r w:rsidRPr="002321B0">
        <w:rPr>
          <w:rFonts w:eastAsia="Calibri"/>
          <w:spacing w:val="-2"/>
          <w:rtl/>
          <w:lang w:bidi="ar-LB"/>
        </w:rPr>
        <w:t>سنة</w:t>
      </w:r>
      <w:r>
        <w:rPr>
          <w:rFonts w:eastAsia="Calibri"/>
          <w:spacing w:val="-2"/>
          <w:rtl/>
          <w:lang w:bidi="ar-LB"/>
        </w:rPr>
        <w:t xml:space="preserve"> </w:t>
      </w:r>
      <w:r w:rsidRPr="002321B0">
        <w:rPr>
          <w:rFonts w:eastAsia="Calibri"/>
          <w:spacing w:val="-2"/>
          <w:rtl/>
          <w:lang w:bidi="ar-LB"/>
        </w:rPr>
        <w:t>وخلال</w:t>
      </w:r>
      <w:r>
        <w:rPr>
          <w:rFonts w:eastAsia="Calibri"/>
          <w:spacing w:val="-2"/>
          <w:rtl/>
          <w:lang w:bidi="ar-LB"/>
        </w:rPr>
        <w:t xml:space="preserve"> </w:t>
      </w:r>
      <w:r w:rsidRPr="002321B0">
        <w:rPr>
          <w:rFonts w:eastAsia="Calibri"/>
          <w:spacing w:val="-2"/>
          <w:rtl/>
          <w:lang w:bidi="ar-LB"/>
        </w:rPr>
        <w:t>سنة</w:t>
      </w:r>
      <w:r>
        <w:rPr>
          <w:rFonts w:eastAsia="Calibri"/>
          <w:spacing w:val="-2"/>
          <w:rtl/>
          <w:lang w:bidi="ar-LB"/>
        </w:rPr>
        <w:t xml:space="preserve"> </w:t>
      </w:r>
      <w:r w:rsidRPr="002321B0">
        <w:rPr>
          <w:rFonts w:eastAsia="Calibri"/>
          <w:spacing w:val="-2"/>
          <w:rtl/>
          <w:lang w:bidi="ar-LB"/>
        </w:rPr>
        <w:t>من</w:t>
      </w:r>
      <w:r>
        <w:rPr>
          <w:rFonts w:eastAsia="Calibri"/>
          <w:spacing w:val="-2"/>
          <w:rtl/>
          <w:lang w:bidi="ar-LB"/>
        </w:rPr>
        <w:t xml:space="preserve"> </w:t>
      </w:r>
      <w:r w:rsidRPr="002321B0">
        <w:rPr>
          <w:rFonts w:eastAsia="Calibri"/>
          <w:spacing w:val="-2"/>
          <w:rtl/>
          <w:lang w:bidi="ar-LB"/>
        </w:rPr>
        <w:t>تاريخ</w:t>
      </w:r>
      <w:r>
        <w:rPr>
          <w:rFonts w:eastAsia="Calibri"/>
          <w:spacing w:val="-2"/>
          <w:rtl/>
          <w:lang w:bidi="ar-LB"/>
        </w:rPr>
        <w:t xml:space="preserve"> </w:t>
      </w:r>
      <w:r w:rsidRPr="002321B0">
        <w:rPr>
          <w:rFonts w:eastAsia="Calibri"/>
          <w:spacing w:val="-2"/>
          <w:rtl/>
          <w:lang w:bidi="ar-LB"/>
        </w:rPr>
        <w:t>صدور</w:t>
      </w:r>
      <w:r>
        <w:rPr>
          <w:rFonts w:eastAsia="Calibri"/>
          <w:spacing w:val="-2"/>
          <w:rtl/>
          <w:lang w:bidi="ar-LB"/>
        </w:rPr>
        <w:t xml:space="preserve"> </w:t>
      </w:r>
      <w:r w:rsidRPr="002321B0">
        <w:rPr>
          <w:rFonts w:eastAsia="Calibri"/>
          <w:spacing w:val="-2"/>
          <w:rtl/>
          <w:lang w:bidi="ar-LB"/>
        </w:rPr>
        <w:t>هذا</w:t>
      </w:r>
      <w:r>
        <w:rPr>
          <w:rFonts w:eastAsia="Calibri"/>
          <w:spacing w:val="-2"/>
          <w:rtl/>
          <w:lang w:bidi="ar-LB"/>
        </w:rPr>
        <w:t xml:space="preserve"> </w:t>
      </w:r>
      <w:r w:rsidRPr="002321B0">
        <w:rPr>
          <w:rFonts w:eastAsia="Calibri"/>
          <w:spacing w:val="-2"/>
          <w:rtl/>
          <w:lang w:bidi="ar-LB"/>
        </w:rPr>
        <w:t>القانون،</w:t>
      </w:r>
      <w:r>
        <w:rPr>
          <w:rFonts w:eastAsia="Calibri"/>
          <w:spacing w:val="-2"/>
          <w:rtl/>
          <w:lang w:bidi="ar-LB"/>
        </w:rPr>
        <w:t xml:space="preserve"> </w:t>
      </w:r>
      <w:r w:rsidRPr="002321B0">
        <w:rPr>
          <w:rFonts w:eastAsia="Calibri"/>
          <w:spacing w:val="-2"/>
          <w:rtl/>
          <w:lang w:bidi="ar-LB"/>
        </w:rPr>
        <w:t>الطلب</w:t>
      </w:r>
      <w:r>
        <w:rPr>
          <w:rFonts w:eastAsia="Calibri"/>
          <w:spacing w:val="-2"/>
          <w:rtl/>
          <w:lang w:bidi="ar-LB"/>
        </w:rPr>
        <w:t xml:space="preserve"> </w:t>
      </w:r>
      <w:r w:rsidRPr="002321B0">
        <w:rPr>
          <w:rFonts w:eastAsia="Calibri"/>
          <w:spacing w:val="-2"/>
          <w:rtl/>
          <w:lang w:bidi="ar-LB"/>
        </w:rPr>
        <w:t>من</w:t>
      </w:r>
      <w:r>
        <w:rPr>
          <w:rFonts w:eastAsia="Calibri"/>
          <w:spacing w:val="-2"/>
          <w:rtl/>
          <w:lang w:bidi="ar-LB"/>
        </w:rPr>
        <w:t xml:space="preserve"> </w:t>
      </w:r>
      <w:r w:rsidRPr="002321B0">
        <w:rPr>
          <w:rFonts w:eastAsia="Calibri"/>
          <w:spacing w:val="-2"/>
          <w:rtl/>
          <w:lang w:bidi="ar-LB"/>
        </w:rPr>
        <w:t>القضاء</w:t>
      </w:r>
      <w:r>
        <w:rPr>
          <w:rFonts w:eastAsia="Calibri"/>
          <w:spacing w:val="-2"/>
          <w:rtl/>
          <w:lang w:bidi="ar-LB"/>
        </w:rPr>
        <w:t xml:space="preserve"> </w:t>
      </w:r>
      <w:r w:rsidRPr="002321B0">
        <w:rPr>
          <w:rFonts w:eastAsia="Calibri"/>
          <w:spacing w:val="-2"/>
          <w:rtl/>
          <w:lang w:bidi="ar-LB"/>
        </w:rPr>
        <w:t>الحصول</w:t>
      </w:r>
      <w:r>
        <w:rPr>
          <w:rFonts w:eastAsia="Calibri"/>
          <w:spacing w:val="-2"/>
          <w:rtl/>
          <w:lang w:bidi="ar-LB"/>
        </w:rPr>
        <w:t xml:space="preserve"> </w:t>
      </w:r>
      <w:r w:rsidRPr="002321B0">
        <w:rPr>
          <w:rFonts w:eastAsia="Calibri"/>
          <w:spacing w:val="-2"/>
          <w:rtl/>
          <w:lang w:bidi="ar-LB"/>
        </w:rPr>
        <w:t>على</w:t>
      </w:r>
      <w:r>
        <w:rPr>
          <w:rFonts w:eastAsia="Calibri"/>
          <w:spacing w:val="-2"/>
          <w:rtl/>
          <w:lang w:bidi="ar-LB"/>
        </w:rPr>
        <w:t xml:space="preserve"> </w:t>
      </w:r>
      <w:r w:rsidRPr="002321B0">
        <w:rPr>
          <w:rFonts w:eastAsia="Calibri"/>
          <w:spacing w:val="-2"/>
          <w:rtl/>
          <w:lang w:bidi="ar-LB"/>
        </w:rPr>
        <w:t>الجنسية</w:t>
      </w:r>
      <w:r>
        <w:rPr>
          <w:rFonts w:eastAsia="Calibri"/>
          <w:spacing w:val="-2"/>
          <w:rtl/>
          <w:lang w:bidi="ar-LB"/>
        </w:rPr>
        <w:t xml:space="preserve"> </w:t>
      </w:r>
      <w:r w:rsidRPr="002321B0">
        <w:rPr>
          <w:rFonts w:eastAsia="Calibri"/>
          <w:spacing w:val="-2"/>
          <w:rtl/>
          <w:lang w:bidi="ar-LB"/>
        </w:rPr>
        <w:t>اللبنانية.</w:t>
      </w:r>
      <w:r>
        <w:rPr>
          <w:rFonts w:eastAsia="Calibri"/>
          <w:spacing w:val="-2"/>
          <w:rtl/>
          <w:lang w:bidi="ar-LB"/>
        </w:rPr>
        <w:t xml:space="preserve"> </w:t>
      </w:r>
      <w:r w:rsidRPr="002321B0">
        <w:rPr>
          <w:rFonts w:eastAsia="Calibri"/>
          <w:spacing w:val="-2"/>
          <w:rtl/>
          <w:lang w:bidi="ar-LB"/>
        </w:rPr>
        <w:t>لا</w:t>
      </w:r>
      <w:r>
        <w:rPr>
          <w:rFonts w:eastAsia="Calibri"/>
          <w:spacing w:val="-2"/>
          <w:rtl/>
          <w:lang w:bidi="ar-LB"/>
        </w:rPr>
        <w:t xml:space="preserve"> </w:t>
      </w:r>
      <w:r w:rsidRPr="002321B0">
        <w:rPr>
          <w:rFonts w:eastAsia="Calibri"/>
          <w:spacing w:val="-2"/>
          <w:rtl/>
          <w:lang w:bidi="ar-LB"/>
        </w:rPr>
        <w:t>تعطى</w:t>
      </w:r>
      <w:r>
        <w:rPr>
          <w:rFonts w:eastAsia="Calibri"/>
          <w:spacing w:val="-2"/>
          <w:rtl/>
          <w:lang w:bidi="ar-LB"/>
        </w:rPr>
        <w:t xml:space="preserve"> </w:t>
      </w:r>
      <w:r w:rsidRPr="002321B0">
        <w:rPr>
          <w:rFonts w:eastAsia="Calibri"/>
          <w:spacing w:val="-2"/>
          <w:rtl/>
          <w:lang w:bidi="ar-LB"/>
        </w:rPr>
        <w:t>الجنسية</w:t>
      </w:r>
      <w:r>
        <w:rPr>
          <w:rFonts w:eastAsia="Calibri"/>
          <w:spacing w:val="-2"/>
          <w:rtl/>
          <w:lang w:bidi="ar-LB"/>
        </w:rPr>
        <w:t xml:space="preserve"> </w:t>
      </w:r>
      <w:r w:rsidRPr="002321B0">
        <w:rPr>
          <w:rFonts w:eastAsia="Calibri"/>
          <w:spacing w:val="-2"/>
          <w:rtl/>
          <w:lang w:bidi="ar-LB"/>
        </w:rPr>
        <w:t>اللبنانية</w:t>
      </w:r>
      <w:r>
        <w:rPr>
          <w:rFonts w:eastAsia="Calibri"/>
          <w:spacing w:val="-2"/>
          <w:rtl/>
          <w:lang w:bidi="ar-LB"/>
        </w:rPr>
        <w:t xml:space="preserve"> </w:t>
      </w:r>
      <w:r w:rsidRPr="002321B0">
        <w:rPr>
          <w:rFonts w:eastAsia="Calibri"/>
          <w:spacing w:val="-2"/>
          <w:rtl/>
          <w:lang w:bidi="ar-LB"/>
        </w:rPr>
        <w:t>لحامل</w:t>
      </w:r>
      <w:r>
        <w:rPr>
          <w:rFonts w:eastAsia="Calibri"/>
          <w:spacing w:val="-2"/>
          <w:rtl/>
          <w:lang w:bidi="ar-LB"/>
        </w:rPr>
        <w:t xml:space="preserve"> </w:t>
      </w:r>
      <w:r w:rsidRPr="002321B0">
        <w:rPr>
          <w:rFonts w:eastAsia="Calibri"/>
          <w:spacing w:val="-2"/>
          <w:rtl/>
          <w:lang w:bidi="ar-LB"/>
        </w:rPr>
        <w:t>البطاقة</w:t>
      </w:r>
      <w:r>
        <w:rPr>
          <w:rFonts w:eastAsia="Calibri"/>
          <w:spacing w:val="-2"/>
          <w:rtl/>
          <w:lang w:bidi="ar-LB"/>
        </w:rPr>
        <w:t xml:space="preserve"> </w:t>
      </w:r>
      <w:r w:rsidRPr="002321B0">
        <w:rPr>
          <w:rFonts w:eastAsia="Calibri"/>
          <w:spacing w:val="-2"/>
          <w:rtl/>
          <w:lang w:bidi="ar-LB"/>
        </w:rPr>
        <w:t>الخضراء</w:t>
      </w:r>
      <w:r>
        <w:rPr>
          <w:rFonts w:eastAsia="Calibri"/>
          <w:spacing w:val="-2"/>
          <w:rtl/>
          <w:lang w:bidi="ar-LB"/>
        </w:rPr>
        <w:t xml:space="preserve"> </w:t>
      </w:r>
      <w:r w:rsidRPr="002321B0">
        <w:rPr>
          <w:rFonts w:eastAsia="Calibri"/>
          <w:spacing w:val="-2"/>
          <w:rtl/>
          <w:lang w:bidi="ar-LB"/>
        </w:rPr>
        <w:t>الّا</w:t>
      </w:r>
      <w:r>
        <w:rPr>
          <w:rFonts w:eastAsia="Calibri"/>
          <w:spacing w:val="-2"/>
          <w:rtl/>
          <w:lang w:bidi="ar-LB"/>
        </w:rPr>
        <w:t xml:space="preserve"> </w:t>
      </w:r>
      <w:r w:rsidRPr="002321B0">
        <w:rPr>
          <w:rFonts w:eastAsia="Calibri"/>
          <w:spacing w:val="-2"/>
          <w:rtl/>
          <w:lang w:bidi="ar-LB"/>
        </w:rPr>
        <w:t>بعد</w:t>
      </w:r>
      <w:r>
        <w:rPr>
          <w:rFonts w:eastAsia="Calibri"/>
          <w:spacing w:val="-2"/>
          <w:rtl/>
          <w:lang w:bidi="ar-LB"/>
        </w:rPr>
        <w:t xml:space="preserve"> </w:t>
      </w:r>
      <w:r w:rsidRPr="002321B0">
        <w:rPr>
          <w:rFonts w:eastAsia="Calibri"/>
          <w:spacing w:val="-2"/>
          <w:rtl/>
          <w:lang w:bidi="ar-LB"/>
        </w:rPr>
        <w:t>التحقق</w:t>
      </w:r>
      <w:r>
        <w:rPr>
          <w:rFonts w:eastAsia="Calibri"/>
          <w:spacing w:val="-2"/>
          <w:rtl/>
          <w:lang w:bidi="ar-LB"/>
        </w:rPr>
        <w:t xml:space="preserve"> </w:t>
      </w:r>
      <w:r w:rsidRPr="002321B0">
        <w:rPr>
          <w:rFonts w:eastAsia="Calibri"/>
          <w:spacing w:val="-2"/>
          <w:rtl/>
          <w:lang w:bidi="ar-LB"/>
        </w:rPr>
        <w:t>من</w:t>
      </w:r>
      <w:r>
        <w:rPr>
          <w:rFonts w:eastAsia="Calibri"/>
          <w:spacing w:val="-2"/>
          <w:rtl/>
          <w:lang w:bidi="ar-LB"/>
        </w:rPr>
        <w:t xml:space="preserve"> </w:t>
      </w:r>
      <w:r w:rsidRPr="002321B0">
        <w:rPr>
          <w:rFonts w:eastAsia="Calibri"/>
          <w:spacing w:val="-2"/>
          <w:rtl/>
          <w:lang w:bidi="ar-LB"/>
        </w:rPr>
        <w:t>إقامته</w:t>
      </w:r>
      <w:r>
        <w:rPr>
          <w:rFonts w:eastAsia="Calibri"/>
          <w:spacing w:val="-2"/>
          <w:rtl/>
          <w:lang w:bidi="ar-LB"/>
        </w:rPr>
        <w:t xml:space="preserve"> </w:t>
      </w:r>
      <w:r w:rsidRPr="002321B0">
        <w:rPr>
          <w:rFonts w:eastAsia="Calibri"/>
          <w:spacing w:val="-2"/>
          <w:rtl/>
          <w:lang w:bidi="ar-LB"/>
        </w:rPr>
        <w:t>على</w:t>
      </w:r>
      <w:r>
        <w:rPr>
          <w:rFonts w:eastAsia="Calibri"/>
          <w:spacing w:val="-2"/>
          <w:rtl/>
          <w:lang w:bidi="ar-LB"/>
        </w:rPr>
        <w:t xml:space="preserve"> </w:t>
      </w:r>
      <w:r w:rsidRPr="002321B0">
        <w:rPr>
          <w:rFonts w:eastAsia="Calibri"/>
          <w:spacing w:val="-2"/>
          <w:rtl/>
          <w:lang w:bidi="ar-LB"/>
        </w:rPr>
        <w:t>الأراضي</w:t>
      </w:r>
      <w:r>
        <w:rPr>
          <w:rFonts w:eastAsia="Calibri"/>
          <w:spacing w:val="-2"/>
          <w:rtl/>
          <w:lang w:bidi="ar-LB"/>
        </w:rPr>
        <w:t xml:space="preserve"> </w:t>
      </w:r>
      <w:r w:rsidRPr="002321B0">
        <w:rPr>
          <w:rFonts w:eastAsia="Calibri"/>
          <w:spacing w:val="-2"/>
          <w:rtl/>
          <w:lang w:bidi="ar-LB"/>
        </w:rPr>
        <w:t>اللبنانية</w:t>
      </w:r>
      <w:r>
        <w:rPr>
          <w:rFonts w:eastAsia="Calibri"/>
          <w:spacing w:val="-2"/>
          <w:rtl/>
          <w:lang w:bidi="ar-LB"/>
        </w:rPr>
        <w:t xml:space="preserve"> </w:t>
      </w:r>
      <w:r w:rsidRPr="002321B0">
        <w:rPr>
          <w:rFonts w:eastAsia="Calibri"/>
          <w:spacing w:val="-2"/>
          <w:rtl/>
          <w:lang w:bidi="ar-LB"/>
        </w:rPr>
        <w:t>إقامة</w:t>
      </w:r>
      <w:r>
        <w:rPr>
          <w:rFonts w:eastAsia="Calibri"/>
          <w:spacing w:val="-2"/>
          <w:rtl/>
          <w:lang w:bidi="ar-LB"/>
        </w:rPr>
        <w:t xml:space="preserve"> </w:t>
      </w:r>
      <w:r w:rsidRPr="002321B0">
        <w:rPr>
          <w:rFonts w:eastAsia="Calibri"/>
          <w:spacing w:val="-2"/>
          <w:rtl/>
          <w:lang w:bidi="ar-LB"/>
        </w:rPr>
        <w:t>شرعية</w:t>
      </w:r>
      <w:r>
        <w:rPr>
          <w:rFonts w:eastAsia="Calibri"/>
          <w:spacing w:val="-2"/>
          <w:rtl/>
          <w:lang w:bidi="ar-LB"/>
        </w:rPr>
        <w:t xml:space="preserve"> </w:t>
      </w:r>
      <w:r w:rsidRPr="002321B0">
        <w:rPr>
          <w:rFonts w:eastAsia="Calibri"/>
          <w:spacing w:val="-2"/>
          <w:rtl/>
          <w:lang w:bidi="ar-LB"/>
        </w:rPr>
        <w:t>لمدة</w:t>
      </w:r>
      <w:r>
        <w:rPr>
          <w:rFonts w:eastAsia="Calibri"/>
          <w:spacing w:val="-2"/>
          <w:rtl/>
          <w:lang w:bidi="ar-LB"/>
        </w:rPr>
        <w:t xml:space="preserve"> </w:t>
      </w:r>
      <w:r w:rsidRPr="002321B0">
        <w:rPr>
          <w:rFonts w:eastAsia="Calibri"/>
          <w:spacing w:val="-2"/>
          <w:rtl/>
          <w:lang w:bidi="ar-LB"/>
        </w:rPr>
        <w:t>10</w:t>
      </w:r>
      <w:r>
        <w:rPr>
          <w:rFonts w:eastAsia="Calibri"/>
          <w:spacing w:val="-2"/>
          <w:rtl/>
          <w:lang w:bidi="ar-LB"/>
        </w:rPr>
        <w:t xml:space="preserve"> </w:t>
      </w:r>
      <w:r w:rsidRPr="002321B0">
        <w:rPr>
          <w:rFonts w:eastAsia="Calibri"/>
          <w:spacing w:val="-2"/>
          <w:rtl/>
          <w:lang w:bidi="ar-LB"/>
        </w:rPr>
        <w:t>سنوات</w:t>
      </w:r>
      <w:r>
        <w:rPr>
          <w:rFonts w:eastAsia="Calibri"/>
          <w:spacing w:val="-2"/>
          <w:rtl/>
          <w:lang w:bidi="ar-LB"/>
        </w:rPr>
        <w:t xml:space="preserve"> </w:t>
      </w:r>
      <w:r w:rsidRPr="002321B0">
        <w:rPr>
          <w:rFonts w:eastAsia="Calibri"/>
          <w:spacing w:val="-2"/>
          <w:rtl/>
          <w:lang w:bidi="ar-LB"/>
        </w:rPr>
        <w:t>على</w:t>
      </w:r>
      <w:r>
        <w:rPr>
          <w:rFonts w:eastAsia="Calibri"/>
          <w:spacing w:val="-2"/>
          <w:rtl/>
          <w:lang w:bidi="ar-LB"/>
        </w:rPr>
        <w:t xml:space="preserve"> </w:t>
      </w:r>
      <w:r w:rsidRPr="002321B0">
        <w:rPr>
          <w:rFonts w:eastAsia="Calibri"/>
          <w:spacing w:val="-2"/>
          <w:rtl/>
          <w:lang w:bidi="ar-LB"/>
        </w:rPr>
        <w:t>الأقل</w:t>
      </w:r>
      <w:r>
        <w:rPr>
          <w:rFonts w:eastAsia="Calibri"/>
          <w:spacing w:val="-2"/>
          <w:rtl/>
          <w:lang w:bidi="ar-LB"/>
        </w:rPr>
        <w:t xml:space="preserve"> </w:t>
      </w:r>
      <w:proofErr w:type="gramStart"/>
      <w:r w:rsidRPr="002321B0">
        <w:rPr>
          <w:rFonts w:eastAsia="Calibri"/>
          <w:spacing w:val="-2"/>
          <w:rtl/>
          <w:lang w:bidi="ar-LB"/>
        </w:rPr>
        <w:t>وأن</w:t>
      </w:r>
      <w:r>
        <w:rPr>
          <w:rFonts w:eastAsia="Calibri"/>
          <w:spacing w:val="-2"/>
          <w:rtl/>
          <w:lang w:bidi="ar-LB"/>
        </w:rPr>
        <w:t xml:space="preserve"> </w:t>
      </w:r>
      <w:r w:rsidRPr="002321B0">
        <w:rPr>
          <w:rFonts w:eastAsia="Calibri"/>
          <w:spacing w:val="-2"/>
          <w:rtl/>
          <w:lang w:bidi="ar-LB"/>
        </w:rPr>
        <w:t>لا</w:t>
      </w:r>
      <w:proofErr w:type="gramEnd"/>
      <w:r>
        <w:rPr>
          <w:rFonts w:eastAsia="Calibri"/>
          <w:spacing w:val="-2"/>
          <w:rtl/>
          <w:lang w:bidi="ar-LB"/>
        </w:rPr>
        <w:t xml:space="preserve"> </w:t>
      </w:r>
      <w:r w:rsidRPr="002321B0">
        <w:rPr>
          <w:rFonts w:eastAsia="Calibri"/>
          <w:spacing w:val="-2"/>
          <w:rtl/>
          <w:lang w:bidi="ar-LB"/>
        </w:rPr>
        <w:t>يكون</w:t>
      </w:r>
      <w:r>
        <w:rPr>
          <w:rFonts w:eastAsia="Calibri"/>
          <w:spacing w:val="-2"/>
          <w:rtl/>
          <w:lang w:bidi="ar-LB"/>
        </w:rPr>
        <w:t xml:space="preserve"> </w:t>
      </w:r>
      <w:r w:rsidRPr="002321B0">
        <w:rPr>
          <w:rFonts w:eastAsia="Calibri"/>
          <w:spacing w:val="-2"/>
          <w:rtl/>
          <w:lang w:bidi="ar-LB"/>
        </w:rPr>
        <w:t>محكوماً،</w:t>
      </w:r>
      <w:r>
        <w:rPr>
          <w:rFonts w:eastAsia="Calibri"/>
          <w:spacing w:val="-2"/>
          <w:rtl/>
          <w:lang w:bidi="ar-LB"/>
        </w:rPr>
        <w:t xml:space="preserve"> </w:t>
      </w:r>
      <w:r w:rsidRPr="002321B0">
        <w:rPr>
          <w:rFonts w:eastAsia="Calibri"/>
          <w:spacing w:val="-2"/>
          <w:rtl/>
          <w:lang w:bidi="ar-LB"/>
        </w:rPr>
        <w:t>وإن</w:t>
      </w:r>
      <w:r>
        <w:rPr>
          <w:rFonts w:eastAsia="Calibri"/>
          <w:spacing w:val="-2"/>
          <w:rtl/>
          <w:lang w:bidi="ar-LB"/>
        </w:rPr>
        <w:t xml:space="preserve"> </w:t>
      </w:r>
      <w:r w:rsidRPr="002321B0">
        <w:rPr>
          <w:rFonts w:eastAsia="Calibri"/>
          <w:spacing w:val="-2"/>
          <w:rtl/>
          <w:lang w:bidi="ar-LB"/>
        </w:rPr>
        <w:t>سابقاً</w:t>
      </w:r>
      <w:r>
        <w:rPr>
          <w:rFonts w:eastAsia="Calibri"/>
          <w:spacing w:val="-2"/>
          <w:rtl/>
          <w:lang w:bidi="ar-LB"/>
        </w:rPr>
        <w:t xml:space="preserve"> </w:t>
      </w:r>
      <w:r w:rsidRPr="002321B0">
        <w:rPr>
          <w:rFonts w:eastAsia="Calibri"/>
          <w:spacing w:val="-2"/>
          <w:rtl/>
          <w:lang w:bidi="ar-LB"/>
        </w:rPr>
        <w:t>بجرم</w:t>
      </w:r>
      <w:r>
        <w:rPr>
          <w:rFonts w:eastAsia="Calibri"/>
          <w:spacing w:val="-2"/>
          <w:rtl/>
          <w:lang w:bidi="ar-LB"/>
        </w:rPr>
        <w:t xml:space="preserve"> </w:t>
      </w:r>
      <w:r w:rsidRPr="002321B0">
        <w:rPr>
          <w:rFonts w:eastAsia="Calibri"/>
          <w:spacing w:val="-2"/>
          <w:rtl/>
          <w:lang w:bidi="ar-LB"/>
        </w:rPr>
        <w:t>شائن.</w:t>
      </w:r>
      <w:r>
        <w:rPr>
          <w:rFonts w:eastAsia="Calibri"/>
          <w:spacing w:val="-2"/>
          <w:rtl/>
          <w:lang w:bidi="ar-LB"/>
        </w:rPr>
        <w:t xml:space="preserve"> </w:t>
      </w:r>
    </w:p>
    <w:p w:rsidR="00366CB7" w:rsidRPr="007B4111" w:rsidRDefault="00366CB7" w:rsidP="00366CB7">
      <w:pPr>
        <w:pStyle w:val="Bullet1GA"/>
        <w:numPr>
          <w:ilvl w:val="0"/>
          <w:numId w:val="3"/>
        </w:numPr>
        <w:bidi/>
        <w:rPr>
          <w:rFonts w:eastAsia="Calibri"/>
          <w:lang w:bidi="ar-LB"/>
        </w:rPr>
      </w:pPr>
      <w:r w:rsidRPr="007B4111">
        <w:rPr>
          <w:rFonts w:eastAsia="Calibri"/>
          <w:rtl/>
          <w:lang w:bidi="ar-LB"/>
        </w:rPr>
        <w:t>مشروع</w:t>
      </w:r>
      <w:r>
        <w:rPr>
          <w:rFonts w:eastAsia="Calibri"/>
          <w:rtl/>
          <w:lang w:bidi="ar-LB"/>
        </w:rPr>
        <w:t xml:space="preserve"> </w:t>
      </w:r>
      <w:r w:rsidRPr="000547D8">
        <w:rPr>
          <w:rFonts w:eastAsia="Calibri"/>
          <w:rtl/>
          <w:lang w:bidi="ar-LB"/>
        </w:rPr>
        <w:t>قانون</w:t>
      </w:r>
      <w:r>
        <w:rPr>
          <w:rFonts w:eastAsia="Calibri"/>
          <w:rtl/>
          <w:lang w:bidi="ar-LB"/>
        </w:rPr>
        <w:t xml:space="preserve"> </w:t>
      </w:r>
      <w:r w:rsidRPr="000547D8">
        <w:rPr>
          <w:rFonts w:eastAsia="Calibri"/>
          <w:rtl/>
          <w:lang w:bidi="ar-LB"/>
        </w:rPr>
        <w:t>مقدم</w:t>
      </w:r>
      <w:r>
        <w:rPr>
          <w:rFonts w:eastAsia="Calibri"/>
          <w:rtl/>
          <w:lang w:bidi="ar-LB"/>
        </w:rPr>
        <w:t xml:space="preserve"> </w:t>
      </w:r>
      <w:r w:rsidRPr="000547D8">
        <w:rPr>
          <w:rFonts w:eastAsia="Calibri"/>
          <w:rtl/>
          <w:lang w:bidi="ar-LB"/>
        </w:rPr>
        <w:t>من</w:t>
      </w:r>
      <w:r>
        <w:rPr>
          <w:rFonts w:eastAsia="Calibri"/>
          <w:rtl/>
          <w:lang w:bidi="ar-LB"/>
        </w:rPr>
        <w:t xml:space="preserve"> </w:t>
      </w:r>
      <w:r w:rsidRPr="000547D8">
        <w:rPr>
          <w:rFonts w:eastAsia="Calibri"/>
          <w:rtl/>
          <w:lang w:bidi="ar-LB"/>
        </w:rPr>
        <w:t>وزارة</w:t>
      </w:r>
      <w:r>
        <w:rPr>
          <w:rFonts w:eastAsia="Calibri"/>
          <w:rtl/>
          <w:lang w:bidi="ar-LB"/>
        </w:rPr>
        <w:t xml:space="preserve"> </w:t>
      </w:r>
      <w:r w:rsidRPr="000547D8">
        <w:rPr>
          <w:rFonts w:eastAsia="Calibri"/>
          <w:rtl/>
          <w:lang w:bidi="ar-LB"/>
        </w:rPr>
        <w:t>الخارجية</w:t>
      </w:r>
      <w:r>
        <w:rPr>
          <w:rFonts w:eastAsia="Calibri"/>
          <w:rtl/>
          <w:lang w:bidi="ar-LB"/>
        </w:rPr>
        <w:t xml:space="preserve"> </w:t>
      </w:r>
      <w:r w:rsidRPr="000547D8">
        <w:rPr>
          <w:rFonts w:eastAsia="Calibri"/>
          <w:rtl/>
          <w:lang w:bidi="ar-LB"/>
        </w:rPr>
        <w:t>في</w:t>
      </w:r>
      <w:r>
        <w:rPr>
          <w:rFonts w:eastAsia="Calibri"/>
          <w:rtl/>
          <w:lang w:bidi="ar-LB"/>
        </w:rPr>
        <w:t xml:space="preserve"> </w:t>
      </w:r>
      <w:r w:rsidRPr="000547D8">
        <w:rPr>
          <w:rFonts w:eastAsia="Calibri"/>
          <w:rtl/>
          <w:lang w:bidi="ar-LB"/>
        </w:rPr>
        <w:t>آذار</w:t>
      </w:r>
      <w:r>
        <w:rPr>
          <w:rFonts w:eastAsia="Calibri"/>
          <w:rtl/>
          <w:lang w:bidi="ar-LB"/>
        </w:rPr>
        <w:t xml:space="preserve"> </w:t>
      </w:r>
      <w:r w:rsidRPr="000547D8">
        <w:rPr>
          <w:rFonts w:eastAsia="Calibri"/>
          <w:rtl/>
          <w:lang w:bidi="ar-LB"/>
        </w:rPr>
        <w:t>2018</w:t>
      </w:r>
      <w:r>
        <w:rPr>
          <w:rFonts w:eastAsia="Calibri"/>
          <w:rtl/>
          <w:lang w:bidi="ar-LB"/>
        </w:rPr>
        <w:t xml:space="preserve"> </w:t>
      </w:r>
      <w:r w:rsidRPr="000547D8">
        <w:rPr>
          <w:rFonts w:eastAsia="Calibri"/>
          <w:rtl/>
          <w:lang w:bidi="ar-LB"/>
        </w:rPr>
        <w:t>لتعديل</w:t>
      </w:r>
      <w:r>
        <w:rPr>
          <w:rFonts w:eastAsia="Calibri"/>
          <w:rtl/>
          <w:lang w:bidi="ar-LB"/>
        </w:rPr>
        <w:t xml:space="preserve"> </w:t>
      </w:r>
      <w:r w:rsidRPr="000547D8">
        <w:rPr>
          <w:rFonts w:eastAsia="Calibri"/>
          <w:rtl/>
          <w:lang w:bidi="ar-LB"/>
        </w:rPr>
        <w:t>قانون</w:t>
      </w:r>
      <w:r>
        <w:rPr>
          <w:rFonts w:eastAsia="Calibri"/>
          <w:rtl/>
          <w:lang w:bidi="ar-LB"/>
        </w:rPr>
        <w:t xml:space="preserve"> </w:t>
      </w:r>
      <w:r w:rsidRPr="000547D8">
        <w:rPr>
          <w:rFonts w:eastAsia="Calibri"/>
          <w:rtl/>
          <w:lang w:bidi="ar-LB"/>
        </w:rPr>
        <w:t>الجنسية</w:t>
      </w:r>
      <w:r>
        <w:rPr>
          <w:rFonts w:eastAsia="Calibri"/>
          <w:rtl/>
          <w:lang w:bidi="ar-LB"/>
        </w:rPr>
        <w:t xml:space="preserve"> </w:t>
      </w:r>
      <w:r w:rsidRPr="000547D8">
        <w:rPr>
          <w:rFonts w:eastAsia="Calibri"/>
          <w:rtl/>
          <w:lang w:bidi="ar-LB"/>
        </w:rPr>
        <w:t>بحيث</w:t>
      </w:r>
      <w:r>
        <w:rPr>
          <w:rFonts w:eastAsia="Calibri"/>
          <w:rtl/>
          <w:lang w:bidi="ar-LB"/>
        </w:rPr>
        <w:t xml:space="preserve"> </w:t>
      </w:r>
      <w:r w:rsidRPr="000547D8">
        <w:rPr>
          <w:rFonts w:eastAsia="Calibri"/>
          <w:rtl/>
          <w:lang w:bidi="ar-LB"/>
        </w:rPr>
        <w:t>يتاح</w:t>
      </w:r>
      <w:r>
        <w:rPr>
          <w:rFonts w:eastAsia="Calibri"/>
          <w:rtl/>
          <w:lang w:bidi="ar-LB"/>
        </w:rPr>
        <w:t xml:space="preserve"> </w:t>
      </w:r>
      <w:r w:rsidRPr="000547D8">
        <w:rPr>
          <w:rFonts w:eastAsia="Calibri"/>
          <w:rtl/>
          <w:lang w:bidi="ar-LB"/>
        </w:rPr>
        <w:t>للمرأة</w:t>
      </w:r>
      <w:r>
        <w:rPr>
          <w:rFonts w:eastAsia="Calibri"/>
          <w:rtl/>
          <w:lang w:bidi="ar-LB"/>
        </w:rPr>
        <w:t xml:space="preserve"> </w:t>
      </w:r>
      <w:r w:rsidRPr="000547D8">
        <w:rPr>
          <w:rFonts w:eastAsia="Calibri"/>
          <w:rtl/>
          <w:lang w:bidi="ar-LB"/>
        </w:rPr>
        <w:t>اللبنانية</w:t>
      </w:r>
      <w:r>
        <w:rPr>
          <w:rFonts w:eastAsia="Calibri"/>
          <w:rtl/>
          <w:lang w:bidi="ar-LB"/>
        </w:rPr>
        <w:t xml:space="preserve"> </w:t>
      </w:r>
      <w:r w:rsidRPr="000547D8">
        <w:rPr>
          <w:rFonts w:eastAsia="Calibri"/>
          <w:rtl/>
          <w:lang w:bidi="ar-LB"/>
        </w:rPr>
        <w:t>منح</w:t>
      </w:r>
      <w:r>
        <w:rPr>
          <w:rFonts w:eastAsia="Calibri"/>
          <w:rtl/>
          <w:lang w:bidi="ar-LB"/>
        </w:rPr>
        <w:t xml:space="preserve"> </w:t>
      </w:r>
      <w:r w:rsidRPr="000547D8">
        <w:rPr>
          <w:rFonts w:eastAsia="Calibri"/>
          <w:rtl/>
          <w:lang w:bidi="ar-LB"/>
        </w:rPr>
        <w:t>جنسيتها</w:t>
      </w:r>
      <w:r>
        <w:rPr>
          <w:rFonts w:eastAsia="Calibri"/>
          <w:rtl/>
          <w:lang w:bidi="ar-LB"/>
        </w:rPr>
        <w:t xml:space="preserve"> </w:t>
      </w:r>
      <w:r w:rsidRPr="000547D8">
        <w:rPr>
          <w:rFonts w:eastAsia="Calibri"/>
          <w:rtl/>
          <w:lang w:bidi="ar-LB"/>
        </w:rPr>
        <w:t>لأسرتها</w:t>
      </w:r>
      <w:r>
        <w:rPr>
          <w:rFonts w:eastAsia="Calibri"/>
          <w:rtl/>
          <w:lang w:bidi="ar-LB"/>
        </w:rPr>
        <w:t xml:space="preserve"> </w:t>
      </w:r>
      <w:r w:rsidRPr="000547D8">
        <w:rPr>
          <w:rFonts w:eastAsia="Calibri"/>
          <w:rtl/>
          <w:lang w:bidi="ar-LB"/>
        </w:rPr>
        <w:t>عند</w:t>
      </w:r>
      <w:r>
        <w:rPr>
          <w:rFonts w:eastAsia="Calibri"/>
          <w:rtl/>
          <w:lang w:bidi="ar-LB"/>
        </w:rPr>
        <w:t xml:space="preserve"> </w:t>
      </w:r>
      <w:r w:rsidRPr="000547D8">
        <w:rPr>
          <w:rFonts w:eastAsia="Calibri"/>
          <w:rtl/>
          <w:lang w:bidi="ar-LB"/>
        </w:rPr>
        <w:t>الزواج</w:t>
      </w:r>
      <w:r>
        <w:rPr>
          <w:rFonts w:eastAsia="Calibri"/>
          <w:rtl/>
          <w:lang w:bidi="ar-LB"/>
        </w:rPr>
        <w:t xml:space="preserve"> </w:t>
      </w:r>
      <w:r w:rsidRPr="000547D8">
        <w:rPr>
          <w:rFonts w:eastAsia="Calibri"/>
          <w:rtl/>
          <w:lang w:bidi="ar-LB"/>
        </w:rPr>
        <w:t>من</w:t>
      </w:r>
      <w:r>
        <w:rPr>
          <w:rFonts w:eastAsia="Calibri"/>
          <w:rtl/>
          <w:lang w:bidi="ar-LB"/>
        </w:rPr>
        <w:t xml:space="preserve"> </w:t>
      </w:r>
      <w:r w:rsidRPr="000547D8">
        <w:rPr>
          <w:rFonts w:eastAsia="Calibri"/>
          <w:rtl/>
          <w:lang w:bidi="ar-LB"/>
        </w:rPr>
        <w:t>أجنبي</w:t>
      </w:r>
      <w:r>
        <w:rPr>
          <w:rFonts w:eastAsia="Calibri"/>
          <w:rtl/>
          <w:lang w:bidi="ar-LB"/>
        </w:rPr>
        <w:t xml:space="preserve"> </w:t>
      </w:r>
      <w:r w:rsidRPr="000547D8">
        <w:rPr>
          <w:rFonts w:eastAsia="Calibri"/>
          <w:rtl/>
          <w:lang w:bidi="ar-LB"/>
        </w:rPr>
        <w:t>مع</w:t>
      </w:r>
      <w:r>
        <w:rPr>
          <w:rFonts w:eastAsia="Calibri"/>
          <w:rtl/>
          <w:lang w:bidi="ar-LB"/>
        </w:rPr>
        <w:t xml:space="preserve"> </w:t>
      </w:r>
      <w:proofErr w:type="spellStart"/>
      <w:r w:rsidRPr="000547D8">
        <w:rPr>
          <w:rFonts w:eastAsia="Calibri"/>
          <w:rtl/>
          <w:lang w:bidi="ar-LB"/>
        </w:rPr>
        <w:t>إستثناء</w:t>
      </w:r>
      <w:proofErr w:type="spellEnd"/>
      <w:r>
        <w:rPr>
          <w:rFonts w:eastAsia="Calibri"/>
          <w:rtl/>
          <w:lang w:bidi="ar-LB"/>
        </w:rPr>
        <w:t xml:space="preserve"> </w:t>
      </w:r>
      <w:r w:rsidRPr="000547D8">
        <w:rPr>
          <w:rFonts w:eastAsia="Calibri"/>
          <w:rtl/>
          <w:lang w:bidi="ar-LB"/>
        </w:rPr>
        <w:t>حالات</w:t>
      </w:r>
      <w:r>
        <w:rPr>
          <w:rFonts w:eastAsia="Calibri"/>
          <w:rtl/>
          <w:lang w:bidi="ar-LB"/>
        </w:rPr>
        <w:t xml:space="preserve"> </w:t>
      </w:r>
      <w:r w:rsidRPr="000547D8">
        <w:rPr>
          <w:rFonts w:eastAsia="Calibri"/>
          <w:rtl/>
          <w:lang w:bidi="ar-LB"/>
        </w:rPr>
        <w:t>الدول</w:t>
      </w:r>
      <w:r>
        <w:rPr>
          <w:rFonts w:eastAsia="Calibri"/>
          <w:rtl/>
          <w:lang w:bidi="ar-LB"/>
        </w:rPr>
        <w:t xml:space="preserve"> </w:t>
      </w:r>
      <w:r w:rsidRPr="000547D8">
        <w:rPr>
          <w:rFonts w:eastAsia="Calibri"/>
          <w:rtl/>
          <w:lang w:bidi="ar-LB"/>
        </w:rPr>
        <w:t>المجاورة</w:t>
      </w:r>
      <w:r>
        <w:rPr>
          <w:rFonts w:eastAsia="Calibri"/>
          <w:rtl/>
          <w:lang w:bidi="ar-LB"/>
        </w:rPr>
        <w:t xml:space="preserve"> </w:t>
      </w:r>
      <w:r w:rsidRPr="000547D8">
        <w:rPr>
          <w:rFonts w:eastAsia="Calibri"/>
          <w:rtl/>
          <w:lang w:bidi="ar-LB"/>
        </w:rPr>
        <w:t>للبنان.</w:t>
      </w:r>
      <w:r>
        <w:rPr>
          <w:rFonts w:eastAsia="Calibri"/>
          <w:rtl/>
          <w:lang w:bidi="ar-LB"/>
        </w:rPr>
        <w:t xml:space="preserve"> </w:t>
      </w:r>
      <w:r w:rsidRPr="000547D8">
        <w:rPr>
          <w:rFonts w:eastAsia="Calibri"/>
          <w:rtl/>
          <w:lang w:bidi="ar-LB"/>
        </w:rPr>
        <w:t>إن</w:t>
      </w:r>
      <w:r>
        <w:rPr>
          <w:rFonts w:eastAsia="Calibri"/>
          <w:rtl/>
          <w:lang w:bidi="ar-LB"/>
        </w:rPr>
        <w:t xml:space="preserve"> </w:t>
      </w:r>
      <w:r w:rsidRPr="000547D8">
        <w:rPr>
          <w:rFonts w:eastAsia="Calibri"/>
          <w:rtl/>
          <w:lang w:bidi="ar-LB"/>
        </w:rPr>
        <w:t>مشروع</w:t>
      </w:r>
      <w:r>
        <w:rPr>
          <w:rFonts w:eastAsia="Calibri"/>
          <w:rtl/>
          <w:lang w:bidi="ar-LB"/>
        </w:rPr>
        <w:t xml:space="preserve"> </w:t>
      </w:r>
      <w:r w:rsidRPr="000547D8">
        <w:rPr>
          <w:rFonts w:eastAsia="Calibri"/>
          <w:rtl/>
          <w:lang w:bidi="ar-LB"/>
        </w:rPr>
        <w:t>القانون</w:t>
      </w:r>
      <w:r>
        <w:rPr>
          <w:rFonts w:eastAsia="Calibri"/>
          <w:rtl/>
          <w:lang w:bidi="ar-LB"/>
        </w:rPr>
        <w:t xml:space="preserve"> </w:t>
      </w:r>
      <w:r w:rsidRPr="000547D8">
        <w:rPr>
          <w:rFonts w:eastAsia="Calibri"/>
          <w:rtl/>
          <w:lang w:bidi="ar-LB"/>
        </w:rPr>
        <w:t>هذا</w:t>
      </w:r>
      <w:r>
        <w:rPr>
          <w:rFonts w:eastAsia="Calibri"/>
          <w:rtl/>
          <w:lang w:bidi="ar-LB"/>
        </w:rPr>
        <w:t xml:space="preserve"> </w:t>
      </w:r>
      <w:r w:rsidRPr="000547D8">
        <w:rPr>
          <w:rFonts w:eastAsia="Calibri"/>
          <w:rtl/>
          <w:lang w:bidi="ar-LB"/>
        </w:rPr>
        <w:t>مبني</w:t>
      </w:r>
      <w:r>
        <w:rPr>
          <w:rFonts w:eastAsia="Calibri"/>
          <w:rtl/>
          <w:lang w:bidi="ar-LB"/>
        </w:rPr>
        <w:t xml:space="preserve"> </w:t>
      </w:r>
      <w:r w:rsidRPr="000547D8">
        <w:rPr>
          <w:rFonts w:eastAsia="Calibri"/>
          <w:rtl/>
          <w:lang w:bidi="ar-LB"/>
        </w:rPr>
        <w:t>على</w:t>
      </w:r>
      <w:r>
        <w:rPr>
          <w:rFonts w:eastAsia="Calibri"/>
          <w:rtl/>
          <w:lang w:bidi="ar-LB"/>
        </w:rPr>
        <w:t xml:space="preserve"> </w:t>
      </w:r>
      <w:r w:rsidRPr="007B4111">
        <w:rPr>
          <w:rFonts w:eastAsia="Calibri"/>
          <w:rtl/>
          <w:lang w:bidi="ar-LB"/>
        </w:rPr>
        <w:t>ما</w:t>
      </w:r>
      <w:r w:rsidR="00F101C5">
        <w:rPr>
          <w:rFonts w:eastAsia="Calibri" w:hint="eastAsia"/>
          <w:lang w:bidi="ar-LB"/>
        </w:rPr>
        <w:t> </w:t>
      </w:r>
      <w:r w:rsidRPr="000547D8">
        <w:rPr>
          <w:rFonts w:eastAsia="Calibri"/>
          <w:rtl/>
          <w:lang w:bidi="ar-LB"/>
        </w:rPr>
        <w:t>نصت</w:t>
      </w:r>
      <w:r>
        <w:rPr>
          <w:rFonts w:eastAsia="Calibri"/>
          <w:rtl/>
          <w:lang w:bidi="ar-LB"/>
        </w:rPr>
        <w:t xml:space="preserve"> </w:t>
      </w:r>
      <w:r w:rsidRPr="000547D8">
        <w:rPr>
          <w:rFonts w:eastAsia="Calibri"/>
          <w:rtl/>
          <w:lang w:bidi="ar-LB"/>
        </w:rPr>
        <w:t>عليه</w:t>
      </w:r>
      <w:r>
        <w:rPr>
          <w:rFonts w:eastAsia="Calibri"/>
          <w:rtl/>
          <w:lang w:bidi="ar-LB"/>
        </w:rPr>
        <w:t xml:space="preserve"> </w:t>
      </w:r>
      <w:proofErr w:type="spellStart"/>
      <w:r w:rsidRPr="000547D8">
        <w:rPr>
          <w:rFonts w:eastAsia="Calibri"/>
          <w:rtl/>
          <w:lang w:bidi="ar-LB"/>
        </w:rPr>
        <w:t>إتفاقية</w:t>
      </w:r>
      <w:proofErr w:type="spellEnd"/>
      <w:r>
        <w:rPr>
          <w:rFonts w:eastAsia="Calibri"/>
          <w:rtl/>
          <w:lang w:bidi="ar-LB"/>
        </w:rPr>
        <w:t xml:space="preserve"> </w:t>
      </w:r>
      <w:r w:rsidRPr="000547D8">
        <w:rPr>
          <w:rFonts w:eastAsia="Calibri"/>
          <w:rtl/>
          <w:lang w:bidi="ar-LB"/>
        </w:rPr>
        <w:t>لوز</w:t>
      </w:r>
      <w:r w:rsidRPr="007B4111">
        <w:rPr>
          <w:rFonts w:eastAsia="Calibri"/>
          <w:rtl/>
          <w:lang w:bidi="ar-LB"/>
        </w:rPr>
        <w:t>ان</w:t>
      </w:r>
      <w:r>
        <w:rPr>
          <w:rFonts w:eastAsia="Calibri"/>
          <w:rtl/>
          <w:lang w:bidi="ar-LB"/>
        </w:rPr>
        <w:t xml:space="preserve"> </w:t>
      </w:r>
      <w:r w:rsidRPr="000547D8">
        <w:rPr>
          <w:rFonts w:eastAsia="Calibri"/>
          <w:rtl/>
          <w:lang w:bidi="ar-LB"/>
        </w:rPr>
        <w:t>لعام</w:t>
      </w:r>
      <w:r>
        <w:rPr>
          <w:rFonts w:eastAsia="Calibri"/>
          <w:rtl/>
          <w:lang w:bidi="ar-LB"/>
        </w:rPr>
        <w:t xml:space="preserve"> </w:t>
      </w:r>
      <w:r w:rsidRPr="000547D8">
        <w:rPr>
          <w:rFonts w:eastAsia="Calibri"/>
          <w:rtl/>
          <w:lang w:bidi="ar-LB"/>
        </w:rPr>
        <w:t>1923</w:t>
      </w:r>
      <w:r>
        <w:rPr>
          <w:rFonts w:eastAsia="Calibri"/>
          <w:rtl/>
          <w:lang w:bidi="ar-LB"/>
        </w:rPr>
        <w:t xml:space="preserve"> </w:t>
      </w:r>
      <w:r w:rsidRPr="000547D8">
        <w:rPr>
          <w:rFonts w:eastAsia="Calibri"/>
          <w:rtl/>
          <w:lang w:bidi="ar-LB"/>
        </w:rPr>
        <w:t>التي</w:t>
      </w:r>
      <w:r>
        <w:rPr>
          <w:rFonts w:eastAsia="Calibri"/>
          <w:rtl/>
          <w:lang w:bidi="ar-LB"/>
        </w:rPr>
        <w:t xml:space="preserve"> </w:t>
      </w:r>
      <w:r w:rsidRPr="000547D8">
        <w:rPr>
          <w:rFonts w:eastAsia="Calibri"/>
          <w:rtl/>
          <w:lang w:bidi="ar-LB"/>
        </w:rPr>
        <w:t>أنشأت</w:t>
      </w:r>
      <w:r>
        <w:rPr>
          <w:rFonts w:eastAsia="Calibri"/>
          <w:rtl/>
          <w:lang w:bidi="ar-LB"/>
        </w:rPr>
        <w:t xml:space="preserve"> </w:t>
      </w:r>
      <w:r w:rsidRPr="000547D8">
        <w:rPr>
          <w:rFonts w:eastAsia="Calibri"/>
          <w:rtl/>
          <w:lang w:bidi="ar-LB"/>
        </w:rPr>
        <w:t>الجنسية</w:t>
      </w:r>
      <w:r>
        <w:rPr>
          <w:rFonts w:eastAsia="Calibri"/>
          <w:rtl/>
          <w:lang w:bidi="ar-LB"/>
        </w:rPr>
        <w:t xml:space="preserve"> </w:t>
      </w:r>
      <w:r w:rsidRPr="000547D8">
        <w:rPr>
          <w:rFonts w:eastAsia="Calibri"/>
          <w:rtl/>
          <w:lang w:bidi="ar-LB"/>
        </w:rPr>
        <w:t>اللبنانية</w:t>
      </w:r>
      <w:r>
        <w:rPr>
          <w:rFonts w:eastAsia="Calibri"/>
          <w:rtl/>
          <w:lang w:bidi="ar-LB"/>
        </w:rPr>
        <w:t xml:space="preserve"> </w:t>
      </w:r>
      <w:r w:rsidRPr="000547D8">
        <w:rPr>
          <w:rFonts w:eastAsia="Calibri"/>
          <w:rtl/>
          <w:lang w:bidi="ar-LB"/>
        </w:rPr>
        <w:t>بعد</w:t>
      </w:r>
      <w:r>
        <w:rPr>
          <w:rFonts w:eastAsia="Calibri"/>
          <w:rtl/>
          <w:lang w:bidi="ar-LB"/>
        </w:rPr>
        <w:t xml:space="preserve"> </w:t>
      </w:r>
      <w:proofErr w:type="spellStart"/>
      <w:r w:rsidRPr="000547D8">
        <w:rPr>
          <w:rFonts w:eastAsia="Calibri"/>
          <w:rtl/>
          <w:lang w:bidi="ar-LB"/>
        </w:rPr>
        <w:t>إنتهاء</w:t>
      </w:r>
      <w:proofErr w:type="spellEnd"/>
      <w:r>
        <w:rPr>
          <w:rFonts w:eastAsia="Calibri"/>
          <w:rtl/>
          <w:lang w:bidi="ar-LB"/>
        </w:rPr>
        <w:t xml:space="preserve"> </w:t>
      </w:r>
      <w:r w:rsidRPr="000547D8">
        <w:rPr>
          <w:rFonts w:eastAsia="Calibri"/>
          <w:rtl/>
          <w:lang w:bidi="ar-LB"/>
        </w:rPr>
        <w:t>الحرب</w:t>
      </w:r>
      <w:r>
        <w:rPr>
          <w:rFonts w:eastAsia="Calibri"/>
          <w:rtl/>
          <w:lang w:bidi="ar-LB"/>
        </w:rPr>
        <w:t xml:space="preserve"> </w:t>
      </w:r>
      <w:r w:rsidRPr="000547D8">
        <w:rPr>
          <w:rFonts w:eastAsia="Calibri"/>
          <w:rtl/>
          <w:lang w:bidi="ar-LB"/>
        </w:rPr>
        <w:t>العالمية</w:t>
      </w:r>
      <w:r>
        <w:rPr>
          <w:rFonts w:eastAsia="Calibri"/>
          <w:rtl/>
          <w:lang w:bidi="ar-LB"/>
        </w:rPr>
        <w:t xml:space="preserve"> </w:t>
      </w:r>
      <w:r w:rsidRPr="000547D8">
        <w:rPr>
          <w:rFonts w:eastAsia="Calibri"/>
          <w:rtl/>
          <w:lang w:bidi="ar-LB"/>
        </w:rPr>
        <w:t>الأولى.</w:t>
      </w:r>
    </w:p>
    <w:p w:rsidR="00366CB7" w:rsidRPr="00172576" w:rsidRDefault="00366CB7" w:rsidP="00366CB7">
      <w:pPr>
        <w:pStyle w:val="SingleTxtGA"/>
        <w:rPr>
          <w:rFonts w:eastAsia="Calibri"/>
          <w:rtl/>
          <w:lang w:bidi="ar-LB"/>
        </w:rPr>
      </w:pPr>
      <w:r w:rsidRPr="00172576">
        <w:rPr>
          <w:rFonts w:eastAsia="Calibri"/>
          <w:rtl/>
        </w:rPr>
        <w:t>82-</w:t>
      </w:r>
      <w:r w:rsidRPr="00172576">
        <w:rPr>
          <w:rFonts w:eastAsia="Calibri"/>
          <w:rtl/>
        </w:rPr>
        <w:tab/>
      </w:r>
      <w:r w:rsidRPr="00172576">
        <w:rPr>
          <w:rFonts w:eastAsia="Calibri"/>
          <w:rtl/>
          <w:lang w:bidi="ar-LB"/>
        </w:rPr>
        <w:t>من</w:t>
      </w:r>
      <w:r>
        <w:rPr>
          <w:rFonts w:eastAsia="Calibri"/>
          <w:rtl/>
          <w:lang w:bidi="ar-LB"/>
        </w:rPr>
        <w:t xml:space="preserve"> </w:t>
      </w:r>
      <w:r w:rsidRPr="00172576">
        <w:rPr>
          <w:rFonts w:eastAsia="Calibri"/>
          <w:rtl/>
          <w:lang w:bidi="ar-LB"/>
        </w:rPr>
        <w:t>ناحية</w:t>
      </w:r>
      <w:r>
        <w:rPr>
          <w:rFonts w:eastAsia="Calibri"/>
          <w:rtl/>
          <w:lang w:bidi="ar-LB"/>
        </w:rPr>
        <w:t xml:space="preserve"> </w:t>
      </w:r>
      <w:r w:rsidRPr="00172576">
        <w:rPr>
          <w:rFonts w:eastAsia="Calibri"/>
          <w:rtl/>
          <w:lang w:bidi="ar-LB"/>
        </w:rPr>
        <w:t>أخرى،</w:t>
      </w:r>
      <w:r>
        <w:rPr>
          <w:rFonts w:eastAsia="Calibri"/>
          <w:rtl/>
          <w:lang w:bidi="ar-LB"/>
        </w:rPr>
        <w:t xml:space="preserve"> </w:t>
      </w:r>
      <w:r w:rsidRPr="00172576">
        <w:rPr>
          <w:rFonts w:eastAsia="Calibri"/>
          <w:rtl/>
          <w:lang w:bidi="ar-LB"/>
        </w:rPr>
        <w:t>أقرّ</w:t>
      </w:r>
      <w:r>
        <w:rPr>
          <w:rFonts w:eastAsia="Calibri"/>
          <w:rtl/>
          <w:lang w:bidi="ar-LB"/>
        </w:rPr>
        <w:t xml:space="preserve"> </w:t>
      </w:r>
      <w:r w:rsidRPr="00172576">
        <w:rPr>
          <w:rFonts w:eastAsia="Calibri"/>
          <w:rtl/>
          <w:lang w:bidi="ar-LB"/>
        </w:rPr>
        <w:t>المجلس</w:t>
      </w:r>
      <w:r>
        <w:rPr>
          <w:rFonts w:eastAsia="Calibri"/>
          <w:rtl/>
          <w:lang w:bidi="ar-LB"/>
        </w:rPr>
        <w:t xml:space="preserve"> </w:t>
      </w:r>
      <w:r w:rsidRPr="00172576">
        <w:rPr>
          <w:rFonts w:eastAsia="Calibri"/>
          <w:rtl/>
          <w:lang w:bidi="ar-LB"/>
        </w:rPr>
        <w:t>النيابي</w:t>
      </w:r>
      <w:r>
        <w:rPr>
          <w:rFonts w:eastAsia="Calibri"/>
          <w:rtl/>
          <w:lang w:bidi="ar-LB"/>
        </w:rPr>
        <w:t xml:space="preserve"> </w:t>
      </w:r>
      <w:r w:rsidRPr="00172576">
        <w:rPr>
          <w:rFonts w:eastAsia="Calibri"/>
          <w:rtl/>
          <w:lang w:bidi="ar-LB"/>
        </w:rPr>
        <w:t>بتاريخ</w:t>
      </w:r>
      <w:r>
        <w:rPr>
          <w:rFonts w:eastAsia="Calibri"/>
          <w:rtl/>
          <w:lang w:bidi="ar-LB"/>
        </w:rPr>
        <w:t xml:space="preserve"> </w:t>
      </w:r>
      <w:r w:rsidRPr="00172576">
        <w:rPr>
          <w:rFonts w:eastAsia="Calibri"/>
          <w:rtl/>
          <w:lang w:bidi="ar-LB"/>
        </w:rPr>
        <w:t>12/10/2015</w:t>
      </w:r>
      <w:r>
        <w:rPr>
          <w:rFonts w:eastAsia="Calibri"/>
          <w:rtl/>
          <w:lang w:bidi="ar-LB"/>
        </w:rPr>
        <w:t xml:space="preserve"> </w:t>
      </w:r>
      <w:proofErr w:type="spellStart"/>
      <w:r w:rsidRPr="00172576">
        <w:rPr>
          <w:rFonts w:eastAsia="Calibri"/>
          <w:rtl/>
          <w:lang w:bidi="ar-LB"/>
        </w:rPr>
        <w:t>إقتراح</w:t>
      </w:r>
      <w:proofErr w:type="spellEnd"/>
      <w:r>
        <w:rPr>
          <w:rFonts w:eastAsia="Calibri"/>
          <w:rtl/>
          <w:lang w:bidi="ar-LB"/>
        </w:rPr>
        <w:t xml:space="preserve"> </w:t>
      </w:r>
      <w:r w:rsidRPr="00172576">
        <w:rPr>
          <w:rFonts w:eastAsia="Calibri"/>
          <w:rtl/>
          <w:lang w:bidi="ar-LB"/>
        </w:rPr>
        <w:t>قانون</w:t>
      </w:r>
      <w:r>
        <w:rPr>
          <w:rFonts w:eastAsia="Calibri"/>
          <w:rtl/>
          <w:lang w:bidi="ar-LB"/>
        </w:rPr>
        <w:t xml:space="preserve"> </w:t>
      </w:r>
      <w:r w:rsidRPr="00172576">
        <w:rPr>
          <w:rFonts w:eastAsia="Calibri"/>
          <w:rtl/>
          <w:lang w:bidi="ar-LB"/>
        </w:rPr>
        <w:t>"</w:t>
      </w:r>
      <w:proofErr w:type="spellStart"/>
      <w:r w:rsidRPr="00172576">
        <w:rPr>
          <w:rFonts w:eastAsia="Calibri"/>
          <w:rtl/>
          <w:lang w:bidi="ar-LB"/>
        </w:rPr>
        <w:t>إستعادة</w:t>
      </w:r>
      <w:proofErr w:type="spellEnd"/>
      <w:r>
        <w:rPr>
          <w:rFonts w:eastAsia="Calibri"/>
          <w:rtl/>
          <w:lang w:bidi="ar-LB"/>
        </w:rPr>
        <w:t xml:space="preserve"> </w:t>
      </w:r>
      <w:r w:rsidRPr="00172576">
        <w:rPr>
          <w:rFonts w:eastAsia="Calibri"/>
          <w:rtl/>
          <w:lang w:bidi="ar-LB"/>
        </w:rPr>
        <w:t>الجنسية</w:t>
      </w:r>
      <w:r>
        <w:rPr>
          <w:rFonts w:eastAsia="Calibri"/>
          <w:rtl/>
          <w:lang w:bidi="ar-LB"/>
        </w:rPr>
        <w:t xml:space="preserve"> </w:t>
      </w:r>
      <w:r w:rsidRPr="00172576">
        <w:rPr>
          <w:rFonts w:eastAsia="Calibri"/>
          <w:rtl/>
          <w:lang w:bidi="ar-LB"/>
        </w:rPr>
        <w:t>اللبنانية"</w:t>
      </w:r>
      <w:r>
        <w:rPr>
          <w:rFonts w:eastAsia="Calibri"/>
          <w:rtl/>
          <w:lang w:bidi="ar-LB"/>
        </w:rPr>
        <w:t xml:space="preserve"> </w:t>
      </w:r>
      <w:r w:rsidRPr="00172576">
        <w:rPr>
          <w:rFonts w:eastAsia="Calibri"/>
          <w:rtl/>
          <w:lang w:bidi="ar-LB"/>
        </w:rPr>
        <w:t>الذي</w:t>
      </w:r>
      <w:r>
        <w:rPr>
          <w:rFonts w:eastAsia="Calibri"/>
          <w:rtl/>
          <w:lang w:bidi="ar-LB"/>
        </w:rPr>
        <w:t xml:space="preserve"> </w:t>
      </w:r>
      <w:r w:rsidRPr="00172576">
        <w:rPr>
          <w:rFonts w:eastAsia="Calibri"/>
          <w:rtl/>
          <w:lang w:bidi="ar-LB"/>
        </w:rPr>
        <w:t>يحدد</w:t>
      </w:r>
      <w:r>
        <w:rPr>
          <w:rFonts w:eastAsia="Calibri"/>
          <w:rtl/>
          <w:lang w:bidi="ar-LB"/>
        </w:rPr>
        <w:t xml:space="preserve"> </w:t>
      </w:r>
      <w:r w:rsidRPr="00172576">
        <w:rPr>
          <w:rFonts w:eastAsia="Calibri"/>
          <w:rtl/>
          <w:lang w:bidi="ar-LB"/>
        </w:rPr>
        <w:t>شروط</w:t>
      </w:r>
      <w:r>
        <w:rPr>
          <w:rFonts w:eastAsia="Calibri"/>
          <w:rtl/>
          <w:lang w:bidi="ar-LB"/>
        </w:rPr>
        <w:t xml:space="preserve"> </w:t>
      </w:r>
      <w:proofErr w:type="spellStart"/>
      <w:r w:rsidRPr="00172576">
        <w:rPr>
          <w:rFonts w:eastAsia="Calibri"/>
          <w:rtl/>
          <w:lang w:bidi="ar-LB"/>
        </w:rPr>
        <w:t>إستعادة</w:t>
      </w:r>
      <w:proofErr w:type="spellEnd"/>
      <w:r>
        <w:rPr>
          <w:rFonts w:eastAsia="Calibri"/>
          <w:rtl/>
          <w:lang w:bidi="ar-LB"/>
        </w:rPr>
        <w:t xml:space="preserve"> </w:t>
      </w:r>
      <w:r w:rsidRPr="00172576">
        <w:rPr>
          <w:rFonts w:eastAsia="Calibri"/>
          <w:rtl/>
          <w:lang w:bidi="ar-LB"/>
        </w:rPr>
        <w:t>الجنسية</w:t>
      </w:r>
      <w:r>
        <w:rPr>
          <w:rFonts w:eastAsia="Calibri"/>
          <w:rtl/>
          <w:lang w:bidi="ar-LB"/>
        </w:rPr>
        <w:t xml:space="preserve"> </w:t>
      </w:r>
      <w:r w:rsidRPr="00172576">
        <w:rPr>
          <w:rFonts w:eastAsia="Calibri"/>
          <w:rtl/>
          <w:lang w:bidi="ar-LB"/>
        </w:rPr>
        <w:t>اللبنانية</w:t>
      </w:r>
      <w:r>
        <w:rPr>
          <w:rFonts w:eastAsia="Calibri"/>
          <w:rtl/>
          <w:lang w:bidi="ar-LB"/>
        </w:rPr>
        <w:t xml:space="preserve"> </w:t>
      </w:r>
      <w:r w:rsidRPr="00172576">
        <w:rPr>
          <w:rFonts w:eastAsia="Calibri"/>
          <w:rtl/>
          <w:lang w:bidi="ar-LB"/>
        </w:rPr>
        <w:t>للمغتربين</w:t>
      </w:r>
      <w:r>
        <w:rPr>
          <w:rFonts w:eastAsia="Calibri"/>
          <w:rtl/>
          <w:lang w:bidi="ar-LB"/>
        </w:rPr>
        <w:t xml:space="preserve"> </w:t>
      </w:r>
      <w:r w:rsidRPr="00172576">
        <w:rPr>
          <w:rFonts w:eastAsia="Calibri"/>
          <w:rtl/>
          <w:lang w:bidi="ar-LB"/>
        </w:rPr>
        <w:t>المتحدرين</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أصل</w:t>
      </w:r>
      <w:r>
        <w:rPr>
          <w:rFonts w:eastAsia="Calibri"/>
          <w:rtl/>
          <w:lang w:bidi="ar-LB"/>
        </w:rPr>
        <w:t xml:space="preserve"> </w:t>
      </w:r>
      <w:r w:rsidRPr="00172576">
        <w:rPr>
          <w:rFonts w:eastAsia="Calibri"/>
          <w:rtl/>
          <w:lang w:bidi="ar-LB"/>
        </w:rPr>
        <w:t>لبناني.</w:t>
      </w:r>
      <w:r>
        <w:rPr>
          <w:rFonts w:eastAsia="Calibri"/>
          <w:rtl/>
          <w:lang w:bidi="ar-LB"/>
        </w:rPr>
        <w:t xml:space="preserve"> </w:t>
      </w:r>
      <w:proofErr w:type="spellStart"/>
      <w:r w:rsidRPr="00172576">
        <w:rPr>
          <w:rFonts w:eastAsia="Calibri"/>
          <w:rtl/>
          <w:lang w:bidi="ar-LB"/>
        </w:rPr>
        <w:t>وإستناداً</w:t>
      </w:r>
      <w:proofErr w:type="spellEnd"/>
      <w:r>
        <w:rPr>
          <w:rFonts w:eastAsia="Calibri"/>
          <w:rtl/>
          <w:lang w:bidi="ar-LB"/>
        </w:rPr>
        <w:t xml:space="preserve"> </w:t>
      </w:r>
      <w:r w:rsidRPr="00172576">
        <w:rPr>
          <w:rFonts w:eastAsia="Calibri"/>
          <w:rtl/>
          <w:lang w:bidi="ar-LB"/>
        </w:rPr>
        <w:t>إلى</w:t>
      </w:r>
      <w:r>
        <w:rPr>
          <w:rFonts w:eastAsia="Calibri"/>
          <w:rtl/>
          <w:lang w:bidi="ar-LB"/>
        </w:rPr>
        <w:t xml:space="preserve"> </w:t>
      </w:r>
      <w:r w:rsidRPr="00172576">
        <w:rPr>
          <w:rFonts w:eastAsia="Calibri"/>
          <w:rtl/>
          <w:lang w:bidi="ar-LB"/>
        </w:rPr>
        <w:t>هذا</w:t>
      </w:r>
      <w:r>
        <w:rPr>
          <w:rFonts w:eastAsia="Calibri"/>
          <w:rtl/>
          <w:lang w:bidi="ar-LB"/>
        </w:rPr>
        <w:t xml:space="preserve"> </w:t>
      </w:r>
      <w:r w:rsidRPr="00172576">
        <w:rPr>
          <w:rFonts w:eastAsia="Calibri"/>
          <w:rtl/>
          <w:lang w:bidi="ar-LB"/>
        </w:rPr>
        <w:t>القانون،</w:t>
      </w:r>
      <w:r>
        <w:rPr>
          <w:rFonts w:eastAsia="Calibri"/>
          <w:rtl/>
          <w:lang w:bidi="ar-LB"/>
        </w:rPr>
        <w:t xml:space="preserve"> </w:t>
      </w:r>
      <w:r w:rsidRPr="00172576">
        <w:rPr>
          <w:rFonts w:eastAsia="Calibri"/>
          <w:rtl/>
          <w:lang w:bidi="ar-LB"/>
        </w:rPr>
        <w:t>فإن</w:t>
      </w:r>
      <w:r>
        <w:rPr>
          <w:rFonts w:eastAsia="Calibri"/>
          <w:rtl/>
          <w:lang w:bidi="ar-LB"/>
        </w:rPr>
        <w:t xml:space="preserve"> </w:t>
      </w:r>
      <w:proofErr w:type="spellStart"/>
      <w:r w:rsidRPr="00172576">
        <w:rPr>
          <w:rFonts w:eastAsia="Calibri"/>
          <w:rtl/>
          <w:lang w:bidi="ar-LB"/>
        </w:rPr>
        <w:t>إستعادة</w:t>
      </w:r>
      <w:proofErr w:type="spellEnd"/>
      <w:r>
        <w:rPr>
          <w:rFonts w:eastAsia="Calibri"/>
          <w:rtl/>
          <w:lang w:bidi="ar-LB"/>
        </w:rPr>
        <w:t xml:space="preserve"> </w:t>
      </w:r>
      <w:r w:rsidRPr="00172576">
        <w:rPr>
          <w:rFonts w:eastAsia="Calibri"/>
          <w:rtl/>
          <w:lang w:bidi="ar-LB"/>
        </w:rPr>
        <w:t>الجنسية</w:t>
      </w:r>
      <w:r>
        <w:rPr>
          <w:rFonts w:eastAsia="Calibri"/>
          <w:rtl/>
          <w:lang w:bidi="ar-LB"/>
        </w:rPr>
        <w:t xml:space="preserve"> </w:t>
      </w:r>
      <w:r w:rsidRPr="00172576">
        <w:rPr>
          <w:rFonts w:eastAsia="Calibri"/>
          <w:rtl/>
          <w:lang w:bidi="ar-LB"/>
        </w:rPr>
        <w:t>أصبح</w:t>
      </w:r>
      <w:r>
        <w:rPr>
          <w:rFonts w:eastAsia="Calibri"/>
          <w:rtl/>
          <w:lang w:bidi="ar-LB"/>
        </w:rPr>
        <w:t xml:space="preserve"> </w:t>
      </w:r>
      <w:proofErr w:type="spellStart"/>
      <w:r w:rsidRPr="00172576">
        <w:rPr>
          <w:rFonts w:eastAsia="Calibri"/>
          <w:rtl/>
          <w:lang w:bidi="ar-LB"/>
        </w:rPr>
        <w:t>إجراءاً</w:t>
      </w:r>
      <w:proofErr w:type="spellEnd"/>
      <w:r>
        <w:rPr>
          <w:rFonts w:eastAsia="Calibri"/>
          <w:rtl/>
          <w:lang w:bidi="ar-LB"/>
        </w:rPr>
        <w:t xml:space="preserve"> </w:t>
      </w:r>
      <w:r w:rsidRPr="00172576">
        <w:rPr>
          <w:rFonts w:eastAsia="Calibri"/>
          <w:rtl/>
          <w:lang w:bidi="ar-LB"/>
        </w:rPr>
        <w:t>إدارياً</w:t>
      </w:r>
      <w:r>
        <w:rPr>
          <w:rFonts w:eastAsia="Calibri"/>
          <w:rtl/>
          <w:lang w:bidi="ar-LB"/>
        </w:rPr>
        <w:t xml:space="preserve"> </w:t>
      </w:r>
      <w:r w:rsidRPr="00172576">
        <w:rPr>
          <w:rFonts w:eastAsia="Calibri"/>
          <w:rtl/>
          <w:lang w:bidi="ar-LB"/>
        </w:rPr>
        <w:t>دون</w:t>
      </w:r>
      <w:r>
        <w:rPr>
          <w:rFonts w:eastAsia="Calibri"/>
          <w:rtl/>
          <w:lang w:bidi="ar-LB"/>
        </w:rPr>
        <w:t xml:space="preserve"> </w:t>
      </w:r>
      <w:r w:rsidRPr="00172576">
        <w:rPr>
          <w:rFonts w:eastAsia="Calibri"/>
          <w:rtl/>
          <w:lang w:bidi="ar-LB"/>
        </w:rPr>
        <w:t>الحاجة</w:t>
      </w:r>
      <w:r>
        <w:rPr>
          <w:rFonts w:eastAsia="Calibri"/>
          <w:rtl/>
          <w:lang w:bidi="ar-LB"/>
        </w:rPr>
        <w:t xml:space="preserve"> </w:t>
      </w:r>
      <w:r w:rsidRPr="00172576">
        <w:rPr>
          <w:rFonts w:eastAsia="Calibri"/>
          <w:rtl/>
          <w:lang w:bidi="ar-LB"/>
        </w:rPr>
        <w:t>إلى</w:t>
      </w:r>
      <w:r>
        <w:rPr>
          <w:rFonts w:eastAsia="Calibri"/>
          <w:rtl/>
          <w:lang w:bidi="ar-LB"/>
        </w:rPr>
        <w:t xml:space="preserve"> </w:t>
      </w:r>
      <w:r w:rsidRPr="00172576">
        <w:rPr>
          <w:rFonts w:eastAsia="Calibri"/>
          <w:rtl/>
          <w:lang w:bidi="ar-LB"/>
        </w:rPr>
        <w:t>تقديم</w:t>
      </w:r>
      <w:r>
        <w:rPr>
          <w:rFonts w:eastAsia="Calibri"/>
          <w:rtl/>
          <w:lang w:bidi="ar-LB"/>
        </w:rPr>
        <w:t xml:space="preserve"> </w:t>
      </w:r>
      <w:r w:rsidRPr="00172576">
        <w:rPr>
          <w:rFonts w:eastAsia="Calibri"/>
          <w:rtl/>
          <w:lang w:bidi="ar-LB"/>
        </w:rPr>
        <w:t>دعوى</w:t>
      </w:r>
      <w:r>
        <w:rPr>
          <w:rFonts w:eastAsia="Calibri"/>
          <w:rtl/>
          <w:lang w:bidi="ar-LB"/>
        </w:rPr>
        <w:t xml:space="preserve"> </w:t>
      </w:r>
      <w:r w:rsidRPr="00172576">
        <w:rPr>
          <w:rFonts w:eastAsia="Calibri"/>
          <w:rtl/>
          <w:lang w:bidi="ar-LB"/>
        </w:rPr>
        <w:t>أمام</w:t>
      </w:r>
      <w:r>
        <w:rPr>
          <w:rFonts w:eastAsia="Calibri"/>
          <w:rtl/>
          <w:lang w:bidi="ar-LB"/>
        </w:rPr>
        <w:t xml:space="preserve"> </w:t>
      </w:r>
      <w:r w:rsidRPr="00172576">
        <w:rPr>
          <w:rFonts w:eastAsia="Calibri"/>
          <w:rtl/>
          <w:lang w:bidi="ar-LB"/>
        </w:rPr>
        <w:t>القضاء</w:t>
      </w:r>
      <w:r>
        <w:rPr>
          <w:rFonts w:eastAsia="Calibri"/>
          <w:rtl/>
          <w:lang w:bidi="ar-LB"/>
        </w:rPr>
        <w:t xml:space="preserve"> </w:t>
      </w:r>
      <w:r w:rsidRPr="00172576">
        <w:rPr>
          <w:rFonts w:eastAsia="Calibri"/>
          <w:rtl/>
          <w:lang w:bidi="ar-LB"/>
        </w:rPr>
        <w:t>المختص.</w:t>
      </w:r>
      <w:r>
        <w:rPr>
          <w:rFonts w:eastAsia="Calibri"/>
          <w:rtl/>
          <w:lang w:bidi="ar-LB"/>
        </w:rPr>
        <w:t xml:space="preserve"> </w:t>
      </w:r>
      <w:r w:rsidRPr="00172576">
        <w:rPr>
          <w:rFonts w:eastAsia="Calibri"/>
          <w:rtl/>
          <w:lang w:bidi="ar-LB"/>
        </w:rPr>
        <w:t>كما</w:t>
      </w:r>
      <w:r>
        <w:rPr>
          <w:rFonts w:eastAsia="Calibri"/>
          <w:rtl/>
          <w:lang w:bidi="ar-LB"/>
        </w:rPr>
        <w:t xml:space="preserve"> </w:t>
      </w:r>
      <w:r w:rsidRPr="00172576">
        <w:rPr>
          <w:rFonts w:eastAsia="Calibri"/>
          <w:rtl/>
          <w:lang w:bidi="ar-LB"/>
        </w:rPr>
        <w:t>أن</w:t>
      </w:r>
      <w:r>
        <w:rPr>
          <w:rFonts w:eastAsia="Calibri"/>
          <w:rtl/>
          <w:lang w:bidi="ar-LB"/>
        </w:rPr>
        <w:t xml:space="preserve"> </w:t>
      </w:r>
      <w:proofErr w:type="spellStart"/>
      <w:r w:rsidRPr="00172576">
        <w:rPr>
          <w:rFonts w:eastAsia="Calibri"/>
          <w:rtl/>
          <w:lang w:bidi="ar-LB"/>
        </w:rPr>
        <w:t>لإستعادة</w:t>
      </w:r>
      <w:proofErr w:type="spellEnd"/>
      <w:r>
        <w:rPr>
          <w:rFonts w:eastAsia="Calibri"/>
          <w:rtl/>
          <w:lang w:bidi="ar-LB"/>
        </w:rPr>
        <w:t xml:space="preserve"> </w:t>
      </w:r>
      <w:r w:rsidRPr="00172576">
        <w:rPr>
          <w:rFonts w:eastAsia="Calibri"/>
          <w:rtl/>
          <w:lang w:bidi="ar-LB"/>
        </w:rPr>
        <w:t>الجنسية</w:t>
      </w:r>
      <w:r>
        <w:rPr>
          <w:rFonts w:eastAsia="Calibri"/>
          <w:rtl/>
          <w:lang w:bidi="ar-LB"/>
        </w:rPr>
        <w:t xml:space="preserve"> </w:t>
      </w:r>
      <w:r w:rsidRPr="00172576">
        <w:rPr>
          <w:rFonts w:eastAsia="Calibri"/>
          <w:rtl/>
          <w:lang w:bidi="ar-LB"/>
        </w:rPr>
        <w:t>اللبنانية</w:t>
      </w:r>
      <w:r>
        <w:rPr>
          <w:rFonts w:eastAsia="Calibri"/>
          <w:rtl/>
          <w:lang w:bidi="ar-LB"/>
        </w:rPr>
        <w:t xml:space="preserve"> </w:t>
      </w:r>
      <w:r w:rsidRPr="00172576">
        <w:rPr>
          <w:rFonts w:eastAsia="Calibri"/>
          <w:rtl/>
          <w:lang w:bidi="ar-LB"/>
        </w:rPr>
        <w:t>مفعول</w:t>
      </w:r>
      <w:r>
        <w:rPr>
          <w:rFonts w:eastAsia="Calibri"/>
          <w:rtl/>
          <w:lang w:bidi="ar-LB"/>
        </w:rPr>
        <w:t xml:space="preserve"> </w:t>
      </w:r>
      <w:r w:rsidRPr="00172576">
        <w:rPr>
          <w:rFonts w:eastAsia="Calibri"/>
          <w:rtl/>
          <w:lang w:bidi="ar-LB"/>
        </w:rPr>
        <w:t>إعلاني،</w:t>
      </w:r>
      <w:r>
        <w:rPr>
          <w:rFonts w:eastAsia="Calibri"/>
          <w:rtl/>
          <w:lang w:bidi="ar-LB"/>
        </w:rPr>
        <w:t xml:space="preserve"> </w:t>
      </w:r>
      <w:r w:rsidRPr="00172576">
        <w:rPr>
          <w:rFonts w:eastAsia="Calibri"/>
          <w:rtl/>
          <w:lang w:bidi="ar-LB"/>
        </w:rPr>
        <w:t>أي</w:t>
      </w:r>
      <w:r>
        <w:rPr>
          <w:rFonts w:eastAsia="Calibri"/>
          <w:rtl/>
          <w:lang w:bidi="ar-LB"/>
        </w:rPr>
        <w:t xml:space="preserve"> </w:t>
      </w:r>
      <w:r w:rsidRPr="00172576">
        <w:rPr>
          <w:rFonts w:eastAsia="Calibri"/>
          <w:rtl/>
          <w:lang w:bidi="ar-LB"/>
        </w:rPr>
        <w:t>أن</w:t>
      </w:r>
      <w:r>
        <w:rPr>
          <w:rFonts w:eastAsia="Calibri"/>
          <w:rtl/>
          <w:lang w:bidi="ar-LB"/>
        </w:rPr>
        <w:t xml:space="preserve"> </w:t>
      </w:r>
      <w:r w:rsidRPr="00172576">
        <w:rPr>
          <w:rFonts w:eastAsia="Calibri"/>
          <w:rtl/>
          <w:lang w:bidi="ar-LB"/>
        </w:rPr>
        <w:t>من</w:t>
      </w:r>
      <w:r>
        <w:rPr>
          <w:rFonts w:eastAsia="Calibri"/>
          <w:rtl/>
          <w:lang w:bidi="ar-LB"/>
        </w:rPr>
        <w:t xml:space="preserve"> </w:t>
      </w:r>
      <w:proofErr w:type="spellStart"/>
      <w:r w:rsidRPr="00172576">
        <w:rPr>
          <w:rFonts w:eastAsia="Calibri"/>
          <w:rtl/>
          <w:lang w:bidi="ar-LB"/>
        </w:rPr>
        <w:t>إستعاد</w:t>
      </w:r>
      <w:proofErr w:type="spellEnd"/>
      <w:r>
        <w:rPr>
          <w:rFonts w:eastAsia="Calibri"/>
          <w:rtl/>
          <w:lang w:bidi="ar-LB"/>
        </w:rPr>
        <w:t xml:space="preserve"> </w:t>
      </w:r>
      <w:r w:rsidRPr="00172576">
        <w:rPr>
          <w:rFonts w:eastAsia="Calibri"/>
          <w:rtl/>
          <w:lang w:bidi="ar-LB"/>
        </w:rPr>
        <w:t>جنسيته</w:t>
      </w:r>
      <w:r>
        <w:rPr>
          <w:rFonts w:eastAsia="Calibri"/>
          <w:rtl/>
          <w:lang w:bidi="ar-LB"/>
        </w:rPr>
        <w:t xml:space="preserve"> </w:t>
      </w:r>
      <w:r w:rsidRPr="00172576">
        <w:rPr>
          <w:rFonts w:eastAsia="Calibri"/>
          <w:rtl/>
          <w:lang w:bidi="ar-LB"/>
        </w:rPr>
        <w:t>يعتبر</w:t>
      </w:r>
      <w:r>
        <w:rPr>
          <w:rFonts w:eastAsia="Calibri"/>
          <w:rtl/>
          <w:lang w:bidi="ar-LB"/>
        </w:rPr>
        <w:t xml:space="preserve"> </w:t>
      </w:r>
      <w:r w:rsidRPr="00172576">
        <w:rPr>
          <w:rFonts w:eastAsia="Calibri"/>
          <w:rtl/>
          <w:lang w:bidi="ar-LB"/>
        </w:rPr>
        <w:t>لبنانياً</w:t>
      </w:r>
      <w:r>
        <w:rPr>
          <w:rFonts w:eastAsia="Calibri"/>
          <w:rtl/>
          <w:lang w:bidi="ar-LB"/>
        </w:rPr>
        <w:t xml:space="preserve"> </w:t>
      </w:r>
      <w:r w:rsidRPr="00172576">
        <w:rPr>
          <w:rFonts w:eastAsia="Calibri"/>
          <w:rtl/>
          <w:lang w:bidi="ar-LB"/>
        </w:rPr>
        <w:t>منذ</w:t>
      </w:r>
      <w:r>
        <w:rPr>
          <w:rFonts w:eastAsia="Calibri"/>
          <w:rtl/>
          <w:lang w:bidi="ar-LB"/>
        </w:rPr>
        <w:t xml:space="preserve"> </w:t>
      </w:r>
      <w:r w:rsidRPr="00172576">
        <w:rPr>
          <w:rFonts w:eastAsia="Calibri"/>
          <w:rtl/>
          <w:lang w:bidi="ar-LB"/>
        </w:rPr>
        <w:t>الولادة</w:t>
      </w:r>
      <w:r>
        <w:rPr>
          <w:rFonts w:eastAsia="Calibri"/>
          <w:rtl/>
          <w:lang w:bidi="ar-LB"/>
        </w:rPr>
        <w:t xml:space="preserve"> </w:t>
      </w:r>
      <w:r w:rsidRPr="00172576">
        <w:rPr>
          <w:rFonts w:eastAsia="Calibri"/>
          <w:rtl/>
          <w:lang w:bidi="ar-LB"/>
        </w:rPr>
        <w:t>وليس</w:t>
      </w:r>
      <w:r>
        <w:rPr>
          <w:rFonts w:eastAsia="Calibri"/>
          <w:rtl/>
          <w:lang w:bidi="ar-LB"/>
        </w:rPr>
        <w:t xml:space="preserve"> </w:t>
      </w:r>
      <w:r w:rsidRPr="00172576">
        <w:rPr>
          <w:rFonts w:eastAsia="Calibri"/>
          <w:rtl/>
          <w:lang w:bidi="ar-LB"/>
        </w:rPr>
        <w:t>منذ</w:t>
      </w:r>
      <w:r>
        <w:rPr>
          <w:rFonts w:eastAsia="Calibri"/>
          <w:rtl/>
          <w:lang w:bidi="ar-LB"/>
        </w:rPr>
        <w:t xml:space="preserve"> </w:t>
      </w:r>
      <w:r w:rsidRPr="00172576">
        <w:rPr>
          <w:rFonts w:eastAsia="Calibri"/>
          <w:rtl/>
          <w:lang w:bidi="ar-LB"/>
        </w:rPr>
        <w:t>تاريخ</w:t>
      </w:r>
      <w:r>
        <w:rPr>
          <w:rFonts w:eastAsia="Calibri"/>
          <w:rtl/>
          <w:lang w:bidi="ar-LB"/>
        </w:rPr>
        <w:t xml:space="preserve"> </w:t>
      </w:r>
      <w:r w:rsidRPr="00172576">
        <w:rPr>
          <w:rFonts w:eastAsia="Calibri"/>
          <w:rtl/>
          <w:lang w:bidi="ar-LB"/>
        </w:rPr>
        <w:t>البت</w:t>
      </w:r>
      <w:r>
        <w:rPr>
          <w:rFonts w:eastAsia="Calibri"/>
          <w:rtl/>
          <w:lang w:bidi="ar-LB"/>
        </w:rPr>
        <w:t xml:space="preserve"> </w:t>
      </w:r>
      <w:r w:rsidRPr="00172576">
        <w:rPr>
          <w:rFonts w:eastAsia="Calibri"/>
          <w:rtl/>
          <w:lang w:bidi="ar-LB"/>
        </w:rPr>
        <w:t>بالطلب</w:t>
      </w:r>
      <w:r>
        <w:rPr>
          <w:rFonts w:eastAsia="Calibri"/>
          <w:rtl/>
          <w:lang w:bidi="ar-LB"/>
        </w:rPr>
        <w:t xml:space="preserve"> </w:t>
      </w:r>
      <w:r w:rsidRPr="00172576">
        <w:rPr>
          <w:rFonts w:eastAsia="Calibri"/>
          <w:rtl/>
          <w:lang w:bidi="ar-LB"/>
        </w:rPr>
        <w:t>إيجاباً.</w:t>
      </w:r>
      <w:r>
        <w:rPr>
          <w:rFonts w:eastAsia="Calibri"/>
          <w:rtl/>
          <w:lang w:bidi="ar-LB"/>
        </w:rPr>
        <w:t xml:space="preserve"> </w:t>
      </w:r>
      <w:r w:rsidRPr="00172576">
        <w:rPr>
          <w:rFonts w:eastAsia="Calibri"/>
          <w:rtl/>
          <w:lang w:bidi="ar-LB"/>
        </w:rPr>
        <w:t>على</w:t>
      </w:r>
      <w:r>
        <w:rPr>
          <w:rFonts w:eastAsia="Calibri"/>
          <w:rtl/>
          <w:lang w:bidi="ar-LB"/>
        </w:rPr>
        <w:t xml:space="preserve"> </w:t>
      </w:r>
      <w:r w:rsidRPr="00172576">
        <w:rPr>
          <w:rFonts w:eastAsia="Calibri"/>
          <w:rtl/>
          <w:lang w:bidi="ar-LB"/>
        </w:rPr>
        <w:t>الرغم</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إيجابيات</w:t>
      </w:r>
      <w:r>
        <w:rPr>
          <w:rFonts w:eastAsia="Calibri"/>
          <w:rtl/>
          <w:lang w:bidi="ar-LB"/>
        </w:rPr>
        <w:t xml:space="preserve"> </w:t>
      </w:r>
      <w:r w:rsidRPr="00172576">
        <w:rPr>
          <w:rFonts w:eastAsia="Calibri"/>
          <w:rtl/>
          <w:lang w:bidi="ar-LB"/>
        </w:rPr>
        <w:t>هذا</w:t>
      </w:r>
      <w:r>
        <w:rPr>
          <w:rFonts w:eastAsia="Calibri"/>
          <w:rtl/>
          <w:lang w:bidi="ar-LB"/>
        </w:rPr>
        <w:t xml:space="preserve"> </w:t>
      </w:r>
      <w:r w:rsidRPr="00172576">
        <w:rPr>
          <w:rFonts w:eastAsia="Calibri"/>
          <w:rtl/>
          <w:lang w:bidi="ar-LB"/>
        </w:rPr>
        <w:t>القانون</w:t>
      </w:r>
      <w:r>
        <w:rPr>
          <w:rFonts w:eastAsia="Calibri"/>
          <w:rtl/>
          <w:lang w:bidi="ar-LB"/>
        </w:rPr>
        <w:t xml:space="preserve"> </w:t>
      </w:r>
      <w:r w:rsidRPr="00172576">
        <w:rPr>
          <w:rFonts w:eastAsia="Calibri"/>
          <w:rtl/>
          <w:lang w:bidi="ar-LB"/>
        </w:rPr>
        <w:t>إلّا</w:t>
      </w:r>
      <w:r>
        <w:rPr>
          <w:rFonts w:eastAsia="Calibri"/>
          <w:rtl/>
          <w:lang w:bidi="ar-LB"/>
        </w:rPr>
        <w:t xml:space="preserve"> </w:t>
      </w:r>
      <w:r w:rsidRPr="00172576">
        <w:rPr>
          <w:rFonts w:eastAsia="Calibri"/>
          <w:rtl/>
          <w:lang w:bidi="ar-LB"/>
        </w:rPr>
        <w:t>أنه</w:t>
      </w:r>
      <w:r>
        <w:rPr>
          <w:rFonts w:eastAsia="Calibri"/>
          <w:rtl/>
          <w:lang w:bidi="ar-LB"/>
        </w:rPr>
        <w:t xml:space="preserve"> </w:t>
      </w:r>
      <w:r w:rsidRPr="00172576">
        <w:rPr>
          <w:rFonts w:eastAsia="Calibri"/>
          <w:rtl/>
          <w:lang w:bidi="ar-LB"/>
        </w:rPr>
        <w:t>أتى</w:t>
      </w:r>
      <w:r>
        <w:rPr>
          <w:rFonts w:eastAsia="Calibri"/>
          <w:rtl/>
          <w:lang w:bidi="ar-LB"/>
        </w:rPr>
        <w:t xml:space="preserve"> </w:t>
      </w:r>
      <w:r w:rsidRPr="00172576">
        <w:rPr>
          <w:rFonts w:eastAsia="Calibri"/>
          <w:rtl/>
          <w:lang w:bidi="ar-LB"/>
        </w:rPr>
        <w:t>منقوصاً،</w:t>
      </w:r>
      <w:r>
        <w:rPr>
          <w:rFonts w:eastAsia="Calibri"/>
          <w:rtl/>
          <w:lang w:bidi="ar-LB"/>
        </w:rPr>
        <w:t xml:space="preserve"> </w:t>
      </w:r>
      <w:r w:rsidRPr="00172576">
        <w:rPr>
          <w:rFonts w:eastAsia="Calibri"/>
          <w:rtl/>
          <w:lang w:bidi="ar-LB"/>
        </w:rPr>
        <w:t>فهو</w:t>
      </w:r>
      <w:r>
        <w:rPr>
          <w:rFonts w:eastAsia="Calibri"/>
          <w:rtl/>
          <w:lang w:bidi="ar-LB"/>
        </w:rPr>
        <w:t xml:space="preserve"> </w:t>
      </w:r>
      <w:r w:rsidRPr="00172576">
        <w:rPr>
          <w:rFonts w:eastAsia="Calibri"/>
          <w:rtl/>
          <w:lang w:bidi="ar-LB"/>
        </w:rPr>
        <w:t>ميّز</w:t>
      </w:r>
      <w:r>
        <w:rPr>
          <w:rFonts w:eastAsia="Calibri"/>
          <w:rtl/>
          <w:lang w:bidi="ar-LB"/>
        </w:rPr>
        <w:t xml:space="preserve"> </w:t>
      </w:r>
      <w:r w:rsidRPr="00172576">
        <w:rPr>
          <w:rFonts w:eastAsia="Calibri"/>
          <w:rtl/>
          <w:lang w:bidi="ar-LB"/>
        </w:rPr>
        <w:t>بين</w:t>
      </w:r>
      <w:r>
        <w:rPr>
          <w:rFonts w:eastAsia="Calibri"/>
          <w:rtl/>
          <w:lang w:bidi="ar-LB"/>
        </w:rPr>
        <w:t xml:space="preserve"> </w:t>
      </w:r>
      <w:r w:rsidRPr="00172576">
        <w:rPr>
          <w:rFonts w:eastAsia="Calibri"/>
          <w:rtl/>
          <w:lang w:bidi="ar-LB"/>
        </w:rPr>
        <w:t>الرجل</w:t>
      </w:r>
      <w:r>
        <w:rPr>
          <w:rFonts w:eastAsia="Calibri"/>
          <w:rtl/>
          <w:lang w:bidi="ar-LB"/>
        </w:rPr>
        <w:t xml:space="preserve"> </w:t>
      </w:r>
      <w:r w:rsidRPr="00172576">
        <w:rPr>
          <w:rFonts w:eastAsia="Calibri"/>
          <w:rtl/>
          <w:lang w:bidi="ar-LB"/>
        </w:rPr>
        <w:t>والمرأة،</w:t>
      </w:r>
      <w:r>
        <w:rPr>
          <w:rFonts w:eastAsia="Calibri"/>
          <w:rtl/>
          <w:lang w:bidi="ar-LB"/>
        </w:rPr>
        <w:t xml:space="preserve"> </w:t>
      </w:r>
      <w:r w:rsidRPr="00172576">
        <w:rPr>
          <w:rFonts w:eastAsia="Calibri"/>
          <w:rtl/>
          <w:lang w:bidi="ar-LB"/>
        </w:rPr>
        <w:t>بحيث</w:t>
      </w:r>
      <w:r>
        <w:rPr>
          <w:rFonts w:eastAsia="Calibri"/>
          <w:rtl/>
          <w:lang w:bidi="ar-LB"/>
        </w:rPr>
        <w:t xml:space="preserve"> </w:t>
      </w:r>
      <w:r w:rsidRPr="00172576">
        <w:rPr>
          <w:rFonts w:eastAsia="Calibri"/>
          <w:rtl/>
          <w:lang w:bidi="ar-LB"/>
        </w:rPr>
        <w:t>أن</w:t>
      </w:r>
      <w:r>
        <w:rPr>
          <w:rFonts w:eastAsia="Calibri"/>
          <w:rtl/>
          <w:lang w:bidi="ar-LB"/>
        </w:rPr>
        <w:t xml:space="preserve"> </w:t>
      </w:r>
      <w:r w:rsidRPr="00172576">
        <w:rPr>
          <w:rFonts w:eastAsia="Calibri"/>
          <w:rtl/>
          <w:lang w:bidi="ar-LB"/>
        </w:rPr>
        <w:t>الأول</w:t>
      </w:r>
      <w:r>
        <w:rPr>
          <w:rFonts w:eastAsia="Calibri"/>
          <w:rtl/>
          <w:lang w:bidi="ar-LB"/>
        </w:rPr>
        <w:t xml:space="preserve"> </w:t>
      </w:r>
      <w:r w:rsidRPr="00172576">
        <w:rPr>
          <w:rFonts w:eastAsia="Calibri"/>
          <w:rtl/>
          <w:lang w:bidi="ar-LB"/>
        </w:rPr>
        <w:t>عند</w:t>
      </w:r>
      <w:r>
        <w:rPr>
          <w:rFonts w:eastAsia="Calibri"/>
          <w:rtl/>
          <w:lang w:bidi="ar-LB"/>
        </w:rPr>
        <w:t xml:space="preserve"> </w:t>
      </w:r>
      <w:proofErr w:type="spellStart"/>
      <w:r w:rsidRPr="00172576">
        <w:rPr>
          <w:rFonts w:eastAsia="Calibri"/>
          <w:rtl/>
          <w:lang w:bidi="ar-LB"/>
        </w:rPr>
        <w:t>إستعادته</w:t>
      </w:r>
      <w:proofErr w:type="spellEnd"/>
      <w:r>
        <w:rPr>
          <w:rFonts w:eastAsia="Calibri"/>
          <w:rtl/>
          <w:lang w:bidi="ar-LB"/>
        </w:rPr>
        <w:t xml:space="preserve"> </w:t>
      </w:r>
      <w:r w:rsidRPr="00172576">
        <w:rPr>
          <w:rFonts w:eastAsia="Calibri"/>
          <w:rtl/>
          <w:lang w:bidi="ar-LB"/>
        </w:rPr>
        <w:t>الجنسية</w:t>
      </w:r>
      <w:r>
        <w:rPr>
          <w:rFonts w:eastAsia="Calibri"/>
          <w:rtl/>
          <w:lang w:bidi="ar-LB"/>
        </w:rPr>
        <w:t xml:space="preserve"> </w:t>
      </w:r>
      <w:r w:rsidRPr="00172576">
        <w:rPr>
          <w:rFonts w:eastAsia="Calibri"/>
          <w:rtl/>
          <w:lang w:bidi="ar-LB"/>
        </w:rPr>
        <w:t>اللبنانية</w:t>
      </w:r>
      <w:r>
        <w:rPr>
          <w:rFonts w:eastAsia="Calibri"/>
          <w:rtl/>
          <w:lang w:bidi="ar-LB"/>
        </w:rPr>
        <w:t xml:space="preserve"> </w:t>
      </w:r>
      <w:r w:rsidRPr="00172576">
        <w:rPr>
          <w:rFonts w:eastAsia="Calibri"/>
          <w:rtl/>
          <w:lang w:bidi="ar-LB"/>
        </w:rPr>
        <w:t>يمنحها</w:t>
      </w:r>
      <w:r>
        <w:rPr>
          <w:rFonts w:eastAsia="Calibri"/>
          <w:rtl/>
          <w:lang w:bidi="ar-LB"/>
        </w:rPr>
        <w:t xml:space="preserve"> </w:t>
      </w:r>
      <w:r w:rsidRPr="00172576">
        <w:rPr>
          <w:rFonts w:eastAsia="Calibri"/>
          <w:rtl/>
          <w:lang w:bidi="ar-LB"/>
        </w:rPr>
        <w:t>تلقائياً</w:t>
      </w:r>
      <w:r>
        <w:rPr>
          <w:rFonts w:eastAsia="Calibri"/>
          <w:rtl/>
          <w:lang w:bidi="ar-LB"/>
        </w:rPr>
        <w:t xml:space="preserve"> </w:t>
      </w:r>
      <w:r w:rsidRPr="00172576">
        <w:rPr>
          <w:rFonts w:eastAsia="Calibri"/>
          <w:rtl/>
          <w:lang w:bidi="ar-LB"/>
        </w:rPr>
        <w:t>إلى</w:t>
      </w:r>
      <w:r>
        <w:rPr>
          <w:rFonts w:eastAsia="Calibri"/>
          <w:rtl/>
          <w:lang w:bidi="ar-LB"/>
        </w:rPr>
        <w:t xml:space="preserve"> </w:t>
      </w:r>
      <w:r w:rsidRPr="00172576">
        <w:rPr>
          <w:rFonts w:eastAsia="Calibri"/>
          <w:rtl/>
          <w:lang w:bidi="ar-LB"/>
        </w:rPr>
        <w:t>زوجته</w:t>
      </w:r>
      <w:r>
        <w:rPr>
          <w:rFonts w:eastAsia="Calibri"/>
          <w:rtl/>
          <w:lang w:bidi="ar-LB"/>
        </w:rPr>
        <w:t xml:space="preserve"> </w:t>
      </w:r>
      <w:r w:rsidRPr="00172576">
        <w:rPr>
          <w:rFonts w:eastAsia="Calibri"/>
          <w:rtl/>
          <w:lang w:bidi="ar-LB"/>
        </w:rPr>
        <w:t>وأولاده</w:t>
      </w:r>
      <w:r>
        <w:rPr>
          <w:rFonts w:eastAsia="Calibri"/>
          <w:rtl/>
          <w:lang w:bidi="ar-LB"/>
        </w:rPr>
        <w:t xml:space="preserve"> </w:t>
      </w:r>
      <w:r w:rsidRPr="00172576">
        <w:rPr>
          <w:rFonts w:eastAsia="Calibri"/>
          <w:rtl/>
          <w:lang w:bidi="ar-LB"/>
        </w:rPr>
        <w:t>القصر،</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حين</w:t>
      </w:r>
      <w:r>
        <w:rPr>
          <w:rFonts w:eastAsia="Calibri"/>
          <w:rtl/>
          <w:lang w:bidi="ar-LB"/>
        </w:rPr>
        <w:t xml:space="preserve"> </w:t>
      </w:r>
      <w:r w:rsidRPr="00172576">
        <w:rPr>
          <w:rFonts w:eastAsia="Calibri"/>
          <w:rtl/>
          <w:lang w:bidi="ar-LB"/>
        </w:rPr>
        <w:t>أن</w:t>
      </w:r>
      <w:r>
        <w:rPr>
          <w:rFonts w:eastAsia="Calibri"/>
          <w:rtl/>
          <w:lang w:bidi="ar-LB"/>
        </w:rPr>
        <w:t xml:space="preserve"> </w:t>
      </w:r>
      <w:r w:rsidRPr="00172576">
        <w:rPr>
          <w:rFonts w:eastAsia="Calibri"/>
          <w:rtl/>
          <w:lang w:bidi="ar-LB"/>
        </w:rPr>
        <w:t>الثانية</w:t>
      </w:r>
      <w:r>
        <w:rPr>
          <w:rFonts w:eastAsia="Calibri"/>
          <w:rtl/>
          <w:lang w:bidi="ar-LB"/>
        </w:rPr>
        <w:t xml:space="preserve"> </w:t>
      </w:r>
      <w:r w:rsidRPr="00172576">
        <w:rPr>
          <w:rFonts w:eastAsia="Calibri"/>
          <w:rtl/>
          <w:lang w:bidi="ar-LB"/>
        </w:rPr>
        <w:t>تستعيدها</w:t>
      </w:r>
      <w:r>
        <w:rPr>
          <w:rFonts w:eastAsia="Calibri"/>
          <w:rtl/>
          <w:lang w:bidi="ar-LB"/>
        </w:rPr>
        <w:t xml:space="preserve"> </w:t>
      </w:r>
      <w:r w:rsidRPr="00172576">
        <w:rPr>
          <w:rFonts w:eastAsia="Calibri"/>
          <w:rtl/>
          <w:lang w:bidi="ar-LB"/>
        </w:rPr>
        <w:t>فقط</w:t>
      </w:r>
      <w:r>
        <w:rPr>
          <w:rFonts w:eastAsia="Calibri"/>
          <w:rtl/>
          <w:lang w:bidi="ar-LB"/>
        </w:rPr>
        <w:t xml:space="preserve"> </w:t>
      </w:r>
      <w:r w:rsidRPr="00172576">
        <w:rPr>
          <w:rFonts w:eastAsia="Calibri"/>
          <w:rtl/>
          <w:lang w:bidi="ar-LB"/>
        </w:rPr>
        <w:t>لنفسها.</w:t>
      </w:r>
      <w:r>
        <w:rPr>
          <w:rFonts w:eastAsia="Calibri"/>
          <w:rtl/>
          <w:lang w:bidi="ar-LB"/>
        </w:rPr>
        <w:t xml:space="preserve"> </w:t>
      </w:r>
    </w:p>
    <w:p w:rsidR="00366CB7" w:rsidRPr="002321B0" w:rsidRDefault="00366CB7" w:rsidP="00366CB7">
      <w:pPr>
        <w:pStyle w:val="SingleTxtGA"/>
        <w:keepNext/>
        <w:keepLines/>
        <w:tabs>
          <w:tab w:val="clear" w:pos="2608"/>
          <w:tab w:val="clear" w:pos="3289"/>
          <w:tab w:val="left" w:pos="2835"/>
        </w:tabs>
        <w:ind w:left="1928"/>
        <w:rPr>
          <w:rFonts w:eastAsia="Calibri"/>
          <w:b/>
          <w:bCs/>
          <w:lang w:bidi="ar-LB"/>
        </w:rPr>
      </w:pPr>
      <w:r w:rsidRPr="002321B0">
        <w:rPr>
          <w:rFonts w:eastAsia="Calibri"/>
          <w:b/>
          <w:bCs/>
          <w:rtl/>
          <w:lang w:bidi="ar-LB"/>
        </w:rPr>
        <w:lastRenderedPageBreak/>
        <w:t>رابعاً:</w:t>
      </w:r>
      <w:r>
        <w:rPr>
          <w:rFonts w:eastAsia="Calibri"/>
          <w:b/>
          <w:bCs/>
          <w:rtl/>
          <w:lang w:bidi="ar-LB"/>
        </w:rPr>
        <w:t xml:space="preserve"> </w:t>
      </w:r>
      <w:r w:rsidRPr="002321B0">
        <w:rPr>
          <w:rFonts w:eastAsia="Calibri"/>
          <w:b/>
          <w:bCs/>
          <w:rtl/>
          <w:lang w:bidi="ar-LB"/>
        </w:rPr>
        <w:t>حق</w:t>
      </w:r>
      <w:r>
        <w:rPr>
          <w:rFonts w:eastAsia="Calibri"/>
          <w:b/>
          <w:bCs/>
          <w:rtl/>
          <w:lang w:bidi="ar-LB"/>
        </w:rPr>
        <w:t xml:space="preserve"> </w:t>
      </w:r>
      <w:r w:rsidRPr="002321B0">
        <w:rPr>
          <w:rFonts w:eastAsia="Calibri"/>
          <w:b/>
          <w:bCs/>
          <w:rtl/>
          <w:lang w:bidi="ar-LB"/>
        </w:rPr>
        <w:t>الزواج</w:t>
      </w:r>
      <w:r>
        <w:rPr>
          <w:rFonts w:eastAsia="Calibri"/>
          <w:b/>
          <w:bCs/>
          <w:rtl/>
          <w:lang w:bidi="ar-LB"/>
        </w:rPr>
        <w:t xml:space="preserve"> </w:t>
      </w:r>
      <w:proofErr w:type="spellStart"/>
      <w:r w:rsidRPr="002321B0">
        <w:rPr>
          <w:rFonts w:eastAsia="Calibri"/>
          <w:b/>
          <w:bCs/>
          <w:rtl/>
          <w:lang w:bidi="ar-LB"/>
        </w:rPr>
        <w:t>وإختيار</w:t>
      </w:r>
      <w:proofErr w:type="spellEnd"/>
      <w:r>
        <w:rPr>
          <w:rFonts w:eastAsia="Calibri"/>
          <w:b/>
          <w:bCs/>
          <w:rtl/>
          <w:lang w:bidi="ar-LB"/>
        </w:rPr>
        <w:t xml:space="preserve"> </w:t>
      </w:r>
      <w:r w:rsidRPr="002321B0">
        <w:rPr>
          <w:rFonts w:eastAsia="Calibri"/>
          <w:b/>
          <w:bCs/>
          <w:rtl/>
          <w:lang w:bidi="ar-LB"/>
        </w:rPr>
        <w:t>الزوج:</w:t>
      </w:r>
    </w:p>
    <w:p w:rsidR="00366CB7" w:rsidRPr="00172576" w:rsidRDefault="00366CB7" w:rsidP="00E25AE0">
      <w:pPr>
        <w:pStyle w:val="SingleTxtGA"/>
        <w:rPr>
          <w:rFonts w:eastAsia="Calibri"/>
        </w:rPr>
      </w:pPr>
      <w:r w:rsidRPr="00172576">
        <w:rPr>
          <w:rFonts w:eastAsia="Calibri"/>
          <w:rtl/>
        </w:rPr>
        <w:t>83-</w:t>
      </w:r>
      <w:r w:rsidRPr="00172576">
        <w:rPr>
          <w:rFonts w:eastAsia="Calibri"/>
          <w:rtl/>
        </w:rPr>
        <w:tab/>
        <w:t>إن</w:t>
      </w:r>
      <w:r>
        <w:rPr>
          <w:rFonts w:eastAsia="Calibri"/>
          <w:rtl/>
        </w:rPr>
        <w:t xml:space="preserve"> </w:t>
      </w:r>
      <w:r w:rsidRPr="00172576">
        <w:rPr>
          <w:rFonts w:eastAsia="Calibri"/>
          <w:rtl/>
        </w:rPr>
        <w:t>المساواة</w:t>
      </w:r>
      <w:r>
        <w:rPr>
          <w:rFonts w:eastAsia="Calibri"/>
          <w:rtl/>
        </w:rPr>
        <w:t xml:space="preserve"> </w:t>
      </w:r>
      <w:r w:rsidRPr="00172576">
        <w:rPr>
          <w:rFonts w:eastAsia="Calibri"/>
          <w:rtl/>
        </w:rPr>
        <w:t>بين</w:t>
      </w:r>
      <w:r>
        <w:rPr>
          <w:rFonts w:eastAsia="Calibri"/>
          <w:rtl/>
        </w:rPr>
        <w:t xml:space="preserve"> </w:t>
      </w:r>
      <w:r w:rsidRPr="00172576">
        <w:rPr>
          <w:rFonts w:eastAsia="Calibri"/>
          <w:rtl/>
        </w:rPr>
        <w:t>المرأة</w:t>
      </w:r>
      <w:r>
        <w:rPr>
          <w:rFonts w:eastAsia="Calibri"/>
          <w:rtl/>
        </w:rPr>
        <w:t xml:space="preserve"> </w:t>
      </w:r>
      <w:r w:rsidRPr="00172576">
        <w:rPr>
          <w:rFonts w:eastAsia="Calibri"/>
          <w:rtl/>
        </w:rPr>
        <w:t>والرجل</w:t>
      </w:r>
      <w:r>
        <w:rPr>
          <w:rFonts w:eastAsia="Calibri"/>
          <w:rtl/>
        </w:rPr>
        <w:t xml:space="preserve"> </w:t>
      </w:r>
      <w:r w:rsidRPr="00172576">
        <w:rPr>
          <w:rFonts w:eastAsia="Calibri"/>
          <w:rtl/>
        </w:rPr>
        <w:t>في</w:t>
      </w:r>
      <w:r>
        <w:rPr>
          <w:rFonts w:eastAsia="Calibri"/>
          <w:rtl/>
        </w:rPr>
        <w:t xml:space="preserve"> </w:t>
      </w:r>
      <w:r w:rsidRPr="00172576">
        <w:rPr>
          <w:rFonts w:eastAsia="Calibri"/>
          <w:rtl/>
        </w:rPr>
        <w:t>الحقوق</w:t>
      </w:r>
      <w:r>
        <w:rPr>
          <w:rFonts w:eastAsia="Calibri"/>
          <w:rtl/>
        </w:rPr>
        <w:t xml:space="preserve"> </w:t>
      </w:r>
      <w:r w:rsidRPr="00172576">
        <w:rPr>
          <w:rFonts w:eastAsia="Calibri"/>
          <w:rtl/>
        </w:rPr>
        <w:t>الزوجية</w:t>
      </w:r>
      <w:r>
        <w:rPr>
          <w:rFonts w:eastAsia="Calibri"/>
          <w:rtl/>
        </w:rPr>
        <w:t xml:space="preserve"> </w:t>
      </w:r>
      <w:r w:rsidRPr="00172576">
        <w:rPr>
          <w:rFonts w:eastAsia="Calibri"/>
          <w:rtl/>
        </w:rPr>
        <w:t>لدى</w:t>
      </w:r>
      <w:r>
        <w:rPr>
          <w:rFonts w:eastAsia="Calibri"/>
          <w:rtl/>
        </w:rPr>
        <w:t xml:space="preserve"> </w:t>
      </w:r>
      <w:r w:rsidRPr="00172576">
        <w:rPr>
          <w:rFonts w:eastAsia="Calibri"/>
          <w:rtl/>
        </w:rPr>
        <w:t>إجراء</w:t>
      </w:r>
      <w:r>
        <w:rPr>
          <w:rFonts w:eastAsia="Calibri"/>
          <w:rtl/>
        </w:rPr>
        <w:t xml:space="preserve"> </w:t>
      </w:r>
      <w:r w:rsidRPr="00172576">
        <w:rPr>
          <w:rFonts w:eastAsia="Calibri"/>
          <w:rtl/>
        </w:rPr>
        <w:t>عقد</w:t>
      </w:r>
      <w:r>
        <w:rPr>
          <w:rFonts w:eastAsia="Calibri"/>
          <w:rtl/>
        </w:rPr>
        <w:t xml:space="preserve"> </w:t>
      </w:r>
      <w:r w:rsidRPr="00172576">
        <w:rPr>
          <w:rFonts w:eastAsia="Calibri"/>
          <w:rtl/>
        </w:rPr>
        <w:t>الزواج</w:t>
      </w:r>
      <w:r>
        <w:rPr>
          <w:rFonts w:eastAsia="Calibri"/>
          <w:rtl/>
        </w:rPr>
        <w:t xml:space="preserve"> </w:t>
      </w:r>
      <w:r w:rsidRPr="00172576">
        <w:rPr>
          <w:rFonts w:eastAsia="Calibri"/>
          <w:rtl/>
        </w:rPr>
        <w:t>وخلال</w:t>
      </w:r>
      <w:r>
        <w:rPr>
          <w:rFonts w:eastAsia="Calibri"/>
          <w:rtl/>
        </w:rPr>
        <w:t xml:space="preserve"> </w:t>
      </w:r>
      <w:r w:rsidRPr="00172576">
        <w:rPr>
          <w:rFonts w:eastAsia="Calibri"/>
          <w:rtl/>
        </w:rPr>
        <w:t>قيامه</w:t>
      </w:r>
      <w:r>
        <w:rPr>
          <w:rFonts w:eastAsia="Calibri"/>
          <w:rtl/>
        </w:rPr>
        <w:t xml:space="preserve"> </w:t>
      </w:r>
      <w:r w:rsidRPr="00172576">
        <w:rPr>
          <w:rFonts w:eastAsia="Calibri"/>
          <w:rtl/>
        </w:rPr>
        <w:t>ولدى</w:t>
      </w:r>
      <w:r>
        <w:rPr>
          <w:rFonts w:eastAsia="Calibri"/>
          <w:rtl/>
        </w:rPr>
        <w:t xml:space="preserve"> </w:t>
      </w:r>
      <w:proofErr w:type="spellStart"/>
      <w:r w:rsidRPr="00172576">
        <w:rPr>
          <w:rFonts w:eastAsia="Calibri"/>
          <w:rtl/>
        </w:rPr>
        <w:t>إنحلاله</w:t>
      </w:r>
      <w:proofErr w:type="spellEnd"/>
      <w:r w:rsidRPr="00172576">
        <w:rPr>
          <w:rFonts w:eastAsia="Calibri"/>
          <w:rtl/>
        </w:rPr>
        <w:t>،</w:t>
      </w:r>
      <w:r>
        <w:rPr>
          <w:rFonts w:eastAsia="Calibri"/>
          <w:rtl/>
        </w:rPr>
        <w:t xml:space="preserve"> </w:t>
      </w:r>
      <w:r w:rsidRPr="00172576">
        <w:rPr>
          <w:rFonts w:eastAsia="Calibri"/>
          <w:rtl/>
        </w:rPr>
        <w:t>تخضع</w:t>
      </w:r>
      <w:r>
        <w:rPr>
          <w:rFonts w:eastAsia="Calibri"/>
          <w:rtl/>
        </w:rPr>
        <w:t xml:space="preserve"> </w:t>
      </w:r>
      <w:r w:rsidRPr="00172576">
        <w:rPr>
          <w:rFonts w:eastAsia="Calibri"/>
          <w:rtl/>
        </w:rPr>
        <w:t>لنظام</w:t>
      </w:r>
      <w:r>
        <w:rPr>
          <w:rFonts w:eastAsia="Calibri"/>
          <w:rtl/>
        </w:rPr>
        <w:t xml:space="preserve"> </w:t>
      </w:r>
      <w:r w:rsidRPr="00172576">
        <w:rPr>
          <w:rFonts w:eastAsia="Calibri"/>
          <w:rtl/>
        </w:rPr>
        <w:t>الاحوال</w:t>
      </w:r>
      <w:r>
        <w:rPr>
          <w:rFonts w:eastAsia="Calibri"/>
          <w:rtl/>
        </w:rPr>
        <w:t xml:space="preserve"> </w:t>
      </w:r>
      <w:r w:rsidRPr="00172576">
        <w:rPr>
          <w:rFonts w:eastAsia="Calibri"/>
          <w:rtl/>
        </w:rPr>
        <w:t>الشخصية</w:t>
      </w:r>
      <w:r>
        <w:rPr>
          <w:rFonts w:eastAsia="Calibri"/>
          <w:rtl/>
        </w:rPr>
        <w:t xml:space="preserve"> </w:t>
      </w:r>
      <w:r w:rsidRPr="00172576">
        <w:rPr>
          <w:rFonts w:eastAsia="Calibri"/>
          <w:rtl/>
        </w:rPr>
        <w:t>الخاصة</w:t>
      </w:r>
      <w:r>
        <w:rPr>
          <w:rFonts w:eastAsia="Calibri"/>
          <w:rtl/>
        </w:rPr>
        <w:t xml:space="preserve"> </w:t>
      </w:r>
      <w:r w:rsidRPr="00172576">
        <w:rPr>
          <w:rFonts w:eastAsia="Calibri"/>
          <w:rtl/>
        </w:rPr>
        <w:t>بكل</w:t>
      </w:r>
      <w:r>
        <w:rPr>
          <w:rFonts w:eastAsia="Calibri"/>
          <w:rtl/>
        </w:rPr>
        <w:t xml:space="preserve"> </w:t>
      </w:r>
      <w:r w:rsidRPr="00172576">
        <w:rPr>
          <w:rFonts w:eastAsia="Calibri"/>
          <w:rtl/>
        </w:rPr>
        <w:t>مذهب</w:t>
      </w:r>
      <w:r>
        <w:rPr>
          <w:rFonts w:eastAsia="Calibri"/>
          <w:rtl/>
        </w:rPr>
        <w:t xml:space="preserve"> </w:t>
      </w:r>
      <w:r w:rsidRPr="00172576">
        <w:rPr>
          <w:rFonts w:eastAsia="Calibri"/>
          <w:rtl/>
        </w:rPr>
        <w:t>من</w:t>
      </w:r>
      <w:r>
        <w:rPr>
          <w:rFonts w:eastAsia="Calibri"/>
          <w:rtl/>
        </w:rPr>
        <w:t xml:space="preserve"> </w:t>
      </w:r>
      <w:r w:rsidRPr="00172576">
        <w:rPr>
          <w:rFonts w:eastAsia="Calibri"/>
          <w:rtl/>
        </w:rPr>
        <w:t>المذاهب</w:t>
      </w:r>
      <w:r>
        <w:rPr>
          <w:rFonts w:eastAsia="Calibri"/>
          <w:rtl/>
        </w:rPr>
        <w:t xml:space="preserve"> </w:t>
      </w:r>
      <w:r w:rsidRPr="00172576">
        <w:rPr>
          <w:rFonts w:eastAsia="Calibri"/>
          <w:rtl/>
        </w:rPr>
        <w:t>الدينية.</w:t>
      </w:r>
      <w:r>
        <w:rPr>
          <w:rFonts w:eastAsia="Calibri"/>
          <w:rtl/>
        </w:rPr>
        <w:t xml:space="preserve"> </w:t>
      </w:r>
      <w:r w:rsidRPr="00172576">
        <w:rPr>
          <w:rFonts w:eastAsia="Calibri"/>
          <w:rtl/>
        </w:rPr>
        <w:t>و</w:t>
      </w:r>
      <w:r w:rsidRPr="00172576">
        <w:rPr>
          <w:rFonts w:eastAsia="Calibri"/>
          <w:rtl/>
          <w:lang w:bidi="ar-LB"/>
        </w:rPr>
        <w:t>في</w:t>
      </w:r>
      <w:r w:rsidR="00E25AE0">
        <w:rPr>
          <w:rFonts w:eastAsia="Calibri" w:hint="eastAsia"/>
          <w:rtl/>
          <w:lang w:bidi="ar-LB"/>
        </w:rPr>
        <w:t> </w:t>
      </w:r>
      <w:r w:rsidRPr="00172576">
        <w:rPr>
          <w:rFonts w:eastAsia="Calibri"/>
          <w:rtl/>
          <w:lang w:bidi="ar-LB"/>
        </w:rPr>
        <w:t>19/12/2017</w:t>
      </w:r>
      <w:r>
        <w:rPr>
          <w:rFonts w:eastAsia="Calibri"/>
          <w:rtl/>
          <w:lang w:bidi="ar-LB"/>
        </w:rPr>
        <w:t xml:space="preserve"> </w:t>
      </w:r>
      <w:r w:rsidRPr="00172576">
        <w:rPr>
          <w:rFonts w:eastAsia="Calibri"/>
          <w:rtl/>
          <w:lang w:bidi="ar-LB"/>
        </w:rPr>
        <w:t>تمّ</w:t>
      </w:r>
      <w:r>
        <w:rPr>
          <w:rFonts w:eastAsia="Calibri"/>
          <w:rtl/>
          <w:lang w:bidi="ar-LB"/>
        </w:rPr>
        <w:t xml:space="preserve"> </w:t>
      </w:r>
      <w:r w:rsidRPr="00172576">
        <w:rPr>
          <w:rFonts w:eastAsia="Calibri"/>
          <w:rtl/>
          <w:lang w:bidi="ar-LB"/>
        </w:rPr>
        <w:t>احالة</w:t>
      </w:r>
      <w:r>
        <w:rPr>
          <w:rFonts w:eastAsia="Calibri"/>
          <w:rtl/>
          <w:lang w:bidi="ar-LB"/>
        </w:rPr>
        <w:t xml:space="preserve"> </w:t>
      </w:r>
      <w:r w:rsidRPr="00172576">
        <w:rPr>
          <w:rFonts w:eastAsia="Calibri"/>
          <w:rtl/>
          <w:lang w:bidi="ar-LB"/>
        </w:rPr>
        <w:t>مشروع</w:t>
      </w:r>
      <w:r>
        <w:rPr>
          <w:rFonts w:eastAsia="Calibri"/>
          <w:rtl/>
          <w:lang w:bidi="ar-LB"/>
        </w:rPr>
        <w:t xml:space="preserve"> </w:t>
      </w:r>
      <w:r w:rsidRPr="00172576">
        <w:rPr>
          <w:rFonts w:eastAsia="Calibri"/>
          <w:rtl/>
          <w:lang w:bidi="ar-LB"/>
        </w:rPr>
        <w:t>قانون</w:t>
      </w:r>
      <w:r>
        <w:rPr>
          <w:rFonts w:eastAsia="Calibri"/>
          <w:rtl/>
          <w:lang w:bidi="ar-LB"/>
        </w:rPr>
        <w:t xml:space="preserve"> </w:t>
      </w:r>
      <w:r w:rsidRPr="00172576">
        <w:rPr>
          <w:rFonts w:eastAsia="Calibri"/>
          <w:rtl/>
          <w:lang w:bidi="ar-LB"/>
        </w:rPr>
        <w:t>(المقدم</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قبل</w:t>
      </w:r>
      <w:r>
        <w:rPr>
          <w:rFonts w:eastAsia="Calibri"/>
          <w:rtl/>
          <w:lang w:bidi="ar-LB"/>
        </w:rPr>
        <w:t xml:space="preserve"> </w:t>
      </w:r>
      <w:r w:rsidRPr="00172576">
        <w:rPr>
          <w:rFonts w:eastAsia="Calibri"/>
          <w:rtl/>
          <w:lang w:bidi="ar-LB"/>
        </w:rPr>
        <w:t>وزير</w:t>
      </w:r>
      <w:r>
        <w:rPr>
          <w:rFonts w:eastAsia="Calibri"/>
          <w:rtl/>
          <w:lang w:bidi="ar-LB"/>
        </w:rPr>
        <w:t xml:space="preserve"> </w:t>
      </w:r>
      <w:r w:rsidRPr="00172576">
        <w:rPr>
          <w:rFonts w:eastAsia="Calibri"/>
          <w:rtl/>
          <w:lang w:bidi="ar-LB"/>
        </w:rPr>
        <w:t>الدولة</w:t>
      </w:r>
      <w:r>
        <w:rPr>
          <w:rFonts w:eastAsia="Calibri"/>
          <w:rtl/>
          <w:lang w:bidi="ar-LB"/>
        </w:rPr>
        <w:t xml:space="preserve"> </w:t>
      </w:r>
      <w:r w:rsidRPr="00172576">
        <w:rPr>
          <w:rFonts w:eastAsia="Calibri"/>
          <w:rtl/>
          <w:lang w:bidi="ar-LB"/>
        </w:rPr>
        <w:t>لشؤون</w:t>
      </w:r>
      <w:r>
        <w:rPr>
          <w:rFonts w:eastAsia="Calibri"/>
          <w:rtl/>
          <w:lang w:bidi="ar-LB"/>
        </w:rPr>
        <w:t xml:space="preserve"> </w:t>
      </w:r>
      <w:r w:rsidRPr="00172576">
        <w:rPr>
          <w:rFonts w:eastAsia="Calibri"/>
          <w:rtl/>
          <w:lang w:bidi="ar-LB"/>
        </w:rPr>
        <w:t>المرأة)</w:t>
      </w:r>
      <w:r>
        <w:rPr>
          <w:rFonts w:eastAsia="Calibri"/>
          <w:rtl/>
          <w:lang w:bidi="ar-LB"/>
        </w:rPr>
        <w:t xml:space="preserve"> </w:t>
      </w:r>
      <w:r w:rsidRPr="00172576">
        <w:rPr>
          <w:rFonts w:eastAsia="Calibri"/>
          <w:rtl/>
          <w:lang w:bidi="ar-LB"/>
        </w:rPr>
        <w:t>الى</w:t>
      </w:r>
      <w:r>
        <w:rPr>
          <w:rFonts w:eastAsia="Calibri"/>
          <w:rtl/>
          <w:lang w:bidi="ar-LB"/>
        </w:rPr>
        <w:t xml:space="preserve"> </w:t>
      </w:r>
      <w:r w:rsidRPr="00172576">
        <w:rPr>
          <w:rFonts w:eastAsia="Calibri"/>
          <w:rtl/>
          <w:lang w:bidi="ar-LB"/>
        </w:rPr>
        <w:t>مجلس</w:t>
      </w:r>
      <w:r>
        <w:rPr>
          <w:rFonts w:eastAsia="Calibri"/>
          <w:rtl/>
          <w:lang w:bidi="ar-LB"/>
        </w:rPr>
        <w:t xml:space="preserve"> </w:t>
      </w:r>
      <w:r w:rsidRPr="00172576">
        <w:rPr>
          <w:rFonts w:eastAsia="Calibri"/>
          <w:rtl/>
          <w:lang w:bidi="ar-LB"/>
        </w:rPr>
        <w:t>النواب</w:t>
      </w:r>
      <w:r>
        <w:rPr>
          <w:rFonts w:eastAsia="Calibri"/>
          <w:rtl/>
          <w:lang w:bidi="ar-LB"/>
        </w:rPr>
        <w:t xml:space="preserve"> </w:t>
      </w:r>
      <w:r w:rsidRPr="00172576">
        <w:rPr>
          <w:rFonts w:eastAsia="Calibri"/>
          <w:rtl/>
          <w:lang w:bidi="ar-LB"/>
        </w:rPr>
        <w:t>والرامي</w:t>
      </w:r>
      <w:r>
        <w:rPr>
          <w:rFonts w:eastAsia="Calibri"/>
          <w:rtl/>
          <w:lang w:bidi="ar-LB"/>
        </w:rPr>
        <w:t xml:space="preserve"> </w:t>
      </w:r>
      <w:r w:rsidRPr="00172576">
        <w:rPr>
          <w:rFonts w:eastAsia="Calibri"/>
          <w:rtl/>
          <w:lang w:bidi="ar-LB"/>
        </w:rPr>
        <w:t>الى</w:t>
      </w:r>
      <w:r>
        <w:rPr>
          <w:rFonts w:eastAsia="Calibri"/>
          <w:rtl/>
          <w:lang w:bidi="ar-LB"/>
        </w:rPr>
        <w:t xml:space="preserve"> </w:t>
      </w:r>
      <w:r w:rsidRPr="00172576">
        <w:rPr>
          <w:rFonts w:eastAsia="Calibri"/>
          <w:rtl/>
          <w:lang w:bidi="ar-LB"/>
        </w:rPr>
        <w:t>منح</w:t>
      </w:r>
      <w:r>
        <w:rPr>
          <w:rFonts w:eastAsia="Calibri"/>
          <w:rtl/>
          <w:lang w:bidi="ar-LB"/>
        </w:rPr>
        <w:t xml:space="preserve"> </w:t>
      </w:r>
      <w:r w:rsidRPr="00172576">
        <w:rPr>
          <w:rFonts w:eastAsia="Calibri"/>
          <w:rtl/>
          <w:lang w:bidi="ar-LB"/>
        </w:rPr>
        <w:t>الاب</w:t>
      </w:r>
      <w:r>
        <w:rPr>
          <w:rFonts w:eastAsia="Calibri"/>
          <w:rtl/>
          <w:lang w:bidi="ar-LB"/>
        </w:rPr>
        <w:t xml:space="preserve"> </w:t>
      </w:r>
      <w:r w:rsidRPr="00172576">
        <w:rPr>
          <w:rFonts w:eastAsia="Calibri"/>
          <w:rtl/>
          <w:lang w:bidi="ar-LB"/>
        </w:rPr>
        <w:t>اجازة</w:t>
      </w:r>
      <w:r>
        <w:rPr>
          <w:rFonts w:eastAsia="Calibri"/>
          <w:rtl/>
          <w:lang w:bidi="ar-LB"/>
        </w:rPr>
        <w:t xml:space="preserve"> </w:t>
      </w:r>
      <w:r w:rsidRPr="00172576">
        <w:rPr>
          <w:rFonts w:eastAsia="Calibri"/>
          <w:rtl/>
          <w:lang w:bidi="ar-LB"/>
        </w:rPr>
        <w:t>ابوة</w:t>
      </w:r>
      <w:r w:rsidRPr="00172576">
        <w:rPr>
          <w:rFonts w:eastAsia="Calibri"/>
          <w:lang w:bidi="ar-LB"/>
        </w:rPr>
        <w:t>.</w:t>
      </w:r>
      <w:r>
        <w:rPr>
          <w:rFonts w:eastAsia="Calibri"/>
          <w:rtl/>
          <w:lang w:bidi="ar-LB"/>
        </w:rPr>
        <w:t xml:space="preserve"> </w:t>
      </w:r>
      <w:r w:rsidRPr="00172576">
        <w:rPr>
          <w:rFonts w:eastAsia="Calibri"/>
          <w:rtl/>
          <w:lang w:bidi="ar-LB"/>
        </w:rPr>
        <w:t>كذلك</w:t>
      </w:r>
      <w:r>
        <w:rPr>
          <w:rFonts w:eastAsia="Calibri"/>
          <w:rtl/>
          <w:lang w:bidi="ar-LB"/>
        </w:rPr>
        <w:t xml:space="preserve"> </w:t>
      </w:r>
      <w:r w:rsidRPr="00172576">
        <w:rPr>
          <w:rFonts w:eastAsia="Calibri"/>
          <w:rtl/>
          <w:lang w:bidi="ar-LB"/>
        </w:rPr>
        <w:t>وفي</w:t>
      </w:r>
      <w:r>
        <w:rPr>
          <w:rFonts w:eastAsia="Calibri"/>
          <w:rtl/>
          <w:lang w:bidi="ar-LB"/>
        </w:rPr>
        <w:t xml:space="preserve"> </w:t>
      </w:r>
      <w:r w:rsidRPr="00172576">
        <w:rPr>
          <w:rFonts w:eastAsia="Calibri"/>
          <w:rtl/>
          <w:lang w:bidi="ar-LB"/>
        </w:rPr>
        <w:t>التاريخ</w:t>
      </w:r>
      <w:r>
        <w:rPr>
          <w:rFonts w:eastAsia="Calibri"/>
          <w:rtl/>
          <w:lang w:bidi="ar-LB"/>
        </w:rPr>
        <w:t xml:space="preserve"> </w:t>
      </w:r>
      <w:r w:rsidRPr="00172576">
        <w:rPr>
          <w:rFonts w:eastAsia="Calibri"/>
          <w:rtl/>
          <w:lang w:bidi="ar-LB"/>
        </w:rPr>
        <w:t>نفسه</w:t>
      </w:r>
      <w:r>
        <w:rPr>
          <w:rFonts w:eastAsia="Calibri"/>
          <w:rtl/>
          <w:lang w:bidi="ar-LB"/>
        </w:rPr>
        <w:t xml:space="preserve"> </w:t>
      </w:r>
      <w:r w:rsidRPr="00172576">
        <w:rPr>
          <w:rFonts w:eastAsia="Calibri"/>
          <w:rtl/>
          <w:lang w:bidi="ar-LB"/>
        </w:rPr>
        <w:t>تمّ</w:t>
      </w:r>
      <w:r>
        <w:rPr>
          <w:rFonts w:eastAsia="Calibri"/>
          <w:rtl/>
          <w:lang w:bidi="ar-LB"/>
        </w:rPr>
        <w:t xml:space="preserve"> </w:t>
      </w:r>
      <w:r w:rsidRPr="00172576">
        <w:rPr>
          <w:rFonts w:eastAsia="Calibri"/>
          <w:rtl/>
          <w:lang w:bidi="ar-LB"/>
        </w:rPr>
        <w:t>احالة</w:t>
      </w:r>
      <w:r>
        <w:rPr>
          <w:rFonts w:eastAsia="Calibri"/>
          <w:rtl/>
          <w:lang w:bidi="ar-LB"/>
        </w:rPr>
        <w:t xml:space="preserve"> </w:t>
      </w:r>
      <w:r w:rsidRPr="00172576">
        <w:rPr>
          <w:rFonts w:eastAsia="Calibri"/>
          <w:rtl/>
          <w:lang w:bidi="ar-LB"/>
        </w:rPr>
        <w:t>مشروع</w:t>
      </w:r>
      <w:r>
        <w:rPr>
          <w:rFonts w:eastAsia="Calibri"/>
          <w:rtl/>
          <w:lang w:bidi="ar-LB"/>
        </w:rPr>
        <w:t xml:space="preserve"> </w:t>
      </w:r>
      <w:r w:rsidRPr="00172576">
        <w:rPr>
          <w:rFonts w:eastAsia="Calibri"/>
          <w:rtl/>
          <w:lang w:bidi="ar-LB"/>
        </w:rPr>
        <w:t>قانون</w:t>
      </w:r>
      <w:r>
        <w:rPr>
          <w:rFonts w:eastAsia="Calibri"/>
          <w:rtl/>
          <w:lang w:bidi="ar-LB"/>
        </w:rPr>
        <w:t xml:space="preserve"> </w:t>
      </w:r>
      <w:r w:rsidRPr="00172576">
        <w:rPr>
          <w:rFonts w:eastAsia="Calibri"/>
          <w:rtl/>
          <w:lang w:bidi="ar-LB"/>
        </w:rPr>
        <w:t>(المقدم</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قبل</w:t>
      </w:r>
      <w:r>
        <w:rPr>
          <w:rFonts w:eastAsia="Calibri"/>
          <w:rtl/>
          <w:lang w:bidi="ar-LB"/>
        </w:rPr>
        <w:t xml:space="preserve"> </w:t>
      </w:r>
      <w:r w:rsidRPr="00172576">
        <w:rPr>
          <w:rFonts w:eastAsia="Calibri"/>
          <w:rtl/>
          <w:lang w:bidi="ar-LB"/>
        </w:rPr>
        <w:t>وزير</w:t>
      </w:r>
      <w:r>
        <w:rPr>
          <w:rFonts w:eastAsia="Calibri"/>
          <w:rtl/>
          <w:lang w:bidi="ar-LB"/>
        </w:rPr>
        <w:t xml:space="preserve"> </w:t>
      </w:r>
      <w:r w:rsidRPr="00172576">
        <w:rPr>
          <w:rFonts w:eastAsia="Calibri"/>
          <w:rtl/>
          <w:lang w:bidi="ar-LB"/>
        </w:rPr>
        <w:t>الدولة</w:t>
      </w:r>
      <w:r>
        <w:rPr>
          <w:rFonts w:eastAsia="Calibri"/>
          <w:rtl/>
          <w:lang w:bidi="ar-LB"/>
        </w:rPr>
        <w:t xml:space="preserve"> </w:t>
      </w:r>
      <w:r w:rsidRPr="00172576">
        <w:rPr>
          <w:rFonts w:eastAsia="Calibri"/>
          <w:rtl/>
          <w:lang w:bidi="ar-LB"/>
        </w:rPr>
        <w:t>لشؤون</w:t>
      </w:r>
      <w:r>
        <w:rPr>
          <w:rFonts w:eastAsia="Calibri"/>
          <w:rtl/>
          <w:lang w:bidi="ar-LB"/>
        </w:rPr>
        <w:t xml:space="preserve"> </w:t>
      </w:r>
      <w:r w:rsidRPr="00172576">
        <w:rPr>
          <w:rFonts w:eastAsia="Calibri"/>
          <w:rtl/>
          <w:lang w:bidi="ar-LB"/>
        </w:rPr>
        <w:t>المرأة)</w:t>
      </w:r>
      <w:r>
        <w:rPr>
          <w:rFonts w:eastAsia="Calibri"/>
          <w:rtl/>
          <w:lang w:bidi="ar-LB"/>
        </w:rPr>
        <w:t xml:space="preserve"> </w:t>
      </w:r>
      <w:r w:rsidRPr="00172576">
        <w:rPr>
          <w:rFonts w:eastAsia="Calibri"/>
          <w:rtl/>
          <w:lang w:bidi="ar-LB"/>
        </w:rPr>
        <w:t>الى</w:t>
      </w:r>
      <w:r>
        <w:rPr>
          <w:rFonts w:eastAsia="Calibri"/>
          <w:rtl/>
          <w:lang w:bidi="ar-LB"/>
        </w:rPr>
        <w:t xml:space="preserve"> </w:t>
      </w:r>
      <w:r w:rsidRPr="00172576">
        <w:rPr>
          <w:rFonts w:eastAsia="Calibri"/>
          <w:rtl/>
          <w:lang w:bidi="ar-LB"/>
        </w:rPr>
        <w:t>مجلس</w:t>
      </w:r>
      <w:r>
        <w:rPr>
          <w:rFonts w:eastAsia="Calibri"/>
          <w:rtl/>
          <w:lang w:bidi="ar-LB"/>
        </w:rPr>
        <w:t xml:space="preserve"> </w:t>
      </w:r>
      <w:r w:rsidRPr="00172576">
        <w:rPr>
          <w:rFonts w:eastAsia="Calibri"/>
          <w:rtl/>
          <w:lang w:bidi="ar-LB"/>
        </w:rPr>
        <w:t>النواب</w:t>
      </w:r>
      <w:r>
        <w:rPr>
          <w:rFonts w:eastAsia="Calibri"/>
          <w:rtl/>
          <w:lang w:bidi="ar-LB"/>
        </w:rPr>
        <w:t xml:space="preserve"> </w:t>
      </w:r>
      <w:r w:rsidRPr="00172576">
        <w:rPr>
          <w:rFonts w:eastAsia="Calibri"/>
          <w:rtl/>
          <w:lang w:bidi="ar-LB"/>
        </w:rPr>
        <w:t>والرامي</w:t>
      </w:r>
      <w:r>
        <w:rPr>
          <w:rFonts w:eastAsia="Calibri"/>
          <w:rtl/>
          <w:lang w:bidi="ar-LB"/>
        </w:rPr>
        <w:t xml:space="preserve"> </w:t>
      </w:r>
      <w:r w:rsidRPr="00172576">
        <w:rPr>
          <w:rFonts w:eastAsia="Calibri"/>
          <w:rtl/>
          <w:lang w:bidi="ar-LB"/>
        </w:rPr>
        <w:t>الى</w:t>
      </w:r>
      <w:r>
        <w:rPr>
          <w:rFonts w:eastAsia="Calibri"/>
          <w:rtl/>
          <w:lang w:bidi="ar-LB"/>
        </w:rPr>
        <w:t xml:space="preserve"> </w:t>
      </w:r>
      <w:r w:rsidRPr="00172576">
        <w:rPr>
          <w:rFonts w:eastAsia="Calibri"/>
          <w:rtl/>
          <w:lang w:bidi="ar-LB"/>
        </w:rPr>
        <w:t>تعديل</w:t>
      </w:r>
      <w:r>
        <w:rPr>
          <w:rFonts w:eastAsia="Calibri"/>
          <w:rtl/>
          <w:lang w:bidi="ar-LB"/>
        </w:rPr>
        <w:t xml:space="preserve"> </w:t>
      </w:r>
      <w:r w:rsidRPr="00172576">
        <w:rPr>
          <w:rFonts w:eastAsia="Calibri"/>
          <w:rtl/>
          <w:lang w:bidi="ar-LB"/>
        </w:rPr>
        <w:t>بعض</w:t>
      </w:r>
      <w:r>
        <w:rPr>
          <w:rFonts w:eastAsia="Calibri"/>
          <w:rtl/>
          <w:lang w:bidi="ar-LB"/>
        </w:rPr>
        <w:t xml:space="preserve"> </w:t>
      </w:r>
      <w:r w:rsidRPr="00172576">
        <w:rPr>
          <w:rFonts w:eastAsia="Calibri"/>
          <w:rtl/>
          <w:lang w:bidi="ar-LB"/>
        </w:rPr>
        <w:t>احكام</w:t>
      </w:r>
      <w:r>
        <w:rPr>
          <w:rFonts w:eastAsia="Calibri"/>
          <w:rtl/>
          <w:lang w:bidi="ar-LB"/>
        </w:rPr>
        <w:t xml:space="preserve"> </w:t>
      </w:r>
      <w:r w:rsidRPr="00172576">
        <w:rPr>
          <w:rFonts w:eastAsia="Calibri"/>
          <w:rtl/>
          <w:lang w:bidi="ar-LB"/>
        </w:rPr>
        <w:t>قانون</w:t>
      </w:r>
      <w:r>
        <w:rPr>
          <w:rFonts w:eastAsia="Calibri"/>
          <w:rtl/>
          <w:lang w:bidi="ar-LB"/>
        </w:rPr>
        <w:t xml:space="preserve"> </w:t>
      </w:r>
      <w:r w:rsidRPr="00172576">
        <w:rPr>
          <w:rFonts w:eastAsia="Calibri"/>
          <w:rtl/>
          <w:lang w:bidi="ar-LB"/>
        </w:rPr>
        <w:t>الضمان</w:t>
      </w:r>
      <w:r>
        <w:rPr>
          <w:rFonts w:eastAsia="Calibri"/>
          <w:rtl/>
          <w:lang w:bidi="ar-LB"/>
        </w:rPr>
        <w:t xml:space="preserve"> </w:t>
      </w:r>
      <w:r w:rsidRPr="00172576">
        <w:rPr>
          <w:rFonts w:eastAsia="Calibri"/>
          <w:rtl/>
          <w:lang w:bidi="ar-LB"/>
        </w:rPr>
        <w:t>الاجتماعي</w:t>
      </w:r>
      <w:r>
        <w:rPr>
          <w:rFonts w:eastAsia="Calibri"/>
          <w:rtl/>
          <w:lang w:bidi="ar-LB"/>
        </w:rPr>
        <w:t xml:space="preserve"> </w:t>
      </w:r>
      <w:r w:rsidRPr="00172576">
        <w:rPr>
          <w:rFonts w:eastAsia="Calibri"/>
          <w:rtl/>
          <w:lang w:bidi="ar-LB"/>
        </w:rPr>
        <w:t>لتأمين</w:t>
      </w:r>
      <w:r>
        <w:rPr>
          <w:rFonts w:eastAsia="Calibri"/>
          <w:rtl/>
          <w:lang w:bidi="ar-LB"/>
        </w:rPr>
        <w:t xml:space="preserve"> </w:t>
      </w:r>
      <w:r w:rsidRPr="00172576">
        <w:rPr>
          <w:rFonts w:eastAsia="Calibri"/>
          <w:rtl/>
          <w:lang w:bidi="ar-LB"/>
        </w:rPr>
        <w:t>المساواة</w:t>
      </w:r>
      <w:r>
        <w:rPr>
          <w:rFonts w:eastAsia="Calibri"/>
          <w:rtl/>
          <w:lang w:bidi="ar-LB"/>
        </w:rPr>
        <w:t xml:space="preserve"> </w:t>
      </w:r>
      <w:r w:rsidRPr="00172576">
        <w:rPr>
          <w:rFonts w:eastAsia="Calibri"/>
          <w:rtl/>
          <w:lang w:bidi="ar-LB"/>
        </w:rPr>
        <w:t>بين</w:t>
      </w:r>
      <w:r>
        <w:rPr>
          <w:rFonts w:eastAsia="Calibri"/>
          <w:rtl/>
          <w:lang w:bidi="ar-LB"/>
        </w:rPr>
        <w:t xml:space="preserve"> </w:t>
      </w:r>
      <w:r w:rsidRPr="00172576">
        <w:rPr>
          <w:rFonts w:eastAsia="Calibri"/>
          <w:rtl/>
          <w:lang w:bidi="ar-LB"/>
        </w:rPr>
        <w:t>الجنسين</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الاستفادة</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تقديمات</w:t>
      </w:r>
      <w:r>
        <w:rPr>
          <w:rFonts w:eastAsia="Calibri"/>
          <w:rtl/>
          <w:lang w:bidi="ar-LB"/>
        </w:rPr>
        <w:t xml:space="preserve"> </w:t>
      </w:r>
      <w:r w:rsidRPr="00172576">
        <w:rPr>
          <w:rFonts w:eastAsia="Calibri"/>
          <w:rtl/>
          <w:lang w:bidi="ar-LB"/>
        </w:rPr>
        <w:t>الصندوق</w:t>
      </w:r>
      <w:r>
        <w:rPr>
          <w:rFonts w:eastAsia="Calibri"/>
          <w:rtl/>
          <w:lang w:bidi="ar-LB"/>
        </w:rPr>
        <w:t xml:space="preserve"> </w:t>
      </w:r>
      <w:r w:rsidRPr="00172576">
        <w:rPr>
          <w:rFonts w:eastAsia="Calibri"/>
          <w:rtl/>
          <w:lang w:bidi="ar-LB"/>
        </w:rPr>
        <w:t>الوطني</w:t>
      </w:r>
      <w:r>
        <w:rPr>
          <w:rFonts w:eastAsia="Calibri"/>
          <w:rtl/>
          <w:lang w:bidi="ar-LB"/>
        </w:rPr>
        <w:t xml:space="preserve"> </w:t>
      </w:r>
      <w:r w:rsidRPr="00172576">
        <w:rPr>
          <w:rFonts w:eastAsia="Calibri"/>
          <w:rtl/>
          <w:lang w:bidi="ar-LB"/>
        </w:rPr>
        <w:t>للضمان</w:t>
      </w:r>
      <w:r>
        <w:rPr>
          <w:rFonts w:eastAsia="Calibri"/>
          <w:rtl/>
          <w:lang w:bidi="ar-LB"/>
        </w:rPr>
        <w:t xml:space="preserve"> </w:t>
      </w:r>
      <w:r w:rsidRPr="00172576">
        <w:rPr>
          <w:rFonts w:eastAsia="Calibri"/>
          <w:rtl/>
          <w:lang w:bidi="ar-LB"/>
        </w:rPr>
        <w:t>الاجتماعي.</w:t>
      </w:r>
    </w:p>
    <w:p w:rsidR="00366CB7" w:rsidRPr="002321B0" w:rsidRDefault="00366CB7" w:rsidP="00366CB7">
      <w:pPr>
        <w:pStyle w:val="SingleTxtGA"/>
        <w:keepNext/>
        <w:keepLines/>
        <w:tabs>
          <w:tab w:val="clear" w:pos="2608"/>
          <w:tab w:val="clear" w:pos="3289"/>
          <w:tab w:val="left" w:pos="2835"/>
        </w:tabs>
        <w:ind w:left="1928"/>
        <w:rPr>
          <w:rFonts w:eastAsia="Calibri"/>
          <w:b/>
          <w:bCs/>
          <w:lang w:bidi="ar-LB"/>
        </w:rPr>
      </w:pPr>
      <w:r w:rsidRPr="002321B0">
        <w:rPr>
          <w:rFonts w:eastAsia="Calibri"/>
          <w:b/>
          <w:bCs/>
          <w:rtl/>
          <w:lang w:bidi="ar-LB"/>
        </w:rPr>
        <w:t>خامساً:</w:t>
      </w:r>
      <w:r>
        <w:rPr>
          <w:rFonts w:eastAsia="Calibri"/>
          <w:b/>
          <w:bCs/>
          <w:rtl/>
          <w:lang w:bidi="ar-LB"/>
        </w:rPr>
        <w:t xml:space="preserve"> </w:t>
      </w:r>
      <w:r w:rsidRPr="002321B0">
        <w:rPr>
          <w:rFonts w:eastAsia="Calibri"/>
          <w:b/>
          <w:bCs/>
          <w:rtl/>
          <w:lang w:bidi="ar-LB"/>
        </w:rPr>
        <w:t>حق</w:t>
      </w:r>
      <w:r>
        <w:rPr>
          <w:rFonts w:eastAsia="Calibri"/>
          <w:b/>
          <w:bCs/>
          <w:rtl/>
          <w:lang w:bidi="ar-LB"/>
        </w:rPr>
        <w:t xml:space="preserve"> </w:t>
      </w:r>
      <w:r w:rsidRPr="002321B0">
        <w:rPr>
          <w:rFonts w:eastAsia="Calibri"/>
          <w:b/>
          <w:bCs/>
          <w:rtl/>
          <w:lang w:bidi="ar-LB"/>
        </w:rPr>
        <w:t>بالإرث:</w:t>
      </w:r>
    </w:p>
    <w:p w:rsidR="00366CB7" w:rsidRPr="00172576" w:rsidRDefault="00366CB7" w:rsidP="00366CB7">
      <w:pPr>
        <w:pStyle w:val="SingleTxtGA"/>
        <w:rPr>
          <w:rFonts w:eastAsia="Calibri"/>
          <w:lang w:bidi="ar-LB"/>
        </w:rPr>
      </w:pPr>
      <w:r w:rsidRPr="00172576">
        <w:rPr>
          <w:rFonts w:eastAsia="Calibri"/>
          <w:rtl/>
        </w:rPr>
        <w:t>84-</w:t>
      </w:r>
      <w:r w:rsidRPr="00172576">
        <w:rPr>
          <w:rFonts w:eastAsia="Calibri"/>
          <w:rtl/>
        </w:rPr>
        <w:tab/>
      </w:r>
      <w:r w:rsidRPr="00172576">
        <w:rPr>
          <w:rFonts w:eastAsia="Calibri"/>
          <w:rtl/>
          <w:lang w:bidi="ar-LB"/>
        </w:rPr>
        <w:t>إن</w:t>
      </w:r>
      <w:r>
        <w:rPr>
          <w:rFonts w:eastAsia="Calibri"/>
          <w:rtl/>
          <w:lang w:bidi="ar-LB"/>
        </w:rPr>
        <w:t xml:space="preserve"> </w:t>
      </w:r>
      <w:r w:rsidRPr="00172576">
        <w:rPr>
          <w:rFonts w:eastAsia="Calibri"/>
          <w:rtl/>
          <w:lang w:bidi="ar-LB"/>
        </w:rPr>
        <w:t>المساواة</w:t>
      </w:r>
      <w:r>
        <w:rPr>
          <w:rFonts w:eastAsia="Calibri"/>
          <w:rtl/>
          <w:lang w:bidi="ar-LB"/>
        </w:rPr>
        <w:t xml:space="preserve"> </w:t>
      </w:r>
      <w:r w:rsidRPr="00172576">
        <w:rPr>
          <w:rFonts w:eastAsia="Calibri"/>
          <w:rtl/>
          <w:lang w:bidi="ar-LB"/>
        </w:rPr>
        <w:t>بين</w:t>
      </w:r>
      <w:r>
        <w:rPr>
          <w:rFonts w:eastAsia="Calibri"/>
          <w:rtl/>
          <w:lang w:bidi="ar-LB"/>
        </w:rPr>
        <w:t xml:space="preserve"> </w:t>
      </w:r>
      <w:r w:rsidRPr="00172576">
        <w:rPr>
          <w:rFonts w:eastAsia="Calibri"/>
          <w:rtl/>
          <w:lang w:bidi="ar-LB"/>
        </w:rPr>
        <w:t>المرأة</w:t>
      </w:r>
      <w:r>
        <w:rPr>
          <w:rFonts w:eastAsia="Calibri"/>
          <w:rtl/>
          <w:lang w:bidi="ar-LB"/>
        </w:rPr>
        <w:t xml:space="preserve"> </w:t>
      </w:r>
      <w:r w:rsidRPr="00172576">
        <w:rPr>
          <w:rFonts w:eastAsia="Calibri"/>
          <w:rtl/>
          <w:lang w:bidi="ar-LB"/>
        </w:rPr>
        <w:t>والرجل</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قضايا</w:t>
      </w:r>
      <w:r>
        <w:rPr>
          <w:rFonts w:eastAsia="Calibri"/>
          <w:rtl/>
          <w:lang w:bidi="ar-LB"/>
        </w:rPr>
        <w:t xml:space="preserve"> </w:t>
      </w:r>
      <w:r w:rsidRPr="00172576">
        <w:rPr>
          <w:rFonts w:eastAsia="Calibri"/>
          <w:rtl/>
          <w:lang w:bidi="ar-LB"/>
        </w:rPr>
        <w:t>الإرث،</w:t>
      </w:r>
      <w:r>
        <w:rPr>
          <w:rFonts w:eastAsia="Calibri"/>
          <w:rtl/>
          <w:lang w:bidi="ar-LB"/>
        </w:rPr>
        <w:t xml:space="preserve"> </w:t>
      </w:r>
      <w:r w:rsidRPr="00172576">
        <w:rPr>
          <w:rFonts w:eastAsia="Calibri"/>
          <w:rtl/>
          <w:lang w:bidi="ar-LB"/>
        </w:rPr>
        <w:t>تخضع</w:t>
      </w:r>
      <w:r>
        <w:rPr>
          <w:rFonts w:eastAsia="Calibri"/>
          <w:rtl/>
          <w:lang w:bidi="ar-LB"/>
        </w:rPr>
        <w:t xml:space="preserve"> </w:t>
      </w:r>
      <w:r w:rsidRPr="00172576">
        <w:rPr>
          <w:rFonts w:eastAsia="Calibri"/>
          <w:rtl/>
          <w:lang w:bidi="ar-LB"/>
        </w:rPr>
        <w:t>بالمبدأ</w:t>
      </w:r>
      <w:r>
        <w:rPr>
          <w:rFonts w:eastAsia="Calibri"/>
          <w:rtl/>
          <w:lang w:bidi="ar-LB"/>
        </w:rPr>
        <w:t xml:space="preserve"> </w:t>
      </w:r>
      <w:r w:rsidRPr="00172576">
        <w:rPr>
          <w:rFonts w:eastAsia="Calibri"/>
          <w:rtl/>
          <w:lang w:bidi="ar-LB"/>
        </w:rPr>
        <w:t>لنظام</w:t>
      </w:r>
      <w:r>
        <w:rPr>
          <w:rFonts w:eastAsia="Calibri"/>
          <w:rtl/>
          <w:lang w:bidi="ar-LB"/>
        </w:rPr>
        <w:t xml:space="preserve"> </w:t>
      </w:r>
      <w:r w:rsidRPr="00172576">
        <w:rPr>
          <w:rFonts w:eastAsia="Calibri"/>
          <w:rtl/>
          <w:lang w:bidi="ar-LB"/>
        </w:rPr>
        <w:t>الاحوال</w:t>
      </w:r>
      <w:r>
        <w:rPr>
          <w:rFonts w:eastAsia="Calibri"/>
          <w:rtl/>
          <w:lang w:bidi="ar-LB"/>
        </w:rPr>
        <w:t xml:space="preserve"> </w:t>
      </w:r>
      <w:r w:rsidRPr="00172576">
        <w:rPr>
          <w:rFonts w:eastAsia="Calibri"/>
          <w:rtl/>
          <w:lang w:bidi="ar-LB"/>
        </w:rPr>
        <w:t>الشخصية</w:t>
      </w:r>
      <w:r>
        <w:rPr>
          <w:rFonts w:eastAsia="Calibri"/>
          <w:rtl/>
          <w:lang w:bidi="ar-LB"/>
        </w:rPr>
        <w:t xml:space="preserve"> </w:t>
      </w:r>
      <w:r w:rsidRPr="00172576">
        <w:rPr>
          <w:rFonts w:eastAsia="Calibri"/>
          <w:rtl/>
          <w:lang w:bidi="ar-LB"/>
        </w:rPr>
        <w:t>الخاصة</w:t>
      </w:r>
      <w:r>
        <w:rPr>
          <w:rFonts w:eastAsia="Calibri"/>
          <w:rtl/>
          <w:lang w:bidi="ar-LB"/>
        </w:rPr>
        <w:t xml:space="preserve"> </w:t>
      </w:r>
      <w:r w:rsidRPr="00172576">
        <w:rPr>
          <w:rFonts w:eastAsia="Calibri"/>
          <w:rtl/>
          <w:lang w:bidi="ar-LB"/>
        </w:rPr>
        <w:t>بكل</w:t>
      </w:r>
      <w:r>
        <w:rPr>
          <w:rFonts w:eastAsia="Calibri"/>
          <w:rtl/>
          <w:lang w:bidi="ar-LB"/>
        </w:rPr>
        <w:t xml:space="preserve"> </w:t>
      </w:r>
      <w:r w:rsidRPr="00172576">
        <w:rPr>
          <w:rFonts w:eastAsia="Calibri"/>
          <w:rtl/>
          <w:lang w:bidi="ar-LB"/>
        </w:rPr>
        <w:t>مذهب</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المذاهب</w:t>
      </w:r>
      <w:r>
        <w:rPr>
          <w:rFonts w:eastAsia="Calibri"/>
          <w:rtl/>
          <w:lang w:bidi="ar-LB"/>
        </w:rPr>
        <w:t xml:space="preserve"> </w:t>
      </w:r>
      <w:r w:rsidRPr="00172576">
        <w:rPr>
          <w:rFonts w:eastAsia="Calibri"/>
          <w:rtl/>
          <w:lang w:bidi="ar-LB"/>
        </w:rPr>
        <w:t>الدينية.</w:t>
      </w:r>
      <w:r>
        <w:rPr>
          <w:rFonts w:eastAsia="Calibri"/>
          <w:rtl/>
          <w:lang w:bidi="ar-LB"/>
        </w:rPr>
        <w:t xml:space="preserve"> </w:t>
      </w:r>
      <w:r w:rsidRPr="00172576">
        <w:rPr>
          <w:rFonts w:eastAsia="Calibri"/>
          <w:rtl/>
          <w:lang w:bidi="ar-LB"/>
        </w:rPr>
        <w:t>لكن</w:t>
      </w:r>
      <w:r>
        <w:rPr>
          <w:rFonts w:eastAsia="Calibri"/>
          <w:rtl/>
          <w:lang w:bidi="ar-LB"/>
        </w:rPr>
        <w:t xml:space="preserve"> </w:t>
      </w:r>
      <w:r w:rsidRPr="00172576">
        <w:rPr>
          <w:rFonts w:eastAsia="Calibri"/>
          <w:rtl/>
          <w:lang w:bidi="ar-LB"/>
        </w:rPr>
        <w:t>تجدر</w:t>
      </w:r>
      <w:r>
        <w:rPr>
          <w:rFonts w:eastAsia="Calibri"/>
          <w:rtl/>
          <w:lang w:bidi="ar-LB"/>
        </w:rPr>
        <w:t xml:space="preserve"> </w:t>
      </w:r>
      <w:r w:rsidRPr="00172576">
        <w:rPr>
          <w:rFonts w:eastAsia="Calibri"/>
          <w:rtl/>
          <w:lang w:bidi="ar-LB"/>
        </w:rPr>
        <w:t>الإشارة</w:t>
      </w:r>
      <w:r>
        <w:rPr>
          <w:rFonts w:eastAsia="Calibri"/>
          <w:rtl/>
          <w:lang w:bidi="ar-LB"/>
        </w:rPr>
        <w:t xml:space="preserve"> </w:t>
      </w:r>
      <w:r w:rsidRPr="00172576">
        <w:rPr>
          <w:rFonts w:eastAsia="Calibri"/>
          <w:rtl/>
          <w:lang w:bidi="ar-LB"/>
        </w:rPr>
        <w:t>إلى</w:t>
      </w:r>
      <w:r>
        <w:rPr>
          <w:rFonts w:eastAsia="Calibri"/>
          <w:rtl/>
          <w:lang w:bidi="ar-LB"/>
        </w:rPr>
        <w:t xml:space="preserve"> </w:t>
      </w:r>
      <w:r w:rsidRPr="00172576">
        <w:rPr>
          <w:rFonts w:eastAsia="Calibri"/>
          <w:rtl/>
          <w:lang w:bidi="ar-LB"/>
        </w:rPr>
        <w:t>وجود</w:t>
      </w:r>
      <w:r>
        <w:rPr>
          <w:rFonts w:eastAsia="Calibri"/>
          <w:rtl/>
          <w:lang w:bidi="ar-LB"/>
        </w:rPr>
        <w:t xml:space="preserve"> </w:t>
      </w:r>
      <w:r w:rsidRPr="00172576">
        <w:rPr>
          <w:rFonts w:eastAsia="Calibri"/>
          <w:rtl/>
          <w:lang w:bidi="ar-LB"/>
        </w:rPr>
        <w:t>قانون</w:t>
      </w:r>
      <w:r>
        <w:rPr>
          <w:rFonts w:eastAsia="Calibri"/>
          <w:rtl/>
          <w:lang w:bidi="ar-LB"/>
        </w:rPr>
        <w:t xml:space="preserve"> </w:t>
      </w:r>
      <w:r w:rsidRPr="00172576">
        <w:rPr>
          <w:rFonts w:eastAsia="Calibri"/>
          <w:rtl/>
          <w:lang w:bidi="ar-LB"/>
        </w:rPr>
        <w:t>إرث،</w:t>
      </w:r>
      <w:r>
        <w:rPr>
          <w:rFonts w:eastAsia="Calibri"/>
          <w:rtl/>
          <w:lang w:bidi="ar-LB"/>
        </w:rPr>
        <w:t xml:space="preserve"> </w:t>
      </w:r>
      <w:r w:rsidRPr="00172576">
        <w:rPr>
          <w:rFonts w:eastAsia="Calibri"/>
          <w:rtl/>
          <w:lang w:bidi="ar-LB"/>
        </w:rPr>
        <w:t>وهو</w:t>
      </w:r>
      <w:r>
        <w:rPr>
          <w:rFonts w:eastAsia="Calibri"/>
          <w:rtl/>
          <w:lang w:bidi="ar-LB"/>
        </w:rPr>
        <w:t xml:space="preserve"> </w:t>
      </w:r>
      <w:r w:rsidRPr="00172576">
        <w:rPr>
          <w:rFonts w:eastAsia="Calibri"/>
          <w:rtl/>
          <w:lang w:bidi="ar-LB"/>
        </w:rPr>
        <w:t>بمثابة</w:t>
      </w:r>
      <w:r>
        <w:rPr>
          <w:rFonts w:eastAsia="Calibri"/>
          <w:rtl/>
          <w:lang w:bidi="ar-LB"/>
        </w:rPr>
        <w:t xml:space="preserve"> </w:t>
      </w:r>
      <w:r w:rsidRPr="00172576">
        <w:rPr>
          <w:rFonts w:eastAsia="Calibri"/>
          <w:rtl/>
          <w:lang w:bidi="ar-LB"/>
        </w:rPr>
        <w:t>قانون</w:t>
      </w:r>
      <w:r>
        <w:rPr>
          <w:rFonts w:eastAsia="Calibri"/>
          <w:rtl/>
          <w:lang w:bidi="ar-LB"/>
        </w:rPr>
        <w:t xml:space="preserve"> </w:t>
      </w:r>
      <w:r w:rsidRPr="00172576">
        <w:rPr>
          <w:rFonts w:eastAsia="Calibri"/>
          <w:rtl/>
          <w:lang w:bidi="ar-LB"/>
        </w:rPr>
        <w:t>مدني</w:t>
      </w:r>
      <w:r>
        <w:rPr>
          <w:rFonts w:eastAsia="Calibri"/>
          <w:rtl/>
          <w:lang w:bidi="ar-LB"/>
        </w:rPr>
        <w:t xml:space="preserve"> </w:t>
      </w:r>
      <w:r w:rsidRPr="00172576">
        <w:rPr>
          <w:rFonts w:eastAsia="Calibri"/>
          <w:rtl/>
          <w:lang w:bidi="ar-LB"/>
        </w:rPr>
        <w:t>يطبق</w:t>
      </w:r>
      <w:r>
        <w:rPr>
          <w:rFonts w:eastAsia="Calibri"/>
          <w:rtl/>
          <w:lang w:bidi="ar-LB"/>
        </w:rPr>
        <w:t xml:space="preserve"> </w:t>
      </w:r>
      <w:r w:rsidRPr="00172576">
        <w:rPr>
          <w:rFonts w:eastAsia="Calibri"/>
          <w:rtl/>
          <w:lang w:bidi="ar-LB"/>
        </w:rPr>
        <w:t>على</w:t>
      </w:r>
      <w:r>
        <w:rPr>
          <w:rFonts w:eastAsia="Calibri"/>
          <w:rtl/>
          <w:lang w:bidi="ar-LB"/>
        </w:rPr>
        <w:t xml:space="preserve"> </w:t>
      </w:r>
      <w:r w:rsidRPr="00172576">
        <w:rPr>
          <w:rFonts w:eastAsia="Calibri"/>
          <w:rtl/>
          <w:lang w:bidi="ar-LB"/>
        </w:rPr>
        <w:t>الطوائف</w:t>
      </w:r>
      <w:r>
        <w:rPr>
          <w:rFonts w:eastAsia="Calibri"/>
          <w:rtl/>
          <w:lang w:bidi="ar-LB"/>
        </w:rPr>
        <w:t xml:space="preserve"> </w:t>
      </w:r>
      <w:r w:rsidRPr="00172576">
        <w:rPr>
          <w:rFonts w:eastAsia="Calibri"/>
          <w:rtl/>
          <w:lang w:bidi="ar-LB"/>
        </w:rPr>
        <w:t>غير</w:t>
      </w:r>
      <w:r>
        <w:rPr>
          <w:rFonts w:eastAsia="Calibri"/>
          <w:rtl/>
          <w:lang w:bidi="ar-LB"/>
        </w:rPr>
        <w:t xml:space="preserve"> </w:t>
      </w:r>
      <w:r w:rsidRPr="00172576">
        <w:rPr>
          <w:rFonts w:eastAsia="Calibri"/>
          <w:rtl/>
          <w:lang w:bidi="ar-LB"/>
        </w:rPr>
        <w:t>المحمدية،</w:t>
      </w:r>
      <w:r>
        <w:rPr>
          <w:rFonts w:eastAsia="Calibri"/>
          <w:rtl/>
          <w:lang w:bidi="ar-LB"/>
        </w:rPr>
        <w:t xml:space="preserve"> </w:t>
      </w:r>
      <w:r w:rsidRPr="00172576">
        <w:rPr>
          <w:rFonts w:eastAsia="Calibri"/>
          <w:rtl/>
          <w:lang w:bidi="ar-LB"/>
        </w:rPr>
        <w:t>ويساوي</w:t>
      </w:r>
      <w:r>
        <w:rPr>
          <w:rFonts w:eastAsia="Calibri"/>
          <w:rtl/>
          <w:lang w:bidi="ar-LB"/>
        </w:rPr>
        <w:t xml:space="preserve"> </w:t>
      </w:r>
      <w:r w:rsidRPr="00172576">
        <w:rPr>
          <w:rFonts w:eastAsia="Calibri"/>
          <w:rtl/>
          <w:lang w:bidi="ar-LB"/>
        </w:rPr>
        <w:t>بين</w:t>
      </w:r>
      <w:r>
        <w:rPr>
          <w:rFonts w:eastAsia="Calibri"/>
          <w:rtl/>
          <w:lang w:bidi="ar-LB"/>
        </w:rPr>
        <w:t xml:space="preserve"> </w:t>
      </w:r>
      <w:r w:rsidRPr="00172576">
        <w:rPr>
          <w:rFonts w:eastAsia="Calibri"/>
          <w:rtl/>
          <w:lang w:bidi="ar-LB"/>
        </w:rPr>
        <w:t>الحصص</w:t>
      </w:r>
      <w:r>
        <w:rPr>
          <w:rFonts w:eastAsia="Calibri"/>
          <w:rtl/>
          <w:lang w:bidi="ar-LB"/>
        </w:rPr>
        <w:t xml:space="preserve"> </w:t>
      </w:r>
      <w:r w:rsidRPr="00172576">
        <w:rPr>
          <w:rFonts w:eastAsia="Calibri"/>
          <w:rtl/>
          <w:lang w:bidi="ar-LB"/>
        </w:rPr>
        <w:t>المحفوظة</w:t>
      </w:r>
      <w:r>
        <w:rPr>
          <w:rFonts w:eastAsia="Calibri"/>
          <w:rtl/>
          <w:lang w:bidi="ar-LB"/>
        </w:rPr>
        <w:t xml:space="preserve"> </w:t>
      </w:r>
      <w:r w:rsidRPr="00172576">
        <w:rPr>
          <w:rFonts w:eastAsia="Calibri"/>
          <w:rtl/>
          <w:lang w:bidi="ar-LB"/>
        </w:rPr>
        <w:t>للمرأة</w:t>
      </w:r>
      <w:r>
        <w:rPr>
          <w:rFonts w:eastAsia="Calibri"/>
          <w:rtl/>
          <w:lang w:bidi="ar-LB"/>
        </w:rPr>
        <w:t xml:space="preserve"> </w:t>
      </w:r>
      <w:r w:rsidRPr="00172576">
        <w:rPr>
          <w:rFonts w:eastAsia="Calibri"/>
          <w:rtl/>
          <w:lang w:bidi="ar-LB"/>
        </w:rPr>
        <w:t>والرجل.</w:t>
      </w:r>
      <w:r>
        <w:rPr>
          <w:rFonts w:eastAsia="Calibri"/>
          <w:rtl/>
          <w:lang w:bidi="ar-LB"/>
        </w:rPr>
        <w:t xml:space="preserve"> </w:t>
      </w:r>
      <w:r w:rsidRPr="00172576">
        <w:rPr>
          <w:rFonts w:eastAsia="Calibri"/>
          <w:rtl/>
          <w:lang w:bidi="ar-LB"/>
        </w:rPr>
        <w:t>أمّا</w:t>
      </w:r>
      <w:r>
        <w:rPr>
          <w:rFonts w:eastAsia="Calibri"/>
          <w:rtl/>
          <w:lang w:bidi="ar-LB"/>
        </w:rPr>
        <w:t xml:space="preserve"> </w:t>
      </w:r>
      <w:r w:rsidRPr="00172576">
        <w:rPr>
          <w:rFonts w:eastAsia="Calibri"/>
          <w:rtl/>
          <w:lang w:bidi="ar-LB"/>
        </w:rPr>
        <w:t>لدى</w:t>
      </w:r>
      <w:r>
        <w:rPr>
          <w:rFonts w:eastAsia="Calibri"/>
          <w:rtl/>
          <w:lang w:bidi="ar-LB"/>
        </w:rPr>
        <w:t xml:space="preserve"> </w:t>
      </w:r>
      <w:r w:rsidRPr="00172576">
        <w:rPr>
          <w:rFonts w:eastAsia="Calibri"/>
          <w:rtl/>
          <w:lang w:bidi="ar-LB"/>
        </w:rPr>
        <w:t>الطوائف</w:t>
      </w:r>
      <w:r>
        <w:rPr>
          <w:rFonts w:eastAsia="Calibri"/>
          <w:rtl/>
          <w:lang w:bidi="ar-LB"/>
        </w:rPr>
        <w:t xml:space="preserve"> </w:t>
      </w:r>
      <w:r w:rsidRPr="00172576">
        <w:rPr>
          <w:rFonts w:eastAsia="Calibri"/>
          <w:rtl/>
          <w:lang w:bidi="ar-LB"/>
        </w:rPr>
        <w:t>المحمدية</w:t>
      </w:r>
      <w:r>
        <w:rPr>
          <w:rFonts w:eastAsia="Calibri"/>
          <w:rtl/>
          <w:lang w:bidi="ar-LB"/>
        </w:rPr>
        <w:t xml:space="preserve"> </w:t>
      </w:r>
      <w:r w:rsidRPr="00172576">
        <w:rPr>
          <w:rFonts w:eastAsia="Calibri"/>
          <w:rtl/>
          <w:lang w:bidi="ar-LB"/>
        </w:rPr>
        <w:t>فلكل</w:t>
      </w:r>
      <w:r>
        <w:rPr>
          <w:rFonts w:eastAsia="Calibri"/>
          <w:rtl/>
          <w:lang w:bidi="ar-LB"/>
        </w:rPr>
        <w:t xml:space="preserve"> </w:t>
      </w:r>
      <w:r w:rsidRPr="00172576">
        <w:rPr>
          <w:rFonts w:eastAsia="Calibri"/>
          <w:rtl/>
          <w:lang w:bidi="ar-LB"/>
        </w:rPr>
        <w:t>مذهب</w:t>
      </w:r>
      <w:r>
        <w:rPr>
          <w:rFonts w:eastAsia="Calibri"/>
          <w:rtl/>
          <w:lang w:bidi="ar-LB"/>
        </w:rPr>
        <w:t xml:space="preserve"> </w:t>
      </w:r>
      <w:r w:rsidRPr="00172576">
        <w:rPr>
          <w:rFonts w:eastAsia="Calibri"/>
          <w:rtl/>
          <w:lang w:bidi="ar-LB"/>
        </w:rPr>
        <w:t>قانونه</w:t>
      </w:r>
      <w:r>
        <w:rPr>
          <w:rFonts w:eastAsia="Calibri"/>
          <w:rtl/>
          <w:lang w:bidi="ar-LB"/>
        </w:rPr>
        <w:t xml:space="preserve"> </w:t>
      </w:r>
      <w:r w:rsidRPr="00172576">
        <w:rPr>
          <w:rFonts w:eastAsia="Calibri"/>
          <w:rtl/>
          <w:lang w:bidi="ar-LB"/>
        </w:rPr>
        <w:t>الخاص.</w:t>
      </w:r>
      <w:r>
        <w:rPr>
          <w:rFonts w:eastAsia="Calibri"/>
          <w:rtl/>
          <w:lang w:bidi="ar-LB"/>
        </w:rPr>
        <w:t xml:space="preserve"> </w:t>
      </w:r>
      <w:r w:rsidRPr="00172576">
        <w:rPr>
          <w:rFonts w:eastAsia="Calibri"/>
          <w:rtl/>
          <w:lang w:bidi="ar-LB"/>
        </w:rPr>
        <w:t>كما</w:t>
      </w:r>
      <w:r>
        <w:rPr>
          <w:rFonts w:eastAsia="Calibri"/>
          <w:rtl/>
          <w:lang w:bidi="ar-LB"/>
        </w:rPr>
        <w:t xml:space="preserve"> </w:t>
      </w:r>
      <w:r w:rsidRPr="00172576">
        <w:rPr>
          <w:rFonts w:eastAsia="Calibri"/>
          <w:rtl/>
          <w:lang w:bidi="ar-LB"/>
        </w:rPr>
        <w:t>تجدر</w:t>
      </w:r>
      <w:r>
        <w:rPr>
          <w:rFonts w:eastAsia="Calibri"/>
          <w:rtl/>
          <w:lang w:bidi="ar-LB"/>
        </w:rPr>
        <w:t xml:space="preserve"> </w:t>
      </w:r>
      <w:r w:rsidRPr="00172576">
        <w:rPr>
          <w:rFonts w:eastAsia="Calibri"/>
          <w:rtl/>
          <w:lang w:bidi="ar-LB"/>
        </w:rPr>
        <w:t>الإشارة</w:t>
      </w:r>
      <w:r>
        <w:rPr>
          <w:rFonts w:eastAsia="Calibri"/>
          <w:rtl/>
          <w:lang w:bidi="ar-LB"/>
        </w:rPr>
        <w:t xml:space="preserve"> </w:t>
      </w:r>
      <w:r w:rsidRPr="00172576">
        <w:rPr>
          <w:rFonts w:eastAsia="Calibri"/>
          <w:rtl/>
          <w:lang w:bidi="ar-LB"/>
        </w:rPr>
        <w:t>إلى</w:t>
      </w:r>
      <w:r>
        <w:rPr>
          <w:rFonts w:eastAsia="Calibri"/>
          <w:rtl/>
          <w:lang w:bidi="ar-LB"/>
        </w:rPr>
        <w:t xml:space="preserve"> </w:t>
      </w:r>
      <w:r w:rsidRPr="00172576">
        <w:rPr>
          <w:rFonts w:eastAsia="Calibri"/>
          <w:rtl/>
          <w:lang w:bidi="ar-LB"/>
        </w:rPr>
        <w:t>أنه</w:t>
      </w:r>
      <w:r>
        <w:rPr>
          <w:rFonts w:eastAsia="Calibri"/>
          <w:rtl/>
          <w:lang w:bidi="ar-LB"/>
        </w:rPr>
        <w:t xml:space="preserve"> </w:t>
      </w:r>
      <w:r w:rsidRPr="00172576">
        <w:rPr>
          <w:rFonts w:eastAsia="Calibri"/>
          <w:rtl/>
          <w:lang w:bidi="ar-LB"/>
        </w:rPr>
        <w:t>تم</w:t>
      </w:r>
      <w:r>
        <w:rPr>
          <w:rFonts w:eastAsia="Calibri"/>
          <w:rtl/>
          <w:lang w:bidi="ar-LB"/>
        </w:rPr>
        <w:t xml:space="preserve"> </w:t>
      </w:r>
      <w:r w:rsidRPr="00172576">
        <w:rPr>
          <w:rFonts w:eastAsia="Calibri"/>
          <w:rtl/>
          <w:lang w:bidi="ar-LB"/>
        </w:rPr>
        <w:t>تعديل</w:t>
      </w:r>
      <w:r>
        <w:rPr>
          <w:rFonts w:eastAsia="Calibri"/>
          <w:rtl/>
          <w:lang w:bidi="ar-LB"/>
        </w:rPr>
        <w:t xml:space="preserve"> </w:t>
      </w:r>
      <w:r w:rsidRPr="00172576">
        <w:rPr>
          <w:rFonts w:eastAsia="Calibri"/>
          <w:rtl/>
          <w:lang w:bidi="ar-LB"/>
        </w:rPr>
        <w:t>ال</w:t>
      </w:r>
      <w:r w:rsidRPr="00172576">
        <w:rPr>
          <w:rFonts w:eastAsia="Calibri"/>
          <w:rtl/>
        </w:rPr>
        <w:t>قانون</w:t>
      </w:r>
      <w:r>
        <w:rPr>
          <w:rFonts w:eastAsia="Calibri"/>
          <w:rtl/>
        </w:rPr>
        <w:t xml:space="preserve"> </w:t>
      </w:r>
      <w:r w:rsidRPr="00172576">
        <w:rPr>
          <w:rFonts w:eastAsia="Calibri"/>
          <w:rtl/>
        </w:rPr>
        <w:t>الخاص</w:t>
      </w:r>
      <w:r>
        <w:rPr>
          <w:rFonts w:eastAsia="Calibri"/>
          <w:rtl/>
        </w:rPr>
        <w:t xml:space="preserve"> </w:t>
      </w:r>
      <w:r w:rsidRPr="00172576">
        <w:rPr>
          <w:rFonts w:eastAsia="Calibri"/>
          <w:rtl/>
        </w:rPr>
        <w:t>برسم</w:t>
      </w:r>
      <w:r>
        <w:rPr>
          <w:rFonts w:eastAsia="Calibri"/>
          <w:rtl/>
        </w:rPr>
        <w:t xml:space="preserve"> </w:t>
      </w:r>
      <w:r w:rsidRPr="00172576">
        <w:rPr>
          <w:rFonts w:eastAsia="Calibri"/>
          <w:rtl/>
        </w:rPr>
        <w:t>الانتقال</w:t>
      </w:r>
      <w:r>
        <w:rPr>
          <w:rFonts w:eastAsia="Calibri"/>
          <w:rtl/>
        </w:rPr>
        <w:t xml:space="preserve"> </w:t>
      </w:r>
      <w:r w:rsidRPr="00172576">
        <w:rPr>
          <w:rFonts w:eastAsia="Calibri"/>
          <w:rtl/>
        </w:rPr>
        <w:t>لجهة</w:t>
      </w:r>
      <w:r>
        <w:rPr>
          <w:rFonts w:eastAsia="Calibri"/>
          <w:rtl/>
        </w:rPr>
        <w:t xml:space="preserve"> </w:t>
      </w:r>
      <w:r w:rsidRPr="00172576">
        <w:rPr>
          <w:rFonts w:eastAsia="Calibri"/>
          <w:rtl/>
        </w:rPr>
        <w:t>إقرار</w:t>
      </w:r>
      <w:r>
        <w:rPr>
          <w:rFonts w:eastAsia="Calibri"/>
          <w:rtl/>
        </w:rPr>
        <w:t xml:space="preserve"> </w:t>
      </w:r>
      <w:r w:rsidRPr="00172576">
        <w:rPr>
          <w:rFonts w:eastAsia="Calibri"/>
          <w:rtl/>
        </w:rPr>
        <w:t>المساواة</w:t>
      </w:r>
      <w:r>
        <w:rPr>
          <w:rFonts w:eastAsia="Calibri"/>
          <w:rtl/>
        </w:rPr>
        <w:t xml:space="preserve"> </w:t>
      </w:r>
      <w:r w:rsidRPr="00172576">
        <w:rPr>
          <w:rFonts w:eastAsia="Calibri"/>
          <w:rtl/>
        </w:rPr>
        <w:t>بين</w:t>
      </w:r>
      <w:r>
        <w:rPr>
          <w:rFonts w:eastAsia="Calibri"/>
          <w:rtl/>
        </w:rPr>
        <w:t xml:space="preserve"> </w:t>
      </w:r>
      <w:r w:rsidRPr="00172576">
        <w:rPr>
          <w:rFonts w:eastAsia="Calibri"/>
          <w:rtl/>
        </w:rPr>
        <w:t>الوريث</w:t>
      </w:r>
      <w:r>
        <w:rPr>
          <w:rFonts w:eastAsia="Calibri"/>
          <w:rtl/>
        </w:rPr>
        <w:t xml:space="preserve"> </w:t>
      </w:r>
      <w:r w:rsidRPr="00172576">
        <w:rPr>
          <w:rFonts w:eastAsia="Calibri"/>
          <w:rtl/>
        </w:rPr>
        <w:t>والوريثة.</w:t>
      </w:r>
    </w:p>
    <w:p w:rsidR="00366CB7" w:rsidRPr="002321B0" w:rsidRDefault="00366CB7" w:rsidP="00366CB7">
      <w:pPr>
        <w:pStyle w:val="SingleTxtGA"/>
        <w:keepNext/>
        <w:keepLines/>
        <w:tabs>
          <w:tab w:val="clear" w:pos="2608"/>
          <w:tab w:val="clear" w:pos="3289"/>
          <w:tab w:val="left" w:pos="2835"/>
        </w:tabs>
        <w:ind w:left="1928"/>
        <w:rPr>
          <w:rFonts w:eastAsia="Calibri"/>
          <w:b/>
          <w:bCs/>
          <w:lang w:bidi="ar-LB"/>
        </w:rPr>
      </w:pPr>
      <w:r w:rsidRPr="002321B0">
        <w:rPr>
          <w:rFonts w:eastAsia="Calibri"/>
          <w:b/>
          <w:bCs/>
          <w:rtl/>
          <w:lang w:bidi="ar-LB"/>
        </w:rPr>
        <w:t>سادساً:</w:t>
      </w:r>
      <w:r>
        <w:rPr>
          <w:rFonts w:eastAsia="Calibri"/>
          <w:b/>
          <w:bCs/>
          <w:rtl/>
          <w:lang w:bidi="ar-LB"/>
        </w:rPr>
        <w:t xml:space="preserve"> </w:t>
      </w:r>
      <w:r w:rsidRPr="002321B0">
        <w:rPr>
          <w:rFonts w:eastAsia="Calibri"/>
          <w:b/>
          <w:bCs/>
          <w:rtl/>
          <w:lang w:bidi="ar-LB"/>
        </w:rPr>
        <w:t>حرية</w:t>
      </w:r>
      <w:r>
        <w:rPr>
          <w:rFonts w:eastAsia="Calibri"/>
          <w:b/>
          <w:bCs/>
          <w:rtl/>
          <w:lang w:bidi="ar-LB"/>
        </w:rPr>
        <w:t xml:space="preserve"> </w:t>
      </w:r>
      <w:r w:rsidRPr="002321B0">
        <w:rPr>
          <w:rFonts w:eastAsia="Calibri"/>
          <w:b/>
          <w:bCs/>
          <w:rtl/>
          <w:lang w:bidi="ar-LB"/>
        </w:rPr>
        <w:t>الفكر</w:t>
      </w:r>
      <w:r>
        <w:rPr>
          <w:rFonts w:eastAsia="Calibri"/>
          <w:b/>
          <w:bCs/>
          <w:rtl/>
          <w:lang w:bidi="ar-LB"/>
        </w:rPr>
        <w:t xml:space="preserve"> </w:t>
      </w:r>
      <w:r w:rsidRPr="002321B0">
        <w:rPr>
          <w:rFonts w:eastAsia="Calibri"/>
          <w:b/>
          <w:bCs/>
          <w:rtl/>
          <w:lang w:bidi="ar-LB"/>
        </w:rPr>
        <w:t>والعقيدة</w:t>
      </w:r>
      <w:r>
        <w:rPr>
          <w:rFonts w:eastAsia="Calibri"/>
          <w:b/>
          <w:bCs/>
          <w:rtl/>
          <w:lang w:bidi="ar-LB"/>
        </w:rPr>
        <w:t xml:space="preserve"> </w:t>
      </w:r>
      <w:r w:rsidRPr="002321B0">
        <w:rPr>
          <w:rFonts w:eastAsia="Calibri"/>
          <w:b/>
          <w:bCs/>
          <w:rtl/>
          <w:lang w:bidi="ar-LB"/>
        </w:rPr>
        <w:t>والدين:</w:t>
      </w:r>
    </w:p>
    <w:p w:rsidR="00366CB7" w:rsidRPr="00172576" w:rsidRDefault="00366CB7" w:rsidP="00366CB7">
      <w:pPr>
        <w:pStyle w:val="SingleTxtGA"/>
        <w:rPr>
          <w:rFonts w:eastAsia="Calibri"/>
          <w:lang w:bidi="ar-LB"/>
        </w:rPr>
      </w:pPr>
      <w:r w:rsidRPr="00172576">
        <w:rPr>
          <w:rFonts w:eastAsia="Calibri"/>
          <w:rtl/>
        </w:rPr>
        <w:t>85-</w:t>
      </w:r>
      <w:r w:rsidRPr="00172576">
        <w:rPr>
          <w:rFonts w:eastAsia="Calibri"/>
          <w:rtl/>
        </w:rPr>
        <w:tab/>
      </w:r>
      <w:r w:rsidRPr="00172576">
        <w:rPr>
          <w:rFonts w:eastAsia="Calibri"/>
          <w:rtl/>
          <w:lang w:bidi="ar-LB"/>
        </w:rPr>
        <w:t>ان</w:t>
      </w:r>
      <w:r>
        <w:rPr>
          <w:rFonts w:eastAsia="Calibri"/>
          <w:rtl/>
          <w:lang w:bidi="ar-LB"/>
        </w:rPr>
        <w:t xml:space="preserve"> </w:t>
      </w:r>
      <w:r w:rsidRPr="00172576">
        <w:rPr>
          <w:rFonts w:eastAsia="Calibri"/>
          <w:rtl/>
          <w:lang w:bidi="ar-LB"/>
        </w:rPr>
        <w:t>المادة</w:t>
      </w:r>
      <w:r>
        <w:rPr>
          <w:rFonts w:eastAsia="Calibri"/>
          <w:rtl/>
          <w:lang w:bidi="ar-LB"/>
        </w:rPr>
        <w:t xml:space="preserve"> </w:t>
      </w:r>
      <w:r w:rsidRPr="00172576">
        <w:rPr>
          <w:rFonts w:eastAsia="Calibri"/>
          <w:rtl/>
          <w:lang w:bidi="ar-LB"/>
        </w:rPr>
        <w:t>9</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الدستور</w:t>
      </w:r>
      <w:r>
        <w:rPr>
          <w:rFonts w:eastAsia="Calibri"/>
          <w:rtl/>
          <w:lang w:bidi="ar-LB"/>
        </w:rPr>
        <w:t xml:space="preserve"> </w:t>
      </w:r>
      <w:r w:rsidRPr="00172576">
        <w:rPr>
          <w:rFonts w:eastAsia="Calibri"/>
          <w:rtl/>
          <w:lang w:bidi="ar-LB"/>
        </w:rPr>
        <w:t>تلحظ</w:t>
      </w:r>
      <w:r>
        <w:rPr>
          <w:rFonts w:eastAsia="Calibri"/>
          <w:rtl/>
          <w:lang w:bidi="ar-LB"/>
        </w:rPr>
        <w:t xml:space="preserve"> </w:t>
      </w:r>
      <w:r w:rsidRPr="00172576">
        <w:rPr>
          <w:rFonts w:eastAsia="Calibri"/>
          <w:rtl/>
          <w:lang w:bidi="ar-LB"/>
        </w:rPr>
        <w:t>أن</w:t>
      </w:r>
      <w:r>
        <w:rPr>
          <w:rFonts w:eastAsia="Calibri"/>
          <w:rtl/>
          <w:lang w:bidi="ar-LB"/>
        </w:rPr>
        <w:t xml:space="preserve"> </w:t>
      </w:r>
      <w:r w:rsidRPr="00172576">
        <w:rPr>
          <w:rFonts w:eastAsia="Calibri"/>
          <w:rtl/>
          <w:lang w:bidi="ar-LB"/>
        </w:rPr>
        <w:t>حرية</w:t>
      </w:r>
      <w:r>
        <w:rPr>
          <w:rFonts w:eastAsia="Calibri"/>
          <w:rtl/>
          <w:lang w:bidi="ar-LB"/>
        </w:rPr>
        <w:t xml:space="preserve"> </w:t>
      </w:r>
      <w:r w:rsidRPr="00172576">
        <w:rPr>
          <w:rFonts w:eastAsia="Calibri"/>
          <w:rtl/>
          <w:lang w:bidi="ar-LB"/>
        </w:rPr>
        <w:t>الاعتقاد</w:t>
      </w:r>
      <w:r>
        <w:rPr>
          <w:rFonts w:eastAsia="Calibri"/>
          <w:rtl/>
          <w:lang w:bidi="ar-LB"/>
        </w:rPr>
        <w:t xml:space="preserve"> </w:t>
      </w:r>
      <w:r w:rsidRPr="00172576">
        <w:rPr>
          <w:rFonts w:eastAsia="Calibri"/>
          <w:rtl/>
          <w:lang w:bidi="ar-LB"/>
        </w:rPr>
        <w:t>مطلقة</w:t>
      </w:r>
      <w:r>
        <w:rPr>
          <w:rFonts w:eastAsia="Calibri"/>
          <w:rtl/>
          <w:lang w:bidi="ar-LB"/>
        </w:rPr>
        <w:t xml:space="preserve"> </w:t>
      </w:r>
      <w:r w:rsidRPr="00172576">
        <w:rPr>
          <w:rFonts w:eastAsia="Calibri"/>
          <w:rtl/>
          <w:lang w:bidi="ar-LB"/>
        </w:rPr>
        <w:t>وان</w:t>
      </w:r>
      <w:r>
        <w:rPr>
          <w:rFonts w:eastAsia="Calibri"/>
          <w:rtl/>
          <w:lang w:bidi="ar-LB"/>
        </w:rPr>
        <w:t xml:space="preserve"> </w:t>
      </w:r>
      <w:r w:rsidRPr="00172576">
        <w:rPr>
          <w:rFonts w:eastAsia="Calibri"/>
          <w:rtl/>
          <w:lang w:bidi="ar-LB"/>
        </w:rPr>
        <w:t>الدولة</w:t>
      </w:r>
      <w:r>
        <w:rPr>
          <w:rFonts w:eastAsia="Calibri"/>
          <w:rtl/>
          <w:lang w:bidi="ar-LB"/>
        </w:rPr>
        <w:t xml:space="preserve"> </w:t>
      </w:r>
      <w:r w:rsidRPr="00172576">
        <w:rPr>
          <w:rFonts w:eastAsia="Calibri"/>
          <w:rtl/>
          <w:lang w:bidi="ar-LB"/>
        </w:rPr>
        <w:t>تحترم</w:t>
      </w:r>
      <w:r>
        <w:rPr>
          <w:rFonts w:eastAsia="Calibri"/>
          <w:rtl/>
          <w:lang w:bidi="ar-LB"/>
        </w:rPr>
        <w:t xml:space="preserve"> </w:t>
      </w:r>
      <w:r w:rsidRPr="00172576">
        <w:rPr>
          <w:rFonts w:eastAsia="Calibri"/>
          <w:rtl/>
          <w:lang w:bidi="ar-LB"/>
        </w:rPr>
        <w:t>جميع</w:t>
      </w:r>
      <w:r>
        <w:rPr>
          <w:rFonts w:eastAsia="Calibri"/>
          <w:rtl/>
          <w:lang w:bidi="ar-LB"/>
        </w:rPr>
        <w:t xml:space="preserve"> </w:t>
      </w:r>
      <w:r w:rsidRPr="00172576">
        <w:rPr>
          <w:rFonts w:eastAsia="Calibri"/>
          <w:rtl/>
          <w:lang w:bidi="ar-LB"/>
        </w:rPr>
        <w:t>الأديان</w:t>
      </w:r>
      <w:r>
        <w:rPr>
          <w:rFonts w:eastAsia="Calibri"/>
          <w:rtl/>
          <w:lang w:bidi="ar-LB"/>
        </w:rPr>
        <w:t xml:space="preserve"> </w:t>
      </w:r>
      <w:r w:rsidRPr="00172576">
        <w:rPr>
          <w:rFonts w:eastAsia="Calibri"/>
          <w:rtl/>
          <w:lang w:bidi="ar-LB"/>
        </w:rPr>
        <w:t>والمذاهب</w:t>
      </w:r>
      <w:r>
        <w:rPr>
          <w:rFonts w:eastAsia="Calibri"/>
          <w:rtl/>
          <w:lang w:bidi="ar-LB"/>
        </w:rPr>
        <w:t xml:space="preserve"> </w:t>
      </w:r>
      <w:r w:rsidRPr="00172576">
        <w:rPr>
          <w:rFonts w:eastAsia="Calibri"/>
          <w:rtl/>
          <w:lang w:bidi="ar-LB"/>
        </w:rPr>
        <w:t>وبأنها</w:t>
      </w:r>
      <w:r>
        <w:rPr>
          <w:rFonts w:eastAsia="Calibri"/>
          <w:rtl/>
          <w:lang w:bidi="ar-LB"/>
        </w:rPr>
        <w:t xml:space="preserve"> </w:t>
      </w:r>
      <w:r w:rsidRPr="00172576">
        <w:rPr>
          <w:rFonts w:eastAsia="Calibri"/>
          <w:rtl/>
          <w:lang w:bidi="ar-LB"/>
        </w:rPr>
        <w:t>تضمن</w:t>
      </w:r>
      <w:r>
        <w:rPr>
          <w:rFonts w:eastAsia="Calibri"/>
          <w:rtl/>
          <w:lang w:bidi="ar-LB"/>
        </w:rPr>
        <w:t xml:space="preserve"> </w:t>
      </w:r>
      <w:r w:rsidRPr="00172576">
        <w:rPr>
          <w:rFonts w:eastAsia="Calibri"/>
          <w:rtl/>
          <w:lang w:bidi="ar-LB"/>
        </w:rPr>
        <w:t>أيضا</w:t>
      </w:r>
      <w:r>
        <w:rPr>
          <w:rFonts w:eastAsia="Calibri"/>
          <w:rtl/>
          <w:lang w:bidi="ar-LB"/>
        </w:rPr>
        <w:t xml:space="preserve"> </w:t>
      </w:r>
      <w:r w:rsidRPr="00172576">
        <w:rPr>
          <w:rFonts w:eastAsia="Calibri"/>
          <w:rtl/>
          <w:lang w:bidi="ar-LB"/>
        </w:rPr>
        <w:t>للأهلين</w:t>
      </w:r>
      <w:r>
        <w:rPr>
          <w:rFonts w:eastAsia="Calibri"/>
          <w:rtl/>
          <w:lang w:bidi="ar-LB"/>
        </w:rPr>
        <w:t xml:space="preserve"> </w:t>
      </w:r>
      <w:r w:rsidRPr="00172576">
        <w:rPr>
          <w:rFonts w:eastAsia="Calibri"/>
          <w:rtl/>
          <w:lang w:bidi="ar-LB"/>
        </w:rPr>
        <w:t>على</w:t>
      </w:r>
      <w:r>
        <w:rPr>
          <w:rFonts w:eastAsia="Calibri"/>
          <w:rtl/>
          <w:lang w:bidi="ar-LB"/>
        </w:rPr>
        <w:t xml:space="preserve"> </w:t>
      </w:r>
      <w:r w:rsidRPr="00172576">
        <w:rPr>
          <w:rFonts w:eastAsia="Calibri"/>
          <w:rtl/>
          <w:lang w:bidi="ar-LB"/>
        </w:rPr>
        <w:t>اختلاف</w:t>
      </w:r>
      <w:r>
        <w:rPr>
          <w:rFonts w:eastAsia="Calibri"/>
          <w:rtl/>
          <w:lang w:bidi="ar-LB"/>
        </w:rPr>
        <w:t xml:space="preserve"> </w:t>
      </w:r>
      <w:r w:rsidRPr="00172576">
        <w:rPr>
          <w:rFonts w:eastAsia="Calibri"/>
          <w:rtl/>
          <w:lang w:bidi="ar-LB"/>
        </w:rPr>
        <w:t>مللهم</w:t>
      </w:r>
      <w:r>
        <w:rPr>
          <w:rFonts w:eastAsia="Calibri"/>
          <w:rtl/>
          <w:lang w:bidi="ar-LB"/>
        </w:rPr>
        <w:t xml:space="preserve"> </w:t>
      </w:r>
      <w:r w:rsidRPr="00172576">
        <w:rPr>
          <w:rFonts w:eastAsia="Calibri"/>
          <w:rtl/>
          <w:lang w:bidi="ar-LB"/>
        </w:rPr>
        <w:t>احترام</w:t>
      </w:r>
      <w:r>
        <w:rPr>
          <w:rFonts w:eastAsia="Calibri"/>
          <w:rtl/>
          <w:lang w:bidi="ar-LB"/>
        </w:rPr>
        <w:t xml:space="preserve"> </w:t>
      </w:r>
      <w:r w:rsidRPr="00172576">
        <w:rPr>
          <w:rFonts w:eastAsia="Calibri"/>
          <w:rtl/>
          <w:lang w:bidi="ar-LB"/>
        </w:rPr>
        <w:t>نظام</w:t>
      </w:r>
      <w:r>
        <w:rPr>
          <w:rFonts w:eastAsia="Calibri"/>
          <w:rtl/>
          <w:lang w:bidi="ar-LB"/>
        </w:rPr>
        <w:t xml:space="preserve"> </w:t>
      </w:r>
      <w:r w:rsidRPr="00172576">
        <w:rPr>
          <w:rFonts w:eastAsia="Calibri"/>
          <w:rtl/>
          <w:lang w:bidi="ar-LB"/>
        </w:rPr>
        <w:t>الأحوال</w:t>
      </w:r>
      <w:r>
        <w:rPr>
          <w:rFonts w:eastAsia="Calibri"/>
          <w:rtl/>
          <w:lang w:bidi="ar-LB"/>
        </w:rPr>
        <w:t xml:space="preserve"> </w:t>
      </w:r>
      <w:r w:rsidRPr="00172576">
        <w:rPr>
          <w:rFonts w:eastAsia="Calibri"/>
          <w:rtl/>
          <w:lang w:bidi="ar-LB"/>
        </w:rPr>
        <w:t>الشخصية</w:t>
      </w:r>
      <w:r>
        <w:rPr>
          <w:rFonts w:eastAsia="Calibri"/>
          <w:rtl/>
          <w:lang w:bidi="ar-LB"/>
        </w:rPr>
        <w:t xml:space="preserve"> </w:t>
      </w:r>
      <w:r w:rsidRPr="00172576">
        <w:rPr>
          <w:rFonts w:eastAsia="Calibri"/>
          <w:rtl/>
          <w:lang w:bidi="ar-LB"/>
        </w:rPr>
        <w:t>والمصالح</w:t>
      </w:r>
      <w:r>
        <w:rPr>
          <w:rFonts w:eastAsia="Calibri"/>
          <w:rtl/>
          <w:lang w:bidi="ar-LB"/>
        </w:rPr>
        <w:t xml:space="preserve"> </w:t>
      </w:r>
      <w:r w:rsidRPr="00172576">
        <w:rPr>
          <w:rFonts w:eastAsia="Calibri"/>
          <w:rtl/>
          <w:lang w:bidi="ar-LB"/>
        </w:rPr>
        <w:t>الدينية.</w:t>
      </w:r>
    </w:p>
    <w:p w:rsidR="00366CB7" w:rsidRPr="002321B0" w:rsidRDefault="00366CB7" w:rsidP="00366CB7">
      <w:pPr>
        <w:pStyle w:val="SingleTxtGA"/>
        <w:keepNext/>
        <w:keepLines/>
        <w:tabs>
          <w:tab w:val="clear" w:pos="2608"/>
          <w:tab w:val="clear" w:pos="3289"/>
          <w:tab w:val="left" w:pos="2835"/>
        </w:tabs>
        <w:ind w:left="1928"/>
        <w:rPr>
          <w:rFonts w:eastAsia="Calibri"/>
          <w:b/>
          <w:bCs/>
          <w:lang w:bidi="ar-LB"/>
        </w:rPr>
      </w:pPr>
      <w:r w:rsidRPr="002321B0">
        <w:rPr>
          <w:rFonts w:eastAsia="Calibri"/>
          <w:b/>
          <w:bCs/>
          <w:rtl/>
          <w:lang w:bidi="ar-LB"/>
        </w:rPr>
        <w:t>سابعاً:</w:t>
      </w:r>
      <w:r>
        <w:rPr>
          <w:rFonts w:eastAsia="Calibri"/>
          <w:b/>
          <w:bCs/>
          <w:rtl/>
          <w:lang w:bidi="ar-LB"/>
        </w:rPr>
        <w:t xml:space="preserve"> </w:t>
      </w:r>
      <w:r w:rsidRPr="002321B0">
        <w:rPr>
          <w:rFonts w:eastAsia="Calibri"/>
          <w:b/>
          <w:bCs/>
          <w:rtl/>
          <w:lang w:bidi="ar-LB"/>
        </w:rPr>
        <w:t>حرية</w:t>
      </w:r>
      <w:r>
        <w:rPr>
          <w:rFonts w:eastAsia="Calibri"/>
          <w:b/>
          <w:bCs/>
          <w:rtl/>
          <w:lang w:bidi="ar-LB"/>
        </w:rPr>
        <w:t xml:space="preserve"> </w:t>
      </w:r>
      <w:r w:rsidRPr="002321B0">
        <w:rPr>
          <w:rFonts w:eastAsia="Calibri"/>
          <w:b/>
          <w:bCs/>
          <w:rtl/>
          <w:lang w:bidi="ar-LB"/>
        </w:rPr>
        <w:t>الرأي</w:t>
      </w:r>
      <w:r>
        <w:rPr>
          <w:rFonts w:eastAsia="Calibri"/>
          <w:b/>
          <w:bCs/>
          <w:rtl/>
          <w:lang w:bidi="ar-LB"/>
        </w:rPr>
        <w:t xml:space="preserve"> </w:t>
      </w:r>
      <w:r w:rsidRPr="002321B0">
        <w:rPr>
          <w:rFonts w:eastAsia="Calibri"/>
          <w:b/>
          <w:bCs/>
          <w:rtl/>
          <w:lang w:bidi="ar-LB"/>
        </w:rPr>
        <w:t>والتعبير:</w:t>
      </w:r>
      <w:r>
        <w:rPr>
          <w:rFonts w:eastAsia="Calibri"/>
          <w:b/>
          <w:bCs/>
          <w:rtl/>
          <w:lang w:bidi="ar-LB"/>
        </w:rPr>
        <w:t xml:space="preserve"> </w:t>
      </w:r>
    </w:p>
    <w:p w:rsidR="00366CB7" w:rsidRPr="00172576" w:rsidRDefault="00366CB7" w:rsidP="00366CB7">
      <w:pPr>
        <w:pStyle w:val="SingleTxtGA"/>
        <w:rPr>
          <w:rFonts w:eastAsia="Calibri"/>
          <w:rtl/>
          <w:lang w:bidi="ar-LB"/>
        </w:rPr>
      </w:pPr>
      <w:r w:rsidRPr="00172576">
        <w:rPr>
          <w:rFonts w:eastAsia="Calibri"/>
          <w:rtl/>
        </w:rPr>
        <w:t>86-</w:t>
      </w:r>
      <w:r w:rsidRPr="00172576">
        <w:rPr>
          <w:rFonts w:eastAsia="Calibri"/>
          <w:rtl/>
        </w:rPr>
        <w:tab/>
      </w:r>
      <w:r w:rsidRPr="00172576">
        <w:rPr>
          <w:rFonts w:eastAsia="Calibri"/>
          <w:rtl/>
          <w:lang w:bidi="ar-LB"/>
        </w:rPr>
        <w:t>إن</w:t>
      </w:r>
      <w:r>
        <w:rPr>
          <w:rFonts w:eastAsia="Calibri"/>
          <w:rtl/>
          <w:lang w:bidi="ar-LB"/>
        </w:rPr>
        <w:t xml:space="preserve"> </w:t>
      </w:r>
      <w:r w:rsidRPr="00172576">
        <w:rPr>
          <w:rFonts w:eastAsia="Calibri"/>
          <w:rtl/>
          <w:lang w:bidi="ar-LB"/>
        </w:rPr>
        <w:t>حرية</w:t>
      </w:r>
      <w:r>
        <w:rPr>
          <w:rFonts w:eastAsia="Calibri"/>
          <w:rtl/>
          <w:lang w:bidi="ar-LB"/>
        </w:rPr>
        <w:t xml:space="preserve"> </w:t>
      </w:r>
      <w:r w:rsidRPr="00172576">
        <w:rPr>
          <w:rFonts w:eastAsia="Calibri"/>
          <w:rtl/>
          <w:lang w:bidi="ar-LB"/>
        </w:rPr>
        <w:t>التعبير</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لبنان</w:t>
      </w:r>
      <w:r>
        <w:rPr>
          <w:rFonts w:eastAsia="Calibri"/>
          <w:rtl/>
          <w:lang w:bidi="ar-LB"/>
        </w:rPr>
        <w:t xml:space="preserve"> </w:t>
      </w:r>
      <w:r w:rsidRPr="00172576">
        <w:rPr>
          <w:rFonts w:eastAsia="Calibri"/>
          <w:rtl/>
          <w:lang w:bidi="ar-LB"/>
        </w:rPr>
        <w:t>مصانة</w:t>
      </w:r>
      <w:r>
        <w:rPr>
          <w:rFonts w:eastAsia="Calibri"/>
          <w:rtl/>
          <w:lang w:bidi="ar-LB"/>
        </w:rPr>
        <w:t xml:space="preserve"> </w:t>
      </w:r>
      <w:r w:rsidRPr="00172576">
        <w:rPr>
          <w:rFonts w:eastAsia="Calibri"/>
          <w:rtl/>
          <w:lang w:bidi="ar-LB"/>
        </w:rPr>
        <w:t>بموجب</w:t>
      </w:r>
      <w:r>
        <w:rPr>
          <w:rFonts w:eastAsia="Calibri"/>
          <w:rtl/>
          <w:lang w:bidi="ar-LB"/>
        </w:rPr>
        <w:t xml:space="preserve"> </w:t>
      </w:r>
      <w:r w:rsidRPr="00172576">
        <w:rPr>
          <w:rFonts w:eastAsia="Calibri"/>
          <w:rtl/>
          <w:lang w:bidi="ar-LB"/>
        </w:rPr>
        <w:t>أحكام</w:t>
      </w:r>
      <w:r>
        <w:rPr>
          <w:rFonts w:eastAsia="Calibri"/>
          <w:rtl/>
          <w:lang w:bidi="ar-LB"/>
        </w:rPr>
        <w:t xml:space="preserve"> </w:t>
      </w:r>
      <w:r w:rsidRPr="00172576">
        <w:rPr>
          <w:rFonts w:eastAsia="Calibri"/>
          <w:rtl/>
          <w:lang w:bidi="ar-LB"/>
        </w:rPr>
        <w:t>الدستور</w:t>
      </w:r>
      <w:r>
        <w:rPr>
          <w:rFonts w:eastAsia="Calibri"/>
          <w:rtl/>
          <w:lang w:bidi="ar-LB"/>
        </w:rPr>
        <w:t xml:space="preserve"> </w:t>
      </w:r>
      <w:r w:rsidRPr="00172576">
        <w:rPr>
          <w:rFonts w:eastAsia="Calibri"/>
          <w:rtl/>
          <w:lang w:bidi="ar-LB"/>
        </w:rPr>
        <w:t>والقانون.</w:t>
      </w:r>
      <w:r>
        <w:rPr>
          <w:rFonts w:eastAsia="Calibri"/>
          <w:rtl/>
          <w:lang w:bidi="ar-LB"/>
        </w:rPr>
        <w:t xml:space="preserve"> </w:t>
      </w:r>
      <w:r w:rsidRPr="00172576">
        <w:rPr>
          <w:rFonts w:eastAsia="Calibri"/>
          <w:rtl/>
          <w:lang w:bidi="ar-LB"/>
        </w:rPr>
        <w:t>كما</w:t>
      </w:r>
      <w:r>
        <w:rPr>
          <w:rFonts w:eastAsia="Calibri"/>
          <w:rtl/>
          <w:lang w:bidi="ar-LB"/>
        </w:rPr>
        <w:t xml:space="preserve"> </w:t>
      </w:r>
      <w:r w:rsidRPr="00172576">
        <w:rPr>
          <w:rFonts w:eastAsia="Calibri"/>
          <w:rtl/>
          <w:lang w:bidi="ar-LB"/>
        </w:rPr>
        <w:t>أن</w:t>
      </w:r>
      <w:r>
        <w:rPr>
          <w:rFonts w:eastAsia="Calibri"/>
          <w:rtl/>
          <w:lang w:bidi="ar-LB"/>
        </w:rPr>
        <w:t xml:space="preserve"> </w:t>
      </w:r>
      <w:proofErr w:type="spellStart"/>
      <w:r w:rsidRPr="00172576">
        <w:rPr>
          <w:rFonts w:eastAsia="Calibri"/>
          <w:rtl/>
          <w:lang w:bidi="ar-LB"/>
        </w:rPr>
        <w:t>إنتقاد</w:t>
      </w:r>
      <w:proofErr w:type="spellEnd"/>
      <w:r>
        <w:rPr>
          <w:rFonts w:eastAsia="Calibri"/>
          <w:rtl/>
          <w:lang w:bidi="ar-LB"/>
        </w:rPr>
        <w:t xml:space="preserve"> </w:t>
      </w:r>
      <w:r w:rsidRPr="00172576">
        <w:rPr>
          <w:rFonts w:eastAsia="Calibri"/>
          <w:rtl/>
          <w:lang w:bidi="ar-LB"/>
        </w:rPr>
        <w:t>رئيس</w:t>
      </w:r>
      <w:r>
        <w:rPr>
          <w:rFonts w:eastAsia="Calibri"/>
          <w:rtl/>
          <w:lang w:bidi="ar-LB"/>
        </w:rPr>
        <w:t xml:space="preserve"> </w:t>
      </w:r>
      <w:r w:rsidRPr="00172576">
        <w:rPr>
          <w:rFonts w:eastAsia="Calibri"/>
          <w:rtl/>
          <w:lang w:bidi="ar-LB"/>
        </w:rPr>
        <w:t>الجمهورية</w:t>
      </w:r>
      <w:r>
        <w:rPr>
          <w:rFonts w:eastAsia="Calibri"/>
          <w:rtl/>
          <w:lang w:bidi="ar-LB"/>
        </w:rPr>
        <w:t xml:space="preserve"> </w:t>
      </w:r>
      <w:r w:rsidRPr="00172576">
        <w:rPr>
          <w:rFonts w:eastAsia="Calibri"/>
          <w:rtl/>
          <w:lang w:bidi="ar-LB"/>
        </w:rPr>
        <w:t>اللبناني</w:t>
      </w:r>
      <w:r>
        <w:rPr>
          <w:rFonts w:eastAsia="Calibri"/>
          <w:rtl/>
          <w:lang w:bidi="ar-LB"/>
        </w:rPr>
        <w:t xml:space="preserve"> </w:t>
      </w:r>
      <w:r w:rsidRPr="00172576">
        <w:rPr>
          <w:rFonts w:eastAsia="Calibri"/>
          <w:rtl/>
          <w:lang w:bidi="ar-LB"/>
        </w:rPr>
        <w:t>أو</w:t>
      </w:r>
      <w:r>
        <w:rPr>
          <w:rFonts w:eastAsia="Calibri"/>
          <w:rtl/>
          <w:lang w:bidi="ar-LB"/>
        </w:rPr>
        <w:t xml:space="preserve"> </w:t>
      </w:r>
      <w:r w:rsidRPr="00172576">
        <w:rPr>
          <w:rFonts w:eastAsia="Calibri"/>
          <w:rtl/>
          <w:lang w:bidi="ar-LB"/>
        </w:rPr>
        <w:t>السياسيين</w:t>
      </w:r>
      <w:r>
        <w:rPr>
          <w:rFonts w:eastAsia="Calibri"/>
          <w:rtl/>
          <w:lang w:bidi="ar-LB"/>
        </w:rPr>
        <w:t xml:space="preserve"> </w:t>
      </w:r>
      <w:r w:rsidRPr="00172576">
        <w:rPr>
          <w:rFonts w:eastAsia="Calibri"/>
          <w:rtl/>
          <w:lang w:bidi="ar-LB"/>
        </w:rPr>
        <w:t>أو</w:t>
      </w:r>
      <w:r>
        <w:rPr>
          <w:rFonts w:eastAsia="Calibri"/>
          <w:rtl/>
          <w:lang w:bidi="ar-LB"/>
        </w:rPr>
        <w:t xml:space="preserve"> </w:t>
      </w:r>
      <w:r w:rsidRPr="00172576">
        <w:rPr>
          <w:rFonts w:eastAsia="Calibri"/>
          <w:rtl/>
          <w:lang w:bidi="ar-LB"/>
        </w:rPr>
        <w:t>رؤساء</w:t>
      </w:r>
      <w:r>
        <w:rPr>
          <w:rFonts w:eastAsia="Calibri"/>
          <w:rtl/>
          <w:lang w:bidi="ar-LB"/>
        </w:rPr>
        <w:t xml:space="preserve"> </w:t>
      </w:r>
      <w:r w:rsidRPr="00172576">
        <w:rPr>
          <w:rFonts w:eastAsia="Calibri"/>
          <w:rtl/>
          <w:lang w:bidi="ar-LB"/>
        </w:rPr>
        <w:t>الدول</w:t>
      </w:r>
      <w:r>
        <w:rPr>
          <w:rFonts w:eastAsia="Calibri"/>
          <w:rtl/>
          <w:lang w:bidi="ar-LB"/>
        </w:rPr>
        <w:t xml:space="preserve"> </w:t>
      </w:r>
      <w:r w:rsidRPr="00172576">
        <w:rPr>
          <w:rFonts w:eastAsia="Calibri"/>
          <w:rtl/>
          <w:lang w:bidi="ar-LB"/>
        </w:rPr>
        <w:t>الأجنبية</w:t>
      </w:r>
      <w:r>
        <w:rPr>
          <w:rFonts w:eastAsia="Calibri"/>
          <w:rtl/>
          <w:lang w:bidi="ar-LB"/>
        </w:rPr>
        <w:t xml:space="preserve"> </w:t>
      </w:r>
      <w:r w:rsidRPr="00172576">
        <w:rPr>
          <w:rFonts w:eastAsia="Calibri"/>
          <w:rtl/>
          <w:lang w:bidi="ar-LB"/>
        </w:rPr>
        <w:t>عبر</w:t>
      </w:r>
      <w:r>
        <w:rPr>
          <w:rFonts w:eastAsia="Calibri"/>
          <w:rtl/>
          <w:lang w:bidi="ar-LB"/>
        </w:rPr>
        <w:t xml:space="preserve"> </w:t>
      </w:r>
      <w:r w:rsidRPr="00172576">
        <w:rPr>
          <w:rFonts w:eastAsia="Calibri"/>
          <w:rtl/>
          <w:lang w:bidi="ar-LB"/>
        </w:rPr>
        <w:t>وسائل</w:t>
      </w:r>
      <w:r>
        <w:rPr>
          <w:rFonts w:eastAsia="Calibri"/>
          <w:rtl/>
          <w:lang w:bidi="ar-LB"/>
        </w:rPr>
        <w:t xml:space="preserve"> </w:t>
      </w:r>
      <w:r w:rsidRPr="00172576">
        <w:rPr>
          <w:rFonts w:eastAsia="Calibri"/>
          <w:rtl/>
          <w:lang w:bidi="ar-LB"/>
        </w:rPr>
        <w:t>الإعلام</w:t>
      </w:r>
      <w:r>
        <w:rPr>
          <w:rFonts w:eastAsia="Calibri"/>
          <w:rtl/>
          <w:lang w:bidi="ar-LB"/>
        </w:rPr>
        <w:t xml:space="preserve"> </w:t>
      </w:r>
      <w:r w:rsidRPr="00172576">
        <w:rPr>
          <w:rFonts w:eastAsia="Calibri"/>
          <w:rtl/>
          <w:lang w:bidi="ar-LB"/>
        </w:rPr>
        <w:t>أو</w:t>
      </w:r>
      <w:r>
        <w:rPr>
          <w:rFonts w:eastAsia="Calibri"/>
          <w:rtl/>
          <w:lang w:bidi="ar-LB"/>
        </w:rPr>
        <w:t xml:space="preserve"> </w:t>
      </w:r>
      <w:r w:rsidRPr="00172576">
        <w:rPr>
          <w:rFonts w:eastAsia="Calibri"/>
          <w:rtl/>
          <w:lang w:bidi="ar-LB"/>
        </w:rPr>
        <w:t>عبر</w:t>
      </w:r>
      <w:r>
        <w:rPr>
          <w:rFonts w:eastAsia="Calibri"/>
          <w:rtl/>
          <w:lang w:bidi="ar-LB"/>
        </w:rPr>
        <w:t xml:space="preserve"> </w:t>
      </w:r>
      <w:r w:rsidRPr="00172576">
        <w:rPr>
          <w:rFonts w:eastAsia="Calibri"/>
          <w:rtl/>
          <w:lang w:bidi="ar-LB"/>
        </w:rPr>
        <w:t>الإنترنيت</w:t>
      </w:r>
      <w:r>
        <w:rPr>
          <w:rFonts w:eastAsia="Calibri"/>
          <w:rtl/>
          <w:lang w:bidi="ar-LB"/>
        </w:rPr>
        <w:t xml:space="preserve"> </w:t>
      </w:r>
      <w:r w:rsidRPr="00172576">
        <w:rPr>
          <w:rFonts w:eastAsia="Calibri"/>
          <w:rtl/>
          <w:lang w:bidi="ar-LB"/>
        </w:rPr>
        <w:t>غير</w:t>
      </w:r>
      <w:r>
        <w:rPr>
          <w:rFonts w:eastAsia="Calibri"/>
          <w:rtl/>
          <w:lang w:bidi="ar-LB"/>
        </w:rPr>
        <w:t xml:space="preserve"> </w:t>
      </w:r>
      <w:r w:rsidRPr="00172576">
        <w:rPr>
          <w:rFonts w:eastAsia="Calibri"/>
          <w:rtl/>
          <w:lang w:bidi="ar-LB"/>
        </w:rPr>
        <w:t>ممنوع،</w:t>
      </w:r>
      <w:r>
        <w:rPr>
          <w:rFonts w:eastAsia="Calibri"/>
          <w:rtl/>
          <w:lang w:bidi="ar-LB"/>
        </w:rPr>
        <w:t xml:space="preserve"> </w:t>
      </w:r>
      <w:r w:rsidRPr="00172576">
        <w:rPr>
          <w:rFonts w:eastAsia="Calibri"/>
          <w:rtl/>
          <w:lang w:bidi="ar-LB"/>
        </w:rPr>
        <w:t>ذلك</w:t>
      </w:r>
      <w:r>
        <w:rPr>
          <w:rFonts w:eastAsia="Calibri"/>
          <w:rtl/>
          <w:lang w:bidi="ar-LB"/>
        </w:rPr>
        <w:t xml:space="preserve"> </w:t>
      </w:r>
      <w:r w:rsidRPr="00172576">
        <w:rPr>
          <w:rFonts w:eastAsia="Calibri"/>
          <w:rtl/>
          <w:lang w:bidi="ar-LB"/>
        </w:rPr>
        <w:t>لأن</w:t>
      </w:r>
      <w:r>
        <w:rPr>
          <w:rFonts w:eastAsia="Calibri"/>
          <w:rtl/>
          <w:lang w:bidi="ar-LB"/>
        </w:rPr>
        <w:t xml:space="preserve"> </w:t>
      </w:r>
      <w:r w:rsidRPr="00172576">
        <w:rPr>
          <w:rFonts w:eastAsia="Calibri"/>
          <w:rtl/>
          <w:lang w:bidi="ar-LB"/>
        </w:rPr>
        <w:t>نصوص</w:t>
      </w:r>
      <w:r>
        <w:rPr>
          <w:rFonts w:eastAsia="Calibri"/>
          <w:rtl/>
          <w:lang w:bidi="ar-LB"/>
        </w:rPr>
        <w:t xml:space="preserve"> </w:t>
      </w:r>
      <w:r w:rsidRPr="00172576">
        <w:rPr>
          <w:rFonts w:eastAsia="Calibri"/>
          <w:rtl/>
          <w:lang w:bidi="ar-LB"/>
        </w:rPr>
        <w:t>قانون</w:t>
      </w:r>
      <w:r>
        <w:rPr>
          <w:rFonts w:eastAsia="Calibri"/>
          <w:rtl/>
          <w:lang w:bidi="ar-LB"/>
        </w:rPr>
        <w:t xml:space="preserve"> </w:t>
      </w:r>
      <w:r w:rsidRPr="00172576">
        <w:rPr>
          <w:rFonts w:eastAsia="Calibri"/>
          <w:rtl/>
          <w:lang w:bidi="ar-LB"/>
        </w:rPr>
        <w:t>العقوبات</w:t>
      </w:r>
      <w:r>
        <w:rPr>
          <w:rFonts w:eastAsia="Calibri"/>
          <w:rtl/>
          <w:lang w:bidi="ar-LB"/>
        </w:rPr>
        <w:t xml:space="preserve"> </w:t>
      </w:r>
      <w:r w:rsidRPr="00172576">
        <w:rPr>
          <w:rFonts w:eastAsia="Calibri"/>
          <w:rtl/>
          <w:lang w:bidi="ar-LB"/>
        </w:rPr>
        <w:t>لا</w:t>
      </w:r>
      <w:r>
        <w:rPr>
          <w:rFonts w:eastAsia="Calibri"/>
          <w:rtl/>
          <w:lang w:bidi="ar-LB"/>
        </w:rPr>
        <w:t xml:space="preserve"> </w:t>
      </w:r>
      <w:r w:rsidRPr="00172576">
        <w:rPr>
          <w:rFonts w:eastAsia="Calibri"/>
          <w:rtl/>
          <w:lang w:bidi="ar-LB"/>
        </w:rPr>
        <w:t>تعاقب</w:t>
      </w:r>
      <w:r>
        <w:rPr>
          <w:rFonts w:eastAsia="Calibri"/>
          <w:rtl/>
          <w:lang w:bidi="ar-LB"/>
        </w:rPr>
        <w:t xml:space="preserve"> </w:t>
      </w:r>
      <w:r w:rsidRPr="00172576">
        <w:rPr>
          <w:rFonts w:eastAsia="Calibri"/>
          <w:rtl/>
          <w:lang w:bidi="ar-LB"/>
        </w:rPr>
        <w:t>على</w:t>
      </w:r>
      <w:r>
        <w:rPr>
          <w:rFonts w:eastAsia="Calibri"/>
          <w:rtl/>
          <w:lang w:bidi="ar-LB"/>
        </w:rPr>
        <w:t xml:space="preserve"> </w:t>
      </w:r>
      <w:r w:rsidRPr="00172576">
        <w:rPr>
          <w:rFonts w:eastAsia="Calibri"/>
          <w:rtl/>
          <w:lang w:bidi="ar-LB"/>
        </w:rPr>
        <w:t>مجرد</w:t>
      </w:r>
      <w:r>
        <w:rPr>
          <w:rFonts w:eastAsia="Calibri"/>
          <w:rtl/>
          <w:lang w:bidi="ar-LB"/>
        </w:rPr>
        <w:t xml:space="preserve"> </w:t>
      </w:r>
      <w:proofErr w:type="spellStart"/>
      <w:r w:rsidRPr="00172576">
        <w:rPr>
          <w:rFonts w:eastAsia="Calibri"/>
          <w:rtl/>
          <w:lang w:bidi="ar-LB"/>
        </w:rPr>
        <w:t>الإنتقاد</w:t>
      </w:r>
      <w:proofErr w:type="spellEnd"/>
      <w:r w:rsidRPr="00172576">
        <w:rPr>
          <w:rFonts w:eastAsia="Calibri"/>
          <w:rtl/>
          <w:lang w:bidi="ar-LB"/>
        </w:rPr>
        <w:t>،</w:t>
      </w:r>
      <w:r>
        <w:rPr>
          <w:rFonts w:eastAsia="Calibri"/>
          <w:rtl/>
          <w:lang w:bidi="ar-LB"/>
        </w:rPr>
        <w:t xml:space="preserve"> </w:t>
      </w:r>
      <w:r w:rsidRPr="00172576">
        <w:rPr>
          <w:rFonts w:eastAsia="Calibri"/>
          <w:rtl/>
          <w:lang w:bidi="ar-LB"/>
        </w:rPr>
        <w:t>الذي</w:t>
      </w:r>
      <w:r>
        <w:rPr>
          <w:rFonts w:eastAsia="Calibri"/>
          <w:rtl/>
          <w:lang w:bidi="ar-LB"/>
        </w:rPr>
        <w:t xml:space="preserve"> </w:t>
      </w:r>
      <w:r w:rsidRPr="00172576">
        <w:rPr>
          <w:rFonts w:eastAsia="Calibri"/>
          <w:rtl/>
          <w:lang w:bidi="ar-LB"/>
        </w:rPr>
        <w:t>يبقى</w:t>
      </w:r>
      <w:r>
        <w:rPr>
          <w:rFonts w:eastAsia="Calibri"/>
          <w:rtl/>
          <w:lang w:bidi="ar-LB"/>
        </w:rPr>
        <w:t xml:space="preserve"> </w:t>
      </w:r>
      <w:r w:rsidRPr="00172576">
        <w:rPr>
          <w:rFonts w:eastAsia="Calibri"/>
          <w:rtl/>
          <w:lang w:bidi="ar-LB"/>
        </w:rPr>
        <w:t>مسموحًا</w:t>
      </w:r>
      <w:r>
        <w:rPr>
          <w:rFonts w:eastAsia="Calibri"/>
          <w:rtl/>
          <w:lang w:bidi="ar-LB"/>
        </w:rPr>
        <w:t xml:space="preserve"> </w:t>
      </w:r>
      <w:r w:rsidRPr="00172576">
        <w:rPr>
          <w:rFonts w:eastAsia="Calibri"/>
          <w:rtl/>
          <w:lang w:bidi="ar-LB"/>
        </w:rPr>
        <w:t>به</w:t>
      </w:r>
      <w:r>
        <w:rPr>
          <w:rFonts w:eastAsia="Calibri"/>
          <w:rtl/>
          <w:lang w:bidi="ar-LB"/>
        </w:rPr>
        <w:t xml:space="preserve"> </w:t>
      </w:r>
      <w:r w:rsidRPr="00172576">
        <w:rPr>
          <w:rFonts w:eastAsia="Calibri"/>
          <w:rtl/>
          <w:lang w:bidi="ar-LB"/>
        </w:rPr>
        <w:t>ويدخل</w:t>
      </w:r>
      <w:r>
        <w:rPr>
          <w:rFonts w:eastAsia="Calibri"/>
          <w:rtl/>
          <w:lang w:bidi="ar-LB"/>
        </w:rPr>
        <w:t xml:space="preserve"> </w:t>
      </w:r>
      <w:r w:rsidRPr="00172576">
        <w:rPr>
          <w:rFonts w:eastAsia="Calibri"/>
          <w:rtl/>
          <w:lang w:bidi="ar-LB"/>
        </w:rPr>
        <w:t>ضمن</w:t>
      </w:r>
      <w:r>
        <w:rPr>
          <w:rFonts w:eastAsia="Calibri"/>
          <w:rtl/>
          <w:lang w:bidi="ar-LB"/>
        </w:rPr>
        <w:t xml:space="preserve"> </w:t>
      </w:r>
      <w:r w:rsidRPr="00172576">
        <w:rPr>
          <w:rFonts w:eastAsia="Calibri"/>
          <w:rtl/>
          <w:lang w:bidi="ar-LB"/>
        </w:rPr>
        <w:t>إطار</w:t>
      </w:r>
      <w:r>
        <w:rPr>
          <w:rFonts w:eastAsia="Calibri"/>
          <w:rtl/>
          <w:lang w:bidi="ar-LB"/>
        </w:rPr>
        <w:t xml:space="preserve"> </w:t>
      </w:r>
      <w:r w:rsidRPr="00172576">
        <w:rPr>
          <w:rFonts w:eastAsia="Calibri"/>
          <w:rtl/>
          <w:lang w:bidi="ar-LB"/>
        </w:rPr>
        <w:t>حرية</w:t>
      </w:r>
      <w:r>
        <w:rPr>
          <w:rFonts w:eastAsia="Calibri"/>
          <w:rtl/>
          <w:lang w:bidi="ar-LB"/>
        </w:rPr>
        <w:t xml:space="preserve"> </w:t>
      </w:r>
      <w:r w:rsidRPr="00172576">
        <w:rPr>
          <w:rFonts w:eastAsia="Calibri"/>
          <w:rtl/>
          <w:lang w:bidi="ar-LB"/>
        </w:rPr>
        <w:t>التعبير،</w:t>
      </w:r>
      <w:r>
        <w:rPr>
          <w:rFonts w:eastAsia="Calibri"/>
          <w:rtl/>
          <w:lang w:bidi="ar-LB"/>
        </w:rPr>
        <w:t xml:space="preserve"> </w:t>
      </w:r>
      <w:r w:rsidRPr="00172576">
        <w:rPr>
          <w:rFonts w:eastAsia="Calibri"/>
          <w:rtl/>
          <w:lang w:bidi="ar-LB"/>
        </w:rPr>
        <w:t>ولكنها</w:t>
      </w:r>
      <w:r>
        <w:rPr>
          <w:rFonts w:eastAsia="Calibri"/>
          <w:rtl/>
          <w:lang w:bidi="ar-LB"/>
        </w:rPr>
        <w:t xml:space="preserve"> </w:t>
      </w:r>
      <w:r w:rsidRPr="00172576">
        <w:rPr>
          <w:rFonts w:eastAsia="Calibri"/>
          <w:rtl/>
          <w:lang w:bidi="ar-LB"/>
        </w:rPr>
        <w:t>تعاقب</w:t>
      </w:r>
      <w:r>
        <w:rPr>
          <w:rFonts w:eastAsia="Calibri"/>
          <w:rtl/>
          <w:lang w:bidi="ar-LB"/>
        </w:rPr>
        <w:t xml:space="preserve"> </w:t>
      </w:r>
      <w:r w:rsidRPr="00172576">
        <w:rPr>
          <w:rFonts w:eastAsia="Calibri"/>
          <w:rtl/>
          <w:lang w:bidi="ar-LB"/>
        </w:rPr>
        <w:t>على</w:t>
      </w:r>
      <w:r>
        <w:rPr>
          <w:rFonts w:eastAsia="Calibri"/>
          <w:rtl/>
          <w:lang w:bidi="ar-LB"/>
        </w:rPr>
        <w:t xml:space="preserve"> </w:t>
      </w:r>
      <w:r w:rsidRPr="00172576">
        <w:rPr>
          <w:rFonts w:eastAsia="Calibri"/>
          <w:rtl/>
          <w:lang w:bidi="ar-LB"/>
        </w:rPr>
        <w:t>التحقير</w:t>
      </w:r>
      <w:r>
        <w:rPr>
          <w:rFonts w:eastAsia="Calibri"/>
          <w:rtl/>
          <w:lang w:bidi="ar-LB"/>
        </w:rPr>
        <w:t xml:space="preserve"> </w:t>
      </w:r>
      <w:r w:rsidRPr="00172576">
        <w:rPr>
          <w:rFonts w:eastAsia="Calibri"/>
          <w:rtl/>
          <w:lang w:bidi="ar-LB"/>
        </w:rPr>
        <w:t>والقدح</w:t>
      </w:r>
      <w:r>
        <w:rPr>
          <w:rFonts w:eastAsia="Calibri"/>
          <w:rtl/>
          <w:lang w:bidi="ar-LB"/>
        </w:rPr>
        <w:t xml:space="preserve"> </w:t>
      </w:r>
      <w:r w:rsidRPr="00172576">
        <w:rPr>
          <w:rFonts w:eastAsia="Calibri"/>
          <w:rtl/>
          <w:lang w:bidi="ar-LB"/>
        </w:rPr>
        <w:t>والذم.</w:t>
      </w:r>
      <w:r>
        <w:rPr>
          <w:rFonts w:eastAsia="Calibri"/>
          <w:rtl/>
          <w:lang w:bidi="ar-LB"/>
        </w:rPr>
        <w:t xml:space="preserve"> </w:t>
      </w:r>
      <w:r w:rsidRPr="00172576">
        <w:rPr>
          <w:rFonts w:eastAsia="Calibri"/>
          <w:rtl/>
          <w:lang w:bidi="ar-LB"/>
        </w:rPr>
        <w:t>وهذا</w:t>
      </w:r>
      <w:r>
        <w:rPr>
          <w:rFonts w:eastAsia="Calibri"/>
          <w:rtl/>
          <w:lang w:bidi="ar-LB"/>
        </w:rPr>
        <w:t xml:space="preserve"> </w:t>
      </w:r>
      <w:r w:rsidRPr="00172576">
        <w:rPr>
          <w:rFonts w:eastAsia="Calibri"/>
          <w:rtl/>
          <w:lang w:bidi="ar-LB"/>
        </w:rPr>
        <w:t>ليس</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شأنه</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أي</w:t>
      </w:r>
      <w:r>
        <w:rPr>
          <w:rFonts w:eastAsia="Calibri"/>
          <w:rtl/>
          <w:lang w:bidi="ar-LB"/>
        </w:rPr>
        <w:t xml:space="preserve"> </w:t>
      </w:r>
      <w:r w:rsidRPr="00172576">
        <w:rPr>
          <w:rFonts w:eastAsia="Calibri"/>
          <w:rtl/>
          <w:lang w:bidi="ar-LB"/>
        </w:rPr>
        <w:t>حال</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الأحوال</w:t>
      </w:r>
      <w:r>
        <w:rPr>
          <w:rFonts w:eastAsia="Calibri"/>
          <w:rtl/>
          <w:lang w:bidi="ar-LB"/>
        </w:rPr>
        <w:t xml:space="preserve"> </w:t>
      </w:r>
      <w:r w:rsidRPr="00172576">
        <w:rPr>
          <w:rFonts w:eastAsia="Calibri"/>
          <w:rtl/>
          <w:lang w:bidi="ar-LB"/>
        </w:rPr>
        <w:t>أن</w:t>
      </w:r>
      <w:r>
        <w:rPr>
          <w:rFonts w:eastAsia="Calibri"/>
          <w:rtl/>
          <w:lang w:bidi="ar-LB"/>
        </w:rPr>
        <w:t xml:space="preserve"> </w:t>
      </w:r>
      <w:r w:rsidRPr="00172576">
        <w:rPr>
          <w:rFonts w:eastAsia="Calibri"/>
          <w:rtl/>
          <w:lang w:bidi="ar-LB"/>
        </w:rPr>
        <w:t>يشكل</w:t>
      </w:r>
      <w:r>
        <w:rPr>
          <w:rFonts w:eastAsia="Calibri"/>
          <w:rtl/>
          <w:lang w:bidi="ar-LB"/>
        </w:rPr>
        <w:t xml:space="preserve"> </w:t>
      </w:r>
      <w:proofErr w:type="spellStart"/>
      <w:r w:rsidRPr="00172576">
        <w:rPr>
          <w:rFonts w:eastAsia="Calibri"/>
          <w:rtl/>
          <w:lang w:bidi="ar-LB"/>
        </w:rPr>
        <w:t>إنتهاكًا</w:t>
      </w:r>
      <w:proofErr w:type="spellEnd"/>
      <w:r>
        <w:rPr>
          <w:rFonts w:eastAsia="Calibri"/>
          <w:rtl/>
          <w:lang w:bidi="ar-LB"/>
        </w:rPr>
        <w:t xml:space="preserve"> </w:t>
      </w:r>
      <w:r w:rsidRPr="00172576">
        <w:rPr>
          <w:rFonts w:eastAsia="Calibri"/>
          <w:rtl/>
          <w:lang w:bidi="ar-LB"/>
        </w:rPr>
        <w:t>للحق</w:t>
      </w:r>
      <w:r>
        <w:rPr>
          <w:rFonts w:eastAsia="Calibri"/>
          <w:rtl/>
          <w:lang w:bidi="ar-LB"/>
        </w:rPr>
        <w:t xml:space="preserve"> </w:t>
      </w:r>
      <w:r w:rsidRPr="00172576">
        <w:rPr>
          <w:rFonts w:eastAsia="Calibri"/>
          <w:rtl/>
          <w:lang w:bidi="ar-LB"/>
        </w:rPr>
        <w:t>بحرية</w:t>
      </w:r>
      <w:r>
        <w:rPr>
          <w:rFonts w:eastAsia="Calibri"/>
          <w:rtl/>
          <w:lang w:bidi="ar-LB"/>
        </w:rPr>
        <w:t xml:space="preserve"> </w:t>
      </w:r>
      <w:r w:rsidRPr="00172576">
        <w:rPr>
          <w:rFonts w:eastAsia="Calibri"/>
          <w:rtl/>
          <w:lang w:bidi="ar-LB"/>
        </w:rPr>
        <w:t>التعبير،</w:t>
      </w:r>
      <w:r>
        <w:rPr>
          <w:rFonts w:eastAsia="Calibri"/>
          <w:rtl/>
          <w:lang w:bidi="ar-LB"/>
        </w:rPr>
        <w:t xml:space="preserve"> </w:t>
      </w:r>
      <w:r w:rsidRPr="00172576">
        <w:rPr>
          <w:rFonts w:eastAsia="Calibri"/>
          <w:rtl/>
          <w:lang w:bidi="ar-LB"/>
        </w:rPr>
        <w:t>لا</w:t>
      </w:r>
      <w:r>
        <w:rPr>
          <w:rFonts w:eastAsia="Calibri"/>
          <w:rtl/>
          <w:lang w:bidi="ar-LB"/>
        </w:rPr>
        <w:t xml:space="preserve"> </w:t>
      </w:r>
      <w:r w:rsidRPr="00172576">
        <w:rPr>
          <w:rFonts w:eastAsia="Calibri"/>
          <w:rtl/>
          <w:lang w:bidi="ar-LB"/>
        </w:rPr>
        <w:t>سيما</w:t>
      </w:r>
      <w:r>
        <w:rPr>
          <w:rFonts w:eastAsia="Calibri"/>
          <w:rtl/>
          <w:lang w:bidi="ar-LB"/>
        </w:rPr>
        <w:t xml:space="preserve"> </w:t>
      </w:r>
      <w:r w:rsidRPr="00172576">
        <w:rPr>
          <w:rFonts w:eastAsia="Calibri"/>
          <w:rtl/>
          <w:lang w:bidi="ar-LB"/>
        </w:rPr>
        <w:t>وأن</w:t>
      </w:r>
      <w:r>
        <w:rPr>
          <w:rFonts w:eastAsia="Calibri"/>
          <w:rtl/>
          <w:lang w:bidi="ar-LB"/>
        </w:rPr>
        <w:t xml:space="preserve"> </w:t>
      </w:r>
      <w:r w:rsidRPr="00172576">
        <w:rPr>
          <w:rFonts w:eastAsia="Calibri"/>
          <w:rtl/>
          <w:lang w:bidi="ar-LB"/>
        </w:rPr>
        <w:t>ممارسة</w:t>
      </w:r>
      <w:r>
        <w:rPr>
          <w:rFonts w:eastAsia="Calibri"/>
          <w:rtl/>
          <w:lang w:bidi="ar-LB"/>
        </w:rPr>
        <w:t xml:space="preserve"> </w:t>
      </w:r>
      <w:r w:rsidRPr="00172576">
        <w:rPr>
          <w:rFonts w:eastAsia="Calibri"/>
          <w:rtl/>
          <w:lang w:bidi="ar-LB"/>
        </w:rPr>
        <w:t>الحق</w:t>
      </w:r>
      <w:r>
        <w:rPr>
          <w:rFonts w:eastAsia="Calibri"/>
          <w:rtl/>
          <w:lang w:bidi="ar-LB"/>
        </w:rPr>
        <w:t xml:space="preserve"> </w:t>
      </w:r>
      <w:r w:rsidRPr="00172576">
        <w:rPr>
          <w:rFonts w:eastAsia="Calibri"/>
          <w:rtl/>
          <w:lang w:bidi="ar-LB"/>
        </w:rPr>
        <w:t>تجد</w:t>
      </w:r>
      <w:r>
        <w:rPr>
          <w:rFonts w:eastAsia="Calibri"/>
          <w:rtl/>
          <w:lang w:bidi="ar-LB"/>
        </w:rPr>
        <w:t xml:space="preserve"> </w:t>
      </w:r>
      <w:r w:rsidRPr="00172576">
        <w:rPr>
          <w:rFonts w:eastAsia="Calibri"/>
          <w:rtl/>
          <w:lang w:bidi="ar-LB"/>
        </w:rPr>
        <w:t>لها</w:t>
      </w:r>
      <w:r>
        <w:rPr>
          <w:rFonts w:eastAsia="Calibri"/>
          <w:rtl/>
          <w:lang w:bidi="ar-LB"/>
        </w:rPr>
        <w:t xml:space="preserve"> </w:t>
      </w:r>
      <w:r w:rsidRPr="00172576">
        <w:rPr>
          <w:rFonts w:eastAsia="Calibri"/>
          <w:rtl/>
          <w:lang w:bidi="ar-LB"/>
        </w:rPr>
        <w:t>حدودًا</w:t>
      </w:r>
      <w:r>
        <w:rPr>
          <w:rFonts w:eastAsia="Calibri"/>
          <w:rtl/>
          <w:lang w:bidi="ar-LB"/>
        </w:rPr>
        <w:t xml:space="preserve"> </w:t>
      </w:r>
      <w:r w:rsidRPr="00172576">
        <w:rPr>
          <w:rFonts w:eastAsia="Calibri"/>
          <w:rtl/>
          <w:lang w:bidi="ar-LB"/>
        </w:rPr>
        <w:t>بعدم</w:t>
      </w:r>
      <w:r>
        <w:rPr>
          <w:rFonts w:eastAsia="Calibri"/>
          <w:rtl/>
          <w:lang w:bidi="ar-LB"/>
        </w:rPr>
        <w:t xml:space="preserve"> </w:t>
      </w:r>
      <w:r w:rsidRPr="00172576">
        <w:rPr>
          <w:rFonts w:eastAsia="Calibri"/>
          <w:rtl/>
          <w:lang w:bidi="ar-LB"/>
        </w:rPr>
        <w:t>الإضرار</w:t>
      </w:r>
      <w:r>
        <w:rPr>
          <w:rFonts w:eastAsia="Calibri"/>
          <w:rtl/>
          <w:lang w:bidi="ar-LB"/>
        </w:rPr>
        <w:t xml:space="preserve"> </w:t>
      </w:r>
      <w:r w:rsidRPr="00172576">
        <w:rPr>
          <w:rFonts w:eastAsia="Calibri"/>
          <w:rtl/>
          <w:lang w:bidi="ar-LB"/>
        </w:rPr>
        <w:t>بالغير</w:t>
      </w:r>
      <w:r>
        <w:rPr>
          <w:rFonts w:eastAsia="Calibri"/>
          <w:rtl/>
          <w:lang w:bidi="ar-LB"/>
        </w:rPr>
        <w:t xml:space="preserve"> </w:t>
      </w:r>
      <w:r w:rsidRPr="00172576">
        <w:rPr>
          <w:rFonts w:eastAsia="Calibri"/>
          <w:rtl/>
          <w:lang w:bidi="ar-LB"/>
        </w:rPr>
        <w:t>أو</w:t>
      </w:r>
      <w:r>
        <w:rPr>
          <w:rFonts w:eastAsia="Calibri"/>
          <w:rtl/>
          <w:lang w:bidi="ar-LB"/>
        </w:rPr>
        <w:t xml:space="preserve"> </w:t>
      </w:r>
      <w:r w:rsidRPr="00172576">
        <w:rPr>
          <w:rFonts w:eastAsia="Calibri"/>
          <w:rtl/>
          <w:lang w:bidi="ar-LB"/>
        </w:rPr>
        <w:t>بالنظام</w:t>
      </w:r>
      <w:r>
        <w:rPr>
          <w:rFonts w:eastAsia="Calibri"/>
          <w:rtl/>
          <w:lang w:bidi="ar-LB"/>
        </w:rPr>
        <w:t xml:space="preserve"> </w:t>
      </w:r>
      <w:r w:rsidRPr="00172576">
        <w:rPr>
          <w:rFonts w:eastAsia="Calibri"/>
          <w:rtl/>
          <w:lang w:bidi="ar-LB"/>
        </w:rPr>
        <w:t>العام،</w:t>
      </w:r>
      <w:r>
        <w:rPr>
          <w:rFonts w:eastAsia="Calibri"/>
          <w:rtl/>
          <w:lang w:bidi="ar-LB"/>
        </w:rPr>
        <w:t xml:space="preserve"> </w:t>
      </w:r>
      <w:r w:rsidRPr="00172576">
        <w:rPr>
          <w:rFonts w:eastAsia="Calibri"/>
          <w:rtl/>
          <w:lang w:bidi="ar-LB"/>
        </w:rPr>
        <w:t>وهي</w:t>
      </w:r>
      <w:r>
        <w:rPr>
          <w:rFonts w:eastAsia="Calibri"/>
          <w:rtl/>
          <w:lang w:bidi="ar-LB"/>
        </w:rPr>
        <w:t xml:space="preserve"> </w:t>
      </w:r>
      <w:r w:rsidRPr="00172576">
        <w:rPr>
          <w:rFonts w:eastAsia="Calibri"/>
          <w:rtl/>
          <w:lang w:bidi="ar-LB"/>
        </w:rPr>
        <w:t>حدود</w:t>
      </w:r>
      <w:r>
        <w:rPr>
          <w:rFonts w:eastAsia="Calibri"/>
          <w:rtl/>
          <w:lang w:bidi="ar-LB"/>
        </w:rPr>
        <w:t xml:space="preserve"> </w:t>
      </w:r>
      <w:r w:rsidRPr="00172576">
        <w:rPr>
          <w:rFonts w:eastAsia="Calibri"/>
          <w:rtl/>
          <w:lang w:bidi="ar-LB"/>
        </w:rPr>
        <w:t>معترف</w:t>
      </w:r>
      <w:r>
        <w:rPr>
          <w:rFonts w:eastAsia="Calibri"/>
          <w:rtl/>
          <w:lang w:bidi="ar-LB"/>
        </w:rPr>
        <w:t xml:space="preserve"> </w:t>
      </w:r>
      <w:r w:rsidRPr="00172576">
        <w:rPr>
          <w:rFonts w:eastAsia="Calibri"/>
          <w:rtl/>
          <w:lang w:bidi="ar-LB"/>
        </w:rPr>
        <w:t>بها</w:t>
      </w:r>
      <w:r>
        <w:rPr>
          <w:rFonts w:eastAsia="Calibri"/>
          <w:rtl/>
          <w:lang w:bidi="ar-LB"/>
        </w:rPr>
        <w:t xml:space="preserve"> </w:t>
      </w:r>
      <w:r w:rsidRPr="00172576">
        <w:rPr>
          <w:rFonts w:eastAsia="Calibri"/>
          <w:rtl/>
          <w:lang w:bidi="ar-LB"/>
        </w:rPr>
        <w:t>دوليًا.</w:t>
      </w:r>
    </w:p>
    <w:p w:rsidR="00366CB7" w:rsidRPr="00172576" w:rsidRDefault="00366CB7" w:rsidP="00366CB7">
      <w:pPr>
        <w:pStyle w:val="SingleTxtGA"/>
        <w:rPr>
          <w:rFonts w:eastAsia="Calibri"/>
          <w:lang w:bidi="ar-LB"/>
        </w:rPr>
      </w:pPr>
      <w:r w:rsidRPr="00172576">
        <w:rPr>
          <w:rFonts w:eastAsia="Calibri"/>
          <w:rtl/>
        </w:rPr>
        <w:t>87-</w:t>
      </w:r>
      <w:r w:rsidRPr="00172576">
        <w:rPr>
          <w:rFonts w:eastAsia="Calibri"/>
          <w:rtl/>
        </w:rPr>
        <w:tab/>
      </w:r>
      <w:r w:rsidRPr="00172576">
        <w:rPr>
          <w:rFonts w:eastAsia="Calibri"/>
          <w:rtl/>
          <w:lang w:val="fr-FR" w:bidi="ar-LB"/>
        </w:rPr>
        <w:t>أن</w:t>
      </w:r>
      <w:r>
        <w:rPr>
          <w:rFonts w:eastAsia="Calibri"/>
          <w:rtl/>
          <w:lang w:val="fr-FR" w:bidi="ar-LB"/>
        </w:rPr>
        <w:t xml:space="preserve"> </w:t>
      </w:r>
      <w:r w:rsidRPr="00172576">
        <w:rPr>
          <w:rFonts w:eastAsia="Calibri"/>
          <w:rtl/>
          <w:lang w:val="fr-FR" w:bidi="ar-LB"/>
        </w:rPr>
        <w:t>مركز</w:t>
      </w:r>
      <w:r>
        <w:rPr>
          <w:rFonts w:eastAsia="Calibri"/>
          <w:rtl/>
          <w:lang w:val="fr-FR" w:bidi="ar-LB"/>
        </w:rPr>
        <w:t xml:space="preserve"> </w:t>
      </w:r>
      <w:r w:rsidRPr="00172576">
        <w:rPr>
          <w:rFonts w:eastAsia="Calibri"/>
          <w:rtl/>
          <w:lang w:val="fr-FR" w:bidi="ar-LB"/>
        </w:rPr>
        <w:t>الجرائم</w:t>
      </w:r>
      <w:r>
        <w:rPr>
          <w:rFonts w:eastAsia="Calibri"/>
          <w:rtl/>
          <w:lang w:val="fr-FR" w:bidi="ar-LB"/>
        </w:rPr>
        <w:t xml:space="preserve"> </w:t>
      </w:r>
      <w:r w:rsidRPr="00172576">
        <w:rPr>
          <w:rFonts w:eastAsia="Calibri"/>
          <w:rtl/>
          <w:lang w:val="fr-FR" w:bidi="ar-LB"/>
        </w:rPr>
        <w:t>المعلوماتية</w:t>
      </w:r>
      <w:r>
        <w:rPr>
          <w:rFonts w:eastAsia="Calibri"/>
          <w:rtl/>
          <w:lang w:val="fr-FR" w:bidi="ar-LB"/>
        </w:rPr>
        <w:t xml:space="preserve"> </w:t>
      </w:r>
      <w:r w:rsidRPr="00172576">
        <w:rPr>
          <w:rFonts w:eastAsia="Calibri"/>
          <w:rtl/>
          <w:lang w:val="fr-FR" w:bidi="ar-LB"/>
        </w:rPr>
        <w:t>في</w:t>
      </w:r>
      <w:r>
        <w:rPr>
          <w:rFonts w:eastAsia="Calibri"/>
          <w:rtl/>
          <w:lang w:val="fr-FR" w:bidi="ar-LB"/>
        </w:rPr>
        <w:t xml:space="preserve"> </w:t>
      </w:r>
      <w:r w:rsidRPr="00172576">
        <w:rPr>
          <w:rFonts w:eastAsia="Calibri"/>
          <w:rtl/>
          <w:lang w:val="fr-FR" w:bidi="ar-LB"/>
        </w:rPr>
        <w:t>قوى</w:t>
      </w:r>
      <w:r>
        <w:rPr>
          <w:rFonts w:eastAsia="Calibri"/>
          <w:rtl/>
          <w:lang w:val="fr-FR" w:bidi="ar-LB"/>
        </w:rPr>
        <w:t xml:space="preserve"> </w:t>
      </w:r>
      <w:r w:rsidRPr="00172576">
        <w:rPr>
          <w:rFonts w:eastAsia="Calibri"/>
          <w:rtl/>
          <w:lang w:val="fr-FR" w:bidi="ar-LB"/>
        </w:rPr>
        <w:t>الأمن</w:t>
      </w:r>
      <w:r>
        <w:rPr>
          <w:rFonts w:eastAsia="Calibri"/>
          <w:rtl/>
          <w:lang w:val="fr-FR" w:bidi="ar-LB"/>
        </w:rPr>
        <w:t xml:space="preserve"> </w:t>
      </w:r>
      <w:r w:rsidRPr="00172576">
        <w:rPr>
          <w:rFonts w:eastAsia="Calibri"/>
          <w:rtl/>
          <w:lang w:val="fr-FR" w:bidi="ar-LB"/>
        </w:rPr>
        <w:t>الداخلي</w:t>
      </w:r>
      <w:r>
        <w:rPr>
          <w:rFonts w:eastAsia="Calibri"/>
          <w:rtl/>
          <w:lang w:val="fr-FR" w:bidi="ar-LB"/>
        </w:rPr>
        <w:t xml:space="preserve"> </w:t>
      </w:r>
      <w:r w:rsidRPr="00172576">
        <w:rPr>
          <w:rFonts w:eastAsia="Calibri"/>
          <w:rtl/>
          <w:lang w:val="fr-FR" w:bidi="ar-LB"/>
        </w:rPr>
        <w:t>يستدعي</w:t>
      </w:r>
      <w:r>
        <w:rPr>
          <w:rFonts w:eastAsia="Calibri"/>
          <w:rtl/>
          <w:lang w:val="fr-FR" w:bidi="ar-LB"/>
        </w:rPr>
        <w:t xml:space="preserve"> </w:t>
      </w:r>
      <w:r w:rsidRPr="00172576">
        <w:rPr>
          <w:rFonts w:eastAsia="Calibri"/>
          <w:rtl/>
          <w:lang w:val="fr-FR" w:bidi="ar-LB"/>
        </w:rPr>
        <w:t>الاشخاص</w:t>
      </w:r>
      <w:r>
        <w:rPr>
          <w:rFonts w:eastAsia="Calibri"/>
          <w:rtl/>
          <w:lang w:val="fr-FR" w:bidi="ar-LB"/>
        </w:rPr>
        <w:t xml:space="preserve"> </w:t>
      </w:r>
      <w:r w:rsidRPr="00172576">
        <w:rPr>
          <w:rFonts w:eastAsia="Calibri"/>
          <w:rtl/>
          <w:lang w:val="fr-FR" w:bidi="ar-LB"/>
        </w:rPr>
        <w:t>في</w:t>
      </w:r>
      <w:r>
        <w:rPr>
          <w:rFonts w:eastAsia="Calibri"/>
          <w:rtl/>
          <w:lang w:val="fr-FR" w:bidi="ar-LB"/>
        </w:rPr>
        <w:t xml:space="preserve"> </w:t>
      </w:r>
      <w:r w:rsidRPr="00172576">
        <w:rPr>
          <w:rFonts w:eastAsia="Calibri"/>
          <w:rtl/>
          <w:lang w:val="fr-FR" w:bidi="ar-LB"/>
        </w:rPr>
        <w:t>الحالة</w:t>
      </w:r>
      <w:r>
        <w:rPr>
          <w:rFonts w:eastAsia="Calibri"/>
          <w:rtl/>
          <w:lang w:val="fr-FR" w:bidi="ar-LB"/>
        </w:rPr>
        <w:t xml:space="preserve"> </w:t>
      </w:r>
      <w:r w:rsidRPr="00172576">
        <w:rPr>
          <w:rFonts w:eastAsia="Calibri"/>
          <w:rtl/>
          <w:lang w:val="fr-FR" w:bidi="ar-LB"/>
        </w:rPr>
        <w:t>التي</w:t>
      </w:r>
      <w:r>
        <w:rPr>
          <w:rFonts w:eastAsia="Calibri"/>
          <w:rtl/>
          <w:lang w:val="fr-FR" w:bidi="ar-LB"/>
        </w:rPr>
        <w:t xml:space="preserve"> </w:t>
      </w:r>
      <w:r w:rsidRPr="00172576">
        <w:rPr>
          <w:rFonts w:eastAsia="Calibri"/>
          <w:rtl/>
          <w:lang w:val="fr-FR" w:bidi="ar-LB"/>
        </w:rPr>
        <w:t>تشكل</w:t>
      </w:r>
      <w:r>
        <w:rPr>
          <w:rFonts w:eastAsia="Calibri"/>
          <w:rtl/>
          <w:lang w:val="fr-FR" w:bidi="ar-LB"/>
        </w:rPr>
        <w:t xml:space="preserve"> </w:t>
      </w:r>
      <w:r w:rsidRPr="00172576">
        <w:rPr>
          <w:rFonts w:eastAsia="Calibri"/>
          <w:rtl/>
          <w:lang w:val="fr-FR" w:bidi="ar-LB"/>
        </w:rPr>
        <w:t>أعمالهم</w:t>
      </w:r>
      <w:r>
        <w:rPr>
          <w:rFonts w:eastAsia="Calibri"/>
          <w:rtl/>
          <w:lang w:val="fr-FR" w:bidi="ar-LB"/>
        </w:rPr>
        <w:t xml:space="preserve"> </w:t>
      </w:r>
      <w:r w:rsidRPr="00172576">
        <w:rPr>
          <w:rFonts w:eastAsia="Calibri"/>
          <w:rtl/>
          <w:lang w:val="fr-FR" w:bidi="ar-LB"/>
        </w:rPr>
        <w:t>جريمة</w:t>
      </w:r>
      <w:r>
        <w:rPr>
          <w:rFonts w:eastAsia="Calibri"/>
          <w:rtl/>
          <w:lang w:val="fr-FR" w:bidi="ar-LB"/>
        </w:rPr>
        <w:t xml:space="preserve"> </w:t>
      </w:r>
      <w:r w:rsidRPr="00172576">
        <w:rPr>
          <w:rFonts w:eastAsia="Calibri"/>
          <w:rtl/>
          <w:lang w:val="fr-FR" w:bidi="ar-LB"/>
        </w:rPr>
        <w:t>ترتكب</w:t>
      </w:r>
      <w:r>
        <w:rPr>
          <w:rFonts w:eastAsia="Calibri"/>
          <w:rtl/>
          <w:lang w:val="fr-FR" w:bidi="ar-LB"/>
        </w:rPr>
        <w:t xml:space="preserve"> </w:t>
      </w:r>
      <w:r w:rsidRPr="00172576">
        <w:rPr>
          <w:rFonts w:eastAsia="Calibri"/>
          <w:rtl/>
          <w:lang w:val="fr-FR" w:bidi="ar-LB"/>
        </w:rPr>
        <w:t>عبر</w:t>
      </w:r>
      <w:r>
        <w:rPr>
          <w:rFonts w:eastAsia="Calibri"/>
          <w:rtl/>
          <w:lang w:val="fr-FR" w:bidi="ar-LB"/>
        </w:rPr>
        <w:t xml:space="preserve"> </w:t>
      </w:r>
      <w:r w:rsidRPr="00172576">
        <w:rPr>
          <w:rFonts w:eastAsia="Calibri"/>
          <w:rtl/>
          <w:lang w:val="fr-FR" w:bidi="ar-LB"/>
        </w:rPr>
        <w:t>الإنترنيت</w:t>
      </w:r>
      <w:r>
        <w:rPr>
          <w:rFonts w:eastAsia="Calibri"/>
          <w:rtl/>
          <w:lang w:val="fr-FR" w:bidi="ar-LB"/>
        </w:rPr>
        <w:t xml:space="preserve"> </w:t>
      </w:r>
      <w:r w:rsidRPr="00172576">
        <w:rPr>
          <w:rFonts w:eastAsia="Calibri"/>
          <w:rtl/>
          <w:lang w:val="fr-FR" w:bidi="ar-LB"/>
        </w:rPr>
        <w:t>وليس</w:t>
      </w:r>
      <w:r>
        <w:rPr>
          <w:rFonts w:eastAsia="Calibri"/>
          <w:rtl/>
          <w:lang w:val="fr-FR" w:bidi="ar-LB"/>
        </w:rPr>
        <w:t xml:space="preserve"> </w:t>
      </w:r>
      <w:r w:rsidRPr="00172576">
        <w:rPr>
          <w:rFonts w:eastAsia="Calibri"/>
          <w:rtl/>
          <w:lang w:val="fr-FR" w:bidi="ar-LB"/>
        </w:rPr>
        <w:t>مجرد</w:t>
      </w:r>
      <w:r>
        <w:rPr>
          <w:rFonts w:eastAsia="Calibri"/>
          <w:rtl/>
          <w:lang w:val="fr-FR" w:bidi="ar-LB"/>
        </w:rPr>
        <w:t xml:space="preserve"> </w:t>
      </w:r>
      <w:proofErr w:type="spellStart"/>
      <w:r w:rsidRPr="00172576">
        <w:rPr>
          <w:rFonts w:eastAsia="Calibri"/>
          <w:rtl/>
          <w:lang w:val="fr-FR" w:bidi="ar-LB"/>
        </w:rPr>
        <w:t>إنتقاد</w:t>
      </w:r>
      <w:proofErr w:type="spellEnd"/>
      <w:r>
        <w:rPr>
          <w:rFonts w:eastAsia="Calibri"/>
          <w:rtl/>
          <w:lang w:val="fr-FR" w:bidi="ar-LB"/>
        </w:rPr>
        <w:t xml:space="preserve"> </w:t>
      </w:r>
      <w:r w:rsidRPr="00172576">
        <w:rPr>
          <w:rFonts w:eastAsia="Calibri"/>
          <w:rtl/>
          <w:lang w:val="fr-FR" w:bidi="ar-LB"/>
        </w:rPr>
        <w:t>فقط.</w:t>
      </w:r>
    </w:p>
    <w:p w:rsidR="00366CB7" w:rsidRPr="002321B0" w:rsidRDefault="00366CB7" w:rsidP="00366CB7">
      <w:pPr>
        <w:pStyle w:val="SingleTxtGA"/>
        <w:rPr>
          <w:rFonts w:eastAsia="Calibri"/>
          <w:spacing w:val="-2"/>
          <w:rtl/>
          <w:lang w:bidi="ar-LB"/>
        </w:rPr>
      </w:pPr>
      <w:r w:rsidRPr="002321B0">
        <w:rPr>
          <w:rFonts w:eastAsia="Calibri"/>
          <w:spacing w:val="-2"/>
          <w:rtl/>
        </w:rPr>
        <w:t>88-</w:t>
      </w:r>
      <w:r w:rsidRPr="002321B0">
        <w:rPr>
          <w:rFonts w:eastAsia="Calibri"/>
          <w:spacing w:val="-2"/>
          <w:rtl/>
        </w:rPr>
        <w:tab/>
      </w:r>
      <w:r w:rsidRPr="002321B0">
        <w:rPr>
          <w:rFonts w:eastAsia="Calibri"/>
          <w:spacing w:val="-2"/>
          <w:rtl/>
          <w:lang w:bidi="ar-LB"/>
        </w:rPr>
        <w:t>أمّا</w:t>
      </w:r>
      <w:r>
        <w:rPr>
          <w:rFonts w:eastAsia="Calibri"/>
          <w:spacing w:val="-2"/>
          <w:rtl/>
          <w:lang w:bidi="ar-LB"/>
        </w:rPr>
        <w:t xml:space="preserve"> </w:t>
      </w:r>
      <w:r w:rsidRPr="002321B0">
        <w:rPr>
          <w:rFonts w:eastAsia="Calibri"/>
          <w:spacing w:val="-2"/>
          <w:rtl/>
          <w:lang w:bidi="ar-LB"/>
        </w:rPr>
        <w:t>بالنسبة</w:t>
      </w:r>
      <w:r>
        <w:rPr>
          <w:rFonts w:eastAsia="Calibri"/>
          <w:spacing w:val="-2"/>
          <w:rtl/>
          <w:lang w:bidi="ar-LB"/>
        </w:rPr>
        <w:t xml:space="preserve"> </w:t>
      </w:r>
      <w:r w:rsidRPr="002321B0">
        <w:rPr>
          <w:rFonts w:eastAsia="Calibri"/>
          <w:spacing w:val="-2"/>
          <w:rtl/>
          <w:lang w:bidi="ar-LB"/>
        </w:rPr>
        <w:t>الى</w:t>
      </w:r>
      <w:r>
        <w:rPr>
          <w:rFonts w:eastAsia="Calibri"/>
          <w:spacing w:val="-2"/>
          <w:rtl/>
          <w:lang w:bidi="ar-LB"/>
        </w:rPr>
        <w:t xml:space="preserve"> </w:t>
      </w:r>
      <w:r w:rsidRPr="002321B0">
        <w:rPr>
          <w:rFonts w:eastAsia="Calibri"/>
          <w:spacing w:val="-2"/>
          <w:rtl/>
          <w:lang w:bidi="ar-LB"/>
        </w:rPr>
        <w:t>حرية</w:t>
      </w:r>
      <w:r>
        <w:rPr>
          <w:rFonts w:eastAsia="Calibri"/>
          <w:spacing w:val="-2"/>
          <w:rtl/>
          <w:lang w:bidi="ar-LB"/>
        </w:rPr>
        <w:t xml:space="preserve"> </w:t>
      </w:r>
      <w:r w:rsidRPr="002321B0">
        <w:rPr>
          <w:rFonts w:eastAsia="Calibri"/>
          <w:spacing w:val="-2"/>
          <w:rtl/>
          <w:lang w:bidi="ar-LB"/>
        </w:rPr>
        <w:t>الإعلام،</w:t>
      </w:r>
      <w:r>
        <w:rPr>
          <w:rFonts w:eastAsia="Calibri"/>
          <w:spacing w:val="-2"/>
          <w:rtl/>
          <w:lang w:bidi="ar-LB"/>
        </w:rPr>
        <w:t xml:space="preserve"> </w:t>
      </w:r>
      <w:r w:rsidRPr="002321B0">
        <w:rPr>
          <w:rFonts w:eastAsia="Calibri"/>
          <w:spacing w:val="-2"/>
          <w:rtl/>
          <w:lang w:bidi="ar-LB"/>
        </w:rPr>
        <w:t>فإن</w:t>
      </w:r>
      <w:r>
        <w:rPr>
          <w:rFonts w:eastAsia="Calibri"/>
          <w:spacing w:val="-2"/>
          <w:rtl/>
          <w:lang w:bidi="ar-LB"/>
        </w:rPr>
        <w:t xml:space="preserve"> </w:t>
      </w:r>
      <w:r w:rsidRPr="002321B0">
        <w:rPr>
          <w:rFonts w:eastAsia="Calibri"/>
          <w:spacing w:val="-2"/>
          <w:rtl/>
          <w:lang w:bidi="ar-LB"/>
        </w:rPr>
        <w:t>موجب</w:t>
      </w:r>
      <w:r>
        <w:rPr>
          <w:rFonts w:eastAsia="Calibri"/>
          <w:spacing w:val="-2"/>
          <w:rtl/>
          <w:lang w:bidi="ar-LB"/>
        </w:rPr>
        <w:t xml:space="preserve"> </w:t>
      </w:r>
      <w:proofErr w:type="spellStart"/>
      <w:r w:rsidRPr="002321B0">
        <w:rPr>
          <w:rFonts w:eastAsia="Calibri"/>
          <w:spacing w:val="-2"/>
          <w:rtl/>
          <w:lang w:bidi="ar-LB"/>
        </w:rPr>
        <w:t>الإستحصال</w:t>
      </w:r>
      <w:proofErr w:type="spellEnd"/>
      <w:r>
        <w:rPr>
          <w:rFonts w:eastAsia="Calibri"/>
          <w:spacing w:val="-2"/>
          <w:rtl/>
          <w:lang w:bidi="ar-LB"/>
        </w:rPr>
        <w:t xml:space="preserve"> </w:t>
      </w:r>
      <w:r w:rsidRPr="002321B0">
        <w:rPr>
          <w:rFonts w:eastAsia="Calibri"/>
          <w:spacing w:val="-2"/>
          <w:rtl/>
          <w:lang w:bidi="ar-LB"/>
        </w:rPr>
        <w:t>على</w:t>
      </w:r>
      <w:r>
        <w:rPr>
          <w:rFonts w:eastAsia="Calibri"/>
          <w:spacing w:val="-2"/>
          <w:rtl/>
          <w:lang w:bidi="ar-LB"/>
        </w:rPr>
        <w:t xml:space="preserve"> </w:t>
      </w:r>
      <w:r w:rsidRPr="002321B0">
        <w:rPr>
          <w:rFonts w:eastAsia="Calibri"/>
          <w:spacing w:val="-2"/>
          <w:rtl/>
          <w:lang w:bidi="ar-LB"/>
        </w:rPr>
        <w:t>ترخيص</w:t>
      </w:r>
      <w:r>
        <w:rPr>
          <w:rFonts w:eastAsia="Calibri"/>
          <w:spacing w:val="-2"/>
          <w:rtl/>
          <w:lang w:bidi="ar-LB"/>
        </w:rPr>
        <w:t xml:space="preserve"> </w:t>
      </w:r>
      <w:r w:rsidRPr="002321B0">
        <w:rPr>
          <w:rFonts w:eastAsia="Calibri"/>
          <w:spacing w:val="-2"/>
          <w:rtl/>
          <w:lang w:bidi="ar-LB"/>
        </w:rPr>
        <w:t>مسبق،</w:t>
      </w:r>
      <w:r>
        <w:rPr>
          <w:rFonts w:eastAsia="Calibri"/>
          <w:spacing w:val="-2"/>
          <w:rtl/>
          <w:lang w:bidi="ar-LB"/>
        </w:rPr>
        <w:t xml:space="preserve"> </w:t>
      </w:r>
      <w:r w:rsidRPr="002321B0">
        <w:rPr>
          <w:rFonts w:eastAsia="Calibri"/>
          <w:spacing w:val="-2"/>
          <w:rtl/>
          <w:lang w:bidi="ar-LB"/>
        </w:rPr>
        <w:t>لا</w:t>
      </w:r>
      <w:r>
        <w:rPr>
          <w:rFonts w:eastAsia="Calibri"/>
          <w:spacing w:val="-2"/>
          <w:rtl/>
          <w:lang w:bidi="ar-LB"/>
        </w:rPr>
        <w:t xml:space="preserve"> </w:t>
      </w:r>
      <w:r w:rsidRPr="002321B0">
        <w:rPr>
          <w:rFonts w:eastAsia="Calibri"/>
          <w:spacing w:val="-2"/>
          <w:rtl/>
          <w:lang w:bidi="ar-LB"/>
        </w:rPr>
        <w:t>يمكن</w:t>
      </w:r>
      <w:r>
        <w:rPr>
          <w:rFonts w:eastAsia="Calibri"/>
          <w:spacing w:val="-2"/>
          <w:rtl/>
          <w:lang w:bidi="ar-LB"/>
        </w:rPr>
        <w:t xml:space="preserve"> </w:t>
      </w:r>
      <w:r w:rsidRPr="002321B0">
        <w:rPr>
          <w:rFonts w:eastAsia="Calibri"/>
          <w:spacing w:val="-2"/>
          <w:rtl/>
          <w:lang w:bidi="ar-LB"/>
        </w:rPr>
        <w:t>تفسيره</w:t>
      </w:r>
      <w:r>
        <w:rPr>
          <w:rFonts w:eastAsia="Calibri"/>
          <w:spacing w:val="-2"/>
          <w:rtl/>
          <w:lang w:bidi="ar-LB"/>
        </w:rPr>
        <w:t xml:space="preserve"> </w:t>
      </w:r>
      <w:r w:rsidRPr="002321B0">
        <w:rPr>
          <w:rFonts w:eastAsia="Calibri"/>
          <w:spacing w:val="-2"/>
          <w:rtl/>
          <w:lang w:bidi="ar-LB"/>
        </w:rPr>
        <w:t>ضمن</w:t>
      </w:r>
      <w:r>
        <w:rPr>
          <w:rFonts w:eastAsia="Calibri"/>
          <w:spacing w:val="-2"/>
          <w:rtl/>
          <w:lang w:bidi="ar-LB"/>
        </w:rPr>
        <w:t xml:space="preserve"> </w:t>
      </w:r>
      <w:r w:rsidRPr="002321B0">
        <w:rPr>
          <w:rFonts w:eastAsia="Calibri"/>
          <w:spacing w:val="-2"/>
          <w:rtl/>
          <w:lang w:bidi="ar-LB"/>
        </w:rPr>
        <w:t>إطار</w:t>
      </w:r>
      <w:r>
        <w:rPr>
          <w:rFonts w:eastAsia="Calibri"/>
          <w:spacing w:val="-2"/>
          <w:rtl/>
          <w:lang w:bidi="ar-LB"/>
        </w:rPr>
        <w:t xml:space="preserve"> </w:t>
      </w:r>
      <w:r w:rsidRPr="002321B0">
        <w:rPr>
          <w:rFonts w:eastAsia="Calibri"/>
          <w:spacing w:val="-2"/>
          <w:rtl/>
          <w:lang w:bidi="ar-LB"/>
        </w:rPr>
        <w:t>تقييد</w:t>
      </w:r>
      <w:r>
        <w:rPr>
          <w:rFonts w:eastAsia="Calibri"/>
          <w:spacing w:val="-2"/>
          <w:rtl/>
          <w:lang w:bidi="ar-LB"/>
        </w:rPr>
        <w:t xml:space="preserve"> </w:t>
      </w:r>
      <w:r w:rsidRPr="002321B0">
        <w:rPr>
          <w:rFonts w:eastAsia="Calibri"/>
          <w:spacing w:val="-2"/>
          <w:rtl/>
          <w:lang w:bidi="ar-LB"/>
        </w:rPr>
        <w:t>ممارسة</w:t>
      </w:r>
      <w:r>
        <w:rPr>
          <w:rFonts w:eastAsia="Calibri"/>
          <w:spacing w:val="-2"/>
          <w:rtl/>
          <w:lang w:bidi="ar-LB"/>
        </w:rPr>
        <w:t xml:space="preserve"> </w:t>
      </w:r>
      <w:r w:rsidRPr="002321B0">
        <w:rPr>
          <w:rFonts w:eastAsia="Calibri"/>
          <w:spacing w:val="-2"/>
          <w:rtl/>
          <w:lang w:bidi="ar-LB"/>
        </w:rPr>
        <w:t>حرية</w:t>
      </w:r>
      <w:r>
        <w:rPr>
          <w:rFonts w:eastAsia="Calibri"/>
          <w:spacing w:val="-2"/>
          <w:rtl/>
          <w:lang w:bidi="ar-LB"/>
        </w:rPr>
        <w:t xml:space="preserve"> </w:t>
      </w:r>
      <w:r w:rsidRPr="002321B0">
        <w:rPr>
          <w:rFonts w:eastAsia="Calibri"/>
          <w:spacing w:val="-2"/>
          <w:rtl/>
          <w:lang w:bidi="ar-LB"/>
        </w:rPr>
        <w:t>الرأي</w:t>
      </w:r>
      <w:r>
        <w:rPr>
          <w:rFonts w:eastAsia="Calibri"/>
          <w:spacing w:val="-2"/>
          <w:rtl/>
          <w:lang w:bidi="ar-LB"/>
        </w:rPr>
        <w:t xml:space="preserve"> </w:t>
      </w:r>
      <w:r w:rsidRPr="002321B0">
        <w:rPr>
          <w:rFonts w:eastAsia="Calibri"/>
          <w:spacing w:val="-2"/>
          <w:rtl/>
          <w:lang w:bidi="ar-LB"/>
        </w:rPr>
        <w:t>والإعلام</w:t>
      </w:r>
      <w:r>
        <w:rPr>
          <w:rFonts w:eastAsia="Calibri"/>
          <w:spacing w:val="-2"/>
          <w:rtl/>
          <w:lang w:bidi="ar-LB"/>
        </w:rPr>
        <w:t xml:space="preserve"> </w:t>
      </w:r>
      <w:r w:rsidRPr="002321B0">
        <w:rPr>
          <w:rFonts w:eastAsia="Calibri"/>
          <w:spacing w:val="-2"/>
          <w:rtl/>
          <w:lang w:bidi="ar-LB"/>
        </w:rPr>
        <w:t>في</w:t>
      </w:r>
      <w:r>
        <w:rPr>
          <w:rFonts w:eastAsia="Calibri"/>
          <w:spacing w:val="-2"/>
          <w:rtl/>
          <w:lang w:bidi="ar-LB"/>
        </w:rPr>
        <w:t xml:space="preserve"> </w:t>
      </w:r>
      <w:r w:rsidRPr="002321B0">
        <w:rPr>
          <w:rFonts w:eastAsia="Calibri"/>
          <w:spacing w:val="-2"/>
          <w:rtl/>
          <w:lang w:bidi="ar-LB"/>
        </w:rPr>
        <w:t>لبنان،</w:t>
      </w:r>
      <w:r>
        <w:rPr>
          <w:rFonts w:eastAsia="Calibri"/>
          <w:spacing w:val="-2"/>
          <w:rtl/>
          <w:lang w:bidi="ar-LB"/>
        </w:rPr>
        <w:t xml:space="preserve"> </w:t>
      </w:r>
      <w:r w:rsidRPr="002321B0">
        <w:rPr>
          <w:rFonts w:eastAsia="Calibri"/>
          <w:spacing w:val="-2"/>
          <w:rtl/>
          <w:lang w:bidi="ar-LB"/>
        </w:rPr>
        <w:t>لأن</w:t>
      </w:r>
      <w:r>
        <w:rPr>
          <w:rFonts w:eastAsia="Calibri"/>
          <w:spacing w:val="-2"/>
          <w:rtl/>
          <w:lang w:bidi="ar-LB"/>
        </w:rPr>
        <w:t xml:space="preserve"> </w:t>
      </w:r>
      <w:r w:rsidRPr="002321B0">
        <w:rPr>
          <w:rFonts w:eastAsia="Calibri"/>
          <w:spacing w:val="-2"/>
          <w:rtl/>
          <w:lang w:bidi="ar-LB"/>
        </w:rPr>
        <w:t>جميع</w:t>
      </w:r>
      <w:r>
        <w:rPr>
          <w:rFonts w:eastAsia="Calibri"/>
          <w:spacing w:val="-2"/>
          <w:rtl/>
          <w:lang w:bidi="ar-LB"/>
        </w:rPr>
        <w:t xml:space="preserve"> </w:t>
      </w:r>
      <w:r w:rsidRPr="002321B0">
        <w:rPr>
          <w:rFonts w:eastAsia="Calibri"/>
          <w:spacing w:val="-2"/>
          <w:rtl/>
          <w:lang w:bidi="ar-LB"/>
        </w:rPr>
        <w:t>الأطراف</w:t>
      </w:r>
      <w:r>
        <w:rPr>
          <w:rFonts w:eastAsia="Calibri"/>
          <w:spacing w:val="-2"/>
          <w:rtl/>
          <w:lang w:bidi="ar-LB"/>
        </w:rPr>
        <w:t xml:space="preserve"> </w:t>
      </w:r>
      <w:r w:rsidRPr="002321B0">
        <w:rPr>
          <w:rFonts w:eastAsia="Calibri"/>
          <w:spacing w:val="-2"/>
          <w:rtl/>
          <w:lang w:bidi="ar-LB"/>
        </w:rPr>
        <w:t>السياسية</w:t>
      </w:r>
      <w:r>
        <w:rPr>
          <w:rFonts w:eastAsia="Calibri"/>
          <w:spacing w:val="-2"/>
          <w:rtl/>
          <w:lang w:bidi="ar-LB"/>
        </w:rPr>
        <w:t xml:space="preserve"> </w:t>
      </w:r>
      <w:r w:rsidRPr="002321B0">
        <w:rPr>
          <w:rFonts w:eastAsia="Calibri"/>
          <w:spacing w:val="-2"/>
          <w:rtl/>
          <w:lang w:bidi="ar-LB"/>
        </w:rPr>
        <w:t>وحتى</w:t>
      </w:r>
      <w:r>
        <w:rPr>
          <w:rFonts w:eastAsia="Calibri"/>
          <w:spacing w:val="-2"/>
          <w:rtl/>
          <w:lang w:bidi="ar-LB"/>
        </w:rPr>
        <w:t xml:space="preserve"> </w:t>
      </w:r>
      <w:r w:rsidRPr="002321B0">
        <w:rPr>
          <w:rFonts w:eastAsia="Calibri"/>
          <w:spacing w:val="-2"/>
          <w:rtl/>
          <w:lang w:bidi="ar-LB"/>
        </w:rPr>
        <w:t>الدينية</w:t>
      </w:r>
      <w:r>
        <w:rPr>
          <w:rFonts w:eastAsia="Calibri"/>
          <w:spacing w:val="-2"/>
          <w:rtl/>
          <w:lang w:bidi="ar-LB"/>
        </w:rPr>
        <w:t xml:space="preserve"> </w:t>
      </w:r>
      <w:r w:rsidRPr="002321B0">
        <w:rPr>
          <w:rFonts w:eastAsia="Calibri"/>
          <w:spacing w:val="-2"/>
          <w:rtl/>
          <w:lang w:bidi="ar-LB"/>
        </w:rPr>
        <w:t>تعبر،</w:t>
      </w:r>
      <w:r>
        <w:rPr>
          <w:rFonts w:eastAsia="Calibri"/>
          <w:spacing w:val="-2"/>
          <w:rtl/>
          <w:lang w:bidi="ar-LB"/>
        </w:rPr>
        <w:t xml:space="preserve"> </w:t>
      </w:r>
      <w:r w:rsidRPr="002321B0">
        <w:rPr>
          <w:rFonts w:eastAsia="Calibri"/>
          <w:spacing w:val="-2"/>
          <w:rtl/>
          <w:lang w:bidi="ar-LB"/>
        </w:rPr>
        <w:t>بحرية</w:t>
      </w:r>
      <w:r>
        <w:rPr>
          <w:rFonts w:eastAsia="Calibri"/>
          <w:spacing w:val="-2"/>
          <w:rtl/>
          <w:lang w:bidi="ar-LB"/>
        </w:rPr>
        <w:t xml:space="preserve"> </w:t>
      </w:r>
      <w:r w:rsidRPr="002321B0">
        <w:rPr>
          <w:rFonts w:eastAsia="Calibri"/>
          <w:spacing w:val="-2"/>
          <w:rtl/>
          <w:lang w:bidi="ar-LB"/>
        </w:rPr>
        <w:t>كاملة،</w:t>
      </w:r>
      <w:r>
        <w:rPr>
          <w:rFonts w:eastAsia="Calibri"/>
          <w:spacing w:val="-2"/>
          <w:rtl/>
          <w:lang w:bidi="ar-LB"/>
        </w:rPr>
        <w:t xml:space="preserve"> </w:t>
      </w:r>
      <w:r w:rsidRPr="002321B0">
        <w:rPr>
          <w:rFonts w:eastAsia="Calibri"/>
          <w:spacing w:val="-2"/>
          <w:rtl/>
          <w:lang w:bidi="ar-LB"/>
        </w:rPr>
        <w:t>عن</w:t>
      </w:r>
      <w:r>
        <w:rPr>
          <w:rFonts w:eastAsia="Calibri"/>
          <w:spacing w:val="-2"/>
          <w:rtl/>
          <w:lang w:bidi="ar-LB"/>
        </w:rPr>
        <w:t xml:space="preserve"> </w:t>
      </w:r>
      <w:r w:rsidRPr="002321B0">
        <w:rPr>
          <w:rFonts w:eastAsia="Calibri"/>
          <w:spacing w:val="-2"/>
          <w:rtl/>
          <w:lang w:bidi="ar-LB"/>
        </w:rPr>
        <w:t>آرائها</w:t>
      </w:r>
      <w:r>
        <w:rPr>
          <w:rFonts w:eastAsia="Calibri"/>
          <w:spacing w:val="-2"/>
          <w:rtl/>
          <w:lang w:bidi="ar-LB"/>
        </w:rPr>
        <w:t xml:space="preserve"> </w:t>
      </w:r>
      <w:r w:rsidRPr="002321B0">
        <w:rPr>
          <w:rFonts w:eastAsia="Calibri"/>
          <w:spacing w:val="-2"/>
          <w:rtl/>
          <w:lang w:bidi="ar-LB"/>
        </w:rPr>
        <w:t>من</w:t>
      </w:r>
      <w:r>
        <w:rPr>
          <w:rFonts w:eastAsia="Calibri"/>
          <w:spacing w:val="-2"/>
          <w:rtl/>
          <w:lang w:bidi="ar-LB"/>
        </w:rPr>
        <w:t xml:space="preserve"> </w:t>
      </w:r>
      <w:r w:rsidRPr="002321B0">
        <w:rPr>
          <w:rFonts w:eastAsia="Calibri"/>
          <w:spacing w:val="-2"/>
          <w:rtl/>
          <w:lang w:bidi="ar-LB"/>
        </w:rPr>
        <w:t>خلال</w:t>
      </w:r>
      <w:r>
        <w:rPr>
          <w:rFonts w:eastAsia="Calibri"/>
          <w:spacing w:val="-2"/>
          <w:rtl/>
          <w:lang w:bidi="ar-LB"/>
        </w:rPr>
        <w:t xml:space="preserve"> </w:t>
      </w:r>
      <w:r w:rsidRPr="002321B0">
        <w:rPr>
          <w:rFonts w:eastAsia="Calibri"/>
          <w:spacing w:val="-2"/>
          <w:rtl/>
          <w:lang w:bidi="ar-LB"/>
        </w:rPr>
        <w:t>المؤسسات</w:t>
      </w:r>
      <w:r>
        <w:rPr>
          <w:rFonts w:eastAsia="Calibri"/>
          <w:spacing w:val="-2"/>
          <w:rtl/>
          <w:lang w:bidi="ar-LB"/>
        </w:rPr>
        <w:t xml:space="preserve"> </w:t>
      </w:r>
      <w:r w:rsidRPr="002321B0">
        <w:rPr>
          <w:rFonts w:eastAsia="Calibri"/>
          <w:spacing w:val="-2"/>
          <w:rtl/>
          <w:lang w:bidi="ar-LB"/>
        </w:rPr>
        <w:t>التلفزيونية</w:t>
      </w:r>
      <w:r>
        <w:rPr>
          <w:rFonts w:eastAsia="Calibri"/>
          <w:spacing w:val="-2"/>
          <w:rtl/>
          <w:lang w:bidi="ar-LB"/>
        </w:rPr>
        <w:t xml:space="preserve"> </w:t>
      </w:r>
      <w:r w:rsidRPr="002321B0">
        <w:rPr>
          <w:rFonts w:eastAsia="Calibri"/>
          <w:spacing w:val="-2"/>
          <w:rtl/>
          <w:lang w:bidi="ar-LB"/>
        </w:rPr>
        <w:t>والإذاعية</w:t>
      </w:r>
      <w:r>
        <w:rPr>
          <w:rFonts w:eastAsia="Calibri"/>
          <w:spacing w:val="-2"/>
          <w:rtl/>
          <w:lang w:bidi="ar-LB"/>
        </w:rPr>
        <w:t xml:space="preserve"> </w:t>
      </w:r>
      <w:r w:rsidRPr="002321B0">
        <w:rPr>
          <w:rFonts w:eastAsia="Calibri"/>
          <w:spacing w:val="-2"/>
          <w:rtl/>
          <w:lang w:bidi="ar-LB"/>
        </w:rPr>
        <w:t>المرخص</w:t>
      </w:r>
      <w:r>
        <w:rPr>
          <w:rFonts w:eastAsia="Calibri"/>
          <w:spacing w:val="-2"/>
          <w:rtl/>
          <w:lang w:bidi="ar-LB"/>
        </w:rPr>
        <w:t xml:space="preserve"> </w:t>
      </w:r>
      <w:r w:rsidRPr="002321B0">
        <w:rPr>
          <w:rFonts w:eastAsia="Calibri"/>
          <w:spacing w:val="-2"/>
          <w:rtl/>
          <w:lang w:bidi="ar-LB"/>
        </w:rPr>
        <w:t>لها.</w:t>
      </w:r>
    </w:p>
    <w:p w:rsidR="00366CB7" w:rsidRPr="00172576" w:rsidRDefault="00366CB7" w:rsidP="00366CB7">
      <w:pPr>
        <w:pStyle w:val="SingleTxtGA"/>
        <w:rPr>
          <w:rFonts w:eastAsia="Calibri"/>
          <w:rtl/>
          <w:lang w:bidi="ar-LB"/>
        </w:rPr>
      </w:pPr>
      <w:r w:rsidRPr="00172576">
        <w:rPr>
          <w:rFonts w:eastAsia="Calibri"/>
          <w:rtl/>
        </w:rPr>
        <w:t>89-</w:t>
      </w:r>
      <w:r w:rsidRPr="00172576">
        <w:rPr>
          <w:rFonts w:eastAsia="Calibri"/>
          <w:rtl/>
        </w:rPr>
        <w:tab/>
      </w:r>
      <w:r w:rsidRPr="00172576">
        <w:rPr>
          <w:rFonts w:eastAsia="Calibri"/>
          <w:rtl/>
          <w:lang w:bidi="ar-LB"/>
        </w:rPr>
        <w:t>وبالنسبة</w:t>
      </w:r>
      <w:r>
        <w:rPr>
          <w:rFonts w:eastAsia="Calibri"/>
          <w:rtl/>
          <w:lang w:bidi="ar-LB"/>
        </w:rPr>
        <w:t xml:space="preserve"> </w:t>
      </w:r>
      <w:r w:rsidRPr="00172576">
        <w:rPr>
          <w:rFonts w:eastAsia="Calibri"/>
          <w:rtl/>
          <w:lang w:bidi="ar-LB"/>
        </w:rPr>
        <w:t>لنشر</w:t>
      </w:r>
      <w:r>
        <w:rPr>
          <w:rFonts w:eastAsia="Calibri"/>
          <w:rtl/>
          <w:lang w:bidi="ar-LB"/>
        </w:rPr>
        <w:t xml:space="preserve"> </w:t>
      </w:r>
      <w:r w:rsidRPr="00172576">
        <w:rPr>
          <w:rFonts w:eastAsia="Calibri"/>
          <w:rtl/>
          <w:lang w:bidi="ar-LB"/>
        </w:rPr>
        <w:t>الأعمال</w:t>
      </w:r>
      <w:r>
        <w:rPr>
          <w:rFonts w:eastAsia="Calibri"/>
          <w:rtl/>
          <w:lang w:bidi="ar-LB"/>
        </w:rPr>
        <w:t xml:space="preserve"> </w:t>
      </w:r>
      <w:r w:rsidRPr="00172576">
        <w:rPr>
          <w:rFonts w:eastAsia="Calibri"/>
          <w:rtl/>
          <w:lang w:bidi="ar-LB"/>
        </w:rPr>
        <w:t>الفنية</w:t>
      </w:r>
      <w:r>
        <w:rPr>
          <w:rFonts w:eastAsia="Calibri"/>
          <w:rtl/>
          <w:lang w:bidi="ar-LB"/>
        </w:rPr>
        <w:t xml:space="preserve"> </w:t>
      </w:r>
      <w:r w:rsidRPr="00172576">
        <w:rPr>
          <w:rFonts w:eastAsia="Calibri"/>
          <w:rtl/>
          <w:lang w:bidi="ar-LB"/>
        </w:rPr>
        <w:t>أو</w:t>
      </w:r>
      <w:r>
        <w:rPr>
          <w:rFonts w:eastAsia="Calibri"/>
          <w:rtl/>
          <w:lang w:bidi="ar-LB"/>
        </w:rPr>
        <w:t xml:space="preserve"> </w:t>
      </w:r>
      <w:r w:rsidRPr="00172576">
        <w:rPr>
          <w:rFonts w:eastAsia="Calibri"/>
          <w:rtl/>
          <w:lang w:bidi="ar-LB"/>
        </w:rPr>
        <w:t>الفكرية</w:t>
      </w:r>
      <w:r>
        <w:rPr>
          <w:rFonts w:eastAsia="Calibri"/>
          <w:rtl/>
          <w:lang w:bidi="ar-LB"/>
        </w:rPr>
        <w:t xml:space="preserve"> </w:t>
      </w:r>
      <w:r w:rsidRPr="00172576">
        <w:rPr>
          <w:rFonts w:eastAsia="Calibri"/>
          <w:rtl/>
          <w:lang w:bidi="ar-LB"/>
        </w:rPr>
        <w:t>الخاضعة</w:t>
      </w:r>
      <w:r>
        <w:rPr>
          <w:rFonts w:eastAsia="Calibri"/>
          <w:rtl/>
          <w:lang w:bidi="ar-LB"/>
        </w:rPr>
        <w:t xml:space="preserve"> </w:t>
      </w:r>
      <w:r w:rsidRPr="00172576">
        <w:rPr>
          <w:rFonts w:eastAsia="Calibri"/>
          <w:rtl/>
          <w:lang w:bidi="ar-LB"/>
        </w:rPr>
        <w:t>لموافقة</w:t>
      </w:r>
      <w:r>
        <w:rPr>
          <w:rFonts w:eastAsia="Calibri"/>
          <w:rtl/>
          <w:lang w:bidi="ar-LB"/>
        </w:rPr>
        <w:t xml:space="preserve"> </w:t>
      </w:r>
      <w:r w:rsidRPr="00172576">
        <w:rPr>
          <w:rFonts w:eastAsia="Calibri"/>
          <w:rtl/>
          <w:lang w:bidi="ar-LB"/>
        </w:rPr>
        <w:t>مسبقة</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المدير</w:t>
      </w:r>
      <w:r>
        <w:rPr>
          <w:rFonts w:eastAsia="Calibri"/>
          <w:rtl/>
          <w:lang w:bidi="ar-LB"/>
        </w:rPr>
        <w:t xml:space="preserve"> </w:t>
      </w:r>
      <w:r w:rsidRPr="00172576">
        <w:rPr>
          <w:rFonts w:eastAsia="Calibri"/>
          <w:rtl/>
          <w:lang w:bidi="ar-LB"/>
        </w:rPr>
        <w:t>العام</w:t>
      </w:r>
      <w:r>
        <w:rPr>
          <w:rFonts w:eastAsia="Calibri"/>
          <w:rtl/>
          <w:lang w:bidi="ar-LB"/>
        </w:rPr>
        <w:t xml:space="preserve"> </w:t>
      </w:r>
      <w:r w:rsidRPr="00172576">
        <w:rPr>
          <w:rFonts w:eastAsia="Calibri"/>
          <w:rtl/>
          <w:lang w:bidi="ar-LB"/>
        </w:rPr>
        <w:t>للأمن</w:t>
      </w:r>
      <w:r>
        <w:rPr>
          <w:rFonts w:eastAsia="Calibri"/>
          <w:rtl/>
          <w:lang w:bidi="ar-LB"/>
        </w:rPr>
        <w:t xml:space="preserve"> </w:t>
      </w:r>
      <w:r w:rsidRPr="00172576">
        <w:rPr>
          <w:rFonts w:eastAsia="Calibri"/>
          <w:rtl/>
          <w:lang w:bidi="ar-LB"/>
        </w:rPr>
        <w:t>العام،</w:t>
      </w:r>
      <w:r>
        <w:rPr>
          <w:rFonts w:eastAsia="Calibri"/>
          <w:rtl/>
          <w:lang w:bidi="ar-LB"/>
        </w:rPr>
        <w:t xml:space="preserve"> </w:t>
      </w:r>
      <w:r w:rsidRPr="00172576">
        <w:rPr>
          <w:rFonts w:eastAsia="Calibri"/>
          <w:rtl/>
          <w:lang w:bidi="ar-LB"/>
        </w:rPr>
        <w:t>فإن</w:t>
      </w:r>
      <w:r>
        <w:rPr>
          <w:rFonts w:eastAsia="Calibri"/>
          <w:rtl/>
          <w:lang w:bidi="ar-LB"/>
        </w:rPr>
        <w:t xml:space="preserve"> </w:t>
      </w:r>
      <w:r w:rsidRPr="00172576">
        <w:rPr>
          <w:rFonts w:eastAsia="Calibri"/>
          <w:rtl/>
          <w:lang w:bidi="ar-LB"/>
        </w:rPr>
        <w:t>التبريرات</w:t>
      </w:r>
      <w:r>
        <w:rPr>
          <w:rFonts w:eastAsia="Calibri"/>
          <w:rtl/>
          <w:lang w:bidi="ar-LB"/>
        </w:rPr>
        <w:t xml:space="preserve"> </w:t>
      </w:r>
      <w:r w:rsidRPr="00172576">
        <w:rPr>
          <w:rFonts w:eastAsia="Calibri"/>
          <w:rtl/>
          <w:lang w:bidi="ar-LB"/>
        </w:rPr>
        <w:t>المقدمة</w:t>
      </w:r>
      <w:r>
        <w:rPr>
          <w:rFonts w:eastAsia="Calibri"/>
          <w:rtl/>
          <w:lang w:bidi="ar-LB"/>
        </w:rPr>
        <w:t xml:space="preserve"> </w:t>
      </w:r>
      <w:r w:rsidRPr="00172576">
        <w:rPr>
          <w:rFonts w:eastAsia="Calibri"/>
          <w:rtl/>
          <w:lang w:bidi="ar-LB"/>
        </w:rPr>
        <w:t>تتمثل</w:t>
      </w:r>
      <w:r>
        <w:rPr>
          <w:rFonts w:eastAsia="Calibri"/>
          <w:rtl/>
          <w:lang w:bidi="ar-LB"/>
        </w:rPr>
        <w:t xml:space="preserve"> </w:t>
      </w:r>
      <w:r w:rsidRPr="00172576">
        <w:rPr>
          <w:rFonts w:eastAsia="Calibri"/>
          <w:rtl/>
          <w:lang w:bidi="ar-LB"/>
        </w:rPr>
        <w:t>بمنع</w:t>
      </w:r>
      <w:r>
        <w:rPr>
          <w:rFonts w:eastAsia="Calibri"/>
          <w:rtl/>
          <w:lang w:bidi="ar-LB"/>
        </w:rPr>
        <w:t xml:space="preserve"> </w:t>
      </w:r>
      <w:r w:rsidRPr="00172576">
        <w:rPr>
          <w:rFonts w:eastAsia="Calibri"/>
          <w:rtl/>
          <w:lang w:bidi="ar-LB"/>
        </w:rPr>
        <w:t>نشر</w:t>
      </w:r>
      <w:r>
        <w:rPr>
          <w:rFonts w:eastAsia="Calibri"/>
          <w:rtl/>
          <w:lang w:bidi="ar-LB"/>
        </w:rPr>
        <w:t xml:space="preserve"> </w:t>
      </w:r>
      <w:r w:rsidRPr="00172576">
        <w:rPr>
          <w:rFonts w:eastAsia="Calibri"/>
          <w:rtl/>
          <w:lang w:bidi="ar-LB"/>
        </w:rPr>
        <w:t>أو</w:t>
      </w:r>
      <w:r>
        <w:rPr>
          <w:rFonts w:eastAsia="Calibri"/>
          <w:rtl/>
          <w:lang w:bidi="ar-LB"/>
        </w:rPr>
        <w:t xml:space="preserve"> </w:t>
      </w:r>
      <w:r w:rsidRPr="00172576">
        <w:rPr>
          <w:rFonts w:eastAsia="Calibri"/>
          <w:rtl/>
          <w:lang w:bidi="ar-LB"/>
        </w:rPr>
        <w:t>بث</w:t>
      </w:r>
      <w:r>
        <w:rPr>
          <w:rFonts w:eastAsia="Calibri"/>
          <w:rtl/>
          <w:lang w:bidi="ar-LB"/>
        </w:rPr>
        <w:t xml:space="preserve"> </w:t>
      </w:r>
      <w:r w:rsidRPr="00172576">
        <w:rPr>
          <w:rFonts w:eastAsia="Calibri"/>
          <w:rtl/>
          <w:lang w:bidi="ar-LB"/>
        </w:rPr>
        <w:t>أي</w:t>
      </w:r>
      <w:r>
        <w:rPr>
          <w:rFonts w:eastAsia="Calibri"/>
          <w:rtl/>
          <w:lang w:bidi="ar-LB"/>
        </w:rPr>
        <w:t xml:space="preserve"> </w:t>
      </w:r>
      <w:r w:rsidRPr="00172576">
        <w:rPr>
          <w:rFonts w:eastAsia="Calibri"/>
          <w:rtl/>
          <w:lang w:bidi="ar-LB"/>
        </w:rPr>
        <w:t>عمل</w:t>
      </w:r>
      <w:r>
        <w:rPr>
          <w:rFonts w:eastAsia="Calibri"/>
          <w:rtl/>
          <w:lang w:bidi="ar-LB"/>
        </w:rPr>
        <w:t xml:space="preserve"> </w:t>
      </w:r>
      <w:r w:rsidRPr="00172576">
        <w:rPr>
          <w:rFonts w:eastAsia="Calibri"/>
          <w:rtl/>
          <w:lang w:bidi="ar-LB"/>
        </w:rPr>
        <w:t>فكري</w:t>
      </w:r>
      <w:r>
        <w:rPr>
          <w:rFonts w:eastAsia="Calibri"/>
          <w:rtl/>
          <w:lang w:bidi="ar-LB"/>
        </w:rPr>
        <w:t xml:space="preserve"> </w:t>
      </w:r>
      <w:r w:rsidRPr="00172576">
        <w:rPr>
          <w:rFonts w:eastAsia="Calibri"/>
          <w:rtl/>
          <w:lang w:bidi="ar-LB"/>
        </w:rPr>
        <w:t>أو</w:t>
      </w:r>
      <w:r>
        <w:rPr>
          <w:rFonts w:eastAsia="Calibri"/>
          <w:rtl/>
          <w:lang w:bidi="ar-LB"/>
        </w:rPr>
        <w:t xml:space="preserve"> </w:t>
      </w:r>
      <w:r w:rsidRPr="00172576">
        <w:rPr>
          <w:rFonts w:eastAsia="Calibri"/>
          <w:rtl/>
          <w:lang w:bidi="ar-LB"/>
        </w:rPr>
        <w:t>فني</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شأنه</w:t>
      </w:r>
      <w:r>
        <w:rPr>
          <w:rFonts w:eastAsia="Calibri"/>
          <w:rtl/>
          <w:lang w:bidi="ar-LB"/>
        </w:rPr>
        <w:t xml:space="preserve"> </w:t>
      </w:r>
      <w:r w:rsidRPr="00172576">
        <w:rPr>
          <w:rFonts w:eastAsia="Calibri"/>
          <w:rtl/>
          <w:lang w:bidi="ar-LB"/>
        </w:rPr>
        <w:t>تعكير</w:t>
      </w:r>
      <w:r>
        <w:rPr>
          <w:rFonts w:eastAsia="Calibri"/>
          <w:rtl/>
          <w:lang w:bidi="ar-LB"/>
        </w:rPr>
        <w:t xml:space="preserve"> </w:t>
      </w:r>
      <w:r w:rsidRPr="00172576">
        <w:rPr>
          <w:rFonts w:eastAsia="Calibri"/>
          <w:rtl/>
          <w:lang w:bidi="ar-LB"/>
        </w:rPr>
        <w:t>الأمن</w:t>
      </w:r>
      <w:r>
        <w:rPr>
          <w:rFonts w:eastAsia="Calibri"/>
          <w:rtl/>
          <w:lang w:bidi="ar-LB"/>
        </w:rPr>
        <w:t xml:space="preserve"> </w:t>
      </w:r>
      <w:r w:rsidRPr="00172576">
        <w:rPr>
          <w:rFonts w:eastAsia="Calibri"/>
          <w:rtl/>
          <w:lang w:bidi="ar-LB"/>
        </w:rPr>
        <w:t>أو</w:t>
      </w:r>
      <w:r>
        <w:rPr>
          <w:rFonts w:eastAsia="Calibri"/>
          <w:rtl/>
          <w:lang w:bidi="ar-LB"/>
        </w:rPr>
        <w:t xml:space="preserve"> </w:t>
      </w:r>
      <w:r w:rsidRPr="00172576">
        <w:rPr>
          <w:rFonts w:eastAsia="Calibri"/>
          <w:rtl/>
          <w:lang w:bidi="ar-LB"/>
        </w:rPr>
        <w:t>المس</w:t>
      </w:r>
      <w:r>
        <w:rPr>
          <w:rFonts w:eastAsia="Calibri"/>
          <w:rtl/>
          <w:lang w:bidi="ar-LB"/>
        </w:rPr>
        <w:t xml:space="preserve"> </w:t>
      </w:r>
      <w:r w:rsidRPr="00172576">
        <w:rPr>
          <w:rFonts w:eastAsia="Calibri"/>
          <w:rtl/>
          <w:lang w:bidi="ar-LB"/>
        </w:rPr>
        <w:t>بالشعور</w:t>
      </w:r>
      <w:r>
        <w:rPr>
          <w:rFonts w:eastAsia="Calibri"/>
          <w:rtl/>
          <w:lang w:bidi="ar-LB"/>
        </w:rPr>
        <w:t xml:space="preserve"> </w:t>
      </w:r>
      <w:r w:rsidRPr="00172576">
        <w:rPr>
          <w:rFonts w:eastAsia="Calibri"/>
          <w:rtl/>
          <w:lang w:bidi="ar-LB"/>
        </w:rPr>
        <w:t>القومي</w:t>
      </w:r>
      <w:r>
        <w:rPr>
          <w:rFonts w:eastAsia="Calibri"/>
          <w:rtl/>
          <w:lang w:bidi="ar-LB"/>
        </w:rPr>
        <w:t xml:space="preserve"> </w:t>
      </w:r>
      <w:r w:rsidRPr="00172576">
        <w:rPr>
          <w:rFonts w:eastAsia="Calibri"/>
          <w:rtl/>
          <w:lang w:bidi="ar-LB"/>
        </w:rPr>
        <w:t>أو</w:t>
      </w:r>
      <w:r>
        <w:rPr>
          <w:rFonts w:eastAsia="Calibri"/>
          <w:rtl/>
          <w:lang w:bidi="ar-LB"/>
        </w:rPr>
        <w:t xml:space="preserve"> </w:t>
      </w:r>
      <w:r w:rsidRPr="00172576">
        <w:rPr>
          <w:rFonts w:eastAsia="Calibri"/>
          <w:rtl/>
          <w:lang w:bidi="ar-LB"/>
        </w:rPr>
        <w:t>بالآداب</w:t>
      </w:r>
      <w:r>
        <w:rPr>
          <w:rFonts w:eastAsia="Calibri"/>
          <w:rtl/>
          <w:lang w:bidi="ar-LB"/>
        </w:rPr>
        <w:t xml:space="preserve"> </w:t>
      </w:r>
      <w:r w:rsidRPr="00172576">
        <w:rPr>
          <w:rFonts w:eastAsia="Calibri"/>
          <w:rtl/>
          <w:lang w:bidi="ar-LB"/>
        </w:rPr>
        <w:t>العامة</w:t>
      </w:r>
      <w:r>
        <w:rPr>
          <w:rFonts w:eastAsia="Calibri"/>
          <w:rtl/>
          <w:lang w:bidi="ar-LB"/>
        </w:rPr>
        <w:t xml:space="preserve"> </w:t>
      </w:r>
      <w:r w:rsidRPr="00172576">
        <w:rPr>
          <w:rFonts w:eastAsia="Calibri"/>
          <w:rtl/>
          <w:lang w:bidi="ar-LB"/>
        </w:rPr>
        <w:t>أو</w:t>
      </w:r>
      <w:r>
        <w:rPr>
          <w:rFonts w:eastAsia="Calibri"/>
          <w:rtl/>
          <w:lang w:bidi="ar-LB"/>
        </w:rPr>
        <w:t xml:space="preserve"> </w:t>
      </w:r>
      <w:r w:rsidRPr="00172576">
        <w:rPr>
          <w:rFonts w:eastAsia="Calibri"/>
          <w:rtl/>
          <w:lang w:bidi="ar-LB"/>
        </w:rPr>
        <w:t>إثارة</w:t>
      </w:r>
      <w:r>
        <w:rPr>
          <w:rFonts w:eastAsia="Calibri"/>
          <w:rtl/>
          <w:lang w:bidi="ar-LB"/>
        </w:rPr>
        <w:t xml:space="preserve"> </w:t>
      </w:r>
      <w:r w:rsidRPr="00172576">
        <w:rPr>
          <w:rFonts w:eastAsia="Calibri"/>
          <w:rtl/>
          <w:lang w:bidi="ar-LB"/>
        </w:rPr>
        <w:t>النعرات</w:t>
      </w:r>
      <w:r>
        <w:rPr>
          <w:rFonts w:eastAsia="Calibri"/>
          <w:rtl/>
          <w:lang w:bidi="ar-LB"/>
        </w:rPr>
        <w:t xml:space="preserve"> </w:t>
      </w:r>
      <w:r w:rsidRPr="00172576">
        <w:rPr>
          <w:rFonts w:eastAsia="Calibri"/>
          <w:rtl/>
          <w:lang w:bidi="ar-LB"/>
        </w:rPr>
        <w:t>الطائفية</w:t>
      </w:r>
      <w:r>
        <w:rPr>
          <w:rFonts w:eastAsia="Calibri"/>
          <w:rtl/>
        </w:rPr>
        <w:t>،</w:t>
      </w:r>
      <w:r>
        <w:rPr>
          <w:rFonts w:eastAsia="Calibri"/>
          <w:rtl/>
          <w:lang w:bidi="ar-LB"/>
        </w:rPr>
        <w:t xml:space="preserve"> </w:t>
      </w:r>
      <w:r w:rsidRPr="00172576">
        <w:rPr>
          <w:rFonts w:eastAsia="Calibri"/>
          <w:rtl/>
          <w:lang w:bidi="ar-LB"/>
        </w:rPr>
        <w:t>وهي</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الاسباب</w:t>
      </w:r>
      <w:r>
        <w:rPr>
          <w:rFonts w:eastAsia="Calibri"/>
          <w:rtl/>
          <w:lang w:bidi="ar-LB"/>
        </w:rPr>
        <w:t xml:space="preserve"> </w:t>
      </w:r>
      <w:r w:rsidRPr="00172576">
        <w:rPr>
          <w:rFonts w:eastAsia="Calibri"/>
          <w:rtl/>
          <w:lang w:bidi="ar-LB"/>
        </w:rPr>
        <w:t>التي</w:t>
      </w:r>
      <w:r>
        <w:rPr>
          <w:rFonts w:eastAsia="Calibri"/>
          <w:rtl/>
          <w:lang w:bidi="ar-LB"/>
        </w:rPr>
        <w:t xml:space="preserve"> </w:t>
      </w:r>
      <w:r w:rsidRPr="00172576">
        <w:rPr>
          <w:rFonts w:eastAsia="Calibri"/>
          <w:rtl/>
          <w:lang w:bidi="ar-LB"/>
        </w:rPr>
        <w:t>تندرج</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إطار</w:t>
      </w:r>
      <w:r>
        <w:rPr>
          <w:rFonts w:eastAsia="Calibri"/>
          <w:rtl/>
          <w:lang w:bidi="ar-LB"/>
        </w:rPr>
        <w:t xml:space="preserve"> </w:t>
      </w:r>
      <w:r w:rsidRPr="00172576">
        <w:rPr>
          <w:rFonts w:eastAsia="Calibri"/>
          <w:rtl/>
          <w:lang w:bidi="ar-LB"/>
        </w:rPr>
        <w:t>القيود</w:t>
      </w:r>
      <w:r>
        <w:rPr>
          <w:rFonts w:eastAsia="Calibri"/>
          <w:rtl/>
          <w:lang w:bidi="ar-LB"/>
        </w:rPr>
        <w:t xml:space="preserve"> </w:t>
      </w:r>
      <w:r w:rsidRPr="00172576">
        <w:rPr>
          <w:rFonts w:eastAsia="Calibri"/>
          <w:rtl/>
          <w:lang w:bidi="ar-LB"/>
        </w:rPr>
        <w:t>المسموح</w:t>
      </w:r>
      <w:r>
        <w:rPr>
          <w:rFonts w:eastAsia="Calibri"/>
          <w:rtl/>
          <w:lang w:bidi="ar-LB"/>
        </w:rPr>
        <w:t xml:space="preserve"> </w:t>
      </w:r>
      <w:r w:rsidRPr="00172576">
        <w:rPr>
          <w:rFonts w:eastAsia="Calibri"/>
          <w:rtl/>
          <w:lang w:bidi="ar-LB"/>
        </w:rPr>
        <w:t>بها</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إطار</w:t>
      </w:r>
      <w:r>
        <w:rPr>
          <w:rFonts w:eastAsia="Calibri"/>
          <w:rtl/>
          <w:lang w:bidi="ar-LB"/>
        </w:rPr>
        <w:t xml:space="preserve"> </w:t>
      </w:r>
      <w:r w:rsidRPr="00172576">
        <w:rPr>
          <w:rFonts w:eastAsia="Calibri"/>
          <w:rtl/>
          <w:lang w:bidi="ar-LB"/>
        </w:rPr>
        <w:t>القانون</w:t>
      </w:r>
      <w:r>
        <w:rPr>
          <w:rFonts w:eastAsia="Calibri"/>
          <w:rtl/>
          <w:lang w:bidi="ar-LB"/>
        </w:rPr>
        <w:t xml:space="preserve"> </w:t>
      </w:r>
      <w:r w:rsidRPr="00172576">
        <w:rPr>
          <w:rFonts w:eastAsia="Calibri"/>
          <w:rtl/>
          <w:lang w:bidi="ar-LB"/>
        </w:rPr>
        <w:t>الدولي</w:t>
      </w:r>
      <w:r>
        <w:rPr>
          <w:rFonts w:eastAsia="Calibri"/>
          <w:rtl/>
          <w:lang w:bidi="ar-LB"/>
        </w:rPr>
        <w:t xml:space="preserve"> </w:t>
      </w:r>
      <w:r w:rsidRPr="00172576">
        <w:rPr>
          <w:rFonts w:eastAsia="Calibri"/>
          <w:rtl/>
          <w:lang w:bidi="ar-LB"/>
        </w:rPr>
        <w:t>لحقوق</w:t>
      </w:r>
      <w:r>
        <w:rPr>
          <w:rFonts w:eastAsia="Calibri"/>
          <w:rtl/>
          <w:lang w:bidi="ar-LB"/>
        </w:rPr>
        <w:t xml:space="preserve"> </w:t>
      </w:r>
      <w:r w:rsidRPr="00172576">
        <w:rPr>
          <w:rFonts w:eastAsia="Calibri"/>
          <w:rtl/>
          <w:lang w:bidi="ar-LB"/>
        </w:rPr>
        <w:t>الإنسان.</w:t>
      </w:r>
      <w:r>
        <w:rPr>
          <w:rFonts w:eastAsia="Calibri"/>
          <w:rtl/>
          <w:lang w:bidi="ar-LB"/>
        </w:rPr>
        <w:t xml:space="preserve"> </w:t>
      </w:r>
    </w:p>
    <w:p w:rsidR="00366CB7" w:rsidRPr="00172576" w:rsidRDefault="00366CB7" w:rsidP="00366CB7">
      <w:pPr>
        <w:pStyle w:val="SingleTxtGA"/>
        <w:rPr>
          <w:rFonts w:eastAsia="Calibri"/>
          <w:rtl/>
          <w:lang w:bidi="ar-LB"/>
        </w:rPr>
      </w:pPr>
      <w:r w:rsidRPr="00172576">
        <w:rPr>
          <w:rFonts w:eastAsia="Calibri"/>
          <w:rtl/>
        </w:rPr>
        <w:lastRenderedPageBreak/>
        <w:t>90-</w:t>
      </w:r>
      <w:r w:rsidRPr="00172576">
        <w:rPr>
          <w:rFonts w:eastAsia="Calibri"/>
          <w:rtl/>
        </w:rPr>
        <w:tab/>
      </w:r>
      <w:r w:rsidRPr="00172576">
        <w:rPr>
          <w:rFonts w:eastAsia="Calibri"/>
          <w:rtl/>
          <w:lang w:bidi="ar-LB"/>
        </w:rPr>
        <w:t>ولا</w:t>
      </w:r>
      <w:r>
        <w:rPr>
          <w:rFonts w:eastAsia="Calibri"/>
          <w:rtl/>
          <w:lang w:bidi="ar-LB"/>
        </w:rPr>
        <w:t xml:space="preserve"> </w:t>
      </w:r>
      <w:r w:rsidRPr="00172576">
        <w:rPr>
          <w:rFonts w:eastAsia="Calibri"/>
          <w:rtl/>
          <w:lang w:bidi="ar-LB"/>
        </w:rPr>
        <w:t>يوجد</w:t>
      </w:r>
      <w:r>
        <w:rPr>
          <w:rFonts w:eastAsia="Calibri"/>
          <w:rtl/>
          <w:lang w:bidi="ar-LB"/>
        </w:rPr>
        <w:t xml:space="preserve"> </w:t>
      </w:r>
      <w:r w:rsidRPr="00172576">
        <w:rPr>
          <w:rFonts w:eastAsia="Calibri"/>
          <w:rtl/>
          <w:lang w:bidi="ar-LB"/>
        </w:rPr>
        <w:t>حاليًا</w:t>
      </w:r>
      <w:r>
        <w:rPr>
          <w:rFonts w:eastAsia="Calibri"/>
          <w:rtl/>
          <w:lang w:bidi="ar-LB"/>
        </w:rPr>
        <w:t xml:space="preserve"> </w:t>
      </w:r>
      <w:r w:rsidRPr="00172576">
        <w:rPr>
          <w:rFonts w:eastAsia="Calibri"/>
          <w:rtl/>
          <w:lang w:bidi="ar-LB"/>
        </w:rPr>
        <w:t>أي</w:t>
      </w:r>
      <w:r>
        <w:rPr>
          <w:rFonts w:eastAsia="Calibri"/>
          <w:rtl/>
          <w:lang w:bidi="ar-LB"/>
        </w:rPr>
        <w:t xml:space="preserve"> </w:t>
      </w:r>
      <w:r w:rsidRPr="00172576">
        <w:rPr>
          <w:rFonts w:eastAsia="Calibri"/>
          <w:rtl/>
          <w:lang w:bidi="ar-LB"/>
        </w:rPr>
        <w:t>مشروع</w:t>
      </w:r>
      <w:r>
        <w:rPr>
          <w:rFonts w:eastAsia="Calibri"/>
          <w:rtl/>
          <w:lang w:bidi="ar-LB"/>
        </w:rPr>
        <w:t xml:space="preserve"> </w:t>
      </w:r>
      <w:r w:rsidRPr="00172576">
        <w:rPr>
          <w:rFonts w:eastAsia="Calibri"/>
          <w:rtl/>
          <w:lang w:bidi="ar-LB"/>
        </w:rPr>
        <w:t>قانون</w:t>
      </w:r>
      <w:r>
        <w:rPr>
          <w:rFonts w:eastAsia="Calibri"/>
          <w:rtl/>
          <w:lang w:bidi="ar-LB"/>
        </w:rPr>
        <w:t xml:space="preserve"> </w:t>
      </w:r>
      <w:r w:rsidRPr="00172576">
        <w:rPr>
          <w:rFonts w:eastAsia="Calibri"/>
          <w:rtl/>
          <w:lang w:bidi="ar-LB"/>
        </w:rPr>
        <w:t>لإنشاء</w:t>
      </w:r>
      <w:r>
        <w:rPr>
          <w:rFonts w:eastAsia="Calibri"/>
          <w:rtl/>
          <w:lang w:bidi="ar-LB"/>
        </w:rPr>
        <w:t xml:space="preserve"> </w:t>
      </w:r>
      <w:r w:rsidRPr="00172576">
        <w:rPr>
          <w:rFonts w:eastAsia="Calibri"/>
          <w:rtl/>
          <w:lang w:bidi="ar-LB"/>
        </w:rPr>
        <w:t>هيئة</w:t>
      </w:r>
      <w:r>
        <w:rPr>
          <w:rFonts w:eastAsia="Calibri"/>
          <w:rtl/>
          <w:lang w:bidi="ar-LB"/>
        </w:rPr>
        <w:t xml:space="preserve"> </w:t>
      </w:r>
      <w:r w:rsidRPr="00172576">
        <w:rPr>
          <w:rFonts w:eastAsia="Calibri"/>
          <w:rtl/>
          <w:lang w:bidi="ar-LB"/>
        </w:rPr>
        <w:t>مستقلة</w:t>
      </w:r>
      <w:r>
        <w:rPr>
          <w:rFonts w:eastAsia="Calibri"/>
          <w:rtl/>
          <w:lang w:bidi="ar-LB"/>
        </w:rPr>
        <w:t xml:space="preserve"> </w:t>
      </w:r>
      <w:r w:rsidRPr="00172576">
        <w:rPr>
          <w:rFonts w:eastAsia="Calibri"/>
          <w:rtl/>
          <w:lang w:bidi="ar-LB"/>
        </w:rPr>
        <w:t>لإعطاء</w:t>
      </w:r>
      <w:r>
        <w:rPr>
          <w:rFonts w:eastAsia="Calibri"/>
          <w:rtl/>
          <w:lang w:bidi="ar-LB"/>
        </w:rPr>
        <w:t xml:space="preserve"> </w:t>
      </w:r>
      <w:r w:rsidRPr="00172576">
        <w:rPr>
          <w:rFonts w:eastAsia="Calibri"/>
          <w:rtl/>
          <w:lang w:bidi="ar-LB"/>
        </w:rPr>
        <w:t>التراخيص</w:t>
      </w:r>
      <w:r>
        <w:rPr>
          <w:rFonts w:eastAsia="Calibri"/>
          <w:rtl/>
          <w:lang w:bidi="ar-LB"/>
        </w:rPr>
        <w:t xml:space="preserve"> </w:t>
      </w:r>
      <w:r w:rsidRPr="00172576">
        <w:rPr>
          <w:rFonts w:eastAsia="Calibri"/>
          <w:rtl/>
          <w:lang w:bidi="ar-LB"/>
        </w:rPr>
        <w:t>أو</w:t>
      </w:r>
      <w:r>
        <w:rPr>
          <w:rFonts w:eastAsia="Calibri"/>
          <w:rtl/>
          <w:lang w:bidi="ar-LB"/>
        </w:rPr>
        <w:t xml:space="preserve"> </w:t>
      </w:r>
      <w:r w:rsidRPr="00172576">
        <w:rPr>
          <w:rFonts w:eastAsia="Calibri"/>
          <w:rtl/>
          <w:lang w:bidi="ar-LB"/>
        </w:rPr>
        <w:t>الموافقات</w:t>
      </w:r>
      <w:r>
        <w:rPr>
          <w:rFonts w:eastAsia="Calibri"/>
          <w:rtl/>
          <w:lang w:bidi="ar-LB"/>
        </w:rPr>
        <w:t xml:space="preserve"> </w:t>
      </w:r>
      <w:r w:rsidRPr="00172576">
        <w:rPr>
          <w:rFonts w:eastAsia="Calibri"/>
          <w:rtl/>
          <w:lang w:bidi="ar-LB"/>
        </w:rPr>
        <w:t>المسبقة،</w:t>
      </w:r>
      <w:r>
        <w:rPr>
          <w:rFonts w:eastAsia="Calibri"/>
          <w:rtl/>
          <w:lang w:bidi="ar-LB"/>
        </w:rPr>
        <w:t xml:space="preserve"> </w:t>
      </w:r>
      <w:r w:rsidRPr="00172576">
        <w:rPr>
          <w:rFonts w:eastAsia="Calibri"/>
          <w:rtl/>
          <w:lang w:bidi="ar-LB"/>
        </w:rPr>
        <w:t>لعدم</w:t>
      </w:r>
      <w:r>
        <w:rPr>
          <w:rFonts w:eastAsia="Calibri"/>
          <w:rtl/>
          <w:lang w:bidi="ar-LB"/>
        </w:rPr>
        <w:t xml:space="preserve"> </w:t>
      </w:r>
      <w:proofErr w:type="spellStart"/>
      <w:r w:rsidRPr="00172576">
        <w:rPr>
          <w:rFonts w:eastAsia="Calibri"/>
          <w:rtl/>
          <w:lang w:bidi="ar-LB"/>
        </w:rPr>
        <w:t>إستشعار</w:t>
      </w:r>
      <w:proofErr w:type="spellEnd"/>
      <w:r>
        <w:rPr>
          <w:rFonts w:eastAsia="Calibri"/>
          <w:rtl/>
          <w:lang w:bidi="ar-LB"/>
        </w:rPr>
        <w:t xml:space="preserve"> </w:t>
      </w:r>
      <w:r w:rsidRPr="00172576">
        <w:rPr>
          <w:rFonts w:eastAsia="Calibri"/>
          <w:rtl/>
          <w:lang w:bidi="ar-LB"/>
        </w:rPr>
        <w:t>الحاجة</w:t>
      </w:r>
      <w:r>
        <w:rPr>
          <w:rFonts w:eastAsia="Calibri"/>
          <w:rtl/>
          <w:lang w:bidi="ar-LB"/>
        </w:rPr>
        <w:t xml:space="preserve"> </w:t>
      </w:r>
      <w:r w:rsidRPr="00172576">
        <w:rPr>
          <w:rFonts w:eastAsia="Calibri"/>
          <w:rtl/>
          <w:lang w:bidi="ar-LB"/>
        </w:rPr>
        <w:t>إليها،</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ظل</w:t>
      </w:r>
      <w:r>
        <w:rPr>
          <w:rFonts w:eastAsia="Calibri"/>
          <w:rtl/>
          <w:lang w:bidi="ar-LB"/>
        </w:rPr>
        <w:t xml:space="preserve"> </w:t>
      </w:r>
      <w:r w:rsidRPr="00172576">
        <w:rPr>
          <w:rFonts w:eastAsia="Calibri"/>
          <w:rtl/>
          <w:lang w:bidi="ar-LB"/>
        </w:rPr>
        <w:t>أن</w:t>
      </w:r>
      <w:r>
        <w:rPr>
          <w:rFonts w:eastAsia="Calibri"/>
          <w:rtl/>
          <w:lang w:bidi="ar-LB"/>
        </w:rPr>
        <w:t xml:space="preserve"> </w:t>
      </w:r>
      <w:r w:rsidRPr="00172576">
        <w:rPr>
          <w:rFonts w:eastAsia="Calibri"/>
          <w:rtl/>
          <w:lang w:bidi="ar-LB"/>
        </w:rPr>
        <w:t>الحريات</w:t>
      </w:r>
      <w:r>
        <w:rPr>
          <w:rFonts w:eastAsia="Calibri"/>
          <w:rtl/>
          <w:lang w:bidi="ar-LB"/>
        </w:rPr>
        <w:t xml:space="preserve"> </w:t>
      </w:r>
      <w:r w:rsidRPr="00172576">
        <w:rPr>
          <w:rFonts w:eastAsia="Calibri"/>
          <w:rtl/>
          <w:lang w:bidi="ar-LB"/>
        </w:rPr>
        <w:t>تمارس</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دون</w:t>
      </w:r>
      <w:r>
        <w:rPr>
          <w:rFonts w:eastAsia="Calibri"/>
          <w:rtl/>
          <w:lang w:bidi="ar-LB"/>
        </w:rPr>
        <w:t xml:space="preserve"> </w:t>
      </w:r>
      <w:r w:rsidRPr="00172576">
        <w:rPr>
          <w:rFonts w:eastAsia="Calibri"/>
          <w:rtl/>
          <w:lang w:bidi="ar-LB"/>
        </w:rPr>
        <w:t>أي</w:t>
      </w:r>
      <w:r>
        <w:rPr>
          <w:rFonts w:eastAsia="Calibri"/>
          <w:rtl/>
          <w:lang w:bidi="ar-LB"/>
        </w:rPr>
        <w:t xml:space="preserve"> </w:t>
      </w:r>
      <w:r w:rsidRPr="00172576">
        <w:rPr>
          <w:rFonts w:eastAsia="Calibri"/>
          <w:rtl/>
          <w:lang w:bidi="ar-LB"/>
        </w:rPr>
        <w:t>حدود</w:t>
      </w:r>
      <w:r>
        <w:rPr>
          <w:rFonts w:eastAsia="Calibri"/>
          <w:rtl/>
          <w:lang w:bidi="ar-LB"/>
        </w:rPr>
        <w:t xml:space="preserve"> </w:t>
      </w:r>
      <w:r w:rsidRPr="00172576">
        <w:rPr>
          <w:rFonts w:eastAsia="Calibri"/>
          <w:rtl/>
          <w:lang w:bidi="ar-LB"/>
        </w:rPr>
        <w:t>لها</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لبنان.</w:t>
      </w:r>
      <w:r>
        <w:rPr>
          <w:rFonts w:eastAsia="Calibri"/>
          <w:rtl/>
          <w:lang w:bidi="ar-LB"/>
        </w:rPr>
        <w:t xml:space="preserve"> </w:t>
      </w:r>
      <w:r w:rsidRPr="00172576">
        <w:rPr>
          <w:rFonts w:eastAsia="Calibri"/>
          <w:rtl/>
          <w:lang w:bidi="ar-LB"/>
        </w:rPr>
        <w:t>أخيرًا،</w:t>
      </w:r>
      <w:r>
        <w:rPr>
          <w:rFonts w:eastAsia="Calibri"/>
          <w:rtl/>
          <w:lang w:bidi="ar-LB"/>
        </w:rPr>
        <w:t xml:space="preserve"> </w:t>
      </w:r>
      <w:r w:rsidRPr="00172576">
        <w:rPr>
          <w:rFonts w:eastAsia="Calibri"/>
          <w:rtl/>
          <w:lang w:bidi="ar-LB"/>
        </w:rPr>
        <w:t>تقتضي</w:t>
      </w:r>
      <w:r>
        <w:rPr>
          <w:rFonts w:eastAsia="Calibri"/>
          <w:rtl/>
          <w:lang w:bidi="ar-LB"/>
        </w:rPr>
        <w:t xml:space="preserve"> </w:t>
      </w:r>
      <w:r w:rsidRPr="00172576">
        <w:rPr>
          <w:rFonts w:eastAsia="Calibri"/>
          <w:rtl/>
          <w:lang w:bidi="ar-LB"/>
        </w:rPr>
        <w:t>الإشارة</w:t>
      </w:r>
      <w:r>
        <w:rPr>
          <w:rFonts w:eastAsia="Calibri"/>
          <w:rtl/>
          <w:lang w:bidi="ar-LB"/>
        </w:rPr>
        <w:t xml:space="preserve"> </w:t>
      </w:r>
      <w:r w:rsidRPr="00172576">
        <w:rPr>
          <w:rFonts w:eastAsia="Calibri"/>
          <w:rtl/>
          <w:lang w:bidi="ar-LB"/>
        </w:rPr>
        <w:t>الى</w:t>
      </w:r>
      <w:r>
        <w:rPr>
          <w:rFonts w:eastAsia="Calibri"/>
          <w:rtl/>
          <w:lang w:bidi="ar-LB"/>
        </w:rPr>
        <w:t xml:space="preserve"> </w:t>
      </w:r>
      <w:r w:rsidRPr="00172576">
        <w:rPr>
          <w:rFonts w:eastAsia="Calibri"/>
          <w:rtl/>
          <w:lang w:bidi="ar-LB"/>
        </w:rPr>
        <w:t>أن</w:t>
      </w:r>
      <w:r>
        <w:rPr>
          <w:rFonts w:eastAsia="Calibri"/>
          <w:rtl/>
          <w:lang w:bidi="ar-LB"/>
        </w:rPr>
        <w:t xml:space="preserve"> </w:t>
      </w:r>
      <w:r w:rsidRPr="00172576">
        <w:rPr>
          <w:rFonts w:eastAsia="Calibri"/>
          <w:rtl/>
          <w:lang w:bidi="ar-LB"/>
        </w:rPr>
        <w:t>مجلس</w:t>
      </w:r>
      <w:r>
        <w:rPr>
          <w:rFonts w:eastAsia="Calibri"/>
          <w:rtl/>
          <w:lang w:bidi="ar-LB"/>
        </w:rPr>
        <w:t xml:space="preserve"> </w:t>
      </w:r>
      <w:r w:rsidRPr="00172576">
        <w:rPr>
          <w:rFonts w:eastAsia="Calibri"/>
          <w:rtl/>
          <w:lang w:bidi="ar-LB"/>
        </w:rPr>
        <w:t>النواب</w:t>
      </w:r>
      <w:r>
        <w:rPr>
          <w:rFonts w:eastAsia="Calibri"/>
          <w:rtl/>
          <w:lang w:bidi="ar-LB"/>
        </w:rPr>
        <w:t xml:space="preserve"> </w:t>
      </w:r>
      <w:r w:rsidRPr="00172576">
        <w:rPr>
          <w:rFonts w:eastAsia="Calibri"/>
          <w:rtl/>
          <w:lang w:bidi="ar-LB"/>
        </w:rPr>
        <w:t>أقرّ</w:t>
      </w:r>
      <w:r>
        <w:rPr>
          <w:rFonts w:eastAsia="Calibri"/>
          <w:rtl/>
          <w:lang w:bidi="ar-LB"/>
        </w:rPr>
        <w:t xml:space="preserve"> </w:t>
      </w:r>
      <w:r w:rsidRPr="00172576">
        <w:rPr>
          <w:rFonts w:eastAsia="Calibri"/>
          <w:rtl/>
          <w:lang w:bidi="ar-LB"/>
        </w:rPr>
        <w:t>حديثًا</w:t>
      </w:r>
      <w:r>
        <w:rPr>
          <w:rFonts w:eastAsia="Calibri"/>
          <w:rtl/>
          <w:lang w:bidi="ar-LB"/>
        </w:rPr>
        <w:t xml:space="preserve"> </w:t>
      </w:r>
      <w:r w:rsidRPr="00172576">
        <w:rPr>
          <w:rFonts w:eastAsia="Calibri"/>
          <w:rtl/>
          <w:lang w:bidi="ar-LB"/>
        </w:rPr>
        <w:t>عدداً</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القوانين</w:t>
      </w:r>
      <w:r>
        <w:rPr>
          <w:rFonts w:eastAsia="Calibri"/>
          <w:rtl/>
          <w:lang w:bidi="ar-LB"/>
        </w:rPr>
        <w:t xml:space="preserve"> </w:t>
      </w:r>
      <w:r w:rsidRPr="00172576">
        <w:rPr>
          <w:rFonts w:eastAsia="Calibri"/>
          <w:rtl/>
          <w:lang w:bidi="ar-LB"/>
        </w:rPr>
        <w:t>سبق</w:t>
      </w:r>
      <w:r>
        <w:rPr>
          <w:rFonts w:eastAsia="Calibri"/>
          <w:rtl/>
          <w:lang w:bidi="ar-LB"/>
        </w:rPr>
        <w:t xml:space="preserve"> </w:t>
      </w:r>
      <w:proofErr w:type="gramStart"/>
      <w:r w:rsidRPr="00172576">
        <w:rPr>
          <w:rFonts w:eastAsia="Calibri"/>
          <w:rtl/>
          <w:lang w:bidi="ar-LB"/>
        </w:rPr>
        <w:t>واشرنا</w:t>
      </w:r>
      <w:proofErr w:type="gramEnd"/>
      <w:r>
        <w:rPr>
          <w:rFonts w:eastAsia="Calibri"/>
          <w:rtl/>
          <w:lang w:bidi="ar-LB"/>
        </w:rPr>
        <w:t xml:space="preserve"> </w:t>
      </w:r>
      <w:r w:rsidRPr="00172576">
        <w:rPr>
          <w:rFonts w:eastAsia="Calibri"/>
          <w:rtl/>
          <w:lang w:bidi="ar-LB"/>
        </w:rPr>
        <w:t>اليها</w:t>
      </w:r>
      <w:r>
        <w:rPr>
          <w:rFonts w:eastAsia="Calibri"/>
          <w:rtl/>
          <w:lang w:bidi="ar-LB"/>
        </w:rPr>
        <w:t xml:space="preserve"> </w:t>
      </w:r>
      <w:r w:rsidRPr="00172576">
        <w:rPr>
          <w:rFonts w:eastAsia="Calibri"/>
          <w:rtl/>
          <w:lang w:bidi="ar-LB"/>
        </w:rPr>
        <w:t>آنفاً</w:t>
      </w:r>
      <w:r>
        <w:rPr>
          <w:rFonts w:eastAsia="Calibri"/>
          <w:rtl/>
          <w:lang w:bidi="ar-LB"/>
        </w:rPr>
        <w:t xml:space="preserve"> </w:t>
      </w:r>
      <w:r w:rsidRPr="00172576">
        <w:rPr>
          <w:rFonts w:eastAsia="Calibri"/>
          <w:rtl/>
          <w:lang w:bidi="ar-LB"/>
        </w:rPr>
        <w:t>كقانون</w:t>
      </w:r>
      <w:r>
        <w:rPr>
          <w:rFonts w:eastAsia="Calibri"/>
          <w:rtl/>
          <w:lang w:bidi="ar-LB"/>
        </w:rPr>
        <w:t xml:space="preserve"> </w:t>
      </w:r>
      <w:r w:rsidRPr="00172576">
        <w:rPr>
          <w:rFonts w:eastAsia="Calibri"/>
          <w:rtl/>
          <w:lang w:bidi="ar-LB"/>
        </w:rPr>
        <w:t>الحق</w:t>
      </w:r>
      <w:r>
        <w:rPr>
          <w:rFonts w:eastAsia="Calibri"/>
          <w:rtl/>
          <w:lang w:bidi="ar-LB"/>
        </w:rPr>
        <w:t xml:space="preserve"> </w:t>
      </w:r>
      <w:r w:rsidRPr="00172576">
        <w:rPr>
          <w:rFonts w:eastAsia="Calibri"/>
          <w:rtl/>
          <w:lang w:bidi="ar-LB"/>
        </w:rPr>
        <w:t>بالوصول</w:t>
      </w:r>
      <w:r>
        <w:rPr>
          <w:rFonts w:eastAsia="Calibri"/>
          <w:rtl/>
          <w:lang w:bidi="ar-LB"/>
        </w:rPr>
        <w:t xml:space="preserve"> </w:t>
      </w:r>
      <w:r w:rsidRPr="00172576">
        <w:rPr>
          <w:rFonts w:eastAsia="Calibri"/>
          <w:rtl/>
          <w:lang w:bidi="ar-LB"/>
        </w:rPr>
        <w:t>الى</w:t>
      </w:r>
      <w:r>
        <w:rPr>
          <w:rFonts w:eastAsia="Calibri"/>
          <w:rtl/>
          <w:lang w:bidi="ar-LB"/>
        </w:rPr>
        <w:t xml:space="preserve"> </w:t>
      </w:r>
      <w:r w:rsidRPr="00172576">
        <w:rPr>
          <w:rFonts w:eastAsia="Calibri"/>
          <w:rtl/>
          <w:lang w:bidi="ar-LB"/>
        </w:rPr>
        <w:t>المعلومات</w:t>
      </w:r>
      <w:r>
        <w:rPr>
          <w:rFonts w:eastAsia="Calibri"/>
          <w:rtl/>
          <w:lang w:bidi="ar-LB"/>
        </w:rPr>
        <w:t xml:space="preserve"> </w:t>
      </w:r>
      <w:r w:rsidRPr="00172576">
        <w:rPr>
          <w:rFonts w:eastAsia="Calibri"/>
          <w:rtl/>
          <w:lang w:bidi="ar-LB"/>
        </w:rPr>
        <w:t>وقانون</w:t>
      </w:r>
      <w:r>
        <w:rPr>
          <w:rFonts w:eastAsia="Calibri"/>
          <w:rtl/>
          <w:lang w:bidi="ar-LB"/>
        </w:rPr>
        <w:t xml:space="preserve"> </w:t>
      </w:r>
      <w:r w:rsidRPr="00172576">
        <w:rPr>
          <w:rFonts w:eastAsia="Calibri"/>
          <w:rtl/>
          <w:lang w:bidi="ar-LB"/>
        </w:rPr>
        <w:t>لحماية</w:t>
      </w:r>
      <w:r>
        <w:rPr>
          <w:rFonts w:eastAsia="Calibri"/>
          <w:rtl/>
          <w:lang w:bidi="ar-LB"/>
        </w:rPr>
        <w:t xml:space="preserve"> </w:t>
      </w:r>
      <w:r w:rsidRPr="00172576">
        <w:rPr>
          <w:rFonts w:eastAsia="Calibri"/>
          <w:rtl/>
          <w:lang w:bidi="ar-LB"/>
        </w:rPr>
        <w:t>كاشفي</w:t>
      </w:r>
      <w:r>
        <w:rPr>
          <w:rFonts w:eastAsia="Calibri"/>
          <w:rtl/>
          <w:lang w:bidi="ar-LB"/>
        </w:rPr>
        <w:t xml:space="preserve"> </w:t>
      </w:r>
      <w:r w:rsidRPr="00172576">
        <w:rPr>
          <w:rFonts w:eastAsia="Calibri"/>
          <w:rtl/>
          <w:lang w:bidi="ar-LB"/>
        </w:rPr>
        <w:t>الفساد،</w:t>
      </w:r>
      <w:r>
        <w:rPr>
          <w:rFonts w:eastAsia="Calibri"/>
          <w:rtl/>
          <w:lang w:bidi="ar-LB"/>
        </w:rPr>
        <w:t xml:space="preserve"> </w:t>
      </w:r>
      <w:r w:rsidRPr="00172576">
        <w:rPr>
          <w:rFonts w:eastAsia="Calibri"/>
          <w:rtl/>
          <w:lang w:bidi="ar-LB"/>
        </w:rPr>
        <w:t>وذلك</w:t>
      </w:r>
      <w:r>
        <w:rPr>
          <w:rFonts w:eastAsia="Calibri"/>
          <w:rtl/>
          <w:lang w:bidi="ar-LB"/>
        </w:rPr>
        <w:t xml:space="preserve"> </w:t>
      </w:r>
      <w:r w:rsidRPr="00172576">
        <w:rPr>
          <w:rFonts w:eastAsia="Calibri"/>
          <w:rtl/>
          <w:lang w:bidi="ar-LB"/>
        </w:rPr>
        <w:t>تعزيزًا</w:t>
      </w:r>
      <w:r>
        <w:rPr>
          <w:rFonts w:eastAsia="Calibri"/>
          <w:rtl/>
          <w:lang w:bidi="ar-LB"/>
        </w:rPr>
        <w:t xml:space="preserve"> </w:t>
      </w:r>
      <w:r w:rsidRPr="00172576">
        <w:rPr>
          <w:rFonts w:eastAsia="Calibri"/>
          <w:rtl/>
          <w:lang w:bidi="ar-LB"/>
        </w:rPr>
        <w:t>لمكافحة</w:t>
      </w:r>
      <w:r>
        <w:rPr>
          <w:rFonts w:eastAsia="Calibri"/>
          <w:rtl/>
          <w:lang w:bidi="ar-LB"/>
        </w:rPr>
        <w:t xml:space="preserve"> </w:t>
      </w:r>
      <w:r w:rsidRPr="00172576">
        <w:rPr>
          <w:rFonts w:eastAsia="Calibri"/>
          <w:rtl/>
          <w:lang w:bidi="ar-LB"/>
        </w:rPr>
        <w:t>الفساد</w:t>
      </w:r>
      <w:r>
        <w:rPr>
          <w:rFonts w:eastAsia="Calibri"/>
          <w:rtl/>
          <w:lang w:bidi="ar-LB"/>
        </w:rPr>
        <w:t xml:space="preserve"> </w:t>
      </w:r>
      <w:r w:rsidRPr="00172576">
        <w:rPr>
          <w:rFonts w:eastAsia="Calibri"/>
          <w:rtl/>
          <w:lang w:bidi="ar-LB"/>
        </w:rPr>
        <w:t>ولضمان</w:t>
      </w:r>
      <w:r>
        <w:rPr>
          <w:rFonts w:eastAsia="Calibri"/>
          <w:rtl/>
          <w:lang w:bidi="ar-LB"/>
        </w:rPr>
        <w:t xml:space="preserve"> </w:t>
      </w:r>
      <w:r w:rsidRPr="00172576">
        <w:rPr>
          <w:rFonts w:eastAsia="Calibri"/>
          <w:rtl/>
          <w:lang w:bidi="ar-LB"/>
        </w:rPr>
        <w:t>حرية</w:t>
      </w:r>
      <w:r>
        <w:rPr>
          <w:rFonts w:eastAsia="Calibri"/>
          <w:rtl/>
          <w:lang w:bidi="ar-LB"/>
        </w:rPr>
        <w:t xml:space="preserve"> </w:t>
      </w:r>
      <w:r w:rsidRPr="00172576">
        <w:rPr>
          <w:rFonts w:eastAsia="Calibri"/>
          <w:rtl/>
          <w:lang w:bidi="ar-LB"/>
        </w:rPr>
        <w:t>التعبير.</w:t>
      </w:r>
    </w:p>
    <w:p w:rsidR="00366CB7" w:rsidRPr="002321B0" w:rsidRDefault="00366CB7" w:rsidP="00366CB7">
      <w:pPr>
        <w:pStyle w:val="SingleTxtGA"/>
        <w:keepNext/>
        <w:keepLines/>
        <w:tabs>
          <w:tab w:val="clear" w:pos="2608"/>
          <w:tab w:val="clear" w:pos="3289"/>
          <w:tab w:val="left" w:pos="2835"/>
        </w:tabs>
        <w:ind w:left="1928"/>
        <w:rPr>
          <w:rFonts w:eastAsia="Calibri"/>
          <w:b/>
          <w:bCs/>
          <w:lang w:bidi="ar-LB"/>
        </w:rPr>
      </w:pPr>
      <w:r w:rsidRPr="002321B0">
        <w:rPr>
          <w:rFonts w:eastAsia="Calibri"/>
          <w:b/>
          <w:bCs/>
          <w:rtl/>
          <w:lang w:bidi="ar-LB"/>
        </w:rPr>
        <w:t>ثامناً:</w:t>
      </w:r>
      <w:r>
        <w:rPr>
          <w:rFonts w:eastAsia="Calibri"/>
          <w:b/>
          <w:bCs/>
          <w:rtl/>
          <w:lang w:bidi="ar-LB"/>
        </w:rPr>
        <w:t xml:space="preserve"> </w:t>
      </w:r>
      <w:r w:rsidRPr="002321B0">
        <w:rPr>
          <w:rFonts w:eastAsia="Calibri"/>
          <w:b/>
          <w:bCs/>
          <w:rtl/>
          <w:lang w:bidi="ar-LB"/>
        </w:rPr>
        <w:t>حرية</w:t>
      </w:r>
      <w:r>
        <w:rPr>
          <w:rFonts w:eastAsia="Calibri"/>
          <w:b/>
          <w:bCs/>
          <w:rtl/>
          <w:lang w:bidi="ar-LB"/>
        </w:rPr>
        <w:t xml:space="preserve"> </w:t>
      </w:r>
      <w:r w:rsidRPr="002321B0">
        <w:rPr>
          <w:rFonts w:eastAsia="Calibri"/>
          <w:b/>
          <w:bCs/>
          <w:rtl/>
          <w:lang w:bidi="ar-LB"/>
        </w:rPr>
        <w:t>التجمع</w:t>
      </w:r>
      <w:r>
        <w:rPr>
          <w:rFonts w:eastAsia="Calibri"/>
          <w:b/>
          <w:bCs/>
          <w:rtl/>
          <w:lang w:bidi="ar-LB"/>
        </w:rPr>
        <w:t xml:space="preserve"> </w:t>
      </w:r>
      <w:r w:rsidRPr="002321B0">
        <w:rPr>
          <w:rFonts w:eastAsia="Calibri"/>
          <w:b/>
          <w:bCs/>
          <w:rtl/>
          <w:lang w:bidi="ar-LB"/>
        </w:rPr>
        <w:t>وتكوين</w:t>
      </w:r>
      <w:r>
        <w:rPr>
          <w:rFonts w:eastAsia="Calibri"/>
          <w:b/>
          <w:bCs/>
          <w:rtl/>
          <w:lang w:bidi="ar-LB"/>
        </w:rPr>
        <w:t xml:space="preserve"> </w:t>
      </w:r>
      <w:r w:rsidRPr="002321B0">
        <w:rPr>
          <w:rFonts w:eastAsia="Calibri"/>
          <w:b/>
          <w:bCs/>
          <w:rtl/>
          <w:lang w:bidi="ar-LB"/>
        </w:rPr>
        <w:t>الجمعيات</w:t>
      </w:r>
      <w:r>
        <w:rPr>
          <w:rFonts w:eastAsia="Calibri"/>
          <w:b/>
          <w:bCs/>
          <w:rtl/>
          <w:lang w:bidi="ar-LB"/>
        </w:rPr>
        <w:t xml:space="preserve"> </w:t>
      </w:r>
      <w:r w:rsidRPr="002321B0">
        <w:rPr>
          <w:rFonts w:eastAsia="Calibri"/>
          <w:b/>
          <w:bCs/>
          <w:rtl/>
          <w:lang w:bidi="ar-LB"/>
        </w:rPr>
        <w:t>السلمية</w:t>
      </w:r>
      <w:r>
        <w:rPr>
          <w:rFonts w:eastAsia="Calibri"/>
          <w:b/>
          <w:bCs/>
          <w:rtl/>
          <w:lang w:bidi="ar-LB"/>
        </w:rPr>
        <w:t xml:space="preserve"> </w:t>
      </w:r>
      <w:proofErr w:type="spellStart"/>
      <w:r w:rsidRPr="002321B0">
        <w:rPr>
          <w:rFonts w:eastAsia="Calibri"/>
          <w:b/>
          <w:bCs/>
          <w:rtl/>
          <w:lang w:bidi="ar-LB"/>
        </w:rPr>
        <w:t>والإنتماء</w:t>
      </w:r>
      <w:proofErr w:type="spellEnd"/>
      <w:r>
        <w:rPr>
          <w:rFonts w:eastAsia="Calibri"/>
          <w:b/>
          <w:bCs/>
          <w:rtl/>
          <w:lang w:bidi="ar-LB"/>
        </w:rPr>
        <w:t xml:space="preserve"> </w:t>
      </w:r>
      <w:r w:rsidRPr="002321B0">
        <w:rPr>
          <w:rFonts w:eastAsia="Calibri"/>
          <w:b/>
          <w:bCs/>
          <w:rtl/>
          <w:lang w:bidi="ar-LB"/>
        </w:rPr>
        <w:t>إليها:</w:t>
      </w:r>
    </w:p>
    <w:p w:rsidR="00366CB7" w:rsidRPr="00EE6280" w:rsidRDefault="00366CB7" w:rsidP="00366CB7">
      <w:pPr>
        <w:pStyle w:val="SingleTxtGA"/>
        <w:rPr>
          <w:rFonts w:eastAsia="Calibri"/>
          <w:spacing w:val="-2"/>
          <w:rtl/>
          <w:lang w:bidi="ar-LB"/>
        </w:rPr>
      </w:pPr>
      <w:r w:rsidRPr="00172576">
        <w:rPr>
          <w:rFonts w:eastAsia="Calibri"/>
          <w:rtl/>
        </w:rPr>
        <w:t>91-</w:t>
      </w:r>
      <w:r w:rsidRPr="00172576">
        <w:rPr>
          <w:rFonts w:eastAsia="Calibri"/>
          <w:rtl/>
        </w:rPr>
        <w:tab/>
      </w:r>
      <w:r w:rsidRPr="00172576">
        <w:rPr>
          <w:rFonts w:eastAsia="Calibri"/>
          <w:color w:val="000000"/>
          <w:rtl/>
          <w:lang w:bidi="ar-LB"/>
        </w:rPr>
        <w:t>نصّت</w:t>
      </w:r>
      <w:r>
        <w:rPr>
          <w:rFonts w:eastAsia="Calibri"/>
          <w:b/>
          <w:bCs/>
          <w:u w:val="single"/>
          <w:rtl/>
          <w:lang w:bidi="ar-LB"/>
        </w:rPr>
        <w:t xml:space="preserve"> </w:t>
      </w:r>
      <w:r w:rsidRPr="00172576">
        <w:rPr>
          <w:rFonts w:eastAsia="Calibri"/>
          <w:b/>
          <w:bCs/>
          <w:u w:val="single"/>
          <w:rtl/>
          <w:lang w:bidi="ar-LB"/>
        </w:rPr>
        <w:t>المادة</w:t>
      </w:r>
      <w:r>
        <w:rPr>
          <w:rFonts w:eastAsia="Calibri"/>
          <w:b/>
          <w:bCs/>
          <w:u w:val="single"/>
          <w:rtl/>
          <w:lang w:bidi="ar-LB"/>
        </w:rPr>
        <w:t xml:space="preserve"> </w:t>
      </w:r>
      <w:r w:rsidRPr="00172576">
        <w:rPr>
          <w:rFonts w:eastAsia="Calibri"/>
          <w:b/>
          <w:bCs/>
          <w:u w:val="single"/>
          <w:rtl/>
          <w:lang w:bidi="ar-LB"/>
        </w:rPr>
        <w:t>13</w:t>
      </w:r>
      <w:r>
        <w:rPr>
          <w:rFonts w:eastAsia="Calibri"/>
          <w:b/>
          <w:bCs/>
          <w:u w:val="single"/>
          <w:rtl/>
          <w:lang w:bidi="ar-LB"/>
        </w:rPr>
        <w:t xml:space="preserve"> </w:t>
      </w:r>
      <w:r w:rsidRPr="00172576">
        <w:rPr>
          <w:rFonts w:eastAsia="Calibri"/>
          <w:b/>
          <w:bCs/>
          <w:u w:val="single"/>
          <w:rtl/>
          <w:lang w:bidi="ar-LB"/>
        </w:rPr>
        <w:t>من</w:t>
      </w:r>
      <w:r>
        <w:rPr>
          <w:rFonts w:eastAsia="Calibri"/>
          <w:b/>
          <w:bCs/>
          <w:u w:val="single"/>
          <w:rtl/>
          <w:lang w:bidi="ar-LB"/>
        </w:rPr>
        <w:t xml:space="preserve"> </w:t>
      </w:r>
      <w:r w:rsidRPr="00172576">
        <w:rPr>
          <w:rFonts w:eastAsia="Calibri"/>
          <w:b/>
          <w:bCs/>
          <w:u w:val="single"/>
          <w:rtl/>
          <w:lang w:bidi="ar-LB"/>
        </w:rPr>
        <w:t>الدستور</w:t>
      </w:r>
      <w:r>
        <w:rPr>
          <w:rFonts w:eastAsia="Calibri"/>
          <w:b/>
          <w:bCs/>
          <w:u w:val="single"/>
          <w:rtl/>
          <w:lang w:bidi="ar-LB"/>
        </w:rPr>
        <w:t xml:space="preserve"> </w:t>
      </w:r>
      <w:r w:rsidRPr="00172576">
        <w:rPr>
          <w:rFonts w:eastAsia="Calibri"/>
          <w:b/>
          <w:bCs/>
          <w:u w:val="single"/>
          <w:rtl/>
          <w:lang w:bidi="ar-LB"/>
        </w:rPr>
        <w:t>اللبناني</w:t>
      </w:r>
      <w:r>
        <w:rPr>
          <w:rFonts w:eastAsia="Calibri"/>
          <w:b/>
          <w:bCs/>
          <w:u w:val="single"/>
          <w:rtl/>
          <w:lang w:bidi="ar-LB"/>
        </w:rPr>
        <w:t xml:space="preserve"> </w:t>
      </w:r>
      <w:r w:rsidRPr="00172576">
        <w:rPr>
          <w:rFonts w:eastAsia="Calibri"/>
          <w:b/>
          <w:bCs/>
          <w:u w:val="single"/>
          <w:rtl/>
          <w:lang w:bidi="ar-LB"/>
        </w:rPr>
        <w:t>على</w:t>
      </w:r>
      <w:r w:rsidRPr="00172576">
        <w:rPr>
          <w:rFonts w:eastAsia="Calibri"/>
          <w:rtl/>
          <w:lang w:bidi="ar-LB"/>
        </w:rPr>
        <w:t>:</w:t>
      </w:r>
      <w:r>
        <w:rPr>
          <w:rFonts w:eastAsia="Calibri" w:hint="cs"/>
          <w:rtl/>
          <w:lang w:bidi="ar-LB"/>
        </w:rPr>
        <w:t xml:space="preserve"> </w:t>
      </w:r>
      <w:r w:rsidRPr="00172576">
        <w:rPr>
          <w:rFonts w:eastAsia="Calibri"/>
          <w:rtl/>
          <w:lang w:bidi="ar-LB"/>
        </w:rPr>
        <w:t>"حرية</w:t>
      </w:r>
      <w:r>
        <w:rPr>
          <w:rFonts w:eastAsia="Calibri"/>
          <w:rtl/>
          <w:lang w:bidi="ar-LB"/>
        </w:rPr>
        <w:t xml:space="preserve"> </w:t>
      </w:r>
      <w:r w:rsidRPr="00172576">
        <w:rPr>
          <w:rFonts w:eastAsia="Calibri"/>
          <w:rtl/>
          <w:lang w:bidi="ar-LB"/>
        </w:rPr>
        <w:t>إبداء</w:t>
      </w:r>
      <w:r>
        <w:rPr>
          <w:rFonts w:eastAsia="Calibri"/>
          <w:rtl/>
          <w:lang w:bidi="ar-LB"/>
        </w:rPr>
        <w:t xml:space="preserve"> </w:t>
      </w:r>
      <w:r w:rsidRPr="00172576">
        <w:rPr>
          <w:rFonts w:eastAsia="Calibri"/>
          <w:rtl/>
          <w:lang w:bidi="ar-LB"/>
        </w:rPr>
        <w:t>الرأي</w:t>
      </w:r>
      <w:r>
        <w:rPr>
          <w:rFonts w:eastAsia="Calibri"/>
          <w:rtl/>
          <w:lang w:bidi="ar-LB"/>
        </w:rPr>
        <w:t xml:space="preserve"> </w:t>
      </w:r>
      <w:r w:rsidRPr="00172576">
        <w:rPr>
          <w:rFonts w:eastAsia="Calibri"/>
          <w:rtl/>
          <w:lang w:bidi="ar-LB"/>
        </w:rPr>
        <w:t>قولاً</w:t>
      </w:r>
      <w:r>
        <w:rPr>
          <w:rFonts w:eastAsia="Calibri"/>
          <w:rtl/>
          <w:lang w:bidi="ar-LB"/>
        </w:rPr>
        <w:t xml:space="preserve"> </w:t>
      </w:r>
      <w:r w:rsidRPr="00172576">
        <w:rPr>
          <w:rFonts w:eastAsia="Calibri"/>
          <w:rtl/>
          <w:lang w:bidi="ar-LB"/>
        </w:rPr>
        <w:t>وكتابةً</w:t>
      </w:r>
      <w:r>
        <w:rPr>
          <w:rFonts w:eastAsia="Calibri"/>
          <w:rtl/>
          <w:lang w:bidi="ar-LB"/>
        </w:rPr>
        <w:t xml:space="preserve"> </w:t>
      </w:r>
      <w:r w:rsidRPr="00172576">
        <w:rPr>
          <w:rFonts w:eastAsia="Calibri"/>
          <w:rtl/>
          <w:lang w:bidi="ar-LB"/>
        </w:rPr>
        <w:t>وحرية</w:t>
      </w:r>
      <w:r>
        <w:rPr>
          <w:rFonts w:eastAsia="Calibri"/>
          <w:rtl/>
          <w:lang w:bidi="ar-LB"/>
        </w:rPr>
        <w:t xml:space="preserve"> </w:t>
      </w:r>
      <w:r w:rsidRPr="00172576">
        <w:rPr>
          <w:rFonts w:eastAsia="Calibri"/>
          <w:rtl/>
          <w:lang w:bidi="ar-LB"/>
        </w:rPr>
        <w:t>الطباعة</w:t>
      </w:r>
      <w:r>
        <w:rPr>
          <w:rFonts w:eastAsia="Calibri"/>
          <w:rtl/>
          <w:lang w:bidi="ar-LB"/>
        </w:rPr>
        <w:t xml:space="preserve"> </w:t>
      </w:r>
      <w:r w:rsidRPr="00172576">
        <w:rPr>
          <w:rFonts w:eastAsia="Calibri"/>
          <w:rtl/>
          <w:lang w:bidi="ar-LB"/>
        </w:rPr>
        <w:t>وحرية</w:t>
      </w:r>
      <w:r>
        <w:rPr>
          <w:rFonts w:eastAsia="Calibri"/>
          <w:rtl/>
          <w:lang w:bidi="ar-LB"/>
        </w:rPr>
        <w:t xml:space="preserve"> </w:t>
      </w:r>
      <w:r w:rsidRPr="00172576">
        <w:rPr>
          <w:rFonts w:eastAsia="Calibri"/>
          <w:rtl/>
          <w:lang w:bidi="ar-LB"/>
        </w:rPr>
        <w:t>الاجتماع</w:t>
      </w:r>
      <w:r>
        <w:rPr>
          <w:rFonts w:eastAsia="Calibri"/>
          <w:rtl/>
          <w:lang w:bidi="ar-LB"/>
        </w:rPr>
        <w:t xml:space="preserve"> </w:t>
      </w:r>
      <w:r w:rsidRPr="00172576">
        <w:rPr>
          <w:rFonts w:eastAsia="Calibri"/>
          <w:rtl/>
          <w:lang w:bidi="ar-LB"/>
        </w:rPr>
        <w:t>وحرية</w:t>
      </w:r>
      <w:r>
        <w:rPr>
          <w:rFonts w:eastAsia="Calibri"/>
          <w:rtl/>
          <w:lang w:bidi="ar-LB"/>
        </w:rPr>
        <w:t xml:space="preserve"> </w:t>
      </w:r>
      <w:r w:rsidRPr="00172576">
        <w:rPr>
          <w:rFonts w:eastAsia="Calibri"/>
          <w:rtl/>
          <w:lang w:bidi="ar-LB"/>
        </w:rPr>
        <w:t>تأليف</w:t>
      </w:r>
      <w:r>
        <w:rPr>
          <w:rFonts w:eastAsia="Calibri"/>
          <w:rtl/>
          <w:lang w:bidi="ar-LB"/>
        </w:rPr>
        <w:t xml:space="preserve"> </w:t>
      </w:r>
      <w:r w:rsidRPr="00172576">
        <w:rPr>
          <w:rFonts w:eastAsia="Calibri"/>
          <w:rtl/>
          <w:lang w:bidi="ar-LB"/>
        </w:rPr>
        <w:t>الجمعيات</w:t>
      </w:r>
      <w:r>
        <w:rPr>
          <w:rFonts w:eastAsia="Calibri"/>
          <w:rtl/>
          <w:lang w:bidi="ar-LB"/>
        </w:rPr>
        <w:t xml:space="preserve"> </w:t>
      </w:r>
      <w:r w:rsidRPr="00172576">
        <w:rPr>
          <w:rFonts w:eastAsia="Calibri"/>
          <w:rtl/>
          <w:lang w:bidi="ar-LB"/>
        </w:rPr>
        <w:t>كلها</w:t>
      </w:r>
      <w:r>
        <w:rPr>
          <w:rFonts w:eastAsia="Calibri"/>
          <w:rtl/>
          <w:lang w:bidi="ar-LB"/>
        </w:rPr>
        <w:t xml:space="preserve"> </w:t>
      </w:r>
      <w:r w:rsidRPr="00172576">
        <w:rPr>
          <w:rFonts w:eastAsia="Calibri"/>
          <w:rtl/>
          <w:lang w:bidi="ar-LB"/>
        </w:rPr>
        <w:t>مكفولة</w:t>
      </w:r>
      <w:r>
        <w:rPr>
          <w:rFonts w:eastAsia="Calibri"/>
          <w:rtl/>
          <w:lang w:bidi="ar-LB"/>
        </w:rPr>
        <w:t xml:space="preserve"> </w:t>
      </w:r>
      <w:r w:rsidRPr="00172576">
        <w:rPr>
          <w:rFonts w:eastAsia="Calibri"/>
          <w:rtl/>
          <w:lang w:bidi="ar-LB"/>
        </w:rPr>
        <w:t>ضمن</w:t>
      </w:r>
      <w:r>
        <w:rPr>
          <w:rFonts w:eastAsia="Calibri"/>
          <w:rtl/>
          <w:lang w:bidi="ar-LB"/>
        </w:rPr>
        <w:t xml:space="preserve"> </w:t>
      </w:r>
      <w:r w:rsidRPr="00172576">
        <w:rPr>
          <w:rFonts w:eastAsia="Calibri"/>
          <w:rtl/>
          <w:lang w:bidi="ar-LB"/>
        </w:rPr>
        <w:t>دائرة</w:t>
      </w:r>
      <w:r>
        <w:rPr>
          <w:rFonts w:eastAsia="Calibri"/>
          <w:rtl/>
          <w:lang w:bidi="ar-LB"/>
        </w:rPr>
        <w:t xml:space="preserve"> </w:t>
      </w:r>
      <w:r w:rsidRPr="00172576">
        <w:rPr>
          <w:rFonts w:eastAsia="Calibri"/>
          <w:rtl/>
          <w:lang w:bidi="ar-LB"/>
        </w:rPr>
        <w:t>القانون"،</w:t>
      </w:r>
      <w:r>
        <w:rPr>
          <w:rFonts w:eastAsia="Calibri"/>
          <w:rtl/>
          <w:lang w:bidi="ar-LB"/>
        </w:rPr>
        <w:t xml:space="preserve"> </w:t>
      </w:r>
      <w:r w:rsidRPr="00172576">
        <w:rPr>
          <w:rFonts w:eastAsia="Calibri"/>
          <w:rtl/>
          <w:lang w:bidi="ar-LB"/>
        </w:rPr>
        <w:t>وان</w:t>
      </w:r>
      <w:r>
        <w:rPr>
          <w:rFonts w:eastAsia="Calibri"/>
          <w:rtl/>
          <w:lang w:bidi="ar-LB"/>
        </w:rPr>
        <w:t xml:space="preserve"> </w:t>
      </w:r>
      <w:r w:rsidRPr="00EE6280">
        <w:rPr>
          <w:rFonts w:eastAsia="Calibri"/>
          <w:spacing w:val="-2"/>
          <w:rtl/>
          <w:lang w:bidi="ar-LB"/>
        </w:rPr>
        <w:t>المادة</w:t>
      </w:r>
      <w:r w:rsidR="00EE6280" w:rsidRPr="00EE6280">
        <w:rPr>
          <w:rFonts w:eastAsia="Calibri" w:hint="cs"/>
          <w:spacing w:val="-2"/>
          <w:rtl/>
          <w:lang w:bidi="ar-LB"/>
        </w:rPr>
        <w:t> </w:t>
      </w:r>
      <w:r w:rsidRPr="00EE6280">
        <w:rPr>
          <w:rFonts w:eastAsia="Calibri"/>
          <w:spacing w:val="-2"/>
          <w:rtl/>
          <w:lang w:bidi="ar-LB"/>
        </w:rPr>
        <w:t>83 من قانون العمل الصادر في 23/9/1946 اعطى الحق لكل فئة من فئات المهن سواء اصحاب عمل ام اجراء بتأليف نقابة خاصة بهم يكون لها الشخصية المعنوية وحق التقاضي.</w:t>
      </w:r>
    </w:p>
    <w:p w:rsidR="00366CB7" w:rsidRPr="00172576" w:rsidRDefault="00366CB7" w:rsidP="00366CB7">
      <w:pPr>
        <w:pStyle w:val="SingleTxtGA"/>
        <w:rPr>
          <w:rFonts w:eastAsia="Calibri"/>
          <w:rtl/>
          <w:lang w:bidi="ar-LB"/>
        </w:rPr>
      </w:pPr>
      <w:r w:rsidRPr="00172576">
        <w:rPr>
          <w:rFonts w:eastAsia="Calibri"/>
          <w:rtl/>
        </w:rPr>
        <w:t>92-</w:t>
      </w:r>
      <w:r w:rsidRPr="00172576">
        <w:rPr>
          <w:rFonts w:eastAsia="Calibri"/>
          <w:rtl/>
        </w:rPr>
        <w:tab/>
      </w:r>
      <w:r w:rsidRPr="00172576">
        <w:rPr>
          <w:rFonts w:eastAsia="Calibri"/>
          <w:rtl/>
          <w:lang w:bidi="ar-LB"/>
        </w:rPr>
        <w:t>ان</w:t>
      </w:r>
      <w:r>
        <w:rPr>
          <w:rFonts w:eastAsia="Calibri"/>
          <w:rtl/>
          <w:lang w:bidi="ar-LB"/>
        </w:rPr>
        <w:t xml:space="preserve"> </w:t>
      </w:r>
      <w:r w:rsidRPr="00172576">
        <w:rPr>
          <w:rFonts w:eastAsia="Calibri"/>
          <w:rtl/>
          <w:lang w:bidi="ar-LB"/>
        </w:rPr>
        <w:t>الحكومة</w:t>
      </w:r>
      <w:r>
        <w:rPr>
          <w:rFonts w:eastAsia="Calibri"/>
          <w:rtl/>
          <w:lang w:bidi="ar-LB"/>
        </w:rPr>
        <w:t xml:space="preserve"> </w:t>
      </w:r>
      <w:r w:rsidRPr="00172576">
        <w:rPr>
          <w:rFonts w:eastAsia="Calibri"/>
          <w:rtl/>
          <w:lang w:bidi="ar-LB"/>
        </w:rPr>
        <w:t>اللبنانية</w:t>
      </w:r>
      <w:r>
        <w:rPr>
          <w:rFonts w:eastAsia="Calibri"/>
          <w:rtl/>
          <w:lang w:bidi="ar-LB"/>
        </w:rPr>
        <w:t xml:space="preserve"> </w:t>
      </w:r>
      <w:r w:rsidRPr="00172576">
        <w:rPr>
          <w:rFonts w:eastAsia="Calibri"/>
          <w:rtl/>
          <w:lang w:bidi="ar-LB"/>
        </w:rPr>
        <w:t>ابرمت</w:t>
      </w:r>
      <w:r>
        <w:rPr>
          <w:rFonts w:eastAsia="Calibri"/>
          <w:rtl/>
          <w:lang w:bidi="ar-LB"/>
        </w:rPr>
        <w:t xml:space="preserve"> </w:t>
      </w:r>
      <w:r w:rsidRPr="00172576">
        <w:rPr>
          <w:rFonts w:eastAsia="Calibri"/>
          <w:rtl/>
          <w:lang w:bidi="ar-LB"/>
        </w:rPr>
        <w:t>اتفاقية</w:t>
      </w:r>
      <w:r>
        <w:rPr>
          <w:rFonts w:eastAsia="Calibri"/>
          <w:rtl/>
          <w:lang w:bidi="ar-LB"/>
        </w:rPr>
        <w:t xml:space="preserve"> </w:t>
      </w:r>
      <w:r w:rsidRPr="00172576">
        <w:rPr>
          <w:rFonts w:eastAsia="Calibri"/>
          <w:rtl/>
          <w:lang w:bidi="ar-LB"/>
        </w:rPr>
        <w:t>العمل</w:t>
      </w:r>
      <w:r>
        <w:rPr>
          <w:rFonts w:eastAsia="Calibri"/>
          <w:rtl/>
          <w:lang w:bidi="ar-LB"/>
        </w:rPr>
        <w:t xml:space="preserve"> </w:t>
      </w:r>
      <w:r w:rsidRPr="00172576">
        <w:rPr>
          <w:rFonts w:eastAsia="Calibri"/>
          <w:rtl/>
          <w:lang w:bidi="ar-LB"/>
        </w:rPr>
        <w:t>الدولية</w:t>
      </w:r>
      <w:r>
        <w:rPr>
          <w:rFonts w:eastAsia="Calibri"/>
          <w:rtl/>
          <w:lang w:bidi="ar-LB"/>
        </w:rPr>
        <w:t xml:space="preserve"> </w:t>
      </w:r>
      <w:r w:rsidRPr="00172576">
        <w:rPr>
          <w:rFonts w:eastAsia="Calibri"/>
          <w:rtl/>
          <w:lang w:bidi="ar-LB"/>
        </w:rPr>
        <w:t>رقم</w:t>
      </w:r>
      <w:r>
        <w:rPr>
          <w:rFonts w:eastAsia="Calibri"/>
          <w:rtl/>
          <w:lang w:bidi="ar-LB"/>
        </w:rPr>
        <w:t xml:space="preserve"> </w:t>
      </w:r>
      <w:r w:rsidRPr="00172576">
        <w:rPr>
          <w:rFonts w:eastAsia="Calibri"/>
          <w:rtl/>
          <w:lang w:bidi="ar-LB"/>
        </w:rPr>
        <w:t>(98)</w:t>
      </w:r>
      <w:r>
        <w:rPr>
          <w:rFonts w:eastAsia="Calibri"/>
          <w:rtl/>
          <w:lang w:bidi="ar-LB"/>
        </w:rPr>
        <w:t xml:space="preserve"> </w:t>
      </w:r>
      <w:r w:rsidRPr="00172576">
        <w:rPr>
          <w:rFonts w:eastAsia="Calibri"/>
          <w:rtl/>
          <w:lang w:bidi="ar-LB"/>
        </w:rPr>
        <w:t>بشأن</w:t>
      </w:r>
      <w:r>
        <w:rPr>
          <w:rFonts w:eastAsia="Calibri"/>
          <w:rtl/>
          <w:lang w:bidi="ar-LB"/>
        </w:rPr>
        <w:t xml:space="preserve"> </w:t>
      </w:r>
      <w:r w:rsidRPr="00172576">
        <w:rPr>
          <w:rFonts w:eastAsia="Calibri"/>
          <w:rtl/>
          <w:lang w:bidi="ar-LB"/>
        </w:rPr>
        <w:t>"مبادئ</w:t>
      </w:r>
      <w:r>
        <w:rPr>
          <w:rFonts w:eastAsia="Calibri"/>
          <w:rtl/>
          <w:lang w:bidi="ar-LB"/>
        </w:rPr>
        <w:t xml:space="preserve"> </w:t>
      </w:r>
      <w:r w:rsidRPr="00172576">
        <w:rPr>
          <w:rFonts w:eastAsia="Calibri"/>
          <w:rtl/>
          <w:lang w:bidi="ar-LB"/>
        </w:rPr>
        <w:t>حق</w:t>
      </w:r>
      <w:r>
        <w:rPr>
          <w:rFonts w:eastAsia="Calibri"/>
          <w:rtl/>
          <w:lang w:bidi="ar-LB"/>
        </w:rPr>
        <w:t xml:space="preserve"> </w:t>
      </w:r>
      <w:r w:rsidRPr="00172576">
        <w:rPr>
          <w:rFonts w:eastAsia="Calibri"/>
          <w:rtl/>
          <w:lang w:bidi="ar-LB"/>
        </w:rPr>
        <w:t>التنظيم</w:t>
      </w:r>
      <w:r>
        <w:rPr>
          <w:rFonts w:eastAsia="Calibri"/>
          <w:rtl/>
        </w:rPr>
        <w:t xml:space="preserve"> </w:t>
      </w:r>
      <w:r w:rsidRPr="00172576">
        <w:rPr>
          <w:rFonts w:eastAsia="Calibri"/>
          <w:rtl/>
          <w:lang w:bidi="ar-LB"/>
        </w:rPr>
        <w:t>والمفاوضة</w:t>
      </w:r>
      <w:r>
        <w:rPr>
          <w:rFonts w:eastAsia="Calibri"/>
          <w:rtl/>
          <w:lang w:bidi="ar-LB"/>
        </w:rPr>
        <w:t xml:space="preserve"> </w:t>
      </w:r>
      <w:r w:rsidRPr="00172576">
        <w:rPr>
          <w:rFonts w:eastAsia="Calibri"/>
          <w:rtl/>
          <w:lang w:bidi="ar-LB"/>
        </w:rPr>
        <w:t>الجماعية"</w:t>
      </w:r>
      <w:r>
        <w:rPr>
          <w:rFonts w:eastAsia="Calibri"/>
          <w:rtl/>
          <w:lang w:bidi="ar-LB"/>
        </w:rPr>
        <w:t xml:space="preserve"> </w:t>
      </w:r>
      <w:r w:rsidRPr="00172576">
        <w:rPr>
          <w:rFonts w:eastAsia="Calibri"/>
          <w:rtl/>
          <w:lang w:bidi="ar-LB"/>
        </w:rPr>
        <w:t>وذلك</w:t>
      </w:r>
      <w:r>
        <w:rPr>
          <w:rFonts w:eastAsia="Calibri"/>
          <w:rtl/>
          <w:lang w:bidi="ar-LB"/>
        </w:rPr>
        <w:t xml:space="preserve"> </w:t>
      </w:r>
      <w:r w:rsidRPr="00172576">
        <w:rPr>
          <w:rFonts w:eastAsia="Calibri"/>
          <w:rtl/>
          <w:lang w:bidi="ar-LB"/>
        </w:rPr>
        <w:t>بموجب</w:t>
      </w:r>
      <w:r>
        <w:rPr>
          <w:rFonts w:eastAsia="Calibri"/>
          <w:rtl/>
          <w:lang w:bidi="ar-LB"/>
        </w:rPr>
        <w:t xml:space="preserve"> </w:t>
      </w:r>
      <w:r w:rsidRPr="00172576">
        <w:rPr>
          <w:rFonts w:eastAsia="Calibri"/>
          <w:rtl/>
          <w:lang w:bidi="ar-LB"/>
        </w:rPr>
        <w:t>المرسوم</w:t>
      </w:r>
      <w:r>
        <w:rPr>
          <w:rFonts w:eastAsia="Calibri"/>
          <w:rtl/>
          <w:lang w:bidi="ar-LB"/>
        </w:rPr>
        <w:t xml:space="preserve"> </w:t>
      </w:r>
      <w:r w:rsidRPr="00172576">
        <w:rPr>
          <w:rFonts w:eastAsia="Calibri"/>
          <w:rtl/>
          <w:lang w:bidi="ar-LB"/>
        </w:rPr>
        <w:t>الاشتراعي</w:t>
      </w:r>
      <w:r>
        <w:rPr>
          <w:rFonts w:eastAsia="Calibri"/>
          <w:rtl/>
          <w:lang w:bidi="ar-LB"/>
        </w:rPr>
        <w:t xml:space="preserve"> </w:t>
      </w:r>
      <w:r w:rsidRPr="00172576">
        <w:rPr>
          <w:rFonts w:eastAsia="Calibri"/>
          <w:rtl/>
          <w:lang w:bidi="ar-LB"/>
        </w:rPr>
        <w:t>رقم</w:t>
      </w:r>
      <w:r>
        <w:rPr>
          <w:rFonts w:eastAsia="Calibri"/>
          <w:rtl/>
          <w:lang w:bidi="ar-LB"/>
        </w:rPr>
        <w:t xml:space="preserve"> </w:t>
      </w:r>
      <w:r w:rsidRPr="00172576">
        <w:rPr>
          <w:rFonts w:eastAsia="Calibri"/>
          <w:rtl/>
          <w:lang w:bidi="ar-LB"/>
        </w:rPr>
        <w:t>(70)</w:t>
      </w:r>
      <w:r>
        <w:rPr>
          <w:rFonts w:eastAsia="Calibri"/>
          <w:rtl/>
          <w:lang w:bidi="ar-LB"/>
        </w:rPr>
        <w:t xml:space="preserve"> </w:t>
      </w:r>
      <w:r w:rsidRPr="00172576">
        <w:rPr>
          <w:rFonts w:eastAsia="Calibri"/>
          <w:rtl/>
          <w:lang w:bidi="ar-LB"/>
        </w:rPr>
        <w:t>تاريخ</w:t>
      </w:r>
      <w:r>
        <w:rPr>
          <w:rFonts w:eastAsia="Calibri"/>
          <w:rtl/>
          <w:lang w:bidi="ar-LB"/>
        </w:rPr>
        <w:t xml:space="preserve"> </w:t>
      </w:r>
      <w:r w:rsidRPr="00172576">
        <w:rPr>
          <w:rFonts w:eastAsia="Calibri"/>
          <w:rtl/>
          <w:lang w:bidi="ar-LB"/>
        </w:rPr>
        <w:t>25/6/1977.</w:t>
      </w:r>
      <w:r>
        <w:rPr>
          <w:rFonts w:eastAsia="Calibri"/>
          <w:rtl/>
          <w:lang w:bidi="ar-LB"/>
        </w:rPr>
        <w:t xml:space="preserve"> </w:t>
      </w:r>
      <w:r w:rsidRPr="00172576">
        <w:rPr>
          <w:rFonts w:eastAsia="Calibri"/>
          <w:rtl/>
          <w:lang w:bidi="ar-LB"/>
        </w:rPr>
        <w:t>وفي</w:t>
      </w:r>
      <w:r>
        <w:rPr>
          <w:rFonts w:eastAsia="Calibri"/>
          <w:rtl/>
          <w:lang w:bidi="ar-LB"/>
        </w:rPr>
        <w:t xml:space="preserve"> </w:t>
      </w:r>
      <w:r w:rsidRPr="00172576">
        <w:rPr>
          <w:rFonts w:eastAsia="Calibri"/>
          <w:rtl/>
          <w:lang w:bidi="ar-LB"/>
        </w:rPr>
        <w:t>سنة</w:t>
      </w:r>
      <w:r>
        <w:rPr>
          <w:rFonts w:eastAsia="Calibri"/>
          <w:rtl/>
          <w:lang w:bidi="ar-LB"/>
        </w:rPr>
        <w:t xml:space="preserve"> </w:t>
      </w:r>
      <w:r w:rsidRPr="00172576">
        <w:rPr>
          <w:rFonts w:eastAsia="Calibri"/>
          <w:rtl/>
          <w:lang w:bidi="ar-LB"/>
        </w:rPr>
        <w:t>2013،</w:t>
      </w:r>
      <w:r>
        <w:rPr>
          <w:rFonts w:eastAsia="Calibri"/>
          <w:rtl/>
          <w:lang w:bidi="ar-LB"/>
        </w:rPr>
        <w:t xml:space="preserve"> </w:t>
      </w:r>
      <w:r w:rsidRPr="00172576">
        <w:rPr>
          <w:rFonts w:eastAsia="Calibri"/>
          <w:rtl/>
          <w:lang w:bidi="ar-LB"/>
        </w:rPr>
        <w:t>تم</w:t>
      </w:r>
      <w:r>
        <w:rPr>
          <w:rFonts w:eastAsia="Calibri"/>
          <w:rtl/>
          <w:lang w:bidi="ar-LB"/>
        </w:rPr>
        <w:t xml:space="preserve"> </w:t>
      </w:r>
      <w:r w:rsidRPr="00172576">
        <w:rPr>
          <w:rFonts w:eastAsia="Calibri"/>
          <w:rtl/>
          <w:lang w:bidi="ar-LB"/>
        </w:rPr>
        <w:t>احالة</w:t>
      </w:r>
      <w:r>
        <w:rPr>
          <w:rFonts w:eastAsia="Calibri"/>
          <w:rtl/>
          <w:lang w:bidi="ar-LB"/>
        </w:rPr>
        <w:t xml:space="preserve"> </w:t>
      </w:r>
      <w:r w:rsidRPr="00172576">
        <w:rPr>
          <w:rFonts w:eastAsia="Calibri"/>
          <w:rtl/>
          <w:lang w:bidi="ar-LB"/>
        </w:rPr>
        <w:t>مشروع</w:t>
      </w:r>
      <w:r>
        <w:rPr>
          <w:rFonts w:eastAsia="Calibri"/>
          <w:rtl/>
          <w:lang w:bidi="ar-LB"/>
        </w:rPr>
        <w:t xml:space="preserve"> </w:t>
      </w:r>
      <w:r w:rsidRPr="00172576">
        <w:rPr>
          <w:rFonts w:eastAsia="Calibri"/>
          <w:rtl/>
          <w:lang w:bidi="ar-LB"/>
        </w:rPr>
        <w:t>قانون</w:t>
      </w:r>
      <w:r>
        <w:rPr>
          <w:rFonts w:eastAsia="Calibri"/>
          <w:rtl/>
          <w:lang w:bidi="ar-LB"/>
        </w:rPr>
        <w:t xml:space="preserve"> </w:t>
      </w:r>
      <w:r w:rsidRPr="00172576">
        <w:rPr>
          <w:rFonts w:eastAsia="Calibri"/>
          <w:rtl/>
          <w:lang w:bidi="ar-LB"/>
        </w:rPr>
        <w:t>الى</w:t>
      </w:r>
      <w:r>
        <w:rPr>
          <w:rFonts w:eastAsia="Calibri"/>
          <w:rtl/>
          <w:lang w:bidi="ar-LB"/>
        </w:rPr>
        <w:t xml:space="preserve"> </w:t>
      </w:r>
      <w:r w:rsidRPr="00172576">
        <w:rPr>
          <w:rFonts w:eastAsia="Calibri"/>
          <w:rtl/>
          <w:lang w:bidi="ar-LB"/>
        </w:rPr>
        <w:t>مجلس</w:t>
      </w:r>
      <w:r>
        <w:rPr>
          <w:rFonts w:eastAsia="Calibri"/>
          <w:rtl/>
          <w:lang w:bidi="ar-LB"/>
        </w:rPr>
        <w:t xml:space="preserve"> </w:t>
      </w:r>
      <w:r w:rsidRPr="00172576">
        <w:rPr>
          <w:rFonts w:eastAsia="Calibri"/>
          <w:rtl/>
          <w:lang w:bidi="ar-LB"/>
        </w:rPr>
        <w:t>النواب</w:t>
      </w:r>
      <w:r>
        <w:rPr>
          <w:rFonts w:eastAsia="Calibri"/>
          <w:rtl/>
          <w:lang w:bidi="ar-LB"/>
        </w:rPr>
        <w:t xml:space="preserve"> </w:t>
      </w:r>
      <w:r w:rsidRPr="00172576">
        <w:rPr>
          <w:rFonts w:eastAsia="Calibri"/>
          <w:rtl/>
          <w:lang w:bidi="ar-LB"/>
        </w:rPr>
        <w:t>يرمي</w:t>
      </w:r>
      <w:r>
        <w:rPr>
          <w:rFonts w:eastAsia="Calibri"/>
          <w:rtl/>
          <w:lang w:bidi="ar-LB"/>
        </w:rPr>
        <w:t xml:space="preserve"> </w:t>
      </w:r>
      <w:r w:rsidRPr="00172576">
        <w:rPr>
          <w:rFonts w:eastAsia="Calibri"/>
          <w:rtl/>
          <w:lang w:bidi="ar-LB"/>
        </w:rPr>
        <w:t>إلى</w:t>
      </w:r>
      <w:r>
        <w:rPr>
          <w:rFonts w:eastAsia="Calibri"/>
          <w:rtl/>
          <w:lang w:bidi="ar-LB"/>
        </w:rPr>
        <w:t xml:space="preserve"> </w:t>
      </w:r>
      <w:proofErr w:type="spellStart"/>
      <w:r w:rsidRPr="00172576">
        <w:rPr>
          <w:rFonts w:eastAsia="Calibri"/>
          <w:rtl/>
          <w:lang w:bidi="ar-LB"/>
        </w:rPr>
        <w:t>الإنضمام</w:t>
      </w:r>
      <w:proofErr w:type="spellEnd"/>
      <w:r>
        <w:rPr>
          <w:rFonts w:eastAsia="Calibri"/>
          <w:rtl/>
          <w:lang w:bidi="ar-LB"/>
        </w:rPr>
        <w:t xml:space="preserve"> </w:t>
      </w:r>
      <w:r w:rsidRPr="00172576">
        <w:rPr>
          <w:rFonts w:eastAsia="Calibri"/>
          <w:rtl/>
          <w:lang w:bidi="ar-LB"/>
        </w:rPr>
        <w:t>الى</w:t>
      </w:r>
      <w:r>
        <w:rPr>
          <w:rFonts w:eastAsia="Calibri"/>
          <w:rtl/>
          <w:lang w:bidi="ar-LB"/>
        </w:rPr>
        <w:t xml:space="preserve"> </w:t>
      </w:r>
      <w:r w:rsidRPr="00172576">
        <w:rPr>
          <w:rFonts w:eastAsia="Calibri"/>
          <w:rtl/>
          <w:lang w:bidi="ar-LB"/>
        </w:rPr>
        <w:t>اتفاقية</w:t>
      </w:r>
      <w:r>
        <w:rPr>
          <w:rFonts w:eastAsia="Calibri"/>
          <w:rtl/>
          <w:lang w:bidi="ar-LB"/>
        </w:rPr>
        <w:t xml:space="preserve"> </w:t>
      </w:r>
      <w:r w:rsidRPr="00172576">
        <w:rPr>
          <w:rFonts w:eastAsia="Calibri"/>
          <w:rtl/>
          <w:lang w:bidi="ar-LB"/>
        </w:rPr>
        <w:t>العمل</w:t>
      </w:r>
      <w:r>
        <w:rPr>
          <w:rFonts w:eastAsia="Calibri"/>
          <w:rtl/>
          <w:lang w:bidi="ar-LB"/>
        </w:rPr>
        <w:t xml:space="preserve"> </w:t>
      </w:r>
      <w:r w:rsidRPr="00172576">
        <w:rPr>
          <w:rFonts w:eastAsia="Calibri"/>
          <w:rtl/>
          <w:lang w:bidi="ar-LB"/>
        </w:rPr>
        <w:t>الدولية</w:t>
      </w:r>
      <w:r>
        <w:rPr>
          <w:rFonts w:eastAsia="Calibri"/>
          <w:rtl/>
          <w:lang w:bidi="ar-LB"/>
        </w:rPr>
        <w:t xml:space="preserve"> </w:t>
      </w:r>
      <w:r w:rsidRPr="00172576">
        <w:rPr>
          <w:rFonts w:eastAsia="Calibri"/>
          <w:rtl/>
          <w:lang w:bidi="ar-LB"/>
        </w:rPr>
        <w:t>رقم</w:t>
      </w:r>
      <w:r>
        <w:rPr>
          <w:rFonts w:eastAsia="Calibri"/>
          <w:rtl/>
          <w:lang w:bidi="ar-LB"/>
        </w:rPr>
        <w:t xml:space="preserve"> </w:t>
      </w:r>
      <w:r w:rsidRPr="00172576">
        <w:rPr>
          <w:rFonts w:eastAsia="Calibri"/>
          <w:rtl/>
          <w:lang w:bidi="ar-LB"/>
        </w:rPr>
        <w:t>(87)،</w:t>
      </w:r>
      <w:r>
        <w:rPr>
          <w:rFonts w:eastAsia="Calibri"/>
          <w:rtl/>
          <w:lang w:bidi="ar-LB"/>
        </w:rPr>
        <w:t xml:space="preserve"> </w:t>
      </w:r>
      <w:r w:rsidRPr="00172576">
        <w:rPr>
          <w:rFonts w:eastAsia="Calibri"/>
          <w:rtl/>
          <w:lang w:bidi="ar-LB"/>
        </w:rPr>
        <w:t>بشأن</w:t>
      </w:r>
      <w:r>
        <w:rPr>
          <w:rFonts w:eastAsia="Calibri"/>
          <w:rtl/>
          <w:lang w:bidi="ar-LB"/>
        </w:rPr>
        <w:t xml:space="preserve"> </w:t>
      </w:r>
      <w:r w:rsidRPr="00172576">
        <w:rPr>
          <w:rFonts w:eastAsia="Calibri"/>
          <w:rtl/>
          <w:lang w:bidi="ar-LB"/>
        </w:rPr>
        <w:t>"الحرية</w:t>
      </w:r>
      <w:r>
        <w:rPr>
          <w:rFonts w:eastAsia="Calibri"/>
          <w:rtl/>
          <w:lang w:bidi="ar-LB"/>
        </w:rPr>
        <w:t xml:space="preserve"> </w:t>
      </w:r>
      <w:r w:rsidRPr="00172576">
        <w:rPr>
          <w:rFonts w:eastAsia="Calibri"/>
          <w:rtl/>
          <w:lang w:bidi="ar-LB"/>
        </w:rPr>
        <w:t>النقابية</w:t>
      </w:r>
      <w:r>
        <w:rPr>
          <w:rFonts w:eastAsia="Calibri"/>
          <w:rtl/>
          <w:lang w:bidi="ar-LB"/>
        </w:rPr>
        <w:t xml:space="preserve"> </w:t>
      </w:r>
      <w:r w:rsidRPr="00172576">
        <w:rPr>
          <w:rFonts w:eastAsia="Calibri"/>
          <w:rtl/>
          <w:lang w:bidi="ar-LB"/>
        </w:rPr>
        <w:t>وحماية</w:t>
      </w:r>
      <w:r>
        <w:rPr>
          <w:rFonts w:eastAsia="Calibri"/>
          <w:rtl/>
          <w:lang w:bidi="ar-LB"/>
        </w:rPr>
        <w:t xml:space="preserve"> </w:t>
      </w:r>
      <w:r w:rsidRPr="00172576">
        <w:rPr>
          <w:rFonts w:eastAsia="Calibri"/>
          <w:rtl/>
          <w:lang w:bidi="ar-LB"/>
        </w:rPr>
        <w:t>حق</w:t>
      </w:r>
      <w:r>
        <w:rPr>
          <w:rFonts w:eastAsia="Calibri"/>
          <w:rtl/>
          <w:lang w:bidi="ar-LB"/>
        </w:rPr>
        <w:t xml:space="preserve"> </w:t>
      </w:r>
      <w:r w:rsidRPr="00172576">
        <w:rPr>
          <w:rFonts w:eastAsia="Calibri"/>
          <w:rtl/>
          <w:lang w:bidi="ar-LB"/>
        </w:rPr>
        <w:t>التنظيم".</w:t>
      </w:r>
    </w:p>
    <w:p w:rsidR="00366CB7" w:rsidRDefault="00366CB7" w:rsidP="00366CB7">
      <w:pPr>
        <w:pStyle w:val="SingleTxtGA"/>
        <w:rPr>
          <w:rFonts w:eastAsia="Calibri"/>
          <w:rtl/>
          <w:lang w:bidi="ar-LB"/>
        </w:rPr>
      </w:pPr>
      <w:r w:rsidRPr="00172576">
        <w:rPr>
          <w:rFonts w:eastAsia="Calibri"/>
          <w:rtl/>
        </w:rPr>
        <w:t>93-</w:t>
      </w:r>
      <w:r w:rsidRPr="00172576">
        <w:rPr>
          <w:rFonts w:eastAsia="Calibri"/>
          <w:rtl/>
        </w:rPr>
        <w:tab/>
      </w:r>
      <w:r w:rsidRPr="00172576">
        <w:rPr>
          <w:rFonts w:eastAsia="Calibri"/>
          <w:rtl/>
          <w:lang w:bidi="ar-LB"/>
        </w:rPr>
        <w:t>تؤكد</w:t>
      </w:r>
      <w:r>
        <w:rPr>
          <w:rFonts w:eastAsia="Calibri"/>
          <w:rtl/>
          <w:lang w:bidi="ar-LB"/>
        </w:rPr>
        <w:t xml:space="preserve"> </w:t>
      </w:r>
      <w:r w:rsidRPr="00172576">
        <w:rPr>
          <w:rFonts w:eastAsia="Calibri"/>
          <w:rtl/>
          <w:lang w:bidi="ar-LB"/>
        </w:rPr>
        <w:t>السلطات</w:t>
      </w:r>
      <w:r>
        <w:rPr>
          <w:rFonts w:eastAsia="Calibri"/>
          <w:rtl/>
          <w:lang w:bidi="ar-LB"/>
        </w:rPr>
        <w:t xml:space="preserve"> </w:t>
      </w:r>
      <w:r w:rsidRPr="00172576">
        <w:rPr>
          <w:rFonts w:eastAsia="Calibri"/>
          <w:rtl/>
          <w:lang w:bidi="ar-LB"/>
        </w:rPr>
        <w:t>اللبنانية</w:t>
      </w:r>
      <w:r>
        <w:rPr>
          <w:rFonts w:eastAsia="Calibri"/>
          <w:rtl/>
          <w:lang w:bidi="ar-LB"/>
        </w:rPr>
        <w:t xml:space="preserve"> </w:t>
      </w:r>
      <w:proofErr w:type="spellStart"/>
      <w:r w:rsidRPr="00172576">
        <w:rPr>
          <w:rFonts w:eastAsia="Calibri"/>
          <w:rtl/>
          <w:lang w:bidi="ar-LB"/>
        </w:rPr>
        <w:t>إلتزامها</w:t>
      </w:r>
      <w:proofErr w:type="spellEnd"/>
      <w:r>
        <w:rPr>
          <w:rFonts w:eastAsia="Calibri"/>
          <w:rtl/>
          <w:lang w:bidi="ar-LB"/>
        </w:rPr>
        <w:t xml:space="preserve"> </w:t>
      </w:r>
      <w:r w:rsidRPr="00172576">
        <w:rPr>
          <w:rFonts w:eastAsia="Calibri"/>
          <w:rtl/>
          <w:lang w:bidi="ar-LB"/>
        </w:rPr>
        <w:t>حماية</w:t>
      </w:r>
      <w:r>
        <w:rPr>
          <w:rFonts w:eastAsia="Calibri"/>
          <w:rtl/>
          <w:lang w:bidi="ar-LB"/>
        </w:rPr>
        <w:t xml:space="preserve"> </w:t>
      </w:r>
      <w:r w:rsidRPr="00172576">
        <w:rPr>
          <w:rFonts w:eastAsia="Calibri"/>
          <w:rtl/>
          <w:lang w:bidi="ar-LB"/>
        </w:rPr>
        <w:t>وضمان</w:t>
      </w:r>
      <w:r>
        <w:rPr>
          <w:rFonts w:eastAsia="Calibri"/>
          <w:rtl/>
          <w:lang w:bidi="ar-LB"/>
        </w:rPr>
        <w:t xml:space="preserve"> </w:t>
      </w:r>
      <w:r w:rsidRPr="00172576">
        <w:rPr>
          <w:rFonts w:eastAsia="Calibri"/>
          <w:rtl/>
          <w:lang w:bidi="ar-LB"/>
        </w:rPr>
        <w:t>حق</w:t>
      </w:r>
      <w:r>
        <w:rPr>
          <w:rFonts w:eastAsia="Calibri"/>
          <w:rtl/>
          <w:lang w:bidi="ar-LB"/>
        </w:rPr>
        <w:t xml:space="preserve"> </w:t>
      </w:r>
      <w:r w:rsidRPr="00172576">
        <w:rPr>
          <w:rFonts w:eastAsia="Calibri"/>
          <w:rtl/>
          <w:lang w:bidi="ar-LB"/>
        </w:rPr>
        <w:t>التظاهر</w:t>
      </w:r>
      <w:r>
        <w:rPr>
          <w:rFonts w:eastAsia="Calibri"/>
          <w:rtl/>
          <w:lang w:bidi="ar-LB"/>
        </w:rPr>
        <w:t xml:space="preserve"> </w:t>
      </w:r>
      <w:r w:rsidRPr="00172576">
        <w:rPr>
          <w:rFonts w:eastAsia="Calibri"/>
          <w:rtl/>
          <w:lang w:bidi="ar-LB"/>
        </w:rPr>
        <w:t>السلمي</w:t>
      </w:r>
      <w:r>
        <w:rPr>
          <w:rFonts w:eastAsia="Calibri"/>
          <w:rtl/>
          <w:lang w:bidi="ar-LB"/>
        </w:rPr>
        <w:t xml:space="preserve"> </w:t>
      </w:r>
      <w:r w:rsidRPr="00172576">
        <w:rPr>
          <w:rFonts w:eastAsia="Calibri"/>
          <w:rtl/>
          <w:lang w:bidi="ar-LB"/>
        </w:rPr>
        <w:t>مع</w:t>
      </w:r>
      <w:r>
        <w:rPr>
          <w:rFonts w:eastAsia="Calibri"/>
          <w:rtl/>
          <w:lang w:bidi="ar-LB"/>
        </w:rPr>
        <w:t xml:space="preserve"> </w:t>
      </w:r>
      <w:r w:rsidRPr="00172576">
        <w:rPr>
          <w:rFonts w:eastAsia="Calibri"/>
          <w:rtl/>
          <w:lang w:bidi="ar-LB"/>
        </w:rPr>
        <w:t>وجوب</w:t>
      </w:r>
      <w:r>
        <w:rPr>
          <w:rFonts w:eastAsia="Calibri"/>
          <w:rtl/>
          <w:lang w:bidi="ar-LB"/>
        </w:rPr>
        <w:t xml:space="preserve"> </w:t>
      </w:r>
      <w:proofErr w:type="spellStart"/>
      <w:r w:rsidRPr="00172576">
        <w:rPr>
          <w:rFonts w:eastAsia="Calibri"/>
          <w:rtl/>
          <w:lang w:bidi="ar-LB"/>
        </w:rPr>
        <w:t>إحترام</w:t>
      </w:r>
      <w:proofErr w:type="spellEnd"/>
      <w:r>
        <w:rPr>
          <w:rFonts w:eastAsia="Calibri"/>
          <w:rtl/>
          <w:lang w:bidi="ar-LB"/>
        </w:rPr>
        <w:t xml:space="preserve"> </w:t>
      </w:r>
      <w:r w:rsidRPr="00172576">
        <w:rPr>
          <w:rFonts w:eastAsia="Calibri"/>
          <w:rtl/>
          <w:lang w:bidi="ar-LB"/>
        </w:rPr>
        <w:t>القيود</w:t>
      </w:r>
      <w:r>
        <w:rPr>
          <w:rFonts w:eastAsia="Calibri"/>
          <w:rtl/>
          <w:lang w:bidi="ar-LB"/>
        </w:rPr>
        <w:t xml:space="preserve"> </w:t>
      </w:r>
      <w:r w:rsidRPr="00172576">
        <w:rPr>
          <w:rFonts w:eastAsia="Calibri"/>
          <w:rtl/>
          <w:lang w:bidi="ar-LB"/>
        </w:rPr>
        <w:t>المتعلقة</w:t>
      </w:r>
      <w:r>
        <w:rPr>
          <w:rFonts w:eastAsia="Calibri"/>
          <w:rtl/>
          <w:lang w:bidi="ar-LB"/>
        </w:rPr>
        <w:t xml:space="preserve"> </w:t>
      </w:r>
      <w:r w:rsidRPr="00172576">
        <w:rPr>
          <w:rFonts w:eastAsia="Calibri"/>
          <w:rtl/>
          <w:lang w:bidi="ar-LB"/>
        </w:rPr>
        <w:t>بالمحافظة</w:t>
      </w:r>
      <w:r>
        <w:rPr>
          <w:rFonts w:eastAsia="Calibri"/>
          <w:rtl/>
          <w:lang w:bidi="ar-LB"/>
        </w:rPr>
        <w:t xml:space="preserve"> </w:t>
      </w:r>
      <w:r w:rsidRPr="00172576">
        <w:rPr>
          <w:rFonts w:eastAsia="Calibri"/>
          <w:rtl/>
          <w:lang w:bidi="ar-LB"/>
        </w:rPr>
        <w:t>على</w:t>
      </w:r>
      <w:r>
        <w:rPr>
          <w:rFonts w:eastAsia="Calibri"/>
          <w:rtl/>
          <w:lang w:bidi="ar-LB"/>
        </w:rPr>
        <w:t xml:space="preserve"> </w:t>
      </w:r>
      <w:r w:rsidRPr="00172576">
        <w:rPr>
          <w:rFonts w:eastAsia="Calibri"/>
          <w:rtl/>
          <w:lang w:bidi="ar-LB"/>
        </w:rPr>
        <w:t>الأمن</w:t>
      </w:r>
      <w:r>
        <w:rPr>
          <w:rFonts w:eastAsia="Calibri"/>
          <w:rtl/>
          <w:lang w:bidi="ar-LB"/>
        </w:rPr>
        <w:t xml:space="preserve"> </w:t>
      </w:r>
      <w:r w:rsidRPr="00172576">
        <w:rPr>
          <w:rFonts w:eastAsia="Calibri"/>
          <w:rtl/>
          <w:lang w:bidi="ar-LB"/>
        </w:rPr>
        <w:t>والنظام</w:t>
      </w:r>
      <w:r>
        <w:rPr>
          <w:rFonts w:eastAsia="Calibri"/>
          <w:rtl/>
          <w:lang w:bidi="ar-LB"/>
        </w:rPr>
        <w:t xml:space="preserve"> </w:t>
      </w:r>
      <w:r w:rsidRPr="00172576">
        <w:rPr>
          <w:rFonts w:eastAsia="Calibri"/>
          <w:rtl/>
          <w:lang w:bidi="ar-LB"/>
        </w:rPr>
        <w:t>العام</w:t>
      </w:r>
      <w:r>
        <w:rPr>
          <w:rFonts w:eastAsia="Calibri"/>
          <w:rtl/>
          <w:lang w:bidi="ar-LB"/>
        </w:rPr>
        <w:t xml:space="preserve"> </w:t>
      </w:r>
      <w:r w:rsidRPr="00172576">
        <w:rPr>
          <w:rFonts w:eastAsia="Calibri"/>
          <w:rtl/>
          <w:lang w:bidi="ar-LB"/>
        </w:rPr>
        <w:t>وحماية</w:t>
      </w:r>
      <w:r>
        <w:rPr>
          <w:rFonts w:eastAsia="Calibri"/>
          <w:rtl/>
          <w:lang w:bidi="ar-LB"/>
        </w:rPr>
        <w:t xml:space="preserve"> </w:t>
      </w:r>
      <w:r w:rsidRPr="00172576">
        <w:rPr>
          <w:rFonts w:eastAsia="Calibri"/>
          <w:rtl/>
          <w:lang w:bidi="ar-LB"/>
        </w:rPr>
        <w:t>حقوق</w:t>
      </w:r>
      <w:r>
        <w:rPr>
          <w:rFonts w:eastAsia="Calibri"/>
          <w:rtl/>
          <w:lang w:bidi="ar-LB"/>
        </w:rPr>
        <w:t xml:space="preserve"> </w:t>
      </w:r>
      <w:r w:rsidRPr="00172576">
        <w:rPr>
          <w:rFonts w:eastAsia="Calibri"/>
          <w:rtl/>
          <w:lang w:bidi="ar-LB"/>
        </w:rPr>
        <w:t>الآخرين</w:t>
      </w:r>
      <w:r>
        <w:rPr>
          <w:rFonts w:eastAsia="Calibri"/>
          <w:rtl/>
          <w:lang w:bidi="ar-LB"/>
        </w:rPr>
        <w:t xml:space="preserve"> </w:t>
      </w:r>
      <w:r w:rsidRPr="00172576">
        <w:rPr>
          <w:rFonts w:eastAsia="Calibri"/>
          <w:rtl/>
          <w:lang w:bidi="ar-LB"/>
        </w:rPr>
        <w:t>وحرياتهم</w:t>
      </w:r>
      <w:r w:rsidRPr="00172576">
        <w:rPr>
          <w:rFonts w:eastAsia="Calibri"/>
          <w:lang w:bidi="ar-LB"/>
        </w:rPr>
        <w:t>.</w:t>
      </w:r>
      <w:r>
        <w:rPr>
          <w:rFonts w:eastAsia="Calibri"/>
          <w:b/>
          <w:bCs/>
          <w:rtl/>
          <w:lang w:bidi="ar-LB"/>
        </w:rPr>
        <w:t xml:space="preserve"> </w:t>
      </w:r>
      <w:r w:rsidRPr="00172576">
        <w:rPr>
          <w:rFonts w:eastAsia="Calibri"/>
          <w:rtl/>
          <w:lang w:bidi="ar-LB"/>
        </w:rPr>
        <w:t>وفي</w:t>
      </w:r>
      <w:r>
        <w:rPr>
          <w:rFonts w:eastAsia="Calibri"/>
          <w:rtl/>
          <w:lang w:bidi="ar-LB"/>
        </w:rPr>
        <w:t xml:space="preserve"> </w:t>
      </w:r>
      <w:r w:rsidRPr="00172576">
        <w:rPr>
          <w:rFonts w:eastAsia="Calibri"/>
          <w:rtl/>
          <w:lang w:bidi="ar-LB"/>
        </w:rPr>
        <w:t>معرض</w:t>
      </w:r>
      <w:r>
        <w:rPr>
          <w:rFonts w:eastAsia="Calibri"/>
          <w:rtl/>
          <w:lang w:bidi="ar-LB"/>
        </w:rPr>
        <w:t xml:space="preserve"> </w:t>
      </w:r>
      <w:r w:rsidRPr="00172576">
        <w:rPr>
          <w:rFonts w:eastAsia="Calibri"/>
          <w:rtl/>
          <w:lang w:bidi="ar-LB"/>
        </w:rPr>
        <w:t>الردّ</w:t>
      </w:r>
      <w:r>
        <w:rPr>
          <w:rFonts w:eastAsia="Calibri"/>
          <w:rtl/>
          <w:lang w:bidi="ar-LB"/>
        </w:rPr>
        <w:t xml:space="preserve"> </w:t>
      </w:r>
      <w:r w:rsidRPr="00172576">
        <w:rPr>
          <w:rFonts w:eastAsia="Calibri"/>
          <w:rtl/>
          <w:lang w:bidi="ar-LB"/>
        </w:rPr>
        <w:t>على</w:t>
      </w:r>
      <w:r>
        <w:rPr>
          <w:rFonts w:eastAsia="Calibri"/>
          <w:rtl/>
          <w:lang w:bidi="ar-LB"/>
        </w:rPr>
        <w:t xml:space="preserve"> </w:t>
      </w:r>
      <w:r w:rsidRPr="00172576">
        <w:rPr>
          <w:rFonts w:eastAsia="Calibri"/>
          <w:rtl/>
          <w:lang w:bidi="ar-LB"/>
        </w:rPr>
        <w:t>التساؤلات</w:t>
      </w:r>
      <w:r>
        <w:rPr>
          <w:rFonts w:eastAsia="Calibri"/>
          <w:rtl/>
          <w:lang w:bidi="ar-LB"/>
        </w:rPr>
        <w:t xml:space="preserve"> </w:t>
      </w:r>
      <w:r w:rsidRPr="00172576">
        <w:rPr>
          <w:rFonts w:eastAsia="Calibri"/>
          <w:rtl/>
          <w:lang w:bidi="ar-LB"/>
        </w:rPr>
        <w:t>حول</w:t>
      </w:r>
      <w:r>
        <w:rPr>
          <w:rFonts w:eastAsia="Calibri"/>
          <w:rtl/>
          <w:lang w:bidi="ar-LB"/>
        </w:rPr>
        <w:t xml:space="preserve"> </w:t>
      </w:r>
      <w:r w:rsidRPr="00172576">
        <w:rPr>
          <w:rFonts w:eastAsia="Calibri"/>
          <w:rtl/>
          <w:lang w:bidi="ar-LB"/>
        </w:rPr>
        <w:t>بعض</w:t>
      </w:r>
      <w:r>
        <w:rPr>
          <w:rFonts w:eastAsia="Calibri"/>
          <w:rtl/>
          <w:lang w:bidi="ar-LB"/>
        </w:rPr>
        <w:t xml:space="preserve"> </w:t>
      </w:r>
      <w:r w:rsidRPr="00172576">
        <w:rPr>
          <w:rFonts w:eastAsia="Calibri"/>
          <w:rtl/>
          <w:lang w:bidi="ar-LB"/>
        </w:rPr>
        <w:t>الممارسات</w:t>
      </w:r>
      <w:r>
        <w:rPr>
          <w:rFonts w:eastAsia="Calibri"/>
          <w:rtl/>
          <w:lang w:bidi="ar-LB"/>
        </w:rPr>
        <w:t xml:space="preserve"> </w:t>
      </w:r>
      <w:r w:rsidRPr="00172576">
        <w:rPr>
          <w:rFonts w:eastAsia="Calibri"/>
          <w:rtl/>
          <w:lang w:bidi="ar-LB"/>
        </w:rPr>
        <w:t>لقوى</w:t>
      </w:r>
      <w:r>
        <w:rPr>
          <w:rFonts w:eastAsia="Calibri"/>
          <w:rtl/>
          <w:lang w:bidi="ar-LB"/>
        </w:rPr>
        <w:t xml:space="preserve"> </w:t>
      </w:r>
      <w:r w:rsidRPr="00172576">
        <w:rPr>
          <w:rFonts w:eastAsia="Calibri"/>
          <w:rtl/>
          <w:lang w:bidi="ar-LB"/>
        </w:rPr>
        <w:t>الامن</w:t>
      </w:r>
      <w:r>
        <w:rPr>
          <w:rFonts w:eastAsia="Calibri"/>
          <w:rtl/>
          <w:lang w:bidi="ar-LB"/>
        </w:rPr>
        <w:t xml:space="preserve"> </w:t>
      </w:r>
      <w:r w:rsidRPr="00172576">
        <w:rPr>
          <w:rFonts w:eastAsia="Calibri"/>
          <w:rtl/>
          <w:lang w:bidi="ar-LB"/>
        </w:rPr>
        <w:t>خلال</w:t>
      </w:r>
      <w:r>
        <w:rPr>
          <w:rFonts w:eastAsia="Calibri"/>
          <w:rtl/>
          <w:lang w:bidi="ar-LB"/>
        </w:rPr>
        <w:t xml:space="preserve"> </w:t>
      </w:r>
      <w:r w:rsidRPr="00172576">
        <w:rPr>
          <w:rFonts w:eastAsia="Calibri"/>
          <w:rtl/>
          <w:lang w:bidi="ar-LB"/>
        </w:rPr>
        <w:t>عدد</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المظاهرات،</w:t>
      </w:r>
      <w:r>
        <w:rPr>
          <w:rFonts w:eastAsia="Calibri"/>
          <w:rtl/>
          <w:lang w:bidi="ar-LB"/>
        </w:rPr>
        <w:t xml:space="preserve"> </w:t>
      </w:r>
      <w:r w:rsidRPr="00172576">
        <w:rPr>
          <w:rFonts w:eastAsia="Calibri"/>
          <w:rtl/>
          <w:lang w:bidi="ar-LB"/>
        </w:rPr>
        <w:t>لا</w:t>
      </w:r>
      <w:r>
        <w:rPr>
          <w:rFonts w:eastAsia="Calibri"/>
          <w:rtl/>
          <w:lang w:bidi="ar-LB"/>
        </w:rPr>
        <w:t xml:space="preserve"> </w:t>
      </w:r>
      <w:r w:rsidRPr="00172576">
        <w:rPr>
          <w:rFonts w:eastAsia="Calibri"/>
          <w:rtl/>
          <w:lang w:bidi="ar-LB"/>
        </w:rPr>
        <w:t>بد</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الاشارة</w:t>
      </w:r>
      <w:r>
        <w:rPr>
          <w:rFonts w:eastAsia="Calibri"/>
          <w:rtl/>
          <w:lang w:bidi="ar-LB"/>
        </w:rPr>
        <w:t xml:space="preserve"> </w:t>
      </w:r>
      <w:r w:rsidRPr="00172576">
        <w:rPr>
          <w:rFonts w:eastAsia="Calibri"/>
          <w:rtl/>
          <w:lang w:bidi="ar-LB"/>
        </w:rPr>
        <w:t>الى</w:t>
      </w:r>
      <w:r>
        <w:rPr>
          <w:rFonts w:eastAsia="Calibri"/>
          <w:rtl/>
          <w:lang w:bidi="ar-LB"/>
        </w:rPr>
        <w:t xml:space="preserve"> </w:t>
      </w:r>
      <w:r w:rsidRPr="00172576">
        <w:rPr>
          <w:rFonts w:eastAsia="Calibri"/>
          <w:rtl/>
          <w:lang w:bidi="ar-LB"/>
        </w:rPr>
        <w:t>ما</w:t>
      </w:r>
      <w:r>
        <w:rPr>
          <w:rFonts w:eastAsia="Calibri"/>
          <w:rtl/>
          <w:lang w:bidi="ar-LB"/>
        </w:rPr>
        <w:t xml:space="preserve"> </w:t>
      </w:r>
      <w:r w:rsidRPr="00172576">
        <w:rPr>
          <w:rFonts w:eastAsia="Calibri"/>
          <w:rtl/>
          <w:lang w:bidi="ar-LB"/>
        </w:rPr>
        <w:t>يلي:</w:t>
      </w:r>
      <w:r>
        <w:rPr>
          <w:rFonts w:eastAsia="Calibri"/>
          <w:rtl/>
          <w:lang w:bidi="ar-LB"/>
        </w:rPr>
        <w:t xml:space="preserve"> </w:t>
      </w:r>
    </w:p>
    <w:p w:rsidR="000218F4" w:rsidRPr="000218F4" w:rsidRDefault="000218F4" w:rsidP="000218F4">
      <w:pPr>
        <w:pStyle w:val="Bullet1GA"/>
        <w:numPr>
          <w:ilvl w:val="0"/>
          <w:numId w:val="3"/>
        </w:numPr>
        <w:bidi/>
        <w:rPr>
          <w:rFonts w:eastAsia="Calibri"/>
          <w:spacing w:val="-2"/>
          <w:rtl/>
          <w:lang w:bidi="ar-LB"/>
        </w:rPr>
      </w:pPr>
      <w:r w:rsidRPr="000218F4">
        <w:rPr>
          <w:rFonts w:eastAsia="Calibri"/>
          <w:spacing w:val="-2"/>
          <w:rtl/>
          <w:lang w:bidi="ar-LB"/>
        </w:rPr>
        <w:t xml:space="preserve">إن أي </w:t>
      </w:r>
      <w:proofErr w:type="spellStart"/>
      <w:r w:rsidRPr="000218F4">
        <w:rPr>
          <w:rFonts w:eastAsia="Calibri"/>
          <w:spacing w:val="-2"/>
          <w:rtl/>
          <w:lang w:bidi="ar-LB"/>
        </w:rPr>
        <w:t>إعتداء</w:t>
      </w:r>
      <w:proofErr w:type="spellEnd"/>
      <w:r w:rsidRPr="000218F4">
        <w:rPr>
          <w:rFonts w:eastAsia="Calibri"/>
          <w:spacing w:val="-2"/>
          <w:rtl/>
          <w:lang w:bidi="ar-LB"/>
        </w:rPr>
        <w:t xml:space="preserve"> من قبل رجال الأمن على سلامة المواطنين أو أي </w:t>
      </w:r>
      <w:proofErr w:type="spellStart"/>
      <w:r w:rsidRPr="000218F4">
        <w:rPr>
          <w:rFonts w:eastAsia="Calibri"/>
          <w:spacing w:val="-2"/>
          <w:rtl/>
          <w:lang w:bidi="ar-LB"/>
        </w:rPr>
        <w:t>إستعمال</w:t>
      </w:r>
      <w:proofErr w:type="spellEnd"/>
      <w:r w:rsidRPr="000218F4">
        <w:rPr>
          <w:rFonts w:eastAsia="Calibri"/>
          <w:spacing w:val="-2"/>
          <w:rtl/>
          <w:lang w:bidi="ar-LB"/>
        </w:rPr>
        <w:t xml:space="preserve"> للعنف المفرط من قبلهم، قابل لأن يكون موضوع مراجعة أمام القضاء من أجل المحاسبة والتعويض على المتضررين. وبالفعل أصدر القضاء العديد من الأحكام التي أدت الى معاقبة عناصر القوى الأمنية الذين ثبت </w:t>
      </w:r>
      <w:proofErr w:type="spellStart"/>
      <w:r w:rsidRPr="000218F4">
        <w:rPr>
          <w:rFonts w:eastAsia="Calibri"/>
          <w:spacing w:val="-2"/>
          <w:rtl/>
          <w:lang w:bidi="ar-LB"/>
        </w:rPr>
        <w:t>إعتدائهم</w:t>
      </w:r>
      <w:proofErr w:type="spellEnd"/>
      <w:r w:rsidRPr="000218F4">
        <w:rPr>
          <w:rFonts w:eastAsia="Calibri"/>
          <w:spacing w:val="-2"/>
          <w:rtl/>
          <w:lang w:bidi="ar-LB"/>
        </w:rPr>
        <w:t xml:space="preserve"> المفرط على المتظاهرين.</w:t>
      </w:r>
    </w:p>
    <w:p w:rsidR="00366CB7" w:rsidRPr="002321B0" w:rsidRDefault="00366CB7" w:rsidP="00366CB7">
      <w:pPr>
        <w:pStyle w:val="Bullet1GA"/>
        <w:numPr>
          <w:ilvl w:val="0"/>
          <w:numId w:val="3"/>
        </w:numPr>
        <w:bidi/>
        <w:rPr>
          <w:rFonts w:eastAsia="Calibri"/>
          <w:spacing w:val="-2"/>
          <w:lang w:bidi="ar-LB"/>
        </w:rPr>
      </w:pPr>
      <w:r w:rsidRPr="002321B0">
        <w:rPr>
          <w:rFonts w:eastAsia="Calibri"/>
          <w:spacing w:val="-2"/>
          <w:rtl/>
          <w:lang w:bidi="ar-LB"/>
        </w:rPr>
        <w:t>قامت</w:t>
      </w:r>
      <w:r>
        <w:rPr>
          <w:rFonts w:eastAsia="Calibri"/>
          <w:spacing w:val="-2"/>
          <w:rtl/>
          <w:lang w:bidi="ar-LB"/>
        </w:rPr>
        <w:t xml:space="preserve"> </w:t>
      </w:r>
      <w:r w:rsidRPr="002321B0">
        <w:rPr>
          <w:rFonts w:eastAsia="Calibri"/>
          <w:spacing w:val="-2"/>
          <w:rtl/>
          <w:lang w:bidi="ar-LB"/>
        </w:rPr>
        <w:t>وزارة</w:t>
      </w:r>
      <w:r>
        <w:rPr>
          <w:rFonts w:eastAsia="Calibri"/>
          <w:spacing w:val="-2"/>
          <w:rtl/>
          <w:lang w:bidi="ar-LB"/>
        </w:rPr>
        <w:t xml:space="preserve"> </w:t>
      </w:r>
      <w:r w:rsidRPr="002321B0">
        <w:rPr>
          <w:rFonts w:eastAsia="Calibri"/>
          <w:spacing w:val="-2"/>
          <w:rtl/>
          <w:lang w:bidi="ar-LB"/>
        </w:rPr>
        <w:t>الداخلية</w:t>
      </w:r>
      <w:r>
        <w:rPr>
          <w:rFonts w:eastAsia="Calibri"/>
          <w:spacing w:val="-2"/>
          <w:rtl/>
          <w:lang w:bidi="ar-LB"/>
        </w:rPr>
        <w:t xml:space="preserve"> </w:t>
      </w:r>
      <w:r w:rsidRPr="002321B0">
        <w:rPr>
          <w:rFonts w:eastAsia="Calibri"/>
          <w:spacing w:val="-2"/>
          <w:rtl/>
          <w:lang w:bidi="ar-LB"/>
        </w:rPr>
        <w:t>بالتنسيق</w:t>
      </w:r>
      <w:r>
        <w:rPr>
          <w:rFonts w:eastAsia="Calibri"/>
          <w:spacing w:val="-2"/>
          <w:rtl/>
          <w:lang w:bidi="ar-LB"/>
        </w:rPr>
        <w:t xml:space="preserve"> </w:t>
      </w:r>
      <w:r w:rsidRPr="002321B0">
        <w:rPr>
          <w:rFonts w:eastAsia="Calibri"/>
          <w:spacing w:val="-2"/>
          <w:rtl/>
          <w:lang w:bidi="ar-LB"/>
        </w:rPr>
        <w:t>مع</w:t>
      </w:r>
      <w:r>
        <w:rPr>
          <w:rFonts w:eastAsia="Calibri"/>
          <w:spacing w:val="-2"/>
          <w:rtl/>
          <w:lang w:bidi="ar-LB"/>
        </w:rPr>
        <w:t xml:space="preserve"> </w:t>
      </w:r>
      <w:r w:rsidRPr="002321B0">
        <w:rPr>
          <w:rFonts w:eastAsia="Calibri"/>
          <w:spacing w:val="-2"/>
          <w:rtl/>
          <w:lang w:bidi="ar-LB"/>
        </w:rPr>
        <w:t>فريق</w:t>
      </w:r>
      <w:r>
        <w:rPr>
          <w:rFonts w:eastAsia="Calibri"/>
          <w:spacing w:val="-2"/>
          <w:rtl/>
          <w:lang w:bidi="ar-LB"/>
        </w:rPr>
        <w:t xml:space="preserve"> </w:t>
      </w:r>
      <w:r w:rsidRPr="002321B0">
        <w:rPr>
          <w:rFonts w:eastAsia="Calibri"/>
          <w:spacing w:val="-2"/>
          <w:rtl/>
          <w:lang w:bidi="ar-LB"/>
        </w:rPr>
        <w:t>دعم</w:t>
      </w:r>
      <w:r>
        <w:rPr>
          <w:rFonts w:eastAsia="Calibri"/>
          <w:spacing w:val="-2"/>
          <w:rtl/>
          <w:lang w:bidi="ar-LB"/>
        </w:rPr>
        <w:t xml:space="preserve"> </w:t>
      </w:r>
      <w:r w:rsidRPr="002321B0">
        <w:rPr>
          <w:rFonts w:eastAsia="Calibri"/>
          <w:spacing w:val="-2"/>
          <w:rtl/>
          <w:lang w:bidi="ar-LB"/>
        </w:rPr>
        <w:t>الشرطة</w:t>
      </w:r>
      <w:r>
        <w:rPr>
          <w:rFonts w:eastAsia="Calibri"/>
          <w:spacing w:val="-2"/>
          <w:rtl/>
          <w:lang w:bidi="ar-LB"/>
        </w:rPr>
        <w:t xml:space="preserve"> </w:t>
      </w:r>
      <w:r w:rsidRPr="002321B0">
        <w:rPr>
          <w:rFonts w:eastAsia="Calibri"/>
          <w:spacing w:val="-2"/>
          <w:rtl/>
          <w:lang w:bidi="ar-LB"/>
        </w:rPr>
        <w:t>في</w:t>
      </w:r>
      <w:r>
        <w:rPr>
          <w:rFonts w:eastAsia="Calibri"/>
          <w:spacing w:val="-2"/>
          <w:rtl/>
          <w:lang w:bidi="ar-LB"/>
        </w:rPr>
        <w:t xml:space="preserve"> </w:t>
      </w:r>
      <w:r w:rsidRPr="002321B0">
        <w:rPr>
          <w:rFonts w:eastAsia="Calibri"/>
          <w:spacing w:val="-2"/>
          <w:rtl/>
          <w:lang w:bidi="ar-LB"/>
        </w:rPr>
        <w:t>السفارة</w:t>
      </w:r>
      <w:r>
        <w:rPr>
          <w:rFonts w:eastAsia="Calibri"/>
          <w:spacing w:val="-2"/>
          <w:rtl/>
          <w:lang w:bidi="ar-LB"/>
        </w:rPr>
        <w:t xml:space="preserve"> </w:t>
      </w:r>
      <w:r w:rsidRPr="002321B0">
        <w:rPr>
          <w:rFonts w:eastAsia="Calibri"/>
          <w:spacing w:val="-2"/>
          <w:rtl/>
          <w:lang w:bidi="ar-LB"/>
        </w:rPr>
        <w:t>البريطانية</w:t>
      </w:r>
      <w:r>
        <w:rPr>
          <w:rFonts w:eastAsia="Calibri"/>
          <w:spacing w:val="-2"/>
          <w:rtl/>
          <w:lang w:bidi="ar-LB"/>
        </w:rPr>
        <w:t xml:space="preserve"> </w:t>
      </w:r>
      <w:r w:rsidRPr="002321B0">
        <w:rPr>
          <w:rFonts w:eastAsia="Calibri"/>
          <w:spacing w:val="-2"/>
          <w:rtl/>
          <w:lang w:bidi="ar-LB"/>
        </w:rPr>
        <w:t>بإصدار</w:t>
      </w:r>
      <w:r>
        <w:rPr>
          <w:rFonts w:eastAsia="Calibri"/>
          <w:spacing w:val="-2"/>
          <w:rtl/>
          <w:lang w:bidi="ar-LB"/>
        </w:rPr>
        <w:t xml:space="preserve"> </w:t>
      </w:r>
      <w:r w:rsidRPr="002321B0">
        <w:rPr>
          <w:rFonts w:eastAsia="Calibri"/>
          <w:spacing w:val="-2"/>
          <w:rtl/>
          <w:lang w:bidi="ar-LB"/>
        </w:rPr>
        <w:t>دليل</w:t>
      </w:r>
      <w:r>
        <w:rPr>
          <w:rFonts w:eastAsia="Calibri"/>
          <w:spacing w:val="-2"/>
          <w:rtl/>
          <w:lang w:bidi="ar-LB"/>
        </w:rPr>
        <w:t xml:space="preserve"> </w:t>
      </w:r>
      <w:r w:rsidRPr="002321B0">
        <w:rPr>
          <w:rFonts w:eastAsia="Calibri"/>
          <w:spacing w:val="-2"/>
          <w:rtl/>
          <w:lang w:bidi="ar-LB"/>
        </w:rPr>
        <w:t>عمليات</w:t>
      </w:r>
      <w:r>
        <w:rPr>
          <w:rFonts w:eastAsia="Calibri"/>
          <w:spacing w:val="-2"/>
          <w:rtl/>
          <w:lang w:bidi="ar-LB"/>
        </w:rPr>
        <w:t xml:space="preserve"> </w:t>
      </w:r>
      <w:r w:rsidRPr="002321B0">
        <w:rPr>
          <w:rFonts w:eastAsia="Calibri"/>
          <w:spacing w:val="-2"/>
          <w:rtl/>
          <w:lang w:bidi="ar-LB"/>
        </w:rPr>
        <w:t>حفظ</w:t>
      </w:r>
      <w:r>
        <w:rPr>
          <w:rFonts w:eastAsia="Calibri"/>
          <w:spacing w:val="-2"/>
          <w:rtl/>
          <w:lang w:bidi="ar-LB"/>
        </w:rPr>
        <w:t xml:space="preserve"> </w:t>
      </w:r>
      <w:r w:rsidRPr="002321B0">
        <w:rPr>
          <w:rFonts w:eastAsia="Calibri"/>
          <w:spacing w:val="-2"/>
          <w:rtl/>
          <w:lang w:bidi="ar-LB"/>
        </w:rPr>
        <w:t>الامن</w:t>
      </w:r>
      <w:r>
        <w:rPr>
          <w:rFonts w:eastAsia="Calibri"/>
          <w:spacing w:val="-2"/>
          <w:rtl/>
          <w:lang w:bidi="ar-LB"/>
        </w:rPr>
        <w:t xml:space="preserve"> </w:t>
      </w:r>
      <w:r w:rsidRPr="002321B0">
        <w:rPr>
          <w:rFonts w:eastAsia="Calibri"/>
          <w:spacing w:val="-2"/>
          <w:rtl/>
          <w:lang w:bidi="ar-LB"/>
        </w:rPr>
        <w:t>والنظام</w:t>
      </w:r>
      <w:r>
        <w:rPr>
          <w:rFonts w:eastAsia="Calibri"/>
          <w:spacing w:val="-2"/>
          <w:rtl/>
          <w:lang w:bidi="ar-LB"/>
        </w:rPr>
        <w:t xml:space="preserve"> </w:t>
      </w:r>
      <w:r w:rsidRPr="002321B0">
        <w:rPr>
          <w:rFonts w:eastAsia="Calibri"/>
          <w:spacing w:val="-2"/>
          <w:rtl/>
          <w:lang w:bidi="ar-LB"/>
        </w:rPr>
        <w:t>وتدريب</w:t>
      </w:r>
      <w:r>
        <w:rPr>
          <w:rFonts w:eastAsia="Calibri"/>
          <w:spacing w:val="-2"/>
          <w:rtl/>
          <w:lang w:bidi="ar-LB"/>
        </w:rPr>
        <w:t xml:space="preserve"> </w:t>
      </w:r>
      <w:r w:rsidRPr="002321B0">
        <w:rPr>
          <w:rFonts w:eastAsia="Calibri"/>
          <w:spacing w:val="-2"/>
          <w:rtl/>
          <w:lang w:bidi="ar-LB"/>
        </w:rPr>
        <w:t>ضباط</w:t>
      </w:r>
      <w:r>
        <w:rPr>
          <w:rFonts w:eastAsia="Calibri"/>
          <w:spacing w:val="-2"/>
          <w:rtl/>
          <w:lang w:bidi="ar-LB"/>
        </w:rPr>
        <w:t xml:space="preserve"> </w:t>
      </w:r>
      <w:r w:rsidRPr="002321B0">
        <w:rPr>
          <w:rFonts w:eastAsia="Calibri"/>
          <w:spacing w:val="-2"/>
          <w:rtl/>
          <w:lang w:bidi="ar-LB"/>
        </w:rPr>
        <w:t>وعناصر</w:t>
      </w:r>
      <w:r>
        <w:rPr>
          <w:rFonts w:eastAsia="Calibri"/>
          <w:spacing w:val="-2"/>
          <w:rtl/>
          <w:lang w:bidi="ar-LB"/>
        </w:rPr>
        <w:t xml:space="preserve"> </w:t>
      </w:r>
      <w:r w:rsidRPr="002321B0">
        <w:rPr>
          <w:rFonts w:eastAsia="Calibri"/>
          <w:spacing w:val="-2"/>
          <w:rtl/>
          <w:lang w:bidi="ar-LB"/>
        </w:rPr>
        <w:t>انفاذ</w:t>
      </w:r>
      <w:r>
        <w:rPr>
          <w:rFonts w:eastAsia="Calibri"/>
          <w:spacing w:val="-2"/>
          <w:rtl/>
          <w:lang w:bidi="ar-LB"/>
        </w:rPr>
        <w:t xml:space="preserve"> </w:t>
      </w:r>
      <w:r w:rsidRPr="002321B0">
        <w:rPr>
          <w:rFonts w:eastAsia="Calibri"/>
          <w:spacing w:val="-2"/>
          <w:rtl/>
          <w:lang w:bidi="ar-LB"/>
        </w:rPr>
        <w:t>القانون</w:t>
      </w:r>
      <w:r>
        <w:rPr>
          <w:rFonts w:eastAsia="Calibri"/>
          <w:spacing w:val="-2"/>
          <w:rtl/>
          <w:lang w:bidi="ar-LB"/>
        </w:rPr>
        <w:t xml:space="preserve"> </w:t>
      </w:r>
      <w:r w:rsidRPr="002321B0">
        <w:rPr>
          <w:rFonts w:eastAsia="Calibri"/>
          <w:spacing w:val="-2"/>
          <w:rtl/>
          <w:lang w:bidi="ar-LB"/>
        </w:rPr>
        <w:t>على</w:t>
      </w:r>
      <w:r>
        <w:rPr>
          <w:rFonts w:eastAsia="Calibri"/>
          <w:spacing w:val="-2"/>
          <w:rtl/>
          <w:lang w:bidi="ar-LB"/>
        </w:rPr>
        <w:t xml:space="preserve"> </w:t>
      </w:r>
      <w:r w:rsidRPr="002321B0">
        <w:rPr>
          <w:rFonts w:eastAsia="Calibri"/>
          <w:spacing w:val="-2"/>
          <w:rtl/>
          <w:lang w:bidi="ar-LB"/>
        </w:rPr>
        <w:t>ادوارهم</w:t>
      </w:r>
      <w:r>
        <w:rPr>
          <w:rFonts w:eastAsia="Calibri"/>
          <w:spacing w:val="-2"/>
          <w:rtl/>
          <w:lang w:bidi="ar-LB"/>
        </w:rPr>
        <w:t xml:space="preserve"> </w:t>
      </w:r>
      <w:r w:rsidRPr="002321B0">
        <w:rPr>
          <w:rFonts w:eastAsia="Calibri"/>
          <w:spacing w:val="-2"/>
          <w:rtl/>
          <w:lang w:bidi="ar-LB"/>
        </w:rPr>
        <w:t>ومسؤولياتهم</w:t>
      </w:r>
      <w:r>
        <w:rPr>
          <w:rFonts w:eastAsia="Calibri"/>
          <w:spacing w:val="-2"/>
          <w:rtl/>
          <w:lang w:bidi="ar-LB"/>
        </w:rPr>
        <w:t xml:space="preserve"> </w:t>
      </w:r>
      <w:r w:rsidRPr="002321B0">
        <w:rPr>
          <w:rFonts w:eastAsia="Calibri"/>
          <w:spacing w:val="-2"/>
          <w:rtl/>
          <w:lang w:bidi="ar-LB"/>
        </w:rPr>
        <w:t>اثناء</w:t>
      </w:r>
      <w:r>
        <w:rPr>
          <w:rFonts w:eastAsia="Calibri"/>
          <w:spacing w:val="-2"/>
          <w:rtl/>
          <w:lang w:bidi="ar-LB"/>
        </w:rPr>
        <w:t xml:space="preserve"> </w:t>
      </w:r>
      <w:r w:rsidRPr="002321B0">
        <w:rPr>
          <w:rFonts w:eastAsia="Calibri"/>
          <w:spacing w:val="-2"/>
          <w:rtl/>
          <w:lang w:bidi="ar-LB"/>
        </w:rPr>
        <w:t>تنظيم</w:t>
      </w:r>
      <w:r>
        <w:rPr>
          <w:rFonts w:eastAsia="Calibri"/>
          <w:spacing w:val="-2"/>
          <w:rtl/>
          <w:lang w:bidi="ar-LB"/>
        </w:rPr>
        <w:t xml:space="preserve"> </w:t>
      </w:r>
      <w:r w:rsidRPr="002321B0">
        <w:rPr>
          <w:rFonts w:eastAsia="Calibri"/>
          <w:spacing w:val="-2"/>
          <w:rtl/>
          <w:lang w:bidi="ar-LB"/>
        </w:rPr>
        <w:t>التظاهرات</w:t>
      </w:r>
      <w:r>
        <w:rPr>
          <w:rFonts w:eastAsia="Calibri"/>
          <w:spacing w:val="-2"/>
          <w:rtl/>
          <w:lang w:bidi="ar-LB"/>
        </w:rPr>
        <w:t xml:space="preserve"> </w:t>
      </w:r>
      <w:r w:rsidRPr="002321B0">
        <w:rPr>
          <w:rFonts w:eastAsia="Calibri"/>
          <w:spacing w:val="-2"/>
          <w:rtl/>
          <w:lang w:bidi="ar-LB"/>
        </w:rPr>
        <w:t>وذلك</w:t>
      </w:r>
      <w:r>
        <w:rPr>
          <w:rFonts w:eastAsia="Calibri"/>
          <w:spacing w:val="-2"/>
          <w:rtl/>
          <w:lang w:bidi="ar-LB"/>
        </w:rPr>
        <w:t xml:space="preserve"> </w:t>
      </w:r>
      <w:r w:rsidRPr="002321B0">
        <w:rPr>
          <w:rFonts w:eastAsia="Calibri"/>
          <w:spacing w:val="-2"/>
          <w:rtl/>
          <w:lang w:bidi="ar-LB"/>
        </w:rPr>
        <w:t>وفق</w:t>
      </w:r>
      <w:r>
        <w:rPr>
          <w:rFonts w:eastAsia="Calibri"/>
          <w:spacing w:val="-2"/>
          <w:rtl/>
          <w:lang w:bidi="ar-LB"/>
        </w:rPr>
        <w:t xml:space="preserve"> </w:t>
      </w:r>
      <w:r w:rsidRPr="002321B0">
        <w:rPr>
          <w:rFonts w:eastAsia="Calibri"/>
          <w:spacing w:val="-2"/>
          <w:rtl/>
          <w:lang w:bidi="ar-LB"/>
        </w:rPr>
        <w:t>المعايير</w:t>
      </w:r>
      <w:r>
        <w:rPr>
          <w:rFonts w:eastAsia="Calibri"/>
          <w:spacing w:val="-2"/>
          <w:rtl/>
          <w:lang w:bidi="ar-LB"/>
        </w:rPr>
        <w:t xml:space="preserve"> </w:t>
      </w:r>
      <w:r w:rsidRPr="002321B0">
        <w:rPr>
          <w:rFonts w:eastAsia="Calibri"/>
          <w:spacing w:val="-2"/>
          <w:rtl/>
          <w:lang w:bidi="ar-LB"/>
        </w:rPr>
        <w:t>الدولية</w:t>
      </w:r>
      <w:r>
        <w:rPr>
          <w:rFonts w:eastAsia="Calibri"/>
          <w:spacing w:val="-2"/>
          <w:rtl/>
          <w:lang w:bidi="ar-LB"/>
        </w:rPr>
        <w:t xml:space="preserve"> </w:t>
      </w:r>
      <w:r w:rsidRPr="002321B0">
        <w:rPr>
          <w:rFonts w:eastAsia="Calibri"/>
          <w:spacing w:val="-2"/>
          <w:rtl/>
          <w:lang w:bidi="ar-LB"/>
        </w:rPr>
        <w:t>الواجبة</w:t>
      </w:r>
      <w:r>
        <w:rPr>
          <w:rFonts w:eastAsia="Calibri"/>
          <w:spacing w:val="-2"/>
          <w:rtl/>
          <w:lang w:bidi="ar-LB"/>
        </w:rPr>
        <w:t xml:space="preserve"> </w:t>
      </w:r>
      <w:r w:rsidRPr="002321B0">
        <w:rPr>
          <w:rFonts w:eastAsia="Calibri"/>
          <w:spacing w:val="-2"/>
          <w:rtl/>
          <w:lang w:bidi="ar-LB"/>
        </w:rPr>
        <w:t>الاتباع</w:t>
      </w:r>
      <w:r>
        <w:rPr>
          <w:rFonts w:eastAsia="Calibri"/>
          <w:spacing w:val="-2"/>
          <w:rtl/>
          <w:lang w:bidi="ar-LB"/>
        </w:rPr>
        <w:t xml:space="preserve"> </w:t>
      </w:r>
      <w:r w:rsidRPr="002321B0">
        <w:rPr>
          <w:rFonts w:eastAsia="Calibri"/>
          <w:spacing w:val="-2"/>
          <w:rtl/>
          <w:lang w:bidi="ar-LB"/>
        </w:rPr>
        <w:t>ولا</w:t>
      </w:r>
      <w:r>
        <w:rPr>
          <w:rFonts w:eastAsia="Calibri"/>
          <w:spacing w:val="-2"/>
          <w:rtl/>
          <w:lang w:bidi="ar-LB"/>
        </w:rPr>
        <w:t xml:space="preserve"> </w:t>
      </w:r>
      <w:r w:rsidRPr="002321B0">
        <w:rPr>
          <w:rFonts w:eastAsia="Calibri"/>
          <w:spacing w:val="-2"/>
          <w:rtl/>
          <w:lang w:bidi="ar-LB"/>
        </w:rPr>
        <w:t>سيما</w:t>
      </w:r>
      <w:r>
        <w:rPr>
          <w:rFonts w:eastAsia="Calibri"/>
          <w:spacing w:val="-2"/>
          <w:rtl/>
          <w:lang w:bidi="ar-LB"/>
        </w:rPr>
        <w:t xml:space="preserve"> </w:t>
      </w:r>
      <w:r w:rsidRPr="002321B0">
        <w:rPr>
          <w:rFonts w:eastAsia="Calibri"/>
          <w:spacing w:val="-2"/>
          <w:rtl/>
          <w:lang w:bidi="ar-LB"/>
        </w:rPr>
        <w:t>منها</w:t>
      </w:r>
      <w:r>
        <w:rPr>
          <w:rFonts w:eastAsia="Calibri"/>
          <w:spacing w:val="-2"/>
          <w:rtl/>
          <w:lang w:bidi="ar-LB"/>
        </w:rPr>
        <w:t xml:space="preserve"> </w:t>
      </w:r>
      <w:r w:rsidRPr="002321B0">
        <w:rPr>
          <w:rFonts w:eastAsia="Calibri"/>
          <w:spacing w:val="-2"/>
          <w:rtl/>
          <w:lang w:bidi="ar-LB"/>
        </w:rPr>
        <w:t>مبادئ</w:t>
      </w:r>
      <w:r>
        <w:rPr>
          <w:rFonts w:eastAsia="Calibri"/>
          <w:spacing w:val="-2"/>
          <w:rtl/>
          <w:lang w:bidi="ar-LB"/>
        </w:rPr>
        <w:t xml:space="preserve"> </w:t>
      </w:r>
      <w:r w:rsidRPr="002321B0">
        <w:rPr>
          <w:rFonts w:eastAsia="Calibri"/>
          <w:spacing w:val="-2"/>
          <w:rtl/>
          <w:lang w:bidi="ar-LB"/>
        </w:rPr>
        <w:t>نيويورك</w:t>
      </w:r>
      <w:r>
        <w:rPr>
          <w:rFonts w:eastAsia="Calibri"/>
          <w:spacing w:val="-2"/>
          <w:rtl/>
          <w:lang w:bidi="ar-LB"/>
        </w:rPr>
        <w:t xml:space="preserve"> </w:t>
      </w:r>
      <w:r w:rsidRPr="002321B0">
        <w:rPr>
          <w:rFonts w:eastAsia="Calibri"/>
          <w:spacing w:val="-2"/>
          <w:rtl/>
          <w:lang w:bidi="ar-LB"/>
        </w:rPr>
        <w:t>حول</w:t>
      </w:r>
      <w:r>
        <w:rPr>
          <w:rFonts w:eastAsia="Calibri"/>
          <w:spacing w:val="-2"/>
          <w:rtl/>
          <w:lang w:bidi="ar-LB"/>
        </w:rPr>
        <w:t xml:space="preserve"> </w:t>
      </w:r>
      <w:r w:rsidRPr="002321B0">
        <w:rPr>
          <w:rFonts w:eastAsia="Calibri"/>
          <w:spacing w:val="-2"/>
          <w:rtl/>
          <w:lang w:bidi="ar-LB"/>
        </w:rPr>
        <w:t>استخدام</w:t>
      </w:r>
      <w:r>
        <w:rPr>
          <w:rFonts w:eastAsia="Calibri"/>
          <w:spacing w:val="-2"/>
          <w:rtl/>
          <w:lang w:bidi="ar-LB"/>
        </w:rPr>
        <w:t xml:space="preserve"> </w:t>
      </w:r>
      <w:r w:rsidRPr="002321B0">
        <w:rPr>
          <w:rFonts w:eastAsia="Calibri"/>
          <w:spacing w:val="-2"/>
          <w:rtl/>
          <w:lang w:bidi="ar-LB"/>
        </w:rPr>
        <w:t>القوة</w:t>
      </w:r>
      <w:r>
        <w:rPr>
          <w:rFonts w:eastAsia="Calibri"/>
          <w:spacing w:val="-2"/>
          <w:rtl/>
          <w:lang w:bidi="ar-LB"/>
        </w:rPr>
        <w:t xml:space="preserve"> </w:t>
      </w:r>
      <w:r w:rsidRPr="002321B0">
        <w:rPr>
          <w:rFonts w:eastAsia="Calibri"/>
          <w:spacing w:val="-2"/>
          <w:rtl/>
          <w:lang w:bidi="ar-LB"/>
        </w:rPr>
        <w:t>والاسلحة</w:t>
      </w:r>
      <w:r>
        <w:rPr>
          <w:rFonts w:eastAsia="Calibri"/>
          <w:spacing w:val="-2"/>
          <w:rtl/>
          <w:lang w:bidi="ar-LB"/>
        </w:rPr>
        <w:t xml:space="preserve"> </w:t>
      </w:r>
      <w:r w:rsidRPr="002321B0">
        <w:rPr>
          <w:rFonts w:eastAsia="Calibri"/>
          <w:spacing w:val="-2"/>
          <w:rtl/>
          <w:lang w:bidi="ar-LB"/>
        </w:rPr>
        <w:t>النارية</w:t>
      </w:r>
      <w:r>
        <w:rPr>
          <w:rFonts w:eastAsia="Calibri"/>
          <w:spacing w:val="-2"/>
          <w:rtl/>
          <w:lang w:bidi="ar-LB"/>
        </w:rPr>
        <w:t xml:space="preserve"> </w:t>
      </w:r>
      <w:r>
        <w:rPr>
          <w:rFonts w:eastAsia="Calibri" w:hint="cs"/>
          <w:spacing w:val="-2"/>
          <w:rtl/>
          <w:lang w:bidi="ar-LB"/>
        </w:rPr>
        <w:t>-</w:t>
      </w:r>
      <w:r>
        <w:rPr>
          <w:rFonts w:eastAsia="Calibri"/>
          <w:spacing w:val="-2"/>
          <w:rtl/>
          <w:lang w:bidi="ar-LB"/>
        </w:rPr>
        <w:t xml:space="preserve"> </w:t>
      </w:r>
      <w:r w:rsidRPr="002321B0">
        <w:rPr>
          <w:rFonts w:eastAsia="Calibri"/>
          <w:spacing w:val="-2"/>
          <w:rtl/>
          <w:lang w:bidi="ar-LB"/>
        </w:rPr>
        <w:t>مدونة</w:t>
      </w:r>
      <w:r>
        <w:rPr>
          <w:rFonts w:eastAsia="Calibri"/>
          <w:spacing w:val="-2"/>
          <w:rtl/>
          <w:lang w:bidi="ar-LB"/>
        </w:rPr>
        <w:t xml:space="preserve"> </w:t>
      </w:r>
      <w:r w:rsidRPr="002321B0">
        <w:rPr>
          <w:rFonts w:eastAsia="Calibri"/>
          <w:spacing w:val="-2"/>
          <w:rtl/>
          <w:lang w:bidi="ar-LB"/>
        </w:rPr>
        <w:t>الامم</w:t>
      </w:r>
      <w:r>
        <w:rPr>
          <w:rFonts w:eastAsia="Calibri"/>
          <w:spacing w:val="-2"/>
          <w:rtl/>
          <w:lang w:bidi="ar-LB"/>
        </w:rPr>
        <w:t xml:space="preserve"> </w:t>
      </w:r>
      <w:r w:rsidRPr="002321B0">
        <w:rPr>
          <w:rFonts w:eastAsia="Calibri"/>
          <w:spacing w:val="-2"/>
          <w:rtl/>
          <w:lang w:bidi="ar-LB"/>
        </w:rPr>
        <w:t>المتحدة</w:t>
      </w:r>
      <w:r>
        <w:rPr>
          <w:rFonts w:eastAsia="Calibri"/>
          <w:spacing w:val="-2"/>
          <w:rtl/>
          <w:lang w:bidi="ar-LB"/>
        </w:rPr>
        <w:t xml:space="preserve"> </w:t>
      </w:r>
      <w:r w:rsidRPr="002321B0">
        <w:rPr>
          <w:rFonts w:eastAsia="Calibri"/>
          <w:spacing w:val="-2"/>
          <w:rtl/>
          <w:lang w:bidi="ar-LB"/>
        </w:rPr>
        <w:t>لقواعد</w:t>
      </w:r>
      <w:r>
        <w:rPr>
          <w:rFonts w:eastAsia="Calibri"/>
          <w:spacing w:val="-2"/>
          <w:rtl/>
          <w:lang w:bidi="ar-LB"/>
        </w:rPr>
        <w:t xml:space="preserve"> </w:t>
      </w:r>
      <w:r w:rsidRPr="002321B0">
        <w:rPr>
          <w:rFonts w:eastAsia="Calibri"/>
          <w:spacing w:val="-2"/>
          <w:rtl/>
          <w:lang w:bidi="ar-LB"/>
        </w:rPr>
        <w:t>سلوك</w:t>
      </w:r>
      <w:r>
        <w:rPr>
          <w:rFonts w:eastAsia="Calibri"/>
          <w:spacing w:val="-2"/>
          <w:rtl/>
          <w:lang w:bidi="ar-LB"/>
        </w:rPr>
        <w:t xml:space="preserve"> </w:t>
      </w:r>
      <w:r w:rsidRPr="002321B0">
        <w:rPr>
          <w:rFonts w:eastAsia="Calibri"/>
          <w:spacing w:val="-2"/>
          <w:rtl/>
          <w:lang w:bidi="ar-LB"/>
        </w:rPr>
        <w:t>الموظفين</w:t>
      </w:r>
      <w:r>
        <w:rPr>
          <w:rFonts w:eastAsia="Calibri"/>
          <w:spacing w:val="-2"/>
          <w:rtl/>
          <w:lang w:bidi="ar-LB"/>
        </w:rPr>
        <w:t xml:space="preserve"> </w:t>
      </w:r>
      <w:r w:rsidRPr="002321B0">
        <w:rPr>
          <w:rFonts w:eastAsia="Calibri"/>
          <w:spacing w:val="-2"/>
          <w:rtl/>
          <w:lang w:bidi="ar-LB"/>
        </w:rPr>
        <w:t>المكلفين</w:t>
      </w:r>
      <w:r>
        <w:rPr>
          <w:rFonts w:eastAsia="Calibri"/>
          <w:spacing w:val="-2"/>
          <w:rtl/>
          <w:lang w:bidi="ar-LB"/>
        </w:rPr>
        <w:t xml:space="preserve"> </w:t>
      </w:r>
      <w:proofErr w:type="spellStart"/>
      <w:r w:rsidRPr="002321B0">
        <w:rPr>
          <w:rFonts w:eastAsia="Calibri"/>
          <w:spacing w:val="-2"/>
          <w:rtl/>
          <w:lang w:bidi="ar-LB"/>
        </w:rPr>
        <w:t>بانفاذ</w:t>
      </w:r>
      <w:proofErr w:type="spellEnd"/>
      <w:r>
        <w:rPr>
          <w:rFonts w:eastAsia="Calibri"/>
          <w:spacing w:val="-2"/>
          <w:rtl/>
          <w:lang w:bidi="ar-LB"/>
        </w:rPr>
        <w:t xml:space="preserve"> </w:t>
      </w:r>
      <w:r w:rsidRPr="002321B0">
        <w:rPr>
          <w:rFonts w:eastAsia="Calibri"/>
          <w:spacing w:val="-2"/>
          <w:rtl/>
          <w:lang w:bidi="ar-LB"/>
        </w:rPr>
        <w:t>القانون.</w:t>
      </w:r>
    </w:p>
    <w:p w:rsidR="00366CB7" w:rsidRPr="002321B0" w:rsidRDefault="00366CB7" w:rsidP="00366CB7">
      <w:pPr>
        <w:pStyle w:val="SingleTxtGA"/>
        <w:keepNext/>
        <w:keepLines/>
        <w:tabs>
          <w:tab w:val="clear" w:pos="2608"/>
          <w:tab w:val="clear" w:pos="3289"/>
          <w:tab w:val="left" w:pos="2835"/>
        </w:tabs>
        <w:ind w:left="1928"/>
        <w:rPr>
          <w:rFonts w:eastAsia="Calibri"/>
          <w:b/>
          <w:bCs/>
          <w:lang w:bidi="ar-LB"/>
        </w:rPr>
      </w:pPr>
      <w:r w:rsidRPr="002321B0">
        <w:rPr>
          <w:rFonts w:eastAsia="Calibri"/>
          <w:b/>
          <w:bCs/>
          <w:rtl/>
          <w:lang w:bidi="ar-LB"/>
        </w:rPr>
        <w:t>الفقرة</w:t>
      </w:r>
      <w:r>
        <w:rPr>
          <w:rFonts w:eastAsia="Calibri"/>
          <w:b/>
          <w:bCs/>
          <w:rtl/>
          <w:lang w:bidi="ar-LB"/>
        </w:rPr>
        <w:t xml:space="preserve"> </w:t>
      </w:r>
      <w:r w:rsidRPr="002321B0">
        <w:rPr>
          <w:rFonts w:eastAsia="Calibri"/>
          <w:b/>
          <w:bCs/>
          <w:rtl/>
          <w:lang w:bidi="ar-LB"/>
        </w:rPr>
        <w:t>الخامسة:</w:t>
      </w:r>
      <w:r>
        <w:rPr>
          <w:rFonts w:eastAsia="Calibri"/>
          <w:b/>
          <w:bCs/>
          <w:rtl/>
          <w:lang w:bidi="ar-LB"/>
        </w:rPr>
        <w:t xml:space="preserve"> </w:t>
      </w:r>
      <w:r w:rsidRPr="002321B0">
        <w:rPr>
          <w:rFonts w:eastAsia="Calibri"/>
          <w:b/>
          <w:bCs/>
          <w:rtl/>
          <w:lang w:bidi="ar-LB"/>
        </w:rPr>
        <w:t>الحقوق</w:t>
      </w:r>
      <w:r>
        <w:rPr>
          <w:rFonts w:eastAsia="Calibri"/>
          <w:b/>
          <w:bCs/>
          <w:rtl/>
          <w:lang w:bidi="ar-LB"/>
        </w:rPr>
        <w:t xml:space="preserve"> </w:t>
      </w:r>
      <w:proofErr w:type="spellStart"/>
      <w:r w:rsidRPr="002321B0">
        <w:rPr>
          <w:rFonts w:eastAsia="Calibri"/>
          <w:b/>
          <w:bCs/>
          <w:rtl/>
          <w:lang w:bidi="ar-LB"/>
        </w:rPr>
        <w:t>الإقتصادية</w:t>
      </w:r>
      <w:proofErr w:type="spellEnd"/>
      <w:r>
        <w:rPr>
          <w:rFonts w:eastAsia="Calibri"/>
          <w:b/>
          <w:bCs/>
          <w:rtl/>
          <w:lang w:bidi="ar-LB"/>
        </w:rPr>
        <w:t xml:space="preserve"> </w:t>
      </w:r>
      <w:proofErr w:type="spellStart"/>
      <w:r w:rsidRPr="002321B0">
        <w:rPr>
          <w:rFonts w:eastAsia="Calibri"/>
          <w:b/>
          <w:bCs/>
          <w:rtl/>
          <w:lang w:bidi="ar-LB"/>
        </w:rPr>
        <w:t>والإجتماعية</w:t>
      </w:r>
      <w:proofErr w:type="spellEnd"/>
      <w:r>
        <w:rPr>
          <w:rFonts w:eastAsia="Calibri"/>
          <w:b/>
          <w:bCs/>
          <w:rtl/>
          <w:lang w:bidi="ar-LB"/>
        </w:rPr>
        <w:t xml:space="preserve"> </w:t>
      </w:r>
      <w:r w:rsidRPr="002321B0">
        <w:rPr>
          <w:rFonts w:eastAsia="Calibri"/>
          <w:b/>
          <w:bCs/>
          <w:rtl/>
          <w:lang w:bidi="ar-LB"/>
        </w:rPr>
        <w:t>والثقافية:</w:t>
      </w:r>
    </w:p>
    <w:p w:rsidR="00366CB7" w:rsidRPr="002321B0" w:rsidRDefault="00366CB7" w:rsidP="00366CB7">
      <w:pPr>
        <w:pStyle w:val="SingleTxtGA"/>
        <w:keepNext/>
        <w:keepLines/>
        <w:tabs>
          <w:tab w:val="clear" w:pos="2608"/>
          <w:tab w:val="clear" w:pos="3289"/>
          <w:tab w:val="left" w:pos="2835"/>
        </w:tabs>
        <w:ind w:left="1928"/>
        <w:rPr>
          <w:rFonts w:eastAsia="Calibri"/>
          <w:b/>
          <w:bCs/>
          <w:lang w:bidi="ar-LB"/>
        </w:rPr>
      </w:pPr>
      <w:r w:rsidRPr="002321B0">
        <w:rPr>
          <w:rFonts w:eastAsia="Calibri"/>
          <w:b/>
          <w:bCs/>
          <w:rtl/>
          <w:lang w:bidi="ar-LB"/>
        </w:rPr>
        <w:t>أولاً:</w:t>
      </w:r>
      <w:r>
        <w:rPr>
          <w:rFonts w:eastAsia="Calibri"/>
          <w:b/>
          <w:bCs/>
          <w:rtl/>
          <w:lang w:bidi="ar-LB"/>
        </w:rPr>
        <w:t xml:space="preserve"> </w:t>
      </w:r>
      <w:r w:rsidRPr="002321B0">
        <w:rPr>
          <w:rFonts w:eastAsia="Calibri"/>
          <w:b/>
          <w:bCs/>
          <w:rtl/>
          <w:lang w:bidi="ar-LB"/>
        </w:rPr>
        <w:t>الحق</w:t>
      </w:r>
      <w:r>
        <w:rPr>
          <w:rFonts w:eastAsia="Calibri"/>
          <w:b/>
          <w:bCs/>
          <w:rtl/>
          <w:lang w:bidi="ar-LB"/>
        </w:rPr>
        <w:t xml:space="preserve"> </w:t>
      </w:r>
      <w:r w:rsidRPr="002321B0">
        <w:rPr>
          <w:rFonts w:eastAsia="Calibri"/>
          <w:b/>
          <w:bCs/>
          <w:rtl/>
          <w:lang w:bidi="ar-LB"/>
        </w:rPr>
        <w:t>في</w:t>
      </w:r>
      <w:r>
        <w:rPr>
          <w:rFonts w:eastAsia="Calibri"/>
          <w:b/>
          <w:bCs/>
          <w:rtl/>
          <w:lang w:bidi="ar-LB"/>
        </w:rPr>
        <w:t xml:space="preserve"> </w:t>
      </w:r>
      <w:r w:rsidRPr="002321B0">
        <w:rPr>
          <w:rFonts w:eastAsia="Calibri"/>
          <w:b/>
          <w:bCs/>
          <w:rtl/>
          <w:lang w:bidi="ar-LB"/>
        </w:rPr>
        <w:t>العمل</w:t>
      </w:r>
      <w:r>
        <w:rPr>
          <w:rFonts w:eastAsia="Calibri"/>
          <w:b/>
          <w:bCs/>
          <w:rtl/>
          <w:lang w:bidi="ar-LB"/>
        </w:rPr>
        <w:t xml:space="preserve"> </w:t>
      </w:r>
      <w:r w:rsidRPr="002321B0">
        <w:rPr>
          <w:rFonts w:eastAsia="Calibri"/>
          <w:b/>
          <w:bCs/>
          <w:rtl/>
          <w:lang w:bidi="ar-LB"/>
        </w:rPr>
        <w:t>وحرية</w:t>
      </w:r>
      <w:r>
        <w:rPr>
          <w:rFonts w:eastAsia="Calibri"/>
          <w:b/>
          <w:bCs/>
          <w:rtl/>
          <w:lang w:bidi="ar-LB"/>
        </w:rPr>
        <w:t xml:space="preserve"> </w:t>
      </w:r>
      <w:proofErr w:type="spellStart"/>
      <w:r w:rsidRPr="002321B0">
        <w:rPr>
          <w:rFonts w:eastAsia="Calibri"/>
          <w:b/>
          <w:bCs/>
          <w:rtl/>
          <w:lang w:bidi="ar-LB"/>
        </w:rPr>
        <w:t>إختيار</w:t>
      </w:r>
      <w:proofErr w:type="spellEnd"/>
      <w:r>
        <w:rPr>
          <w:rFonts w:eastAsia="Calibri"/>
          <w:b/>
          <w:bCs/>
          <w:rtl/>
          <w:lang w:bidi="ar-LB"/>
        </w:rPr>
        <w:t xml:space="preserve"> </w:t>
      </w:r>
      <w:r w:rsidRPr="002321B0">
        <w:rPr>
          <w:rFonts w:eastAsia="Calibri"/>
          <w:b/>
          <w:bCs/>
          <w:rtl/>
          <w:lang w:bidi="ar-LB"/>
        </w:rPr>
        <w:t>العمل:</w:t>
      </w:r>
    </w:p>
    <w:p w:rsidR="00366CB7" w:rsidRPr="00172576" w:rsidRDefault="00366CB7" w:rsidP="00366CB7">
      <w:pPr>
        <w:pStyle w:val="SingleTxtGA"/>
        <w:rPr>
          <w:rFonts w:eastAsia="Calibri"/>
          <w:rtl/>
          <w:lang w:bidi="ar-LB"/>
        </w:rPr>
      </w:pPr>
      <w:r w:rsidRPr="00172576">
        <w:rPr>
          <w:rFonts w:eastAsia="Calibri"/>
          <w:rtl/>
        </w:rPr>
        <w:t>94-</w:t>
      </w:r>
      <w:r w:rsidRPr="00172576">
        <w:rPr>
          <w:rFonts w:eastAsia="Calibri"/>
          <w:rtl/>
        </w:rPr>
        <w:tab/>
      </w:r>
      <w:r w:rsidRPr="00172576">
        <w:rPr>
          <w:rFonts w:eastAsia="Calibri"/>
          <w:rtl/>
          <w:lang w:bidi="ar-LB"/>
        </w:rPr>
        <w:t>ينظم</w:t>
      </w:r>
      <w:r>
        <w:rPr>
          <w:rFonts w:eastAsia="Calibri"/>
          <w:rtl/>
          <w:lang w:bidi="ar-LB"/>
        </w:rPr>
        <w:t xml:space="preserve"> </w:t>
      </w:r>
      <w:r w:rsidRPr="00172576">
        <w:rPr>
          <w:rFonts w:eastAsia="Calibri"/>
          <w:rtl/>
          <w:lang w:bidi="ar-LB"/>
        </w:rPr>
        <w:t>قانون</w:t>
      </w:r>
      <w:r>
        <w:rPr>
          <w:rFonts w:eastAsia="Calibri"/>
          <w:rtl/>
          <w:lang w:bidi="ar-LB"/>
        </w:rPr>
        <w:t xml:space="preserve"> </w:t>
      </w:r>
      <w:r w:rsidRPr="00172576">
        <w:rPr>
          <w:rFonts w:eastAsia="Calibri"/>
          <w:rtl/>
          <w:lang w:bidi="ar-LB"/>
        </w:rPr>
        <w:t>العمل</w:t>
      </w:r>
      <w:r>
        <w:rPr>
          <w:rFonts w:eastAsia="Calibri"/>
          <w:rtl/>
          <w:lang w:bidi="ar-LB"/>
        </w:rPr>
        <w:t xml:space="preserve"> </w:t>
      </w:r>
      <w:r w:rsidRPr="00172576">
        <w:rPr>
          <w:rFonts w:eastAsia="Calibri"/>
          <w:rtl/>
          <w:lang w:bidi="ar-LB"/>
        </w:rPr>
        <w:t>الصادر</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23</w:t>
      </w:r>
      <w:r>
        <w:rPr>
          <w:rFonts w:eastAsia="Calibri"/>
          <w:rtl/>
          <w:lang w:bidi="ar-LB"/>
        </w:rPr>
        <w:t xml:space="preserve"> </w:t>
      </w:r>
      <w:r w:rsidRPr="00172576">
        <w:rPr>
          <w:rFonts w:eastAsia="Calibri"/>
          <w:rtl/>
          <w:lang w:bidi="ar-LB"/>
        </w:rPr>
        <w:t>ايلو</w:t>
      </w:r>
      <w:r>
        <w:rPr>
          <w:rFonts w:eastAsia="Calibri"/>
          <w:rtl/>
          <w:lang w:bidi="ar-LB"/>
        </w:rPr>
        <w:t>ل 1946 مع ال</w:t>
      </w:r>
      <w:r w:rsidR="00F348D7">
        <w:rPr>
          <w:rFonts w:eastAsia="Calibri" w:hint="cs"/>
          <w:rtl/>
          <w:lang w:bidi="ar-LB"/>
        </w:rPr>
        <w:t>ت</w:t>
      </w:r>
      <w:r>
        <w:rPr>
          <w:rFonts w:eastAsia="Calibri"/>
          <w:rtl/>
          <w:lang w:bidi="ar-LB"/>
        </w:rPr>
        <w:t>عديلات التي طالته "</w:t>
      </w:r>
      <w:r w:rsidRPr="00172576">
        <w:rPr>
          <w:rFonts w:eastAsia="Calibri"/>
          <w:rtl/>
          <w:lang w:bidi="ar-LB"/>
        </w:rPr>
        <w:t>الشروط</w:t>
      </w:r>
      <w:r>
        <w:rPr>
          <w:rFonts w:eastAsia="Calibri"/>
          <w:rtl/>
          <w:lang w:bidi="ar-LB"/>
        </w:rPr>
        <w:t xml:space="preserve"> </w:t>
      </w:r>
      <w:r w:rsidRPr="00172576">
        <w:rPr>
          <w:rFonts w:eastAsia="Calibri"/>
          <w:rtl/>
          <w:lang w:bidi="ar-LB"/>
        </w:rPr>
        <w:t>الاساسية</w:t>
      </w:r>
      <w:r>
        <w:rPr>
          <w:rFonts w:eastAsia="Calibri"/>
          <w:rtl/>
          <w:lang w:bidi="ar-LB"/>
        </w:rPr>
        <w:t xml:space="preserve"> </w:t>
      </w:r>
      <w:r w:rsidRPr="00172576">
        <w:rPr>
          <w:rFonts w:eastAsia="Calibri"/>
          <w:rtl/>
          <w:lang w:bidi="ar-LB"/>
        </w:rPr>
        <w:t>للعمل</w:t>
      </w:r>
      <w:r>
        <w:rPr>
          <w:rFonts w:eastAsia="Calibri"/>
          <w:rtl/>
          <w:lang w:bidi="ar-LB"/>
        </w:rPr>
        <w:t xml:space="preserve"> </w:t>
      </w:r>
      <w:r w:rsidRPr="00172576">
        <w:rPr>
          <w:rFonts w:eastAsia="Calibri"/>
          <w:rtl/>
          <w:lang w:bidi="ar-LB"/>
        </w:rPr>
        <w:t>والساعات</w:t>
      </w:r>
      <w:r>
        <w:rPr>
          <w:rFonts w:eastAsia="Calibri"/>
          <w:rtl/>
          <w:lang w:bidi="ar-LB"/>
        </w:rPr>
        <w:t xml:space="preserve"> </w:t>
      </w:r>
      <w:r w:rsidRPr="00172576">
        <w:rPr>
          <w:rFonts w:eastAsia="Calibri"/>
          <w:rtl/>
          <w:lang w:bidi="ar-LB"/>
        </w:rPr>
        <w:t>والعطل</w:t>
      </w:r>
      <w:r>
        <w:rPr>
          <w:rFonts w:eastAsia="Calibri"/>
          <w:rtl/>
          <w:lang w:bidi="ar-LB"/>
        </w:rPr>
        <w:t xml:space="preserve"> </w:t>
      </w:r>
      <w:r w:rsidRPr="00172576">
        <w:rPr>
          <w:rFonts w:eastAsia="Calibri"/>
          <w:rtl/>
          <w:lang w:bidi="ar-LB"/>
        </w:rPr>
        <w:t>والصر</w:t>
      </w:r>
      <w:r>
        <w:rPr>
          <w:rFonts w:eastAsia="Calibri"/>
          <w:rtl/>
          <w:lang w:bidi="ar-LB"/>
        </w:rPr>
        <w:t>ف من الخدمة وتعويض نهاية الخدمة</w:t>
      </w:r>
      <w:r w:rsidRPr="00172576">
        <w:rPr>
          <w:rFonts w:eastAsia="Calibri"/>
          <w:rtl/>
          <w:lang w:bidi="ar-LB"/>
        </w:rPr>
        <w:t>".</w:t>
      </w:r>
      <w:r>
        <w:rPr>
          <w:rFonts w:eastAsia="Calibri" w:hint="cs"/>
          <w:rtl/>
          <w:lang w:bidi="ar-LB"/>
        </w:rPr>
        <w:t xml:space="preserve"> </w:t>
      </w:r>
      <w:r w:rsidRPr="00172576">
        <w:rPr>
          <w:rFonts w:eastAsia="Calibri"/>
          <w:rtl/>
          <w:lang w:bidi="ar-LB"/>
        </w:rPr>
        <w:t>كما</w:t>
      </w:r>
      <w:r>
        <w:rPr>
          <w:rFonts w:eastAsia="Calibri"/>
          <w:rtl/>
          <w:lang w:bidi="ar-LB"/>
        </w:rPr>
        <w:t xml:space="preserve"> </w:t>
      </w:r>
      <w:r w:rsidRPr="00172576">
        <w:rPr>
          <w:rFonts w:eastAsia="Calibri"/>
          <w:rtl/>
          <w:lang w:bidi="ar-LB"/>
        </w:rPr>
        <w:t>تتضمن</w:t>
      </w:r>
      <w:r>
        <w:rPr>
          <w:rFonts w:eastAsia="Calibri"/>
          <w:rtl/>
          <w:lang w:bidi="ar-LB"/>
        </w:rPr>
        <w:t xml:space="preserve"> </w:t>
      </w:r>
      <w:r w:rsidRPr="00172576">
        <w:rPr>
          <w:rFonts w:eastAsia="Calibri"/>
          <w:rtl/>
          <w:lang w:bidi="ar-LB"/>
        </w:rPr>
        <w:t>المواد</w:t>
      </w:r>
      <w:r>
        <w:rPr>
          <w:rFonts w:eastAsia="Calibri"/>
          <w:rtl/>
          <w:lang w:bidi="ar-LB"/>
        </w:rPr>
        <w:t xml:space="preserve"> </w:t>
      </w:r>
      <w:r w:rsidRPr="00172576">
        <w:rPr>
          <w:rFonts w:eastAsia="Calibri"/>
          <w:rtl/>
          <w:lang w:bidi="ar-LB"/>
        </w:rPr>
        <w:t>9</w:t>
      </w:r>
      <w:r>
        <w:rPr>
          <w:rFonts w:eastAsia="Calibri" w:hint="cs"/>
          <w:rtl/>
          <w:lang w:bidi="ar-LB"/>
        </w:rPr>
        <w:t xml:space="preserve"> </w:t>
      </w:r>
      <w:r w:rsidRPr="00172576">
        <w:rPr>
          <w:rFonts w:eastAsia="Calibri"/>
          <w:rtl/>
          <w:lang w:bidi="ar-LB"/>
        </w:rPr>
        <w:t>و10</w:t>
      </w:r>
      <w:r>
        <w:rPr>
          <w:rFonts w:eastAsia="Calibri" w:hint="cs"/>
          <w:rtl/>
          <w:lang w:bidi="ar-LB"/>
        </w:rPr>
        <w:t xml:space="preserve"> </w:t>
      </w:r>
      <w:r w:rsidRPr="00172576">
        <w:rPr>
          <w:rFonts w:eastAsia="Calibri"/>
          <w:rtl/>
          <w:lang w:bidi="ar-LB"/>
        </w:rPr>
        <w:t>و15</w:t>
      </w:r>
      <w:r>
        <w:rPr>
          <w:rFonts w:eastAsia="Calibri" w:hint="cs"/>
          <w:rtl/>
          <w:lang w:bidi="ar-LB"/>
        </w:rPr>
        <w:t xml:space="preserve"> </w:t>
      </w:r>
      <w:r w:rsidRPr="00172576">
        <w:rPr>
          <w:rFonts w:eastAsia="Calibri"/>
          <w:rtl/>
          <w:lang w:bidi="ar-LB"/>
        </w:rPr>
        <w:t>و22</w:t>
      </w:r>
      <w:r>
        <w:rPr>
          <w:rFonts w:eastAsia="Calibri" w:hint="cs"/>
          <w:rtl/>
          <w:lang w:bidi="ar-LB"/>
        </w:rPr>
        <w:t xml:space="preserve"> </w:t>
      </w:r>
      <w:r w:rsidRPr="00172576">
        <w:rPr>
          <w:rFonts w:eastAsia="Calibri"/>
          <w:rtl/>
          <w:lang w:bidi="ar-LB"/>
        </w:rPr>
        <w:t>و23</w:t>
      </w:r>
      <w:r>
        <w:rPr>
          <w:rFonts w:eastAsia="Calibri" w:hint="cs"/>
          <w:rtl/>
          <w:lang w:bidi="ar-LB"/>
        </w:rPr>
        <w:t xml:space="preserve"> </w:t>
      </w:r>
      <w:r w:rsidRPr="00172576">
        <w:rPr>
          <w:rFonts w:eastAsia="Calibri"/>
          <w:rtl/>
          <w:lang w:bidi="ar-LB"/>
        </w:rPr>
        <w:t>و30</w:t>
      </w:r>
      <w:r>
        <w:rPr>
          <w:rFonts w:eastAsia="Calibri"/>
          <w:rtl/>
          <w:lang w:bidi="ar-LB"/>
        </w:rPr>
        <w:t xml:space="preserve"> </w:t>
      </w:r>
      <w:r w:rsidRPr="00172576">
        <w:rPr>
          <w:rFonts w:eastAsia="Calibri"/>
          <w:rtl/>
          <w:lang w:bidi="ar-LB"/>
        </w:rPr>
        <w:t>السن</w:t>
      </w:r>
      <w:r>
        <w:rPr>
          <w:rFonts w:eastAsia="Calibri"/>
          <w:rtl/>
          <w:lang w:bidi="ar-LB"/>
        </w:rPr>
        <w:t xml:space="preserve"> </w:t>
      </w:r>
      <w:r w:rsidRPr="00172576">
        <w:rPr>
          <w:rFonts w:eastAsia="Calibri"/>
          <w:rtl/>
          <w:lang w:bidi="ar-LB"/>
        </w:rPr>
        <w:t>القانوني</w:t>
      </w:r>
      <w:r>
        <w:rPr>
          <w:rFonts w:eastAsia="Calibri"/>
          <w:rtl/>
          <w:lang w:bidi="ar-LB"/>
        </w:rPr>
        <w:t xml:space="preserve"> </w:t>
      </w:r>
      <w:r w:rsidRPr="00172576">
        <w:rPr>
          <w:rFonts w:eastAsia="Calibri"/>
          <w:rtl/>
          <w:lang w:bidi="ar-LB"/>
        </w:rPr>
        <w:t>لعمل</w:t>
      </w:r>
      <w:r>
        <w:rPr>
          <w:rFonts w:eastAsia="Calibri"/>
          <w:rtl/>
          <w:lang w:bidi="ar-LB"/>
        </w:rPr>
        <w:t xml:space="preserve"> </w:t>
      </w:r>
      <w:r w:rsidRPr="00172576">
        <w:rPr>
          <w:rFonts w:eastAsia="Calibri"/>
          <w:rtl/>
          <w:lang w:bidi="ar-LB"/>
        </w:rPr>
        <w:t>الحدث</w:t>
      </w:r>
      <w:r>
        <w:rPr>
          <w:rFonts w:eastAsia="Calibri"/>
          <w:rtl/>
          <w:lang w:bidi="ar-LB"/>
        </w:rPr>
        <w:t xml:space="preserve"> </w:t>
      </w:r>
      <w:r w:rsidRPr="00172576">
        <w:rPr>
          <w:rFonts w:eastAsia="Calibri"/>
          <w:rtl/>
          <w:lang w:bidi="ar-LB"/>
        </w:rPr>
        <w:t>والمسؤولية</w:t>
      </w:r>
      <w:r>
        <w:rPr>
          <w:rFonts w:eastAsia="Calibri"/>
          <w:rtl/>
          <w:lang w:bidi="ar-LB"/>
        </w:rPr>
        <w:t xml:space="preserve"> </w:t>
      </w:r>
      <w:r w:rsidRPr="00172576">
        <w:rPr>
          <w:rFonts w:eastAsia="Calibri"/>
          <w:rtl/>
          <w:lang w:bidi="ar-LB"/>
        </w:rPr>
        <w:t>الجزائية</w:t>
      </w:r>
      <w:r>
        <w:rPr>
          <w:rFonts w:eastAsia="Calibri"/>
          <w:rtl/>
          <w:lang w:bidi="ar-LB"/>
        </w:rPr>
        <w:t xml:space="preserve"> </w:t>
      </w:r>
      <w:r w:rsidRPr="00172576">
        <w:rPr>
          <w:rFonts w:eastAsia="Calibri"/>
          <w:rtl/>
          <w:lang w:bidi="ar-LB"/>
        </w:rPr>
        <w:t>المترتبة</w:t>
      </w:r>
      <w:r>
        <w:rPr>
          <w:rFonts w:eastAsia="Calibri"/>
          <w:rtl/>
          <w:lang w:bidi="ar-LB"/>
        </w:rPr>
        <w:t xml:space="preserve"> </w:t>
      </w:r>
      <w:r w:rsidRPr="00172576">
        <w:rPr>
          <w:rFonts w:eastAsia="Calibri"/>
          <w:rtl/>
          <w:lang w:bidi="ar-LB"/>
        </w:rPr>
        <w:t>على</w:t>
      </w:r>
      <w:r>
        <w:rPr>
          <w:rFonts w:eastAsia="Calibri"/>
          <w:rtl/>
          <w:lang w:bidi="ar-LB"/>
        </w:rPr>
        <w:t xml:space="preserve"> </w:t>
      </w:r>
      <w:r w:rsidRPr="00172576">
        <w:rPr>
          <w:rFonts w:eastAsia="Calibri"/>
          <w:rtl/>
          <w:lang w:bidi="ar-LB"/>
        </w:rPr>
        <w:t>كل</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يستخدم</w:t>
      </w:r>
      <w:r>
        <w:rPr>
          <w:rFonts w:eastAsia="Calibri"/>
          <w:rtl/>
          <w:lang w:bidi="ar-LB"/>
        </w:rPr>
        <w:t xml:space="preserve"> </w:t>
      </w:r>
      <w:r w:rsidRPr="00172576">
        <w:rPr>
          <w:rFonts w:eastAsia="Calibri"/>
          <w:rtl/>
          <w:lang w:bidi="ar-LB"/>
        </w:rPr>
        <w:t>او</w:t>
      </w:r>
      <w:r>
        <w:rPr>
          <w:rFonts w:eastAsia="Calibri"/>
          <w:rtl/>
          <w:lang w:bidi="ar-LB"/>
        </w:rPr>
        <w:t xml:space="preserve"> </w:t>
      </w:r>
      <w:r w:rsidRPr="00172576">
        <w:rPr>
          <w:rFonts w:eastAsia="Calibri"/>
          <w:rtl/>
          <w:lang w:bidi="ar-LB"/>
        </w:rPr>
        <w:t>يسهل</w:t>
      </w:r>
      <w:r>
        <w:rPr>
          <w:rFonts w:eastAsia="Calibri"/>
          <w:rtl/>
          <w:lang w:bidi="ar-LB"/>
        </w:rPr>
        <w:t xml:space="preserve"> </w:t>
      </w:r>
      <w:r w:rsidRPr="00172576">
        <w:rPr>
          <w:rFonts w:eastAsia="Calibri"/>
          <w:rtl/>
          <w:lang w:bidi="ar-LB"/>
        </w:rPr>
        <w:t>استخدام</w:t>
      </w:r>
      <w:r>
        <w:rPr>
          <w:rFonts w:eastAsia="Calibri"/>
          <w:rtl/>
          <w:lang w:bidi="ar-LB"/>
        </w:rPr>
        <w:t xml:space="preserve"> </w:t>
      </w:r>
      <w:r w:rsidRPr="00172576">
        <w:rPr>
          <w:rFonts w:eastAsia="Calibri"/>
          <w:rtl/>
          <w:lang w:bidi="ar-LB"/>
        </w:rPr>
        <w:t>الاحداث.</w:t>
      </w:r>
      <w:r>
        <w:rPr>
          <w:rFonts w:eastAsia="Calibri"/>
          <w:rtl/>
          <w:lang w:bidi="ar-LB"/>
        </w:rPr>
        <w:t xml:space="preserve"> </w:t>
      </w:r>
      <w:r w:rsidRPr="00172576">
        <w:rPr>
          <w:rFonts w:eastAsia="Calibri"/>
          <w:rtl/>
          <w:lang w:bidi="ar-LB"/>
        </w:rPr>
        <w:t>كما</w:t>
      </w:r>
      <w:r>
        <w:rPr>
          <w:rFonts w:eastAsia="Calibri"/>
          <w:rtl/>
          <w:lang w:bidi="ar-LB"/>
        </w:rPr>
        <w:t xml:space="preserve"> </w:t>
      </w:r>
      <w:r w:rsidRPr="00172576">
        <w:rPr>
          <w:rFonts w:eastAsia="Calibri"/>
          <w:rtl/>
          <w:lang w:bidi="ar-LB"/>
        </w:rPr>
        <w:t>تحظر</w:t>
      </w:r>
      <w:r>
        <w:rPr>
          <w:rFonts w:eastAsia="Calibri"/>
          <w:rtl/>
          <w:lang w:bidi="ar-LB"/>
        </w:rPr>
        <w:t xml:space="preserve"> </w:t>
      </w:r>
      <w:r w:rsidRPr="00172576">
        <w:rPr>
          <w:rFonts w:eastAsia="Calibri"/>
          <w:rtl/>
          <w:lang w:bidi="ar-LB"/>
        </w:rPr>
        <w:t>المادة</w:t>
      </w:r>
      <w:r>
        <w:rPr>
          <w:rFonts w:eastAsia="Calibri"/>
          <w:rtl/>
          <w:lang w:bidi="ar-LB"/>
        </w:rPr>
        <w:t xml:space="preserve"> </w:t>
      </w:r>
      <w:r w:rsidRPr="00172576">
        <w:rPr>
          <w:rFonts w:eastAsia="Calibri"/>
          <w:rtl/>
          <w:lang w:bidi="ar-LB"/>
        </w:rPr>
        <w:t>26</w:t>
      </w:r>
      <w:r>
        <w:rPr>
          <w:rFonts w:eastAsia="Calibri"/>
          <w:rtl/>
          <w:lang w:bidi="ar-LB"/>
        </w:rPr>
        <w:t xml:space="preserve"> </w:t>
      </w:r>
      <w:r w:rsidRPr="00172576">
        <w:rPr>
          <w:rFonts w:eastAsia="Calibri"/>
          <w:rtl/>
          <w:lang w:bidi="ar-LB"/>
        </w:rPr>
        <w:t>منه</w:t>
      </w:r>
      <w:r>
        <w:rPr>
          <w:rFonts w:eastAsia="Calibri"/>
          <w:rtl/>
          <w:lang w:bidi="ar-LB"/>
        </w:rPr>
        <w:t xml:space="preserve"> </w:t>
      </w:r>
      <w:r w:rsidRPr="00172576">
        <w:rPr>
          <w:rFonts w:eastAsia="Calibri"/>
          <w:rtl/>
          <w:lang w:bidi="ar-LB"/>
        </w:rPr>
        <w:t>المعدلة</w:t>
      </w:r>
      <w:r>
        <w:rPr>
          <w:rFonts w:eastAsia="Calibri"/>
          <w:rtl/>
          <w:lang w:bidi="ar-LB"/>
        </w:rPr>
        <w:t xml:space="preserve"> </w:t>
      </w:r>
      <w:r w:rsidRPr="00172576">
        <w:rPr>
          <w:rFonts w:eastAsia="Calibri"/>
          <w:rtl/>
          <w:lang w:bidi="ar-LB"/>
        </w:rPr>
        <w:t>عام</w:t>
      </w:r>
      <w:r w:rsidR="00F348D7">
        <w:rPr>
          <w:rFonts w:eastAsia="Calibri" w:hint="eastAsia"/>
          <w:rtl/>
          <w:lang w:bidi="ar-LB"/>
        </w:rPr>
        <w:t> </w:t>
      </w:r>
      <w:r w:rsidRPr="00172576">
        <w:rPr>
          <w:rFonts w:eastAsia="Calibri"/>
          <w:rtl/>
          <w:lang w:bidi="ar-LB"/>
        </w:rPr>
        <w:t>2000</w:t>
      </w:r>
      <w:r>
        <w:rPr>
          <w:rFonts w:eastAsia="Calibri"/>
          <w:rtl/>
          <w:lang w:bidi="ar-LB"/>
        </w:rPr>
        <w:t xml:space="preserve"> </w:t>
      </w:r>
      <w:r w:rsidRPr="00172576">
        <w:rPr>
          <w:rFonts w:eastAsia="Calibri"/>
          <w:rtl/>
          <w:lang w:bidi="ar-LB"/>
        </w:rPr>
        <w:t>"على</w:t>
      </w:r>
      <w:r>
        <w:rPr>
          <w:rFonts w:eastAsia="Calibri"/>
          <w:rtl/>
          <w:lang w:bidi="ar-LB"/>
        </w:rPr>
        <w:t xml:space="preserve"> </w:t>
      </w:r>
      <w:r w:rsidRPr="00172576">
        <w:rPr>
          <w:rFonts w:eastAsia="Calibri"/>
          <w:rtl/>
          <w:lang w:bidi="ar-LB"/>
        </w:rPr>
        <w:t>صاحب</w:t>
      </w:r>
      <w:r>
        <w:rPr>
          <w:rFonts w:eastAsia="Calibri"/>
          <w:rtl/>
          <w:lang w:bidi="ar-LB"/>
        </w:rPr>
        <w:t xml:space="preserve"> </w:t>
      </w:r>
      <w:r w:rsidRPr="00172576">
        <w:rPr>
          <w:rFonts w:eastAsia="Calibri"/>
          <w:rtl/>
          <w:lang w:bidi="ar-LB"/>
        </w:rPr>
        <w:t>العمل</w:t>
      </w:r>
      <w:r>
        <w:rPr>
          <w:rFonts w:eastAsia="Calibri"/>
          <w:rtl/>
          <w:lang w:bidi="ar-LB"/>
        </w:rPr>
        <w:t xml:space="preserve"> </w:t>
      </w:r>
      <w:r w:rsidRPr="00172576">
        <w:rPr>
          <w:rFonts w:eastAsia="Calibri"/>
          <w:rtl/>
          <w:lang w:bidi="ar-LB"/>
        </w:rPr>
        <w:t>التفرقة</w:t>
      </w:r>
      <w:r>
        <w:rPr>
          <w:rFonts w:eastAsia="Calibri"/>
          <w:rtl/>
          <w:lang w:bidi="ar-LB"/>
        </w:rPr>
        <w:t xml:space="preserve"> </w:t>
      </w:r>
      <w:r w:rsidRPr="00172576">
        <w:rPr>
          <w:rFonts w:eastAsia="Calibri"/>
          <w:rtl/>
          <w:lang w:bidi="ar-LB"/>
        </w:rPr>
        <w:t>بسبب</w:t>
      </w:r>
      <w:r>
        <w:rPr>
          <w:rFonts w:eastAsia="Calibri"/>
          <w:rtl/>
        </w:rPr>
        <w:t xml:space="preserve"> </w:t>
      </w:r>
      <w:r w:rsidRPr="00172576">
        <w:rPr>
          <w:rFonts w:eastAsia="Calibri"/>
          <w:rtl/>
          <w:lang w:bidi="ar-LB"/>
        </w:rPr>
        <w:t>الجنس</w:t>
      </w:r>
      <w:r>
        <w:rPr>
          <w:rFonts w:eastAsia="Calibri"/>
          <w:rtl/>
          <w:lang w:bidi="ar-LB"/>
        </w:rPr>
        <w:t xml:space="preserve"> </w:t>
      </w:r>
      <w:r w:rsidRPr="00172576">
        <w:rPr>
          <w:rFonts w:eastAsia="Calibri"/>
          <w:rtl/>
          <w:lang w:bidi="ar-LB"/>
        </w:rPr>
        <w:t>بين</w:t>
      </w:r>
      <w:r>
        <w:rPr>
          <w:rFonts w:eastAsia="Calibri"/>
          <w:rtl/>
          <w:lang w:bidi="ar-LB"/>
        </w:rPr>
        <w:t xml:space="preserve"> </w:t>
      </w:r>
      <w:r w:rsidRPr="00172576">
        <w:rPr>
          <w:rFonts w:eastAsia="Calibri"/>
          <w:rtl/>
          <w:lang w:bidi="ar-LB"/>
        </w:rPr>
        <w:t>العامل</w:t>
      </w:r>
      <w:r>
        <w:rPr>
          <w:rFonts w:eastAsia="Calibri"/>
          <w:rtl/>
          <w:lang w:bidi="ar-LB"/>
        </w:rPr>
        <w:t xml:space="preserve"> </w:t>
      </w:r>
      <w:r w:rsidRPr="00172576">
        <w:rPr>
          <w:rFonts w:eastAsia="Calibri"/>
          <w:rtl/>
          <w:lang w:bidi="ar-LB"/>
        </w:rPr>
        <w:t>والعاملة</w:t>
      </w:r>
      <w:r>
        <w:rPr>
          <w:rFonts w:eastAsia="Calibri"/>
          <w:rtl/>
          <w:lang w:bidi="ar-LB"/>
        </w:rPr>
        <w:t xml:space="preserve"> </w:t>
      </w:r>
      <w:proofErr w:type="gramStart"/>
      <w:r w:rsidRPr="00172576">
        <w:rPr>
          <w:rFonts w:eastAsia="Calibri"/>
          <w:rtl/>
          <w:lang w:bidi="ar-LB"/>
        </w:rPr>
        <w:t>في</w:t>
      </w:r>
      <w:r>
        <w:rPr>
          <w:rFonts w:eastAsia="Calibri"/>
          <w:rtl/>
          <w:lang w:bidi="ar-LB"/>
        </w:rPr>
        <w:t xml:space="preserve"> </w:t>
      </w:r>
      <w:r w:rsidRPr="00172576">
        <w:rPr>
          <w:rFonts w:eastAsia="Calibri"/>
          <w:rtl/>
          <w:lang w:bidi="ar-LB"/>
        </w:rPr>
        <w:t>ما</w:t>
      </w:r>
      <w:proofErr w:type="gramEnd"/>
      <w:r>
        <w:rPr>
          <w:rFonts w:eastAsia="Calibri"/>
          <w:rtl/>
          <w:lang w:bidi="ar-LB"/>
        </w:rPr>
        <w:t xml:space="preserve"> </w:t>
      </w:r>
      <w:r w:rsidRPr="00172576">
        <w:rPr>
          <w:rFonts w:eastAsia="Calibri"/>
          <w:rtl/>
          <w:lang w:bidi="ar-LB"/>
        </w:rPr>
        <w:t>يخص</w:t>
      </w:r>
      <w:r>
        <w:rPr>
          <w:rFonts w:eastAsia="Calibri"/>
          <w:rtl/>
          <w:lang w:bidi="ar-LB"/>
        </w:rPr>
        <w:t xml:space="preserve"> </w:t>
      </w:r>
      <w:r w:rsidRPr="00172576">
        <w:rPr>
          <w:rFonts w:eastAsia="Calibri"/>
          <w:rtl/>
          <w:lang w:bidi="ar-LB"/>
        </w:rPr>
        <w:t>نوع</w:t>
      </w:r>
      <w:r>
        <w:rPr>
          <w:rFonts w:eastAsia="Calibri"/>
          <w:rtl/>
          <w:lang w:bidi="ar-LB"/>
        </w:rPr>
        <w:t xml:space="preserve"> </w:t>
      </w:r>
      <w:r w:rsidRPr="00172576">
        <w:rPr>
          <w:rFonts w:eastAsia="Calibri"/>
          <w:rtl/>
          <w:lang w:bidi="ar-LB"/>
        </w:rPr>
        <w:lastRenderedPageBreak/>
        <w:t>العمل،</w:t>
      </w:r>
      <w:r>
        <w:rPr>
          <w:rFonts w:eastAsia="Calibri"/>
          <w:rtl/>
          <w:lang w:bidi="ar-LB"/>
        </w:rPr>
        <w:t xml:space="preserve"> </w:t>
      </w:r>
      <w:r w:rsidRPr="00172576">
        <w:rPr>
          <w:rFonts w:eastAsia="Calibri"/>
          <w:rtl/>
          <w:lang w:bidi="ar-LB"/>
        </w:rPr>
        <w:t>مقدرا</w:t>
      </w:r>
      <w:r>
        <w:rPr>
          <w:rFonts w:eastAsia="Calibri"/>
          <w:rtl/>
          <w:lang w:bidi="ar-LB"/>
        </w:rPr>
        <w:t xml:space="preserve"> </w:t>
      </w:r>
      <w:r w:rsidRPr="00172576">
        <w:rPr>
          <w:rFonts w:eastAsia="Calibri"/>
          <w:rtl/>
          <w:lang w:bidi="ar-LB"/>
        </w:rPr>
        <w:t>الاجر،</w:t>
      </w:r>
      <w:r>
        <w:rPr>
          <w:rFonts w:eastAsia="Calibri"/>
          <w:rtl/>
          <w:lang w:bidi="ar-LB"/>
        </w:rPr>
        <w:t xml:space="preserve"> </w:t>
      </w:r>
      <w:r w:rsidRPr="00172576">
        <w:rPr>
          <w:rFonts w:eastAsia="Calibri"/>
          <w:rtl/>
          <w:lang w:bidi="ar-LB"/>
        </w:rPr>
        <w:t>التوظيف،</w:t>
      </w:r>
      <w:r>
        <w:rPr>
          <w:rFonts w:eastAsia="Calibri"/>
          <w:rtl/>
          <w:lang w:bidi="ar-LB"/>
        </w:rPr>
        <w:t xml:space="preserve"> </w:t>
      </w:r>
      <w:r w:rsidRPr="00172576">
        <w:rPr>
          <w:rFonts w:eastAsia="Calibri"/>
          <w:rtl/>
          <w:lang w:bidi="ar-LB"/>
        </w:rPr>
        <w:t>الترقية،</w:t>
      </w:r>
      <w:r>
        <w:rPr>
          <w:rFonts w:eastAsia="Calibri"/>
          <w:rtl/>
          <w:lang w:bidi="ar-LB"/>
        </w:rPr>
        <w:t xml:space="preserve"> </w:t>
      </w:r>
      <w:r w:rsidRPr="00172576">
        <w:rPr>
          <w:rFonts w:eastAsia="Calibri"/>
          <w:rtl/>
          <w:lang w:bidi="ar-LB"/>
        </w:rPr>
        <w:t>الترفيع،</w:t>
      </w:r>
      <w:r>
        <w:rPr>
          <w:rFonts w:eastAsia="Calibri"/>
          <w:rtl/>
          <w:lang w:bidi="ar-LB"/>
        </w:rPr>
        <w:t xml:space="preserve"> </w:t>
      </w:r>
      <w:r w:rsidRPr="00172576">
        <w:rPr>
          <w:rFonts w:eastAsia="Calibri"/>
          <w:rtl/>
          <w:lang w:bidi="ar-LB"/>
        </w:rPr>
        <w:t>التأهيل</w:t>
      </w:r>
      <w:r>
        <w:rPr>
          <w:rFonts w:eastAsia="Calibri"/>
          <w:rtl/>
          <w:lang w:bidi="ar-LB"/>
        </w:rPr>
        <w:t xml:space="preserve"> </w:t>
      </w:r>
      <w:r w:rsidRPr="00172576">
        <w:rPr>
          <w:rFonts w:eastAsia="Calibri"/>
          <w:rtl/>
          <w:lang w:bidi="ar-LB"/>
        </w:rPr>
        <w:t>المهني</w:t>
      </w:r>
      <w:r>
        <w:rPr>
          <w:rFonts w:eastAsia="Calibri"/>
          <w:rtl/>
          <w:lang w:bidi="ar-LB"/>
        </w:rPr>
        <w:t xml:space="preserve"> </w:t>
      </w:r>
      <w:r w:rsidRPr="00172576">
        <w:rPr>
          <w:rFonts w:eastAsia="Calibri"/>
          <w:rtl/>
          <w:lang w:bidi="ar-LB"/>
        </w:rPr>
        <w:t>والملبس".</w:t>
      </w:r>
      <w:r>
        <w:rPr>
          <w:rFonts w:eastAsia="Calibri"/>
          <w:rtl/>
          <w:lang w:bidi="ar-LB"/>
        </w:rPr>
        <w:t xml:space="preserve"> </w:t>
      </w:r>
      <w:r w:rsidRPr="00172576">
        <w:rPr>
          <w:rFonts w:eastAsia="Calibri"/>
          <w:rtl/>
          <w:lang w:bidi="ar-LB"/>
        </w:rPr>
        <w:t>وقد</w:t>
      </w:r>
      <w:r>
        <w:rPr>
          <w:rFonts w:eastAsia="Calibri"/>
          <w:rtl/>
          <w:lang w:bidi="ar-LB"/>
        </w:rPr>
        <w:t xml:space="preserve"> </w:t>
      </w:r>
      <w:r w:rsidRPr="00172576">
        <w:rPr>
          <w:rFonts w:eastAsia="Calibri"/>
          <w:rtl/>
          <w:lang w:bidi="ar-LB"/>
        </w:rPr>
        <w:t>افرد</w:t>
      </w:r>
      <w:r>
        <w:rPr>
          <w:rFonts w:eastAsia="Calibri"/>
          <w:rtl/>
          <w:lang w:bidi="ar-LB"/>
        </w:rPr>
        <w:t xml:space="preserve"> </w:t>
      </w:r>
      <w:r w:rsidRPr="00172576">
        <w:rPr>
          <w:rFonts w:eastAsia="Calibri"/>
          <w:rtl/>
          <w:lang w:bidi="ar-LB"/>
        </w:rPr>
        <w:t>هذا</w:t>
      </w:r>
      <w:r>
        <w:rPr>
          <w:rFonts w:eastAsia="Calibri"/>
          <w:rtl/>
          <w:lang w:bidi="ar-LB"/>
        </w:rPr>
        <w:t xml:space="preserve"> </w:t>
      </w:r>
      <w:r w:rsidRPr="00172576">
        <w:rPr>
          <w:rFonts w:eastAsia="Calibri"/>
          <w:rtl/>
          <w:lang w:bidi="ar-LB"/>
        </w:rPr>
        <w:t>القانون،</w:t>
      </w:r>
      <w:r>
        <w:rPr>
          <w:rFonts w:eastAsia="Calibri"/>
          <w:rtl/>
          <w:lang w:bidi="ar-LB"/>
        </w:rPr>
        <w:t xml:space="preserve"> </w:t>
      </w:r>
      <w:r w:rsidRPr="00172576">
        <w:rPr>
          <w:rFonts w:eastAsia="Calibri"/>
          <w:rtl/>
          <w:lang w:bidi="ar-LB"/>
        </w:rPr>
        <w:t>مع</w:t>
      </w:r>
      <w:r>
        <w:rPr>
          <w:rFonts w:eastAsia="Calibri"/>
          <w:rtl/>
          <w:lang w:bidi="ar-LB"/>
        </w:rPr>
        <w:t xml:space="preserve"> </w:t>
      </w:r>
      <w:r w:rsidRPr="00172576">
        <w:rPr>
          <w:rFonts w:eastAsia="Calibri"/>
          <w:rtl/>
          <w:lang w:bidi="ar-LB"/>
        </w:rPr>
        <w:t>تعديلاته</w:t>
      </w:r>
      <w:r>
        <w:rPr>
          <w:rFonts w:eastAsia="Calibri"/>
          <w:rtl/>
          <w:lang w:bidi="ar-LB"/>
        </w:rPr>
        <w:t xml:space="preserve"> </w:t>
      </w:r>
      <w:r w:rsidRPr="00172576">
        <w:rPr>
          <w:rFonts w:eastAsia="Calibri"/>
          <w:rtl/>
          <w:lang w:bidi="ar-LB"/>
        </w:rPr>
        <w:t>بالقانون</w:t>
      </w:r>
      <w:r>
        <w:rPr>
          <w:rFonts w:eastAsia="Calibri"/>
          <w:rtl/>
          <w:lang w:bidi="ar-LB"/>
        </w:rPr>
        <w:t xml:space="preserve"> </w:t>
      </w:r>
      <w:r w:rsidRPr="00172576">
        <w:rPr>
          <w:rFonts w:eastAsia="Calibri"/>
          <w:rtl/>
          <w:lang w:bidi="ar-LB"/>
        </w:rPr>
        <w:t>رقم</w:t>
      </w:r>
      <w:r>
        <w:rPr>
          <w:rFonts w:eastAsia="Calibri"/>
          <w:rtl/>
          <w:lang w:bidi="ar-LB"/>
        </w:rPr>
        <w:t xml:space="preserve"> </w:t>
      </w:r>
      <w:r w:rsidRPr="00172576">
        <w:rPr>
          <w:rFonts w:eastAsia="Calibri"/>
          <w:rtl/>
          <w:lang w:bidi="ar-LB"/>
        </w:rPr>
        <w:t>220</w:t>
      </w:r>
      <w:r>
        <w:rPr>
          <w:rFonts w:eastAsia="Calibri"/>
          <w:rtl/>
          <w:lang w:bidi="ar-LB"/>
        </w:rPr>
        <w:t xml:space="preserve"> </w:t>
      </w:r>
      <w:r w:rsidRPr="00172576">
        <w:rPr>
          <w:rFonts w:eastAsia="Calibri"/>
          <w:rtl/>
          <w:lang w:bidi="ar-LB"/>
        </w:rPr>
        <w:t>الصادر</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29/5/2000</w:t>
      </w:r>
      <w:r>
        <w:rPr>
          <w:rFonts w:eastAsia="Calibri"/>
          <w:rtl/>
        </w:rPr>
        <w:t xml:space="preserve"> </w:t>
      </w:r>
      <w:r w:rsidRPr="00172576">
        <w:rPr>
          <w:rFonts w:eastAsia="Calibri"/>
          <w:rtl/>
          <w:lang w:bidi="ar-LB"/>
        </w:rPr>
        <w:t>المواد</w:t>
      </w:r>
      <w:r>
        <w:rPr>
          <w:rFonts w:eastAsia="Calibri"/>
          <w:rtl/>
          <w:lang w:bidi="ar-LB"/>
        </w:rPr>
        <w:t xml:space="preserve"> </w:t>
      </w:r>
      <w:r w:rsidRPr="00172576">
        <w:rPr>
          <w:rFonts w:eastAsia="Calibri"/>
          <w:rtl/>
          <w:lang w:bidi="ar-LB"/>
        </w:rPr>
        <w:t>68و69و70و71و72و73</w:t>
      </w:r>
      <w:r>
        <w:rPr>
          <w:rFonts w:eastAsia="Calibri"/>
          <w:rtl/>
          <w:lang w:bidi="ar-LB"/>
        </w:rPr>
        <w:t xml:space="preserve"> </w:t>
      </w:r>
      <w:r w:rsidRPr="00172576">
        <w:rPr>
          <w:rFonts w:eastAsia="Calibri"/>
          <w:rtl/>
          <w:lang w:bidi="ar-LB"/>
        </w:rPr>
        <w:t>و74</w:t>
      </w:r>
      <w:r>
        <w:rPr>
          <w:rFonts w:eastAsia="Calibri"/>
          <w:rtl/>
          <w:lang w:bidi="ar-LB"/>
        </w:rPr>
        <w:t xml:space="preserve"> </w:t>
      </w:r>
      <w:r w:rsidRPr="00172576">
        <w:rPr>
          <w:rFonts w:eastAsia="Calibri"/>
          <w:rtl/>
          <w:lang w:bidi="ar-LB"/>
        </w:rPr>
        <w:t>و75</w:t>
      </w:r>
      <w:r w:rsidR="00F348D7">
        <w:rPr>
          <w:rFonts w:eastAsia="Calibri" w:hint="cs"/>
          <w:rtl/>
          <w:lang w:bidi="ar-LB"/>
        </w:rPr>
        <w:t xml:space="preserve"> </w:t>
      </w:r>
      <w:r w:rsidRPr="00172576">
        <w:rPr>
          <w:rFonts w:eastAsia="Calibri"/>
          <w:rtl/>
          <w:lang w:bidi="ar-LB"/>
        </w:rPr>
        <w:t>و79</w:t>
      </w:r>
      <w:r>
        <w:rPr>
          <w:rFonts w:eastAsia="Calibri"/>
          <w:rtl/>
          <w:lang w:bidi="ar-LB"/>
        </w:rPr>
        <w:t xml:space="preserve"> </w:t>
      </w:r>
      <w:r w:rsidRPr="00172576">
        <w:rPr>
          <w:rFonts w:eastAsia="Calibri"/>
          <w:rtl/>
          <w:lang w:bidi="ar-LB"/>
        </w:rPr>
        <w:t>لتحديد</w:t>
      </w:r>
      <w:r>
        <w:rPr>
          <w:rFonts w:eastAsia="Calibri"/>
          <w:rtl/>
          <w:lang w:bidi="ar-LB"/>
        </w:rPr>
        <w:t xml:space="preserve"> </w:t>
      </w:r>
      <w:r w:rsidRPr="00172576">
        <w:rPr>
          <w:rFonts w:eastAsia="Calibri"/>
          <w:rtl/>
          <w:lang w:bidi="ar-LB"/>
        </w:rPr>
        <w:t>الحقوق</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العمل</w:t>
      </w:r>
      <w:r>
        <w:rPr>
          <w:rFonts w:eastAsia="Calibri"/>
          <w:rtl/>
          <w:lang w:bidi="ar-LB"/>
        </w:rPr>
        <w:t xml:space="preserve"> </w:t>
      </w:r>
      <w:r w:rsidRPr="00172576">
        <w:rPr>
          <w:rFonts w:eastAsia="Calibri"/>
          <w:rtl/>
          <w:lang w:bidi="ar-LB"/>
        </w:rPr>
        <w:t>والنسب</w:t>
      </w:r>
      <w:r>
        <w:rPr>
          <w:rFonts w:eastAsia="Calibri"/>
          <w:rtl/>
          <w:lang w:bidi="ar-LB"/>
        </w:rPr>
        <w:t xml:space="preserve"> </w:t>
      </w:r>
      <w:r w:rsidRPr="00172576">
        <w:rPr>
          <w:rFonts w:eastAsia="Calibri"/>
          <w:rtl/>
          <w:lang w:bidi="ar-LB"/>
        </w:rPr>
        <w:t>العائدة</w:t>
      </w:r>
      <w:r>
        <w:rPr>
          <w:rFonts w:eastAsia="Calibri"/>
          <w:rtl/>
          <w:lang w:bidi="ar-LB"/>
        </w:rPr>
        <w:t xml:space="preserve"> </w:t>
      </w:r>
      <w:proofErr w:type="spellStart"/>
      <w:r w:rsidRPr="00172576">
        <w:rPr>
          <w:rFonts w:eastAsia="Calibri"/>
          <w:rtl/>
          <w:lang w:bidi="ar-LB"/>
        </w:rPr>
        <w:t>للاشخاص</w:t>
      </w:r>
      <w:proofErr w:type="spellEnd"/>
      <w:r>
        <w:rPr>
          <w:rFonts w:eastAsia="Calibri"/>
          <w:rtl/>
          <w:lang w:bidi="ar-LB"/>
        </w:rPr>
        <w:t xml:space="preserve"> </w:t>
      </w:r>
      <w:r w:rsidRPr="00172576">
        <w:rPr>
          <w:rFonts w:eastAsia="Calibri"/>
          <w:rtl/>
          <w:lang w:bidi="ar-LB"/>
        </w:rPr>
        <w:t>ذوي</w:t>
      </w:r>
      <w:r>
        <w:rPr>
          <w:rFonts w:eastAsia="Calibri"/>
          <w:rtl/>
          <w:lang w:bidi="ar-LB"/>
        </w:rPr>
        <w:t xml:space="preserve"> </w:t>
      </w:r>
      <w:r w:rsidRPr="00172576">
        <w:rPr>
          <w:rFonts w:eastAsia="Calibri"/>
          <w:rtl/>
          <w:lang w:bidi="ar-LB"/>
        </w:rPr>
        <w:t>الاحتياجات</w:t>
      </w:r>
      <w:r>
        <w:rPr>
          <w:rFonts w:eastAsia="Calibri"/>
          <w:rtl/>
          <w:lang w:bidi="ar-LB"/>
        </w:rPr>
        <w:t xml:space="preserve"> </w:t>
      </w:r>
      <w:r w:rsidRPr="00172576">
        <w:rPr>
          <w:rFonts w:eastAsia="Calibri"/>
          <w:rtl/>
          <w:lang w:bidi="ar-LB"/>
        </w:rPr>
        <w:t>الخاصة</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القطاعين</w:t>
      </w:r>
      <w:r>
        <w:rPr>
          <w:rFonts w:eastAsia="Calibri"/>
          <w:rtl/>
          <w:lang w:bidi="ar-LB"/>
        </w:rPr>
        <w:t xml:space="preserve"> </w:t>
      </w:r>
      <w:r w:rsidRPr="00172576">
        <w:rPr>
          <w:rFonts w:eastAsia="Calibri"/>
          <w:rtl/>
          <w:lang w:bidi="ar-LB"/>
        </w:rPr>
        <w:t>العام</w:t>
      </w:r>
      <w:r>
        <w:rPr>
          <w:rFonts w:eastAsia="Calibri"/>
          <w:rtl/>
          <w:lang w:bidi="ar-LB"/>
        </w:rPr>
        <w:t xml:space="preserve"> </w:t>
      </w:r>
      <w:r w:rsidRPr="00172576">
        <w:rPr>
          <w:rFonts w:eastAsia="Calibri"/>
          <w:rtl/>
          <w:lang w:bidi="ar-LB"/>
        </w:rPr>
        <w:t>والخاص.</w:t>
      </w:r>
    </w:p>
    <w:p w:rsidR="00366CB7" w:rsidRPr="00F348D7" w:rsidRDefault="00366CB7" w:rsidP="00366CB7">
      <w:pPr>
        <w:pStyle w:val="SingleTxtGA"/>
        <w:rPr>
          <w:rFonts w:eastAsia="Calibri"/>
          <w:spacing w:val="-6"/>
        </w:rPr>
      </w:pPr>
      <w:r w:rsidRPr="002321B0">
        <w:rPr>
          <w:rFonts w:eastAsia="Calibri"/>
          <w:spacing w:val="-5"/>
          <w:rtl/>
        </w:rPr>
        <w:t>95-</w:t>
      </w:r>
      <w:r w:rsidRPr="002321B0">
        <w:rPr>
          <w:rFonts w:eastAsia="Calibri"/>
          <w:spacing w:val="-5"/>
          <w:rtl/>
        </w:rPr>
        <w:tab/>
      </w:r>
      <w:r w:rsidRPr="002321B0">
        <w:rPr>
          <w:rFonts w:eastAsia="Calibri"/>
          <w:spacing w:val="-5"/>
          <w:rtl/>
          <w:lang w:bidi="ar-LB"/>
        </w:rPr>
        <w:t>أن</w:t>
      </w:r>
      <w:r>
        <w:rPr>
          <w:rFonts w:eastAsia="Calibri"/>
          <w:spacing w:val="-5"/>
          <w:rtl/>
          <w:lang w:bidi="ar-LB"/>
        </w:rPr>
        <w:t xml:space="preserve"> </w:t>
      </w:r>
      <w:r w:rsidRPr="002321B0">
        <w:rPr>
          <w:rFonts w:eastAsia="Calibri"/>
          <w:spacing w:val="-5"/>
          <w:rtl/>
          <w:lang w:bidi="ar-LB"/>
        </w:rPr>
        <w:t>القانون</w:t>
      </w:r>
      <w:r>
        <w:rPr>
          <w:rFonts w:eastAsia="Calibri"/>
          <w:spacing w:val="-5"/>
          <w:rtl/>
          <w:lang w:bidi="ar-LB"/>
        </w:rPr>
        <w:t xml:space="preserve"> </w:t>
      </w:r>
      <w:r w:rsidRPr="002321B0">
        <w:rPr>
          <w:rFonts w:eastAsia="Calibri"/>
          <w:spacing w:val="-5"/>
          <w:rtl/>
          <w:lang w:bidi="ar-LB"/>
        </w:rPr>
        <w:t>رقم</w:t>
      </w:r>
      <w:r>
        <w:rPr>
          <w:rFonts w:eastAsia="Calibri"/>
          <w:spacing w:val="-5"/>
          <w:rtl/>
          <w:lang w:bidi="ar-LB"/>
        </w:rPr>
        <w:t xml:space="preserve"> </w:t>
      </w:r>
      <w:r w:rsidRPr="002321B0">
        <w:rPr>
          <w:rFonts w:eastAsia="Calibri"/>
          <w:spacing w:val="-5"/>
          <w:rtl/>
          <w:lang w:bidi="ar-LB"/>
        </w:rPr>
        <w:t>46</w:t>
      </w:r>
      <w:r>
        <w:rPr>
          <w:rFonts w:eastAsia="Calibri"/>
          <w:spacing w:val="-5"/>
          <w:rtl/>
          <w:lang w:bidi="ar-LB"/>
        </w:rPr>
        <w:t xml:space="preserve"> </w:t>
      </w:r>
      <w:r w:rsidRPr="002321B0">
        <w:rPr>
          <w:rFonts w:eastAsia="Calibri"/>
          <w:spacing w:val="-5"/>
          <w:rtl/>
          <w:lang w:bidi="ar-LB"/>
        </w:rPr>
        <w:t>تاريخ</w:t>
      </w:r>
      <w:r>
        <w:rPr>
          <w:rFonts w:eastAsia="Calibri"/>
          <w:spacing w:val="-5"/>
          <w:rtl/>
          <w:lang w:bidi="ar-LB"/>
        </w:rPr>
        <w:t xml:space="preserve"> </w:t>
      </w:r>
      <w:r w:rsidRPr="002321B0">
        <w:rPr>
          <w:rFonts w:eastAsia="Calibri"/>
          <w:spacing w:val="-5"/>
          <w:rtl/>
          <w:lang w:bidi="ar-LB"/>
        </w:rPr>
        <w:t>21/8/2017</w:t>
      </w:r>
      <w:r>
        <w:rPr>
          <w:rFonts w:eastAsia="Calibri"/>
          <w:spacing w:val="-5"/>
          <w:rtl/>
          <w:lang w:bidi="ar-LB"/>
        </w:rPr>
        <w:t xml:space="preserve"> </w:t>
      </w:r>
      <w:r w:rsidRPr="002321B0">
        <w:rPr>
          <w:rFonts w:eastAsia="Calibri"/>
          <w:spacing w:val="-5"/>
          <w:rtl/>
          <w:lang w:bidi="ar-LB"/>
        </w:rPr>
        <w:t>المتعلق</w:t>
      </w:r>
      <w:r>
        <w:rPr>
          <w:rFonts w:eastAsia="Calibri"/>
          <w:spacing w:val="-5"/>
          <w:rtl/>
          <w:lang w:bidi="ar-LB"/>
        </w:rPr>
        <w:t xml:space="preserve"> </w:t>
      </w:r>
      <w:r w:rsidRPr="002321B0">
        <w:rPr>
          <w:rFonts w:eastAsia="Calibri"/>
          <w:spacing w:val="-5"/>
          <w:rtl/>
          <w:lang w:bidi="ar-LB"/>
        </w:rPr>
        <w:t>بـ</w:t>
      </w:r>
      <w:r>
        <w:rPr>
          <w:rFonts w:eastAsia="Calibri"/>
          <w:spacing w:val="-5"/>
          <w:rtl/>
          <w:lang w:bidi="ar-LB"/>
        </w:rPr>
        <w:t xml:space="preserve"> </w:t>
      </w:r>
      <w:r w:rsidRPr="002321B0">
        <w:rPr>
          <w:rFonts w:eastAsia="Calibri"/>
          <w:spacing w:val="-5"/>
          <w:rtl/>
          <w:lang w:bidi="ar-LB"/>
        </w:rPr>
        <w:t>"رفع</w:t>
      </w:r>
      <w:r>
        <w:rPr>
          <w:rFonts w:eastAsia="Calibri"/>
          <w:spacing w:val="-5"/>
          <w:rtl/>
          <w:lang w:bidi="ar-LB"/>
        </w:rPr>
        <w:t xml:space="preserve"> </w:t>
      </w:r>
      <w:r w:rsidRPr="002321B0">
        <w:rPr>
          <w:rFonts w:eastAsia="Calibri"/>
          <w:spacing w:val="-5"/>
          <w:rtl/>
          <w:lang w:bidi="ar-LB"/>
        </w:rPr>
        <w:t>الحد</w:t>
      </w:r>
      <w:r>
        <w:rPr>
          <w:rFonts w:eastAsia="Calibri"/>
          <w:spacing w:val="-5"/>
          <w:rtl/>
          <w:lang w:bidi="ar-LB"/>
        </w:rPr>
        <w:t xml:space="preserve"> </w:t>
      </w:r>
      <w:r w:rsidRPr="002321B0">
        <w:rPr>
          <w:rFonts w:eastAsia="Calibri"/>
          <w:spacing w:val="-5"/>
          <w:rtl/>
          <w:lang w:bidi="ar-LB"/>
        </w:rPr>
        <w:t>الادنى</w:t>
      </w:r>
      <w:r>
        <w:rPr>
          <w:rFonts w:eastAsia="Calibri"/>
          <w:spacing w:val="-5"/>
          <w:rtl/>
          <w:lang w:bidi="ar-LB"/>
        </w:rPr>
        <w:t xml:space="preserve"> </w:t>
      </w:r>
      <w:r w:rsidRPr="002321B0">
        <w:rPr>
          <w:rFonts w:eastAsia="Calibri"/>
          <w:spacing w:val="-5"/>
          <w:rtl/>
          <w:lang w:bidi="ar-LB"/>
        </w:rPr>
        <w:t>للرواتب</w:t>
      </w:r>
      <w:r>
        <w:rPr>
          <w:rFonts w:eastAsia="Calibri"/>
          <w:spacing w:val="-5"/>
          <w:rtl/>
          <w:lang w:bidi="ar-LB"/>
        </w:rPr>
        <w:t xml:space="preserve"> </w:t>
      </w:r>
      <w:r w:rsidRPr="002321B0">
        <w:rPr>
          <w:rFonts w:eastAsia="Calibri"/>
          <w:spacing w:val="-5"/>
          <w:rtl/>
          <w:lang w:bidi="ar-LB"/>
        </w:rPr>
        <w:t>والاجور</w:t>
      </w:r>
      <w:r>
        <w:rPr>
          <w:rFonts w:eastAsia="Calibri"/>
          <w:spacing w:val="-5"/>
          <w:rtl/>
          <w:lang w:bidi="ar-LB"/>
        </w:rPr>
        <w:t xml:space="preserve"> </w:t>
      </w:r>
      <w:r w:rsidRPr="002321B0">
        <w:rPr>
          <w:rFonts w:eastAsia="Calibri"/>
          <w:spacing w:val="-5"/>
          <w:rtl/>
          <w:lang w:bidi="ar-LB"/>
        </w:rPr>
        <w:t>واعطاء</w:t>
      </w:r>
      <w:r>
        <w:rPr>
          <w:rFonts w:eastAsia="Calibri"/>
          <w:spacing w:val="-5"/>
          <w:rtl/>
          <w:lang w:bidi="ar-LB"/>
        </w:rPr>
        <w:t xml:space="preserve"> </w:t>
      </w:r>
      <w:r w:rsidRPr="002321B0">
        <w:rPr>
          <w:rFonts w:eastAsia="Calibri"/>
          <w:spacing w:val="-5"/>
          <w:rtl/>
          <w:lang w:bidi="ar-LB"/>
        </w:rPr>
        <w:t>زيادة</w:t>
      </w:r>
      <w:r>
        <w:rPr>
          <w:rFonts w:eastAsia="Calibri"/>
          <w:spacing w:val="-5"/>
          <w:rtl/>
          <w:lang w:bidi="ar-LB"/>
        </w:rPr>
        <w:t xml:space="preserve"> </w:t>
      </w:r>
      <w:r w:rsidRPr="002321B0">
        <w:rPr>
          <w:rFonts w:eastAsia="Calibri"/>
          <w:spacing w:val="-5"/>
          <w:rtl/>
          <w:lang w:bidi="ar-LB"/>
        </w:rPr>
        <w:t>غلاء</w:t>
      </w:r>
      <w:r>
        <w:rPr>
          <w:rFonts w:eastAsia="Calibri"/>
          <w:spacing w:val="-5"/>
          <w:rtl/>
          <w:lang w:bidi="ar-LB"/>
        </w:rPr>
        <w:t xml:space="preserve"> </w:t>
      </w:r>
      <w:r w:rsidRPr="002321B0">
        <w:rPr>
          <w:rFonts w:eastAsia="Calibri"/>
          <w:spacing w:val="-5"/>
          <w:rtl/>
          <w:lang w:bidi="ar-LB"/>
        </w:rPr>
        <w:t>المعيشة</w:t>
      </w:r>
      <w:r>
        <w:rPr>
          <w:rFonts w:eastAsia="Calibri"/>
          <w:spacing w:val="-5"/>
          <w:rtl/>
          <w:lang w:bidi="ar-LB"/>
        </w:rPr>
        <w:t xml:space="preserve"> </w:t>
      </w:r>
      <w:r w:rsidRPr="002321B0">
        <w:rPr>
          <w:rFonts w:eastAsia="Calibri"/>
          <w:spacing w:val="-5"/>
          <w:rtl/>
          <w:lang w:bidi="ar-LB"/>
        </w:rPr>
        <w:t>للموظفين</w:t>
      </w:r>
      <w:r>
        <w:rPr>
          <w:rFonts w:eastAsia="Calibri"/>
          <w:spacing w:val="-5"/>
          <w:rtl/>
          <w:lang w:bidi="ar-LB"/>
        </w:rPr>
        <w:t xml:space="preserve"> </w:t>
      </w:r>
      <w:r w:rsidRPr="002321B0">
        <w:rPr>
          <w:rFonts w:eastAsia="Calibri"/>
          <w:spacing w:val="-5"/>
          <w:rtl/>
          <w:lang w:bidi="ar-LB"/>
        </w:rPr>
        <w:t>والمتعاقدين</w:t>
      </w:r>
      <w:r>
        <w:rPr>
          <w:rFonts w:eastAsia="Calibri"/>
          <w:spacing w:val="-5"/>
          <w:rtl/>
          <w:lang w:bidi="ar-LB"/>
        </w:rPr>
        <w:t xml:space="preserve"> </w:t>
      </w:r>
      <w:r w:rsidRPr="002321B0">
        <w:rPr>
          <w:rFonts w:eastAsia="Calibri"/>
          <w:spacing w:val="-5"/>
          <w:rtl/>
          <w:lang w:bidi="ar-LB"/>
        </w:rPr>
        <w:t>والاجراء</w:t>
      </w:r>
      <w:r>
        <w:rPr>
          <w:rFonts w:eastAsia="Calibri"/>
          <w:spacing w:val="-5"/>
          <w:rtl/>
          <w:lang w:bidi="ar-LB"/>
        </w:rPr>
        <w:t xml:space="preserve"> </w:t>
      </w:r>
      <w:r w:rsidRPr="002321B0">
        <w:rPr>
          <w:rFonts w:eastAsia="Calibri"/>
          <w:spacing w:val="-5"/>
          <w:rtl/>
          <w:lang w:bidi="ar-LB"/>
        </w:rPr>
        <w:t>في</w:t>
      </w:r>
      <w:r>
        <w:rPr>
          <w:rFonts w:eastAsia="Calibri"/>
          <w:spacing w:val="-5"/>
          <w:rtl/>
          <w:lang w:bidi="ar-LB"/>
        </w:rPr>
        <w:t xml:space="preserve"> </w:t>
      </w:r>
      <w:r w:rsidRPr="002321B0">
        <w:rPr>
          <w:rFonts w:eastAsia="Calibri"/>
          <w:spacing w:val="-5"/>
          <w:rtl/>
          <w:lang w:bidi="ar-LB"/>
        </w:rPr>
        <w:t>الادارات</w:t>
      </w:r>
      <w:r>
        <w:rPr>
          <w:rFonts w:eastAsia="Calibri"/>
          <w:spacing w:val="-5"/>
          <w:rtl/>
          <w:lang w:bidi="ar-LB"/>
        </w:rPr>
        <w:t xml:space="preserve"> </w:t>
      </w:r>
      <w:r w:rsidRPr="002321B0">
        <w:rPr>
          <w:rFonts w:eastAsia="Calibri"/>
          <w:spacing w:val="-5"/>
          <w:rtl/>
          <w:lang w:bidi="ar-LB"/>
        </w:rPr>
        <w:t>العامة</w:t>
      </w:r>
      <w:r>
        <w:rPr>
          <w:rFonts w:eastAsia="Calibri"/>
          <w:spacing w:val="-5"/>
          <w:rtl/>
          <w:lang w:bidi="ar-LB"/>
        </w:rPr>
        <w:t xml:space="preserve"> </w:t>
      </w:r>
      <w:r w:rsidRPr="002321B0">
        <w:rPr>
          <w:rFonts w:eastAsia="Calibri"/>
          <w:spacing w:val="-5"/>
          <w:rtl/>
          <w:lang w:bidi="ar-LB"/>
        </w:rPr>
        <w:t>وفي</w:t>
      </w:r>
      <w:r>
        <w:rPr>
          <w:rFonts w:eastAsia="Calibri"/>
          <w:spacing w:val="-5"/>
          <w:rtl/>
          <w:lang w:bidi="ar-LB"/>
        </w:rPr>
        <w:t xml:space="preserve"> </w:t>
      </w:r>
      <w:r w:rsidRPr="002321B0">
        <w:rPr>
          <w:rFonts w:eastAsia="Calibri"/>
          <w:spacing w:val="-5"/>
          <w:rtl/>
          <w:lang w:bidi="ar-LB"/>
        </w:rPr>
        <w:t>الجامعة</w:t>
      </w:r>
      <w:r>
        <w:rPr>
          <w:rFonts w:eastAsia="Calibri"/>
          <w:spacing w:val="-5"/>
          <w:rtl/>
          <w:lang w:bidi="ar-LB"/>
        </w:rPr>
        <w:t xml:space="preserve"> </w:t>
      </w:r>
      <w:r w:rsidRPr="002321B0">
        <w:rPr>
          <w:rFonts w:eastAsia="Calibri"/>
          <w:spacing w:val="-5"/>
          <w:rtl/>
          <w:lang w:bidi="ar-LB"/>
        </w:rPr>
        <w:t>اللبنانية</w:t>
      </w:r>
      <w:r>
        <w:rPr>
          <w:rFonts w:eastAsia="Calibri"/>
          <w:spacing w:val="-5"/>
          <w:rtl/>
          <w:lang w:bidi="ar-LB"/>
        </w:rPr>
        <w:t xml:space="preserve"> </w:t>
      </w:r>
      <w:r w:rsidRPr="002321B0">
        <w:rPr>
          <w:rFonts w:eastAsia="Calibri"/>
          <w:spacing w:val="-5"/>
          <w:rtl/>
          <w:lang w:bidi="ar-LB"/>
        </w:rPr>
        <w:t>والبلديات</w:t>
      </w:r>
      <w:r>
        <w:rPr>
          <w:rFonts w:eastAsia="Calibri"/>
          <w:spacing w:val="-5"/>
          <w:rtl/>
          <w:lang w:bidi="ar-LB"/>
        </w:rPr>
        <w:t xml:space="preserve"> </w:t>
      </w:r>
      <w:r w:rsidRPr="002321B0">
        <w:rPr>
          <w:rFonts w:eastAsia="Calibri"/>
          <w:spacing w:val="-5"/>
          <w:rtl/>
          <w:lang w:bidi="ar-LB"/>
        </w:rPr>
        <w:t>واتحادات</w:t>
      </w:r>
      <w:r>
        <w:rPr>
          <w:rFonts w:eastAsia="Calibri"/>
          <w:spacing w:val="-5"/>
          <w:rtl/>
          <w:lang w:bidi="ar-LB"/>
        </w:rPr>
        <w:t xml:space="preserve"> </w:t>
      </w:r>
      <w:r w:rsidRPr="002321B0">
        <w:rPr>
          <w:rFonts w:eastAsia="Calibri"/>
          <w:spacing w:val="-5"/>
          <w:rtl/>
          <w:lang w:bidi="ar-LB"/>
        </w:rPr>
        <w:t>البلديات</w:t>
      </w:r>
      <w:r>
        <w:rPr>
          <w:rFonts w:eastAsia="Calibri"/>
          <w:spacing w:val="-5"/>
          <w:rtl/>
          <w:lang w:bidi="ar-LB"/>
        </w:rPr>
        <w:t xml:space="preserve"> </w:t>
      </w:r>
      <w:r w:rsidRPr="002321B0">
        <w:rPr>
          <w:rFonts w:eastAsia="Calibri"/>
          <w:spacing w:val="-5"/>
          <w:rtl/>
          <w:lang w:bidi="ar-LB"/>
        </w:rPr>
        <w:t>والمؤسسات</w:t>
      </w:r>
      <w:r>
        <w:rPr>
          <w:rFonts w:eastAsia="Calibri"/>
          <w:spacing w:val="-5"/>
          <w:rtl/>
          <w:lang w:bidi="ar-LB"/>
        </w:rPr>
        <w:t xml:space="preserve"> </w:t>
      </w:r>
      <w:r w:rsidRPr="002321B0">
        <w:rPr>
          <w:rFonts w:eastAsia="Calibri"/>
          <w:spacing w:val="-5"/>
          <w:rtl/>
          <w:lang w:bidi="ar-LB"/>
        </w:rPr>
        <w:t>العامة</w:t>
      </w:r>
      <w:r>
        <w:rPr>
          <w:rFonts w:eastAsia="Calibri"/>
          <w:spacing w:val="-5"/>
          <w:rtl/>
          <w:lang w:bidi="ar-LB"/>
        </w:rPr>
        <w:t xml:space="preserve"> </w:t>
      </w:r>
      <w:r w:rsidRPr="002321B0">
        <w:rPr>
          <w:rFonts w:eastAsia="Calibri"/>
          <w:spacing w:val="-5"/>
          <w:rtl/>
          <w:lang w:bidi="ar-LB"/>
        </w:rPr>
        <w:t>غير</w:t>
      </w:r>
      <w:r>
        <w:rPr>
          <w:rFonts w:eastAsia="Calibri"/>
          <w:spacing w:val="-5"/>
          <w:rtl/>
          <w:lang w:bidi="ar-LB"/>
        </w:rPr>
        <w:t xml:space="preserve"> </w:t>
      </w:r>
      <w:r w:rsidRPr="002321B0">
        <w:rPr>
          <w:rFonts w:eastAsia="Calibri"/>
          <w:spacing w:val="-5"/>
          <w:rtl/>
          <w:lang w:bidi="ar-LB"/>
        </w:rPr>
        <w:t>الخاضعة</w:t>
      </w:r>
      <w:r>
        <w:rPr>
          <w:rFonts w:eastAsia="Calibri"/>
          <w:spacing w:val="-5"/>
          <w:rtl/>
          <w:lang w:bidi="ar-LB"/>
        </w:rPr>
        <w:t xml:space="preserve"> </w:t>
      </w:r>
      <w:r w:rsidRPr="002321B0">
        <w:rPr>
          <w:rFonts w:eastAsia="Calibri"/>
          <w:spacing w:val="-5"/>
          <w:rtl/>
          <w:lang w:bidi="ar-LB"/>
        </w:rPr>
        <w:t>لقانون</w:t>
      </w:r>
      <w:r>
        <w:rPr>
          <w:rFonts w:eastAsia="Calibri"/>
          <w:spacing w:val="-5"/>
          <w:rtl/>
          <w:lang w:bidi="ar-LB"/>
        </w:rPr>
        <w:t xml:space="preserve"> </w:t>
      </w:r>
      <w:r w:rsidRPr="002321B0">
        <w:rPr>
          <w:rFonts w:eastAsia="Calibri"/>
          <w:spacing w:val="-5"/>
          <w:rtl/>
          <w:lang w:bidi="ar-LB"/>
        </w:rPr>
        <w:t>العمل</w:t>
      </w:r>
      <w:r>
        <w:rPr>
          <w:rFonts w:eastAsia="Calibri"/>
          <w:spacing w:val="-5"/>
          <w:rtl/>
          <w:lang w:bidi="ar-LB"/>
        </w:rPr>
        <w:t xml:space="preserve"> </w:t>
      </w:r>
      <w:r w:rsidRPr="002321B0">
        <w:rPr>
          <w:rFonts w:eastAsia="Calibri"/>
          <w:spacing w:val="-5"/>
          <w:rtl/>
          <w:lang w:bidi="ar-LB"/>
        </w:rPr>
        <w:t>وتحويل</w:t>
      </w:r>
      <w:r>
        <w:rPr>
          <w:rFonts w:eastAsia="Calibri"/>
          <w:spacing w:val="-5"/>
          <w:rtl/>
          <w:lang w:bidi="ar-LB"/>
        </w:rPr>
        <w:t xml:space="preserve"> </w:t>
      </w:r>
      <w:r w:rsidRPr="002321B0">
        <w:rPr>
          <w:rFonts w:eastAsia="Calibri"/>
          <w:spacing w:val="-5"/>
          <w:rtl/>
          <w:lang w:bidi="ar-LB"/>
        </w:rPr>
        <w:t>رواتب</w:t>
      </w:r>
      <w:r>
        <w:rPr>
          <w:rFonts w:eastAsia="Calibri"/>
          <w:spacing w:val="-5"/>
          <w:rtl/>
          <w:lang w:bidi="ar-LB"/>
        </w:rPr>
        <w:t xml:space="preserve"> </w:t>
      </w:r>
      <w:r w:rsidRPr="002321B0">
        <w:rPr>
          <w:rFonts w:eastAsia="Calibri"/>
          <w:spacing w:val="-5"/>
          <w:rtl/>
          <w:lang w:bidi="ar-LB"/>
        </w:rPr>
        <w:t>الملاك</w:t>
      </w:r>
      <w:r>
        <w:rPr>
          <w:rFonts w:eastAsia="Calibri"/>
          <w:spacing w:val="-5"/>
          <w:rtl/>
          <w:lang w:bidi="ar-LB"/>
        </w:rPr>
        <w:t xml:space="preserve"> </w:t>
      </w:r>
      <w:r w:rsidRPr="002321B0">
        <w:rPr>
          <w:rFonts w:eastAsia="Calibri"/>
          <w:spacing w:val="-5"/>
          <w:rtl/>
          <w:lang w:bidi="ar-LB"/>
        </w:rPr>
        <w:t>الاداري</w:t>
      </w:r>
      <w:r>
        <w:rPr>
          <w:rFonts w:eastAsia="Calibri"/>
          <w:spacing w:val="-5"/>
          <w:rtl/>
          <w:lang w:bidi="ar-LB"/>
        </w:rPr>
        <w:t xml:space="preserve"> </w:t>
      </w:r>
      <w:r w:rsidRPr="002321B0">
        <w:rPr>
          <w:rFonts w:eastAsia="Calibri"/>
          <w:spacing w:val="-5"/>
          <w:rtl/>
          <w:lang w:bidi="ar-LB"/>
        </w:rPr>
        <w:t>العام</w:t>
      </w:r>
      <w:r>
        <w:rPr>
          <w:rFonts w:eastAsia="Calibri"/>
          <w:spacing w:val="-5"/>
          <w:rtl/>
          <w:lang w:bidi="ar-LB"/>
        </w:rPr>
        <w:t xml:space="preserve"> </w:t>
      </w:r>
      <w:r w:rsidRPr="002321B0">
        <w:rPr>
          <w:rFonts w:eastAsia="Calibri"/>
          <w:spacing w:val="-5"/>
          <w:rtl/>
          <w:lang w:bidi="ar-LB"/>
        </w:rPr>
        <w:t>وافراد</w:t>
      </w:r>
      <w:r>
        <w:rPr>
          <w:rFonts w:eastAsia="Calibri"/>
          <w:spacing w:val="-5"/>
          <w:rtl/>
          <w:lang w:bidi="ar-LB"/>
        </w:rPr>
        <w:t xml:space="preserve"> </w:t>
      </w:r>
      <w:r w:rsidRPr="002321B0">
        <w:rPr>
          <w:rFonts w:eastAsia="Calibri"/>
          <w:spacing w:val="-5"/>
          <w:rtl/>
          <w:lang w:bidi="ar-LB"/>
        </w:rPr>
        <w:t>الهيئة</w:t>
      </w:r>
      <w:r>
        <w:rPr>
          <w:rFonts w:eastAsia="Calibri"/>
          <w:spacing w:val="-5"/>
          <w:rtl/>
          <w:lang w:bidi="ar-LB"/>
        </w:rPr>
        <w:t xml:space="preserve"> </w:t>
      </w:r>
      <w:r w:rsidRPr="002321B0">
        <w:rPr>
          <w:rFonts w:eastAsia="Calibri"/>
          <w:spacing w:val="-5"/>
          <w:rtl/>
          <w:lang w:bidi="ar-LB"/>
        </w:rPr>
        <w:t>التعليمية</w:t>
      </w:r>
      <w:r>
        <w:rPr>
          <w:rFonts w:eastAsia="Calibri"/>
          <w:spacing w:val="-5"/>
          <w:rtl/>
          <w:lang w:bidi="ar-LB"/>
        </w:rPr>
        <w:t xml:space="preserve"> </w:t>
      </w:r>
      <w:r w:rsidRPr="002321B0">
        <w:rPr>
          <w:rFonts w:eastAsia="Calibri"/>
          <w:spacing w:val="-5"/>
          <w:rtl/>
          <w:lang w:bidi="ar-LB"/>
        </w:rPr>
        <w:t>في</w:t>
      </w:r>
      <w:r>
        <w:rPr>
          <w:rFonts w:eastAsia="Calibri"/>
          <w:spacing w:val="-5"/>
          <w:rtl/>
          <w:lang w:bidi="ar-LB"/>
        </w:rPr>
        <w:t xml:space="preserve"> </w:t>
      </w:r>
      <w:r w:rsidRPr="002321B0">
        <w:rPr>
          <w:rFonts w:eastAsia="Calibri"/>
          <w:spacing w:val="-5"/>
          <w:rtl/>
          <w:lang w:bidi="ar-LB"/>
        </w:rPr>
        <w:t>وزارة</w:t>
      </w:r>
      <w:r>
        <w:rPr>
          <w:rFonts w:eastAsia="Calibri"/>
          <w:spacing w:val="-5"/>
          <w:rtl/>
          <w:lang w:bidi="ar-LB"/>
        </w:rPr>
        <w:t xml:space="preserve"> </w:t>
      </w:r>
      <w:r w:rsidRPr="002321B0">
        <w:rPr>
          <w:rFonts w:eastAsia="Calibri"/>
          <w:spacing w:val="-5"/>
          <w:rtl/>
          <w:lang w:bidi="ar-LB"/>
        </w:rPr>
        <w:t>التربية</w:t>
      </w:r>
      <w:r>
        <w:rPr>
          <w:rFonts w:eastAsia="Calibri"/>
          <w:spacing w:val="-5"/>
          <w:rtl/>
          <w:lang w:bidi="ar-LB"/>
        </w:rPr>
        <w:t xml:space="preserve"> </w:t>
      </w:r>
      <w:r w:rsidRPr="002321B0">
        <w:rPr>
          <w:rFonts w:eastAsia="Calibri"/>
          <w:spacing w:val="-5"/>
          <w:rtl/>
          <w:lang w:bidi="ar-LB"/>
        </w:rPr>
        <w:t>والتعليم</w:t>
      </w:r>
      <w:r>
        <w:rPr>
          <w:rFonts w:eastAsia="Calibri"/>
          <w:spacing w:val="-5"/>
          <w:rtl/>
          <w:lang w:bidi="ar-LB"/>
        </w:rPr>
        <w:t xml:space="preserve"> </w:t>
      </w:r>
      <w:r w:rsidRPr="002321B0">
        <w:rPr>
          <w:rFonts w:eastAsia="Calibri"/>
          <w:spacing w:val="-5"/>
          <w:rtl/>
          <w:lang w:bidi="ar-LB"/>
        </w:rPr>
        <w:t>العالي</w:t>
      </w:r>
      <w:r>
        <w:rPr>
          <w:rFonts w:eastAsia="Calibri"/>
          <w:spacing w:val="-5"/>
          <w:rtl/>
          <w:lang w:bidi="ar-LB"/>
        </w:rPr>
        <w:t xml:space="preserve"> </w:t>
      </w:r>
      <w:r w:rsidRPr="002321B0">
        <w:rPr>
          <w:rFonts w:eastAsia="Calibri"/>
          <w:spacing w:val="-5"/>
          <w:rtl/>
          <w:lang w:bidi="ar-LB"/>
        </w:rPr>
        <w:t>والاسلاك</w:t>
      </w:r>
      <w:r>
        <w:rPr>
          <w:rFonts w:eastAsia="Calibri"/>
          <w:spacing w:val="-5"/>
          <w:rtl/>
          <w:lang w:bidi="ar-LB"/>
        </w:rPr>
        <w:t xml:space="preserve"> </w:t>
      </w:r>
      <w:r w:rsidRPr="002321B0">
        <w:rPr>
          <w:rFonts w:eastAsia="Calibri"/>
          <w:spacing w:val="-5"/>
          <w:rtl/>
          <w:lang w:bidi="ar-LB"/>
        </w:rPr>
        <w:t>العسكرية"</w:t>
      </w:r>
      <w:r>
        <w:rPr>
          <w:rFonts w:eastAsia="Calibri"/>
          <w:spacing w:val="-5"/>
          <w:rtl/>
          <w:lang w:bidi="ar-LB"/>
        </w:rPr>
        <w:t xml:space="preserve"> </w:t>
      </w:r>
      <w:r w:rsidRPr="002321B0">
        <w:rPr>
          <w:rFonts w:eastAsia="Calibri"/>
          <w:spacing w:val="-5"/>
          <w:rtl/>
          <w:lang w:bidi="ar-LB"/>
        </w:rPr>
        <w:t>نص</w:t>
      </w:r>
      <w:r>
        <w:rPr>
          <w:rFonts w:eastAsia="Calibri"/>
          <w:spacing w:val="-5"/>
          <w:rtl/>
          <w:lang w:bidi="ar-LB"/>
        </w:rPr>
        <w:t xml:space="preserve"> </w:t>
      </w:r>
      <w:r w:rsidRPr="002321B0">
        <w:rPr>
          <w:rFonts w:eastAsia="Calibri"/>
          <w:spacing w:val="-5"/>
          <w:rtl/>
          <w:lang w:bidi="ar-LB"/>
        </w:rPr>
        <w:t>في</w:t>
      </w:r>
      <w:r>
        <w:rPr>
          <w:rFonts w:eastAsia="Calibri"/>
          <w:spacing w:val="-5"/>
          <w:rtl/>
          <w:lang w:bidi="ar-LB"/>
        </w:rPr>
        <w:t xml:space="preserve"> </w:t>
      </w:r>
      <w:r w:rsidRPr="00F348D7">
        <w:rPr>
          <w:rFonts w:eastAsia="Calibri"/>
          <w:spacing w:val="-6"/>
          <w:rtl/>
          <w:lang w:bidi="ar-LB"/>
        </w:rPr>
        <w:t>المادة</w:t>
      </w:r>
      <w:r w:rsidR="00F348D7" w:rsidRPr="00F348D7">
        <w:rPr>
          <w:rFonts w:eastAsia="Calibri" w:hint="cs"/>
          <w:spacing w:val="-6"/>
          <w:rtl/>
          <w:lang w:bidi="ar-LB"/>
        </w:rPr>
        <w:t> </w:t>
      </w:r>
      <w:r w:rsidRPr="00F348D7">
        <w:rPr>
          <w:rFonts w:eastAsia="Calibri"/>
          <w:spacing w:val="-6"/>
          <w:rtl/>
          <w:lang w:bidi="ar-LB"/>
        </w:rPr>
        <w:t xml:space="preserve">24 منه على حق الموظفة المتزوجة بالاستفادة، بناء على طلبها، من دوام نصفي خلال فترة خدمتها، لمدة أقصاها ثلاث سنوات. الّا أن هذه المادة أضافت أن سنة الدوام النصفي تحتسب نصف سنة خدمة فعلية بالنسبة للتدرج وتعويض الصرف أو المعاش التقاعدي أو المحسومات التقاعدية. وفي هذا الإطار </w:t>
      </w:r>
      <w:r w:rsidRPr="00F348D7">
        <w:rPr>
          <w:rFonts w:eastAsia="Calibri"/>
          <w:spacing w:val="-6"/>
          <w:rtl/>
        </w:rPr>
        <w:t>اعدّ وزير الدولة لشؤون المرأة مشروع قانون يرمي الى تعديل هذه المادة بحيث تحتسب سنة الدوام النصفي سنة كاملة في حال قررت الموظفة تسديد كامل المحسومات التعاقدية.</w:t>
      </w:r>
    </w:p>
    <w:p w:rsidR="00366CB7" w:rsidRPr="00172576" w:rsidRDefault="00366CB7" w:rsidP="00366CB7">
      <w:pPr>
        <w:pStyle w:val="SingleTxtGA"/>
        <w:rPr>
          <w:rFonts w:eastAsia="Calibri"/>
        </w:rPr>
      </w:pPr>
      <w:r w:rsidRPr="00172576">
        <w:rPr>
          <w:rFonts w:eastAsia="Calibri"/>
          <w:rtl/>
        </w:rPr>
        <w:t>96-</w:t>
      </w:r>
      <w:r w:rsidRPr="00172576">
        <w:rPr>
          <w:rFonts w:eastAsia="Calibri"/>
          <w:rtl/>
        </w:rPr>
        <w:tab/>
        <w:t>كما</w:t>
      </w:r>
      <w:r>
        <w:rPr>
          <w:rFonts w:eastAsia="Calibri"/>
          <w:rtl/>
        </w:rPr>
        <w:t xml:space="preserve"> </w:t>
      </w:r>
      <w:r w:rsidRPr="00172576">
        <w:rPr>
          <w:rFonts w:eastAsia="Calibri"/>
          <w:rtl/>
        </w:rPr>
        <w:t>تمّ</w:t>
      </w:r>
      <w:r>
        <w:rPr>
          <w:rFonts w:eastAsia="Calibri"/>
          <w:rtl/>
        </w:rPr>
        <w:t xml:space="preserve"> </w:t>
      </w:r>
      <w:r w:rsidRPr="00172576">
        <w:rPr>
          <w:rFonts w:eastAsia="Calibri"/>
          <w:rtl/>
        </w:rPr>
        <w:t>إقرار</w:t>
      </w:r>
      <w:r>
        <w:rPr>
          <w:rFonts w:eastAsia="Calibri"/>
          <w:rtl/>
        </w:rPr>
        <w:t xml:space="preserve"> </w:t>
      </w:r>
      <w:r w:rsidRPr="00172576">
        <w:rPr>
          <w:rFonts w:eastAsia="Calibri"/>
          <w:rtl/>
        </w:rPr>
        <w:t>وتعديل</w:t>
      </w:r>
      <w:r>
        <w:rPr>
          <w:rFonts w:eastAsia="Calibri"/>
          <w:rtl/>
        </w:rPr>
        <w:t xml:space="preserve"> </w:t>
      </w:r>
      <w:r w:rsidRPr="00172576">
        <w:rPr>
          <w:rFonts w:eastAsia="Calibri"/>
          <w:rtl/>
        </w:rPr>
        <w:t>العديد</w:t>
      </w:r>
      <w:r>
        <w:rPr>
          <w:rFonts w:eastAsia="Calibri"/>
          <w:rtl/>
        </w:rPr>
        <w:t xml:space="preserve"> </w:t>
      </w:r>
      <w:r w:rsidRPr="00172576">
        <w:rPr>
          <w:rFonts w:eastAsia="Calibri"/>
          <w:rtl/>
        </w:rPr>
        <w:t>من</w:t>
      </w:r>
      <w:r>
        <w:rPr>
          <w:rFonts w:eastAsia="Calibri"/>
          <w:rtl/>
        </w:rPr>
        <w:t xml:space="preserve"> </w:t>
      </w:r>
      <w:r w:rsidRPr="00172576">
        <w:rPr>
          <w:rFonts w:eastAsia="Calibri"/>
          <w:rtl/>
        </w:rPr>
        <w:t>القوانين</w:t>
      </w:r>
      <w:r>
        <w:rPr>
          <w:rFonts w:eastAsia="Calibri"/>
          <w:rtl/>
        </w:rPr>
        <w:t xml:space="preserve"> </w:t>
      </w:r>
      <w:r w:rsidRPr="00172576">
        <w:rPr>
          <w:rFonts w:eastAsia="Calibri"/>
          <w:rtl/>
        </w:rPr>
        <w:t>ذات</w:t>
      </w:r>
      <w:r>
        <w:rPr>
          <w:rFonts w:eastAsia="Calibri"/>
          <w:rtl/>
        </w:rPr>
        <w:t xml:space="preserve"> </w:t>
      </w:r>
      <w:r w:rsidRPr="00172576">
        <w:rPr>
          <w:rFonts w:eastAsia="Calibri"/>
          <w:rtl/>
        </w:rPr>
        <w:t>الصلة،</w:t>
      </w:r>
      <w:r>
        <w:rPr>
          <w:rFonts w:eastAsia="Calibri"/>
          <w:rtl/>
        </w:rPr>
        <w:t xml:space="preserve"> </w:t>
      </w:r>
      <w:r w:rsidRPr="00172576">
        <w:rPr>
          <w:rFonts w:eastAsia="Calibri"/>
          <w:rtl/>
        </w:rPr>
        <w:t>ومنها:</w:t>
      </w:r>
    </w:p>
    <w:p w:rsidR="00366CB7" w:rsidRPr="00172576" w:rsidRDefault="00366CB7" w:rsidP="00366CB7">
      <w:pPr>
        <w:pStyle w:val="Bullet1GA"/>
        <w:numPr>
          <w:ilvl w:val="0"/>
          <w:numId w:val="3"/>
        </w:numPr>
        <w:bidi/>
        <w:rPr>
          <w:rFonts w:eastAsia="Calibri"/>
          <w:rtl/>
          <w:lang w:val="fr-FR" w:bidi="ar-LB"/>
        </w:rPr>
      </w:pPr>
      <w:r w:rsidRPr="00172576">
        <w:rPr>
          <w:rFonts w:eastAsia="Calibri"/>
          <w:u w:val="single"/>
          <w:rtl/>
        </w:rPr>
        <w:t>قانون</w:t>
      </w:r>
      <w:r>
        <w:rPr>
          <w:rFonts w:eastAsia="Calibri"/>
          <w:u w:val="single"/>
          <w:rtl/>
        </w:rPr>
        <w:t xml:space="preserve"> </w:t>
      </w:r>
      <w:r w:rsidRPr="00172576">
        <w:rPr>
          <w:rFonts w:eastAsia="Calibri"/>
          <w:u w:val="single"/>
          <w:rtl/>
        </w:rPr>
        <w:t>ضريبة</w:t>
      </w:r>
      <w:r>
        <w:rPr>
          <w:rFonts w:eastAsia="Calibri"/>
          <w:u w:val="single"/>
          <w:rtl/>
        </w:rPr>
        <w:t xml:space="preserve"> </w:t>
      </w:r>
      <w:r w:rsidRPr="00172576">
        <w:rPr>
          <w:rFonts w:eastAsia="Calibri"/>
          <w:u w:val="single"/>
          <w:rtl/>
        </w:rPr>
        <w:t>الدخل:</w:t>
      </w:r>
      <w:r>
        <w:rPr>
          <w:rFonts w:eastAsia="Calibri"/>
          <w:rtl/>
        </w:rPr>
        <w:t xml:space="preserve"> </w:t>
      </w:r>
      <w:r w:rsidRPr="00172576">
        <w:rPr>
          <w:rFonts w:eastAsia="Calibri"/>
          <w:rtl/>
        </w:rPr>
        <w:t>لجهة</w:t>
      </w:r>
      <w:r>
        <w:rPr>
          <w:rFonts w:eastAsia="Calibri"/>
          <w:rtl/>
        </w:rPr>
        <w:t xml:space="preserve"> </w:t>
      </w:r>
      <w:r w:rsidRPr="00172576">
        <w:rPr>
          <w:rFonts w:eastAsia="Calibri"/>
          <w:rtl/>
        </w:rPr>
        <w:t>إقرار</w:t>
      </w:r>
      <w:r>
        <w:rPr>
          <w:rFonts w:eastAsia="Calibri"/>
          <w:rtl/>
        </w:rPr>
        <w:t xml:space="preserve"> </w:t>
      </w:r>
      <w:r w:rsidRPr="00172576">
        <w:rPr>
          <w:rFonts w:eastAsia="Calibri"/>
          <w:rtl/>
        </w:rPr>
        <w:t>المساواة</w:t>
      </w:r>
      <w:r>
        <w:rPr>
          <w:rFonts w:eastAsia="Calibri"/>
          <w:rtl/>
        </w:rPr>
        <w:t xml:space="preserve"> </w:t>
      </w:r>
      <w:r w:rsidRPr="00172576">
        <w:rPr>
          <w:rFonts w:eastAsia="Calibri"/>
          <w:rtl/>
        </w:rPr>
        <w:t>بين</w:t>
      </w:r>
      <w:r>
        <w:rPr>
          <w:rFonts w:eastAsia="Calibri"/>
          <w:rtl/>
        </w:rPr>
        <w:t xml:space="preserve"> </w:t>
      </w:r>
      <w:r w:rsidRPr="00172576">
        <w:rPr>
          <w:rFonts w:eastAsia="Calibri"/>
          <w:rtl/>
        </w:rPr>
        <w:t>الوالد</w:t>
      </w:r>
      <w:r>
        <w:rPr>
          <w:rFonts w:eastAsia="Calibri"/>
          <w:rtl/>
        </w:rPr>
        <w:t xml:space="preserve"> </w:t>
      </w:r>
      <w:r w:rsidRPr="00172576">
        <w:rPr>
          <w:rFonts w:eastAsia="Calibri"/>
          <w:rtl/>
        </w:rPr>
        <w:t>والوالدة</w:t>
      </w:r>
      <w:r>
        <w:rPr>
          <w:rFonts w:eastAsia="Calibri"/>
          <w:rtl/>
        </w:rPr>
        <w:t xml:space="preserve"> </w:t>
      </w:r>
      <w:r w:rsidRPr="00172576">
        <w:rPr>
          <w:rFonts w:eastAsia="Calibri"/>
          <w:rtl/>
        </w:rPr>
        <w:t>بالنسبة</w:t>
      </w:r>
      <w:r>
        <w:rPr>
          <w:rFonts w:eastAsia="Calibri"/>
          <w:rtl/>
        </w:rPr>
        <w:t xml:space="preserve"> </w:t>
      </w:r>
      <w:r w:rsidRPr="00172576">
        <w:rPr>
          <w:rFonts w:eastAsia="Calibri"/>
          <w:rtl/>
        </w:rPr>
        <w:t>للتنزيل</w:t>
      </w:r>
      <w:r>
        <w:rPr>
          <w:rFonts w:eastAsia="Calibri"/>
          <w:rtl/>
        </w:rPr>
        <w:t xml:space="preserve"> </w:t>
      </w:r>
      <w:r w:rsidRPr="00172576">
        <w:rPr>
          <w:rFonts w:eastAsia="Calibri"/>
          <w:rtl/>
        </w:rPr>
        <w:t>الضرائبي</w:t>
      </w:r>
      <w:r>
        <w:rPr>
          <w:rFonts w:eastAsia="Calibri"/>
          <w:rtl/>
        </w:rPr>
        <w:t xml:space="preserve"> </w:t>
      </w:r>
      <w:r w:rsidRPr="00172576">
        <w:rPr>
          <w:rFonts w:eastAsia="Calibri"/>
          <w:rtl/>
        </w:rPr>
        <w:t>الإضافي</w:t>
      </w:r>
      <w:r>
        <w:rPr>
          <w:rFonts w:eastAsia="Calibri"/>
          <w:rtl/>
        </w:rPr>
        <w:t xml:space="preserve"> </w:t>
      </w:r>
      <w:r w:rsidRPr="00172576">
        <w:rPr>
          <w:rFonts w:eastAsia="Calibri"/>
          <w:rtl/>
        </w:rPr>
        <w:t>وتوحيد</w:t>
      </w:r>
      <w:r>
        <w:rPr>
          <w:rFonts w:eastAsia="Calibri"/>
          <w:rtl/>
        </w:rPr>
        <w:t xml:space="preserve"> </w:t>
      </w:r>
      <w:r w:rsidRPr="00172576">
        <w:rPr>
          <w:rFonts w:eastAsia="Calibri"/>
          <w:rtl/>
        </w:rPr>
        <w:t>شروط</w:t>
      </w:r>
      <w:r>
        <w:rPr>
          <w:rFonts w:eastAsia="Calibri"/>
          <w:rtl/>
        </w:rPr>
        <w:t xml:space="preserve"> </w:t>
      </w:r>
      <w:r w:rsidRPr="00172576">
        <w:rPr>
          <w:rFonts w:eastAsia="Calibri"/>
          <w:rtl/>
        </w:rPr>
        <w:t>الإفادة</w:t>
      </w:r>
      <w:r>
        <w:rPr>
          <w:rFonts w:eastAsia="Calibri"/>
          <w:rtl/>
        </w:rPr>
        <w:t xml:space="preserve"> </w:t>
      </w:r>
      <w:r w:rsidRPr="00172576">
        <w:rPr>
          <w:rFonts w:eastAsia="Calibri"/>
          <w:rtl/>
        </w:rPr>
        <w:t>من</w:t>
      </w:r>
      <w:r>
        <w:rPr>
          <w:rFonts w:eastAsia="Calibri"/>
          <w:rtl/>
        </w:rPr>
        <w:t xml:space="preserve"> </w:t>
      </w:r>
      <w:r w:rsidRPr="00172576">
        <w:rPr>
          <w:rFonts w:eastAsia="Calibri"/>
          <w:rtl/>
        </w:rPr>
        <w:t>التنزيل.</w:t>
      </w:r>
      <w:r>
        <w:rPr>
          <w:rFonts w:eastAsia="Calibri"/>
          <w:rtl/>
        </w:rPr>
        <w:t xml:space="preserve"> </w:t>
      </w:r>
    </w:p>
    <w:p w:rsidR="00366CB7" w:rsidRPr="00172576" w:rsidRDefault="00366CB7" w:rsidP="00366CB7">
      <w:pPr>
        <w:pStyle w:val="Bullet1GA"/>
        <w:numPr>
          <w:ilvl w:val="0"/>
          <w:numId w:val="3"/>
        </w:numPr>
        <w:bidi/>
        <w:rPr>
          <w:rFonts w:eastAsia="Calibri"/>
          <w:u w:val="single"/>
          <w:lang w:val="fr-FR" w:bidi="ar-LB"/>
        </w:rPr>
      </w:pPr>
      <w:r w:rsidRPr="00172576">
        <w:rPr>
          <w:rFonts w:eastAsia="Calibri"/>
          <w:u w:val="single"/>
          <w:rtl/>
        </w:rPr>
        <w:t>قانون</w:t>
      </w:r>
      <w:r>
        <w:rPr>
          <w:rFonts w:eastAsia="Calibri"/>
          <w:u w:val="single"/>
          <w:rtl/>
        </w:rPr>
        <w:t xml:space="preserve"> </w:t>
      </w:r>
      <w:r w:rsidRPr="00172576">
        <w:rPr>
          <w:rFonts w:eastAsia="Calibri"/>
          <w:u w:val="single"/>
          <w:rtl/>
        </w:rPr>
        <w:t>الدفاع</w:t>
      </w:r>
      <w:r>
        <w:rPr>
          <w:rFonts w:eastAsia="Calibri"/>
          <w:u w:val="single"/>
          <w:rtl/>
        </w:rPr>
        <w:t xml:space="preserve"> </w:t>
      </w:r>
      <w:r w:rsidRPr="00172576">
        <w:rPr>
          <w:rFonts w:eastAsia="Calibri"/>
          <w:u w:val="single"/>
          <w:rtl/>
        </w:rPr>
        <w:t>الوطني:</w:t>
      </w:r>
      <w:r>
        <w:rPr>
          <w:rFonts w:eastAsia="Calibri"/>
          <w:rtl/>
        </w:rPr>
        <w:t xml:space="preserve"> </w:t>
      </w:r>
      <w:r w:rsidRPr="00172576">
        <w:rPr>
          <w:rFonts w:eastAsia="Calibri"/>
          <w:rtl/>
        </w:rPr>
        <w:t>لجهة</w:t>
      </w:r>
      <w:r>
        <w:rPr>
          <w:rFonts w:eastAsia="Calibri"/>
          <w:rtl/>
        </w:rPr>
        <w:t xml:space="preserve"> </w:t>
      </w:r>
      <w:r w:rsidRPr="00172576">
        <w:rPr>
          <w:rFonts w:eastAsia="Calibri"/>
          <w:rtl/>
        </w:rPr>
        <w:t>استفادة</w:t>
      </w:r>
      <w:r>
        <w:rPr>
          <w:rFonts w:eastAsia="Calibri"/>
          <w:rtl/>
        </w:rPr>
        <w:t xml:space="preserve"> </w:t>
      </w:r>
      <w:r w:rsidRPr="00172576">
        <w:rPr>
          <w:rFonts w:eastAsia="Calibri"/>
          <w:rtl/>
        </w:rPr>
        <w:t>زوج</w:t>
      </w:r>
      <w:r>
        <w:rPr>
          <w:rFonts w:eastAsia="Calibri"/>
          <w:rtl/>
        </w:rPr>
        <w:t xml:space="preserve"> </w:t>
      </w:r>
      <w:r w:rsidRPr="00172576">
        <w:rPr>
          <w:rFonts w:eastAsia="Calibri"/>
          <w:rtl/>
        </w:rPr>
        <w:t>أو</w:t>
      </w:r>
      <w:r>
        <w:rPr>
          <w:rFonts w:eastAsia="Calibri"/>
          <w:rtl/>
        </w:rPr>
        <w:t xml:space="preserve"> </w:t>
      </w:r>
      <w:r w:rsidRPr="00172576">
        <w:rPr>
          <w:rFonts w:eastAsia="Calibri"/>
          <w:rtl/>
        </w:rPr>
        <w:t>زوجة</w:t>
      </w:r>
      <w:r>
        <w:rPr>
          <w:rFonts w:eastAsia="Calibri"/>
          <w:rtl/>
        </w:rPr>
        <w:t xml:space="preserve"> </w:t>
      </w:r>
      <w:r w:rsidRPr="00172576">
        <w:rPr>
          <w:rFonts w:eastAsia="Calibri"/>
          <w:rtl/>
        </w:rPr>
        <w:t>المتطوعة</w:t>
      </w:r>
      <w:r>
        <w:rPr>
          <w:rFonts w:eastAsia="Calibri"/>
          <w:rtl/>
        </w:rPr>
        <w:t xml:space="preserve"> </w:t>
      </w:r>
      <w:r w:rsidRPr="00172576">
        <w:rPr>
          <w:rFonts w:eastAsia="Calibri"/>
          <w:rtl/>
        </w:rPr>
        <w:t>والمتطوع</w:t>
      </w:r>
      <w:r>
        <w:rPr>
          <w:rFonts w:eastAsia="Calibri"/>
          <w:rtl/>
        </w:rPr>
        <w:t xml:space="preserve"> </w:t>
      </w:r>
      <w:r w:rsidRPr="00172576">
        <w:rPr>
          <w:rFonts w:eastAsia="Calibri"/>
          <w:rtl/>
        </w:rPr>
        <w:t>في</w:t>
      </w:r>
      <w:r>
        <w:rPr>
          <w:rFonts w:eastAsia="Calibri"/>
          <w:rtl/>
        </w:rPr>
        <w:t xml:space="preserve"> </w:t>
      </w:r>
      <w:r w:rsidRPr="00172576">
        <w:rPr>
          <w:rFonts w:eastAsia="Calibri"/>
          <w:rtl/>
        </w:rPr>
        <w:t>قوى</w:t>
      </w:r>
      <w:r>
        <w:rPr>
          <w:rFonts w:eastAsia="Calibri"/>
          <w:rtl/>
        </w:rPr>
        <w:t xml:space="preserve"> </w:t>
      </w:r>
      <w:r w:rsidRPr="00172576">
        <w:rPr>
          <w:rFonts w:eastAsia="Calibri"/>
          <w:rtl/>
        </w:rPr>
        <w:t>الجيش</w:t>
      </w:r>
      <w:r>
        <w:rPr>
          <w:rFonts w:eastAsia="Calibri"/>
          <w:rtl/>
        </w:rPr>
        <w:t xml:space="preserve"> </w:t>
      </w:r>
      <w:r w:rsidRPr="00172576">
        <w:rPr>
          <w:rFonts w:eastAsia="Calibri"/>
          <w:rtl/>
        </w:rPr>
        <w:t>في</w:t>
      </w:r>
      <w:r>
        <w:rPr>
          <w:rFonts w:eastAsia="Calibri"/>
          <w:rtl/>
        </w:rPr>
        <w:t xml:space="preserve"> </w:t>
      </w:r>
      <w:r w:rsidRPr="00172576">
        <w:rPr>
          <w:rFonts w:eastAsia="Calibri"/>
          <w:rtl/>
        </w:rPr>
        <w:t>حال</w:t>
      </w:r>
      <w:r>
        <w:rPr>
          <w:rFonts w:eastAsia="Calibri"/>
          <w:rtl/>
        </w:rPr>
        <w:t xml:space="preserve"> </w:t>
      </w:r>
      <w:r w:rsidRPr="00172576">
        <w:rPr>
          <w:rFonts w:eastAsia="Calibri"/>
          <w:rtl/>
        </w:rPr>
        <w:t>الوفاة</w:t>
      </w:r>
      <w:r>
        <w:rPr>
          <w:rFonts w:eastAsia="Calibri"/>
          <w:rtl/>
        </w:rPr>
        <w:t xml:space="preserve"> </w:t>
      </w:r>
      <w:r w:rsidRPr="00172576">
        <w:rPr>
          <w:rFonts w:eastAsia="Calibri"/>
          <w:rtl/>
        </w:rPr>
        <w:t>ثانية</w:t>
      </w:r>
      <w:r>
        <w:rPr>
          <w:rFonts w:eastAsia="Calibri"/>
          <w:rtl/>
        </w:rPr>
        <w:t xml:space="preserve"> </w:t>
      </w:r>
      <w:r w:rsidRPr="00172576">
        <w:rPr>
          <w:rFonts w:eastAsia="Calibri"/>
          <w:rtl/>
        </w:rPr>
        <w:t>من</w:t>
      </w:r>
      <w:r>
        <w:rPr>
          <w:rFonts w:eastAsia="Calibri"/>
          <w:rtl/>
        </w:rPr>
        <w:t xml:space="preserve"> </w:t>
      </w:r>
      <w:r w:rsidRPr="00172576">
        <w:rPr>
          <w:rFonts w:eastAsia="Calibri"/>
          <w:rtl/>
        </w:rPr>
        <w:t>المعاش</w:t>
      </w:r>
      <w:r>
        <w:rPr>
          <w:rFonts w:eastAsia="Calibri"/>
          <w:rtl/>
        </w:rPr>
        <w:t xml:space="preserve"> </w:t>
      </w:r>
      <w:r w:rsidRPr="00172576">
        <w:rPr>
          <w:rFonts w:eastAsia="Calibri"/>
          <w:rtl/>
        </w:rPr>
        <w:t>التقاعدي.</w:t>
      </w:r>
      <w:r>
        <w:rPr>
          <w:rFonts w:eastAsia="Calibri"/>
          <w:rtl/>
        </w:rPr>
        <w:t xml:space="preserve"> </w:t>
      </w:r>
    </w:p>
    <w:p w:rsidR="00366CB7" w:rsidRPr="00172576" w:rsidRDefault="00366CB7" w:rsidP="00366CB7">
      <w:pPr>
        <w:pStyle w:val="Bullet1GA"/>
        <w:numPr>
          <w:ilvl w:val="0"/>
          <w:numId w:val="3"/>
        </w:numPr>
        <w:bidi/>
        <w:rPr>
          <w:rFonts w:eastAsia="Calibri"/>
          <w:u w:val="single"/>
          <w:lang w:val="fr-FR" w:bidi="ar-LB"/>
        </w:rPr>
      </w:pPr>
      <w:r w:rsidRPr="00172576">
        <w:rPr>
          <w:rFonts w:eastAsia="Calibri"/>
          <w:u w:val="single"/>
          <w:rtl/>
        </w:rPr>
        <w:t>المساواة</w:t>
      </w:r>
      <w:r>
        <w:rPr>
          <w:rFonts w:eastAsia="Calibri"/>
          <w:u w:val="single"/>
          <w:rtl/>
        </w:rPr>
        <w:t xml:space="preserve"> </w:t>
      </w:r>
      <w:r w:rsidRPr="00172576">
        <w:rPr>
          <w:rFonts w:eastAsia="Calibri"/>
          <w:u w:val="single"/>
          <w:rtl/>
        </w:rPr>
        <w:t>في</w:t>
      </w:r>
      <w:r>
        <w:rPr>
          <w:rFonts w:eastAsia="Calibri"/>
          <w:u w:val="single"/>
          <w:rtl/>
        </w:rPr>
        <w:t xml:space="preserve"> </w:t>
      </w:r>
      <w:r w:rsidRPr="00172576">
        <w:rPr>
          <w:rFonts w:eastAsia="Calibri"/>
          <w:u w:val="single"/>
          <w:rtl/>
        </w:rPr>
        <w:t>شروط</w:t>
      </w:r>
      <w:r>
        <w:rPr>
          <w:rFonts w:eastAsia="Calibri"/>
          <w:u w:val="single"/>
          <w:rtl/>
        </w:rPr>
        <w:t xml:space="preserve"> </w:t>
      </w:r>
      <w:r w:rsidRPr="00172576">
        <w:rPr>
          <w:rFonts w:eastAsia="Calibri"/>
          <w:u w:val="single"/>
          <w:rtl/>
        </w:rPr>
        <w:t>الاستفادة</w:t>
      </w:r>
      <w:r>
        <w:rPr>
          <w:rFonts w:eastAsia="Calibri"/>
          <w:u w:val="single"/>
          <w:rtl/>
        </w:rPr>
        <w:t xml:space="preserve"> </w:t>
      </w:r>
      <w:r w:rsidRPr="00172576">
        <w:rPr>
          <w:rFonts w:eastAsia="Calibri"/>
          <w:u w:val="single"/>
          <w:rtl/>
        </w:rPr>
        <w:t>من</w:t>
      </w:r>
      <w:r>
        <w:rPr>
          <w:rFonts w:eastAsia="Calibri"/>
          <w:u w:val="single"/>
          <w:rtl/>
        </w:rPr>
        <w:t xml:space="preserve"> </w:t>
      </w:r>
      <w:r w:rsidRPr="00172576">
        <w:rPr>
          <w:rFonts w:eastAsia="Calibri"/>
          <w:u w:val="single"/>
          <w:rtl/>
        </w:rPr>
        <w:t>التعويض</w:t>
      </w:r>
      <w:r>
        <w:rPr>
          <w:rFonts w:eastAsia="Calibri"/>
          <w:u w:val="single"/>
          <w:rtl/>
        </w:rPr>
        <w:t xml:space="preserve"> </w:t>
      </w:r>
      <w:r w:rsidRPr="00172576">
        <w:rPr>
          <w:rFonts w:eastAsia="Calibri"/>
          <w:u w:val="single"/>
          <w:rtl/>
        </w:rPr>
        <w:t>العائلي</w:t>
      </w:r>
      <w:r>
        <w:rPr>
          <w:rFonts w:eastAsia="Calibri"/>
          <w:u w:val="single"/>
          <w:rtl/>
        </w:rPr>
        <w:t xml:space="preserve"> </w:t>
      </w:r>
      <w:r w:rsidRPr="00172576">
        <w:rPr>
          <w:rFonts w:eastAsia="Calibri"/>
          <w:u w:val="single"/>
          <w:rtl/>
        </w:rPr>
        <w:t>بين</w:t>
      </w:r>
      <w:r>
        <w:rPr>
          <w:rFonts w:eastAsia="Calibri"/>
          <w:u w:val="single"/>
          <w:rtl/>
        </w:rPr>
        <w:t xml:space="preserve"> </w:t>
      </w:r>
      <w:r w:rsidRPr="00172576">
        <w:rPr>
          <w:rFonts w:eastAsia="Calibri"/>
          <w:u w:val="single"/>
          <w:rtl/>
        </w:rPr>
        <w:t>الموظف</w:t>
      </w:r>
      <w:r>
        <w:rPr>
          <w:rFonts w:eastAsia="Calibri"/>
          <w:u w:val="single"/>
          <w:rtl/>
        </w:rPr>
        <w:t xml:space="preserve"> </w:t>
      </w:r>
      <w:r w:rsidRPr="00172576">
        <w:rPr>
          <w:rFonts w:eastAsia="Calibri"/>
          <w:u w:val="single"/>
          <w:rtl/>
        </w:rPr>
        <w:t>أو</w:t>
      </w:r>
      <w:r>
        <w:rPr>
          <w:rFonts w:eastAsia="Calibri"/>
          <w:u w:val="single"/>
          <w:rtl/>
        </w:rPr>
        <w:t xml:space="preserve"> </w:t>
      </w:r>
      <w:r w:rsidRPr="00172576">
        <w:rPr>
          <w:rFonts w:eastAsia="Calibri"/>
          <w:u w:val="single"/>
          <w:rtl/>
        </w:rPr>
        <w:t>الموظفة</w:t>
      </w:r>
      <w:r>
        <w:rPr>
          <w:rFonts w:eastAsia="Calibri"/>
          <w:u w:val="single"/>
          <w:rtl/>
        </w:rPr>
        <w:t xml:space="preserve"> </w:t>
      </w:r>
      <w:r w:rsidRPr="00172576">
        <w:rPr>
          <w:rFonts w:eastAsia="Calibri"/>
          <w:rtl/>
        </w:rPr>
        <w:t>لجهة</w:t>
      </w:r>
      <w:r>
        <w:rPr>
          <w:rFonts w:eastAsia="Calibri"/>
          <w:rtl/>
        </w:rPr>
        <w:t xml:space="preserve"> </w:t>
      </w:r>
      <w:r w:rsidRPr="00172576">
        <w:rPr>
          <w:rFonts w:eastAsia="Calibri"/>
          <w:rtl/>
        </w:rPr>
        <w:t>المساواة</w:t>
      </w:r>
      <w:r>
        <w:rPr>
          <w:rFonts w:eastAsia="Calibri"/>
          <w:rtl/>
        </w:rPr>
        <w:t xml:space="preserve"> </w:t>
      </w:r>
      <w:r w:rsidRPr="00172576">
        <w:rPr>
          <w:rFonts w:eastAsia="Calibri"/>
          <w:rtl/>
        </w:rPr>
        <w:t>في</w:t>
      </w:r>
      <w:r>
        <w:rPr>
          <w:rFonts w:eastAsia="Calibri"/>
          <w:rtl/>
        </w:rPr>
        <w:t xml:space="preserve"> </w:t>
      </w:r>
      <w:r w:rsidRPr="00172576">
        <w:rPr>
          <w:rFonts w:eastAsia="Calibri"/>
          <w:rtl/>
        </w:rPr>
        <w:t>شروط</w:t>
      </w:r>
      <w:r>
        <w:rPr>
          <w:rFonts w:eastAsia="Calibri"/>
          <w:rtl/>
        </w:rPr>
        <w:t xml:space="preserve"> </w:t>
      </w:r>
      <w:r w:rsidRPr="00172576">
        <w:rPr>
          <w:rFonts w:eastAsia="Calibri"/>
          <w:rtl/>
        </w:rPr>
        <w:t>الاستفادة</w:t>
      </w:r>
      <w:r>
        <w:rPr>
          <w:rFonts w:eastAsia="Calibri"/>
          <w:rtl/>
        </w:rPr>
        <w:t xml:space="preserve"> </w:t>
      </w:r>
      <w:r w:rsidRPr="00172576">
        <w:rPr>
          <w:rFonts w:eastAsia="Calibri"/>
          <w:rtl/>
        </w:rPr>
        <w:t>من</w:t>
      </w:r>
      <w:r>
        <w:rPr>
          <w:rFonts w:eastAsia="Calibri"/>
          <w:rtl/>
        </w:rPr>
        <w:t xml:space="preserve"> </w:t>
      </w:r>
      <w:r w:rsidRPr="00172576">
        <w:rPr>
          <w:rFonts w:eastAsia="Calibri"/>
          <w:rtl/>
        </w:rPr>
        <w:t>التعويض</w:t>
      </w:r>
      <w:r>
        <w:rPr>
          <w:rFonts w:eastAsia="Calibri"/>
          <w:rtl/>
        </w:rPr>
        <w:t xml:space="preserve"> </w:t>
      </w:r>
      <w:r w:rsidRPr="00172576">
        <w:rPr>
          <w:rFonts w:eastAsia="Calibri"/>
          <w:rtl/>
        </w:rPr>
        <w:t>العائلي</w:t>
      </w:r>
      <w:r>
        <w:rPr>
          <w:rFonts w:eastAsia="Calibri"/>
          <w:rtl/>
        </w:rPr>
        <w:t xml:space="preserve"> </w:t>
      </w:r>
      <w:r w:rsidRPr="00172576">
        <w:rPr>
          <w:rFonts w:eastAsia="Calibri"/>
          <w:rtl/>
        </w:rPr>
        <w:t>عن</w:t>
      </w:r>
      <w:r>
        <w:rPr>
          <w:rFonts w:eastAsia="Calibri"/>
          <w:rtl/>
        </w:rPr>
        <w:t xml:space="preserve"> </w:t>
      </w:r>
      <w:r w:rsidRPr="00172576">
        <w:rPr>
          <w:rFonts w:eastAsia="Calibri"/>
          <w:rtl/>
        </w:rPr>
        <w:t>الزوج</w:t>
      </w:r>
      <w:r>
        <w:rPr>
          <w:rFonts w:eastAsia="Calibri"/>
          <w:rtl/>
        </w:rPr>
        <w:t xml:space="preserve"> </w:t>
      </w:r>
      <w:r w:rsidRPr="00172576">
        <w:rPr>
          <w:rFonts w:eastAsia="Calibri"/>
          <w:rtl/>
        </w:rPr>
        <w:t>والأولاد</w:t>
      </w:r>
      <w:r>
        <w:rPr>
          <w:rFonts w:eastAsia="Calibri"/>
          <w:rtl/>
        </w:rPr>
        <w:t xml:space="preserve"> </w:t>
      </w:r>
      <w:r w:rsidRPr="00172576">
        <w:rPr>
          <w:rFonts w:eastAsia="Calibri"/>
          <w:rtl/>
        </w:rPr>
        <w:t>فيما</w:t>
      </w:r>
      <w:r>
        <w:rPr>
          <w:rFonts w:eastAsia="Calibri"/>
          <w:rtl/>
        </w:rPr>
        <w:t xml:space="preserve"> </w:t>
      </w:r>
      <w:r w:rsidRPr="00172576">
        <w:rPr>
          <w:rFonts w:eastAsia="Calibri"/>
          <w:rtl/>
        </w:rPr>
        <w:t>بين</w:t>
      </w:r>
      <w:r>
        <w:rPr>
          <w:rFonts w:eastAsia="Calibri"/>
          <w:rtl/>
        </w:rPr>
        <w:t xml:space="preserve"> </w:t>
      </w:r>
      <w:r w:rsidRPr="00172576">
        <w:rPr>
          <w:rFonts w:eastAsia="Calibri"/>
          <w:rtl/>
        </w:rPr>
        <w:t>الزوج</w:t>
      </w:r>
      <w:r>
        <w:rPr>
          <w:rFonts w:eastAsia="Calibri"/>
          <w:rtl/>
        </w:rPr>
        <w:t xml:space="preserve"> </w:t>
      </w:r>
      <w:r w:rsidRPr="00172576">
        <w:rPr>
          <w:rFonts w:eastAsia="Calibri"/>
          <w:rtl/>
        </w:rPr>
        <w:t>والزوجة</w:t>
      </w:r>
      <w:r>
        <w:rPr>
          <w:rFonts w:eastAsia="Calibri"/>
          <w:rtl/>
        </w:rPr>
        <w:t xml:space="preserve"> </w:t>
      </w:r>
      <w:r w:rsidRPr="00172576">
        <w:rPr>
          <w:rFonts w:eastAsia="Calibri"/>
          <w:rtl/>
        </w:rPr>
        <w:t>على</w:t>
      </w:r>
      <w:r>
        <w:rPr>
          <w:rFonts w:eastAsia="Calibri"/>
          <w:rtl/>
        </w:rPr>
        <w:t xml:space="preserve"> </w:t>
      </w:r>
      <w:r w:rsidRPr="00172576">
        <w:rPr>
          <w:rFonts w:eastAsia="Calibri"/>
          <w:rtl/>
        </w:rPr>
        <w:t>أن</w:t>
      </w:r>
      <w:r>
        <w:rPr>
          <w:rFonts w:eastAsia="Calibri"/>
          <w:rtl/>
        </w:rPr>
        <w:t xml:space="preserve"> </w:t>
      </w:r>
      <w:r w:rsidRPr="00172576">
        <w:rPr>
          <w:rFonts w:eastAsia="Calibri"/>
          <w:rtl/>
        </w:rPr>
        <w:t>يكون</w:t>
      </w:r>
      <w:r>
        <w:rPr>
          <w:rFonts w:eastAsia="Calibri"/>
          <w:rtl/>
        </w:rPr>
        <w:t xml:space="preserve"> </w:t>
      </w:r>
      <w:r w:rsidRPr="00172576">
        <w:rPr>
          <w:rFonts w:eastAsia="Calibri"/>
          <w:rtl/>
        </w:rPr>
        <w:t>حق</w:t>
      </w:r>
      <w:r>
        <w:rPr>
          <w:rFonts w:eastAsia="Calibri"/>
          <w:rtl/>
        </w:rPr>
        <w:t xml:space="preserve"> </w:t>
      </w:r>
      <w:r w:rsidRPr="00172576">
        <w:rPr>
          <w:rFonts w:eastAsia="Calibri"/>
          <w:rtl/>
        </w:rPr>
        <w:t>الأفضلية</w:t>
      </w:r>
      <w:r>
        <w:rPr>
          <w:rFonts w:eastAsia="Calibri"/>
          <w:rtl/>
        </w:rPr>
        <w:t xml:space="preserve"> </w:t>
      </w:r>
      <w:r w:rsidRPr="00172576">
        <w:rPr>
          <w:rFonts w:eastAsia="Calibri"/>
          <w:rtl/>
        </w:rPr>
        <w:t>لتقاضي</w:t>
      </w:r>
      <w:r>
        <w:rPr>
          <w:rFonts w:eastAsia="Calibri"/>
          <w:rtl/>
        </w:rPr>
        <w:t xml:space="preserve"> </w:t>
      </w:r>
      <w:r w:rsidRPr="00172576">
        <w:rPr>
          <w:rFonts w:eastAsia="Calibri"/>
          <w:rtl/>
        </w:rPr>
        <w:t>هذا</w:t>
      </w:r>
      <w:r>
        <w:rPr>
          <w:rFonts w:eastAsia="Calibri"/>
          <w:rtl/>
        </w:rPr>
        <w:t xml:space="preserve"> </w:t>
      </w:r>
      <w:r w:rsidRPr="00172576">
        <w:rPr>
          <w:rFonts w:eastAsia="Calibri"/>
          <w:rtl/>
        </w:rPr>
        <w:t>التعويض</w:t>
      </w:r>
      <w:r>
        <w:rPr>
          <w:rFonts w:eastAsia="Calibri"/>
          <w:rtl/>
        </w:rPr>
        <w:t xml:space="preserve"> </w:t>
      </w:r>
      <w:r w:rsidRPr="00172576">
        <w:rPr>
          <w:rFonts w:eastAsia="Calibri"/>
          <w:rtl/>
        </w:rPr>
        <w:t>العائلي</w:t>
      </w:r>
      <w:r>
        <w:rPr>
          <w:rFonts w:eastAsia="Calibri"/>
          <w:rtl/>
        </w:rPr>
        <w:t xml:space="preserve"> </w:t>
      </w:r>
      <w:r w:rsidRPr="00172576">
        <w:rPr>
          <w:rFonts w:eastAsia="Calibri"/>
          <w:rtl/>
        </w:rPr>
        <w:t>للموظف</w:t>
      </w:r>
      <w:r>
        <w:rPr>
          <w:rFonts w:eastAsia="Calibri"/>
          <w:rtl/>
        </w:rPr>
        <w:t xml:space="preserve"> </w:t>
      </w:r>
      <w:r w:rsidRPr="00172576">
        <w:rPr>
          <w:rFonts w:eastAsia="Calibri"/>
          <w:rtl/>
        </w:rPr>
        <w:t>أو</w:t>
      </w:r>
      <w:r>
        <w:rPr>
          <w:rFonts w:eastAsia="Calibri"/>
          <w:rtl/>
        </w:rPr>
        <w:t xml:space="preserve"> </w:t>
      </w:r>
      <w:r w:rsidRPr="00172576">
        <w:rPr>
          <w:rFonts w:eastAsia="Calibri"/>
          <w:rtl/>
        </w:rPr>
        <w:t>الموظفة</w:t>
      </w:r>
      <w:r>
        <w:rPr>
          <w:rFonts w:eastAsia="Calibri"/>
          <w:rtl/>
        </w:rPr>
        <w:t xml:space="preserve"> </w:t>
      </w:r>
      <w:r w:rsidRPr="00172576">
        <w:rPr>
          <w:rFonts w:eastAsia="Calibri"/>
          <w:rtl/>
        </w:rPr>
        <w:t>الأعلى</w:t>
      </w:r>
      <w:r>
        <w:rPr>
          <w:rFonts w:eastAsia="Calibri"/>
          <w:rtl/>
        </w:rPr>
        <w:t xml:space="preserve"> </w:t>
      </w:r>
      <w:r w:rsidRPr="00172576">
        <w:rPr>
          <w:rFonts w:eastAsia="Calibri"/>
          <w:rtl/>
        </w:rPr>
        <w:t>رتبة.</w:t>
      </w:r>
      <w:r>
        <w:rPr>
          <w:rFonts w:eastAsia="Calibri"/>
          <w:rtl/>
        </w:rPr>
        <w:t xml:space="preserve"> </w:t>
      </w:r>
    </w:p>
    <w:p w:rsidR="00366CB7" w:rsidRPr="00172576" w:rsidRDefault="00366CB7" w:rsidP="00366CB7">
      <w:pPr>
        <w:pStyle w:val="Bullet1GA"/>
        <w:numPr>
          <w:ilvl w:val="0"/>
          <w:numId w:val="3"/>
        </w:numPr>
        <w:bidi/>
        <w:rPr>
          <w:rFonts w:eastAsia="Calibri"/>
          <w:u w:val="single"/>
          <w:lang w:val="fr-FR" w:bidi="ar-LB"/>
        </w:rPr>
      </w:pPr>
      <w:r w:rsidRPr="00172576">
        <w:rPr>
          <w:rFonts w:eastAsia="Calibri"/>
          <w:u w:val="single"/>
          <w:rtl/>
        </w:rPr>
        <w:t>مساواة</w:t>
      </w:r>
      <w:r>
        <w:rPr>
          <w:rFonts w:eastAsia="Calibri"/>
          <w:u w:val="single"/>
          <w:rtl/>
        </w:rPr>
        <w:t xml:space="preserve"> </w:t>
      </w:r>
      <w:r w:rsidRPr="00172576">
        <w:rPr>
          <w:rFonts w:eastAsia="Calibri"/>
          <w:u w:val="single"/>
          <w:rtl/>
        </w:rPr>
        <w:t>الأجيرة</w:t>
      </w:r>
      <w:r>
        <w:rPr>
          <w:rFonts w:eastAsia="Calibri"/>
          <w:u w:val="single"/>
          <w:rtl/>
        </w:rPr>
        <w:t xml:space="preserve"> </w:t>
      </w:r>
      <w:r w:rsidRPr="00172576">
        <w:rPr>
          <w:rFonts w:eastAsia="Calibri"/>
          <w:u w:val="single"/>
          <w:rtl/>
        </w:rPr>
        <w:t>بالموظفة</w:t>
      </w:r>
      <w:r>
        <w:rPr>
          <w:rFonts w:eastAsia="Calibri"/>
          <w:u w:val="single"/>
          <w:rtl/>
        </w:rPr>
        <w:t xml:space="preserve"> </w:t>
      </w:r>
      <w:r w:rsidRPr="00172576">
        <w:rPr>
          <w:rFonts w:eastAsia="Calibri"/>
          <w:u w:val="single"/>
          <w:rtl/>
        </w:rPr>
        <w:t>في</w:t>
      </w:r>
      <w:r>
        <w:rPr>
          <w:rFonts w:eastAsia="Calibri"/>
          <w:u w:val="single"/>
          <w:rtl/>
        </w:rPr>
        <w:t xml:space="preserve"> </w:t>
      </w:r>
      <w:r w:rsidRPr="00172576">
        <w:rPr>
          <w:rFonts w:eastAsia="Calibri"/>
          <w:u w:val="single"/>
          <w:rtl/>
        </w:rPr>
        <w:t>القطاع</w:t>
      </w:r>
      <w:r>
        <w:rPr>
          <w:rFonts w:eastAsia="Calibri"/>
          <w:u w:val="single"/>
          <w:rtl/>
        </w:rPr>
        <w:t xml:space="preserve"> </w:t>
      </w:r>
      <w:r w:rsidRPr="00172576">
        <w:rPr>
          <w:rFonts w:eastAsia="Calibri"/>
          <w:u w:val="single"/>
          <w:rtl/>
        </w:rPr>
        <w:t>العام</w:t>
      </w:r>
      <w:r>
        <w:rPr>
          <w:rFonts w:eastAsia="Calibri"/>
          <w:u w:val="single"/>
          <w:rtl/>
        </w:rPr>
        <w:t xml:space="preserve"> </w:t>
      </w:r>
      <w:r w:rsidRPr="00172576">
        <w:rPr>
          <w:rFonts w:eastAsia="Calibri"/>
          <w:u w:val="single"/>
          <w:rtl/>
        </w:rPr>
        <w:t>لجهة</w:t>
      </w:r>
      <w:r>
        <w:rPr>
          <w:rFonts w:eastAsia="Calibri"/>
          <w:u w:val="single"/>
          <w:rtl/>
        </w:rPr>
        <w:t xml:space="preserve"> </w:t>
      </w:r>
      <w:r w:rsidRPr="00172576">
        <w:rPr>
          <w:rFonts w:eastAsia="Calibri"/>
          <w:u w:val="single"/>
          <w:rtl/>
        </w:rPr>
        <w:t>مدة</w:t>
      </w:r>
      <w:r>
        <w:rPr>
          <w:rFonts w:eastAsia="Calibri"/>
          <w:u w:val="single"/>
          <w:rtl/>
        </w:rPr>
        <w:t xml:space="preserve"> </w:t>
      </w:r>
      <w:r w:rsidRPr="00172576">
        <w:rPr>
          <w:rFonts w:eastAsia="Calibri"/>
          <w:u w:val="single"/>
          <w:rtl/>
        </w:rPr>
        <w:t>إجازة</w:t>
      </w:r>
      <w:r>
        <w:rPr>
          <w:rFonts w:eastAsia="Calibri"/>
          <w:u w:val="single"/>
          <w:rtl/>
        </w:rPr>
        <w:t xml:space="preserve"> </w:t>
      </w:r>
      <w:r w:rsidRPr="00172576">
        <w:rPr>
          <w:rFonts w:eastAsia="Calibri"/>
          <w:u w:val="single"/>
          <w:rtl/>
        </w:rPr>
        <w:t>الأمومة:</w:t>
      </w:r>
      <w:r>
        <w:rPr>
          <w:rFonts w:eastAsia="Calibri"/>
          <w:rtl/>
        </w:rPr>
        <w:t xml:space="preserve"> </w:t>
      </w:r>
      <w:r w:rsidRPr="00172576">
        <w:rPr>
          <w:rFonts w:eastAsia="Calibri"/>
          <w:rtl/>
        </w:rPr>
        <w:t>بحيث</w:t>
      </w:r>
      <w:r>
        <w:rPr>
          <w:rFonts w:eastAsia="Calibri"/>
          <w:rtl/>
        </w:rPr>
        <w:t xml:space="preserve"> </w:t>
      </w:r>
      <w:r w:rsidRPr="00172576">
        <w:rPr>
          <w:rFonts w:eastAsia="Calibri"/>
          <w:rtl/>
        </w:rPr>
        <w:t>أُعطِيت</w:t>
      </w:r>
      <w:r>
        <w:rPr>
          <w:rFonts w:eastAsia="Calibri"/>
          <w:rtl/>
        </w:rPr>
        <w:t xml:space="preserve"> </w:t>
      </w:r>
      <w:r w:rsidRPr="00172576">
        <w:rPr>
          <w:rFonts w:eastAsia="Calibri"/>
          <w:rtl/>
        </w:rPr>
        <w:t>الأجيرة</w:t>
      </w:r>
      <w:r>
        <w:rPr>
          <w:rFonts w:eastAsia="Calibri"/>
          <w:rtl/>
        </w:rPr>
        <w:t xml:space="preserve"> </w:t>
      </w:r>
      <w:r w:rsidRPr="00172576">
        <w:rPr>
          <w:rFonts w:eastAsia="Calibri"/>
          <w:rtl/>
        </w:rPr>
        <w:t>الحامل،</w:t>
      </w:r>
      <w:r>
        <w:rPr>
          <w:rFonts w:eastAsia="Calibri"/>
          <w:rtl/>
        </w:rPr>
        <w:t xml:space="preserve"> </w:t>
      </w:r>
      <w:r w:rsidRPr="00172576">
        <w:rPr>
          <w:rFonts w:eastAsia="Calibri"/>
          <w:rtl/>
        </w:rPr>
        <w:t>عند</w:t>
      </w:r>
      <w:r>
        <w:rPr>
          <w:rFonts w:eastAsia="Calibri"/>
          <w:rtl/>
        </w:rPr>
        <w:t xml:space="preserve"> </w:t>
      </w:r>
      <w:r w:rsidRPr="00172576">
        <w:rPr>
          <w:rFonts w:eastAsia="Calibri"/>
          <w:rtl/>
        </w:rPr>
        <w:t>وضعها</w:t>
      </w:r>
      <w:r>
        <w:rPr>
          <w:rFonts w:eastAsia="Calibri"/>
          <w:rtl/>
        </w:rPr>
        <w:t xml:space="preserve"> </w:t>
      </w:r>
      <w:r w:rsidRPr="00172576">
        <w:rPr>
          <w:rFonts w:eastAsia="Calibri"/>
          <w:rtl/>
        </w:rPr>
        <w:t>لمولودها،</w:t>
      </w:r>
      <w:r>
        <w:rPr>
          <w:rFonts w:eastAsia="Calibri"/>
          <w:rtl/>
        </w:rPr>
        <w:t xml:space="preserve"> </w:t>
      </w:r>
      <w:r w:rsidRPr="00172576">
        <w:rPr>
          <w:rFonts w:eastAsia="Calibri"/>
          <w:rtl/>
        </w:rPr>
        <w:t>إجازة</w:t>
      </w:r>
      <w:r>
        <w:rPr>
          <w:rFonts w:eastAsia="Calibri"/>
          <w:rtl/>
        </w:rPr>
        <w:t xml:space="preserve"> </w:t>
      </w:r>
      <w:r w:rsidRPr="00172576">
        <w:rPr>
          <w:rFonts w:eastAsia="Calibri"/>
          <w:rtl/>
        </w:rPr>
        <w:t>بأجر</w:t>
      </w:r>
      <w:r>
        <w:rPr>
          <w:rFonts w:eastAsia="Calibri"/>
          <w:rtl/>
        </w:rPr>
        <w:t xml:space="preserve"> </w:t>
      </w:r>
      <w:r w:rsidRPr="00172576">
        <w:rPr>
          <w:rFonts w:eastAsia="Calibri"/>
          <w:rtl/>
        </w:rPr>
        <w:t>كامل</w:t>
      </w:r>
      <w:r>
        <w:rPr>
          <w:rFonts w:eastAsia="Calibri"/>
          <w:rtl/>
        </w:rPr>
        <w:t xml:space="preserve"> </w:t>
      </w:r>
      <w:r w:rsidRPr="00172576">
        <w:rPr>
          <w:rFonts w:eastAsia="Calibri"/>
          <w:rtl/>
        </w:rPr>
        <w:t>لمدة</w:t>
      </w:r>
      <w:r>
        <w:rPr>
          <w:rFonts w:eastAsia="Calibri"/>
          <w:rtl/>
        </w:rPr>
        <w:t xml:space="preserve"> </w:t>
      </w:r>
      <w:r w:rsidRPr="00172576">
        <w:rPr>
          <w:rFonts w:eastAsia="Calibri"/>
          <w:rtl/>
        </w:rPr>
        <w:t>مماثلة</w:t>
      </w:r>
      <w:r>
        <w:rPr>
          <w:rFonts w:eastAsia="Calibri"/>
          <w:rtl/>
        </w:rPr>
        <w:t xml:space="preserve"> </w:t>
      </w:r>
      <w:r w:rsidRPr="00172576">
        <w:rPr>
          <w:rFonts w:eastAsia="Calibri"/>
          <w:rtl/>
        </w:rPr>
        <w:t>لتلك</w:t>
      </w:r>
      <w:r>
        <w:rPr>
          <w:rFonts w:eastAsia="Calibri"/>
          <w:rtl/>
        </w:rPr>
        <w:t xml:space="preserve"> </w:t>
      </w:r>
      <w:r w:rsidRPr="00172576">
        <w:rPr>
          <w:rFonts w:eastAsia="Calibri"/>
          <w:rtl/>
        </w:rPr>
        <w:t>التي</w:t>
      </w:r>
      <w:r>
        <w:rPr>
          <w:rFonts w:eastAsia="Calibri"/>
          <w:rtl/>
        </w:rPr>
        <w:t xml:space="preserve"> </w:t>
      </w:r>
      <w:r w:rsidRPr="00172576">
        <w:rPr>
          <w:rFonts w:eastAsia="Calibri"/>
          <w:rtl/>
        </w:rPr>
        <w:t>تعطى</w:t>
      </w:r>
      <w:r>
        <w:rPr>
          <w:rFonts w:eastAsia="Calibri"/>
          <w:rtl/>
        </w:rPr>
        <w:t xml:space="preserve"> </w:t>
      </w:r>
      <w:r w:rsidRPr="00172576">
        <w:rPr>
          <w:rFonts w:eastAsia="Calibri"/>
          <w:rtl/>
        </w:rPr>
        <w:t>في</w:t>
      </w:r>
      <w:r>
        <w:rPr>
          <w:rFonts w:eastAsia="Calibri"/>
          <w:rtl/>
        </w:rPr>
        <w:t xml:space="preserve"> </w:t>
      </w:r>
      <w:r w:rsidRPr="00172576">
        <w:rPr>
          <w:rFonts w:eastAsia="Calibri"/>
          <w:rtl/>
        </w:rPr>
        <w:t>الحالة</w:t>
      </w:r>
      <w:r>
        <w:rPr>
          <w:rFonts w:eastAsia="Calibri"/>
          <w:rtl/>
        </w:rPr>
        <w:t xml:space="preserve"> </w:t>
      </w:r>
      <w:r w:rsidRPr="00172576">
        <w:rPr>
          <w:rFonts w:eastAsia="Calibri"/>
          <w:rtl/>
        </w:rPr>
        <w:t>ذاتها</w:t>
      </w:r>
      <w:r>
        <w:rPr>
          <w:rFonts w:eastAsia="Calibri"/>
          <w:rtl/>
        </w:rPr>
        <w:t xml:space="preserve"> </w:t>
      </w:r>
      <w:r w:rsidRPr="00172576">
        <w:rPr>
          <w:rFonts w:eastAsia="Calibri"/>
          <w:rtl/>
        </w:rPr>
        <w:t>للموظفة</w:t>
      </w:r>
      <w:r>
        <w:rPr>
          <w:rFonts w:eastAsia="Calibri"/>
          <w:rtl/>
        </w:rPr>
        <w:t xml:space="preserve"> </w:t>
      </w:r>
      <w:r w:rsidRPr="00172576">
        <w:rPr>
          <w:rFonts w:eastAsia="Calibri"/>
          <w:rtl/>
        </w:rPr>
        <w:t>الخاضعة</w:t>
      </w:r>
      <w:r>
        <w:rPr>
          <w:rFonts w:eastAsia="Calibri"/>
          <w:rtl/>
        </w:rPr>
        <w:t xml:space="preserve"> </w:t>
      </w:r>
      <w:r w:rsidRPr="00172576">
        <w:rPr>
          <w:rFonts w:eastAsia="Calibri"/>
          <w:rtl/>
        </w:rPr>
        <w:t>لنظام</w:t>
      </w:r>
      <w:r>
        <w:rPr>
          <w:rFonts w:eastAsia="Calibri"/>
          <w:rtl/>
        </w:rPr>
        <w:t xml:space="preserve"> </w:t>
      </w:r>
      <w:r w:rsidRPr="00172576">
        <w:rPr>
          <w:rFonts w:eastAsia="Calibri"/>
          <w:rtl/>
        </w:rPr>
        <w:t>الموظفين.</w:t>
      </w:r>
      <w:r>
        <w:rPr>
          <w:rFonts w:eastAsia="Calibri"/>
          <w:rtl/>
        </w:rPr>
        <w:t xml:space="preserve"> </w:t>
      </w:r>
    </w:p>
    <w:p w:rsidR="00366CB7" w:rsidRPr="002321B0" w:rsidRDefault="00366CB7" w:rsidP="00366CB7">
      <w:pPr>
        <w:pStyle w:val="Bullet1GA"/>
        <w:numPr>
          <w:ilvl w:val="0"/>
          <w:numId w:val="3"/>
        </w:numPr>
        <w:bidi/>
        <w:rPr>
          <w:rFonts w:eastAsia="Calibri"/>
          <w:spacing w:val="-8"/>
          <w:lang w:val="fr-FR" w:bidi="ar-LB"/>
        </w:rPr>
      </w:pPr>
      <w:r w:rsidRPr="002321B0">
        <w:rPr>
          <w:rFonts w:eastAsia="Calibri"/>
          <w:spacing w:val="-8"/>
          <w:u w:val="single"/>
          <w:rtl/>
        </w:rPr>
        <w:t>نظام</w:t>
      </w:r>
      <w:r>
        <w:rPr>
          <w:rFonts w:eastAsia="Calibri"/>
          <w:spacing w:val="-8"/>
          <w:u w:val="single"/>
          <w:rtl/>
        </w:rPr>
        <w:t xml:space="preserve"> </w:t>
      </w:r>
      <w:r w:rsidRPr="002321B0">
        <w:rPr>
          <w:rFonts w:eastAsia="Calibri"/>
          <w:spacing w:val="-8"/>
          <w:u w:val="single"/>
          <w:rtl/>
        </w:rPr>
        <w:t>الموظفين:</w:t>
      </w:r>
      <w:r>
        <w:rPr>
          <w:rFonts w:eastAsia="Calibri"/>
          <w:spacing w:val="-8"/>
          <w:rtl/>
        </w:rPr>
        <w:t xml:space="preserve"> </w:t>
      </w:r>
      <w:r w:rsidRPr="002321B0">
        <w:rPr>
          <w:rFonts w:eastAsia="Calibri"/>
          <w:spacing w:val="-8"/>
          <w:rtl/>
        </w:rPr>
        <w:t>لجهة</w:t>
      </w:r>
      <w:r>
        <w:rPr>
          <w:rFonts w:eastAsia="Calibri"/>
          <w:spacing w:val="-8"/>
          <w:rtl/>
        </w:rPr>
        <w:t xml:space="preserve"> </w:t>
      </w:r>
      <w:r w:rsidRPr="002321B0">
        <w:rPr>
          <w:rFonts w:eastAsia="Calibri"/>
          <w:spacing w:val="-8"/>
          <w:rtl/>
        </w:rPr>
        <w:t>تمديد</w:t>
      </w:r>
      <w:r>
        <w:rPr>
          <w:rFonts w:eastAsia="Calibri"/>
          <w:spacing w:val="-8"/>
          <w:rtl/>
        </w:rPr>
        <w:t xml:space="preserve"> </w:t>
      </w:r>
      <w:r w:rsidRPr="002321B0">
        <w:rPr>
          <w:rFonts w:eastAsia="Calibri"/>
          <w:spacing w:val="-8"/>
          <w:rtl/>
        </w:rPr>
        <w:t>إجازة</w:t>
      </w:r>
      <w:r>
        <w:rPr>
          <w:rFonts w:eastAsia="Calibri"/>
          <w:spacing w:val="-8"/>
          <w:rtl/>
        </w:rPr>
        <w:t xml:space="preserve"> </w:t>
      </w:r>
      <w:r w:rsidRPr="002321B0">
        <w:rPr>
          <w:rFonts w:eastAsia="Calibri"/>
          <w:spacing w:val="-8"/>
          <w:rtl/>
        </w:rPr>
        <w:t>الأمومة</w:t>
      </w:r>
      <w:r>
        <w:rPr>
          <w:rFonts w:eastAsia="Calibri"/>
          <w:spacing w:val="-8"/>
          <w:rtl/>
        </w:rPr>
        <w:t xml:space="preserve"> </w:t>
      </w:r>
      <w:r w:rsidRPr="002321B0">
        <w:rPr>
          <w:rFonts w:eastAsia="Calibri"/>
          <w:spacing w:val="-8"/>
          <w:rtl/>
        </w:rPr>
        <w:t>للموظفة</w:t>
      </w:r>
      <w:r>
        <w:rPr>
          <w:rFonts w:eastAsia="Calibri"/>
          <w:spacing w:val="-8"/>
          <w:rtl/>
        </w:rPr>
        <w:t xml:space="preserve"> </w:t>
      </w:r>
      <w:r w:rsidRPr="002321B0">
        <w:rPr>
          <w:rFonts w:eastAsia="Calibri"/>
          <w:spacing w:val="-8"/>
          <w:rtl/>
        </w:rPr>
        <w:t>لتصبح</w:t>
      </w:r>
      <w:r>
        <w:rPr>
          <w:rFonts w:eastAsia="Calibri"/>
          <w:spacing w:val="-8"/>
          <w:rtl/>
        </w:rPr>
        <w:t xml:space="preserve"> </w:t>
      </w:r>
      <w:r w:rsidRPr="002321B0">
        <w:rPr>
          <w:rFonts w:eastAsia="Calibri"/>
          <w:spacing w:val="-8"/>
          <w:rtl/>
        </w:rPr>
        <w:t>عشرة</w:t>
      </w:r>
      <w:r>
        <w:rPr>
          <w:rFonts w:eastAsia="Calibri"/>
          <w:spacing w:val="-8"/>
          <w:rtl/>
        </w:rPr>
        <w:t xml:space="preserve"> </w:t>
      </w:r>
      <w:r w:rsidRPr="002321B0">
        <w:rPr>
          <w:rFonts w:eastAsia="Calibri"/>
          <w:spacing w:val="-8"/>
          <w:rtl/>
        </w:rPr>
        <w:t>أسابيع</w:t>
      </w:r>
      <w:r>
        <w:rPr>
          <w:rFonts w:eastAsia="Calibri"/>
          <w:spacing w:val="-8"/>
          <w:rtl/>
        </w:rPr>
        <w:t xml:space="preserve"> </w:t>
      </w:r>
      <w:r w:rsidRPr="002321B0">
        <w:rPr>
          <w:rFonts w:eastAsia="Calibri"/>
          <w:spacing w:val="-8"/>
          <w:rtl/>
        </w:rPr>
        <w:t>براتب</w:t>
      </w:r>
      <w:r>
        <w:rPr>
          <w:rFonts w:eastAsia="Calibri"/>
          <w:spacing w:val="-8"/>
          <w:rtl/>
        </w:rPr>
        <w:t xml:space="preserve"> </w:t>
      </w:r>
      <w:r w:rsidRPr="002321B0">
        <w:rPr>
          <w:rFonts w:eastAsia="Calibri"/>
          <w:spacing w:val="-8"/>
          <w:rtl/>
        </w:rPr>
        <w:t>كامل.</w:t>
      </w:r>
      <w:r>
        <w:rPr>
          <w:rFonts w:eastAsia="Calibri"/>
          <w:spacing w:val="-8"/>
          <w:rtl/>
        </w:rPr>
        <w:t xml:space="preserve"> </w:t>
      </w:r>
    </w:p>
    <w:p w:rsidR="00366CB7" w:rsidRPr="00206939" w:rsidRDefault="00366CB7" w:rsidP="00366CB7">
      <w:pPr>
        <w:pStyle w:val="Bullet1GA"/>
        <w:numPr>
          <w:ilvl w:val="0"/>
          <w:numId w:val="3"/>
        </w:numPr>
        <w:bidi/>
        <w:rPr>
          <w:rFonts w:eastAsia="Calibri"/>
          <w:lang w:val="fr-FR"/>
        </w:rPr>
      </w:pPr>
      <w:r w:rsidRPr="00172576">
        <w:rPr>
          <w:rFonts w:eastAsia="Calibri"/>
          <w:u w:val="single"/>
          <w:rtl/>
        </w:rPr>
        <w:t>قانون</w:t>
      </w:r>
      <w:r>
        <w:rPr>
          <w:rFonts w:eastAsia="Calibri"/>
          <w:u w:val="single"/>
          <w:rtl/>
        </w:rPr>
        <w:t xml:space="preserve"> </w:t>
      </w:r>
      <w:r w:rsidRPr="00172576">
        <w:rPr>
          <w:rFonts w:eastAsia="Calibri"/>
          <w:u w:val="single"/>
          <w:rtl/>
        </w:rPr>
        <w:t>العمل:</w:t>
      </w:r>
      <w:r>
        <w:rPr>
          <w:rFonts w:eastAsia="Calibri"/>
          <w:rtl/>
        </w:rPr>
        <w:t xml:space="preserve"> </w:t>
      </w:r>
      <w:r w:rsidRPr="00172576">
        <w:rPr>
          <w:rFonts w:eastAsia="Calibri"/>
          <w:rtl/>
        </w:rPr>
        <w:t>لجهة</w:t>
      </w:r>
      <w:r>
        <w:rPr>
          <w:rFonts w:eastAsia="Calibri"/>
          <w:rtl/>
        </w:rPr>
        <w:t xml:space="preserve"> </w:t>
      </w:r>
      <w:r w:rsidRPr="00172576">
        <w:rPr>
          <w:rFonts w:eastAsia="Calibri"/>
          <w:rtl/>
        </w:rPr>
        <w:t>رفع</w:t>
      </w:r>
      <w:r>
        <w:rPr>
          <w:rFonts w:eastAsia="Calibri"/>
          <w:rtl/>
        </w:rPr>
        <w:t xml:space="preserve"> </w:t>
      </w:r>
      <w:r w:rsidRPr="00172576">
        <w:rPr>
          <w:rFonts w:eastAsia="Calibri"/>
          <w:rtl/>
        </w:rPr>
        <w:t>إجازة</w:t>
      </w:r>
      <w:r>
        <w:rPr>
          <w:rFonts w:eastAsia="Calibri"/>
          <w:rtl/>
        </w:rPr>
        <w:t xml:space="preserve"> </w:t>
      </w:r>
      <w:r w:rsidRPr="00172576">
        <w:rPr>
          <w:rFonts w:eastAsia="Calibri"/>
          <w:rtl/>
        </w:rPr>
        <w:t>الأمومة</w:t>
      </w:r>
      <w:r>
        <w:rPr>
          <w:rFonts w:eastAsia="Calibri"/>
          <w:rtl/>
        </w:rPr>
        <w:t xml:space="preserve"> </w:t>
      </w:r>
      <w:r w:rsidRPr="00172576">
        <w:rPr>
          <w:rFonts w:eastAsia="Calibri"/>
          <w:rtl/>
        </w:rPr>
        <w:t>للمرأة</w:t>
      </w:r>
      <w:r>
        <w:rPr>
          <w:rFonts w:eastAsia="Calibri"/>
          <w:rtl/>
        </w:rPr>
        <w:t xml:space="preserve"> </w:t>
      </w:r>
      <w:r w:rsidRPr="00172576">
        <w:rPr>
          <w:rFonts w:eastAsia="Calibri"/>
          <w:rtl/>
        </w:rPr>
        <w:t>العاملة</w:t>
      </w:r>
      <w:r>
        <w:rPr>
          <w:rFonts w:eastAsia="Calibri"/>
          <w:rtl/>
        </w:rPr>
        <w:t xml:space="preserve"> </w:t>
      </w:r>
      <w:r w:rsidRPr="00172576">
        <w:rPr>
          <w:rFonts w:eastAsia="Calibri"/>
          <w:rtl/>
        </w:rPr>
        <w:t>في</w:t>
      </w:r>
      <w:r>
        <w:rPr>
          <w:rFonts w:eastAsia="Calibri"/>
          <w:rtl/>
        </w:rPr>
        <w:t xml:space="preserve"> </w:t>
      </w:r>
      <w:r w:rsidRPr="00172576">
        <w:rPr>
          <w:rFonts w:eastAsia="Calibri"/>
          <w:rtl/>
        </w:rPr>
        <w:t>القطاع</w:t>
      </w:r>
      <w:r>
        <w:rPr>
          <w:rFonts w:eastAsia="Calibri"/>
          <w:rtl/>
        </w:rPr>
        <w:t xml:space="preserve"> </w:t>
      </w:r>
      <w:r w:rsidRPr="00172576">
        <w:rPr>
          <w:rFonts w:eastAsia="Calibri"/>
          <w:rtl/>
        </w:rPr>
        <w:t>الخاص</w:t>
      </w:r>
      <w:r>
        <w:rPr>
          <w:rFonts w:eastAsia="Calibri"/>
          <w:rtl/>
        </w:rPr>
        <w:t xml:space="preserve"> </w:t>
      </w:r>
      <w:r w:rsidRPr="00172576">
        <w:rPr>
          <w:rFonts w:eastAsia="Calibri"/>
          <w:rtl/>
        </w:rPr>
        <w:t>إلى</w:t>
      </w:r>
      <w:r>
        <w:rPr>
          <w:rFonts w:eastAsia="Calibri"/>
          <w:rtl/>
        </w:rPr>
        <w:t xml:space="preserve"> </w:t>
      </w:r>
      <w:r w:rsidRPr="00172576">
        <w:rPr>
          <w:rFonts w:eastAsia="Calibri"/>
          <w:rtl/>
        </w:rPr>
        <w:t>عشرة</w:t>
      </w:r>
      <w:r>
        <w:rPr>
          <w:rFonts w:eastAsia="Calibri"/>
          <w:rtl/>
        </w:rPr>
        <w:t xml:space="preserve"> </w:t>
      </w:r>
      <w:r w:rsidRPr="00172576">
        <w:rPr>
          <w:rFonts w:eastAsia="Calibri"/>
          <w:rtl/>
        </w:rPr>
        <w:t>أسابيع</w:t>
      </w:r>
      <w:r>
        <w:rPr>
          <w:rFonts w:eastAsia="Calibri"/>
          <w:rtl/>
        </w:rPr>
        <w:t xml:space="preserve"> </w:t>
      </w:r>
      <w:r w:rsidRPr="00172576">
        <w:rPr>
          <w:rFonts w:eastAsia="Calibri"/>
          <w:rtl/>
        </w:rPr>
        <w:t>مدفوعة</w:t>
      </w:r>
      <w:r>
        <w:rPr>
          <w:rFonts w:eastAsia="Calibri"/>
          <w:rtl/>
        </w:rPr>
        <w:t xml:space="preserve"> </w:t>
      </w:r>
      <w:r w:rsidRPr="00172576">
        <w:rPr>
          <w:rFonts w:eastAsia="Calibri"/>
          <w:rtl/>
        </w:rPr>
        <w:t>براتب</w:t>
      </w:r>
      <w:r>
        <w:rPr>
          <w:rFonts w:eastAsia="Calibri"/>
          <w:rtl/>
        </w:rPr>
        <w:t xml:space="preserve"> </w:t>
      </w:r>
      <w:r w:rsidRPr="00172576">
        <w:rPr>
          <w:rFonts w:eastAsia="Calibri"/>
          <w:rtl/>
        </w:rPr>
        <w:t>كامل.</w:t>
      </w:r>
    </w:p>
    <w:p w:rsidR="00366CB7" w:rsidRPr="002321B0" w:rsidRDefault="00366CB7" w:rsidP="00366CB7">
      <w:pPr>
        <w:pStyle w:val="SingleTxtGA"/>
        <w:rPr>
          <w:rFonts w:eastAsia="Calibri"/>
          <w:spacing w:val="-4"/>
          <w:rtl/>
          <w:lang w:bidi="ar-LB"/>
        </w:rPr>
      </w:pPr>
      <w:r w:rsidRPr="002321B0">
        <w:rPr>
          <w:rFonts w:eastAsia="Calibri"/>
          <w:spacing w:val="-4"/>
          <w:rtl/>
        </w:rPr>
        <w:t>97-</w:t>
      </w:r>
      <w:r w:rsidRPr="002321B0">
        <w:rPr>
          <w:rFonts w:eastAsia="Calibri"/>
          <w:spacing w:val="-4"/>
          <w:rtl/>
        </w:rPr>
        <w:tab/>
      </w:r>
      <w:r w:rsidRPr="002321B0">
        <w:rPr>
          <w:rFonts w:eastAsia="Calibri"/>
          <w:spacing w:val="-4"/>
          <w:rtl/>
          <w:lang w:bidi="ar-LB"/>
        </w:rPr>
        <w:t>والجدير</w:t>
      </w:r>
      <w:r>
        <w:rPr>
          <w:rFonts w:eastAsia="Calibri"/>
          <w:spacing w:val="-4"/>
          <w:rtl/>
          <w:lang w:bidi="ar-LB"/>
        </w:rPr>
        <w:t xml:space="preserve"> </w:t>
      </w:r>
      <w:r w:rsidRPr="002321B0">
        <w:rPr>
          <w:rFonts w:eastAsia="Calibri"/>
          <w:spacing w:val="-4"/>
          <w:rtl/>
          <w:lang w:bidi="ar-LB"/>
        </w:rPr>
        <w:t>بالذكر،</w:t>
      </w:r>
      <w:r>
        <w:rPr>
          <w:rFonts w:eastAsia="Calibri"/>
          <w:spacing w:val="-4"/>
          <w:rtl/>
          <w:lang w:bidi="ar-LB"/>
        </w:rPr>
        <w:t xml:space="preserve"> </w:t>
      </w:r>
      <w:r w:rsidRPr="002321B0">
        <w:rPr>
          <w:rFonts w:eastAsia="Calibri"/>
          <w:spacing w:val="-4"/>
          <w:rtl/>
          <w:lang w:bidi="ar-LB"/>
        </w:rPr>
        <w:t>ان</w:t>
      </w:r>
      <w:r>
        <w:rPr>
          <w:rFonts w:eastAsia="Calibri"/>
          <w:spacing w:val="-4"/>
          <w:rtl/>
          <w:lang w:bidi="ar-LB"/>
        </w:rPr>
        <w:t xml:space="preserve"> </w:t>
      </w:r>
      <w:r w:rsidRPr="002321B0">
        <w:rPr>
          <w:rFonts w:eastAsia="Calibri"/>
          <w:spacing w:val="-4"/>
          <w:rtl/>
          <w:lang w:bidi="ar-LB"/>
        </w:rPr>
        <w:t>وزير</w:t>
      </w:r>
      <w:r>
        <w:rPr>
          <w:rFonts w:eastAsia="Calibri"/>
          <w:spacing w:val="-4"/>
          <w:rtl/>
          <w:lang w:bidi="ar-LB"/>
        </w:rPr>
        <w:t xml:space="preserve"> </w:t>
      </w:r>
      <w:r w:rsidRPr="002321B0">
        <w:rPr>
          <w:rFonts w:eastAsia="Calibri"/>
          <w:spacing w:val="-4"/>
          <w:rtl/>
          <w:lang w:bidi="ar-LB"/>
        </w:rPr>
        <w:t>العمل</w:t>
      </w:r>
      <w:r>
        <w:rPr>
          <w:rFonts w:eastAsia="Calibri"/>
          <w:spacing w:val="-4"/>
          <w:rtl/>
          <w:lang w:bidi="ar-LB"/>
        </w:rPr>
        <w:t xml:space="preserve"> </w:t>
      </w:r>
      <w:r w:rsidRPr="002321B0">
        <w:rPr>
          <w:rFonts w:eastAsia="Calibri"/>
          <w:spacing w:val="-4"/>
          <w:rtl/>
          <w:lang w:bidi="ar-LB"/>
        </w:rPr>
        <w:t>الحالي</w:t>
      </w:r>
      <w:r>
        <w:rPr>
          <w:rFonts w:eastAsia="Calibri"/>
          <w:spacing w:val="-4"/>
          <w:rtl/>
          <w:lang w:bidi="ar-LB"/>
        </w:rPr>
        <w:t xml:space="preserve"> </w:t>
      </w:r>
      <w:r w:rsidRPr="002321B0">
        <w:rPr>
          <w:rFonts w:eastAsia="Calibri"/>
          <w:spacing w:val="-4"/>
          <w:rtl/>
          <w:lang w:bidi="ar-LB"/>
        </w:rPr>
        <w:t>وقّع،</w:t>
      </w:r>
      <w:r>
        <w:rPr>
          <w:rFonts w:eastAsia="Calibri"/>
          <w:spacing w:val="-4"/>
          <w:rtl/>
          <w:lang w:bidi="ar-LB"/>
        </w:rPr>
        <w:t xml:space="preserve"> </w:t>
      </w:r>
      <w:r w:rsidRPr="002321B0">
        <w:rPr>
          <w:rFonts w:eastAsia="Calibri"/>
          <w:spacing w:val="-4"/>
          <w:rtl/>
          <w:lang w:bidi="ar-LB"/>
        </w:rPr>
        <w:t>بتاريخ</w:t>
      </w:r>
      <w:r>
        <w:rPr>
          <w:rFonts w:eastAsia="Calibri"/>
          <w:spacing w:val="-4"/>
          <w:rtl/>
          <w:lang w:bidi="ar-LB"/>
        </w:rPr>
        <w:t xml:space="preserve"> </w:t>
      </w:r>
      <w:r w:rsidRPr="002321B0">
        <w:rPr>
          <w:rFonts w:eastAsia="Calibri"/>
          <w:spacing w:val="-4"/>
          <w:rtl/>
          <w:lang w:bidi="ar-LB"/>
        </w:rPr>
        <w:t>2</w:t>
      </w:r>
      <w:r>
        <w:rPr>
          <w:rFonts w:eastAsia="Calibri"/>
          <w:spacing w:val="-4"/>
          <w:rtl/>
          <w:lang w:bidi="ar-LB"/>
        </w:rPr>
        <w:t xml:space="preserve"> </w:t>
      </w:r>
      <w:r w:rsidRPr="002321B0">
        <w:rPr>
          <w:rFonts w:eastAsia="Calibri"/>
          <w:spacing w:val="-4"/>
          <w:rtl/>
          <w:lang w:bidi="ar-LB"/>
        </w:rPr>
        <w:t>نيسان</w:t>
      </w:r>
      <w:r>
        <w:rPr>
          <w:rFonts w:eastAsia="Calibri"/>
          <w:spacing w:val="-4"/>
          <w:rtl/>
          <w:lang w:bidi="ar-LB"/>
        </w:rPr>
        <w:t xml:space="preserve"> </w:t>
      </w:r>
      <w:r w:rsidRPr="002321B0">
        <w:rPr>
          <w:rFonts w:eastAsia="Calibri"/>
          <w:spacing w:val="-4"/>
          <w:rtl/>
          <w:lang w:bidi="ar-LB"/>
        </w:rPr>
        <w:t>2017،</w:t>
      </w:r>
      <w:r>
        <w:rPr>
          <w:rFonts w:eastAsia="Calibri"/>
          <w:spacing w:val="-4"/>
          <w:rtl/>
          <w:lang w:bidi="ar-LB"/>
        </w:rPr>
        <w:t xml:space="preserve"> </w:t>
      </w:r>
      <w:r w:rsidRPr="002321B0">
        <w:rPr>
          <w:rFonts w:eastAsia="Calibri"/>
          <w:spacing w:val="-4"/>
          <w:rtl/>
          <w:lang w:bidi="ar-LB"/>
        </w:rPr>
        <w:t>مع</w:t>
      </w:r>
      <w:r>
        <w:rPr>
          <w:rFonts w:eastAsia="Calibri"/>
          <w:spacing w:val="-4"/>
          <w:rtl/>
          <w:lang w:bidi="ar-LB"/>
        </w:rPr>
        <w:t xml:space="preserve"> </w:t>
      </w:r>
      <w:r w:rsidRPr="002321B0">
        <w:rPr>
          <w:rFonts w:eastAsia="Calibri"/>
          <w:spacing w:val="-4"/>
          <w:rtl/>
          <w:lang w:bidi="ar-LB"/>
        </w:rPr>
        <w:t>كل</w:t>
      </w:r>
      <w:r>
        <w:rPr>
          <w:rFonts w:eastAsia="Calibri"/>
          <w:spacing w:val="-4"/>
          <w:rtl/>
          <w:lang w:bidi="ar-LB"/>
        </w:rPr>
        <w:t xml:space="preserve"> </w:t>
      </w:r>
      <w:r w:rsidRPr="002321B0">
        <w:rPr>
          <w:rFonts w:eastAsia="Calibri"/>
          <w:spacing w:val="-4"/>
          <w:rtl/>
          <w:lang w:bidi="ar-LB"/>
        </w:rPr>
        <w:t>من</w:t>
      </w:r>
      <w:r>
        <w:rPr>
          <w:rFonts w:eastAsia="Calibri"/>
          <w:spacing w:val="-4"/>
          <w:rtl/>
          <w:lang w:bidi="ar-LB"/>
        </w:rPr>
        <w:t xml:space="preserve"> </w:t>
      </w:r>
      <w:r w:rsidRPr="002321B0">
        <w:rPr>
          <w:rFonts w:eastAsia="Calibri"/>
          <w:spacing w:val="-4"/>
          <w:rtl/>
          <w:lang w:bidi="ar-LB"/>
        </w:rPr>
        <w:t>رئيس</w:t>
      </w:r>
      <w:r>
        <w:rPr>
          <w:rFonts w:eastAsia="Calibri"/>
          <w:spacing w:val="-4"/>
          <w:rtl/>
          <w:lang w:bidi="ar-LB"/>
        </w:rPr>
        <w:t xml:space="preserve"> </w:t>
      </w:r>
      <w:r w:rsidRPr="002321B0">
        <w:rPr>
          <w:rFonts w:eastAsia="Calibri"/>
          <w:spacing w:val="-4"/>
          <w:rtl/>
          <w:lang w:bidi="ar-LB"/>
        </w:rPr>
        <w:t>الاتحاد</w:t>
      </w:r>
      <w:r>
        <w:rPr>
          <w:rFonts w:eastAsia="Calibri"/>
          <w:spacing w:val="-4"/>
          <w:rtl/>
          <w:lang w:bidi="ar-LB"/>
        </w:rPr>
        <w:t xml:space="preserve"> </w:t>
      </w:r>
      <w:r w:rsidRPr="002321B0">
        <w:rPr>
          <w:rFonts w:eastAsia="Calibri"/>
          <w:spacing w:val="-4"/>
          <w:rtl/>
          <w:lang w:bidi="ar-LB"/>
        </w:rPr>
        <w:t>العمالي</w:t>
      </w:r>
      <w:r>
        <w:rPr>
          <w:rFonts w:eastAsia="Calibri"/>
          <w:spacing w:val="-4"/>
          <w:rtl/>
          <w:lang w:bidi="ar-LB"/>
        </w:rPr>
        <w:t xml:space="preserve"> </w:t>
      </w:r>
      <w:r w:rsidRPr="002321B0">
        <w:rPr>
          <w:rFonts w:eastAsia="Calibri"/>
          <w:spacing w:val="-4"/>
          <w:rtl/>
          <w:lang w:bidi="ar-LB"/>
        </w:rPr>
        <w:t>العام</w:t>
      </w:r>
      <w:r>
        <w:rPr>
          <w:rFonts w:eastAsia="Calibri"/>
          <w:spacing w:val="-4"/>
          <w:rtl/>
          <w:lang w:bidi="ar-LB"/>
        </w:rPr>
        <w:t xml:space="preserve"> </w:t>
      </w:r>
      <w:r w:rsidRPr="002321B0">
        <w:rPr>
          <w:rFonts w:eastAsia="Calibri"/>
          <w:spacing w:val="-4"/>
          <w:rtl/>
          <w:lang w:bidi="ar-LB"/>
        </w:rPr>
        <w:t>ورئيس</w:t>
      </w:r>
      <w:r>
        <w:rPr>
          <w:rFonts w:eastAsia="Calibri"/>
          <w:spacing w:val="-4"/>
          <w:rtl/>
          <w:lang w:bidi="ar-LB"/>
        </w:rPr>
        <w:t xml:space="preserve"> </w:t>
      </w:r>
      <w:r w:rsidRPr="002321B0">
        <w:rPr>
          <w:rFonts w:eastAsia="Calibri"/>
          <w:spacing w:val="-4"/>
          <w:rtl/>
          <w:lang w:bidi="ar-LB"/>
        </w:rPr>
        <w:t>جمعية</w:t>
      </w:r>
      <w:r>
        <w:rPr>
          <w:rFonts w:eastAsia="Calibri"/>
          <w:spacing w:val="-4"/>
          <w:rtl/>
          <w:lang w:bidi="ar-LB"/>
        </w:rPr>
        <w:t xml:space="preserve"> </w:t>
      </w:r>
      <w:r w:rsidRPr="002321B0">
        <w:rPr>
          <w:rFonts w:eastAsia="Calibri"/>
          <w:spacing w:val="-4"/>
          <w:rtl/>
          <w:lang w:bidi="ar-LB"/>
        </w:rPr>
        <w:t>الصناعيين</w:t>
      </w:r>
      <w:r>
        <w:rPr>
          <w:rFonts w:eastAsia="Calibri"/>
          <w:spacing w:val="-4"/>
          <w:rtl/>
          <w:lang w:bidi="ar-LB"/>
        </w:rPr>
        <w:t xml:space="preserve"> </w:t>
      </w:r>
      <w:r w:rsidRPr="002321B0">
        <w:rPr>
          <w:rFonts w:eastAsia="Calibri"/>
          <w:spacing w:val="-4"/>
          <w:rtl/>
          <w:lang w:bidi="ar-LB"/>
        </w:rPr>
        <w:t>والمدير</w:t>
      </w:r>
      <w:r>
        <w:rPr>
          <w:rFonts w:eastAsia="Calibri"/>
          <w:spacing w:val="-4"/>
          <w:rtl/>
          <w:lang w:bidi="ar-LB"/>
        </w:rPr>
        <w:t xml:space="preserve"> </w:t>
      </w:r>
      <w:r w:rsidRPr="002321B0">
        <w:rPr>
          <w:rFonts w:eastAsia="Calibri"/>
          <w:spacing w:val="-4"/>
          <w:rtl/>
          <w:lang w:bidi="ar-LB"/>
        </w:rPr>
        <w:t>الاقليمي</w:t>
      </w:r>
      <w:r>
        <w:rPr>
          <w:rFonts w:eastAsia="Calibri"/>
          <w:spacing w:val="-4"/>
          <w:rtl/>
          <w:lang w:bidi="ar-LB"/>
        </w:rPr>
        <w:t xml:space="preserve"> </w:t>
      </w:r>
      <w:r w:rsidRPr="002321B0">
        <w:rPr>
          <w:rFonts w:eastAsia="Calibri"/>
          <w:spacing w:val="-4"/>
          <w:rtl/>
          <w:lang w:bidi="ar-LB"/>
        </w:rPr>
        <w:t>لمنظمة</w:t>
      </w:r>
      <w:r>
        <w:rPr>
          <w:rFonts w:eastAsia="Calibri"/>
          <w:spacing w:val="-4"/>
          <w:rtl/>
          <w:lang w:bidi="ar-LB"/>
        </w:rPr>
        <w:t xml:space="preserve"> </w:t>
      </w:r>
      <w:r w:rsidRPr="002321B0">
        <w:rPr>
          <w:rFonts w:eastAsia="Calibri"/>
          <w:spacing w:val="-4"/>
          <w:rtl/>
          <w:lang w:bidi="ar-LB"/>
        </w:rPr>
        <w:t>العمل</w:t>
      </w:r>
      <w:r>
        <w:rPr>
          <w:rFonts w:eastAsia="Calibri"/>
          <w:spacing w:val="-4"/>
          <w:rtl/>
          <w:lang w:bidi="ar-LB"/>
        </w:rPr>
        <w:t xml:space="preserve"> </w:t>
      </w:r>
      <w:r w:rsidRPr="002321B0">
        <w:rPr>
          <w:rFonts w:eastAsia="Calibri"/>
          <w:spacing w:val="-4"/>
          <w:rtl/>
          <w:lang w:bidi="ar-LB"/>
        </w:rPr>
        <w:t>الدولية</w:t>
      </w:r>
      <w:r>
        <w:rPr>
          <w:rFonts w:eastAsia="Calibri"/>
          <w:spacing w:val="-4"/>
          <w:rtl/>
          <w:lang w:bidi="ar-LB"/>
        </w:rPr>
        <w:t xml:space="preserve"> </w:t>
      </w:r>
      <w:r w:rsidRPr="002321B0">
        <w:rPr>
          <w:rFonts w:eastAsia="Calibri"/>
          <w:spacing w:val="-4"/>
          <w:rtl/>
          <w:lang w:bidi="ar-LB"/>
        </w:rPr>
        <w:t>في</w:t>
      </w:r>
      <w:r>
        <w:rPr>
          <w:rFonts w:eastAsia="Calibri"/>
          <w:spacing w:val="-4"/>
          <w:rtl/>
          <w:lang w:bidi="ar-LB"/>
        </w:rPr>
        <w:t xml:space="preserve"> </w:t>
      </w:r>
      <w:r w:rsidRPr="002321B0">
        <w:rPr>
          <w:rFonts w:eastAsia="Calibri"/>
          <w:spacing w:val="-4"/>
          <w:rtl/>
          <w:lang w:bidi="ar-LB"/>
        </w:rPr>
        <w:t>بيروت</w:t>
      </w:r>
      <w:r>
        <w:rPr>
          <w:rFonts w:eastAsia="Calibri"/>
          <w:spacing w:val="-4"/>
          <w:rtl/>
          <w:lang w:bidi="ar-LB"/>
        </w:rPr>
        <w:t xml:space="preserve"> </w:t>
      </w:r>
      <w:r w:rsidRPr="002321B0">
        <w:rPr>
          <w:rFonts w:eastAsia="Calibri"/>
          <w:spacing w:val="-4"/>
          <w:rtl/>
          <w:lang w:bidi="ar-LB"/>
        </w:rPr>
        <w:t>مذكرة</w:t>
      </w:r>
      <w:r>
        <w:rPr>
          <w:rFonts w:eastAsia="Calibri"/>
          <w:spacing w:val="-4"/>
          <w:rtl/>
          <w:lang w:bidi="ar-LB"/>
        </w:rPr>
        <w:t xml:space="preserve"> </w:t>
      </w:r>
      <w:r w:rsidRPr="002321B0">
        <w:rPr>
          <w:rFonts w:eastAsia="Calibri"/>
          <w:spacing w:val="-4"/>
          <w:rtl/>
          <w:lang w:bidi="ar-LB"/>
        </w:rPr>
        <w:t>تفاهم</w:t>
      </w:r>
      <w:r>
        <w:rPr>
          <w:rFonts w:eastAsia="Calibri"/>
          <w:spacing w:val="-4"/>
          <w:rtl/>
          <w:lang w:bidi="ar-LB"/>
        </w:rPr>
        <w:t xml:space="preserve"> </w:t>
      </w:r>
      <w:r w:rsidRPr="002321B0">
        <w:rPr>
          <w:rFonts w:eastAsia="Calibri"/>
          <w:spacing w:val="-4"/>
          <w:rtl/>
          <w:lang w:bidi="ar-LB"/>
        </w:rPr>
        <w:t>تتعلق</w:t>
      </w:r>
      <w:r>
        <w:rPr>
          <w:rFonts w:eastAsia="Calibri"/>
          <w:spacing w:val="-4"/>
          <w:rtl/>
        </w:rPr>
        <w:t xml:space="preserve"> </w:t>
      </w:r>
      <w:r w:rsidRPr="002321B0">
        <w:rPr>
          <w:rFonts w:eastAsia="Calibri"/>
          <w:spacing w:val="-4"/>
          <w:rtl/>
          <w:lang w:bidi="ar-LB"/>
        </w:rPr>
        <w:t>بالبرنامج</w:t>
      </w:r>
      <w:r>
        <w:rPr>
          <w:rFonts w:eastAsia="Calibri"/>
          <w:spacing w:val="-4"/>
          <w:rtl/>
          <w:lang w:bidi="ar-LB"/>
        </w:rPr>
        <w:t xml:space="preserve"> </w:t>
      </w:r>
      <w:r w:rsidRPr="002321B0">
        <w:rPr>
          <w:rFonts w:eastAsia="Calibri"/>
          <w:spacing w:val="-4"/>
          <w:rtl/>
          <w:lang w:bidi="ar-LB"/>
        </w:rPr>
        <w:t>الوطني</w:t>
      </w:r>
      <w:r>
        <w:rPr>
          <w:rFonts w:eastAsia="Calibri"/>
          <w:spacing w:val="-4"/>
          <w:rtl/>
          <w:lang w:bidi="ar-LB"/>
        </w:rPr>
        <w:t xml:space="preserve"> </w:t>
      </w:r>
      <w:r w:rsidRPr="002321B0">
        <w:rPr>
          <w:rFonts w:eastAsia="Calibri"/>
          <w:spacing w:val="-4"/>
          <w:rtl/>
          <w:lang w:bidi="ar-LB"/>
        </w:rPr>
        <w:t>للعمل</w:t>
      </w:r>
      <w:r>
        <w:rPr>
          <w:rFonts w:eastAsia="Calibri"/>
          <w:spacing w:val="-4"/>
          <w:rtl/>
          <w:lang w:bidi="ar-LB"/>
        </w:rPr>
        <w:t xml:space="preserve"> </w:t>
      </w:r>
      <w:r w:rsidRPr="002321B0">
        <w:rPr>
          <w:rFonts w:eastAsia="Calibri"/>
          <w:spacing w:val="-4"/>
          <w:rtl/>
          <w:lang w:bidi="ar-LB"/>
        </w:rPr>
        <w:t>اللائق</w:t>
      </w:r>
      <w:r>
        <w:rPr>
          <w:rFonts w:eastAsia="Calibri"/>
          <w:spacing w:val="-4"/>
          <w:rtl/>
          <w:lang w:bidi="ar-LB"/>
        </w:rPr>
        <w:t xml:space="preserve"> </w:t>
      </w:r>
      <w:r w:rsidRPr="002321B0">
        <w:rPr>
          <w:rFonts w:eastAsia="Calibri"/>
          <w:spacing w:val="-4"/>
          <w:rtl/>
          <w:lang w:bidi="ar-LB"/>
        </w:rPr>
        <w:t>في</w:t>
      </w:r>
      <w:r>
        <w:rPr>
          <w:rFonts w:eastAsia="Calibri"/>
          <w:spacing w:val="-4"/>
          <w:rtl/>
          <w:lang w:bidi="ar-LB"/>
        </w:rPr>
        <w:t xml:space="preserve"> </w:t>
      </w:r>
      <w:r w:rsidRPr="002321B0">
        <w:rPr>
          <w:rFonts w:eastAsia="Calibri"/>
          <w:spacing w:val="-4"/>
          <w:rtl/>
          <w:lang w:bidi="ar-LB"/>
        </w:rPr>
        <w:t>لبنان</w:t>
      </w:r>
      <w:r w:rsidRPr="002321B0">
        <w:rPr>
          <w:rFonts w:eastAsia="Calibri"/>
          <w:spacing w:val="-4"/>
          <w:rtl/>
        </w:rPr>
        <w:t>.</w:t>
      </w:r>
      <w:r>
        <w:rPr>
          <w:rFonts w:eastAsia="Calibri"/>
          <w:spacing w:val="-4"/>
          <w:rtl/>
          <w:lang w:bidi="ar-LB"/>
        </w:rPr>
        <w:t xml:space="preserve"> </w:t>
      </w:r>
      <w:r w:rsidRPr="002321B0">
        <w:rPr>
          <w:rFonts w:eastAsia="Calibri"/>
          <w:spacing w:val="-4"/>
          <w:rtl/>
          <w:lang w:bidi="ar-LB"/>
        </w:rPr>
        <w:t>تهدف</w:t>
      </w:r>
      <w:r>
        <w:rPr>
          <w:rFonts w:eastAsia="Calibri"/>
          <w:spacing w:val="-4"/>
          <w:rtl/>
          <w:lang w:bidi="ar-LB"/>
        </w:rPr>
        <w:t xml:space="preserve"> </w:t>
      </w:r>
      <w:r w:rsidRPr="002321B0">
        <w:rPr>
          <w:rFonts w:eastAsia="Calibri"/>
          <w:spacing w:val="-4"/>
          <w:rtl/>
          <w:lang w:bidi="ar-LB"/>
        </w:rPr>
        <w:t>هذه</w:t>
      </w:r>
      <w:r>
        <w:rPr>
          <w:rFonts w:eastAsia="Calibri"/>
          <w:spacing w:val="-4"/>
          <w:rtl/>
          <w:lang w:bidi="ar-LB"/>
        </w:rPr>
        <w:t xml:space="preserve"> </w:t>
      </w:r>
      <w:r w:rsidRPr="002321B0">
        <w:rPr>
          <w:rFonts w:eastAsia="Calibri"/>
          <w:spacing w:val="-4"/>
          <w:rtl/>
          <w:lang w:bidi="ar-LB"/>
        </w:rPr>
        <w:t>المذكرة</w:t>
      </w:r>
      <w:r>
        <w:rPr>
          <w:rFonts w:eastAsia="Calibri"/>
          <w:spacing w:val="-4"/>
          <w:rtl/>
          <w:lang w:bidi="ar-LB"/>
        </w:rPr>
        <w:t xml:space="preserve"> </w:t>
      </w:r>
      <w:r w:rsidRPr="002321B0">
        <w:rPr>
          <w:rFonts w:eastAsia="Calibri"/>
          <w:spacing w:val="-4"/>
          <w:rtl/>
          <w:lang w:bidi="ar-LB"/>
        </w:rPr>
        <w:t>الى</w:t>
      </w:r>
      <w:r>
        <w:rPr>
          <w:rFonts w:eastAsia="Calibri"/>
          <w:spacing w:val="-4"/>
          <w:rtl/>
          <w:lang w:bidi="ar-LB"/>
        </w:rPr>
        <w:t xml:space="preserve"> </w:t>
      </w:r>
      <w:r w:rsidRPr="002321B0">
        <w:rPr>
          <w:rFonts w:eastAsia="Calibri"/>
          <w:spacing w:val="-4"/>
          <w:rtl/>
          <w:lang w:bidi="ar-LB"/>
        </w:rPr>
        <w:t>تعزيز</w:t>
      </w:r>
      <w:r>
        <w:rPr>
          <w:rFonts w:eastAsia="Calibri"/>
          <w:spacing w:val="-4"/>
          <w:rtl/>
          <w:lang w:bidi="ar-LB"/>
        </w:rPr>
        <w:t xml:space="preserve"> </w:t>
      </w:r>
      <w:r w:rsidRPr="002321B0">
        <w:rPr>
          <w:rFonts w:eastAsia="Calibri"/>
          <w:spacing w:val="-4"/>
          <w:rtl/>
          <w:lang w:bidi="ar-LB"/>
        </w:rPr>
        <w:t>ترابط</w:t>
      </w:r>
      <w:r>
        <w:rPr>
          <w:rFonts w:eastAsia="Calibri"/>
          <w:spacing w:val="-4"/>
          <w:rtl/>
          <w:lang w:bidi="ar-LB"/>
        </w:rPr>
        <w:t xml:space="preserve"> </w:t>
      </w:r>
      <w:r w:rsidRPr="002321B0">
        <w:rPr>
          <w:rFonts w:eastAsia="Calibri"/>
          <w:spacing w:val="-4"/>
          <w:rtl/>
          <w:lang w:bidi="ar-LB"/>
        </w:rPr>
        <w:t>السياسات</w:t>
      </w:r>
      <w:r>
        <w:rPr>
          <w:rFonts w:eastAsia="Calibri"/>
          <w:spacing w:val="-4"/>
          <w:rtl/>
          <w:lang w:bidi="ar-LB"/>
        </w:rPr>
        <w:t xml:space="preserve"> </w:t>
      </w:r>
      <w:r w:rsidRPr="002321B0">
        <w:rPr>
          <w:rFonts w:eastAsia="Calibri"/>
          <w:spacing w:val="-4"/>
          <w:rtl/>
          <w:lang w:bidi="ar-LB"/>
        </w:rPr>
        <w:t>مع</w:t>
      </w:r>
      <w:r>
        <w:rPr>
          <w:rFonts w:eastAsia="Calibri"/>
          <w:spacing w:val="-4"/>
          <w:rtl/>
          <w:lang w:bidi="ar-LB"/>
        </w:rPr>
        <w:t xml:space="preserve"> </w:t>
      </w:r>
      <w:r w:rsidRPr="002321B0">
        <w:rPr>
          <w:rFonts w:eastAsia="Calibri"/>
          <w:spacing w:val="-4"/>
          <w:rtl/>
          <w:lang w:bidi="ar-LB"/>
        </w:rPr>
        <w:t>التركيز</w:t>
      </w:r>
      <w:r>
        <w:rPr>
          <w:rFonts w:eastAsia="Calibri"/>
          <w:spacing w:val="-4"/>
          <w:rtl/>
          <w:lang w:bidi="ar-LB"/>
        </w:rPr>
        <w:t xml:space="preserve"> </w:t>
      </w:r>
      <w:r w:rsidRPr="002321B0">
        <w:rPr>
          <w:rFonts w:eastAsia="Calibri"/>
          <w:spacing w:val="-4"/>
          <w:rtl/>
          <w:lang w:bidi="ar-LB"/>
        </w:rPr>
        <w:t>على</w:t>
      </w:r>
      <w:r>
        <w:rPr>
          <w:rFonts w:eastAsia="Calibri"/>
          <w:spacing w:val="-4"/>
          <w:rtl/>
          <w:lang w:bidi="ar-LB"/>
        </w:rPr>
        <w:t xml:space="preserve"> </w:t>
      </w:r>
      <w:r w:rsidRPr="002321B0">
        <w:rPr>
          <w:rFonts w:eastAsia="Calibri"/>
          <w:spacing w:val="-4"/>
          <w:rtl/>
          <w:lang w:bidi="ar-LB"/>
        </w:rPr>
        <w:t>ادارة</w:t>
      </w:r>
      <w:r>
        <w:rPr>
          <w:rFonts w:eastAsia="Calibri"/>
          <w:spacing w:val="-4"/>
          <w:rtl/>
          <w:lang w:bidi="ar-LB"/>
        </w:rPr>
        <w:t xml:space="preserve"> </w:t>
      </w:r>
      <w:r w:rsidRPr="002321B0">
        <w:rPr>
          <w:rFonts w:eastAsia="Calibri"/>
          <w:spacing w:val="-4"/>
          <w:rtl/>
          <w:lang w:bidi="ar-LB"/>
        </w:rPr>
        <w:t>العمل</w:t>
      </w:r>
      <w:r>
        <w:rPr>
          <w:rFonts w:eastAsia="Calibri"/>
          <w:spacing w:val="-4"/>
          <w:rtl/>
          <w:lang w:bidi="ar-LB"/>
        </w:rPr>
        <w:t xml:space="preserve"> </w:t>
      </w:r>
      <w:r w:rsidRPr="002321B0">
        <w:rPr>
          <w:rFonts w:eastAsia="Calibri"/>
          <w:spacing w:val="-4"/>
          <w:rtl/>
          <w:lang w:bidi="ar-LB"/>
        </w:rPr>
        <w:t>وانظمة</w:t>
      </w:r>
      <w:r>
        <w:rPr>
          <w:rFonts w:eastAsia="Calibri"/>
          <w:spacing w:val="-4"/>
          <w:rtl/>
          <w:lang w:bidi="ar-LB"/>
        </w:rPr>
        <w:t xml:space="preserve"> </w:t>
      </w:r>
      <w:r w:rsidRPr="002321B0">
        <w:rPr>
          <w:rFonts w:eastAsia="Calibri"/>
          <w:spacing w:val="-4"/>
          <w:rtl/>
          <w:lang w:bidi="ar-LB"/>
        </w:rPr>
        <w:t>تفتيش</w:t>
      </w:r>
      <w:r>
        <w:rPr>
          <w:rFonts w:eastAsia="Calibri"/>
          <w:spacing w:val="-4"/>
          <w:rtl/>
          <w:lang w:bidi="ar-LB"/>
        </w:rPr>
        <w:t xml:space="preserve"> </w:t>
      </w:r>
      <w:r w:rsidRPr="002321B0">
        <w:rPr>
          <w:rFonts w:eastAsia="Calibri"/>
          <w:spacing w:val="-4"/>
          <w:rtl/>
          <w:lang w:bidi="ar-LB"/>
        </w:rPr>
        <w:t>العمل</w:t>
      </w:r>
      <w:r>
        <w:rPr>
          <w:rFonts w:eastAsia="Calibri"/>
          <w:spacing w:val="-4"/>
          <w:rtl/>
          <w:lang w:bidi="ar-LB"/>
        </w:rPr>
        <w:t xml:space="preserve"> </w:t>
      </w:r>
      <w:r w:rsidRPr="002321B0">
        <w:rPr>
          <w:rFonts w:eastAsia="Calibri"/>
          <w:spacing w:val="-4"/>
          <w:rtl/>
          <w:lang w:bidi="ar-LB"/>
        </w:rPr>
        <w:t>وتحسين</w:t>
      </w:r>
      <w:r>
        <w:rPr>
          <w:rFonts w:eastAsia="Calibri"/>
          <w:spacing w:val="-4"/>
          <w:rtl/>
          <w:lang w:bidi="ar-LB"/>
        </w:rPr>
        <w:t xml:space="preserve"> </w:t>
      </w:r>
      <w:r w:rsidRPr="002321B0">
        <w:rPr>
          <w:rFonts w:eastAsia="Calibri"/>
          <w:spacing w:val="-4"/>
          <w:rtl/>
          <w:lang w:bidi="ar-LB"/>
        </w:rPr>
        <w:t>شروط</w:t>
      </w:r>
      <w:r>
        <w:rPr>
          <w:rFonts w:eastAsia="Calibri"/>
          <w:spacing w:val="-4"/>
          <w:rtl/>
          <w:lang w:bidi="ar-LB"/>
        </w:rPr>
        <w:t xml:space="preserve"> </w:t>
      </w:r>
      <w:r w:rsidRPr="002321B0">
        <w:rPr>
          <w:rFonts w:eastAsia="Calibri"/>
          <w:spacing w:val="-4"/>
          <w:rtl/>
          <w:lang w:bidi="ar-LB"/>
        </w:rPr>
        <w:t>العمل</w:t>
      </w:r>
      <w:r>
        <w:rPr>
          <w:rFonts w:eastAsia="Calibri"/>
          <w:spacing w:val="-4"/>
          <w:rtl/>
          <w:lang w:bidi="ar-LB"/>
        </w:rPr>
        <w:t xml:space="preserve"> </w:t>
      </w:r>
      <w:r w:rsidRPr="002321B0">
        <w:rPr>
          <w:rFonts w:eastAsia="Calibri"/>
          <w:spacing w:val="-4"/>
          <w:rtl/>
          <w:lang w:bidi="ar-LB"/>
        </w:rPr>
        <w:t>اللائق</w:t>
      </w:r>
      <w:r>
        <w:rPr>
          <w:rFonts w:eastAsia="Calibri"/>
          <w:spacing w:val="-4"/>
          <w:rtl/>
          <w:lang w:bidi="ar-LB"/>
        </w:rPr>
        <w:t xml:space="preserve"> </w:t>
      </w:r>
      <w:r w:rsidRPr="002321B0">
        <w:rPr>
          <w:rFonts w:eastAsia="Calibri"/>
          <w:spacing w:val="-4"/>
          <w:rtl/>
          <w:lang w:bidi="ar-LB"/>
        </w:rPr>
        <w:t>في</w:t>
      </w:r>
      <w:r>
        <w:rPr>
          <w:rFonts w:eastAsia="Calibri"/>
          <w:spacing w:val="-4"/>
          <w:rtl/>
          <w:lang w:bidi="ar-LB"/>
        </w:rPr>
        <w:t xml:space="preserve"> </w:t>
      </w:r>
      <w:r w:rsidRPr="002321B0">
        <w:rPr>
          <w:rFonts w:eastAsia="Calibri"/>
          <w:spacing w:val="-4"/>
          <w:rtl/>
          <w:lang w:bidi="ar-LB"/>
        </w:rPr>
        <w:t>لبنان،</w:t>
      </w:r>
      <w:r>
        <w:rPr>
          <w:rFonts w:eastAsia="Calibri"/>
          <w:spacing w:val="-4"/>
          <w:rtl/>
          <w:lang w:bidi="ar-LB"/>
        </w:rPr>
        <w:t xml:space="preserve"> </w:t>
      </w:r>
      <w:r w:rsidRPr="002321B0">
        <w:rPr>
          <w:rFonts w:eastAsia="Calibri"/>
          <w:spacing w:val="-4"/>
          <w:rtl/>
          <w:lang w:bidi="ar-LB"/>
        </w:rPr>
        <w:t>وتعزيز</w:t>
      </w:r>
      <w:r>
        <w:rPr>
          <w:rFonts w:eastAsia="Calibri"/>
          <w:spacing w:val="-4"/>
          <w:rtl/>
          <w:lang w:bidi="ar-LB"/>
        </w:rPr>
        <w:t xml:space="preserve"> </w:t>
      </w:r>
      <w:r w:rsidRPr="002321B0">
        <w:rPr>
          <w:rFonts w:eastAsia="Calibri"/>
          <w:spacing w:val="-4"/>
          <w:rtl/>
          <w:lang w:bidi="ar-LB"/>
        </w:rPr>
        <w:t>فرص</w:t>
      </w:r>
      <w:r>
        <w:rPr>
          <w:rFonts w:eastAsia="Calibri"/>
          <w:spacing w:val="-4"/>
          <w:rtl/>
          <w:lang w:bidi="ar-LB"/>
        </w:rPr>
        <w:t xml:space="preserve"> </w:t>
      </w:r>
      <w:r w:rsidRPr="002321B0">
        <w:rPr>
          <w:rFonts w:eastAsia="Calibri"/>
          <w:spacing w:val="-4"/>
          <w:rtl/>
          <w:lang w:bidi="ar-LB"/>
        </w:rPr>
        <w:t>العمل</w:t>
      </w:r>
      <w:r>
        <w:rPr>
          <w:rFonts w:eastAsia="Calibri"/>
          <w:spacing w:val="-4"/>
          <w:rtl/>
          <w:lang w:bidi="ar-LB"/>
        </w:rPr>
        <w:t xml:space="preserve"> </w:t>
      </w:r>
      <w:r w:rsidRPr="002321B0">
        <w:rPr>
          <w:rFonts w:eastAsia="Calibri"/>
          <w:spacing w:val="-4"/>
          <w:rtl/>
          <w:lang w:bidi="ar-LB"/>
        </w:rPr>
        <w:t>المنتجة</w:t>
      </w:r>
      <w:r>
        <w:rPr>
          <w:rFonts w:eastAsia="Calibri"/>
          <w:spacing w:val="-4"/>
          <w:rtl/>
          <w:lang w:bidi="ar-LB"/>
        </w:rPr>
        <w:t xml:space="preserve"> </w:t>
      </w:r>
      <w:r w:rsidRPr="002321B0">
        <w:rPr>
          <w:rFonts w:eastAsia="Calibri"/>
          <w:spacing w:val="-4"/>
          <w:rtl/>
          <w:lang w:bidi="ar-LB"/>
        </w:rPr>
        <w:t>مع</w:t>
      </w:r>
      <w:r>
        <w:rPr>
          <w:rFonts w:eastAsia="Calibri"/>
          <w:spacing w:val="-4"/>
          <w:rtl/>
          <w:lang w:bidi="ar-LB"/>
        </w:rPr>
        <w:t xml:space="preserve"> </w:t>
      </w:r>
      <w:r w:rsidRPr="002321B0">
        <w:rPr>
          <w:rFonts w:eastAsia="Calibri"/>
          <w:spacing w:val="-4"/>
          <w:rtl/>
          <w:lang w:bidi="ar-LB"/>
        </w:rPr>
        <w:t>التركيز</w:t>
      </w:r>
      <w:r>
        <w:rPr>
          <w:rFonts w:eastAsia="Calibri"/>
          <w:spacing w:val="-4"/>
          <w:rtl/>
          <w:lang w:bidi="ar-LB"/>
        </w:rPr>
        <w:t xml:space="preserve"> </w:t>
      </w:r>
      <w:r w:rsidRPr="002321B0">
        <w:rPr>
          <w:rFonts w:eastAsia="Calibri"/>
          <w:spacing w:val="-4"/>
          <w:rtl/>
          <w:lang w:bidi="ar-LB"/>
        </w:rPr>
        <w:t>على</w:t>
      </w:r>
      <w:r>
        <w:rPr>
          <w:rFonts w:eastAsia="Calibri"/>
          <w:spacing w:val="-4"/>
          <w:rtl/>
          <w:lang w:bidi="ar-LB"/>
        </w:rPr>
        <w:t xml:space="preserve"> </w:t>
      </w:r>
      <w:r w:rsidRPr="002321B0">
        <w:rPr>
          <w:rFonts w:eastAsia="Calibri"/>
          <w:spacing w:val="-4"/>
          <w:rtl/>
          <w:lang w:bidi="ar-LB"/>
        </w:rPr>
        <w:t>تشغيل</w:t>
      </w:r>
      <w:r>
        <w:rPr>
          <w:rFonts w:eastAsia="Calibri"/>
          <w:spacing w:val="-4"/>
          <w:rtl/>
          <w:lang w:bidi="ar-LB"/>
        </w:rPr>
        <w:t xml:space="preserve"> </w:t>
      </w:r>
      <w:r w:rsidRPr="002321B0">
        <w:rPr>
          <w:rFonts w:eastAsia="Calibri"/>
          <w:spacing w:val="-4"/>
          <w:rtl/>
          <w:lang w:bidi="ar-LB"/>
        </w:rPr>
        <w:t>الشباب</w:t>
      </w:r>
      <w:r>
        <w:rPr>
          <w:rFonts w:eastAsia="Calibri"/>
          <w:spacing w:val="-4"/>
          <w:rtl/>
          <w:lang w:bidi="ar-LB"/>
        </w:rPr>
        <w:t xml:space="preserve"> </w:t>
      </w:r>
      <w:r w:rsidRPr="002321B0">
        <w:rPr>
          <w:rFonts w:eastAsia="Calibri"/>
          <w:spacing w:val="-4"/>
          <w:rtl/>
          <w:lang w:bidi="ar-LB"/>
        </w:rPr>
        <w:t>اللبناني،</w:t>
      </w:r>
      <w:r>
        <w:rPr>
          <w:rFonts w:eastAsia="Calibri"/>
          <w:spacing w:val="-4"/>
          <w:rtl/>
          <w:lang w:bidi="ar-LB"/>
        </w:rPr>
        <w:t xml:space="preserve"> </w:t>
      </w:r>
      <w:r w:rsidRPr="002321B0">
        <w:rPr>
          <w:rFonts w:eastAsia="Calibri"/>
          <w:spacing w:val="-4"/>
          <w:rtl/>
          <w:lang w:bidi="ar-LB"/>
        </w:rPr>
        <w:t>وتحسين</w:t>
      </w:r>
      <w:r>
        <w:rPr>
          <w:rFonts w:eastAsia="Calibri"/>
          <w:spacing w:val="-4"/>
          <w:rtl/>
          <w:lang w:bidi="ar-LB"/>
        </w:rPr>
        <w:t xml:space="preserve"> </w:t>
      </w:r>
      <w:r w:rsidRPr="002321B0">
        <w:rPr>
          <w:rFonts w:eastAsia="Calibri"/>
          <w:spacing w:val="-4"/>
          <w:rtl/>
          <w:lang w:bidi="ar-LB"/>
        </w:rPr>
        <w:t>تقديمات</w:t>
      </w:r>
      <w:r>
        <w:rPr>
          <w:rFonts w:eastAsia="Calibri"/>
          <w:spacing w:val="-4"/>
          <w:rtl/>
          <w:lang w:bidi="ar-LB"/>
        </w:rPr>
        <w:t xml:space="preserve"> </w:t>
      </w:r>
      <w:r w:rsidRPr="002321B0">
        <w:rPr>
          <w:rFonts w:eastAsia="Calibri"/>
          <w:spacing w:val="-4"/>
          <w:rtl/>
          <w:lang w:bidi="ar-LB"/>
        </w:rPr>
        <w:t>الضمان</w:t>
      </w:r>
      <w:r>
        <w:rPr>
          <w:rFonts w:eastAsia="Calibri"/>
          <w:spacing w:val="-4"/>
          <w:rtl/>
          <w:lang w:bidi="ar-LB"/>
        </w:rPr>
        <w:t xml:space="preserve"> </w:t>
      </w:r>
      <w:r w:rsidRPr="002321B0">
        <w:rPr>
          <w:rFonts w:eastAsia="Calibri"/>
          <w:spacing w:val="-4"/>
          <w:rtl/>
          <w:lang w:bidi="ar-LB"/>
        </w:rPr>
        <w:t>الاجتماعي</w:t>
      </w:r>
      <w:r>
        <w:rPr>
          <w:rFonts w:eastAsia="Calibri"/>
          <w:spacing w:val="-4"/>
          <w:rtl/>
          <w:lang w:bidi="ar-LB"/>
        </w:rPr>
        <w:t xml:space="preserve"> </w:t>
      </w:r>
      <w:r w:rsidRPr="002321B0">
        <w:rPr>
          <w:rFonts w:eastAsia="Calibri"/>
          <w:spacing w:val="-4"/>
          <w:rtl/>
          <w:lang w:bidi="ar-LB"/>
        </w:rPr>
        <w:t>وتوفير</w:t>
      </w:r>
      <w:r>
        <w:rPr>
          <w:rFonts w:eastAsia="Calibri"/>
          <w:spacing w:val="-4"/>
          <w:rtl/>
          <w:lang w:bidi="ar-LB"/>
        </w:rPr>
        <w:t xml:space="preserve"> </w:t>
      </w:r>
      <w:r w:rsidRPr="002321B0">
        <w:rPr>
          <w:rFonts w:eastAsia="Calibri"/>
          <w:spacing w:val="-4"/>
          <w:rtl/>
          <w:lang w:bidi="ar-LB"/>
        </w:rPr>
        <w:t>حدّ</w:t>
      </w:r>
      <w:r>
        <w:rPr>
          <w:rFonts w:eastAsia="Calibri"/>
          <w:spacing w:val="-4"/>
          <w:rtl/>
          <w:lang w:bidi="ar-LB"/>
        </w:rPr>
        <w:t xml:space="preserve"> </w:t>
      </w:r>
      <w:proofErr w:type="gramStart"/>
      <w:r w:rsidRPr="002321B0">
        <w:rPr>
          <w:rFonts w:eastAsia="Calibri"/>
          <w:spacing w:val="-4"/>
          <w:rtl/>
          <w:lang w:bidi="ar-LB"/>
        </w:rPr>
        <w:t>ادنى</w:t>
      </w:r>
      <w:proofErr w:type="gramEnd"/>
      <w:r>
        <w:rPr>
          <w:rFonts w:eastAsia="Calibri"/>
          <w:spacing w:val="-4"/>
          <w:rtl/>
          <w:lang w:bidi="ar-LB"/>
        </w:rPr>
        <w:t xml:space="preserve"> </w:t>
      </w:r>
      <w:r w:rsidRPr="002321B0">
        <w:rPr>
          <w:rFonts w:eastAsia="Calibri"/>
          <w:spacing w:val="-4"/>
          <w:rtl/>
          <w:lang w:bidi="ar-LB"/>
        </w:rPr>
        <w:t>من</w:t>
      </w:r>
      <w:r>
        <w:rPr>
          <w:rFonts w:eastAsia="Calibri"/>
          <w:spacing w:val="-4"/>
          <w:rtl/>
          <w:lang w:bidi="ar-LB"/>
        </w:rPr>
        <w:t xml:space="preserve"> </w:t>
      </w:r>
      <w:r w:rsidRPr="002321B0">
        <w:rPr>
          <w:rFonts w:eastAsia="Calibri"/>
          <w:spacing w:val="-4"/>
          <w:rtl/>
          <w:lang w:bidi="ar-LB"/>
        </w:rPr>
        <w:t>الحماية</w:t>
      </w:r>
      <w:r>
        <w:rPr>
          <w:rFonts w:eastAsia="Calibri"/>
          <w:spacing w:val="-4"/>
          <w:rtl/>
          <w:lang w:bidi="ar-LB"/>
        </w:rPr>
        <w:t xml:space="preserve"> </w:t>
      </w:r>
      <w:r w:rsidRPr="002321B0">
        <w:rPr>
          <w:rFonts w:eastAsia="Calibri"/>
          <w:spacing w:val="-4"/>
          <w:rtl/>
          <w:lang w:bidi="ar-LB"/>
        </w:rPr>
        <w:t>الاجتماعية</w:t>
      </w:r>
      <w:r>
        <w:rPr>
          <w:rFonts w:eastAsia="Calibri"/>
          <w:spacing w:val="-4"/>
          <w:rtl/>
          <w:lang w:bidi="ar-LB"/>
        </w:rPr>
        <w:t xml:space="preserve"> </w:t>
      </w:r>
      <w:r w:rsidRPr="002321B0">
        <w:rPr>
          <w:rFonts w:eastAsia="Calibri"/>
          <w:spacing w:val="-4"/>
          <w:rtl/>
          <w:lang w:bidi="ar-LB"/>
        </w:rPr>
        <w:t>وايضا</w:t>
      </w:r>
      <w:r>
        <w:rPr>
          <w:rFonts w:eastAsia="Calibri"/>
          <w:spacing w:val="-4"/>
          <w:rtl/>
          <w:lang w:bidi="ar-LB"/>
        </w:rPr>
        <w:t xml:space="preserve"> </w:t>
      </w:r>
      <w:r w:rsidRPr="002321B0">
        <w:rPr>
          <w:rFonts w:eastAsia="Calibri"/>
          <w:spacing w:val="-4"/>
          <w:rtl/>
          <w:lang w:bidi="ar-LB"/>
        </w:rPr>
        <w:t>تحسين</w:t>
      </w:r>
      <w:r>
        <w:rPr>
          <w:rFonts w:eastAsia="Calibri"/>
          <w:spacing w:val="-4"/>
          <w:rtl/>
          <w:lang w:bidi="ar-LB"/>
        </w:rPr>
        <w:t xml:space="preserve"> </w:t>
      </w:r>
      <w:proofErr w:type="spellStart"/>
      <w:r w:rsidRPr="002321B0">
        <w:rPr>
          <w:rFonts w:eastAsia="Calibri"/>
          <w:spacing w:val="-4"/>
          <w:rtl/>
          <w:lang w:bidi="ar-LB"/>
        </w:rPr>
        <w:t>الحوكمة</w:t>
      </w:r>
      <w:proofErr w:type="spellEnd"/>
      <w:r>
        <w:rPr>
          <w:rFonts w:eastAsia="Calibri"/>
          <w:spacing w:val="-4"/>
          <w:rtl/>
          <w:lang w:bidi="ar-LB"/>
        </w:rPr>
        <w:t xml:space="preserve"> </w:t>
      </w:r>
      <w:r w:rsidRPr="002321B0">
        <w:rPr>
          <w:rFonts w:eastAsia="Calibri"/>
          <w:spacing w:val="-4"/>
          <w:rtl/>
          <w:lang w:bidi="ar-LB"/>
        </w:rPr>
        <w:t>وتنظيم</w:t>
      </w:r>
      <w:r>
        <w:rPr>
          <w:rFonts w:eastAsia="Calibri"/>
          <w:spacing w:val="-4"/>
          <w:rtl/>
          <w:lang w:bidi="ar-LB"/>
        </w:rPr>
        <w:t xml:space="preserve"> </w:t>
      </w:r>
      <w:r w:rsidRPr="002321B0">
        <w:rPr>
          <w:rFonts w:eastAsia="Calibri"/>
          <w:spacing w:val="-4"/>
          <w:rtl/>
          <w:lang w:bidi="ar-LB"/>
        </w:rPr>
        <w:t>هجرة</w:t>
      </w:r>
      <w:r>
        <w:rPr>
          <w:rFonts w:eastAsia="Calibri"/>
          <w:spacing w:val="-4"/>
          <w:rtl/>
          <w:lang w:bidi="ar-LB"/>
        </w:rPr>
        <w:t xml:space="preserve"> </w:t>
      </w:r>
      <w:r w:rsidRPr="002321B0">
        <w:rPr>
          <w:rFonts w:eastAsia="Calibri"/>
          <w:spacing w:val="-4"/>
          <w:rtl/>
          <w:lang w:bidi="ar-LB"/>
        </w:rPr>
        <w:t>اليد</w:t>
      </w:r>
      <w:r>
        <w:rPr>
          <w:rFonts w:eastAsia="Calibri"/>
          <w:spacing w:val="-4"/>
          <w:rtl/>
          <w:lang w:bidi="ar-LB"/>
        </w:rPr>
        <w:t xml:space="preserve"> </w:t>
      </w:r>
      <w:r w:rsidRPr="002321B0">
        <w:rPr>
          <w:rFonts w:eastAsia="Calibri"/>
          <w:spacing w:val="-4"/>
          <w:rtl/>
          <w:lang w:bidi="ar-LB"/>
        </w:rPr>
        <w:t>العاملة.</w:t>
      </w:r>
    </w:p>
    <w:p w:rsidR="00366CB7" w:rsidRPr="002321B0" w:rsidRDefault="00366CB7" w:rsidP="00366CB7">
      <w:pPr>
        <w:pStyle w:val="SingleTxtGA"/>
        <w:keepNext/>
        <w:keepLines/>
        <w:tabs>
          <w:tab w:val="clear" w:pos="2608"/>
          <w:tab w:val="clear" w:pos="3289"/>
          <w:tab w:val="left" w:pos="2835"/>
        </w:tabs>
        <w:ind w:left="1928"/>
        <w:rPr>
          <w:rFonts w:eastAsia="Calibri"/>
          <w:b/>
          <w:bCs/>
          <w:lang w:bidi="ar-LB"/>
        </w:rPr>
      </w:pPr>
      <w:r w:rsidRPr="002321B0">
        <w:rPr>
          <w:rFonts w:eastAsia="Calibri"/>
          <w:b/>
          <w:bCs/>
          <w:rtl/>
          <w:lang w:bidi="ar-LB"/>
        </w:rPr>
        <w:lastRenderedPageBreak/>
        <w:t>ثانياً:</w:t>
      </w:r>
      <w:r>
        <w:rPr>
          <w:rFonts w:eastAsia="Calibri"/>
          <w:b/>
          <w:bCs/>
          <w:rtl/>
          <w:lang w:bidi="ar-LB"/>
        </w:rPr>
        <w:t xml:space="preserve"> </w:t>
      </w:r>
      <w:r w:rsidRPr="002321B0">
        <w:rPr>
          <w:rFonts w:eastAsia="Calibri"/>
          <w:b/>
          <w:bCs/>
          <w:rtl/>
          <w:lang w:bidi="ar-LB"/>
        </w:rPr>
        <w:t>الحق</w:t>
      </w:r>
      <w:r>
        <w:rPr>
          <w:rFonts w:eastAsia="Calibri"/>
          <w:b/>
          <w:bCs/>
          <w:rtl/>
          <w:lang w:bidi="ar-LB"/>
        </w:rPr>
        <w:t xml:space="preserve"> </w:t>
      </w:r>
      <w:r w:rsidRPr="002321B0">
        <w:rPr>
          <w:rFonts w:eastAsia="Calibri"/>
          <w:b/>
          <w:bCs/>
          <w:rtl/>
          <w:lang w:bidi="ar-LB"/>
        </w:rPr>
        <w:t>في</w:t>
      </w:r>
      <w:r>
        <w:rPr>
          <w:rFonts w:eastAsia="Calibri"/>
          <w:b/>
          <w:bCs/>
          <w:rtl/>
          <w:lang w:bidi="ar-LB"/>
        </w:rPr>
        <w:t xml:space="preserve"> </w:t>
      </w:r>
      <w:r w:rsidRPr="002321B0">
        <w:rPr>
          <w:rFonts w:eastAsia="Calibri"/>
          <w:b/>
          <w:bCs/>
          <w:rtl/>
          <w:lang w:bidi="ar-LB"/>
        </w:rPr>
        <w:t>تكوين</w:t>
      </w:r>
      <w:r>
        <w:rPr>
          <w:rFonts w:eastAsia="Calibri"/>
          <w:b/>
          <w:bCs/>
          <w:rtl/>
          <w:lang w:bidi="ar-LB"/>
        </w:rPr>
        <w:t xml:space="preserve"> </w:t>
      </w:r>
      <w:r w:rsidRPr="002321B0">
        <w:rPr>
          <w:rFonts w:eastAsia="Calibri"/>
          <w:b/>
          <w:bCs/>
          <w:rtl/>
          <w:lang w:bidi="ar-LB"/>
        </w:rPr>
        <w:t>النقابات</w:t>
      </w:r>
      <w:r>
        <w:rPr>
          <w:rFonts w:eastAsia="Calibri"/>
          <w:b/>
          <w:bCs/>
          <w:rtl/>
          <w:lang w:bidi="ar-LB"/>
        </w:rPr>
        <w:t xml:space="preserve"> </w:t>
      </w:r>
      <w:proofErr w:type="spellStart"/>
      <w:r w:rsidRPr="002321B0">
        <w:rPr>
          <w:rFonts w:eastAsia="Calibri"/>
          <w:b/>
          <w:bCs/>
          <w:rtl/>
          <w:lang w:bidi="ar-LB"/>
        </w:rPr>
        <w:t>والإنتماء</w:t>
      </w:r>
      <w:proofErr w:type="spellEnd"/>
      <w:r>
        <w:rPr>
          <w:rFonts w:eastAsia="Calibri"/>
          <w:b/>
          <w:bCs/>
          <w:rtl/>
          <w:lang w:bidi="ar-LB"/>
        </w:rPr>
        <w:t xml:space="preserve"> </w:t>
      </w:r>
      <w:r w:rsidRPr="002321B0">
        <w:rPr>
          <w:rFonts w:eastAsia="Calibri"/>
          <w:b/>
          <w:bCs/>
          <w:rtl/>
          <w:lang w:bidi="ar-LB"/>
        </w:rPr>
        <w:t>إليها:</w:t>
      </w:r>
    </w:p>
    <w:p w:rsidR="00366CB7" w:rsidRPr="00723335" w:rsidRDefault="00366CB7" w:rsidP="00366CB7">
      <w:pPr>
        <w:pStyle w:val="SingleTxtGA"/>
        <w:rPr>
          <w:rFonts w:eastAsia="Calibri"/>
          <w:spacing w:val="-4"/>
          <w:lang w:bidi="ar-LB"/>
        </w:rPr>
      </w:pPr>
      <w:r w:rsidRPr="002321B0">
        <w:rPr>
          <w:rFonts w:eastAsia="Calibri"/>
          <w:spacing w:val="-4"/>
          <w:rtl/>
          <w:lang w:val="fr-FR"/>
        </w:rPr>
        <w:t>98-</w:t>
      </w:r>
      <w:r w:rsidRPr="002321B0">
        <w:rPr>
          <w:rFonts w:eastAsia="Calibri"/>
          <w:spacing w:val="-4"/>
          <w:rtl/>
          <w:lang w:val="fr-FR"/>
        </w:rPr>
        <w:tab/>
      </w:r>
      <w:r w:rsidRPr="002321B0">
        <w:rPr>
          <w:rFonts w:eastAsia="Calibri"/>
          <w:spacing w:val="-4"/>
          <w:rtl/>
          <w:lang w:bidi="ar-LB"/>
        </w:rPr>
        <w:t>في</w:t>
      </w:r>
      <w:r>
        <w:rPr>
          <w:rFonts w:eastAsia="Calibri"/>
          <w:spacing w:val="-4"/>
          <w:rtl/>
          <w:lang w:bidi="ar-LB"/>
        </w:rPr>
        <w:t xml:space="preserve"> </w:t>
      </w:r>
      <w:r w:rsidRPr="002321B0">
        <w:rPr>
          <w:rFonts w:eastAsia="Calibri"/>
          <w:spacing w:val="-4"/>
          <w:rtl/>
          <w:lang w:bidi="ar-LB"/>
        </w:rPr>
        <w:t>هذا</w:t>
      </w:r>
      <w:r>
        <w:rPr>
          <w:rFonts w:eastAsia="Calibri"/>
          <w:spacing w:val="-4"/>
          <w:rtl/>
          <w:lang w:bidi="ar-LB"/>
        </w:rPr>
        <w:t xml:space="preserve"> </w:t>
      </w:r>
      <w:r w:rsidRPr="002321B0">
        <w:rPr>
          <w:rFonts w:eastAsia="Calibri"/>
          <w:spacing w:val="-4"/>
          <w:rtl/>
          <w:lang w:bidi="ar-LB"/>
        </w:rPr>
        <w:t>الإطار،</w:t>
      </w:r>
      <w:r>
        <w:rPr>
          <w:rFonts w:eastAsia="Calibri"/>
          <w:spacing w:val="-4"/>
          <w:rtl/>
          <w:lang w:bidi="ar-LB"/>
        </w:rPr>
        <w:t xml:space="preserve"> </w:t>
      </w:r>
      <w:r w:rsidRPr="002321B0">
        <w:rPr>
          <w:rFonts w:eastAsia="Calibri"/>
          <w:spacing w:val="-4"/>
          <w:rtl/>
          <w:lang w:bidi="ar-LB"/>
        </w:rPr>
        <w:t>لا</w:t>
      </w:r>
      <w:r>
        <w:rPr>
          <w:rFonts w:eastAsia="Calibri"/>
          <w:spacing w:val="-4"/>
          <w:rtl/>
          <w:lang w:bidi="ar-LB"/>
        </w:rPr>
        <w:t xml:space="preserve"> </w:t>
      </w:r>
      <w:r w:rsidRPr="002321B0">
        <w:rPr>
          <w:rFonts w:eastAsia="Calibri"/>
          <w:spacing w:val="-4"/>
          <w:rtl/>
          <w:lang w:bidi="ar-LB"/>
        </w:rPr>
        <w:t>بدّ</w:t>
      </w:r>
      <w:r>
        <w:rPr>
          <w:rFonts w:eastAsia="Calibri"/>
          <w:spacing w:val="-4"/>
          <w:rtl/>
          <w:lang w:bidi="ar-LB"/>
        </w:rPr>
        <w:t xml:space="preserve"> </w:t>
      </w:r>
      <w:r w:rsidRPr="002321B0">
        <w:rPr>
          <w:rFonts w:eastAsia="Calibri"/>
          <w:spacing w:val="-4"/>
          <w:rtl/>
          <w:lang w:bidi="ar-LB"/>
        </w:rPr>
        <w:t>من</w:t>
      </w:r>
      <w:r>
        <w:rPr>
          <w:rFonts w:eastAsia="Calibri"/>
          <w:spacing w:val="-4"/>
          <w:rtl/>
          <w:lang w:bidi="ar-LB"/>
        </w:rPr>
        <w:t xml:space="preserve"> </w:t>
      </w:r>
      <w:r w:rsidRPr="002321B0">
        <w:rPr>
          <w:rFonts w:eastAsia="Calibri"/>
          <w:spacing w:val="-4"/>
          <w:rtl/>
          <w:lang w:bidi="ar-LB"/>
        </w:rPr>
        <w:t>الإشارة</w:t>
      </w:r>
      <w:r>
        <w:rPr>
          <w:rFonts w:eastAsia="Calibri"/>
          <w:spacing w:val="-4"/>
          <w:rtl/>
          <w:lang w:bidi="ar-LB"/>
        </w:rPr>
        <w:t xml:space="preserve"> </w:t>
      </w:r>
      <w:r w:rsidRPr="002321B0">
        <w:rPr>
          <w:rFonts w:eastAsia="Calibri"/>
          <w:spacing w:val="-4"/>
          <w:rtl/>
          <w:lang w:bidi="ar-LB"/>
        </w:rPr>
        <w:t>إلى</w:t>
      </w:r>
      <w:r>
        <w:rPr>
          <w:rFonts w:eastAsia="Calibri"/>
          <w:spacing w:val="-4"/>
          <w:rtl/>
          <w:lang w:bidi="ar-LB"/>
        </w:rPr>
        <w:t xml:space="preserve"> </w:t>
      </w:r>
      <w:r w:rsidRPr="002321B0">
        <w:rPr>
          <w:rFonts w:eastAsia="Calibri"/>
          <w:spacing w:val="-4"/>
          <w:rtl/>
          <w:lang w:bidi="ar-LB"/>
        </w:rPr>
        <w:t>إنشاء</w:t>
      </w:r>
      <w:r>
        <w:rPr>
          <w:rFonts w:eastAsia="Calibri"/>
          <w:spacing w:val="-4"/>
          <w:rtl/>
          <w:lang w:bidi="ar-LB"/>
        </w:rPr>
        <w:t xml:space="preserve"> </w:t>
      </w:r>
      <w:r w:rsidRPr="002321B0">
        <w:rPr>
          <w:rFonts w:eastAsia="Calibri"/>
          <w:spacing w:val="-4"/>
          <w:rtl/>
          <w:lang w:bidi="ar-LB"/>
        </w:rPr>
        <w:t>رابطة</w:t>
      </w:r>
      <w:r>
        <w:rPr>
          <w:rFonts w:eastAsia="Calibri"/>
          <w:spacing w:val="-4"/>
          <w:rtl/>
          <w:lang w:bidi="ar-LB"/>
        </w:rPr>
        <w:t xml:space="preserve"> </w:t>
      </w:r>
      <w:r w:rsidRPr="002321B0">
        <w:rPr>
          <w:rFonts w:eastAsia="Calibri"/>
          <w:spacing w:val="-4"/>
          <w:rtl/>
          <w:lang w:bidi="ar-LB"/>
        </w:rPr>
        <w:t>موظفي</w:t>
      </w:r>
      <w:r>
        <w:rPr>
          <w:rFonts w:eastAsia="Calibri"/>
          <w:spacing w:val="-4"/>
          <w:rtl/>
          <w:lang w:bidi="ar-LB"/>
        </w:rPr>
        <w:t xml:space="preserve"> </w:t>
      </w:r>
      <w:r w:rsidRPr="002321B0">
        <w:rPr>
          <w:rFonts w:eastAsia="Calibri"/>
          <w:spacing w:val="-4"/>
          <w:rtl/>
          <w:lang w:bidi="ar-LB"/>
        </w:rPr>
        <w:t>الادارة</w:t>
      </w:r>
      <w:r>
        <w:rPr>
          <w:rFonts w:eastAsia="Calibri"/>
          <w:spacing w:val="-4"/>
          <w:rtl/>
          <w:lang w:bidi="ar-LB"/>
        </w:rPr>
        <w:t xml:space="preserve"> </w:t>
      </w:r>
      <w:r w:rsidRPr="002321B0">
        <w:rPr>
          <w:rFonts w:eastAsia="Calibri"/>
          <w:spacing w:val="-4"/>
          <w:rtl/>
          <w:lang w:bidi="ar-LB"/>
        </w:rPr>
        <w:t>العامة</w:t>
      </w:r>
      <w:r>
        <w:rPr>
          <w:rFonts w:eastAsia="Calibri"/>
          <w:spacing w:val="-4"/>
          <w:rtl/>
          <w:lang w:bidi="ar-LB"/>
        </w:rPr>
        <w:t xml:space="preserve"> </w:t>
      </w:r>
      <w:r w:rsidRPr="002321B0">
        <w:rPr>
          <w:rFonts w:eastAsia="Calibri"/>
          <w:spacing w:val="-4"/>
          <w:rtl/>
          <w:lang w:bidi="ar-LB"/>
        </w:rPr>
        <w:t>بموجب</w:t>
      </w:r>
      <w:r>
        <w:rPr>
          <w:rFonts w:eastAsia="Calibri"/>
          <w:spacing w:val="-4"/>
          <w:rtl/>
          <w:lang w:bidi="ar-LB"/>
        </w:rPr>
        <w:t xml:space="preserve"> </w:t>
      </w:r>
      <w:r w:rsidRPr="002321B0">
        <w:rPr>
          <w:rFonts w:eastAsia="Calibri"/>
          <w:spacing w:val="-4"/>
          <w:rtl/>
          <w:lang w:bidi="ar-LB"/>
        </w:rPr>
        <w:t>التعديل</w:t>
      </w:r>
      <w:r>
        <w:rPr>
          <w:rFonts w:eastAsia="Calibri"/>
          <w:spacing w:val="-4"/>
          <w:rtl/>
          <w:lang w:bidi="ar-LB"/>
        </w:rPr>
        <w:t xml:space="preserve"> </w:t>
      </w:r>
      <w:r w:rsidRPr="002321B0">
        <w:rPr>
          <w:rFonts w:eastAsia="Calibri"/>
          <w:spacing w:val="-4"/>
          <w:rtl/>
          <w:lang w:bidi="ar-LB"/>
        </w:rPr>
        <w:t>رقم</w:t>
      </w:r>
      <w:r>
        <w:rPr>
          <w:rFonts w:eastAsia="Calibri"/>
          <w:spacing w:val="-4"/>
          <w:rtl/>
          <w:lang w:bidi="ar-LB"/>
        </w:rPr>
        <w:t xml:space="preserve"> </w:t>
      </w:r>
      <w:r w:rsidRPr="002321B0">
        <w:rPr>
          <w:rFonts w:eastAsia="Calibri"/>
          <w:spacing w:val="-4"/>
          <w:rtl/>
          <w:lang w:bidi="ar-LB"/>
        </w:rPr>
        <w:t>1619</w:t>
      </w:r>
      <w:r>
        <w:rPr>
          <w:rFonts w:eastAsia="Calibri"/>
          <w:spacing w:val="-4"/>
          <w:rtl/>
        </w:rPr>
        <w:t xml:space="preserve"> </w:t>
      </w:r>
      <w:r w:rsidRPr="002321B0">
        <w:rPr>
          <w:rFonts w:eastAsia="Calibri"/>
          <w:spacing w:val="-4"/>
          <w:rtl/>
          <w:lang w:bidi="ar-LB"/>
        </w:rPr>
        <w:t>في</w:t>
      </w:r>
      <w:r>
        <w:rPr>
          <w:rFonts w:eastAsia="Calibri"/>
          <w:spacing w:val="-4"/>
          <w:rtl/>
          <w:lang w:bidi="ar-LB"/>
        </w:rPr>
        <w:t xml:space="preserve"> </w:t>
      </w:r>
      <w:r w:rsidRPr="002321B0">
        <w:rPr>
          <w:rFonts w:eastAsia="Calibri"/>
          <w:spacing w:val="-4"/>
          <w:rtl/>
          <w:lang w:bidi="ar-LB"/>
        </w:rPr>
        <w:t>سنة</w:t>
      </w:r>
      <w:r>
        <w:rPr>
          <w:rFonts w:eastAsia="Calibri"/>
          <w:spacing w:val="-4"/>
          <w:rtl/>
          <w:lang w:bidi="ar-LB"/>
        </w:rPr>
        <w:t xml:space="preserve"> </w:t>
      </w:r>
      <w:r w:rsidRPr="002321B0">
        <w:rPr>
          <w:rFonts w:eastAsia="Calibri"/>
          <w:spacing w:val="-4"/>
          <w:rtl/>
          <w:lang w:bidi="ar-LB"/>
        </w:rPr>
        <w:t>2012</w:t>
      </w:r>
      <w:r>
        <w:rPr>
          <w:rFonts w:eastAsia="Calibri"/>
          <w:spacing w:val="-4"/>
          <w:rtl/>
          <w:lang w:bidi="ar-LB"/>
        </w:rPr>
        <w:t xml:space="preserve"> </w:t>
      </w:r>
      <w:r w:rsidRPr="002321B0">
        <w:rPr>
          <w:rFonts w:eastAsia="Calibri"/>
          <w:spacing w:val="-4"/>
          <w:rtl/>
          <w:lang w:bidi="ar-LB"/>
        </w:rPr>
        <w:t>لبيان</w:t>
      </w:r>
      <w:r>
        <w:rPr>
          <w:rFonts w:eastAsia="Calibri"/>
          <w:spacing w:val="-4"/>
          <w:rtl/>
          <w:lang w:bidi="ar-LB"/>
        </w:rPr>
        <w:t xml:space="preserve"> </w:t>
      </w:r>
      <w:r w:rsidRPr="002321B0">
        <w:rPr>
          <w:rFonts w:eastAsia="Calibri"/>
          <w:spacing w:val="-4"/>
          <w:rtl/>
          <w:lang w:bidi="ar-LB"/>
        </w:rPr>
        <w:t>العلم</w:t>
      </w:r>
      <w:r>
        <w:rPr>
          <w:rFonts w:eastAsia="Calibri"/>
          <w:spacing w:val="-4"/>
          <w:rtl/>
          <w:lang w:bidi="ar-LB"/>
        </w:rPr>
        <w:t xml:space="preserve"> </w:t>
      </w:r>
      <w:r w:rsidRPr="002321B0">
        <w:rPr>
          <w:rFonts w:eastAsia="Calibri"/>
          <w:spacing w:val="-4"/>
          <w:rtl/>
          <w:lang w:bidi="ar-LB"/>
        </w:rPr>
        <w:t>والخبر</w:t>
      </w:r>
      <w:r>
        <w:rPr>
          <w:rFonts w:eastAsia="Calibri"/>
          <w:spacing w:val="-4"/>
          <w:rtl/>
          <w:lang w:bidi="ar-LB"/>
        </w:rPr>
        <w:t xml:space="preserve"> </w:t>
      </w:r>
      <w:r w:rsidRPr="002321B0">
        <w:rPr>
          <w:rFonts w:eastAsia="Calibri"/>
          <w:spacing w:val="-4"/>
          <w:rtl/>
          <w:lang w:bidi="ar-LB"/>
        </w:rPr>
        <w:t>السابق</w:t>
      </w:r>
      <w:r>
        <w:rPr>
          <w:rFonts w:eastAsia="Calibri"/>
          <w:spacing w:val="-4"/>
          <w:rtl/>
          <w:lang w:bidi="ar-LB"/>
        </w:rPr>
        <w:t xml:space="preserve"> </w:t>
      </w:r>
      <w:r w:rsidRPr="002321B0">
        <w:rPr>
          <w:rFonts w:eastAsia="Calibri"/>
          <w:spacing w:val="-4"/>
          <w:rtl/>
          <w:lang w:bidi="ar-LB"/>
        </w:rPr>
        <w:t>(رقم</w:t>
      </w:r>
      <w:r>
        <w:rPr>
          <w:rFonts w:eastAsia="Calibri"/>
          <w:spacing w:val="-4"/>
          <w:rtl/>
          <w:lang w:bidi="ar-LB"/>
        </w:rPr>
        <w:t xml:space="preserve"> </w:t>
      </w:r>
      <w:r w:rsidRPr="002321B0">
        <w:rPr>
          <w:rFonts w:eastAsia="Calibri"/>
          <w:spacing w:val="-4"/>
          <w:rtl/>
          <w:lang w:bidi="ar-LB"/>
        </w:rPr>
        <w:t>378/اد</w:t>
      </w:r>
      <w:r>
        <w:rPr>
          <w:rFonts w:eastAsia="Calibri"/>
          <w:spacing w:val="-4"/>
          <w:rtl/>
          <w:lang w:bidi="ar-LB"/>
        </w:rPr>
        <w:t xml:space="preserve"> </w:t>
      </w:r>
      <w:r w:rsidRPr="002321B0">
        <w:rPr>
          <w:rFonts w:eastAsia="Calibri"/>
          <w:spacing w:val="-4"/>
          <w:rtl/>
          <w:lang w:bidi="ar-LB"/>
        </w:rPr>
        <w:t>تاريخ</w:t>
      </w:r>
      <w:r>
        <w:rPr>
          <w:rFonts w:eastAsia="Calibri"/>
          <w:spacing w:val="-4"/>
          <w:rtl/>
          <w:lang w:bidi="ar-LB"/>
        </w:rPr>
        <w:t xml:space="preserve"> </w:t>
      </w:r>
      <w:r w:rsidRPr="002321B0">
        <w:rPr>
          <w:rFonts w:eastAsia="Calibri"/>
          <w:spacing w:val="-4"/>
          <w:rtl/>
          <w:lang w:bidi="ar-LB"/>
        </w:rPr>
        <w:t>8/10/1993)</w:t>
      </w:r>
      <w:r>
        <w:rPr>
          <w:rFonts w:eastAsia="Calibri"/>
          <w:spacing w:val="-4"/>
          <w:rtl/>
        </w:rPr>
        <w:t xml:space="preserve"> </w:t>
      </w:r>
      <w:r w:rsidRPr="002321B0">
        <w:rPr>
          <w:rFonts w:eastAsia="Calibri"/>
          <w:spacing w:val="-4"/>
          <w:rtl/>
          <w:lang w:bidi="ar-LB"/>
        </w:rPr>
        <w:t>التي</w:t>
      </w:r>
      <w:r>
        <w:rPr>
          <w:rFonts w:eastAsia="Calibri"/>
          <w:spacing w:val="-4"/>
          <w:rtl/>
          <w:lang w:bidi="ar-LB"/>
        </w:rPr>
        <w:t xml:space="preserve"> </w:t>
      </w:r>
      <w:r w:rsidRPr="002321B0">
        <w:rPr>
          <w:rFonts w:eastAsia="Calibri"/>
          <w:spacing w:val="-4"/>
          <w:rtl/>
          <w:lang w:bidi="ar-LB"/>
        </w:rPr>
        <w:t>كان</w:t>
      </w:r>
      <w:r>
        <w:rPr>
          <w:rFonts w:eastAsia="Calibri"/>
          <w:spacing w:val="-4"/>
          <w:rtl/>
          <w:lang w:bidi="ar-LB"/>
        </w:rPr>
        <w:t xml:space="preserve"> </w:t>
      </w:r>
      <w:r w:rsidRPr="002321B0">
        <w:rPr>
          <w:rFonts w:eastAsia="Calibri"/>
          <w:spacing w:val="-4"/>
          <w:rtl/>
          <w:lang w:bidi="ar-LB"/>
        </w:rPr>
        <w:t>اسمها</w:t>
      </w:r>
      <w:r>
        <w:rPr>
          <w:rFonts w:eastAsia="Calibri"/>
          <w:spacing w:val="-4"/>
          <w:rtl/>
          <w:lang w:bidi="ar-LB"/>
        </w:rPr>
        <w:t xml:space="preserve"> </w:t>
      </w:r>
      <w:r w:rsidRPr="002321B0">
        <w:rPr>
          <w:rFonts w:eastAsia="Calibri"/>
          <w:spacing w:val="-4"/>
          <w:rtl/>
          <w:lang w:bidi="ar-LB"/>
        </w:rPr>
        <w:t>رابطة</w:t>
      </w:r>
      <w:r>
        <w:rPr>
          <w:rFonts w:eastAsia="Calibri"/>
          <w:spacing w:val="-4"/>
          <w:rtl/>
          <w:lang w:bidi="ar-LB"/>
        </w:rPr>
        <w:t xml:space="preserve"> </w:t>
      </w:r>
      <w:r w:rsidRPr="002321B0">
        <w:rPr>
          <w:rFonts w:eastAsia="Calibri"/>
          <w:spacing w:val="-4"/>
          <w:rtl/>
          <w:lang w:bidi="ar-LB"/>
        </w:rPr>
        <w:t>خريجي</w:t>
      </w:r>
      <w:r>
        <w:rPr>
          <w:rFonts w:eastAsia="Calibri"/>
          <w:spacing w:val="-4"/>
          <w:rtl/>
          <w:lang w:bidi="ar-LB"/>
        </w:rPr>
        <w:t xml:space="preserve"> </w:t>
      </w:r>
      <w:proofErr w:type="spellStart"/>
      <w:r w:rsidRPr="002321B0">
        <w:rPr>
          <w:rFonts w:eastAsia="Calibri"/>
          <w:spacing w:val="-4"/>
          <w:rtl/>
          <w:lang w:bidi="ar-LB"/>
        </w:rPr>
        <w:t>ومتدريبي</w:t>
      </w:r>
      <w:proofErr w:type="spellEnd"/>
      <w:r>
        <w:rPr>
          <w:rFonts w:eastAsia="Calibri"/>
          <w:spacing w:val="-4"/>
          <w:rtl/>
          <w:lang w:bidi="ar-LB"/>
        </w:rPr>
        <w:t xml:space="preserve"> </w:t>
      </w:r>
      <w:r w:rsidRPr="002321B0">
        <w:rPr>
          <w:rFonts w:eastAsia="Calibri"/>
          <w:spacing w:val="-4"/>
          <w:rtl/>
          <w:lang w:bidi="ar-LB"/>
        </w:rPr>
        <w:t>المعهد</w:t>
      </w:r>
      <w:r>
        <w:rPr>
          <w:rFonts w:eastAsia="Calibri"/>
          <w:spacing w:val="-4"/>
          <w:rtl/>
          <w:lang w:bidi="ar-LB"/>
        </w:rPr>
        <w:t xml:space="preserve"> </w:t>
      </w:r>
      <w:r w:rsidRPr="002321B0">
        <w:rPr>
          <w:rFonts w:eastAsia="Calibri"/>
          <w:spacing w:val="-4"/>
          <w:rtl/>
          <w:lang w:bidi="ar-LB"/>
        </w:rPr>
        <w:t>الوطني</w:t>
      </w:r>
      <w:r>
        <w:rPr>
          <w:rFonts w:eastAsia="Calibri"/>
          <w:spacing w:val="-4"/>
          <w:rtl/>
          <w:lang w:bidi="ar-LB"/>
        </w:rPr>
        <w:t xml:space="preserve"> </w:t>
      </w:r>
      <w:r w:rsidRPr="002321B0">
        <w:rPr>
          <w:rFonts w:eastAsia="Calibri"/>
          <w:spacing w:val="-4"/>
          <w:rtl/>
          <w:lang w:bidi="ar-LB"/>
        </w:rPr>
        <w:t>والانماء.</w:t>
      </w:r>
    </w:p>
    <w:p w:rsidR="00366CB7" w:rsidRPr="00172576" w:rsidRDefault="00366CB7" w:rsidP="00366CB7">
      <w:pPr>
        <w:pStyle w:val="SingleTxtGA"/>
        <w:rPr>
          <w:rFonts w:eastAsia="Calibri"/>
          <w:rtl/>
          <w:lang w:bidi="ar-LB"/>
        </w:rPr>
      </w:pPr>
      <w:r w:rsidRPr="00172576">
        <w:rPr>
          <w:rFonts w:eastAsia="Calibri"/>
          <w:rtl/>
        </w:rPr>
        <w:t>99-</w:t>
      </w:r>
      <w:r w:rsidRPr="00172576">
        <w:rPr>
          <w:rFonts w:eastAsia="Calibri"/>
          <w:rtl/>
        </w:rPr>
        <w:tab/>
      </w:r>
      <w:r w:rsidRPr="00172576">
        <w:rPr>
          <w:rFonts w:eastAsia="Calibri"/>
          <w:rtl/>
          <w:lang w:bidi="ar-LB"/>
        </w:rPr>
        <w:t>إن</w:t>
      </w:r>
      <w:r>
        <w:rPr>
          <w:rFonts w:eastAsia="Calibri"/>
          <w:rtl/>
          <w:lang w:bidi="ar-LB"/>
        </w:rPr>
        <w:t xml:space="preserve"> </w:t>
      </w:r>
      <w:r w:rsidRPr="00172576">
        <w:rPr>
          <w:rFonts w:eastAsia="Calibri"/>
          <w:rtl/>
          <w:lang w:bidi="ar-LB"/>
        </w:rPr>
        <w:t>المنع</w:t>
      </w:r>
      <w:r>
        <w:rPr>
          <w:rFonts w:eastAsia="Calibri"/>
          <w:rtl/>
          <w:lang w:bidi="ar-LB"/>
        </w:rPr>
        <w:t xml:space="preserve"> </w:t>
      </w:r>
      <w:r w:rsidRPr="00172576">
        <w:rPr>
          <w:rFonts w:eastAsia="Calibri"/>
          <w:rtl/>
          <w:lang w:bidi="ar-LB"/>
        </w:rPr>
        <w:t>الموجود</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القانون</w:t>
      </w:r>
      <w:r>
        <w:rPr>
          <w:rFonts w:eastAsia="Calibri"/>
          <w:rtl/>
          <w:lang w:bidi="ar-LB"/>
        </w:rPr>
        <w:t xml:space="preserve"> </w:t>
      </w:r>
      <w:r w:rsidRPr="00172576">
        <w:rPr>
          <w:rFonts w:eastAsia="Calibri"/>
          <w:rtl/>
          <w:lang w:bidi="ar-LB"/>
        </w:rPr>
        <w:t>لموظفي</w:t>
      </w:r>
      <w:r>
        <w:rPr>
          <w:rFonts w:eastAsia="Calibri"/>
          <w:rtl/>
          <w:lang w:bidi="ar-LB"/>
        </w:rPr>
        <w:t xml:space="preserve"> </w:t>
      </w:r>
      <w:r w:rsidRPr="00172576">
        <w:rPr>
          <w:rFonts w:eastAsia="Calibri"/>
          <w:rtl/>
          <w:lang w:bidi="ar-LB"/>
        </w:rPr>
        <w:t>القطاع</w:t>
      </w:r>
      <w:r>
        <w:rPr>
          <w:rFonts w:eastAsia="Calibri"/>
          <w:rtl/>
          <w:lang w:bidi="ar-LB"/>
        </w:rPr>
        <w:t xml:space="preserve"> </w:t>
      </w:r>
      <w:r w:rsidRPr="00172576">
        <w:rPr>
          <w:rFonts w:eastAsia="Calibri"/>
          <w:rtl/>
          <w:lang w:bidi="ar-LB"/>
        </w:rPr>
        <w:t>العام</w:t>
      </w:r>
      <w:r>
        <w:rPr>
          <w:rFonts w:eastAsia="Calibri"/>
          <w:rtl/>
          <w:lang w:bidi="ar-LB"/>
        </w:rPr>
        <w:t xml:space="preserve"> </w:t>
      </w:r>
      <w:r w:rsidRPr="00172576">
        <w:rPr>
          <w:rFonts w:eastAsia="Calibri"/>
          <w:rtl/>
          <w:lang w:bidi="ar-LB"/>
        </w:rPr>
        <w:t>بالإضراب</w:t>
      </w:r>
      <w:r>
        <w:rPr>
          <w:rFonts w:eastAsia="Calibri"/>
          <w:rtl/>
          <w:lang w:bidi="ar-LB"/>
        </w:rPr>
        <w:t xml:space="preserve"> </w:t>
      </w:r>
      <w:r w:rsidRPr="00172576">
        <w:rPr>
          <w:rFonts w:eastAsia="Calibri"/>
          <w:rtl/>
          <w:lang w:bidi="ar-LB"/>
        </w:rPr>
        <w:t>والتجمع</w:t>
      </w:r>
      <w:r>
        <w:rPr>
          <w:rFonts w:eastAsia="Calibri"/>
          <w:rtl/>
          <w:lang w:bidi="ar-LB"/>
        </w:rPr>
        <w:t xml:space="preserve"> </w:t>
      </w:r>
      <w:r w:rsidRPr="00172576">
        <w:rPr>
          <w:rFonts w:eastAsia="Calibri"/>
          <w:rtl/>
          <w:lang w:bidi="ar-LB"/>
        </w:rPr>
        <w:t>أصبح</w:t>
      </w:r>
      <w:r>
        <w:rPr>
          <w:rFonts w:eastAsia="Calibri"/>
          <w:rtl/>
          <w:lang w:bidi="ar-LB"/>
        </w:rPr>
        <w:t xml:space="preserve"> </w:t>
      </w:r>
      <w:r w:rsidRPr="00172576">
        <w:rPr>
          <w:rFonts w:eastAsia="Calibri"/>
          <w:rtl/>
          <w:lang w:bidi="ar-LB"/>
        </w:rPr>
        <w:t>منعًا</w:t>
      </w:r>
      <w:r>
        <w:rPr>
          <w:rFonts w:eastAsia="Calibri"/>
          <w:rtl/>
          <w:lang w:bidi="ar-LB"/>
        </w:rPr>
        <w:t xml:space="preserve"> </w:t>
      </w:r>
      <w:r w:rsidRPr="00172576">
        <w:rPr>
          <w:rFonts w:eastAsia="Calibri"/>
          <w:rtl/>
          <w:lang w:bidi="ar-LB"/>
        </w:rPr>
        <w:t>نظريًا</w:t>
      </w:r>
      <w:r>
        <w:rPr>
          <w:rFonts w:eastAsia="Calibri"/>
          <w:rtl/>
        </w:rPr>
        <w:t>،</w:t>
      </w:r>
      <w:r>
        <w:rPr>
          <w:rFonts w:eastAsia="Calibri"/>
          <w:rtl/>
          <w:lang w:bidi="ar-LB"/>
        </w:rPr>
        <w:t xml:space="preserve"> </w:t>
      </w:r>
      <w:r w:rsidRPr="00172576">
        <w:rPr>
          <w:rFonts w:eastAsia="Calibri"/>
          <w:rtl/>
          <w:lang w:bidi="ar-LB"/>
        </w:rPr>
        <w:t>ذلك</w:t>
      </w:r>
      <w:r>
        <w:rPr>
          <w:rFonts w:eastAsia="Calibri"/>
          <w:rtl/>
          <w:lang w:bidi="ar-LB"/>
        </w:rPr>
        <w:t xml:space="preserve"> </w:t>
      </w:r>
      <w:r w:rsidRPr="00172576">
        <w:rPr>
          <w:rFonts w:eastAsia="Calibri"/>
          <w:rtl/>
          <w:lang w:bidi="ar-LB"/>
        </w:rPr>
        <w:t>لأن</w:t>
      </w:r>
      <w:r>
        <w:rPr>
          <w:rFonts w:eastAsia="Calibri"/>
          <w:rtl/>
          <w:lang w:bidi="ar-LB"/>
        </w:rPr>
        <w:t xml:space="preserve"> </w:t>
      </w:r>
      <w:r w:rsidRPr="00172576">
        <w:rPr>
          <w:rFonts w:eastAsia="Calibri"/>
          <w:rtl/>
          <w:lang w:bidi="ar-LB"/>
        </w:rPr>
        <w:t>موظفي</w:t>
      </w:r>
      <w:r>
        <w:rPr>
          <w:rFonts w:eastAsia="Calibri"/>
          <w:rtl/>
          <w:lang w:bidi="ar-LB"/>
        </w:rPr>
        <w:t xml:space="preserve"> </w:t>
      </w:r>
      <w:r w:rsidRPr="00172576">
        <w:rPr>
          <w:rFonts w:eastAsia="Calibri"/>
          <w:rtl/>
          <w:lang w:bidi="ar-LB"/>
        </w:rPr>
        <w:t>القطاع</w:t>
      </w:r>
      <w:r>
        <w:rPr>
          <w:rFonts w:eastAsia="Calibri"/>
          <w:rtl/>
          <w:lang w:bidi="ar-LB"/>
        </w:rPr>
        <w:t xml:space="preserve"> </w:t>
      </w:r>
      <w:r w:rsidRPr="00172576">
        <w:rPr>
          <w:rFonts w:eastAsia="Calibri"/>
          <w:rtl/>
          <w:lang w:bidi="ar-LB"/>
        </w:rPr>
        <w:t>العام</w:t>
      </w:r>
      <w:r>
        <w:rPr>
          <w:rFonts w:eastAsia="Calibri"/>
          <w:rtl/>
          <w:lang w:bidi="ar-LB"/>
        </w:rPr>
        <w:t xml:space="preserve"> </w:t>
      </w:r>
      <w:r w:rsidRPr="00172576">
        <w:rPr>
          <w:rFonts w:eastAsia="Calibri"/>
          <w:rtl/>
          <w:lang w:bidi="ar-LB"/>
        </w:rPr>
        <w:t>قاموا</w:t>
      </w:r>
      <w:r>
        <w:rPr>
          <w:rFonts w:eastAsia="Calibri"/>
          <w:rtl/>
          <w:lang w:bidi="ar-LB"/>
        </w:rPr>
        <w:t xml:space="preserve"> </w:t>
      </w:r>
      <w:r w:rsidRPr="00172576">
        <w:rPr>
          <w:rFonts w:eastAsia="Calibri"/>
          <w:rtl/>
          <w:lang w:bidi="ar-LB"/>
        </w:rPr>
        <w:t>بإنفاذ</w:t>
      </w:r>
      <w:r>
        <w:rPr>
          <w:rFonts w:eastAsia="Calibri"/>
          <w:rtl/>
          <w:lang w:bidi="ar-LB"/>
        </w:rPr>
        <w:t xml:space="preserve"> </w:t>
      </w:r>
      <w:r w:rsidRPr="00172576">
        <w:rPr>
          <w:rFonts w:eastAsia="Calibri"/>
          <w:rtl/>
          <w:lang w:bidi="ar-LB"/>
        </w:rPr>
        <w:t>العديد</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الإضرابات</w:t>
      </w:r>
      <w:r>
        <w:rPr>
          <w:rFonts w:eastAsia="Calibri"/>
          <w:rtl/>
          <w:lang w:bidi="ar-LB"/>
        </w:rPr>
        <w:t xml:space="preserve"> </w:t>
      </w:r>
      <w:r w:rsidRPr="00172576">
        <w:rPr>
          <w:rFonts w:eastAsia="Calibri"/>
          <w:rtl/>
          <w:lang w:bidi="ar-LB"/>
        </w:rPr>
        <w:t>كان</w:t>
      </w:r>
      <w:r>
        <w:rPr>
          <w:rFonts w:eastAsia="Calibri"/>
          <w:rtl/>
          <w:lang w:bidi="ar-LB"/>
        </w:rPr>
        <w:t xml:space="preserve"> </w:t>
      </w:r>
      <w:r w:rsidRPr="00172576">
        <w:rPr>
          <w:rFonts w:eastAsia="Calibri"/>
          <w:rtl/>
          <w:lang w:bidi="ar-LB"/>
        </w:rPr>
        <w:t>آخرها</w:t>
      </w:r>
      <w:r>
        <w:rPr>
          <w:rFonts w:eastAsia="Calibri"/>
          <w:rtl/>
          <w:lang w:bidi="ar-LB"/>
        </w:rPr>
        <w:t xml:space="preserve"> </w:t>
      </w:r>
      <w:r w:rsidRPr="00172576">
        <w:rPr>
          <w:rFonts w:eastAsia="Calibri"/>
          <w:rtl/>
          <w:lang w:bidi="ar-LB"/>
        </w:rPr>
        <w:t>تلك</w:t>
      </w:r>
      <w:r>
        <w:rPr>
          <w:rFonts w:eastAsia="Calibri"/>
          <w:rtl/>
          <w:lang w:bidi="ar-LB"/>
        </w:rPr>
        <w:t xml:space="preserve"> </w:t>
      </w:r>
      <w:r w:rsidRPr="00172576">
        <w:rPr>
          <w:rFonts w:eastAsia="Calibri"/>
          <w:rtl/>
          <w:lang w:bidi="ar-LB"/>
        </w:rPr>
        <w:t>المتعلقة</w:t>
      </w:r>
      <w:r>
        <w:rPr>
          <w:rFonts w:eastAsia="Calibri"/>
          <w:rtl/>
          <w:lang w:bidi="ar-LB"/>
        </w:rPr>
        <w:t xml:space="preserve"> </w:t>
      </w:r>
      <w:r w:rsidRPr="00172576">
        <w:rPr>
          <w:rFonts w:eastAsia="Calibri"/>
          <w:rtl/>
          <w:lang w:bidi="ar-LB"/>
        </w:rPr>
        <w:t>برفع</w:t>
      </w:r>
      <w:r>
        <w:rPr>
          <w:rFonts w:eastAsia="Calibri"/>
          <w:rtl/>
          <w:lang w:bidi="ar-LB"/>
        </w:rPr>
        <w:t xml:space="preserve"> </w:t>
      </w:r>
      <w:r w:rsidRPr="00172576">
        <w:rPr>
          <w:rFonts w:eastAsia="Calibri"/>
          <w:rtl/>
          <w:lang w:bidi="ar-LB"/>
        </w:rPr>
        <w:t>الحد</w:t>
      </w:r>
      <w:r>
        <w:rPr>
          <w:rFonts w:eastAsia="Calibri"/>
          <w:rtl/>
          <w:lang w:bidi="ar-LB"/>
        </w:rPr>
        <w:t xml:space="preserve"> </w:t>
      </w:r>
      <w:r w:rsidRPr="00172576">
        <w:rPr>
          <w:rFonts w:eastAsia="Calibri"/>
          <w:rtl/>
          <w:lang w:bidi="ar-LB"/>
        </w:rPr>
        <w:t>الأدنى</w:t>
      </w:r>
      <w:r>
        <w:rPr>
          <w:rFonts w:eastAsia="Calibri"/>
          <w:rtl/>
          <w:lang w:bidi="ar-LB"/>
        </w:rPr>
        <w:t xml:space="preserve"> </w:t>
      </w:r>
      <w:r w:rsidRPr="00172576">
        <w:rPr>
          <w:rFonts w:eastAsia="Calibri"/>
          <w:rtl/>
          <w:lang w:bidi="ar-LB"/>
        </w:rPr>
        <w:t>للأجور</w:t>
      </w:r>
      <w:r>
        <w:rPr>
          <w:rFonts w:eastAsia="Calibri"/>
          <w:rtl/>
          <w:lang w:bidi="ar-LB"/>
        </w:rPr>
        <w:t xml:space="preserve"> </w:t>
      </w:r>
      <w:r w:rsidRPr="00172576">
        <w:rPr>
          <w:rFonts w:eastAsia="Calibri"/>
          <w:rtl/>
          <w:lang w:bidi="ar-LB"/>
        </w:rPr>
        <w:t>وسلسلة</w:t>
      </w:r>
      <w:r>
        <w:rPr>
          <w:rFonts w:eastAsia="Calibri"/>
          <w:rtl/>
          <w:lang w:bidi="ar-LB"/>
        </w:rPr>
        <w:t xml:space="preserve"> </w:t>
      </w:r>
      <w:r w:rsidRPr="00172576">
        <w:rPr>
          <w:rFonts w:eastAsia="Calibri"/>
          <w:rtl/>
          <w:lang w:bidi="ar-LB"/>
        </w:rPr>
        <w:t>الرتب</w:t>
      </w:r>
      <w:r>
        <w:rPr>
          <w:rFonts w:eastAsia="Calibri"/>
          <w:rtl/>
          <w:lang w:bidi="ar-LB"/>
        </w:rPr>
        <w:t xml:space="preserve"> </w:t>
      </w:r>
      <w:r w:rsidRPr="00172576">
        <w:rPr>
          <w:rFonts w:eastAsia="Calibri"/>
          <w:rtl/>
          <w:lang w:bidi="ar-LB"/>
        </w:rPr>
        <w:t>والرواتب</w:t>
      </w:r>
      <w:r>
        <w:rPr>
          <w:rFonts w:eastAsia="Calibri"/>
          <w:rtl/>
          <w:lang w:bidi="ar-LB"/>
        </w:rPr>
        <w:t xml:space="preserve"> </w:t>
      </w:r>
      <w:r w:rsidRPr="00172576">
        <w:rPr>
          <w:rFonts w:eastAsia="Calibri"/>
          <w:rtl/>
          <w:lang w:bidi="ar-LB"/>
        </w:rPr>
        <w:t>(أيلول</w:t>
      </w:r>
      <w:r>
        <w:rPr>
          <w:rFonts w:eastAsia="Calibri"/>
          <w:rtl/>
          <w:lang w:bidi="ar-LB"/>
        </w:rPr>
        <w:t xml:space="preserve"> </w:t>
      </w:r>
      <w:r w:rsidRPr="00172576">
        <w:rPr>
          <w:rFonts w:eastAsia="Calibri"/>
          <w:rtl/>
          <w:lang w:bidi="ar-LB"/>
        </w:rPr>
        <w:t>2017).</w:t>
      </w:r>
    </w:p>
    <w:p w:rsidR="00366CB7" w:rsidRPr="002321B0" w:rsidRDefault="00366CB7" w:rsidP="00366CB7">
      <w:pPr>
        <w:pStyle w:val="SingleTxtGA"/>
        <w:rPr>
          <w:rFonts w:eastAsia="Calibri"/>
          <w:spacing w:val="-4"/>
          <w:rtl/>
          <w:lang w:bidi="ar-LB"/>
        </w:rPr>
      </w:pPr>
      <w:r w:rsidRPr="002321B0">
        <w:rPr>
          <w:rFonts w:eastAsia="Calibri"/>
          <w:spacing w:val="-4"/>
          <w:rtl/>
          <w:lang w:bidi="ar-LB"/>
        </w:rPr>
        <w:t>1</w:t>
      </w:r>
      <w:r w:rsidRPr="002321B0">
        <w:rPr>
          <w:rFonts w:eastAsia="Calibri"/>
          <w:spacing w:val="-4"/>
          <w:rtl/>
        </w:rPr>
        <w:t>00-</w:t>
      </w:r>
      <w:r w:rsidRPr="002321B0">
        <w:rPr>
          <w:rFonts w:eastAsia="Calibri"/>
          <w:spacing w:val="-4"/>
          <w:rtl/>
        </w:rPr>
        <w:tab/>
      </w:r>
      <w:r w:rsidRPr="002321B0">
        <w:rPr>
          <w:rFonts w:eastAsia="Calibri"/>
          <w:spacing w:val="-4"/>
          <w:rtl/>
          <w:lang w:bidi="ar-LB"/>
        </w:rPr>
        <w:t>وبالنسبة</w:t>
      </w:r>
      <w:r>
        <w:rPr>
          <w:rFonts w:eastAsia="Calibri"/>
          <w:spacing w:val="-4"/>
          <w:rtl/>
          <w:lang w:bidi="ar-LB"/>
        </w:rPr>
        <w:t xml:space="preserve"> </w:t>
      </w:r>
      <w:r w:rsidRPr="002321B0">
        <w:rPr>
          <w:rFonts w:eastAsia="Calibri"/>
          <w:spacing w:val="-4"/>
          <w:rtl/>
          <w:lang w:bidi="ar-LB"/>
        </w:rPr>
        <w:t>للعمال</w:t>
      </w:r>
      <w:r>
        <w:rPr>
          <w:rFonts w:eastAsia="Calibri"/>
          <w:spacing w:val="-4"/>
          <w:rtl/>
          <w:lang w:bidi="ar-LB"/>
        </w:rPr>
        <w:t xml:space="preserve"> </w:t>
      </w:r>
      <w:r w:rsidRPr="002321B0">
        <w:rPr>
          <w:rFonts w:eastAsia="Calibri"/>
          <w:spacing w:val="-4"/>
          <w:rtl/>
          <w:lang w:bidi="ar-LB"/>
        </w:rPr>
        <w:t>الأجانب</w:t>
      </w:r>
      <w:r>
        <w:rPr>
          <w:rFonts w:eastAsia="Calibri"/>
          <w:spacing w:val="-4"/>
          <w:rtl/>
          <w:lang w:bidi="ar-LB"/>
        </w:rPr>
        <w:t xml:space="preserve"> </w:t>
      </w:r>
      <w:r w:rsidRPr="002321B0">
        <w:rPr>
          <w:rFonts w:eastAsia="Calibri"/>
          <w:spacing w:val="-4"/>
          <w:rtl/>
          <w:lang w:bidi="ar-LB"/>
        </w:rPr>
        <w:t>وحرية</w:t>
      </w:r>
      <w:r>
        <w:rPr>
          <w:rFonts w:eastAsia="Calibri"/>
          <w:spacing w:val="-4"/>
          <w:rtl/>
          <w:lang w:bidi="ar-LB"/>
        </w:rPr>
        <w:t xml:space="preserve"> </w:t>
      </w:r>
      <w:r w:rsidRPr="002321B0">
        <w:rPr>
          <w:rFonts w:eastAsia="Calibri"/>
          <w:spacing w:val="-4"/>
          <w:rtl/>
          <w:lang w:bidi="ar-LB"/>
        </w:rPr>
        <w:t>إنشاء</w:t>
      </w:r>
      <w:r>
        <w:rPr>
          <w:rFonts w:eastAsia="Calibri"/>
          <w:spacing w:val="-4"/>
          <w:rtl/>
          <w:lang w:bidi="ar-LB"/>
        </w:rPr>
        <w:t xml:space="preserve"> </w:t>
      </w:r>
      <w:r w:rsidRPr="002321B0">
        <w:rPr>
          <w:rFonts w:eastAsia="Calibri"/>
          <w:spacing w:val="-4"/>
          <w:rtl/>
          <w:lang w:bidi="ar-LB"/>
        </w:rPr>
        <w:t>الجمعيات،</w:t>
      </w:r>
      <w:r>
        <w:rPr>
          <w:rFonts w:eastAsia="Calibri"/>
          <w:spacing w:val="-4"/>
          <w:rtl/>
          <w:lang w:bidi="ar-LB"/>
        </w:rPr>
        <w:t xml:space="preserve"> </w:t>
      </w:r>
      <w:r w:rsidRPr="002321B0">
        <w:rPr>
          <w:rFonts w:eastAsia="Calibri"/>
          <w:spacing w:val="-4"/>
          <w:rtl/>
          <w:lang w:bidi="ar-LB"/>
        </w:rPr>
        <w:t>لا</w:t>
      </w:r>
      <w:r>
        <w:rPr>
          <w:rFonts w:eastAsia="Calibri"/>
          <w:spacing w:val="-4"/>
          <w:rtl/>
          <w:lang w:bidi="ar-LB"/>
        </w:rPr>
        <w:t xml:space="preserve"> </w:t>
      </w:r>
      <w:r w:rsidRPr="002321B0">
        <w:rPr>
          <w:rFonts w:eastAsia="Calibri"/>
          <w:spacing w:val="-4"/>
          <w:rtl/>
          <w:lang w:bidi="ar-LB"/>
        </w:rPr>
        <w:t>بدّ</w:t>
      </w:r>
      <w:r>
        <w:rPr>
          <w:rFonts w:eastAsia="Calibri"/>
          <w:spacing w:val="-4"/>
          <w:rtl/>
          <w:lang w:bidi="ar-LB"/>
        </w:rPr>
        <w:t xml:space="preserve"> </w:t>
      </w:r>
      <w:r w:rsidRPr="002321B0">
        <w:rPr>
          <w:rFonts w:eastAsia="Calibri"/>
          <w:spacing w:val="-4"/>
          <w:rtl/>
          <w:lang w:bidi="ar-LB"/>
        </w:rPr>
        <w:t>من</w:t>
      </w:r>
      <w:r>
        <w:rPr>
          <w:rFonts w:eastAsia="Calibri"/>
          <w:spacing w:val="-4"/>
          <w:rtl/>
          <w:lang w:bidi="ar-LB"/>
        </w:rPr>
        <w:t xml:space="preserve"> </w:t>
      </w:r>
      <w:r w:rsidRPr="002321B0">
        <w:rPr>
          <w:rFonts w:eastAsia="Calibri"/>
          <w:spacing w:val="-4"/>
          <w:rtl/>
          <w:lang w:bidi="ar-LB"/>
        </w:rPr>
        <w:t>إلقاء</w:t>
      </w:r>
      <w:r>
        <w:rPr>
          <w:rFonts w:eastAsia="Calibri"/>
          <w:spacing w:val="-4"/>
          <w:rtl/>
          <w:lang w:bidi="ar-LB"/>
        </w:rPr>
        <w:t xml:space="preserve"> </w:t>
      </w:r>
      <w:r w:rsidRPr="002321B0">
        <w:rPr>
          <w:rFonts w:eastAsia="Calibri"/>
          <w:spacing w:val="-4"/>
          <w:rtl/>
          <w:lang w:bidi="ar-LB"/>
        </w:rPr>
        <w:t>الضوء</w:t>
      </w:r>
      <w:r>
        <w:rPr>
          <w:rFonts w:eastAsia="Calibri"/>
          <w:spacing w:val="-4"/>
          <w:rtl/>
          <w:lang w:bidi="ar-LB"/>
        </w:rPr>
        <w:t xml:space="preserve"> </w:t>
      </w:r>
      <w:r w:rsidRPr="002321B0">
        <w:rPr>
          <w:rFonts w:eastAsia="Calibri"/>
          <w:spacing w:val="-4"/>
          <w:rtl/>
          <w:lang w:bidi="ar-LB"/>
        </w:rPr>
        <w:t>على</w:t>
      </w:r>
      <w:r>
        <w:rPr>
          <w:rFonts w:eastAsia="Calibri"/>
          <w:spacing w:val="-4"/>
          <w:rtl/>
          <w:lang w:bidi="ar-LB"/>
        </w:rPr>
        <w:t xml:space="preserve"> </w:t>
      </w:r>
      <w:r w:rsidRPr="002321B0">
        <w:rPr>
          <w:rFonts w:eastAsia="Calibri"/>
          <w:spacing w:val="-4"/>
          <w:rtl/>
          <w:lang w:bidi="ar-LB"/>
        </w:rPr>
        <w:t>إمكانية</w:t>
      </w:r>
      <w:r>
        <w:rPr>
          <w:rFonts w:eastAsia="Calibri"/>
          <w:spacing w:val="-4"/>
          <w:rtl/>
          <w:lang w:bidi="ar-LB"/>
        </w:rPr>
        <w:t xml:space="preserve"> </w:t>
      </w:r>
      <w:r w:rsidRPr="002321B0">
        <w:rPr>
          <w:rFonts w:eastAsia="Calibri"/>
          <w:spacing w:val="-4"/>
          <w:rtl/>
          <w:lang w:bidi="ar-LB"/>
        </w:rPr>
        <w:t>الانتساب</w:t>
      </w:r>
      <w:r>
        <w:rPr>
          <w:rFonts w:eastAsia="Calibri"/>
          <w:spacing w:val="-4"/>
          <w:rtl/>
          <w:lang w:bidi="ar-LB"/>
        </w:rPr>
        <w:t xml:space="preserve"> </w:t>
      </w:r>
      <w:r w:rsidRPr="002321B0">
        <w:rPr>
          <w:rFonts w:eastAsia="Calibri"/>
          <w:spacing w:val="-4"/>
          <w:rtl/>
          <w:lang w:bidi="ar-LB"/>
        </w:rPr>
        <w:t>الى</w:t>
      </w:r>
      <w:r>
        <w:rPr>
          <w:rFonts w:eastAsia="Calibri"/>
          <w:spacing w:val="-4"/>
          <w:rtl/>
          <w:lang w:bidi="ar-LB"/>
        </w:rPr>
        <w:t xml:space="preserve"> </w:t>
      </w:r>
      <w:r w:rsidRPr="002321B0">
        <w:rPr>
          <w:rFonts w:eastAsia="Calibri"/>
          <w:spacing w:val="-4"/>
          <w:rtl/>
          <w:lang w:bidi="ar-LB"/>
        </w:rPr>
        <w:t>اي</w:t>
      </w:r>
      <w:r>
        <w:rPr>
          <w:rFonts w:eastAsia="Calibri"/>
          <w:spacing w:val="-4"/>
          <w:rtl/>
          <w:lang w:bidi="ar-LB"/>
        </w:rPr>
        <w:t xml:space="preserve"> </w:t>
      </w:r>
      <w:r w:rsidRPr="002321B0">
        <w:rPr>
          <w:rFonts w:eastAsia="Calibri"/>
          <w:spacing w:val="-4"/>
          <w:rtl/>
          <w:lang w:bidi="ar-LB"/>
        </w:rPr>
        <w:t>من</w:t>
      </w:r>
      <w:r>
        <w:rPr>
          <w:rFonts w:eastAsia="Calibri"/>
          <w:spacing w:val="-4"/>
          <w:rtl/>
          <w:lang w:bidi="ar-LB"/>
        </w:rPr>
        <w:t xml:space="preserve"> </w:t>
      </w:r>
      <w:r w:rsidRPr="002321B0">
        <w:rPr>
          <w:rFonts w:eastAsia="Calibri"/>
          <w:spacing w:val="-4"/>
          <w:rtl/>
          <w:lang w:bidi="ar-LB"/>
        </w:rPr>
        <w:t>النقابات</w:t>
      </w:r>
      <w:r>
        <w:rPr>
          <w:rFonts w:eastAsia="Calibri"/>
          <w:spacing w:val="-4"/>
          <w:rtl/>
          <w:lang w:bidi="ar-LB"/>
        </w:rPr>
        <w:t xml:space="preserve"> </w:t>
      </w:r>
      <w:r w:rsidRPr="002321B0">
        <w:rPr>
          <w:rFonts w:eastAsia="Calibri"/>
          <w:spacing w:val="-4"/>
          <w:rtl/>
          <w:lang w:bidi="ar-LB"/>
        </w:rPr>
        <w:t>في</w:t>
      </w:r>
      <w:r>
        <w:rPr>
          <w:rFonts w:eastAsia="Calibri"/>
          <w:spacing w:val="-4"/>
          <w:rtl/>
          <w:lang w:bidi="ar-LB"/>
        </w:rPr>
        <w:t xml:space="preserve"> </w:t>
      </w:r>
      <w:r w:rsidRPr="002321B0">
        <w:rPr>
          <w:rFonts w:eastAsia="Calibri"/>
          <w:spacing w:val="-4"/>
          <w:rtl/>
          <w:lang w:bidi="ar-LB"/>
        </w:rPr>
        <w:t>لبنان</w:t>
      </w:r>
      <w:r>
        <w:rPr>
          <w:rFonts w:eastAsia="Calibri"/>
          <w:spacing w:val="-4"/>
          <w:rtl/>
          <w:lang w:bidi="ar-LB"/>
        </w:rPr>
        <w:t xml:space="preserve"> </w:t>
      </w:r>
      <w:r w:rsidRPr="002321B0">
        <w:rPr>
          <w:rFonts w:eastAsia="Calibri"/>
          <w:spacing w:val="-4"/>
          <w:rtl/>
          <w:lang w:bidi="ar-LB"/>
        </w:rPr>
        <w:t>المرخصة</w:t>
      </w:r>
      <w:r>
        <w:rPr>
          <w:rFonts w:eastAsia="Calibri"/>
          <w:spacing w:val="-4"/>
          <w:rtl/>
          <w:lang w:bidi="ar-LB"/>
        </w:rPr>
        <w:t xml:space="preserve"> </w:t>
      </w:r>
      <w:r w:rsidRPr="002321B0">
        <w:rPr>
          <w:rFonts w:eastAsia="Calibri"/>
          <w:spacing w:val="-4"/>
          <w:rtl/>
          <w:lang w:bidi="ar-LB"/>
        </w:rPr>
        <w:t>من</w:t>
      </w:r>
      <w:r>
        <w:rPr>
          <w:rFonts w:eastAsia="Calibri"/>
          <w:spacing w:val="-4"/>
          <w:rtl/>
          <w:lang w:bidi="ar-LB"/>
        </w:rPr>
        <w:t xml:space="preserve"> </w:t>
      </w:r>
      <w:r w:rsidRPr="002321B0">
        <w:rPr>
          <w:rFonts w:eastAsia="Calibri"/>
          <w:spacing w:val="-4"/>
          <w:rtl/>
          <w:lang w:bidi="ar-LB"/>
        </w:rPr>
        <w:t>قبل</w:t>
      </w:r>
      <w:r>
        <w:rPr>
          <w:rFonts w:eastAsia="Calibri"/>
          <w:spacing w:val="-4"/>
          <w:rtl/>
          <w:lang w:bidi="ar-LB"/>
        </w:rPr>
        <w:t xml:space="preserve"> </w:t>
      </w:r>
      <w:r w:rsidRPr="002321B0">
        <w:rPr>
          <w:rFonts w:eastAsia="Calibri"/>
          <w:spacing w:val="-4"/>
          <w:rtl/>
          <w:lang w:bidi="ar-LB"/>
        </w:rPr>
        <w:t>وزارة</w:t>
      </w:r>
      <w:r>
        <w:rPr>
          <w:rFonts w:eastAsia="Calibri"/>
          <w:spacing w:val="-4"/>
          <w:rtl/>
          <w:lang w:bidi="ar-LB"/>
        </w:rPr>
        <w:t xml:space="preserve"> </w:t>
      </w:r>
      <w:r w:rsidRPr="002321B0">
        <w:rPr>
          <w:rFonts w:eastAsia="Calibri"/>
          <w:spacing w:val="-4"/>
          <w:rtl/>
          <w:lang w:bidi="ar-LB"/>
        </w:rPr>
        <w:t>العمل</w:t>
      </w:r>
      <w:r>
        <w:rPr>
          <w:rFonts w:eastAsia="Calibri"/>
          <w:spacing w:val="-4"/>
          <w:rtl/>
          <w:lang w:bidi="ar-LB"/>
        </w:rPr>
        <w:t xml:space="preserve"> </w:t>
      </w:r>
      <w:r w:rsidRPr="002321B0">
        <w:rPr>
          <w:rFonts w:eastAsia="Calibri"/>
          <w:spacing w:val="-4"/>
          <w:rtl/>
          <w:lang w:bidi="ar-LB"/>
        </w:rPr>
        <w:t>(المادة</w:t>
      </w:r>
      <w:r>
        <w:rPr>
          <w:rFonts w:eastAsia="Calibri"/>
          <w:spacing w:val="-4"/>
          <w:rtl/>
          <w:lang w:bidi="ar-LB"/>
        </w:rPr>
        <w:t xml:space="preserve"> </w:t>
      </w:r>
      <w:r w:rsidRPr="002321B0">
        <w:rPr>
          <w:rFonts w:eastAsia="Calibri"/>
          <w:spacing w:val="-4"/>
          <w:rtl/>
          <w:lang w:bidi="ar-LB"/>
        </w:rPr>
        <w:t>92</w:t>
      </w:r>
      <w:r>
        <w:rPr>
          <w:rFonts w:eastAsia="Calibri"/>
          <w:spacing w:val="-4"/>
          <w:rtl/>
          <w:lang w:bidi="ar-LB"/>
        </w:rPr>
        <w:t xml:space="preserve"> </w:t>
      </w:r>
      <w:r w:rsidRPr="002321B0">
        <w:rPr>
          <w:rFonts w:eastAsia="Calibri"/>
          <w:spacing w:val="-4"/>
          <w:rtl/>
          <w:lang w:bidi="ar-LB"/>
        </w:rPr>
        <w:t>من</w:t>
      </w:r>
      <w:r>
        <w:rPr>
          <w:rFonts w:eastAsia="Calibri"/>
          <w:spacing w:val="-4"/>
          <w:rtl/>
          <w:lang w:bidi="ar-LB"/>
        </w:rPr>
        <w:t xml:space="preserve"> </w:t>
      </w:r>
      <w:r w:rsidRPr="002321B0">
        <w:rPr>
          <w:rFonts w:eastAsia="Calibri"/>
          <w:spacing w:val="-4"/>
          <w:rtl/>
          <w:lang w:bidi="ar-LB"/>
        </w:rPr>
        <w:t>قانون</w:t>
      </w:r>
      <w:r>
        <w:rPr>
          <w:rFonts w:eastAsia="Calibri"/>
          <w:spacing w:val="-4"/>
          <w:rtl/>
          <w:lang w:bidi="ar-LB"/>
        </w:rPr>
        <w:t xml:space="preserve"> </w:t>
      </w:r>
      <w:r w:rsidRPr="002321B0">
        <w:rPr>
          <w:rFonts w:eastAsia="Calibri"/>
          <w:spacing w:val="-4"/>
          <w:rtl/>
          <w:lang w:bidi="ar-LB"/>
        </w:rPr>
        <w:t>العمل).</w:t>
      </w:r>
    </w:p>
    <w:p w:rsidR="00366CB7" w:rsidRPr="002321B0" w:rsidRDefault="009169B0" w:rsidP="00366CB7">
      <w:pPr>
        <w:pStyle w:val="SingleTxtGA"/>
        <w:keepNext/>
        <w:keepLines/>
        <w:tabs>
          <w:tab w:val="clear" w:pos="2608"/>
          <w:tab w:val="clear" w:pos="3289"/>
          <w:tab w:val="left" w:pos="2835"/>
        </w:tabs>
        <w:ind w:left="1928"/>
        <w:rPr>
          <w:rFonts w:eastAsia="Calibri"/>
          <w:b/>
          <w:bCs/>
          <w:lang w:bidi="ar-LB"/>
        </w:rPr>
      </w:pPr>
      <w:r>
        <w:rPr>
          <w:rFonts w:eastAsia="Calibri"/>
          <w:b/>
          <w:bCs/>
          <w:rtl/>
          <w:lang w:bidi="ar-LB"/>
        </w:rPr>
        <w:t>ثالثا</w:t>
      </w:r>
      <w:r w:rsidR="00366CB7" w:rsidRPr="002321B0">
        <w:rPr>
          <w:rFonts w:eastAsia="Calibri"/>
          <w:b/>
          <w:bCs/>
          <w:rtl/>
          <w:lang w:bidi="ar-LB"/>
        </w:rPr>
        <w:t>:</w:t>
      </w:r>
      <w:r w:rsidR="00366CB7">
        <w:rPr>
          <w:rFonts w:eastAsia="Calibri"/>
          <w:b/>
          <w:bCs/>
          <w:rtl/>
          <w:lang w:bidi="ar-LB"/>
        </w:rPr>
        <w:t xml:space="preserve"> </w:t>
      </w:r>
      <w:r w:rsidR="00366CB7" w:rsidRPr="002321B0">
        <w:rPr>
          <w:rFonts w:eastAsia="Calibri"/>
          <w:b/>
          <w:bCs/>
          <w:rtl/>
          <w:lang w:bidi="ar-LB"/>
        </w:rPr>
        <w:t>حق</w:t>
      </w:r>
      <w:r w:rsidR="00366CB7">
        <w:rPr>
          <w:rFonts w:eastAsia="Calibri"/>
          <w:b/>
          <w:bCs/>
          <w:rtl/>
          <w:lang w:bidi="ar-LB"/>
        </w:rPr>
        <w:t xml:space="preserve"> </w:t>
      </w:r>
      <w:r w:rsidR="00366CB7" w:rsidRPr="002321B0">
        <w:rPr>
          <w:rFonts w:eastAsia="Calibri"/>
          <w:b/>
          <w:bCs/>
          <w:rtl/>
          <w:lang w:bidi="ar-LB"/>
        </w:rPr>
        <w:t>التمتع</w:t>
      </w:r>
      <w:r w:rsidR="00366CB7">
        <w:rPr>
          <w:rFonts w:eastAsia="Calibri"/>
          <w:b/>
          <w:bCs/>
          <w:rtl/>
          <w:lang w:bidi="ar-LB"/>
        </w:rPr>
        <w:t xml:space="preserve"> </w:t>
      </w:r>
      <w:r w:rsidR="00366CB7" w:rsidRPr="002321B0">
        <w:rPr>
          <w:rFonts w:eastAsia="Calibri"/>
          <w:b/>
          <w:bCs/>
          <w:rtl/>
          <w:lang w:bidi="ar-LB"/>
        </w:rPr>
        <w:t>بخدمات</w:t>
      </w:r>
      <w:r w:rsidR="00366CB7">
        <w:rPr>
          <w:rFonts w:eastAsia="Calibri"/>
          <w:b/>
          <w:bCs/>
          <w:rtl/>
          <w:lang w:bidi="ar-LB"/>
        </w:rPr>
        <w:t xml:space="preserve"> </w:t>
      </w:r>
      <w:r w:rsidR="00366CB7" w:rsidRPr="002321B0">
        <w:rPr>
          <w:rFonts w:eastAsia="Calibri"/>
          <w:b/>
          <w:bCs/>
          <w:rtl/>
          <w:lang w:bidi="ar-LB"/>
        </w:rPr>
        <w:t>الصحة</w:t>
      </w:r>
      <w:r w:rsidR="00366CB7">
        <w:rPr>
          <w:rFonts w:eastAsia="Calibri"/>
          <w:b/>
          <w:bCs/>
          <w:rtl/>
          <w:lang w:bidi="ar-LB"/>
        </w:rPr>
        <w:t xml:space="preserve"> </w:t>
      </w:r>
      <w:r w:rsidR="00366CB7" w:rsidRPr="002321B0">
        <w:rPr>
          <w:rFonts w:eastAsia="Calibri"/>
          <w:b/>
          <w:bCs/>
          <w:rtl/>
          <w:lang w:bidi="ar-LB"/>
        </w:rPr>
        <w:t>العامة</w:t>
      </w:r>
      <w:r w:rsidR="00366CB7">
        <w:rPr>
          <w:rFonts w:eastAsia="Calibri"/>
          <w:b/>
          <w:bCs/>
          <w:rtl/>
          <w:lang w:bidi="ar-LB"/>
        </w:rPr>
        <w:t xml:space="preserve"> </w:t>
      </w:r>
      <w:r w:rsidR="00366CB7" w:rsidRPr="002321B0">
        <w:rPr>
          <w:rFonts w:eastAsia="Calibri"/>
          <w:b/>
          <w:bCs/>
          <w:rtl/>
          <w:lang w:bidi="ar-LB"/>
        </w:rPr>
        <w:t>الطبية</w:t>
      </w:r>
      <w:r w:rsidR="00366CB7">
        <w:rPr>
          <w:rFonts w:eastAsia="Calibri"/>
          <w:b/>
          <w:bCs/>
          <w:rtl/>
          <w:lang w:bidi="ar-LB"/>
        </w:rPr>
        <w:t xml:space="preserve"> </w:t>
      </w:r>
      <w:r w:rsidR="00366CB7" w:rsidRPr="002321B0">
        <w:rPr>
          <w:rFonts w:eastAsia="Calibri"/>
          <w:b/>
          <w:bCs/>
          <w:rtl/>
          <w:lang w:bidi="ar-LB"/>
        </w:rPr>
        <w:t>والضمان</w:t>
      </w:r>
      <w:r w:rsidR="00366CB7">
        <w:rPr>
          <w:rFonts w:eastAsia="Calibri"/>
          <w:b/>
          <w:bCs/>
          <w:rtl/>
          <w:lang w:bidi="ar-LB"/>
        </w:rPr>
        <w:t xml:space="preserve"> </w:t>
      </w:r>
      <w:proofErr w:type="spellStart"/>
      <w:r w:rsidR="00366CB7" w:rsidRPr="002321B0">
        <w:rPr>
          <w:rFonts w:eastAsia="Calibri"/>
          <w:b/>
          <w:bCs/>
          <w:rtl/>
          <w:lang w:bidi="ar-LB"/>
        </w:rPr>
        <w:t>الإجتماعي</w:t>
      </w:r>
      <w:proofErr w:type="spellEnd"/>
      <w:r w:rsidR="00366CB7">
        <w:rPr>
          <w:rFonts w:eastAsia="Calibri"/>
          <w:b/>
          <w:bCs/>
          <w:rtl/>
          <w:lang w:bidi="ar-LB"/>
        </w:rPr>
        <w:t xml:space="preserve"> </w:t>
      </w:r>
      <w:r w:rsidR="00366CB7" w:rsidRPr="002321B0">
        <w:rPr>
          <w:rFonts w:eastAsia="Calibri"/>
          <w:b/>
          <w:bCs/>
          <w:rtl/>
          <w:lang w:bidi="ar-LB"/>
        </w:rPr>
        <w:t>والخدمات</w:t>
      </w:r>
      <w:r w:rsidR="00366CB7">
        <w:rPr>
          <w:rFonts w:eastAsia="Calibri"/>
          <w:b/>
          <w:bCs/>
          <w:rtl/>
          <w:lang w:bidi="ar-LB"/>
        </w:rPr>
        <w:t xml:space="preserve"> </w:t>
      </w:r>
      <w:proofErr w:type="spellStart"/>
      <w:r w:rsidR="00366CB7" w:rsidRPr="002321B0">
        <w:rPr>
          <w:rFonts w:eastAsia="Calibri"/>
          <w:b/>
          <w:bCs/>
          <w:rtl/>
          <w:lang w:bidi="ar-LB"/>
        </w:rPr>
        <w:t>الإجتماعية</w:t>
      </w:r>
      <w:proofErr w:type="spellEnd"/>
      <w:r w:rsidR="00366CB7" w:rsidRPr="002321B0">
        <w:rPr>
          <w:rFonts w:eastAsia="Calibri"/>
          <w:b/>
          <w:bCs/>
          <w:rtl/>
          <w:lang w:bidi="ar-LB"/>
        </w:rPr>
        <w:t>:</w:t>
      </w:r>
    </w:p>
    <w:p w:rsidR="00366CB7" w:rsidRPr="00172576" w:rsidRDefault="00366CB7" w:rsidP="00366CB7">
      <w:pPr>
        <w:pStyle w:val="SingleTxtGA"/>
        <w:rPr>
          <w:rFonts w:eastAsia="Calibri"/>
          <w:b/>
          <w:bCs/>
          <w:i/>
          <w:iCs/>
          <w:u w:val="single"/>
          <w:lang w:bidi="ar-LB"/>
        </w:rPr>
      </w:pPr>
      <w:r w:rsidRPr="00172576">
        <w:rPr>
          <w:rFonts w:eastAsia="Calibri"/>
          <w:rtl/>
        </w:rPr>
        <w:t>101-</w:t>
      </w:r>
      <w:r w:rsidRPr="00172576">
        <w:rPr>
          <w:rFonts w:eastAsia="Calibri"/>
          <w:rtl/>
        </w:rPr>
        <w:tab/>
      </w:r>
      <w:r w:rsidRPr="00172576">
        <w:rPr>
          <w:rFonts w:eastAsia="Calibri"/>
          <w:rtl/>
          <w:lang w:bidi="ar-LB"/>
        </w:rPr>
        <w:t>يسعى</w:t>
      </w:r>
      <w:r>
        <w:rPr>
          <w:rFonts w:eastAsia="Calibri"/>
          <w:rtl/>
          <w:lang w:bidi="ar-LB"/>
        </w:rPr>
        <w:t xml:space="preserve"> </w:t>
      </w:r>
      <w:r w:rsidRPr="00172576">
        <w:rPr>
          <w:rFonts w:eastAsia="Calibri"/>
          <w:rtl/>
          <w:lang w:bidi="ar-LB"/>
        </w:rPr>
        <w:t>لبنان</w:t>
      </w:r>
      <w:r>
        <w:rPr>
          <w:rFonts w:eastAsia="Calibri"/>
          <w:rtl/>
          <w:lang w:bidi="ar-LB"/>
        </w:rPr>
        <w:t xml:space="preserve"> </w:t>
      </w:r>
      <w:r w:rsidRPr="00172576">
        <w:rPr>
          <w:rFonts w:eastAsia="Calibri"/>
          <w:rtl/>
          <w:lang w:bidi="ar-LB"/>
        </w:rPr>
        <w:t>الى</w:t>
      </w:r>
      <w:r>
        <w:rPr>
          <w:rFonts w:eastAsia="Calibri"/>
          <w:rtl/>
          <w:lang w:bidi="ar-LB"/>
        </w:rPr>
        <w:t xml:space="preserve"> </w:t>
      </w:r>
      <w:r w:rsidRPr="00172576">
        <w:rPr>
          <w:rFonts w:eastAsia="Calibri"/>
          <w:rtl/>
          <w:lang w:bidi="ar-LB"/>
        </w:rPr>
        <w:t>تحسين</w:t>
      </w:r>
      <w:r>
        <w:rPr>
          <w:rFonts w:eastAsia="Calibri"/>
          <w:rtl/>
          <w:lang w:bidi="ar-LB"/>
        </w:rPr>
        <w:t xml:space="preserve"> </w:t>
      </w:r>
      <w:r w:rsidRPr="00172576">
        <w:rPr>
          <w:rFonts w:eastAsia="Calibri"/>
          <w:rtl/>
          <w:lang w:bidi="ar-LB"/>
        </w:rPr>
        <w:t>القطاع</w:t>
      </w:r>
      <w:r>
        <w:rPr>
          <w:rFonts w:eastAsia="Calibri"/>
          <w:rtl/>
          <w:lang w:bidi="ar-LB"/>
        </w:rPr>
        <w:t xml:space="preserve"> </w:t>
      </w:r>
      <w:r w:rsidRPr="00172576">
        <w:rPr>
          <w:rFonts w:eastAsia="Calibri"/>
          <w:rtl/>
          <w:lang w:bidi="ar-LB"/>
        </w:rPr>
        <w:t>الصحي</w:t>
      </w:r>
      <w:r>
        <w:rPr>
          <w:rFonts w:eastAsia="Calibri"/>
          <w:rtl/>
          <w:lang w:bidi="ar-LB"/>
        </w:rPr>
        <w:t xml:space="preserve"> </w:t>
      </w:r>
      <w:r w:rsidRPr="00172576">
        <w:rPr>
          <w:rFonts w:eastAsia="Calibri"/>
          <w:rtl/>
          <w:lang w:bidi="ar-LB"/>
        </w:rPr>
        <w:t>فيه</w:t>
      </w:r>
      <w:r>
        <w:rPr>
          <w:rFonts w:eastAsia="Calibri"/>
          <w:rtl/>
          <w:lang w:bidi="ar-LB"/>
        </w:rPr>
        <w:t xml:space="preserve"> </w:t>
      </w:r>
      <w:r w:rsidRPr="00172576">
        <w:rPr>
          <w:rFonts w:eastAsia="Calibri"/>
          <w:rtl/>
          <w:lang w:bidi="ar-LB"/>
        </w:rPr>
        <w:t>بشكل</w:t>
      </w:r>
      <w:r>
        <w:rPr>
          <w:rFonts w:eastAsia="Calibri"/>
          <w:rtl/>
          <w:lang w:bidi="ar-LB"/>
        </w:rPr>
        <w:t xml:space="preserve"> </w:t>
      </w:r>
      <w:r w:rsidRPr="00172576">
        <w:rPr>
          <w:rFonts w:eastAsia="Calibri"/>
          <w:rtl/>
          <w:lang w:bidi="ar-LB"/>
        </w:rPr>
        <w:t>دائم</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اجل</w:t>
      </w:r>
      <w:r>
        <w:rPr>
          <w:rFonts w:eastAsia="Calibri"/>
          <w:rtl/>
          <w:lang w:bidi="ar-LB"/>
        </w:rPr>
        <w:t xml:space="preserve"> </w:t>
      </w:r>
      <w:r w:rsidRPr="00172576">
        <w:rPr>
          <w:rFonts w:eastAsia="Calibri"/>
          <w:rtl/>
          <w:lang w:bidi="ar-LB"/>
        </w:rPr>
        <w:t>ضمان</w:t>
      </w:r>
      <w:r>
        <w:rPr>
          <w:rFonts w:eastAsia="Calibri"/>
          <w:rtl/>
          <w:lang w:bidi="ar-LB"/>
        </w:rPr>
        <w:t xml:space="preserve"> </w:t>
      </w:r>
      <w:r w:rsidRPr="00172576">
        <w:rPr>
          <w:rFonts w:eastAsia="Calibri"/>
          <w:rtl/>
          <w:lang w:bidi="ar-LB"/>
        </w:rPr>
        <w:t>نوعية</w:t>
      </w:r>
      <w:r>
        <w:rPr>
          <w:rFonts w:eastAsia="Calibri"/>
          <w:rtl/>
          <w:lang w:bidi="ar-LB"/>
        </w:rPr>
        <w:t xml:space="preserve"> </w:t>
      </w:r>
      <w:r w:rsidRPr="00172576">
        <w:rPr>
          <w:rFonts w:eastAsia="Calibri"/>
          <w:rtl/>
          <w:lang w:bidi="ar-LB"/>
        </w:rPr>
        <w:t>الخدمات</w:t>
      </w:r>
      <w:r>
        <w:rPr>
          <w:rFonts w:eastAsia="Calibri"/>
          <w:rtl/>
          <w:lang w:bidi="ar-LB"/>
        </w:rPr>
        <w:t xml:space="preserve"> </w:t>
      </w:r>
      <w:r w:rsidRPr="00172576">
        <w:rPr>
          <w:rFonts w:eastAsia="Calibri"/>
          <w:rtl/>
          <w:lang w:bidi="ar-LB"/>
        </w:rPr>
        <w:t>وشمولية</w:t>
      </w:r>
      <w:r>
        <w:rPr>
          <w:rFonts w:eastAsia="Calibri"/>
          <w:rtl/>
          <w:lang w:bidi="ar-LB"/>
        </w:rPr>
        <w:t xml:space="preserve"> </w:t>
      </w:r>
      <w:r w:rsidRPr="00172576">
        <w:rPr>
          <w:rFonts w:eastAsia="Calibri"/>
          <w:rtl/>
          <w:lang w:bidi="ar-LB"/>
        </w:rPr>
        <w:t>التغطية،</w:t>
      </w:r>
      <w:r>
        <w:rPr>
          <w:rFonts w:eastAsia="Calibri"/>
          <w:rtl/>
          <w:lang w:bidi="ar-LB"/>
        </w:rPr>
        <w:t xml:space="preserve"> </w:t>
      </w:r>
      <w:r w:rsidRPr="00172576">
        <w:rPr>
          <w:rFonts w:eastAsia="Calibri"/>
          <w:rtl/>
          <w:lang w:bidi="ar-LB"/>
        </w:rPr>
        <w:t>وذلك</w:t>
      </w:r>
      <w:r>
        <w:rPr>
          <w:rFonts w:eastAsia="Calibri"/>
          <w:rtl/>
          <w:lang w:bidi="ar-LB"/>
        </w:rPr>
        <w:t xml:space="preserve"> </w:t>
      </w:r>
      <w:r w:rsidRPr="00172576">
        <w:rPr>
          <w:rFonts w:eastAsia="Calibri"/>
          <w:rtl/>
          <w:lang w:bidi="ar-LB"/>
        </w:rPr>
        <w:t>بالرغم</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التحديات</w:t>
      </w:r>
      <w:r>
        <w:rPr>
          <w:rFonts w:eastAsia="Calibri"/>
          <w:rtl/>
          <w:lang w:bidi="ar-LB"/>
        </w:rPr>
        <w:t xml:space="preserve"> </w:t>
      </w:r>
      <w:r w:rsidRPr="00172576">
        <w:rPr>
          <w:rFonts w:eastAsia="Calibri"/>
          <w:rtl/>
          <w:lang w:bidi="ar-LB"/>
        </w:rPr>
        <w:t>الداخلية</w:t>
      </w:r>
      <w:r>
        <w:rPr>
          <w:rFonts w:eastAsia="Calibri"/>
          <w:rtl/>
          <w:lang w:bidi="ar-LB"/>
        </w:rPr>
        <w:t xml:space="preserve"> </w:t>
      </w:r>
      <w:r w:rsidRPr="00172576">
        <w:rPr>
          <w:rFonts w:eastAsia="Calibri"/>
          <w:rtl/>
          <w:lang w:bidi="ar-LB"/>
        </w:rPr>
        <w:t>والعوامل</w:t>
      </w:r>
      <w:r>
        <w:rPr>
          <w:rFonts w:eastAsia="Calibri"/>
          <w:rtl/>
          <w:lang w:bidi="ar-LB"/>
        </w:rPr>
        <w:t xml:space="preserve"> </w:t>
      </w:r>
      <w:r w:rsidRPr="00172576">
        <w:rPr>
          <w:rFonts w:eastAsia="Calibri"/>
          <w:rtl/>
          <w:lang w:bidi="ar-LB"/>
        </w:rPr>
        <w:t>الخارجية</w:t>
      </w:r>
      <w:r>
        <w:rPr>
          <w:rFonts w:eastAsia="Calibri"/>
          <w:rtl/>
          <w:lang w:bidi="ar-LB"/>
        </w:rPr>
        <w:t xml:space="preserve"> </w:t>
      </w:r>
      <w:r w:rsidRPr="00172576">
        <w:rPr>
          <w:rFonts w:eastAsia="Calibri"/>
          <w:rtl/>
          <w:lang w:bidi="ar-LB"/>
        </w:rPr>
        <w:t>ولعل</w:t>
      </w:r>
      <w:r>
        <w:rPr>
          <w:rFonts w:eastAsia="Calibri"/>
          <w:rtl/>
          <w:lang w:bidi="ar-LB"/>
        </w:rPr>
        <w:t xml:space="preserve"> </w:t>
      </w:r>
      <w:proofErr w:type="gramStart"/>
      <w:r w:rsidRPr="00172576">
        <w:rPr>
          <w:rFonts w:eastAsia="Calibri"/>
          <w:rtl/>
          <w:lang w:bidi="ar-LB"/>
        </w:rPr>
        <w:t>ابرزها</w:t>
      </w:r>
      <w:proofErr w:type="gramEnd"/>
      <w:r>
        <w:rPr>
          <w:rFonts w:eastAsia="Calibri"/>
          <w:rtl/>
          <w:lang w:bidi="ar-LB"/>
        </w:rPr>
        <w:t xml:space="preserve"> </w:t>
      </w:r>
      <w:r w:rsidRPr="00172576">
        <w:rPr>
          <w:rFonts w:eastAsia="Calibri"/>
          <w:rtl/>
          <w:lang w:bidi="ar-LB"/>
        </w:rPr>
        <w:t>مرتبط</w:t>
      </w:r>
      <w:r>
        <w:rPr>
          <w:rFonts w:eastAsia="Calibri"/>
          <w:rtl/>
          <w:lang w:bidi="ar-LB"/>
        </w:rPr>
        <w:t xml:space="preserve"> </w:t>
      </w:r>
      <w:r w:rsidRPr="00172576">
        <w:rPr>
          <w:rFonts w:eastAsia="Calibri"/>
          <w:rtl/>
          <w:lang w:bidi="ar-LB"/>
        </w:rPr>
        <w:t>بزيادة</w:t>
      </w:r>
      <w:r>
        <w:rPr>
          <w:rFonts w:eastAsia="Calibri"/>
          <w:rtl/>
          <w:lang w:bidi="ar-LB"/>
        </w:rPr>
        <w:t xml:space="preserve"> </w:t>
      </w:r>
      <w:r w:rsidRPr="00172576">
        <w:rPr>
          <w:rFonts w:eastAsia="Calibri"/>
          <w:rtl/>
          <w:lang w:bidi="ar-LB"/>
        </w:rPr>
        <w:t>الطلب</w:t>
      </w:r>
      <w:r>
        <w:rPr>
          <w:rFonts w:eastAsia="Calibri"/>
          <w:rtl/>
          <w:lang w:bidi="ar-LB"/>
        </w:rPr>
        <w:t xml:space="preserve"> </w:t>
      </w:r>
      <w:r w:rsidRPr="00172576">
        <w:rPr>
          <w:rFonts w:eastAsia="Calibri"/>
          <w:rtl/>
          <w:lang w:bidi="ar-LB"/>
        </w:rPr>
        <w:t>على</w:t>
      </w:r>
      <w:r>
        <w:rPr>
          <w:rFonts w:eastAsia="Calibri"/>
          <w:rtl/>
          <w:lang w:bidi="ar-LB"/>
        </w:rPr>
        <w:t xml:space="preserve"> </w:t>
      </w:r>
      <w:r w:rsidRPr="00172576">
        <w:rPr>
          <w:rFonts w:eastAsia="Calibri"/>
          <w:rtl/>
          <w:lang w:bidi="ar-LB"/>
        </w:rPr>
        <w:t>هذا</w:t>
      </w:r>
      <w:r>
        <w:rPr>
          <w:rFonts w:eastAsia="Calibri"/>
          <w:rtl/>
          <w:lang w:bidi="ar-LB"/>
        </w:rPr>
        <w:t xml:space="preserve"> </w:t>
      </w:r>
      <w:r w:rsidRPr="00172576">
        <w:rPr>
          <w:rFonts w:eastAsia="Calibri"/>
          <w:rtl/>
          <w:lang w:bidi="ar-LB"/>
        </w:rPr>
        <w:t>القطاع</w:t>
      </w:r>
      <w:r>
        <w:rPr>
          <w:rFonts w:eastAsia="Calibri"/>
          <w:rtl/>
          <w:lang w:bidi="ar-LB"/>
        </w:rPr>
        <w:t xml:space="preserve"> </w:t>
      </w:r>
      <w:r w:rsidRPr="00172576">
        <w:rPr>
          <w:rFonts w:eastAsia="Calibri"/>
          <w:rtl/>
          <w:lang w:bidi="ar-LB"/>
        </w:rPr>
        <w:t>نتيجة</w:t>
      </w:r>
      <w:r>
        <w:rPr>
          <w:rFonts w:eastAsia="Calibri"/>
          <w:rtl/>
          <w:lang w:bidi="ar-LB"/>
        </w:rPr>
        <w:t xml:space="preserve"> </w:t>
      </w:r>
      <w:r w:rsidRPr="00172576">
        <w:rPr>
          <w:rFonts w:eastAsia="Calibri"/>
          <w:rtl/>
          <w:lang w:bidi="ar-LB"/>
        </w:rPr>
        <w:t>النزوح</w:t>
      </w:r>
      <w:r>
        <w:rPr>
          <w:rFonts w:eastAsia="Calibri"/>
          <w:rtl/>
          <w:lang w:bidi="ar-LB"/>
        </w:rPr>
        <w:t xml:space="preserve"> </w:t>
      </w:r>
      <w:r w:rsidRPr="00172576">
        <w:rPr>
          <w:rFonts w:eastAsia="Calibri"/>
          <w:rtl/>
          <w:lang w:bidi="ar-LB"/>
        </w:rPr>
        <w:t>السوري.</w:t>
      </w:r>
      <w:r>
        <w:rPr>
          <w:rFonts w:eastAsia="Calibri"/>
          <w:rtl/>
          <w:lang w:bidi="ar-LB"/>
        </w:rPr>
        <w:t xml:space="preserve"> </w:t>
      </w:r>
      <w:r w:rsidRPr="00172576">
        <w:rPr>
          <w:rFonts w:eastAsia="Calibri"/>
          <w:rtl/>
          <w:lang w:bidi="ar-LB"/>
        </w:rPr>
        <w:t>فعلى</w:t>
      </w:r>
      <w:r>
        <w:rPr>
          <w:rFonts w:eastAsia="Calibri"/>
          <w:rtl/>
          <w:lang w:bidi="ar-LB"/>
        </w:rPr>
        <w:t xml:space="preserve"> </w:t>
      </w:r>
      <w:r w:rsidRPr="00172576">
        <w:rPr>
          <w:rFonts w:eastAsia="Calibri"/>
          <w:rtl/>
          <w:lang w:bidi="ar-LB"/>
        </w:rPr>
        <w:t>الصعيد</w:t>
      </w:r>
      <w:r>
        <w:rPr>
          <w:rFonts w:eastAsia="Calibri"/>
          <w:rtl/>
          <w:lang w:bidi="ar-LB"/>
        </w:rPr>
        <w:t xml:space="preserve"> </w:t>
      </w:r>
      <w:r w:rsidRPr="00172576">
        <w:rPr>
          <w:rFonts w:eastAsia="Calibri"/>
          <w:rtl/>
          <w:lang w:bidi="ar-LB"/>
        </w:rPr>
        <w:t>التشريعي،</w:t>
      </w:r>
      <w:r>
        <w:rPr>
          <w:rFonts w:eastAsia="Calibri"/>
          <w:rtl/>
          <w:lang w:bidi="ar-LB"/>
        </w:rPr>
        <w:t xml:space="preserve"> </w:t>
      </w:r>
      <w:r w:rsidRPr="00172576">
        <w:rPr>
          <w:rFonts w:eastAsia="Calibri"/>
          <w:rtl/>
          <w:lang w:bidi="ar-LB"/>
        </w:rPr>
        <w:t>أقرت</w:t>
      </w:r>
      <w:r>
        <w:rPr>
          <w:rFonts w:eastAsia="Calibri"/>
          <w:rtl/>
          <w:lang w:bidi="ar-LB"/>
        </w:rPr>
        <w:t xml:space="preserve"> </w:t>
      </w:r>
      <w:r w:rsidRPr="00172576">
        <w:rPr>
          <w:rFonts w:eastAsia="Calibri"/>
          <w:rtl/>
          <w:lang w:bidi="ar-LB"/>
        </w:rPr>
        <w:t>اللجان</w:t>
      </w:r>
      <w:r>
        <w:rPr>
          <w:rFonts w:eastAsia="Calibri"/>
          <w:rtl/>
          <w:lang w:bidi="ar-LB"/>
        </w:rPr>
        <w:t xml:space="preserve"> </w:t>
      </w:r>
      <w:r w:rsidRPr="00172576">
        <w:rPr>
          <w:rFonts w:eastAsia="Calibri"/>
          <w:rtl/>
          <w:lang w:bidi="ar-LB"/>
        </w:rPr>
        <w:t>النيابية</w:t>
      </w:r>
      <w:r>
        <w:rPr>
          <w:rFonts w:eastAsia="Calibri"/>
          <w:rtl/>
          <w:lang w:bidi="ar-LB"/>
        </w:rPr>
        <w:t xml:space="preserve"> </w:t>
      </w:r>
      <w:r w:rsidRPr="00172576">
        <w:rPr>
          <w:rFonts w:eastAsia="Calibri"/>
          <w:rtl/>
          <w:lang w:bidi="ar-LB"/>
        </w:rPr>
        <w:t>المعنية</w:t>
      </w:r>
      <w:r>
        <w:rPr>
          <w:rFonts w:eastAsia="Calibri"/>
          <w:rtl/>
          <w:lang w:bidi="ar-LB"/>
        </w:rPr>
        <w:t xml:space="preserve"> </w:t>
      </w:r>
      <w:r w:rsidRPr="00172576">
        <w:rPr>
          <w:rFonts w:eastAsia="Calibri"/>
          <w:rtl/>
          <w:lang w:bidi="ar-LB"/>
        </w:rPr>
        <w:t>وآخرها</w:t>
      </w:r>
      <w:r>
        <w:rPr>
          <w:rFonts w:eastAsia="Calibri"/>
          <w:rtl/>
          <w:lang w:bidi="ar-LB"/>
        </w:rPr>
        <w:t xml:space="preserve"> </w:t>
      </w:r>
      <w:r w:rsidRPr="00172576">
        <w:rPr>
          <w:rFonts w:eastAsia="Calibri"/>
          <w:rtl/>
          <w:lang w:bidi="ar-LB"/>
        </w:rPr>
        <w:t>لجنة</w:t>
      </w:r>
      <w:r>
        <w:rPr>
          <w:rFonts w:eastAsia="Calibri"/>
          <w:rtl/>
          <w:lang w:bidi="ar-LB"/>
        </w:rPr>
        <w:t xml:space="preserve"> </w:t>
      </w:r>
      <w:r w:rsidRPr="00172576">
        <w:rPr>
          <w:rFonts w:eastAsia="Calibri"/>
          <w:rtl/>
          <w:lang w:bidi="ar-LB"/>
        </w:rPr>
        <w:t>المال</w:t>
      </w:r>
      <w:r>
        <w:rPr>
          <w:rFonts w:eastAsia="Calibri"/>
          <w:rtl/>
          <w:lang w:bidi="ar-LB"/>
        </w:rPr>
        <w:t xml:space="preserve"> </w:t>
      </w:r>
      <w:r w:rsidRPr="00172576">
        <w:rPr>
          <w:rFonts w:eastAsia="Calibri"/>
          <w:rtl/>
          <w:lang w:bidi="ar-LB"/>
        </w:rPr>
        <w:t>والموازنة</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جلستها</w:t>
      </w:r>
      <w:r>
        <w:rPr>
          <w:rFonts w:eastAsia="Calibri"/>
          <w:rtl/>
          <w:lang w:bidi="ar-LB"/>
        </w:rPr>
        <w:t xml:space="preserve"> </w:t>
      </w:r>
      <w:r w:rsidRPr="00172576">
        <w:rPr>
          <w:rFonts w:eastAsia="Calibri"/>
          <w:rtl/>
          <w:lang w:bidi="ar-LB"/>
        </w:rPr>
        <w:t>التي</w:t>
      </w:r>
      <w:r>
        <w:rPr>
          <w:rFonts w:eastAsia="Calibri"/>
          <w:rtl/>
          <w:lang w:bidi="ar-LB"/>
        </w:rPr>
        <w:t xml:space="preserve"> </w:t>
      </w:r>
      <w:r w:rsidRPr="00172576">
        <w:rPr>
          <w:rFonts w:eastAsia="Calibri"/>
          <w:rtl/>
          <w:lang w:bidi="ar-LB"/>
        </w:rPr>
        <w:t>التأمت</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6/11/2018</w:t>
      </w:r>
      <w:r>
        <w:rPr>
          <w:rFonts w:eastAsia="Calibri"/>
          <w:rtl/>
          <w:lang w:bidi="ar-LB"/>
        </w:rPr>
        <w:t xml:space="preserve"> </w:t>
      </w:r>
      <w:r w:rsidRPr="00172576">
        <w:rPr>
          <w:rFonts w:eastAsia="Calibri"/>
          <w:rtl/>
          <w:lang w:bidi="ar-LB"/>
        </w:rPr>
        <w:t>مشروع</w:t>
      </w:r>
      <w:r>
        <w:rPr>
          <w:rFonts w:eastAsia="Calibri"/>
          <w:rtl/>
          <w:lang w:bidi="ar-LB"/>
        </w:rPr>
        <w:t xml:space="preserve"> </w:t>
      </w:r>
      <w:r w:rsidRPr="00172576">
        <w:rPr>
          <w:rFonts w:eastAsia="Calibri"/>
          <w:rtl/>
          <w:lang w:bidi="ar-LB"/>
        </w:rPr>
        <w:t>قانون</w:t>
      </w:r>
      <w:r>
        <w:rPr>
          <w:rFonts w:eastAsia="Calibri"/>
          <w:rtl/>
          <w:lang w:bidi="ar-LB"/>
        </w:rPr>
        <w:t xml:space="preserve"> </w:t>
      </w:r>
      <w:r w:rsidRPr="00172576">
        <w:rPr>
          <w:rFonts w:eastAsia="Calibri"/>
          <w:rtl/>
          <w:lang w:bidi="ar-LB"/>
        </w:rPr>
        <w:t>البطاقة</w:t>
      </w:r>
      <w:r>
        <w:rPr>
          <w:rFonts w:eastAsia="Calibri"/>
          <w:rtl/>
          <w:lang w:bidi="ar-LB"/>
        </w:rPr>
        <w:t xml:space="preserve"> </w:t>
      </w:r>
      <w:r w:rsidRPr="00172576">
        <w:rPr>
          <w:rFonts w:eastAsia="Calibri"/>
          <w:rtl/>
          <w:lang w:bidi="ar-LB"/>
        </w:rPr>
        <w:t>الصحية،</w:t>
      </w:r>
      <w:r>
        <w:rPr>
          <w:rFonts w:eastAsia="Calibri"/>
          <w:rtl/>
          <w:lang w:bidi="ar-LB"/>
        </w:rPr>
        <w:t xml:space="preserve"> </w:t>
      </w:r>
      <w:r w:rsidRPr="00172576">
        <w:rPr>
          <w:rFonts w:eastAsia="Calibri"/>
          <w:rtl/>
          <w:lang w:bidi="ar-LB"/>
        </w:rPr>
        <w:t>وأحالته</w:t>
      </w:r>
      <w:r>
        <w:rPr>
          <w:rFonts w:eastAsia="Calibri"/>
          <w:rtl/>
          <w:lang w:bidi="ar-LB"/>
        </w:rPr>
        <w:t xml:space="preserve"> </w:t>
      </w:r>
      <w:r w:rsidRPr="00172576">
        <w:rPr>
          <w:rFonts w:eastAsia="Calibri"/>
          <w:rtl/>
          <w:lang w:bidi="ar-LB"/>
        </w:rPr>
        <w:t>إلى</w:t>
      </w:r>
      <w:r>
        <w:rPr>
          <w:rFonts w:eastAsia="Calibri"/>
          <w:rtl/>
          <w:lang w:bidi="ar-LB"/>
        </w:rPr>
        <w:t xml:space="preserve"> </w:t>
      </w:r>
      <w:r w:rsidRPr="00172576">
        <w:rPr>
          <w:rFonts w:eastAsia="Calibri"/>
          <w:rtl/>
          <w:lang w:bidi="ar-LB"/>
        </w:rPr>
        <w:t>الهيئة</w:t>
      </w:r>
      <w:r>
        <w:rPr>
          <w:rFonts w:eastAsia="Calibri"/>
          <w:rtl/>
          <w:lang w:bidi="ar-LB"/>
        </w:rPr>
        <w:t xml:space="preserve"> </w:t>
      </w:r>
      <w:r w:rsidRPr="00172576">
        <w:rPr>
          <w:rFonts w:eastAsia="Calibri"/>
          <w:rtl/>
          <w:lang w:bidi="ar-LB"/>
        </w:rPr>
        <w:t>العامة</w:t>
      </w:r>
      <w:r>
        <w:rPr>
          <w:rFonts w:eastAsia="Calibri"/>
          <w:rtl/>
          <w:lang w:bidi="ar-LB"/>
        </w:rPr>
        <w:t xml:space="preserve"> </w:t>
      </w:r>
      <w:r w:rsidRPr="00172576">
        <w:rPr>
          <w:rFonts w:eastAsia="Calibri"/>
          <w:rtl/>
          <w:lang w:bidi="ar-LB"/>
        </w:rPr>
        <w:t>للمجلس</w:t>
      </w:r>
      <w:r>
        <w:rPr>
          <w:rFonts w:eastAsia="Calibri"/>
          <w:rtl/>
          <w:lang w:bidi="ar-LB"/>
        </w:rPr>
        <w:t xml:space="preserve"> </w:t>
      </w:r>
      <w:r w:rsidRPr="00172576">
        <w:rPr>
          <w:rFonts w:eastAsia="Calibri"/>
          <w:rtl/>
          <w:lang w:bidi="ar-LB"/>
        </w:rPr>
        <w:t>النيابي</w:t>
      </w:r>
      <w:r>
        <w:rPr>
          <w:rFonts w:eastAsia="Calibri"/>
          <w:rtl/>
          <w:lang w:bidi="ar-LB"/>
        </w:rPr>
        <w:t xml:space="preserve"> </w:t>
      </w:r>
      <w:proofErr w:type="spellStart"/>
      <w:r w:rsidRPr="00172576">
        <w:rPr>
          <w:rFonts w:eastAsia="Calibri"/>
          <w:rtl/>
          <w:lang w:bidi="ar-LB"/>
        </w:rPr>
        <w:t>لاقراره</w:t>
      </w:r>
      <w:proofErr w:type="spellEnd"/>
      <w:r w:rsidRPr="00172576">
        <w:rPr>
          <w:rFonts w:eastAsia="Calibri"/>
          <w:i/>
          <w:iCs/>
          <w:rtl/>
          <w:lang w:bidi="ar-LB"/>
        </w:rPr>
        <w:t>.</w:t>
      </w:r>
      <w:r>
        <w:rPr>
          <w:rFonts w:eastAsia="Calibri"/>
          <w:i/>
          <w:iCs/>
          <w:rtl/>
          <w:lang w:bidi="ar-LB"/>
        </w:rPr>
        <w:t xml:space="preserve"> </w:t>
      </w:r>
      <w:r w:rsidRPr="00172576">
        <w:rPr>
          <w:rFonts w:eastAsia="Calibri"/>
          <w:rtl/>
          <w:lang w:bidi="ar-LB"/>
        </w:rPr>
        <w:t>ويضمن</w:t>
      </w:r>
      <w:r>
        <w:rPr>
          <w:rFonts w:eastAsia="Calibri"/>
          <w:rtl/>
          <w:lang w:bidi="ar-LB"/>
        </w:rPr>
        <w:t xml:space="preserve"> </w:t>
      </w:r>
      <w:r w:rsidRPr="00172576">
        <w:rPr>
          <w:rFonts w:eastAsia="Calibri"/>
          <w:rtl/>
          <w:lang w:bidi="ar-LB"/>
        </w:rPr>
        <w:t>مشروع</w:t>
      </w:r>
      <w:r>
        <w:rPr>
          <w:rFonts w:eastAsia="Calibri"/>
          <w:rtl/>
          <w:lang w:bidi="ar-LB"/>
        </w:rPr>
        <w:t xml:space="preserve"> </w:t>
      </w:r>
      <w:r w:rsidRPr="00172576">
        <w:rPr>
          <w:rFonts w:eastAsia="Calibri"/>
          <w:rtl/>
          <w:lang w:bidi="ar-LB"/>
        </w:rPr>
        <w:t>القانون</w:t>
      </w:r>
      <w:r>
        <w:rPr>
          <w:rFonts w:eastAsia="Calibri"/>
          <w:rtl/>
        </w:rPr>
        <w:t xml:space="preserve"> </w:t>
      </w:r>
      <w:r w:rsidRPr="00172576">
        <w:rPr>
          <w:rFonts w:eastAsia="Calibri"/>
          <w:rtl/>
          <w:lang w:bidi="ar-LB"/>
        </w:rPr>
        <w:t>هذا</w:t>
      </w:r>
      <w:r>
        <w:rPr>
          <w:rFonts w:eastAsia="Calibri"/>
          <w:rtl/>
          <w:lang w:bidi="ar-LB"/>
        </w:rPr>
        <w:t xml:space="preserve"> </w:t>
      </w:r>
      <w:r w:rsidRPr="00172576">
        <w:rPr>
          <w:rFonts w:eastAsia="Calibri"/>
          <w:rtl/>
          <w:lang w:bidi="ar-LB"/>
        </w:rPr>
        <w:t>اعتماد</w:t>
      </w:r>
      <w:r>
        <w:rPr>
          <w:rFonts w:eastAsia="Calibri"/>
          <w:rtl/>
          <w:lang w:bidi="ar-LB"/>
        </w:rPr>
        <w:t xml:space="preserve"> </w:t>
      </w:r>
      <w:r w:rsidRPr="00172576">
        <w:rPr>
          <w:rFonts w:eastAsia="Calibri"/>
          <w:rtl/>
          <w:lang w:bidi="ar-LB"/>
        </w:rPr>
        <w:t>البطاقة</w:t>
      </w:r>
      <w:r>
        <w:rPr>
          <w:rFonts w:eastAsia="Calibri"/>
          <w:rtl/>
          <w:lang w:bidi="ar-LB"/>
        </w:rPr>
        <w:t xml:space="preserve"> </w:t>
      </w:r>
      <w:r w:rsidRPr="00172576">
        <w:rPr>
          <w:rFonts w:eastAsia="Calibri"/>
          <w:rtl/>
          <w:lang w:bidi="ar-LB"/>
        </w:rPr>
        <w:t>الصحية</w:t>
      </w:r>
      <w:r>
        <w:rPr>
          <w:rFonts w:eastAsia="Calibri"/>
          <w:rtl/>
        </w:rPr>
        <w:t xml:space="preserve"> </w:t>
      </w:r>
      <w:r w:rsidRPr="00172576">
        <w:rPr>
          <w:rFonts w:eastAsia="Calibri"/>
          <w:rtl/>
          <w:lang w:bidi="ar-LB"/>
        </w:rPr>
        <w:t>لكل</w:t>
      </w:r>
      <w:r>
        <w:rPr>
          <w:rFonts w:eastAsia="Calibri"/>
          <w:rtl/>
          <w:lang w:bidi="ar-LB"/>
        </w:rPr>
        <w:t xml:space="preserve"> </w:t>
      </w:r>
      <w:r w:rsidRPr="00172576">
        <w:rPr>
          <w:rFonts w:eastAsia="Calibri"/>
          <w:rtl/>
          <w:lang w:bidi="ar-LB"/>
        </w:rPr>
        <w:t>اللبنانيين،</w:t>
      </w:r>
      <w:r>
        <w:rPr>
          <w:rFonts w:eastAsia="Calibri"/>
          <w:rtl/>
          <w:lang w:bidi="ar-LB"/>
        </w:rPr>
        <w:t xml:space="preserve"> </w:t>
      </w:r>
      <w:r w:rsidRPr="00172576">
        <w:rPr>
          <w:rFonts w:eastAsia="Calibri"/>
          <w:rtl/>
          <w:lang w:bidi="ar-LB"/>
        </w:rPr>
        <w:t>والتي</w:t>
      </w:r>
      <w:r>
        <w:rPr>
          <w:rFonts w:eastAsia="Calibri"/>
          <w:rtl/>
          <w:lang w:bidi="ar-LB"/>
        </w:rPr>
        <w:t xml:space="preserve"> </w:t>
      </w:r>
      <w:r w:rsidRPr="00172576">
        <w:rPr>
          <w:rFonts w:eastAsia="Calibri"/>
          <w:rtl/>
          <w:lang w:bidi="ar-LB"/>
        </w:rPr>
        <w:t>تتضمن</w:t>
      </w:r>
      <w:r>
        <w:rPr>
          <w:rFonts w:eastAsia="Calibri"/>
          <w:rtl/>
          <w:lang w:bidi="ar-LB"/>
        </w:rPr>
        <w:t xml:space="preserve"> </w:t>
      </w:r>
      <w:r w:rsidRPr="00172576">
        <w:rPr>
          <w:rFonts w:eastAsia="Calibri"/>
          <w:rtl/>
          <w:lang w:bidi="ar-LB"/>
        </w:rPr>
        <w:t>السجل</w:t>
      </w:r>
      <w:r>
        <w:rPr>
          <w:rFonts w:eastAsia="Calibri"/>
          <w:rtl/>
          <w:lang w:bidi="ar-LB"/>
        </w:rPr>
        <w:t xml:space="preserve"> </w:t>
      </w:r>
      <w:r w:rsidRPr="00172576">
        <w:rPr>
          <w:rFonts w:eastAsia="Calibri"/>
          <w:rtl/>
          <w:lang w:bidi="ar-LB"/>
        </w:rPr>
        <w:t>الصحي</w:t>
      </w:r>
      <w:r>
        <w:rPr>
          <w:rFonts w:eastAsia="Calibri"/>
          <w:rtl/>
          <w:lang w:bidi="ar-LB"/>
        </w:rPr>
        <w:t xml:space="preserve"> </w:t>
      </w:r>
      <w:r w:rsidRPr="00172576">
        <w:rPr>
          <w:rFonts w:eastAsia="Calibri"/>
          <w:rtl/>
          <w:lang w:bidi="ar-LB"/>
        </w:rPr>
        <w:t>لكل</w:t>
      </w:r>
      <w:r>
        <w:rPr>
          <w:rFonts w:eastAsia="Calibri"/>
          <w:rtl/>
          <w:lang w:bidi="ar-LB"/>
        </w:rPr>
        <w:t xml:space="preserve"> </w:t>
      </w:r>
      <w:r w:rsidRPr="00172576">
        <w:rPr>
          <w:rFonts w:eastAsia="Calibri"/>
          <w:rtl/>
          <w:lang w:bidi="ar-LB"/>
        </w:rPr>
        <w:t>فرد،</w:t>
      </w:r>
      <w:r>
        <w:rPr>
          <w:rFonts w:eastAsia="Calibri"/>
          <w:rtl/>
          <w:lang w:bidi="ar-LB"/>
        </w:rPr>
        <w:t xml:space="preserve"> </w:t>
      </w:r>
      <w:r w:rsidRPr="00172576">
        <w:rPr>
          <w:rFonts w:eastAsia="Calibri"/>
          <w:rtl/>
          <w:lang w:bidi="ar-LB"/>
        </w:rPr>
        <w:t>وستوفر</w:t>
      </w:r>
      <w:r>
        <w:rPr>
          <w:rFonts w:eastAsia="Calibri"/>
          <w:rtl/>
          <w:lang w:bidi="ar-LB"/>
        </w:rPr>
        <w:t xml:space="preserve"> </w:t>
      </w:r>
      <w:r w:rsidRPr="00172576">
        <w:rPr>
          <w:rFonts w:eastAsia="Calibri"/>
          <w:rtl/>
          <w:lang w:bidi="ar-LB"/>
        </w:rPr>
        <w:t>العلاج</w:t>
      </w:r>
      <w:r>
        <w:rPr>
          <w:rFonts w:eastAsia="Calibri"/>
          <w:rtl/>
          <w:lang w:bidi="ar-LB"/>
        </w:rPr>
        <w:t xml:space="preserve"> </w:t>
      </w:r>
      <w:r w:rsidRPr="00172576">
        <w:rPr>
          <w:rFonts w:eastAsia="Calibri"/>
          <w:rtl/>
          <w:lang w:bidi="ar-LB"/>
        </w:rPr>
        <w:t>المطلوب</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دون</w:t>
      </w:r>
      <w:r>
        <w:rPr>
          <w:rFonts w:eastAsia="Calibri"/>
          <w:rtl/>
          <w:lang w:bidi="ar-LB"/>
        </w:rPr>
        <w:t xml:space="preserve"> </w:t>
      </w:r>
      <w:r w:rsidRPr="00172576">
        <w:rPr>
          <w:rFonts w:eastAsia="Calibri"/>
          <w:rtl/>
          <w:lang w:bidi="ar-LB"/>
        </w:rPr>
        <w:t>حاجة</w:t>
      </w:r>
      <w:r>
        <w:rPr>
          <w:rFonts w:eastAsia="Calibri"/>
          <w:rtl/>
          <w:lang w:bidi="ar-LB"/>
        </w:rPr>
        <w:t xml:space="preserve"> </w:t>
      </w:r>
      <w:r w:rsidRPr="00172576">
        <w:rPr>
          <w:rFonts w:eastAsia="Calibri"/>
          <w:rtl/>
          <w:lang w:bidi="ar-LB"/>
        </w:rPr>
        <w:t>لتقديم</w:t>
      </w:r>
      <w:r>
        <w:rPr>
          <w:rFonts w:eastAsia="Calibri"/>
          <w:rtl/>
          <w:lang w:bidi="ar-LB"/>
        </w:rPr>
        <w:t xml:space="preserve"> </w:t>
      </w:r>
      <w:r w:rsidRPr="00172576">
        <w:rPr>
          <w:rFonts w:eastAsia="Calibri"/>
          <w:rtl/>
          <w:lang w:bidi="ar-LB"/>
        </w:rPr>
        <w:t>المريض</w:t>
      </w:r>
      <w:r>
        <w:rPr>
          <w:rFonts w:eastAsia="Calibri"/>
          <w:rtl/>
          <w:lang w:bidi="ar-LB"/>
        </w:rPr>
        <w:t xml:space="preserve"> </w:t>
      </w:r>
      <w:r w:rsidRPr="00172576">
        <w:rPr>
          <w:rFonts w:eastAsia="Calibri"/>
          <w:rtl/>
          <w:lang w:bidi="ar-LB"/>
        </w:rPr>
        <w:t>تقارير</w:t>
      </w:r>
      <w:r>
        <w:rPr>
          <w:rFonts w:eastAsia="Calibri"/>
          <w:rtl/>
          <w:lang w:bidi="ar-LB"/>
        </w:rPr>
        <w:t xml:space="preserve"> </w:t>
      </w:r>
      <w:r w:rsidRPr="00172576">
        <w:rPr>
          <w:rFonts w:eastAsia="Calibri"/>
          <w:rtl/>
          <w:lang w:bidi="ar-LB"/>
        </w:rPr>
        <w:t>طبية</w:t>
      </w:r>
      <w:r>
        <w:rPr>
          <w:rFonts w:eastAsia="Calibri"/>
          <w:rtl/>
          <w:lang w:bidi="ar-LB"/>
        </w:rPr>
        <w:t xml:space="preserve"> </w:t>
      </w:r>
      <w:r w:rsidRPr="00172576">
        <w:rPr>
          <w:rFonts w:eastAsia="Calibri"/>
          <w:rtl/>
          <w:lang w:bidi="ar-LB"/>
        </w:rPr>
        <w:t>عن</w:t>
      </w:r>
      <w:r>
        <w:rPr>
          <w:rFonts w:eastAsia="Calibri"/>
          <w:rtl/>
          <w:lang w:bidi="ar-LB"/>
        </w:rPr>
        <w:t xml:space="preserve"> </w:t>
      </w:r>
      <w:r w:rsidRPr="00172576">
        <w:rPr>
          <w:rFonts w:eastAsia="Calibri"/>
          <w:rtl/>
          <w:lang w:bidi="ar-LB"/>
        </w:rPr>
        <w:t>مراحل</w:t>
      </w:r>
      <w:r>
        <w:rPr>
          <w:rFonts w:eastAsia="Calibri"/>
          <w:rtl/>
          <w:lang w:bidi="ar-LB"/>
        </w:rPr>
        <w:t xml:space="preserve"> </w:t>
      </w:r>
      <w:r w:rsidRPr="00172576">
        <w:rPr>
          <w:rFonts w:eastAsia="Calibri"/>
          <w:rtl/>
          <w:lang w:bidi="ar-LB"/>
        </w:rPr>
        <w:t>علاجه</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كل</w:t>
      </w:r>
      <w:r>
        <w:rPr>
          <w:rFonts w:eastAsia="Calibri"/>
          <w:rtl/>
          <w:lang w:bidi="ar-LB"/>
        </w:rPr>
        <w:t xml:space="preserve"> </w:t>
      </w:r>
      <w:r w:rsidRPr="00172576">
        <w:rPr>
          <w:rFonts w:eastAsia="Calibri"/>
          <w:rtl/>
          <w:lang w:bidi="ar-LB"/>
        </w:rPr>
        <w:t>مرة</w:t>
      </w:r>
      <w:r>
        <w:rPr>
          <w:rFonts w:eastAsia="Calibri"/>
          <w:rtl/>
          <w:lang w:bidi="ar-LB"/>
        </w:rPr>
        <w:t xml:space="preserve"> </w:t>
      </w:r>
      <w:r w:rsidRPr="00172576">
        <w:rPr>
          <w:rFonts w:eastAsia="Calibri"/>
          <w:rtl/>
          <w:lang w:bidi="ar-LB"/>
        </w:rPr>
        <w:t>يخضع</w:t>
      </w:r>
      <w:r>
        <w:rPr>
          <w:rFonts w:eastAsia="Calibri"/>
          <w:rtl/>
          <w:lang w:bidi="ar-LB"/>
        </w:rPr>
        <w:t xml:space="preserve"> </w:t>
      </w:r>
      <w:r w:rsidRPr="00172576">
        <w:rPr>
          <w:rFonts w:eastAsia="Calibri"/>
          <w:rtl/>
          <w:lang w:bidi="ar-LB"/>
        </w:rPr>
        <w:t>للمعاينة</w:t>
      </w:r>
      <w:r>
        <w:rPr>
          <w:rFonts w:eastAsia="Calibri"/>
          <w:rtl/>
          <w:lang w:bidi="ar-LB"/>
        </w:rPr>
        <w:t xml:space="preserve"> </w:t>
      </w:r>
      <w:r w:rsidRPr="00172576">
        <w:rPr>
          <w:rFonts w:eastAsia="Calibri"/>
          <w:rtl/>
          <w:lang w:bidi="ar-LB"/>
        </w:rPr>
        <w:t>او</w:t>
      </w:r>
      <w:r>
        <w:rPr>
          <w:rFonts w:eastAsia="Calibri"/>
          <w:rtl/>
          <w:lang w:bidi="ar-LB"/>
        </w:rPr>
        <w:t xml:space="preserve"> </w:t>
      </w:r>
      <w:r w:rsidRPr="00172576">
        <w:rPr>
          <w:rFonts w:eastAsia="Calibri"/>
          <w:rtl/>
          <w:lang w:bidi="ar-LB"/>
        </w:rPr>
        <w:t>دخول</w:t>
      </w:r>
      <w:r>
        <w:rPr>
          <w:rFonts w:eastAsia="Calibri"/>
          <w:rtl/>
          <w:lang w:bidi="ar-LB"/>
        </w:rPr>
        <w:t xml:space="preserve"> </w:t>
      </w:r>
      <w:r w:rsidRPr="00172576">
        <w:rPr>
          <w:rFonts w:eastAsia="Calibri"/>
          <w:rtl/>
          <w:lang w:bidi="ar-LB"/>
        </w:rPr>
        <w:t>مستشفى.</w:t>
      </w:r>
    </w:p>
    <w:p w:rsidR="00366CB7" w:rsidRPr="00172576" w:rsidRDefault="00366CB7" w:rsidP="00366CB7">
      <w:pPr>
        <w:pStyle w:val="SingleTxtGA"/>
        <w:rPr>
          <w:rFonts w:eastAsia="Calibri"/>
          <w:b/>
          <w:bCs/>
          <w:i/>
          <w:iCs/>
          <w:u w:val="single"/>
          <w:lang w:bidi="ar-LB"/>
        </w:rPr>
      </w:pPr>
      <w:r w:rsidRPr="00172576">
        <w:rPr>
          <w:rFonts w:eastAsia="Calibri"/>
          <w:rtl/>
        </w:rPr>
        <w:t>102-</w:t>
      </w:r>
      <w:r w:rsidRPr="00172576">
        <w:rPr>
          <w:rFonts w:eastAsia="Calibri"/>
          <w:rtl/>
        </w:rPr>
        <w:tab/>
      </w:r>
      <w:r w:rsidRPr="00172576">
        <w:rPr>
          <w:rFonts w:eastAsia="Calibri"/>
          <w:rtl/>
          <w:lang w:bidi="ar-LB"/>
        </w:rPr>
        <w:t>ولمعالجة</w:t>
      </w:r>
      <w:r>
        <w:rPr>
          <w:rFonts w:eastAsia="Calibri"/>
          <w:rtl/>
          <w:lang w:bidi="ar-LB"/>
        </w:rPr>
        <w:t xml:space="preserve"> </w:t>
      </w:r>
      <w:r w:rsidRPr="00172576">
        <w:rPr>
          <w:rFonts w:eastAsia="Calibri"/>
          <w:rtl/>
          <w:lang w:bidi="ar-LB"/>
        </w:rPr>
        <w:t>النقص</w:t>
      </w:r>
      <w:r>
        <w:rPr>
          <w:rFonts w:eastAsia="Calibri"/>
          <w:rtl/>
          <w:lang w:bidi="ar-LB"/>
        </w:rPr>
        <w:t xml:space="preserve"> </w:t>
      </w:r>
      <w:r w:rsidRPr="00172576">
        <w:rPr>
          <w:rFonts w:eastAsia="Calibri"/>
          <w:rtl/>
          <w:lang w:bidi="ar-LB"/>
        </w:rPr>
        <w:t>الذي</w:t>
      </w:r>
      <w:r>
        <w:rPr>
          <w:rFonts w:eastAsia="Calibri"/>
          <w:rtl/>
          <w:lang w:bidi="ar-LB"/>
        </w:rPr>
        <w:t xml:space="preserve"> </w:t>
      </w:r>
      <w:r w:rsidRPr="00172576">
        <w:rPr>
          <w:rFonts w:eastAsia="Calibri"/>
          <w:rtl/>
          <w:lang w:bidi="ar-LB"/>
        </w:rPr>
        <w:t>يعاني</w:t>
      </w:r>
      <w:r>
        <w:rPr>
          <w:rFonts w:eastAsia="Calibri"/>
          <w:rtl/>
          <w:lang w:bidi="ar-LB"/>
        </w:rPr>
        <w:t xml:space="preserve"> </w:t>
      </w:r>
      <w:r w:rsidRPr="00172576">
        <w:rPr>
          <w:rFonts w:eastAsia="Calibri"/>
          <w:rtl/>
          <w:lang w:bidi="ar-LB"/>
        </w:rPr>
        <w:t>منه</w:t>
      </w:r>
      <w:r>
        <w:rPr>
          <w:rFonts w:eastAsia="Calibri"/>
          <w:rtl/>
          <w:lang w:bidi="ar-LB"/>
        </w:rPr>
        <w:t xml:space="preserve"> </w:t>
      </w:r>
      <w:r w:rsidRPr="00172576">
        <w:rPr>
          <w:rFonts w:eastAsia="Calibri"/>
          <w:rtl/>
          <w:lang w:bidi="ar-LB"/>
        </w:rPr>
        <w:t>القطاع</w:t>
      </w:r>
      <w:r>
        <w:rPr>
          <w:rFonts w:eastAsia="Calibri"/>
          <w:rtl/>
          <w:lang w:bidi="ar-LB"/>
        </w:rPr>
        <w:t xml:space="preserve"> </w:t>
      </w:r>
      <w:r w:rsidRPr="00172576">
        <w:rPr>
          <w:rFonts w:eastAsia="Calibri"/>
          <w:rtl/>
          <w:lang w:bidi="ar-LB"/>
        </w:rPr>
        <w:t>العام</w:t>
      </w:r>
      <w:r>
        <w:rPr>
          <w:rFonts w:eastAsia="Calibri"/>
          <w:rtl/>
          <w:lang w:bidi="ar-LB"/>
        </w:rPr>
        <w:t xml:space="preserve"> </w:t>
      </w:r>
      <w:r w:rsidRPr="00172576">
        <w:rPr>
          <w:rFonts w:eastAsia="Calibri"/>
          <w:rtl/>
          <w:lang w:bidi="ar-LB"/>
        </w:rPr>
        <w:t>للصحة</w:t>
      </w:r>
      <w:r>
        <w:rPr>
          <w:rFonts w:eastAsia="Calibri"/>
          <w:rtl/>
          <w:lang w:bidi="ar-LB"/>
        </w:rPr>
        <w:t xml:space="preserve"> </w:t>
      </w:r>
      <w:r w:rsidRPr="00172576">
        <w:rPr>
          <w:rFonts w:eastAsia="Calibri"/>
          <w:rtl/>
          <w:lang w:bidi="ar-LB"/>
        </w:rPr>
        <w:t>سواء</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الموارد</w:t>
      </w:r>
      <w:r>
        <w:rPr>
          <w:rFonts w:eastAsia="Calibri"/>
          <w:rtl/>
          <w:lang w:bidi="ar-LB"/>
        </w:rPr>
        <w:t xml:space="preserve"> </w:t>
      </w:r>
      <w:r w:rsidRPr="00172576">
        <w:rPr>
          <w:rFonts w:eastAsia="Calibri"/>
          <w:rtl/>
          <w:lang w:bidi="ar-LB"/>
        </w:rPr>
        <w:t>المالية</w:t>
      </w:r>
      <w:r>
        <w:rPr>
          <w:rFonts w:eastAsia="Calibri"/>
          <w:rtl/>
        </w:rPr>
        <w:t>،</w:t>
      </w:r>
      <w:r>
        <w:rPr>
          <w:rFonts w:eastAsia="Calibri"/>
          <w:rtl/>
          <w:lang w:bidi="ar-LB"/>
        </w:rPr>
        <w:t xml:space="preserve"> </w:t>
      </w:r>
      <w:r w:rsidRPr="00172576">
        <w:rPr>
          <w:rFonts w:eastAsia="Calibri"/>
          <w:rtl/>
          <w:lang w:bidi="ar-LB"/>
        </w:rPr>
        <w:t>او</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العنصر</w:t>
      </w:r>
      <w:r>
        <w:rPr>
          <w:rFonts w:eastAsia="Calibri"/>
          <w:rtl/>
          <w:lang w:bidi="ar-LB"/>
        </w:rPr>
        <w:t xml:space="preserve"> </w:t>
      </w:r>
      <w:r w:rsidRPr="00172576">
        <w:rPr>
          <w:rFonts w:eastAsia="Calibri"/>
          <w:rtl/>
          <w:lang w:bidi="ar-LB"/>
        </w:rPr>
        <w:t>البشري</w:t>
      </w:r>
      <w:r>
        <w:rPr>
          <w:rFonts w:eastAsia="Calibri"/>
          <w:rtl/>
        </w:rPr>
        <w:t xml:space="preserve"> </w:t>
      </w:r>
      <w:r w:rsidRPr="00172576">
        <w:rPr>
          <w:rFonts w:eastAsia="Calibri"/>
          <w:rtl/>
          <w:lang w:bidi="ar-LB"/>
        </w:rPr>
        <w:t>(ممرضات،</w:t>
      </w:r>
      <w:r>
        <w:rPr>
          <w:rFonts w:eastAsia="Calibri"/>
          <w:rtl/>
          <w:lang w:bidi="ar-LB"/>
        </w:rPr>
        <w:t xml:space="preserve"> </w:t>
      </w:r>
      <w:r w:rsidRPr="00172576">
        <w:rPr>
          <w:rFonts w:eastAsia="Calibri"/>
          <w:rtl/>
          <w:lang w:bidi="ar-LB"/>
        </w:rPr>
        <w:t>واطباء</w:t>
      </w:r>
      <w:r>
        <w:rPr>
          <w:rFonts w:eastAsia="Calibri"/>
          <w:rtl/>
          <w:lang w:bidi="ar-LB"/>
        </w:rPr>
        <w:t xml:space="preserve"> </w:t>
      </w:r>
      <w:r w:rsidRPr="00172576">
        <w:rPr>
          <w:rFonts w:eastAsia="Calibri"/>
          <w:rtl/>
          <w:lang w:bidi="ar-LB"/>
        </w:rPr>
        <w:t>ومسعفين...)</w:t>
      </w:r>
      <w:r>
        <w:rPr>
          <w:rFonts w:eastAsia="Calibri"/>
          <w:rtl/>
          <w:lang w:bidi="ar-LB"/>
        </w:rPr>
        <w:t xml:space="preserve"> </w:t>
      </w:r>
      <w:r w:rsidRPr="00172576">
        <w:rPr>
          <w:rFonts w:eastAsia="Calibri"/>
          <w:rtl/>
          <w:lang w:bidi="ar-LB"/>
        </w:rPr>
        <w:t>تعمل</w:t>
      </w:r>
      <w:r>
        <w:rPr>
          <w:rFonts w:eastAsia="Calibri"/>
          <w:rtl/>
          <w:lang w:bidi="ar-LB"/>
        </w:rPr>
        <w:t xml:space="preserve"> </w:t>
      </w:r>
      <w:r w:rsidRPr="00172576">
        <w:rPr>
          <w:rFonts w:eastAsia="Calibri"/>
          <w:rtl/>
          <w:lang w:bidi="ar-LB"/>
        </w:rPr>
        <w:t>وزارة</w:t>
      </w:r>
      <w:r>
        <w:rPr>
          <w:rFonts w:eastAsia="Calibri"/>
          <w:rtl/>
          <w:lang w:bidi="ar-LB"/>
        </w:rPr>
        <w:t xml:space="preserve"> </w:t>
      </w:r>
      <w:r w:rsidRPr="00172576">
        <w:rPr>
          <w:rFonts w:eastAsia="Calibri"/>
          <w:rtl/>
          <w:lang w:bidi="ar-LB"/>
        </w:rPr>
        <w:t>الصحة</w:t>
      </w:r>
      <w:r>
        <w:rPr>
          <w:rFonts w:eastAsia="Calibri"/>
          <w:rtl/>
          <w:lang w:bidi="ar-LB"/>
        </w:rPr>
        <w:t xml:space="preserve"> </w:t>
      </w:r>
      <w:r w:rsidRPr="00172576">
        <w:rPr>
          <w:rFonts w:eastAsia="Calibri"/>
          <w:rtl/>
          <w:lang w:bidi="ar-LB"/>
        </w:rPr>
        <w:t>على</w:t>
      </w:r>
      <w:r>
        <w:rPr>
          <w:rFonts w:eastAsia="Calibri"/>
          <w:rtl/>
          <w:lang w:bidi="ar-LB"/>
        </w:rPr>
        <w:t xml:space="preserve"> </w:t>
      </w:r>
      <w:r w:rsidRPr="00172576">
        <w:rPr>
          <w:rFonts w:eastAsia="Calibri"/>
          <w:rtl/>
          <w:lang w:bidi="ar-LB"/>
        </w:rPr>
        <w:t>اعداد</w:t>
      </w:r>
      <w:r>
        <w:rPr>
          <w:rFonts w:eastAsia="Calibri"/>
          <w:rtl/>
          <w:lang w:bidi="ar-LB"/>
        </w:rPr>
        <w:t xml:space="preserve"> </w:t>
      </w:r>
      <w:r w:rsidRPr="00172576">
        <w:rPr>
          <w:rFonts w:eastAsia="Calibri"/>
          <w:rtl/>
          <w:lang w:bidi="ar-LB"/>
        </w:rPr>
        <w:t>استراتيجيات</w:t>
      </w:r>
      <w:r>
        <w:rPr>
          <w:rFonts w:eastAsia="Calibri"/>
          <w:rtl/>
          <w:lang w:bidi="ar-LB"/>
        </w:rPr>
        <w:t xml:space="preserve"> </w:t>
      </w:r>
      <w:r w:rsidRPr="00172576">
        <w:rPr>
          <w:rFonts w:eastAsia="Calibri"/>
          <w:rtl/>
          <w:lang w:bidi="ar-LB"/>
        </w:rPr>
        <w:t>لمكافحة</w:t>
      </w:r>
      <w:r>
        <w:rPr>
          <w:rFonts w:eastAsia="Calibri"/>
          <w:rtl/>
          <w:lang w:bidi="ar-LB"/>
        </w:rPr>
        <w:t xml:space="preserve"> </w:t>
      </w:r>
      <w:r w:rsidRPr="00172576">
        <w:rPr>
          <w:rFonts w:eastAsia="Calibri"/>
          <w:rtl/>
          <w:lang w:bidi="ar-LB"/>
        </w:rPr>
        <w:t>الاوبئة</w:t>
      </w:r>
      <w:r>
        <w:rPr>
          <w:rFonts w:eastAsia="Calibri"/>
          <w:rtl/>
          <w:lang w:bidi="ar-LB"/>
        </w:rPr>
        <w:t xml:space="preserve"> </w:t>
      </w:r>
      <w:r w:rsidRPr="00172576">
        <w:rPr>
          <w:rFonts w:eastAsia="Calibri"/>
          <w:rtl/>
          <w:lang w:bidi="ar-LB"/>
        </w:rPr>
        <w:t>والامراض</w:t>
      </w:r>
      <w:r>
        <w:rPr>
          <w:rFonts w:eastAsia="Calibri"/>
          <w:rtl/>
          <w:lang w:bidi="ar-LB"/>
        </w:rPr>
        <w:t xml:space="preserve"> </w:t>
      </w:r>
      <w:r w:rsidRPr="00172576">
        <w:rPr>
          <w:rFonts w:eastAsia="Calibri"/>
          <w:rtl/>
          <w:lang w:bidi="ar-LB"/>
        </w:rPr>
        <w:t>المستعصية،</w:t>
      </w:r>
      <w:r>
        <w:rPr>
          <w:rFonts w:eastAsia="Calibri"/>
          <w:rtl/>
          <w:lang w:bidi="ar-LB"/>
        </w:rPr>
        <w:t xml:space="preserve"> </w:t>
      </w:r>
      <w:r w:rsidRPr="00172576">
        <w:rPr>
          <w:rFonts w:eastAsia="Calibri"/>
          <w:rtl/>
          <w:lang w:bidi="ar-LB"/>
        </w:rPr>
        <w:t>كما</w:t>
      </w:r>
      <w:r>
        <w:rPr>
          <w:rFonts w:eastAsia="Calibri"/>
          <w:rtl/>
          <w:lang w:bidi="ar-LB"/>
        </w:rPr>
        <w:t xml:space="preserve"> </w:t>
      </w:r>
      <w:r w:rsidRPr="00172576">
        <w:rPr>
          <w:rFonts w:eastAsia="Calibri"/>
          <w:rtl/>
          <w:lang w:bidi="ar-LB"/>
        </w:rPr>
        <w:t>يقع</w:t>
      </w:r>
      <w:r>
        <w:rPr>
          <w:rFonts w:eastAsia="Calibri"/>
          <w:rtl/>
          <w:lang w:bidi="ar-LB"/>
        </w:rPr>
        <w:t xml:space="preserve"> </w:t>
      </w:r>
      <w:r w:rsidRPr="00172576">
        <w:rPr>
          <w:rFonts w:eastAsia="Calibri"/>
          <w:rtl/>
          <w:lang w:bidi="ar-LB"/>
        </w:rPr>
        <w:t>توفير</w:t>
      </w:r>
      <w:r>
        <w:rPr>
          <w:rFonts w:eastAsia="Calibri"/>
          <w:rtl/>
          <w:lang w:bidi="ar-LB"/>
        </w:rPr>
        <w:t xml:space="preserve"> </w:t>
      </w:r>
      <w:r w:rsidRPr="00172576">
        <w:rPr>
          <w:rFonts w:eastAsia="Calibri"/>
          <w:rtl/>
          <w:lang w:bidi="ar-LB"/>
        </w:rPr>
        <w:t>التغطية</w:t>
      </w:r>
      <w:r>
        <w:rPr>
          <w:rFonts w:eastAsia="Calibri"/>
          <w:rtl/>
          <w:lang w:bidi="ar-LB"/>
        </w:rPr>
        <w:t xml:space="preserve"> </w:t>
      </w:r>
      <w:r w:rsidRPr="00172576">
        <w:rPr>
          <w:rFonts w:eastAsia="Calibri"/>
          <w:rtl/>
          <w:lang w:bidi="ar-LB"/>
        </w:rPr>
        <w:t>الصحية</w:t>
      </w:r>
      <w:r>
        <w:rPr>
          <w:rFonts w:eastAsia="Calibri"/>
          <w:rtl/>
          <w:lang w:bidi="ar-LB"/>
        </w:rPr>
        <w:t xml:space="preserve"> </w:t>
      </w:r>
      <w:r w:rsidRPr="00172576">
        <w:rPr>
          <w:rFonts w:eastAsia="Calibri"/>
          <w:rtl/>
          <w:lang w:bidi="ar-LB"/>
        </w:rPr>
        <w:t>الشاملة</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صلب</w:t>
      </w:r>
      <w:r>
        <w:rPr>
          <w:rFonts w:eastAsia="Calibri"/>
          <w:rtl/>
          <w:lang w:bidi="ar-LB"/>
        </w:rPr>
        <w:t xml:space="preserve"> </w:t>
      </w:r>
      <w:proofErr w:type="spellStart"/>
      <w:r w:rsidRPr="00172576">
        <w:rPr>
          <w:rFonts w:eastAsia="Calibri"/>
          <w:rtl/>
          <w:lang w:bidi="ar-LB"/>
        </w:rPr>
        <w:t>استراتيجتها</w:t>
      </w:r>
      <w:proofErr w:type="spellEnd"/>
      <w:r>
        <w:rPr>
          <w:rFonts w:eastAsia="Calibri"/>
          <w:rtl/>
          <w:lang w:bidi="ar-LB"/>
        </w:rPr>
        <w:t xml:space="preserve"> </w:t>
      </w:r>
      <w:r w:rsidRPr="00172576">
        <w:rPr>
          <w:rFonts w:eastAsia="Calibri"/>
          <w:rtl/>
          <w:lang w:bidi="ar-LB"/>
        </w:rPr>
        <w:t>لعام</w:t>
      </w:r>
      <w:r>
        <w:rPr>
          <w:rFonts w:eastAsia="Calibri"/>
          <w:rtl/>
          <w:lang w:bidi="ar-LB"/>
        </w:rPr>
        <w:t xml:space="preserve"> </w:t>
      </w:r>
      <w:r w:rsidRPr="00172576">
        <w:rPr>
          <w:rFonts w:eastAsia="Calibri"/>
          <w:rtl/>
          <w:lang w:bidi="ar-LB"/>
        </w:rPr>
        <w:t>2025</w:t>
      </w:r>
      <w:r>
        <w:rPr>
          <w:rFonts w:eastAsia="Calibri"/>
          <w:rtl/>
          <w:lang w:bidi="ar-LB"/>
        </w:rPr>
        <w:t xml:space="preserve"> </w:t>
      </w:r>
      <w:r w:rsidRPr="00172576">
        <w:rPr>
          <w:rFonts w:eastAsia="Calibri"/>
          <w:rtl/>
          <w:lang w:bidi="ar-LB"/>
        </w:rPr>
        <w:t>التي</w:t>
      </w:r>
      <w:r>
        <w:rPr>
          <w:rFonts w:eastAsia="Calibri"/>
          <w:rtl/>
          <w:lang w:bidi="ar-LB"/>
        </w:rPr>
        <w:t xml:space="preserve"> </w:t>
      </w:r>
      <w:r w:rsidRPr="00172576">
        <w:rPr>
          <w:rFonts w:eastAsia="Calibri"/>
          <w:rtl/>
          <w:lang w:bidi="ar-LB"/>
        </w:rPr>
        <w:t>تم</w:t>
      </w:r>
      <w:r>
        <w:rPr>
          <w:rFonts w:eastAsia="Calibri"/>
          <w:rtl/>
          <w:lang w:bidi="ar-LB"/>
        </w:rPr>
        <w:t xml:space="preserve"> </w:t>
      </w:r>
      <w:r w:rsidRPr="00172576">
        <w:rPr>
          <w:rFonts w:eastAsia="Calibri"/>
          <w:rtl/>
          <w:lang w:bidi="ar-LB"/>
        </w:rPr>
        <w:t>إطلاقها</w:t>
      </w:r>
      <w:r>
        <w:rPr>
          <w:rFonts w:eastAsia="Calibri"/>
          <w:rtl/>
          <w:lang w:bidi="ar-LB"/>
        </w:rPr>
        <w:t xml:space="preserve"> </w:t>
      </w:r>
      <w:r w:rsidRPr="00172576">
        <w:rPr>
          <w:rFonts w:eastAsia="Calibri"/>
          <w:rtl/>
          <w:lang w:bidi="ar-LB"/>
        </w:rPr>
        <w:t>عام</w:t>
      </w:r>
      <w:r>
        <w:rPr>
          <w:rFonts w:eastAsia="Calibri"/>
          <w:rtl/>
          <w:lang w:bidi="ar-LB"/>
        </w:rPr>
        <w:t xml:space="preserve"> </w:t>
      </w:r>
      <w:r w:rsidRPr="00172576">
        <w:rPr>
          <w:rFonts w:eastAsia="Calibri"/>
          <w:rtl/>
          <w:lang w:bidi="ar-LB"/>
        </w:rPr>
        <w:t>2017</w:t>
      </w:r>
      <w:r>
        <w:rPr>
          <w:rFonts w:eastAsia="Calibri"/>
          <w:rtl/>
          <w:lang w:bidi="ar-LB"/>
        </w:rPr>
        <w:t xml:space="preserve"> </w:t>
      </w:r>
      <w:r w:rsidRPr="00172576">
        <w:rPr>
          <w:rFonts w:eastAsia="Calibri"/>
          <w:rtl/>
          <w:lang w:bidi="ar-LB"/>
        </w:rPr>
        <w:t>وتقوم</w:t>
      </w:r>
      <w:r>
        <w:rPr>
          <w:rFonts w:eastAsia="Calibri"/>
          <w:rtl/>
          <w:lang w:bidi="ar-LB"/>
        </w:rPr>
        <w:t xml:space="preserve"> </w:t>
      </w:r>
      <w:r w:rsidRPr="00172576">
        <w:rPr>
          <w:rFonts w:eastAsia="Calibri"/>
          <w:rtl/>
          <w:lang w:bidi="ar-LB"/>
        </w:rPr>
        <w:t>على</w:t>
      </w:r>
      <w:r>
        <w:rPr>
          <w:rFonts w:eastAsia="Calibri"/>
          <w:rtl/>
          <w:lang w:bidi="ar-LB"/>
        </w:rPr>
        <w:t xml:space="preserve"> </w:t>
      </w:r>
      <w:r w:rsidRPr="00172576">
        <w:rPr>
          <w:rFonts w:eastAsia="Calibri"/>
          <w:rtl/>
          <w:lang w:bidi="ar-LB"/>
        </w:rPr>
        <w:t>مبدأ</w:t>
      </w:r>
      <w:r>
        <w:rPr>
          <w:rFonts w:eastAsia="Calibri"/>
          <w:rtl/>
          <w:lang w:bidi="ar-LB"/>
        </w:rPr>
        <w:t xml:space="preserve"> </w:t>
      </w:r>
      <w:r w:rsidRPr="00172576">
        <w:rPr>
          <w:rFonts w:eastAsia="Calibri"/>
          <w:rtl/>
          <w:lang w:bidi="ar-LB"/>
        </w:rPr>
        <w:t>"الصحة</w:t>
      </w:r>
      <w:r>
        <w:rPr>
          <w:rFonts w:eastAsia="Calibri"/>
          <w:rtl/>
          <w:lang w:bidi="ar-LB"/>
        </w:rPr>
        <w:t xml:space="preserve"> </w:t>
      </w:r>
      <w:r w:rsidRPr="00172576">
        <w:rPr>
          <w:rFonts w:eastAsia="Calibri"/>
          <w:rtl/>
          <w:lang w:bidi="ar-LB"/>
        </w:rPr>
        <w:t>حق</w:t>
      </w:r>
      <w:r>
        <w:rPr>
          <w:rFonts w:eastAsia="Calibri"/>
          <w:rtl/>
          <w:lang w:bidi="ar-LB"/>
        </w:rPr>
        <w:t xml:space="preserve"> </w:t>
      </w:r>
      <w:r w:rsidRPr="00172576">
        <w:rPr>
          <w:rFonts w:eastAsia="Calibri"/>
          <w:rtl/>
          <w:lang w:bidi="ar-LB"/>
        </w:rPr>
        <w:t>لكل</w:t>
      </w:r>
      <w:r>
        <w:rPr>
          <w:rFonts w:eastAsia="Calibri"/>
          <w:rtl/>
          <w:lang w:bidi="ar-LB"/>
        </w:rPr>
        <w:t xml:space="preserve"> </w:t>
      </w:r>
      <w:r w:rsidRPr="00172576">
        <w:rPr>
          <w:rFonts w:eastAsia="Calibri"/>
          <w:rtl/>
          <w:lang w:bidi="ar-LB"/>
        </w:rPr>
        <w:t>مواطن"،</w:t>
      </w:r>
      <w:r>
        <w:rPr>
          <w:rFonts w:eastAsia="Calibri"/>
          <w:rtl/>
          <w:lang w:bidi="ar-LB"/>
        </w:rPr>
        <w:t xml:space="preserve"> </w:t>
      </w:r>
      <w:r w:rsidRPr="00172576">
        <w:rPr>
          <w:rFonts w:eastAsia="Calibri"/>
          <w:rtl/>
          <w:lang w:bidi="ar-LB"/>
        </w:rPr>
        <w:t>وتهدف</w:t>
      </w:r>
      <w:r>
        <w:rPr>
          <w:rFonts w:eastAsia="Calibri"/>
          <w:rtl/>
          <w:lang w:bidi="ar-LB"/>
        </w:rPr>
        <w:t xml:space="preserve"> </w:t>
      </w:r>
      <w:r w:rsidRPr="00172576">
        <w:rPr>
          <w:rFonts w:eastAsia="Calibri"/>
          <w:rtl/>
          <w:lang w:bidi="ar-LB"/>
        </w:rPr>
        <w:t>الى</w:t>
      </w:r>
      <w:r>
        <w:rPr>
          <w:rFonts w:eastAsia="Calibri"/>
          <w:rtl/>
          <w:lang w:bidi="ar-LB"/>
        </w:rPr>
        <w:t xml:space="preserve"> </w:t>
      </w:r>
      <w:r w:rsidRPr="00172576">
        <w:rPr>
          <w:rFonts w:eastAsia="Calibri"/>
          <w:rtl/>
          <w:lang w:bidi="ar-LB"/>
        </w:rPr>
        <w:t>تحقيق</w:t>
      </w:r>
      <w:r>
        <w:rPr>
          <w:rFonts w:eastAsia="Calibri"/>
          <w:rtl/>
          <w:lang w:bidi="ar-LB"/>
        </w:rPr>
        <w:t xml:space="preserve"> </w:t>
      </w:r>
      <w:r w:rsidRPr="00172576">
        <w:rPr>
          <w:rFonts w:eastAsia="Calibri"/>
          <w:rtl/>
          <w:lang w:bidi="ar-LB"/>
        </w:rPr>
        <w:t>ما</w:t>
      </w:r>
      <w:r>
        <w:rPr>
          <w:rFonts w:eastAsia="Calibri"/>
          <w:rtl/>
          <w:lang w:bidi="ar-LB"/>
        </w:rPr>
        <w:t xml:space="preserve"> </w:t>
      </w:r>
      <w:r w:rsidRPr="00172576">
        <w:rPr>
          <w:rFonts w:eastAsia="Calibri"/>
          <w:rtl/>
          <w:lang w:bidi="ar-LB"/>
        </w:rPr>
        <w:t>يلي:</w:t>
      </w:r>
    </w:p>
    <w:p w:rsidR="00366CB7" w:rsidRPr="00172576" w:rsidRDefault="00366CB7" w:rsidP="00366CB7">
      <w:pPr>
        <w:pStyle w:val="Bullet1GA"/>
        <w:numPr>
          <w:ilvl w:val="0"/>
          <w:numId w:val="3"/>
        </w:numPr>
        <w:bidi/>
        <w:rPr>
          <w:rFonts w:eastAsia="Calibri"/>
          <w:i/>
          <w:iCs/>
          <w:lang w:bidi="ar-LB"/>
        </w:rPr>
      </w:pPr>
      <w:r w:rsidRPr="00172576">
        <w:rPr>
          <w:rFonts w:eastAsia="Calibri"/>
          <w:rtl/>
          <w:lang w:bidi="ar-LB"/>
        </w:rPr>
        <w:t>تطوير</w:t>
      </w:r>
      <w:r>
        <w:rPr>
          <w:rFonts w:eastAsia="Calibri"/>
          <w:rtl/>
          <w:lang w:bidi="ar-LB"/>
        </w:rPr>
        <w:t xml:space="preserve"> </w:t>
      </w:r>
      <w:r w:rsidRPr="00172576">
        <w:rPr>
          <w:rFonts w:eastAsia="Calibri"/>
          <w:rtl/>
          <w:lang w:bidi="ar-LB"/>
        </w:rPr>
        <w:t>وزارة</w:t>
      </w:r>
      <w:r>
        <w:rPr>
          <w:rFonts w:eastAsia="Calibri"/>
          <w:rtl/>
          <w:lang w:bidi="ar-LB"/>
        </w:rPr>
        <w:t xml:space="preserve"> </w:t>
      </w:r>
      <w:r w:rsidRPr="00172576">
        <w:rPr>
          <w:rFonts w:eastAsia="Calibri"/>
          <w:rtl/>
          <w:lang w:bidi="ar-LB"/>
        </w:rPr>
        <w:t>الصحة</w:t>
      </w:r>
      <w:r>
        <w:rPr>
          <w:rFonts w:eastAsia="Calibri"/>
          <w:rtl/>
          <w:lang w:bidi="ar-LB"/>
        </w:rPr>
        <w:t xml:space="preserve"> </w:t>
      </w:r>
      <w:r w:rsidRPr="00172576">
        <w:rPr>
          <w:rFonts w:eastAsia="Calibri"/>
          <w:rtl/>
          <w:lang w:bidi="ar-LB"/>
        </w:rPr>
        <w:t>وإدارتها.</w:t>
      </w:r>
    </w:p>
    <w:p w:rsidR="00366CB7" w:rsidRPr="002321B0" w:rsidRDefault="00366CB7" w:rsidP="00366CB7">
      <w:pPr>
        <w:pStyle w:val="Bullet1GA"/>
        <w:numPr>
          <w:ilvl w:val="0"/>
          <w:numId w:val="3"/>
        </w:numPr>
        <w:bidi/>
        <w:rPr>
          <w:rFonts w:eastAsia="Calibri"/>
          <w:i/>
          <w:iCs/>
          <w:spacing w:val="-2"/>
          <w:lang w:bidi="ar-LB"/>
        </w:rPr>
      </w:pPr>
      <w:r w:rsidRPr="002321B0">
        <w:rPr>
          <w:rFonts w:eastAsia="Calibri"/>
          <w:spacing w:val="-2"/>
          <w:rtl/>
          <w:lang w:bidi="ar-LB"/>
        </w:rPr>
        <w:t>تحسين</w:t>
      </w:r>
      <w:r>
        <w:rPr>
          <w:rFonts w:eastAsia="Calibri"/>
          <w:spacing w:val="-2"/>
          <w:rtl/>
          <w:lang w:bidi="ar-LB"/>
        </w:rPr>
        <w:t xml:space="preserve"> </w:t>
      </w:r>
      <w:r w:rsidRPr="002321B0">
        <w:rPr>
          <w:rFonts w:eastAsia="Calibri"/>
          <w:spacing w:val="-2"/>
          <w:rtl/>
          <w:lang w:bidi="ar-LB"/>
        </w:rPr>
        <w:t>القطاع</w:t>
      </w:r>
      <w:r>
        <w:rPr>
          <w:rFonts w:eastAsia="Calibri"/>
          <w:spacing w:val="-2"/>
          <w:rtl/>
          <w:lang w:bidi="ar-LB"/>
        </w:rPr>
        <w:t xml:space="preserve"> </w:t>
      </w:r>
      <w:r w:rsidRPr="002321B0">
        <w:rPr>
          <w:rFonts w:eastAsia="Calibri"/>
          <w:spacing w:val="-2"/>
          <w:rtl/>
          <w:lang w:bidi="ar-LB"/>
        </w:rPr>
        <w:t>العام</w:t>
      </w:r>
      <w:r>
        <w:rPr>
          <w:rFonts w:eastAsia="Calibri"/>
          <w:spacing w:val="-2"/>
          <w:rtl/>
          <w:lang w:bidi="ar-LB"/>
        </w:rPr>
        <w:t xml:space="preserve"> </w:t>
      </w:r>
      <w:r w:rsidRPr="002321B0">
        <w:rPr>
          <w:rFonts w:eastAsia="Calibri"/>
          <w:spacing w:val="-2"/>
          <w:rtl/>
          <w:lang w:bidi="ar-LB"/>
        </w:rPr>
        <w:t>للصحة</w:t>
      </w:r>
      <w:r>
        <w:rPr>
          <w:rFonts w:eastAsia="Calibri"/>
          <w:spacing w:val="-2"/>
          <w:rtl/>
          <w:lang w:bidi="ar-LB"/>
        </w:rPr>
        <w:t xml:space="preserve"> </w:t>
      </w:r>
      <w:r w:rsidRPr="002321B0">
        <w:rPr>
          <w:rFonts w:eastAsia="Calibri"/>
          <w:spacing w:val="-2"/>
          <w:rtl/>
          <w:lang w:bidi="ar-LB"/>
        </w:rPr>
        <w:t>في</w:t>
      </w:r>
      <w:r>
        <w:rPr>
          <w:rFonts w:eastAsia="Calibri"/>
          <w:spacing w:val="-2"/>
          <w:rtl/>
          <w:lang w:bidi="ar-LB"/>
        </w:rPr>
        <w:t xml:space="preserve"> </w:t>
      </w:r>
      <w:r w:rsidRPr="002321B0">
        <w:rPr>
          <w:rFonts w:eastAsia="Calibri"/>
          <w:spacing w:val="-2"/>
          <w:rtl/>
          <w:lang w:bidi="ar-LB"/>
        </w:rPr>
        <w:t>مجال</w:t>
      </w:r>
      <w:r>
        <w:rPr>
          <w:rFonts w:eastAsia="Calibri"/>
          <w:spacing w:val="-2"/>
          <w:rtl/>
          <w:lang w:bidi="ar-LB"/>
        </w:rPr>
        <w:t xml:space="preserve"> </w:t>
      </w:r>
      <w:r w:rsidRPr="002321B0">
        <w:rPr>
          <w:rFonts w:eastAsia="Calibri"/>
          <w:spacing w:val="-2"/>
          <w:rtl/>
          <w:lang w:bidi="ar-LB"/>
        </w:rPr>
        <w:t>الوقاية</w:t>
      </w:r>
      <w:r>
        <w:rPr>
          <w:rFonts w:eastAsia="Calibri"/>
          <w:spacing w:val="-2"/>
          <w:rtl/>
          <w:lang w:bidi="ar-LB"/>
        </w:rPr>
        <w:t xml:space="preserve"> </w:t>
      </w:r>
      <w:r w:rsidRPr="002321B0">
        <w:rPr>
          <w:rFonts w:eastAsia="Calibri"/>
          <w:spacing w:val="-2"/>
          <w:rtl/>
          <w:lang w:bidi="ar-LB"/>
        </w:rPr>
        <w:t>وتعميمه</w:t>
      </w:r>
      <w:r>
        <w:rPr>
          <w:rFonts w:eastAsia="Calibri"/>
          <w:spacing w:val="-2"/>
          <w:rtl/>
          <w:lang w:bidi="ar-LB"/>
        </w:rPr>
        <w:t xml:space="preserve"> </w:t>
      </w:r>
      <w:r w:rsidRPr="002321B0">
        <w:rPr>
          <w:rFonts w:eastAsia="Calibri"/>
          <w:spacing w:val="-2"/>
          <w:rtl/>
          <w:lang w:bidi="ar-LB"/>
        </w:rPr>
        <w:t>على</w:t>
      </w:r>
      <w:r>
        <w:rPr>
          <w:rFonts w:eastAsia="Calibri"/>
          <w:spacing w:val="-2"/>
          <w:rtl/>
          <w:lang w:bidi="ar-LB"/>
        </w:rPr>
        <w:t xml:space="preserve"> </w:t>
      </w:r>
      <w:r w:rsidRPr="002321B0">
        <w:rPr>
          <w:rFonts w:eastAsia="Calibri"/>
          <w:spacing w:val="-2"/>
          <w:rtl/>
          <w:lang w:bidi="ar-LB"/>
        </w:rPr>
        <w:t>مختلف</w:t>
      </w:r>
      <w:r>
        <w:rPr>
          <w:rFonts w:eastAsia="Calibri"/>
          <w:spacing w:val="-2"/>
          <w:rtl/>
          <w:lang w:bidi="ar-LB"/>
        </w:rPr>
        <w:t xml:space="preserve"> </w:t>
      </w:r>
      <w:r w:rsidRPr="002321B0">
        <w:rPr>
          <w:rFonts w:eastAsia="Calibri"/>
          <w:spacing w:val="-2"/>
          <w:rtl/>
          <w:lang w:bidi="ar-LB"/>
        </w:rPr>
        <w:t>مراحل</w:t>
      </w:r>
      <w:r>
        <w:rPr>
          <w:rFonts w:eastAsia="Calibri"/>
          <w:spacing w:val="-2"/>
          <w:rtl/>
          <w:lang w:bidi="ar-LB"/>
        </w:rPr>
        <w:t xml:space="preserve"> </w:t>
      </w:r>
      <w:r w:rsidRPr="002321B0">
        <w:rPr>
          <w:rFonts w:eastAsia="Calibri"/>
          <w:spacing w:val="-2"/>
          <w:rtl/>
          <w:lang w:bidi="ar-LB"/>
        </w:rPr>
        <w:t>العمر،</w:t>
      </w:r>
    </w:p>
    <w:p w:rsidR="00366CB7" w:rsidRPr="00172576" w:rsidRDefault="00366CB7" w:rsidP="00366CB7">
      <w:pPr>
        <w:pStyle w:val="Bullet1GA"/>
        <w:numPr>
          <w:ilvl w:val="0"/>
          <w:numId w:val="3"/>
        </w:numPr>
        <w:bidi/>
        <w:rPr>
          <w:rFonts w:eastAsia="Calibri"/>
          <w:i/>
          <w:iCs/>
          <w:lang w:bidi="ar-LB"/>
        </w:rPr>
      </w:pPr>
      <w:proofErr w:type="spellStart"/>
      <w:r w:rsidRPr="00172576">
        <w:rPr>
          <w:rFonts w:eastAsia="Calibri"/>
          <w:rtl/>
          <w:lang w:bidi="ar-LB"/>
        </w:rPr>
        <w:t>إتخاذ</w:t>
      </w:r>
      <w:proofErr w:type="spellEnd"/>
      <w:r>
        <w:rPr>
          <w:rFonts w:eastAsia="Calibri"/>
          <w:rtl/>
          <w:lang w:bidi="ar-LB"/>
        </w:rPr>
        <w:t xml:space="preserve"> </w:t>
      </w:r>
      <w:r w:rsidRPr="00172576">
        <w:rPr>
          <w:rFonts w:eastAsia="Calibri"/>
          <w:rtl/>
          <w:lang w:bidi="ar-LB"/>
        </w:rPr>
        <w:t>خطوات</w:t>
      </w:r>
      <w:r>
        <w:rPr>
          <w:rFonts w:eastAsia="Calibri"/>
          <w:rtl/>
          <w:lang w:bidi="ar-LB"/>
        </w:rPr>
        <w:t xml:space="preserve"> </w:t>
      </w:r>
      <w:r w:rsidRPr="00172576">
        <w:rPr>
          <w:rFonts w:eastAsia="Calibri"/>
          <w:rtl/>
          <w:lang w:bidi="ar-LB"/>
        </w:rPr>
        <w:t>ملموسة</w:t>
      </w:r>
      <w:r>
        <w:rPr>
          <w:rFonts w:eastAsia="Calibri"/>
          <w:rtl/>
          <w:lang w:bidi="ar-LB"/>
        </w:rPr>
        <w:t xml:space="preserve"> </w:t>
      </w:r>
      <w:r w:rsidRPr="00172576">
        <w:rPr>
          <w:rFonts w:eastAsia="Calibri"/>
          <w:rtl/>
          <w:lang w:bidi="ar-LB"/>
        </w:rPr>
        <w:t>لتوفير</w:t>
      </w:r>
      <w:r>
        <w:rPr>
          <w:rFonts w:eastAsia="Calibri"/>
          <w:rtl/>
          <w:lang w:bidi="ar-LB"/>
        </w:rPr>
        <w:t xml:space="preserve"> </w:t>
      </w:r>
      <w:r w:rsidRPr="00172576">
        <w:rPr>
          <w:rFonts w:eastAsia="Calibri"/>
          <w:rtl/>
          <w:lang w:bidi="ar-LB"/>
        </w:rPr>
        <w:t>التغطية</w:t>
      </w:r>
      <w:r>
        <w:rPr>
          <w:rFonts w:eastAsia="Calibri"/>
          <w:rtl/>
          <w:lang w:bidi="ar-LB"/>
        </w:rPr>
        <w:t xml:space="preserve"> </w:t>
      </w:r>
      <w:r w:rsidRPr="00172576">
        <w:rPr>
          <w:rFonts w:eastAsia="Calibri"/>
          <w:rtl/>
          <w:lang w:bidi="ar-LB"/>
        </w:rPr>
        <w:t>الصحية</w:t>
      </w:r>
      <w:r>
        <w:rPr>
          <w:rFonts w:eastAsia="Calibri"/>
          <w:rtl/>
          <w:lang w:bidi="ar-LB"/>
        </w:rPr>
        <w:t xml:space="preserve"> </w:t>
      </w:r>
      <w:r w:rsidRPr="00172576">
        <w:rPr>
          <w:rFonts w:eastAsia="Calibri"/>
          <w:rtl/>
          <w:lang w:bidi="ar-LB"/>
        </w:rPr>
        <w:t>الشاملة</w:t>
      </w:r>
      <w:r>
        <w:rPr>
          <w:rFonts w:eastAsia="Calibri"/>
          <w:rtl/>
          <w:lang w:bidi="ar-LB"/>
        </w:rPr>
        <w:t xml:space="preserve"> </w:t>
      </w:r>
      <w:r w:rsidRPr="00172576">
        <w:rPr>
          <w:rFonts w:eastAsia="Calibri"/>
          <w:rtl/>
          <w:lang w:bidi="ar-LB"/>
        </w:rPr>
        <w:t>وبنوعية</w:t>
      </w:r>
      <w:r>
        <w:rPr>
          <w:rFonts w:eastAsia="Calibri"/>
          <w:rtl/>
          <w:lang w:bidi="ar-LB"/>
        </w:rPr>
        <w:t xml:space="preserve"> </w:t>
      </w:r>
      <w:r w:rsidRPr="00172576">
        <w:rPr>
          <w:rFonts w:eastAsia="Calibri"/>
          <w:rtl/>
          <w:lang w:bidi="ar-LB"/>
        </w:rPr>
        <w:t>عالية</w:t>
      </w:r>
      <w:r>
        <w:rPr>
          <w:rFonts w:eastAsia="Calibri"/>
          <w:rtl/>
          <w:lang w:bidi="ar-LB"/>
        </w:rPr>
        <w:t xml:space="preserve"> </w:t>
      </w:r>
      <w:r w:rsidRPr="00172576">
        <w:rPr>
          <w:rFonts w:eastAsia="Calibri"/>
          <w:rtl/>
          <w:lang w:bidi="ar-LB"/>
        </w:rPr>
        <w:t>مع</w:t>
      </w:r>
      <w:r>
        <w:rPr>
          <w:rFonts w:eastAsia="Calibri"/>
          <w:rtl/>
          <w:lang w:bidi="ar-LB"/>
        </w:rPr>
        <w:t xml:space="preserve"> </w:t>
      </w:r>
      <w:r w:rsidRPr="00172576">
        <w:rPr>
          <w:rFonts w:eastAsia="Calibri"/>
          <w:rtl/>
          <w:lang w:bidi="ar-LB"/>
        </w:rPr>
        <w:t>اعطاء</w:t>
      </w:r>
      <w:r>
        <w:rPr>
          <w:rFonts w:eastAsia="Calibri"/>
          <w:rtl/>
          <w:lang w:bidi="ar-LB"/>
        </w:rPr>
        <w:t xml:space="preserve"> </w:t>
      </w:r>
      <w:r w:rsidRPr="00172576">
        <w:rPr>
          <w:rFonts w:eastAsia="Calibri"/>
          <w:rtl/>
          <w:lang w:bidi="ar-LB"/>
        </w:rPr>
        <w:t>الاولوية</w:t>
      </w:r>
      <w:r>
        <w:rPr>
          <w:rFonts w:eastAsia="Calibri"/>
          <w:rtl/>
          <w:lang w:bidi="ar-LB"/>
        </w:rPr>
        <w:t xml:space="preserve"> </w:t>
      </w:r>
      <w:r w:rsidRPr="00172576">
        <w:rPr>
          <w:rFonts w:eastAsia="Calibri"/>
          <w:rtl/>
          <w:lang w:bidi="ar-LB"/>
        </w:rPr>
        <w:t>للفقراء</w:t>
      </w:r>
      <w:r>
        <w:rPr>
          <w:rFonts w:eastAsia="Calibri"/>
          <w:rtl/>
          <w:lang w:bidi="ar-LB"/>
        </w:rPr>
        <w:t xml:space="preserve"> </w:t>
      </w:r>
      <w:r w:rsidRPr="00172576">
        <w:rPr>
          <w:rFonts w:eastAsia="Calibri"/>
          <w:rtl/>
          <w:lang w:bidi="ar-LB"/>
        </w:rPr>
        <w:t>والاشخاص</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اوضاع</w:t>
      </w:r>
      <w:r>
        <w:rPr>
          <w:rFonts w:eastAsia="Calibri"/>
          <w:rtl/>
          <w:lang w:bidi="ar-LB"/>
        </w:rPr>
        <w:t xml:space="preserve"> </w:t>
      </w:r>
      <w:r w:rsidRPr="00172576">
        <w:rPr>
          <w:rFonts w:eastAsia="Calibri"/>
          <w:rtl/>
          <w:lang w:bidi="ar-LB"/>
        </w:rPr>
        <w:t>هشة،</w:t>
      </w:r>
    </w:p>
    <w:p w:rsidR="00366CB7" w:rsidRPr="00172576" w:rsidRDefault="00366CB7" w:rsidP="00366CB7">
      <w:pPr>
        <w:pStyle w:val="Bullet1GA"/>
        <w:numPr>
          <w:ilvl w:val="0"/>
          <w:numId w:val="3"/>
        </w:numPr>
        <w:bidi/>
        <w:rPr>
          <w:rFonts w:eastAsia="Calibri"/>
          <w:i/>
          <w:iCs/>
          <w:lang w:bidi="ar-LB"/>
        </w:rPr>
      </w:pPr>
      <w:r w:rsidRPr="00172576">
        <w:rPr>
          <w:rFonts w:eastAsia="Calibri"/>
          <w:rtl/>
          <w:lang w:bidi="ar-LB"/>
        </w:rPr>
        <w:t>تعزيز</w:t>
      </w:r>
      <w:r>
        <w:rPr>
          <w:rFonts w:eastAsia="Calibri"/>
          <w:rtl/>
          <w:lang w:bidi="ar-LB"/>
        </w:rPr>
        <w:t xml:space="preserve"> </w:t>
      </w:r>
      <w:r w:rsidRPr="00172576">
        <w:rPr>
          <w:rFonts w:eastAsia="Calibri"/>
          <w:rtl/>
          <w:lang w:bidi="ar-LB"/>
        </w:rPr>
        <w:t>قدرات</w:t>
      </w:r>
      <w:r>
        <w:rPr>
          <w:rFonts w:eastAsia="Calibri"/>
          <w:rtl/>
          <w:lang w:bidi="ar-LB"/>
        </w:rPr>
        <w:t xml:space="preserve"> </w:t>
      </w:r>
      <w:r w:rsidRPr="00172576">
        <w:rPr>
          <w:rFonts w:eastAsia="Calibri"/>
          <w:rtl/>
          <w:lang w:bidi="ar-LB"/>
        </w:rPr>
        <w:t>القطاع</w:t>
      </w:r>
      <w:r>
        <w:rPr>
          <w:rFonts w:eastAsia="Calibri"/>
          <w:rtl/>
          <w:lang w:bidi="ar-LB"/>
        </w:rPr>
        <w:t xml:space="preserve"> </w:t>
      </w:r>
      <w:r w:rsidRPr="00172576">
        <w:rPr>
          <w:rFonts w:eastAsia="Calibri"/>
          <w:rtl/>
          <w:lang w:bidi="ar-LB"/>
        </w:rPr>
        <w:t>الصحي</w:t>
      </w:r>
      <w:r>
        <w:rPr>
          <w:rFonts w:eastAsia="Calibri"/>
          <w:rtl/>
          <w:lang w:bidi="ar-LB"/>
        </w:rPr>
        <w:t xml:space="preserve"> </w:t>
      </w:r>
      <w:r w:rsidRPr="00172576">
        <w:rPr>
          <w:rFonts w:eastAsia="Calibri"/>
          <w:rtl/>
          <w:lang w:bidi="ar-LB"/>
        </w:rPr>
        <w:t>لمواكبة</w:t>
      </w:r>
      <w:r>
        <w:rPr>
          <w:rFonts w:eastAsia="Calibri"/>
          <w:rtl/>
          <w:lang w:bidi="ar-LB"/>
        </w:rPr>
        <w:t xml:space="preserve"> </w:t>
      </w:r>
      <w:r w:rsidRPr="00172576">
        <w:rPr>
          <w:rFonts w:eastAsia="Calibri"/>
          <w:rtl/>
          <w:lang w:bidi="ar-LB"/>
        </w:rPr>
        <w:t>دقيقة</w:t>
      </w:r>
      <w:r>
        <w:rPr>
          <w:rFonts w:eastAsia="Calibri"/>
          <w:rtl/>
          <w:lang w:bidi="ar-LB"/>
        </w:rPr>
        <w:t xml:space="preserve"> </w:t>
      </w:r>
      <w:r w:rsidRPr="00172576">
        <w:rPr>
          <w:rFonts w:eastAsia="Calibri"/>
          <w:rtl/>
          <w:lang w:bidi="ar-LB"/>
        </w:rPr>
        <w:t>ومبنية</w:t>
      </w:r>
      <w:r>
        <w:rPr>
          <w:rFonts w:eastAsia="Calibri"/>
          <w:rtl/>
          <w:lang w:bidi="ar-LB"/>
        </w:rPr>
        <w:t xml:space="preserve"> </w:t>
      </w:r>
      <w:r w:rsidRPr="00172576">
        <w:rPr>
          <w:rFonts w:eastAsia="Calibri"/>
          <w:rtl/>
          <w:lang w:bidi="ar-LB"/>
        </w:rPr>
        <w:t>على</w:t>
      </w:r>
      <w:r>
        <w:rPr>
          <w:rFonts w:eastAsia="Calibri"/>
          <w:rtl/>
          <w:lang w:bidi="ar-LB"/>
        </w:rPr>
        <w:t xml:space="preserve"> </w:t>
      </w:r>
      <w:r w:rsidRPr="00172576">
        <w:rPr>
          <w:rFonts w:eastAsia="Calibri"/>
          <w:rtl/>
          <w:lang w:bidi="ar-LB"/>
        </w:rPr>
        <w:t>المعلومات</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إطار</w:t>
      </w:r>
      <w:r>
        <w:rPr>
          <w:rFonts w:eastAsia="Calibri"/>
          <w:rtl/>
          <w:lang w:bidi="ar-LB"/>
        </w:rPr>
        <w:t xml:space="preserve"> </w:t>
      </w:r>
      <w:r w:rsidRPr="00172576">
        <w:rPr>
          <w:rFonts w:eastAsia="Calibri"/>
          <w:rtl/>
          <w:lang w:bidi="ar-LB"/>
        </w:rPr>
        <w:t>مكافحة</w:t>
      </w:r>
      <w:r>
        <w:rPr>
          <w:rFonts w:eastAsia="Calibri"/>
          <w:rtl/>
          <w:lang w:bidi="ar-LB"/>
        </w:rPr>
        <w:t xml:space="preserve"> </w:t>
      </w:r>
      <w:r w:rsidRPr="00172576">
        <w:rPr>
          <w:rFonts w:eastAsia="Calibri"/>
          <w:rtl/>
          <w:lang w:bidi="ar-LB"/>
        </w:rPr>
        <w:t>انتشار</w:t>
      </w:r>
      <w:r>
        <w:rPr>
          <w:rFonts w:eastAsia="Calibri"/>
          <w:rtl/>
          <w:lang w:bidi="ar-LB"/>
        </w:rPr>
        <w:t xml:space="preserve"> </w:t>
      </w:r>
      <w:r w:rsidRPr="00172576">
        <w:rPr>
          <w:rFonts w:eastAsia="Calibri"/>
          <w:rtl/>
          <w:lang w:bidi="ar-LB"/>
        </w:rPr>
        <w:t>الاوبئة.</w:t>
      </w:r>
    </w:p>
    <w:p w:rsidR="00366CB7" w:rsidRPr="00B36334" w:rsidRDefault="00366CB7" w:rsidP="00C059A7">
      <w:pPr>
        <w:pStyle w:val="SingleTxtGA"/>
        <w:rPr>
          <w:rFonts w:eastAsia="Calibri"/>
          <w:i/>
          <w:iCs/>
          <w:spacing w:val="-2"/>
          <w:lang w:bidi="ar-LB"/>
        </w:rPr>
      </w:pPr>
      <w:r w:rsidRPr="00172576">
        <w:rPr>
          <w:rFonts w:eastAsia="Calibri"/>
          <w:rtl/>
        </w:rPr>
        <w:t>103-</w:t>
      </w:r>
      <w:r w:rsidRPr="00172576">
        <w:rPr>
          <w:rFonts w:eastAsia="Calibri"/>
          <w:rtl/>
        </w:rPr>
        <w:tab/>
      </w:r>
      <w:r w:rsidRPr="00172576">
        <w:rPr>
          <w:rFonts w:eastAsia="Calibri"/>
          <w:rtl/>
          <w:lang w:bidi="ar-LB"/>
        </w:rPr>
        <w:t>تعتمد</w:t>
      </w:r>
      <w:r>
        <w:rPr>
          <w:rFonts w:eastAsia="Calibri"/>
          <w:rtl/>
          <w:lang w:bidi="ar-LB"/>
        </w:rPr>
        <w:t xml:space="preserve"> </w:t>
      </w:r>
      <w:r w:rsidRPr="00172576">
        <w:rPr>
          <w:rFonts w:eastAsia="Calibri"/>
          <w:rtl/>
          <w:lang w:bidi="ar-LB"/>
        </w:rPr>
        <w:t>وزارة</w:t>
      </w:r>
      <w:r>
        <w:rPr>
          <w:rFonts w:eastAsia="Calibri"/>
          <w:rtl/>
          <w:lang w:bidi="ar-LB"/>
        </w:rPr>
        <w:t xml:space="preserve"> </w:t>
      </w:r>
      <w:r w:rsidRPr="00172576">
        <w:rPr>
          <w:rFonts w:eastAsia="Calibri"/>
          <w:rtl/>
          <w:lang w:bidi="ar-LB"/>
        </w:rPr>
        <w:t>الصحة</w:t>
      </w:r>
      <w:r>
        <w:rPr>
          <w:rFonts w:eastAsia="Calibri"/>
          <w:rtl/>
          <w:lang w:bidi="ar-LB"/>
        </w:rPr>
        <w:t xml:space="preserve"> </w:t>
      </w:r>
      <w:r w:rsidRPr="00172576">
        <w:rPr>
          <w:rFonts w:eastAsia="Calibri"/>
          <w:rtl/>
          <w:lang w:bidi="ar-LB"/>
        </w:rPr>
        <w:t>حالياً</w:t>
      </w:r>
      <w:r>
        <w:rPr>
          <w:rFonts w:eastAsia="Calibri"/>
          <w:rtl/>
          <w:lang w:bidi="ar-LB"/>
        </w:rPr>
        <w:t xml:space="preserve"> </w:t>
      </w:r>
      <w:r w:rsidRPr="00172576">
        <w:rPr>
          <w:rFonts w:eastAsia="Calibri"/>
          <w:rtl/>
          <w:lang w:bidi="ar-LB"/>
        </w:rPr>
        <w:t>على</w:t>
      </w:r>
      <w:r>
        <w:rPr>
          <w:rFonts w:eastAsia="Calibri"/>
          <w:rtl/>
          <w:lang w:bidi="ar-LB"/>
        </w:rPr>
        <w:t xml:space="preserve"> </w:t>
      </w:r>
      <w:r w:rsidRPr="00172576">
        <w:rPr>
          <w:rFonts w:eastAsia="Calibri"/>
          <w:rtl/>
          <w:lang w:bidi="ar-LB"/>
        </w:rPr>
        <w:t>شبكة</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213</w:t>
      </w:r>
      <w:r>
        <w:rPr>
          <w:rFonts w:eastAsia="Calibri"/>
          <w:rtl/>
          <w:lang w:bidi="ar-LB"/>
        </w:rPr>
        <w:t xml:space="preserve"> </w:t>
      </w:r>
      <w:r w:rsidRPr="00172576">
        <w:rPr>
          <w:rFonts w:eastAsia="Calibri"/>
          <w:rtl/>
          <w:lang w:bidi="ar-LB"/>
        </w:rPr>
        <w:t>مركز</w:t>
      </w:r>
      <w:r>
        <w:rPr>
          <w:rFonts w:eastAsia="Calibri"/>
          <w:rtl/>
          <w:lang w:bidi="ar-LB"/>
        </w:rPr>
        <w:t xml:space="preserve"> </w:t>
      </w:r>
      <w:r w:rsidRPr="00172576">
        <w:rPr>
          <w:rFonts w:eastAsia="Calibri"/>
          <w:rtl/>
          <w:lang w:bidi="ar-LB"/>
        </w:rPr>
        <w:t>للخدمات</w:t>
      </w:r>
      <w:r>
        <w:rPr>
          <w:rFonts w:eastAsia="Calibri"/>
          <w:rtl/>
          <w:lang w:bidi="ar-LB"/>
        </w:rPr>
        <w:t xml:space="preserve"> </w:t>
      </w:r>
      <w:r w:rsidRPr="00172576">
        <w:rPr>
          <w:rFonts w:eastAsia="Calibri"/>
          <w:rtl/>
          <w:lang w:bidi="ar-LB"/>
        </w:rPr>
        <w:t>الصحية</w:t>
      </w:r>
      <w:r>
        <w:rPr>
          <w:rFonts w:eastAsia="Calibri"/>
          <w:rtl/>
          <w:lang w:bidi="ar-LB"/>
        </w:rPr>
        <w:t xml:space="preserve"> </w:t>
      </w:r>
      <w:r w:rsidRPr="00172576">
        <w:rPr>
          <w:rFonts w:eastAsia="Calibri"/>
          <w:rtl/>
          <w:lang w:bidi="ar-LB"/>
        </w:rPr>
        <w:t>الاساسية</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مختلف</w:t>
      </w:r>
      <w:r>
        <w:rPr>
          <w:rFonts w:eastAsia="Calibri"/>
          <w:rtl/>
          <w:lang w:bidi="ar-LB"/>
        </w:rPr>
        <w:t xml:space="preserve"> </w:t>
      </w:r>
      <w:r w:rsidRPr="00172576">
        <w:rPr>
          <w:rFonts w:eastAsia="Calibri"/>
          <w:rtl/>
          <w:lang w:bidi="ar-LB"/>
        </w:rPr>
        <w:t>المناطق</w:t>
      </w:r>
      <w:r>
        <w:rPr>
          <w:rFonts w:eastAsia="Calibri"/>
          <w:rtl/>
          <w:lang w:bidi="ar-LB"/>
        </w:rPr>
        <w:t xml:space="preserve"> </w:t>
      </w:r>
      <w:r w:rsidRPr="00172576">
        <w:rPr>
          <w:rFonts w:eastAsia="Calibri"/>
          <w:rtl/>
          <w:lang w:bidi="ar-LB"/>
        </w:rPr>
        <w:t>اللبنانية،</w:t>
      </w:r>
      <w:r>
        <w:rPr>
          <w:rFonts w:eastAsia="Calibri"/>
          <w:rtl/>
          <w:lang w:bidi="ar-LB"/>
        </w:rPr>
        <w:t xml:space="preserve"> </w:t>
      </w:r>
      <w:r w:rsidRPr="00172576">
        <w:rPr>
          <w:rFonts w:eastAsia="Calibri"/>
          <w:rtl/>
          <w:lang w:bidi="ar-LB"/>
        </w:rPr>
        <w:t>وتتعاون</w:t>
      </w:r>
      <w:r>
        <w:rPr>
          <w:rFonts w:eastAsia="Calibri"/>
          <w:rtl/>
          <w:lang w:bidi="ar-LB"/>
        </w:rPr>
        <w:t xml:space="preserve"> </w:t>
      </w:r>
      <w:r w:rsidRPr="00172576">
        <w:rPr>
          <w:rFonts w:eastAsia="Calibri"/>
          <w:rtl/>
          <w:lang w:bidi="ar-LB"/>
        </w:rPr>
        <w:t>مع</w:t>
      </w:r>
      <w:r>
        <w:rPr>
          <w:rFonts w:eastAsia="Calibri"/>
          <w:rtl/>
          <w:lang w:bidi="ar-LB"/>
        </w:rPr>
        <w:t xml:space="preserve"> </w:t>
      </w:r>
      <w:r w:rsidRPr="00172576">
        <w:rPr>
          <w:rFonts w:eastAsia="Calibri"/>
          <w:rtl/>
          <w:lang w:bidi="ar-LB"/>
        </w:rPr>
        <w:t>وزارة</w:t>
      </w:r>
      <w:r>
        <w:rPr>
          <w:rFonts w:eastAsia="Calibri"/>
          <w:rtl/>
          <w:lang w:bidi="ar-LB"/>
        </w:rPr>
        <w:t xml:space="preserve"> </w:t>
      </w:r>
      <w:r w:rsidRPr="00172576">
        <w:rPr>
          <w:rFonts w:eastAsia="Calibri"/>
          <w:rtl/>
          <w:lang w:bidi="ar-LB"/>
        </w:rPr>
        <w:t>الشؤون</w:t>
      </w:r>
      <w:r>
        <w:rPr>
          <w:rFonts w:eastAsia="Calibri"/>
          <w:rtl/>
          <w:lang w:bidi="ar-LB"/>
        </w:rPr>
        <w:t xml:space="preserve"> </w:t>
      </w:r>
      <w:r w:rsidRPr="00172576">
        <w:rPr>
          <w:rFonts w:eastAsia="Calibri"/>
          <w:rtl/>
          <w:lang w:bidi="ar-LB"/>
        </w:rPr>
        <w:t>الاجتماعية</w:t>
      </w:r>
      <w:r>
        <w:rPr>
          <w:rFonts w:eastAsia="Calibri"/>
          <w:rtl/>
          <w:lang w:bidi="ar-LB"/>
        </w:rPr>
        <w:t xml:space="preserve"> </w:t>
      </w:r>
      <w:r w:rsidRPr="00172576">
        <w:rPr>
          <w:rFonts w:eastAsia="Calibri"/>
          <w:rtl/>
          <w:lang w:bidi="ar-LB"/>
        </w:rPr>
        <w:t>والبلديات</w:t>
      </w:r>
      <w:r>
        <w:rPr>
          <w:rFonts w:eastAsia="Calibri"/>
          <w:rtl/>
          <w:lang w:bidi="ar-LB"/>
        </w:rPr>
        <w:t xml:space="preserve"> </w:t>
      </w:r>
      <w:r w:rsidRPr="00172576">
        <w:rPr>
          <w:rFonts w:eastAsia="Calibri"/>
          <w:rtl/>
          <w:lang w:bidi="ar-LB"/>
        </w:rPr>
        <w:t>والمنظمات</w:t>
      </w:r>
      <w:r>
        <w:rPr>
          <w:rFonts w:eastAsia="Calibri"/>
          <w:rtl/>
          <w:lang w:bidi="ar-LB"/>
        </w:rPr>
        <w:t xml:space="preserve"> </w:t>
      </w:r>
      <w:r w:rsidRPr="00172576">
        <w:rPr>
          <w:rFonts w:eastAsia="Calibri"/>
          <w:rtl/>
          <w:lang w:bidi="ar-LB"/>
        </w:rPr>
        <w:t>غير</w:t>
      </w:r>
      <w:r>
        <w:rPr>
          <w:rFonts w:eastAsia="Calibri"/>
          <w:rtl/>
          <w:lang w:bidi="ar-LB"/>
        </w:rPr>
        <w:t xml:space="preserve"> </w:t>
      </w:r>
      <w:r w:rsidRPr="00172576">
        <w:rPr>
          <w:rFonts w:eastAsia="Calibri"/>
          <w:rtl/>
          <w:lang w:bidi="ar-LB"/>
        </w:rPr>
        <w:t>الحكومية</w:t>
      </w:r>
      <w:r>
        <w:rPr>
          <w:rFonts w:eastAsia="Calibri"/>
          <w:rtl/>
          <w:lang w:bidi="ar-LB"/>
        </w:rPr>
        <w:t xml:space="preserve"> </w:t>
      </w:r>
      <w:r w:rsidRPr="00172576">
        <w:rPr>
          <w:rFonts w:eastAsia="Calibri"/>
          <w:rtl/>
          <w:lang w:bidi="ar-LB"/>
        </w:rPr>
        <w:t>لتمكين</w:t>
      </w:r>
      <w:r>
        <w:rPr>
          <w:rFonts w:eastAsia="Calibri"/>
          <w:rtl/>
          <w:lang w:bidi="ar-LB"/>
        </w:rPr>
        <w:t xml:space="preserve"> </w:t>
      </w:r>
      <w:r w:rsidRPr="00172576">
        <w:rPr>
          <w:rFonts w:eastAsia="Calibri"/>
          <w:rtl/>
          <w:lang w:bidi="ar-LB"/>
        </w:rPr>
        <w:t>المرضى</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مراجعة</w:t>
      </w:r>
      <w:r>
        <w:rPr>
          <w:rFonts w:eastAsia="Calibri"/>
          <w:rtl/>
          <w:lang w:bidi="ar-LB"/>
        </w:rPr>
        <w:t xml:space="preserve"> </w:t>
      </w:r>
      <w:r w:rsidRPr="00172576">
        <w:rPr>
          <w:rFonts w:eastAsia="Calibri"/>
          <w:rtl/>
          <w:lang w:bidi="ar-LB"/>
        </w:rPr>
        <w:t>الاختصاصيين</w:t>
      </w:r>
      <w:r>
        <w:rPr>
          <w:rFonts w:eastAsia="Calibri"/>
          <w:rtl/>
          <w:lang w:bidi="ar-LB"/>
        </w:rPr>
        <w:t xml:space="preserve"> </w:t>
      </w:r>
      <w:r w:rsidRPr="00172576">
        <w:rPr>
          <w:rFonts w:eastAsia="Calibri"/>
          <w:rtl/>
          <w:lang w:bidi="ar-LB"/>
        </w:rPr>
        <w:t>ببدلات</w:t>
      </w:r>
      <w:r>
        <w:rPr>
          <w:rFonts w:eastAsia="Calibri"/>
          <w:rtl/>
          <w:lang w:bidi="ar-LB"/>
        </w:rPr>
        <w:t xml:space="preserve"> </w:t>
      </w:r>
      <w:r w:rsidRPr="00172576">
        <w:rPr>
          <w:rFonts w:eastAsia="Calibri"/>
          <w:rtl/>
          <w:lang w:bidi="ar-LB"/>
        </w:rPr>
        <w:t>مقبولة،</w:t>
      </w:r>
      <w:r>
        <w:rPr>
          <w:rFonts w:eastAsia="Calibri"/>
          <w:rtl/>
          <w:lang w:bidi="ar-LB"/>
        </w:rPr>
        <w:t xml:space="preserve"> </w:t>
      </w:r>
      <w:r w:rsidRPr="00172576">
        <w:rPr>
          <w:rFonts w:eastAsia="Calibri"/>
          <w:rtl/>
          <w:lang w:bidi="ar-LB"/>
        </w:rPr>
        <w:t>وتوفير</w:t>
      </w:r>
      <w:r>
        <w:rPr>
          <w:rFonts w:eastAsia="Calibri"/>
          <w:rtl/>
          <w:lang w:bidi="ar-LB"/>
        </w:rPr>
        <w:t xml:space="preserve"> </w:t>
      </w:r>
      <w:r w:rsidRPr="00172576">
        <w:rPr>
          <w:rFonts w:eastAsia="Calibri"/>
          <w:rtl/>
          <w:lang w:bidi="ar-LB"/>
        </w:rPr>
        <w:t>الادوية</w:t>
      </w:r>
      <w:r>
        <w:rPr>
          <w:rFonts w:eastAsia="Calibri"/>
          <w:rtl/>
          <w:lang w:bidi="ar-LB"/>
        </w:rPr>
        <w:t xml:space="preserve"> </w:t>
      </w:r>
      <w:r w:rsidRPr="00172576">
        <w:rPr>
          <w:rFonts w:eastAsia="Calibri"/>
          <w:rtl/>
          <w:lang w:bidi="ar-LB"/>
        </w:rPr>
        <w:t>والعلاجات</w:t>
      </w:r>
      <w:r>
        <w:rPr>
          <w:rFonts w:eastAsia="Calibri"/>
          <w:rtl/>
          <w:lang w:bidi="ar-LB"/>
        </w:rPr>
        <w:t xml:space="preserve"> </w:t>
      </w:r>
      <w:proofErr w:type="spellStart"/>
      <w:r w:rsidRPr="00172576">
        <w:rPr>
          <w:rFonts w:eastAsia="Calibri"/>
          <w:rtl/>
          <w:lang w:bidi="ar-LB"/>
        </w:rPr>
        <w:t>للامراض</w:t>
      </w:r>
      <w:proofErr w:type="spellEnd"/>
      <w:r>
        <w:rPr>
          <w:rFonts w:eastAsia="Calibri"/>
          <w:rtl/>
          <w:lang w:bidi="ar-LB"/>
        </w:rPr>
        <w:t xml:space="preserve"> </w:t>
      </w:r>
      <w:r w:rsidRPr="00172576">
        <w:rPr>
          <w:rFonts w:eastAsia="Calibri"/>
          <w:rtl/>
          <w:lang w:bidi="ar-LB"/>
        </w:rPr>
        <w:t>المستعصية</w:t>
      </w:r>
      <w:r>
        <w:rPr>
          <w:rFonts w:eastAsia="Calibri"/>
          <w:rtl/>
          <w:lang w:bidi="ar-LB"/>
        </w:rPr>
        <w:t xml:space="preserve"> </w:t>
      </w:r>
      <w:r w:rsidRPr="00172576">
        <w:rPr>
          <w:rFonts w:eastAsia="Calibri"/>
          <w:rtl/>
          <w:lang w:bidi="ar-LB"/>
        </w:rPr>
        <w:t>ومنها</w:t>
      </w:r>
      <w:r>
        <w:rPr>
          <w:rFonts w:eastAsia="Calibri"/>
          <w:rtl/>
          <w:lang w:bidi="ar-LB"/>
        </w:rPr>
        <w:t xml:space="preserve"> </w:t>
      </w:r>
      <w:r w:rsidRPr="00172576">
        <w:rPr>
          <w:rFonts w:eastAsia="Calibri"/>
          <w:rtl/>
          <w:lang w:bidi="ar-LB"/>
        </w:rPr>
        <w:t>السرطان.</w:t>
      </w:r>
      <w:r>
        <w:rPr>
          <w:rFonts w:eastAsia="Calibri"/>
          <w:rtl/>
          <w:lang w:bidi="ar-LB"/>
        </w:rPr>
        <w:t xml:space="preserve"> </w:t>
      </w:r>
      <w:r w:rsidRPr="00172576">
        <w:rPr>
          <w:rFonts w:eastAsia="Calibri"/>
          <w:rtl/>
          <w:lang w:bidi="ar-LB"/>
        </w:rPr>
        <w:t>ان</w:t>
      </w:r>
      <w:r>
        <w:rPr>
          <w:rFonts w:eastAsia="Calibri"/>
          <w:rtl/>
          <w:lang w:bidi="ar-LB"/>
        </w:rPr>
        <w:t xml:space="preserve"> </w:t>
      </w:r>
      <w:r w:rsidRPr="00172576">
        <w:rPr>
          <w:rFonts w:eastAsia="Calibri"/>
          <w:rtl/>
          <w:lang w:bidi="ar-LB"/>
        </w:rPr>
        <w:t>36</w:t>
      </w:r>
      <w:r>
        <w:rPr>
          <w:rFonts w:eastAsia="Calibri"/>
          <w:rtl/>
          <w:lang w:bidi="ar-LB"/>
        </w:rPr>
        <w:t xml:space="preserve"> </w:t>
      </w:r>
      <w:r w:rsidRPr="00172576">
        <w:rPr>
          <w:rFonts w:eastAsia="Calibri"/>
          <w:rtl/>
          <w:lang w:bidi="ar-LB"/>
        </w:rPr>
        <w:t>مركزاً</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تلك</w:t>
      </w:r>
      <w:r>
        <w:rPr>
          <w:rFonts w:eastAsia="Calibri"/>
          <w:rtl/>
          <w:lang w:bidi="ar-LB"/>
        </w:rPr>
        <w:t xml:space="preserve"> </w:t>
      </w:r>
      <w:r w:rsidRPr="00172576">
        <w:rPr>
          <w:rFonts w:eastAsia="Calibri"/>
          <w:rtl/>
          <w:lang w:bidi="ar-LB"/>
        </w:rPr>
        <w:t>المراكز</w:t>
      </w:r>
      <w:r>
        <w:rPr>
          <w:rFonts w:eastAsia="Calibri"/>
          <w:rtl/>
          <w:lang w:bidi="ar-LB"/>
        </w:rPr>
        <w:t xml:space="preserve"> </w:t>
      </w:r>
      <w:r w:rsidRPr="00172576">
        <w:rPr>
          <w:rFonts w:eastAsia="Calibri"/>
          <w:rtl/>
          <w:lang w:bidi="ar-LB"/>
        </w:rPr>
        <w:t>هي</w:t>
      </w:r>
      <w:r>
        <w:rPr>
          <w:rFonts w:eastAsia="Calibri"/>
          <w:rtl/>
          <w:lang w:bidi="ar-LB"/>
        </w:rPr>
        <w:t xml:space="preserve"> </w:t>
      </w:r>
      <w:r w:rsidRPr="00172576">
        <w:rPr>
          <w:rFonts w:eastAsia="Calibri"/>
          <w:rtl/>
          <w:lang w:bidi="ar-LB"/>
        </w:rPr>
        <w:t>معتمدة</w:t>
      </w:r>
      <w:r>
        <w:rPr>
          <w:rFonts w:eastAsia="Calibri"/>
          <w:rtl/>
          <w:lang w:bidi="ar-LB"/>
        </w:rPr>
        <w:t xml:space="preserve"> </w:t>
      </w:r>
      <w:r w:rsidRPr="00172576">
        <w:rPr>
          <w:rFonts w:eastAsia="Calibri"/>
          <w:rtl/>
          <w:lang w:bidi="ar-LB"/>
        </w:rPr>
        <w:t>دولياً.</w:t>
      </w:r>
      <w:r>
        <w:rPr>
          <w:rFonts w:eastAsia="Calibri"/>
          <w:rtl/>
          <w:lang w:bidi="ar-LB"/>
        </w:rPr>
        <w:t xml:space="preserve"> </w:t>
      </w:r>
      <w:r w:rsidRPr="00C059A7">
        <w:rPr>
          <w:rFonts w:eastAsia="Calibri"/>
          <w:rtl/>
          <w:lang w:bidi="ar-LB"/>
        </w:rPr>
        <w:lastRenderedPageBreak/>
        <w:t>وقد</w:t>
      </w:r>
      <w:r w:rsidR="00C059A7" w:rsidRPr="00C059A7">
        <w:rPr>
          <w:rFonts w:eastAsia="Calibri" w:hint="eastAsia"/>
          <w:rtl/>
          <w:lang w:bidi="ar-LB"/>
        </w:rPr>
        <w:t> </w:t>
      </w:r>
      <w:r w:rsidRPr="00C059A7">
        <w:rPr>
          <w:rFonts w:eastAsia="Calibri"/>
          <w:rtl/>
          <w:lang w:bidi="ar-LB"/>
        </w:rPr>
        <w:t xml:space="preserve">استفاد 160000 </w:t>
      </w:r>
      <w:proofErr w:type="gramStart"/>
      <w:r w:rsidRPr="00C059A7">
        <w:rPr>
          <w:rFonts w:eastAsia="Calibri"/>
          <w:rtl/>
          <w:lang w:bidi="ar-LB"/>
        </w:rPr>
        <w:t>الف</w:t>
      </w:r>
      <w:proofErr w:type="gramEnd"/>
      <w:r w:rsidRPr="00C059A7">
        <w:rPr>
          <w:rFonts w:eastAsia="Calibri"/>
          <w:rtl/>
          <w:lang w:bidi="ar-LB"/>
        </w:rPr>
        <w:t xml:space="preserve"> لبناني من تقديمات هذه المراكز التي تستقبل ايضاً النازحين السوريين. ولا بد من التوقف عند بعض الاحصائيات التي تشير الى نتائج إيجابية محققة بالرغم من التحديات الكبيرة التي </w:t>
      </w:r>
      <w:proofErr w:type="spellStart"/>
      <w:r w:rsidRPr="00C059A7">
        <w:rPr>
          <w:rFonts w:eastAsia="Calibri"/>
          <w:rtl/>
          <w:lang w:bidi="ar-LB"/>
        </w:rPr>
        <w:t>يواجهها</w:t>
      </w:r>
      <w:proofErr w:type="spellEnd"/>
      <w:r w:rsidRPr="00C059A7">
        <w:rPr>
          <w:rFonts w:eastAsia="Calibri"/>
          <w:rtl/>
          <w:lang w:bidi="ar-LB"/>
        </w:rPr>
        <w:t xml:space="preserve"> القطاع، إذ انخفض عدد النساء المتوفاة خلال الولادة من</w:t>
      </w:r>
      <w:r w:rsidR="00C059A7" w:rsidRPr="00C059A7">
        <w:rPr>
          <w:rFonts w:eastAsia="Calibri" w:hint="eastAsia"/>
          <w:rtl/>
          <w:lang w:bidi="ar-LB"/>
        </w:rPr>
        <w:t> </w:t>
      </w:r>
      <w:r w:rsidRPr="00C059A7">
        <w:rPr>
          <w:rFonts w:eastAsia="Calibri"/>
          <w:rtl/>
          <w:lang w:bidi="ar-LB"/>
        </w:rPr>
        <w:t xml:space="preserve">14 لكل مئة </w:t>
      </w:r>
      <w:proofErr w:type="gramStart"/>
      <w:r w:rsidRPr="00C059A7">
        <w:rPr>
          <w:rFonts w:eastAsia="Calibri"/>
          <w:rtl/>
          <w:lang w:bidi="ar-LB"/>
        </w:rPr>
        <w:t>الف</w:t>
      </w:r>
      <w:proofErr w:type="gramEnd"/>
      <w:r w:rsidRPr="00C059A7">
        <w:rPr>
          <w:rFonts w:eastAsia="Calibri"/>
          <w:rtl/>
          <w:lang w:bidi="ar-LB"/>
        </w:rPr>
        <w:t xml:space="preserve"> في عام 2015 الى 8،7 لكل مئة الف في عام 2017</w:t>
      </w:r>
      <w:r w:rsidRPr="00C059A7">
        <w:rPr>
          <w:rFonts w:eastAsia="Calibri"/>
          <w:rtl/>
        </w:rPr>
        <w:t>.</w:t>
      </w:r>
      <w:r w:rsidRPr="00C059A7">
        <w:rPr>
          <w:rFonts w:eastAsia="Calibri"/>
          <w:rtl/>
          <w:lang w:bidi="ar-LB"/>
        </w:rPr>
        <w:t xml:space="preserve"> اما نسبة وفيات الاطفال عند الولادة فهي ايضاً منخفضة وبلغت 4،3 لكل </w:t>
      </w:r>
      <w:proofErr w:type="gramStart"/>
      <w:r w:rsidRPr="00C059A7">
        <w:rPr>
          <w:rFonts w:eastAsia="Calibri"/>
          <w:rtl/>
          <w:lang w:bidi="ar-LB"/>
        </w:rPr>
        <w:t>الف</w:t>
      </w:r>
      <w:proofErr w:type="gramEnd"/>
      <w:r w:rsidRPr="00C059A7">
        <w:rPr>
          <w:rFonts w:eastAsia="Calibri"/>
          <w:rtl/>
          <w:lang w:bidi="ar-LB"/>
        </w:rPr>
        <w:t xml:space="preserve"> طفل. كما ان 95% من عمليات الولادة تتم </w:t>
      </w:r>
      <w:proofErr w:type="spellStart"/>
      <w:r w:rsidRPr="00C059A7">
        <w:rPr>
          <w:rFonts w:eastAsia="Calibri"/>
          <w:rtl/>
          <w:lang w:bidi="ar-LB"/>
        </w:rPr>
        <w:t>باشراف</w:t>
      </w:r>
      <w:proofErr w:type="spellEnd"/>
      <w:r w:rsidRPr="00C059A7">
        <w:rPr>
          <w:rFonts w:eastAsia="Calibri"/>
          <w:rtl/>
          <w:lang w:bidi="ar-LB"/>
        </w:rPr>
        <w:t xml:space="preserve"> </w:t>
      </w:r>
      <w:proofErr w:type="spellStart"/>
      <w:r w:rsidRPr="00C059A7">
        <w:rPr>
          <w:rFonts w:eastAsia="Calibri"/>
          <w:rtl/>
          <w:lang w:bidi="ar-LB"/>
        </w:rPr>
        <w:t>اختصاصيي</w:t>
      </w:r>
      <w:proofErr w:type="spellEnd"/>
      <w:r w:rsidRPr="00C059A7">
        <w:rPr>
          <w:rFonts w:eastAsia="Calibri"/>
          <w:rtl/>
          <w:lang w:bidi="ar-LB"/>
        </w:rPr>
        <w:t xml:space="preserve"> صحة. وتم تقديم بمشروع قانون حول الامن الغذائي في عام 2015. كما تمكنت الوزارة من احتواء الامراض المعدية والاوبئة وذلك للجميع من لبنانيين وغير اللبنانيين، فعلى سبيل المثال تم إنجاز علاج 90 % من اللبنانيين من السل</w:t>
      </w:r>
      <w:r w:rsidRPr="00C059A7">
        <w:rPr>
          <w:rFonts w:eastAsia="Calibri"/>
          <w:rtl/>
        </w:rPr>
        <w:t xml:space="preserve"> </w:t>
      </w:r>
      <w:r w:rsidRPr="00C059A7">
        <w:rPr>
          <w:rFonts w:eastAsia="Calibri"/>
          <w:rtl/>
          <w:lang w:bidi="ar-LB"/>
        </w:rPr>
        <w:t>و50% من غير اللبنانيين، وان التفاوت في النسب مرده ان هؤلاء يغادرون لبنان قبل الانتهاء من العلاج.</w:t>
      </w:r>
    </w:p>
    <w:p w:rsidR="00366CB7" w:rsidRPr="00172576" w:rsidRDefault="00366CB7" w:rsidP="00366CB7">
      <w:pPr>
        <w:pStyle w:val="SingleTxtGA"/>
        <w:rPr>
          <w:rFonts w:eastAsia="Calibri"/>
          <w:i/>
          <w:iCs/>
          <w:lang w:bidi="ar-LB"/>
        </w:rPr>
      </w:pPr>
      <w:r w:rsidRPr="00172576">
        <w:rPr>
          <w:rFonts w:eastAsia="Calibri"/>
          <w:rtl/>
        </w:rPr>
        <w:t>104-</w:t>
      </w:r>
      <w:r w:rsidRPr="00172576">
        <w:rPr>
          <w:rFonts w:eastAsia="Calibri"/>
          <w:rtl/>
        </w:rPr>
        <w:tab/>
      </w:r>
      <w:r w:rsidRPr="00172576">
        <w:rPr>
          <w:rFonts w:eastAsia="Calibri"/>
          <w:rtl/>
          <w:lang w:bidi="ar-LB"/>
        </w:rPr>
        <w:t>يغطي</w:t>
      </w:r>
      <w:r>
        <w:rPr>
          <w:rFonts w:eastAsia="Calibri"/>
          <w:rtl/>
          <w:lang w:bidi="ar-LB"/>
        </w:rPr>
        <w:t xml:space="preserve"> </w:t>
      </w:r>
      <w:r w:rsidRPr="00172576">
        <w:rPr>
          <w:rFonts w:eastAsia="Calibri"/>
          <w:rtl/>
          <w:lang w:bidi="ar-LB"/>
        </w:rPr>
        <w:t>صندوق</w:t>
      </w:r>
      <w:r>
        <w:rPr>
          <w:rFonts w:eastAsia="Calibri"/>
          <w:rtl/>
          <w:lang w:bidi="ar-LB"/>
        </w:rPr>
        <w:t xml:space="preserve"> </w:t>
      </w:r>
      <w:r w:rsidRPr="00172576">
        <w:rPr>
          <w:rFonts w:eastAsia="Calibri"/>
          <w:rtl/>
          <w:lang w:bidi="ar-LB"/>
        </w:rPr>
        <w:t>الضمان</w:t>
      </w:r>
      <w:r>
        <w:rPr>
          <w:rFonts w:eastAsia="Calibri"/>
          <w:rtl/>
          <w:lang w:bidi="ar-LB"/>
        </w:rPr>
        <w:t xml:space="preserve"> </w:t>
      </w:r>
      <w:r w:rsidRPr="00172576">
        <w:rPr>
          <w:rFonts w:eastAsia="Calibri"/>
          <w:rtl/>
          <w:lang w:bidi="ar-LB"/>
        </w:rPr>
        <w:t>الاجتماعي</w:t>
      </w:r>
      <w:r>
        <w:rPr>
          <w:rFonts w:eastAsia="Calibri"/>
          <w:rtl/>
          <w:lang w:bidi="ar-LB"/>
        </w:rPr>
        <w:t xml:space="preserve"> </w:t>
      </w:r>
      <w:r w:rsidRPr="00172576">
        <w:rPr>
          <w:rFonts w:eastAsia="Calibri"/>
          <w:rtl/>
          <w:lang w:bidi="ar-LB"/>
        </w:rPr>
        <w:t>ثلث</w:t>
      </w:r>
      <w:r>
        <w:rPr>
          <w:rFonts w:eastAsia="Calibri"/>
          <w:rtl/>
          <w:lang w:bidi="ar-LB"/>
        </w:rPr>
        <w:t xml:space="preserve"> </w:t>
      </w:r>
      <w:r w:rsidRPr="00172576">
        <w:rPr>
          <w:rFonts w:eastAsia="Calibri"/>
          <w:rtl/>
          <w:lang w:bidi="ar-LB"/>
        </w:rPr>
        <w:t>المواطنين</w:t>
      </w:r>
      <w:r>
        <w:rPr>
          <w:rFonts w:eastAsia="Calibri"/>
          <w:rtl/>
          <w:lang w:bidi="ar-LB"/>
        </w:rPr>
        <w:t xml:space="preserve"> </w:t>
      </w:r>
      <w:r w:rsidRPr="00172576">
        <w:rPr>
          <w:rFonts w:eastAsia="Calibri"/>
          <w:rtl/>
          <w:lang w:bidi="ar-LB"/>
        </w:rPr>
        <w:t>اللبنانيين،</w:t>
      </w:r>
      <w:r>
        <w:rPr>
          <w:rFonts w:eastAsia="Calibri"/>
          <w:rtl/>
          <w:lang w:bidi="ar-LB"/>
        </w:rPr>
        <w:t xml:space="preserve"> </w:t>
      </w:r>
      <w:r w:rsidRPr="00172576">
        <w:rPr>
          <w:rFonts w:eastAsia="Calibri"/>
          <w:rtl/>
          <w:lang w:bidi="ar-LB"/>
        </w:rPr>
        <w:t>كما</w:t>
      </w:r>
      <w:r>
        <w:rPr>
          <w:rFonts w:eastAsia="Calibri"/>
          <w:rtl/>
          <w:lang w:bidi="ar-LB"/>
        </w:rPr>
        <w:t xml:space="preserve"> </w:t>
      </w:r>
      <w:r w:rsidRPr="00172576">
        <w:rPr>
          <w:rFonts w:eastAsia="Calibri"/>
          <w:rtl/>
          <w:lang w:bidi="ar-LB"/>
        </w:rPr>
        <w:t>هناك</w:t>
      </w:r>
      <w:r>
        <w:rPr>
          <w:rFonts w:eastAsia="Calibri"/>
          <w:rtl/>
          <w:lang w:bidi="ar-LB"/>
        </w:rPr>
        <w:t xml:space="preserve"> </w:t>
      </w:r>
      <w:r w:rsidRPr="00172576">
        <w:rPr>
          <w:rFonts w:eastAsia="Calibri"/>
          <w:rtl/>
          <w:lang w:bidi="ar-LB"/>
        </w:rPr>
        <w:t>صناديق</w:t>
      </w:r>
      <w:r>
        <w:rPr>
          <w:rFonts w:eastAsia="Calibri"/>
          <w:rtl/>
          <w:lang w:bidi="ar-LB"/>
        </w:rPr>
        <w:t xml:space="preserve"> </w:t>
      </w:r>
      <w:r w:rsidRPr="00172576">
        <w:rPr>
          <w:rFonts w:eastAsia="Calibri"/>
          <w:rtl/>
          <w:lang w:bidi="ar-LB"/>
        </w:rPr>
        <w:t>مختلفة</w:t>
      </w:r>
      <w:r>
        <w:rPr>
          <w:rFonts w:eastAsia="Calibri"/>
          <w:rtl/>
          <w:lang w:bidi="ar-LB"/>
        </w:rPr>
        <w:t xml:space="preserve"> </w:t>
      </w:r>
      <w:r w:rsidRPr="00172576">
        <w:rPr>
          <w:rFonts w:eastAsia="Calibri"/>
          <w:rtl/>
          <w:lang w:bidi="ar-LB"/>
        </w:rPr>
        <w:t>تغطي</w:t>
      </w:r>
      <w:r>
        <w:rPr>
          <w:rFonts w:eastAsia="Calibri"/>
          <w:rtl/>
          <w:lang w:bidi="ar-LB"/>
        </w:rPr>
        <w:t xml:space="preserve"> </w:t>
      </w:r>
      <w:r w:rsidRPr="00172576">
        <w:rPr>
          <w:rFonts w:eastAsia="Calibri"/>
          <w:rtl/>
          <w:lang w:bidi="ar-LB"/>
        </w:rPr>
        <w:t>العاملين</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القطاع</w:t>
      </w:r>
      <w:r>
        <w:rPr>
          <w:rFonts w:eastAsia="Calibri"/>
          <w:rtl/>
          <w:lang w:bidi="ar-LB"/>
        </w:rPr>
        <w:t xml:space="preserve"> </w:t>
      </w:r>
      <w:r w:rsidRPr="00172576">
        <w:rPr>
          <w:rFonts w:eastAsia="Calibri"/>
          <w:rtl/>
          <w:lang w:bidi="ar-LB"/>
        </w:rPr>
        <w:t>العام</w:t>
      </w:r>
      <w:r>
        <w:rPr>
          <w:rFonts w:eastAsia="Calibri"/>
          <w:rtl/>
          <w:lang w:bidi="ar-LB"/>
        </w:rPr>
        <w:t xml:space="preserve"> </w:t>
      </w:r>
      <w:r w:rsidRPr="00172576">
        <w:rPr>
          <w:rFonts w:eastAsia="Calibri"/>
          <w:rtl/>
          <w:lang w:bidi="ar-LB"/>
        </w:rPr>
        <w:t>كتعاونية</w:t>
      </w:r>
      <w:r>
        <w:rPr>
          <w:rFonts w:eastAsia="Calibri"/>
          <w:rtl/>
          <w:lang w:bidi="ar-LB"/>
        </w:rPr>
        <w:t xml:space="preserve"> </w:t>
      </w:r>
      <w:r w:rsidRPr="00172576">
        <w:rPr>
          <w:rFonts w:eastAsia="Calibri"/>
          <w:rtl/>
          <w:lang w:bidi="ar-LB"/>
        </w:rPr>
        <w:t>الموظفين،</w:t>
      </w:r>
      <w:r>
        <w:rPr>
          <w:rFonts w:eastAsia="Calibri"/>
          <w:rtl/>
          <w:lang w:bidi="ar-LB"/>
        </w:rPr>
        <w:t xml:space="preserve"> </w:t>
      </w:r>
      <w:r w:rsidRPr="00172576">
        <w:rPr>
          <w:rFonts w:eastAsia="Calibri"/>
          <w:rtl/>
          <w:lang w:bidi="ar-LB"/>
        </w:rPr>
        <w:t>وصناديق</w:t>
      </w:r>
      <w:r>
        <w:rPr>
          <w:rFonts w:eastAsia="Calibri"/>
          <w:rtl/>
          <w:lang w:bidi="ar-LB"/>
        </w:rPr>
        <w:t xml:space="preserve"> </w:t>
      </w:r>
      <w:r w:rsidRPr="00172576">
        <w:rPr>
          <w:rFonts w:eastAsia="Calibri"/>
          <w:rtl/>
          <w:lang w:bidi="ar-LB"/>
        </w:rPr>
        <w:t>مختصة</w:t>
      </w:r>
      <w:r>
        <w:rPr>
          <w:rFonts w:eastAsia="Calibri"/>
          <w:rtl/>
          <w:lang w:bidi="ar-LB"/>
        </w:rPr>
        <w:t xml:space="preserve"> </w:t>
      </w:r>
      <w:r w:rsidRPr="00172576">
        <w:rPr>
          <w:rFonts w:eastAsia="Calibri"/>
          <w:rtl/>
          <w:lang w:bidi="ar-LB"/>
        </w:rPr>
        <w:t>للقضاة،</w:t>
      </w:r>
      <w:r>
        <w:rPr>
          <w:rFonts w:eastAsia="Calibri"/>
          <w:rtl/>
          <w:lang w:bidi="ar-LB"/>
        </w:rPr>
        <w:t xml:space="preserve"> </w:t>
      </w:r>
      <w:r w:rsidRPr="00172576">
        <w:rPr>
          <w:rFonts w:eastAsia="Calibri"/>
          <w:rtl/>
          <w:lang w:bidi="ar-LB"/>
        </w:rPr>
        <w:t>والعسكريين</w:t>
      </w:r>
      <w:r>
        <w:rPr>
          <w:rFonts w:eastAsia="Calibri"/>
          <w:rtl/>
          <w:lang w:bidi="ar-LB"/>
        </w:rPr>
        <w:t xml:space="preserve"> </w:t>
      </w:r>
      <w:r w:rsidRPr="00172576">
        <w:rPr>
          <w:rFonts w:eastAsia="Calibri"/>
          <w:rtl/>
          <w:lang w:bidi="ar-LB"/>
        </w:rPr>
        <w:t>واساتذة</w:t>
      </w:r>
      <w:r>
        <w:rPr>
          <w:rFonts w:eastAsia="Calibri"/>
          <w:rtl/>
          <w:lang w:bidi="ar-LB"/>
        </w:rPr>
        <w:t xml:space="preserve"> </w:t>
      </w:r>
      <w:r w:rsidRPr="00172576">
        <w:rPr>
          <w:rFonts w:eastAsia="Calibri"/>
          <w:rtl/>
          <w:lang w:bidi="ar-LB"/>
        </w:rPr>
        <w:t>الجامعة</w:t>
      </w:r>
      <w:r>
        <w:rPr>
          <w:rFonts w:eastAsia="Calibri"/>
          <w:rtl/>
          <w:lang w:bidi="ar-LB"/>
        </w:rPr>
        <w:t xml:space="preserve"> </w:t>
      </w:r>
      <w:r w:rsidRPr="00172576">
        <w:rPr>
          <w:rFonts w:eastAsia="Calibri"/>
          <w:rtl/>
          <w:lang w:bidi="ar-LB"/>
        </w:rPr>
        <w:t>اللبنانية.</w:t>
      </w:r>
      <w:r>
        <w:rPr>
          <w:rFonts w:eastAsia="Calibri"/>
          <w:rtl/>
          <w:lang w:bidi="ar-LB"/>
        </w:rPr>
        <w:t xml:space="preserve"> </w:t>
      </w:r>
      <w:r w:rsidRPr="00172576">
        <w:rPr>
          <w:rFonts w:eastAsia="Calibri"/>
          <w:rtl/>
          <w:lang w:bidi="ar-LB"/>
        </w:rPr>
        <w:t>وتتوفر</w:t>
      </w:r>
      <w:r>
        <w:rPr>
          <w:rFonts w:eastAsia="Calibri"/>
          <w:rtl/>
          <w:lang w:bidi="ar-LB"/>
        </w:rPr>
        <w:t xml:space="preserve"> </w:t>
      </w:r>
      <w:r w:rsidRPr="00172576">
        <w:rPr>
          <w:rFonts w:eastAsia="Calibri"/>
          <w:rtl/>
          <w:lang w:bidi="ar-LB"/>
        </w:rPr>
        <w:t>التغطية</w:t>
      </w:r>
      <w:r>
        <w:rPr>
          <w:rFonts w:eastAsia="Calibri"/>
          <w:rtl/>
          <w:lang w:bidi="ar-LB"/>
        </w:rPr>
        <w:t xml:space="preserve"> </w:t>
      </w:r>
      <w:r w:rsidRPr="00172576">
        <w:rPr>
          <w:rFonts w:eastAsia="Calibri"/>
          <w:rtl/>
          <w:lang w:bidi="ar-LB"/>
        </w:rPr>
        <w:t>الصحية</w:t>
      </w:r>
      <w:r>
        <w:rPr>
          <w:rFonts w:eastAsia="Calibri"/>
          <w:rtl/>
          <w:lang w:bidi="ar-LB"/>
        </w:rPr>
        <w:t xml:space="preserve"> </w:t>
      </w:r>
      <w:r w:rsidRPr="00172576">
        <w:rPr>
          <w:rFonts w:eastAsia="Calibri"/>
          <w:rtl/>
          <w:lang w:bidi="ar-LB"/>
        </w:rPr>
        <w:t>عبر</w:t>
      </w:r>
      <w:r>
        <w:rPr>
          <w:rFonts w:eastAsia="Calibri"/>
          <w:rtl/>
          <w:lang w:bidi="ar-LB"/>
        </w:rPr>
        <w:t xml:space="preserve"> </w:t>
      </w:r>
      <w:r w:rsidRPr="00172576">
        <w:rPr>
          <w:rFonts w:eastAsia="Calibri"/>
          <w:rtl/>
          <w:lang w:bidi="ar-LB"/>
        </w:rPr>
        <w:t>شركات</w:t>
      </w:r>
      <w:r>
        <w:rPr>
          <w:rFonts w:eastAsia="Calibri"/>
          <w:rtl/>
          <w:lang w:bidi="ar-LB"/>
        </w:rPr>
        <w:t xml:space="preserve"> </w:t>
      </w:r>
      <w:r w:rsidRPr="00172576">
        <w:rPr>
          <w:rFonts w:eastAsia="Calibri"/>
          <w:rtl/>
          <w:lang w:bidi="ar-LB"/>
        </w:rPr>
        <w:t>التأمين</w:t>
      </w:r>
      <w:r>
        <w:rPr>
          <w:rFonts w:eastAsia="Calibri"/>
          <w:rtl/>
          <w:lang w:bidi="ar-LB"/>
        </w:rPr>
        <w:t xml:space="preserve"> </w:t>
      </w:r>
      <w:r w:rsidRPr="00172576">
        <w:rPr>
          <w:rFonts w:eastAsia="Calibri"/>
          <w:rtl/>
          <w:lang w:bidi="ar-LB"/>
        </w:rPr>
        <w:t>الخاصة.</w:t>
      </w:r>
      <w:r>
        <w:rPr>
          <w:rFonts w:eastAsia="Calibri"/>
          <w:rtl/>
          <w:lang w:bidi="ar-LB"/>
        </w:rPr>
        <w:t xml:space="preserve"> </w:t>
      </w:r>
      <w:r w:rsidRPr="00172576">
        <w:rPr>
          <w:rFonts w:eastAsia="Calibri"/>
          <w:rtl/>
          <w:lang w:bidi="ar-LB"/>
        </w:rPr>
        <w:t>وهناك</w:t>
      </w:r>
      <w:r>
        <w:rPr>
          <w:rFonts w:eastAsia="Calibri"/>
          <w:rtl/>
          <w:lang w:bidi="ar-LB"/>
        </w:rPr>
        <w:t xml:space="preserve"> </w:t>
      </w:r>
      <w:r w:rsidRPr="00172576">
        <w:rPr>
          <w:rFonts w:eastAsia="Calibri"/>
          <w:rtl/>
          <w:lang w:bidi="ar-LB"/>
        </w:rPr>
        <w:t>مساعي</w:t>
      </w:r>
      <w:r>
        <w:rPr>
          <w:rFonts w:eastAsia="Calibri"/>
          <w:rtl/>
          <w:lang w:bidi="ar-LB"/>
        </w:rPr>
        <w:t xml:space="preserve"> </w:t>
      </w:r>
      <w:r w:rsidRPr="00172576">
        <w:rPr>
          <w:rFonts w:eastAsia="Calibri"/>
          <w:rtl/>
          <w:lang w:bidi="ar-LB"/>
        </w:rPr>
        <w:t>دائمة</w:t>
      </w:r>
      <w:r>
        <w:rPr>
          <w:rFonts w:eastAsia="Calibri"/>
          <w:rtl/>
          <w:lang w:bidi="ar-LB"/>
        </w:rPr>
        <w:t xml:space="preserve"> </w:t>
      </w:r>
      <w:r w:rsidRPr="00172576">
        <w:rPr>
          <w:rFonts w:eastAsia="Calibri"/>
          <w:rtl/>
          <w:lang w:bidi="ar-LB"/>
        </w:rPr>
        <w:t>لتحسين</w:t>
      </w:r>
      <w:r>
        <w:rPr>
          <w:rFonts w:eastAsia="Calibri"/>
          <w:rtl/>
          <w:lang w:bidi="ar-LB"/>
        </w:rPr>
        <w:t xml:space="preserve"> </w:t>
      </w:r>
      <w:r w:rsidRPr="00172576">
        <w:rPr>
          <w:rFonts w:eastAsia="Calibri"/>
          <w:rtl/>
          <w:lang w:bidi="ar-LB"/>
        </w:rPr>
        <w:t>التغطية</w:t>
      </w:r>
      <w:r>
        <w:rPr>
          <w:rFonts w:eastAsia="Calibri"/>
          <w:rtl/>
          <w:lang w:bidi="ar-LB"/>
        </w:rPr>
        <w:t xml:space="preserve"> </w:t>
      </w:r>
      <w:r w:rsidRPr="00172576">
        <w:rPr>
          <w:rFonts w:eastAsia="Calibri"/>
          <w:rtl/>
          <w:lang w:bidi="ar-LB"/>
        </w:rPr>
        <w:t>الصحية</w:t>
      </w:r>
      <w:r>
        <w:rPr>
          <w:rFonts w:eastAsia="Calibri"/>
          <w:rtl/>
          <w:lang w:bidi="ar-LB"/>
        </w:rPr>
        <w:t xml:space="preserve"> </w:t>
      </w:r>
      <w:r w:rsidRPr="00172576">
        <w:rPr>
          <w:rFonts w:eastAsia="Calibri"/>
          <w:rtl/>
          <w:lang w:bidi="ar-LB"/>
        </w:rPr>
        <w:t>(البطاقة</w:t>
      </w:r>
      <w:r>
        <w:rPr>
          <w:rFonts w:eastAsia="Calibri"/>
          <w:rtl/>
          <w:lang w:bidi="ar-LB"/>
        </w:rPr>
        <w:t xml:space="preserve"> </w:t>
      </w:r>
      <w:r w:rsidRPr="00172576">
        <w:rPr>
          <w:rFonts w:eastAsia="Calibri"/>
          <w:rtl/>
          <w:lang w:bidi="ar-LB"/>
        </w:rPr>
        <w:t>الصحية</w:t>
      </w:r>
      <w:r>
        <w:rPr>
          <w:rFonts w:eastAsia="Calibri"/>
          <w:rtl/>
          <w:lang w:bidi="ar-LB"/>
        </w:rPr>
        <w:t xml:space="preserve"> </w:t>
      </w:r>
      <w:r w:rsidRPr="00172576">
        <w:rPr>
          <w:rFonts w:eastAsia="Calibri"/>
          <w:rtl/>
          <w:lang w:bidi="ar-LB"/>
        </w:rPr>
        <w:t>المشار</w:t>
      </w:r>
      <w:r>
        <w:rPr>
          <w:rFonts w:eastAsia="Calibri"/>
          <w:rtl/>
          <w:lang w:bidi="ar-LB"/>
        </w:rPr>
        <w:t xml:space="preserve"> </w:t>
      </w:r>
      <w:r w:rsidRPr="00172576">
        <w:rPr>
          <w:rFonts w:eastAsia="Calibri"/>
          <w:rtl/>
          <w:lang w:bidi="ar-LB"/>
        </w:rPr>
        <w:t>اليها</w:t>
      </w:r>
      <w:r>
        <w:rPr>
          <w:rFonts w:eastAsia="Calibri"/>
          <w:rtl/>
          <w:lang w:bidi="ar-LB"/>
        </w:rPr>
        <w:t xml:space="preserve"> </w:t>
      </w:r>
      <w:r w:rsidRPr="00172576">
        <w:rPr>
          <w:rFonts w:eastAsia="Calibri"/>
          <w:rtl/>
          <w:lang w:bidi="ar-LB"/>
        </w:rPr>
        <w:t>أعلاه)،</w:t>
      </w:r>
      <w:r>
        <w:rPr>
          <w:rFonts w:eastAsia="Calibri"/>
          <w:rtl/>
          <w:lang w:bidi="ar-LB"/>
        </w:rPr>
        <w:t xml:space="preserve"> </w:t>
      </w:r>
      <w:r w:rsidRPr="00172576">
        <w:rPr>
          <w:rFonts w:eastAsia="Calibri"/>
          <w:rtl/>
          <w:lang w:bidi="ar-LB"/>
        </w:rPr>
        <w:t>والاجتماعية.</w:t>
      </w:r>
      <w:r>
        <w:rPr>
          <w:rFonts w:eastAsia="Calibri"/>
          <w:rtl/>
          <w:lang w:bidi="ar-LB"/>
        </w:rPr>
        <w:t xml:space="preserve"> </w:t>
      </w:r>
    </w:p>
    <w:p w:rsidR="00366CB7" w:rsidRPr="002321B0" w:rsidRDefault="00366CB7" w:rsidP="00366CB7">
      <w:pPr>
        <w:pStyle w:val="SingleTxtGA"/>
        <w:keepNext/>
        <w:keepLines/>
        <w:tabs>
          <w:tab w:val="clear" w:pos="2608"/>
          <w:tab w:val="clear" w:pos="3289"/>
          <w:tab w:val="left" w:pos="2835"/>
        </w:tabs>
        <w:ind w:left="1928"/>
        <w:rPr>
          <w:rFonts w:eastAsia="Calibri"/>
          <w:b/>
          <w:bCs/>
          <w:lang w:bidi="ar-LB"/>
        </w:rPr>
      </w:pPr>
      <w:r w:rsidRPr="002321B0">
        <w:rPr>
          <w:rFonts w:eastAsia="Calibri"/>
          <w:b/>
          <w:bCs/>
          <w:rtl/>
          <w:lang w:bidi="ar-LB"/>
        </w:rPr>
        <w:t>رابعاً:</w:t>
      </w:r>
      <w:r>
        <w:rPr>
          <w:rFonts w:eastAsia="Calibri"/>
          <w:b/>
          <w:bCs/>
          <w:rtl/>
          <w:lang w:bidi="ar-LB"/>
        </w:rPr>
        <w:t xml:space="preserve"> </w:t>
      </w:r>
      <w:r w:rsidRPr="002321B0">
        <w:rPr>
          <w:rFonts w:eastAsia="Calibri"/>
          <w:b/>
          <w:bCs/>
          <w:rtl/>
          <w:lang w:bidi="ar-LB"/>
        </w:rPr>
        <w:t>الحق</w:t>
      </w:r>
      <w:r>
        <w:rPr>
          <w:rFonts w:eastAsia="Calibri"/>
          <w:b/>
          <w:bCs/>
          <w:rtl/>
          <w:lang w:bidi="ar-LB"/>
        </w:rPr>
        <w:t xml:space="preserve"> </w:t>
      </w:r>
      <w:r w:rsidRPr="002321B0">
        <w:rPr>
          <w:rFonts w:eastAsia="Calibri"/>
          <w:b/>
          <w:bCs/>
          <w:rtl/>
          <w:lang w:bidi="ar-LB"/>
        </w:rPr>
        <w:t>في</w:t>
      </w:r>
      <w:r>
        <w:rPr>
          <w:rFonts w:eastAsia="Calibri"/>
          <w:b/>
          <w:bCs/>
          <w:rtl/>
          <w:lang w:bidi="ar-LB"/>
        </w:rPr>
        <w:t xml:space="preserve"> </w:t>
      </w:r>
      <w:r w:rsidRPr="002321B0">
        <w:rPr>
          <w:rFonts w:eastAsia="Calibri"/>
          <w:b/>
          <w:bCs/>
          <w:rtl/>
          <w:lang w:bidi="ar-LB"/>
        </w:rPr>
        <w:t>التعليم</w:t>
      </w:r>
      <w:r>
        <w:rPr>
          <w:rFonts w:eastAsia="Calibri"/>
          <w:b/>
          <w:bCs/>
          <w:rtl/>
          <w:lang w:bidi="ar-LB"/>
        </w:rPr>
        <w:t xml:space="preserve"> </w:t>
      </w:r>
      <w:r w:rsidRPr="002321B0">
        <w:rPr>
          <w:rFonts w:eastAsia="Calibri"/>
          <w:b/>
          <w:bCs/>
          <w:rtl/>
          <w:lang w:bidi="ar-LB"/>
        </w:rPr>
        <w:t>والتدريب</w:t>
      </w:r>
      <w:r>
        <w:rPr>
          <w:rFonts w:eastAsia="Calibri"/>
          <w:b/>
          <w:bCs/>
          <w:rtl/>
          <w:lang w:bidi="ar-LB"/>
        </w:rPr>
        <w:t xml:space="preserve"> </w:t>
      </w:r>
      <w:r w:rsidRPr="002321B0">
        <w:rPr>
          <w:rFonts w:eastAsia="Calibri"/>
          <w:b/>
          <w:bCs/>
          <w:rtl/>
          <w:lang w:bidi="ar-LB"/>
        </w:rPr>
        <w:t>وخامساً:</w:t>
      </w:r>
      <w:r>
        <w:rPr>
          <w:rFonts w:eastAsia="Calibri"/>
          <w:b/>
          <w:bCs/>
          <w:rtl/>
          <w:lang w:bidi="ar-LB"/>
        </w:rPr>
        <w:t xml:space="preserve"> </w:t>
      </w:r>
      <w:r w:rsidRPr="002321B0">
        <w:rPr>
          <w:rFonts w:eastAsia="Calibri"/>
          <w:b/>
          <w:bCs/>
          <w:rtl/>
          <w:lang w:bidi="ar-LB"/>
        </w:rPr>
        <w:t>حق</w:t>
      </w:r>
      <w:r>
        <w:rPr>
          <w:rFonts w:eastAsia="Calibri"/>
          <w:b/>
          <w:bCs/>
          <w:rtl/>
          <w:lang w:bidi="ar-LB"/>
        </w:rPr>
        <w:t xml:space="preserve"> </w:t>
      </w:r>
      <w:r w:rsidRPr="002321B0">
        <w:rPr>
          <w:rFonts w:eastAsia="Calibri"/>
          <w:b/>
          <w:bCs/>
          <w:rtl/>
          <w:lang w:bidi="ar-LB"/>
        </w:rPr>
        <w:t>الإسهام</w:t>
      </w:r>
      <w:r>
        <w:rPr>
          <w:rFonts w:eastAsia="Calibri"/>
          <w:b/>
          <w:bCs/>
          <w:rtl/>
          <w:lang w:bidi="ar-LB"/>
        </w:rPr>
        <w:t xml:space="preserve"> </w:t>
      </w:r>
      <w:r w:rsidRPr="002321B0">
        <w:rPr>
          <w:rFonts w:eastAsia="Calibri"/>
          <w:b/>
          <w:bCs/>
          <w:rtl/>
          <w:lang w:bidi="ar-LB"/>
        </w:rPr>
        <w:t>على</w:t>
      </w:r>
      <w:r>
        <w:rPr>
          <w:rFonts w:eastAsia="Calibri"/>
          <w:b/>
          <w:bCs/>
          <w:rtl/>
          <w:lang w:bidi="ar-LB"/>
        </w:rPr>
        <w:t xml:space="preserve"> </w:t>
      </w:r>
      <w:r w:rsidRPr="002321B0">
        <w:rPr>
          <w:rFonts w:eastAsia="Calibri"/>
          <w:b/>
          <w:bCs/>
          <w:rtl/>
          <w:lang w:bidi="ar-LB"/>
        </w:rPr>
        <w:t>قدم</w:t>
      </w:r>
      <w:r>
        <w:rPr>
          <w:rFonts w:eastAsia="Calibri"/>
          <w:b/>
          <w:bCs/>
          <w:rtl/>
          <w:lang w:bidi="ar-LB"/>
        </w:rPr>
        <w:t xml:space="preserve"> </w:t>
      </w:r>
      <w:r w:rsidRPr="002321B0">
        <w:rPr>
          <w:rFonts w:eastAsia="Calibri"/>
          <w:b/>
          <w:bCs/>
          <w:rtl/>
          <w:lang w:bidi="ar-LB"/>
        </w:rPr>
        <w:t>المساواة</w:t>
      </w:r>
      <w:r>
        <w:rPr>
          <w:rFonts w:eastAsia="Calibri"/>
          <w:b/>
          <w:bCs/>
          <w:rtl/>
          <w:lang w:bidi="ar-LB"/>
        </w:rPr>
        <w:t xml:space="preserve"> </w:t>
      </w:r>
      <w:r w:rsidRPr="002321B0">
        <w:rPr>
          <w:rFonts w:eastAsia="Calibri"/>
          <w:b/>
          <w:bCs/>
          <w:rtl/>
          <w:lang w:bidi="ar-LB"/>
        </w:rPr>
        <w:t>في</w:t>
      </w:r>
      <w:r>
        <w:rPr>
          <w:rFonts w:eastAsia="Calibri"/>
          <w:b/>
          <w:bCs/>
          <w:rtl/>
          <w:lang w:bidi="ar-LB"/>
        </w:rPr>
        <w:t xml:space="preserve"> </w:t>
      </w:r>
      <w:r w:rsidRPr="002321B0">
        <w:rPr>
          <w:rFonts w:eastAsia="Calibri"/>
          <w:b/>
          <w:bCs/>
          <w:rtl/>
          <w:lang w:bidi="ar-LB"/>
        </w:rPr>
        <w:t>النشاطات</w:t>
      </w:r>
      <w:r>
        <w:rPr>
          <w:rFonts w:eastAsia="Calibri"/>
          <w:b/>
          <w:bCs/>
          <w:rtl/>
          <w:lang w:bidi="ar-LB"/>
        </w:rPr>
        <w:t xml:space="preserve"> </w:t>
      </w:r>
      <w:r w:rsidRPr="002321B0">
        <w:rPr>
          <w:rFonts w:eastAsia="Calibri"/>
          <w:b/>
          <w:bCs/>
          <w:rtl/>
          <w:lang w:bidi="ar-LB"/>
        </w:rPr>
        <w:t>الثقافية:</w:t>
      </w:r>
    </w:p>
    <w:p w:rsidR="00366CB7" w:rsidRPr="00172576" w:rsidRDefault="00366CB7" w:rsidP="00366CB7">
      <w:pPr>
        <w:pStyle w:val="SingleTxtGA"/>
        <w:rPr>
          <w:rFonts w:eastAsia="Calibri"/>
          <w:lang w:bidi="ar-LB"/>
        </w:rPr>
      </w:pPr>
      <w:r w:rsidRPr="00172576">
        <w:rPr>
          <w:rFonts w:eastAsia="Calibri"/>
          <w:rtl/>
        </w:rPr>
        <w:t>105-</w:t>
      </w:r>
      <w:r w:rsidRPr="00172576">
        <w:rPr>
          <w:rFonts w:eastAsia="Calibri"/>
          <w:rtl/>
        </w:rPr>
        <w:tab/>
      </w:r>
      <w:r w:rsidRPr="00172576">
        <w:rPr>
          <w:rFonts w:eastAsia="Calibri"/>
          <w:rtl/>
          <w:lang w:bidi="ar-LB"/>
        </w:rPr>
        <w:t>تتضمن</w:t>
      </w:r>
      <w:r>
        <w:rPr>
          <w:rFonts w:eastAsia="Calibri"/>
          <w:rtl/>
          <w:lang w:bidi="ar-LB"/>
        </w:rPr>
        <w:t xml:space="preserve"> </w:t>
      </w:r>
      <w:r w:rsidRPr="00172576">
        <w:rPr>
          <w:rFonts w:eastAsia="Calibri"/>
          <w:rtl/>
          <w:lang w:bidi="ar-LB"/>
        </w:rPr>
        <w:t>الفقرات</w:t>
      </w:r>
      <w:r>
        <w:rPr>
          <w:rFonts w:eastAsia="Calibri"/>
          <w:rtl/>
          <w:lang w:bidi="ar-LB"/>
        </w:rPr>
        <w:t xml:space="preserve"> </w:t>
      </w:r>
      <w:r w:rsidRPr="00172576">
        <w:rPr>
          <w:rFonts w:eastAsia="Calibri"/>
          <w:rtl/>
          <w:lang w:bidi="ar-LB"/>
        </w:rPr>
        <w:t>المدرجة</w:t>
      </w:r>
      <w:r>
        <w:rPr>
          <w:rFonts w:eastAsia="Calibri"/>
          <w:rtl/>
          <w:lang w:bidi="ar-LB"/>
        </w:rPr>
        <w:t xml:space="preserve"> </w:t>
      </w:r>
      <w:r w:rsidRPr="00172576">
        <w:rPr>
          <w:rFonts w:eastAsia="Calibri"/>
          <w:rtl/>
          <w:lang w:bidi="ar-LB"/>
        </w:rPr>
        <w:t>تحت</w:t>
      </w:r>
      <w:r>
        <w:rPr>
          <w:rFonts w:eastAsia="Calibri"/>
          <w:rtl/>
          <w:lang w:bidi="ar-LB"/>
        </w:rPr>
        <w:t xml:space="preserve"> </w:t>
      </w:r>
      <w:r w:rsidRPr="00172576">
        <w:rPr>
          <w:rFonts w:eastAsia="Calibri"/>
          <w:rtl/>
          <w:lang w:bidi="ar-LB"/>
        </w:rPr>
        <w:t>المادة</w:t>
      </w:r>
      <w:r>
        <w:rPr>
          <w:rFonts w:eastAsia="Calibri"/>
          <w:rtl/>
          <w:lang w:bidi="ar-LB"/>
        </w:rPr>
        <w:t xml:space="preserve"> </w:t>
      </w:r>
      <w:r w:rsidRPr="00172576">
        <w:rPr>
          <w:rFonts w:eastAsia="Calibri"/>
          <w:rtl/>
          <w:lang w:bidi="ar-LB"/>
        </w:rPr>
        <w:t>7</w:t>
      </w:r>
      <w:r>
        <w:rPr>
          <w:rFonts w:eastAsia="Calibri"/>
          <w:rtl/>
          <w:lang w:bidi="ar-LB"/>
        </w:rPr>
        <w:t xml:space="preserve"> </w:t>
      </w:r>
      <w:r w:rsidRPr="00172576">
        <w:rPr>
          <w:rFonts w:eastAsia="Calibri"/>
          <w:rtl/>
          <w:lang w:bidi="ar-LB"/>
        </w:rPr>
        <w:t>معلومات</w:t>
      </w:r>
      <w:r>
        <w:rPr>
          <w:rFonts w:eastAsia="Calibri"/>
          <w:rtl/>
          <w:lang w:bidi="ar-LB"/>
        </w:rPr>
        <w:t xml:space="preserve"> </w:t>
      </w:r>
      <w:r w:rsidRPr="00172576">
        <w:rPr>
          <w:rFonts w:eastAsia="Calibri"/>
          <w:rtl/>
          <w:lang w:bidi="ar-LB"/>
        </w:rPr>
        <w:t>كاملة</w:t>
      </w:r>
      <w:r>
        <w:rPr>
          <w:rFonts w:eastAsia="Calibri"/>
          <w:rtl/>
          <w:lang w:bidi="ar-LB"/>
        </w:rPr>
        <w:t xml:space="preserve"> </w:t>
      </w:r>
      <w:r w:rsidRPr="00172576">
        <w:rPr>
          <w:rFonts w:eastAsia="Calibri"/>
          <w:rtl/>
          <w:lang w:bidi="ar-LB"/>
        </w:rPr>
        <w:t>حول</w:t>
      </w:r>
      <w:r>
        <w:rPr>
          <w:rFonts w:eastAsia="Calibri"/>
          <w:rtl/>
          <w:lang w:bidi="ar-LB"/>
        </w:rPr>
        <w:t xml:space="preserve"> </w:t>
      </w:r>
      <w:r w:rsidRPr="00172576">
        <w:rPr>
          <w:rFonts w:eastAsia="Calibri"/>
          <w:rtl/>
          <w:lang w:bidi="ar-LB"/>
        </w:rPr>
        <w:t>ترجمة</w:t>
      </w:r>
      <w:r>
        <w:rPr>
          <w:rFonts w:eastAsia="Calibri"/>
          <w:rtl/>
          <w:lang w:bidi="ar-LB"/>
        </w:rPr>
        <w:t xml:space="preserve"> </w:t>
      </w:r>
      <w:r w:rsidRPr="00172576">
        <w:rPr>
          <w:rFonts w:eastAsia="Calibri"/>
          <w:rtl/>
          <w:lang w:bidi="ar-LB"/>
        </w:rPr>
        <w:t>هذا</w:t>
      </w:r>
      <w:r>
        <w:rPr>
          <w:rFonts w:eastAsia="Calibri"/>
          <w:rtl/>
          <w:lang w:bidi="ar-LB"/>
        </w:rPr>
        <w:t xml:space="preserve"> </w:t>
      </w:r>
      <w:r w:rsidRPr="00172576">
        <w:rPr>
          <w:rFonts w:eastAsia="Calibri"/>
          <w:rtl/>
          <w:lang w:bidi="ar-LB"/>
        </w:rPr>
        <w:t>الحق</w:t>
      </w:r>
      <w:r>
        <w:rPr>
          <w:rFonts w:eastAsia="Calibri"/>
          <w:rtl/>
          <w:lang w:bidi="ar-LB"/>
        </w:rPr>
        <w:t xml:space="preserve"> </w:t>
      </w:r>
      <w:r w:rsidRPr="00172576">
        <w:rPr>
          <w:rFonts w:eastAsia="Calibri"/>
          <w:rtl/>
          <w:lang w:bidi="ar-LB"/>
        </w:rPr>
        <w:t>الذي</w:t>
      </w:r>
      <w:r>
        <w:rPr>
          <w:rFonts w:eastAsia="Calibri"/>
          <w:rtl/>
          <w:lang w:bidi="ar-LB"/>
        </w:rPr>
        <w:t xml:space="preserve"> </w:t>
      </w:r>
      <w:r w:rsidRPr="00172576">
        <w:rPr>
          <w:rFonts w:eastAsia="Calibri"/>
          <w:rtl/>
          <w:lang w:bidi="ar-LB"/>
        </w:rPr>
        <w:t>كرسه</w:t>
      </w:r>
      <w:r>
        <w:rPr>
          <w:rFonts w:eastAsia="Calibri"/>
          <w:rtl/>
          <w:lang w:bidi="ar-LB"/>
        </w:rPr>
        <w:t xml:space="preserve"> </w:t>
      </w:r>
      <w:r w:rsidRPr="00172576">
        <w:rPr>
          <w:rFonts w:eastAsia="Calibri"/>
          <w:rtl/>
          <w:lang w:bidi="ar-LB"/>
        </w:rPr>
        <w:t>الدستور</w:t>
      </w:r>
      <w:r>
        <w:rPr>
          <w:rFonts w:eastAsia="Calibri"/>
          <w:rtl/>
          <w:lang w:bidi="ar-LB"/>
        </w:rPr>
        <w:t xml:space="preserve"> </w:t>
      </w:r>
      <w:r w:rsidRPr="00172576">
        <w:rPr>
          <w:rFonts w:eastAsia="Calibri"/>
          <w:rtl/>
          <w:lang w:bidi="ar-LB"/>
        </w:rPr>
        <w:t>اللبناني</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التعليم</w:t>
      </w:r>
      <w:r>
        <w:rPr>
          <w:rFonts w:eastAsia="Calibri"/>
          <w:rtl/>
          <w:lang w:bidi="ar-LB"/>
        </w:rPr>
        <w:t xml:space="preserve"> </w:t>
      </w:r>
      <w:r w:rsidRPr="00172576">
        <w:rPr>
          <w:rFonts w:eastAsia="Calibri"/>
          <w:rtl/>
          <w:lang w:bidi="ar-LB"/>
        </w:rPr>
        <w:t>والتدريب.</w:t>
      </w:r>
    </w:p>
    <w:p w:rsidR="00366CB7" w:rsidRPr="002321B0" w:rsidRDefault="00366CB7" w:rsidP="00366CB7">
      <w:pPr>
        <w:pStyle w:val="SingleTxtGA"/>
        <w:keepNext/>
        <w:keepLines/>
        <w:tabs>
          <w:tab w:val="clear" w:pos="2608"/>
          <w:tab w:val="clear" w:pos="3289"/>
          <w:tab w:val="left" w:pos="2835"/>
        </w:tabs>
        <w:ind w:left="1928"/>
        <w:rPr>
          <w:rFonts w:eastAsia="Calibri"/>
          <w:b/>
          <w:bCs/>
          <w:rtl/>
          <w:lang w:bidi="ar-LB"/>
        </w:rPr>
      </w:pPr>
      <w:r w:rsidRPr="002321B0">
        <w:rPr>
          <w:rFonts w:eastAsia="Calibri"/>
          <w:b/>
          <w:bCs/>
          <w:rtl/>
          <w:lang w:bidi="ar-LB"/>
        </w:rPr>
        <w:t>المادة</w:t>
      </w:r>
      <w:r>
        <w:rPr>
          <w:rFonts w:eastAsia="Calibri"/>
          <w:b/>
          <w:bCs/>
          <w:rtl/>
          <w:lang w:bidi="ar-LB"/>
        </w:rPr>
        <w:t xml:space="preserve"> </w:t>
      </w:r>
      <w:r w:rsidRPr="002321B0">
        <w:rPr>
          <w:rFonts w:eastAsia="Calibri"/>
          <w:b/>
          <w:bCs/>
          <w:rtl/>
          <w:lang w:bidi="ar-LB"/>
        </w:rPr>
        <w:t>6</w:t>
      </w:r>
      <w:r>
        <w:rPr>
          <w:rFonts w:eastAsia="Calibri"/>
          <w:b/>
          <w:bCs/>
          <w:rtl/>
          <w:lang w:bidi="ar-LB"/>
        </w:rPr>
        <w:t xml:space="preserve"> </w:t>
      </w:r>
    </w:p>
    <w:p w:rsidR="00366CB7" w:rsidRPr="00172576" w:rsidRDefault="00366CB7" w:rsidP="00366CB7">
      <w:pPr>
        <w:pStyle w:val="SingleTxtGA"/>
        <w:rPr>
          <w:rFonts w:eastAsia="Calibri"/>
          <w:rtl/>
          <w:lang w:bidi="ar-LB"/>
        </w:rPr>
      </w:pPr>
      <w:r w:rsidRPr="00172576">
        <w:rPr>
          <w:rFonts w:eastAsia="Calibri"/>
          <w:rtl/>
        </w:rPr>
        <w:t>106-</w:t>
      </w:r>
      <w:r w:rsidRPr="00172576">
        <w:rPr>
          <w:rFonts w:eastAsia="Calibri"/>
          <w:rtl/>
        </w:rPr>
        <w:tab/>
      </w:r>
      <w:r w:rsidRPr="00172576">
        <w:rPr>
          <w:rFonts w:eastAsia="Calibri"/>
          <w:rtl/>
          <w:lang w:bidi="ar-LB"/>
        </w:rPr>
        <w:t>إن</w:t>
      </w:r>
      <w:r>
        <w:rPr>
          <w:rFonts w:eastAsia="Calibri"/>
          <w:rtl/>
          <w:lang w:bidi="ar-LB"/>
        </w:rPr>
        <w:t xml:space="preserve"> </w:t>
      </w:r>
      <w:r w:rsidRPr="00172576">
        <w:rPr>
          <w:rFonts w:eastAsia="Calibri"/>
          <w:rtl/>
          <w:lang w:bidi="ar-LB"/>
        </w:rPr>
        <w:t>المادة</w:t>
      </w:r>
      <w:r>
        <w:rPr>
          <w:rFonts w:eastAsia="Calibri"/>
          <w:rtl/>
          <w:lang w:bidi="ar-LB"/>
        </w:rPr>
        <w:t xml:space="preserve"> </w:t>
      </w:r>
      <w:r w:rsidRPr="00172576">
        <w:rPr>
          <w:rFonts w:eastAsia="Calibri"/>
          <w:rtl/>
          <w:lang w:bidi="ar-LB"/>
        </w:rPr>
        <w:t>9</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قانون</w:t>
      </w:r>
      <w:r>
        <w:rPr>
          <w:rFonts w:eastAsia="Calibri"/>
          <w:rtl/>
          <w:lang w:bidi="ar-LB"/>
        </w:rPr>
        <w:t xml:space="preserve"> </w:t>
      </w:r>
      <w:r w:rsidRPr="00172576">
        <w:rPr>
          <w:rFonts w:eastAsia="Calibri"/>
          <w:rtl/>
          <w:lang w:bidi="ar-LB"/>
        </w:rPr>
        <w:t>أصول</w:t>
      </w:r>
      <w:r>
        <w:rPr>
          <w:rFonts w:eastAsia="Calibri"/>
          <w:rtl/>
          <w:lang w:bidi="ar-LB"/>
        </w:rPr>
        <w:t xml:space="preserve"> </w:t>
      </w:r>
      <w:r w:rsidRPr="00172576">
        <w:rPr>
          <w:rFonts w:eastAsia="Calibri"/>
          <w:rtl/>
          <w:lang w:bidi="ar-LB"/>
        </w:rPr>
        <w:t>المحاكمات</w:t>
      </w:r>
      <w:r>
        <w:rPr>
          <w:rFonts w:eastAsia="Calibri"/>
          <w:rtl/>
          <w:lang w:bidi="ar-LB"/>
        </w:rPr>
        <w:t xml:space="preserve"> </w:t>
      </w:r>
      <w:r w:rsidRPr="00172576">
        <w:rPr>
          <w:rFonts w:eastAsia="Calibri"/>
          <w:rtl/>
          <w:lang w:bidi="ar-LB"/>
        </w:rPr>
        <w:t>المدنية</w:t>
      </w:r>
      <w:r>
        <w:rPr>
          <w:rFonts w:eastAsia="Calibri"/>
          <w:rtl/>
          <w:lang w:bidi="ar-LB"/>
        </w:rPr>
        <w:t xml:space="preserve"> </w:t>
      </w:r>
      <w:r w:rsidRPr="00172576">
        <w:rPr>
          <w:rFonts w:eastAsia="Calibri"/>
          <w:rtl/>
          <w:lang w:bidi="ar-LB"/>
        </w:rPr>
        <w:t>تضمن</w:t>
      </w:r>
      <w:r>
        <w:rPr>
          <w:rFonts w:eastAsia="Calibri"/>
          <w:rtl/>
          <w:lang w:bidi="ar-LB"/>
        </w:rPr>
        <w:t xml:space="preserve"> </w:t>
      </w:r>
      <w:r w:rsidRPr="00172576">
        <w:rPr>
          <w:rFonts w:eastAsia="Calibri"/>
          <w:rtl/>
        </w:rPr>
        <w:t>حقّ</w:t>
      </w:r>
      <w:r>
        <w:rPr>
          <w:rFonts w:eastAsia="Calibri"/>
          <w:rtl/>
          <w:lang w:bidi="ar-LB"/>
        </w:rPr>
        <w:t xml:space="preserve"> </w:t>
      </w:r>
      <w:r w:rsidRPr="00172576">
        <w:rPr>
          <w:rFonts w:eastAsia="Calibri"/>
          <w:rtl/>
        </w:rPr>
        <w:t>التّقاضي</w:t>
      </w:r>
      <w:r>
        <w:rPr>
          <w:rFonts w:eastAsia="Calibri"/>
          <w:rtl/>
        </w:rPr>
        <w:t xml:space="preserve"> </w:t>
      </w:r>
      <w:r w:rsidRPr="00172576">
        <w:rPr>
          <w:rFonts w:eastAsia="Calibri"/>
          <w:rtl/>
        </w:rPr>
        <w:t>(اللجوء</w:t>
      </w:r>
      <w:r>
        <w:rPr>
          <w:rFonts w:eastAsia="Calibri"/>
          <w:rtl/>
        </w:rPr>
        <w:t xml:space="preserve"> </w:t>
      </w:r>
      <w:r w:rsidRPr="00172576">
        <w:rPr>
          <w:rFonts w:eastAsia="Calibri"/>
          <w:rtl/>
        </w:rPr>
        <w:t>الى</w:t>
      </w:r>
      <w:r>
        <w:rPr>
          <w:rFonts w:eastAsia="Calibri"/>
          <w:rtl/>
        </w:rPr>
        <w:t xml:space="preserve"> </w:t>
      </w:r>
      <w:r w:rsidRPr="00172576">
        <w:rPr>
          <w:rFonts w:eastAsia="Calibri"/>
          <w:rtl/>
        </w:rPr>
        <w:t>القضاء</w:t>
      </w:r>
      <w:r>
        <w:rPr>
          <w:rFonts w:eastAsia="Calibri"/>
          <w:rtl/>
        </w:rPr>
        <w:t xml:space="preserve"> </w:t>
      </w:r>
      <w:r w:rsidRPr="00172576">
        <w:rPr>
          <w:rFonts w:eastAsia="Calibri"/>
          <w:rtl/>
        </w:rPr>
        <w:t>وحقوق</w:t>
      </w:r>
      <w:r>
        <w:rPr>
          <w:rFonts w:eastAsia="Calibri"/>
          <w:rtl/>
        </w:rPr>
        <w:t xml:space="preserve"> </w:t>
      </w:r>
      <w:r w:rsidRPr="00172576">
        <w:rPr>
          <w:rFonts w:eastAsia="Calibri"/>
          <w:rtl/>
        </w:rPr>
        <w:t>الدفاع)</w:t>
      </w:r>
      <w:r>
        <w:rPr>
          <w:rFonts w:eastAsia="Calibri"/>
          <w:rtl/>
        </w:rPr>
        <w:t xml:space="preserve"> </w:t>
      </w:r>
      <w:r w:rsidRPr="00172576">
        <w:rPr>
          <w:rFonts w:eastAsia="Calibri"/>
          <w:rtl/>
        </w:rPr>
        <w:t>لجميع</w:t>
      </w:r>
      <w:r>
        <w:rPr>
          <w:rFonts w:eastAsia="Calibri"/>
          <w:rtl/>
        </w:rPr>
        <w:t xml:space="preserve"> </w:t>
      </w:r>
      <w:r w:rsidRPr="00172576">
        <w:rPr>
          <w:rFonts w:eastAsia="Calibri"/>
          <w:rtl/>
        </w:rPr>
        <w:t>الأفراد</w:t>
      </w:r>
      <w:r>
        <w:rPr>
          <w:rFonts w:eastAsia="Calibri"/>
          <w:rtl/>
        </w:rPr>
        <w:t xml:space="preserve"> </w:t>
      </w:r>
      <w:r w:rsidRPr="00172576">
        <w:rPr>
          <w:rFonts w:eastAsia="Calibri"/>
          <w:rtl/>
        </w:rPr>
        <w:t>المقيمين</w:t>
      </w:r>
      <w:r>
        <w:rPr>
          <w:rFonts w:eastAsia="Calibri"/>
          <w:rtl/>
        </w:rPr>
        <w:t xml:space="preserve"> </w:t>
      </w:r>
      <w:r w:rsidRPr="00172576">
        <w:rPr>
          <w:rFonts w:eastAsia="Calibri"/>
          <w:rtl/>
        </w:rPr>
        <w:t>في</w:t>
      </w:r>
      <w:r>
        <w:rPr>
          <w:rFonts w:eastAsia="Calibri"/>
          <w:rtl/>
        </w:rPr>
        <w:t xml:space="preserve"> </w:t>
      </w:r>
      <w:r w:rsidRPr="00172576">
        <w:rPr>
          <w:rFonts w:eastAsia="Calibri"/>
          <w:rtl/>
        </w:rPr>
        <w:t>لبنان،</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rPr>
        <w:t>دون</w:t>
      </w:r>
      <w:r>
        <w:rPr>
          <w:rFonts w:eastAsia="Calibri"/>
          <w:rtl/>
        </w:rPr>
        <w:t xml:space="preserve"> </w:t>
      </w:r>
      <w:r w:rsidRPr="00172576">
        <w:rPr>
          <w:rFonts w:eastAsia="Calibri"/>
          <w:rtl/>
        </w:rPr>
        <w:t>التّمييز</w:t>
      </w:r>
      <w:r>
        <w:rPr>
          <w:rFonts w:eastAsia="Calibri"/>
          <w:rtl/>
          <w:lang w:bidi="ar-LB"/>
        </w:rPr>
        <w:t xml:space="preserve"> </w:t>
      </w:r>
      <w:r w:rsidRPr="00172576">
        <w:rPr>
          <w:rFonts w:eastAsia="Calibri"/>
          <w:rtl/>
        </w:rPr>
        <w:t>بين</w:t>
      </w:r>
      <w:r>
        <w:rPr>
          <w:rFonts w:eastAsia="Calibri"/>
          <w:rtl/>
          <w:lang w:bidi="ar-LB"/>
        </w:rPr>
        <w:t xml:space="preserve"> </w:t>
      </w:r>
      <w:r w:rsidRPr="00172576">
        <w:rPr>
          <w:rFonts w:eastAsia="Calibri"/>
          <w:rtl/>
        </w:rPr>
        <w:t>اللّبناني</w:t>
      </w:r>
      <w:r>
        <w:rPr>
          <w:rFonts w:eastAsia="Calibri"/>
          <w:rtl/>
          <w:lang w:bidi="ar-LB"/>
        </w:rPr>
        <w:t xml:space="preserve"> </w:t>
      </w:r>
      <w:r w:rsidRPr="00172576">
        <w:rPr>
          <w:rFonts w:eastAsia="Calibri"/>
          <w:rtl/>
        </w:rPr>
        <w:t>والأجنبي.</w:t>
      </w:r>
      <w:r>
        <w:rPr>
          <w:rFonts w:eastAsia="Calibri"/>
          <w:rtl/>
          <w:lang w:bidi="ar-LB"/>
        </w:rPr>
        <w:t xml:space="preserve"> </w:t>
      </w:r>
      <w:r w:rsidRPr="00172576">
        <w:rPr>
          <w:rFonts w:eastAsia="Calibri"/>
          <w:rtl/>
          <w:lang w:bidi="ar-LB"/>
        </w:rPr>
        <w:t>و</w:t>
      </w:r>
      <w:r w:rsidRPr="00172576">
        <w:rPr>
          <w:rFonts w:eastAsia="Calibri"/>
          <w:rtl/>
        </w:rPr>
        <w:t>لا</w:t>
      </w:r>
      <w:r>
        <w:rPr>
          <w:rFonts w:eastAsia="Calibri"/>
          <w:rtl/>
        </w:rPr>
        <w:t xml:space="preserve"> </w:t>
      </w:r>
      <w:r w:rsidRPr="00172576">
        <w:rPr>
          <w:rFonts w:eastAsia="Calibri"/>
          <w:rtl/>
        </w:rPr>
        <w:t>يتضمن</w:t>
      </w:r>
      <w:r>
        <w:rPr>
          <w:rFonts w:eastAsia="Calibri"/>
          <w:rtl/>
        </w:rPr>
        <w:t xml:space="preserve"> </w:t>
      </w:r>
      <w:r w:rsidRPr="00172576">
        <w:rPr>
          <w:rFonts w:eastAsia="Calibri"/>
          <w:rtl/>
        </w:rPr>
        <w:t>قانون</w:t>
      </w:r>
      <w:r>
        <w:rPr>
          <w:rFonts w:eastAsia="Calibri"/>
          <w:rtl/>
          <w:lang w:bidi="ar-LB"/>
        </w:rPr>
        <w:t xml:space="preserve"> </w:t>
      </w:r>
      <w:r w:rsidRPr="00172576">
        <w:rPr>
          <w:rFonts w:eastAsia="Calibri"/>
          <w:rtl/>
        </w:rPr>
        <w:t>الرسوم</w:t>
      </w:r>
      <w:r>
        <w:rPr>
          <w:rFonts w:eastAsia="Calibri"/>
          <w:rtl/>
          <w:lang w:bidi="ar-LB"/>
        </w:rPr>
        <w:t xml:space="preserve"> </w:t>
      </w:r>
      <w:r w:rsidRPr="00172576">
        <w:rPr>
          <w:rFonts w:eastAsia="Calibri"/>
          <w:rtl/>
        </w:rPr>
        <w:t>القضائية</w:t>
      </w:r>
      <w:r>
        <w:rPr>
          <w:rFonts w:eastAsia="Calibri"/>
          <w:rtl/>
          <w:lang w:bidi="ar-LB"/>
        </w:rPr>
        <w:t xml:space="preserve"> </w:t>
      </w:r>
      <w:r w:rsidRPr="00172576">
        <w:rPr>
          <w:rFonts w:eastAsia="Calibri"/>
          <w:rtl/>
        </w:rPr>
        <w:t>أي</w:t>
      </w:r>
      <w:r w:rsidRPr="00172576">
        <w:rPr>
          <w:rFonts w:eastAsia="Calibri"/>
          <w:rtl/>
          <w:lang w:bidi="ar-LB"/>
        </w:rPr>
        <w:t>ة</w:t>
      </w:r>
      <w:r>
        <w:rPr>
          <w:rFonts w:eastAsia="Calibri"/>
          <w:rtl/>
          <w:lang w:bidi="ar-LB"/>
        </w:rPr>
        <w:t xml:space="preserve"> </w:t>
      </w:r>
      <w:r w:rsidRPr="00172576">
        <w:rPr>
          <w:rFonts w:eastAsia="Calibri"/>
          <w:rtl/>
        </w:rPr>
        <w:t>أحكام</w:t>
      </w:r>
      <w:r>
        <w:rPr>
          <w:rFonts w:eastAsia="Calibri"/>
          <w:rtl/>
          <w:lang w:bidi="ar-LB"/>
        </w:rPr>
        <w:t xml:space="preserve"> </w:t>
      </w:r>
      <w:r w:rsidRPr="00172576">
        <w:rPr>
          <w:rFonts w:eastAsia="Calibri"/>
          <w:rtl/>
        </w:rPr>
        <w:t>من</w:t>
      </w:r>
      <w:r>
        <w:rPr>
          <w:rFonts w:eastAsia="Calibri"/>
          <w:rtl/>
        </w:rPr>
        <w:t xml:space="preserve"> </w:t>
      </w:r>
      <w:r w:rsidRPr="00172576">
        <w:rPr>
          <w:rFonts w:eastAsia="Calibri"/>
          <w:rtl/>
        </w:rPr>
        <w:t>شأنها</w:t>
      </w:r>
      <w:r>
        <w:rPr>
          <w:rFonts w:eastAsia="Calibri"/>
          <w:rtl/>
        </w:rPr>
        <w:t xml:space="preserve"> </w:t>
      </w:r>
      <w:r w:rsidRPr="00172576">
        <w:rPr>
          <w:rFonts w:eastAsia="Calibri"/>
          <w:rtl/>
        </w:rPr>
        <w:t>التمييز</w:t>
      </w:r>
      <w:r>
        <w:rPr>
          <w:rFonts w:eastAsia="Calibri"/>
          <w:rtl/>
        </w:rPr>
        <w:t xml:space="preserve"> </w:t>
      </w:r>
      <w:r w:rsidRPr="00172576">
        <w:rPr>
          <w:rFonts w:eastAsia="Calibri"/>
          <w:rtl/>
        </w:rPr>
        <w:t>في</w:t>
      </w:r>
      <w:r>
        <w:rPr>
          <w:rFonts w:eastAsia="Calibri"/>
          <w:rtl/>
        </w:rPr>
        <w:t xml:space="preserve"> </w:t>
      </w:r>
      <w:r w:rsidRPr="00172576">
        <w:rPr>
          <w:rFonts w:eastAsia="Calibri"/>
          <w:rtl/>
        </w:rPr>
        <w:t>المعاملة</w:t>
      </w:r>
      <w:r>
        <w:rPr>
          <w:rFonts w:eastAsia="Calibri"/>
          <w:rtl/>
          <w:lang w:bidi="ar-LB"/>
        </w:rPr>
        <w:t xml:space="preserve"> </w:t>
      </w:r>
      <w:r w:rsidRPr="00172576">
        <w:rPr>
          <w:rFonts w:eastAsia="Calibri"/>
          <w:rtl/>
        </w:rPr>
        <w:t>بين</w:t>
      </w:r>
      <w:r>
        <w:rPr>
          <w:rFonts w:eastAsia="Calibri"/>
          <w:rtl/>
          <w:lang w:bidi="ar-LB"/>
        </w:rPr>
        <w:t xml:space="preserve"> </w:t>
      </w:r>
      <w:r w:rsidRPr="00172576">
        <w:rPr>
          <w:rFonts w:eastAsia="Calibri"/>
          <w:rtl/>
        </w:rPr>
        <w:t>اللّبناني</w:t>
      </w:r>
      <w:r>
        <w:rPr>
          <w:rFonts w:eastAsia="Calibri"/>
          <w:rtl/>
          <w:lang w:bidi="ar-LB"/>
        </w:rPr>
        <w:t xml:space="preserve"> </w:t>
      </w:r>
      <w:r w:rsidRPr="00172576">
        <w:rPr>
          <w:rFonts w:eastAsia="Calibri"/>
          <w:rtl/>
        </w:rPr>
        <w:t>والأجنبي</w:t>
      </w:r>
      <w:r>
        <w:rPr>
          <w:rFonts w:eastAsia="Calibri"/>
          <w:rtl/>
          <w:lang w:bidi="ar-LB"/>
        </w:rPr>
        <w:t xml:space="preserve"> </w:t>
      </w:r>
      <w:r w:rsidRPr="00172576">
        <w:rPr>
          <w:rFonts w:eastAsia="Calibri"/>
          <w:rtl/>
          <w:lang w:bidi="ar-LB"/>
        </w:rPr>
        <w:t>لجهة</w:t>
      </w:r>
      <w:r>
        <w:rPr>
          <w:rFonts w:eastAsia="Calibri"/>
          <w:rtl/>
          <w:lang w:bidi="ar-LB"/>
        </w:rPr>
        <w:t xml:space="preserve"> </w:t>
      </w:r>
      <w:r w:rsidRPr="00172576">
        <w:rPr>
          <w:rFonts w:eastAsia="Calibri"/>
          <w:rtl/>
          <w:lang w:bidi="ar-LB"/>
        </w:rPr>
        <w:t>قيمة</w:t>
      </w:r>
      <w:r>
        <w:rPr>
          <w:rFonts w:eastAsia="Calibri"/>
          <w:rtl/>
          <w:lang w:bidi="ar-LB"/>
        </w:rPr>
        <w:t xml:space="preserve"> </w:t>
      </w:r>
      <w:r w:rsidRPr="00172576">
        <w:rPr>
          <w:rFonts w:eastAsia="Calibri"/>
          <w:rtl/>
        </w:rPr>
        <w:t>النّفقات</w:t>
      </w:r>
      <w:r>
        <w:rPr>
          <w:rFonts w:eastAsia="Calibri"/>
          <w:rtl/>
          <w:lang w:bidi="ar-LB"/>
        </w:rPr>
        <w:t xml:space="preserve"> </w:t>
      </w:r>
      <w:r w:rsidRPr="00172576">
        <w:rPr>
          <w:rFonts w:eastAsia="Calibri"/>
          <w:rtl/>
        </w:rPr>
        <w:t>والرسوم</w:t>
      </w:r>
      <w:r>
        <w:rPr>
          <w:rFonts w:eastAsia="Calibri"/>
          <w:rtl/>
        </w:rPr>
        <w:t xml:space="preserve"> </w:t>
      </w:r>
      <w:r w:rsidRPr="00172576">
        <w:rPr>
          <w:rFonts w:eastAsia="Calibri"/>
          <w:rtl/>
        </w:rPr>
        <w:t>القضائي</w:t>
      </w:r>
      <w:r w:rsidRPr="00172576">
        <w:rPr>
          <w:rFonts w:eastAsia="Calibri"/>
          <w:rtl/>
          <w:lang w:bidi="ar-LB"/>
        </w:rPr>
        <w:t>ة.</w:t>
      </w:r>
      <w:r>
        <w:rPr>
          <w:rFonts w:eastAsia="Calibri"/>
          <w:rtl/>
          <w:lang w:bidi="ar-LB"/>
        </w:rPr>
        <w:t xml:space="preserve"> </w:t>
      </w:r>
      <w:r w:rsidRPr="00172576">
        <w:rPr>
          <w:rFonts w:eastAsia="Calibri"/>
          <w:rtl/>
        </w:rPr>
        <w:t>ولكن</w:t>
      </w:r>
      <w:r>
        <w:rPr>
          <w:rFonts w:eastAsia="Calibri"/>
          <w:rtl/>
        </w:rPr>
        <w:t xml:space="preserve"> </w:t>
      </w:r>
      <w:r w:rsidRPr="00172576">
        <w:rPr>
          <w:rFonts w:eastAsia="Calibri"/>
          <w:rtl/>
        </w:rPr>
        <w:t>قانون</w:t>
      </w:r>
      <w:r>
        <w:rPr>
          <w:rFonts w:eastAsia="Calibri"/>
          <w:rtl/>
        </w:rPr>
        <w:t xml:space="preserve"> </w:t>
      </w:r>
      <w:r w:rsidRPr="00172576">
        <w:rPr>
          <w:rFonts w:eastAsia="Calibri"/>
          <w:rtl/>
        </w:rPr>
        <w:t>أصول</w:t>
      </w:r>
      <w:r>
        <w:rPr>
          <w:rFonts w:eastAsia="Calibri"/>
          <w:rtl/>
        </w:rPr>
        <w:t xml:space="preserve"> </w:t>
      </w:r>
      <w:r w:rsidRPr="00172576">
        <w:rPr>
          <w:rFonts w:eastAsia="Calibri"/>
          <w:rtl/>
        </w:rPr>
        <w:t>المحاكمات</w:t>
      </w:r>
      <w:r>
        <w:rPr>
          <w:rFonts w:eastAsia="Calibri"/>
          <w:rtl/>
        </w:rPr>
        <w:t xml:space="preserve"> </w:t>
      </w:r>
      <w:r w:rsidRPr="00172576">
        <w:rPr>
          <w:rFonts w:eastAsia="Calibri"/>
          <w:rtl/>
        </w:rPr>
        <w:t>الجزائية</w:t>
      </w:r>
      <w:r>
        <w:rPr>
          <w:rFonts w:eastAsia="Calibri"/>
          <w:rtl/>
        </w:rPr>
        <w:t xml:space="preserve"> </w:t>
      </w:r>
      <w:r w:rsidRPr="00172576">
        <w:rPr>
          <w:rFonts w:eastAsia="Calibri"/>
          <w:rtl/>
        </w:rPr>
        <w:t>فرض</w:t>
      </w:r>
      <w:r>
        <w:rPr>
          <w:rFonts w:eastAsia="Calibri"/>
          <w:rtl/>
        </w:rPr>
        <w:t xml:space="preserve"> </w:t>
      </w:r>
      <w:r w:rsidRPr="00172576">
        <w:rPr>
          <w:rFonts w:eastAsia="Calibri"/>
          <w:rtl/>
        </w:rPr>
        <w:t>موجبًا</w:t>
      </w:r>
      <w:r>
        <w:rPr>
          <w:rFonts w:eastAsia="Calibri"/>
          <w:rtl/>
        </w:rPr>
        <w:t xml:space="preserve"> </w:t>
      </w:r>
      <w:r w:rsidRPr="00172576">
        <w:rPr>
          <w:rFonts w:eastAsia="Calibri"/>
          <w:rtl/>
        </w:rPr>
        <w:t>إضافيًا</w:t>
      </w:r>
      <w:r>
        <w:rPr>
          <w:rFonts w:eastAsia="Calibri"/>
          <w:rtl/>
        </w:rPr>
        <w:t xml:space="preserve"> </w:t>
      </w:r>
      <w:r w:rsidRPr="00172576">
        <w:rPr>
          <w:rFonts w:eastAsia="Calibri"/>
          <w:rtl/>
        </w:rPr>
        <w:t>على</w:t>
      </w:r>
      <w:r>
        <w:rPr>
          <w:rFonts w:eastAsia="Calibri"/>
          <w:rtl/>
        </w:rPr>
        <w:t xml:space="preserve"> </w:t>
      </w:r>
      <w:r w:rsidRPr="00172576">
        <w:rPr>
          <w:rFonts w:eastAsia="Calibri"/>
          <w:rtl/>
        </w:rPr>
        <w:t>عاتق</w:t>
      </w:r>
      <w:r>
        <w:rPr>
          <w:rFonts w:eastAsia="Calibri"/>
          <w:rtl/>
        </w:rPr>
        <w:t xml:space="preserve"> </w:t>
      </w:r>
      <w:r w:rsidRPr="00172576">
        <w:rPr>
          <w:rFonts w:eastAsia="Calibri"/>
          <w:rtl/>
        </w:rPr>
        <w:t>الأجنبي</w:t>
      </w:r>
      <w:r>
        <w:rPr>
          <w:rFonts w:eastAsia="Calibri"/>
          <w:rtl/>
        </w:rPr>
        <w:t xml:space="preserve"> </w:t>
      </w:r>
      <w:r w:rsidRPr="00172576">
        <w:rPr>
          <w:rFonts w:eastAsia="Calibri"/>
          <w:rtl/>
        </w:rPr>
        <w:t>الذي</w:t>
      </w:r>
      <w:r>
        <w:rPr>
          <w:rFonts w:eastAsia="Calibri"/>
          <w:rtl/>
        </w:rPr>
        <w:t xml:space="preserve"> </w:t>
      </w:r>
      <w:r w:rsidRPr="00172576">
        <w:rPr>
          <w:rFonts w:eastAsia="Calibri"/>
          <w:rtl/>
        </w:rPr>
        <w:t>يتقدم</w:t>
      </w:r>
      <w:r>
        <w:rPr>
          <w:rFonts w:eastAsia="Calibri"/>
          <w:rtl/>
        </w:rPr>
        <w:t xml:space="preserve"> </w:t>
      </w:r>
      <w:r w:rsidRPr="00172576">
        <w:rPr>
          <w:rFonts w:eastAsia="Calibri"/>
          <w:rtl/>
        </w:rPr>
        <w:t>بشكوى</w:t>
      </w:r>
      <w:r>
        <w:rPr>
          <w:rFonts w:eastAsia="Calibri"/>
          <w:rtl/>
        </w:rPr>
        <w:t xml:space="preserve"> </w:t>
      </w:r>
      <w:r w:rsidRPr="00172576">
        <w:rPr>
          <w:rFonts w:eastAsia="Calibri"/>
          <w:rtl/>
        </w:rPr>
        <w:t>مباشرة</w:t>
      </w:r>
      <w:r>
        <w:rPr>
          <w:rFonts w:eastAsia="Calibri"/>
          <w:rtl/>
        </w:rPr>
        <w:t xml:space="preserve"> </w:t>
      </w:r>
      <w:r w:rsidRPr="00172576">
        <w:rPr>
          <w:rFonts w:eastAsia="Calibri"/>
          <w:rtl/>
        </w:rPr>
        <w:t>امام</w:t>
      </w:r>
      <w:r>
        <w:rPr>
          <w:rFonts w:eastAsia="Calibri"/>
          <w:rtl/>
        </w:rPr>
        <w:t xml:space="preserve"> </w:t>
      </w:r>
      <w:r w:rsidRPr="00172576">
        <w:rPr>
          <w:rFonts w:eastAsia="Calibri"/>
          <w:rtl/>
        </w:rPr>
        <w:t>القضاء</w:t>
      </w:r>
      <w:r>
        <w:rPr>
          <w:rFonts w:eastAsia="Calibri"/>
          <w:rtl/>
        </w:rPr>
        <w:t xml:space="preserve"> </w:t>
      </w:r>
      <w:r w:rsidRPr="00172576">
        <w:rPr>
          <w:rFonts w:eastAsia="Calibri"/>
          <w:rtl/>
        </w:rPr>
        <w:t>الجزائي</w:t>
      </w:r>
      <w:r>
        <w:rPr>
          <w:rFonts w:eastAsia="Calibri"/>
          <w:rtl/>
        </w:rPr>
        <w:t xml:space="preserve"> </w:t>
      </w:r>
      <w:r w:rsidRPr="00172576">
        <w:rPr>
          <w:rFonts w:eastAsia="Calibri"/>
          <w:rtl/>
        </w:rPr>
        <w:t>يتمثل</w:t>
      </w:r>
      <w:r>
        <w:rPr>
          <w:rFonts w:eastAsia="Calibri"/>
          <w:rtl/>
        </w:rPr>
        <w:t xml:space="preserve"> </w:t>
      </w:r>
      <w:r w:rsidRPr="00172576">
        <w:rPr>
          <w:rFonts w:eastAsia="Calibri"/>
          <w:rtl/>
        </w:rPr>
        <w:t>بوجوب</w:t>
      </w:r>
      <w:r>
        <w:rPr>
          <w:rFonts w:eastAsia="Calibri"/>
          <w:rtl/>
        </w:rPr>
        <w:t xml:space="preserve"> </w:t>
      </w:r>
      <w:r w:rsidRPr="00172576">
        <w:rPr>
          <w:rFonts w:eastAsia="Calibri"/>
          <w:rtl/>
        </w:rPr>
        <w:t>تقديمه</w:t>
      </w:r>
      <w:r>
        <w:rPr>
          <w:rFonts w:eastAsia="Calibri"/>
          <w:rtl/>
        </w:rPr>
        <w:t xml:space="preserve"> </w:t>
      </w:r>
      <w:r w:rsidRPr="00172576">
        <w:rPr>
          <w:rFonts w:eastAsia="Calibri"/>
          <w:rtl/>
        </w:rPr>
        <w:t>كفالة</w:t>
      </w:r>
      <w:r>
        <w:rPr>
          <w:rFonts w:eastAsia="Calibri"/>
          <w:rtl/>
        </w:rPr>
        <w:t xml:space="preserve"> </w:t>
      </w:r>
      <w:r w:rsidRPr="00172576">
        <w:rPr>
          <w:rFonts w:eastAsia="Calibri"/>
          <w:rtl/>
        </w:rPr>
        <w:t>إضافية،</w:t>
      </w:r>
      <w:r>
        <w:rPr>
          <w:rFonts w:eastAsia="Calibri"/>
          <w:rtl/>
        </w:rPr>
        <w:t xml:space="preserve"> </w:t>
      </w:r>
      <w:r w:rsidRPr="00172576">
        <w:rPr>
          <w:rFonts w:eastAsia="Calibri"/>
          <w:rtl/>
        </w:rPr>
        <w:t>كشرطٍ</w:t>
      </w:r>
      <w:r>
        <w:rPr>
          <w:rFonts w:eastAsia="Calibri"/>
          <w:rtl/>
        </w:rPr>
        <w:t xml:space="preserve"> </w:t>
      </w:r>
      <w:r w:rsidRPr="00172576">
        <w:rPr>
          <w:rFonts w:eastAsia="Calibri"/>
          <w:rtl/>
        </w:rPr>
        <w:t>لقبول</w:t>
      </w:r>
      <w:r>
        <w:rPr>
          <w:rFonts w:eastAsia="Calibri"/>
          <w:rtl/>
        </w:rPr>
        <w:t xml:space="preserve"> </w:t>
      </w:r>
      <w:r w:rsidRPr="00172576">
        <w:rPr>
          <w:rFonts w:eastAsia="Calibri"/>
          <w:rtl/>
        </w:rPr>
        <w:t>شكواه</w:t>
      </w:r>
      <w:r>
        <w:rPr>
          <w:rFonts w:eastAsia="Calibri"/>
          <w:rtl/>
        </w:rPr>
        <w:t xml:space="preserve"> </w:t>
      </w:r>
      <w:r w:rsidRPr="00172576">
        <w:rPr>
          <w:rFonts w:eastAsia="Calibri"/>
          <w:rtl/>
        </w:rPr>
        <w:t>في</w:t>
      </w:r>
      <w:r>
        <w:rPr>
          <w:rFonts w:eastAsia="Calibri"/>
          <w:rtl/>
        </w:rPr>
        <w:t xml:space="preserve"> </w:t>
      </w:r>
      <w:r w:rsidRPr="00172576">
        <w:rPr>
          <w:rFonts w:eastAsia="Calibri"/>
          <w:rtl/>
        </w:rPr>
        <w:t>الشكل</w:t>
      </w:r>
      <w:r>
        <w:rPr>
          <w:rFonts w:eastAsia="Calibri"/>
          <w:rtl/>
        </w:rPr>
        <w:t xml:space="preserve"> </w:t>
      </w:r>
      <w:r w:rsidRPr="00172576">
        <w:rPr>
          <w:rFonts w:eastAsia="Calibri"/>
          <w:rtl/>
        </w:rPr>
        <w:t>(المادتان</w:t>
      </w:r>
      <w:r>
        <w:rPr>
          <w:rFonts w:eastAsia="Calibri"/>
          <w:rtl/>
        </w:rPr>
        <w:t xml:space="preserve"> </w:t>
      </w:r>
      <w:r w:rsidRPr="00172576">
        <w:rPr>
          <w:rFonts w:eastAsia="Calibri"/>
          <w:rtl/>
        </w:rPr>
        <w:t>68</w:t>
      </w:r>
      <w:r>
        <w:rPr>
          <w:rFonts w:eastAsia="Calibri"/>
          <w:rtl/>
        </w:rPr>
        <w:t xml:space="preserve"> </w:t>
      </w:r>
      <w:r w:rsidRPr="00172576">
        <w:rPr>
          <w:rFonts w:eastAsia="Calibri"/>
          <w:rtl/>
        </w:rPr>
        <w:t>و155</w:t>
      </w:r>
      <w:r>
        <w:rPr>
          <w:rFonts w:eastAsia="Calibri"/>
          <w:rtl/>
        </w:rPr>
        <w:t xml:space="preserve"> </w:t>
      </w:r>
      <w:proofErr w:type="spellStart"/>
      <w:r w:rsidRPr="00172576">
        <w:rPr>
          <w:rFonts w:eastAsia="Calibri"/>
          <w:rtl/>
        </w:rPr>
        <w:t>أ.م.ج</w:t>
      </w:r>
      <w:proofErr w:type="spellEnd"/>
      <w:r w:rsidRPr="00172576">
        <w:rPr>
          <w:rFonts w:eastAsia="Calibri"/>
          <w:rtl/>
        </w:rPr>
        <w:t>)،</w:t>
      </w:r>
      <w:r>
        <w:rPr>
          <w:rFonts w:eastAsia="Calibri"/>
          <w:rtl/>
        </w:rPr>
        <w:t xml:space="preserve"> </w:t>
      </w:r>
      <w:r w:rsidRPr="00172576">
        <w:rPr>
          <w:rFonts w:eastAsia="Calibri"/>
          <w:rtl/>
        </w:rPr>
        <w:t>على</w:t>
      </w:r>
      <w:r>
        <w:rPr>
          <w:rFonts w:eastAsia="Calibri"/>
          <w:rtl/>
        </w:rPr>
        <w:t xml:space="preserve"> </w:t>
      </w:r>
      <w:r w:rsidRPr="00172576">
        <w:rPr>
          <w:rFonts w:eastAsia="Calibri"/>
          <w:rtl/>
        </w:rPr>
        <w:t>أنه</w:t>
      </w:r>
      <w:r>
        <w:rPr>
          <w:rFonts w:eastAsia="Calibri"/>
          <w:rtl/>
        </w:rPr>
        <w:t xml:space="preserve"> </w:t>
      </w:r>
      <w:r w:rsidRPr="00172576">
        <w:rPr>
          <w:rFonts w:eastAsia="Calibri"/>
          <w:rtl/>
        </w:rPr>
        <w:t>يمكن</w:t>
      </w:r>
      <w:r>
        <w:rPr>
          <w:rFonts w:eastAsia="Calibri"/>
          <w:rtl/>
        </w:rPr>
        <w:t xml:space="preserve"> </w:t>
      </w:r>
      <w:r w:rsidRPr="00172576">
        <w:rPr>
          <w:rFonts w:eastAsia="Calibri"/>
          <w:rtl/>
        </w:rPr>
        <w:t>إعفاء</w:t>
      </w:r>
      <w:r>
        <w:rPr>
          <w:rFonts w:eastAsia="Calibri"/>
          <w:rtl/>
        </w:rPr>
        <w:t xml:space="preserve"> </w:t>
      </w:r>
      <w:r w:rsidRPr="00172576">
        <w:rPr>
          <w:rFonts w:eastAsia="Calibri"/>
          <w:rtl/>
        </w:rPr>
        <w:t>الأجنبي</w:t>
      </w:r>
      <w:r>
        <w:rPr>
          <w:rFonts w:eastAsia="Calibri"/>
          <w:rtl/>
        </w:rPr>
        <w:t xml:space="preserve"> </w:t>
      </w:r>
      <w:r w:rsidRPr="00172576">
        <w:rPr>
          <w:rFonts w:eastAsia="Calibri"/>
          <w:rtl/>
        </w:rPr>
        <w:t>من</w:t>
      </w:r>
      <w:r>
        <w:rPr>
          <w:rFonts w:eastAsia="Calibri"/>
          <w:rtl/>
        </w:rPr>
        <w:t xml:space="preserve"> </w:t>
      </w:r>
      <w:r w:rsidRPr="00172576">
        <w:rPr>
          <w:rFonts w:eastAsia="Calibri"/>
          <w:rtl/>
        </w:rPr>
        <w:t>دفع</w:t>
      </w:r>
      <w:r>
        <w:rPr>
          <w:rFonts w:eastAsia="Calibri"/>
          <w:rtl/>
        </w:rPr>
        <w:t xml:space="preserve"> </w:t>
      </w:r>
      <w:r w:rsidRPr="00172576">
        <w:rPr>
          <w:rFonts w:eastAsia="Calibri"/>
          <w:rtl/>
        </w:rPr>
        <w:t>الكفالة</w:t>
      </w:r>
      <w:r>
        <w:rPr>
          <w:rFonts w:eastAsia="Calibri"/>
          <w:rtl/>
        </w:rPr>
        <w:t xml:space="preserve"> </w:t>
      </w:r>
      <w:r w:rsidRPr="00172576">
        <w:rPr>
          <w:rFonts w:eastAsia="Calibri"/>
          <w:rtl/>
        </w:rPr>
        <w:t>في</w:t>
      </w:r>
      <w:r>
        <w:rPr>
          <w:rFonts w:eastAsia="Calibri"/>
          <w:rtl/>
        </w:rPr>
        <w:t xml:space="preserve"> </w:t>
      </w:r>
      <w:r w:rsidRPr="00172576">
        <w:rPr>
          <w:rFonts w:eastAsia="Calibri"/>
          <w:rtl/>
        </w:rPr>
        <w:t>حال</w:t>
      </w:r>
      <w:r>
        <w:rPr>
          <w:rFonts w:eastAsia="Calibri"/>
          <w:rtl/>
        </w:rPr>
        <w:t xml:space="preserve"> </w:t>
      </w:r>
      <w:r w:rsidRPr="00172576">
        <w:rPr>
          <w:rFonts w:eastAsia="Calibri"/>
          <w:rtl/>
        </w:rPr>
        <w:t>كان</w:t>
      </w:r>
      <w:r>
        <w:rPr>
          <w:rFonts w:eastAsia="Calibri"/>
          <w:rtl/>
        </w:rPr>
        <w:t xml:space="preserve"> </w:t>
      </w:r>
      <w:r w:rsidRPr="00172576">
        <w:rPr>
          <w:rFonts w:eastAsia="Calibri"/>
          <w:rtl/>
        </w:rPr>
        <w:t>الجرم</w:t>
      </w:r>
      <w:r>
        <w:rPr>
          <w:rFonts w:eastAsia="Calibri"/>
          <w:rtl/>
        </w:rPr>
        <w:t xml:space="preserve"> </w:t>
      </w:r>
      <w:r w:rsidRPr="00172576">
        <w:rPr>
          <w:rFonts w:eastAsia="Calibri"/>
          <w:rtl/>
        </w:rPr>
        <w:t>يشكل</w:t>
      </w:r>
      <w:r>
        <w:rPr>
          <w:rFonts w:eastAsia="Calibri"/>
          <w:rtl/>
        </w:rPr>
        <w:t xml:space="preserve"> </w:t>
      </w:r>
      <w:r w:rsidRPr="00172576">
        <w:rPr>
          <w:rFonts w:eastAsia="Calibri"/>
          <w:rtl/>
        </w:rPr>
        <w:t>جنحة</w:t>
      </w:r>
      <w:r>
        <w:rPr>
          <w:rFonts w:eastAsia="Calibri"/>
          <w:rtl/>
        </w:rPr>
        <w:t xml:space="preserve"> </w:t>
      </w:r>
      <w:r w:rsidRPr="00172576">
        <w:rPr>
          <w:rFonts w:eastAsia="Calibri"/>
          <w:rtl/>
        </w:rPr>
        <w:t>ورأى</w:t>
      </w:r>
      <w:r>
        <w:rPr>
          <w:rFonts w:eastAsia="Calibri"/>
          <w:rtl/>
        </w:rPr>
        <w:t xml:space="preserve"> </w:t>
      </w:r>
      <w:r w:rsidRPr="00172576">
        <w:rPr>
          <w:rFonts w:eastAsia="Calibri"/>
          <w:rtl/>
        </w:rPr>
        <w:t>القاضي</w:t>
      </w:r>
      <w:r>
        <w:rPr>
          <w:rFonts w:eastAsia="Calibri"/>
          <w:rtl/>
        </w:rPr>
        <w:t xml:space="preserve"> </w:t>
      </w:r>
      <w:r w:rsidRPr="00172576">
        <w:rPr>
          <w:rFonts w:eastAsia="Calibri"/>
          <w:rtl/>
        </w:rPr>
        <w:t>بأن</w:t>
      </w:r>
      <w:r>
        <w:rPr>
          <w:rFonts w:eastAsia="Calibri"/>
          <w:rtl/>
        </w:rPr>
        <w:t xml:space="preserve"> </w:t>
      </w:r>
      <w:r w:rsidRPr="00172576">
        <w:rPr>
          <w:rFonts w:eastAsia="Calibri"/>
          <w:rtl/>
        </w:rPr>
        <w:t>هناك</w:t>
      </w:r>
      <w:r>
        <w:rPr>
          <w:rFonts w:eastAsia="Calibri"/>
          <w:rtl/>
        </w:rPr>
        <w:t xml:space="preserve"> </w:t>
      </w:r>
      <w:r w:rsidRPr="00172576">
        <w:rPr>
          <w:rFonts w:eastAsia="Calibri"/>
          <w:rtl/>
        </w:rPr>
        <w:t>أسبابًا</w:t>
      </w:r>
      <w:r>
        <w:rPr>
          <w:rFonts w:eastAsia="Calibri"/>
          <w:rtl/>
        </w:rPr>
        <w:t xml:space="preserve"> </w:t>
      </w:r>
      <w:r w:rsidRPr="00172576">
        <w:rPr>
          <w:rFonts w:eastAsia="Calibri"/>
          <w:rtl/>
        </w:rPr>
        <w:t>تبرر</w:t>
      </w:r>
      <w:r>
        <w:rPr>
          <w:rFonts w:eastAsia="Calibri"/>
          <w:rtl/>
        </w:rPr>
        <w:t xml:space="preserve"> </w:t>
      </w:r>
      <w:r w:rsidRPr="00172576">
        <w:rPr>
          <w:rFonts w:eastAsia="Calibri"/>
          <w:rtl/>
        </w:rPr>
        <w:t>ذلك.</w:t>
      </w:r>
      <w:r>
        <w:rPr>
          <w:rFonts w:eastAsia="Calibri"/>
          <w:rtl/>
        </w:rPr>
        <w:t xml:space="preserve"> </w:t>
      </w:r>
      <w:r w:rsidRPr="00172576">
        <w:rPr>
          <w:rFonts w:eastAsia="Calibri"/>
          <w:rtl/>
          <w:lang w:bidi="ar-LB"/>
        </w:rPr>
        <w:t>وهنا</w:t>
      </w:r>
      <w:r>
        <w:rPr>
          <w:rFonts w:eastAsia="Calibri"/>
          <w:rtl/>
          <w:lang w:bidi="ar-LB"/>
        </w:rPr>
        <w:t xml:space="preserve"> </w:t>
      </w:r>
      <w:r w:rsidRPr="00172576">
        <w:rPr>
          <w:rFonts w:eastAsia="Calibri"/>
          <w:rtl/>
          <w:lang w:bidi="ar-LB"/>
        </w:rPr>
        <w:t>يقتضي</w:t>
      </w:r>
      <w:r>
        <w:rPr>
          <w:rFonts w:eastAsia="Calibri"/>
          <w:rtl/>
          <w:lang w:bidi="ar-LB"/>
        </w:rPr>
        <w:t xml:space="preserve"> </w:t>
      </w:r>
      <w:r w:rsidRPr="00172576">
        <w:rPr>
          <w:rFonts w:eastAsia="Calibri"/>
          <w:rtl/>
          <w:lang w:bidi="ar-LB"/>
        </w:rPr>
        <w:t>التشديد</w:t>
      </w:r>
      <w:r>
        <w:rPr>
          <w:rFonts w:eastAsia="Calibri"/>
          <w:rtl/>
          <w:lang w:bidi="ar-LB"/>
        </w:rPr>
        <w:t xml:space="preserve"> </w:t>
      </w:r>
      <w:r w:rsidRPr="00172576">
        <w:rPr>
          <w:rFonts w:eastAsia="Calibri"/>
          <w:rtl/>
          <w:lang w:bidi="ar-LB"/>
        </w:rPr>
        <w:t>على</w:t>
      </w:r>
      <w:r>
        <w:rPr>
          <w:rFonts w:eastAsia="Calibri"/>
          <w:rtl/>
          <w:lang w:bidi="ar-LB"/>
        </w:rPr>
        <w:t xml:space="preserve"> </w:t>
      </w:r>
      <w:r w:rsidRPr="00172576">
        <w:rPr>
          <w:rFonts w:eastAsia="Calibri"/>
          <w:rtl/>
          <w:lang w:bidi="ar-LB"/>
        </w:rPr>
        <w:t>أن</w:t>
      </w:r>
      <w:r>
        <w:rPr>
          <w:rFonts w:eastAsia="Calibri"/>
          <w:rtl/>
          <w:lang w:bidi="ar-LB"/>
        </w:rPr>
        <w:t xml:space="preserve"> </w:t>
      </w:r>
      <w:r w:rsidRPr="00172576">
        <w:rPr>
          <w:rFonts w:eastAsia="Calibri"/>
          <w:rtl/>
          <w:lang w:bidi="ar-LB"/>
        </w:rPr>
        <w:t>الهدف</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rPr>
        <w:t>إ</w:t>
      </w:r>
      <w:r w:rsidRPr="00172576">
        <w:rPr>
          <w:rFonts w:eastAsia="Calibri"/>
          <w:rtl/>
          <w:lang w:bidi="ar-LB"/>
        </w:rPr>
        <w:t>لزام</w:t>
      </w:r>
      <w:r>
        <w:rPr>
          <w:rFonts w:eastAsia="Calibri"/>
          <w:rtl/>
          <w:lang w:bidi="ar-LB"/>
        </w:rPr>
        <w:t xml:space="preserve"> </w:t>
      </w:r>
      <w:r w:rsidRPr="00172576">
        <w:rPr>
          <w:rFonts w:eastAsia="Calibri"/>
          <w:rtl/>
          <w:lang w:bidi="ar-LB"/>
        </w:rPr>
        <w:t>الشاكي</w:t>
      </w:r>
      <w:r>
        <w:rPr>
          <w:rFonts w:eastAsia="Calibri"/>
          <w:rtl/>
          <w:lang w:bidi="ar-LB"/>
        </w:rPr>
        <w:t xml:space="preserve"> </w:t>
      </w:r>
      <w:r>
        <w:rPr>
          <w:rFonts w:eastAsia="Calibri" w:hint="cs"/>
          <w:rtl/>
        </w:rPr>
        <w:t>-</w:t>
      </w:r>
      <w:r>
        <w:rPr>
          <w:rFonts w:eastAsia="Calibri"/>
          <w:rtl/>
        </w:rPr>
        <w:t xml:space="preserve"> </w:t>
      </w:r>
      <w:r w:rsidRPr="00172576">
        <w:rPr>
          <w:rFonts w:eastAsia="Calibri"/>
          <w:rtl/>
          <w:lang w:bidi="ar-LB"/>
        </w:rPr>
        <w:t>الأجنبي</w:t>
      </w:r>
      <w:r>
        <w:rPr>
          <w:rFonts w:eastAsia="Calibri" w:hint="cs"/>
          <w:rtl/>
          <w:lang w:bidi="ar-LB"/>
        </w:rPr>
        <w:t xml:space="preserve"> </w:t>
      </w:r>
      <w:r w:rsidRPr="00172576">
        <w:rPr>
          <w:rFonts w:eastAsia="Calibri"/>
          <w:rtl/>
          <w:lang w:bidi="ar-LB"/>
        </w:rPr>
        <w:t>-</w:t>
      </w:r>
      <w:r>
        <w:rPr>
          <w:rFonts w:eastAsia="Calibri"/>
          <w:rtl/>
          <w:lang w:bidi="ar-LB"/>
        </w:rPr>
        <w:t xml:space="preserve"> </w:t>
      </w:r>
      <w:r w:rsidRPr="00172576">
        <w:rPr>
          <w:rFonts w:eastAsia="Calibri"/>
          <w:rtl/>
          <w:lang w:bidi="ar-LB"/>
        </w:rPr>
        <w:t>بدفع</w:t>
      </w:r>
      <w:r>
        <w:rPr>
          <w:rFonts w:eastAsia="Calibri"/>
          <w:rtl/>
          <w:lang w:bidi="ar-LB"/>
        </w:rPr>
        <w:t xml:space="preserve"> </w:t>
      </w:r>
      <w:r w:rsidRPr="00172576">
        <w:rPr>
          <w:rFonts w:eastAsia="Calibri"/>
          <w:rtl/>
          <w:lang w:bidi="ar-LB"/>
        </w:rPr>
        <w:t>كفالة،</w:t>
      </w:r>
      <w:r>
        <w:rPr>
          <w:rFonts w:eastAsia="Calibri"/>
          <w:rtl/>
          <w:lang w:bidi="ar-LB"/>
        </w:rPr>
        <w:t xml:space="preserve"> </w:t>
      </w:r>
      <w:r w:rsidRPr="00172576">
        <w:rPr>
          <w:rFonts w:eastAsia="Calibri"/>
          <w:rtl/>
          <w:lang w:bidi="ar-LB"/>
        </w:rPr>
        <w:t>هو</w:t>
      </w:r>
      <w:r>
        <w:rPr>
          <w:rFonts w:eastAsia="Calibri"/>
          <w:rtl/>
          <w:lang w:bidi="ar-LB"/>
        </w:rPr>
        <w:t xml:space="preserve"> </w:t>
      </w:r>
      <w:r w:rsidRPr="00172576">
        <w:rPr>
          <w:rFonts w:eastAsia="Calibri"/>
          <w:rtl/>
          <w:lang w:bidi="ar-LB"/>
        </w:rPr>
        <w:t>الحدّ</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سوء</w:t>
      </w:r>
      <w:r>
        <w:rPr>
          <w:rFonts w:eastAsia="Calibri"/>
          <w:rtl/>
          <w:lang w:bidi="ar-LB"/>
        </w:rPr>
        <w:t xml:space="preserve"> </w:t>
      </w:r>
      <w:proofErr w:type="spellStart"/>
      <w:r w:rsidRPr="00172576">
        <w:rPr>
          <w:rFonts w:eastAsia="Calibri"/>
          <w:rtl/>
          <w:lang w:bidi="ar-LB"/>
        </w:rPr>
        <w:t>إستعمال</w:t>
      </w:r>
      <w:proofErr w:type="spellEnd"/>
      <w:r>
        <w:rPr>
          <w:rFonts w:eastAsia="Calibri"/>
          <w:rtl/>
          <w:lang w:bidi="ar-LB"/>
        </w:rPr>
        <w:t xml:space="preserve"> </w:t>
      </w:r>
      <w:r w:rsidRPr="00172576">
        <w:rPr>
          <w:rFonts w:eastAsia="Calibri"/>
          <w:rtl/>
          <w:lang w:bidi="ar-LB"/>
        </w:rPr>
        <w:t>حق</w:t>
      </w:r>
      <w:r>
        <w:rPr>
          <w:rFonts w:eastAsia="Calibri"/>
          <w:rtl/>
          <w:lang w:bidi="ar-LB"/>
        </w:rPr>
        <w:t xml:space="preserve"> </w:t>
      </w:r>
      <w:proofErr w:type="spellStart"/>
      <w:r w:rsidRPr="00172576">
        <w:rPr>
          <w:rFonts w:eastAsia="Calibri"/>
          <w:rtl/>
          <w:lang w:bidi="ar-LB"/>
        </w:rPr>
        <w:t>الإدعاء</w:t>
      </w:r>
      <w:proofErr w:type="spellEnd"/>
      <w:r w:rsidRPr="00172576">
        <w:rPr>
          <w:rFonts w:eastAsia="Calibri"/>
          <w:rtl/>
          <w:lang w:bidi="ar-LB"/>
        </w:rPr>
        <w:t>.</w:t>
      </w:r>
      <w:r>
        <w:rPr>
          <w:rFonts w:eastAsia="Calibri"/>
          <w:rtl/>
          <w:lang w:bidi="ar-LB"/>
        </w:rPr>
        <w:t xml:space="preserve"> </w:t>
      </w:r>
      <w:r w:rsidRPr="00172576">
        <w:rPr>
          <w:rFonts w:eastAsia="Calibri"/>
          <w:rtl/>
          <w:lang w:bidi="ar-LB"/>
        </w:rPr>
        <w:t>وفرض</w:t>
      </w:r>
      <w:r>
        <w:rPr>
          <w:rFonts w:eastAsia="Calibri"/>
          <w:rtl/>
          <w:lang w:bidi="ar-LB"/>
        </w:rPr>
        <w:t xml:space="preserve"> </w:t>
      </w:r>
      <w:r w:rsidRPr="00172576">
        <w:rPr>
          <w:rFonts w:eastAsia="Calibri"/>
          <w:rtl/>
          <w:lang w:bidi="ar-LB"/>
        </w:rPr>
        <w:t>كفالة</w:t>
      </w:r>
      <w:r>
        <w:rPr>
          <w:rFonts w:eastAsia="Calibri"/>
          <w:rtl/>
          <w:lang w:bidi="ar-LB"/>
        </w:rPr>
        <w:t xml:space="preserve"> </w:t>
      </w:r>
      <w:r w:rsidRPr="00172576">
        <w:rPr>
          <w:rFonts w:eastAsia="Calibri"/>
          <w:rtl/>
          <w:lang w:bidi="ar-LB"/>
        </w:rPr>
        <w:t>إضافية</w:t>
      </w:r>
      <w:r>
        <w:rPr>
          <w:rFonts w:eastAsia="Calibri"/>
          <w:rtl/>
          <w:lang w:bidi="ar-LB"/>
        </w:rPr>
        <w:t xml:space="preserve"> </w:t>
      </w:r>
      <w:r w:rsidRPr="00172576">
        <w:rPr>
          <w:rFonts w:eastAsia="Calibri"/>
          <w:rtl/>
          <w:lang w:bidi="ar-LB"/>
        </w:rPr>
        <w:t>على</w:t>
      </w:r>
      <w:r>
        <w:rPr>
          <w:rFonts w:eastAsia="Calibri"/>
          <w:rtl/>
          <w:lang w:bidi="ar-LB"/>
        </w:rPr>
        <w:t xml:space="preserve"> </w:t>
      </w:r>
      <w:r w:rsidRPr="00172576">
        <w:rPr>
          <w:rFonts w:eastAsia="Calibri"/>
          <w:rtl/>
          <w:lang w:bidi="ar-LB"/>
        </w:rPr>
        <w:t>عاتق</w:t>
      </w:r>
      <w:r>
        <w:rPr>
          <w:rFonts w:eastAsia="Calibri"/>
          <w:rtl/>
          <w:lang w:bidi="ar-LB"/>
        </w:rPr>
        <w:t xml:space="preserve"> </w:t>
      </w:r>
      <w:r w:rsidRPr="00172576">
        <w:rPr>
          <w:rFonts w:eastAsia="Calibri"/>
          <w:rtl/>
          <w:lang w:bidi="ar-LB"/>
        </w:rPr>
        <w:t>الأجنبي</w:t>
      </w:r>
      <w:r>
        <w:rPr>
          <w:rFonts w:eastAsia="Calibri"/>
          <w:rtl/>
          <w:lang w:bidi="ar-LB"/>
        </w:rPr>
        <w:t xml:space="preserve"> </w:t>
      </w:r>
      <w:r w:rsidRPr="00172576">
        <w:rPr>
          <w:rFonts w:eastAsia="Calibri"/>
          <w:rtl/>
          <w:lang w:bidi="ar-LB"/>
        </w:rPr>
        <w:t>ترمي</w:t>
      </w:r>
      <w:r>
        <w:rPr>
          <w:rFonts w:eastAsia="Calibri"/>
          <w:rtl/>
          <w:lang w:bidi="ar-LB"/>
        </w:rPr>
        <w:t xml:space="preserve"> </w:t>
      </w:r>
      <w:r w:rsidRPr="00172576">
        <w:rPr>
          <w:rFonts w:eastAsia="Calibri"/>
          <w:rtl/>
          <w:lang w:bidi="ar-LB"/>
        </w:rPr>
        <w:t>إلى</w:t>
      </w:r>
      <w:r>
        <w:rPr>
          <w:rFonts w:eastAsia="Calibri"/>
          <w:rtl/>
          <w:lang w:bidi="ar-LB"/>
        </w:rPr>
        <w:t xml:space="preserve"> </w:t>
      </w:r>
      <w:r w:rsidRPr="00172576">
        <w:rPr>
          <w:rFonts w:eastAsia="Calibri"/>
          <w:rtl/>
          <w:lang w:bidi="ar-LB"/>
        </w:rPr>
        <w:t>تفادي</w:t>
      </w:r>
      <w:r>
        <w:rPr>
          <w:rFonts w:eastAsia="Calibri"/>
          <w:rtl/>
        </w:rPr>
        <w:t xml:space="preserve"> </w:t>
      </w:r>
      <w:r w:rsidRPr="00172576">
        <w:rPr>
          <w:rFonts w:eastAsia="Calibri"/>
          <w:rtl/>
          <w:lang w:bidi="ar-LB"/>
        </w:rPr>
        <w:t>إمكانية</w:t>
      </w:r>
      <w:r>
        <w:rPr>
          <w:rFonts w:eastAsia="Calibri"/>
          <w:rtl/>
          <w:lang w:bidi="ar-LB"/>
        </w:rPr>
        <w:t xml:space="preserve"> </w:t>
      </w:r>
      <w:r w:rsidRPr="00172576">
        <w:rPr>
          <w:rFonts w:eastAsia="Calibri"/>
          <w:rtl/>
          <w:lang w:bidi="ar-LB"/>
        </w:rPr>
        <w:t>مغادرته</w:t>
      </w:r>
      <w:r>
        <w:rPr>
          <w:rFonts w:eastAsia="Calibri"/>
          <w:rtl/>
          <w:lang w:bidi="ar-LB"/>
        </w:rPr>
        <w:t xml:space="preserve"> </w:t>
      </w:r>
      <w:r w:rsidRPr="00172576">
        <w:rPr>
          <w:rFonts w:eastAsia="Calibri"/>
          <w:rtl/>
          <w:lang w:bidi="ar-LB"/>
        </w:rPr>
        <w:t>البلاد</w:t>
      </w:r>
      <w:r>
        <w:rPr>
          <w:rFonts w:eastAsia="Calibri"/>
          <w:rtl/>
          <w:lang w:bidi="ar-LB"/>
        </w:rPr>
        <w:t xml:space="preserve"> </w:t>
      </w:r>
      <w:r w:rsidRPr="00172576">
        <w:rPr>
          <w:rFonts w:eastAsia="Calibri"/>
          <w:rtl/>
          <w:lang w:bidi="ar-LB"/>
        </w:rPr>
        <w:t>بعد</w:t>
      </w:r>
      <w:r>
        <w:rPr>
          <w:rFonts w:eastAsia="Calibri"/>
          <w:rtl/>
          <w:lang w:bidi="ar-LB"/>
        </w:rPr>
        <w:t xml:space="preserve"> </w:t>
      </w:r>
      <w:r w:rsidRPr="00172576">
        <w:rPr>
          <w:rFonts w:eastAsia="Calibri"/>
          <w:rtl/>
          <w:lang w:bidi="ar-LB"/>
        </w:rPr>
        <w:t>التقدم</w:t>
      </w:r>
      <w:r>
        <w:rPr>
          <w:rFonts w:eastAsia="Calibri"/>
          <w:rtl/>
          <w:lang w:bidi="ar-LB"/>
        </w:rPr>
        <w:t xml:space="preserve"> </w:t>
      </w:r>
      <w:r w:rsidRPr="00172576">
        <w:rPr>
          <w:rFonts w:eastAsia="Calibri"/>
          <w:rtl/>
          <w:lang w:bidi="ar-LB"/>
        </w:rPr>
        <w:t>تعسفًا</w:t>
      </w:r>
      <w:r>
        <w:rPr>
          <w:rFonts w:eastAsia="Calibri"/>
          <w:rtl/>
          <w:lang w:bidi="ar-LB"/>
        </w:rPr>
        <w:t xml:space="preserve"> </w:t>
      </w:r>
      <w:r w:rsidRPr="00172576">
        <w:rPr>
          <w:rFonts w:eastAsia="Calibri"/>
          <w:rtl/>
          <w:lang w:bidi="ar-LB"/>
        </w:rPr>
        <w:t>بالشكوى.</w:t>
      </w:r>
    </w:p>
    <w:p w:rsidR="00366CB7" w:rsidRPr="00172576" w:rsidRDefault="00366CB7" w:rsidP="00366CB7">
      <w:pPr>
        <w:pStyle w:val="SingleTxtGA"/>
        <w:rPr>
          <w:rFonts w:eastAsia="Calibri"/>
          <w:rtl/>
        </w:rPr>
      </w:pPr>
      <w:r w:rsidRPr="00172576">
        <w:rPr>
          <w:rFonts w:eastAsia="Calibri"/>
          <w:rtl/>
        </w:rPr>
        <w:t>107-</w:t>
      </w:r>
      <w:r w:rsidRPr="00172576">
        <w:rPr>
          <w:rFonts w:eastAsia="Calibri"/>
          <w:rtl/>
        </w:rPr>
        <w:tab/>
      </w:r>
      <w:r w:rsidRPr="00172576">
        <w:rPr>
          <w:rFonts w:eastAsia="Calibri"/>
          <w:rtl/>
          <w:lang w:bidi="ar-LB"/>
        </w:rPr>
        <w:t>تجيز</w:t>
      </w:r>
      <w:r>
        <w:rPr>
          <w:rFonts w:eastAsia="Calibri"/>
          <w:rtl/>
          <w:lang w:bidi="ar-LB"/>
        </w:rPr>
        <w:t xml:space="preserve"> </w:t>
      </w:r>
      <w:r w:rsidRPr="00172576">
        <w:rPr>
          <w:rFonts w:eastAsia="Calibri"/>
          <w:rtl/>
        </w:rPr>
        <w:t>المادة</w:t>
      </w:r>
      <w:r>
        <w:rPr>
          <w:rFonts w:eastAsia="Calibri"/>
          <w:rtl/>
        </w:rPr>
        <w:t xml:space="preserve"> </w:t>
      </w:r>
      <w:r w:rsidRPr="00172576">
        <w:rPr>
          <w:rFonts w:eastAsia="Calibri"/>
          <w:rtl/>
        </w:rPr>
        <w:t>416</w:t>
      </w:r>
      <w:r>
        <w:rPr>
          <w:rFonts w:eastAsia="Calibri"/>
          <w:rtl/>
        </w:rPr>
        <w:t xml:space="preserve"> </w:t>
      </w:r>
      <w:r w:rsidRPr="00172576">
        <w:rPr>
          <w:rFonts w:eastAsia="Calibri"/>
          <w:rtl/>
        </w:rPr>
        <w:t>من</w:t>
      </w:r>
      <w:r>
        <w:rPr>
          <w:rFonts w:eastAsia="Calibri"/>
          <w:rtl/>
          <w:lang w:bidi="ar-LB"/>
        </w:rPr>
        <w:t xml:space="preserve"> </w:t>
      </w:r>
      <w:r w:rsidRPr="00172576">
        <w:rPr>
          <w:rFonts w:eastAsia="Calibri"/>
          <w:rtl/>
        </w:rPr>
        <w:t>قانون</w:t>
      </w:r>
      <w:r>
        <w:rPr>
          <w:rFonts w:eastAsia="Calibri"/>
          <w:rtl/>
          <w:lang w:bidi="ar-LB"/>
        </w:rPr>
        <w:t xml:space="preserve"> </w:t>
      </w:r>
      <w:r w:rsidRPr="00172576">
        <w:rPr>
          <w:rFonts w:eastAsia="Calibri"/>
          <w:rtl/>
        </w:rPr>
        <w:t>أصول</w:t>
      </w:r>
      <w:r>
        <w:rPr>
          <w:rFonts w:eastAsia="Calibri"/>
          <w:rtl/>
          <w:lang w:bidi="ar-LB"/>
        </w:rPr>
        <w:t xml:space="preserve"> </w:t>
      </w:r>
      <w:r w:rsidRPr="00172576">
        <w:rPr>
          <w:rFonts w:eastAsia="Calibri"/>
          <w:rtl/>
        </w:rPr>
        <w:t>المحاكمات</w:t>
      </w:r>
      <w:r>
        <w:rPr>
          <w:rFonts w:eastAsia="Calibri"/>
          <w:rtl/>
          <w:lang w:bidi="ar-LB"/>
        </w:rPr>
        <w:t xml:space="preserve"> </w:t>
      </w:r>
      <w:r w:rsidRPr="00172576">
        <w:rPr>
          <w:rFonts w:eastAsia="Calibri"/>
          <w:rtl/>
        </w:rPr>
        <w:t>المدنّ</w:t>
      </w:r>
      <w:r w:rsidRPr="00172576">
        <w:rPr>
          <w:rFonts w:eastAsia="Calibri"/>
          <w:rtl/>
          <w:lang w:bidi="ar-LB"/>
        </w:rPr>
        <w:t>ي</w:t>
      </w:r>
      <w:r w:rsidRPr="00172576">
        <w:rPr>
          <w:rFonts w:eastAsia="Calibri"/>
          <w:rtl/>
        </w:rPr>
        <w:t>ة</w:t>
      </w:r>
      <w:r>
        <w:rPr>
          <w:rFonts w:eastAsia="Calibri"/>
          <w:rtl/>
          <w:lang w:bidi="ar-LB"/>
        </w:rPr>
        <w:t xml:space="preserve"> </w:t>
      </w:r>
      <w:r w:rsidRPr="00172576">
        <w:rPr>
          <w:rFonts w:eastAsia="Calibri"/>
          <w:rtl/>
        </w:rPr>
        <w:t>للأجانب</w:t>
      </w:r>
      <w:r>
        <w:rPr>
          <w:rFonts w:eastAsia="Calibri"/>
          <w:rtl/>
          <w:lang w:bidi="ar-LB"/>
        </w:rPr>
        <w:t xml:space="preserve"> </w:t>
      </w:r>
      <w:r w:rsidRPr="00172576">
        <w:rPr>
          <w:rFonts w:eastAsia="Calibri"/>
          <w:rtl/>
        </w:rPr>
        <w:t>المقيمين</w:t>
      </w:r>
      <w:r>
        <w:rPr>
          <w:rFonts w:eastAsia="Calibri"/>
          <w:rtl/>
          <w:lang w:bidi="ar-LB"/>
        </w:rPr>
        <w:t xml:space="preserve"> </w:t>
      </w:r>
      <w:r w:rsidRPr="00172576">
        <w:rPr>
          <w:rFonts w:eastAsia="Calibri"/>
          <w:rtl/>
        </w:rPr>
        <w:t>بصورة</w:t>
      </w:r>
      <w:r>
        <w:rPr>
          <w:rFonts w:eastAsia="Calibri"/>
          <w:rtl/>
        </w:rPr>
        <w:t xml:space="preserve"> </w:t>
      </w:r>
      <w:r w:rsidRPr="00172576">
        <w:rPr>
          <w:rFonts w:eastAsia="Calibri"/>
          <w:rtl/>
        </w:rPr>
        <w:t>شرعية</w:t>
      </w:r>
      <w:r>
        <w:rPr>
          <w:rFonts w:eastAsia="Calibri"/>
          <w:rtl/>
          <w:lang w:bidi="ar-LB"/>
        </w:rPr>
        <w:t xml:space="preserve"> </w:t>
      </w:r>
      <w:r w:rsidRPr="00172576">
        <w:rPr>
          <w:rFonts w:eastAsia="Calibri"/>
          <w:rtl/>
        </w:rPr>
        <w:t>في</w:t>
      </w:r>
      <w:r>
        <w:rPr>
          <w:rFonts w:eastAsia="Calibri"/>
          <w:rtl/>
          <w:lang w:bidi="ar-LB"/>
        </w:rPr>
        <w:t xml:space="preserve"> </w:t>
      </w:r>
      <w:r w:rsidRPr="00172576">
        <w:rPr>
          <w:rFonts w:eastAsia="Calibri"/>
          <w:rtl/>
        </w:rPr>
        <w:t>لبنان</w:t>
      </w:r>
      <w:r>
        <w:rPr>
          <w:rFonts w:eastAsia="Calibri"/>
          <w:rtl/>
          <w:lang w:bidi="ar-LB"/>
        </w:rPr>
        <w:t xml:space="preserve"> </w:t>
      </w:r>
      <w:proofErr w:type="spellStart"/>
      <w:r w:rsidRPr="00172576">
        <w:rPr>
          <w:rFonts w:eastAsia="Calibri"/>
          <w:rtl/>
        </w:rPr>
        <w:t>الإستفادة</w:t>
      </w:r>
      <w:proofErr w:type="spellEnd"/>
      <w:r>
        <w:rPr>
          <w:rFonts w:eastAsia="Calibri"/>
          <w:rtl/>
          <w:lang w:bidi="ar-LB"/>
        </w:rPr>
        <w:t xml:space="preserve"> </w:t>
      </w:r>
      <w:r w:rsidRPr="00172576">
        <w:rPr>
          <w:rFonts w:eastAsia="Calibri"/>
          <w:rtl/>
        </w:rPr>
        <w:t>من</w:t>
      </w:r>
      <w:r>
        <w:rPr>
          <w:rFonts w:eastAsia="Calibri"/>
          <w:rtl/>
          <w:lang w:bidi="ar-LB"/>
        </w:rPr>
        <w:t xml:space="preserve"> </w:t>
      </w:r>
      <w:r w:rsidRPr="00172576">
        <w:rPr>
          <w:rFonts w:eastAsia="Calibri"/>
          <w:rtl/>
        </w:rPr>
        <w:t>المعونة</w:t>
      </w:r>
      <w:r>
        <w:rPr>
          <w:rFonts w:eastAsia="Calibri"/>
          <w:rtl/>
          <w:lang w:bidi="ar-LB"/>
        </w:rPr>
        <w:t xml:space="preserve"> </w:t>
      </w:r>
      <w:r w:rsidRPr="00172576">
        <w:rPr>
          <w:rFonts w:eastAsia="Calibri"/>
          <w:rtl/>
        </w:rPr>
        <w:t>القضائيّة</w:t>
      </w:r>
      <w:r>
        <w:rPr>
          <w:rFonts w:eastAsia="Calibri"/>
          <w:rtl/>
          <w:lang w:bidi="ar-LB"/>
        </w:rPr>
        <w:t xml:space="preserve"> </w:t>
      </w:r>
      <w:r w:rsidRPr="00172576">
        <w:rPr>
          <w:rFonts w:eastAsia="Calibri"/>
          <w:rtl/>
        </w:rPr>
        <w:t>شرط</w:t>
      </w:r>
      <w:r>
        <w:rPr>
          <w:rFonts w:eastAsia="Calibri"/>
          <w:rtl/>
          <w:lang w:bidi="ar-LB"/>
        </w:rPr>
        <w:t xml:space="preserve"> </w:t>
      </w:r>
      <w:r w:rsidRPr="00172576">
        <w:rPr>
          <w:rFonts w:eastAsia="Calibri"/>
          <w:rtl/>
        </w:rPr>
        <w:t>المعاملة</w:t>
      </w:r>
      <w:r>
        <w:rPr>
          <w:rFonts w:eastAsia="Calibri"/>
          <w:rtl/>
          <w:lang w:bidi="ar-LB"/>
        </w:rPr>
        <w:t xml:space="preserve"> </w:t>
      </w:r>
      <w:r w:rsidRPr="00172576">
        <w:rPr>
          <w:rFonts w:eastAsia="Calibri"/>
          <w:rtl/>
        </w:rPr>
        <w:t>بالمثل،</w:t>
      </w:r>
      <w:r>
        <w:rPr>
          <w:rFonts w:eastAsia="Calibri"/>
          <w:rtl/>
          <w:lang w:bidi="ar-LB"/>
        </w:rPr>
        <w:t xml:space="preserve"> </w:t>
      </w:r>
      <w:r w:rsidRPr="00172576">
        <w:rPr>
          <w:rFonts w:eastAsia="Calibri"/>
          <w:rtl/>
        </w:rPr>
        <w:t>كما</w:t>
      </w:r>
      <w:r>
        <w:rPr>
          <w:rFonts w:eastAsia="Calibri"/>
          <w:rtl/>
          <w:lang w:bidi="ar-LB"/>
        </w:rPr>
        <w:t xml:space="preserve"> </w:t>
      </w:r>
      <w:r w:rsidRPr="00172576">
        <w:rPr>
          <w:rFonts w:eastAsia="Calibri"/>
          <w:rtl/>
        </w:rPr>
        <w:t>أن</w:t>
      </w:r>
      <w:r>
        <w:rPr>
          <w:rFonts w:eastAsia="Calibri"/>
          <w:rtl/>
        </w:rPr>
        <w:t xml:space="preserve"> </w:t>
      </w:r>
      <w:r w:rsidRPr="00172576">
        <w:rPr>
          <w:rFonts w:eastAsia="Calibri"/>
          <w:rtl/>
        </w:rPr>
        <w:t>إجراءات</w:t>
      </w:r>
      <w:r>
        <w:rPr>
          <w:rFonts w:eastAsia="Calibri"/>
          <w:rtl/>
        </w:rPr>
        <w:t xml:space="preserve"> </w:t>
      </w:r>
      <w:r w:rsidRPr="00172576">
        <w:rPr>
          <w:rFonts w:eastAsia="Calibri"/>
          <w:rtl/>
        </w:rPr>
        <w:t>تعيين</w:t>
      </w:r>
      <w:r>
        <w:rPr>
          <w:rFonts w:eastAsia="Calibri"/>
          <w:rtl/>
        </w:rPr>
        <w:t xml:space="preserve"> </w:t>
      </w:r>
      <w:r w:rsidRPr="00172576">
        <w:rPr>
          <w:rFonts w:eastAsia="Calibri"/>
          <w:rtl/>
        </w:rPr>
        <w:t>محامي</w:t>
      </w:r>
      <w:r>
        <w:rPr>
          <w:rFonts w:eastAsia="Calibri"/>
          <w:rtl/>
        </w:rPr>
        <w:t xml:space="preserve"> </w:t>
      </w:r>
      <w:r w:rsidRPr="00172576">
        <w:rPr>
          <w:rFonts w:eastAsia="Calibri"/>
          <w:rtl/>
        </w:rPr>
        <w:t>في</w:t>
      </w:r>
      <w:r>
        <w:rPr>
          <w:rFonts w:eastAsia="Calibri"/>
          <w:rtl/>
        </w:rPr>
        <w:t xml:space="preserve"> </w:t>
      </w:r>
      <w:r w:rsidRPr="00172576">
        <w:rPr>
          <w:rFonts w:eastAsia="Calibri"/>
          <w:rtl/>
        </w:rPr>
        <w:t>القضايا</w:t>
      </w:r>
      <w:r>
        <w:rPr>
          <w:rFonts w:eastAsia="Calibri"/>
          <w:rtl/>
        </w:rPr>
        <w:t xml:space="preserve"> </w:t>
      </w:r>
      <w:r w:rsidRPr="00172576">
        <w:rPr>
          <w:rFonts w:eastAsia="Calibri"/>
          <w:rtl/>
        </w:rPr>
        <w:t>الجزائية</w:t>
      </w:r>
      <w:r>
        <w:rPr>
          <w:rFonts w:eastAsia="Calibri"/>
          <w:rtl/>
        </w:rPr>
        <w:t xml:space="preserve"> </w:t>
      </w:r>
      <w:r w:rsidRPr="00172576">
        <w:rPr>
          <w:rFonts w:eastAsia="Calibri"/>
          <w:rtl/>
        </w:rPr>
        <w:t>للأشخاص</w:t>
      </w:r>
      <w:r>
        <w:rPr>
          <w:rFonts w:eastAsia="Calibri"/>
          <w:rtl/>
        </w:rPr>
        <w:t xml:space="preserve"> </w:t>
      </w:r>
      <w:r w:rsidRPr="00172576">
        <w:rPr>
          <w:rFonts w:eastAsia="Calibri"/>
          <w:rtl/>
        </w:rPr>
        <w:t>العاجزين</w:t>
      </w:r>
      <w:r>
        <w:rPr>
          <w:rFonts w:eastAsia="Calibri"/>
          <w:rtl/>
        </w:rPr>
        <w:t xml:space="preserve"> </w:t>
      </w:r>
      <w:r w:rsidRPr="00172576">
        <w:rPr>
          <w:rFonts w:eastAsia="Calibri"/>
          <w:rtl/>
        </w:rPr>
        <w:t>ماديًا</w:t>
      </w:r>
      <w:r>
        <w:rPr>
          <w:rFonts w:eastAsia="Calibri"/>
          <w:rtl/>
        </w:rPr>
        <w:t xml:space="preserve"> </w:t>
      </w:r>
      <w:r w:rsidRPr="00172576">
        <w:rPr>
          <w:rFonts w:eastAsia="Calibri"/>
          <w:rtl/>
        </w:rPr>
        <w:t>عن</w:t>
      </w:r>
      <w:r>
        <w:rPr>
          <w:rFonts w:eastAsia="Calibri"/>
          <w:rtl/>
        </w:rPr>
        <w:t xml:space="preserve"> </w:t>
      </w:r>
      <w:r w:rsidRPr="00172576">
        <w:rPr>
          <w:rFonts w:eastAsia="Calibri"/>
          <w:rtl/>
        </w:rPr>
        <w:t>ذلك،</w:t>
      </w:r>
      <w:r>
        <w:rPr>
          <w:rFonts w:eastAsia="Calibri"/>
          <w:rtl/>
        </w:rPr>
        <w:t xml:space="preserve"> </w:t>
      </w:r>
      <w:r w:rsidRPr="00172576">
        <w:rPr>
          <w:rFonts w:eastAsia="Calibri"/>
          <w:rtl/>
        </w:rPr>
        <w:t>لا</w:t>
      </w:r>
      <w:r>
        <w:rPr>
          <w:rFonts w:eastAsia="Calibri"/>
          <w:rtl/>
        </w:rPr>
        <w:t xml:space="preserve"> </w:t>
      </w:r>
      <w:r w:rsidRPr="00172576">
        <w:rPr>
          <w:rFonts w:eastAsia="Calibri"/>
          <w:rtl/>
        </w:rPr>
        <w:t>تميز</w:t>
      </w:r>
      <w:r>
        <w:rPr>
          <w:rFonts w:eastAsia="Calibri"/>
          <w:rtl/>
        </w:rPr>
        <w:t xml:space="preserve"> </w:t>
      </w:r>
      <w:r w:rsidRPr="00172576">
        <w:rPr>
          <w:rFonts w:eastAsia="Calibri"/>
          <w:rtl/>
        </w:rPr>
        <w:t>بين</w:t>
      </w:r>
      <w:r>
        <w:rPr>
          <w:rFonts w:eastAsia="Calibri"/>
          <w:rtl/>
        </w:rPr>
        <w:t xml:space="preserve"> </w:t>
      </w:r>
      <w:r w:rsidRPr="00172576">
        <w:rPr>
          <w:rFonts w:eastAsia="Calibri"/>
          <w:rtl/>
        </w:rPr>
        <w:t>اللبناني</w:t>
      </w:r>
      <w:r>
        <w:rPr>
          <w:rFonts w:eastAsia="Calibri"/>
          <w:rtl/>
        </w:rPr>
        <w:t xml:space="preserve"> </w:t>
      </w:r>
      <w:r w:rsidRPr="00172576">
        <w:rPr>
          <w:rFonts w:eastAsia="Calibri"/>
          <w:rtl/>
        </w:rPr>
        <w:t>والأجنبي.</w:t>
      </w:r>
    </w:p>
    <w:p w:rsidR="00366CB7" w:rsidRPr="00172576" w:rsidRDefault="00366CB7" w:rsidP="00366CB7">
      <w:pPr>
        <w:pStyle w:val="SingleTxtGA"/>
        <w:rPr>
          <w:rFonts w:eastAsia="Calibri"/>
          <w:rtl/>
        </w:rPr>
      </w:pPr>
      <w:r w:rsidRPr="00172576">
        <w:rPr>
          <w:rFonts w:eastAsia="Calibri"/>
          <w:rtl/>
        </w:rPr>
        <w:t>108-</w:t>
      </w:r>
      <w:r w:rsidRPr="00172576">
        <w:rPr>
          <w:rFonts w:eastAsia="Calibri"/>
          <w:rtl/>
        </w:rPr>
        <w:tab/>
        <w:t>تنظر</w:t>
      </w:r>
      <w:r>
        <w:rPr>
          <w:rFonts w:eastAsia="Calibri"/>
          <w:rtl/>
        </w:rPr>
        <w:t xml:space="preserve"> </w:t>
      </w:r>
      <w:r w:rsidRPr="00172576">
        <w:rPr>
          <w:rFonts w:eastAsia="Calibri"/>
          <w:rtl/>
        </w:rPr>
        <w:t>المحاكم</w:t>
      </w:r>
      <w:r>
        <w:rPr>
          <w:rFonts w:eastAsia="Calibri"/>
          <w:rtl/>
        </w:rPr>
        <w:t xml:space="preserve"> </w:t>
      </w:r>
      <w:r w:rsidRPr="00172576">
        <w:rPr>
          <w:rFonts w:eastAsia="Calibri"/>
          <w:rtl/>
        </w:rPr>
        <w:t>اللبنانية</w:t>
      </w:r>
      <w:r>
        <w:rPr>
          <w:rFonts w:eastAsia="Calibri"/>
          <w:rtl/>
        </w:rPr>
        <w:t xml:space="preserve"> </w:t>
      </w:r>
      <w:r w:rsidRPr="00172576">
        <w:rPr>
          <w:rFonts w:eastAsia="Calibri"/>
          <w:rtl/>
        </w:rPr>
        <w:t>في</w:t>
      </w:r>
      <w:r>
        <w:rPr>
          <w:rFonts w:eastAsia="Calibri"/>
          <w:rtl/>
        </w:rPr>
        <w:t xml:space="preserve"> </w:t>
      </w:r>
      <w:r w:rsidRPr="00172576">
        <w:rPr>
          <w:rFonts w:eastAsia="Calibri"/>
          <w:rtl/>
        </w:rPr>
        <w:t>دعاوى</w:t>
      </w:r>
      <w:r>
        <w:rPr>
          <w:rFonts w:eastAsia="Calibri"/>
          <w:rtl/>
        </w:rPr>
        <w:t xml:space="preserve"> </w:t>
      </w:r>
      <w:r w:rsidRPr="00172576">
        <w:rPr>
          <w:rFonts w:eastAsia="Calibri"/>
          <w:rtl/>
        </w:rPr>
        <w:t>يقدمها</w:t>
      </w:r>
      <w:r>
        <w:rPr>
          <w:rFonts w:eastAsia="Calibri"/>
          <w:rtl/>
        </w:rPr>
        <w:t xml:space="preserve"> </w:t>
      </w:r>
      <w:r w:rsidRPr="00172576">
        <w:rPr>
          <w:rFonts w:eastAsia="Calibri"/>
          <w:rtl/>
        </w:rPr>
        <w:t>العمال</w:t>
      </w:r>
      <w:r>
        <w:rPr>
          <w:rFonts w:eastAsia="Calibri"/>
          <w:rtl/>
        </w:rPr>
        <w:t xml:space="preserve"> </w:t>
      </w:r>
      <w:r w:rsidRPr="00172576">
        <w:rPr>
          <w:rFonts w:eastAsia="Calibri"/>
          <w:rtl/>
        </w:rPr>
        <w:t>الاجانب</w:t>
      </w:r>
      <w:r>
        <w:rPr>
          <w:rFonts w:eastAsia="Calibri"/>
          <w:rtl/>
        </w:rPr>
        <w:t xml:space="preserve"> </w:t>
      </w:r>
      <w:r w:rsidRPr="00172576">
        <w:rPr>
          <w:rFonts w:eastAsia="Calibri"/>
          <w:rtl/>
        </w:rPr>
        <w:t>بوجه</w:t>
      </w:r>
      <w:r>
        <w:rPr>
          <w:rFonts w:eastAsia="Calibri"/>
          <w:rtl/>
        </w:rPr>
        <w:t xml:space="preserve"> </w:t>
      </w:r>
      <w:r w:rsidRPr="00172576">
        <w:rPr>
          <w:rFonts w:eastAsia="Calibri"/>
          <w:rtl/>
        </w:rPr>
        <w:t>مستخدميهم،</w:t>
      </w:r>
      <w:r>
        <w:rPr>
          <w:rFonts w:eastAsia="Calibri"/>
          <w:rtl/>
        </w:rPr>
        <w:t xml:space="preserve"> </w:t>
      </w:r>
      <w:r w:rsidRPr="00172576">
        <w:rPr>
          <w:rFonts w:eastAsia="Calibri"/>
          <w:rtl/>
        </w:rPr>
        <w:t>وفي</w:t>
      </w:r>
      <w:r>
        <w:rPr>
          <w:rFonts w:eastAsia="Calibri"/>
          <w:rtl/>
        </w:rPr>
        <w:t xml:space="preserve"> </w:t>
      </w:r>
      <w:r w:rsidRPr="00172576">
        <w:rPr>
          <w:rFonts w:eastAsia="Calibri"/>
          <w:rtl/>
        </w:rPr>
        <w:t>حال</w:t>
      </w:r>
      <w:r>
        <w:rPr>
          <w:rFonts w:eastAsia="Calibri"/>
          <w:rtl/>
        </w:rPr>
        <w:t xml:space="preserve"> </w:t>
      </w:r>
      <w:r w:rsidRPr="00172576">
        <w:rPr>
          <w:rFonts w:eastAsia="Calibri"/>
          <w:rtl/>
        </w:rPr>
        <w:t>ثبت</w:t>
      </w:r>
      <w:r>
        <w:rPr>
          <w:rFonts w:eastAsia="Calibri"/>
          <w:rtl/>
        </w:rPr>
        <w:t xml:space="preserve"> </w:t>
      </w:r>
      <w:r w:rsidRPr="00172576">
        <w:rPr>
          <w:rFonts w:eastAsia="Calibri"/>
          <w:rtl/>
        </w:rPr>
        <w:t>حصول</w:t>
      </w:r>
      <w:r>
        <w:rPr>
          <w:rFonts w:eastAsia="Calibri"/>
          <w:rtl/>
        </w:rPr>
        <w:t xml:space="preserve"> </w:t>
      </w:r>
      <w:r w:rsidRPr="00172576">
        <w:rPr>
          <w:rFonts w:eastAsia="Calibri"/>
          <w:rtl/>
        </w:rPr>
        <w:t>تعسف</w:t>
      </w:r>
      <w:r>
        <w:rPr>
          <w:rFonts w:eastAsia="Calibri"/>
          <w:rtl/>
        </w:rPr>
        <w:t xml:space="preserve"> </w:t>
      </w:r>
      <w:r w:rsidRPr="00172576">
        <w:rPr>
          <w:rFonts w:eastAsia="Calibri"/>
          <w:rtl/>
        </w:rPr>
        <w:t>في</w:t>
      </w:r>
      <w:r>
        <w:rPr>
          <w:rFonts w:eastAsia="Calibri"/>
          <w:rtl/>
        </w:rPr>
        <w:t xml:space="preserve"> </w:t>
      </w:r>
      <w:r w:rsidRPr="00172576">
        <w:rPr>
          <w:rFonts w:eastAsia="Calibri"/>
          <w:rtl/>
        </w:rPr>
        <w:t>فسخ</w:t>
      </w:r>
      <w:r>
        <w:rPr>
          <w:rFonts w:eastAsia="Calibri"/>
          <w:rtl/>
        </w:rPr>
        <w:t xml:space="preserve"> </w:t>
      </w:r>
      <w:r w:rsidRPr="00172576">
        <w:rPr>
          <w:rFonts w:eastAsia="Calibri"/>
          <w:rtl/>
        </w:rPr>
        <w:t>العقد</w:t>
      </w:r>
      <w:r>
        <w:rPr>
          <w:rFonts w:eastAsia="Calibri"/>
          <w:rtl/>
        </w:rPr>
        <w:t xml:space="preserve"> </w:t>
      </w:r>
      <w:r w:rsidRPr="00172576">
        <w:rPr>
          <w:rFonts w:eastAsia="Calibri"/>
          <w:rtl/>
        </w:rPr>
        <w:t>وكان</w:t>
      </w:r>
      <w:r>
        <w:rPr>
          <w:rFonts w:eastAsia="Calibri"/>
          <w:rtl/>
        </w:rPr>
        <w:t xml:space="preserve"> </w:t>
      </w:r>
      <w:r w:rsidRPr="00172576">
        <w:rPr>
          <w:rFonts w:eastAsia="Calibri"/>
          <w:rtl/>
        </w:rPr>
        <w:t>الصرف</w:t>
      </w:r>
      <w:r>
        <w:rPr>
          <w:rFonts w:eastAsia="Calibri"/>
          <w:rtl/>
        </w:rPr>
        <w:t xml:space="preserve"> </w:t>
      </w:r>
      <w:r w:rsidRPr="00172576">
        <w:rPr>
          <w:rFonts w:eastAsia="Calibri"/>
          <w:rtl/>
        </w:rPr>
        <w:t>من</w:t>
      </w:r>
      <w:r>
        <w:rPr>
          <w:rFonts w:eastAsia="Calibri"/>
          <w:rtl/>
        </w:rPr>
        <w:t xml:space="preserve"> </w:t>
      </w:r>
      <w:r w:rsidRPr="00172576">
        <w:rPr>
          <w:rFonts w:eastAsia="Calibri"/>
          <w:rtl/>
        </w:rPr>
        <w:t>الخدمة</w:t>
      </w:r>
      <w:r>
        <w:rPr>
          <w:rFonts w:eastAsia="Calibri"/>
          <w:rtl/>
        </w:rPr>
        <w:t xml:space="preserve"> </w:t>
      </w:r>
      <w:r w:rsidRPr="00172576">
        <w:rPr>
          <w:rFonts w:eastAsia="Calibri"/>
          <w:rtl/>
        </w:rPr>
        <w:t>غير</w:t>
      </w:r>
      <w:r>
        <w:rPr>
          <w:rFonts w:eastAsia="Calibri"/>
          <w:rtl/>
        </w:rPr>
        <w:t xml:space="preserve"> </w:t>
      </w:r>
      <w:r w:rsidRPr="00172576">
        <w:rPr>
          <w:rFonts w:eastAsia="Calibri"/>
          <w:rtl/>
        </w:rPr>
        <w:t>مبرر،</w:t>
      </w:r>
      <w:r>
        <w:rPr>
          <w:rFonts w:eastAsia="Calibri"/>
          <w:rtl/>
        </w:rPr>
        <w:t xml:space="preserve"> </w:t>
      </w:r>
      <w:r w:rsidRPr="00172576">
        <w:rPr>
          <w:rFonts w:eastAsia="Calibri"/>
          <w:rtl/>
        </w:rPr>
        <w:t>يصدر</w:t>
      </w:r>
      <w:r>
        <w:rPr>
          <w:rFonts w:eastAsia="Calibri"/>
          <w:rtl/>
        </w:rPr>
        <w:t xml:space="preserve"> </w:t>
      </w:r>
      <w:r w:rsidRPr="00172576">
        <w:rPr>
          <w:rFonts w:eastAsia="Calibri"/>
          <w:rtl/>
        </w:rPr>
        <w:t>الحكم</w:t>
      </w:r>
      <w:r>
        <w:rPr>
          <w:rFonts w:eastAsia="Calibri"/>
          <w:rtl/>
        </w:rPr>
        <w:t xml:space="preserve"> </w:t>
      </w:r>
      <w:r w:rsidRPr="00172576">
        <w:rPr>
          <w:rFonts w:eastAsia="Calibri"/>
          <w:rtl/>
        </w:rPr>
        <w:t>لصالح</w:t>
      </w:r>
      <w:r>
        <w:rPr>
          <w:rFonts w:eastAsia="Calibri"/>
          <w:rtl/>
        </w:rPr>
        <w:t xml:space="preserve"> </w:t>
      </w:r>
      <w:r w:rsidRPr="00172576">
        <w:rPr>
          <w:rFonts w:eastAsia="Calibri"/>
          <w:rtl/>
        </w:rPr>
        <w:t>المدعي</w:t>
      </w:r>
      <w:r>
        <w:rPr>
          <w:rFonts w:eastAsia="Calibri"/>
          <w:rtl/>
        </w:rPr>
        <w:t xml:space="preserve"> </w:t>
      </w:r>
      <w:r w:rsidRPr="00172576">
        <w:rPr>
          <w:rFonts w:eastAsia="Calibri"/>
          <w:rtl/>
        </w:rPr>
        <w:t>وتصرف</w:t>
      </w:r>
      <w:r>
        <w:rPr>
          <w:rFonts w:eastAsia="Calibri"/>
          <w:rtl/>
        </w:rPr>
        <w:t xml:space="preserve"> </w:t>
      </w:r>
      <w:r w:rsidRPr="00172576">
        <w:rPr>
          <w:rFonts w:eastAsia="Calibri"/>
          <w:rtl/>
        </w:rPr>
        <w:t>له</w:t>
      </w:r>
      <w:r>
        <w:rPr>
          <w:rFonts w:eastAsia="Calibri"/>
          <w:rtl/>
        </w:rPr>
        <w:t xml:space="preserve"> </w:t>
      </w:r>
      <w:r w:rsidRPr="00172576">
        <w:rPr>
          <w:rFonts w:eastAsia="Calibri"/>
          <w:rtl/>
        </w:rPr>
        <w:t>التعويضات</w:t>
      </w:r>
      <w:r>
        <w:rPr>
          <w:rFonts w:eastAsia="Calibri"/>
          <w:rtl/>
        </w:rPr>
        <w:t xml:space="preserve"> </w:t>
      </w:r>
      <w:r w:rsidRPr="00172576">
        <w:rPr>
          <w:rFonts w:eastAsia="Calibri"/>
          <w:rtl/>
        </w:rPr>
        <w:t>وفق</w:t>
      </w:r>
      <w:r>
        <w:rPr>
          <w:rFonts w:eastAsia="Calibri"/>
          <w:rtl/>
        </w:rPr>
        <w:t xml:space="preserve"> </w:t>
      </w:r>
      <w:r w:rsidRPr="00172576">
        <w:rPr>
          <w:rFonts w:eastAsia="Calibri"/>
          <w:rtl/>
        </w:rPr>
        <w:t>قانون</w:t>
      </w:r>
      <w:r>
        <w:rPr>
          <w:rFonts w:eastAsia="Calibri"/>
          <w:rtl/>
        </w:rPr>
        <w:t xml:space="preserve"> </w:t>
      </w:r>
      <w:r w:rsidRPr="00172576">
        <w:rPr>
          <w:rFonts w:eastAsia="Calibri"/>
          <w:rtl/>
        </w:rPr>
        <w:t>الموجبات</w:t>
      </w:r>
      <w:r>
        <w:rPr>
          <w:rFonts w:eastAsia="Calibri"/>
          <w:rtl/>
        </w:rPr>
        <w:t xml:space="preserve"> </w:t>
      </w:r>
      <w:r w:rsidRPr="00172576">
        <w:rPr>
          <w:rFonts w:eastAsia="Calibri"/>
          <w:rtl/>
        </w:rPr>
        <w:t>والعقود.</w:t>
      </w:r>
    </w:p>
    <w:p w:rsidR="00366CB7" w:rsidRPr="002321B0" w:rsidRDefault="00366CB7" w:rsidP="00366CB7">
      <w:pPr>
        <w:pStyle w:val="SingleTxtGA"/>
        <w:keepNext/>
        <w:keepLines/>
        <w:tabs>
          <w:tab w:val="clear" w:pos="2608"/>
          <w:tab w:val="clear" w:pos="3289"/>
          <w:tab w:val="left" w:pos="2835"/>
        </w:tabs>
        <w:ind w:left="1928"/>
        <w:rPr>
          <w:rFonts w:eastAsia="Calibri"/>
          <w:b/>
          <w:bCs/>
          <w:rtl/>
          <w:lang w:bidi="ar-LB"/>
        </w:rPr>
      </w:pPr>
      <w:r w:rsidRPr="002321B0">
        <w:rPr>
          <w:rFonts w:eastAsia="Calibri"/>
          <w:b/>
          <w:bCs/>
          <w:rtl/>
          <w:lang w:bidi="ar-LB"/>
        </w:rPr>
        <w:lastRenderedPageBreak/>
        <w:t>المادة</w:t>
      </w:r>
      <w:r>
        <w:rPr>
          <w:rFonts w:eastAsia="Calibri"/>
          <w:b/>
          <w:bCs/>
          <w:rtl/>
          <w:lang w:bidi="ar-LB"/>
        </w:rPr>
        <w:t xml:space="preserve"> </w:t>
      </w:r>
      <w:r w:rsidRPr="002321B0">
        <w:rPr>
          <w:rFonts w:eastAsia="Calibri"/>
          <w:b/>
          <w:bCs/>
          <w:rtl/>
          <w:lang w:bidi="ar-LB"/>
        </w:rPr>
        <w:t>7</w:t>
      </w:r>
      <w:r>
        <w:rPr>
          <w:rFonts w:eastAsia="Calibri"/>
          <w:b/>
          <w:bCs/>
          <w:rtl/>
        </w:rPr>
        <w:t xml:space="preserve"> </w:t>
      </w:r>
    </w:p>
    <w:p w:rsidR="00366CB7" w:rsidRPr="00172576" w:rsidRDefault="00366CB7" w:rsidP="00366CB7">
      <w:pPr>
        <w:pStyle w:val="SingleTxtGA"/>
        <w:rPr>
          <w:rFonts w:eastAsia="Calibri"/>
          <w:rtl/>
          <w:lang w:bidi="ar-LB"/>
        </w:rPr>
      </w:pPr>
      <w:r w:rsidRPr="00172576">
        <w:rPr>
          <w:rFonts w:eastAsia="Calibri"/>
          <w:rtl/>
        </w:rPr>
        <w:t>109-</w:t>
      </w:r>
      <w:r w:rsidRPr="00172576">
        <w:rPr>
          <w:rFonts w:eastAsia="Calibri"/>
          <w:rtl/>
        </w:rPr>
        <w:tab/>
      </w:r>
      <w:r w:rsidRPr="00172576">
        <w:rPr>
          <w:rFonts w:eastAsia="Calibri"/>
          <w:rtl/>
          <w:lang w:bidi="ar-LB"/>
        </w:rPr>
        <w:t>نصت</w:t>
      </w:r>
      <w:r>
        <w:rPr>
          <w:rFonts w:eastAsia="Calibri"/>
          <w:rtl/>
          <w:lang w:bidi="ar-LB"/>
        </w:rPr>
        <w:t xml:space="preserve"> </w:t>
      </w:r>
      <w:r w:rsidRPr="00172576">
        <w:rPr>
          <w:rFonts w:eastAsia="Calibri"/>
          <w:rtl/>
          <w:lang w:bidi="ar-LB"/>
        </w:rPr>
        <w:t>المادة</w:t>
      </w:r>
      <w:r>
        <w:rPr>
          <w:rFonts w:eastAsia="Calibri"/>
          <w:rtl/>
        </w:rPr>
        <w:t xml:space="preserve"> </w:t>
      </w:r>
      <w:r>
        <w:rPr>
          <w:rFonts w:eastAsia="Calibri"/>
          <w:rtl/>
          <w:lang w:bidi="ar-LB"/>
        </w:rPr>
        <w:t>10 من الدستور على ان "</w:t>
      </w:r>
      <w:r w:rsidRPr="00172576">
        <w:rPr>
          <w:rFonts w:eastAsia="Calibri"/>
          <w:rtl/>
        </w:rPr>
        <w:t>التعليم</w:t>
      </w:r>
      <w:r>
        <w:rPr>
          <w:rFonts w:eastAsia="Calibri"/>
          <w:rtl/>
        </w:rPr>
        <w:t xml:space="preserve"> </w:t>
      </w:r>
      <w:r w:rsidRPr="00172576">
        <w:rPr>
          <w:rFonts w:eastAsia="Calibri"/>
          <w:rtl/>
        </w:rPr>
        <w:t>حرّ</w:t>
      </w:r>
      <w:r>
        <w:rPr>
          <w:rFonts w:eastAsia="Calibri"/>
          <w:rtl/>
        </w:rPr>
        <w:t xml:space="preserve"> </w:t>
      </w:r>
      <w:r w:rsidRPr="00172576">
        <w:rPr>
          <w:rFonts w:eastAsia="Calibri"/>
          <w:rtl/>
        </w:rPr>
        <w:t>ما</w:t>
      </w:r>
      <w:r>
        <w:rPr>
          <w:rFonts w:eastAsia="Calibri"/>
          <w:rtl/>
        </w:rPr>
        <w:t xml:space="preserve"> </w:t>
      </w:r>
      <w:r w:rsidRPr="00172576">
        <w:rPr>
          <w:rFonts w:eastAsia="Calibri"/>
          <w:rtl/>
        </w:rPr>
        <w:t>لم</w:t>
      </w:r>
      <w:r>
        <w:rPr>
          <w:rFonts w:eastAsia="Calibri"/>
          <w:rtl/>
        </w:rPr>
        <w:t xml:space="preserve"> </w:t>
      </w:r>
      <w:r w:rsidRPr="00172576">
        <w:rPr>
          <w:rFonts w:eastAsia="Calibri"/>
          <w:rtl/>
        </w:rPr>
        <w:t>يخل</w:t>
      </w:r>
      <w:r>
        <w:rPr>
          <w:rFonts w:eastAsia="Calibri"/>
          <w:rtl/>
        </w:rPr>
        <w:t xml:space="preserve"> </w:t>
      </w:r>
      <w:r w:rsidRPr="00172576">
        <w:rPr>
          <w:rFonts w:eastAsia="Calibri"/>
          <w:rtl/>
        </w:rPr>
        <w:t>بالنظام</w:t>
      </w:r>
      <w:r>
        <w:rPr>
          <w:rFonts w:eastAsia="Calibri"/>
          <w:rtl/>
        </w:rPr>
        <w:t xml:space="preserve"> </w:t>
      </w:r>
      <w:r w:rsidRPr="00172576">
        <w:rPr>
          <w:rFonts w:eastAsia="Calibri"/>
          <w:rtl/>
        </w:rPr>
        <w:t>العام</w:t>
      </w:r>
      <w:r>
        <w:rPr>
          <w:rFonts w:eastAsia="Calibri"/>
          <w:rtl/>
        </w:rPr>
        <w:t xml:space="preserve"> </w:t>
      </w:r>
      <w:r w:rsidRPr="00172576">
        <w:rPr>
          <w:rFonts w:eastAsia="Calibri"/>
          <w:rtl/>
        </w:rPr>
        <w:t>أو</w:t>
      </w:r>
      <w:r>
        <w:rPr>
          <w:rFonts w:eastAsia="Calibri"/>
          <w:rtl/>
        </w:rPr>
        <w:t xml:space="preserve"> </w:t>
      </w:r>
      <w:r w:rsidRPr="00172576">
        <w:rPr>
          <w:rFonts w:eastAsia="Calibri"/>
          <w:rtl/>
        </w:rPr>
        <w:t>ينافي</w:t>
      </w:r>
      <w:r>
        <w:rPr>
          <w:rFonts w:eastAsia="Calibri"/>
          <w:rtl/>
        </w:rPr>
        <w:t xml:space="preserve"> </w:t>
      </w:r>
      <w:r w:rsidRPr="00172576">
        <w:rPr>
          <w:rFonts w:eastAsia="Calibri"/>
          <w:rtl/>
        </w:rPr>
        <w:t>الآداب</w:t>
      </w:r>
      <w:r>
        <w:rPr>
          <w:rFonts w:eastAsia="Calibri"/>
          <w:rtl/>
        </w:rPr>
        <w:t xml:space="preserve"> </w:t>
      </w:r>
      <w:r w:rsidRPr="00172576">
        <w:rPr>
          <w:rFonts w:eastAsia="Calibri"/>
          <w:rtl/>
        </w:rPr>
        <w:t>أو</w:t>
      </w:r>
      <w:r>
        <w:rPr>
          <w:rFonts w:eastAsia="Calibri"/>
          <w:rtl/>
        </w:rPr>
        <w:t xml:space="preserve"> </w:t>
      </w:r>
      <w:r w:rsidRPr="00172576">
        <w:rPr>
          <w:rFonts w:eastAsia="Calibri"/>
          <w:rtl/>
        </w:rPr>
        <w:t>يتعرض</w:t>
      </w:r>
      <w:r>
        <w:rPr>
          <w:rFonts w:eastAsia="Calibri"/>
          <w:rtl/>
        </w:rPr>
        <w:t xml:space="preserve"> </w:t>
      </w:r>
      <w:r w:rsidRPr="00172576">
        <w:rPr>
          <w:rFonts w:eastAsia="Calibri"/>
          <w:rtl/>
        </w:rPr>
        <w:t>لكرامة</w:t>
      </w:r>
      <w:r>
        <w:rPr>
          <w:rFonts w:eastAsia="Calibri"/>
          <w:rtl/>
        </w:rPr>
        <w:t xml:space="preserve"> </w:t>
      </w:r>
      <w:r w:rsidRPr="00172576">
        <w:rPr>
          <w:rFonts w:eastAsia="Calibri"/>
          <w:rtl/>
        </w:rPr>
        <w:t>أحد</w:t>
      </w:r>
      <w:r>
        <w:rPr>
          <w:rFonts w:eastAsia="Calibri"/>
          <w:rtl/>
        </w:rPr>
        <w:t xml:space="preserve"> </w:t>
      </w:r>
      <w:r w:rsidRPr="00172576">
        <w:rPr>
          <w:rFonts w:eastAsia="Calibri"/>
          <w:rtl/>
        </w:rPr>
        <w:t>الأديان</w:t>
      </w:r>
      <w:r>
        <w:rPr>
          <w:rFonts w:eastAsia="Calibri"/>
          <w:rtl/>
        </w:rPr>
        <w:t xml:space="preserve"> </w:t>
      </w:r>
      <w:r w:rsidRPr="00172576">
        <w:rPr>
          <w:rFonts w:eastAsia="Calibri"/>
          <w:rtl/>
        </w:rPr>
        <w:t>أو</w:t>
      </w:r>
      <w:r>
        <w:rPr>
          <w:rFonts w:eastAsia="Calibri"/>
          <w:rtl/>
        </w:rPr>
        <w:t xml:space="preserve"> </w:t>
      </w:r>
      <w:r w:rsidRPr="00172576">
        <w:rPr>
          <w:rFonts w:eastAsia="Calibri"/>
          <w:rtl/>
        </w:rPr>
        <w:t>المذاهب</w:t>
      </w:r>
      <w:r>
        <w:rPr>
          <w:rFonts w:eastAsia="Calibri"/>
          <w:rtl/>
        </w:rPr>
        <w:t xml:space="preserve"> </w:t>
      </w:r>
      <w:r w:rsidRPr="00172576">
        <w:rPr>
          <w:rFonts w:eastAsia="Calibri"/>
          <w:rtl/>
        </w:rPr>
        <w:t>ولا</w:t>
      </w:r>
      <w:r>
        <w:rPr>
          <w:rFonts w:eastAsia="Calibri"/>
          <w:rtl/>
        </w:rPr>
        <w:t xml:space="preserve"> </w:t>
      </w:r>
      <w:r w:rsidRPr="00172576">
        <w:rPr>
          <w:rFonts w:eastAsia="Calibri"/>
          <w:rtl/>
        </w:rPr>
        <w:t>يمكن</w:t>
      </w:r>
      <w:r>
        <w:rPr>
          <w:rFonts w:eastAsia="Calibri"/>
          <w:rtl/>
        </w:rPr>
        <w:t xml:space="preserve"> </w:t>
      </w:r>
      <w:r w:rsidRPr="00172576">
        <w:rPr>
          <w:rFonts w:eastAsia="Calibri"/>
          <w:rtl/>
        </w:rPr>
        <w:t>أن</w:t>
      </w:r>
      <w:r>
        <w:rPr>
          <w:rFonts w:eastAsia="Calibri"/>
          <w:rtl/>
        </w:rPr>
        <w:t xml:space="preserve"> </w:t>
      </w:r>
      <w:r w:rsidRPr="00172576">
        <w:rPr>
          <w:rFonts w:eastAsia="Calibri"/>
          <w:rtl/>
        </w:rPr>
        <w:t>تمس</w:t>
      </w:r>
      <w:r>
        <w:rPr>
          <w:rFonts w:eastAsia="Calibri"/>
          <w:rtl/>
        </w:rPr>
        <w:t xml:space="preserve"> </w:t>
      </w:r>
      <w:r w:rsidRPr="00172576">
        <w:rPr>
          <w:rFonts w:eastAsia="Calibri"/>
          <w:rtl/>
        </w:rPr>
        <w:t>حقوق</w:t>
      </w:r>
      <w:r>
        <w:rPr>
          <w:rFonts w:eastAsia="Calibri"/>
          <w:rtl/>
        </w:rPr>
        <w:t xml:space="preserve"> </w:t>
      </w:r>
      <w:r w:rsidRPr="00172576">
        <w:rPr>
          <w:rFonts w:eastAsia="Calibri"/>
          <w:rtl/>
        </w:rPr>
        <w:t>الطوائف</w:t>
      </w:r>
      <w:r>
        <w:rPr>
          <w:rFonts w:eastAsia="Calibri"/>
          <w:rtl/>
        </w:rPr>
        <w:t xml:space="preserve"> </w:t>
      </w:r>
      <w:r w:rsidRPr="00172576">
        <w:rPr>
          <w:rFonts w:eastAsia="Calibri"/>
          <w:rtl/>
        </w:rPr>
        <w:t>من</w:t>
      </w:r>
      <w:r>
        <w:rPr>
          <w:rFonts w:eastAsia="Calibri"/>
          <w:rtl/>
        </w:rPr>
        <w:t xml:space="preserve"> </w:t>
      </w:r>
      <w:r w:rsidRPr="00172576">
        <w:rPr>
          <w:rFonts w:eastAsia="Calibri"/>
          <w:rtl/>
        </w:rPr>
        <w:t>جهة</w:t>
      </w:r>
      <w:r>
        <w:rPr>
          <w:rFonts w:eastAsia="Calibri"/>
          <w:rtl/>
        </w:rPr>
        <w:t xml:space="preserve"> </w:t>
      </w:r>
      <w:r w:rsidRPr="00172576">
        <w:rPr>
          <w:rFonts w:eastAsia="Calibri"/>
          <w:rtl/>
        </w:rPr>
        <w:t>إنشاء</w:t>
      </w:r>
      <w:r>
        <w:rPr>
          <w:rFonts w:eastAsia="Calibri"/>
          <w:rtl/>
        </w:rPr>
        <w:t xml:space="preserve"> </w:t>
      </w:r>
      <w:r w:rsidRPr="00172576">
        <w:rPr>
          <w:rFonts w:eastAsia="Calibri"/>
          <w:rtl/>
        </w:rPr>
        <w:t>مدارسها</w:t>
      </w:r>
      <w:r>
        <w:rPr>
          <w:rFonts w:eastAsia="Calibri"/>
          <w:rtl/>
        </w:rPr>
        <w:t xml:space="preserve"> </w:t>
      </w:r>
      <w:r w:rsidRPr="00172576">
        <w:rPr>
          <w:rFonts w:eastAsia="Calibri"/>
          <w:rtl/>
        </w:rPr>
        <w:t>الخاصة،</w:t>
      </w:r>
      <w:r>
        <w:rPr>
          <w:rFonts w:eastAsia="Calibri"/>
          <w:rtl/>
        </w:rPr>
        <w:t xml:space="preserve"> </w:t>
      </w:r>
      <w:r w:rsidRPr="00172576">
        <w:rPr>
          <w:rFonts w:eastAsia="Calibri"/>
          <w:rtl/>
        </w:rPr>
        <w:t>على</w:t>
      </w:r>
      <w:r>
        <w:rPr>
          <w:rFonts w:eastAsia="Calibri"/>
          <w:rtl/>
        </w:rPr>
        <w:t xml:space="preserve"> </w:t>
      </w:r>
      <w:r w:rsidRPr="00172576">
        <w:rPr>
          <w:rFonts w:eastAsia="Calibri"/>
          <w:rtl/>
        </w:rPr>
        <w:t>أن</w:t>
      </w:r>
      <w:r>
        <w:rPr>
          <w:rFonts w:eastAsia="Calibri"/>
          <w:rtl/>
        </w:rPr>
        <w:t xml:space="preserve"> </w:t>
      </w:r>
      <w:r w:rsidRPr="00172576">
        <w:rPr>
          <w:rFonts w:eastAsia="Calibri"/>
          <w:rtl/>
        </w:rPr>
        <w:t>تسير</w:t>
      </w:r>
      <w:r>
        <w:rPr>
          <w:rFonts w:eastAsia="Calibri"/>
          <w:rtl/>
        </w:rPr>
        <w:t xml:space="preserve"> </w:t>
      </w:r>
      <w:r w:rsidRPr="00172576">
        <w:rPr>
          <w:rFonts w:eastAsia="Calibri"/>
          <w:rtl/>
        </w:rPr>
        <w:t>في</w:t>
      </w:r>
      <w:r>
        <w:rPr>
          <w:rFonts w:eastAsia="Calibri"/>
          <w:rtl/>
        </w:rPr>
        <w:t xml:space="preserve"> </w:t>
      </w:r>
      <w:r w:rsidRPr="00172576">
        <w:rPr>
          <w:rFonts w:eastAsia="Calibri"/>
          <w:rtl/>
        </w:rPr>
        <w:t>ذلك</w:t>
      </w:r>
      <w:r>
        <w:rPr>
          <w:rFonts w:eastAsia="Calibri"/>
          <w:rtl/>
        </w:rPr>
        <w:t xml:space="preserve"> </w:t>
      </w:r>
      <w:r w:rsidRPr="00172576">
        <w:rPr>
          <w:rFonts w:eastAsia="Calibri"/>
          <w:rtl/>
        </w:rPr>
        <w:t>وفاقاً</w:t>
      </w:r>
      <w:r>
        <w:rPr>
          <w:rFonts w:eastAsia="Calibri"/>
          <w:rtl/>
        </w:rPr>
        <w:t xml:space="preserve"> </w:t>
      </w:r>
      <w:r w:rsidRPr="00172576">
        <w:rPr>
          <w:rFonts w:eastAsia="Calibri"/>
          <w:rtl/>
        </w:rPr>
        <w:t>للأنظمة</w:t>
      </w:r>
      <w:r>
        <w:rPr>
          <w:rFonts w:eastAsia="Calibri"/>
          <w:rtl/>
        </w:rPr>
        <w:t xml:space="preserve"> </w:t>
      </w:r>
      <w:r w:rsidRPr="00172576">
        <w:rPr>
          <w:rFonts w:eastAsia="Calibri"/>
          <w:rtl/>
        </w:rPr>
        <w:t>العامة</w:t>
      </w:r>
      <w:r>
        <w:rPr>
          <w:rFonts w:eastAsia="Calibri"/>
          <w:rtl/>
        </w:rPr>
        <w:t xml:space="preserve"> </w:t>
      </w:r>
      <w:r w:rsidRPr="00172576">
        <w:rPr>
          <w:rFonts w:eastAsia="Calibri"/>
          <w:rtl/>
        </w:rPr>
        <w:t>التي</w:t>
      </w:r>
      <w:r>
        <w:rPr>
          <w:rFonts w:eastAsia="Calibri"/>
          <w:rtl/>
        </w:rPr>
        <w:t xml:space="preserve"> </w:t>
      </w:r>
      <w:r w:rsidRPr="00172576">
        <w:rPr>
          <w:rFonts w:eastAsia="Calibri"/>
          <w:rtl/>
        </w:rPr>
        <w:t>تصدرها</w:t>
      </w:r>
      <w:r>
        <w:rPr>
          <w:rFonts w:eastAsia="Calibri"/>
          <w:rtl/>
        </w:rPr>
        <w:t xml:space="preserve"> </w:t>
      </w:r>
      <w:r w:rsidRPr="00172576">
        <w:rPr>
          <w:rFonts w:eastAsia="Calibri"/>
          <w:rtl/>
        </w:rPr>
        <w:t>الدولة</w:t>
      </w:r>
      <w:r>
        <w:rPr>
          <w:rFonts w:eastAsia="Calibri"/>
          <w:rtl/>
        </w:rPr>
        <w:t xml:space="preserve"> </w:t>
      </w:r>
      <w:r w:rsidRPr="00172576">
        <w:rPr>
          <w:rFonts w:eastAsia="Calibri"/>
          <w:rtl/>
        </w:rPr>
        <w:t>في</w:t>
      </w:r>
      <w:r>
        <w:rPr>
          <w:rFonts w:eastAsia="Calibri"/>
          <w:rtl/>
        </w:rPr>
        <w:t xml:space="preserve"> </w:t>
      </w:r>
      <w:r w:rsidRPr="00172576">
        <w:rPr>
          <w:rFonts w:eastAsia="Calibri"/>
          <w:rtl/>
        </w:rPr>
        <w:t>شأن</w:t>
      </w:r>
      <w:r>
        <w:rPr>
          <w:rFonts w:eastAsia="Calibri"/>
          <w:rtl/>
        </w:rPr>
        <w:t xml:space="preserve"> </w:t>
      </w:r>
      <w:r w:rsidRPr="00172576">
        <w:rPr>
          <w:rFonts w:eastAsia="Calibri"/>
          <w:rtl/>
        </w:rPr>
        <w:t>المعارف</w:t>
      </w:r>
      <w:r>
        <w:rPr>
          <w:rFonts w:eastAsia="Calibri"/>
          <w:rtl/>
        </w:rPr>
        <w:t xml:space="preserve"> </w:t>
      </w:r>
      <w:r w:rsidRPr="00172576">
        <w:rPr>
          <w:rFonts w:eastAsia="Calibri"/>
          <w:rtl/>
        </w:rPr>
        <w:t>العمومية".</w:t>
      </w:r>
      <w:r>
        <w:rPr>
          <w:rFonts w:eastAsia="Calibri"/>
          <w:rtl/>
        </w:rPr>
        <w:t xml:space="preserve"> </w:t>
      </w:r>
      <w:r w:rsidRPr="00172576">
        <w:rPr>
          <w:rFonts w:eastAsia="Calibri"/>
          <w:rtl/>
        </w:rPr>
        <w:t>وقد</w:t>
      </w:r>
      <w:r>
        <w:rPr>
          <w:rFonts w:eastAsia="Calibri"/>
          <w:rtl/>
        </w:rPr>
        <w:t xml:space="preserve"> </w:t>
      </w:r>
      <w:r w:rsidRPr="00172576">
        <w:rPr>
          <w:rFonts w:eastAsia="Calibri"/>
          <w:rtl/>
        </w:rPr>
        <w:t>تعهدت</w:t>
      </w:r>
      <w:r>
        <w:rPr>
          <w:rFonts w:eastAsia="Calibri"/>
          <w:rtl/>
        </w:rPr>
        <w:t xml:space="preserve"> </w:t>
      </w:r>
      <w:r w:rsidRPr="00172576">
        <w:rPr>
          <w:rFonts w:eastAsia="Calibri"/>
          <w:rtl/>
        </w:rPr>
        <w:t>الحكومة</w:t>
      </w:r>
      <w:r>
        <w:rPr>
          <w:rFonts w:eastAsia="Calibri"/>
          <w:rtl/>
        </w:rPr>
        <w:t xml:space="preserve"> </w:t>
      </w:r>
      <w:r w:rsidRPr="00172576">
        <w:rPr>
          <w:rFonts w:eastAsia="Calibri"/>
          <w:rtl/>
        </w:rPr>
        <w:t>اللبنانية</w:t>
      </w:r>
      <w:r>
        <w:rPr>
          <w:rFonts w:eastAsia="Calibri"/>
          <w:rtl/>
        </w:rPr>
        <w:t xml:space="preserve"> </w:t>
      </w:r>
      <w:r w:rsidRPr="00172576">
        <w:rPr>
          <w:rFonts w:eastAsia="Calibri"/>
          <w:rtl/>
        </w:rPr>
        <w:t>في</w:t>
      </w:r>
      <w:r>
        <w:rPr>
          <w:rFonts w:eastAsia="Calibri"/>
          <w:rtl/>
        </w:rPr>
        <w:t xml:space="preserve"> </w:t>
      </w:r>
      <w:r w:rsidRPr="00172576">
        <w:rPr>
          <w:rFonts w:eastAsia="Calibri"/>
          <w:rtl/>
        </w:rPr>
        <w:t>بيانها</w:t>
      </w:r>
      <w:r>
        <w:rPr>
          <w:rFonts w:eastAsia="Calibri"/>
          <w:rtl/>
        </w:rPr>
        <w:t xml:space="preserve"> </w:t>
      </w:r>
      <w:r w:rsidRPr="00172576">
        <w:rPr>
          <w:rFonts w:eastAsia="Calibri"/>
          <w:rtl/>
        </w:rPr>
        <w:t>الوزاري</w:t>
      </w:r>
      <w:r>
        <w:rPr>
          <w:rFonts w:eastAsia="Calibri"/>
          <w:rtl/>
        </w:rPr>
        <w:t xml:space="preserve"> </w:t>
      </w:r>
      <w:r w:rsidRPr="00172576">
        <w:rPr>
          <w:rFonts w:eastAsia="Calibri"/>
          <w:rtl/>
        </w:rPr>
        <w:t>"على</w:t>
      </w:r>
      <w:r>
        <w:rPr>
          <w:rFonts w:eastAsia="Calibri"/>
          <w:rtl/>
        </w:rPr>
        <w:t xml:space="preserve"> </w:t>
      </w:r>
      <w:r w:rsidRPr="00172576">
        <w:rPr>
          <w:rFonts w:eastAsia="Calibri"/>
          <w:rtl/>
        </w:rPr>
        <w:t>تأمين</w:t>
      </w:r>
      <w:r>
        <w:rPr>
          <w:rFonts w:eastAsia="Calibri"/>
          <w:rtl/>
        </w:rPr>
        <w:t xml:space="preserve"> </w:t>
      </w:r>
      <w:r w:rsidRPr="00172576">
        <w:rPr>
          <w:rFonts w:eastAsia="Calibri"/>
          <w:rtl/>
        </w:rPr>
        <w:t>التعليم</w:t>
      </w:r>
      <w:r>
        <w:rPr>
          <w:rFonts w:eastAsia="Calibri"/>
          <w:rtl/>
        </w:rPr>
        <w:t xml:space="preserve"> </w:t>
      </w:r>
      <w:r w:rsidRPr="00172576">
        <w:rPr>
          <w:rFonts w:eastAsia="Calibri"/>
          <w:rtl/>
        </w:rPr>
        <w:t>النوعي</w:t>
      </w:r>
      <w:r>
        <w:rPr>
          <w:rFonts w:eastAsia="Calibri"/>
          <w:rtl/>
        </w:rPr>
        <w:t xml:space="preserve"> </w:t>
      </w:r>
      <w:r w:rsidRPr="00172576">
        <w:rPr>
          <w:rFonts w:eastAsia="Calibri"/>
          <w:rtl/>
        </w:rPr>
        <w:t>لجميع</w:t>
      </w:r>
      <w:r>
        <w:rPr>
          <w:rFonts w:eastAsia="Calibri"/>
          <w:rtl/>
        </w:rPr>
        <w:t xml:space="preserve"> </w:t>
      </w:r>
      <w:r w:rsidR="008761A0" w:rsidRPr="00172576">
        <w:rPr>
          <w:rFonts w:eastAsia="Calibri" w:hint="cs"/>
          <w:rtl/>
        </w:rPr>
        <w:t>الموجودين</w:t>
      </w:r>
      <w:r>
        <w:rPr>
          <w:rFonts w:eastAsia="Calibri"/>
          <w:rtl/>
        </w:rPr>
        <w:t xml:space="preserve"> </w:t>
      </w:r>
      <w:r w:rsidRPr="00172576">
        <w:rPr>
          <w:rFonts w:eastAsia="Calibri"/>
          <w:rtl/>
        </w:rPr>
        <w:t>على</w:t>
      </w:r>
      <w:r>
        <w:rPr>
          <w:rFonts w:eastAsia="Calibri"/>
          <w:rtl/>
        </w:rPr>
        <w:t xml:space="preserve"> </w:t>
      </w:r>
      <w:r w:rsidRPr="00172576">
        <w:rPr>
          <w:rFonts w:eastAsia="Calibri"/>
          <w:rtl/>
        </w:rPr>
        <w:t>اراضيها".</w:t>
      </w:r>
    </w:p>
    <w:p w:rsidR="00366CB7" w:rsidRPr="00172576" w:rsidRDefault="00366CB7" w:rsidP="00366CB7">
      <w:pPr>
        <w:pStyle w:val="SingleTxtGA"/>
        <w:rPr>
          <w:rFonts w:eastAsia="Calibri"/>
          <w:rtl/>
          <w:lang w:bidi="ar-LB"/>
        </w:rPr>
      </w:pPr>
      <w:r w:rsidRPr="00172576">
        <w:rPr>
          <w:rFonts w:eastAsia="Calibri"/>
          <w:rtl/>
        </w:rPr>
        <w:t>110-</w:t>
      </w:r>
      <w:r w:rsidRPr="00172576">
        <w:rPr>
          <w:rFonts w:eastAsia="Calibri"/>
          <w:rtl/>
        </w:rPr>
        <w:tab/>
      </w:r>
      <w:r w:rsidRPr="00172576">
        <w:rPr>
          <w:rFonts w:eastAsia="Calibri"/>
          <w:rtl/>
          <w:lang w:bidi="ar-LB"/>
        </w:rPr>
        <w:t>يتميز</w:t>
      </w:r>
      <w:r>
        <w:rPr>
          <w:rFonts w:eastAsia="Calibri"/>
          <w:rtl/>
          <w:lang w:bidi="ar-LB"/>
        </w:rPr>
        <w:t xml:space="preserve"> </w:t>
      </w:r>
      <w:r w:rsidRPr="00172576">
        <w:rPr>
          <w:rFonts w:eastAsia="Calibri"/>
          <w:rtl/>
          <w:lang w:bidi="ar-LB"/>
        </w:rPr>
        <w:t>لبنان</w:t>
      </w:r>
      <w:r>
        <w:rPr>
          <w:rFonts w:eastAsia="Calibri"/>
          <w:rtl/>
          <w:lang w:bidi="ar-LB"/>
        </w:rPr>
        <w:t xml:space="preserve"> </w:t>
      </w:r>
      <w:r w:rsidRPr="00172576">
        <w:rPr>
          <w:rFonts w:eastAsia="Calibri"/>
          <w:rtl/>
          <w:lang w:bidi="ar-LB"/>
        </w:rPr>
        <w:t>بقوة</w:t>
      </w:r>
      <w:r>
        <w:rPr>
          <w:rFonts w:eastAsia="Calibri"/>
          <w:rtl/>
          <w:lang w:bidi="ar-LB"/>
        </w:rPr>
        <w:t xml:space="preserve"> </w:t>
      </w:r>
      <w:r w:rsidRPr="00172576">
        <w:rPr>
          <w:rFonts w:eastAsia="Calibri"/>
          <w:rtl/>
          <w:lang w:bidi="ar-LB"/>
        </w:rPr>
        <w:t>رأسماله</w:t>
      </w:r>
      <w:r>
        <w:rPr>
          <w:rFonts w:eastAsia="Calibri"/>
          <w:rtl/>
          <w:lang w:bidi="ar-LB"/>
        </w:rPr>
        <w:t xml:space="preserve"> </w:t>
      </w:r>
      <w:r w:rsidRPr="00172576">
        <w:rPr>
          <w:rFonts w:eastAsia="Calibri"/>
          <w:rtl/>
          <w:lang w:bidi="ar-LB"/>
        </w:rPr>
        <w:t>البشري</w:t>
      </w:r>
      <w:r>
        <w:rPr>
          <w:rFonts w:eastAsia="Calibri"/>
          <w:rtl/>
          <w:lang w:bidi="ar-LB"/>
        </w:rPr>
        <w:t xml:space="preserve"> </w:t>
      </w:r>
      <w:r w:rsidRPr="00172576">
        <w:rPr>
          <w:rFonts w:eastAsia="Calibri"/>
          <w:rtl/>
          <w:lang w:bidi="ar-LB"/>
        </w:rPr>
        <w:t>النابع</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جودة</w:t>
      </w:r>
      <w:r>
        <w:rPr>
          <w:rFonts w:eastAsia="Calibri"/>
          <w:rtl/>
          <w:lang w:bidi="ar-LB"/>
        </w:rPr>
        <w:t xml:space="preserve"> </w:t>
      </w:r>
      <w:r w:rsidRPr="00172576">
        <w:rPr>
          <w:rFonts w:eastAsia="Calibri"/>
          <w:rtl/>
          <w:lang w:bidi="ar-LB"/>
        </w:rPr>
        <w:t>نظامه</w:t>
      </w:r>
      <w:r>
        <w:rPr>
          <w:rFonts w:eastAsia="Calibri"/>
          <w:rtl/>
          <w:lang w:bidi="ar-LB"/>
        </w:rPr>
        <w:t xml:space="preserve"> </w:t>
      </w:r>
      <w:r w:rsidRPr="00172576">
        <w:rPr>
          <w:rFonts w:eastAsia="Calibri"/>
          <w:rtl/>
          <w:lang w:bidi="ar-LB"/>
        </w:rPr>
        <w:t>التعليمي.</w:t>
      </w:r>
      <w:r>
        <w:rPr>
          <w:rFonts w:eastAsia="Calibri"/>
          <w:rtl/>
          <w:lang w:bidi="ar-LB"/>
        </w:rPr>
        <w:t xml:space="preserve"> </w:t>
      </w:r>
      <w:r w:rsidRPr="00172576">
        <w:rPr>
          <w:rFonts w:eastAsia="Calibri"/>
          <w:rtl/>
          <w:lang w:bidi="ar-LB"/>
        </w:rPr>
        <w:t>وانطلاقاً</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التزام</w:t>
      </w:r>
      <w:r>
        <w:rPr>
          <w:rFonts w:eastAsia="Calibri"/>
          <w:rtl/>
          <w:lang w:bidi="ar-LB"/>
        </w:rPr>
        <w:t xml:space="preserve"> </w:t>
      </w:r>
      <w:r w:rsidRPr="00172576">
        <w:rPr>
          <w:rFonts w:eastAsia="Calibri"/>
          <w:rtl/>
          <w:lang w:bidi="ar-LB"/>
        </w:rPr>
        <w:t>لبنان</w:t>
      </w:r>
      <w:r>
        <w:rPr>
          <w:rFonts w:eastAsia="Calibri"/>
          <w:rtl/>
          <w:lang w:bidi="ar-LB"/>
        </w:rPr>
        <w:t xml:space="preserve"> </w:t>
      </w:r>
      <w:r w:rsidRPr="00172576">
        <w:rPr>
          <w:rFonts w:eastAsia="Calibri"/>
          <w:rtl/>
          <w:lang w:bidi="ar-LB"/>
        </w:rPr>
        <w:t>بميثاق</w:t>
      </w:r>
      <w:r>
        <w:rPr>
          <w:rFonts w:eastAsia="Calibri"/>
          <w:rtl/>
          <w:lang w:bidi="ar-LB"/>
        </w:rPr>
        <w:t xml:space="preserve"> </w:t>
      </w:r>
      <w:r w:rsidRPr="00172576">
        <w:rPr>
          <w:rFonts w:eastAsia="Calibri"/>
          <w:rtl/>
          <w:lang w:bidi="ar-LB"/>
        </w:rPr>
        <w:t>الامم</w:t>
      </w:r>
      <w:r>
        <w:rPr>
          <w:rFonts w:eastAsia="Calibri"/>
          <w:rtl/>
          <w:lang w:bidi="ar-LB"/>
        </w:rPr>
        <w:t xml:space="preserve"> </w:t>
      </w:r>
      <w:r w:rsidRPr="00172576">
        <w:rPr>
          <w:rFonts w:eastAsia="Calibri"/>
          <w:rtl/>
          <w:lang w:bidi="ar-LB"/>
        </w:rPr>
        <w:t>المتحدة</w:t>
      </w:r>
      <w:r>
        <w:rPr>
          <w:rFonts w:eastAsia="Calibri"/>
          <w:rtl/>
          <w:lang w:bidi="ar-LB"/>
        </w:rPr>
        <w:t xml:space="preserve"> </w:t>
      </w:r>
      <w:r w:rsidRPr="00172576">
        <w:rPr>
          <w:rFonts w:eastAsia="Calibri"/>
          <w:rtl/>
          <w:lang w:bidi="ar-LB"/>
        </w:rPr>
        <w:t>كدولة</w:t>
      </w:r>
      <w:r>
        <w:rPr>
          <w:rFonts w:eastAsia="Calibri"/>
          <w:rtl/>
          <w:lang w:bidi="ar-LB"/>
        </w:rPr>
        <w:t xml:space="preserve"> </w:t>
      </w:r>
      <w:r w:rsidRPr="00172576">
        <w:rPr>
          <w:rFonts w:eastAsia="Calibri"/>
          <w:rtl/>
          <w:lang w:bidi="ar-LB"/>
        </w:rPr>
        <w:t>مؤسسة</w:t>
      </w:r>
      <w:r>
        <w:rPr>
          <w:rFonts w:eastAsia="Calibri"/>
          <w:rtl/>
          <w:lang w:bidi="ar-LB"/>
        </w:rPr>
        <w:t xml:space="preserve"> </w:t>
      </w:r>
      <w:r w:rsidRPr="00172576">
        <w:rPr>
          <w:rFonts w:eastAsia="Calibri"/>
          <w:rtl/>
          <w:lang w:bidi="ar-LB"/>
        </w:rPr>
        <w:t>لهذه</w:t>
      </w:r>
      <w:r>
        <w:rPr>
          <w:rFonts w:eastAsia="Calibri"/>
          <w:rtl/>
          <w:lang w:bidi="ar-LB"/>
        </w:rPr>
        <w:t xml:space="preserve"> </w:t>
      </w:r>
      <w:r w:rsidRPr="00172576">
        <w:rPr>
          <w:rFonts w:eastAsia="Calibri"/>
          <w:rtl/>
          <w:lang w:bidi="ar-LB"/>
        </w:rPr>
        <w:t>المنظمة،</w:t>
      </w:r>
      <w:r>
        <w:rPr>
          <w:rFonts w:eastAsia="Calibri"/>
          <w:rtl/>
          <w:lang w:bidi="ar-LB"/>
        </w:rPr>
        <w:t xml:space="preserve"> </w:t>
      </w:r>
      <w:r w:rsidRPr="00172576">
        <w:rPr>
          <w:rFonts w:eastAsia="Calibri"/>
          <w:rtl/>
          <w:lang w:bidi="ar-LB"/>
        </w:rPr>
        <w:t>وكدولة</w:t>
      </w:r>
      <w:r>
        <w:rPr>
          <w:rFonts w:eastAsia="Calibri"/>
          <w:rtl/>
          <w:lang w:bidi="ar-LB"/>
        </w:rPr>
        <w:t xml:space="preserve"> </w:t>
      </w:r>
      <w:r w:rsidRPr="00172576">
        <w:rPr>
          <w:rFonts w:eastAsia="Calibri"/>
          <w:rtl/>
          <w:lang w:bidi="ar-LB"/>
        </w:rPr>
        <w:t>ساهمت</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صياغة</w:t>
      </w:r>
      <w:r>
        <w:rPr>
          <w:rFonts w:eastAsia="Calibri"/>
          <w:rtl/>
          <w:lang w:bidi="ar-LB"/>
        </w:rPr>
        <w:t xml:space="preserve"> </w:t>
      </w:r>
      <w:r w:rsidRPr="00172576">
        <w:rPr>
          <w:rFonts w:eastAsia="Calibri"/>
          <w:rtl/>
          <w:lang w:bidi="ar-LB"/>
        </w:rPr>
        <w:t>الاعلان</w:t>
      </w:r>
      <w:r>
        <w:rPr>
          <w:rFonts w:eastAsia="Calibri"/>
          <w:rtl/>
          <w:lang w:bidi="ar-LB"/>
        </w:rPr>
        <w:t xml:space="preserve"> </w:t>
      </w:r>
      <w:r w:rsidRPr="00172576">
        <w:rPr>
          <w:rFonts w:eastAsia="Calibri"/>
          <w:rtl/>
          <w:lang w:bidi="ar-LB"/>
        </w:rPr>
        <w:t>العاملي</w:t>
      </w:r>
      <w:r>
        <w:rPr>
          <w:rFonts w:eastAsia="Calibri"/>
          <w:rtl/>
          <w:lang w:bidi="ar-LB"/>
        </w:rPr>
        <w:t xml:space="preserve"> </w:t>
      </w:r>
      <w:r w:rsidRPr="00172576">
        <w:rPr>
          <w:rFonts w:eastAsia="Calibri"/>
          <w:rtl/>
          <w:lang w:bidi="ar-LB"/>
        </w:rPr>
        <w:t>لحقوق</w:t>
      </w:r>
      <w:r>
        <w:rPr>
          <w:rFonts w:eastAsia="Calibri"/>
          <w:rtl/>
          <w:lang w:bidi="ar-LB"/>
        </w:rPr>
        <w:t xml:space="preserve"> </w:t>
      </w:r>
      <w:r w:rsidRPr="00172576">
        <w:rPr>
          <w:rFonts w:eastAsia="Calibri"/>
          <w:rtl/>
          <w:lang w:bidi="ar-LB"/>
        </w:rPr>
        <w:t>الانسان،</w:t>
      </w:r>
      <w:r>
        <w:rPr>
          <w:rFonts w:eastAsia="Calibri"/>
          <w:rtl/>
          <w:lang w:bidi="ar-LB"/>
        </w:rPr>
        <w:t xml:space="preserve"> </w:t>
      </w:r>
      <w:r w:rsidRPr="00172576">
        <w:rPr>
          <w:rFonts w:eastAsia="Calibri"/>
          <w:rtl/>
          <w:lang w:bidi="ar-LB"/>
        </w:rPr>
        <w:t>تستمر</w:t>
      </w:r>
      <w:r>
        <w:rPr>
          <w:rFonts w:eastAsia="Calibri"/>
          <w:rtl/>
          <w:lang w:bidi="ar-LB"/>
        </w:rPr>
        <w:t xml:space="preserve"> </w:t>
      </w:r>
      <w:r w:rsidRPr="00172576">
        <w:rPr>
          <w:rFonts w:eastAsia="Calibri"/>
          <w:rtl/>
          <w:lang w:bidi="ar-LB"/>
        </w:rPr>
        <w:t>وزارة</w:t>
      </w:r>
      <w:r>
        <w:rPr>
          <w:rFonts w:eastAsia="Calibri"/>
          <w:rtl/>
          <w:lang w:bidi="ar-LB"/>
        </w:rPr>
        <w:t xml:space="preserve"> </w:t>
      </w:r>
      <w:r w:rsidRPr="00172576">
        <w:rPr>
          <w:rFonts w:eastAsia="Calibri"/>
          <w:rtl/>
          <w:lang w:bidi="ar-LB"/>
        </w:rPr>
        <w:t>التربية</w:t>
      </w:r>
      <w:r>
        <w:rPr>
          <w:rFonts w:eastAsia="Calibri"/>
          <w:rtl/>
          <w:lang w:bidi="ar-LB"/>
        </w:rPr>
        <w:t xml:space="preserve"> </w:t>
      </w:r>
      <w:r w:rsidRPr="00172576">
        <w:rPr>
          <w:rFonts w:eastAsia="Calibri"/>
          <w:rtl/>
          <w:lang w:bidi="ar-LB"/>
        </w:rPr>
        <w:t>والتعليم</w:t>
      </w:r>
      <w:r>
        <w:rPr>
          <w:rFonts w:eastAsia="Calibri"/>
          <w:rtl/>
          <w:lang w:bidi="ar-LB"/>
        </w:rPr>
        <w:t xml:space="preserve"> </w:t>
      </w:r>
      <w:r w:rsidRPr="00172576">
        <w:rPr>
          <w:rFonts w:eastAsia="Calibri"/>
          <w:rtl/>
          <w:lang w:bidi="ar-LB"/>
        </w:rPr>
        <w:t>العالي</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وضع</w:t>
      </w:r>
      <w:r>
        <w:rPr>
          <w:rFonts w:eastAsia="Calibri"/>
          <w:rtl/>
          <w:lang w:bidi="ar-LB"/>
        </w:rPr>
        <w:t xml:space="preserve"> </w:t>
      </w:r>
      <w:r w:rsidRPr="00172576">
        <w:rPr>
          <w:rFonts w:eastAsia="Calibri"/>
          <w:rtl/>
          <w:lang w:bidi="ar-LB"/>
        </w:rPr>
        <w:t>الخطط</w:t>
      </w:r>
      <w:r>
        <w:rPr>
          <w:rFonts w:eastAsia="Calibri"/>
          <w:rtl/>
          <w:lang w:bidi="ar-LB"/>
        </w:rPr>
        <w:t xml:space="preserve"> </w:t>
      </w:r>
      <w:r w:rsidRPr="00172576">
        <w:rPr>
          <w:rFonts w:eastAsia="Calibri"/>
          <w:rtl/>
          <w:lang w:bidi="ar-LB"/>
        </w:rPr>
        <w:t>والاستراتيجيات</w:t>
      </w:r>
      <w:r>
        <w:rPr>
          <w:rFonts w:eastAsia="Calibri"/>
          <w:rtl/>
          <w:lang w:bidi="ar-LB"/>
        </w:rPr>
        <w:t xml:space="preserve"> </w:t>
      </w:r>
      <w:r w:rsidRPr="00172576">
        <w:rPr>
          <w:rFonts w:eastAsia="Calibri"/>
          <w:rtl/>
          <w:lang w:bidi="ar-LB"/>
        </w:rPr>
        <w:t>لضمان</w:t>
      </w:r>
      <w:r>
        <w:rPr>
          <w:rFonts w:eastAsia="Calibri"/>
          <w:rtl/>
          <w:lang w:bidi="ar-LB"/>
        </w:rPr>
        <w:t xml:space="preserve"> </w:t>
      </w:r>
      <w:r w:rsidRPr="00172576">
        <w:rPr>
          <w:rFonts w:eastAsia="Calibri"/>
          <w:rtl/>
          <w:lang w:bidi="ar-LB"/>
        </w:rPr>
        <w:t>شمولية</w:t>
      </w:r>
      <w:r>
        <w:rPr>
          <w:rFonts w:eastAsia="Calibri"/>
          <w:rtl/>
          <w:lang w:bidi="ar-LB"/>
        </w:rPr>
        <w:t xml:space="preserve"> </w:t>
      </w:r>
      <w:r w:rsidRPr="00172576">
        <w:rPr>
          <w:rFonts w:eastAsia="Calibri"/>
          <w:rtl/>
          <w:lang w:bidi="ar-LB"/>
        </w:rPr>
        <w:t>هذا</w:t>
      </w:r>
      <w:r>
        <w:rPr>
          <w:rFonts w:eastAsia="Calibri"/>
          <w:rtl/>
          <w:lang w:bidi="ar-LB"/>
        </w:rPr>
        <w:t xml:space="preserve"> </w:t>
      </w:r>
      <w:r w:rsidRPr="00172576">
        <w:rPr>
          <w:rFonts w:eastAsia="Calibri"/>
          <w:rtl/>
          <w:lang w:bidi="ar-LB"/>
        </w:rPr>
        <w:t>القطاع</w:t>
      </w:r>
      <w:r>
        <w:rPr>
          <w:rFonts w:eastAsia="Calibri"/>
          <w:rtl/>
          <w:lang w:bidi="ar-LB"/>
        </w:rPr>
        <w:t xml:space="preserve"> </w:t>
      </w:r>
      <w:r w:rsidRPr="00172576">
        <w:rPr>
          <w:rFonts w:eastAsia="Calibri"/>
          <w:rtl/>
          <w:lang w:bidi="ar-LB"/>
        </w:rPr>
        <w:t>ونوعيته.</w:t>
      </w:r>
      <w:r>
        <w:rPr>
          <w:rFonts w:eastAsia="Calibri"/>
          <w:rtl/>
          <w:lang w:bidi="ar-LB"/>
        </w:rPr>
        <w:t xml:space="preserve"> </w:t>
      </w:r>
      <w:r w:rsidRPr="00172576">
        <w:rPr>
          <w:rFonts w:eastAsia="Calibri"/>
          <w:rtl/>
          <w:lang w:bidi="ar-LB"/>
        </w:rPr>
        <w:t>كما</w:t>
      </w:r>
      <w:r>
        <w:rPr>
          <w:rFonts w:eastAsia="Calibri"/>
          <w:rtl/>
          <w:lang w:bidi="ar-LB"/>
        </w:rPr>
        <w:t xml:space="preserve"> </w:t>
      </w:r>
      <w:r w:rsidRPr="00172576">
        <w:rPr>
          <w:rFonts w:eastAsia="Calibri"/>
          <w:rtl/>
          <w:lang w:bidi="ar-LB"/>
        </w:rPr>
        <w:t>تعمل</w:t>
      </w:r>
      <w:r>
        <w:rPr>
          <w:rFonts w:eastAsia="Calibri"/>
          <w:rtl/>
          <w:lang w:bidi="ar-LB"/>
        </w:rPr>
        <w:t xml:space="preserve"> </w:t>
      </w:r>
      <w:r w:rsidRPr="00172576">
        <w:rPr>
          <w:rFonts w:eastAsia="Calibri"/>
          <w:rtl/>
          <w:lang w:bidi="ar-LB"/>
        </w:rPr>
        <w:t>وزارة</w:t>
      </w:r>
      <w:r>
        <w:rPr>
          <w:rFonts w:eastAsia="Calibri"/>
          <w:rtl/>
          <w:lang w:bidi="ar-LB"/>
        </w:rPr>
        <w:t xml:space="preserve"> </w:t>
      </w:r>
      <w:r w:rsidRPr="00172576">
        <w:rPr>
          <w:rFonts w:eastAsia="Calibri"/>
          <w:rtl/>
          <w:lang w:bidi="ar-LB"/>
        </w:rPr>
        <w:t>الثقافة</w:t>
      </w:r>
      <w:r>
        <w:rPr>
          <w:rFonts w:eastAsia="Calibri"/>
          <w:rtl/>
          <w:lang w:bidi="ar-LB"/>
        </w:rPr>
        <w:t xml:space="preserve"> </w:t>
      </w:r>
      <w:r w:rsidRPr="00172576">
        <w:rPr>
          <w:rFonts w:eastAsia="Calibri"/>
          <w:rtl/>
          <w:lang w:bidi="ar-LB"/>
        </w:rPr>
        <w:t>على</w:t>
      </w:r>
      <w:r>
        <w:rPr>
          <w:rFonts w:eastAsia="Calibri"/>
          <w:rtl/>
          <w:lang w:bidi="ar-LB"/>
        </w:rPr>
        <w:t xml:space="preserve"> </w:t>
      </w:r>
      <w:r w:rsidRPr="00172576">
        <w:rPr>
          <w:rFonts w:eastAsia="Calibri"/>
          <w:rtl/>
          <w:lang w:bidi="ar-LB"/>
        </w:rPr>
        <w:t>تعزيز</w:t>
      </w:r>
      <w:r>
        <w:rPr>
          <w:rFonts w:eastAsia="Calibri"/>
          <w:rtl/>
          <w:lang w:bidi="ar-LB"/>
        </w:rPr>
        <w:t xml:space="preserve"> </w:t>
      </w:r>
      <w:r w:rsidRPr="00172576">
        <w:rPr>
          <w:rFonts w:eastAsia="Calibri"/>
          <w:rtl/>
          <w:lang w:bidi="ar-LB"/>
        </w:rPr>
        <w:t>الروابط</w:t>
      </w:r>
      <w:r>
        <w:rPr>
          <w:rFonts w:eastAsia="Calibri"/>
          <w:rtl/>
          <w:lang w:bidi="ar-LB"/>
        </w:rPr>
        <w:t xml:space="preserve"> </w:t>
      </w:r>
      <w:r w:rsidRPr="00172576">
        <w:rPr>
          <w:rFonts w:eastAsia="Calibri"/>
          <w:rtl/>
          <w:lang w:bidi="ar-LB"/>
        </w:rPr>
        <w:t>الثقافية</w:t>
      </w:r>
      <w:r>
        <w:rPr>
          <w:rFonts w:eastAsia="Calibri"/>
          <w:rtl/>
          <w:lang w:bidi="ar-LB"/>
        </w:rPr>
        <w:t xml:space="preserve"> </w:t>
      </w:r>
      <w:r w:rsidRPr="00172576">
        <w:rPr>
          <w:rFonts w:eastAsia="Calibri"/>
          <w:rtl/>
          <w:lang w:bidi="ar-LB"/>
        </w:rPr>
        <w:t>بين</w:t>
      </w:r>
      <w:r>
        <w:rPr>
          <w:rFonts w:eastAsia="Calibri"/>
          <w:rtl/>
          <w:lang w:bidi="ar-LB"/>
        </w:rPr>
        <w:t xml:space="preserve"> </w:t>
      </w:r>
      <w:r w:rsidRPr="00172576">
        <w:rPr>
          <w:rFonts w:eastAsia="Calibri"/>
          <w:rtl/>
          <w:lang w:bidi="ar-LB"/>
        </w:rPr>
        <w:t>لبنان</w:t>
      </w:r>
      <w:r>
        <w:rPr>
          <w:rFonts w:eastAsia="Calibri"/>
          <w:rtl/>
          <w:lang w:bidi="ar-LB"/>
        </w:rPr>
        <w:t xml:space="preserve"> </w:t>
      </w:r>
      <w:r w:rsidRPr="00172576">
        <w:rPr>
          <w:rFonts w:eastAsia="Calibri"/>
          <w:rtl/>
          <w:lang w:bidi="ar-LB"/>
        </w:rPr>
        <w:t>والدول</w:t>
      </w:r>
      <w:r>
        <w:rPr>
          <w:rFonts w:eastAsia="Calibri"/>
          <w:rtl/>
          <w:lang w:bidi="ar-LB"/>
        </w:rPr>
        <w:t xml:space="preserve"> </w:t>
      </w:r>
      <w:r w:rsidRPr="00172576">
        <w:rPr>
          <w:rFonts w:eastAsia="Calibri"/>
          <w:rtl/>
          <w:lang w:bidi="ar-LB"/>
        </w:rPr>
        <w:t>والمجموعات</w:t>
      </w:r>
      <w:r>
        <w:rPr>
          <w:rFonts w:eastAsia="Calibri"/>
          <w:rtl/>
          <w:lang w:bidi="ar-LB"/>
        </w:rPr>
        <w:t xml:space="preserve"> </w:t>
      </w:r>
      <w:r w:rsidRPr="00172576">
        <w:rPr>
          <w:rFonts w:eastAsia="Calibri"/>
          <w:rtl/>
          <w:lang w:bidi="ar-LB"/>
        </w:rPr>
        <w:t>السياسية</w:t>
      </w:r>
      <w:r>
        <w:rPr>
          <w:rFonts w:eastAsia="Calibri"/>
          <w:rtl/>
          <w:lang w:bidi="ar-LB"/>
        </w:rPr>
        <w:t xml:space="preserve"> </w:t>
      </w:r>
      <w:r w:rsidRPr="00172576">
        <w:rPr>
          <w:rFonts w:eastAsia="Calibri"/>
          <w:rtl/>
          <w:lang w:bidi="ar-LB"/>
        </w:rPr>
        <w:t>التابعة</w:t>
      </w:r>
      <w:r>
        <w:rPr>
          <w:rFonts w:eastAsia="Calibri"/>
          <w:rtl/>
          <w:lang w:bidi="ar-LB"/>
        </w:rPr>
        <w:t xml:space="preserve"> </w:t>
      </w:r>
      <w:r w:rsidRPr="00172576">
        <w:rPr>
          <w:rFonts w:eastAsia="Calibri"/>
          <w:rtl/>
          <w:lang w:bidi="ar-LB"/>
        </w:rPr>
        <w:t>لها</w:t>
      </w:r>
      <w:r>
        <w:rPr>
          <w:rFonts w:eastAsia="Calibri"/>
          <w:rtl/>
          <w:lang w:bidi="ar-LB"/>
        </w:rPr>
        <w:t xml:space="preserve"> </w:t>
      </w:r>
      <w:r w:rsidRPr="00172576">
        <w:rPr>
          <w:rFonts w:eastAsia="Calibri"/>
          <w:rtl/>
          <w:lang w:bidi="ar-LB"/>
        </w:rPr>
        <w:t>كمجموعة</w:t>
      </w:r>
      <w:r>
        <w:rPr>
          <w:rFonts w:eastAsia="Calibri"/>
          <w:rtl/>
          <w:lang w:bidi="ar-LB"/>
        </w:rPr>
        <w:t xml:space="preserve"> </w:t>
      </w:r>
      <w:proofErr w:type="spellStart"/>
      <w:r w:rsidRPr="00172576">
        <w:rPr>
          <w:rFonts w:eastAsia="Calibri"/>
          <w:rtl/>
          <w:lang w:bidi="ar-LB"/>
        </w:rPr>
        <w:t>الفرنكفونية</w:t>
      </w:r>
      <w:proofErr w:type="spellEnd"/>
      <w:r w:rsidRPr="00172576">
        <w:rPr>
          <w:rFonts w:eastAsia="Calibri"/>
          <w:rtl/>
          <w:lang w:bidi="ar-LB"/>
        </w:rPr>
        <w:t>،</w:t>
      </w:r>
      <w:r>
        <w:rPr>
          <w:rFonts w:eastAsia="Calibri"/>
          <w:rtl/>
          <w:lang w:bidi="ar-LB"/>
        </w:rPr>
        <w:t xml:space="preserve"> </w:t>
      </w:r>
      <w:r w:rsidRPr="00172576">
        <w:rPr>
          <w:rFonts w:eastAsia="Calibri"/>
          <w:rtl/>
          <w:lang w:bidi="ar-LB"/>
        </w:rPr>
        <w:t>والمجموعة</w:t>
      </w:r>
      <w:r>
        <w:rPr>
          <w:rFonts w:eastAsia="Calibri"/>
          <w:rtl/>
          <w:lang w:bidi="ar-LB"/>
        </w:rPr>
        <w:t xml:space="preserve"> </w:t>
      </w:r>
      <w:r w:rsidRPr="00172576">
        <w:rPr>
          <w:rFonts w:eastAsia="Calibri"/>
          <w:rtl/>
          <w:lang w:bidi="ar-LB"/>
        </w:rPr>
        <w:t>العربية.</w:t>
      </w:r>
      <w:r>
        <w:rPr>
          <w:rFonts w:eastAsia="Calibri"/>
          <w:rtl/>
        </w:rPr>
        <w:t xml:space="preserve"> </w:t>
      </w:r>
    </w:p>
    <w:p w:rsidR="00366CB7" w:rsidRPr="00172576" w:rsidRDefault="00366CB7" w:rsidP="00366CB7">
      <w:pPr>
        <w:pStyle w:val="SingleTxtGA"/>
        <w:rPr>
          <w:rFonts w:eastAsia="Calibri"/>
          <w:rtl/>
          <w:lang w:bidi="ar-LB"/>
        </w:rPr>
      </w:pPr>
      <w:r w:rsidRPr="00172576">
        <w:rPr>
          <w:rFonts w:eastAsia="Calibri"/>
          <w:rtl/>
        </w:rPr>
        <w:t>111-</w:t>
      </w:r>
      <w:r w:rsidRPr="00172576">
        <w:rPr>
          <w:rFonts w:eastAsia="Calibri"/>
          <w:rtl/>
        </w:rPr>
        <w:tab/>
      </w:r>
      <w:r w:rsidRPr="00172576">
        <w:rPr>
          <w:rFonts w:eastAsia="Calibri"/>
          <w:rtl/>
          <w:lang w:bidi="ar-LB"/>
        </w:rPr>
        <w:t>وبعد</w:t>
      </w:r>
      <w:r>
        <w:rPr>
          <w:rFonts w:eastAsia="Calibri"/>
          <w:rtl/>
          <w:lang w:bidi="ar-LB"/>
        </w:rPr>
        <w:t xml:space="preserve"> </w:t>
      </w:r>
      <w:r w:rsidRPr="00172576">
        <w:rPr>
          <w:rFonts w:eastAsia="Calibri"/>
          <w:rtl/>
          <w:lang w:bidi="ar-LB"/>
        </w:rPr>
        <w:t>عام</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إطلاقها</w:t>
      </w:r>
      <w:r>
        <w:rPr>
          <w:rFonts w:eastAsia="Calibri"/>
          <w:rtl/>
          <w:lang w:bidi="ar-LB"/>
        </w:rPr>
        <w:t xml:space="preserve"> </w:t>
      </w:r>
      <w:r w:rsidRPr="00172576">
        <w:rPr>
          <w:rFonts w:eastAsia="Calibri"/>
          <w:rtl/>
          <w:lang w:bidi="ar-LB"/>
        </w:rPr>
        <w:t>خطة</w:t>
      </w:r>
      <w:r>
        <w:rPr>
          <w:rFonts w:eastAsia="Calibri"/>
          <w:rtl/>
          <w:lang w:bidi="ar-LB"/>
        </w:rPr>
        <w:t xml:space="preserve"> </w:t>
      </w:r>
      <w:r w:rsidRPr="00172576">
        <w:rPr>
          <w:rFonts w:eastAsia="Calibri"/>
          <w:rtl/>
          <w:lang w:bidi="ar-LB"/>
        </w:rPr>
        <w:t>تطوير</w:t>
      </w:r>
      <w:r>
        <w:rPr>
          <w:rFonts w:eastAsia="Calibri"/>
          <w:rtl/>
          <w:lang w:bidi="ar-LB"/>
        </w:rPr>
        <w:t xml:space="preserve"> </w:t>
      </w:r>
      <w:r w:rsidRPr="00172576">
        <w:rPr>
          <w:rFonts w:eastAsia="Calibri"/>
          <w:rtl/>
          <w:lang w:bidi="ar-LB"/>
        </w:rPr>
        <w:t>قطاع</w:t>
      </w:r>
      <w:r>
        <w:rPr>
          <w:rFonts w:eastAsia="Calibri"/>
          <w:rtl/>
          <w:lang w:bidi="ar-LB"/>
        </w:rPr>
        <w:t xml:space="preserve"> </w:t>
      </w:r>
      <w:r w:rsidRPr="00172576">
        <w:rPr>
          <w:rFonts w:eastAsia="Calibri"/>
          <w:rtl/>
          <w:lang w:bidi="ar-LB"/>
        </w:rPr>
        <w:t>التعليم</w:t>
      </w:r>
      <w:r>
        <w:rPr>
          <w:rFonts w:eastAsia="Calibri"/>
          <w:rtl/>
          <w:lang w:bidi="ar-LB"/>
        </w:rPr>
        <w:t xml:space="preserve"> </w:t>
      </w:r>
      <w:proofErr w:type="spellStart"/>
      <w:r w:rsidRPr="00172576">
        <w:rPr>
          <w:rFonts w:eastAsia="Calibri"/>
          <w:rtl/>
          <w:lang w:bidi="ar-LB"/>
        </w:rPr>
        <w:t>للاعوام</w:t>
      </w:r>
      <w:proofErr w:type="spellEnd"/>
      <w:r>
        <w:rPr>
          <w:rFonts w:eastAsia="Calibri"/>
          <w:rtl/>
          <w:lang w:bidi="ar-LB"/>
        </w:rPr>
        <w:t xml:space="preserve"> </w:t>
      </w:r>
      <w:r w:rsidRPr="00172576">
        <w:rPr>
          <w:rFonts w:eastAsia="Calibri"/>
          <w:rtl/>
          <w:lang w:bidi="ar-LB"/>
        </w:rPr>
        <w:t>2010-2015،</w:t>
      </w:r>
      <w:r>
        <w:rPr>
          <w:rFonts w:eastAsia="Calibri"/>
          <w:rtl/>
          <w:lang w:bidi="ar-LB"/>
        </w:rPr>
        <w:t xml:space="preserve"> </w:t>
      </w:r>
      <w:r w:rsidRPr="00172576">
        <w:rPr>
          <w:rFonts w:eastAsia="Calibri"/>
          <w:rtl/>
          <w:lang w:bidi="ar-LB"/>
        </w:rPr>
        <w:t>اضطرت</w:t>
      </w:r>
      <w:r>
        <w:rPr>
          <w:rFonts w:eastAsia="Calibri"/>
          <w:rtl/>
          <w:lang w:bidi="ar-LB"/>
        </w:rPr>
        <w:t xml:space="preserve"> </w:t>
      </w:r>
      <w:r w:rsidRPr="00172576">
        <w:rPr>
          <w:rFonts w:eastAsia="Calibri"/>
          <w:rtl/>
          <w:lang w:bidi="ar-LB"/>
        </w:rPr>
        <w:t>وزارة</w:t>
      </w:r>
      <w:r>
        <w:rPr>
          <w:rFonts w:eastAsia="Calibri"/>
          <w:rtl/>
          <w:lang w:bidi="ar-LB"/>
        </w:rPr>
        <w:t xml:space="preserve"> </w:t>
      </w:r>
      <w:r w:rsidRPr="00172576">
        <w:rPr>
          <w:rFonts w:eastAsia="Calibri"/>
          <w:rtl/>
          <w:lang w:bidi="ar-LB"/>
        </w:rPr>
        <w:t>التربية</w:t>
      </w:r>
      <w:r>
        <w:rPr>
          <w:rFonts w:eastAsia="Calibri"/>
          <w:rtl/>
          <w:lang w:bidi="ar-LB"/>
        </w:rPr>
        <w:t xml:space="preserve"> </w:t>
      </w:r>
      <w:r w:rsidRPr="00172576">
        <w:rPr>
          <w:rFonts w:eastAsia="Calibri"/>
          <w:rtl/>
          <w:lang w:bidi="ar-LB"/>
        </w:rPr>
        <w:t>والتعليم</w:t>
      </w:r>
      <w:r>
        <w:rPr>
          <w:rFonts w:eastAsia="Calibri"/>
          <w:rtl/>
          <w:lang w:bidi="ar-LB"/>
        </w:rPr>
        <w:t xml:space="preserve"> </w:t>
      </w:r>
      <w:r w:rsidRPr="00172576">
        <w:rPr>
          <w:rFonts w:eastAsia="Calibri"/>
          <w:rtl/>
          <w:lang w:bidi="ar-LB"/>
        </w:rPr>
        <w:t>العالي</w:t>
      </w:r>
      <w:r>
        <w:rPr>
          <w:rFonts w:eastAsia="Calibri"/>
          <w:rtl/>
          <w:lang w:bidi="ar-LB"/>
        </w:rPr>
        <w:t xml:space="preserve"> </w:t>
      </w:r>
      <w:proofErr w:type="spellStart"/>
      <w:r w:rsidRPr="00172576">
        <w:rPr>
          <w:rFonts w:eastAsia="Calibri"/>
          <w:rtl/>
          <w:lang w:bidi="ar-LB"/>
        </w:rPr>
        <w:t>لاعطاء</w:t>
      </w:r>
      <w:proofErr w:type="spellEnd"/>
      <w:r>
        <w:rPr>
          <w:rFonts w:eastAsia="Calibri"/>
          <w:rtl/>
          <w:lang w:bidi="ar-LB"/>
        </w:rPr>
        <w:t xml:space="preserve"> </w:t>
      </w:r>
      <w:r w:rsidRPr="00172576">
        <w:rPr>
          <w:rFonts w:eastAsia="Calibri"/>
          <w:rtl/>
          <w:lang w:bidi="ar-LB"/>
        </w:rPr>
        <w:t>اولوية</w:t>
      </w:r>
      <w:r>
        <w:rPr>
          <w:rFonts w:eastAsia="Calibri"/>
          <w:rtl/>
          <w:lang w:bidi="ar-LB"/>
        </w:rPr>
        <w:t xml:space="preserve"> </w:t>
      </w:r>
      <w:r w:rsidRPr="00172576">
        <w:rPr>
          <w:rFonts w:eastAsia="Calibri"/>
          <w:rtl/>
          <w:lang w:bidi="ar-LB"/>
        </w:rPr>
        <w:t>للتجاوب</w:t>
      </w:r>
      <w:r>
        <w:rPr>
          <w:rFonts w:eastAsia="Calibri"/>
          <w:rtl/>
          <w:lang w:bidi="ar-LB"/>
        </w:rPr>
        <w:t xml:space="preserve"> </w:t>
      </w:r>
      <w:r w:rsidRPr="00172576">
        <w:rPr>
          <w:rFonts w:eastAsia="Calibri"/>
          <w:rtl/>
          <w:lang w:bidi="ar-LB"/>
        </w:rPr>
        <w:t>الإنساني</w:t>
      </w:r>
      <w:r>
        <w:rPr>
          <w:rFonts w:eastAsia="Calibri"/>
          <w:rtl/>
          <w:lang w:bidi="ar-LB"/>
        </w:rPr>
        <w:t xml:space="preserve"> </w:t>
      </w:r>
      <w:r w:rsidRPr="00172576">
        <w:rPr>
          <w:rFonts w:eastAsia="Calibri"/>
          <w:rtl/>
          <w:lang w:bidi="ar-LB"/>
        </w:rPr>
        <w:t>على</w:t>
      </w:r>
      <w:r>
        <w:rPr>
          <w:rFonts w:eastAsia="Calibri"/>
          <w:rtl/>
          <w:lang w:bidi="ar-LB"/>
        </w:rPr>
        <w:t xml:space="preserve"> </w:t>
      </w:r>
      <w:proofErr w:type="gramStart"/>
      <w:r w:rsidRPr="00172576">
        <w:rPr>
          <w:rFonts w:eastAsia="Calibri"/>
          <w:rtl/>
          <w:lang w:bidi="ar-LB"/>
        </w:rPr>
        <w:t>اثر</w:t>
      </w:r>
      <w:proofErr w:type="gramEnd"/>
      <w:r>
        <w:rPr>
          <w:rFonts w:eastAsia="Calibri"/>
          <w:rtl/>
          <w:lang w:bidi="ar-LB"/>
        </w:rPr>
        <w:t xml:space="preserve"> </w:t>
      </w:r>
      <w:r w:rsidRPr="00172576">
        <w:rPr>
          <w:rFonts w:eastAsia="Calibri"/>
          <w:rtl/>
          <w:lang w:bidi="ar-LB"/>
        </w:rPr>
        <w:t>النزوح</w:t>
      </w:r>
      <w:r>
        <w:rPr>
          <w:rFonts w:eastAsia="Calibri"/>
          <w:rtl/>
          <w:lang w:bidi="ar-LB"/>
        </w:rPr>
        <w:t xml:space="preserve"> </w:t>
      </w:r>
      <w:r w:rsidRPr="00172576">
        <w:rPr>
          <w:rFonts w:eastAsia="Calibri"/>
          <w:rtl/>
          <w:lang w:bidi="ar-LB"/>
        </w:rPr>
        <w:t>السوري.</w:t>
      </w:r>
      <w:r>
        <w:rPr>
          <w:rFonts w:eastAsia="Calibri"/>
          <w:rtl/>
          <w:lang w:bidi="ar-LB"/>
        </w:rPr>
        <w:t xml:space="preserve"> </w:t>
      </w:r>
      <w:r w:rsidRPr="00172576">
        <w:rPr>
          <w:rFonts w:eastAsia="Calibri"/>
          <w:rtl/>
          <w:lang w:bidi="ar-LB"/>
        </w:rPr>
        <w:t>وقد</w:t>
      </w:r>
      <w:r>
        <w:rPr>
          <w:rFonts w:eastAsia="Calibri"/>
          <w:rtl/>
          <w:lang w:bidi="ar-LB"/>
        </w:rPr>
        <w:t xml:space="preserve"> </w:t>
      </w:r>
      <w:r w:rsidRPr="00172576">
        <w:rPr>
          <w:rFonts w:eastAsia="Calibri"/>
          <w:rtl/>
          <w:lang w:bidi="ar-LB"/>
        </w:rPr>
        <w:t>فتحت</w:t>
      </w:r>
      <w:r>
        <w:rPr>
          <w:rFonts w:eastAsia="Calibri"/>
          <w:rtl/>
          <w:lang w:bidi="ar-LB"/>
        </w:rPr>
        <w:t xml:space="preserve"> </w:t>
      </w:r>
      <w:r w:rsidRPr="00172576">
        <w:rPr>
          <w:rFonts w:eastAsia="Calibri"/>
          <w:rtl/>
          <w:lang w:bidi="ar-LB"/>
        </w:rPr>
        <w:t>أبواب</w:t>
      </w:r>
      <w:r>
        <w:rPr>
          <w:rFonts w:eastAsia="Calibri"/>
          <w:rtl/>
          <w:lang w:bidi="ar-LB"/>
        </w:rPr>
        <w:t xml:space="preserve"> </w:t>
      </w:r>
      <w:r w:rsidRPr="00172576">
        <w:rPr>
          <w:rFonts w:eastAsia="Calibri"/>
          <w:rtl/>
          <w:lang w:bidi="ar-LB"/>
        </w:rPr>
        <w:t>المدارس</w:t>
      </w:r>
      <w:r>
        <w:rPr>
          <w:rFonts w:eastAsia="Calibri"/>
          <w:rtl/>
          <w:lang w:bidi="ar-LB"/>
        </w:rPr>
        <w:t xml:space="preserve"> </w:t>
      </w:r>
      <w:r w:rsidRPr="00172576">
        <w:rPr>
          <w:rFonts w:eastAsia="Calibri"/>
          <w:rtl/>
          <w:lang w:bidi="ar-LB"/>
        </w:rPr>
        <w:t>العامة</w:t>
      </w:r>
      <w:r>
        <w:rPr>
          <w:rFonts w:eastAsia="Calibri"/>
          <w:rtl/>
          <w:lang w:bidi="ar-LB"/>
        </w:rPr>
        <w:t xml:space="preserve"> </w:t>
      </w:r>
      <w:r w:rsidRPr="00172576">
        <w:rPr>
          <w:rFonts w:eastAsia="Calibri"/>
          <w:rtl/>
          <w:lang w:bidi="ar-LB"/>
        </w:rPr>
        <w:t>منذ</w:t>
      </w:r>
      <w:r>
        <w:rPr>
          <w:rFonts w:eastAsia="Calibri"/>
          <w:rtl/>
          <w:lang w:bidi="ar-LB"/>
        </w:rPr>
        <w:t xml:space="preserve"> </w:t>
      </w:r>
      <w:r w:rsidRPr="00172576">
        <w:rPr>
          <w:rFonts w:eastAsia="Calibri"/>
          <w:rtl/>
          <w:lang w:bidi="ar-LB"/>
        </w:rPr>
        <w:t>العام</w:t>
      </w:r>
      <w:r>
        <w:rPr>
          <w:rFonts w:eastAsia="Calibri"/>
          <w:rtl/>
          <w:lang w:bidi="ar-LB"/>
        </w:rPr>
        <w:t xml:space="preserve"> </w:t>
      </w:r>
      <w:r w:rsidRPr="00172576">
        <w:rPr>
          <w:rFonts w:eastAsia="Calibri"/>
          <w:rtl/>
          <w:lang w:bidi="ar-LB"/>
        </w:rPr>
        <w:t>2011</w:t>
      </w:r>
      <w:r>
        <w:rPr>
          <w:rFonts w:eastAsia="Calibri"/>
          <w:rtl/>
          <w:lang w:bidi="ar-LB"/>
        </w:rPr>
        <w:t xml:space="preserve"> </w:t>
      </w:r>
      <w:r w:rsidRPr="00172576">
        <w:rPr>
          <w:rFonts w:eastAsia="Calibri"/>
          <w:rtl/>
          <w:lang w:bidi="ar-LB"/>
        </w:rPr>
        <w:t>امام</w:t>
      </w:r>
      <w:r>
        <w:rPr>
          <w:rFonts w:eastAsia="Calibri"/>
          <w:rtl/>
          <w:lang w:bidi="ar-LB"/>
        </w:rPr>
        <w:t xml:space="preserve"> </w:t>
      </w:r>
      <w:r w:rsidRPr="00172576">
        <w:rPr>
          <w:rFonts w:eastAsia="Calibri"/>
          <w:rtl/>
          <w:lang w:bidi="ar-LB"/>
        </w:rPr>
        <w:t>الطلاب</w:t>
      </w:r>
      <w:r>
        <w:rPr>
          <w:rFonts w:eastAsia="Calibri"/>
          <w:rtl/>
          <w:lang w:bidi="ar-LB"/>
        </w:rPr>
        <w:t xml:space="preserve"> </w:t>
      </w:r>
      <w:r w:rsidRPr="00172576">
        <w:rPr>
          <w:rFonts w:eastAsia="Calibri"/>
          <w:rtl/>
          <w:lang w:bidi="ar-LB"/>
        </w:rPr>
        <w:t>السوريين</w:t>
      </w:r>
      <w:r>
        <w:rPr>
          <w:rFonts w:eastAsia="Calibri"/>
          <w:rtl/>
          <w:lang w:bidi="ar-LB"/>
        </w:rPr>
        <w:t xml:space="preserve"> </w:t>
      </w:r>
      <w:r w:rsidRPr="00172576">
        <w:rPr>
          <w:rFonts w:eastAsia="Calibri"/>
          <w:rtl/>
          <w:lang w:bidi="ar-LB"/>
        </w:rPr>
        <w:t>النازحين،</w:t>
      </w:r>
      <w:r>
        <w:rPr>
          <w:rFonts w:eastAsia="Calibri"/>
          <w:rtl/>
          <w:lang w:bidi="ar-LB"/>
        </w:rPr>
        <w:t xml:space="preserve"> </w:t>
      </w:r>
      <w:r w:rsidRPr="00172576">
        <w:rPr>
          <w:rFonts w:eastAsia="Calibri"/>
          <w:rtl/>
          <w:lang w:bidi="ar-LB"/>
        </w:rPr>
        <w:t>وبدعم</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الاسرة</w:t>
      </w:r>
      <w:r>
        <w:rPr>
          <w:rFonts w:eastAsia="Calibri"/>
          <w:rtl/>
          <w:lang w:bidi="ar-LB"/>
        </w:rPr>
        <w:t xml:space="preserve"> </w:t>
      </w:r>
      <w:r w:rsidRPr="00172576">
        <w:rPr>
          <w:rFonts w:eastAsia="Calibri"/>
          <w:rtl/>
          <w:lang w:bidi="ar-LB"/>
        </w:rPr>
        <w:t>الدولية.</w:t>
      </w:r>
      <w:r>
        <w:rPr>
          <w:rFonts w:eastAsia="Calibri"/>
          <w:rtl/>
          <w:lang w:bidi="ar-LB"/>
        </w:rPr>
        <w:t xml:space="preserve"> </w:t>
      </w:r>
      <w:r w:rsidRPr="00172576">
        <w:rPr>
          <w:rFonts w:eastAsia="Calibri"/>
          <w:rtl/>
          <w:lang w:bidi="ar-LB"/>
        </w:rPr>
        <w:t>وقد</w:t>
      </w:r>
      <w:r>
        <w:rPr>
          <w:rFonts w:eastAsia="Calibri"/>
          <w:rtl/>
          <w:lang w:bidi="ar-LB"/>
        </w:rPr>
        <w:t xml:space="preserve"> </w:t>
      </w:r>
      <w:r w:rsidRPr="00172576">
        <w:rPr>
          <w:rFonts w:eastAsia="Calibri"/>
          <w:rtl/>
          <w:lang w:bidi="ar-LB"/>
        </w:rPr>
        <w:t>ادى</w:t>
      </w:r>
      <w:r>
        <w:rPr>
          <w:rFonts w:eastAsia="Calibri"/>
          <w:rtl/>
          <w:lang w:bidi="ar-LB"/>
        </w:rPr>
        <w:t xml:space="preserve"> </w:t>
      </w:r>
      <w:r w:rsidRPr="00172576">
        <w:rPr>
          <w:rFonts w:eastAsia="Calibri"/>
          <w:rtl/>
          <w:lang w:bidi="ar-LB"/>
        </w:rPr>
        <w:t>ذلك</w:t>
      </w:r>
      <w:r>
        <w:rPr>
          <w:rFonts w:eastAsia="Calibri"/>
          <w:rtl/>
          <w:lang w:bidi="ar-LB"/>
        </w:rPr>
        <w:t xml:space="preserve"> </w:t>
      </w:r>
      <w:r w:rsidRPr="00172576">
        <w:rPr>
          <w:rFonts w:eastAsia="Calibri"/>
          <w:rtl/>
          <w:lang w:bidi="ar-LB"/>
        </w:rPr>
        <w:t>الى</w:t>
      </w:r>
      <w:r>
        <w:rPr>
          <w:rFonts w:eastAsia="Calibri"/>
          <w:rtl/>
          <w:lang w:bidi="ar-LB"/>
        </w:rPr>
        <w:t xml:space="preserve"> </w:t>
      </w:r>
      <w:r w:rsidRPr="00172576">
        <w:rPr>
          <w:rFonts w:eastAsia="Calibri"/>
          <w:rtl/>
          <w:lang w:bidi="ar-LB"/>
        </w:rPr>
        <w:t>مضاعفة</w:t>
      </w:r>
      <w:r>
        <w:rPr>
          <w:rFonts w:eastAsia="Calibri"/>
          <w:rtl/>
          <w:lang w:bidi="ar-LB"/>
        </w:rPr>
        <w:t xml:space="preserve"> </w:t>
      </w:r>
      <w:r w:rsidRPr="00172576">
        <w:rPr>
          <w:rFonts w:eastAsia="Calibri"/>
          <w:rtl/>
          <w:lang w:bidi="ar-LB"/>
        </w:rPr>
        <w:t>عدد</w:t>
      </w:r>
      <w:r>
        <w:rPr>
          <w:rFonts w:eastAsia="Calibri"/>
          <w:rtl/>
          <w:lang w:bidi="ar-LB"/>
        </w:rPr>
        <w:t xml:space="preserve"> </w:t>
      </w:r>
      <w:r w:rsidRPr="00172576">
        <w:rPr>
          <w:rFonts w:eastAsia="Calibri"/>
          <w:rtl/>
          <w:lang w:bidi="ar-LB"/>
        </w:rPr>
        <w:t>الطلاب</w:t>
      </w:r>
      <w:r>
        <w:rPr>
          <w:rFonts w:eastAsia="Calibri"/>
          <w:rtl/>
          <w:lang w:bidi="ar-LB"/>
        </w:rPr>
        <w:t xml:space="preserve"> </w:t>
      </w:r>
      <w:r w:rsidRPr="00172576">
        <w:rPr>
          <w:rFonts w:eastAsia="Calibri"/>
          <w:rtl/>
          <w:lang w:bidi="ar-LB"/>
        </w:rPr>
        <w:t>المسجلين</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المدارس</w:t>
      </w:r>
      <w:r>
        <w:rPr>
          <w:rFonts w:eastAsia="Calibri"/>
          <w:rtl/>
          <w:lang w:bidi="ar-LB"/>
        </w:rPr>
        <w:t xml:space="preserve"> </w:t>
      </w:r>
      <w:r w:rsidRPr="00172576">
        <w:rPr>
          <w:rFonts w:eastAsia="Calibri"/>
          <w:rtl/>
          <w:lang w:bidi="ar-LB"/>
        </w:rPr>
        <w:t>الرسمية</w:t>
      </w:r>
      <w:r>
        <w:rPr>
          <w:rFonts w:eastAsia="Calibri"/>
          <w:rtl/>
          <w:lang w:bidi="ar-LB"/>
        </w:rPr>
        <w:t xml:space="preserve"> </w:t>
      </w:r>
      <w:r w:rsidRPr="00172576">
        <w:rPr>
          <w:rFonts w:eastAsia="Calibri"/>
          <w:rtl/>
          <w:lang w:bidi="ar-LB"/>
        </w:rPr>
        <w:t>ممّا</w:t>
      </w:r>
      <w:r>
        <w:rPr>
          <w:rFonts w:eastAsia="Calibri"/>
          <w:rtl/>
          <w:lang w:bidi="ar-LB"/>
        </w:rPr>
        <w:t xml:space="preserve"> </w:t>
      </w:r>
      <w:r w:rsidRPr="00172576">
        <w:rPr>
          <w:rFonts w:eastAsia="Calibri"/>
          <w:rtl/>
          <w:lang w:bidi="ar-LB"/>
        </w:rPr>
        <w:t>زاد</w:t>
      </w:r>
      <w:r>
        <w:rPr>
          <w:rFonts w:eastAsia="Calibri"/>
          <w:rtl/>
          <w:lang w:bidi="ar-LB"/>
        </w:rPr>
        <w:t xml:space="preserve"> </w:t>
      </w:r>
      <w:r w:rsidRPr="00172576">
        <w:rPr>
          <w:rFonts w:eastAsia="Calibri"/>
          <w:rtl/>
          <w:lang w:bidi="ar-LB"/>
        </w:rPr>
        <w:t>الاعباء</w:t>
      </w:r>
      <w:r>
        <w:rPr>
          <w:rFonts w:eastAsia="Calibri"/>
          <w:rtl/>
          <w:lang w:bidi="ar-LB"/>
        </w:rPr>
        <w:t xml:space="preserve"> </w:t>
      </w:r>
      <w:r w:rsidRPr="00172576">
        <w:rPr>
          <w:rFonts w:eastAsia="Calibri"/>
          <w:rtl/>
          <w:lang w:bidi="ar-LB"/>
        </w:rPr>
        <w:t>على</w:t>
      </w:r>
      <w:r>
        <w:rPr>
          <w:rFonts w:eastAsia="Calibri"/>
          <w:rtl/>
          <w:lang w:bidi="ar-LB"/>
        </w:rPr>
        <w:t xml:space="preserve"> </w:t>
      </w:r>
      <w:r w:rsidRPr="00172576">
        <w:rPr>
          <w:rFonts w:eastAsia="Calibri"/>
          <w:rtl/>
          <w:lang w:bidi="ar-LB"/>
        </w:rPr>
        <w:t>هذه</w:t>
      </w:r>
      <w:r>
        <w:rPr>
          <w:rFonts w:eastAsia="Calibri"/>
          <w:rtl/>
          <w:lang w:bidi="ar-LB"/>
        </w:rPr>
        <w:t xml:space="preserve"> </w:t>
      </w:r>
      <w:r w:rsidRPr="00172576">
        <w:rPr>
          <w:rFonts w:eastAsia="Calibri"/>
          <w:rtl/>
          <w:lang w:bidi="ar-LB"/>
        </w:rPr>
        <w:t>المدارس</w:t>
      </w:r>
      <w:r>
        <w:rPr>
          <w:rFonts w:eastAsia="Calibri"/>
          <w:rtl/>
          <w:lang w:bidi="ar-LB"/>
        </w:rPr>
        <w:t xml:space="preserve"> </w:t>
      </w:r>
      <w:r w:rsidRPr="00172576">
        <w:rPr>
          <w:rFonts w:eastAsia="Calibri"/>
          <w:rtl/>
          <w:lang w:bidi="ar-LB"/>
        </w:rPr>
        <w:t>التي</w:t>
      </w:r>
      <w:r>
        <w:rPr>
          <w:rFonts w:eastAsia="Calibri"/>
          <w:rtl/>
          <w:lang w:bidi="ar-LB"/>
        </w:rPr>
        <w:t xml:space="preserve"> </w:t>
      </w:r>
      <w:r w:rsidRPr="00172576">
        <w:rPr>
          <w:rFonts w:eastAsia="Calibri"/>
          <w:rtl/>
          <w:lang w:bidi="ar-LB"/>
        </w:rPr>
        <w:t>كانت</w:t>
      </w:r>
      <w:r>
        <w:rPr>
          <w:rFonts w:eastAsia="Calibri"/>
          <w:rtl/>
          <w:lang w:bidi="ar-LB"/>
        </w:rPr>
        <w:t xml:space="preserve"> </w:t>
      </w:r>
      <w:r w:rsidRPr="00172576">
        <w:rPr>
          <w:rFonts w:eastAsia="Calibri"/>
          <w:rtl/>
          <w:lang w:bidi="ar-LB"/>
        </w:rPr>
        <w:t>تحتاج</w:t>
      </w:r>
      <w:r>
        <w:rPr>
          <w:rFonts w:eastAsia="Calibri"/>
          <w:rtl/>
          <w:lang w:bidi="ar-LB"/>
        </w:rPr>
        <w:t xml:space="preserve"> </w:t>
      </w:r>
      <w:r w:rsidRPr="00172576">
        <w:rPr>
          <w:rFonts w:eastAsia="Calibri"/>
          <w:rtl/>
          <w:lang w:bidi="ar-LB"/>
        </w:rPr>
        <w:t>اصلاً</w:t>
      </w:r>
      <w:r>
        <w:rPr>
          <w:rFonts w:eastAsia="Calibri"/>
          <w:rtl/>
          <w:lang w:bidi="ar-LB"/>
        </w:rPr>
        <w:t xml:space="preserve"> </w:t>
      </w:r>
      <w:r w:rsidRPr="00172576">
        <w:rPr>
          <w:rFonts w:eastAsia="Calibri"/>
          <w:rtl/>
          <w:lang w:bidi="ar-LB"/>
        </w:rPr>
        <w:t>الى</w:t>
      </w:r>
      <w:r>
        <w:rPr>
          <w:rFonts w:eastAsia="Calibri"/>
          <w:rtl/>
          <w:lang w:bidi="ar-LB"/>
        </w:rPr>
        <w:t xml:space="preserve"> </w:t>
      </w:r>
      <w:r w:rsidRPr="00172576">
        <w:rPr>
          <w:rFonts w:eastAsia="Calibri"/>
          <w:rtl/>
          <w:lang w:bidi="ar-LB"/>
        </w:rPr>
        <w:t>صيانة.</w:t>
      </w:r>
      <w:r>
        <w:rPr>
          <w:rFonts w:eastAsia="Calibri"/>
          <w:rtl/>
          <w:lang w:bidi="ar-LB"/>
        </w:rPr>
        <w:t xml:space="preserve"> </w:t>
      </w:r>
      <w:r w:rsidRPr="00172576">
        <w:rPr>
          <w:rFonts w:eastAsia="Calibri"/>
          <w:rtl/>
          <w:lang w:bidi="ar-LB"/>
        </w:rPr>
        <w:t>وقد</w:t>
      </w:r>
      <w:r>
        <w:rPr>
          <w:rFonts w:eastAsia="Calibri"/>
          <w:rtl/>
          <w:lang w:bidi="ar-LB"/>
        </w:rPr>
        <w:t xml:space="preserve"> </w:t>
      </w:r>
      <w:r w:rsidRPr="00172576">
        <w:rPr>
          <w:rFonts w:eastAsia="Calibri"/>
          <w:rtl/>
          <w:lang w:bidi="ar-LB"/>
        </w:rPr>
        <w:t>لحظت</w:t>
      </w:r>
      <w:r>
        <w:rPr>
          <w:rFonts w:eastAsia="Calibri"/>
          <w:rtl/>
          <w:lang w:bidi="ar-LB"/>
        </w:rPr>
        <w:t xml:space="preserve"> </w:t>
      </w:r>
      <w:r w:rsidRPr="00172576">
        <w:rPr>
          <w:rFonts w:eastAsia="Calibri"/>
          <w:rtl/>
          <w:lang w:bidi="ar-LB"/>
        </w:rPr>
        <w:t>استراتيجية</w:t>
      </w:r>
      <w:r>
        <w:rPr>
          <w:rFonts w:eastAsia="Calibri"/>
          <w:rtl/>
          <w:lang w:bidi="ar-LB"/>
        </w:rPr>
        <w:t xml:space="preserve"> </w:t>
      </w:r>
      <w:r w:rsidRPr="00172576">
        <w:rPr>
          <w:rFonts w:eastAsia="Calibri"/>
          <w:lang w:bidi="ar-LB"/>
        </w:rPr>
        <w:t>Reaching</w:t>
      </w:r>
      <w:r>
        <w:rPr>
          <w:rFonts w:eastAsia="Calibri"/>
          <w:lang w:bidi="ar-LB"/>
        </w:rPr>
        <w:t xml:space="preserve"> </w:t>
      </w:r>
      <w:r w:rsidRPr="00172576">
        <w:rPr>
          <w:rFonts w:eastAsia="Calibri"/>
          <w:lang w:bidi="ar-LB"/>
        </w:rPr>
        <w:t>all</w:t>
      </w:r>
      <w:r>
        <w:rPr>
          <w:rFonts w:eastAsia="Calibri"/>
          <w:lang w:bidi="ar-LB"/>
        </w:rPr>
        <w:t xml:space="preserve"> </w:t>
      </w:r>
      <w:r w:rsidRPr="00172576">
        <w:rPr>
          <w:rFonts w:eastAsia="Calibri"/>
          <w:lang w:bidi="ar-LB"/>
        </w:rPr>
        <w:t>children</w:t>
      </w:r>
      <w:r>
        <w:rPr>
          <w:rFonts w:eastAsia="Calibri"/>
          <w:lang w:bidi="ar-LB"/>
        </w:rPr>
        <w:t xml:space="preserve"> </w:t>
      </w:r>
      <w:r w:rsidRPr="00172576">
        <w:rPr>
          <w:rFonts w:eastAsia="Calibri"/>
          <w:lang w:bidi="ar-LB"/>
        </w:rPr>
        <w:t>through</w:t>
      </w:r>
      <w:r>
        <w:rPr>
          <w:rFonts w:eastAsia="Calibri"/>
          <w:lang w:bidi="ar-LB"/>
        </w:rPr>
        <w:t xml:space="preserve"> </w:t>
      </w:r>
      <w:r w:rsidRPr="00172576">
        <w:rPr>
          <w:rFonts w:eastAsia="Calibri"/>
          <w:lang w:bidi="ar-LB"/>
        </w:rPr>
        <w:t>education</w:t>
      </w:r>
      <w:r>
        <w:rPr>
          <w:rFonts w:eastAsia="Calibri"/>
          <w:lang w:bidi="ar-LB"/>
        </w:rPr>
        <w:t xml:space="preserve"> </w:t>
      </w:r>
      <w:r w:rsidRPr="00172576">
        <w:rPr>
          <w:rFonts w:eastAsia="Calibri"/>
          <w:lang w:bidi="ar-LB"/>
        </w:rPr>
        <w:t>(RACE</w:t>
      </w:r>
      <w:r>
        <w:rPr>
          <w:rFonts w:eastAsia="Calibri"/>
          <w:lang w:bidi="ar-LB"/>
        </w:rPr>
        <w:t xml:space="preserve"> </w:t>
      </w:r>
      <w:r w:rsidRPr="00172576">
        <w:rPr>
          <w:rFonts w:eastAsia="Calibri"/>
          <w:lang w:bidi="ar-LB"/>
        </w:rPr>
        <w:t>2)</w:t>
      </w:r>
      <w:r>
        <w:rPr>
          <w:rFonts w:eastAsia="Calibri"/>
          <w:rtl/>
        </w:rPr>
        <w:t xml:space="preserve"> </w:t>
      </w:r>
      <w:proofErr w:type="spellStart"/>
      <w:r w:rsidRPr="00172576">
        <w:rPr>
          <w:rFonts w:eastAsia="Calibri"/>
          <w:rtl/>
          <w:lang w:bidi="ar-LB"/>
        </w:rPr>
        <w:t>للاعوام</w:t>
      </w:r>
      <w:proofErr w:type="spellEnd"/>
      <w:r>
        <w:rPr>
          <w:rFonts w:eastAsia="Calibri"/>
          <w:rtl/>
          <w:lang w:bidi="ar-LB"/>
        </w:rPr>
        <w:t xml:space="preserve"> </w:t>
      </w:r>
      <w:r w:rsidRPr="00172576">
        <w:rPr>
          <w:rFonts w:eastAsia="Calibri"/>
          <w:rtl/>
          <w:lang w:bidi="ar-LB"/>
        </w:rPr>
        <w:t>2017</w:t>
      </w:r>
      <w:r>
        <w:rPr>
          <w:rFonts w:eastAsia="Calibri"/>
          <w:rtl/>
          <w:lang w:bidi="ar-LB"/>
        </w:rPr>
        <w:t xml:space="preserve"> </w:t>
      </w:r>
      <w:r w:rsidRPr="00172576">
        <w:rPr>
          <w:rFonts w:eastAsia="Calibri"/>
          <w:rtl/>
          <w:lang w:bidi="ar-LB"/>
        </w:rPr>
        <w:t>-2021</w:t>
      </w:r>
      <w:r>
        <w:rPr>
          <w:rFonts w:eastAsia="Calibri"/>
          <w:rtl/>
          <w:lang w:bidi="ar-LB"/>
        </w:rPr>
        <w:t xml:space="preserve"> </w:t>
      </w:r>
      <w:r w:rsidRPr="00172576">
        <w:rPr>
          <w:rFonts w:eastAsia="Calibri"/>
          <w:rtl/>
          <w:lang w:bidi="ar-LB"/>
        </w:rPr>
        <w:t>تدابير</w:t>
      </w:r>
      <w:r>
        <w:rPr>
          <w:rFonts w:eastAsia="Calibri"/>
          <w:rtl/>
          <w:lang w:bidi="ar-LB"/>
        </w:rPr>
        <w:t xml:space="preserve"> </w:t>
      </w:r>
      <w:r w:rsidRPr="00172576">
        <w:rPr>
          <w:rFonts w:eastAsia="Calibri"/>
          <w:rtl/>
          <w:lang w:bidi="ar-LB"/>
        </w:rPr>
        <w:t>لمعالجة</w:t>
      </w:r>
      <w:r>
        <w:rPr>
          <w:rFonts w:eastAsia="Calibri"/>
          <w:rtl/>
          <w:lang w:bidi="ar-LB"/>
        </w:rPr>
        <w:t xml:space="preserve"> </w:t>
      </w:r>
      <w:r w:rsidRPr="00172576">
        <w:rPr>
          <w:rFonts w:eastAsia="Calibri"/>
          <w:rtl/>
          <w:lang w:bidi="ar-LB"/>
        </w:rPr>
        <w:t>تحديات</w:t>
      </w:r>
      <w:r>
        <w:rPr>
          <w:rFonts w:eastAsia="Calibri"/>
          <w:rtl/>
          <w:lang w:bidi="ar-LB"/>
        </w:rPr>
        <w:t xml:space="preserve"> </w:t>
      </w:r>
      <w:r w:rsidRPr="00172576">
        <w:rPr>
          <w:rFonts w:eastAsia="Calibri"/>
          <w:rtl/>
          <w:lang w:bidi="ar-LB"/>
        </w:rPr>
        <w:t>"توفير</w:t>
      </w:r>
      <w:r>
        <w:rPr>
          <w:rFonts w:eastAsia="Calibri"/>
          <w:rtl/>
          <w:lang w:bidi="ar-LB"/>
        </w:rPr>
        <w:t xml:space="preserve"> </w:t>
      </w:r>
      <w:r w:rsidRPr="00172576">
        <w:rPr>
          <w:rFonts w:eastAsia="Calibri"/>
          <w:rtl/>
          <w:lang w:bidi="ar-LB"/>
        </w:rPr>
        <w:t>نوعية</w:t>
      </w:r>
      <w:r>
        <w:rPr>
          <w:rFonts w:eastAsia="Calibri"/>
          <w:rtl/>
          <w:lang w:bidi="ar-LB"/>
        </w:rPr>
        <w:t xml:space="preserve"> </w:t>
      </w:r>
      <w:r w:rsidRPr="00172576">
        <w:rPr>
          <w:rFonts w:eastAsia="Calibri"/>
          <w:rtl/>
          <w:lang w:bidi="ar-LB"/>
        </w:rPr>
        <w:t>تعليم</w:t>
      </w:r>
      <w:r>
        <w:rPr>
          <w:rFonts w:eastAsia="Calibri"/>
          <w:rtl/>
          <w:lang w:bidi="ar-LB"/>
        </w:rPr>
        <w:t xml:space="preserve"> </w:t>
      </w:r>
      <w:r w:rsidRPr="00172576">
        <w:rPr>
          <w:rFonts w:eastAsia="Calibri"/>
          <w:rtl/>
          <w:lang w:bidi="ar-LB"/>
        </w:rPr>
        <w:t>عادل</w:t>
      </w:r>
      <w:r>
        <w:rPr>
          <w:rFonts w:eastAsia="Calibri"/>
          <w:rtl/>
          <w:lang w:bidi="ar-LB"/>
        </w:rPr>
        <w:t xml:space="preserve"> </w:t>
      </w:r>
      <w:r w:rsidRPr="00172576">
        <w:rPr>
          <w:rFonts w:eastAsia="Calibri"/>
          <w:rtl/>
          <w:lang w:bidi="ar-LB"/>
        </w:rPr>
        <w:t>وشامل"</w:t>
      </w:r>
      <w:r>
        <w:rPr>
          <w:rFonts w:eastAsia="Calibri"/>
          <w:rtl/>
        </w:rPr>
        <w:t xml:space="preserve"> </w:t>
      </w:r>
      <w:r w:rsidRPr="00172576">
        <w:rPr>
          <w:rFonts w:eastAsia="Calibri"/>
          <w:rtl/>
          <w:lang w:bidi="ar-LB"/>
        </w:rPr>
        <w:t>للجميع.</w:t>
      </w:r>
    </w:p>
    <w:p w:rsidR="00366CB7" w:rsidRPr="002321B0" w:rsidRDefault="00366CB7" w:rsidP="00366CB7">
      <w:pPr>
        <w:pStyle w:val="SingleTxtGA"/>
        <w:rPr>
          <w:rFonts w:eastAsia="Calibri"/>
          <w:spacing w:val="-4"/>
          <w:rtl/>
          <w:lang w:bidi="ar-LB"/>
        </w:rPr>
      </w:pPr>
      <w:r w:rsidRPr="002321B0">
        <w:rPr>
          <w:rFonts w:eastAsia="Calibri"/>
          <w:spacing w:val="-4"/>
          <w:rtl/>
        </w:rPr>
        <w:t>112-</w:t>
      </w:r>
      <w:r w:rsidRPr="002321B0">
        <w:rPr>
          <w:rFonts w:eastAsia="Calibri"/>
          <w:spacing w:val="-4"/>
          <w:rtl/>
        </w:rPr>
        <w:tab/>
      </w:r>
      <w:r w:rsidRPr="002321B0">
        <w:rPr>
          <w:rFonts w:eastAsia="Calibri"/>
          <w:spacing w:val="-4"/>
          <w:rtl/>
          <w:lang w:bidi="ar-LB"/>
        </w:rPr>
        <w:t xml:space="preserve">كما </w:t>
      </w:r>
      <w:proofErr w:type="gramStart"/>
      <w:r w:rsidRPr="002321B0">
        <w:rPr>
          <w:rFonts w:eastAsia="Calibri"/>
          <w:spacing w:val="-4"/>
          <w:rtl/>
          <w:lang w:bidi="ar-LB"/>
        </w:rPr>
        <w:t>اطلقت</w:t>
      </w:r>
      <w:proofErr w:type="gramEnd"/>
      <w:r w:rsidRPr="002321B0">
        <w:rPr>
          <w:rFonts w:eastAsia="Calibri"/>
          <w:spacing w:val="-4"/>
          <w:rtl/>
          <w:lang w:bidi="ar-LB"/>
        </w:rPr>
        <w:t xml:space="preserve"> وزارة التربية والتعليم العالي مشاريع ريادية في 30 مدرسة رسمية وجهزت 100 مدرسة بموارد في قاعات التدريس لتقديم المساعدات في التعليم </w:t>
      </w:r>
      <w:proofErr w:type="spellStart"/>
      <w:r w:rsidRPr="002321B0">
        <w:rPr>
          <w:rFonts w:eastAsia="Calibri"/>
          <w:spacing w:val="-4"/>
          <w:rtl/>
          <w:lang w:bidi="ar-LB"/>
        </w:rPr>
        <w:t>للاطفال</w:t>
      </w:r>
      <w:proofErr w:type="spellEnd"/>
      <w:r w:rsidRPr="002321B0">
        <w:rPr>
          <w:rFonts w:eastAsia="Calibri"/>
          <w:spacing w:val="-4"/>
          <w:rtl/>
          <w:lang w:bidi="ar-LB"/>
        </w:rPr>
        <w:t xml:space="preserve"> ذوي الاحتياجات الخاصة (البصرية والسمعية والتعليمية).</w:t>
      </w:r>
    </w:p>
    <w:p w:rsidR="00366CB7" w:rsidRPr="002321B0" w:rsidRDefault="00366CB7" w:rsidP="00366CB7">
      <w:pPr>
        <w:pStyle w:val="SingleTxtGA"/>
        <w:rPr>
          <w:rFonts w:eastAsia="Calibri"/>
          <w:spacing w:val="-2"/>
          <w:rtl/>
          <w:lang w:bidi="ar-LB"/>
        </w:rPr>
      </w:pPr>
      <w:r w:rsidRPr="002321B0">
        <w:rPr>
          <w:rFonts w:eastAsia="Calibri"/>
          <w:spacing w:val="-2"/>
          <w:rtl/>
        </w:rPr>
        <w:t>113-</w:t>
      </w:r>
      <w:r w:rsidRPr="002321B0">
        <w:rPr>
          <w:rFonts w:eastAsia="Calibri"/>
          <w:spacing w:val="-2"/>
          <w:rtl/>
        </w:rPr>
        <w:tab/>
      </w:r>
      <w:r w:rsidRPr="002321B0">
        <w:rPr>
          <w:rFonts w:eastAsia="Calibri"/>
          <w:spacing w:val="-2"/>
          <w:rtl/>
          <w:lang w:bidi="ar-LB"/>
        </w:rPr>
        <w:t xml:space="preserve">واعدت وزارة التربية بالتعاون مع وزارة الشؤون الاجتماعية ووزارة العدل </w:t>
      </w:r>
      <w:proofErr w:type="spellStart"/>
      <w:r w:rsidRPr="002321B0">
        <w:rPr>
          <w:rFonts w:eastAsia="Calibri"/>
          <w:spacing w:val="-2"/>
          <w:rtl/>
          <w:lang w:bidi="ar-LB"/>
        </w:rPr>
        <w:t>واليونسيف</w:t>
      </w:r>
      <w:proofErr w:type="spellEnd"/>
      <w:r w:rsidRPr="002321B0">
        <w:rPr>
          <w:rFonts w:eastAsia="Calibri"/>
          <w:spacing w:val="-2"/>
          <w:rtl/>
          <w:lang w:bidi="ar-LB"/>
        </w:rPr>
        <w:t xml:space="preserve"> سياسة لحماية الاطفال من العنف.</w:t>
      </w:r>
      <w:r w:rsidRPr="002321B0">
        <w:rPr>
          <w:rFonts w:eastAsia="Calibri"/>
          <w:spacing w:val="-2"/>
          <w:rtl/>
        </w:rPr>
        <w:t xml:space="preserve"> </w:t>
      </w:r>
      <w:proofErr w:type="gramStart"/>
      <w:r w:rsidRPr="002321B0">
        <w:rPr>
          <w:rFonts w:eastAsia="Calibri"/>
          <w:spacing w:val="-2"/>
          <w:rtl/>
          <w:lang w:bidi="ar-LB"/>
        </w:rPr>
        <w:t>واطلقت</w:t>
      </w:r>
      <w:proofErr w:type="gramEnd"/>
      <w:r w:rsidRPr="002321B0">
        <w:rPr>
          <w:rFonts w:eastAsia="Calibri"/>
          <w:spacing w:val="-2"/>
          <w:rtl/>
          <w:lang w:bidi="ar-LB"/>
        </w:rPr>
        <w:t xml:space="preserve"> الوزارة في النصف الاول من عام 2018 الاستراتيجية الوطنية للتعليم التقني </w:t>
      </w:r>
      <w:proofErr w:type="spellStart"/>
      <w:r w:rsidRPr="002321B0">
        <w:rPr>
          <w:rFonts w:eastAsia="Calibri"/>
          <w:spacing w:val="-2"/>
          <w:rtl/>
          <w:lang w:bidi="ar-LB"/>
        </w:rPr>
        <w:t>للاعوام</w:t>
      </w:r>
      <w:proofErr w:type="spellEnd"/>
      <w:r w:rsidRPr="002321B0">
        <w:rPr>
          <w:rFonts w:eastAsia="Calibri"/>
          <w:spacing w:val="-2"/>
          <w:rtl/>
          <w:lang w:bidi="ar-LB"/>
        </w:rPr>
        <w:t xml:space="preserve"> 2018-2022 وذلك بالتعاون مع الوزارات المعنية (الزراعة والعمل) ومجلس الخدمة المدنية </w:t>
      </w:r>
      <w:proofErr w:type="spellStart"/>
      <w:r w:rsidRPr="002321B0">
        <w:rPr>
          <w:rFonts w:eastAsia="Calibri"/>
          <w:spacing w:val="-2"/>
          <w:rtl/>
          <w:lang w:bidi="ar-LB"/>
        </w:rPr>
        <w:t>واليونسيف</w:t>
      </w:r>
      <w:proofErr w:type="spellEnd"/>
      <w:r w:rsidRPr="002321B0">
        <w:rPr>
          <w:rFonts w:eastAsia="Calibri"/>
          <w:spacing w:val="-2"/>
          <w:rtl/>
          <w:lang w:bidi="ar-LB"/>
        </w:rPr>
        <w:t xml:space="preserve"> ومنظمة العمل الدولية وغيرها من الجمعيات المختصة</w:t>
      </w:r>
      <w:r w:rsidRPr="002321B0">
        <w:rPr>
          <w:rFonts w:eastAsia="Calibri"/>
          <w:spacing w:val="-2"/>
          <w:rtl/>
        </w:rPr>
        <w:t>.</w:t>
      </w:r>
      <w:r w:rsidRPr="002321B0">
        <w:rPr>
          <w:rFonts w:eastAsia="Calibri"/>
          <w:spacing w:val="-2"/>
          <w:rtl/>
          <w:lang w:bidi="ar-LB"/>
        </w:rPr>
        <w:t xml:space="preserve"> وتهدف هذه الاستراتيجية الى إعداد القوى العاملة المطلوبة وفق لاحتياجات الاقتصاد وسوق العمل. ومن المتوقع ان تطلق وزارة التربية اواخر العام 2018</w:t>
      </w:r>
      <w:r w:rsidRPr="002321B0">
        <w:rPr>
          <w:rFonts w:eastAsia="Calibri"/>
          <w:spacing w:val="-2"/>
          <w:rtl/>
        </w:rPr>
        <w:t xml:space="preserve"> </w:t>
      </w:r>
      <w:r w:rsidRPr="002321B0">
        <w:rPr>
          <w:rFonts w:eastAsia="Calibri"/>
          <w:spacing w:val="-2"/>
          <w:rtl/>
          <w:lang w:bidi="ar-LB"/>
        </w:rPr>
        <w:t>استراتيجية لتحديد رؤيتها واهدافها في إطار اجندة التنمية المستدامة لعام 2030</w:t>
      </w:r>
      <w:r w:rsidRPr="002321B0">
        <w:rPr>
          <w:rFonts w:eastAsia="Calibri"/>
          <w:spacing w:val="-2"/>
          <w:rtl/>
        </w:rPr>
        <w:t>،</w:t>
      </w:r>
      <w:r w:rsidRPr="002321B0">
        <w:rPr>
          <w:rFonts w:eastAsia="Calibri"/>
          <w:spacing w:val="-2"/>
          <w:rtl/>
          <w:lang w:bidi="ar-LB"/>
        </w:rPr>
        <w:t xml:space="preserve"> لاسيما الهدف الرابع منها "التعليم الجيد". ستترجم هذه الاستراتيجية بخريطة طريق لتطوير اداء القطاع التعليمي </w:t>
      </w:r>
      <w:proofErr w:type="spellStart"/>
      <w:r w:rsidRPr="002321B0">
        <w:rPr>
          <w:rFonts w:eastAsia="Calibri"/>
          <w:spacing w:val="-2"/>
          <w:rtl/>
          <w:lang w:bidi="ar-LB"/>
        </w:rPr>
        <w:t>للاعوام</w:t>
      </w:r>
      <w:proofErr w:type="spellEnd"/>
      <w:r w:rsidRPr="002321B0">
        <w:rPr>
          <w:rFonts w:eastAsia="Calibri"/>
          <w:spacing w:val="-2"/>
          <w:rtl/>
          <w:lang w:bidi="ar-LB"/>
        </w:rPr>
        <w:t xml:space="preserve"> 2019-2030. ستركز هذه الاستراتيجية على ما يلي:</w:t>
      </w:r>
    </w:p>
    <w:p w:rsidR="00366CB7" w:rsidRPr="00172576" w:rsidRDefault="00366CB7" w:rsidP="00366CB7">
      <w:pPr>
        <w:pStyle w:val="Bullet1GA"/>
        <w:numPr>
          <w:ilvl w:val="0"/>
          <w:numId w:val="3"/>
        </w:numPr>
        <w:bidi/>
        <w:rPr>
          <w:rFonts w:eastAsia="Calibri"/>
          <w:rtl/>
          <w:lang w:bidi="ar-LB"/>
        </w:rPr>
      </w:pPr>
      <w:r w:rsidRPr="00172576">
        <w:rPr>
          <w:rFonts w:eastAsia="Calibri"/>
          <w:rtl/>
          <w:lang w:bidi="ar-LB"/>
        </w:rPr>
        <w:t>مجموعة</w:t>
      </w:r>
      <w:r>
        <w:rPr>
          <w:rFonts w:eastAsia="Calibri"/>
          <w:rtl/>
          <w:lang w:bidi="ar-LB"/>
        </w:rPr>
        <w:t xml:space="preserve"> </w:t>
      </w:r>
      <w:r w:rsidRPr="00172576">
        <w:rPr>
          <w:rFonts w:eastAsia="Calibri"/>
          <w:rtl/>
          <w:lang w:bidi="ar-LB"/>
        </w:rPr>
        <w:t>اولويات</w:t>
      </w:r>
      <w:r>
        <w:rPr>
          <w:rFonts w:eastAsia="Calibri"/>
          <w:rtl/>
          <w:lang w:bidi="ar-LB"/>
        </w:rPr>
        <w:t xml:space="preserve"> </w:t>
      </w:r>
      <w:r w:rsidRPr="00172576">
        <w:rPr>
          <w:rFonts w:eastAsia="Calibri"/>
          <w:rtl/>
          <w:lang w:bidi="ar-LB"/>
        </w:rPr>
        <w:t>تتناول</w:t>
      </w:r>
      <w:r>
        <w:rPr>
          <w:rFonts w:eastAsia="Calibri"/>
          <w:rtl/>
          <w:lang w:bidi="ar-LB"/>
        </w:rPr>
        <w:t xml:space="preserve"> </w:t>
      </w:r>
      <w:r w:rsidRPr="00172576">
        <w:rPr>
          <w:rFonts w:eastAsia="Calibri"/>
          <w:rtl/>
          <w:lang w:bidi="ar-LB"/>
        </w:rPr>
        <w:t>تغييرات</w:t>
      </w:r>
      <w:r>
        <w:rPr>
          <w:rFonts w:eastAsia="Calibri"/>
          <w:rtl/>
          <w:lang w:bidi="ar-LB"/>
        </w:rPr>
        <w:t xml:space="preserve"> </w:t>
      </w:r>
      <w:r w:rsidRPr="00172576">
        <w:rPr>
          <w:rFonts w:eastAsia="Calibri"/>
          <w:rtl/>
          <w:lang w:bidi="ar-LB"/>
        </w:rPr>
        <w:t>قانونية،</w:t>
      </w:r>
      <w:r>
        <w:rPr>
          <w:rFonts w:eastAsia="Calibri"/>
          <w:rtl/>
          <w:lang w:bidi="ar-LB"/>
        </w:rPr>
        <w:t xml:space="preserve"> </w:t>
      </w:r>
      <w:r w:rsidRPr="00172576">
        <w:rPr>
          <w:rFonts w:eastAsia="Calibri"/>
          <w:rtl/>
          <w:lang w:bidi="ar-LB"/>
        </w:rPr>
        <w:t>ومستلزمات</w:t>
      </w:r>
      <w:r>
        <w:rPr>
          <w:rFonts w:eastAsia="Calibri"/>
          <w:rtl/>
          <w:lang w:bidi="ar-LB"/>
        </w:rPr>
        <w:t xml:space="preserve"> </w:t>
      </w:r>
      <w:r w:rsidRPr="00172576">
        <w:rPr>
          <w:rFonts w:eastAsia="Calibri"/>
          <w:rtl/>
          <w:lang w:bidi="ar-LB"/>
        </w:rPr>
        <w:t>ونماذج</w:t>
      </w:r>
      <w:r>
        <w:rPr>
          <w:rFonts w:eastAsia="Calibri"/>
          <w:rtl/>
          <w:lang w:bidi="ar-LB"/>
        </w:rPr>
        <w:t xml:space="preserve"> </w:t>
      </w:r>
      <w:r w:rsidRPr="00172576">
        <w:rPr>
          <w:rFonts w:eastAsia="Calibri"/>
          <w:rtl/>
          <w:lang w:bidi="ar-LB"/>
        </w:rPr>
        <w:t>مالية</w:t>
      </w:r>
      <w:r>
        <w:rPr>
          <w:rFonts w:eastAsia="Calibri"/>
          <w:rtl/>
          <w:lang w:bidi="ar-LB"/>
        </w:rPr>
        <w:t xml:space="preserve"> </w:t>
      </w:r>
      <w:r w:rsidRPr="00172576">
        <w:rPr>
          <w:rFonts w:eastAsia="Calibri"/>
          <w:rtl/>
          <w:lang w:bidi="ar-LB"/>
        </w:rPr>
        <w:t>وتحديد</w:t>
      </w:r>
      <w:r>
        <w:rPr>
          <w:rFonts w:eastAsia="Calibri"/>
          <w:rtl/>
          <w:lang w:bidi="ar-LB"/>
        </w:rPr>
        <w:t xml:space="preserve"> </w:t>
      </w:r>
      <w:r w:rsidRPr="00172576">
        <w:rPr>
          <w:rFonts w:eastAsia="Calibri"/>
          <w:rtl/>
          <w:lang w:bidi="ar-LB"/>
        </w:rPr>
        <w:t>لعمل</w:t>
      </w:r>
      <w:r>
        <w:rPr>
          <w:rFonts w:eastAsia="Calibri"/>
          <w:rtl/>
          <w:lang w:bidi="ar-LB"/>
        </w:rPr>
        <w:t xml:space="preserve"> </w:t>
      </w:r>
      <w:r w:rsidRPr="00172576">
        <w:rPr>
          <w:rFonts w:eastAsia="Calibri"/>
          <w:rtl/>
          <w:lang w:bidi="ar-LB"/>
        </w:rPr>
        <w:t>تقني</w:t>
      </w:r>
      <w:r>
        <w:rPr>
          <w:rFonts w:eastAsia="Calibri"/>
          <w:rtl/>
          <w:lang w:bidi="ar-LB"/>
        </w:rPr>
        <w:t xml:space="preserve"> </w:t>
      </w:r>
      <w:r w:rsidRPr="00172576">
        <w:rPr>
          <w:rFonts w:eastAsia="Calibri"/>
          <w:rtl/>
          <w:lang w:bidi="ar-LB"/>
        </w:rPr>
        <w:t>على</w:t>
      </w:r>
      <w:r>
        <w:rPr>
          <w:rFonts w:eastAsia="Calibri"/>
          <w:rtl/>
          <w:lang w:bidi="ar-LB"/>
        </w:rPr>
        <w:t xml:space="preserve"> </w:t>
      </w:r>
      <w:r w:rsidRPr="00172576">
        <w:rPr>
          <w:rFonts w:eastAsia="Calibri"/>
          <w:rtl/>
          <w:lang w:bidi="ar-LB"/>
        </w:rPr>
        <w:t>مستوى</w:t>
      </w:r>
      <w:r>
        <w:rPr>
          <w:rFonts w:eastAsia="Calibri"/>
          <w:rtl/>
          <w:lang w:bidi="ar-LB"/>
        </w:rPr>
        <w:t xml:space="preserve"> </w:t>
      </w:r>
      <w:r w:rsidRPr="00172576">
        <w:rPr>
          <w:rFonts w:eastAsia="Calibri"/>
          <w:rtl/>
          <w:lang w:bidi="ar-LB"/>
        </w:rPr>
        <w:t>المدارس</w:t>
      </w:r>
      <w:r>
        <w:rPr>
          <w:rFonts w:eastAsia="Calibri"/>
          <w:rtl/>
          <w:lang w:bidi="ar-LB"/>
        </w:rPr>
        <w:t xml:space="preserve"> </w:t>
      </w:r>
      <w:r w:rsidRPr="00172576">
        <w:rPr>
          <w:rFonts w:eastAsia="Calibri"/>
          <w:rtl/>
          <w:lang w:bidi="ar-LB"/>
        </w:rPr>
        <w:t>والمحافظات</w:t>
      </w:r>
      <w:r>
        <w:rPr>
          <w:rFonts w:eastAsia="Calibri"/>
          <w:rtl/>
          <w:lang w:bidi="ar-LB"/>
        </w:rPr>
        <w:t xml:space="preserve"> </w:t>
      </w:r>
      <w:r w:rsidRPr="00172576">
        <w:rPr>
          <w:rFonts w:eastAsia="Calibri"/>
          <w:rtl/>
          <w:lang w:bidi="ar-LB"/>
        </w:rPr>
        <w:t>والوزارة.</w:t>
      </w:r>
      <w:r>
        <w:rPr>
          <w:rFonts w:eastAsia="Calibri"/>
          <w:rtl/>
          <w:lang w:bidi="ar-LB"/>
        </w:rPr>
        <w:t xml:space="preserve"> </w:t>
      </w:r>
    </w:p>
    <w:p w:rsidR="00366CB7" w:rsidRPr="00172576" w:rsidRDefault="00366CB7" w:rsidP="009169B0">
      <w:pPr>
        <w:pStyle w:val="Bullet1GA"/>
        <w:numPr>
          <w:ilvl w:val="0"/>
          <w:numId w:val="3"/>
        </w:numPr>
        <w:bidi/>
        <w:rPr>
          <w:rFonts w:eastAsia="Calibri"/>
          <w:lang w:bidi="ar-LB"/>
        </w:rPr>
      </w:pPr>
      <w:r w:rsidRPr="00172576">
        <w:rPr>
          <w:rFonts w:eastAsia="Calibri"/>
          <w:rtl/>
          <w:lang w:bidi="ar-LB"/>
        </w:rPr>
        <w:t>مقاربة</w:t>
      </w:r>
      <w:r>
        <w:rPr>
          <w:rFonts w:eastAsia="Calibri"/>
          <w:rtl/>
          <w:lang w:bidi="ar-LB"/>
        </w:rPr>
        <w:t xml:space="preserve"> </w:t>
      </w:r>
      <w:r w:rsidRPr="00172576">
        <w:rPr>
          <w:rFonts w:eastAsia="Calibri"/>
          <w:rtl/>
          <w:lang w:bidi="ar-LB"/>
        </w:rPr>
        <w:t>لتغيير</w:t>
      </w:r>
      <w:r>
        <w:rPr>
          <w:rFonts w:eastAsia="Calibri"/>
          <w:rtl/>
          <w:lang w:bidi="ar-LB"/>
        </w:rPr>
        <w:t xml:space="preserve"> </w:t>
      </w:r>
      <w:r w:rsidRPr="00172576">
        <w:rPr>
          <w:rFonts w:eastAsia="Calibri"/>
          <w:rtl/>
          <w:lang w:bidi="ar-LB"/>
        </w:rPr>
        <w:t>ثقافة</w:t>
      </w:r>
      <w:r>
        <w:rPr>
          <w:rFonts w:eastAsia="Calibri"/>
          <w:rtl/>
          <w:lang w:bidi="ar-LB"/>
        </w:rPr>
        <w:t xml:space="preserve"> </w:t>
      </w:r>
      <w:r w:rsidRPr="00172576">
        <w:rPr>
          <w:rFonts w:eastAsia="Calibri"/>
          <w:rtl/>
          <w:lang w:bidi="ar-LB"/>
        </w:rPr>
        <w:t>المساعدات</w:t>
      </w:r>
      <w:r>
        <w:rPr>
          <w:rFonts w:eastAsia="Calibri"/>
          <w:rtl/>
          <w:lang w:bidi="ar-LB"/>
        </w:rPr>
        <w:t xml:space="preserve"> </w:t>
      </w:r>
      <w:r w:rsidRPr="00172576">
        <w:rPr>
          <w:rFonts w:eastAsia="Calibri"/>
          <w:rtl/>
          <w:lang w:bidi="ar-LB"/>
        </w:rPr>
        <w:t>الانسانية</w:t>
      </w:r>
      <w:r>
        <w:rPr>
          <w:rFonts w:eastAsia="Calibri"/>
          <w:rtl/>
          <w:lang w:bidi="ar-LB"/>
        </w:rPr>
        <w:t xml:space="preserve"> </w:t>
      </w:r>
      <w:r w:rsidRPr="00172576">
        <w:rPr>
          <w:rFonts w:eastAsia="Calibri"/>
          <w:rtl/>
          <w:lang w:bidi="ar-LB"/>
        </w:rPr>
        <w:t>القصيرة</w:t>
      </w:r>
      <w:r>
        <w:rPr>
          <w:rFonts w:eastAsia="Calibri"/>
          <w:rtl/>
          <w:lang w:bidi="ar-LB"/>
        </w:rPr>
        <w:t xml:space="preserve"> </w:t>
      </w:r>
      <w:r w:rsidRPr="00172576">
        <w:rPr>
          <w:rFonts w:eastAsia="Calibri"/>
          <w:rtl/>
          <w:lang w:bidi="ar-LB"/>
        </w:rPr>
        <w:t>الامد</w:t>
      </w:r>
      <w:r>
        <w:rPr>
          <w:rFonts w:eastAsia="Calibri"/>
          <w:rtl/>
          <w:lang w:bidi="ar-LB"/>
        </w:rPr>
        <w:t xml:space="preserve"> </w:t>
      </w:r>
      <w:r w:rsidRPr="00172576">
        <w:rPr>
          <w:rFonts w:eastAsia="Calibri"/>
          <w:rtl/>
          <w:lang w:bidi="ar-LB"/>
        </w:rPr>
        <w:t>والتي</w:t>
      </w:r>
      <w:r>
        <w:rPr>
          <w:rFonts w:eastAsia="Calibri"/>
          <w:rtl/>
          <w:lang w:bidi="ar-LB"/>
        </w:rPr>
        <w:t xml:space="preserve"> </w:t>
      </w:r>
      <w:r w:rsidRPr="00172576">
        <w:rPr>
          <w:rFonts w:eastAsia="Calibri"/>
          <w:rtl/>
          <w:lang w:bidi="ar-LB"/>
        </w:rPr>
        <w:t>ميزت</w:t>
      </w:r>
      <w:r>
        <w:rPr>
          <w:rFonts w:eastAsia="Calibri"/>
          <w:rtl/>
          <w:lang w:bidi="ar-LB"/>
        </w:rPr>
        <w:t xml:space="preserve"> </w:t>
      </w:r>
      <w:r w:rsidRPr="00172576">
        <w:rPr>
          <w:rFonts w:eastAsia="Calibri"/>
          <w:rtl/>
          <w:lang w:bidi="ar-LB"/>
        </w:rPr>
        <w:t>التجاوب</w:t>
      </w:r>
      <w:r>
        <w:rPr>
          <w:rFonts w:eastAsia="Calibri"/>
          <w:rtl/>
          <w:lang w:bidi="ar-LB"/>
        </w:rPr>
        <w:t xml:space="preserve"> </w:t>
      </w:r>
      <w:r w:rsidRPr="00172576">
        <w:rPr>
          <w:rFonts w:eastAsia="Calibri"/>
          <w:rtl/>
          <w:lang w:bidi="ar-LB"/>
        </w:rPr>
        <w:t>مع</w:t>
      </w:r>
      <w:r>
        <w:rPr>
          <w:rFonts w:eastAsia="Calibri"/>
          <w:rtl/>
          <w:lang w:bidi="ar-LB"/>
        </w:rPr>
        <w:t xml:space="preserve"> </w:t>
      </w:r>
      <w:r w:rsidRPr="00172576">
        <w:rPr>
          <w:rFonts w:eastAsia="Calibri"/>
          <w:rtl/>
          <w:lang w:bidi="ar-LB"/>
        </w:rPr>
        <w:t>الازمة</w:t>
      </w:r>
      <w:r>
        <w:rPr>
          <w:rFonts w:eastAsia="Calibri"/>
          <w:rtl/>
          <w:lang w:bidi="ar-LB"/>
        </w:rPr>
        <w:t xml:space="preserve"> </w:t>
      </w:r>
      <w:r w:rsidRPr="00172576">
        <w:rPr>
          <w:rFonts w:eastAsia="Calibri"/>
          <w:rtl/>
          <w:lang w:bidi="ar-LB"/>
        </w:rPr>
        <w:t>السورية</w:t>
      </w:r>
      <w:r>
        <w:rPr>
          <w:rFonts w:eastAsia="Calibri"/>
          <w:rtl/>
          <w:lang w:bidi="ar-LB"/>
        </w:rPr>
        <w:t xml:space="preserve"> </w:t>
      </w:r>
      <w:r w:rsidRPr="00172576">
        <w:rPr>
          <w:rFonts w:eastAsia="Calibri"/>
          <w:rtl/>
          <w:lang w:bidi="ar-LB"/>
        </w:rPr>
        <w:t>الى</w:t>
      </w:r>
      <w:r>
        <w:rPr>
          <w:rFonts w:eastAsia="Calibri"/>
          <w:rtl/>
          <w:lang w:bidi="ar-LB"/>
        </w:rPr>
        <w:t xml:space="preserve"> </w:t>
      </w:r>
      <w:r w:rsidRPr="00172576">
        <w:rPr>
          <w:rFonts w:eastAsia="Calibri"/>
          <w:rtl/>
          <w:lang w:bidi="ar-LB"/>
        </w:rPr>
        <w:t>تطوير</w:t>
      </w:r>
      <w:r>
        <w:rPr>
          <w:rFonts w:eastAsia="Calibri"/>
          <w:rtl/>
          <w:lang w:bidi="ar-LB"/>
        </w:rPr>
        <w:t xml:space="preserve"> </w:t>
      </w:r>
      <w:r w:rsidRPr="00172576">
        <w:rPr>
          <w:rFonts w:eastAsia="Calibri"/>
          <w:rtl/>
          <w:lang w:bidi="ar-LB"/>
        </w:rPr>
        <w:t>شراكات</w:t>
      </w:r>
      <w:r>
        <w:rPr>
          <w:rFonts w:eastAsia="Calibri"/>
          <w:rtl/>
          <w:lang w:bidi="ar-LB"/>
        </w:rPr>
        <w:t xml:space="preserve"> </w:t>
      </w:r>
      <w:r w:rsidRPr="00172576">
        <w:rPr>
          <w:rFonts w:eastAsia="Calibri"/>
          <w:rtl/>
          <w:lang w:bidi="ar-LB"/>
        </w:rPr>
        <w:t>طويلة</w:t>
      </w:r>
      <w:r>
        <w:rPr>
          <w:rFonts w:eastAsia="Calibri"/>
          <w:rtl/>
          <w:lang w:bidi="ar-LB"/>
        </w:rPr>
        <w:t xml:space="preserve"> </w:t>
      </w:r>
      <w:r w:rsidRPr="00172576">
        <w:rPr>
          <w:rFonts w:eastAsia="Calibri"/>
          <w:rtl/>
          <w:lang w:bidi="ar-LB"/>
        </w:rPr>
        <w:t>الامد</w:t>
      </w:r>
      <w:r>
        <w:rPr>
          <w:rFonts w:eastAsia="Calibri"/>
          <w:rtl/>
          <w:lang w:bidi="ar-LB"/>
        </w:rPr>
        <w:t xml:space="preserve"> </w:t>
      </w:r>
      <w:r w:rsidRPr="00172576">
        <w:rPr>
          <w:rFonts w:eastAsia="Calibri"/>
          <w:rtl/>
          <w:lang w:bidi="ar-LB"/>
        </w:rPr>
        <w:t>تفيد</w:t>
      </w:r>
      <w:r>
        <w:rPr>
          <w:rFonts w:eastAsia="Calibri"/>
          <w:rtl/>
          <w:lang w:bidi="ar-LB"/>
        </w:rPr>
        <w:t xml:space="preserve"> </w:t>
      </w:r>
      <w:r w:rsidRPr="00172576">
        <w:rPr>
          <w:rFonts w:eastAsia="Calibri"/>
          <w:rtl/>
          <w:lang w:bidi="ar-LB"/>
        </w:rPr>
        <w:t>النظام</w:t>
      </w:r>
      <w:r>
        <w:rPr>
          <w:rFonts w:eastAsia="Calibri"/>
          <w:rtl/>
          <w:lang w:bidi="ar-LB"/>
        </w:rPr>
        <w:t xml:space="preserve"> </w:t>
      </w:r>
      <w:r w:rsidRPr="00172576">
        <w:rPr>
          <w:rFonts w:eastAsia="Calibri"/>
          <w:rtl/>
          <w:lang w:bidi="ar-LB"/>
        </w:rPr>
        <w:t>التربوي</w:t>
      </w:r>
      <w:r>
        <w:rPr>
          <w:rFonts w:eastAsia="Calibri"/>
          <w:rtl/>
          <w:lang w:bidi="ar-LB"/>
        </w:rPr>
        <w:t xml:space="preserve"> </w:t>
      </w:r>
      <w:r w:rsidRPr="00172576">
        <w:rPr>
          <w:rFonts w:eastAsia="Calibri"/>
          <w:rtl/>
          <w:lang w:bidi="ar-LB"/>
        </w:rPr>
        <w:t>اللبناني</w:t>
      </w:r>
      <w:r>
        <w:rPr>
          <w:rFonts w:eastAsia="Calibri"/>
          <w:rtl/>
          <w:lang w:bidi="ar-LB"/>
        </w:rPr>
        <w:t xml:space="preserve"> </w:t>
      </w:r>
      <w:r w:rsidRPr="00172576">
        <w:rPr>
          <w:rFonts w:eastAsia="Calibri"/>
          <w:rtl/>
          <w:lang w:bidi="ar-LB"/>
        </w:rPr>
        <w:t>لكافة</w:t>
      </w:r>
      <w:r>
        <w:rPr>
          <w:rFonts w:eastAsia="Calibri"/>
          <w:rtl/>
          <w:lang w:bidi="ar-LB"/>
        </w:rPr>
        <w:t xml:space="preserve"> </w:t>
      </w:r>
      <w:r w:rsidRPr="00172576">
        <w:rPr>
          <w:rFonts w:eastAsia="Calibri"/>
          <w:rtl/>
          <w:lang w:bidi="ar-LB"/>
        </w:rPr>
        <w:t>التلاميذ.</w:t>
      </w:r>
    </w:p>
    <w:p w:rsidR="00366CB7" w:rsidRPr="009169B0" w:rsidRDefault="00366CB7" w:rsidP="009169B0">
      <w:pPr>
        <w:pStyle w:val="Bullet1GA"/>
        <w:numPr>
          <w:ilvl w:val="0"/>
          <w:numId w:val="3"/>
        </w:numPr>
        <w:bidi/>
        <w:rPr>
          <w:rFonts w:eastAsia="Calibri"/>
          <w:lang w:bidi="ar-LB"/>
        </w:rPr>
      </w:pPr>
      <w:r w:rsidRPr="009169B0">
        <w:rPr>
          <w:rFonts w:eastAsia="Calibri"/>
          <w:rtl/>
          <w:lang w:bidi="ar-LB"/>
        </w:rPr>
        <w:lastRenderedPageBreak/>
        <w:t>خطة لضمان شمولية القطاع التربوي في لبنان ليسمل الاطفال الاكثر فقراً وهشاشة في لبنان.</w:t>
      </w:r>
    </w:p>
    <w:p w:rsidR="00366CB7" w:rsidRPr="009169B0" w:rsidRDefault="00366CB7" w:rsidP="009169B0">
      <w:pPr>
        <w:pStyle w:val="Bullet1GA"/>
        <w:numPr>
          <w:ilvl w:val="0"/>
          <w:numId w:val="3"/>
        </w:numPr>
        <w:bidi/>
        <w:rPr>
          <w:rFonts w:eastAsia="Calibri"/>
          <w:lang w:bidi="ar-LB"/>
        </w:rPr>
      </w:pPr>
      <w:r w:rsidRPr="009169B0">
        <w:rPr>
          <w:rFonts w:eastAsia="Calibri"/>
          <w:rtl/>
          <w:lang w:bidi="ar-LB"/>
        </w:rPr>
        <w:t xml:space="preserve">خريطة طريق الاتساق التربية والتعليم في المدارس والمعاهد والجامعات مع المهارات المطلوبة في الاقتصاد اللبناني في القرن الواحد والعشرين. </w:t>
      </w:r>
    </w:p>
    <w:p w:rsidR="00366CB7" w:rsidRPr="00172576" w:rsidRDefault="00366CB7" w:rsidP="00366CB7">
      <w:pPr>
        <w:pStyle w:val="SingleTxtGA"/>
        <w:rPr>
          <w:rFonts w:eastAsia="Calibri"/>
          <w:lang w:bidi="ar-LB"/>
        </w:rPr>
      </w:pPr>
      <w:r w:rsidRPr="00172576">
        <w:rPr>
          <w:rFonts w:eastAsia="Calibri"/>
          <w:rtl/>
        </w:rPr>
        <w:t>114-</w:t>
      </w:r>
      <w:r w:rsidRPr="00172576">
        <w:rPr>
          <w:rFonts w:eastAsia="Calibri"/>
          <w:rtl/>
        </w:rPr>
        <w:tab/>
      </w:r>
      <w:r w:rsidRPr="00172576">
        <w:rPr>
          <w:rFonts w:eastAsia="Calibri"/>
          <w:rtl/>
          <w:lang w:bidi="ar-LB"/>
        </w:rPr>
        <w:t>كما</w:t>
      </w:r>
      <w:r>
        <w:rPr>
          <w:rFonts w:eastAsia="Calibri"/>
          <w:rtl/>
          <w:lang w:bidi="ar-LB"/>
        </w:rPr>
        <w:t xml:space="preserve"> </w:t>
      </w:r>
      <w:r w:rsidRPr="00172576">
        <w:rPr>
          <w:rFonts w:eastAsia="Calibri"/>
          <w:rtl/>
          <w:lang w:bidi="ar-LB"/>
        </w:rPr>
        <w:t>يلعب</w:t>
      </w:r>
      <w:r>
        <w:rPr>
          <w:rFonts w:eastAsia="Calibri"/>
          <w:rtl/>
          <w:lang w:bidi="ar-LB"/>
        </w:rPr>
        <w:t xml:space="preserve"> </w:t>
      </w:r>
      <w:r w:rsidRPr="00172576">
        <w:rPr>
          <w:rFonts w:eastAsia="Calibri"/>
          <w:rtl/>
          <w:lang w:bidi="ar-LB"/>
        </w:rPr>
        <w:t>المركز</w:t>
      </w:r>
      <w:r>
        <w:rPr>
          <w:rFonts w:eastAsia="Calibri"/>
          <w:rtl/>
          <w:lang w:bidi="ar-LB"/>
        </w:rPr>
        <w:t xml:space="preserve"> </w:t>
      </w:r>
      <w:r w:rsidRPr="00172576">
        <w:rPr>
          <w:rFonts w:eastAsia="Calibri"/>
          <w:rtl/>
          <w:lang w:bidi="ar-LB"/>
        </w:rPr>
        <w:t>الوطني</w:t>
      </w:r>
      <w:r>
        <w:rPr>
          <w:rFonts w:eastAsia="Calibri"/>
          <w:rtl/>
          <w:lang w:bidi="ar-LB"/>
        </w:rPr>
        <w:t xml:space="preserve"> </w:t>
      </w:r>
      <w:r w:rsidRPr="00172576">
        <w:rPr>
          <w:rFonts w:eastAsia="Calibri"/>
          <w:rtl/>
          <w:lang w:bidi="ar-LB"/>
        </w:rPr>
        <w:t>للبحوث</w:t>
      </w:r>
      <w:r>
        <w:rPr>
          <w:rFonts w:eastAsia="Calibri"/>
          <w:rtl/>
          <w:lang w:bidi="ar-LB"/>
        </w:rPr>
        <w:t xml:space="preserve"> </w:t>
      </w:r>
      <w:r w:rsidRPr="00172576">
        <w:rPr>
          <w:rFonts w:eastAsia="Calibri"/>
          <w:rtl/>
          <w:lang w:bidi="ar-LB"/>
        </w:rPr>
        <w:t>العملية</w:t>
      </w:r>
      <w:r>
        <w:rPr>
          <w:rFonts w:eastAsia="Calibri"/>
          <w:rtl/>
          <w:lang w:bidi="ar-LB"/>
        </w:rPr>
        <w:t xml:space="preserve"> </w:t>
      </w:r>
      <w:r w:rsidRPr="00172576">
        <w:rPr>
          <w:rFonts w:eastAsia="Calibri"/>
          <w:rtl/>
          <w:lang w:bidi="ar-LB"/>
        </w:rPr>
        <w:t>دوراً</w:t>
      </w:r>
      <w:r>
        <w:rPr>
          <w:rFonts w:eastAsia="Calibri"/>
          <w:rtl/>
          <w:lang w:bidi="ar-LB"/>
        </w:rPr>
        <w:t xml:space="preserve"> </w:t>
      </w:r>
      <w:r w:rsidRPr="00172576">
        <w:rPr>
          <w:rFonts w:eastAsia="Calibri"/>
          <w:rtl/>
          <w:lang w:bidi="ar-LB"/>
        </w:rPr>
        <w:t>حيوياً</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تطوير</w:t>
      </w:r>
      <w:r>
        <w:rPr>
          <w:rFonts w:eastAsia="Calibri"/>
          <w:rtl/>
          <w:lang w:bidi="ar-LB"/>
        </w:rPr>
        <w:t xml:space="preserve"> </w:t>
      </w:r>
      <w:r w:rsidRPr="00172576">
        <w:rPr>
          <w:rFonts w:eastAsia="Calibri"/>
          <w:rtl/>
          <w:lang w:bidi="ar-LB"/>
        </w:rPr>
        <w:t>نوعية</w:t>
      </w:r>
      <w:r>
        <w:rPr>
          <w:rFonts w:eastAsia="Calibri"/>
          <w:rtl/>
          <w:lang w:bidi="ar-LB"/>
        </w:rPr>
        <w:t xml:space="preserve"> </w:t>
      </w:r>
      <w:r w:rsidRPr="00172576">
        <w:rPr>
          <w:rFonts w:eastAsia="Calibri"/>
          <w:rtl/>
          <w:lang w:bidi="ar-LB"/>
        </w:rPr>
        <w:t>التعليم</w:t>
      </w:r>
      <w:r>
        <w:rPr>
          <w:rFonts w:eastAsia="Calibri"/>
          <w:rtl/>
          <w:lang w:bidi="ar-LB"/>
        </w:rPr>
        <w:t xml:space="preserve"> </w:t>
      </w:r>
      <w:r w:rsidRPr="00172576">
        <w:rPr>
          <w:rFonts w:eastAsia="Calibri"/>
          <w:rtl/>
          <w:lang w:bidi="ar-LB"/>
        </w:rPr>
        <w:t>على</w:t>
      </w:r>
      <w:r>
        <w:rPr>
          <w:rFonts w:eastAsia="Calibri"/>
          <w:rtl/>
          <w:lang w:bidi="ar-LB"/>
        </w:rPr>
        <w:t xml:space="preserve"> </w:t>
      </w:r>
      <w:r w:rsidRPr="00172576">
        <w:rPr>
          <w:rFonts w:eastAsia="Calibri"/>
          <w:rtl/>
          <w:lang w:bidi="ar-LB"/>
        </w:rPr>
        <w:t>المستوى</w:t>
      </w:r>
      <w:r>
        <w:rPr>
          <w:rFonts w:eastAsia="Calibri"/>
          <w:rtl/>
          <w:lang w:bidi="ar-LB"/>
        </w:rPr>
        <w:t xml:space="preserve"> </w:t>
      </w:r>
      <w:r w:rsidRPr="00172576">
        <w:rPr>
          <w:rFonts w:eastAsia="Calibri"/>
          <w:rtl/>
          <w:lang w:bidi="ar-LB"/>
        </w:rPr>
        <w:t>الوطني</w:t>
      </w:r>
      <w:r>
        <w:rPr>
          <w:rFonts w:eastAsia="Calibri"/>
          <w:rtl/>
          <w:lang w:bidi="ar-LB"/>
        </w:rPr>
        <w:t xml:space="preserve"> </w:t>
      </w:r>
      <w:r w:rsidRPr="00172576">
        <w:rPr>
          <w:rFonts w:eastAsia="Calibri"/>
          <w:rtl/>
          <w:lang w:bidi="ar-LB"/>
        </w:rPr>
        <w:t>وبين</w:t>
      </w:r>
      <w:r>
        <w:rPr>
          <w:rFonts w:eastAsia="Calibri"/>
          <w:rtl/>
          <w:lang w:bidi="ar-LB"/>
        </w:rPr>
        <w:t xml:space="preserve"> </w:t>
      </w:r>
      <w:r w:rsidRPr="00172576">
        <w:rPr>
          <w:rFonts w:eastAsia="Calibri"/>
          <w:rtl/>
          <w:lang w:bidi="ar-LB"/>
        </w:rPr>
        <w:t>المؤسسات</w:t>
      </w:r>
      <w:r>
        <w:rPr>
          <w:rFonts w:eastAsia="Calibri"/>
          <w:rtl/>
          <w:lang w:bidi="ar-LB"/>
        </w:rPr>
        <w:t xml:space="preserve"> </w:t>
      </w:r>
      <w:r w:rsidRPr="00172576">
        <w:rPr>
          <w:rFonts w:eastAsia="Calibri"/>
          <w:rtl/>
          <w:lang w:bidi="ar-LB"/>
        </w:rPr>
        <w:t>التعليمية</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لبنان</w:t>
      </w:r>
      <w:r>
        <w:rPr>
          <w:rFonts w:eastAsia="Calibri"/>
          <w:rtl/>
          <w:lang w:bidi="ar-LB"/>
        </w:rPr>
        <w:t xml:space="preserve"> </w:t>
      </w:r>
      <w:r w:rsidRPr="00172576">
        <w:rPr>
          <w:rFonts w:eastAsia="Calibri"/>
          <w:rtl/>
          <w:lang w:bidi="ar-LB"/>
        </w:rPr>
        <w:t>والمنطقة</w:t>
      </w:r>
      <w:r>
        <w:rPr>
          <w:rFonts w:eastAsia="Calibri"/>
          <w:rtl/>
          <w:lang w:bidi="ar-LB"/>
        </w:rPr>
        <w:t xml:space="preserve"> </w:t>
      </w:r>
      <w:r w:rsidRPr="00172576">
        <w:rPr>
          <w:rFonts w:eastAsia="Calibri"/>
          <w:rtl/>
          <w:lang w:bidi="ar-LB"/>
        </w:rPr>
        <w:t>وذلك</w:t>
      </w:r>
      <w:r>
        <w:rPr>
          <w:rFonts w:eastAsia="Calibri"/>
          <w:rtl/>
          <w:lang w:bidi="ar-LB"/>
        </w:rPr>
        <w:t xml:space="preserve"> </w:t>
      </w:r>
      <w:r w:rsidRPr="00172576">
        <w:rPr>
          <w:rFonts w:eastAsia="Calibri"/>
          <w:rtl/>
          <w:lang w:bidi="ar-LB"/>
        </w:rPr>
        <w:t>وفق</w:t>
      </w:r>
      <w:r>
        <w:rPr>
          <w:rFonts w:eastAsia="Calibri"/>
          <w:rtl/>
          <w:lang w:bidi="ar-LB"/>
        </w:rPr>
        <w:t xml:space="preserve"> </w:t>
      </w:r>
      <w:r w:rsidRPr="00172576">
        <w:rPr>
          <w:rFonts w:eastAsia="Calibri" w:hint="cs"/>
          <w:rtl/>
          <w:lang w:bidi="ar-LB"/>
        </w:rPr>
        <w:t>البرامج</w:t>
      </w:r>
      <w:r>
        <w:rPr>
          <w:rFonts w:eastAsia="Calibri"/>
          <w:rtl/>
          <w:lang w:bidi="ar-LB"/>
        </w:rPr>
        <w:t xml:space="preserve"> </w:t>
      </w:r>
      <w:r w:rsidRPr="00172576">
        <w:rPr>
          <w:rFonts w:eastAsia="Calibri"/>
          <w:rtl/>
          <w:lang w:bidi="ar-LB"/>
        </w:rPr>
        <w:t>التالية:</w:t>
      </w:r>
      <w:r>
        <w:rPr>
          <w:rFonts w:eastAsia="Calibri"/>
          <w:rtl/>
          <w:lang w:bidi="ar-LB"/>
        </w:rPr>
        <w:t xml:space="preserve"> </w:t>
      </w:r>
    </w:p>
    <w:p w:rsidR="00366CB7" w:rsidRPr="00172576" w:rsidRDefault="00366CB7" w:rsidP="00366CB7">
      <w:pPr>
        <w:pStyle w:val="Bullet1GA"/>
        <w:numPr>
          <w:ilvl w:val="0"/>
          <w:numId w:val="3"/>
        </w:numPr>
        <w:bidi/>
        <w:rPr>
          <w:rFonts w:eastAsia="Calibri"/>
          <w:rtl/>
          <w:lang w:bidi="ar-LB"/>
        </w:rPr>
      </w:pPr>
      <w:r w:rsidRPr="00172576">
        <w:rPr>
          <w:rFonts w:eastAsia="Calibri"/>
          <w:rtl/>
          <w:lang w:bidi="ar-LB"/>
        </w:rPr>
        <w:t>منح</w:t>
      </w:r>
      <w:r>
        <w:rPr>
          <w:rFonts w:eastAsia="Calibri"/>
          <w:rtl/>
          <w:lang w:bidi="ar-LB"/>
        </w:rPr>
        <w:t xml:space="preserve"> </w:t>
      </w:r>
      <w:r w:rsidRPr="00172576">
        <w:rPr>
          <w:rFonts w:eastAsia="Calibri"/>
          <w:rtl/>
          <w:lang w:bidi="ar-LB"/>
        </w:rPr>
        <w:t>البكالوريا</w:t>
      </w:r>
      <w:r>
        <w:rPr>
          <w:rFonts w:eastAsia="Calibri"/>
          <w:rtl/>
          <w:lang w:bidi="ar-LB"/>
        </w:rPr>
        <w:t xml:space="preserve"> </w:t>
      </w:r>
      <w:r w:rsidRPr="00172576">
        <w:rPr>
          <w:rFonts w:eastAsia="Calibri"/>
          <w:rtl/>
          <w:lang w:bidi="ar-LB"/>
        </w:rPr>
        <w:t>اللبنانية</w:t>
      </w:r>
      <w:r>
        <w:rPr>
          <w:rFonts w:eastAsia="Calibri"/>
          <w:rtl/>
          <w:lang w:bidi="ar-LB"/>
        </w:rPr>
        <w:t xml:space="preserve"> </w:t>
      </w:r>
      <w:r w:rsidRPr="00172576">
        <w:rPr>
          <w:rFonts w:eastAsia="Calibri"/>
          <w:rtl/>
          <w:lang w:bidi="ar-LB"/>
        </w:rPr>
        <w:t>تعطى</w:t>
      </w:r>
      <w:r>
        <w:rPr>
          <w:rFonts w:eastAsia="Calibri"/>
          <w:rtl/>
          <w:lang w:bidi="ar-LB"/>
        </w:rPr>
        <w:t xml:space="preserve"> </w:t>
      </w:r>
      <w:r w:rsidRPr="00172576">
        <w:rPr>
          <w:rFonts w:eastAsia="Calibri"/>
          <w:rtl/>
          <w:lang w:bidi="ar-LB"/>
        </w:rPr>
        <w:t>للمتفوقين</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الامتحانات</w:t>
      </w:r>
      <w:r>
        <w:rPr>
          <w:rFonts w:eastAsia="Calibri"/>
          <w:rtl/>
          <w:lang w:bidi="ar-LB"/>
        </w:rPr>
        <w:t xml:space="preserve"> </w:t>
      </w:r>
      <w:r w:rsidRPr="00172576">
        <w:rPr>
          <w:rFonts w:eastAsia="Calibri"/>
          <w:rtl/>
          <w:lang w:bidi="ar-LB"/>
        </w:rPr>
        <w:t>الرسمية.</w:t>
      </w:r>
      <w:r>
        <w:rPr>
          <w:rFonts w:eastAsia="Calibri"/>
          <w:rtl/>
          <w:lang w:bidi="ar-LB"/>
        </w:rPr>
        <w:t xml:space="preserve"> </w:t>
      </w:r>
      <w:r w:rsidRPr="00172576">
        <w:rPr>
          <w:rFonts w:eastAsia="Calibri"/>
          <w:rtl/>
          <w:lang w:bidi="ar-LB"/>
        </w:rPr>
        <w:t>وقد</w:t>
      </w:r>
      <w:r>
        <w:rPr>
          <w:rFonts w:eastAsia="Calibri"/>
          <w:rtl/>
          <w:lang w:bidi="ar-LB"/>
        </w:rPr>
        <w:t xml:space="preserve"> </w:t>
      </w:r>
      <w:r w:rsidRPr="00172576">
        <w:rPr>
          <w:rFonts w:eastAsia="Calibri"/>
          <w:rtl/>
          <w:lang w:bidi="ar-LB"/>
        </w:rPr>
        <w:t>شملت</w:t>
      </w:r>
      <w:r>
        <w:rPr>
          <w:rFonts w:eastAsia="Calibri"/>
          <w:rtl/>
          <w:lang w:bidi="ar-LB"/>
        </w:rPr>
        <w:t xml:space="preserve"> </w:t>
      </w:r>
      <w:r w:rsidRPr="00172576">
        <w:rPr>
          <w:rFonts w:eastAsia="Calibri"/>
          <w:rtl/>
          <w:lang w:bidi="ar-LB"/>
        </w:rPr>
        <w:t>منذ</w:t>
      </w:r>
      <w:r>
        <w:rPr>
          <w:rFonts w:eastAsia="Calibri"/>
          <w:rtl/>
          <w:lang w:bidi="ar-LB"/>
        </w:rPr>
        <w:t xml:space="preserve"> </w:t>
      </w:r>
      <w:r w:rsidRPr="00172576">
        <w:rPr>
          <w:rFonts w:eastAsia="Calibri"/>
          <w:rtl/>
          <w:lang w:bidi="ar-LB"/>
        </w:rPr>
        <w:t>عام</w:t>
      </w:r>
      <w:r>
        <w:rPr>
          <w:rFonts w:eastAsia="Calibri"/>
          <w:rtl/>
          <w:lang w:bidi="ar-LB"/>
        </w:rPr>
        <w:t xml:space="preserve"> </w:t>
      </w:r>
      <w:r w:rsidRPr="00172576">
        <w:rPr>
          <w:rFonts w:eastAsia="Calibri"/>
          <w:rtl/>
          <w:lang w:bidi="ar-LB"/>
        </w:rPr>
        <w:t>2002،</w:t>
      </w:r>
      <w:r>
        <w:rPr>
          <w:rFonts w:eastAsia="Calibri"/>
          <w:rtl/>
          <w:lang w:bidi="ar-LB"/>
        </w:rPr>
        <w:t xml:space="preserve"> </w:t>
      </w:r>
      <w:r w:rsidRPr="00172576">
        <w:rPr>
          <w:rFonts w:eastAsia="Calibri"/>
          <w:rtl/>
          <w:lang w:bidi="ar-LB"/>
        </w:rPr>
        <w:t>272</w:t>
      </w:r>
      <w:r>
        <w:rPr>
          <w:rFonts w:eastAsia="Calibri"/>
          <w:rtl/>
          <w:lang w:bidi="ar-LB"/>
        </w:rPr>
        <w:t xml:space="preserve"> </w:t>
      </w:r>
      <w:r w:rsidRPr="00172576">
        <w:rPr>
          <w:rFonts w:eastAsia="Calibri"/>
          <w:rtl/>
          <w:lang w:bidi="ar-LB"/>
        </w:rPr>
        <w:t>طالباً.</w:t>
      </w:r>
    </w:p>
    <w:p w:rsidR="00366CB7" w:rsidRPr="00172576" w:rsidRDefault="00366CB7" w:rsidP="00366CB7">
      <w:pPr>
        <w:pStyle w:val="Bullet1GA"/>
        <w:numPr>
          <w:ilvl w:val="0"/>
          <w:numId w:val="3"/>
        </w:numPr>
        <w:bidi/>
        <w:rPr>
          <w:rFonts w:eastAsia="Calibri"/>
          <w:lang w:bidi="ar-LB"/>
        </w:rPr>
      </w:pPr>
      <w:r w:rsidRPr="00172576">
        <w:rPr>
          <w:rFonts w:eastAsia="Calibri"/>
          <w:rtl/>
          <w:lang w:bidi="ar-LB"/>
        </w:rPr>
        <w:t>الجوائز</w:t>
      </w:r>
      <w:r>
        <w:rPr>
          <w:rFonts w:eastAsia="Calibri"/>
          <w:rtl/>
          <w:lang w:bidi="ar-LB"/>
        </w:rPr>
        <w:t xml:space="preserve"> </w:t>
      </w:r>
      <w:r w:rsidRPr="00172576">
        <w:rPr>
          <w:rFonts w:eastAsia="Calibri"/>
          <w:rtl/>
          <w:lang w:bidi="ar-LB"/>
        </w:rPr>
        <w:t>على</w:t>
      </w:r>
      <w:r>
        <w:rPr>
          <w:rFonts w:eastAsia="Calibri"/>
          <w:rtl/>
          <w:lang w:bidi="ar-LB"/>
        </w:rPr>
        <w:t xml:space="preserve"> </w:t>
      </w:r>
      <w:r w:rsidRPr="00172576">
        <w:rPr>
          <w:rFonts w:eastAsia="Calibri"/>
          <w:rtl/>
          <w:lang w:bidi="ar-LB"/>
        </w:rPr>
        <w:t>التفوق</w:t>
      </w:r>
      <w:r>
        <w:rPr>
          <w:rFonts w:eastAsia="Calibri"/>
          <w:rtl/>
          <w:lang w:bidi="ar-LB"/>
        </w:rPr>
        <w:t xml:space="preserve"> </w:t>
      </w:r>
      <w:r w:rsidRPr="00172576">
        <w:rPr>
          <w:rFonts w:eastAsia="Calibri"/>
          <w:rtl/>
          <w:lang w:bidi="ar-LB"/>
        </w:rPr>
        <w:t>العملي</w:t>
      </w:r>
      <w:r>
        <w:rPr>
          <w:rFonts w:eastAsia="Calibri"/>
          <w:rtl/>
          <w:lang w:bidi="ar-LB"/>
        </w:rPr>
        <w:t xml:space="preserve"> </w:t>
      </w:r>
      <w:r w:rsidRPr="00172576">
        <w:rPr>
          <w:rFonts w:eastAsia="Calibri"/>
          <w:rtl/>
          <w:lang w:bidi="ar-LB"/>
        </w:rPr>
        <w:t>وتمنح</w:t>
      </w:r>
      <w:r>
        <w:rPr>
          <w:rFonts w:eastAsia="Calibri"/>
          <w:rtl/>
          <w:lang w:bidi="ar-LB"/>
        </w:rPr>
        <w:t xml:space="preserve"> </w:t>
      </w:r>
      <w:r w:rsidRPr="00172576">
        <w:rPr>
          <w:rFonts w:eastAsia="Calibri"/>
          <w:rtl/>
          <w:lang w:bidi="ar-LB"/>
        </w:rPr>
        <w:t>للمتفوقين</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المجالات</w:t>
      </w:r>
      <w:r>
        <w:rPr>
          <w:rFonts w:eastAsia="Calibri"/>
          <w:rtl/>
          <w:lang w:bidi="ar-LB"/>
        </w:rPr>
        <w:t xml:space="preserve"> </w:t>
      </w:r>
      <w:r w:rsidRPr="00172576">
        <w:rPr>
          <w:rFonts w:eastAsia="Calibri"/>
          <w:rtl/>
          <w:lang w:bidi="ar-LB"/>
        </w:rPr>
        <w:t>الكبية</w:t>
      </w:r>
      <w:r>
        <w:rPr>
          <w:rFonts w:eastAsia="Calibri"/>
          <w:rtl/>
          <w:lang w:bidi="ar-LB"/>
        </w:rPr>
        <w:t xml:space="preserve"> </w:t>
      </w:r>
      <w:r w:rsidRPr="00172576">
        <w:rPr>
          <w:rFonts w:eastAsia="Calibri"/>
          <w:rtl/>
          <w:lang w:bidi="ar-LB"/>
        </w:rPr>
        <w:t>ولا</w:t>
      </w:r>
      <w:r>
        <w:rPr>
          <w:rFonts w:eastAsia="Calibri" w:hint="eastAsia"/>
          <w:rtl/>
          <w:lang w:bidi="ar-LB"/>
        </w:rPr>
        <w:t> </w:t>
      </w:r>
      <w:r w:rsidRPr="00172576">
        <w:rPr>
          <w:rFonts w:eastAsia="Calibri"/>
          <w:rtl/>
          <w:lang w:bidi="ar-LB"/>
        </w:rPr>
        <w:t>صحة</w:t>
      </w:r>
      <w:r>
        <w:rPr>
          <w:rFonts w:eastAsia="Calibri"/>
          <w:rtl/>
          <w:lang w:bidi="ar-LB"/>
        </w:rPr>
        <w:t xml:space="preserve"> </w:t>
      </w:r>
      <w:r w:rsidRPr="00172576">
        <w:rPr>
          <w:rFonts w:eastAsia="Calibri"/>
          <w:rtl/>
          <w:lang w:bidi="ar-LB"/>
        </w:rPr>
        <w:t>والعلوم</w:t>
      </w:r>
      <w:r>
        <w:rPr>
          <w:rFonts w:eastAsia="Calibri"/>
          <w:rtl/>
          <w:lang w:bidi="ar-LB"/>
        </w:rPr>
        <w:t xml:space="preserve"> </w:t>
      </w:r>
      <w:r w:rsidRPr="00172576">
        <w:rPr>
          <w:rFonts w:eastAsia="Calibri"/>
          <w:rtl/>
          <w:lang w:bidi="ar-LB"/>
        </w:rPr>
        <w:t>الانسانية</w:t>
      </w:r>
      <w:r>
        <w:rPr>
          <w:rFonts w:eastAsia="Calibri"/>
          <w:rtl/>
          <w:lang w:bidi="ar-LB"/>
        </w:rPr>
        <w:t xml:space="preserve"> </w:t>
      </w:r>
      <w:r w:rsidRPr="00172576">
        <w:rPr>
          <w:rFonts w:eastAsia="Calibri"/>
          <w:rtl/>
          <w:lang w:bidi="ar-LB"/>
        </w:rPr>
        <w:t>والزراعة</w:t>
      </w:r>
      <w:r>
        <w:rPr>
          <w:rFonts w:eastAsia="Calibri"/>
          <w:rtl/>
          <w:lang w:bidi="ar-LB"/>
        </w:rPr>
        <w:t xml:space="preserve"> </w:t>
      </w:r>
      <w:r w:rsidRPr="00172576">
        <w:rPr>
          <w:rFonts w:eastAsia="Calibri"/>
          <w:rtl/>
          <w:lang w:bidi="ar-LB"/>
        </w:rPr>
        <w:t>والبيئة.</w:t>
      </w:r>
      <w:r>
        <w:rPr>
          <w:rFonts w:eastAsia="Calibri"/>
          <w:rtl/>
          <w:lang w:bidi="ar-LB"/>
        </w:rPr>
        <w:t xml:space="preserve"> </w:t>
      </w:r>
      <w:r w:rsidRPr="00172576">
        <w:rPr>
          <w:rFonts w:eastAsia="Calibri"/>
          <w:rtl/>
          <w:lang w:bidi="ar-LB"/>
        </w:rPr>
        <w:t>وقد</w:t>
      </w:r>
      <w:r>
        <w:rPr>
          <w:rFonts w:eastAsia="Calibri"/>
          <w:rtl/>
          <w:lang w:bidi="ar-LB"/>
        </w:rPr>
        <w:t xml:space="preserve"> </w:t>
      </w:r>
      <w:r w:rsidRPr="00172576">
        <w:rPr>
          <w:rFonts w:eastAsia="Calibri"/>
          <w:rtl/>
          <w:lang w:bidi="ar-LB"/>
        </w:rPr>
        <w:t>منحت</w:t>
      </w:r>
      <w:r>
        <w:rPr>
          <w:rFonts w:eastAsia="Calibri"/>
          <w:rtl/>
          <w:lang w:bidi="ar-LB"/>
        </w:rPr>
        <w:t xml:space="preserve"> </w:t>
      </w:r>
      <w:r w:rsidRPr="00172576">
        <w:rPr>
          <w:rFonts w:eastAsia="Calibri"/>
          <w:rtl/>
          <w:lang w:bidi="ar-LB"/>
        </w:rPr>
        <w:t>منذ</w:t>
      </w:r>
      <w:r>
        <w:rPr>
          <w:rFonts w:eastAsia="Calibri"/>
          <w:rtl/>
          <w:lang w:bidi="ar-LB"/>
        </w:rPr>
        <w:t xml:space="preserve"> </w:t>
      </w:r>
      <w:r w:rsidRPr="00172576">
        <w:rPr>
          <w:rFonts w:eastAsia="Calibri"/>
          <w:rtl/>
          <w:lang w:bidi="ar-LB"/>
        </w:rPr>
        <w:t>عام</w:t>
      </w:r>
      <w:r>
        <w:rPr>
          <w:rFonts w:eastAsia="Calibri"/>
          <w:rtl/>
          <w:lang w:bidi="ar-LB"/>
        </w:rPr>
        <w:t xml:space="preserve"> </w:t>
      </w:r>
      <w:r w:rsidRPr="00172576">
        <w:rPr>
          <w:rFonts w:eastAsia="Calibri"/>
          <w:rtl/>
          <w:lang w:bidi="ar-LB"/>
        </w:rPr>
        <w:t>2011</w:t>
      </w:r>
      <w:r>
        <w:rPr>
          <w:rFonts w:eastAsia="Calibri"/>
          <w:rtl/>
          <w:lang w:bidi="ar-LB"/>
        </w:rPr>
        <w:t xml:space="preserve"> </w:t>
      </w:r>
      <w:proofErr w:type="gramStart"/>
      <w:r w:rsidRPr="00172576">
        <w:rPr>
          <w:rFonts w:eastAsia="Calibri"/>
          <w:rtl/>
          <w:lang w:bidi="ar-LB"/>
        </w:rPr>
        <w:t>ل</w:t>
      </w:r>
      <w:r w:rsidR="00522FAE">
        <w:rPr>
          <w:rFonts w:eastAsia="Calibri" w:hint="cs"/>
          <w:rtl/>
          <w:lang w:bidi="ar-LB"/>
        </w:rPr>
        <w:t>ـ</w:t>
      </w:r>
      <w:r w:rsidRPr="00172576">
        <w:rPr>
          <w:rFonts w:eastAsia="Calibri"/>
          <w:rtl/>
          <w:lang w:bidi="ar-LB"/>
        </w:rPr>
        <w:t>45</w:t>
      </w:r>
      <w:proofErr w:type="gramEnd"/>
      <w:r>
        <w:rPr>
          <w:rFonts w:eastAsia="Calibri"/>
          <w:rtl/>
          <w:lang w:bidi="ar-LB"/>
        </w:rPr>
        <w:t xml:space="preserve"> </w:t>
      </w:r>
      <w:r w:rsidRPr="00172576">
        <w:rPr>
          <w:rFonts w:eastAsia="Calibri"/>
          <w:rtl/>
          <w:lang w:bidi="ar-LB"/>
        </w:rPr>
        <w:t>باحثاً.</w:t>
      </w:r>
    </w:p>
    <w:p w:rsidR="00366CB7" w:rsidRPr="00172576" w:rsidRDefault="00366CB7" w:rsidP="00366CB7">
      <w:pPr>
        <w:pStyle w:val="Bullet1GA"/>
        <w:numPr>
          <w:ilvl w:val="0"/>
          <w:numId w:val="3"/>
        </w:numPr>
        <w:bidi/>
        <w:rPr>
          <w:rFonts w:eastAsia="Calibri"/>
          <w:lang w:bidi="ar-LB"/>
        </w:rPr>
      </w:pPr>
      <w:r w:rsidRPr="00172576">
        <w:rPr>
          <w:rFonts w:eastAsia="Calibri"/>
          <w:rtl/>
          <w:lang w:bidi="ar-LB"/>
        </w:rPr>
        <w:t>منح</w:t>
      </w:r>
      <w:r>
        <w:rPr>
          <w:rFonts w:eastAsia="Calibri"/>
          <w:rtl/>
          <w:lang w:bidi="ar-LB"/>
        </w:rPr>
        <w:t xml:space="preserve"> </w:t>
      </w:r>
      <w:r w:rsidRPr="00172576">
        <w:rPr>
          <w:rFonts w:eastAsia="Calibri"/>
          <w:rtl/>
          <w:lang w:bidi="ar-LB"/>
        </w:rPr>
        <w:t>الدراسات</w:t>
      </w:r>
      <w:r>
        <w:rPr>
          <w:rFonts w:eastAsia="Calibri"/>
          <w:rtl/>
          <w:lang w:bidi="ar-LB"/>
        </w:rPr>
        <w:t xml:space="preserve"> </w:t>
      </w:r>
      <w:r w:rsidRPr="00172576">
        <w:rPr>
          <w:rFonts w:eastAsia="Calibri"/>
          <w:rtl/>
          <w:lang w:bidi="ar-LB"/>
        </w:rPr>
        <w:t>العليا</w:t>
      </w:r>
      <w:r>
        <w:rPr>
          <w:rFonts w:eastAsia="Calibri"/>
          <w:rtl/>
          <w:lang w:bidi="ar-LB"/>
        </w:rPr>
        <w:t xml:space="preserve"> </w:t>
      </w:r>
      <w:r w:rsidRPr="00172576">
        <w:rPr>
          <w:rFonts w:eastAsia="Calibri"/>
          <w:rtl/>
          <w:lang w:bidi="ar-LB"/>
        </w:rPr>
        <w:t>والدكتوراه:</w:t>
      </w:r>
      <w:r>
        <w:rPr>
          <w:rFonts w:eastAsia="Calibri"/>
          <w:rtl/>
          <w:lang w:bidi="ar-LB"/>
        </w:rPr>
        <w:t xml:space="preserve"> </w:t>
      </w:r>
      <w:r w:rsidRPr="00172576">
        <w:rPr>
          <w:rFonts w:eastAsia="Calibri"/>
          <w:rtl/>
          <w:lang w:bidi="ar-LB"/>
        </w:rPr>
        <w:t>تمنح</w:t>
      </w:r>
      <w:r>
        <w:rPr>
          <w:rFonts w:eastAsia="Calibri"/>
          <w:rtl/>
          <w:lang w:bidi="ar-LB"/>
        </w:rPr>
        <w:t xml:space="preserve"> </w:t>
      </w:r>
      <w:r w:rsidRPr="00172576">
        <w:rPr>
          <w:rFonts w:eastAsia="Calibri"/>
          <w:rtl/>
          <w:lang w:bidi="ar-LB"/>
        </w:rPr>
        <w:t>للمتفوقين</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مختلف</w:t>
      </w:r>
      <w:r>
        <w:rPr>
          <w:rFonts w:eastAsia="Calibri"/>
          <w:rtl/>
          <w:lang w:bidi="ar-LB"/>
        </w:rPr>
        <w:t xml:space="preserve"> </w:t>
      </w:r>
      <w:r w:rsidRPr="00172576">
        <w:rPr>
          <w:rFonts w:eastAsia="Calibri"/>
          <w:rtl/>
          <w:lang w:bidi="ar-LB"/>
        </w:rPr>
        <w:t>المجالات.</w:t>
      </w:r>
      <w:r>
        <w:rPr>
          <w:rFonts w:eastAsia="Calibri"/>
          <w:rtl/>
          <w:lang w:bidi="ar-LB"/>
        </w:rPr>
        <w:t xml:space="preserve"> </w:t>
      </w:r>
      <w:r w:rsidRPr="00172576">
        <w:rPr>
          <w:rFonts w:eastAsia="Calibri"/>
          <w:rtl/>
          <w:lang w:bidi="ar-LB"/>
        </w:rPr>
        <w:t>وقد</w:t>
      </w:r>
      <w:r>
        <w:rPr>
          <w:rFonts w:eastAsia="Calibri"/>
          <w:rtl/>
          <w:lang w:bidi="ar-LB"/>
        </w:rPr>
        <w:t xml:space="preserve"> </w:t>
      </w:r>
      <w:r w:rsidRPr="00172576">
        <w:rPr>
          <w:rFonts w:eastAsia="Calibri"/>
          <w:rtl/>
          <w:lang w:bidi="ar-LB"/>
        </w:rPr>
        <w:t>بلغ</w:t>
      </w:r>
      <w:r>
        <w:rPr>
          <w:rFonts w:eastAsia="Calibri"/>
          <w:rtl/>
          <w:lang w:bidi="ar-LB"/>
        </w:rPr>
        <w:t xml:space="preserve"> </w:t>
      </w:r>
      <w:r w:rsidRPr="00172576">
        <w:rPr>
          <w:rFonts w:eastAsia="Calibri"/>
          <w:rtl/>
          <w:lang w:bidi="ar-LB"/>
        </w:rPr>
        <w:t>عدد</w:t>
      </w:r>
      <w:r>
        <w:rPr>
          <w:rFonts w:eastAsia="Calibri"/>
          <w:rtl/>
          <w:lang w:bidi="ar-LB"/>
        </w:rPr>
        <w:t xml:space="preserve"> </w:t>
      </w:r>
      <w:r w:rsidRPr="00172576">
        <w:rPr>
          <w:rFonts w:eastAsia="Calibri"/>
          <w:rtl/>
          <w:lang w:bidi="ar-LB"/>
        </w:rPr>
        <w:t>المستفيدين</w:t>
      </w:r>
      <w:r>
        <w:rPr>
          <w:rFonts w:eastAsia="Calibri"/>
          <w:rtl/>
          <w:lang w:bidi="ar-LB"/>
        </w:rPr>
        <w:t xml:space="preserve"> </w:t>
      </w:r>
      <w:r w:rsidRPr="00172576">
        <w:rPr>
          <w:rFonts w:eastAsia="Calibri"/>
          <w:rtl/>
          <w:lang w:bidi="ar-LB"/>
        </w:rPr>
        <w:t>منها</w:t>
      </w:r>
      <w:r>
        <w:rPr>
          <w:rFonts w:eastAsia="Calibri"/>
          <w:rtl/>
          <w:lang w:bidi="ar-LB"/>
        </w:rPr>
        <w:t xml:space="preserve"> </w:t>
      </w:r>
      <w:r w:rsidRPr="00172576">
        <w:rPr>
          <w:rFonts w:eastAsia="Calibri"/>
          <w:rtl/>
          <w:lang w:bidi="ar-LB"/>
        </w:rPr>
        <w:t>600</w:t>
      </w:r>
      <w:r>
        <w:rPr>
          <w:rFonts w:eastAsia="Calibri"/>
          <w:rtl/>
          <w:lang w:bidi="ar-LB"/>
        </w:rPr>
        <w:t xml:space="preserve"> </w:t>
      </w:r>
      <w:r w:rsidRPr="00172576">
        <w:rPr>
          <w:rFonts w:eastAsia="Calibri"/>
          <w:rtl/>
          <w:lang w:bidi="ar-LB"/>
        </w:rPr>
        <w:t>طالباً</w:t>
      </w:r>
      <w:r>
        <w:rPr>
          <w:rFonts w:eastAsia="Calibri"/>
          <w:rtl/>
          <w:lang w:bidi="ar-LB"/>
        </w:rPr>
        <w:t xml:space="preserve"> </w:t>
      </w:r>
      <w:r w:rsidRPr="00172576">
        <w:rPr>
          <w:rFonts w:eastAsia="Calibri"/>
          <w:rtl/>
          <w:lang w:bidi="ar-LB"/>
        </w:rPr>
        <w:t>خلال</w:t>
      </w:r>
      <w:r>
        <w:rPr>
          <w:rFonts w:eastAsia="Calibri"/>
          <w:rtl/>
          <w:lang w:bidi="ar-LB"/>
        </w:rPr>
        <w:t xml:space="preserve"> </w:t>
      </w:r>
      <w:r w:rsidRPr="00172576">
        <w:rPr>
          <w:rFonts w:eastAsia="Calibri"/>
          <w:rtl/>
          <w:lang w:bidi="ar-LB"/>
        </w:rPr>
        <w:t>العقدين</w:t>
      </w:r>
      <w:r>
        <w:rPr>
          <w:rFonts w:eastAsia="Calibri"/>
          <w:rtl/>
          <w:lang w:bidi="ar-LB"/>
        </w:rPr>
        <w:t xml:space="preserve"> </w:t>
      </w:r>
      <w:r w:rsidRPr="00172576">
        <w:rPr>
          <w:rFonts w:eastAsia="Calibri"/>
          <w:rtl/>
          <w:lang w:bidi="ar-LB"/>
        </w:rPr>
        <w:t>الماضيين.</w:t>
      </w:r>
    </w:p>
    <w:p w:rsidR="00366CB7" w:rsidRPr="00172576" w:rsidRDefault="00366CB7" w:rsidP="00366CB7">
      <w:pPr>
        <w:pStyle w:val="SingleTxtGA"/>
        <w:rPr>
          <w:rFonts w:eastAsia="Calibri"/>
          <w:rtl/>
          <w:lang w:bidi="ar-LB"/>
        </w:rPr>
      </w:pPr>
      <w:r w:rsidRPr="00172576">
        <w:rPr>
          <w:rFonts w:eastAsia="Calibri"/>
          <w:rtl/>
        </w:rPr>
        <w:t>115-</w:t>
      </w:r>
      <w:r w:rsidRPr="00172576">
        <w:rPr>
          <w:rFonts w:eastAsia="Calibri"/>
          <w:rtl/>
        </w:rPr>
        <w:tab/>
      </w:r>
      <w:r w:rsidRPr="00172576">
        <w:rPr>
          <w:rFonts w:eastAsia="Calibri"/>
          <w:rtl/>
          <w:lang w:bidi="ar-LB"/>
        </w:rPr>
        <w:t>تقدم</w:t>
      </w:r>
      <w:r>
        <w:rPr>
          <w:rFonts w:eastAsia="Calibri"/>
          <w:rtl/>
          <w:lang w:bidi="ar-LB"/>
        </w:rPr>
        <w:t xml:space="preserve"> </w:t>
      </w:r>
      <w:r w:rsidRPr="00172576">
        <w:rPr>
          <w:rFonts w:eastAsia="Calibri"/>
          <w:rtl/>
          <w:lang w:bidi="ar-LB"/>
        </w:rPr>
        <w:t>وزارة</w:t>
      </w:r>
      <w:r>
        <w:rPr>
          <w:rFonts w:eastAsia="Calibri"/>
          <w:rtl/>
          <w:lang w:bidi="ar-LB"/>
        </w:rPr>
        <w:t xml:space="preserve"> </w:t>
      </w:r>
      <w:r w:rsidRPr="00172576">
        <w:rPr>
          <w:rFonts w:eastAsia="Calibri"/>
          <w:rtl/>
          <w:lang w:bidi="ar-LB"/>
        </w:rPr>
        <w:t>التنمية</w:t>
      </w:r>
      <w:r>
        <w:rPr>
          <w:rFonts w:eastAsia="Calibri"/>
          <w:rtl/>
          <w:lang w:bidi="ar-LB"/>
        </w:rPr>
        <w:t xml:space="preserve"> </w:t>
      </w:r>
      <w:r w:rsidRPr="00172576">
        <w:rPr>
          <w:rFonts w:eastAsia="Calibri"/>
          <w:rtl/>
          <w:lang w:bidi="ar-LB"/>
        </w:rPr>
        <w:t>الادارية</w:t>
      </w:r>
      <w:r>
        <w:rPr>
          <w:rFonts w:eastAsia="Calibri"/>
          <w:rtl/>
          <w:lang w:bidi="ar-LB"/>
        </w:rPr>
        <w:t xml:space="preserve"> </w:t>
      </w:r>
      <w:r w:rsidRPr="00172576">
        <w:rPr>
          <w:rFonts w:eastAsia="Calibri"/>
          <w:rtl/>
          <w:lang w:bidi="ar-LB"/>
        </w:rPr>
        <w:t>برامج</w:t>
      </w:r>
      <w:r>
        <w:rPr>
          <w:rFonts w:eastAsia="Calibri"/>
          <w:rtl/>
          <w:lang w:bidi="ar-LB"/>
        </w:rPr>
        <w:t xml:space="preserve"> </w:t>
      </w:r>
      <w:r w:rsidRPr="00172576">
        <w:rPr>
          <w:rFonts w:eastAsia="Calibri"/>
          <w:rtl/>
          <w:lang w:bidi="ar-LB"/>
        </w:rPr>
        <w:t>تدريبية</w:t>
      </w:r>
      <w:r>
        <w:rPr>
          <w:rFonts w:eastAsia="Calibri"/>
          <w:rtl/>
          <w:lang w:bidi="ar-LB"/>
        </w:rPr>
        <w:t xml:space="preserve"> </w:t>
      </w:r>
      <w:r w:rsidRPr="00172576">
        <w:rPr>
          <w:rFonts w:eastAsia="Calibri"/>
          <w:rtl/>
          <w:lang w:bidi="ar-LB"/>
        </w:rPr>
        <w:t>لموظفي</w:t>
      </w:r>
      <w:r>
        <w:rPr>
          <w:rFonts w:eastAsia="Calibri"/>
          <w:rtl/>
          <w:lang w:bidi="ar-LB"/>
        </w:rPr>
        <w:t xml:space="preserve"> </w:t>
      </w:r>
      <w:r w:rsidRPr="00172576">
        <w:rPr>
          <w:rFonts w:eastAsia="Calibri"/>
          <w:rtl/>
          <w:lang w:bidi="ar-LB"/>
        </w:rPr>
        <w:t>القطاع</w:t>
      </w:r>
      <w:r>
        <w:rPr>
          <w:rFonts w:eastAsia="Calibri"/>
          <w:rtl/>
          <w:lang w:bidi="ar-LB"/>
        </w:rPr>
        <w:t xml:space="preserve"> </w:t>
      </w:r>
      <w:r w:rsidRPr="00172576">
        <w:rPr>
          <w:rFonts w:eastAsia="Calibri"/>
          <w:rtl/>
          <w:lang w:bidi="ar-LB"/>
        </w:rPr>
        <w:t>العام</w:t>
      </w:r>
      <w:r>
        <w:rPr>
          <w:rFonts w:eastAsia="Calibri"/>
          <w:rtl/>
          <w:lang w:bidi="ar-LB"/>
        </w:rPr>
        <w:t xml:space="preserve"> </w:t>
      </w:r>
      <w:r w:rsidRPr="00172576">
        <w:rPr>
          <w:rFonts w:eastAsia="Calibri"/>
          <w:rtl/>
          <w:lang w:bidi="ar-LB"/>
        </w:rPr>
        <w:t>لزيادة</w:t>
      </w:r>
      <w:r>
        <w:rPr>
          <w:rFonts w:eastAsia="Calibri"/>
          <w:rtl/>
          <w:lang w:bidi="ar-LB"/>
        </w:rPr>
        <w:t xml:space="preserve"> </w:t>
      </w:r>
      <w:r w:rsidRPr="00172576">
        <w:rPr>
          <w:rFonts w:eastAsia="Calibri"/>
          <w:rtl/>
          <w:lang w:bidi="ar-LB"/>
        </w:rPr>
        <w:t>الوعي</w:t>
      </w:r>
      <w:r>
        <w:rPr>
          <w:rFonts w:eastAsia="Calibri"/>
          <w:rtl/>
          <w:lang w:bidi="ar-LB"/>
        </w:rPr>
        <w:t xml:space="preserve"> </w:t>
      </w:r>
      <w:r w:rsidRPr="00172576">
        <w:rPr>
          <w:rFonts w:eastAsia="Calibri"/>
          <w:rtl/>
          <w:lang w:bidi="ar-LB"/>
        </w:rPr>
        <w:t>حول</w:t>
      </w:r>
      <w:r>
        <w:rPr>
          <w:rFonts w:eastAsia="Calibri"/>
          <w:rtl/>
          <w:lang w:bidi="ar-LB"/>
        </w:rPr>
        <w:t xml:space="preserve"> </w:t>
      </w:r>
      <w:r w:rsidRPr="00172576">
        <w:rPr>
          <w:rFonts w:eastAsia="Calibri"/>
          <w:rtl/>
          <w:lang w:bidi="ar-LB"/>
        </w:rPr>
        <w:t>المساواة</w:t>
      </w:r>
      <w:r>
        <w:rPr>
          <w:rFonts w:eastAsia="Calibri"/>
          <w:rtl/>
          <w:lang w:bidi="ar-LB"/>
        </w:rPr>
        <w:t xml:space="preserve"> </w:t>
      </w:r>
      <w:r w:rsidRPr="00172576">
        <w:rPr>
          <w:rFonts w:eastAsia="Calibri"/>
          <w:rtl/>
          <w:lang w:bidi="ar-LB"/>
        </w:rPr>
        <w:t>بين</w:t>
      </w:r>
      <w:r>
        <w:rPr>
          <w:rFonts w:eastAsia="Calibri"/>
          <w:rtl/>
          <w:lang w:bidi="ar-LB"/>
        </w:rPr>
        <w:t xml:space="preserve"> </w:t>
      </w:r>
      <w:r w:rsidRPr="00172576">
        <w:rPr>
          <w:rFonts w:eastAsia="Calibri"/>
          <w:rtl/>
          <w:lang w:bidi="ar-LB"/>
        </w:rPr>
        <w:t>الجنسين،</w:t>
      </w:r>
      <w:r>
        <w:rPr>
          <w:rFonts w:eastAsia="Calibri"/>
          <w:rtl/>
          <w:lang w:bidi="ar-LB"/>
        </w:rPr>
        <w:t xml:space="preserve"> </w:t>
      </w:r>
      <w:r w:rsidRPr="00172576">
        <w:rPr>
          <w:rFonts w:eastAsia="Calibri"/>
          <w:rtl/>
          <w:lang w:bidi="ar-LB"/>
        </w:rPr>
        <w:t>وحقوق</w:t>
      </w:r>
      <w:r>
        <w:rPr>
          <w:rFonts w:eastAsia="Calibri"/>
          <w:rtl/>
          <w:lang w:bidi="ar-LB"/>
        </w:rPr>
        <w:t xml:space="preserve"> </w:t>
      </w:r>
      <w:r w:rsidRPr="00172576">
        <w:rPr>
          <w:rFonts w:eastAsia="Calibri"/>
          <w:rtl/>
          <w:lang w:bidi="ar-LB"/>
        </w:rPr>
        <w:t>الانسان،</w:t>
      </w:r>
      <w:r>
        <w:rPr>
          <w:rFonts w:eastAsia="Calibri"/>
          <w:rtl/>
          <w:lang w:bidi="ar-LB"/>
        </w:rPr>
        <w:t xml:space="preserve"> </w:t>
      </w:r>
      <w:r w:rsidRPr="00172576">
        <w:rPr>
          <w:rFonts w:eastAsia="Calibri"/>
          <w:rtl/>
          <w:lang w:bidi="ar-LB"/>
        </w:rPr>
        <w:t>والبيئة،</w:t>
      </w:r>
      <w:r>
        <w:rPr>
          <w:rFonts w:eastAsia="Calibri"/>
          <w:rtl/>
        </w:rPr>
        <w:t xml:space="preserve"> </w:t>
      </w:r>
      <w:r w:rsidRPr="00172576">
        <w:rPr>
          <w:rFonts w:eastAsia="Calibri"/>
          <w:rtl/>
          <w:lang w:bidi="ar-LB"/>
        </w:rPr>
        <w:t>والطاقة</w:t>
      </w:r>
      <w:r>
        <w:rPr>
          <w:rFonts w:eastAsia="Calibri"/>
          <w:rtl/>
          <w:lang w:bidi="ar-LB"/>
        </w:rPr>
        <w:t xml:space="preserve"> </w:t>
      </w:r>
      <w:r w:rsidRPr="00172576">
        <w:rPr>
          <w:rFonts w:eastAsia="Calibri"/>
          <w:rtl/>
          <w:lang w:bidi="ar-LB"/>
        </w:rPr>
        <w:t>المتجددة.</w:t>
      </w:r>
    </w:p>
    <w:p w:rsidR="00366CB7" w:rsidRPr="00172576" w:rsidRDefault="00366CB7" w:rsidP="00366CB7">
      <w:pPr>
        <w:pStyle w:val="SingleTxtGA"/>
        <w:rPr>
          <w:rFonts w:eastAsia="Calibri"/>
          <w:lang w:bidi="ar-LB"/>
        </w:rPr>
      </w:pPr>
      <w:r w:rsidRPr="00172576">
        <w:rPr>
          <w:rFonts w:eastAsia="Calibri"/>
          <w:rtl/>
        </w:rPr>
        <w:t>116-</w:t>
      </w:r>
      <w:r w:rsidRPr="00172576">
        <w:rPr>
          <w:rFonts w:eastAsia="Calibri"/>
          <w:rtl/>
        </w:rPr>
        <w:tab/>
      </w:r>
      <w:r w:rsidRPr="00172576">
        <w:rPr>
          <w:rFonts w:eastAsia="Calibri"/>
          <w:rtl/>
          <w:lang w:bidi="ar-LB"/>
        </w:rPr>
        <w:t>يولي</w:t>
      </w:r>
      <w:r>
        <w:rPr>
          <w:rFonts w:eastAsia="Calibri"/>
          <w:rtl/>
          <w:lang w:bidi="ar-LB"/>
        </w:rPr>
        <w:t xml:space="preserve"> </w:t>
      </w:r>
      <w:r w:rsidRPr="00172576">
        <w:rPr>
          <w:rFonts w:eastAsia="Calibri"/>
          <w:rtl/>
          <w:lang w:bidi="ar-LB"/>
        </w:rPr>
        <w:t>لبنان</w:t>
      </w:r>
      <w:r>
        <w:rPr>
          <w:rFonts w:eastAsia="Calibri"/>
          <w:rtl/>
          <w:lang w:bidi="ar-LB"/>
        </w:rPr>
        <w:t xml:space="preserve"> </w:t>
      </w:r>
      <w:r w:rsidRPr="00172576">
        <w:rPr>
          <w:rFonts w:eastAsia="Calibri"/>
          <w:rtl/>
          <w:lang w:bidi="ar-LB"/>
        </w:rPr>
        <w:t>اهمية</w:t>
      </w:r>
      <w:r>
        <w:rPr>
          <w:rFonts w:eastAsia="Calibri"/>
          <w:rtl/>
          <w:lang w:bidi="ar-LB"/>
        </w:rPr>
        <w:t xml:space="preserve"> </w:t>
      </w:r>
      <w:r w:rsidRPr="00172576">
        <w:rPr>
          <w:rFonts w:eastAsia="Calibri"/>
          <w:rtl/>
          <w:lang w:bidi="ar-LB"/>
        </w:rPr>
        <w:t>للوقاية</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العنف</w:t>
      </w:r>
      <w:r>
        <w:rPr>
          <w:rFonts w:eastAsia="Calibri"/>
          <w:rtl/>
          <w:lang w:bidi="ar-LB"/>
        </w:rPr>
        <w:t xml:space="preserve"> </w:t>
      </w:r>
      <w:r w:rsidRPr="00172576">
        <w:rPr>
          <w:rFonts w:eastAsia="Calibri"/>
          <w:rtl/>
          <w:lang w:bidi="ar-LB"/>
        </w:rPr>
        <w:t>المتطرف</w:t>
      </w:r>
      <w:r>
        <w:rPr>
          <w:rFonts w:eastAsia="Calibri"/>
          <w:rtl/>
          <w:lang w:bidi="ar-LB"/>
        </w:rPr>
        <w:t xml:space="preserve"> </w:t>
      </w:r>
      <w:r w:rsidRPr="00172576">
        <w:rPr>
          <w:rFonts w:eastAsia="Calibri"/>
          <w:rtl/>
          <w:lang w:bidi="ar-LB"/>
        </w:rPr>
        <w:t>وذلك</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ظل</w:t>
      </w:r>
      <w:r>
        <w:rPr>
          <w:rFonts w:eastAsia="Calibri"/>
          <w:rtl/>
          <w:lang w:bidi="ar-LB"/>
        </w:rPr>
        <w:t xml:space="preserve"> </w:t>
      </w:r>
      <w:r w:rsidRPr="00172576">
        <w:rPr>
          <w:rFonts w:eastAsia="Calibri"/>
          <w:rtl/>
          <w:lang w:bidi="ar-LB"/>
        </w:rPr>
        <w:t>الخطر</w:t>
      </w:r>
      <w:r>
        <w:rPr>
          <w:rFonts w:eastAsia="Calibri"/>
          <w:rtl/>
          <w:lang w:bidi="ar-LB"/>
        </w:rPr>
        <w:t xml:space="preserve"> </w:t>
      </w:r>
      <w:r w:rsidRPr="00172576">
        <w:rPr>
          <w:rFonts w:eastAsia="Calibri"/>
          <w:rtl/>
          <w:lang w:bidi="ar-LB"/>
        </w:rPr>
        <w:t>الذي</w:t>
      </w:r>
      <w:r>
        <w:rPr>
          <w:rFonts w:eastAsia="Calibri"/>
          <w:rtl/>
          <w:lang w:bidi="ar-LB"/>
        </w:rPr>
        <w:t xml:space="preserve"> </w:t>
      </w:r>
      <w:r w:rsidRPr="00172576">
        <w:rPr>
          <w:rFonts w:eastAsia="Calibri"/>
          <w:rtl/>
          <w:lang w:bidi="ar-LB"/>
        </w:rPr>
        <w:t>تمثله</w:t>
      </w:r>
      <w:r>
        <w:rPr>
          <w:rFonts w:eastAsia="Calibri"/>
          <w:rtl/>
          <w:lang w:bidi="ar-LB"/>
        </w:rPr>
        <w:t xml:space="preserve"> </w:t>
      </w:r>
      <w:r w:rsidRPr="00172576">
        <w:rPr>
          <w:rFonts w:eastAsia="Calibri"/>
          <w:rtl/>
          <w:lang w:bidi="ar-LB"/>
        </w:rPr>
        <w:t>المجموعات</w:t>
      </w:r>
      <w:r>
        <w:rPr>
          <w:rFonts w:eastAsia="Calibri"/>
          <w:rtl/>
          <w:lang w:bidi="ar-LB"/>
        </w:rPr>
        <w:t xml:space="preserve"> </w:t>
      </w:r>
      <w:r w:rsidRPr="00172576">
        <w:rPr>
          <w:rFonts w:eastAsia="Calibri"/>
          <w:rtl/>
          <w:lang w:bidi="ar-LB"/>
        </w:rPr>
        <w:t>الارهابية</w:t>
      </w:r>
      <w:r>
        <w:rPr>
          <w:rFonts w:eastAsia="Calibri"/>
          <w:rtl/>
          <w:lang w:bidi="ar-LB"/>
        </w:rPr>
        <w:t xml:space="preserve"> </w:t>
      </w:r>
      <w:r w:rsidRPr="00172576">
        <w:rPr>
          <w:rFonts w:eastAsia="Calibri"/>
          <w:rtl/>
          <w:lang w:bidi="ar-LB"/>
        </w:rPr>
        <w:t>والفكر</w:t>
      </w:r>
      <w:r>
        <w:rPr>
          <w:rFonts w:eastAsia="Calibri"/>
          <w:rtl/>
          <w:lang w:bidi="ar-LB"/>
        </w:rPr>
        <w:t xml:space="preserve"> </w:t>
      </w:r>
      <w:r w:rsidRPr="00172576">
        <w:rPr>
          <w:rFonts w:eastAsia="Calibri"/>
          <w:rtl/>
          <w:lang w:bidi="ar-LB"/>
        </w:rPr>
        <w:t>المتطرف</w:t>
      </w:r>
      <w:r>
        <w:rPr>
          <w:rFonts w:eastAsia="Calibri"/>
          <w:rtl/>
          <w:lang w:bidi="ar-LB"/>
        </w:rPr>
        <w:t xml:space="preserve"> </w:t>
      </w:r>
      <w:r w:rsidRPr="00172576">
        <w:rPr>
          <w:rFonts w:eastAsia="Calibri"/>
          <w:rtl/>
          <w:lang w:bidi="ar-LB"/>
        </w:rPr>
        <w:t>الذي</w:t>
      </w:r>
      <w:r>
        <w:rPr>
          <w:rFonts w:eastAsia="Calibri"/>
          <w:rtl/>
          <w:lang w:bidi="ar-LB"/>
        </w:rPr>
        <w:t xml:space="preserve"> </w:t>
      </w:r>
      <w:r w:rsidRPr="00172576">
        <w:rPr>
          <w:rFonts w:eastAsia="Calibri"/>
          <w:rtl/>
          <w:lang w:bidi="ar-LB"/>
        </w:rPr>
        <w:t>تنشره</w:t>
      </w:r>
      <w:r>
        <w:rPr>
          <w:rFonts w:eastAsia="Calibri"/>
          <w:rtl/>
          <w:lang w:bidi="ar-LB"/>
        </w:rPr>
        <w:t xml:space="preserve"> </w:t>
      </w:r>
      <w:r w:rsidRPr="00172576">
        <w:rPr>
          <w:rFonts w:eastAsia="Calibri"/>
          <w:rtl/>
          <w:lang w:bidi="ar-LB"/>
        </w:rPr>
        <w:t>مما</w:t>
      </w:r>
      <w:r>
        <w:rPr>
          <w:rFonts w:eastAsia="Calibri"/>
          <w:rtl/>
          <w:lang w:bidi="ar-LB"/>
        </w:rPr>
        <w:t xml:space="preserve"> </w:t>
      </w:r>
      <w:r w:rsidRPr="00172576">
        <w:rPr>
          <w:rFonts w:eastAsia="Calibri"/>
          <w:rtl/>
          <w:lang w:bidi="ar-LB"/>
        </w:rPr>
        <w:t>يزعزع</w:t>
      </w:r>
      <w:r>
        <w:rPr>
          <w:rFonts w:eastAsia="Calibri"/>
          <w:rtl/>
          <w:lang w:bidi="ar-LB"/>
        </w:rPr>
        <w:t xml:space="preserve"> </w:t>
      </w:r>
      <w:r w:rsidRPr="00172576">
        <w:rPr>
          <w:rFonts w:eastAsia="Calibri"/>
          <w:rtl/>
          <w:lang w:bidi="ar-LB"/>
        </w:rPr>
        <w:t>السلم</w:t>
      </w:r>
      <w:r>
        <w:rPr>
          <w:rFonts w:eastAsia="Calibri"/>
          <w:rtl/>
          <w:lang w:bidi="ar-LB"/>
        </w:rPr>
        <w:t xml:space="preserve"> </w:t>
      </w:r>
      <w:r w:rsidRPr="00172576">
        <w:rPr>
          <w:rFonts w:eastAsia="Calibri"/>
          <w:rtl/>
          <w:lang w:bidi="ar-LB"/>
        </w:rPr>
        <w:t>والامن</w:t>
      </w:r>
      <w:r>
        <w:rPr>
          <w:rFonts w:eastAsia="Calibri"/>
          <w:rtl/>
          <w:lang w:bidi="ar-LB"/>
        </w:rPr>
        <w:t xml:space="preserve"> </w:t>
      </w:r>
      <w:r w:rsidRPr="00172576">
        <w:rPr>
          <w:rFonts w:eastAsia="Calibri"/>
          <w:rtl/>
          <w:lang w:bidi="ar-LB"/>
        </w:rPr>
        <w:t>الدوليين</w:t>
      </w:r>
      <w:r>
        <w:rPr>
          <w:rFonts w:eastAsia="Calibri"/>
          <w:rtl/>
          <w:lang w:bidi="ar-LB"/>
        </w:rPr>
        <w:t xml:space="preserve"> </w:t>
      </w:r>
      <w:r w:rsidRPr="00172576">
        <w:rPr>
          <w:rFonts w:eastAsia="Calibri"/>
          <w:rtl/>
          <w:lang w:bidi="ar-LB"/>
        </w:rPr>
        <w:t>والتنمية</w:t>
      </w:r>
      <w:r>
        <w:rPr>
          <w:rFonts w:eastAsia="Calibri"/>
          <w:rtl/>
          <w:lang w:bidi="ar-LB"/>
        </w:rPr>
        <w:t xml:space="preserve"> </w:t>
      </w:r>
      <w:r w:rsidRPr="00172576">
        <w:rPr>
          <w:rFonts w:eastAsia="Calibri"/>
          <w:rtl/>
          <w:lang w:bidi="ar-LB"/>
        </w:rPr>
        <w:t>المستدامة</w:t>
      </w:r>
      <w:r>
        <w:rPr>
          <w:rFonts w:eastAsia="Calibri"/>
          <w:rtl/>
          <w:lang w:bidi="ar-LB"/>
        </w:rPr>
        <w:t xml:space="preserve"> </w:t>
      </w:r>
      <w:r w:rsidRPr="00172576">
        <w:rPr>
          <w:rFonts w:eastAsia="Calibri"/>
          <w:rtl/>
          <w:lang w:bidi="ar-LB"/>
        </w:rPr>
        <w:t>وحقوق</w:t>
      </w:r>
      <w:r>
        <w:rPr>
          <w:rFonts w:eastAsia="Calibri"/>
          <w:rtl/>
          <w:lang w:bidi="ar-LB"/>
        </w:rPr>
        <w:t xml:space="preserve"> </w:t>
      </w:r>
      <w:r w:rsidRPr="00172576">
        <w:rPr>
          <w:rFonts w:eastAsia="Calibri"/>
          <w:rtl/>
          <w:lang w:bidi="ar-LB"/>
        </w:rPr>
        <w:t>الانسان.</w:t>
      </w:r>
      <w:r>
        <w:rPr>
          <w:rFonts w:eastAsia="Calibri"/>
          <w:rtl/>
          <w:lang w:bidi="ar-LB"/>
        </w:rPr>
        <w:t xml:space="preserve"> </w:t>
      </w:r>
      <w:r w:rsidRPr="00172576">
        <w:rPr>
          <w:rFonts w:eastAsia="Calibri"/>
          <w:rtl/>
          <w:lang w:bidi="ar-LB"/>
        </w:rPr>
        <w:t>وقد</w:t>
      </w:r>
      <w:r>
        <w:rPr>
          <w:rFonts w:eastAsia="Calibri"/>
          <w:rtl/>
          <w:lang w:bidi="ar-LB"/>
        </w:rPr>
        <w:t xml:space="preserve"> </w:t>
      </w:r>
      <w:r w:rsidRPr="00172576">
        <w:rPr>
          <w:rFonts w:eastAsia="Calibri"/>
          <w:rtl/>
          <w:lang w:bidi="ar-LB"/>
        </w:rPr>
        <w:t>شكل</w:t>
      </w:r>
      <w:r>
        <w:rPr>
          <w:rFonts w:eastAsia="Calibri"/>
          <w:rtl/>
          <w:lang w:bidi="ar-LB"/>
        </w:rPr>
        <w:t xml:space="preserve"> </w:t>
      </w:r>
      <w:r w:rsidRPr="00172576">
        <w:rPr>
          <w:rFonts w:eastAsia="Calibri"/>
          <w:rtl/>
          <w:lang w:bidi="ar-LB"/>
        </w:rPr>
        <w:t>مجلس</w:t>
      </w:r>
      <w:r>
        <w:rPr>
          <w:rFonts w:eastAsia="Calibri"/>
          <w:rtl/>
          <w:lang w:bidi="ar-LB"/>
        </w:rPr>
        <w:t xml:space="preserve"> </w:t>
      </w:r>
      <w:r w:rsidRPr="00172576">
        <w:rPr>
          <w:rFonts w:eastAsia="Calibri"/>
          <w:rtl/>
          <w:lang w:bidi="ar-LB"/>
        </w:rPr>
        <w:t>الوزراء</w:t>
      </w:r>
      <w:r>
        <w:rPr>
          <w:rFonts w:eastAsia="Calibri"/>
          <w:rtl/>
          <w:lang w:bidi="ar-LB"/>
        </w:rPr>
        <w:t xml:space="preserve"> </w:t>
      </w:r>
      <w:r w:rsidRPr="00172576">
        <w:rPr>
          <w:rFonts w:eastAsia="Calibri"/>
          <w:rtl/>
          <w:lang w:bidi="ar-LB"/>
        </w:rPr>
        <w:t>فريق</w:t>
      </w:r>
      <w:r>
        <w:rPr>
          <w:rFonts w:eastAsia="Calibri"/>
          <w:rtl/>
          <w:lang w:bidi="ar-LB"/>
        </w:rPr>
        <w:t xml:space="preserve"> </w:t>
      </w:r>
      <w:r w:rsidRPr="00172576">
        <w:rPr>
          <w:rFonts w:eastAsia="Calibri"/>
          <w:rtl/>
          <w:lang w:bidi="ar-LB"/>
        </w:rPr>
        <w:t>عمل</w:t>
      </w:r>
      <w:r>
        <w:rPr>
          <w:rFonts w:eastAsia="Calibri"/>
          <w:rtl/>
          <w:lang w:bidi="ar-LB"/>
        </w:rPr>
        <w:t xml:space="preserve"> </w:t>
      </w:r>
      <w:r w:rsidRPr="00172576">
        <w:rPr>
          <w:rFonts w:eastAsia="Calibri"/>
          <w:rtl/>
          <w:lang w:bidi="ar-LB"/>
        </w:rPr>
        <w:t>ما</w:t>
      </w:r>
      <w:r>
        <w:rPr>
          <w:rFonts w:eastAsia="Calibri"/>
          <w:rtl/>
          <w:lang w:bidi="ar-LB"/>
        </w:rPr>
        <w:t xml:space="preserve"> </w:t>
      </w:r>
      <w:r w:rsidRPr="00172576">
        <w:rPr>
          <w:rFonts w:eastAsia="Calibri"/>
          <w:rtl/>
          <w:lang w:bidi="ar-LB"/>
        </w:rPr>
        <w:t>بين</w:t>
      </w:r>
      <w:r>
        <w:rPr>
          <w:rFonts w:eastAsia="Calibri"/>
          <w:rtl/>
          <w:lang w:bidi="ar-LB"/>
        </w:rPr>
        <w:t xml:space="preserve"> </w:t>
      </w:r>
      <w:r w:rsidRPr="00172576">
        <w:rPr>
          <w:rFonts w:eastAsia="Calibri"/>
          <w:rtl/>
          <w:lang w:bidi="ar-LB"/>
        </w:rPr>
        <w:t>الوزارات</w:t>
      </w:r>
      <w:r>
        <w:rPr>
          <w:rFonts w:eastAsia="Calibri"/>
          <w:rtl/>
          <w:lang w:bidi="ar-LB"/>
        </w:rPr>
        <w:t xml:space="preserve"> </w:t>
      </w:r>
      <w:proofErr w:type="spellStart"/>
      <w:r w:rsidRPr="00172576">
        <w:rPr>
          <w:rFonts w:eastAsia="Calibri"/>
          <w:rtl/>
          <w:lang w:bidi="ar-LB"/>
        </w:rPr>
        <w:t>لاعداد</w:t>
      </w:r>
      <w:proofErr w:type="spellEnd"/>
      <w:r>
        <w:rPr>
          <w:rFonts w:eastAsia="Calibri"/>
          <w:rtl/>
          <w:lang w:bidi="ar-LB"/>
        </w:rPr>
        <w:t xml:space="preserve"> </w:t>
      </w:r>
      <w:r w:rsidRPr="00172576">
        <w:rPr>
          <w:rFonts w:eastAsia="Calibri"/>
          <w:rtl/>
          <w:lang w:bidi="ar-LB"/>
        </w:rPr>
        <w:t>استراتيجية</w:t>
      </w:r>
      <w:r>
        <w:rPr>
          <w:rFonts w:eastAsia="Calibri"/>
          <w:rtl/>
          <w:lang w:bidi="ar-LB"/>
        </w:rPr>
        <w:t xml:space="preserve"> </w:t>
      </w:r>
      <w:r w:rsidRPr="00172576">
        <w:rPr>
          <w:rFonts w:eastAsia="Calibri"/>
          <w:rtl/>
          <w:lang w:bidi="ar-LB"/>
        </w:rPr>
        <w:t>وقائية</w:t>
      </w:r>
      <w:r>
        <w:rPr>
          <w:rFonts w:eastAsia="Calibri"/>
          <w:rtl/>
          <w:lang w:bidi="ar-LB"/>
        </w:rPr>
        <w:t xml:space="preserve"> </w:t>
      </w:r>
      <w:r w:rsidRPr="00172576">
        <w:rPr>
          <w:rFonts w:eastAsia="Calibri"/>
          <w:rtl/>
          <w:lang w:bidi="ar-LB"/>
        </w:rPr>
        <w:t>مع</w:t>
      </w:r>
      <w:r>
        <w:rPr>
          <w:rFonts w:eastAsia="Calibri"/>
          <w:rtl/>
          <w:lang w:bidi="ar-LB"/>
        </w:rPr>
        <w:t xml:space="preserve"> </w:t>
      </w:r>
      <w:r w:rsidRPr="00172576">
        <w:rPr>
          <w:rFonts w:eastAsia="Calibri"/>
          <w:rtl/>
          <w:lang w:bidi="ar-LB"/>
        </w:rPr>
        <w:t>تدابير</w:t>
      </w:r>
      <w:r>
        <w:rPr>
          <w:rFonts w:eastAsia="Calibri"/>
          <w:rtl/>
          <w:lang w:bidi="ar-LB"/>
        </w:rPr>
        <w:t xml:space="preserve"> </w:t>
      </w:r>
      <w:proofErr w:type="spellStart"/>
      <w:r w:rsidRPr="00172576">
        <w:rPr>
          <w:rFonts w:eastAsia="Calibri"/>
          <w:rtl/>
          <w:lang w:bidi="ar-LB"/>
        </w:rPr>
        <w:t>ممنهجة</w:t>
      </w:r>
      <w:proofErr w:type="spellEnd"/>
      <w:r>
        <w:rPr>
          <w:rFonts w:eastAsia="Calibri"/>
          <w:rtl/>
          <w:lang w:bidi="ar-LB"/>
        </w:rPr>
        <w:t xml:space="preserve"> </w:t>
      </w:r>
      <w:r w:rsidRPr="00172576">
        <w:rPr>
          <w:rFonts w:eastAsia="Calibri"/>
          <w:rtl/>
          <w:lang w:bidi="ar-LB"/>
        </w:rPr>
        <w:t>لمعالجة</w:t>
      </w:r>
      <w:r>
        <w:rPr>
          <w:rFonts w:eastAsia="Calibri"/>
          <w:rtl/>
          <w:lang w:bidi="ar-LB"/>
        </w:rPr>
        <w:t xml:space="preserve"> </w:t>
      </w:r>
      <w:r w:rsidRPr="00172576">
        <w:rPr>
          <w:rFonts w:eastAsia="Calibri"/>
          <w:rtl/>
          <w:lang w:bidi="ar-LB"/>
        </w:rPr>
        <w:t>الاسباب</w:t>
      </w:r>
      <w:r>
        <w:rPr>
          <w:rFonts w:eastAsia="Calibri"/>
          <w:rtl/>
          <w:lang w:bidi="ar-LB"/>
        </w:rPr>
        <w:t xml:space="preserve"> </w:t>
      </w:r>
      <w:r w:rsidRPr="00172576">
        <w:rPr>
          <w:rFonts w:eastAsia="Calibri"/>
          <w:rtl/>
          <w:lang w:bidi="ar-LB"/>
        </w:rPr>
        <w:t>الموجبة</w:t>
      </w:r>
      <w:r>
        <w:rPr>
          <w:rFonts w:eastAsia="Calibri"/>
          <w:rtl/>
          <w:lang w:bidi="ar-LB"/>
        </w:rPr>
        <w:t xml:space="preserve"> </w:t>
      </w:r>
      <w:r w:rsidRPr="00172576">
        <w:rPr>
          <w:rFonts w:eastAsia="Calibri"/>
          <w:rtl/>
          <w:lang w:bidi="ar-LB"/>
        </w:rPr>
        <w:t>للتطرف</w:t>
      </w:r>
      <w:r>
        <w:rPr>
          <w:rFonts w:eastAsia="Calibri"/>
          <w:rtl/>
          <w:lang w:bidi="ar-LB"/>
        </w:rPr>
        <w:t xml:space="preserve"> </w:t>
      </w:r>
      <w:r w:rsidRPr="00172576">
        <w:rPr>
          <w:rFonts w:eastAsia="Calibri"/>
          <w:rtl/>
          <w:lang w:bidi="ar-LB"/>
        </w:rPr>
        <w:t>العنيف</w:t>
      </w:r>
      <w:r>
        <w:rPr>
          <w:rFonts w:eastAsia="Calibri"/>
          <w:rtl/>
          <w:lang w:bidi="ar-LB"/>
        </w:rPr>
        <w:t xml:space="preserve"> </w:t>
      </w:r>
      <w:r w:rsidRPr="00172576">
        <w:rPr>
          <w:rFonts w:eastAsia="Calibri"/>
          <w:rtl/>
          <w:lang w:bidi="ar-LB"/>
        </w:rPr>
        <w:t>ولعل</w:t>
      </w:r>
      <w:r>
        <w:rPr>
          <w:rFonts w:eastAsia="Calibri"/>
          <w:rtl/>
          <w:lang w:bidi="ar-LB"/>
        </w:rPr>
        <w:t xml:space="preserve"> </w:t>
      </w:r>
      <w:proofErr w:type="gramStart"/>
      <w:r w:rsidRPr="00172576">
        <w:rPr>
          <w:rFonts w:eastAsia="Calibri"/>
          <w:rtl/>
          <w:lang w:bidi="ar-LB"/>
        </w:rPr>
        <w:t>ابرزها</w:t>
      </w:r>
      <w:proofErr w:type="gramEnd"/>
      <w:r>
        <w:rPr>
          <w:rFonts w:eastAsia="Calibri"/>
          <w:rtl/>
          <w:lang w:bidi="ar-LB"/>
        </w:rPr>
        <w:t xml:space="preserve"> </w:t>
      </w:r>
      <w:r w:rsidRPr="00172576">
        <w:rPr>
          <w:rFonts w:eastAsia="Calibri"/>
          <w:rtl/>
          <w:lang w:bidi="ar-LB"/>
        </w:rPr>
        <w:t>تناقص</w:t>
      </w:r>
      <w:r>
        <w:rPr>
          <w:rFonts w:eastAsia="Calibri"/>
          <w:rtl/>
          <w:lang w:bidi="ar-LB"/>
        </w:rPr>
        <w:t xml:space="preserve"> </w:t>
      </w:r>
      <w:r w:rsidRPr="00172576">
        <w:rPr>
          <w:rFonts w:eastAsia="Calibri"/>
          <w:rtl/>
          <w:lang w:bidi="ar-LB"/>
        </w:rPr>
        <w:t>الفرص</w:t>
      </w:r>
      <w:r>
        <w:rPr>
          <w:rFonts w:eastAsia="Calibri"/>
          <w:rtl/>
          <w:lang w:bidi="ar-LB"/>
        </w:rPr>
        <w:t xml:space="preserve"> </w:t>
      </w:r>
      <w:r w:rsidRPr="00172576">
        <w:rPr>
          <w:rFonts w:eastAsia="Calibri"/>
          <w:rtl/>
          <w:lang w:bidi="ar-LB"/>
        </w:rPr>
        <w:t>الاجتماعية</w:t>
      </w:r>
      <w:r>
        <w:rPr>
          <w:rFonts w:eastAsia="Calibri"/>
          <w:rtl/>
          <w:lang w:bidi="ar-LB"/>
        </w:rPr>
        <w:t xml:space="preserve"> </w:t>
      </w:r>
      <w:r w:rsidRPr="00172576">
        <w:rPr>
          <w:rFonts w:eastAsia="Calibri"/>
          <w:rtl/>
          <w:lang w:bidi="ar-LB"/>
        </w:rPr>
        <w:t>والاقتصادية،</w:t>
      </w:r>
      <w:r>
        <w:rPr>
          <w:rFonts w:eastAsia="Calibri"/>
          <w:rtl/>
          <w:lang w:bidi="ar-LB"/>
        </w:rPr>
        <w:t xml:space="preserve"> </w:t>
      </w:r>
      <w:r w:rsidRPr="00172576">
        <w:rPr>
          <w:rFonts w:eastAsia="Calibri"/>
          <w:rtl/>
          <w:lang w:bidi="ar-LB"/>
        </w:rPr>
        <w:t>التهميش،</w:t>
      </w:r>
      <w:r>
        <w:rPr>
          <w:rFonts w:eastAsia="Calibri"/>
          <w:rtl/>
          <w:lang w:bidi="ar-LB"/>
        </w:rPr>
        <w:t xml:space="preserve"> </w:t>
      </w:r>
      <w:r w:rsidRPr="00172576">
        <w:rPr>
          <w:rFonts w:eastAsia="Calibri"/>
          <w:rtl/>
          <w:lang w:bidi="ar-LB"/>
        </w:rPr>
        <w:t>البطالة،</w:t>
      </w:r>
      <w:r>
        <w:rPr>
          <w:rFonts w:eastAsia="Calibri"/>
          <w:rtl/>
          <w:lang w:bidi="ar-LB"/>
        </w:rPr>
        <w:t xml:space="preserve"> </w:t>
      </w:r>
      <w:r w:rsidRPr="00172576">
        <w:rPr>
          <w:rFonts w:eastAsia="Calibri"/>
          <w:rtl/>
          <w:lang w:bidi="ar-LB"/>
        </w:rPr>
        <w:t>التمييز،</w:t>
      </w:r>
      <w:r>
        <w:rPr>
          <w:rFonts w:eastAsia="Calibri"/>
          <w:rtl/>
          <w:lang w:bidi="ar-LB"/>
        </w:rPr>
        <w:t xml:space="preserve"> </w:t>
      </w:r>
      <w:r w:rsidRPr="00172576">
        <w:rPr>
          <w:rFonts w:eastAsia="Calibri"/>
          <w:rtl/>
          <w:lang w:bidi="ar-LB"/>
        </w:rPr>
        <w:t>ضعف</w:t>
      </w:r>
      <w:r>
        <w:rPr>
          <w:rFonts w:eastAsia="Calibri"/>
          <w:rtl/>
          <w:lang w:bidi="ar-LB"/>
        </w:rPr>
        <w:t xml:space="preserve"> </w:t>
      </w:r>
      <w:r w:rsidRPr="00172576">
        <w:rPr>
          <w:rFonts w:eastAsia="Calibri"/>
          <w:rtl/>
          <w:lang w:bidi="ar-LB"/>
        </w:rPr>
        <w:t>الحكم،</w:t>
      </w:r>
      <w:r>
        <w:rPr>
          <w:rFonts w:eastAsia="Calibri"/>
          <w:rtl/>
          <w:lang w:bidi="ar-LB"/>
        </w:rPr>
        <w:t xml:space="preserve"> </w:t>
      </w:r>
      <w:r w:rsidRPr="00172576">
        <w:rPr>
          <w:rFonts w:eastAsia="Calibri"/>
          <w:rtl/>
          <w:lang w:bidi="ar-LB"/>
        </w:rPr>
        <w:t>انتهاكات</w:t>
      </w:r>
      <w:r>
        <w:rPr>
          <w:rFonts w:eastAsia="Calibri"/>
          <w:rtl/>
          <w:lang w:bidi="ar-LB"/>
        </w:rPr>
        <w:t xml:space="preserve"> </w:t>
      </w:r>
      <w:r w:rsidRPr="00172576">
        <w:rPr>
          <w:rFonts w:eastAsia="Calibri"/>
          <w:rtl/>
          <w:lang w:bidi="ar-LB"/>
        </w:rPr>
        <w:t>حقوق</w:t>
      </w:r>
      <w:r>
        <w:rPr>
          <w:rFonts w:eastAsia="Calibri"/>
          <w:rtl/>
          <w:lang w:bidi="ar-LB"/>
        </w:rPr>
        <w:t xml:space="preserve"> </w:t>
      </w:r>
      <w:r w:rsidRPr="00172576">
        <w:rPr>
          <w:rFonts w:eastAsia="Calibri"/>
          <w:rtl/>
          <w:lang w:bidi="ar-LB"/>
        </w:rPr>
        <w:t>الانسان،</w:t>
      </w:r>
      <w:r>
        <w:rPr>
          <w:rFonts w:eastAsia="Calibri"/>
          <w:rtl/>
          <w:lang w:bidi="ar-LB"/>
        </w:rPr>
        <w:t xml:space="preserve"> </w:t>
      </w:r>
      <w:r w:rsidRPr="00172576">
        <w:rPr>
          <w:rFonts w:eastAsia="Calibri"/>
          <w:rtl/>
          <w:lang w:bidi="ar-LB"/>
        </w:rPr>
        <w:t>اساءة</w:t>
      </w:r>
      <w:r>
        <w:rPr>
          <w:rFonts w:eastAsia="Calibri"/>
          <w:rtl/>
          <w:lang w:bidi="ar-LB"/>
        </w:rPr>
        <w:t xml:space="preserve"> </w:t>
      </w:r>
      <w:r w:rsidRPr="00172576">
        <w:rPr>
          <w:rFonts w:eastAsia="Calibri"/>
          <w:rtl/>
          <w:lang w:bidi="ar-LB"/>
        </w:rPr>
        <w:t>استعمال</w:t>
      </w:r>
      <w:r>
        <w:rPr>
          <w:rFonts w:eastAsia="Calibri"/>
          <w:rtl/>
          <w:lang w:bidi="ar-LB"/>
        </w:rPr>
        <w:t xml:space="preserve"> </w:t>
      </w:r>
      <w:r w:rsidRPr="00172576">
        <w:rPr>
          <w:rFonts w:eastAsia="Calibri"/>
          <w:rtl/>
          <w:lang w:bidi="ar-LB"/>
        </w:rPr>
        <w:t>المعتقدات</w:t>
      </w:r>
      <w:r>
        <w:rPr>
          <w:rFonts w:eastAsia="Calibri"/>
          <w:rtl/>
          <w:lang w:bidi="ar-LB"/>
        </w:rPr>
        <w:t xml:space="preserve"> </w:t>
      </w:r>
      <w:r w:rsidRPr="00172576">
        <w:rPr>
          <w:rFonts w:eastAsia="Calibri"/>
          <w:rtl/>
          <w:lang w:bidi="ar-LB"/>
        </w:rPr>
        <w:t>والنزاعات</w:t>
      </w:r>
      <w:r>
        <w:rPr>
          <w:rFonts w:eastAsia="Calibri"/>
          <w:rtl/>
          <w:lang w:bidi="ar-LB"/>
        </w:rPr>
        <w:t xml:space="preserve"> </w:t>
      </w:r>
      <w:r w:rsidRPr="00172576">
        <w:rPr>
          <w:rFonts w:eastAsia="Calibri"/>
          <w:rtl/>
          <w:lang w:bidi="ar-LB"/>
        </w:rPr>
        <w:t>المستمرة.</w:t>
      </w:r>
      <w:r>
        <w:rPr>
          <w:rFonts w:eastAsia="Calibri"/>
          <w:rtl/>
          <w:lang w:bidi="ar-LB"/>
        </w:rPr>
        <w:t xml:space="preserve"> </w:t>
      </w:r>
      <w:r w:rsidRPr="00172576">
        <w:rPr>
          <w:rFonts w:eastAsia="Calibri"/>
          <w:rtl/>
          <w:lang w:bidi="ar-LB"/>
        </w:rPr>
        <w:t>وبعد</w:t>
      </w:r>
      <w:r>
        <w:rPr>
          <w:rFonts w:eastAsia="Calibri"/>
          <w:rtl/>
          <w:lang w:bidi="ar-LB"/>
        </w:rPr>
        <w:t xml:space="preserve"> </w:t>
      </w:r>
      <w:r w:rsidRPr="00172576">
        <w:rPr>
          <w:rFonts w:eastAsia="Calibri"/>
          <w:rtl/>
          <w:lang w:bidi="ar-LB"/>
        </w:rPr>
        <w:t>ان</w:t>
      </w:r>
      <w:r>
        <w:rPr>
          <w:rFonts w:eastAsia="Calibri"/>
          <w:rtl/>
          <w:lang w:bidi="ar-LB"/>
        </w:rPr>
        <w:t xml:space="preserve"> </w:t>
      </w:r>
      <w:r w:rsidRPr="00172576">
        <w:rPr>
          <w:rFonts w:eastAsia="Calibri"/>
          <w:rtl/>
          <w:lang w:bidi="ar-LB"/>
        </w:rPr>
        <w:t>اعتمدتها</w:t>
      </w:r>
      <w:r>
        <w:rPr>
          <w:rFonts w:eastAsia="Calibri"/>
          <w:rtl/>
          <w:lang w:bidi="ar-LB"/>
        </w:rPr>
        <w:t xml:space="preserve"> </w:t>
      </w:r>
      <w:r w:rsidRPr="00172576">
        <w:rPr>
          <w:rFonts w:eastAsia="Calibri"/>
          <w:rtl/>
          <w:lang w:bidi="ar-LB"/>
        </w:rPr>
        <w:t>الحكومة</w:t>
      </w:r>
      <w:r>
        <w:rPr>
          <w:rFonts w:eastAsia="Calibri"/>
          <w:rtl/>
          <w:lang w:bidi="ar-LB"/>
        </w:rPr>
        <w:t xml:space="preserve"> </w:t>
      </w:r>
      <w:r w:rsidRPr="00172576">
        <w:rPr>
          <w:rFonts w:eastAsia="Calibri"/>
          <w:rtl/>
          <w:lang w:bidi="ar-LB"/>
        </w:rPr>
        <w:t>اللبنانية</w:t>
      </w:r>
      <w:r>
        <w:rPr>
          <w:rFonts w:eastAsia="Calibri"/>
          <w:rtl/>
          <w:lang w:bidi="ar-LB"/>
        </w:rPr>
        <w:t xml:space="preserve"> </w:t>
      </w:r>
      <w:r w:rsidRPr="00172576">
        <w:rPr>
          <w:rFonts w:eastAsia="Calibri"/>
          <w:rtl/>
          <w:lang w:bidi="ar-LB"/>
        </w:rPr>
        <w:t>ستقترن</w:t>
      </w:r>
      <w:r>
        <w:rPr>
          <w:rFonts w:eastAsia="Calibri"/>
          <w:rtl/>
          <w:lang w:bidi="ar-LB"/>
        </w:rPr>
        <w:t xml:space="preserve"> </w:t>
      </w:r>
      <w:r w:rsidRPr="00172576">
        <w:rPr>
          <w:rFonts w:eastAsia="Calibri"/>
          <w:rtl/>
          <w:lang w:bidi="ar-LB"/>
        </w:rPr>
        <w:t>بخطة</w:t>
      </w:r>
      <w:r>
        <w:rPr>
          <w:rFonts w:eastAsia="Calibri"/>
          <w:rtl/>
          <w:lang w:bidi="ar-LB"/>
        </w:rPr>
        <w:t xml:space="preserve"> </w:t>
      </w:r>
      <w:r w:rsidRPr="00172576">
        <w:rPr>
          <w:rFonts w:eastAsia="Calibri"/>
          <w:rtl/>
          <w:lang w:bidi="ar-LB"/>
        </w:rPr>
        <w:t>عمل</w:t>
      </w:r>
      <w:r>
        <w:rPr>
          <w:rFonts w:eastAsia="Calibri"/>
          <w:rtl/>
          <w:lang w:bidi="ar-LB"/>
        </w:rPr>
        <w:t xml:space="preserve"> </w:t>
      </w:r>
      <w:r w:rsidRPr="00172576">
        <w:rPr>
          <w:rFonts w:eastAsia="Calibri"/>
          <w:rtl/>
          <w:lang w:bidi="ar-LB"/>
        </w:rPr>
        <w:t>شاملة</w:t>
      </w:r>
      <w:r>
        <w:rPr>
          <w:rFonts w:eastAsia="Calibri"/>
          <w:rtl/>
          <w:lang w:bidi="ar-LB"/>
        </w:rPr>
        <w:t xml:space="preserve"> </w:t>
      </w:r>
      <w:r w:rsidRPr="00172576">
        <w:rPr>
          <w:rFonts w:eastAsia="Calibri"/>
          <w:rtl/>
          <w:lang w:bidi="ar-LB"/>
        </w:rPr>
        <w:t>لكافة</w:t>
      </w:r>
      <w:r>
        <w:rPr>
          <w:rFonts w:eastAsia="Calibri"/>
          <w:rtl/>
          <w:lang w:bidi="ar-LB"/>
        </w:rPr>
        <w:t xml:space="preserve"> </w:t>
      </w:r>
      <w:r w:rsidRPr="00172576">
        <w:rPr>
          <w:rFonts w:eastAsia="Calibri"/>
          <w:rtl/>
          <w:lang w:bidi="ar-LB"/>
        </w:rPr>
        <w:t>القطاعات.</w:t>
      </w:r>
      <w:r>
        <w:rPr>
          <w:rFonts w:eastAsia="Calibri"/>
          <w:rtl/>
          <w:lang w:bidi="ar-LB"/>
        </w:rPr>
        <w:t xml:space="preserve"> </w:t>
      </w:r>
      <w:r w:rsidRPr="00172576">
        <w:rPr>
          <w:rFonts w:eastAsia="Calibri"/>
          <w:rtl/>
          <w:lang w:bidi="ar-LB"/>
        </w:rPr>
        <w:t>وبالتوازي،</w:t>
      </w:r>
      <w:r>
        <w:rPr>
          <w:rFonts w:eastAsia="Calibri"/>
          <w:rtl/>
          <w:lang w:bidi="ar-LB"/>
        </w:rPr>
        <w:t xml:space="preserve"> </w:t>
      </w:r>
      <w:r w:rsidRPr="00172576">
        <w:rPr>
          <w:rFonts w:eastAsia="Calibri"/>
          <w:rtl/>
          <w:lang w:bidi="ar-LB"/>
        </w:rPr>
        <w:t>تشرف</w:t>
      </w:r>
      <w:r>
        <w:rPr>
          <w:rFonts w:eastAsia="Calibri"/>
          <w:rtl/>
          <w:lang w:bidi="ar-LB"/>
        </w:rPr>
        <w:t xml:space="preserve"> </w:t>
      </w:r>
      <w:r w:rsidRPr="00172576">
        <w:rPr>
          <w:rFonts w:eastAsia="Calibri"/>
          <w:rtl/>
          <w:lang w:bidi="ar-LB"/>
        </w:rPr>
        <w:t>وزارة</w:t>
      </w:r>
      <w:r>
        <w:rPr>
          <w:rFonts w:eastAsia="Calibri"/>
          <w:rtl/>
          <w:lang w:bidi="ar-LB"/>
        </w:rPr>
        <w:t xml:space="preserve"> </w:t>
      </w:r>
      <w:r w:rsidRPr="00172576">
        <w:rPr>
          <w:rFonts w:eastAsia="Calibri"/>
          <w:rtl/>
          <w:lang w:bidi="ar-LB"/>
        </w:rPr>
        <w:t>الخارجية</w:t>
      </w:r>
      <w:r>
        <w:rPr>
          <w:rFonts w:eastAsia="Calibri"/>
          <w:rtl/>
          <w:lang w:bidi="ar-LB"/>
        </w:rPr>
        <w:t xml:space="preserve"> </w:t>
      </w:r>
      <w:r w:rsidRPr="00172576">
        <w:rPr>
          <w:rFonts w:eastAsia="Calibri"/>
          <w:rtl/>
          <w:lang w:bidi="ar-LB"/>
        </w:rPr>
        <w:t>والمغتربين</w:t>
      </w:r>
      <w:r>
        <w:rPr>
          <w:rFonts w:eastAsia="Calibri"/>
          <w:rtl/>
          <w:lang w:bidi="ar-LB"/>
        </w:rPr>
        <w:t xml:space="preserve"> </w:t>
      </w:r>
      <w:r w:rsidRPr="00172576">
        <w:rPr>
          <w:rFonts w:eastAsia="Calibri"/>
          <w:rtl/>
          <w:lang w:bidi="ar-LB"/>
        </w:rPr>
        <w:t>على</w:t>
      </w:r>
      <w:r>
        <w:rPr>
          <w:rFonts w:eastAsia="Calibri"/>
          <w:rtl/>
          <w:lang w:bidi="ar-LB"/>
        </w:rPr>
        <w:t xml:space="preserve"> </w:t>
      </w:r>
      <w:r w:rsidRPr="00172576">
        <w:rPr>
          <w:rFonts w:eastAsia="Calibri"/>
          <w:rtl/>
          <w:lang w:bidi="ar-LB"/>
        </w:rPr>
        <w:t>إعداد</w:t>
      </w:r>
      <w:r>
        <w:rPr>
          <w:rFonts w:eastAsia="Calibri"/>
          <w:rtl/>
          <w:lang w:bidi="ar-LB"/>
        </w:rPr>
        <w:t xml:space="preserve"> </w:t>
      </w:r>
      <w:r w:rsidRPr="00172576">
        <w:rPr>
          <w:rFonts w:eastAsia="Calibri"/>
          <w:rtl/>
          <w:lang w:bidi="ar-LB"/>
        </w:rPr>
        <w:t>استراتيجية</w:t>
      </w:r>
      <w:r>
        <w:rPr>
          <w:rFonts w:eastAsia="Calibri"/>
          <w:rtl/>
          <w:lang w:bidi="ar-LB"/>
        </w:rPr>
        <w:t xml:space="preserve"> </w:t>
      </w:r>
      <w:r w:rsidRPr="00172576">
        <w:rPr>
          <w:rFonts w:eastAsia="Calibri"/>
          <w:rtl/>
          <w:lang w:bidi="ar-LB"/>
        </w:rPr>
        <w:t>وطنية</w:t>
      </w:r>
      <w:r>
        <w:rPr>
          <w:rFonts w:eastAsia="Calibri"/>
          <w:rtl/>
          <w:lang w:bidi="ar-LB"/>
        </w:rPr>
        <w:t xml:space="preserve"> </w:t>
      </w:r>
      <w:r w:rsidRPr="00172576">
        <w:rPr>
          <w:rFonts w:eastAsia="Calibri"/>
          <w:rtl/>
          <w:lang w:bidi="ar-LB"/>
        </w:rPr>
        <w:t>لمكافحة</w:t>
      </w:r>
      <w:r>
        <w:rPr>
          <w:rFonts w:eastAsia="Calibri"/>
          <w:rtl/>
          <w:lang w:bidi="ar-LB"/>
        </w:rPr>
        <w:t xml:space="preserve"> </w:t>
      </w:r>
      <w:r w:rsidRPr="00172576">
        <w:rPr>
          <w:rFonts w:eastAsia="Calibri"/>
          <w:rtl/>
          <w:lang w:bidi="ar-LB"/>
        </w:rPr>
        <w:t>الارهاب.</w:t>
      </w:r>
      <w:r>
        <w:rPr>
          <w:rFonts w:eastAsia="Calibri"/>
          <w:rtl/>
          <w:lang w:bidi="ar-LB"/>
        </w:rPr>
        <w:t xml:space="preserve"> </w:t>
      </w:r>
    </w:p>
    <w:p w:rsidR="00366CB7" w:rsidRPr="00172576" w:rsidRDefault="00366CB7" w:rsidP="00366CB7">
      <w:pPr>
        <w:pStyle w:val="SingleTxtGA"/>
        <w:rPr>
          <w:rFonts w:eastAsia="Calibri"/>
          <w:lang w:bidi="ar-LB"/>
        </w:rPr>
      </w:pPr>
      <w:r w:rsidRPr="00172576">
        <w:rPr>
          <w:rFonts w:eastAsia="Calibri"/>
          <w:rtl/>
        </w:rPr>
        <w:t>117-</w:t>
      </w:r>
      <w:r w:rsidRPr="00172576">
        <w:rPr>
          <w:rFonts w:eastAsia="Calibri"/>
          <w:rtl/>
        </w:rPr>
        <w:tab/>
      </w:r>
      <w:r w:rsidRPr="00172576">
        <w:rPr>
          <w:rFonts w:eastAsia="Calibri"/>
          <w:rtl/>
          <w:lang w:bidi="ar-LB"/>
        </w:rPr>
        <w:t>امّا</w:t>
      </w:r>
      <w:r>
        <w:rPr>
          <w:rFonts w:eastAsia="Calibri"/>
          <w:rtl/>
          <w:lang w:bidi="ar-LB"/>
        </w:rPr>
        <w:t xml:space="preserve"> </w:t>
      </w:r>
      <w:r w:rsidRPr="00172576">
        <w:rPr>
          <w:rFonts w:eastAsia="Calibri"/>
          <w:rtl/>
          <w:lang w:bidi="ar-LB"/>
        </w:rPr>
        <w:t>قوى</w:t>
      </w:r>
      <w:r>
        <w:rPr>
          <w:rFonts w:eastAsia="Calibri"/>
          <w:rtl/>
          <w:lang w:bidi="ar-LB"/>
        </w:rPr>
        <w:t xml:space="preserve"> </w:t>
      </w:r>
      <w:r w:rsidRPr="00172576">
        <w:rPr>
          <w:rFonts w:eastAsia="Calibri"/>
          <w:rtl/>
          <w:lang w:bidi="ar-LB"/>
        </w:rPr>
        <w:t>الامن</w:t>
      </w:r>
      <w:r>
        <w:rPr>
          <w:rFonts w:eastAsia="Calibri"/>
          <w:rtl/>
          <w:lang w:bidi="ar-LB"/>
        </w:rPr>
        <w:t xml:space="preserve"> </w:t>
      </w:r>
      <w:r w:rsidRPr="00172576">
        <w:rPr>
          <w:rFonts w:eastAsia="Calibri"/>
          <w:rtl/>
          <w:lang w:bidi="ar-LB"/>
        </w:rPr>
        <w:t>الداخلي،</w:t>
      </w:r>
      <w:r>
        <w:rPr>
          <w:rFonts w:eastAsia="Calibri"/>
          <w:rtl/>
          <w:lang w:bidi="ar-LB"/>
        </w:rPr>
        <w:t xml:space="preserve"> </w:t>
      </w:r>
      <w:r w:rsidRPr="00172576">
        <w:rPr>
          <w:rFonts w:eastAsia="Calibri"/>
          <w:rtl/>
          <w:lang w:bidi="ar-LB"/>
        </w:rPr>
        <w:t>فقد</w:t>
      </w:r>
      <w:r>
        <w:rPr>
          <w:rFonts w:eastAsia="Calibri"/>
          <w:rtl/>
          <w:lang w:bidi="ar-LB"/>
        </w:rPr>
        <w:t xml:space="preserve"> </w:t>
      </w:r>
      <w:r w:rsidRPr="00172576">
        <w:rPr>
          <w:rFonts w:eastAsia="Calibri"/>
          <w:rtl/>
          <w:lang w:bidi="ar-LB"/>
        </w:rPr>
        <w:t>اعتمدت</w:t>
      </w:r>
      <w:r>
        <w:rPr>
          <w:rFonts w:eastAsia="Calibri"/>
          <w:rtl/>
          <w:lang w:bidi="ar-LB"/>
        </w:rPr>
        <w:t xml:space="preserve"> </w:t>
      </w:r>
      <w:r w:rsidRPr="00172576">
        <w:rPr>
          <w:rFonts w:eastAsia="Calibri"/>
          <w:rtl/>
          <w:lang w:bidi="ar-LB"/>
        </w:rPr>
        <w:t>استراتيجية</w:t>
      </w:r>
      <w:r>
        <w:rPr>
          <w:rFonts w:eastAsia="Calibri"/>
          <w:rtl/>
          <w:lang w:bidi="ar-LB"/>
        </w:rPr>
        <w:t xml:space="preserve"> </w:t>
      </w:r>
      <w:proofErr w:type="spellStart"/>
      <w:r w:rsidRPr="00172576">
        <w:rPr>
          <w:rFonts w:eastAsia="Calibri"/>
          <w:rtl/>
          <w:lang w:bidi="ar-LB"/>
        </w:rPr>
        <w:t>للاعوام</w:t>
      </w:r>
      <w:proofErr w:type="spellEnd"/>
      <w:r>
        <w:rPr>
          <w:rFonts w:eastAsia="Calibri"/>
          <w:rtl/>
          <w:lang w:bidi="ar-LB"/>
        </w:rPr>
        <w:t xml:space="preserve"> </w:t>
      </w:r>
      <w:r w:rsidRPr="00172576">
        <w:rPr>
          <w:rFonts w:eastAsia="Calibri"/>
          <w:rtl/>
          <w:lang w:bidi="ar-LB"/>
        </w:rPr>
        <w:t>2018-2022</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اجل</w:t>
      </w:r>
      <w:r>
        <w:rPr>
          <w:rFonts w:eastAsia="Calibri"/>
          <w:rtl/>
          <w:lang w:bidi="ar-LB"/>
        </w:rPr>
        <w:t xml:space="preserve"> </w:t>
      </w:r>
      <w:r w:rsidRPr="00172576">
        <w:rPr>
          <w:rFonts w:eastAsia="Calibri"/>
          <w:rtl/>
          <w:lang w:bidi="ar-LB"/>
        </w:rPr>
        <w:t>مجتمع</w:t>
      </w:r>
      <w:r>
        <w:rPr>
          <w:rFonts w:eastAsia="Calibri"/>
          <w:rtl/>
          <w:lang w:bidi="ar-LB"/>
        </w:rPr>
        <w:t xml:space="preserve"> </w:t>
      </w:r>
      <w:proofErr w:type="gramStart"/>
      <w:r w:rsidRPr="00172576">
        <w:rPr>
          <w:rFonts w:eastAsia="Calibri"/>
          <w:rtl/>
          <w:lang w:bidi="ar-LB"/>
        </w:rPr>
        <w:t>اكثر</w:t>
      </w:r>
      <w:proofErr w:type="gramEnd"/>
      <w:r>
        <w:rPr>
          <w:rFonts w:eastAsia="Calibri"/>
          <w:rtl/>
          <w:lang w:bidi="ar-LB"/>
        </w:rPr>
        <w:t xml:space="preserve"> </w:t>
      </w:r>
      <w:r w:rsidRPr="00172576">
        <w:rPr>
          <w:rFonts w:eastAsia="Calibri"/>
          <w:rtl/>
          <w:lang w:bidi="ar-LB"/>
        </w:rPr>
        <w:t>امناً،</w:t>
      </w:r>
      <w:r>
        <w:rPr>
          <w:rFonts w:eastAsia="Calibri"/>
          <w:rtl/>
        </w:rPr>
        <w:t xml:space="preserve"> </w:t>
      </w:r>
      <w:r w:rsidRPr="00172576">
        <w:rPr>
          <w:rFonts w:eastAsia="Calibri"/>
          <w:rtl/>
          <w:lang w:bidi="ar-LB"/>
        </w:rPr>
        <w:t>لتعزيز</w:t>
      </w:r>
      <w:r>
        <w:rPr>
          <w:rFonts w:eastAsia="Calibri"/>
          <w:rtl/>
          <w:lang w:bidi="ar-LB"/>
        </w:rPr>
        <w:t xml:space="preserve"> </w:t>
      </w:r>
      <w:r w:rsidRPr="00172576">
        <w:rPr>
          <w:rFonts w:eastAsia="Calibri"/>
          <w:rtl/>
          <w:lang w:bidi="ar-LB"/>
        </w:rPr>
        <w:t>الاستقرار</w:t>
      </w:r>
      <w:r>
        <w:rPr>
          <w:rFonts w:eastAsia="Calibri"/>
          <w:rtl/>
          <w:lang w:bidi="ar-LB"/>
        </w:rPr>
        <w:t xml:space="preserve"> </w:t>
      </w:r>
      <w:r w:rsidRPr="00172576">
        <w:rPr>
          <w:rFonts w:eastAsia="Calibri"/>
          <w:rtl/>
          <w:lang w:bidi="ar-LB"/>
        </w:rPr>
        <w:t>والامن،</w:t>
      </w:r>
      <w:r>
        <w:rPr>
          <w:rFonts w:eastAsia="Calibri"/>
          <w:rtl/>
          <w:lang w:bidi="ar-LB"/>
        </w:rPr>
        <w:t xml:space="preserve"> </w:t>
      </w:r>
      <w:r w:rsidRPr="00172576">
        <w:rPr>
          <w:rFonts w:eastAsia="Calibri"/>
          <w:rtl/>
          <w:lang w:bidi="ar-LB"/>
        </w:rPr>
        <w:t>والشراكة</w:t>
      </w:r>
      <w:r>
        <w:rPr>
          <w:rFonts w:eastAsia="Calibri"/>
          <w:rtl/>
          <w:lang w:bidi="ar-LB"/>
        </w:rPr>
        <w:t xml:space="preserve"> </w:t>
      </w:r>
      <w:r w:rsidRPr="00172576">
        <w:rPr>
          <w:rFonts w:eastAsia="Calibri"/>
          <w:rtl/>
          <w:lang w:bidi="ar-LB"/>
        </w:rPr>
        <w:t>مع</w:t>
      </w:r>
      <w:r>
        <w:rPr>
          <w:rFonts w:eastAsia="Calibri"/>
          <w:rtl/>
          <w:lang w:bidi="ar-LB"/>
        </w:rPr>
        <w:t xml:space="preserve"> </w:t>
      </w:r>
      <w:r w:rsidRPr="00172576">
        <w:rPr>
          <w:rFonts w:eastAsia="Calibri"/>
          <w:rtl/>
          <w:lang w:bidi="ar-LB"/>
        </w:rPr>
        <w:t>المجتمع،</w:t>
      </w:r>
      <w:r>
        <w:rPr>
          <w:rFonts w:eastAsia="Calibri"/>
          <w:rtl/>
          <w:lang w:bidi="ar-LB"/>
        </w:rPr>
        <w:t xml:space="preserve"> </w:t>
      </w:r>
      <w:r w:rsidRPr="00172576">
        <w:rPr>
          <w:rFonts w:eastAsia="Calibri"/>
          <w:rtl/>
          <w:lang w:bidi="ar-LB"/>
        </w:rPr>
        <w:t>وحماية</w:t>
      </w:r>
      <w:r>
        <w:rPr>
          <w:rFonts w:eastAsia="Calibri"/>
          <w:rtl/>
          <w:lang w:bidi="ar-LB"/>
        </w:rPr>
        <w:t xml:space="preserve"> </w:t>
      </w:r>
      <w:r w:rsidRPr="00172576">
        <w:rPr>
          <w:rFonts w:eastAsia="Calibri"/>
          <w:rtl/>
          <w:lang w:bidi="ar-LB"/>
        </w:rPr>
        <w:t>حقوق</w:t>
      </w:r>
      <w:r>
        <w:rPr>
          <w:rFonts w:eastAsia="Calibri"/>
          <w:rtl/>
          <w:lang w:bidi="ar-LB"/>
        </w:rPr>
        <w:t xml:space="preserve"> </w:t>
      </w:r>
      <w:r w:rsidRPr="00172576">
        <w:rPr>
          <w:rFonts w:eastAsia="Calibri"/>
          <w:rtl/>
          <w:lang w:bidi="ar-LB"/>
        </w:rPr>
        <w:t>الانسان</w:t>
      </w:r>
      <w:r>
        <w:rPr>
          <w:rFonts w:eastAsia="Calibri"/>
          <w:rtl/>
          <w:lang w:bidi="ar-LB"/>
        </w:rPr>
        <w:t xml:space="preserve"> </w:t>
      </w:r>
      <w:r w:rsidRPr="00172576">
        <w:rPr>
          <w:rFonts w:eastAsia="Calibri"/>
          <w:rtl/>
          <w:lang w:bidi="ar-LB"/>
        </w:rPr>
        <w:t>وزيادة</w:t>
      </w:r>
      <w:r>
        <w:rPr>
          <w:rFonts w:eastAsia="Calibri"/>
          <w:rtl/>
          <w:lang w:bidi="ar-LB"/>
        </w:rPr>
        <w:t xml:space="preserve"> </w:t>
      </w:r>
      <w:r w:rsidRPr="00172576">
        <w:rPr>
          <w:rFonts w:eastAsia="Calibri"/>
          <w:rtl/>
          <w:lang w:bidi="ar-LB"/>
        </w:rPr>
        <w:t>المساءلة</w:t>
      </w:r>
      <w:r>
        <w:rPr>
          <w:rFonts w:eastAsia="Calibri"/>
          <w:rtl/>
          <w:lang w:bidi="ar-LB"/>
        </w:rPr>
        <w:t xml:space="preserve"> </w:t>
      </w:r>
      <w:r w:rsidRPr="00172576">
        <w:rPr>
          <w:rFonts w:eastAsia="Calibri"/>
          <w:rtl/>
          <w:lang w:bidi="ar-LB"/>
        </w:rPr>
        <w:t>وبناء</w:t>
      </w:r>
      <w:r>
        <w:rPr>
          <w:rFonts w:eastAsia="Calibri"/>
          <w:rtl/>
          <w:lang w:bidi="ar-LB"/>
        </w:rPr>
        <w:t xml:space="preserve"> </w:t>
      </w:r>
      <w:r w:rsidRPr="00172576">
        <w:rPr>
          <w:rFonts w:eastAsia="Calibri"/>
          <w:rtl/>
          <w:lang w:bidi="ar-LB"/>
        </w:rPr>
        <w:t>قدرات</w:t>
      </w:r>
      <w:r>
        <w:rPr>
          <w:rFonts w:eastAsia="Calibri"/>
          <w:rtl/>
          <w:lang w:bidi="ar-LB"/>
        </w:rPr>
        <w:t xml:space="preserve"> </w:t>
      </w:r>
      <w:r w:rsidRPr="00172576">
        <w:rPr>
          <w:rFonts w:eastAsia="Calibri"/>
          <w:rtl/>
          <w:lang w:bidi="ar-LB"/>
        </w:rPr>
        <w:t>القوى</w:t>
      </w:r>
      <w:r>
        <w:rPr>
          <w:rFonts w:eastAsia="Calibri"/>
          <w:rtl/>
          <w:lang w:bidi="ar-LB"/>
        </w:rPr>
        <w:t xml:space="preserve"> </w:t>
      </w:r>
      <w:r w:rsidRPr="00172576">
        <w:rPr>
          <w:rFonts w:eastAsia="Calibri"/>
          <w:rtl/>
          <w:lang w:bidi="ar-LB"/>
        </w:rPr>
        <w:t>الامنية</w:t>
      </w:r>
      <w:r>
        <w:rPr>
          <w:rFonts w:eastAsia="Calibri"/>
          <w:rtl/>
          <w:lang w:bidi="ar-LB"/>
        </w:rPr>
        <w:t xml:space="preserve"> </w:t>
      </w:r>
      <w:r w:rsidRPr="00172576">
        <w:rPr>
          <w:rFonts w:eastAsia="Calibri"/>
          <w:rtl/>
          <w:lang w:bidi="ar-LB"/>
        </w:rPr>
        <w:t>وفعاليتها.</w:t>
      </w:r>
      <w:r>
        <w:rPr>
          <w:rFonts w:eastAsia="Calibri"/>
          <w:rtl/>
          <w:lang w:bidi="ar-LB"/>
        </w:rPr>
        <w:t xml:space="preserve"> </w:t>
      </w:r>
    </w:p>
    <w:p w:rsidR="00366CB7" w:rsidRPr="00172576" w:rsidRDefault="00366CB7" w:rsidP="00366CB7">
      <w:pPr>
        <w:pStyle w:val="SingleTxtGA"/>
        <w:rPr>
          <w:rFonts w:eastAsia="Calibri"/>
          <w:i/>
          <w:iCs/>
          <w:rtl/>
          <w:lang w:bidi="ar-LB"/>
        </w:rPr>
      </w:pPr>
      <w:r w:rsidRPr="00172576">
        <w:rPr>
          <w:rFonts w:eastAsia="Calibri"/>
          <w:rtl/>
        </w:rPr>
        <w:t>118-</w:t>
      </w:r>
      <w:r w:rsidRPr="00172576">
        <w:rPr>
          <w:rFonts w:eastAsia="Calibri"/>
          <w:rtl/>
        </w:rPr>
        <w:tab/>
      </w:r>
      <w:r w:rsidRPr="00172576">
        <w:rPr>
          <w:rFonts w:eastAsia="Calibri"/>
          <w:rtl/>
          <w:lang w:bidi="ar-LB"/>
        </w:rPr>
        <w:t>وفي</w:t>
      </w:r>
      <w:r>
        <w:rPr>
          <w:rFonts w:eastAsia="Calibri"/>
          <w:rtl/>
          <w:lang w:bidi="ar-LB"/>
        </w:rPr>
        <w:t xml:space="preserve"> </w:t>
      </w:r>
      <w:r w:rsidRPr="00172576">
        <w:rPr>
          <w:rFonts w:eastAsia="Calibri"/>
          <w:rtl/>
          <w:lang w:bidi="ar-LB"/>
        </w:rPr>
        <w:t>إطار</w:t>
      </w:r>
      <w:r>
        <w:rPr>
          <w:rFonts w:eastAsia="Calibri"/>
          <w:rtl/>
          <w:lang w:bidi="ar-LB"/>
        </w:rPr>
        <w:t xml:space="preserve"> </w:t>
      </w:r>
      <w:r w:rsidRPr="00172576">
        <w:rPr>
          <w:rFonts w:eastAsia="Calibri"/>
          <w:rtl/>
          <w:lang w:bidi="ar-LB"/>
        </w:rPr>
        <w:t>الجهود</w:t>
      </w:r>
      <w:r>
        <w:rPr>
          <w:rFonts w:eastAsia="Calibri"/>
          <w:rtl/>
          <w:lang w:bidi="ar-LB"/>
        </w:rPr>
        <w:t xml:space="preserve"> </w:t>
      </w:r>
      <w:r w:rsidRPr="00172576">
        <w:rPr>
          <w:rFonts w:eastAsia="Calibri"/>
          <w:rtl/>
          <w:lang w:bidi="ar-LB"/>
        </w:rPr>
        <w:t>المبذولة</w:t>
      </w:r>
      <w:r>
        <w:rPr>
          <w:rFonts w:eastAsia="Calibri"/>
          <w:rtl/>
          <w:lang w:bidi="ar-LB"/>
        </w:rPr>
        <w:t xml:space="preserve"> </w:t>
      </w:r>
      <w:r w:rsidRPr="00172576">
        <w:rPr>
          <w:rFonts w:eastAsia="Calibri"/>
          <w:rtl/>
          <w:lang w:bidi="ar-LB"/>
        </w:rPr>
        <w:t>أطلقت</w:t>
      </w:r>
      <w:r>
        <w:rPr>
          <w:rFonts w:eastAsia="Calibri"/>
          <w:rtl/>
          <w:lang w:bidi="ar-LB"/>
        </w:rPr>
        <w:t xml:space="preserve"> </w:t>
      </w:r>
      <w:r w:rsidRPr="00172576">
        <w:rPr>
          <w:rFonts w:eastAsia="Calibri"/>
          <w:rtl/>
          <w:lang w:bidi="ar-LB"/>
        </w:rPr>
        <w:t>الحكومة</w:t>
      </w:r>
      <w:r>
        <w:rPr>
          <w:rFonts w:eastAsia="Calibri"/>
          <w:rtl/>
          <w:lang w:bidi="ar-LB"/>
        </w:rPr>
        <w:t xml:space="preserve"> </w:t>
      </w:r>
      <w:r w:rsidRPr="00172576">
        <w:rPr>
          <w:rFonts w:eastAsia="Calibri"/>
          <w:rtl/>
          <w:lang w:bidi="ar-LB"/>
        </w:rPr>
        <w:t>اللبنانية</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كانون</w:t>
      </w:r>
      <w:r>
        <w:rPr>
          <w:rFonts w:eastAsia="Calibri"/>
          <w:rtl/>
          <w:lang w:bidi="ar-LB"/>
        </w:rPr>
        <w:t xml:space="preserve"> </w:t>
      </w:r>
      <w:r w:rsidRPr="00172576">
        <w:rPr>
          <w:rFonts w:eastAsia="Calibri"/>
          <w:rtl/>
          <w:lang w:bidi="ar-LB"/>
        </w:rPr>
        <w:t>الثاني</w:t>
      </w:r>
      <w:r>
        <w:rPr>
          <w:rFonts w:eastAsia="Calibri"/>
          <w:rtl/>
          <w:lang w:bidi="ar-LB"/>
        </w:rPr>
        <w:t xml:space="preserve"> </w:t>
      </w:r>
      <w:r w:rsidRPr="00172576">
        <w:rPr>
          <w:rFonts w:eastAsia="Calibri"/>
          <w:rtl/>
          <w:lang w:bidi="ar-LB"/>
        </w:rPr>
        <w:t>2018</w:t>
      </w:r>
      <w:r>
        <w:rPr>
          <w:rFonts w:eastAsia="Calibri"/>
          <w:rtl/>
          <w:lang w:bidi="ar-LB"/>
        </w:rPr>
        <w:t xml:space="preserve"> </w:t>
      </w:r>
      <w:r w:rsidRPr="00172576">
        <w:rPr>
          <w:rFonts w:eastAsia="Calibri"/>
          <w:rtl/>
          <w:lang w:bidi="ar-LB"/>
        </w:rPr>
        <w:t>خطة</w:t>
      </w:r>
      <w:r>
        <w:rPr>
          <w:rFonts w:eastAsia="Calibri"/>
          <w:rtl/>
          <w:lang w:bidi="ar-LB"/>
        </w:rPr>
        <w:t xml:space="preserve"> </w:t>
      </w:r>
      <w:r w:rsidRPr="00172576">
        <w:rPr>
          <w:rFonts w:eastAsia="Calibri"/>
          <w:rtl/>
          <w:lang w:bidi="ar-LB"/>
        </w:rPr>
        <w:t>الاستجابة</w:t>
      </w:r>
      <w:r>
        <w:rPr>
          <w:rFonts w:eastAsia="Calibri"/>
          <w:rtl/>
          <w:lang w:bidi="ar-LB"/>
        </w:rPr>
        <w:t xml:space="preserve"> </w:t>
      </w:r>
      <w:r w:rsidRPr="00172576">
        <w:rPr>
          <w:rFonts w:eastAsia="Calibri"/>
          <w:rtl/>
          <w:lang w:bidi="ar-LB"/>
        </w:rPr>
        <w:t>الطارئة</w:t>
      </w:r>
      <w:r>
        <w:rPr>
          <w:rFonts w:eastAsia="Calibri"/>
          <w:rtl/>
          <w:lang w:bidi="ar-LB"/>
        </w:rPr>
        <w:t xml:space="preserve"> </w:t>
      </w:r>
      <w:proofErr w:type="spellStart"/>
      <w:r w:rsidRPr="00172576">
        <w:rPr>
          <w:rFonts w:eastAsia="Calibri"/>
          <w:rtl/>
          <w:lang w:bidi="ar-LB"/>
        </w:rPr>
        <w:t>للاعوام</w:t>
      </w:r>
      <w:proofErr w:type="spellEnd"/>
      <w:r>
        <w:rPr>
          <w:rFonts w:eastAsia="Calibri"/>
          <w:rtl/>
          <w:lang w:bidi="ar-LB"/>
        </w:rPr>
        <w:t xml:space="preserve"> </w:t>
      </w:r>
      <w:r w:rsidRPr="00172576">
        <w:rPr>
          <w:rFonts w:eastAsia="Calibri"/>
          <w:rtl/>
          <w:lang w:bidi="ar-LB"/>
        </w:rPr>
        <w:t>2017-2020</w:t>
      </w:r>
      <w:r>
        <w:rPr>
          <w:rFonts w:eastAsia="Calibri"/>
          <w:rtl/>
        </w:rPr>
        <w:t xml:space="preserve"> </w:t>
      </w:r>
      <w:r w:rsidRPr="00172576">
        <w:rPr>
          <w:rFonts w:eastAsia="Calibri"/>
          <w:rtl/>
          <w:lang w:bidi="ar-LB"/>
        </w:rPr>
        <w:t>لمعالجة</w:t>
      </w:r>
      <w:r>
        <w:rPr>
          <w:rFonts w:eastAsia="Calibri"/>
          <w:rtl/>
          <w:lang w:bidi="ar-LB"/>
        </w:rPr>
        <w:t xml:space="preserve"> </w:t>
      </w:r>
      <w:r w:rsidRPr="00172576">
        <w:rPr>
          <w:rFonts w:eastAsia="Calibri"/>
          <w:rtl/>
          <w:lang w:bidi="ar-LB"/>
        </w:rPr>
        <w:t>تداعيات</w:t>
      </w:r>
      <w:r>
        <w:rPr>
          <w:rFonts w:eastAsia="Calibri"/>
          <w:rtl/>
          <w:lang w:bidi="ar-LB"/>
        </w:rPr>
        <w:t xml:space="preserve"> </w:t>
      </w:r>
      <w:r w:rsidRPr="00172576">
        <w:rPr>
          <w:rFonts w:eastAsia="Calibri"/>
          <w:rtl/>
          <w:lang w:bidi="ar-LB"/>
        </w:rPr>
        <w:t>النزوح</w:t>
      </w:r>
      <w:r>
        <w:rPr>
          <w:rFonts w:eastAsia="Calibri"/>
          <w:rtl/>
          <w:lang w:bidi="ar-LB"/>
        </w:rPr>
        <w:t xml:space="preserve"> </w:t>
      </w:r>
      <w:r w:rsidRPr="00172576">
        <w:rPr>
          <w:rFonts w:eastAsia="Calibri"/>
          <w:rtl/>
          <w:lang w:bidi="ar-LB"/>
        </w:rPr>
        <w:t>السوري،</w:t>
      </w:r>
      <w:r>
        <w:rPr>
          <w:rFonts w:eastAsia="Calibri"/>
          <w:rtl/>
          <w:lang w:bidi="ar-LB"/>
        </w:rPr>
        <w:t xml:space="preserve"> </w:t>
      </w:r>
      <w:r w:rsidRPr="00172576">
        <w:rPr>
          <w:rFonts w:eastAsia="Calibri"/>
          <w:rtl/>
          <w:lang w:bidi="ar-LB"/>
        </w:rPr>
        <w:t>والتخفيف</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معاناة</w:t>
      </w:r>
      <w:r>
        <w:rPr>
          <w:rFonts w:eastAsia="Calibri"/>
          <w:rtl/>
          <w:lang w:bidi="ar-LB"/>
        </w:rPr>
        <w:t xml:space="preserve"> </w:t>
      </w:r>
      <w:r w:rsidRPr="00172576">
        <w:rPr>
          <w:rFonts w:eastAsia="Calibri"/>
          <w:rtl/>
          <w:lang w:bidi="ar-LB"/>
        </w:rPr>
        <w:t>النازحين</w:t>
      </w:r>
      <w:r>
        <w:rPr>
          <w:rFonts w:eastAsia="Calibri"/>
          <w:rtl/>
          <w:lang w:bidi="ar-LB"/>
        </w:rPr>
        <w:t xml:space="preserve"> </w:t>
      </w:r>
      <w:r w:rsidRPr="00172576">
        <w:rPr>
          <w:rFonts w:eastAsia="Calibri"/>
          <w:rtl/>
          <w:lang w:bidi="ar-LB"/>
        </w:rPr>
        <w:t>والمجتمعات</w:t>
      </w:r>
      <w:r>
        <w:rPr>
          <w:rFonts w:eastAsia="Calibri"/>
          <w:rtl/>
          <w:lang w:bidi="ar-LB"/>
        </w:rPr>
        <w:t xml:space="preserve"> </w:t>
      </w:r>
      <w:r w:rsidRPr="00172576">
        <w:rPr>
          <w:rFonts w:eastAsia="Calibri"/>
          <w:rtl/>
          <w:lang w:bidi="ar-LB"/>
        </w:rPr>
        <w:t>المضيفة.</w:t>
      </w:r>
      <w:r>
        <w:rPr>
          <w:rFonts w:eastAsia="Calibri"/>
          <w:i/>
          <w:iCs/>
          <w:rtl/>
          <w:lang w:bidi="ar-LB"/>
        </w:rPr>
        <w:t xml:space="preserve"> </w:t>
      </w:r>
    </w:p>
    <w:p w:rsidR="00366CB7" w:rsidRPr="00172576" w:rsidRDefault="00366CB7" w:rsidP="00366CB7">
      <w:pPr>
        <w:pStyle w:val="HChGA"/>
        <w:rPr>
          <w:rFonts w:eastAsia="Calibri"/>
          <w:rtl/>
          <w:lang w:bidi="ar-LB"/>
        </w:rPr>
      </w:pPr>
      <w:r w:rsidRPr="002321B0">
        <w:rPr>
          <w:rFonts w:eastAsia="Calibri"/>
          <w:rtl/>
          <w:lang w:bidi="ar-LB"/>
        </w:rPr>
        <w:lastRenderedPageBreak/>
        <w:tab/>
      </w:r>
      <w:r w:rsidRPr="002321B0">
        <w:rPr>
          <w:rFonts w:eastAsia="Calibri"/>
          <w:rtl/>
          <w:lang w:bidi="ar-LB"/>
        </w:rPr>
        <w:tab/>
        <w:t>القسم</w:t>
      </w:r>
      <w:r>
        <w:rPr>
          <w:rFonts w:eastAsia="Calibri"/>
          <w:rtl/>
          <w:lang w:bidi="ar-LB"/>
        </w:rPr>
        <w:t xml:space="preserve"> </w:t>
      </w:r>
      <w:r w:rsidRPr="002321B0">
        <w:rPr>
          <w:rFonts w:eastAsia="Calibri"/>
          <w:rtl/>
          <w:lang w:bidi="ar-LB"/>
        </w:rPr>
        <w:t>الثاني</w:t>
      </w:r>
      <w:r w:rsidRPr="004C47B0">
        <w:rPr>
          <w:rFonts w:eastAsia="Calibri"/>
          <w:rtl/>
          <w:lang w:bidi="ar-LB"/>
        </w:rPr>
        <w:tab/>
      </w:r>
      <w:r w:rsidRPr="004C47B0">
        <w:rPr>
          <w:rFonts w:eastAsia="Calibri"/>
          <w:rtl/>
          <w:lang w:bidi="ar-LB"/>
        </w:rPr>
        <w:br/>
      </w:r>
      <w:r w:rsidRPr="00172576">
        <w:rPr>
          <w:rFonts w:eastAsia="Calibri"/>
          <w:rtl/>
          <w:lang w:bidi="ar-LB"/>
        </w:rPr>
        <w:t>الردود</w:t>
      </w:r>
      <w:r>
        <w:rPr>
          <w:rFonts w:eastAsia="Calibri"/>
          <w:rtl/>
          <w:lang w:bidi="ar-LB"/>
        </w:rPr>
        <w:t xml:space="preserve"> </w:t>
      </w:r>
      <w:r w:rsidRPr="00172576">
        <w:rPr>
          <w:rFonts w:eastAsia="Calibri"/>
          <w:rtl/>
          <w:lang w:bidi="ar-LB"/>
        </w:rPr>
        <w:t>على</w:t>
      </w:r>
      <w:r>
        <w:rPr>
          <w:rFonts w:eastAsia="Calibri"/>
          <w:rtl/>
          <w:lang w:bidi="ar-LB"/>
        </w:rPr>
        <w:t xml:space="preserve"> </w:t>
      </w:r>
      <w:r w:rsidRPr="00172576">
        <w:rPr>
          <w:rFonts w:eastAsia="Calibri"/>
          <w:rtl/>
          <w:lang w:bidi="ar-LB"/>
        </w:rPr>
        <w:t>التوصيات</w:t>
      </w:r>
      <w:r>
        <w:rPr>
          <w:rFonts w:eastAsia="Calibri"/>
          <w:rtl/>
          <w:lang w:bidi="ar-LB"/>
        </w:rPr>
        <w:t xml:space="preserve"> </w:t>
      </w:r>
      <w:r w:rsidRPr="00172576">
        <w:rPr>
          <w:rFonts w:eastAsia="Calibri"/>
          <w:rtl/>
          <w:lang w:bidi="ar-LB"/>
        </w:rPr>
        <w:t>الواردة</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اللجنة:</w:t>
      </w:r>
    </w:p>
    <w:p w:rsidR="00366CB7" w:rsidRPr="002321B0" w:rsidRDefault="00366CB7" w:rsidP="00366CB7">
      <w:pPr>
        <w:pStyle w:val="SingleTxtGA"/>
        <w:keepNext/>
        <w:keepLines/>
        <w:tabs>
          <w:tab w:val="clear" w:pos="2608"/>
          <w:tab w:val="clear" w:pos="3289"/>
          <w:tab w:val="left" w:pos="2835"/>
        </w:tabs>
        <w:ind w:left="1928"/>
        <w:rPr>
          <w:rFonts w:eastAsia="Calibri"/>
          <w:b/>
          <w:bCs/>
          <w:rtl/>
          <w:lang w:bidi="ar-LB"/>
        </w:rPr>
      </w:pPr>
      <w:r w:rsidRPr="002321B0">
        <w:rPr>
          <w:rFonts w:eastAsia="Calibri"/>
          <w:b/>
          <w:bCs/>
          <w:rtl/>
          <w:lang w:bidi="ar-LB"/>
        </w:rPr>
        <w:t>تعريف</w:t>
      </w:r>
      <w:r>
        <w:rPr>
          <w:rFonts w:eastAsia="Calibri"/>
          <w:b/>
          <w:bCs/>
          <w:rtl/>
          <w:lang w:bidi="ar-LB"/>
        </w:rPr>
        <w:t xml:space="preserve"> </w:t>
      </w:r>
      <w:r w:rsidRPr="002321B0">
        <w:rPr>
          <w:rFonts w:eastAsia="Calibri"/>
          <w:b/>
          <w:bCs/>
          <w:rtl/>
          <w:lang w:bidi="ar-LB"/>
        </w:rPr>
        <w:t>التمييز</w:t>
      </w:r>
      <w:r>
        <w:rPr>
          <w:rFonts w:eastAsia="Calibri"/>
          <w:b/>
          <w:bCs/>
          <w:rtl/>
          <w:lang w:bidi="ar-LB"/>
        </w:rPr>
        <w:t xml:space="preserve"> </w:t>
      </w:r>
      <w:r w:rsidRPr="002321B0">
        <w:rPr>
          <w:rFonts w:eastAsia="Calibri"/>
          <w:b/>
          <w:bCs/>
          <w:rtl/>
          <w:lang w:bidi="ar-LB"/>
        </w:rPr>
        <w:t>العنصري</w:t>
      </w:r>
      <w:r>
        <w:rPr>
          <w:rFonts w:eastAsia="Calibri"/>
          <w:b/>
          <w:bCs/>
          <w:rtl/>
          <w:lang w:bidi="ar-LB"/>
        </w:rPr>
        <w:t xml:space="preserve"> </w:t>
      </w:r>
      <w:r w:rsidRPr="002321B0">
        <w:rPr>
          <w:rFonts w:eastAsia="Calibri"/>
          <w:b/>
          <w:bCs/>
          <w:rtl/>
          <w:lang w:bidi="ar-LB"/>
        </w:rPr>
        <w:t>وحظره:</w:t>
      </w:r>
    </w:p>
    <w:p w:rsidR="00366CB7" w:rsidRPr="00172576" w:rsidRDefault="00366CB7" w:rsidP="00366CB7">
      <w:pPr>
        <w:pStyle w:val="SingleTxtGA"/>
        <w:rPr>
          <w:rFonts w:eastAsia="Calibri"/>
          <w:rtl/>
          <w:lang w:bidi="ar-LB"/>
        </w:rPr>
      </w:pPr>
      <w:r w:rsidRPr="00172576">
        <w:rPr>
          <w:rFonts w:eastAsia="Calibri"/>
          <w:rtl/>
        </w:rPr>
        <w:t>119-</w:t>
      </w:r>
      <w:r w:rsidRPr="00172576">
        <w:rPr>
          <w:rFonts w:eastAsia="Calibri"/>
          <w:rtl/>
        </w:rPr>
        <w:tab/>
      </w:r>
      <w:r w:rsidRPr="00172576">
        <w:rPr>
          <w:rFonts w:eastAsia="Calibri"/>
          <w:rtl/>
          <w:lang w:bidi="ar-LB"/>
        </w:rPr>
        <w:t>لقد</w:t>
      </w:r>
      <w:r>
        <w:rPr>
          <w:rFonts w:eastAsia="Calibri"/>
          <w:rtl/>
          <w:lang w:bidi="ar-LB"/>
        </w:rPr>
        <w:t xml:space="preserve"> </w:t>
      </w:r>
      <w:r w:rsidRPr="00172576">
        <w:rPr>
          <w:rFonts w:eastAsia="Calibri"/>
          <w:rtl/>
          <w:lang w:bidi="ar-LB"/>
        </w:rPr>
        <w:t>سرد</w:t>
      </w:r>
      <w:r>
        <w:rPr>
          <w:rFonts w:eastAsia="Calibri"/>
          <w:rtl/>
          <w:lang w:bidi="ar-LB"/>
        </w:rPr>
        <w:t xml:space="preserve"> </w:t>
      </w:r>
      <w:r w:rsidRPr="00172576">
        <w:rPr>
          <w:rFonts w:eastAsia="Calibri"/>
          <w:rtl/>
          <w:lang w:bidi="ar-LB"/>
        </w:rPr>
        <w:t>التقرير</w:t>
      </w:r>
      <w:r>
        <w:rPr>
          <w:rFonts w:eastAsia="Calibri"/>
          <w:rtl/>
          <w:lang w:bidi="ar-LB"/>
        </w:rPr>
        <w:t xml:space="preserve"> </w:t>
      </w:r>
      <w:r w:rsidRPr="00172576">
        <w:rPr>
          <w:rFonts w:eastAsia="Calibri"/>
          <w:rtl/>
          <w:lang w:bidi="ar-LB"/>
        </w:rPr>
        <w:t>الجامع</w:t>
      </w:r>
      <w:r>
        <w:rPr>
          <w:rFonts w:eastAsia="Calibri"/>
          <w:rtl/>
          <w:lang w:bidi="ar-LB"/>
        </w:rPr>
        <w:t xml:space="preserve"> </w:t>
      </w:r>
      <w:r w:rsidRPr="00172576">
        <w:rPr>
          <w:rFonts w:eastAsia="Calibri"/>
          <w:rtl/>
          <w:lang w:bidi="ar-LB"/>
        </w:rPr>
        <w:t>المقدم</w:t>
      </w:r>
      <w:r>
        <w:rPr>
          <w:rFonts w:eastAsia="Calibri"/>
          <w:rtl/>
          <w:lang w:bidi="ar-LB"/>
        </w:rPr>
        <w:t xml:space="preserve"> </w:t>
      </w:r>
      <w:r w:rsidRPr="00172576">
        <w:rPr>
          <w:rFonts w:eastAsia="Calibri"/>
          <w:rtl/>
          <w:lang w:bidi="ar-LB"/>
        </w:rPr>
        <w:t>عام</w:t>
      </w:r>
      <w:r>
        <w:rPr>
          <w:rFonts w:eastAsia="Calibri"/>
          <w:rtl/>
          <w:lang w:bidi="ar-LB"/>
        </w:rPr>
        <w:t xml:space="preserve"> </w:t>
      </w:r>
      <w:r w:rsidRPr="00172576">
        <w:rPr>
          <w:rFonts w:eastAsia="Calibri"/>
          <w:rtl/>
          <w:lang w:bidi="ar-LB"/>
        </w:rPr>
        <w:t>2015</w:t>
      </w:r>
      <w:r>
        <w:rPr>
          <w:rFonts w:eastAsia="Calibri"/>
          <w:rtl/>
          <w:lang w:bidi="ar-LB"/>
        </w:rPr>
        <w:t xml:space="preserve"> </w:t>
      </w:r>
      <w:r w:rsidRPr="00172576">
        <w:rPr>
          <w:rFonts w:eastAsia="Calibri"/>
          <w:rtl/>
          <w:lang w:bidi="ar-LB"/>
        </w:rPr>
        <w:t>المواد</w:t>
      </w:r>
      <w:r>
        <w:rPr>
          <w:rFonts w:eastAsia="Calibri"/>
          <w:rtl/>
          <w:lang w:bidi="ar-LB"/>
        </w:rPr>
        <w:t xml:space="preserve"> </w:t>
      </w:r>
      <w:r w:rsidRPr="00172576">
        <w:rPr>
          <w:rFonts w:eastAsia="Calibri"/>
          <w:rtl/>
          <w:lang w:bidi="ar-LB"/>
        </w:rPr>
        <w:t>الدستورية</w:t>
      </w:r>
      <w:r>
        <w:rPr>
          <w:rFonts w:eastAsia="Calibri"/>
          <w:rtl/>
          <w:lang w:bidi="ar-LB"/>
        </w:rPr>
        <w:t xml:space="preserve"> </w:t>
      </w:r>
      <w:r w:rsidRPr="00172576">
        <w:rPr>
          <w:rFonts w:eastAsia="Calibri"/>
          <w:rtl/>
          <w:lang w:bidi="ar-LB"/>
        </w:rPr>
        <w:t>كالمادة</w:t>
      </w:r>
      <w:r>
        <w:rPr>
          <w:rFonts w:eastAsia="Calibri"/>
          <w:rtl/>
          <w:lang w:bidi="ar-LB"/>
        </w:rPr>
        <w:t xml:space="preserve"> </w:t>
      </w:r>
      <w:r w:rsidRPr="00172576">
        <w:rPr>
          <w:rFonts w:eastAsia="Calibri"/>
          <w:rtl/>
          <w:lang w:bidi="ar-LB"/>
        </w:rPr>
        <w:t>7</w:t>
      </w:r>
      <w:r>
        <w:rPr>
          <w:rFonts w:eastAsia="Calibri"/>
          <w:rtl/>
          <w:lang w:bidi="ar-LB"/>
        </w:rPr>
        <w:t xml:space="preserve"> </w:t>
      </w:r>
      <w:r w:rsidRPr="00172576">
        <w:rPr>
          <w:rFonts w:eastAsia="Calibri"/>
          <w:rtl/>
          <w:lang w:bidi="ar-LB"/>
        </w:rPr>
        <w:t>المتعلقة</w:t>
      </w:r>
      <w:r>
        <w:rPr>
          <w:rFonts w:eastAsia="Calibri"/>
          <w:rtl/>
          <w:lang w:bidi="ar-LB"/>
        </w:rPr>
        <w:t xml:space="preserve"> </w:t>
      </w:r>
      <w:r w:rsidRPr="00172576">
        <w:rPr>
          <w:rFonts w:eastAsia="Calibri"/>
          <w:rtl/>
          <w:lang w:bidi="ar-LB"/>
        </w:rPr>
        <w:t>بالمساواة</w:t>
      </w:r>
      <w:r>
        <w:rPr>
          <w:rFonts w:eastAsia="Calibri"/>
          <w:rtl/>
          <w:lang w:bidi="ar-LB"/>
        </w:rPr>
        <w:t xml:space="preserve"> </w:t>
      </w:r>
      <w:r w:rsidRPr="00172576">
        <w:rPr>
          <w:rFonts w:eastAsia="Calibri"/>
          <w:rtl/>
          <w:lang w:bidi="ar-LB"/>
        </w:rPr>
        <w:t>بين</w:t>
      </w:r>
      <w:r>
        <w:rPr>
          <w:rFonts w:eastAsia="Calibri"/>
          <w:rtl/>
          <w:lang w:bidi="ar-LB"/>
        </w:rPr>
        <w:t xml:space="preserve"> </w:t>
      </w:r>
      <w:r w:rsidRPr="00172576">
        <w:rPr>
          <w:rFonts w:eastAsia="Calibri"/>
          <w:rtl/>
          <w:lang w:bidi="ar-LB"/>
        </w:rPr>
        <w:t>المواطنين،</w:t>
      </w:r>
      <w:r>
        <w:rPr>
          <w:rFonts w:eastAsia="Calibri"/>
          <w:rtl/>
          <w:lang w:bidi="ar-LB"/>
        </w:rPr>
        <w:t xml:space="preserve"> </w:t>
      </w:r>
      <w:r w:rsidRPr="00172576">
        <w:rPr>
          <w:rFonts w:eastAsia="Calibri"/>
          <w:rtl/>
          <w:lang w:bidi="ar-LB"/>
        </w:rPr>
        <w:t>والفقرة</w:t>
      </w:r>
      <w:r>
        <w:rPr>
          <w:rFonts w:eastAsia="Calibri"/>
          <w:rtl/>
          <w:lang w:bidi="ar-LB"/>
        </w:rPr>
        <w:t xml:space="preserve"> </w:t>
      </w:r>
      <w:r w:rsidRPr="00172576">
        <w:rPr>
          <w:rFonts w:eastAsia="Calibri"/>
          <w:rtl/>
          <w:lang w:bidi="ar-LB"/>
        </w:rPr>
        <w:t>"ج"</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مقدمته</w:t>
      </w:r>
      <w:r>
        <w:rPr>
          <w:rFonts w:eastAsia="Calibri"/>
          <w:rtl/>
          <w:lang w:bidi="ar-LB"/>
        </w:rPr>
        <w:t xml:space="preserve"> </w:t>
      </w:r>
      <w:r w:rsidRPr="00172576">
        <w:rPr>
          <w:rFonts w:eastAsia="Calibri"/>
          <w:rtl/>
          <w:lang w:bidi="ar-LB"/>
        </w:rPr>
        <w:t>بشأن</w:t>
      </w:r>
      <w:r>
        <w:rPr>
          <w:rFonts w:eastAsia="Calibri"/>
          <w:rtl/>
          <w:lang w:bidi="ar-LB"/>
        </w:rPr>
        <w:t xml:space="preserve"> </w:t>
      </w:r>
      <w:r w:rsidRPr="00172576">
        <w:rPr>
          <w:rFonts w:eastAsia="Calibri"/>
          <w:rtl/>
          <w:lang w:bidi="ar-LB"/>
        </w:rPr>
        <w:t>احترام</w:t>
      </w:r>
      <w:r>
        <w:rPr>
          <w:rFonts w:eastAsia="Calibri"/>
          <w:rtl/>
          <w:lang w:bidi="ar-LB"/>
        </w:rPr>
        <w:t xml:space="preserve"> </w:t>
      </w:r>
      <w:r w:rsidRPr="00172576">
        <w:rPr>
          <w:rFonts w:eastAsia="Calibri"/>
          <w:rtl/>
          <w:lang w:bidi="ar-LB"/>
        </w:rPr>
        <w:t>الحريات</w:t>
      </w:r>
      <w:r>
        <w:rPr>
          <w:rFonts w:eastAsia="Calibri"/>
          <w:rtl/>
          <w:lang w:bidi="ar-LB"/>
        </w:rPr>
        <w:t xml:space="preserve"> </w:t>
      </w:r>
      <w:r w:rsidRPr="00172576">
        <w:rPr>
          <w:rFonts w:eastAsia="Calibri"/>
          <w:rtl/>
          <w:lang w:bidi="ar-LB"/>
        </w:rPr>
        <w:t>العامة</w:t>
      </w:r>
      <w:r>
        <w:rPr>
          <w:rFonts w:eastAsia="Calibri"/>
          <w:rtl/>
          <w:lang w:bidi="ar-LB"/>
        </w:rPr>
        <w:t xml:space="preserve"> </w:t>
      </w:r>
      <w:r w:rsidRPr="00172576">
        <w:rPr>
          <w:rFonts w:eastAsia="Calibri"/>
          <w:rtl/>
          <w:lang w:bidi="ar-LB"/>
        </w:rPr>
        <w:t>والمادة</w:t>
      </w:r>
      <w:r>
        <w:rPr>
          <w:rFonts w:eastAsia="Calibri"/>
          <w:rtl/>
          <w:lang w:bidi="ar-LB"/>
        </w:rPr>
        <w:t xml:space="preserve"> </w:t>
      </w:r>
      <w:r w:rsidRPr="00172576">
        <w:rPr>
          <w:rFonts w:eastAsia="Calibri"/>
          <w:rtl/>
          <w:lang w:bidi="ar-LB"/>
        </w:rPr>
        <w:t>9</w:t>
      </w:r>
      <w:r>
        <w:rPr>
          <w:rFonts w:eastAsia="Calibri"/>
          <w:rtl/>
          <w:lang w:bidi="ar-LB"/>
        </w:rPr>
        <w:t xml:space="preserve"> </w:t>
      </w:r>
      <w:r w:rsidRPr="00172576">
        <w:rPr>
          <w:rFonts w:eastAsia="Calibri"/>
          <w:rtl/>
          <w:lang w:bidi="ar-LB"/>
        </w:rPr>
        <w:t>المتعلقة</w:t>
      </w:r>
      <w:r>
        <w:rPr>
          <w:rFonts w:eastAsia="Calibri"/>
          <w:rtl/>
          <w:lang w:bidi="ar-LB"/>
        </w:rPr>
        <w:t xml:space="preserve"> </w:t>
      </w:r>
      <w:r w:rsidRPr="00172576">
        <w:rPr>
          <w:rFonts w:eastAsia="Calibri"/>
          <w:rtl/>
          <w:lang w:bidi="ar-LB"/>
        </w:rPr>
        <w:t>بحرية</w:t>
      </w:r>
      <w:r>
        <w:rPr>
          <w:rFonts w:eastAsia="Calibri"/>
          <w:rtl/>
          <w:lang w:bidi="ar-LB"/>
        </w:rPr>
        <w:t xml:space="preserve"> </w:t>
      </w:r>
      <w:r w:rsidRPr="00172576">
        <w:rPr>
          <w:rFonts w:eastAsia="Calibri"/>
          <w:rtl/>
          <w:lang w:bidi="ar-LB"/>
        </w:rPr>
        <w:t>المعتقد</w:t>
      </w:r>
      <w:r>
        <w:rPr>
          <w:rFonts w:eastAsia="Calibri"/>
          <w:rtl/>
          <w:lang w:bidi="ar-LB"/>
        </w:rPr>
        <w:t xml:space="preserve"> </w:t>
      </w:r>
      <w:r w:rsidRPr="00172576">
        <w:rPr>
          <w:rFonts w:eastAsia="Calibri"/>
          <w:rtl/>
          <w:lang w:bidi="ar-LB"/>
        </w:rPr>
        <w:t>والمادة</w:t>
      </w:r>
      <w:r>
        <w:rPr>
          <w:rFonts w:eastAsia="Calibri"/>
          <w:rtl/>
          <w:lang w:bidi="ar-LB"/>
        </w:rPr>
        <w:t xml:space="preserve"> </w:t>
      </w:r>
      <w:r w:rsidRPr="00172576">
        <w:rPr>
          <w:rFonts w:eastAsia="Calibri"/>
          <w:rtl/>
          <w:lang w:bidi="ar-LB"/>
        </w:rPr>
        <w:t>12</w:t>
      </w:r>
      <w:r>
        <w:rPr>
          <w:rFonts w:eastAsia="Calibri"/>
          <w:rtl/>
        </w:rPr>
        <w:t xml:space="preserve"> </w:t>
      </w:r>
      <w:r w:rsidRPr="00172576">
        <w:rPr>
          <w:rFonts w:eastAsia="Calibri"/>
          <w:rtl/>
          <w:lang w:bidi="ar-LB"/>
        </w:rPr>
        <w:t>المتعلقة</w:t>
      </w:r>
      <w:r>
        <w:rPr>
          <w:rFonts w:eastAsia="Calibri"/>
          <w:rtl/>
          <w:lang w:bidi="ar-LB"/>
        </w:rPr>
        <w:t xml:space="preserve"> </w:t>
      </w:r>
      <w:r w:rsidRPr="00172576">
        <w:rPr>
          <w:rFonts w:eastAsia="Calibri"/>
          <w:rtl/>
          <w:lang w:bidi="ar-LB"/>
        </w:rPr>
        <w:t>بحق</w:t>
      </w:r>
      <w:r>
        <w:rPr>
          <w:rFonts w:eastAsia="Calibri"/>
          <w:rtl/>
          <w:lang w:bidi="ar-LB"/>
        </w:rPr>
        <w:t xml:space="preserve"> </w:t>
      </w:r>
      <w:r w:rsidRPr="00172576">
        <w:rPr>
          <w:rFonts w:eastAsia="Calibri"/>
          <w:rtl/>
          <w:lang w:bidi="ar-LB"/>
        </w:rPr>
        <w:t>كل</w:t>
      </w:r>
      <w:r>
        <w:rPr>
          <w:rFonts w:eastAsia="Calibri"/>
          <w:rtl/>
          <w:lang w:bidi="ar-LB"/>
        </w:rPr>
        <w:t xml:space="preserve"> </w:t>
      </w:r>
      <w:r w:rsidRPr="00172576">
        <w:rPr>
          <w:rFonts w:eastAsia="Calibri"/>
          <w:rtl/>
          <w:lang w:bidi="ar-LB"/>
        </w:rPr>
        <w:t>لبناني</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تولي</w:t>
      </w:r>
      <w:r>
        <w:rPr>
          <w:rFonts w:eastAsia="Calibri"/>
          <w:rtl/>
          <w:lang w:bidi="ar-LB"/>
        </w:rPr>
        <w:t xml:space="preserve"> </w:t>
      </w:r>
      <w:r w:rsidRPr="00172576">
        <w:rPr>
          <w:rFonts w:eastAsia="Calibri"/>
          <w:rtl/>
          <w:lang w:bidi="ar-LB"/>
        </w:rPr>
        <w:t>الوظائف</w:t>
      </w:r>
      <w:r>
        <w:rPr>
          <w:rFonts w:eastAsia="Calibri"/>
          <w:rtl/>
          <w:lang w:bidi="ar-LB"/>
        </w:rPr>
        <w:t xml:space="preserve"> </w:t>
      </w:r>
      <w:r w:rsidRPr="00172576">
        <w:rPr>
          <w:rFonts w:eastAsia="Calibri"/>
          <w:rtl/>
          <w:lang w:bidi="ar-LB"/>
        </w:rPr>
        <w:t>العامة.</w:t>
      </w:r>
      <w:r>
        <w:rPr>
          <w:rFonts w:eastAsia="Calibri"/>
          <w:rtl/>
          <w:lang w:bidi="ar-LB"/>
        </w:rPr>
        <w:t xml:space="preserve"> </w:t>
      </w:r>
      <w:r w:rsidRPr="00172576">
        <w:rPr>
          <w:rFonts w:eastAsia="Calibri"/>
          <w:rtl/>
          <w:lang w:bidi="ar-LB"/>
        </w:rPr>
        <w:t>كما</w:t>
      </w:r>
      <w:r>
        <w:rPr>
          <w:rFonts w:eastAsia="Calibri"/>
          <w:rtl/>
          <w:lang w:bidi="ar-LB"/>
        </w:rPr>
        <w:t xml:space="preserve"> </w:t>
      </w:r>
      <w:r w:rsidRPr="00172576">
        <w:rPr>
          <w:rFonts w:eastAsia="Calibri"/>
          <w:rtl/>
          <w:lang w:bidi="ar-LB"/>
        </w:rPr>
        <w:t>اورد</w:t>
      </w:r>
      <w:r>
        <w:rPr>
          <w:rFonts w:eastAsia="Calibri"/>
          <w:rtl/>
          <w:lang w:bidi="ar-LB"/>
        </w:rPr>
        <w:t xml:space="preserve"> </w:t>
      </w:r>
      <w:r w:rsidRPr="00172576">
        <w:rPr>
          <w:rFonts w:eastAsia="Calibri"/>
          <w:rtl/>
          <w:lang w:bidi="ar-LB"/>
        </w:rPr>
        <w:t>الاطر</w:t>
      </w:r>
      <w:r>
        <w:rPr>
          <w:rFonts w:eastAsia="Calibri"/>
          <w:rtl/>
          <w:lang w:bidi="ar-LB"/>
        </w:rPr>
        <w:t xml:space="preserve"> </w:t>
      </w:r>
      <w:r w:rsidRPr="00172576">
        <w:rPr>
          <w:rFonts w:eastAsia="Calibri"/>
          <w:rtl/>
          <w:lang w:bidi="ar-LB"/>
        </w:rPr>
        <w:t>الجزائية</w:t>
      </w:r>
      <w:r>
        <w:rPr>
          <w:rFonts w:eastAsia="Calibri"/>
          <w:rtl/>
          <w:lang w:bidi="ar-LB"/>
        </w:rPr>
        <w:t xml:space="preserve"> </w:t>
      </w:r>
      <w:r w:rsidRPr="00172576">
        <w:rPr>
          <w:rFonts w:eastAsia="Calibri"/>
          <w:rtl/>
          <w:lang w:bidi="ar-LB"/>
        </w:rPr>
        <w:t>لمكافحة</w:t>
      </w:r>
      <w:r>
        <w:rPr>
          <w:rFonts w:eastAsia="Calibri"/>
          <w:rtl/>
          <w:lang w:bidi="ar-LB"/>
        </w:rPr>
        <w:t xml:space="preserve"> </w:t>
      </w:r>
      <w:r w:rsidRPr="00172576">
        <w:rPr>
          <w:rFonts w:eastAsia="Calibri"/>
          <w:rtl/>
          <w:lang w:bidi="ar-LB"/>
        </w:rPr>
        <w:t>التمييز</w:t>
      </w:r>
      <w:r>
        <w:rPr>
          <w:rFonts w:eastAsia="Calibri"/>
          <w:rtl/>
          <w:lang w:bidi="ar-LB"/>
        </w:rPr>
        <w:t xml:space="preserve"> </w:t>
      </w:r>
      <w:r w:rsidRPr="00172576">
        <w:rPr>
          <w:rFonts w:eastAsia="Calibri"/>
          <w:rtl/>
          <w:lang w:bidi="ar-LB"/>
        </w:rPr>
        <w:t>العنصري</w:t>
      </w:r>
      <w:r>
        <w:rPr>
          <w:rFonts w:eastAsia="Calibri"/>
          <w:rtl/>
          <w:lang w:bidi="ar-LB"/>
        </w:rPr>
        <w:t xml:space="preserve"> </w:t>
      </w:r>
      <w:r w:rsidRPr="00172576">
        <w:rPr>
          <w:rFonts w:eastAsia="Calibri"/>
          <w:rtl/>
          <w:lang w:bidi="ar-LB"/>
        </w:rPr>
        <w:t>(مراجعة</w:t>
      </w:r>
      <w:r>
        <w:rPr>
          <w:rFonts w:eastAsia="Calibri"/>
          <w:rtl/>
          <w:lang w:bidi="ar-LB"/>
        </w:rPr>
        <w:t xml:space="preserve"> </w:t>
      </w:r>
      <w:r w:rsidRPr="00172576">
        <w:rPr>
          <w:rFonts w:eastAsia="Calibri"/>
          <w:rtl/>
          <w:lang w:bidi="ar-LB"/>
        </w:rPr>
        <w:t>الفقرات</w:t>
      </w:r>
      <w:r>
        <w:rPr>
          <w:rFonts w:eastAsia="Calibri"/>
          <w:rtl/>
          <w:lang w:bidi="ar-LB"/>
        </w:rPr>
        <w:t xml:space="preserve"> </w:t>
      </w:r>
      <w:r w:rsidRPr="00172576">
        <w:rPr>
          <w:rFonts w:eastAsia="Calibri"/>
          <w:rtl/>
          <w:lang w:bidi="ar-LB"/>
        </w:rPr>
        <w:t>7و8</w:t>
      </w:r>
      <w:r>
        <w:rPr>
          <w:rFonts w:eastAsia="Calibri"/>
          <w:rtl/>
          <w:lang w:bidi="ar-LB"/>
        </w:rPr>
        <w:t xml:space="preserve"> </w:t>
      </w:r>
      <w:r w:rsidRPr="00172576">
        <w:rPr>
          <w:rFonts w:eastAsia="Calibri"/>
          <w:rtl/>
          <w:lang w:bidi="ar-LB"/>
        </w:rPr>
        <w:t>ومن</w:t>
      </w:r>
      <w:r>
        <w:rPr>
          <w:rFonts w:eastAsia="Calibri"/>
          <w:rtl/>
          <w:lang w:bidi="ar-LB"/>
        </w:rPr>
        <w:t xml:space="preserve"> </w:t>
      </w:r>
      <w:r w:rsidRPr="00172576">
        <w:rPr>
          <w:rFonts w:eastAsia="Calibri"/>
          <w:rtl/>
          <w:lang w:bidi="ar-LB"/>
        </w:rPr>
        <w:t>31</w:t>
      </w:r>
      <w:r>
        <w:rPr>
          <w:rFonts w:eastAsia="Calibri"/>
          <w:rtl/>
          <w:lang w:bidi="ar-LB"/>
        </w:rPr>
        <w:t xml:space="preserve"> </w:t>
      </w:r>
      <w:r w:rsidRPr="00172576">
        <w:rPr>
          <w:rFonts w:eastAsia="Calibri"/>
          <w:rtl/>
          <w:lang w:bidi="ar-LB"/>
        </w:rPr>
        <w:t>الى</w:t>
      </w:r>
      <w:r>
        <w:rPr>
          <w:rFonts w:eastAsia="Calibri"/>
          <w:rtl/>
          <w:lang w:bidi="ar-LB"/>
        </w:rPr>
        <w:t xml:space="preserve"> </w:t>
      </w:r>
      <w:r w:rsidRPr="00172576">
        <w:rPr>
          <w:rFonts w:eastAsia="Calibri"/>
          <w:rtl/>
          <w:lang w:bidi="ar-LB"/>
        </w:rPr>
        <w:t>37</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التقرير</w:t>
      </w:r>
      <w:r>
        <w:rPr>
          <w:rFonts w:eastAsia="Calibri"/>
          <w:rtl/>
          <w:lang w:bidi="ar-LB"/>
        </w:rPr>
        <w:t xml:space="preserve"> </w:t>
      </w:r>
      <w:r w:rsidRPr="00172576">
        <w:rPr>
          <w:rFonts w:eastAsia="Calibri"/>
          <w:rtl/>
          <w:lang w:bidi="ar-LB"/>
        </w:rPr>
        <w:t>المذكور</w:t>
      </w:r>
      <w:r>
        <w:rPr>
          <w:rFonts w:eastAsia="Calibri"/>
          <w:rtl/>
          <w:lang w:bidi="ar-LB"/>
        </w:rPr>
        <w:t xml:space="preserve"> </w:t>
      </w:r>
      <w:r w:rsidRPr="00172576">
        <w:rPr>
          <w:rFonts w:eastAsia="Calibri"/>
          <w:rtl/>
          <w:lang w:bidi="ar-LB"/>
        </w:rPr>
        <w:t>آنفاً).</w:t>
      </w:r>
      <w:r>
        <w:rPr>
          <w:rFonts w:eastAsia="Calibri"/>
          <w:rtl/>
          <w:lang w:bidi="ar-LB"/>
        </w:rPr>
        <w:t xml:space="preserve"> </w:t>
      </w:r>
    </w:p>
    <w:p w:rsidR="00366CB7" w:rsidRPr="00172576" w:rsidRDefault="00366CB7" w:rsidP="00366CB7">
      <w:pPr>
        <w:pStyle w:val="SingleTxtGA"/>
        <w:rPr>
          <w:rFonts w:eastAsia="Calibri"/>
          <w:rtl/>
          <w:lang w:bidi="ar-LB"/>
        </w:rPr>
      </w:pPr>
      <w:r w:rsidRPr="00172576">
        <w:rPr>
          <w:rFonts w:eastAsia="Calibri"/>
          <w:rtl/>
        </w:rPr>
        <w:t>120-</w:t>
      </w:r>
      <w:r w:rsidRPr="00172576">
        <w:rPr>
          <w:rFonts w:eastAsia="Calibri"/>
          <w:rtl/>
        </w:rPr>
        <w:tab/>
      </w:r>
      <w:r w:rsidRPr="00172576">
        <w:rPr>
          <w:rFonts w:eastAsia="Calibri"/>
          <w:rtl/>
          <w:lang w:bidi="ar-LB"/>
        </w:rPr>
        <w:t>مع</w:t>
      </w:r>
      <w:r>
        <w:rPr>
          <w:rFonts w:eastAsia="Calibri"/>
          <w:rtl/>
          <w:lang w:bidi="ar-LB"/>
        </w:rPr>
        <w:t xml:space="preserve"> </w:t>
      </w:r>
      <w:r w:rsidRPr="00172576">
        <w:rPr>
          <w:rFonts w:eastAsia="Calibri"/>
          <w:rtl/>
          <w:lang w:bidi="ar-LB"/>
        </w:rPr>
        <w:t>الاشارة</w:t>
      </w:r>
      <w:r>
        <w:rPr>
          <w:rFonts w:eastAsia="Calibri"/>
          <w:rtl/>
          <w:lang w:bidi="ar-LB"/>
        </w:rPr>
        <w:t xml:space="preserve"> </w:t>
      </w:r>
      <w:r w:rsidRPr="00172576">
        <w:rPr>
          <w:rFonts w:eastAsia="Calibri"/>
          <w:rtl/>
          <w:lang w:bidi="ar-LB"/>
        </w:rPr>
        <w:t>الى</w:t>
      </w:r>
      <w:r>
        <w:rPr>
          <w:rFonts w:eastAsia="Calibri"/>
          <w:rtl/>
          <w:lang w:bidi="ar-LB"/>
        </w:rPr>
        <w:t xml:space="preserve"> </w:t>
      </w:r>
      <w:r w:rsidRPr="00172576">
        <w:rPr>
          <w:rFonts w:eastAsia="Calibri"/>
          <w:rtl/>
          <w:lang w:bidi="ar-LB"/>
        </w:rPr>
        <w:t>انه</w:t>
      </w:r>
      <w:r>
        <w:rPr>
          <w:rFonts w:eastAsia="Calibri"/>
          <w:rtl/>
          <w:lang w:bidi="ar-LB"/>
        </w:rPr>
        <w:t xml:space="preserve"> </w:t>
      </w:r>
      <w:r w:rsidRPr="00172576">
        <w:rPr>
          <w:rFonts w:eastAsia="Calibri"/>
          <w:rtl/>
          <w:lang w:bidi="ar-LB"/>
        </w:rPr>
        <w:t>لم</w:t>
      </w:r>
      <w:r>
        <w:rPr>
          <w:rFonts w:eastAsia="Calibri"/>
          <w:rtl/>
          <w:lang w:bidi="ar-LB"/>
        </w:rPr>
        <w:t xml:space="preserve"> </w:t>
      </w:r>
      <w:r w:rsidRPr="00172576">
        <w:rPr>
          <w:rFonts w:eastAsia="Calibri"/>
          <w:rtl/>
          <w:lang w:bidi="ar-LB"/>
        </w:rPr>
        <w:t>يصدر</w:t>
      </w:r>
      <w:r>
        <w:rPr>
          <w:rFonts w:eastAsia="Calibri"/>
          <w:rtl/>
          <w:lang w:bidi="ar-LB"/>
        </w:rPr>
        <w:t xml:space="preserve"> </w:t>
      </w:r>
      <w:r w:rsidRPr="00172576">
        <w:rPr>
          <w:rFonts w:eastAsia="Calibri"/>
          <w:rtl/>
          <w:lang w:bidi="ar-LB"/>
        </w:rPr>
        <w:t>بعد</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لبنان</w:t>
      </w:r>
      <w:r>
        <w:rPr>
          <w:rFonts w:eastAsia="Calibri"/>
          <w:rtl/>
          <w:lang w:bidi="ar-LB"/>
        </w:rPr>
        <w:t xml:space="preserve"> </w:t>
      </w:r>
      <w:r w:rsidRPr="00172576">
        <w:rPr>
          <w:rFonts w:eastAsia="Calibri"/>
          <w:rtl/>
          <w:lang w:bidi="ar-LB"/>
        </w:rPr>
        <w:t>قانون</w:t>
      </w:r>
      <w:r>
        <w:rPr>
          <w:rFonts w:eastAsia="Calibri"/>
          <w:rtl/>
          <w:lang w:bidi="ar-LB"/>
        </w:rPr>
        <w:t xml:space="preserve"> </w:t>
      </w:r>
      <w:r w:rsidRPr="00172576">
        <w:rPr>
          <w:rFonts w:eastAsia="Calibri"/>
          <w:rtl/>
          <w:lang w:bidi="ar-LB"/>
        </w:rPr>
        <w:t>خاص</w:t>
      </w:r>
      <w:r>
        <w:rPr>
          <w:rFonts w:eastAsia="Calibri"/>
          <w:rtl/>
          <w:lang w:bidi="ar-LB"/>
        </w:rPr>
        <w:t xml:space="preserve"> </w:t>
      </w:r>
      <w:r w:rsidRPr="00172576">
        <w:rPr>
          <w:rFonts w:eastAsia="Calibri"/>
          <w:rtl/>
          <w:lang w:bidi="ar-LB"/>
        </w:rPr>
        <w:t>يتضمن</w:t>
      </w:r>
      <w:r>
        <w:rPr>
          <w:rFonts w:eastAsia="Calibri"/>
          <w:rtl/>
          <w:lang w:bidi="ar-LB"/>
        </w:rPr>
        <w:t xml:space="preserve"> </w:t>
      </w:r>
      <w:r w:rsidRPr="00172576">
        <w:rPr>
          <w:rFonts w:eastAsia="Calibri"/>
          <w:rtl/>
          <w:lang w:bidi="ar-LB"/>
        </w:rPr>
        <w:t>تعريفاً</w:t>
      </w:r>
      <w:r>
        <w:rPr>
          <w:rFonts w:eastAsia="Calibri"/>
          <w:rtl/>
          <w:lang w:bidi="ar-LB"/>
        </w:rPr>
        <w:t xml:space="preserve"> </w:t>
      </w:r>
      <w:r w:rsidRPr="00172576">
        <w:rPr>
          <w:rFonts w:eastAsia="Calibri"/>
          <w:rtl/>
          <w:lang w:bidi="ar-LB"/>
        </w:rPr>
        <w:t>للتمييز</w:t>
      </w:r>
      <w:r>
        <w:rPr>
          <w:rFonts w:eastAsia="Calibri"/>
          <w:rtl/>
          <w:lang w:bidi="ar-LB"/>
        </w:rPr>
        <w:t xml:space="preserve"> </w:t>
      </w:r>
      <w:r w:rsidRPr="00172576">
        <w:rPr>
          <w:rFonts w:eastAsia="Calibri"/>
          <w:rtl/>
          <w:lang w:bidi="ar-LB"/>
        </w:rPr>
        <w:t>العنصري</w:t>
      </w:r>
      <w:r>
        <w:rPr>
          <w:rFonts w:eastAsia="Calibri"/>
          <w:rtl/>
          <w:lang w:bidi="ar-LB"/>
        </w:rPr>
        <w:t xml:space="preserve"> </w:t>
      </w:r>
      <w:r w:rsidRPr="00172576">
        <w:rPr>
          <w:rFonts w:eastAsia="Calibri"/>
          <w:rtl/>
          <w:lang w:bidi="ar-LB"/>
        </w:rPr>
        <w:t>ويعالج</w:t>
      </w:r>
      <w:r>
        <w:rPr>
          <w:rFonts w:eastAsia="Calibri"/>
          <w:rtl/>
          <w:lang w:bidi="ar-LB"/>
        </w:rPr>
        <w:t xml:space="preserve"> </w:t>
      </w:r>
      <w:r w:rsidRPr="00172576">
        <w:rPr>
          <w:rFonts w:eastAsia="Calibri"/>
          <w:rtl/>
          <w:lang w:bidi="ar-LB"/>
        </w:rPr>
        <w:t>قواعد</w:t>
      </w:r>
      <w:r>
        <w:rPr>
          <w:rFonts w:eastAsia="Calibri"/>
          <w:rtl/>
          <w:lang w:bidi="ar-LB"/>
        </w:rPr>
        <w:t xml:space="preserve"> </w:t>
      </w:r>
      <w:r w:rsidRPr="00172576">
        <w:rPr>
          <w:rFonts w:eastAsia="Calibri"/>
          <w:rtl/>
          <w:lang w:bidi="ar-LB"/>
        </w:rPr>
        <w:t>الإثبات</w:t>
      </w:r>
      <w:r>
        <w:rPr>
          <w:rFonts w:eastAsia="Calibri"/>
          <w:rtl/>
          <w:lang w:bidi="ar-LB"/>
        </w:rPr>
        <w:t xml:space="preserve"> </w:t>
      </w:r>
      <w:r w:rsidRPr="00172576">
        <w:rPr>
          <w:rFonts w:eastAsia="Calibri"/>
          <w:rtl/>
          <w:lang w:bidi="ar-LB"/>
        </w:rPr>
        <w:t>المتعلقة</w:t>
      </w:r>
      <w:r>
        <w:rPr>
          <w:rFonts w:eastAsia="Calibri"/>
          <w:rtl/>
          <w:lang w:bidi="ar-LB"/>
        </w:rPr>
        <w:t xml:space="preserve"> </w:t>
      </w:r>
      <w:r w:rsidRPr="00172576">
        <w:rPr>
          <w:rFonts w:eastAsia="Calibri"/>
          <w:rtl/>
          <w:lang w:bidi="ar-LB"/>
        </w:rPr>
        <w:t>به،</w:t>
      </w:r>
      <w:r>
        <w:rPr>
          <w:rFonts w:eastAsia="Calibri"/>
          <w:rtl/>
          <w:lang w:bidi="ar-LB"/>
        </w:rPr>
        <w:t xml:space="preserve"> </w:t>
      </w:r>
      <w:r w:rsidRPr="00172576">
        <w:rPr>
          <w:rFonts w:eastAsia="Calibri"/>
          <w:rtl/>
          <w:lang w:bidi="ar-LB"/>
        </w:rPr>
        <w:t>وبانتظار</w:t>
      </w:r>
      <w:r>
        <w:rPr>
          <w:rFonts w:eastAsia="Calibri"/>
          <w:rtl/>
          <w:lang w:bidi="ar-LB"/>
        </w:rPr>
        <w:t xml:space="preserve"> </w:t>
      </w:r>
      <w:r w:rsidRPr="00172576">
        <w:rPr>
          <w:rFonts w:eastAsia="Calibri"/>
          <w:rtl/>
          <w:lang w:bidi="ar-LB"/>
        </w:rPr>
        <w:t>صدور</w:t>
      </w:r>
      <w:r>
        <w:rPr>
          <w:rFonts w:eastAsia="Calibri"/>
          <w:rtl/>
          <w:lang w:bidi="ar-LB"/>
        </w:rPr>
        <w:t xml:space="preserve"> </w:t>
      </w:r>
      <w:r w:rsidRPr="00172576">
        <w:rPr>
          <w:rFonts w:eastAsia="Calibri"/>
          <w:rtl/>
          <w:lang w:bidi="ar-LB"/>
        </w:rPr>
        <w:t>مثل</w:t>
      </w:r>
      <w:r>
        <w:rPr>
          <w:rFonts w:eastAsia="Calibri"/>
          <w:rtl/>
          <w:lang w:bidi="ar-LB"/>
        </w:rPr>
        <w:t xml:space="preserve"> </w:t>
      </w:r>
      <w:r w:rsidRPr="00172576">
        <w:rPr>
          <w:rFonts w:eastAsia="Calibri"/>
          <w:rtl/>
          <w:lang w:bidi="ar-LB"/>
        </w:rPr>
        <w:t>هذا</w:t>
      </w:r>
      <w:r>
        <w:rPr>
          <w:rFonts w:eastAsia="Calibri"/>
          <w:rtl/>
          <w:lang w:bidi="ar-LB"/>
        </w:rPr>
        <w:t xml:space="preserve"> </w:t>
      </w:r>
      <w:r w:rsidRPr="00172576">
        <w:rPr>
          <w:rFonts w:eastAsia="Calibri"/>
          <w:rtl/>
          <w:lang w:bidi="ar-LB"/>
        </w:rPr>
        <w:t>القانون،</w:t>
      </w:r>
      <w:r>
        <w:rPr>
          <w:rFonts w:eastAsia="Calibri"/>
          <w:rtl/>
          <w:lang w:bidi="ar-LB"/>
        </w:rPr>
        <w:t xml:space="preserve"> </w:t>
      </w:r>
      <w:r w:rsidRPr="00172576">
        <w:rPr>
          <w:rFonts w:eastAsia="Calibri"/>
          <w:rtl/>
          <w:lang w:bidi="ar-LB"/>
        </w:rPr>
        <w:t>يمكن</w:t>
      </w:r>
      <w:r>
        <w:rPr>
          <w:rFonts w:eastAsia="Calibri"/>
          <w:rtl/>
          <w:lang w:bidi="ar-LB"/>
        </w:rPr>
        <w:t xml:space="preserve"> </w:t>
      </w:r>
      <w:r w:rsidRPr="00172576">
        <w:rPr>
          <w:rFonts w:eastAsia="Calibri"/>
          <w:rtl/>
          <w:lang w:bidi="ar-LB"/>
        </w:rPr>
        <w:t>للمحاكم</w:t>
      </w:r>
      <w:r>
        <w:rPr>
          <w:rFonts w:eastAsia="Calibri"/>
          <w:rtl/>
          <w:lang w:bidi="ar-LB"/>
        </w:rPr>
        <w:t xml:space="preserve"> </w:t>
      </w:r>
      <w:r w:rsidRPr="00172576">
        <w:rPr>
          <w:rFonts w:eastAsia="Calibri"/>
          <w:rtl/>
          <w:lang w:bidi="ar-LB"/>
        </w:rPr>
        <w:t>اللبنانية</w:t>
      </w:r>
      <w:r>
        <w:rPr>
          <w:rFonts w:eastAsia="Calibri"/>
          <w:rtl/>
          <w:lang w:bidi="ar-LB"/>
        </w:rPr>
        <w:t xml:space="preserve"> </w:t>
      </w:r>
      <w:r w:rsidRPr="00172576">
        <w:rPr>
          <w:rFonts w:eastAsia="Calibri"/>
          <w:rtl/>
          <w:lang w:bidi="ar-LB"/>
        </w:rPr>
        <w:t>اعتماد</w:t>
      </w:r>
      <w:r>
        <w:rPr>
          <w:rFonts w:eastAsia="Calibri"/>
          <w:rtl/>
          <w:lang w:bidi="ar-LB"/>
        </w:rPr>
        <w:t xml:space="preserve"> </w:t>
      </w:r>
      <w:r w:rsidRPr="00172576">
        <w:rPr>
          <w:rFonts w:eastAsia="Calibri"/>
          <w:rtl/>
          <w:lang w:bidi="ar-LB"/>
        </w:rPr>
        <w:t>التعريف</w:t>
      </w:r>
      <w:r>
        <w:rPr>
          <w:rFonts w:eastAsia="Calibri"/>
          <w:rtl/>
          <w:lang w:bidi="ar-LB"/>
        </w:rPr>
        <w:t xml:space="preserve"> </w:t>
      </w:r>
      <w:r w:rsidRPr="00172576">
        <w:rPr>
          <w:rFonts w:eastAsia="Calibri"/>
          <w:rtl/>
          <w:lang w:bidi="ar-LB"/>
        </w:rPr>
        <w:t>الوارد</w:t>
      </w:r>
      <w:r>
        <w:rPr>
          <w:rFonts w:eastAsia="Calibri"/>
          <w:rtl/>
          <w:lang w:bidi="ar-LB"/>
        </w:rPr>
        <w:t xml:space="preserve"> </w:t>
      </w:r>
      <w:r w:rsidRPr="00172576">
        <w:rPr>
          <w:rFonts w:eastAsia="Calibri"/>
          <w:rtl/>
          <w:lang w:bidi="ar-LB"/>
        </w:rPr>
        <w:t>في</w:t>
      </w:r>
      <w:r>
        <w:rPr>
          <w:rFonts w:eastAsia="Calibri"/>
          <w:rtl/>
          <w:lang w:bidi="ar-LB"/>
        </w:rPr>
        <w:t xml:space="preserve"> </w:t>
      </w:r>
      <w:proofErr w:type="spellStart"/>
      <w:r w:rsidRPr="00172576">
        <w:rPr>
          <w:rFonts w:eastAsia="Calibri"/>
          <w:rtl/>
          <w:lang w:bidi="ar-LB"/>
        </w:rPr>
        <w:t>الإتفاقية</w:t>
      </w:r>
      <w:proofErr w:type="spellEnd"/>
      <w:r>
        <w:rPr>
          <w:rFonts w:eastAsia="Calibri"/>
          <w:rtl/>
          <w:lang w:bidi="ar-LB"/>
        </w:rPr>
        <w:t xml:space="preserve"> </w:t>
      </w:r>
      <w:r w:rsidRPr="00172576">
        <w:rPr>
          <w:rFonts w:eastAsia="Calibri"/>
          <w:rtl/>
          <w:lang w:bidi="ar-LB"/>
        </w:rPr>
        <w:t>الدولية</w:t>
      </w:r>
      <w:r>
        <w:rPr>
          <w:rFonts w:eastAsia="Calibri"/>
          <w:rtl/>
          <w:lang w:bidi="ar-LB"/>
        </w:rPr>
        <w:t xml:space="preserve"> </w:t>
      </w:r>
      <w:r w:rsidRPr="00172576">
        <w:rPr>
          <w:rFonts w:eastAsia="Calibri"/>
          <w:rtl/>
          <w:lang w:bidi="ar-LB"/>
        </w:rPr>
        <w:t>للقضاء</w:t>
      </w:r>
      <w:r>
        <w:rPr>
          <w:rFonts w:eastAsia="Calibri"/>
          <w:rtl/>
          <w:lang w:bidi="ar-LB"/>
        </w:rPr>
        <w:t xml:space="preserve"> </w:t>
      </w:r>
      <w:r w:rsidRPr="00172576">
        <w:rPr>
          <w:rFonts w:eastAsia="Calibri"/>
          <w:rtl/>
          <w:lang w:bidi="ar-LB"/>
        </w:rPr>
        <w:t>على</w:t>
      </w:r>
      <w:r>
        <w:rPr>
          <w:rFonts w:eastAsia="Calibri"/>
          <w:rtl/>
          <w:lang w:bidi="ar-LB"/>
        </w:rPr>
        <w:t xml:space="preserve"> </w:t>
      </w:r>
      <w:r w:rsidRPr="00172576">
        <w:rPr>
          <w:rFonts w:eastAsia="Calibri"/>
          <w:rtl/>
          <w:lang w:bidi="ar-LB"/>
        </w:rPr>
        <w:t>جميع</w:t>
      </w:r>
      <w:r>
        <w:rPr>
          <w:rFonts w:eastAsia="Calibri"/>
          <w:rtl/>
          <w:lang w:bidi="ar-LB"/>
        </w:rPr>
        <w:t xml:space="preserve"> </w:t>
      </w:r>
      <w:r w:rsidRPr="00172576">
        <w:rPr>
          <w:rFonts w:eastAsia="Calibri"/>
          <w:rtl/>
          <w:lang w:bidi="ar-LB"/>
        </w:rPr>
        <w:t>أشكال</w:t>
      </w:r>
      <w:r>
        <w:rPr>
          <w:rFonts w:eastAsia="Calibri"/>
          <w:rtl/>
          <w:lang w:bidi="ar-LB"/>
        </w:rPr>
        <w:t xml:space="preserve"> </w:t>
      </w:r>
      <w:r w:rsidRPr="00172576">
        <w:rPr>
          <w:rFonts w:eastAsia="Calibri"/>
          <w:rtl/>
          <w:lang w:bidi="ar-LB"/>
        </w:rPr>
        <w:t>التمييز</w:t>
      </w:r>
      <w:r>
        <w:rPr>
          <w:rFonts w:eastAsia="Calibri"/>
          <w:rtl/>
          <w:lang w:bidi="ar-LB"/>
        </w:rPr>
        <w:t xml:space="preserve"> </w:t>
      </w:r>
      <w:r w:rsidRPr="00172576">
        <w:rPr>
          <w:rFonts w:eastAsia="Calibri"/>
          <w:rtl/>
          <w:lang w:bidi="ar-LB"/>
        </w:rPr>
        <w:t>العنصري</w:t>
      </w:r>
      <w:r>
        <w:rPr>
          <w:rFonts w:eastAsia="Calibri"/>
          <w:rtl/>
          <w:lang w:bidi="ar-LB"/>
        </w:rPr>
        <w:t xml:space="preserve"> </w:t>
      </w:r>
      <w:r w:rsidRPr="00172576">
        <w:rPr>
          <w:rFonts w:eastAsia="Calibri"/>
          <w:rtl/>
          <w:lang w:bidi="ar-LB"/>
        </w:rPr>
        <w:t>التي</w:t>
      </w:r>
      <w:r>
        <w:rPr>
          <w:rFonts w:eastAsia="Calibri"/>
          <w:rtl/>
          <w:lang w:bidi="ar-LB"/>
        </w:rPr>
        <w:t xml:space="preserve"> </w:t>
      </w:r>
      <w:r w:rsidRPr="00172576">
        <w:rPr>
          <w:rFonts w:eastAsia="Calibri"/>
          <w:rtl/>
          <w:lang w:bidi="ar-LB"/>
        </w:rPr>
        <w:t>انضم</w:t>
      </w:r>
      <w:r>
        <w:rPr>
          <w:rFonts w:eastAsia="Calibri"/>
          <w:rtl/>
          <w:lang w:bidi="ar-LB"/>
        </w:rPr>
        <w:t xml:space="preserve"> </w:t>
      </w:r>
      <w:r w:rsidRPr="00172576">
        <w:rPr>
          <w:rFonts w:eastAsia="Calibri"/>
          <w:rtl/>
          <w:lang w:bidi="ar-LB"/>
        </w:rPr>
        <w:t>اليها</w:t>
      </w:r>
      <w:r>
        <w:rPr>
          <w:rFonts w:eastAsia="Calibri"/>
          <w:rtl/>
          <w:lang w:bidi="ar-LB"/>
        </w:rPr>
        <w:t xml:space="preserve"> </w:t>
      </w:r>
      <w:r w:rsidRPr="00172576">
        <w:rPr>
          <w:rFonts w:eastAsia="Calibri"/>
          <w:rtl/>
          <w:lang w:bidi="ar-LB"/>
        </w:rPr>
        <w:t>لبنان</w:t>
      </w:r>
      <w:r>
        <w:rPr>
          <w:rFonts w:eastAsia="Calibri"/>
          <w:rtl/>
          <w:lang w:bidi="ar-LB"/>
        </w:rPr>
        <w:t xml:space="preserve"> </w:t>
      </w:r>
      <w:r w:rsidRPr="00172576">
        <w:rPr>
          <w:rFonts w:eastAsia="Calibri"/>
          <w:rtl/>
          <w:lang w:bidi="ar-LB"/>
        </w:rPr>
        <w:t>والتي</w:t>
      </w:r>
      <w:r>
        <w:rPr>
          <w:rFonts w:eastAsia="Calibri"/>
          <w:rtl/>
          <w:lang w:bidi="ar-LB"/>
        </w:rPr>
        <w:t xml:space="preserve"> </w:t>
      </w:r>
      <w:r w:rsidRPr="00172576">
        <w:rPr>
          <w:rFonts w:eastAsia="Calibri"/>
          <w:rtl/>
          <w:lang w:bidi="ar-LB"/>
        </w:rPr>
        <w:t>تشير</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المادة</w:t>
      </w:r>
      <w:r>
        <w:rPr>
          <w:rFonts w:eastAsia="Calibri"/>
          <w:rtl/>
          <w:lang w:bidi="ar-LB"/>
        </w:rPr>
        <w:t xml:space="preserve"> </w:t>
      </w:r>
      <w:r w:rsidRPr="00172576">
        <w:rPr>
          <w:rFonts w:eastAsia="Calibri"/>
          <w:rtl/>
          <w:lang w:bidi="ar-LB"/>
        </w:rPr>
        <w:t>1</w:t>
      </w:r>
      <w:r>
        <w:rPr>
          <w:rFonts w:eastAsia="Calibri"/>
          <w:rtl/>
          <w:lang w:bidi="ar-LB"/>
        </w:rPr>
        <w:t xml:space="preserve"> </w:t>
      </w:r>
      <w:r w:rsidRPr="00172576">
        <w:rPr>
          <w:rFonts w:eastAsia="Calibri"/>
          <w:rtl/>
          <w:lang w:bidi="ar-LB"/>
        </w:rPr>
        <w:t>منها</w:t>
      </w:r>
      <w:r>
        <w:rPr>
          <w:rFonts w:eastAsia="Calibri"/>
          <w:rtl/>
          <w:lang w:bidi="ar-LB"/>
        </w:rPr>
        <w:t xml:space="preserve"> </w:t>
      </w:r>
      <w:r w:rsidRPr="00172576">
        <w:rPr>
          <w:rFonts w:eastAsia="Calibri"/>
          <w:rtl/>
          <w:lang w:bidi="ar-LB"/>
        </w:rPr>
        <w:t>إلى</w:t>
      </w:r>
      <w:r>
        <w:rPr>
          <w:rFonts w:eastAsia="Calibri"/>
          <w:rtl/>
          <w:lang w:bidi="ar-LB"/>
        </w:rPr>
        <w:t xml:space="preserve"> </w:t>
      </w:r>
      <w:r w:rsidRPr="00172576">
        <w:rPr>
          <w:rFonts w:eastAsia="Calibri"/>
          <w:rtl/>
          <w:lang w:bidi="ar-LB"/>
        </w:rPr>
        <w:t>مفهوم</w:t>
      </w:r>
      <w:r>
        <w:rPr>
          <w:rFonts w:eastAsia="Calibri"/>
          <w:rtl/>
          <w:lang w:bidi="ar-LB"/>
        </w:rPr>
        <w:t xml:space="preserve"> </w:t>
      </w:r>
      <w:r w:rsidRPr="00172576">
        <w:rPr>
          <w:rFonts w:eastAsia="Calibri"/>
          <w:rtl/>
          <w:lang w:bidi="ar-LB"/>
        </w:rPr>
        <w:t>"التمييز</w:t>
      </w:r>
      <w:r>
        <w:rPr>
          <w:rFonts w:eastAsia="Calibri"/>
          <w:rtl/>
          <w:lang w:bidi="ar-LB"/>
        </w:rPr>
        <w:t xml:space="preserve"> </w:t>
      </w:r>
      <w:r w:rsidRPr="00172576">
        <w:rPr>
          <w:rFonts w:eastAsia="Calibri"/>
          <w:rtl/>
          <w:lang w:bidi="ar-LB"/>
        </w:rPr>
        <w:t>العنصري"،</w:t>
      </w:r>
      <w:r>
        <w:rPr>
          <w:rFonts w:eastAsia="Calibri"/>
          <w:rtl/>
          <w:lang w:bidi="ar-LB"/>
        </w:rPr>
        <w:t xml:space="preserve"> </w:t>
      </w:r>
      <w:r w:rsidRPr="00172576">
        <w:rPr>
          <w:rFonts w:eastAsia="Calibri"/>
          <w:rtl/>
          <w:lang w:bidi="ar-LB"/>
        </w:rPr>
        <w:t>وذلك</w:t>
      </w:r>
      <w:r>
        <w:rPr>
          <w:rFonts w:eastAsia="Calibri"/>
          <w:rtl/>
          <w:lang w:bidi="ar-LB"/>
        </w:rPr>
        <w:t xml:space="preserve"> </w:t>
      </w:r>
      <w:proofErr w:type="spellStart"/>
      <w:r w:rsidRPr="00172576">
        <w:rPr>
          <w:rFonts w:eastAsia="Calibri"/>
          <w:rtl/>
          <w:lang w:bidi="ar-LB"/>
        </w:rPr>
        <w:t>إنطلاقاً</w:t>
      </w:r>
      <w:proofErr w:type="spellEnd"/>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المادة</w:t>
      </w:r>
      <w:r>
        <w:rPr>
          <w:rFonts w:eastAsia="Calibri"/>
          <w:lang w:bidi="ar-LB"/>
        </w:rPr>
        <w:t> </w:t>
      </w:r>
      <w:r w:rsidRPr="00172576">
        <w:rPr>
          <w:rFonts w:eastAsia="Calibri"/>
          <w:rtl/>
          <w:lang w:bidi="ar-LB"/>
        </w:rPr>
        <w:t>2</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قانون</w:t>
      </w:r>
      <w:r>
        <w:rPr>
          <w:rFonts w:eastAsia="Calibri"/>
          <w:rtl/>
          <w:lang w:bidi="ar-LB"/>
        </w:rPr>
        <w:t xml:space="preserve"> </w:t>
      </w:r>
      <w:r w:rsidRPr="00172576">
        <w:rPr>
          <w:rFonts w:eastAsia="Calibri"/>
          <w:rtl/>
          <w:lang w:bidi="ar-LB"/>
        </w:rPr>
        <w:t>أصول</w:t>
      </w:r>
      <w:r>
        <w:rPr>
          <w:rFonts w:eastAsia="Calibri"/>
          <w:rtl/>
          <w:lang w:bidi="ar-LB"/>
        </w:rPr>
        <w:t xml:space="preserve"> </w:t>
      </w:r>
      <w:r w:rsidRPr="00172576">
        <w:rPr>
          <w:rFonts w:eastAsia="Calibri"/>
          <w:rtl/>
          <w:lang w:bidi="ar-LB"/>
        </w:rPr>
        <w:t>المحاكمات</w:t>
      </w:r>
      <w:r>
        <w:rPr>
          <w:rFonts w:eastAsia="Calibri"/>
          <w:rtl/>
          <w:lang w:bidi="ar-LB"/>
        </w:rPr>
        <w:t xml:space="preserve"> </w:t>
      </w:r>
      <w:r w:rsidRPr="00172576">
        <w:rPr>
          <w:rFonts w:eastAsia="Calibri"/>
          <w:rtl/>
          <w:lang w:bidi="ar-LB"/>
        </w:rPr>
        <w:t>المدنية</w:t>
      </w:r>
      <w:r>
        <w:rPr>
          <w:rFonts w:eastAsia="Calibri"/>
          <w:rtl/>
          <w:lang w:bidi="ar-LB"/>
        </w:rPr>
        <w:t xml:space="preserve"> </w:t>
      </w:r>
      <w:r w:rsidRPr="00172576">
        <w:rPr>
          <w:rFonts w:eastAsia="Calibri"/>
          <w:rtl/>
          <w:lang w:bidi="ar-LB"/>
        </w:rPr>
        <w:t>التي</w:t>
      </w:r>
      <w:r>
        <w:rPr>
          <w:rFonts w:eastAsia="Calibri"/>
          <w:rtl/>
          <w:lang w:bidi="ar-LB"/>
        </w:rPr>
        <w:t xml:space="preserve"> </w:t>
      </w:r>
      <w:r w:rsidRPr="00172576">
        <w:rPr>
          <w:rFonts w:eastAsia="Calibri"/>
          <w:rtl/>
          <w:lang w:bidi="ar-LB"/>
        </w:rPr>
        <w:t>تنص</w:t>
      </w:r>
      <w:r>
        <w:rPr>
          <w:rFonts w:eastAsia="Calibri"/>
          <w:rtl/>
          <w:lang w:bidi="ar-LB"/>
        </w:rPr>
        <w:t xml:space="preserve"> </w:t>
      </w:r>
      <w:r w:rsidRPr="00172576">
        <w:rPr>
          <w:rFonts w:eastAsia="Calibri"/>
          <w:rtl/>
          <w:lang w:bidi="ar-LB"/>
        </w:rPr>
        <w:t>على</w:t>
      </w:r>
      <w:r>
        <w:rPr>
          <w:rFonts w:eastAsia="Calibri"/>
          <w:rtl/>
          <w:lang w:bidi="ar-LB"/>
        </w:rPr>
        <w:t xml:space="preserve"> </w:t>
      </w:r>
      <w:r w:rsidRPr="00172576">
        <w:rPr>
          <w:rFonts w:eastAsia="Calibri"/>
          <w:rtl/>
          <w:lang w:bidi="ar-LB"/>
        </w:rPr>
        <w:t>وجوب</w:t>
      </w:r>
      <w:r>
        <w:rPr>
          <w:rFonts w:eastAsia="Calibri"/>
          <w:rtl/>
          <w:lang w:bidi="ar-LB"/>
        </w:rPr>
        <w:t xml:space="preserve"> </w:t>
      </w:r>
      <w:r w:rsidRPr="00172576">
        <w:rPr>
          <w:rFonts w:eastAsia="Calibri"/>
          <w:rtl/>
          <w:lang w:bidi="ar-LB"/>
        </w:rPr>
        <w:t>تطبيق</w:t>
      </w:r>
      <w:r>
        <w:rPr>
          <w:rFonts w:eastAsia="Calibri"/>
          <w:rtl/>
          <w:lang w:bidi="ar-LB"/>
        </w:rPr>
        <w:t xml:space="preserve"> </w:t>
      </w:r>
      <w:r w:rsidRPr="00172576">
        <w:rPr>
          <w:rFonts w:eastAsia="Calibri"/>
          <w:rtl/>
          <w:lang w:bidi="ar-LB"/>
        </w:rPr>
        <w:t>نصوص</w:t>
      </w:r>
      <w:r>
        <w:rPr>
          <w:rFonts w:eastAsia="Calibri"/>
          <w:rtl/>
          <w:lang w:bidi="ar-LB"/>
        </w:rPr>
        <w:t xml:space="preserve"> </w:t>
      </w:r>
      <w:proofErr w:type="spellStart"/>
      <w:r w:rsidRPr="00172576">
        <w:rPr>
          <w:rFonts w:eastAsia="Calibri"/>
          <w:rtl/>
          <w:lang w:bidi="ar-LB"/>
        </w:rPr>
        <w:t>الإتفاقيات</w:t>
      </w:r>
      <w:proofErr w:type="spellEnd"/>
      <w:r>
        <w:rPr>
          <w:rFonts w:eastAsia="Calibri"/>
          <w:rtl/>
          <w:lang w:bidi="ar-LB"/>
        </w:rPr>
        <w:t xml:space="preserve"> </w:t>
      </w:r>
      <w:r w:rsidRPr="00172576">
        <w:rPr>
          <w:rFonts w:eastAsia="Calibri"/>
          <w:rtl/>
          <w:lang w:bidi="ar-LB"/>
        </w:rPr>
        <w:t>التي</w:t>
      </w:r>
      <w:r>
        <w:rPr>
          <w:rFonts w:eastAsia="Calibri"/>
          <w:rtl/>
          <w:lang w:bidi="ar-LB"/>
        </w:rPr>
        <w:t xml:space="preserve"> </w:t>
      </w:r>
      <w:r w:rsidRPr="00172576">
        <w:rPr>
          <w:rFonts w:eastAsia="Calibri"/>
          <w:rtl/>
          <w:lang w:bidi="ar-LB"/>
        </w:rPr>
        <w:t>ينضم</w:t>
      </w:r>
      <w:r>
        <w:rPr>
          <w:rFonts w:eastAsia="Calibri"/>
          <w:rtl/>
          <w:lang w:bidi="ar-LB"/>
        </w:rPr>
        <w:t xml:space="preserve"> </w:t>
      </w:r>
      <w:r w:rsidRPr="00172576">
        <w:rPr>
          <w:rFonts w:eastAsia="Calibri"/>
          <w:rtl/>
          <w:lang w:bidi="ar-LB"/>
        </w:rPr>
        <w:t>إليها</w:t>
      </w:r>
      <w:r>
        <w:rPr>
          <w:rFonts w:eastAsia="Calibri"/>
          <w:rtl/>
          <w:lang w:bidi="ar-LB"/>
        </w:rPr>
        <w:t xml:space="preserve"> </w:t>
      </w:r>
      <w:r w:rsidRPr="00172576">
        <w:rPr>
          <w:rFonts w:eastAsia="Calibri"/>
          <w:rtl/>
          <w:lang w:bidi="ar-LB"/>
        </w:rPr>
        <w:t>لبنان</w:t>
      </w:r>
      <w:r>
        <w:rPr>
          <w:rFonts w:eastAsia="Calibri"/>
          <w:rtl/>
          <w:lang w:bidi="ar-LB"/>
        </w:rPr>
        <w:t xml:space="preserve"> </w:t>
      </w:r>
      <w:r w:rsidRPr="00172576">
        <w:rPr>
          <w:rFonts w:eastAsia="Calibri"/>
          <w:rtl/>
          <w:lang w:bidi="ar-LB"/>
        </w:rPr>
        <w:t>وعلى</w:t>
      </w:r>
      <w:r>
        <w:rPr>
          <w:rFonts w:eastAsia="Calibri"/>
          <w:rtl/>
          <w:lang w:bidi="ar-LB"/>
        </w:rPr>
        <w:t xml:space="preserve"> </w:t>
      </w:r>
      <w:r w:rsidRPr="00172576">
        <w:rPr>
          <w:rFonts w:eastAsia="Calibri"/>
          <w:rtl/>
          <w:lang w:bidi="ar-LB"/>
        </w:rPr>
        <w:t>سموّ</w:t>
      </w:r>
      <w:r>
        <w:rPr>
          <w:rFonts w:eastAsia="Calibri"/>
          <w:rtl/>
          <w:lang w:bidi="ar-LB"/>
        </w:rPr>
        <w:t xml:space="preserve"> </w:t>
      </w:r>
      <w:r w:rsidRPr="00172576">
        <w:rPr>
          <w:rFonts w:eastAsia="Calibri"/>
          <w:rtl/>
          <w:lang w:bidi="ar-LB"/>
        </w:rPr>
        <w:t>هذه</w:t>
      </w:r>
      <w:r>
        <w:rPr>
          <w:rFonts w:eastAsia="Calibri"/>
          <w:rtl/>
          <w:lang w:bidi="ar-LB"/>
        </w:rPr>
        <w:t xml:space="preserve"> </w:t>
      </w:r>
      <w:proofErr w:type="spellStart"/>
      <w:r w:rsidRPr="00172576">
        <w:rPr>
          <w:rFonts w:eastAsia="Calibri"/>
          <w:rtl/>
          <w:lang w:bidi="ar-LB"/>
        </w:rPr>
        <w:t>الإتفاقيات</w:t>
      </w:r>
      <w:proofErr w:type="spellEnd"/>
      <w:r>
        <w:rPr>
          <w:rFonts w:eastAsia="Calibri"/>
          <w:rtl/>
          <w:lang w:bidi="ar-LB"/>
        </w:rPr>
        <w:t xml:space="preserve"> </w:t>
      </w:r>
      <w:r w:rsidRPr="00172576">
        <w:rPr>
          <w:rFonts w:eastAsia="Calibri"/>
          <w:rtl/>
          <w:lang w:bidi="ar-LB"/>
        </w:rPr>
        <w:t>على</w:t>
      </w:r>
      <w:r>
        <w:rPr>
          <w:rFonts w:eastAsia="Calibri"/>
          <w:rtl/>
          <w:lang w:bidi="ar-LB"/>
        </w:rPr>
        <w:t xml:space="preserve"> </w:t>
      </w:r>
      <w:r w:rsidRPr="00172576">
        <w:rPr>
          <w:rFonts w:eastAsia="Calibri"/>
          <w:rtl/>
          <w:lang w:bidi="ar-LB"/>
        </w:rPr>
        <w:t>أحكام</w:t>
      </w:r>
      <w:r>
        <w:rPr>
          <w:rFonts w:eastAsia="Calibri"/>
          <w:rtl/>
          <w:lang w:bidi="ar-LB"/>
        </w:rPr>
        <w:t xml:space="preserve"> </w:t>
      </w:r>
      <w:r w:rsidRPr="00172576">
        <w:rPr>
          <w:rFonts w:eastAsia="Calibri"/>
          <w:rtl/>
          <w:lang w:bidi="ar-LB"/>
        </w:rPr>
        <w:t>القانون</w:t>
      </w:r>
      <w:r>
        <w:rPr>
          <w:rFonts w:eastAsia="Calibri"/>
          <w:rtl/>
          <w:lang w:bidi="ar-LB"/>
        </w:rPr>
        <w:t xml:space="preserve"> </w:t>
      </w:r>
      <w:r w:rsidRPr="00172576">
        <w:rPr>
          <w:rFonts w:eastAsia="Calibri"/>
          <w:rtl/>
          <w:lang w:bidi="ar-LB"/>
        </w:rPr>
        <w:t>الوطني</w:t>
      </w:r>
      <w:r>
        <w:rPr>
          <w:rFonts w:eastAsia="Calibri"/>
          <w:rtl/>
          <w:lang w:bidi="ar-LB"/>
        </w:rPr>
        <w:t xml:space="preserve"> </w:t>
      </w:r>
      <w:r w:rsidRPr="00172576">
        <w:rPr>
          <w:rFonts w:eastAsia="Calibri"/>
          <w:rtl/>
          <w:lang w:bidi="ar-LB"/>
        </w:rPr>
        <w:t>عند</w:t>
      </w:r>
      <w:r>
        <w:rPr>
          <w:rFonts w:eastAsia="Calibri"/>
          <w:rtl/>
          <w:lang w:bidi="ar-LB"/>
        </w:rPr>
        <w:t xml:space="preserve"> </w:t>
      </w:r>
      <w:r w:rsidRPr="00172576">
        <w:rPr>
          <w:rFonts w:eastAsia="Calibri"/>
          <w:rtl/>
          <w:lang w:bidi="ar-LB"/>
        </w:rPr>
        <w:t>التعارض</w:t>
      </w:r>
      <w:r>
        <w:rPr>
          <w:rFonts w:eastAsia="Calibri"/>
          <w:rtl/>
          <w:lang w:bidi="ar-LB"/>
        </w:rPr>
        <w:t xml:space="preserve"> </w:t>
      </w:r>
      <w:r w:rsidRPr="00172576">
        <w:rPr>
          <w:rFonts w:eastAsia="Calibri"/>
          <w:rtl/>
          <w:lang w:bidi="ar-LB"/>
        </w:rPr>
        <w:t>بينهما.</w:t>
      </w:r>
      <w:r>
        <w:rPr>
          <w:rFonts w:eastAsia="Calibri"/>
          <w:rtl/>
          <w:lang w:bidi="ar-LB"/>
        </w:rPr>
        <w:t xml:space="preserve"> </w:t>
      </w:r>
    </w:p>
    <w:p w:rsidR="00366CB7" w:rsidRPr="002321B0" w:rsidRDefault="00366CB7" w:rsidP="00366CB7">
      <w:pPr>
        <w:pStyle w:val="SingleTxtGA"/>
        <w:rPr>
          <w:rFonts w:eastAsia="Calibri"/>
          <w:spacing w:val="-2"/>
          <w:rtl/>
          <w:lang w:bidi="ar-LB"/>
        </w:rPr>
      </w:pPr>
      <w:r w:rsidRPr="002321B0">
        <w:rPr>
          <w:rFonts w:eastAsia="Calibri"/>
          <w:spacing w:val="-2"/>
          <w:rtl/>
        </w:rPr>
        <w:t>121-</w:t>
      </w:r>
      <w:r w:rsidRPr="002321B0">
        <w:rPr>
          <w:rFonts w:eastAsia="Calibri"/>
          <w:spacing w:val="-2"/>
          <w:rtl/>
        </w:rPr>
        <w:tab/>
      </w:r>
      <w:r w:rsidRPr="002321B0">
        <w:rPr>
          <w:rFonts w:eastAsia="Calibri"/>
          <w:spacing w:val="-2"/>
          <w:rtl/>
          <w:lang w:bidi="ar-LB"/>
        </w:rPr>
        <w:t xml:space="preserve">أمّا </w:t>
      </w:r>
      <w:proofErr w:type="gramStart"/>
      <w:r w:rsidRPr="002321B0">
        <w:rPr>
          <w:rFonts w:eastAsia="Calibri"/>
          <w:spacing w:val="-2"/>
          <w:rtl/>
          <w:lang w:bidi="ar-LB"/>
        </w:rPr>
        <w:t>في ما</w:t>
      </w:r>
      <w:proofErr w:type="gramEnd"/>
      <w:r w:rsidRPr="002321B0">
        <w:rPr>
          <w:rFonts w:eastAsia="Calibri"/>
          <w:spacing w:val="-2"/>
          <w:rtl/>
          <w:lang w:bidi="ar-LB"/>
        </w:rPr>
        <w:t xml:space="preserve"> خص قواعد الإثبات، فعند وقوع أي فعل يدخل ضمن خانة التمييز العنصري، فتتم العودة إلى القواعد العامة المنصوص</w:t>
      </w:r>
      <w:r w:rsidRPr="002321B0">
        <w:rPr>
          <w:rFonts w:eastAsia="Calibri"/>
          <w:spacing w:val="-2"/>
          <w:rtl/>
        </w:rPr>
        <w:t xml:space="preserve"> </w:t>
      </w:r>
      <w:r w:rsidRPr="002321B0">
        <w:rPr>
          <w:rFonts w:eastAsia="Calibri"/>
          <w:spacing w:val="-2"/>
          <w:rtl/>
          <w:lang w:bidi="ar-LB"/>
        </w:rPr>
        <w:t>عنها إما في القوانين الجزائية أو في القوانين المدنية.</w:t>
      </w:r>
    </w:p>
    <w:p w:rsidR="00366CB7" w:rsidRPr="002321B0" w:rsidRDefault="00366CB7" w:rsidP="00366CB7">
      <w:pPr>
        <w:pStyle w:val="SingleTxtGA"/>
        <w:keepNext/>
        <w:keepLines/>
        <w:tabs>
          <w:tab w:val="clear" w:pos="2608"/>
          <w:tab w:val="clear" w:pos="3289"/>
          <w:tab w:val="left" w:pos="2835"/>
        </w:tabs>
        <w:ind w:left="1928"/>
        <w:rPr>
          <w:rFonts w:eastAsia="Calibri"/>
          <w:b/>
          <w:bCs/>
          <w:rtl/>
          <w:lang w:bidi="ar-LB"/>
        </w:rPr>
      </w:pPr>
      <w:r w:rsidRPr="002321B0">
        <w:rPr>
          <w:rFonts w:eastAsia="Calibri"/>
          <w:b/>
          <w:bCs/>
          <w:rtl/>
          <w:lang w:bidi="ar-LB"/>
        </w:rPr>
        <w:t>خطاب</w:t>
      </w:r>
      <w:r>
        <w:rPr>
          <w:rFonts w:eastAsia="Calibri"/>
          <w:b/>
          <w:bCs/>
          <w:rtl/>
          <w:lang w:bidi="ar-LB"/>
        </w:rPr>
        <w:t xml:space="preserve"> </w:t>
      </w:r>
      <w:r w:rsidRPr="002321B0">
        <w:rPr>
          <w:rFonts w:eastAsia="Calibri"/>
          <w:b/>
          <w:bCs/>
          <w:rtl/>
          <w:lang w:bidi="ar-LB"/>
        </w:rPr>
        <w:t>الكراهية</w:t>
      </w:r>
      <w:r>
        <w:rPr>
          <w:rFonts w:eastAsia="Calibri"/>
          <w:b/>
          <w:bCs/>
          <w:rtl/>
          <w:lang w:bidi="ar-LB"/>
        </w:rPr>
        <w:t xml:space="preserve"> </w:t>
      </w:r>
      <w:r w:rsidRPr="002321B0">
        <w:rPr>
          <w:rFonts w:eastAsia="Calibri"/>
          <w:b/>
          <w:bCs/>
          <w:rtl/>
          <w:lang w:bidi="ar-LB"/>
        </w:rPr>
        <w:t>العنصرية:</w:t>
      </w:r>
      <w:r>
        <w:rPr>
          <w:rFonts w:eastAsia="Calibri"/>
          <w:b/>
          <w:bCs/>
          <w:rtl/>
          <w:lang w:bidi="ar-LB"/>
        </w:rPr>
        <w:t xml:space="preserve"> </w:t>
      </w:r>
    </w:p>
    <w:p w:rsidR="00366CB7" w:rsidRPr="002321B0" w:rsidRDefault="00366CB7" w:rsidP="00366CB7">
      <w:pPr>
        <w:pStyle w:val="SingleTxtGA"/>
        <w:rPr>
          <w:rFonts w:eastAsia="Calibri"/>
          <w:spacing w:val="-2"/>
          <w:rtl/>
          <w:lang w:bidi="ar-LB"/>
        </w:rPr>
      </w:pPr>
      <w:r w:rsidRPr="002321B0">
        <w:rPr>
          <w:rFonts w:eastAsia="Calibri"/>
          <w:spacing w:val="-2"/>
          <w:rtl/>
        </w:rPr>
        <w:t>122-</w:t>
      </w:r>
      <w:r w:rsidRPr="002321B0">
        <w:rPr>
          <w:rFonts w:eastAsia="Calibri"/>
          <w:spacing w:val="-2"/>
          <w:rtl/>
        </w:rPr>
        <w:tab/>
      </w:r>
      <w:r w:rsidRPr="002321B0">
        <w:rPr>
          <w:rFonts w:eastAsia="Calibri"/>
          <w:spacing w:val="-2"/>
          <w:rtl/>
          <w:lang w:bidi="ar-LB"/>
        </w:rPr>
        <w:t xml:space="preserve">اعتمد لبنان في مقدمة دستوره وجوب احترام المواثيق والمعاهدات الدولية والاعلان العالمي لحقوق الانسان وهو بالتالي ينبذ كافة اشكال الكراهية والتمييز العنصري، ويطبق القانون على الجميع. وتسعى قوى إنفاذ القانون على التعامل مع المواطنين، والنازحين واللاجئين كقيمة انسانية دون اي تمييز قائم على العرق او الدين او الجنسية او اي شكل من اشكال التمييز العنصري. </w:t>
      </w:r>
    </w:p>
    <w:p w:rsidR="00366CB7" w:rsidRPr="00172576" w:rsidRDefault="00366CB7" w:rsidP="00366CB7">
      <w:pPr>
        <w:pStyle w:val="SingleTxtGA"/>
        <w:rPr>
          <w:rFonts w:eastAsia="Calibri"/>
          <w:rtl/>
          <w:lang w:bidi="ar-LB"/>
        </w:rPr>
      </w:pPr>
      <w:r w:rsidRPr="00172576">
        <w:rPr>
          <w:rFonts w:eastAsia="Calibri"/>
          <w:rtl/>
        </w:rPr>
        <w:t>123-</w:t>
      </w:r>
      <w:r w:rsidRPr="00172576">
        <w:rPr>
          <w:rFonts w:eastAsia="Calibri"/>
          <w:rtl/>
        </w:rPr>
        <w:tab/>
      </w:r>
      <w:r w:rsidRPr="00172576">
        <w:rPr>
          <w:rFonts w:eastAsia="Calibri"/>
          <w:rtl/>
          <w:lang w:bidi="ar-LB"/>
        </w:rPr>
        <w:t>استقبل</w:t>
      </w:r>
      <w:r>
        <w:rPr>
          <w:rFonts w:eastAsia="Calibri"/>
          <w:rtl/>
          <w:lang w:bidi="ar-LB"/>
        </w:rPr>
        <w:t xml:space="preserve"> </w:t>
      </w:r>
      <w:r w:rsidRPr="00172576">
        <w:rPr>
          <w:rFonts w:eastAsia="Calibri"/>
          <w:rtl/>
          <w:lang w:bidi="ar-LB"/>
        </w:rPr>
        <w:t>لبنان</w:t>
      </w:r>
      <w:r>
        <w:rPr>
          <w:rFonts w:eastAsia="Calibri"/>
          <w:rtl/>
          <w:lang w:bidi="ar-LB"/>
        </w:rPr>
        <w:t xml:space="preserve"> </w:t>
      </w:r>
      <w:r w:rsidRPr="00172576">
        <w:rPr>
          <w:rFonts w:eastAsia="Calibri"/>
          <w:rtl/>
          <w:lang w:bidi="ar-LB"/>
        </w:rPr>
        <w:t>اللاجئين</w:t>
      </w:r>
      <w:r>
        <w:rPr>
          <w:rFonts w:eastAsia="Calibri"/>
          <w:rtl/>
          <w:lang w:bidi="ar-LB"/>
        </w:rPr>
        <w:t xml:space="preserve"> </w:t>
      </w:r>
      <w:r w:rsidRPr="00172576">
        <w:rPr>
          <w:rFonts w:eastAsia="Calibri"/>
          <w:rtl/>
          <w:lang w:bidi="ar-LB"/>
        </w:rPr>
        <w:t>الفلسطينيين</w:t>
      </w:r>
      <w:r>
        <w:rPr>
          <w:rFonts w:eastAsia="Calibri"/>
          <w:rtl/>
          <w:lang w:bidi="ar-LB"/>
        </w:rPr>
        <w:t xml:space="preserve"> </w:t>
      </w:r>
      <w:r w:rsidRPr="00172576">
        <w:rPr>
          <w:rFonts w:eastAsia="Calibri"/>
          <w:rtl/>
          <w:lang w:bidi="ar-LB"/>
        </w:rPr>
        <w:t>(منذ</w:t>
      </w:r>
      <w:r>
        <w:rPr>
          <w:rFonts w:eastAsia="Calibri"/>
          <w:rtl/>
          <w:lang w:bidi="ar-LB"/>
        </w:rPr>
        <w:t xml:space="preserve"> </w:t>
      </w:r>
      <w:r w:rsidRPr="00172576">
        <w:rPr>
          <w:rFonts w:eastAsia="Calibri"/>
          <w:rtl/>
          <w:lang w:bidi="ar-LB"/>
        </w:rPr>
        <w:t>عام</w:t>
      </w:r>
      <w:r>
        <w:rPr>
          <w:rFonts w:eastAsia="Calibri"/>
          <w:rtl/>
          <w:lang w:bidi="ar-LB"/>
        </w:rPr>
        <w:t xml:space="preserve"> </w:t>
      </w:r>
      <w:r w:rsidRPr="00172576">
        <w:rPr>
          <w:rFonts w:eastAsia="Calibri"/>
          <w:rtl/>
          <w:lang w:bidi="ar-LB"/>
        </w:rPr>
        <w:t>1948)</w:t>
      </w:r>
      <w:r>
        <w:rPr>
          <w:rFonts w:eastAsia="Calibri"/>
          <w:rtl/>
          <w:lang w:bidi="ar-LB"/>
        </w:rPr>
        <w:t xml:space="preserve"> </w:t>
      </w:r>
      <w:r w:rsidRPr="00172576">
        <w:rPr>
          <w:rFonts w:eastAsia="Calibri"/>
          <w:rtl/>
          <w:lang w:bidi="ar-LB"/>
        </w:rPr>
        <w:t>والنازحين</w:t>
      </w:r>
      <w:r>
        <w:rPr>
          <w:rFonts w:eastAsia="Calibri"/>
          <w:rtl/>
          <w:lang w:bidi="ar-LB"/>
        </w:rPr>
        <w:t xml:space="preserve"> </w:t>
      </w:r>
      <w:r w:rsidRPr="00172576">
        <w:rPr>
          <w:rFonts w:eastAsia="Calibri"/>
          <w:rtl/>
          <w:lang w:bidi="ar-LB"/>
        </w:rPr>
        <w:t>السوريين</w:t>
      </w:r>
      <w:r>
        <w:rPr>
          <w:rFonts w:eastAsia="Calibri"/>
          <w:rtl/>
          <w:lang w:bidi="ar-LB"/>
        </w:rPr>
        <w:t xml:space="preserve"> </w:t>
      </w:r>
      <w:r w:rsidRPr="00172576">
        <w:rPr>
          <w:rFonts w:eastAsia="Calibri"/>
          <w:rtl/>
          <w:lang w:bidi="ar-LB"/>
        </w:rPr>
        <w:t>منذ</w:t>
      </w:r>
      <w:r>
        <w:rPr>
          <w:rFonts w:eastAsia="Calibri"/>
          <w:rtl/>
          <w:lang w:bidi="ar-LB"/>
        </w:rPr>
        <w:t xml:space="preserve"> </w:t>
      </w:r>
      <w:r w:rsidRPr="00172576">
        <w:rPr>
          <w:rFonts w:eastAsia="Calibri"/>
          <w:rtl/>
          <w:lang w:bidi="ar-LB"/>
        </w:rPr>
        <w:t>اندلاع</w:t>
      </w:r>
      <w:r>
        <w:rPr>
          <w:rFonts w:eastAsia="Calibri"/>
          <w:rtl/>
          <w:lang w:bidi="ar-LB"/>
        </w:rPr>
        <w:t xml:space="preserve"> </w:t>
      </w:r>
      <w:r w:rsidRPr="00172576">
        <w:rPr>
          <w:rFonts w:eastAsia="Calibri"/>
          <w:rtl/>
          <w:lang w:bidi="ar-LB"/>
        </w:rPr>
        <w:t>الازمة</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سوريا</w:t>
      </w:r>
      <w:r>
        <w:rPr>
          <w:rFonts w:eastAsia="Calibri"/>
          <w:rtl/>
        </w:rPr>
        <w:t xml:space="preserve"> </w:t>
      </w:r>
      <w:r w:rsidRPr="00172576">
        <w:rPr>
          <w:rFonts w:eastAsia="Calibri"/>
          <w:rtl/>
          <w:lang w:bidi="ar-LB"/>
        </w:rPr>
        <w:t>وتعامل</w:t>
      </w:r>
      <w:r>
        <w:rPr>
          <w:rFonts w:eastAsia="Calibri"/>
          <w:rtl/>
          <w:lang w:bidi="ar-LB"/>
        </w:rPr>
        <w:t xml:space="preserve"> </w:t>
      </w:r>
      <w:r w:rsidRPr="00172576">
        <w:rPr>
          <w:rFonts w:eastAsia="Calibri"/>
          <w:rtl/>
          <w:lang w:bidi="ar-LB"/>
        </w:rPr>
        <w:t>معهم</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منطلق</w:t>
      </w:r>
      <w:r>
        <w:rPr>
          <w:rFonts w:eastAsia="Calibri"/>
          <w:rtl/>
          <w:lang w:bidi="ar-LB"/>
        </w:rPr>
        <w:t xml:space="preserve"> </w:t>
      </w:r>
      <w:r w:rsidRPr="00172576">
        <w:rPr>
          <w:rFonts w:eastAsia="Calibri"/>
          <w:rtl/>
          <w:lang w:bidi="ar-LB"/>
        </w:rPr>
        <w:t>إنساني</w:t>
      </w:r>
      <w:r>
        <w:rPr>
          <w:rFonts w:eastAsia="Calibri"/>
          <w:rtl/>
          <w:lang w:bidi="ar-LB"/>
        </w:rPr>
        <w:t xml:space="preserve"> </w:t>
      </w:r>
      <w:r w:rsidRPr="00172576">
        <w:rPr>
          <w:rFonts w:eastAsia="Calibri"/>
          <w:rtl/>
          <w:lang w:bidi="ar-LB"/>
        </w:rPr>
        <w:t>وأخوي</w:t>
      </w:r>
      <w:r>
        <w:rPr>
          <w:rFonts w:eastAsia="Calibri"/>
          <w:rtl/>
        </w:rPr>
        <w:t xml:space="preserve"> </w:t>
      </w:r>
      <w:r w:rsidRPr="00172576">
        <w:rPr>
          <w:rFonts w:eastAsia="Calibri"/>
          <w:rtl/>
          <w:lang w:bidi="ar-LB"/>
        </w:rPr>
        <w:t>ويسعى</w:t>
      </w:r>
      <w:r>
        <w:rPr>
          <w:rFonts w:eastAsia="Calibri"/>
          <w:rtl/>
          <w:lang w:bidi="ar-LB"/>
        </w:rPr>
        <w:t xml:space="preserve"> </w:t>
      </w:r>
      <w:r w:rsidRPr="00172576">
        <w:rPr>
          <w:rFonts w:eastAsia="Calibri"/>
          <w:rtl/>
          <w:lang w:bidi="ar-LB"/>
        </w:rPr>
        <w:t>لتوفير</w:t>
      </w:r>
      <w:r>
        <w:rPr>
          <w:rFonts w:eastAsia="Calibri"/>
          <w:rtl/>
          <w:lang w:bidi="ar-LB"/>
        </w:rPr>
        <w:t xml:space="preserve"> </w:t>
      </w:r>
      <w:r w:rsidRPr="00172576">
        <w:rPr>
          <w:rFonts w:eastAsia="Calibri"/>
          <w:rtl/>
          <w:lang w:bidi="ar-LB"/>
        </w:rPr>
        <w:t>المستلزمات</w:t>
      </w:r>
      <w:r>
        <w:rPr>
          <w:rFonts w:eastAsia="Calibri"/>
          <w:rtl/>
          <w:lang w:bidi="ar-LB"/>
        </w:rPr>
        <w:t xml:space="preserve"> </w:t>
      </w:r>
      <w:r w:rsidRPr="00172576">
        <w:rPr>
          <w:rFonts w:eastAsia="Calibri"/>
          <w:rtl/>
          <w:lang w:bidi="ar-LB"/>
        </w:rPr>
        <w:t>الضرورية</w:t>
      </w:r>
      <w:r>
        <w:rPr>
          <w:rFonts w:eastAsia="Calibri"/>
          <w:rtl/>
          <w:lang w:bidi="ar-LB"/>
        </w:rPr>
        <w:t xml:space="preserve"> </w:t>
      </w:r>
      <w:r w:rsidRPr="00172576">
        <w:rPr>
          <w:rFonts w:eastAsia="Calibri"/>
          <w:rtl/>
          <w:lang w:bidi="ar-LB"/>
        </w:rPr>
        <w:t>لهم</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سكن</w:t>
      </w:r>
      <w:r>
        <w:rPr>
          <w:rFonts w:eastAsia="Calibri"/>
          <w:rtl/>
          <w:lang w:bidi="ar-LB"/>
        </w:rPr>
        <w:t xml:space="preserve"> </w:t>
      </w:r>
      <w:r w:rsidRPr="00172576">
        <w:rPr>
          <w:rFonts w:eastAsia="Calibri"/>
          <w:rtl/>
          <w:lang w:bidi="ar-LB"/>
        </w:rPr>
        <w:t>وغذاء</w:t>
      </w:r>
      <w:r>
        <w:rPr>
          <w:rFonts w:eastAsia="Calibri"/>
          <w:rtl/>
          <w:lang w:bidi="ar-LB"/>
        </w:rPr>
        <w:t xml:space="preserve"> </w:t>
      </w:r>
      <w:r w:rsidRPr="00172576">
        <w:rPr>
          <w:rFonts w:eastAsia="Calibri"/>
          <w:rtl/>
          <w:lang w:bidi="ar-LB"/>
        </w:rPr>
        <w:t>واستشفاء</w:t>
      </w:r>
      <w:r>
        <w:rPr>
          <w:rFonts w:eastAsia="Calibri"/>
          <w:rtl/>
          <w:lang w:bidi="ar-LB"/>
        </w:rPr>
        <w:t xml:space="preserve"> </w:t>
      </w:r>
      <w:r w:rsidRPr="00172576">
        <w:rPr>
          <w:rFonts w:eastAsia="Calibri"/>
          <w:rtl/>
          <w:lang w:bidi="ar-LB"/>
        </w:rPr>
        <w:t>بالرغم</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الإمكانيات</w:t>
      </w:r>
      <w:r>
        <w:rPr>
          <w:rFonts w:eastAsia="Calibri"/>
          <w:rtl/>
          <w:lang w:bidi="ar-LB"/>
        </w:rPr>
        <w:t xml:space="preserve"> </w:t>
      </w:r>
      <w:r w:rsidRPr="00172576">
        <w:rPr>
          <w:rFonts w:eastAsia="Calibri"/>
          <w:rtl/>
          <w:lang w:bidi="ar-LB"/>
        </w:rPr>
        <w:t>المحدودة</w:t>
      </w:r>
      <w:r>
        <w:rPr>
          <w:rFonts w:eastAsia="Calibri"/>
          <w:rtl/>
          <w:lang w:bidi="ar-LB"/>
        </w:rPr>
        <w:t xml:space="preserve"> </w:t>
      </w:r>
      <w:r w:rsidRPr="00172576">
        <w:rPr>
          <w:rFonts w:eastAsia="Calibri"/>
          <w:rtl/>
          <w:lang w:bidi="ar-LB"/>
        </w:rPr>
        <w:t>وفي</w:t>
      </w:r>
      <w:r>
        <w:rPr>
          <w:rFonts w:eastAsia="Calibri"/>
          <w:rtl/>
          <w:lang w:bidi="ar-LB"/>
        </w:rPr>
        <w:t xml:space="preserve"> </w:t>
      </w:r>
      <w:r w:rsidRPr="00172576">
        <w:rPr>
          <w:rFonts w:eastAsia="Calibri"/>
          <w:rtl/>
          <w:lang w:bidi="ar-LB"/>
        </w:rPr>
        <w:t>ظل</w:t>
      </w:r>
      <w:r>
        <w:rPr>
          <w:rFonts w:eastAsia="Calibri"/>
          <w:rtl/>
          <w:lang w:bidi="ar-LB"/>
        </w:rPr>
        <w:t xml:space="preserve"> </w:t>
      </w:r>
      <w:r w:rsidRPr="00172576">
        <w:rPr>
          <w:rFonts w:eastAsia="Calibri"/>
          <w:rtl/>
          <w:lang w:bidi="ar-LB"/>
        </w:rPr>
        <w:t>التداعيات</w:t>
      </w:r>
      <w:r>
        <w:rPr>
          <w:rFonts w:eastAsia="Calibri"/>
          <w:rtl/>
          <w:lang w:bidi="ar-LB"/>
        </w:rPr>
        <w:t xml:space="preserve"> </w:t>
      </w:r>
      <w:r w:rsidRPr="00172576">
        <w:rPr>
          <w:rFonts w:eastAsia="Calibri"/>
          <w:rtl/>
          <w:lang w:bidi="ar-LB"/>
        </w:rPr>
        <w:t>الامنية</w:t>
      </w:r>
      <w:r>
        <w:rPr>
          <w:rFonts w:eastAsia="Calibri"/>
          <w:rtl/>
          <w:lang w:bidi="ar-LB"/>
        </w:rPr>
        <w:t xml:space="preserve"> </w:t>
      </w:r>
      <w:r w:rsidRPr="00172576">
        <w:rPr>
          <w:rFonts w:eastAsia="Calibri"/>
          <w:rtl/>
          <w:lang w:bidi="ar-LB"/>
        </w:rPr>
        <w:t>والاقتصادية</w:t>
      </w:r>
      <w:r>
        <w:rPr>
          <w:rFonts w:eastAsia="Calibri"/>
          <w:rtl/>
          <w:lang w:bidi="ar-LB"/>
        </w:rPr>
        <w:t xml:space="preserve"> </w:t>
      </w:r>
      <w:r w:rsidRPr="00172576">
        <w:rPr>
          <w:rFonts w:eastAsia="Calibri"/>
          <w:rtl/>
          <w:lang w:bidi="ar-LB"/>
        </w:rPr>
        <w:t>والاجتماعية.</w:t>
      </w:r>
      <w:r>
        <w:rPr>
          <w:rFonts w:eastAsia="Calibri"/>
          <w:rtl/>
          <w:lang w:bidi="ar-LB"/>
        </w:rPr>
        <w:t xml:space="preserve"> </w:t>
      </w:r>
      <w:r w:rsidRPr="00172576">
        <w:rPr>
          <w:rFonts w:eastAsia="Calibri"/>
          <w:rtl/>
          <w:lang w:bidi="ar-LB"/>
        </w:rPr>
        <w:t>وتؤكد</w:t>
      </w:r>
      <w:r>
        <w:rPr>
          <w:rFonts w:eastAsia="Calibri"/>
          <w:rtl/>
          <w:lang w:bidi="ar-LB"/>
        </w:rPr>
        <w:t xml:space="preserve"> </w:t>
      </w:r>
      <w:r w:rsidRPr="00172576">
        <w:rPr>
          <w:rFonts w:eastAsia="Calibri"/>
          <w:rtl/>
          <w:lang w:bidi="ar-LB"/>
        </w:rPr>
        <w:t>الدولة</w:t>
      </w:r>
      <w:r>
        <w:rPr>
          <w:rFonts w:eastAsia="Calibri"/>
          <w:rtl/>
          <w:lang w:bidi="ar-LB"/>
        </w:rPr>
        <w:t xml:space="preserve"> </w:t>
      </w:r>
      <w:r w:rsidRPr="00172576">
        <w:rPr>
          <w:rFonts w:eastAsia="Calibri"/>
          <w:rtl/>
          <w:lang w:bidi="ar-LB"/>
        </w:rPr>
        <w:t>اللبنانية</w:t>
      </w:r>
      <w:r>
        <w:rPr>
          <w:rFonts w:eastAsia="Calibri"/>
          <w:rtl/>
          <w:lang w:bidi="ar-LB"/>
        </w:rPr>
        <w:t xml:space="preserve"> </w:t>
      </w:r>
      <w:r w:rsidRPr="00172576">
        <w:rPr>
          <w:rFonts w:eastAsia="Calibri"/>
          <w:rtl/>
          <w:lang w:bidi="ar-LB"/>
        </w:rPr>
        <w:t>أنها</w:t>
      </w:r>
      <w:r>
        <w:rPr>
          <w:rFonts w:eastAsia="Calibri"/>
          <w:rtl/>
          <w:lang w:bidi="ar-LB"/>
        </w:rPr>
        <w:t xml:space="preserve"> </w:t>
      </w:r>
      <w:r w:rsidRPr="00172576">
        <w:rPr>
          <w:rFonts w:eastAsia="Calibri"/>
          <w:rtl/>
          <w:lang w:bidi="ar-LB"/>
        </w:rPr>
        <w:t>لا</w:t>
      </w:r>
      <w:r>
        <w:rPr>
          <w:rFonts w:eastAsia="Calibri"/>
          <w:rtl/>
          <w:lang w:bidi="ar-LB"/>
        </w:rPr>
        <w:t xml:space="preserve"> </w:t>
      </w:r>
      <w:r w:rsidRPr="00172576">
        <w:rPr>
          <w:rFonts w:eastAsia="Calibri"/>
          <w:rtl/>
          <w:lang w:bidi="ar-LB"/>
        </w:rPr>
        <w:t>تتهاون</w:t>
      </w:r>
      <w:r>
        <w:rPr>
          <w:rFonts w:eastAsia="Calibri"/>
          <w:rtl/>
          <w:lang w:bidi="ar-LB"/>
        </w:rPr>
        <w:t xml:space="preserve"> </w:t>
      </w:r>
      <w:r w:rsidRPr="00172576">
        <w:rPr>
          <w:rFonts w:eastAsia="Calibri"/>
          <w:rtl/>
          <w:lang w:bidi="ar-LB"/>
        </w:rPr>
        <w:t>مع</w:t>
      </w:r>
      <w:r>
        <w:rPr>
          <w:rFonts w:eastAsia="Calibri"/>
          <w:rtl/>
          <w:lang w:bidi="ar-LB"/>
        </w:rPr>
        <w:t xml:space="preserve"> </w:t>
      </w:r>
      <w:r w:rsidRPr="00172576">
        <w:rPr>
          <w:rFonts w:eastAsia="Calibri"/>
          <w:rtl/>
          <w:lang w:bidi="ar-LB"/>
        </w:rPr>
        <w:t>أي</w:t>
      </w:r>
      <w:r>
        <w:rPr>
          <w:rFonts w:eastAsia="Calibri"/>
          <w:rtl/>
          <w:lang w:bidi="ar-LB"/>
        </w:rPr>
        <w:t xml:space="preserve"> </w:t>
      </w:r>
      <w:r w:rsidRPr="00172576">
        <w:rPr>
          <w:rFonts w:eastAsia="Calibri"/>
          <w:rtl/>
          <w:lang w:bidi="ar-LB"/>
        </w:rPr>
        <w:t>تمييز</w:t>
      </w:r>
      <w:r>
        <w:rPr>
          <w:rFonts w:eastAsia="Calibri"/>
          <w:rtl/>
          <w:lang w:bidi="ar-LB"/>
        </w:rPr>
        <w:t xml:space="preserve"> </w:t>
      </w:r>
      <w:r w:rsidRPr="00172576">
        <w:rPr>
          <w:rFonts w:eastAsia="Calibri"/>
          <w:rtl/>
          <w:lang w:bidi="ar-LB"/>
        </w:rPr>
        <w:t>أو</w:t>
      </w:r>
      <w:r>
        <w:rPr>
          <w:rFonts w:eastAsia="Calibri"/>
          <w:rtl/>
          <w:lang w:bidi="ar-LB"/>
        </w:rPr>
        <w:t xml:space="preserve"> </w:t>
      </w:r>
      <w:r w:rsidRPr="00172576">
        <w:rPr>
          <w:rFonts w:eastAsia="Calibri"/>
          <w:rtl/>
          <w:lang w:bidi="ar-LB"/>
        </w:rPr>
        <w:t>خطاب</w:t>
      </w:r>
      <w:r>
        <w:rPr>
          <w:rFonts w:eastAsia="Calibri"/>
          <w:rtl/>
          <w:lang w:bidi="ar-LB"/>
        </w:rPr>
        <w:t xml:space="preserve"> </w:t>
      </w:r>
      <w:r w:rsidRPr="00172576">
        <w:rPr>
          <w:rFonts w:eastAsia="Calibri"/>
          <w:rtl/>
          <w:lang w:bidi="ar-LB"/>
        </w:rPr>
        <w:t>كراهية</w:t>
      </w:r>
      <w:r>
        <w:rPr>
          <w:rFonts w:eastAsia="Calibri"/>
          <w:rtl/>
          <w:lang w:bidi="ar-LB"/>
        </w:rPr>
        <w:t xml:space="preserve"> </w:t>
      </w:r>
      <w:r w:rsidRPr="00172576">
        <w:rPr>
          <w:rFonts w:eastAsia="Calibri"/>
          <w:rtl/>
          <w:lang w:bidi="ar-LB"/>
        </w:rPr>
        <w:t>تجاه</w:t>
      </w:r>
      <w:r>
        <w:rPr>
          <w:rFonts w:eastAsia="Calibri"/>
          <w:rtl/>
          <w:lang w:bidi="ar-LB"/>
        </w:rPr>
        <w:t xml:space="preserve"> </w:t>
      </w:r>
      <w:r w:rsidRPr="00172576">
        <w:rPr>
          <w:rFonts w:eastAsia="Calibri"/>
          <w:rtl/>
          <w:lang w:bidi="ar-LB"/>
        </w:rPr>
        <w:t>النازحين</w:t>
      </w:r>
      <w:r>
        <w:rPr>
          <w:rFonts w:eastAsia="Calibri"/>
          <w:rtl/>
          <w:lang w:bidi="ar-LB"/>
        </w:rPr>
        <w:t xml:space="preserve"> </w:t>
      </w:r>
      <w:r w:rsidRPr="00172576">
        <w:rPr>
          <w:rFonts w:eastAsia="Calibri"/>
          <w:rtl/>
          <w:lang w:bidi="ar-LB"/>
        </w:rPr>
        <w:t>واللاجئين</w:t>
      </w:r>
      <w:r>
        <w:rPr>
          <w:rFonts w:eastAsia="Calibri"/>
          <w:rtl/>
          <w:lang w:bidi="ar-LB"/>
        </w:rPr>
        <w:t xml:space="preserve"> </w:t>
      </w:r>
      <w:r w:rsidRPr="00172576">
        <w:rPr>
          <w:rFonts w:eastAsia="Calibri"/>
          <w:rtl/>
          <w:lang w:bidi="ar-LB"/>
        </w:rPr>
        <w:t>على</w:t>
      </w:r>
      <w:r>
        <w:rPr>
          <w:rFonts w:eastAsia="Calibri"/>
          <w:rtl/>
          <w:lang w:bidi="ar-LB"/>
        </w:rPr>
        <w:t xml:space="preserve"> </w:t>
      </w:r>
      <w:r w:rsidRPr="00172576">
        <w:rPr>
          <w:rFonts w:eastAsia="Calibri"/>
          <w:rtl/>
          <w:lang w:bidi="ar-LB"/>
        </w:rPr>
        <w:t>أساس</w:t>
      </w:r>
      <w:r>
        <w:rPr>
          <w:rFonts w:eastAsia="Calibri"/>
          <w:rtl/>
          <w:lang w:bidi="ar-LB"/>
        </w:rPr>
        <w:t xml:space="preserve"> </w:t>
      </w:r>
      <w:r w:rsidRPr="00172576">
        <w:rPr>
          <w:rFonts w:eastAsia="Calibri"/>
          <w:rtl/>
          <w:lang w:bidi="ar-LB"/>
        </w:rPr>
        <w:t>العرق</w:t>
      </w:r>
      <w:r>
        <w:rPr>
          <w:rFonts w:eastAsia="Calibri"/>
          <w:rtl/>
          <w:lang w:bidi="ar-LB"/>
        </w:rPr>
        <w:t xml:space="preserve"> </w:t>
      </w:r>
      <w:r w:rsidRPr="00172576">
        <w:rPr>
          <w:rFonts w:eastAsia="Calibri"/>
          <w:rtl/>
          <w:lang w:bidi="ar-LB"/>
        </w:rPr>
        <w:t>أو</w:t>
      </w:r>
      <w:r>
        <w:rPr>
          <w:rFonts w:eastAsia="Calibri"/>
          <w:rtl/>
          <w:lang w:bidi="ar-LB"/>
        </w:rPr>
        <w:t xml:space="preserve"> </w:t>
      </w:r>
      <w:r w:rsidRPr="00172576">
        <w:rPr>
          <w:rFonts w:eastAsia="Calibri"/>
          <w:rtl/>
          <w:lang w:bidi="ar-LB"/>
        </w:rPr>
        <w:t>اللون</w:t>
      </w:r>
      <w:r>
        <w:rPr>
          <w:rFonts w:eastAsia="Calibri"/>
          <w:rtl/>
          <w:lang w:bidi="ar-LB"/>
        </w:rPr>
        <w:t xml:space="preserve"> </w:t>
      </w:r>
      <w:r w:rsidRPr="00172576">
        <w:rPr>
          <w:rFonts w:eastAsia="Calibri"/>
          <w:rtl/>
          <w:lang w:bidi="ar-LB"/>
        </w:rPr>
        <w:t>أو</w:t>
      </w:r>
      <w:r>
        <w:rPr>
          <w:rFonts w:eastAsia="Calibri"/>
          <w:rtl/>
          <w:lang w:bidi="ar-LB"/>
        </w:rPr>
        <w:t xml:space="preserve"> </w:t>
      </w:r>
      <w:r w:rsidRPr="00172576">
        <w:rPr>
          <w:rFonts w:eastAsia="Calibri"/>
          <w:rtl/>
          <w:lang w:bidi="ar-LB"/>
        </w:rPr>
        <w:t>الأصل</w:t>
      </w:r>
      <w:r>
        <w:rPr>
          <w:rFonts w:eastAsia="Calibri"/>
          <w:rtl/>
          <w:lang w:bidi="ar-LB"/>
        </w:rPr>
        <w:t xml:space="preserve"> </w:t>
      </w:r>
      <w:r w:rsidRPr="00172576">
        <w:rPr>
          <w:rFonts w:eastAsia="Calibri"/>
          <w:rtl/>
          <w:lang w:bidi="ar-LB"/>
        </w:rPr>
        <w:t>القومي</w:t>
      </w:r>
      <w:r>
        <w:rPr>
          <w:rFonts w:eastAsia="Calibri"/>
          <w:rtl/>
          <w:lang w:bidi="ar-LB"/>
        </w:rPr>
        <w:t xml:space="preserve"> </w:t>
      </w:r>
      <w:r w:rsidRPr="00172576">
        <w:rPr>
          <w:rFonts w:eastAsia="Calibri"/>
          <w:rtl/>
          <w:lang w:bidi="ar-LB"/>
        </w:rPr>
        <w:t>أو</w:t>
      </w:r>
      <w:r>
        <w:rPr>
          <w:rFonts w:eastAsia="Calibri"/>
          <w:rtl/>
          <w:lang w:bidi="ar-LB"/>
        </w:rPr>
        <w:t xml:space="preserve"> </w:t>
      </w:r>
      <w:r w:rsidRPr="00172576">
        <w:rPr>
          <w:rFonts w:eastAsia="Calibri"/>
          <w:rtl/>
          <w:lang w:bidi="ar-LB"/>
        </w:rPr>
        <w:t>الإثني</w:t>
      </w:r>
      <w:r w:rsidRPr="00172576">
        <w:rPr>
          <w:rFonts w:eastAsia="Calibri"/>
          <w:lang w:bidi="ar-LB"/>
        </w:rPr>
        <w:t>.</w:t>
      </w:r>
    </w:p>
    <w:p w:rsidR="00366CB7" w:rsidRPr="002321B0" w:rsidRDefault="00366CB7" w:rsidP="00366CB7">
      <w:pPr>
        <w:pStyle w:val="SingleTxtGA"/>
        <w:rPr>
          <w:rFonts w:eastAsia="Calibri"/>
          <w:spacing w:val="-2"/>
          <w:rtl/>
          <w:lang w:bidi="ar-LB"/>
        </w:rPr>
      </w:pPr>
      <w:r w:rsidRPr="002321B0">
        <w:rPr>
          <w:rFonts w:eastAsia="Calibri"/>
          <w:spacing w:val="-2"/>
          <w:rtl/>
        </w:rPr>
        <w:t>124-</w:t>
      </w:r>
      <w:r w:rsidRPr="002321B0">
        <w:rPr>
          <w:rFonts w:eastAsia="Calibri"/>
          <w:spacing w:val="-2"/>
          <w:rtl/>
        </w:rPr>
        <w:tab/>
      </w:r>
      <w:r w:rsidRPr="002321B0">
        <w:rPr>
          <w:rFonts w:eastAsia="Calibri"/>
          <w:spacing w:val="-2"/>
          <w:rtl/>
          <w:lang w:bidi="ar-LB"/>
        </w:rPr>
        <w:t xml:space="preserve">وبالفعل، تقدم السلطات المعنية - أمنية وقضائية </w:t>
      </w:r>
      <w:r>
        <w:rPr>
          <w:rFonts w:eastAsia="Calibri" w:hint="cs"/>
          <w:spacing w:val="-2"/>
          <w:rtl/>
          <w:lang w:bidi="ar-LB"/>
        </w:rPr>
        <w:t>-</w:t>
      </w:r>
      <w:r w:rsidRPr="002321B0">
        <w:rPr>
          <w:rFonts w:eastAsia="Calibri"/>
          <w:spacing w:val="-2"/>
          <w:rtl/>
          <w:lang w:bidi="ar-LB"/>
        </w:rPr>
        <w:t xml:space="preserve"> التسهيلات في تطبيق القوانين إن لجهة إجراءات إقامتهم أو لجهة الحؤول دون إعادتهم إلى بلدهم </w:t>
      </w:r>
      <w:proofErr w:type="spellStart"/>
      <w:r w:rsidRPr="002321B0">
        <w:rPr>
          <w:rFonts w:eastAsia="Calibri"/>
          <w:spacing w:val="-2"/>
          <w:rtl/>
          <w:lang w:bidi="ar-LB"/>
        </w:rPr>
        <w:t>بالإستناد</w:t>
      </w:r>
      <w:proofErr w:type="spellEnd"/>
      <w:r w:rsidRPr="002321B0">
        <w:rPr>
          <w:rFonts w:eastAsia="Calibri"/>
          <w:spacing w:val="-2"/>
          <w:rtl/>
          <w:lang w:bidi="ar-LB"/>
        </w:rPr>
        <w:t xml:space="preserve"> إلى </w:t>
      </w:r>
      <w:proofErr w:type="spellStart"/>
      <w:r w:rsidRPr="002321B0">
        <w:rPr>
          <w:rFonts w:eastAsia="Calibri"/>
          <w:spacing w:val="-2"/>
          <w:rtl/>
          <w:lang w:bidi="ar-LB"/>
        </w:rPr>
        <w:t>الإتفاقيات</w:t>
      </w:r>
      <w:proofErr w:type="spellEnd"/>
      <w:r w:rsidRPr="002321B0">
        <w:rPr>
          <w:rFonts w:eastAsia="Calibri"/>
          <w:spacing w:val="-2"/>
          <w:rtl/>
          <w:lang w:bidi="ar-LB"/>
        </w:rPr>
        <w:t xml:space="preserve"> الدولية. وتتحرك مختلف النيابات العامة (</w:t>
      </w:r>
      <w:proofErr w:type="spellStart"/>
      <w:r w:rsidRPr="002321B0">
        <w:rPr>
          <w:rFonts w:eastAsia="Calibri"/>
          <w:spacing w:val="-2"/>
          <w:rtl/>
          <w:lang w:bidi="ar-LB"/>
        </w:rPr>
        <w:t>الإستئنافية</w:t>
      </w:r>
      <w:proofErr w:type="spellEnd"/>
      <w:r w:rsidRPr="002321B0">
        <w:rPr>
          <w:rFonts w:eastAsia="Calibri"/>
          <w:spacing w:val="-2"/>
          <w:rtl/>
          <w:lang w:bidi="ar-LB"/>
        </w:rPr>
        <w:t xml:space="preserve"> أو التمييزية) في كل مرة يردها شكوى أو إخبار تتناول أفعال أو كتابات أو خطابات يقصد بها أو ينتج عنها إثارة نعرات عنصرية وأفعال كراهية.</w:t>
      </w:r>
    </w:p>
    <w:p w:rsidR="00366CB7" w:rsidRPr="002321B0" w:rsidRDefault="00366CB7" w:rsidP="00366CB7">
      <w:pPr>
        <w:pStyle w:val="SingleTxtGA"/>
        <w:keepNext/>
        <w:keepLines/>
        <w:tabs>
          <w:tab w:val="clear" w:pos="2608"/>
          <w:tab w:val="clear" w:pos="3289"/>
          <w:tab w:val="left" w:pos="2835"/>
        </w:tabs>
        <w:ind w:left="1928"/>
        <w:rPr>
          <w:rFonts w:eastAsia="Calibri"/>
          <w:b/>
          <w:bCs/>
          <w:rtl/>
          <w:lang w:bidi="ar-LB"/>
        </w:rPr>
      </w:pPr>
      <w:r w:rsidRPr="002321B0">
        <w:rPr>
          <w:rFonts w:eastAsia="Calibri"/>
          <w:b/>
          <w:bCs/>
          <w:rtl/>
          <w:lang w:bidi="ar-LB"/>
        </w:rPr>
        <w:t>الأفعال</w:t>
      </w:r>
      <w:r>
        <w:rPr>
          <w:rFonts w:eastAsia="Calibri"/>
          <w:b/>
          <w:bCs/>
          <w:rtl/>
          <w:lang w:bidi="ar-LB"/>
        </w:rPr>
        <w:t xml:space="preserve"> </w:t>
      </w:r>
      <w:r w:rsidRPr="002321B0">
        <w:rPr>
          <w:rFonts w:eastAsia="Calibri"/>
          <w:b/>
          <w:bCs/>
          <w:rtl/>
          <w:lang w:bidi="ar-LB"/>
        </w:rPr>
        <w:t>الأخرى</w:t>
      </w:r>
      <w:r>
        <w:rPr>
          <w:rFonts w:eastAsia="Calibri"/>
          <w:b/>
          <w:bCs/>
          <w:rtl/>
          <w:lang w:bidi="ar-LB"/>
        </w:rPr>
        <w:t xml:space="preserve"> </w:t>
      </w:r>
      <w:r w:rsidRPr="002321B0">
        <w:rPr>
          <w:rFonts w:eastAsia="Calibri"/>
          <w:b/>
          <w:bCs/>
          <w:rtl/>
          <w:lang w:bidi="ar-LB"/>
        </w:rPr>
        <w:t>المحظورة</w:t>
      </w:r>
      <w:r>
        <w:rPr>
          <w:rFonts w:eastAsia="Calibri"/>
          <w:b/>
          <w:bCs/>
          <w:rtl/>
        </w:rPr>
        <w:t xml:space="preserve"> </w:t>
      </w:r>
      <w:r w:rsidRPr="002321B0">
        <w:rPr>
          <w:rFonts w:eastAsia="Calibri"/>
          <w:b/>
          <w:bCs/>
          <w:rtl/>
          <w:lang w:bidi="ar-LB"/>
        </w:rPr>
        <w:t>بموجب</w:t>
      </w:r>
      <w:r>
        <w:rPr>
          <w:rFonts w:eastAsia="Calibri"/>
          <w:b/>
          <w:bCs/>
          <w:rtl/>
          <w:lang w:bidi="ar-LB"/>
        </w:rPr>
        <w:t xml:space="preserve"> </w:t>
      </w:r>
      <w:r w:rsidRPr="002321B0">
        <w:rPr>
          <w:rFonts w:eastAsia="Calibri"/>
          <w:b/>
          <w:bCs/>
          <w:rtl/>
          <w:lang w:bidi="ar-LB"/>
        </w:rPr>
        <w:t>المادة</w:t>
      </w:r>
      <w:r>
        <w:rPr>
          <w:rFonts w:eastAsia="Calibri"/>
          <w:b/>
          <w:bCs/>
          <w:rtl/>
          <w:lang w:bidi="ar-LB"/>
        </w:rPr>
        <w:t xml:space="preserve"> </w:t>
      </w:r>
      <w:r w:rsidRPr="002321B0">
        <w:rPr>
          <w:rFonts w:eastAsia="Calibri"/>
          <w:b/>
          <w:bCs/>
          <w:rtl/>
          <w:lang w:bidi="ar-LB"/>
        </w:rPr>
        <w:t>4</w:t>
      </w:r>
    </w:p>
    <w:p w:rsidR="00366CB7" w:rsidRPr="00172576" w:rsidRDefault="00366CB7" w:rsidP="00366CB7">
      <w:pPr>
        <w:pStyle w:val="SingleTxtGA"/>
        <w:rPr>
          <w:rFonts w:eastAsia="Calibri"/>
          <w:b/>
          <w:bCs/>
          <w:u w:val="single"/>
          <w:rtl/>
          <w:lang w:bidi="ar-LB"/>
        </w:rPr>
      </w:pPr>
      <w:r w:rsidRPr="00172576">
        <w:rPr>
          <w:rFonts w:eastAsia="Calibri"/>
          <w:rtl/>
        </w:rPr>
        <w:t>125-</w:t>
      </w:r>
      <w:r w:rsidRPr="00172576">
        <w:rPr>
          <w:rFonts w:eastAsia="Calibri"/>
          <w:rtl/>
        </w:rPr>
        <w:tab/>
      </w:r>
      <w:r w:rsidRPr="00172576">
        <w:rPr>
          <w:rFonts w:eastAsia="Calibri"/>
          <w:rtl/>
          <w:lang w:bidi="ar-LB"/>
        </w:rPr>
        <w:t>سوف</w:t>
      </w:r>
      <w:r>
        <w:rPr>
          <w:rFonts w:eastAsia="Calibri"/>
          <w:rtl/>
          <w:lang w:bidi="ar-LB"/>
        </w:rPr>
        <w:t xml:space="preserve"> </w:t>
      </w:r>
      <w:r w:rsidRPr="00172576">
        <w:rPr>
          <w:rFonts w:eastAsia="Calibri"/>
          <w:rtl/>
          <w:lang w:bidi="ar-LB"/>
        </w:rPr>
        <w:t>تعد</w:t>
      </w:r>
      <w:r>
        <w:rPr>
          <w:rFonts w:eastAsia="Calibri"/>
          <w:rtl/>
          <w:lang w:bidi="ar-LB"/>
        </w:rPr>
        <w:t xml:space="preserve"> </w:t>
      </w:r>
      <w:r w:rsidRPr="00172576">
        <w:rPr>
          <w:rFonts w:eastAsia="Calibri"/>
          <w:rtl/>
          <w:lang w:bidi="ar-LB"/>
        </w:rPr>
        <w:t>وزارة</w:t>
      </w:r>
      <w:r>
        <w:rPr>
          <w:rFonts w:eastAsia="Calibri"/>
          <w:rtl/>
          <w:lang w:bidi="ar-LB"/>
        </w:rPr>
        <w:t xml:space="preserve"> </w:t>
      </w:r>
      <w:r w:rsidRPr="00172576">
        <w:rPr>
          <w:rFonts w:eastAsia="Calibri"/>
          <w:rtl/>
          <w:lang w:bidi="ar-LB"/>
        </w:rPr>
        <w:t>العدل</w:t>
      </w:r>
      <w:r>
        <w:rPr>
          <w:rFonts w:eastAsia="Calibri"/>
          <w:rtl/>
          <w:lang w:bidi="ar-LB"/>
        </w:rPr>
        <w:t xml:space="preserve"> </w:t>
      </w:r>
      <w:r w:rsidRPr="00172576">
        <w:rPr>
          <w:rFonts w:eastAsia="Calibri"/>
          <w:rtl/>
          <w:lang w:bidi="ar-LB"/>
        </w:rPr>
        <w:t>مشروع</w:t>
      </w:r>
      <w:r>
        <w:rPr>
          <w:rFonts w:eastAsia="Calibri"/>
          <w:rtl/>
          <w:lang w:bidi="ar-LB"/>
        </w:rPr>
        <w:t xml:space="preserve"> </w:t>
      </w:r>
      <w:r w:rsidRPr="00172576">
        <w:rPr>
          <w:rFonts w:eastAsia="Calibri"/>
          <w:rtl/>
          <w:lang w:bidi="ar-LB"/>
        </w:rPr>
        <w:t>قانون</w:t>
      </w:r>
      <w:r>
        <w:rPr>
          <w:rFonts w:eastAsia="Calibri"/>
          <w:rtl/>
          <w:lang w:bidi="ar-LB"/>
        </w:rPr>
        <w:t xml:space="preserve"> </w:t>
      </w:r>
      <w:r w:rsidRPr="00172576">
        <w:rPr>
          <w:rFonts w:eastAsia="Calibri"/>
          <w:rtl/>
          <w:lang w:bidi="ar-LB"/>
        </w:rPr>
        <w:t>بهذا</w:t>
      </w:r>
      <w:r>
        <w:rPr>
          <w:rFonts w:eastAsia="Calibri"/>
          <w:rtl/>
          <w:lang w:bidi="ar-LB"/>
        </w:rPr>
        <w:t xml:space="preserve"> </w:t>
      </w:r>
      <w:r w:rsidRPr="00172576">
        <w:rPr>
          <w:rFonts w:eastAsia="Calibri"/>
          <w:rtl/>
          <w:lang w:bidi="ar-LB"/>
        </w:rPr>
        <w:t>الخصوص</w:t>
      </w:r>
      <w:r>
        <w:rPr>
          <w:rFonts w:eastAsia="Calibri"/>
          <w:rtl/>
          <w:lang w:bidi="ar-LB"/>
        </w:rPr>
        <w:t xml:space="preserve"> </w:t>
      </w:r>
      <w:r w:rsidRPr="00172576">
        <w:rPr>
          <w:rFonts w:eastAsia="Calibri"/>
          <w:rtl/>
          <w:lang w:bidi="ar-LB"/>
        </w:rPr>
        <w:t>تمهيداً</w:t>
      </w:r>
      <w:r>
        <w:rPr>
          <w:rFonts w:eastAsia="Calibri"/>
          <w:rtl/>
          <w:lang w:bidi="ar-LB"/>
        </w:rPr>
        <w:t xml:space="preserve"> </w:t>
      </w:r>
      <w:r w:rsidRPr="00172576">
        <w:rPr>
          <w:rFonts w:eastAsia="Calibri"/>
          <w:rtl/>
          <w:lang w:bidi="ar-LB"/>
        </w:rPr>
        <w:t>لرفعه</w:t>
      </w:r>
      <w:r>
        <w:rPr>
          <w:rFonts w:eastAsia="Calibri"/>
          <w:rtl/>
          <w:lang w:bidi="ar-LB"/>
        </w:rPr>
        <w:t xml:space="preserve"> </w:t>
      </w:r>
      <w:r w:rsidRPr="00172576">
        <w:rPr>
          <w:rFonts w:eastAsia="Calibri"/>
          <w:rtl/>
          <w:lang w:bidi="ar-LB"/>
        </w:rPr>
        <w:t>إلى</w:t>
      </w:r>
      <w:r>
        <w:rPr>
          <w:rFonts w:eastAsia="Calibri"/>
          <w:rtl/>
          <w:lang w:bidi="ar-LB"/>
        </w:rPr>
        <w:t xml:space="preserve"> </w:t>
      </w:r>
      <w:r w:rsidRPr="00172576">
        <w:rPr>
          <w:rFonts w:eastAsia="Calibri"/>
          <w:rtl/>
          <w:lang w:bidi="ar-LB"/>
        </w:rPr>
        <w:t>مجلس</w:t>
      </w:r>
      <w:r>
        <w:rPr>
          <w:rFonts w:eastAsia="Calibri"/>
          <w:rtl/>
          <w:lang w:bidi="ar-LB"/>
        </w:rPr>
        <w:t xml:space="preserve"> </w:t>
      </w:r>
      <w:r w:rsidRPr="00172576">
        <w:rPr>
          <w:rFonts w:eastAsia="Calibri"/>
          <w:rtl/>
          <w:lang w:bidi="ar-LB"/>
        </w:rPr>
        <w:t>الوزراء.</w:t>
      </w:r>
    </w:p>
    <w:p w:rsidR="00366CB7" w:rsidRPr="002321B0" w:rsidRDefault="00366CB7" w:rsidP="00366CB7">
      <w:pPr>
        <w:pStyle w:val="SingleTxtGA"/>
        <w:keepNext/>
        <w:keepLines/>
        <w:tabs>
          <w:tab w:val="clear" w:pos="2608"/>
          <w:tab w:val="clear" w:pos="3289"/>
          <w:tab w:val="left" w:pos="2835"/>
        </w:tabs>
        <w:spacing w:after="100" w:line="376" w:lineRule="exact"/>
        <w:ind w:left="1928"/>
        <w:rPr>
          <w:rFonts w:eastAsia="Calibri"/>
          <w:b/>
          <w:bCs/>
          <w:rtl/>
          <w:lang w:bidi="ar-LB"/>
        </w:rPr>
      </w:pPr>
      <w:r w:rsidRPr="002321B0">
        <w:rPr>
          <w:rFonts w:eastAsia="Calibri"/>
          <w:b/>
          <w:bCs/>
          <w:rtl/>
          <w:lang w:bidi="ar-LB"/>
        </w:rPr>
        <w:lastRenderedPageBreak/>
        <w:t>مواءمة</w:t>
      </w:r>
      <w:r>
        <w:rPr>
          <w:rFonts w:eastAsia="Calibri"/>
          <w:b/>
          <w:bCs/>
          <w:rtl/>
          <w:lang w:bidi="ar-LB"/>
        </w:rPr>
        <w:t xml:space="preserve"> </w:t>
      </w:r>
      <w:r w:rsidRPr="002321B0">
        <w:rPr>
          <w:rFonts w:eastAsia="Calibri"/>
          <w:b/>
          <w:bCs/>
          <w:rtl/>
          <w:lang w:bidi="ar-LB"/>
        </w:rPr>
        <w:t>القانون</w:t>
      </w:r>
      <w:r>
        <w:rPr>
          <w:rFonts w:eastAsia="Calibri"/>
          <w:b/>
          <w:bCs/>
          <w:rtl/>
          <w:lang w:bidi="ar-LB"/>
        </w:rPr>
        <w:t xml:space="preserve"> </w:t>
      </w:r>
      <w:r w:rsidRPr="002321B0">
        <w:rPr>
          <w:rFonts w:eastAsia="Calibri"/>
          <w:b/>
          <w:bCs/>
          <w:rtl/>
          <w:lang w:bidi="ar-LB"/>
        </w:rPr>
        <w:t>الجنائي</w:t>
      </w:r>
      <w:r>
        <w:rPr>
          <w:rFonts w:eastAsia="Calibri"/>
          <w:b/>
          <w:bCs/>
          <w:rtl/>
          <w:lang w:bidi="ar-LB"/>
        </w:rPr>
        <w:t xml:space="preserve"> </w:t>
      </w:r>
      <w:r w:rsidRPr="002321B0">
        <w:rPr>
          <w:rFonts w:eastAsia="Calibri"/>
          <w:b/>
          <w:bCs/>
          <w:rtl/>
          <w:lang w:bidi="ar-LB"/>
        </w:rPr>
        <w:t>للدولة</w:t>
      </w:r>
      <w:r>
        <w:rPr>
          <w:rFonts w:eastAsia="Calibri"/>
          <w:b/>
          <w:bCs/>
          <w:rtl/>
          <w:lang w:bidi="ar-LB"/>
        </w:rPr>
        <w:t xml:space="preserve"> </w:t>
      </w:r>
      <w:r w:rsidRPr="002321B0">
        <w:rPr>
          <w:rFonts w:eastAsia="Calibri"/>
          <w:b/>
          <w:bCs/>
          <w:rtl/>
          <w:lang w:bidi="ar-LB"/>
        </w:rPr>
        <w:t>مع</w:t>
      </w:r>
      <w:r>
        <w:rPr>
          <w:rFonts w:eastAsia="Calibri"/>
          <w:b/>
          <w:bCs/>
          <w:rtl/>
          <w:lang w:bidi="ar-LB"/>
        </w:rPr>
        <w:t xml:space="preserve"> </w:t>
      </w:r>
      <w:r w:rsidRPr="002321B0">
        <w:rPr>
          <w:rFonts w:eastAsia="Calibri"/>
          <w:b/>
          <w:bCs/>
          <w:rtl/>
          <w:lang w:bidi="ar-LB"/>
        </w:rPr>
        <w:t>المادة</w:t>
      </w:r>
      <w:r>
        <w:rPr>
          <w:rFonts w:eastAsia="Calibri"/>
          <w:b/>
          <w:bCs/>
          <w:rtl/>
          <w:lang w:bidi="ar-LB"/>
        </w:rPr>
        <w:t xml:space="preserve"> </w:t>
      </w:r>
      <w:r w:rsidRPr="002321B0">
        <w:rPr>
          <w:rFonts w:eastAsia="Calibri"/>
          <w:b/>
          <w:bCs/>
          <w:rtl/>
          <w:lang w:bidi="ar-LB"/>
        </w:rPr>
        <w:t>4</w:t>
      </w:r>
      <w:r>
        <w:rPr>
          <w:rFonts w:eastAsia="Calibri"/>
          <w:b/>
          <w:bCs/>
          <w:rtl/>
          <w:lang w:bidi="ar-LB"/>
        </w:rPr>
        <w:t xml:space="preserve"> </w:t>
      </w:r>
      <w:r w:rsidRPr="002321B0">
        <w:rPr>
          <w:rFonts w:eastAsia="Calibri"/>
          <w:b/>
          <w:bCs/>
          <w:rtl/>
          <w:lang w:bidi="ar-LB"/>
        </w:rPr>
        <w:t>من</w:t>
      </w:r>
      <w:r>
        <w:rPr>
          <w:rFonts w:eastAsia="Calibri"/>
          <w:b/>
          <w:bCs/>
          <w:rtl/>
          <w:lang w:bidi="ar-LB"/>
        </w:rPr>
        <w:t xml:space="preserve"> </w:t>
      </w:r>
      <w:r w:rsidRPr="002321B0">
        <w:rPr>
          <w:rFonts w:eastAsia="Calibri"/>
          <w:b/>
          <w:bCs/>
          <w:rtl/>
          <w:lang w:bidi="ar-LB"/>
        </w:rPr>
        <w:t>الاتفاقية.</w:t>
      </w:r>
    </w:p>
    <w:p w:rsidR="00366CB7" w:rsidRPr="00172576" w:rsidRDefault="00366CB7" w:rsidP="00366CB7">
      <w:pPr>
        <w:pStyle w:val="SingleTxtGA"/>
        <w:spacing w:after="100" w:line="376" w:lineRule="exact"/>
        <w:rPr>
          <w:rFonts w:eastAsia="Calibri"/>
          <w:rtl/>
          <w:lang w:bidi="ar-LB"/>
        </w:rPr>
      </w:pPr>
      <w:r w:rsidRPr="00172576">
        <w:rPr>
          <w:rFonts w:eastAsia="Calibri"/>
          <w:rtl/>
        </w:rPr>
        <w:t>126-</w:t>
      </w:r>
      <w:r w:rsidRPr="00172576">
        <w:rPr>
          <w:rFonts w:eastAsia="Calibri"/>
          <w:rtl/>
        </w:rPr>
        <w:tab/>
      </w:r>
      <w:r w:rsidRPr="00172576">
        <w:rPr>
          <w:rFonts w:eastAsia="Calibri"/>
          <w:rtl/>
          <w:lang w:bidi="ar-LB"/>
        </w:rPr>
        <w:t>يتضمن</w:t>
      </w:r>
      <w:r>
        <w:rPr>
          <w:rFonts w:eastAsia="Calibri"/>
          <w:rtl/>
          <w:lang w:bidi="ar-LB"/>
        </w:rPr>
        <w:t xml:space="preserve"> </w:t>
      </w:r>
      <w:r w:rsidRPr="00172576">
        <w:rPr>
          <w:rFonts w:eastAsia="Calibri"/>
          <w:rtl/>
          <w:lang w:bidi="ar-LB"/>
        </w:rPr>
        <w:t>قانون</w:t>
      </w:r>
      <w:r>
        <w:rPr>
          <w:rFonts w:eastAsia="Calibri"/>
          <w:rtl/>
          <w:lang w:bidi="ar-LB"/>
        </w:rPr>
        <w:t xml:space="preserve"> </w:t>
      </w:r>
      <w:r w:rsidRPr="00172576">
        <w:rPr>
          <w:rFonts w:eastAsia="Calibri"/>
          <w:rtl/>
          <w:lang w:bidi="ar-LB"/>
        </w:rPr>
        <w:t>العقوبات</w:t>
      </w:r>
      <w:r>
        <w:rPr>
          <w:rFonts w:eastAsia="Calibri"/>
          <w:rtl/>
          <w:lang w:bidi="ar-LB"/>
        </w:rPr>
        <w:t xml:space="preserve"> </w:t>
      </w:r>
      <w:r w:rsidRPr="00172576">
        <w:rPr>
          <w:rFonts w:eastAsia="Calibri"/>
          <w:rtl/>
          <w:lang w:bidi="ar-LB"/>
        </w:rPr>
        <w:t>اللبناني</w:t>
      </w:r>
      <w:r>
        <w:rPr>
          <w:rFonts w:eastAsia="Calibri"/>
          <w:rtl/>
          <w:lang w:bidi="ar-LB"/>
        </w:rPr>
        <w:t xml:space="preserve"> </w:t>
      </w:r>
      <w:r w:rsidRPr="00172576">
        <w:rPr>
          <w:rFonts w:eastAsia="Calibri"/>
          <w:rtl/>
          <w:lang w:bidi="ar-LB"/>
        </w:rPr>
        <w:t>المادة</w:t>
      </w:r>
      <w:r>
        <w:rPr>
          <w:rFonts w:eastAsia="Calibri"/>
          <w:rtl/>
          <w:lang w:bidi="ar-LB"/>
        </w:rPr>
        <w:t xml:space="preserve"> </w:t>
      </w:r>
      <w:r w:rsidRPr="00172576">
        <w:rPr>
          <w:rFonts w:eastAsia="Calibri"/>
          <w:rtl/>
          <w:lang w:bidi="ar-LB"/>
        </w:rPr>
        <w:t>317</w:t>
      </w:r>
      <w:r>
        <w:rPr>
          <w:rFonts w:eastAsia="Calibri"/>
          <w:rtl/>
          <w:lang w:bidi="ar-LB"/>
        </w:rPr>
        <w:t xml:space="preserve"> </w:t>
      </w:r>
      <w:r w:rsidRPr="00172576">
        <w:rPr>
          <w:rFonts w:eastAsia="Calibri"/>
          <w:rtl/>
          <w:lang w:bidi="ar-LB"/>
        </w:rPr>
        <w:t>التي</w:t>
      </w:r>
      <w:r>
        <w:rPr>
          <w:rFonts w:eastAsia="Calibri"/>
          <w:rtl/>
          <w:lang w:bidi="ar-LB"/>
        </w:rPr>
        <w:t xml:space="preserve"> </w:t>
      </w:r>
      <w:r w:rsidRPr="00172576">
        <w:rPr>
          <w:rFonts w:eastAsia="Calibri"/>
          <w:rtl/>
          <w:lang w:bidi="ar-LB"/>
        </w:rPr>
        <w:t>تنص</w:t>
      </w:r>
      <w:r>
        <w:rPr>
          <w:rFonts w:eastAsia="Calibri"/>
          <w:rtl/>
          <w:lang w:bidi="ar-LB"/>
        </w:rPr>
        <w:t xml:space="preserve"> </w:t>
      </w:r>
      <w:r w:rsidRPr="00172576">
        <w:rPr>
          <w:rFonts w:eastAsia="Calibri"/>
          <w:rtl/>
          <w:lang w:bidi="ar-LB"/>
        </w:rPr>
        <w:t>على</w:t>
      </w:r>
      <w:r>
        <w:rPr>
          <w:rFonts w:eastAsia="Calibri"/>
          <w:rtl/>
          <w:lang w:bidi="ar-LB"/>
        </w:rPr>
        <w:t xml:space="preserve"> </w:t>
      </w:r>
      <w:r w:rsidRPr="00172576">
        <w:rPr>
          <w:rFonts w:eastAsia="Calibri"/>
          <w:rtl/>
          <w:lang w:bidi="ar-LB"/>
        </w:rPr>
        <w:t>ما</w:t>
      </w:r>
      <w:r>
        <w:rPr>
          <w:rFonts w:eastAsia="Calibri"/>
          <w:rtl/>
          <w:lang w:bidi="ar-LB"/>
        </w:rPr>
        <w:t xml:space="preserve"> </w:t>
      </w:r>
      <w:r w:rsidRPr="00172576">
        <w:rPr>
          <w:rFonts w:eastAsia="Calibri"/>
          <w:rtl/>
          <w:lang w:bidi="ar-LB"/>
        </w:rPr>
        <w:t>يلي:</w:t>
      </w:r>
      <w:r>
        <w:rPr>
          <w:rFonts w:eastAsia="Calibri"/>
          <w:rtl/>
          <w:lang w:bidi="ar-LB"/>
        </w:rPr>
        <w:t xml:space="preserve"> </w:t>
      </w:r>
      <w:r w:rsidRPr="00172576">
        <w:rPr>
          <w:rFonts w:eastAsia="Calibri"/>
          <w:rtl/>
          <w:lang w:bidi="ar-LB"/>
        </w:rPr>
        <w:t>"كل</w:t>
      </w:r>
      <w:r>
        <w:rPr>
          <w:rFonts w:eastAsia="Calibri"/>
          <w:rtl/>
          <w:lang w:bidi="ar-LB"/>
        </w:rPr>
        <w:t xml:space="preserve"> </w:t>
      </w:r>
      <w:r w:rsidRPr="00172576">
        <w:rPr>
          <w:rFonts w:eastAsia="Calibri"/>
          <w:rtl/>
          <w:lang w:bidi="ar-LB"/>
        </w:rPr>
        <w:t>عمل</w:t>
      </w:r>
      <w:r>
        <w:rPr>
          <w:rFonts w:eastAsia="Calibri"/>
          <w:rtl/>
          <w:lang w:bidi="ar-LB"/>
        </w:rPr>
        <w:t xml:space="preserve"> </w:t>
      </w:r>
      <w:r w:rsidRPr="00172576">
        <w:rPr>
          <w:rFonts w:eastAsia="Calibri"/>
          <w:rtl/>
          <w:lang w:bidi="ar-LB"/>
        </w:rPr>
        <w:t>وكل</w:t>
      </w:r>
      <w:r>
        <w:rPr>
          <w:rFonts w:eastAsia="Calibri"/>
          <w:rtl/>
          <w:lang w:bidi="ar-LB"/>
        </w:rPr>
        <w:t xml:space="preserve"> </w:t>
      </w:r>
      <w:r w:rsidRPr="00172576">
        <w:rPr>
          <w:rFonts w:eastAsia="Calibri"/>
          <w:rtl/>
          <w:lang w:bidi="ar-LB"/>
        </w:rPr>
        <w:t>كتابة</w:t>
      </w:r>
      <w:r>
        <w:rPr>
          <w:rFonts w:eastAsia="Calibri"/>
          <w:rtl/>
          <w:lang w:bidi="ar-LB"/>
        </w:rPr>
        <w:t xml:space="preserve"> </w:t>
      </w:r>
      <w:r w:rsidRPr="00172576">
        <w:rPr>
          <w:rFonts w:eastAsia="Calibri"/>
          <w:rtl/>
          <w:lang w:bidi="ar-LB"/>
        </w:rPr>
        <w:t>وكل</w:t>
      </w:r>
      <w:r>
        <w:rPr>
          <w:rFonts w:eastAsia="Calibri"/>
          <w:rtl/>
          <w:lang w:bidi="ar-LB"/>
        </w:rPr>
        <w:t xml:space="preserve"> </w:t>
      </w:r>
      <w:r w:rsidRPr="00172576">
        <w:rPr>
          <w:rFonts w:eastAsia="Calibri"/>
          <w:rtl/>
          <w:lang w:bidi="ar-LB"/>
        </w:rPr>
        <w:t>خطاب</w:t>
      </w:r>
      <w:r>
        <w:rPr>
          <w:rFonts w:eastAsia="Calibri"/>
          <w:rtl/>
          <w:lang w:bidi="ar-LB"/>
        </w:rPr>
        <w:t xml:space="preserve"> </w:t>
      </w:r>
      <w:r w:rsidRPr="00172576">
        <w:rPr>
          <w:rFonts w:eastAsia="Calibri"/>
          <w:rtl/>
          <w:lang w:bidi="ar-LB"/>
        </w:rPr>
        <w:t>يقصد</w:t>
      </w:r>
      <w:r>
        <w:rPr>
          <w:rFonts w:eastAsia="Calibri"/>
          <w:rtl/>
          <w:lang w:bidi="ar-LB"/>
        </w:rPr>
        <w:t xml:space="preserve"> </w:t>
      </w:r>
      <w:r w:rsidRPr="00172576">
        <w:rPr>
          <w:rFonts w:eastAsia="Calibri"/>
          <w:rtl/>
          <w:lang w:bidi="ar-LB"/>
        </w:rPr>
        <w:t>منها</w:t>
      </w:r>
      <w:r>
        <w:rPr>
          <w:rFonts w:eastAsia="Calibri"/>
          <w:rtl/>
          <w:lang w:bidi="ar-LB"/>
        </w:rPr>
        <w:t xml:space="preserve"> </w:t>
      </w:r>
      <w:r w:rsidRPr="00172576">
        <w:rPr>
          <w:rFonts w:eastAsia="Calibri"/>
          <w:rtl/>
          <w:lang w:bidi="ar-LB"/>
        </w:rPr>
        <w:t>أو</w:t>
      </w:r>
      <w:r>
        <w:rPr>
          <w:rFonts w:eastAsia="Calibri"/>
          <w:rtl/>
          <w:lang w:bidi="ar-LB"/>
        </w:rPr>
        <w:t xml:space="preserve"> </w:t>
      </w:r>
      <w:r w:rsidRPr="00172576">
        <w:rPr>
          <w:rFonts w:eastAsia="Calibri"/>
          <w:rtl/>
          <w:lang w:bidi="ar-LB"/>
        </w:rPr>
        <w:t>ينتج</w:t>
      </w:r>
      <w:r>
        <w:rPr>
          <w:rFonts w:eastAsia="Calibri"/>
          <w:rtl/>
          <w:lang w:bidi="ar-LB"/>
        </w:rPr>
        <w:t xml:space="preserve"> </w:t>
      </w:r>
      <w:r w:rsidRPr="00172576">
        <w:rPr>
          <w:rFonts w:eastAsia="Calibri"/>
          <w:rtl/>
          <w:lang w:bidi="ar-LB"/>
        </w:rPr>
        <w:t>عنها</w:t>
      </w:r>
      <w:r>
        <w:rPr>
          <w:rFonts w:eastAsia="Calibri"/>
          <w:rtl/>
          <w:lang w:bidi="ar-LB"/>
        </w:rPr>
        <w:t xml:space="preserve"> </w:t>
      </w:r>
      <w:r w:rsidRPr="00172576">
        <w:rPr>
          <w:rFonts w:eastAsia="Calibri"/>
          <w:rtl/>
          <w:lang w:bidi="ar-LB"/>
        </w:rPr>
        <w:t>إثارة</w:t>
      </w:r>
      <w:r>
        <w:rPr>
          <w:rFonts w:eastAsia="Calibri"/>
          <w:rtl/>
          <w:lang w:bidi="ar-LB"/>
        </w:rPr>
        <w:t xml:space="preserve"> </w:t>
      </w:r>
      <w:r w:rsidRPr="00172576">
        <w:rPr>
          <w:rFonts w:eastAsia="Calibri"/>
          <w:rtl/>
          <w:lang w:bidi="ar-LB"/>
        </w:rPr>
        <w:t>النعرات</w:t>
      </w:r>
      <w:r>
        <w:rPr>
          <w:rFonts w:eastAsia="Calibri"/>
          <w:rtl/>
          <w:lang w:bidi="ar-LB"/>
        </w:rPr>
        <w:t xml:space="preserve"> </w:t>
      </w:r>
      <w:r w:rsidRPr="00172576">
        <w:rPr>
          <w:rFonts w:eastAsia="Calibri"/>
          <w:rtl/>
          <w:lang w:bidi="ar-LB"/>
        </w:rPr>
        <w:t>المذهبية</w:t>
      </w:r>
      <w:r>
        <w:rPr>
          <w:rFonts w:eastAsia="Calibri"/>
          <w:rtl/>
          <w:lang w:bidi="ar-LB"/>
        </w:rPr>
        <w:t xml:space="preserve"> </w:t>
      </w:r>
      <w:r w:rsidRPr="00172576">
        <w:rPr>
          <w:rFonts w:eastAsia="Calibri"/>
          <w:rtl/>
          <w:lang w:bidi="ar-LB"/>
        </w:rPr>
        <w:t>او</w:t>
      </w:r>
      <w:r>
        <w:rPr>
          <w:rFonts w:eastAsia="Calibri"/>
          <w:rtl/>
          <w:lang w:bidi="ar-LB"/>
        </w:rPr>
        <w:t xml:space="preserve"> </w:t>
      </w:r>
      <w:r w:rsidRPr="00172576">
        <w:rPr>
          <w:rFonts w:eastAsia="Calibri"/>
          <w:b/>
          <w:bCs/>
          <w:u w:val="single"/>
          <w:rtl/>
          <w:lang w:bidi="ar-LB"/>
        </w:rPr>
        <w:t>العنصرية</w:t>
      </w:r>
      <w:r>
        <w:rPr>
          <w:rFonts w:eastAsia="Calibri"/>
          <w:rtl/>
          <w:lang w:bidi="ar-LB"/>
        </w:rPr>
        <w:t xml:space="preserve"> </w:t>
      </w:r>
      <w:r w:rsidRPr="00172576">
        <w:rPr>
          <w:rFonts w:eastAsia="Calibri"/>
          <w:rtl/>
          <w:lang w:bidi="ar-LB"/>
        </w:rPr>
        <w:t>أو</w:t>
      </w:r>
      <w:r>
        <w:rPr>
          <w:rFonts w:eastAsia="Calibri"/>
          <w:rtl/>
          <w:lang w:bidi="ar-LB"/>
        </w:rPr>
        <w:t xml:space="preserve"> </w:t>
      </w:r>
      <w:r w:rsidRPr="00172576">
        <w:rPr>
          <w:rFonts w:eastAsia="Calibri"/>
          <w:rtl/>
          <w:lang w:bidi="ar-LB"/>
        </w:rPr>
        <w:t>الحض</w:t>
      </w:r>
      <w:r>
        <w:rPr>
          <w:rFonts w:eastAsia="Calibri"/>
          <w:rtl/>
          <w:lang w:bidi="ar-LB"/>
        </w:rPr>
        <w:t xml:space="preserve"> </w:t>
      </w:r>
      <w:r w:rsidRPr="00172576">
        <w:rPr>
          <w:rFonts w:eastAsia="Calibri"/>
          <w:rtl/>
          <w:lang w:bidi="ar-LB"/>
        </w:rPr>
        <w:t>على</w:t>
      </w:r>
      <w:r>
        <w:rPr>
          <w:rFonts w:eastAsia="Calibri"/>
          <w:rtl/>
          <w:lang w:bidi="ar-LB"/>
        </w:rPr>
        <w:t xml:space="preserve"> </w:t>
      </w:r>
      <w:r w:rsidRPr="00172576">
        <w:rPr>
          <w:rFonts w:eastAsia="Calibri"/>
          <w:rtl/>
          <w:lang w:bidi="ar-LB"/>
        </w:rPr>
        <w:t>النزاع</w:t>
      </w:r>
      <w:r>
        <w:rPr>
          <w:rFonts w:eastAsia="Calibri"/>
          <w:rtl/>
          <w:lang w:bidi="ar-LB"/>
        </w:rPr>
        <w:t xml:space="preserve"> </w:t>
      </w:r>
      <w:r w:rsidRPr="00172576">
        <w:rPr>
          <w:rFonts w:eastAsia="Calibri"/>
          <w:rtl/>
          <w:lang w:bidi="ar-LB"/>
        </w:rPr>
        <w:t>بين</w:t>
      </w:r>
      <w:r>
        <w:rPr>
          <w:rFonts w:eastAsia="Calibri"/>
          <w:rtl/>
          <w:lang w:bidi="ar-LB"/>
        </w:rPr>
        <w:t xml:space="preserve"> </w:t>
      </w:r>
      <w:r w:rsidRPr="00172576">
        <w:rPr>
          <w:rFonts w:eastAsia="Calibri"/>
          <w:rtl/>
          <w:lang w:bidi="ar-LB"/>
        </w:rPr>
        <w:t>الطوائف</w:t>
      </w:r>
      <w:r>
        <w:rPr>
          <w:rFonts w:eastAsia="Calibri"/>
          <w:rtl/>
          <w:lang w:bidi="ar-LB"/>
        </w:rPr>
        <w:t xml:space="preserve"> </w:t>
      </w:r>
      <w:r w:rsidRPr="00172576">
        <w:rPr>
          <w:rFonts w:eastAsia="Calibri"/>
          <w:rtl/>
          <w:lang w:bidi="ar-LB"/>
        </w:rPr>
        <w:t>ومختلف</w:t>
      </w:r>
      <w:r>
        <w:rPr>
          <w:rFonts w:eastAsia="Calibri"/>
          <w:rtl/>
          <w:lang w:bidi="ar-LB"/>
        </w:rPr>
        <w:t xml:space="preserve"> </w:t>
      </w:r>
      <w:r w:rsidRPr="00172576">
        <w:rPr>
          <w:rFonts w:eastAsia="Calibri"/>
          <w:rtl/>
          <w:lang w:bidi="ar-LB"/>
        </w:rPr>
        <w:t>عناصر</w:t>
      </w:r>
      <w:r>
        <w:rPr>
          <w:rFonts w:eastAsia="Calibri"/>
          <w:rtl/>
          <w:lang w:bidi="ar-LB"/>
        </w:rPr>
        <w:t xml:space="preserve"> </w:t>
      </w:r>
      <w:r w:rsidRPr="00172576">
        <w:rPr>
          <w:rFonts w:eastAsia="Calibri"/>
          <w:rtl/>
          <w:lang w:bidi="ar-LB"/>
        </w:rPr>
        <w:t>الأمة</w:t>
      </w:r>
      <w:r>
        <w:rPr>
          <w:rFonts w:eastAsia="Calibri"/>
          <w:rtl/>
          <w:lang w:bidi="ar-LB"/>
        </w:rPr>
        <w:t xml:space="preserve"> </w:t>
      </w:r>
      <w:r w:rsidRPr="00172576">
        <w:rPr>
          <w:rFonts w:eastAsia="Calibri"/>
          <w:rtl/>
          <w:lang w:bidi="ar-LB"/>
        </w:rPr>
        <w:t>يعاقب</w:t>
      </w:r>
      <w:r>
        <w:rPr>
          <w:rFonts w:eastAsia="Calibri"/>
          <w:rtl/>
          <w:lang w:bidi="ar-LB"/>
        </w:rPr>
        <w:t xml:space="preserve"> </w:t>
      </w:r>
      <w:r w:rsidRPr="00172576">
        <w:rPr>
          <w:rFonts w:eastAsia="Calibri"/>
          <w:rtl/>
          <w:lang w:bidi="ar-LB"/>
        </w:rPr>
        <w:t>عليه</w:t>
      </w:r>
      <w:r>
        <w:rPr>
          <w:rFonts w:eastAsia="Calibri"/>
          <w:rtl/>
          <w:lang w:bidi="ar-LB"/>
        </w:rPr>
        <w:t xml:space="preserve"> </w:t>
      </w:r>
      <w:r w:rsidRPr="00172576">
        <w:rPr>
          <w:rFonts w:eastAsia="Calibri"/>
          <w:rtl/>
          <w:lang w:bidi="ar-LB"/>
        </w:rPr>
        <w:t>بالحبس</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سنة</w:t>
      </w:r>
      <w:r>
        <w:rPr>
          <w:rFonts w:eastAsia="Calibri"/>
          <w:rtl/>
          <w:lang w:bidi="ar-LB"/>
        </w:rPr>
        <w:t xml:space="preserve"> </w:t>
      </w:r>
      <w:r w:rsidRPr="00172576">
        <w:rPr>
          <w:rFonts w:eastAsia="Calibri"/>
          <w:rtl/>
          <w:lang w:bidi="ar-LB"/>
        </w:rPr>
        <w:t>إلى</w:t>
      </w:r>
      <w:r>
        <w:rPr>
          <w:rFonts w:eastAsia="Calibri"/>
          <w:rtl/>
          <w:lang w:bidi="ar-LB"/>
        </w:rPr>
        <w:t xml:space="preserve"> </w:t>
      </w:r>
      <w:r w:rsidRPr="00172576">
        <w:rPr>
          <w:rFonts w:eastAsia="Calibri"/>
          <w:rtl/>
          <w:lang w:bidi="ar-LB"/>
        </w:rPr>
        <w:t>ثلاث</w:t>
      </w:r>
      <w:r>
        <w:rPr>
          <w:rFonts w:eastAsia="Calibri"/>
          <w:rtl/>
          <w:lang w:bidi="ar-LB"/>
        </w:rPr>
        <w:t xml:space="preserve"> </w:t>
      </w:r>
      <w:r w:rsidRPr="00172576">
        <w:rPr>
          <w:rFonts w:eastAsia="Calibri"/>
          <w:rtl/>
          <w:lang w:bidi="ar-LB"/>
        </w:rPr>
        <w:t>سنوات</w:t>
      </w:r>
      <w:r>
        <w:rPr>
          <w:rFonts w:eastAsia="Calibri"/>
          <w:rtl/>
          <w:lang w:bidi="ar-LB"/>
        </w:rPr>
        <w:t xml:space="preserve"> </w:t>
      </w:r>
      <w:r w:rsidRPr="00172576">
        <w:rPr>
          <w:rFonts w:eastAsia="Calibri"/>
          <w:rtl/>
          <w:lang w:bidi="ar-LB"/>
        </w:rPr>
        <w:t>وبالغرامة</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مئة</w:t>
      </w:r>
      <w:r>
        <w:rPr>
          <w:rFonts w:eastAsia="Calibri"/>
          <w:rtl/>
          <w:lang w:bidi="ar-LB"/>
        </w:rPr>
        <w:t xml:space="preserve"> </w:t>
      </w:r>
      <w:r w:rsidRPr="00172576">
        <w:rPr>
          <w:rFonts w:eastAsia="Calibri"/>
          <w:rtl/>
          <w:lang w:bidi="ar-LB"/>
        </w:rPr>
        <w:t>إلى</w:t>
      </w:r>
      <w:r>
        <w:rPr>
          <w:rFonts w:eastAsia="Calibri"/>
          <w:rtl/>
          <w:lang w:bidi="ar-LB"/>
        </w:rPr>
        <w:t xml:space="preserve"> </w:t>
      </w:r>
      <w:r w:rsidRPr="00172576">
        <w:rPr>
          <w:rFonts w:eastAsia="Calibri"/>
          <w:rtl/>
          <w:lang w:bidi="ar-LB"/>
        </w:rPr>
        <w:t>ثمانمائة</w:t>
      </w:r>
      <w:r>
        <w:rPr>
          <w:rFonts w:eastAsia="Calibri"/>
          <w:rtl/>
          <w:lang w:bidi="ar-LB"/>
        </w:rPr>
        <w:t xml:space="preserve"> </w:t>
      </w:r>
      <w:r w:rsidRPr="00172576">
        <w:rPr>
          <w:rFonts w:eastAsia="Calibri"/>
          <w:rtl/>
          <w:lang w:bidi="ar-LB"/>
        </w:rPr>
        <w:t>ألف</w:t>
      </w:r>
      <w:r>
        <w:rPr>
          <w:rFonts w:eastAsia="Calibri"/>
          <w:rtl/>
          <w:lang w:bidi="ar-LB"/>
        </w:rPr>
        <w:t xml:space="preserve"> </w:t>
      </w:r>
      <w:r w:rsidRPr="00172576">
        <w:rPr>
          <w:rFonts w:eastAsia="Calibri"/>
          <w:rtl/>
          <w:lang w:bidi="ar-LB"/>
        </w:rPr>
        <w:t>ليرة</w:t>
      </w:r>
      <w:r>
        <w:rPr>
          <w:rFonts w:eastAsia="Calibri"/>
          <w:rtl/>
          <w:lang w:bidi="ar-LB"/>
        </w:rPr>
        <w:t xml:space="preserve"> </w:t>
      </w:r>
      <w:r w:rsidRPr="00172576">
        <w:rPr>
          <w:rFonts w:eastAsia="Calibri"/>
          <w:rtl/>
          <w:lang w:bidi="ar-LB"/>
        </w:rPr>
        <w:t>وكذلك</w:t>
      </w:r>
      <w:r>
        <w:rPr>
          <w:rFonts w:eastAsia="Calibri"/>
          <w:rtl/>
          <w:lang w:bidi="ar-LB"/>
        </w:rPr>
        <w:t xml:space="preserve"> </w:t>
      </w:r>
      <w:r w:rsidRPr="00172576">
        <w:rPr>
          <w:rFonts w:eastAsia="Calibri"/>
          <w:rtl/>
          <w:lang w:bidi="ar-LB"/>
        </w:rPr>
        <w:t>بالمنع</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ممارسة</w:t>
      </w:r>
      <w:r>
        <w:rPr>
          <w:rFonts w:eastAsia="Calibri"/>
          <w:rtl/>
          <w:lang w:bidi="ar-LB"/>
        </w:rPr>
        <w:t xml:space="preserve"> </w:t>
      </w:r>
      <w:r w:rsidRPr="00172576">
        <w:rPr>
          <w:rFonts w:eastAsia="Calibri"/>
          <w:rtl/>
          <w:lang w:bidi="ar-LB"/>
        </w:rPr>
        <w:t>الحقوق</w:t>
      </w:r>
      <w:r>
        <w:rPr>
          <w:rFonts w:eastAsia="Calibri"/>
          <w:rtl/>
          <w:lang w:bidi="ar-LB"/>
        </w:rPr>
        <w:t xml:space="preserve"> </w:t>
      </w:r>
      <w:r w:rsidRPr="00172576">
        <w:rPr>
          <w:rFonts w:eastAsia="Calibri"/>
          <w:rtl/>
          <w:lang w:bidi="ar-LB"/>
        </w:rPr>
        <w:t>المذكورة</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الفقرتين</w:t>
      </w:r>
      <w:r>
        <w:rPr>
          <w:rFonts w:eastAsia="Calibri"/>
          <w:rtl/>
          <w:lang w:bidi="ar-LB"/>
        </w:rPr>
        <w:t xml:space="preserve"> </w:t>
      </w:r>
      <w:r w:rsidRPr="00172576">
        <w:rPr>
          <w:rFonts w:eastAsia="Calibri"/>
          <w:rtl/>
          <w:lang w:bidi="ar-LB"/>
        </w:rPr>
        <w:t>الثانية</w:t>
      </w:r>
      <w:r>
        <w:rPr>
          <w:rFonts w:eastAsia="Calibri"/>
          <w:rtl/>
          <w:lang w:bidi="ar-LB"/>
        </w:rPr>
        <w:t xml:space="preserve"> </w:t>
      </w:r>
      <w:r w:rsidRPr="00172576">
        <w:rPr>
          <w:rFonts w:eastAsia="Calibri"/>
          <w:rtl/>
          <w:lang w:bidi="ar-LB"/>
        </w:rPr>
        <w:t>والرابعة</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المادة</w:t>
      </w:r>
      <w:r>
        <w:rPr>
          <w:rFonts w:eastAsia="Calibri"/>
          <w:rtl/>
          <w:lang w:bidi="ar-LB"/>
        </w:rPr>
        <w:t xml:space="preserve"> </w:t>
      </w:r>
      <w:r w:rsidRPr="00172576">
        <w:rPr>
          <w:rFonts w:eastAsia="Calibri"/>
          <w:rtl/>
          <w:lang w:bidi="ar-LB"/>
        </w:rPr>
        <w:t>65</w:t>
      </w:r>
      <w:r>
        <w:rPr>
          <w:rFonts w:eastAsia="Calibri"/>
          <w:rtl/>
          <w:lang w:bidi="ar-LB"/>
        </w:rPr>
        <w:t xml:space="preserve"> </w:t>
      </w:r>
      <w:r w:rsidRPr="00172576">
        <w:rPr>
          <w:rFonts w:eastAsia="Calibri"/>
          <w:rtl/>
          <w:lang w:bidi="ar-LB"/>
        </w:rPr>
        <w:t>ويمكن</w:t>
      </w:r>
      <w:r>
        <w:rPr>
          <w:rFonts w:eastAsia="Calibri"/>
          <w:rtl/>
          <w:lang w:bidi="ar-LB"/>
        </w:rPr>
        <w:t xml:space="preserve"> </w:t>
      </w:r>
      <w:r w:rsidRPr="00172576">
        <w:rPr>
          <w:rFonts w:eastAsia="Calibri"/>
          <w:rtl/>
          <w:lang w:bidi="ar-LB"/>
        </w:rPr>
        <w:t>للمحكمة</w:t>
      </w:r>
      <w:r>
        <w:rPr>
          <w:rFonts w:eastAsia="Calibri"/>
          <w:rtl/>
          <w:lang w:bidi="ar-LB"/>
        </w:rPr>
        <w:t xml:space="preserve"> </w:t>
      </w:r>
      <w:r w:rsidRPr="00172576">
        <w:rPr>
          <w:rFonts w:eastAsia="Calibri"/>
          <w:rtl/>
          <w:lang w:bidi="ar-LB"/>
        </w:rPr>
        <w:t>أن</w:t>
      </w:r>
      <w:r>
        <w:rPr>
          <w:rFonts w:eastAsia="Calibri"/>
          <w:rtl/>
          <w:lang w:bidi="ar-LB"/>
        </w:rPr>
        <w:t xml:space="preserve"> </w:t>
      </w:r>
      <w:r w:rsidRPr="00172576">
        <w:rPr>
          <w:rFonts w:eastAsia="Calibri"/>
          <w:rtl/>
          <w:lang w:bidi="ar-LB"/>
        </w:rPr>
        <w:t>تقضي</w:t>
      </w:r>
      <w:r>
        <w:rPr>
          <w:rFonts w:eastAsia="Calibri"/>
          <w:rtl/>
          <w:lang w:bidi="ar-LB"/>
        </w:rPr>
        <w:t xml:space="preserve"> </w:t>
      </w:r>
      <w:r w:rsidRPr="00172576">
        <w:rPr>
          <w:rFonts w:eastAsia="Calibri"/>
          <w:rtl/>
          <w:lang w:bidi="ar-LB"/>
        </w:rPr>
        <w:t>بنشر</w:t>
      </w:r>
      <w:r>
        <w:rPr>
          <w:rFonts w:eastAsia="Calibri"/>
          <w:rtl/>
          <w:lang w:bidi="ar-LB"/>
        </w:rPr>
        <w:t xml:space="preserve"> </w:t>
      </w:r>
      <w:r w:rsidRPr="00172576">
        <w:rPr>
          <w:rFonts w:eastAsia="Calibri"/>
          <w:rtl/>
          <w:lang w:bidi="ar-LB"/>
        </w:rPr>
        <w:t>الحكم."</w:t>
      </w:r>
    </w:p>
    <w:p w:rsidR="00366CB7" w:rsidRPr="00172576" w:rsidRDefault="00366CB7" w:rsidP="00366CB7">
      <w:pPr>
        <w:pStyle w:val="SingleTxtGA"/>
        <w:spacing w:after="100" w:line="376" w:lineRule="exact"/>
        <w:rPr>
          <w:rFonts w:eastAsia="Calibri"/>
          <w:rtl/>
          <w:lang w:bidi="ar-LB"/>
        </w:rPr>
      </w:pPr>
      <w:r w:rsidRPr="00172576">
        <w:rPr>
          <w:rFonts w:eastAsia="Calibri"/>
          <w:rtl/>
        </w:rPr>
        <w:t>127-</w:t>
      </w:r>
      <w:r w:rsidRPr="00172576">
        <w:rPr>
          <w:rFonts w:eastAsia="Calibri"/>
          <w:rtl/>
        </w:rPr>
        <w:tab/>
      </w:r>
      <w:r w:rsidRPr="00172576">
        <w:rPr>
          <w:rFonts w:eastAsia="Calibri"/>
          <w:rtl/>
          <w:lang w:bidi="ar-LB"/>
        </w:rPr>
        <w:t>إن</w:t>
      </w:r>
      <w:r>
        <w:rPr>
          <w:rFonts w:eastAsia="Calibri"/>
          <w:rtl/>
          <w:lang w:bidi="ar-LB"/>
        </w:rPr>
        <w:t xml:space="preserve"> </w:t>
      </w:r>
      <w:r w:rsidRPr="00172576">
        <w:rPr>
          <w:rFonts w:eastAsia="Calibri"/>
          <w:rtl/>
          <w:lang w:bidi="ar-LB"/>
        </w:rPr>
        <w:t>نص</w:t>
      </w:r>
      <w:r>
        <w:rPr>
          <w:rFonts w:eastAsia="Calibri"/>
          <w:rtl/>
          <w:lang w:bidi="ar-LB"/>
        </w:rPr>
        <w:t xml:space="preserve"> </w:t>
      </w:r>
      <w:r w:rsidRPr="00172576">
        <w:rPr>
          <w:rFonts w:eastAsia="Calibri"/>
          <w:rtl/>
          <w:lang w:bidi="ar-LB"/>
        </w:rPr>
        <w:t>هذه</w:t>
      </w:r>
      <w:r>
        <w:rPr>
          <w:rFonts w:eastAsia="Calibri"/>
          <w:rtl/>
          <w:lang w:bidi="ar-LB"/>
        </w:rPr>
        <w:t xml:space="preserve"> </w:t>
      </w:r>
      <w:r w:rsidRPr="00172576">
        <w:rPr>
          <w:rFonts w:eastAsia="Calibri"/>
          <w:rtl/>
          <w:lang w:bidi="ar-LB"/>
        </w:rPr>
        <w:t>المادة</w:t>
      </w:r>
      <w:r>
        <w:rPr>
          <w:rFonts w:eastAsia="Calibri"/>
          <w:rtl/>
          <w:lang w:bidi="ar-LB"/>
        </w:rPr>
        <w:t xml:space="preserve"> </w:t>
      </w:r>
      <w:r w:rsidRPr="00172576">
        <w:rPr>
          <w:rFonts w:eastAsia="Calibri"/>
          <w:rtl/>
          <w:lang w:bidi="ar-LB"/>
        </w:rPr>
        <w:t>يعاقب</w:t>
      </w:r>
      <w:r>
        <w:rPr>
          <w:rFonts w:eastAsia="Calibri"/>
          <w:rtl/>
          <w:lang w:bidi="ar-LB"/>
        </w:rPr>
        <w:t xml:space="preserve"> </w:t>
      </w:r>
      <w:r w:rsidRPr="00172576">
        <w:rPr>
          <w:rFonts w:eastAsia="Calibri"/>
          <w:rtl/>
          <w:lang w:bidi="ar-LB"/>
        </w:rPr>
        <w:t>على</w:t>
      </w:r>
      <w:r>
        <w:rPr>
          <w:rFonts w:eastAsia="Calibri"/>
          <w:rtl/>
          <w:lang w:bidi="ar-LB"/>
        </w:rPr>
        <w:t xml:space="preserve"> </w:t>
      </w:r>
      <w:r w:rsidRPr="00172576">
        <w:rPr>
          <w:rFonts w:eastAsia="Calibri"/>
          <w:rtl/>
          <w:lang w:bidi="ar-LB"/>
        </w:rPr>
        <w:t>الأفعال</w:t>
      </w:r>
      <w:r>
        <w:rPr>
          <w:rFonts w:eastAsia="Calibri"/>
          <w:rtl/>
          <w:lang w:bidi="ar-LB"/>
        </w:rPr>
        <w:t xml:space="preserve"> </w:t>
      </w:r>
      <w:r w:rsidRPr="00172576">
        <w:rPr>
          <w:rFonts w:eastAsia="Calibri"/>
          <w:rtl/>
          <w:lang w:bidi="ar-LB"/>
        </w:rPr>
        <w:t>المذكورة</w:t>
      </w:r>
      <w:r>
        <w:rPr>
          <w:rFonts w:eastAsia="Calibri"/>
          <w:rtl/>
          <w:lang w:bidi="ar-LB"/>
        </w:rPr>
        <w:t xml:space="preserve"> </w:t>
      </w:r>
      <w:r w:rsidRPr="00172576">
        <w:rPr>
          <w:rFonts w:eastAsia="Calibri"/>
          <w:rtl/>
          <w:lang w:bidi="ar-LB"/>
        </w:rPr>
        <w:t>ضمنه</w:t>
      </w:r>
      <w:r>
        <w:rPr>
          <w:rFonts w:eastAsia="Calibri"/>
          <w:rtl/>
          <w:lang w:bidi="ar-LB"/>
        </w:rPr>
        <w:t xml:space="preserve"> </w:t>
      </w:r>
      <w:r w:rsidRPr="00172576">
        <w:rPr>
          <w:rFonts w:eastAsia="Calibri"/>
          <w:rtl/>
          <w:lang w:bidi="ar-LB"/>
        </w:rPr>
        <w:t>والتي</w:t>
      </w:r>
      <w:r>
        <w:rPr>
          <w:rFonts w:eastAsia="Calibri"/>
          <w:rtl/>
          <w:lang w:bidi="ar-LB"/>
        </w:rPr>
        <w:t xml:space="preserve"> </w:t>
      </w:r>
      <w:r w:rsidRPr="00172576">
        <w:rPr>
          <w:rFonts w:eastAsia="Calibri"/>
          <w:rtl/>
          <w:lang w:bidi="ar-LB"/>
        </w:rPr>
        <w:t>تثير</w:t>
      </w:r>
      <w:r>
        <w:rPr>
          <w:rFonts w:eastAsia="Calibri"/>
          <w:rtl/>
          <w:lang w:bidi="ar-LB"/>
        </w:rPr>
        <w:t xml:space="preserve"> </w:t>
      </w:r>
      <w:r w:rsidRPr="00172576">
        <w:rPr>
          <w:rFonts w:eastAsia="Calibri"/>
          <w:rtl/>
          <w:lang w:bidi="ar-LB"/>
        </w:rPr>
        <w:t>النعرات</w:t>
      </w:r>
      <w:r>
        <w:rPr>
          <w:rFonts w:eastAsia="Calibri"/>
          <w:rtl/>
          <w:lang w:bidi="ar-LB"/>
        </w:rPr>
        <w:t xml:space="preserve"> </w:t>
      </w:r>
      <w:r w:rsidRPr="00172576">
        <w:rPr>
          <w:rFonts w:eastAsia="Calibri"/>
          <w:rtl/>
          <w:lang w:bidi="ar-LB"/>
        </w:rPr>
        <w:t>العنصرية،</w:t>
      </w:r>
      <w:r>
        <w:rPr>
          <w:rFonts w:eastAsia="Calibri"/>
          <w:rtl/>
          <w:lang w:bidi="ar-LB"/>
        </w:rPr>
        <w:t xml:space="preserve"> </w:t>
      </w:r>
      <w:r w:rsidRPr="00172576">
        <w:rPr>
          <w:rFonts w:eastAsia="Calibri"/>
          <w:rtl/>
          <w:lang w:bidi="ar-LB"/>
        </w:rPr>
        <w:t>وهو</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حال</w:t>
      </w:r>
      <w:r>
        <w:rPr>
          <w:rFonts w:eastAsia="Calibri"/>
          <w:rtl/>
          <w:lang w:bidi="ar-LB"/>
        </w:rPr>
        <w:t xml:space="preserve"> </w:t>
      </w:r>
      <w:r w:rsidRPr="00172576">
        <w:rPr>
          <w:rFonts w:eastAsia="Calibri"/>
          <w:rtl/>
          <w:lang w:bidi="ar-LB"/>
        </w:rPr>
        <w:t>اعتباره</w:t>
      </w:r>
      <w:r>
        <w:rPr>
          <w:rFonts w:eastAsia="Calibri"/>
          <w:rtl/>
          <w:lang w:bidi="ar-LB"/>
        </w:rPr>
        <w:t xml:space="preserve"> </w:t>
      </w:r>
      <w:r w:rsidRPr="00172576">
        <w:rPr>
          <w:rFonts w:eastAsia="Calibri"/>
          <w:rtl/>
          <w:lang w:bidi="ar-LB"/>
        </w:rPr>
        <w:t>غير</w:t>
      </w:r>
      <w:r>
        <w:rPr>
          <w:rFonts w:eastAsia="Calibri"/>
          <w:rtl/>
          <w:lang w:bidi="ar-LB"/>
        </w:rPr>
        <w:t xml:space="preserve"> </w:t>
      </w:r>
      <w:r w:rsidRPr="00172576">
        <w:rPr>
          <w:rFonts w:eastAsia="Calibri"/>
          <w:rtl/>
          <w:lang w:bidi="ar-LB"/>
        </w:rPr>
        <w:t>كاف</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ناحية</w:t>
      </w:r>
      <w:r>
        <w:rPr>
          <w:rFonts w:eastAsia="Calibri"/>
          <w:rtl/>
          <w:lang w:bidi="ar-LB"/>
        </w:rPr>
        <w:t xml:space="preserve"> </w:t>
      </w:r>
      <w:r w:rsidRPr="00172576">
        <w:rPr>
          <w:rFonts w:eastAsia="Calibri"/>
          <w:rtl/>
          <w:lang w:bidi="ar-LB"/>
        </w:rPr>
        <w:t>المبدأ</w:t>
      </w:r>
      <w:r>
        <w:rPr>
          <w:rFonts w:eastAsia="Calibri"/>
          <w:rtl/>
          <w:lang w:bidi="ar-LB"/>
        </w:rPr>
        <w:t xml:space="preserve"> </w:t>
      </w:r>
      <w:r w:rsidRPr="00172576">
        <w:rPr>
          <w:rFonts w:eastAsia="Calibri"/>
          <w:rtl/>
          <w:lang w:bidi="ar-LB"/>
        </w:rPr>
        <w:t>إلا</w:t>
      </w:r>
      <w:r>
        <w:rPr>
          <w:rFonts w:eastAsia="Calibri"/>
          <w:rtl/>
          <w:lang w:bidi="ar-LB"/>
        </w:rPr>
        <w:t xml:space="preserve"> </w:t>
      </w:r>
      <w:r w:rsidRPr="00172576">
        <w:rPr>
          <w:rFonts w:eastAsia="Calibri"/>
          <w:rtl/>
          <w:lang w:bidi="ar-LB"/>
        </w:rPr>
        <w:t>أنه</w:t>
      </w:r>
      <w:r>
        <w:rPr>
          <w:rFonts w:eastAsia="Calibri"/>
          <w:rtl/>
          <w:lang w:bidi="ar-LB"/>
        </w:rPr>
        <w:t xml:space="preserve"> </w:t>
      </w:r>
      <w:r w:rsidRPr="00172576">
        <w:rPr>
          <w:rFonts w:eastAsia="Calibri"/>
          <w:rtl/>
          <w:lang w:bidi="ar-LB"/>
        </w:rPr>
        <w:t>وفي</w:t>
      </w:r>
      <w:r>
        <w:rPr>
          <w:rFonts w:eastAsia="Calibri"/>
          <w:rtl/>
          <w:lang w:bidi="ar-LB"/>
        </w:rPr>
        <w:t xml:space="preserve"> </w:t>
      </w:r>
      <w:r w:rsidRPr="00172576">
        <w:rPr>
          <w:rFonts w:eastAsia="Calibri"/>
          <w:rtl/>
          <w:lang w:bidi="ar-LB"/>
        </w:rPr>
        <w:t>هذا</w:t>
      </w:r>
      <w:r>
        <w:rPr>
          <w:rFonts w:eastAsia="Calibri"/>
          <w:rtl/>
          <w:lang w:bidi="ar-LB"/>
        </w:rPr>
        <w:t xml:space="preserve"> </w:t>
      </w:r>
      <w:r w:rsidRPr="00172576">
        <w:rPr>
          <w:rFonts w:eastAsia="Calibri"/>
          <w:rtl/>
          <w:lang w:bidi="ar-LB"/>
        </w:rPr>
        <w:t>الخصوص</w:t>
      </w:r>
      <w:r>
        <w:rPr>
          <w:rFonts w:eastAsia="Calibri"/>
          <w:rtl/>
          <w:lang w:bidi="ar-LB"/>
        </w:rPr>
        <w:t xml:space="preserve"> </w:t>
      </w:r>
      <w:r w:rsidRPr="00172576">
        <w:rPr>
          <w:rFonts w:eastAsia="Calibri"/>
          <w:rtl/>
          <w:lang w:bidi="ar-LB"/>
        </w:rPr>
        <w:t>يجيز</w:t>
      </w:r>
      <w:r>
        <w:rPr>
          <w:rFonts w:eastAsia="Calibri"/>
          <w:rtl/>
        </w:rPr>
        <w:t xml:space="preserve"> </w:t>
      </w:r>
      <w:r w:rsidRPr="00172576">
        <w:rPr>
          <w:rFonts w:eastAsia="Calibri"/>
          <w:rtl/>
          <w:lang w:bidi="ar-LB"/>
        </w:rPr>
        <w:t>للقضاء</w:t>
      </w:r>
      <w:r>
        <w:rPr>
          <w:rFonts w:eastAsia="Calibri"/>
          <w:rtl/>
          <w:lang w:bidi="ar-LB"/>
        </w:rPr>
        <w:t xml:space="preserve"> </w:t>
      </w:r>
      <w:r w:rsidRPr="00172576">
        <w:rPr>
          <w:rFonts w:eastAsia="Calibri"/>
          <w:rtl/>
          <w:lang w:bidi="ar-LB"/>
        </w:rPr>
        <w:t>ملاحقة</w:t>
      </w:r>
      <w:r>
        <w:rPr>
          <w:rFonts w:eastAsia="Calibri"/>
          <w:rtl/>
          <w:lang w:bidi="ar-LB"/>
        </w:rPr>
        <w:t xml:space="preserve"> </w:t>
      </w:r>
      <w:r w:rsidRPr="00172576">
        <w:rPr>
          <w:rFonts w:eastAsia="Calibri"/>
          <w:rtl/>
          <w:lang w:bidi="ar-LB"/>
        </w:rPr>
        <w:t>ومعاقبة</w:t>
      </w:r>
      <w:r>
        <w:rPr>
          <w:rFonts w:eastAsia="Calibri"/>
          <w:rtl/>
          <w:lang w:bidi="ar-LB"/>
        </w:rPr>
        <w:t xml:space="preserve"> </w:t>
      </w:r>
      <w:r w:rsidRPr="00172576">
        <w:rPr>
          <w:rFonts w:eastAsia="Calibri"/>
          <w:rtl/>
          <w:lang w:bidi="ar-LB"/>
        </w:rPr>
        <w:t>الأعمال</w:t>
      </w:r>
      <w:r>
        <w:rPr>
          <w:rFonts w:eastAsia="Calibri"/>
          <w:rtl/>
          <w:lang w:bidi="ar-LB"/>
        </w:rPr>
        <w:t xml:space="preserve"> </w:t>
      </w:r>
      <w:r w:rsidRPr="00172576">
        <w:rPr>
          <w:rFonts w:eastAsia="Calibri"/>
          <w:rtl/>
          <w:lang w:bidi="ar-LB"/>
        </w:rPr>
        <w:t>والأقوال</w:t>
      </w:r>
      <w:r>
        <w:rPr>
          <w:rFonts w:eastAsia="Calibri"/>
          <w:rtl/>
          <w:lang w:bidi="ar-LB"/>
        </w:rPr>
        <w:t xml:space="preserve"> </w:t>
      </w:r>
      <w:r w:rsidRPr="00172576">
        <w:rPr>
          <w:rFonts w:eastAsia="Calibri"/>
          <w:rtl/>
          <w:lang w:bidi="ar-LB"/>
        </w:rPr>
        <w:t>العنصرية،</w:t>
      </w:r>
      <w:r>
        <w:rPr>
          <w:rFonts w:eastAsia="Calibri"/>
          <w:rtl/>
          <w:lang w:bidi="ar-LB"/>
        </w:rPr>
        <w:t xml:space="preserve"> </w:t>
      </w:r>
      <w:r w:rsidRPr="00172576">
        <w:rPr>
          <w:rFonts w:eastAsia="Calibri"/>
          <w:rtl/>
          <w:lang w:bidi="ar-LB"/>
        </w:rPr>
        <w:t>لا</w:t>
      </w:r>
      <w:r>
        <w:rPr>
          <w:rFonts w:eastAsia="Calibri"/>
          <w:rtl/>
          <w:lang w:bidi="ar-LB"/>
        </w:rPr>
        <w:t xml:space="preserve"> </w:t>
      </w:r>
      <w:r w:rsidRPr="00172576">
        <w:rPr>
          <w:rFonts w:eastAsia="Calibri"/>
          <w:rtl/>
          <w:lang w:bidi="ar-LB"/>
        </w:rPr>
        <w:t>سيما</w:t>
      </w:r>
      <w:r>
        <w:rPr>
          <w:rFonts w:eastAsia="Calibri"/>
          <w:rtl/>
          <w:lang w:bidi="ar-LB"/>
        </w:rPr>
        <w:t xml:space="preserve"> </w:t>
      </w:r>
      <w:r w:rsidRPr="00172576">
        <w:rPr>
          <w:rFonts w:eastAsia="Calibri"/>
          <w:rtl/>
          <w:lang w:bidi="ar-LB"/>
        </w:rPr>
        <w:t>أن</w:t>
      </w:r>
      <w:r>
        <w:rPr>
          <w:rFonts w:eastAsia="Calibri"/>
          <w:rtl/>
          <w:lang w:bidi="ar-LB"/>
        </w:rPr>
        <w:t xml:space="preserve"> </w:t>
      </w:r>
      <w:r w:rsidRPr="00172576">
        <w:rPr>
          <w:rFonts w:eastAsia="Calibri"/>
          <w:rtl/>
          <w:lang w:bidi="ar-LB"/>
        </w:rPr>
        <w:t>صياغة</w:t>
      </w:r>
      <w:r>
        <w:rPr>
          <w:rFonts w:eastAsia="Calibri"/>
          <w:rtl/>
          <w:lang w:bidi="ar-LB"/>
        </w:rPr>
        <w:t xml:space="preserve"> </w:t>
      </w:r>
      <w:r w:rsidRPr="00172576">
        <w:rPr>
          <w:rFonts w:eastAsia="Calibri"/>
          <w:rtl/>
          <w:lang w:bidi="ar-LB"/>
        </w:rPr>
        <w:t>هذا</w:t>
      </w:r>
      <w:r>
        <w:rPr>
          <w:rFonts w:eastAsia="Calibri"/>
          <w:rtl/>
          <w:lang w:bidi="ar-LB"/>
        </w:rPr>
        <w:t xml:space="preserve"> </w:t>
      </w:r>
      <w:r w:rsidRPr="00172576">
        <w:rPr>
          <w:rFonts w:eastAsia="Calibri"/>
          <w:rtl/>
          <w:lang w:bidi="ar-LB"/>
        </w:rPr>
        <w:t>النص</w:t>
      </w:r>
      <w:r w:rsidR="00522FAE">
        <w:rPr>
          <w:rFonts w:eastAsia="Calibri" w:hint="cs"/>
          <w:rtl/>
          <w:lang w:bidi="ar-LB"/>
        </w:rPr>
        <w:t xml:space="preserve"> </w:t>
      </w:r>
      <w:r w:rsidRPr="00172576">
        <w:rPr>
          <w:rFonts w:eastAsia="Calibri"/>
          <w:rtl/>
          <w:lang w:bidi="ar-LB"/>
        </w:rPr>
        <w:t>جاءت</w:t>
      </w:r>
      <w:r>
        <w:rPr>
          <w:rFonts w:eastAsia="Calibri"/>
          <w:rtl/>
          <w:lang w:bidi="ar-LB"/>
        </w:rPr>
        <w:t xml:space="preserve"> </w:t>
      </w:r>
      <w:r w:rsidRPr="00172576">
        <w:rPr>
          <w:rFonts w:eastAsia="Calibri"/>
          <w:rtl/>
          <w:lang w:bidi="ar-LB"/>
        </w:rPr>
        <w:t>بصورة</w:t>
      </w:r>
      <w:r>
        <w:rPr>
          <w:rFonts w:eastAsia="Calibri"/>
          <w:rtl/>
          <w:lang w:bidi="ar-LB"/>
        </w:rPr>
        <w:t xml:space="preserve"> </w:t>
      </w:r>
      <w:r w:rsidRPr="00172576">
        <w:rPr>
          <w:rFonts w:eastAsia="Calibri"/>
          <w:rtl/>
          <w:lang w:bidi="ar-LB"/>
        </w:rPr>
        <w:t>عامة</w:t>
      </w:r>
      <w:r>
        <w:rPr>
          <w:rFonts w:eastAsia="Calibri"/>
          <w:rtl/>
          <w:lang w:bidi="ar-LB"/>
        </w:rPr>
        <w:t xml:space="preserve"> </w:t>
      </w:r>
      <w:r w:rsidRPr="00172576">
        <w:rPr>
          <w:rFonts w:eastAsia="Calibri"/>
          <w:rtl/>
          <w:lang w:bidi="ar-LB"/>
        </w:rPr>
        <w:t>وشاملة.</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ناحية</w:t>
      </w:r>
      <w:r>
        <w:rPr>
          <w:rFonts w:eastAsia="Calibri"/>
          <w:rtl/>
          <w:lang w:bidi="ar-LB"/>
        </w:rPr>
        <w:t xml:space="preserve"> </w:t>
      </w:r>
      <w:r w:rsidRPr="00172576">
        <w:rPr>
          <w:rFonts w:eastAsia="Calibri"/>
          <w:rtl/>
          <w:lang w:bidi="ar-LB"/>
        </w:rPr>
        <w:t>أخرى،</w:t>
      </w:r>
      <w:r>
        <w:rPr>
          <w:rFonts w:eastAsia="Calibri"/>
          <w:rtl/>
          <w:lang w:bidi="ar-LB"/>
        </w:rPr>
        <w:t xml:space="preserve"> </w:t>
      </w:r>
      <w:r w:rsidRPr="00172576">
        <w:rPr>
          <w:rFonts w:eastAsia="Calibri"/>
          <w:rtl/>
          <w:lang w:bidi="ar-LB"/>
        </w:rPr>
        <w:t>إن</w:t>
      </w:r>
      <w:r>
        <w:rPr>
          <w:rFonts w:eastAsia="Calibri"/>
          <w:rtl/>
          <w:lang w:bidi="ar-LB"/>
        </w:rPr>
        <w:t xml:space="preserve"> </w:t>
      </w:r>
      <w:r w:rsidRPr="00172576">
        <w:rPr>
          <w:rFonts w:eastAsia="Calibri"/>
          <w:rtl/>
          <w:lang w:bidi="ar-LB"/>
        </w:rPr>
        <w:t>الإجابة</w:t>
      </w:r>
      <w:r>
        <w:rPr>
          <w:rFonts w:eastAsia="Calibri"/>
          <w:rtl/>
          <w:lang w:bidi="ar-LB"/>
        </w:rPr>
        <w:t xml:space="preserve"> </w:t>
      </w:r>
      <w:r w:rsidRPr="00172576">
        <w:rPr>
          <w:rFonts w:eastAsia="Calibri"/>
          <w:rtl/>
          <w:lang w:bidi="ar-LB"/>
        </w:rPr>
        <w:t>على</w:t>
      </w:r>
      <w:r>
        <w:rPr>
          <w:rFonts w:eastAsia="Calibri"/>
          <w:rtl/>
          <w:lang w:bidi="ar-LB"/>
        </w:rPr>
        <w:t xml:space="preserve"> </w:t>
      </w:r>
      <w:r w:rsidRPr="00172576">
        <w:rPr>
          <w:rFonts w:eastAsia="Calibri"/>
          <w:rtl/>
          <w:lang w:bidi="ar-LB"/>
        </w:rPr>
        <w:t>هذه</w:t>
      </w:r>
      <w:r>
        <w:rPr>
          <w:rFonts w:eastAsia="Calibri"/>
          <w:rtl/>
          <w:lang w:bidi="ar-LB"/>
        </w:rPr>
        <w:t xml:space="preserve"> </w:t>
      </w:r>
      <w:r w:rsidRPr="00172576">
        <w:rPr>
          <w:rFonts w:eastAsia="Calibri"/>
          <w:rtl/>
          <w:lang w:bidi="ar-LB"/>
        </w:rPr>
        <w:t>التوصية</w:t>
      </w:r>
      <w:r>
        <w:rPr>
          <w:rFonts w:eastAsia="Calibri"/>
          <w:rtl/>
          <w:lang w:bidi="ar-LB"/>
        </w:rPr>
        <w:t xml:space="preserve"> </w:t>
      </w:r>
      <w:r w:rsidRPr="00172576">
        <w:rPr>
          <w:rFonts w:eastAsia="Calibri"/>
          <w:rtl/>
          <w:lang w:bidi="ar-LB"/>
        </w:rPr>
        <w:t>بدقة</w:t>
      </w:r>
      <w:r>
        <w:rPr>
          <w:rFonts w:eastAsia="Calibri"/>
          <w:rtl/>
          <w:lang w:bidi="ar-LB"/>
        </w:rPr>
        <w:t xml:space="preserve"> </w:t>
      </w:r>
      <w:r w:rsidRPr="00172576">
        <w:rPr>
          <w:rFonts w:eastAsia="Calibri"/>
          <w:rtl/>
          <w:lang w:bidi="ar-LB"/>
        </w:rPr>
        <w:t>لا</w:t>
      </w:r>
      <w:r>
        <w:rPr>
          <w:rFonts w:eastAsia="Calibri"/>
          <w:rtl/>
          <w:lang w:bidi="ar-LB"/>
        </w:rPr>
        <w:t xml:space="preserve"> </w:t>
      </w:r>
      <w:r w:rsidRPr="00172576">
        <w:rPr>
          <w:rFonts w:eastAsia="Calibri"/>
          <w:rtl/>
          <w:lang w:bidi="ar-LB"/>
        </w:rPr>
        <w:t>بدّ</w:t>
      </w:r>
      <w:r>
        <w:rPr>
          <w:rFonts w:eastAsia="Calibri"/>
          <w:rtl/>
          <w:lang w:bidi="ar-LB"/>
        </w:rPr>
        <w:t xml:space="preserve"> </w:t>
      </w:r>
      <w:r w:rsidRPr="00172576">
        <w:rPr>
          <w:rFonts w:eastAsia="Calibri"/>
          <w:rtl/>
          <w:lang w:bidi="ar-LB"/>
        </w:rPr>
        <w:t>أن</w:t>
      </w:r>
      <w:r>
        <w:rPr>
          <w:rFonts w:eastAsia="Calibri"/>
          <w:rtl/>
          <w:lang w:bidi="ar-LB"/>
        </w:rPr>
        <w:t xml:space="preserve"> </w:t>
      </w:r>
      <w:r w:rsidRPr="00172576">
        <w:rPr>
          <w:rFonts w:eastAsia="Calibri"/>
          <w:rtl/>
          <w:lang w:bidi="ar-LB"/>
        </w:rPr>
        <w:t>تتوفر</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متن</w:t>
      </w:r>
      <w:r>
        <w:rPr>
          <w:rFonts w:eastAsia="Calibri"/>
          <w:rtl/>
          <w:lang w:bidi="ar-LB"/>
        </w:rPr>
        <w:t xml:space="preserve"> </w:t>
      </w:r>
      <w:r w:rsidRPr="00172576">
        <w:rPr>
          <w:rFonts w:eastAsia="Calibri"/>
          <w:rtl/>
          <w:lang w:bidi="ar-LB"/>
        </w:rPr>
        <w:t>مشروع</w:t>
      </w:r>
      <w:r>
        <w:rPr>
          <w:rFonts w:eastAsia="Calibri"/>
          <w:rtl/>
          <w:lang w:bidi="ar-LB"/>
        </w:rPr>
        <w:t xml:space="preserve"> </w:t>
      </w:r>
      <w:r w:rsidRPr="00172576">
        <w:rPr>
          <w:rFonts w:eastAsia="Calibri"/>
          <w:rtl/>
          <w:lang w:bidi="ar-LB"/>
        </w:rPr>
        <w:t>القانون</w:t>
      </w:r>
      <w:r>
        <w:rPr>
          <w:rFonts w:eastAsia="Calibri"/>
          <w:rtl/>
          <w:lang w:bidi="ar-LB"/>
        </w:rPr>
        <w:t xml:space="preserve"> </w:t>
      </w:r>
      <w:r w:rsidRPr="00172576">
        <w:rPr>
          <w:rFonts w:eastAsia="Calibri"/>
          <w:rtl/>
          <w:lang w:bidi="ar-LB"/>
        </w:rPr>
        <w:t>المشار</w:t>
      </w:r>
      <w:r>
        <w:rPr>
          <w:rFonts w:eastAsia="Calibri"/>
          <w:rtl/>
          <w:lang w:bidi="ar-LB"/>
        </w:rPr>
        <w:t xml:space="preserve"> </w:t>
      </w:r>
      <w:r w:rsidRPr="00172576">
        <w:rPr>
          <w:rFonts w:eastAsia="Calibri"/>
          <w:rtl/>
          <w:lang w:bidi="ar-LB"/>
        </w:rPr>
        <w:t>إليه</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الإجابة</w:t>
      </w:r>
      <w:r>
        <w:rPr>
          <w:rFonts w:eastAsia="Calibri"/>
          <w:rtl/>
          <w:lang w:bidi="ar-LB"/>
        </w:rPr>
        <w:t xml:space="preserve"> </w:t>
      </w:r>
      <w:r w:rsidRPr="00172576">
        <w:rPr>
          <w:rFonts w:eastAsia="Calibri"/>
          <w:rtl/>
          <w:lang w:bidi="ar-LB"/>
        </w:rPr>
        <w:t>على</w:t>
      </w:r>
      <w:r>
        <w:rPr>
          <w:rFonts w:eastAsia="Calibri"/>
          <w:rtl/>
          <w:lang w:bidi="ar-LB"/>
        </w:rPr>
        <w:t xml:space="preserve"> </w:t>
      </w:r>
      <w:r w:rsidRPr="00172576">
        <w:rPr>
          <w:rFonts w:eastAsia="Calibri"/>
          <w:rtl/>
          <w:lang w:bidi="ar-LB"/>
        </w:rPr>
        <w:t>التوصية</w:t>
      </w:r>
      <w:r>
        <w:rPr>
          <w:rFonts w:eastAsia="Calibri"/>
          <w:rtl/>
          <w:lang w:bidi="ar-LB"/>
        </w:rPr>
        <w:t xml:space="preserve"> </w:t>
      </w:r>
      <w:r w:rsidRPr="00172576">
        <w:rPr>
          <w:rFonts w:eastAsia="Calibri"/>
          <w:rtl/>
          <w:lang w:bidi="ar-LB"/>
        </w:rPr>
        <w:t>السابقة</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حال</w:t>
      </w:r>
      <w:r>
        <w:rPr>
          <w:rFonts w:eastAsia="Calibri"/>
          <w:rtl/>
          <w:lang w:bidi="ar-LB"/>
        </w:rPr>
        <w:t xml:space="preserve"> </w:t>
      </w:r>
      <w:r w:rsidRPr="00172576">
        <w:rPr>
          <w:rFonts w:eastAsia="Calibri"/>
          <w:rtl/>
          <w:lang w:bidi="ar-LB"/>
        </w:rPr>
        <w:t>السير</w:t>
      </w:r>
      <w:r>
        <w:rPr>
          <w:rFonts w:eastAsia="Calibri"/>
          <w:rtl/>
          <w:lang w:bidi="ar-LB"/>
        </w:rPr>
        <w:t xml:space="preserve"> </w:t>
      </w:r>
      <w:r w:rsidRPr="00172576">
        <w:rPr>
          <w:rFonts w:eastAsia="Calibri"/>
          <w:rtl/>
          <w:lang w:bidi="ar-LB"/>
        </w:rPr>
        <w:t>به.</w:t>
      </w:r>
    </w:p>
    <w:p w:rsidR="00366CB7" w:rsidRPr="002321B0" w:rsidRDefault="00366CB7" w:rsidP="00366CB7">
      <w:pPr>
        <w:pStyle w:val="SingleTxtGA"/>
        <w:keepNext/>
        <w:keepLines/>
        <w:tabs>
          <w:tab w:val="clear" w:pos="2608"/>
          <w:tab w:val="clear" w:pos="3289"/>
          <w:tab w:val="left" w:pos="2835"/>
        </w:tabs>
        <w:spacing w:after="100" w:line="376" w:lineRule="exact"/>
        <w:ind w:left="1928"/>
        <w:rPr>
          <w:rFonts w:eastAsia="Calibri"/>
          <w:b/>
          <w:bCs/>
          <w:rtl/>
          <w:lang w:bidi="ar-LB"/>
        </w:rPr>
      </w:pPr>
      <w:r w:rsidRPr="002321B0">
        <w:rPr>
          <w:rFonts w:eastAsia="Calibri"/>
          <w:b/>
          <w:bCs/>
          <w:rtl/>
          <w:lang w:bidi="ar-LB"/>
        </w:rPr>
        <w:t>خطة</w:t>
      </w:r>
      <w:r>
        <w:rPr>
          <w:rFonts w:eastAsia="Calibri"/>
          <w:b/>
          <w:bCs/>
          <w:rtl/>
          <w:lang w:bidi="ar-LB"/>
        </w:rPr>
        <w:t xml:space="preserve"> </w:t>
      </w:r>
      <w:r w:rsidRPr="002321B0">
        <w:rPr>
          <w:rFonts w:eastAsia="Calibri"/>
          <w:b/>
          <w:bCs/>
          <w:rtl/>
          <w:lang w:bidi="ar-LB"/>
        </w:rPr>
        <w:t>العمل</w:t>
      </w:r>
      <w:r>
        <w:rPr>
          <w:rFonts w:eastAsia="Calibri"/>
          <w:b/>
          <w:bCs/>
          <w:rtl/>
          <w:lang w:bidi="ar-LB"/>
        </w:rPr>
        <w:t xml:space="preserve"> </w:t>
      </w:r>
      <w:r w:rsidRPr="002321B0">
        <w:rPr>
          <w:rFonts w:eastAsia="Calibri"/>
          <w:b/>
          <w:bCs/>
          <w:rtl/>
          <w:lang w:bidi="ar-LB"/>
        </w:rPr>
        <w:t>الوطنية</w:t>
      </w:r>
      <w:r>
        <w:rPr>
          <w:rFonts w:eastAsia="Calibri"/>
          <w:b/>
          <w:bCs/>
          <w:rtl/>
          <w:lang w:bidi="ar-LB"/>
        </w:rPr>
        <w:t xml:space="preserve"> </w:t>
      </w:r>
      <w:r w:rsidRPr="002321B0">
        <w:rPr>
          <w:rFonts w:eastAsia="Calibri"/>
          <w:b/>
          <w:bCs/>
          <w:rtl/>
          <w:lang w:bidi="ar-LB"/>
        </w:rPr>
        <w:t>لحقوق</w:t>
      </w:r>
      <w:r>
        <w:rPr>
          <w:rFonts w:eastAsia="Calibri"/>
          <w:b/>
          <w:bCs/>
          <w:rtl/>
          <w:lang w:bidi="ar-LB"/>
        </w:rPr>
        <w:t xml:space="preserve"> </w:t>
      </w:r>
      <w:r w:rsidRPr="002321B0">
        <w:rPr>
          <w:rFonts w:eastAsia="Calibri"/>
          <w:b/>
          <w:bCs/>
          <w:rtl/>
          <w:lang w:bidi="ar-LB"/>
        </w:rPr>
        <w:t>الإنسان</w:t>
      </w:r>
      <w:r>
        <w:rPr>
          <w:rFonts w:eastAsia="Calibri"/>
          <w:b/>
          <w:bCs/>
          <w:rtl/>
          <w:lang w:bidi="ar-LB"/>
        </w:rPr>
        <w:t xml:space="preserve"> </w:t>
      </w:r>
      <w:r w:rsidRPr="002321B0">
        <w:rPr>
          <w:rFonts w:eastAsia="Calibri"/>
          <w:b/>
          <w:bCs/>
          <w:rtl/>
          <w:lang w:bidi="ar-LB"/>
        </w:rPr>
        <w:t>ومؤسسة</w:t>
      </w:r>
      <w:r>
        <w:rPr>
          <w:rFonts w:eastAsia="Calibri"/>
          <w:b/>
          <w:bCs/>
          <w:rtl/>
          <w:lang w:bidi="ar-LB"/>
        </w:rPr>
        <w:t xml:space="preserve"> </w:t>
      </w:r>
      <w:r w:rsidRPr="002321B0">
        <w:rPr>
          <w:rFonts w:eastAsia="Calibri"/>
          <w:b/>
          <w:bCs/>
          <w:rtl/>
          <w:lang w:bidi="ar-LB"/>
        </w:rPr>
        <w:t>حقوق</w:t>
      </w:r>
      <w:r>
        <w:rPr>
          <w:rFonts w:eastAsia="Calibri"/>
          <w:b/>
          <w:bCs/>
          <w:rtl/>
          <w:lang w:bidi="ar-LB"/>
        </w:rPr>
        <w:t xml:space="preserve"> </w:t>
      </w:r>
      <w:r w:rsidRPr="002321B0">
        <w:rPr>
          <w:rFonts w:eastAsia="Calibri"/>
          <w:b/>
          <w:bCs/>
          <w:rtl/>
          <w:lang w:bidi="ar-LB"/>
        </w:rPr>
        <w:t>الانسان:</w:t>
      </w:r>
    </w:p>
    <w:p w:rsidR="00366CB7" w:rsidRPr="00172576" w:rsidRDefault="00366CB7" w:rsidP="00366CB7">
      <w:pPr>
        <w:pStyle w:val="SingleTxtGA"/>
        <w:spacing w:after="100" w:line="376" w:lineRule="exact"/>
        <w:rPr>
          <w:rFonts w:eastAsia="Calibri"/>
          <w:rtl/>
          <w:lang w:bidi="ar-LB"/>
        </w:rPr>
      </w:pPr>
      <w:r w:rsidRPr="00172576">
        <w:rPr>
          <w:rFonts w:eastAsia="Calibri"/>
          <w:rtl/>
        </w:rPr>
        <w:t>128-</w:t>
      </w:r>
      <w:r w:rsidRPr="00172576">
        <w:rPr>
          <w:rFonts w:eastAsia="Calibri"/>
          <w:rtl/>
        </w:rPr>
        <w:tab/>
      </w:r>
      <w:r w:rsidRPr="00172576">
        <w:rPr>
          <w:rFonts w:eastAsia="Calibri"/>
          <w:rtl/>
          <w:lang w:bidi="ar-LB"/>
        </w:rPr>
        <w:t>نشرت</w:t>
      </w:r>
      <w:r>
        <w:rPr>
          <w:rFonts w:eastAsia="Calibri"/>
          <w:rtl/>
          <w:lang w:bidi="ar-LB"/>
        </w:rPr>
        <w:t xml:space="preserve"> </w:t>
      </w:r>
      <w:r w:rsidRPr="00172576">
        <w:rPr>
          <w:rFonts w:eastAsia="Calibri"/>
          <w:rtl/>
          <w:lang w:bidi="ar-LB"/>
        </w:rPr>
        <w:t>لجنة</w:t>
      </w:r>
      <w:r>
        <w:rPr>
          <w:rFonts w:eastAsia="Calibri"/>
          <w:rtl/>
          <w:lang w:bidi="ar-LB"/>
        </w:rPr>
        <w:t xml:space="preserve"> </w:t>
      </w:r>
      <w:r w:rsidRPr="00172576">
        <w:rPr>
          <w:rFonts w:eastAsia="Calibri"/>
          <w:rtl/>
          <w:lang w:bidi="ar-LB"/>
        </w:rPr>
        <w:t>حقوق</w:t>
      </w:r>
      <w:r>
        <w:rPr>
          <w:rFonts w:eastAsia="Calibri"/>
          <w:rtl/>
          <w:lang w:bidi="ar-LB"/>
        </w:rPr>
        <w:t xml:space="preserve"> </w:t>
      </w:r>
      <w:r w:rsidRPr="00172576">
        <w:rPr>
          <w:rFonts w:eastAsia="Calibri"/>
          <w:rtl/>
          <w:lang w:bidi="ar-LB"/>
        </w:rPr>
        <w:t>الانسان</w:t>
      </w:r>
      <w:r>
        <w:rPr>
          <w:rFonts w:eastAsia="Calibri"/>
          <w:rtl/>
          <w:lang w:bidi="ar-LB"/>
        </w:rPr>
        <w:t xml:space="preserve"> </w:t>
      </w:r>
      <w:r w:rsidRPr="00172576">
        <w:rPr>
          <w:rFonts w:eastAsia="Calibri"/>
          <w:rtl/>
          <w:lang w:bidi="ar-LB"/>
        </w:rPr>
        <w:t>النيابية</w:t>
      </w:r>
      <w:r>
        <w:rPr>
          <w:rFonts w:eastAsia="Calibri"/>
          <w:rtl/>
          <w:lang w:bidi="ar-LB"/>
        </w:rPr>
        <w:t xml:space="preserve"> </w:t>
      </w:r>
      <w:r w:rsidRPr="00172576">
        <w:rPr>
          <w:rFonts w:eastAsia="Calibri"/>
          <w:rtl/>
          <w:lang w:bidi="ar-LB"/>
        </w:rPr>
        <w:t>على</w:t>
      </w:r>
      <w:r>
        <w:rPr>
          <w:rFonts w:eastAsia="Calibri"/>
          <w:rtl/>
          <w:lang w:bidi="ar-LB"/>
        </w:rPr>
        <w:t xml:space="preserve"> </w:t>
      </w:r>
      <w:r w:rsidRPr="00172576">
        <w:rPr>
          <w:rFonts w:eastAsia="Calibri"/>
          <w:rtl/>
          <w:lang w:bidi="ar-LB"/>
        </w:rPr>
        <w:t>الموقع</w:t>
      </w:r>
      <w:r>
        <w:rPr>
          <w:rFonts w:eastAsia="Calibri"/>
          <w:rtl/>
          <w:lang w:bidi="ar-LB"/>
        </w:rPr>
        <w:t xml:space="preserve"> </w:t>
      </w:r>
      <w:r w:rsidRPr="00172576">
        <w:rPr>
          <w:rFonts w:eastAsia="Calibri"/>
          <w:rtl/>
          <w:lang w:bidi="ar-LB"/>
        </w:rPr>
        <w:t>الالكتروني</w:t>
      </w:r>
      <w:r>
        <w:rPr>
          <w:rFonts w:eastAsia="Calibri"/>
          <w:rtl/>
          <w:lang w:bidi="ar-LB"/>
        </w:rPr>
        <w:t xml:space="preserve"> </w:t>
      </w:r>
      <w:r w:rsidRPr="00172576">
        <w:rPr>
          <w:rFonts w:eastAsia="Calibri"/>
          <w:rtl/>
          <w:lang w:bidi="ar-LB"/>
        </w:rPr>
        <w:t>لمجلس</w:t>
      </w:r>
      <w:r>
        <w:rPr>
          <w:rFonts w:eastAsia="Calibri"/>
          <w:rtl/>
          <w:lang w:bidi="ar-LB"/>
        </w:rPr>
        <w:t xml:space="preserve"> </w:t>
      </w:r>
      <w:r w:rsidRPr="00172576">
        <w:rPr>
          <w:rFonts w:eastAsia="Calibri"/>
          <w:rtl/>
          <w:lang w:bidi="ar-LB"/>
        </w:rPr>
        <w:t>النواب"</w:t>
      </w:r>
      <w:r>
        <w:rPr>
          <w:rFonts w:eastAsia="Calibri"/>
          <w:rtl/>
          <w:lang w:bidi="ar-LB"/>
        </w:rPr>
        <w:t xml:space="preserve"> </w:t>
      </w:r>
      <w:r w:rsidRPr="00172576">
        <w:rPr>
          <w:rFonts w:eastAsia="Calibri"/>
          <w:rtl/>
          <w:lang w:bidi="ar-LB"/>
        </w:rPr>
        <w:t>الخطة</w:t>
      </w:r>
      <w:r>
        <w:rPr>
          <w:rFonts w:eastAsia="Calibri"/>
          <w:rtl/>
          <w:lang w:bidi="ar-LB"/>
        </w:rPr>
        <w:t xml:space="preserve"> </w:t>
      </w:r>
      <w:r w:rsidRPr="00172576">
        <w:rPr>
          <w:rFonts w:eastAsia="Calibri"/>
          <w:rtl/>
          <w:lang w:bidi="ar-LB"/>
        </w:rPr>
        <w:t>الوطنية</w:t>
      </w:r>
      <w:r>
        <w:rPr>
          <w:rFonts w:eastAsia="Calibri"/>
          <w:rtl/>
          <w:lang w:bidi="ar-LB"/>
        </w:rPr>
        <w:t xml:space="preserve"> </w:t>
      </w:r>
      <w:r w:rsidRPr="00172576">
        <w:rPr>
          <w:rFonts w:eastAsia="Calibri"/>
          <w:rtl/>
          <w:lang w:bidi="ar-LB"/>
        </w:rPr>
        <w:t>لحقوق</w:t>
      </w:r>
      <w:r>
        <w:rPr>
          <w:rFonts w:eastAsia="Calibri"/>
          <w:b/>
          <w:bCs/>
          <w:u w:val="single"/>
          <w:rtl/>
          <w:lang w:bidi="ar-LB"/>
        </w:rPr>
        <w:t xml:space="preserve"> </w:t>
      </w:r>
      <w:r w:rsidRPr="00172576">
        <w:rPr>
          <w:rFonts w:eastAsia="Calibri"/>
          <w:rtl/>
          <w:lang w:bidi="ar-LB"/>
        </w:rPr>
        <w:t>الانسان"</w:t>
      </w:r>
      <w:r>
        <w:rPr>
          <w:rFonts w:eastAsia="Calibri"/>
          <w:rtl/>
        </w:rPr>
        <w:t xml:space="preserve"> </w:t>
      </w:r>
      <w:proofErr w:type="spellStart"/>
      <w:r w:rsidRPr="00172576">
        <w:rPr>
          <w:rFonts w:eastAsia="Calibri"/>
          <w:rtl/>
          <w:lang w:bidi="ar-LB"/>
        </w:rPr>
        <w:t>للاعوام</w:t>
      </w:r>
      <w:proofErr w:type="spellEnd"/>
      <w:r>
        <w:rPr>
          <w:rFonts w:eastAsia="Calibri"/>
          <w:rtl/>
          <w:lang w:bidi="ar-LB"/>
        </w:rPr>
        <w:t xml:space="preserve"> </w:t>
      </w:r>
      <w:r w:rsidRPr="00172576">
        <w:rPr>
          <w:rFonts w:eastAsia="Calibri"/>
          <w:rtl/>
          <w:lang w:bidi="ar-LB"/>
        </w:rPr>
        <w:t>2014-2019</w:t>
      </w:r>
      <w:r>
        <w:rPr>
          <w:rFonts w:eastAsia="Calibri"/>
          <w:rtl/>
        </w:rPr>
        <w:t xml:space="preserve"> </w:t>
      </w:r>
      <w:r w:rsidRPr="00172576">
        <w:rPr>
          <w:rFonts w:eastAsia="Calibri"/>
          <w:rtl/>
          <w:lang w:bidi="ar-LB"/>
        </w:rPr>
        <w:t>وهي</w:t>
      </w:r>
      <w:r>
        <w:rPr>
          <w:rFonts w:eastAsia="Calibri"/>
          <w:rtl/>
          <w:lang w:bidi="ar-LB"/>
        </w:rPr>
        <w:t xml:space="preserve"> </w:t>
      </w:r>
      <w:r w:rsidRPr="00172576">
        <w:rPr>
          <w:rFonts w:eastAsia="Calibri"/>
          <w:rtl/>
          <w:lang w:bidi="ar-LB"/>
        </w:rPr>
        <w:t>حصيلة</w:t>
      </w:r>
      <w:r>
        <w:rPr>
          <w:rFonts w:eastAsia="Calibri"/>
          <w:rtl/>
          <w:lang w:bidi="ar-LB"/>
        </w:rPr>
        <w:t xml:space="preserve"> </w:t>
      </w:r>
      <w:r w:rsidRPr="00172576">
        <w:rPr>
          <w:rFonts w:eastAsia="Calibri"/>
          <w:rtl/>
          <w:lang w:bidi="ar-LB"/>
        </w:rPr>
        <w:t>عمل</w:t>
      </w:r>
      <w:r>
        <w:rPr>
          <w:rFonts w:eastAsia="Calibri"/>
          <w:rtl/>
          <w:lang w:bidi="ar-LB"/>
        </w:rPr>
        <w:t xml:space="preserve"> </w:t>
      </w:r>
      <w:r w:rsidRPr="00172576">
        <w:rPr>
          <w:rFonts w:eastAsia="Calibri"/>
          <w:rtl/>
          <w:lang w:bidi="ar-LB"/>
        </w:rPr>
        <w:t>تشاوري</w:t>
      </w:r>
      <w:r>
        <w:rPr>
          <w:rFonts w:eastAsia="Calibri"/>
          <w:rtl/>
          <w:lang w:bidi="ar-LB"/>
        </w:rPr>
        <w:t xml:space="preserve"> </w:t>
      </w:r>
      <w:r w:rsidRPr="00172576">
        <w:rPr>
          <w:rFonts w:eastAsia="Calibri"/>
          <w:rtl/>
          <w:lang w:bidi="ar-LB"/>
        </w:rPr>
        <w:t>بين</w:t>
      </w:r>
      <w:r>
        <w:rPr>
          <w:rFonts w:eastAsia="Calibri"/>
          <w:rtl/>
          <w:lang w:bidi="ar-LB"/>
        </w:rPr>
        <w:t xml:space="preserve"> </w:t>
      </w:r>
      <w:r w:rsidRPr="00172576">
        <w:rPr>
          <w:rFonts w:eastAsia="Calibri"/>
          <w:rtl/>
          <w:lang w:bidi="ar-LB"/>
        </w:rPr>
        <w:t>كافة</w:t>
      </w:r>
      <w:r>
        <w:rPr>
          <w:rFonts w:eastAsia="Calibri"/>
          <w:rtl/>
          <w:lang w:bidi="ar-LB"/>
        </w:rPr>
        <w:t xml:space="preserve"> </w:t>
      </w:r>
      <w:r w:rsidRPr="00172576">
        <w:rPr>
          <w:rFonts w:eastAsia="Calibri"/>
          <w:rtl/>
          <w:lang w:bidi="ar-LB"/>
        </w:rPr>
        <w:t>الاطراف</w:t>
      </w:r>
      <w:r>
        <w:rPr>
          <w:rFonts w:eastAsia="Calibri"/>
          <w:rtl/>
          <w:lang w:bidi="ar-LB"/>
        </w:rPr>
        <w:t xml:space="preserve"> </w:t>
      </w:r>
      <w:r w:rsidRPr="00172576">
        <w:rPr>
          <w:rFonts w:eastAsia="Calibri"/>
          <w:rtl/>
          <w:lang w:bidi="ar-LB"/>
        </w:rPr>
        <w:t>المعنية.</w:t>
      </w:r>
      <w:r>
        <w:rPr>
          <w:rFonts w:eastAsia="Calibri"/>
          <w:rtl/>
          <w:lang w:bidi="ar-LB"/>
        </w:rPr>
        <w:t xml:space="preserve"> </w:t>
      </w:r>
      <w:r w:rsidRPr="00172576">
        <w:rPr>
          <w:rFonts w:eastAsia="Calibri"/>
          <w:rtl/>
          <w:lang w:bidi="ar-LB"/>
        </w:rPr>
        <w:t>وهي</w:t>
      </w:r>
      <w:r>
        <w:rPr>
          <w:rFonts w:eastAsia="Calibri"/>
          <w:rtl/>
          <w:lang w:bidi="ar-LB"/>
        </w:rPr>
        <w:t xml:space="preserve"> </w:t>
      </w:r>
      <w:r w:rsidRPr="00172576">
        <w:rPr>
          <w:rFonts w:eastAsia="Calibri"/>
          <w:rtl/>
          <w:lang w:bidi="ar-LB"/>
        </w:rPr>
        <w:t>تشكل</w:t>
      </w:r>
      <w:r>
        <w:rPr>
          <w:rFonts w:eastAsia="Calibri"/>
          <w:rtl/>
          <w:lang w:bidi="ar-LB"/>
        </w:rPr>
        <w:t xml:space="preserve"> </w:t>
      </w:r>
      <w:r w:rsidRPr="00172576">
        <w:rPr>
          <w:rFonts w:eastAsia="Calibri"/>
          <w:rtl/>
          <w:lang w:bidi="ar-LB"/>
        </w:rPr>
        <w:t>ما</w:t>
      </w:r>
      <w:r>
        <w:rPr>
          <w:rFonts w:eastAsia="Calibri"/>
          <w:rtl/>
          <w:lang w:bidi="ar-LB"/>
        </w:rPr>
        <w:t xml:space="preserve"> </w:t>
      </w:r>
      <w:r w:rsidRPr="00172576">
        <w:rPr>
          <w:rFonts w:eastAsia="Calibri"/>
          <w:rtl/>
          <w:lang w:bidi="ar-LB"/>
        </w:rPr>
        <w:t>ارتضته</w:t>
      </w:r>
      <w:r>
        <w:rPr>
          <w:rFonts w:eastAsia="Calibri"/>
          <w:rtl/>
          <w:lang w:bidi="ar-LB"/>
        </w:rPr>
        <w:t xml:space="preserve"> </w:t>
      </w:r>
      <w:r w:rsidRPr="00172576">
        <w:rPr>
          <w:rFonts w:eastAsia="Calibri"/>
          <w:rtl/>
          <w:lang w:bidi="ar-LB"/>
        </w:rPr>
        <w:t>السلطات</w:t>
      </w:r>
      <w:r>
        <w:rPr>
          <w:rFonts w:eastAsia="Calibri"/>
          <w:rtl/>
          <w:lang w:bidi="ar-LB"/>
        </w:rPr>
        <w:t xml:space="preserve"> </w:t>
      </w:r>
      <w:r w:rsidRPr="00172576">
        <w:rPr>
          <w:rFonts w:eastAsia="Calibri"/>
          <w:rtl/>
          <w:lang w:bidi="ar-LB"/>
        </w:rPr>
        <w:t>الدستورية</w:t>
      </w:r>
      <w:r>
        <w:rPr>
          <w:rFonts w:eastAsia="Calibri"/>
          <w:rtl/>
          <w:lang w:bidi="ar-LB"/>
        </w:rPr>
        <w:t xml:space="preserve"> </w:t>
      </w:r>
      <w:r w:rsidRPr="00172576">
        <w:rPr>
          <w:rFonts w:eastAsia="Calibri"/>
          <w:rtl/>
          <w:lang w:bidi="ar-LB"/>
        </w:rPr>
        <w:t>كل</w:t>
      </w:r>
      <w:r>
        <w:rPr>
          <w:rFonts w:eastAsia="Calibri"/>
          <w:rtl/>
          <w:lang w:bidi="ar-LB"/>
        </w:rPr>
        <w:t xml:space="preserve"> </w:t>
      </w:r>
      <w:r w:rsidRPr="00172576">
        <w:rPr>
          <w:rFonts w:eastAsia="Calibri"/>
          <w:rtl/>
          <w:lang w:bidi="ar-LB"/>
        </w:rPr>
        <w:t>حسب</w:t>
      </w:r>
      <w:r>
        <w:rPr>
          <w:rFonts w:eastAsia="Calibri"/>
          <w:rtl/>
          <w:lang w:bidi="ar-LB"/>
        </w:rPr>
        <w:t xml:space="preserve"> </w:t>
      </w:r>
      <w:r w:rsidRPr="00172576">
        <w:rPr>
          <w:rFonts w:eastAsia="Calibri"/>
          <w:rtl/>
          <w:lang w:bidi="ar-LB"/>
        </w:rPr>
        <w:t>اختصاصها</w:t>
      </w:r>
      <w:r>
        <w:rPr>
          <w:rFonts w:eastAsia="Calibri"/>
          <w:rtl/>
          <w:lang w:bidi="ar-LB"/>
        </w:rPr>
        <w:t xml:space="preserve"> </w:t>
      </w:r>
      <w:r w:rsidRPr="00172576">
        <w:rPr>
          <w:rFonts w:eastAsia="Calibri"/>
          <w:rtl/>
          <w:lang w:bidi="ar-LB"/>
        </w:rPr>
        <w:t>لرفع</w:t>
      </w:r>
      <w:r>
        <w:rPr>
          <w:rFonts w:eastAsia="Calibri"/>
          <w:rtl/>
          <w:lang w:bidi="ar-LB"/>
        </w:rPr>
        <w:t xml:space="preserve"> </w:t>
      </w:r>
      <w:r w:rsidRPr="00172576">
        <w:rPr>
          <w:rFonts w:eastAsia="Calibri"/>
          <w:rtl/>
          <w:lang w:bidi="ar-LB"/>
        </w:rPr>
        <w:t>التوعية</w:t>
      </w:r>
      <w:r>
        <w:rPr>
          <w:rFonts w:eastAsia="Calibri"/>
          <w:rtl/>
          <w:lang w:bidi="ar-LB"/>
        </w:rPr>
        <w:t xml:space="preserve"> </w:t>
      </w:r>
      <w:proofErr w:type="gramStart"/>
      <w:r w:rsidRPr="00172576">
        <w:rPr>
          <w:rFonts w:eastAsia="Calibri"/>
          <w:rtl/>
          <w:lang w:bidi="ar-LB"/>
        </w:rPr>
        <w:t>بشان</w:t>
      </w:r>
      <w:proofErr w:type="gramEnd"/>
      <w:r>
        <w:rPr>
          <w:rFonts w:eastAsia="Calibri"/>
          <w:rtl/>
          <w:lang w:bidi="ar-LB"/>
        </w:rPr>
        <w:t xml:space="preserve"> </w:t>
      </w:r>
      <w:r w:rsidRPr="00172576">
        <w:rPr>
          <w:rFonts w:eastAsia="Calibri"/>
          <w:rtl/>
          <w:lang w:bidi="ar-LB"/>
        </w:rPr>
        <w:t>ضرورة</w:t>
      </w:r>
      <w:r>
        <w:rPr>
          <w:rFonts w:eastAsia="Calibri"/>
          <w:rtl/>
          <w:lang w:bidi="ar-LB"/>
        </w:rPr>
        <w:t xml:space="preserve"> </w:t>
      </w:r>
      <w:r w:rsidRPr="00172576">
        <w:rPr>
          <w:rFonts w:eastAsia="Calibri"/>
          <w:rtl/>
          <w:lang w:bidi="ar-LB"/>
        </w:rPr>
        <w:t>حماية</w:t>
      </w:r>
      <w:r>
        <w:rPr>
          <w:rFonts w:eastAsia="Calibri"/>
          <w:rtl/>
          <w:lang w:bidi="ar-LB"/>
        </w:rPr>
        <w:t xml:space="preserve"> </w:t>
      </w:r>
      <w:r w:rsidRPr="00172576">
        <w:rPr>
          <w:rFonts w:eastAsia="Calibri"/>
          <w:rtl/>
          <w:lang w:bidi="ar-LB"/>
        </w:rPr>
        <w:t>حقوق</w:t>
      </w:r>
      <w:r>
        <w:rPr>
          <w:rFonts w:eastAsia="Calibri"/>
          <w:rtl/>
          <w:lang w:bidi="ar-LB"/>
        </w:rPr>
        <w:t xml:space="preserve"> </w:t>
      </w:r>
      <w:r w:rsidRPr="00172576">
        <w:rPr>
          <w:rFonts w:eastAsia="Calibri"/>
          <w:rtl/>
          <w:lang w:bidi="ar-LB"/>
        </w:rPr>
        <w:t>الانسان</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لبنان</w:t>
      </w:r>
      <w:r>
        <w:rPr>
          <w:rFonts w:eastAsia="Calibri"/>
          <w:rtl/>
          <w:lang w:bidi="ar-LB"/>
        </w:rPr>
        <w:t xml:space="preserve"> </w:t>
      </w:r>
      <w:r w:rsidRPr="00172576">
        <w:rPr>
          <w:rFonts w:eastAsia="Calibri"/>
          <w:rtl/>
          <w:lang w:bidi="ar-LB"/>
        </w:rPr>
        <w:t>وتعزيزها</w:t>
      </w:r>
      <w:r>
        <w:rPr>
          <w:rFonts w:eastAsia="Calibri"/>
          <w:rtl/>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مختلف</w:t>
      </w:r>
      <w:r>
        <w:rPr>
          <w:rFonts w:eastAsia="Calibri"/>
          <w:rtl/>
          <w:lang w:bidi="ar-LB"/>
        </w:rPr>
        <w:t xml:space="preserve"> </w:t>
      </w:r>
      <w:r w:rsidRPr="00172576">
        <w:rPr>
          <w:rFonts w:eastAsia="Calibri"/>
          <w:rtl/>
          <w:lang w:bidi="ar-LB"/>
        </w:rPr>
        <w:t>المجالات،</w:t>
      </w:r>
      <w:r>
        <w:rPr>
          <w:rFonts w:eastAsia="Calibri"/>
          <w:rtl/>
          <w:lang w:bidi="ar-LB"/>
        </w:rPr>
        <w:t xml:space="preserve"> </w:t>
      </w:r>
      <w:r w:rsidRPr="00172576">
        <w:rPr>
          <w:rFonts w:eastAsia="Calibri"/>
          <w:rtl/>
          <w:lang w:bidi="ar-LB"/>
        </w:rPr>
        <w:t>لاسيما</w:t>
      </w:r>
      <w:r>
        <w:rPr>
          <w:rFonts w:eastAsia="Calibri"/>
          <w:rtl/>
          <w:lang w:bidi="ar-LB"/>
        </w:rPr>
        <w:t xml:space="preserve"> </w:t>
      </w:r>
      <w:r w:rsidRPr="00172576">
        <w:rPr>
          <w:rFonts w:eastAsia="Calibri"/>
          <w:rtl/>
          <w:lang w:bidi="ar-LB"/>
        </w:rPr>
        <w:t>منها</w:t>
      </w:r>
      <w:r>
        <w:rPr>
          <w:rFonts w:eastAsia="Calibri"/>
          <w:rtl/>
          <w:lang w:bidi="ar-LB"/>
        </w:rPr>
        <w:t xml:space="preserve"> </w:t>
      </w:r>
      <w:r w:rsidRPr="00172576">
        <w:rPr>
          <w:rFonts w:eastAsia="Calibri"/>
          <w:rtl/>
          <w:lang w:bidi="ar-LB"/>
        </w:rPr>
        <w:t>الحقوق</w:t>
      </w:r>
      <w:r>
        <w:rPr>
          <w:rFonts w:eastAsia="Calibri"/>
          <w:rtl/>
          <w:lang w:bidi="ar-LB"/>
        </w:rPr>
        <w:t xml:space="preserve"> </w:t>
      </w:r>
      <w:r w:rsidRPr="00172576">
        <w:rPr>
          <w:rFonts w:eastAsia="Calibri"/>
          <w:rtl/>
          <w:lang w:bidi="ar-LB"/>
        </w:rPr>
        <w:t>والحريات</w:t>
      </w:r>
      <w:r>
        <w:rPr>
          <w:rFonts w:eastAsia="Calibri"/>
          <w:rtl/>
          <w:lang w:bidi="ar-LB"/>
        </w:rPr>
        <w:t xml:space="preserve"> </w:t>
      </w:r>
      <w:r w:rsidRPr="00172576">
        <w:rPr>
          <w:rFonts w:eastAsia="Calibri"/>
          <w:rtl/>
          <w:lang w:bidi="ar-LB"/>
        </w:rPr>
        <w:t>الاساسية</w:t>
      </w:r>
      <w:r>
        <w:rPr>
          <w:rFonts w:eastAsia="Calibri"/>
          <w:rtl/>
          <w:lang w:bidi="ar-LB"/>
        </w:rPr>
        <w:t xml:space="preserve"> </w:t>
      </w:r>
      <w:r w:rsidRPr="00172576">
        <w:rPr>
          <w:rFonts w:eastAsia="Calibri"/>
          <w:rtl/>
          <w:lang w:bidi="ar-LB"/>
        </w:rPr>
        <w:t>والمدنية</w:t>
      </w:r>
      <w:r>
        <w:rPr>
          <w:rFonts w:eastAsia="Calibri"/>
          <w:rtl/>
          <w:lang w:bidi="ar-LB"/>
        </w:rPr>
        <w:t xml:space="preserve"> </w:t>
      </w:r>
      <w:r w:rsidRPr="00172576">
        <w:rPr>
          <w:rFonts w:eastAsia="Calibri"/>
          <w:rtl/>
          <w:lang w:bidi="ar-LB"/>
        </w:rPr>
        <w:t>والسياسية</w:t>
      </w:r>
      <w:r>
        <w:rPr>
          <w:rFonts w:eastAsia="Calibri"/>
          <w:rtl/>
          <w:lang w:bidi="ar-LB"/>
        </w:rPr>
        <w:t xml:space="preserve"> </w:t>
      </w:r>
      <w:r w:rsidRPr="00172576">
        <w:rPr>
          <w:rFonts w:eastAsia="Calibri"/>
          <w:rtl/>
          <w:lang w:bidi="ar-LB"/>
        </w:rPr>
        <w:t>او</w:t>
      </w:r>
      <w:r>
        <w:rPr>
          <w:rFonts w:eastAsia="Calibri"/>
          <w:rtl/>
          <w:lang w:bidi="ar-LB"/>
        </w:rPr>
        <w:t xml:space="preserve"> </w:t>
      </w:r>
      <w:r w:rsidRPr="00172576">
        <w:rPr>
          <w:rFonts w:eastAsia="Calibri"/>
          <w:rtl/>
          <w:lang w:bidi="ar-LB"/>
        </w:rPr>
        <w:t>الاقتصادية</w:t>
      </w:r>
      <w:r>
        <w:rPr>
          <w:rFonts w:eastAsia="Calibri"/>
          <w:rtl/>
          <w:lang w:bidi="ar-LB"/>
        </w:rPr>
        <w:t xml:space="preserve"> </w:t>
      </w:r>
      <w:r w:rsidRPr="00172576">
        <w:rPr>
          <w:rFonts w:eastAsia="Calibri"/>
          <w:rtl/>
          <w:lang w:bidi="ar-LB"/>
        </w:rPr>
        <w:t>والاجتماعية</w:t>
      </w:r>
      <w:r>
        <w:rPr>
          <w:rFonts w:eastAsia="Calibri"/>
          <w:rtl/>
          <w:lang w:bidi="ar-LB"/>
        </w:rPr>
        <w:t xml:space="preserve"> </w:t>
      </w:r>
      <w:r w:rsidRPr="00172576">
        <w:rPr>
          <w:rFonts w:eastAsia="Calibri"/>
          <w:rtl/>
          <w:lang w:bidi="ar-LB"/>
        </w:rPr>
        <w:t>والثقافية.</w:t>
      </w:r>
      <w:r>
        <w:rPr>
          <w:rFonts w:eastAsia="Calibri"/>
          <w:rtl/>
          <w:lang w:bidi="ar-LB"/>
        </w:rPr>
        <w:t xml:space="preserve"> </w:t>
      </w:r>
    </w:p>
    <w:p w:rsidR="00366CB7" w:rsidRPr="00172576" w:rsidRDefault="00366CB7" w:rsidP="00366CB7">
      <w:pPr>
        <w:pStyle w:val="SingleTxtGA"/>
        <w:spacing w:after="100" w:line="376" w:lineRule="exact"/>
        <w:rPr>
          <w:rFonts w:eastAsia="Calibri"/>
          <w:rtl/>
          <w:lang w:bidi="ar-LB"/>
        </w:rPr>
      </w:pPr>
      <w:r w:rsidRPr="00172576">
        <w:rPr>
          <w:rFonts w:eastAsia="Calibri"/>
          <w:rtl/>
        </w:rPr>
        <w:t>129-</w:t>
      </w:r>
      <w:r w:rsidRPr="00172576">
        <w:rPr>
          <w:rFonts w:eastAsia="Calibri"/>
          <w:rtl/>
        </w:rPr>
        <w:tab/>
      </w:r>
      <w:r w:rsidRPr="00172576">
        <w:rPr>
          <w:rFonts w:eastAsia="Calibri"/>
          <w:rtl/>
          <w:lang w:bidi="ar-LB"/>
        </w:rPr>
        <w:t>يعتبر</w:t>
      </w:r>
      <w:r>
        <w:rPr>
          <w:rFonts w:eastAsia="Calibri"/>
          <w:rtl/>
          <w:lang w:bidi="ar-LB"/>
        </w:rPr>
        <w:t xml:space="preserve"> </w:t>
      </w:r>
      <w:r w:rsidRPr="00172576">
        <w:rPr>
          <w:rFonts w:eastAsia="Calibri"/>
          <w:rtl/>
          <w:lang w:bidi="ar-LB"/>
        </w:rPr>
        <w:t>إنجاز</w:t>
      </w:r>
      <w:r>
        <w:rPr>
          <w:rFonts w:eastAsia="Calibri"/>
          <w:rtl/>
          <w:lang w:bidi="ar-LB"/>
        </w:rPr>
        <w:t xml:space="preserve"> </w:t>
      </w:r>
      <w:r w:rsidRPr="00172576">
        <w:rPr>
          <w:rFonts w:eastAsia="Calibri"/>
          <w:rtl/>
          <w:lang w:bidi="ar-LB"/>
        </w:rPr>
        <w:t>هذه</w:t>
      </w:r>
      <w:r>
        <w:rPr>
          <w:rFonts w:eastAsia="Calibri"/>
          <w:rtl/>
          <w:lang w:bidi="ar-LB"/>
        </w:rPr>
        <w:t xml:space="preserve"> </w:t>
      </w:r>
      <w:r w:rsidRPr="00172576">
        <w:rPr>
          <w:rFonts w:eastAsia="Calibri"/>
          <w:rtl/>
          <w:lang w:bidi="ar-LB"/>
        </w:rPr>
        <w:t>الخطة</w:t>
      </w:r>
      <w:r>
        <w:rPr>
          <w:rFonts w:eastAsia="Calibri"/>
          <w:rtl/>
          <w:lang w:bidi="ar-LB"/>
        </w:rPr>
        <w:t xml:space="preserve"> </w:t>
      </w:r>
      <w:r w:rsidRPr="00172576">
        <w:rPr>
          <w:rFonts w:eastAsia="Calibri"/>
          <w:rtl/>
          <w:lang w:bidi="ar-LB"/>
        </w:rPr>
        <w:t>خطوة</w:t>
      </w:r>
      <w:r>
        <w:rPr>
          <w:rFonts w:eastAsia="Calibri"/>
          <w:rtl/>
          <w:lang w:bidi="ar-LB"/>
        </w:rPr>
        <w:t xml:space="preserve"> </w:t>
      </w:r>
      <w:r w:rsidRPr="00172576">
        <w:rPr>
          <w:rFonts w:eastAsia="Calibri"/>
          <w:rtl/>
          <w:lang w:bidi="ar-LB"/>
        </w:rPr>
        <w:t>متقدمة</w:t>
      </w:r>
      <w:r>
        <w:rPr>
          <w:rFonts w:eastAsia="Calibri"/>
          <w:rtl/>
          <w:lang w:bidi="ar-LB"/>
        </w:rPr>
        <w:t xml:space="preserve"> </w:t>
      </w:r>
      <w:r w:rsidRPr="00172576">
        <w:rPr>
          <w:rFonts w:eastAsia="Calibri"/>
          <w:rtl/>
          <w:lang w:bidi="ar-LB"/>
        </w:rPr>
        <w:t>لتعزيز</w:t>
      </w:r>
      <w:r>
        <w:rPr>
          <w:rFonts w:eastAsia="Calibri"/>
          <w:rtl/>
          <w:lang w:bidi="ar-LB"/>
        </w:rPr>
        <w:t xml:space="preserve"> </w:t>
      </w:r>
      <w:r w:rsidRPr="00172576">
        <w:rPr>
          <w:rFonts w:eastAsia="Calibri"/>
          <w:rtl/>
          <w:lang w:bidi="ar-LB"/>
        </w:rPr>
        <w:t>الاتجاهات</w:t>
      </w:r>
      <w:r>
        <w:rPr>
          <w:rFonts w:eastAsia="Calibri"/>
          <w:rtl/>
          <w:lang w:bidi="ar-LB"/>
        </w:rPr>
        <w:t xml:space="preserve"> </w:t>
      </w:r>
      <w:r w:rsidRPr="00172576">
        <w:rPr>
          <w:rFonts w:eastAsia="Calibri"/>
          <w:rtl/>
          <w:lang w:bidi="ar-LB"/>
        </w:rPr>
        <w:t>الايجابية</w:t>
      </w:r>
      <w:r>
        <w:rPr>
          <w:rFonts w:eastAsia="Calibri"/>
          <w:rtl/>
          <w:lang w:bidi="ar-LB"/>
        </w:rPr>
        <w:t xml:space="preserve"> </w:t>
      </w:r>
      <w:r w:rsidRPr="00172576">
        <w:rPr>
          <w:rFonts w:eastAsia="Calibri"/>
          <w:rtl/>
          <w:lang w:bidi="ar-LB"/>
        </w:rPr>
        <w:t>والجهود</w:t>
      </w:r>
      <w:r>
        <w:rPr>
          <w:rFonts w:eastAsia="Calibri"/>
          <w:rtl/>
          <w:lang w:bidi="ar-LB"/>
        </w:rPr>
        <w:t xml:space="preserve"> </w:t>
      </w:r>
      <w:r w:rsidRPr="00172576">
        <w:rPr>
          <w:rFonts w:eastAsia="Calibri"/>
          <w:rtl/>
          <w:lang w:bidi="ar-LB"/>
        </w:rPr>
        <w:t>المبذولة</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سبيل</w:t>
      </w:r>
      <w:r>
        <w:rPr>
          <w:rFonts w:eastAsia="Calibri"/>
          <w:rtl/>
          <w:lang w:bidi="ar-LB"/>
        </w:rPr>
        <w:t xml:space="preserve"> </w:t>
      </w:r>
      <w:r w:rsidRPr="00172576">
        <w:rPr>
          <w:rFonts w:eastAsia="Calibri"/>
          <w:rtl/>
          <w:lang w:bidi="ar-LB"/>
        </w:rPr>
        <w:t>ضمان</w:t>
      </w:r>
      <w:r>
        <w:rPr>
          <w:rFonts w:eastAsia="Calibri"/>
          <w:rtl/>
          <w:lang w:bidi="ar-LB"/>
        </w:rPr>
        <w:t xml:space="preserve"> </w:t>
      </w:r>
      <w:r w:rsidRPr="00172576">
        <w:rPr>
          <w:rFonts w:eastAsia="Calibri"/>
          <w:rtl/>
          <w:lang w:bidi="ar-LB"/>
        </w:rPr>
        <w:t>الحقوق</w:t>
      </w:r>
      <w:r>
        <w:rPr>
          <w:rFonts w:eastAsia="Calibri"/>
          <w:rtl/>
          <w:lang w:bidi="ar-LB"/>
        </w:rPr>
        <w:t xml:space="preserve"> </w:t>
      </w:r>
      <w:r w:rsidRPr="00172576">
        <w:rPr>
          <w:rFonts w:eastAsia="Calibri"/>
          <w:rtl/>
          <w:lang w:bidi="ar-LB"/>
        </w:rPr>
        <w:t>والحريّات</w:t>
      </w:r>
      <w:r>
        <w:rPr>
          <w:rFonts w:eastAsia="Calibri"/>
          <w:rtl/>
          <w:lang w:bidi="ar-LB"/>
        </w:rPr>
        <w:t xml:space="preserve"> </w:t>
      </w:r>
      <w:r w:rsidRPr="00172576">
        <w:rPr>
          <w:rFonts w:eastAsia="Calibri"/>
          <w:rtl/>
          <w:lang w:bidi="ar-LB"/>
        </w:rPr>
        <w:t>الاساسية</w:t>
      </w:r>
      <w:r>
        <w:rPr>
          <w:rFonts w:eastAsia="Calibri"/>
          <w:rtl/>
          <w:lang w:bidi="ar-LB"/>
        </w:rPr>
        <w:t xml:space="preserve"> </w:t>
      </w:r>
      <w:r w:rsidRPr="00172576">
        <w:rPr>
          <w:rFonts w:eastAsia="Calibri"/>
          <w:rtl/>
          <w:lang w:bidi="ar-LB"/>
        </w:rPr>
        <w:t>تضاف</w:t>
      </w:r>
      <w:r>
        <w:rPr>
          <w:rFonts w:eastAsia="Calibri"/>
          <w:rtl/>
          <w:lang w:bidi="ar-LB"/>
        </w:rPr>
        <w:t xml:space="preserve"> </w:t>
      </w:r>
      <w:r w:rsidRPr="00172576">
        <w:rPr>
          <w:rFonts w:eastAsia="Calibri"/>
          <w:rtl/>
          <w:lang w:bidi="ar-LB"/>
        </w:rPr>
        <w:t>اليها</w:t>
      </w:r>
      <w:r>
        <w:rPr>
          <w:rFonts w:eastAsia="Calibri"/>
          <w:rtl/>
          <w:lang w:bidi="ar-LB"/>
        </w:rPr>
        <w:t xml:space="preserve"> </w:t>
      </w:r>
      <w:r w:rsidRPr="00172576">
        <w:rPr>
          <w:rFonts w:eastAsia="Calibri"/>
          <w:rtl/>
          <w:lang w:bidi="ar-LB"/>
        </w:rPr>
        <w:t>الاحكام</w:t>
      </w:r>
      <w:r>
        <w:rPr>
          <w:rFonts w:eastAsia="Calibri"/>
          <w:rtl/>
          <w:lang w:bidi="ar-LB"/>
        </w:rPr>
        <w:t xml:space="preserve"> </w:t>
      </w:r>
      <w:r w:rsidRPr="00172576">
        <w:rPr>
          <w:rFonts w:eastAsia="Calibri"/>
          <w:rtl/>
          <w:lang w:bidi="ar-LB"/>
        </w:rPr>
        <w:t>الدستورية</w:t>
      </w:r>
      <w:r>
        <w:rPr>
          <w:rFonts w:eastAsia="Calibri"/>
          <w:rtl/>
          <w:lang w:bidi="ar-LB"/>
        </w:rPr>
        <w:t xml:space="preserve"> </w:t>
      </w:r>
      <w:r w:rsidRPr="00172576">
        <w:rPr>
          <w:rFonts w:eastAsia="Calibri"/>
          <w:rtl/>
          <w:lang w:bidi="ar-LB"/>
        </w:rPr>
        <w:t>والاتفاقيات</w:t>
      </w:r>
      <w:r>
        <w:rPr>
          <w:rFonts w:eastAsia="Calibri"/>
          <w:rtl/>
          <w:lang w:bidi="ar-LB"/>
        </w:rPr>
        <w:t xml:space="preserve"> </w:t>
      </w:r>
      <w:r w:rsidRPr="00172576">
        <w:rPr>
          <w:rFonts w:eastAsia="Calibri"/>
          <w:rtl/>
          <w:lang w:bidi="ar-LB"/>
        </w:rPr>
        <w:t>والمعاهدات</w:t>
      </w:r>
      <w:r>
        <w:rPr>
          <w:rFonts w:eastAsia="Calibri"/>
          <w:rtl/>
          <w:lang w:bidi="ar-LB"/>
        </w:rPr>
        <w:t xml:space="preserve"> </w:t>
      </w:r>
      <w:r w:rsidRPr="00172576">
        <w:rPr>
          <w:rFonts w:eastAsia="Calibri"/>
          <w:rtl/>
          <w:lang w:bidi="ar-LB"/>
        </w:rPr>
        <w:t>العديدة</w:t>
      </w:r>
      <w:r>
        <w:rPr>
          <w:rFonts w:eastAsia="Calibri"/>
          <w:rtl/>
          <w:lang w:bidi="ar-LB"/>
        </w:rPr>
        <w:t xml:space="preserve"> </w:t>
      </w:r>
      <w:r w:rsidRPr="00172576">
        <w:rPr>
          <w:rFonts w:eastAsia="Calibri"/>
          <w:rtl/>
          <w:lang w:bidi="ar-LB"/>
        </w:rPr>
        <w:t>التي</w:t>
      </w:r>
      <w:r>
        <w:rPr>
          <w:rFonts w:eastAsia="Calibri"/>
          <w:rtl/>
          <w:lang w:bidi="ar-LB"/>
        </w:rPr>
        <w:t xml:space="preserve"> </w:t>
      </w:r>
      <w:r w:rsidRPr="00172576">
        <w:rPr>
          <w:rFonts w:eastAsia="Calibri"/>
          <w:rtl/>
          <w:lang w:bidi="ar-LB"/>
        </w:rPr>
        <w:t>أبرمها</w:t>
      </w:r>
      <w:r>
        <w:rPr>
          <w:rFonts w:eastAsia="Calibri"/>
          <w:rtl/>
          <w:lang w:bidi="ar-LB"/>
        </w:rPr>
        <w:t xml:space="preserve"> </w:t>
      </w:r>
      <w:r w:rsidRPr="00172576">
        <w:rPr>
          <w:rFonts w:eastAsia="Calibri"/>
          <w:rtl/>
          <w:lang w:bidi="ar-LB"/>
        </w:rPr>
        <w:t>لبنان،</w:t>
      </w:r>
      <w:r>
        <w:rPr>
          <w:rFonts w:eastAsia="Calibri"/>
          <w:rtl/>
          <w:lang w:bidi="ar-LB"/>
        </w:rPr>
        <w:t xml:space="preserve"> </w:t>
      </w:r>
      <w:r w:rsidRPr="00172576">
        <w:rPr>
          <w:rFonts w:eastAsia="Calibri"/>
          <w:rtl/>
          <w:lang w:bidi="ar-LB"/>
        </w:rPr>
        <w:t>والتي</w:t>
      </w:r>
      <w:r>
        <w:rPr>
          <w:rFonts w:eastAsia="Calibri"/>
          <w:rtl/>
          <w:lang w:bidi="ar-LB"/>
        </w:rPr>
        <w:t xml:space="preserve"> </w:t>
      </w:r>
      <w:r w:rsidRPr="00172576">
        <w:rPr>
          <w:rFonts w:eastAsia="Calibri"/>
          <w:rtl/>
          <w:lang w:bidi="ar-LB"/>
        </w:rPr>
        <w:t>تعيد</w:t>
      </w:r>
      <w:r>
        <w:rPr>
          <w:rFonts w:eastAsia="Calibri"/>
          <w:rtl/>
          <w:lang w:bidi="ar-LB"/>
        </w:rPr>
        <w:t xml:space="preserve"> </w:t>
      </w:r>
      <w:r w:rsidRPr="00172576">
        <w:rPr>
          <w:rFonts w:eastAsia="Calibri"/>
          <w:rtl/>
          <w:lang w:bidi="ar-LB"/>
        </w:rPr>
        <w:t>التأكيد</w:t>
      </w:r>
      <w:r>
        <w:rPr>
          <w:rFonts w:eastAsia="Calibri"/>
          <w:rtl/>
          <w:lang w:bidi="ar-LB"/>
        </w:rPr>
        <w:t xml:space="preserve"> </w:t>
      </w:r>
      <w:r w:rsidRPr="00172576">
        <w:rPr>
          <w:rFonts w:eastAsia="Calibri"/>
          <w:rtl/>
          <w:lang w:bidi="ar-LB"/>
        </w:rPr>
        <w:t>على</w:t>
      </w:r>
      <w:r>
        <w:rPr>
          <w:rFonts w:eastAsia="Calibri"/>
          <w:rtl/>
          <w:lang w:bidi="ar-LB"/>
        </w:rPr>
        <w:t xml:space="preserve"> </w:t>
      </w:r>
      <w:r w:rsidRPr="00172576">
        <w:rPr>
          <w:rFonts w:eastAsia="Calibri"/>
          <w:rtl/>
          <w:lang w:bidi="ar-LB"/>
        </w:rPr>
        <w:t>التزام</w:t>
      </w:r>
      <w:r>
        <w:rPr>
          <w:rFonts w:eastAsia="Calibri"/>
          <w:rtl/>
          <w:lang w:bidi="ar-LB"/>
        </w:rPr>
        <w:t xml:space="preserve"> </w:t>
      </w:r>
      <w:r w:rsidRPr="00172576">
        <w:rPr>
          <w:rFonts w:eastAsia="Calibri"/>
          <w:rtl/>
          <w:lang w:bidi="ar-LB"/>
        </w:rPr>
        <w:t>لبنان</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هذا</w:t>
      </w:r>
      <w:r>
        <w:rPr>
          <w:rFonts w:eastAsia="Calibri"/>
          <w:rtl/>
          <w:lang w:bidi="ar-LB"/>
        </w:rPr>
        <w:t xml:space="preserve"> </w:t>
      </w:r>
      <w:r w:rsidRPr="00172576">
        <w:rPr>
          <w:rFonts w:eastAsia="Calibri"/>
          <w:rtl/>
          <w:lang w:bidi="ar-LB"/>
        </w:rPr>
        <w:t>المجال.</w:t>
      </w:r>
    </w:p>
    <w:p w:rsidR="00366CB7" w:rsidRPr="00172576" w:rsidRDefault="00366CB7" w:rsidP="00366CB7">
      <w:pPr>
        <w:pStyle w:val="SingleTxtGA"/>
        <w:spacing w:after="100" w:line="376" w:lineRule="exact"/>
        <w:rPr>
          <w:rFonts w:eastAsia="Calibri"/>
          <w:rtl/>
          <w:lang w:bidi="ar-LB"/>
        </w:rPr>
      </w:pPr>
      <w:r w:rsidRPr="00172576">
        <w:rPr>
          <w:rFonts w:eastAsia="Calibri"/>
          <w:rtl/>
        </w:rPr>
        <w:t>130-</w:t>
      </w:r>
      <w:r w:rsidRPr="00172576">
        <w:rPr>
          <w:rFonts w:eastAsia="Calibri"/>
          <w:rtl/>
        </w:rPr>
        <w:tab/>
      </w:r>
      <w:r w:rsidRPr="00172576">
        <w:rPr>
          <w:rFonts w:eastAsia="Calibri"/>
          <w:rtl/>
          <w:lang w:bidi="ar-LB"/>
        </w:rPr>
        <w:t>وقد</w:t>
      </w:r>
      <w:r>
        <w:rPr>
          <w:rFonts w:eastAsia="Calibri"/>
          <w:rtl/>
          <w:lang w:bidi="ar-LB"/>
        </w:rPr>
        <w:t xml:space="preserve"> </w:t>
      </w:r>
      <w:r w:rsidRPr="00172576">
        <w:rPr>
          <w:rFonts w:eastAsia="Calibri"/>
          <w:rtl/>
          <w:lang w:bidi="ar-LB"/>
        </w:rPr>
        <w:t>حددت</w:t>
      </w:r>
      <w:r>
        <w:rPr>
          <w:rFonts w:eastAsia="Calibri"/>
          <w:rtl/>
          <w:lang w:bidi="ar-LB"/>
        </w:rPr>
        <w:t xml:space="preserve"> </w:t>
      </w:r>
      <w:r w:rsidRPr="00172576">
        <w:rPr>
          <w:rFonts w:eastAsia="Calibri"/>
          <w:rtl/>
          <w:lang w:bidi="ar-LB"/>
        </w:rPr>
        <w:t>هذه</w:t>
      </w:r>
      <w:r>
        <w:rPr>
          <w:rFonts w:eastAsia="Calibri"/>
          <w:rtl/>
          <w:lang w:bidi="ar-LB"/>
        </w:rPr>
        <w:t xml:space="preserve"> </w:t>
      </w:r>
      <w:r w:rsidRPr="00172576">
        <w:rPr>
          <w:rFonts w:eastAsia="Calibri"/>
          <w:rtl/>
          <w:lang w:bidi="ar-LB"/>
        </w:rPr>
        <w:t>الخطة</w:t>
      </w:r>
      <w:r>
        <w:rPr>
          <w:rFonts w:eastAsia="Calibri"/>
          <w:rtl/>
          <w:lang w:bidi="ar-LB"/>
        </w:rPr>
        <w:t xml:space="preserve"> </w:t>
      </w:r>
      <w:r w:rsidRPr="00172576">
        <w:rPr>
          <w:rFonts w:eastAsia="Calibri"/>
          <w:rtl/>
          <w:lang w:bidi="ar-LB"/>
        </w:rPr>
        <w:t>واحداً</w:t>
      </w:r>
      <w:r>
        <w:rPr>
          <w:rFonts w:eastAsia="Calibri"/>
          <w:rtl/>
          <w:lang w:bidi="ar-LB"/>
        </w:rPr>
        <w:t xml:space="preserve"> </w:t>
      </w:r>
      <w:r w:rsidRPr="00172576">
        <w:rPr>
          <w:rFonts w:eastAsia="Calibri"/>
          <w:rtl/>
          <w:lang w:bidi="ar-LB"/>
        </w:rPr>
        <w:t>وعشرين</w:t>
      </w:r>
      <w:r>
        <w:rPr>
          <w:rFonts w:eastAsia="Calibri"/>
          <w:rtl/>
          <w:lang w:bidi="ar-LB"/>
        </w:rPr>
        <w:t xml:space="preserve"> </w:t>
      </w:r>
      <w:r w:rsidRPr="00172576">
        <w:rPr>
          <w:rFonts w:eastAsia="Calibri"/>
          <w:rtl/>
          <w:lang w:bidi="ar-LB"/>
        </w:rPr>
        <w:t>موضوعاً</w:t>
      </w:r>
      <w:r>
        <w:rPr>
          <w:rFonts w:eastAsia="Calibri"/>
          <w:rtl/>
          <w:lang w:bidi="ar-LB"/>
        </w:rPr>
        <w:t xml:space="preserve"> </w:t>
      </w:r>
      <w:r w:rsidRPr="00172576">
        <w:rPr>
          <w:rFonts w:eastAsia="Calibri"/>
          <w:rtl/>
          <w:lang w:bidi="ar-LB"/>
        </w:rPr>
        <w:t>يمكن</w:t>
      </w:r>
      <w:r>
        <w:rPr>
          <w:rFonts w:eastAsia="Calibri"/>
          <w:rtl/>
          <w:lang w:bidi="ar-LB"/>
        </w:rPr>
        <w:t xml:space="preserve"> </w:t>
      </w:r>
      <w:r w:rsidRPr="00172576">
        <w:rPr>
          <w:rFonts w:eastAsia="Calibri"/>
          <w:rtl/>
          <w:lang w:bidi="ar-LB"/>
        </w:rPr>
        <w:t>توزيعها</w:t>
      </w:r>
      <w:r>
        <w:rPr>
          <w:rFonts w:eastAsia="Calibri"/>
          <w:rtl/>
          <w:lang w:bidi="ar-LB"/>
        </w:rPr>
        <w:t xml:space="preserve"> </w:t>
      </w:r>
      <w:r w:rsidRPr="00172576">
        <w:rPr>
          <w:rFonts w:eastAsia="Calibri"/>
          <w:rtl/>
          <w:lang w:bidi="ar-LB"/>
        </w:rPr>
        <w:t>كما</w:t>
      </w:r>
      <w:r>
        <w:rPr>
          <w:rFonts w:eastAsia="Calibri"/>
          <w:rtl/>
          <w:lang w:bidi="ar-LB"/>
        </w:rPr>
        <w:t xml:space="preserve"> </w:t>
      </w:r>
      <w:r w:rsidRPr="00172576">
        <w:rPr>
          <w:rFonts w:eastAsia="Calibri"/>
          <w:rtl/>
          <w:lang w:bidi="ar-LB"/>
        </w:rPr>
        <w:t>يلي:</w:t>
      </w:r>
    </w:p>
    <w:p w:rsidR="00366CB7" w:rsidRPr="00172576" w:rsidRDefault="00366CB7" w:rsidP="00366CB7">
      <w:pPr>
        <w:pStyle w:val="Bullet1GA"/>
        <w:numPr>
          <w:ilvl w:val="0"/>
          <w:numId w:val="3"/>
        </w:numPr>
        <w:bidi/>
        <w:spacing w:after="100" w:line="376" w:lineRule="exact"/>
        <w:rPr>
          <w:rFonts w:eastAsia="Calibri"/>
          <w:rtl/>
          <w:lang w:bidi="ar-LB"/>
        </w:rPr>
      </w:pPr>
      <w:r w:rsidRPr="00172576">
        <w:rPr>
          <w:rFonts w:eastAsia="Calibri"/>
          <w:rtl/>
          <w:lang w:bidi="ar-LB"/>
        </w:rPr>
        <w:t>الحقوق</w:t>
      </w:r>
      <w:r>
        <w:rPr>
          <w:rFonts w:eastAsia="Calibri"/>
          <w:rtl/>
          <w:lang w:bidi="ar-LB"/>
        </w:rPr>
        <w:t xml:space="preserve"> </w:t>
      </w:r>
      <w:r w:rsidRPr="00172576">
        <w:rPr>
          <w:rFonts w:eastAsia="Calibri"/>
          <w:rtl/>
          <w:lang w:bidi="ar-LB"/>
        </w:rPr>
        <w:t>والحريات</w:t>
      </w:r>
      <w:r>
        <w:rPr>
          <w:rFonts w:eastAsia="Calibri"/>
          <w:rtl/>
          <w:lang w:bidi="ar-LB"/>
        </w:rPr>
        <w:t xml:space="preserve"> </w:t>
      </w:r>
      <w:r w:rsidRPr="00172576">
        <w:rPr>
          <w:rFonts w:eastAsia="Calibri"/>
          <w:rtl/>
          <w:lang w:bidi="ar-LB"/>
        </w:rPr>
        <w:t>المتعلقة</w:t>
      </w:r>
      <w:r>
        <w:rPr>
          <w:rFonts w:eastAsia="Calibri"/>
          <w:rtl/>
          <w:lang w:bidi="ar-LB"/>
        </w:rPr>
        <w:t xml:space="preserve"> </w:t>
      </w:r>
      <w:r w:rsidRPr="00172576">
        <w:rPr>
          <w:rFonts w:eastAsia="Calibri"/>
          <w:rtl/>
          <w:lang w:bidi="ar-LB"/>
        </w:rPr>
        <w:t>بتحقيق</w:t>
      </w:r>
      <w:r>
        <w:rPr>
          <w:rFonts w:eastAsia="Calibri"/>
          <w:rtl/>
          <w:lang w:bidi="ar-LB"/>
        </w:rPr>
        <w:t xml:space="preserve"> </w:t>
      </w:r>
      <w:r w:rsidRPr="00172576">
        <w:rPr>
          <w:rFonts w:eastAsia="Calibri"/>
          <w:rtl/>
          <w:lang w:bidi="ar-LB"/>
        </w:rPr>
        <w:t>العدالة</w:t>
      </w:r>
      <w:r>
        <w:rPr>
          <w:rFonts w:eastAsia="Calibri"/>
          <w:rtl/>
          <w:lang w:bidi="ar-LB"/>
        </w:rPr>
        <w:t xml:space="preserve"> </w:t>
      </w:r>
      <w:r w:rsidRPr="00172576">
        <w:rPr>
          <w:rFonts w:eastAsia="Calibri"/>
          <w:rtl/>
          <w:lang w:bidi="ar-LB"/>
        </w:rPr>
        <w:t>(استقلالية</w:t>
      </w:r>
      <w:r>
        <w:rPr>
          <w:rFonts w:eastAsia="Calibri"/>
          <w:rtl/>
          <w:lang w:bidi="ar-LB"/>
        </w:rPr>
        <w:t xml:space="preserve"> </w:t>
      </w:r>
      <w:r w:rsidRPr="00172576">
        <w:rPr>
          <w:rFonts w:eastAsia="Calibri"/>
          <w:rtl/>
          <w:lang w:bidi="ar-LB"/>
        </w:rPr>
        <w:t>القضاء،</w:t>
      </w:r>
      <w:r>
        <w:rPr>
          <w:rFonts w:eastAsia="Calibri"/>
          <w:rtl/>
          <w:lang w:bidi="ar-LB"/>
        </w:rPr>
        <w:t xml:space="preserve"> </w:t>
      </w:r>
      <w:r w:rsidRPr="00172576">
        <w:rPr>
          <w:rFonts w:eastAsia="Calibri"/>
          <w:rtl/>
          <w:lang w:bidi="ar-LB"/>
        </w:rPr>
        <w:t>اصول</w:t>
      </w:r>
      <w:r>
        <w:rPr>
          <w:rFonts w:eastAsia="Calibri"/>
          <w:rtl/>
          <w:lang w:bidi="ar-LB"/>
        </w:rPr>
        <w:t xml:space="preserve"> </w:t>
      </w:r>
      <w:r w:rsidRPr="00172576">
        <w:rPr>
          <w:rFonts w:eastAsia="Calibri"/>
          <w:rtl/>
          <w:lang w:bidi="ar-LB"/>
        </w:rPr>
        <w:t>التحقيق</w:t>
      </w:r>
      <w:r>
        <w:rPr>
          <w:rFonts w:eastAsia="Calibri"/>
          <w:rtl/>
          <w:lang w:bidi="ar-LB"/>
        </w:rPr>
        <w:t xml:space="preserve"> </w:t>
      </w:r>
      <w:r w:rsidRPr="00172576">
        <w:rPr>
          <w:rFonts w:eastAsia="Calibri"/>
          <w:rtl/>
          <w:lang w:bidi="ar-LB"/>
        </w:rPr>
        <w:t>والتوقيف،</w:t>
      </w:r>
      <w:r>
        <w:rPr>
          <w:rFonts w:eastAsia="Calibri"/>
          <w:rtl/>
          <w:lang w:bidi="ar-LB"/>
        </w:rPr>
        <w:t xml:space="preserve"> </w:t>
      </w:r>
      <w:r w:rsidRPr="00172576">
        <w:rPr>
          <w:rFonts w:eastAsia="Calibri"/>
          <w:rtl/>
          <w:lang w:bidi="ar-LB"/>
        </w:rPr>
        <w:t>منع</w:t>
      </w:r>
      <w:r>
        <w:rPr>
          <w:rFonts w:eastAsia="Calibri"/>
          <w:rtl/>
          <w:lang w:bidi="ar-LB"/>
        </w:rPr>
        <w:t xml:space="preserve"> </w:t>
      </w:r>
      <w:r w:rsidRPr="00172576">
        <w:rPr>
          <w:rFonts w:eastAsia="Calibri"/>
          <w:rtl/>
          <w:lang w:bidi="ar-LB"/>
        </w:rPr>
        <w:t>التعذيب،</w:t>
      </w:r>
      <w:r>
        <w:rPr>
          <w:rFonts w:eastAsia="Calibri"/>
          <w:rtl/>
          <w:lang w:bidi="ar-LB"/>
        </w:rPr>
        <w:t xml:space="preserve"> </w:t>
      </w:r>
      <w:r w:rsidRPr="00172576">
        <w:rPr>
          <w:rFonts w:eastAsia="Calibri"/>
          <w:rtl/>
          <w:lang w:bidi="ar-LB"/>
        </w:rPr>
        <w:t>مكافحة</w:t>
      </w:r>
      <w:r>
        <w:rPr>
          <w:rFonts w:eastAsia="Calibri"/>
          <w:rtl/>
          <w:lang w:bidi="ar-LB"/>
        </w:rPr>
        <w:t xml:space="preserve"> </w:t>
      </w:r>
      <w:r w:rsidRPr="00172576">
        <w:rPr>
          <w:rFonts w:eastAsia="Calibri"/>
          <w:rtl/>
          <w:lang w:bidi="ar-LB"/>
        </w:rPr>
        <w:t>الاختفاء</w:t>
      </w:r>
      <w:r>
        <w:rPr>
          <w:rFonts w:eastAsia="Calibri"/>
          <w:rtl/>
          <w:lang w:bidi="ar-LB"/>
        </w:rPr>
        <w:t xml:space="preserve"> </w:t>
      </w:r>
      <w:r w:rsidRPr="00172576">
        <w:rPr>
          <w:rFonts w:eastAsia="Calibri"/>
          <w:rtl/>
          <w:lang w:bidi="ar-LB"/>
        </w:rPr>
        <w:t>القسري،</w:t>
      </w:r>
      <w:r>
        <w:rPr>
          <w:rFonts w:eastAsia="Calibri"/>
          <w:rtl/>
          <w:lang w:bidi="ar-LB"/>
        </w:rPr>
        <w:t xml:space="preserve"> </w:t>
      </w:r>
      <w:r w:rsidRPr="00172576">
        <w:rPr>
          <w:rFonts w:eastAsia="Calibri"/>
          <w:rtl/>
          <w:lang w:bidi="ar-LB"/>
        </w:rPr>
        <w:t>رعاية</w:t>
      </w:r>
      <w:r>
        <w:rPr>
          <w:rFonts w:eastAsia="Calibri"/>
          <w:rtl/>
          <w:lang w:bidi="ar-LB"/>
        </w:rPr>
        <w:t xml:space="preserve"> </w:t>
      </w:r>
      <w:r w:rsidRPr="00172576">
        <w:rPr>
          <w:rFonts w:eastAsia="Calibri"/>
          <w:rtl/>
          <w:lang w:bidi="ar-LB"/>
        </w:rPr>
        <w:t>السجون،</w:t>
      </w:r>
      <w:r>
        <w:rPr>
          <w:rFonts w:eastAsia="Calibri"/>
          <w:rtl/>
          <w:lang w:bidi="ar-LB"/>
        </w:rPr>
        <w:t xml:space="preserve"> </w:t>
      </w:r>
      <w:r w:rsidRPr="00172576">
        <w:rPr>
          <w:rFonts w:eastAsia="Calibri"/>
          <w:rtl/>
          <w:lang w:bidi="ar-LB"/>
        </w:rPr>
        <w:t>سجون</w:t>
      </w:r>
      <w:r>
        <w:rPr>
          <w:rFonts w:eastAsia="Calibri"/>
          <w:rtl/>
          <w:lang w:bidi="ar-LB"/>
        </w:rPr>
        <w:t xml:space="preserve"> </w:t>
      </w:r>
      <w:r w:rsidRPr="00172576">
        <w:rPr>
          <w:rFonts w:eastAsia="Calibri"/>
          <w:rtl/>
          <w:lang w:bidi="ar-LB"/>
        </w:rPr>
        <w:t>الاحداث،</w:t>
      </w:r>
      <w:r>
        <w:rPr>
          <w:rFonts w:eastAsia="Calibri"/>
          <w:rtl/>
          <w:lang w:bidi="ar-LB"/>
        </w:rPr>
        <w:t xml:space="preserve"> </w:t>
      </w:r>
      <w:r w:rsidRPr="00172576">
        <w:rPr>
          <w:rFonts w:eastAsia="Calibri"/>
          <w:rtl/>
          <w:lang w:bidi="ar-LB"/>
        </w:rPr>
        <w:t>التوجه</w:t>
      </w:r>
      <w:r>
        <w:rPr>
          <w:rFonts w:eastAsia="Calibri"/>
          <w:rtl/>
          <w:lang w:bidi="ar-LB"/>
        </w:rPr>
        <w:t xml:space="preserve"> </w:t>
      </w:r>
      <w:proofErr w:type="spellStart"/>
      <w:r w:rsidRPr="00172576">
        <w:rPr>
          <w:rFonts w:eastAsia="Calibri"/>
          <w:rtl/>
          <w:lang w:bidi="ar-LB"/>
        </w:rPr>
        <w:t>لالغاء</w:t>
      </w:r>
      <w:proofErr w:type="spellEnd"/>
      <w:r>
        <w:rPr>
          <w:rFonts w:eastAsia="Calibri"/>
          <w:rtl/>
          <w:lang w:bidi="ar-LB"/>
        </w:rPr>
        <w:t xml:space="preserve"> </w:t>
      </w:r>
      <w:r w:rsidRPr="00172576">
        <w:rPr>
          <w:rFonts w:eastAsia="Calibri"/>
          <w:rtl/>
          <w:lang w:bidi="ar-LB"/>
        </w:rPr>
        <w:t>عقوبة</w:t>
      </w:r>
      <w:r>
        <w:rPr>
          <w:rFonts w:eastAsia="Calibri"/>
          <w:rtl/>
          <w:lang w:bidi="ar-LB"/>
        </w:rPr>
        <w:t xml:space="preserve"> </w:t>
      </w:r>
      <w:r w:rsidRPr="00172576">
        <w:rPr>
          <w:rFonts w:eastAsia="Calibri"/>
          <w:rtl/>
          <w:lang w:bidi="ar-LB"/>
        </w:rPr>
        <w:t>الاعدام...)</w:t>
      </w:r>
    </w:p>
    <w:p w:rsidR="00366CB7" w:rsidRPr="00172576" w:rsidRDefault="00366CB7" w:rsidP="00366CB7">
      <w:pPr>
        <w:pStyle w:val="Bullet1GA"/>
        <w:numPr>
          <w:ilvl w:val="0"/>
          <w:numId w:val="3"/>
        </w:numPr>
        <w:bidi/>
        <w:spacing w:after="100" w:line="376" w:lineRule="exact"/>
        <w:rPr>
          <w:rFonts w:eastAsia="Calibri"/>
          <w:lang w:bidi="ar-LB"/>
        </w:rPr>
      </w:pPr>
      <w:r w:rsidRPr="00172576">
        <w:rPr>
          <w:rFonts w:eastAsia="Calibri"/>
          <w:rtl/>
          <w:lang w:bidi="ar-LB"/>
        </w:rPr>
        <w:t>الحقوق</w:t>
      </w:r>
      <w:r>
        <w:rPr>
          <w:rFonts w:eastAsia="Calibri"/>
          <w:rtl/>
          <w:lang w:bidi="ar-LB"/>
        </w:rPr>
        <w:t xml:space="preserve"> </w:t>
      </w:r>
      <w:r w:rsidRPr="00172576">
        <w:rPr>
          <w:rFonts w:eastAsia="Calibri"/>
          <w:rtl/>
          <w:lang w:bidi="ar-LB"/>
        </w:rPr>
        <w:t>والحريات</w:t>
      </w:r>
      <w:r>
        <w:rPr>
          <w:rFonts w:eastAsia="Calibri"/>
          <w:rtl/>
          <w:lang w:bidi="ar-LB"/>
        </w:rPr>
        <w:t xml:space="preserve"> </w:t>
      </w:r>
      <w:r w:rsidRPr="00172576">
        <w:rPr>
          <w:rFonts w:eastAsia="Calibri"/>
          <w:rtl/>
          <w:lang w:bidi="ar-LB"/>
        </w:rPr>
        <w:t>المدنية</w:t>
      </w:r>
      <w:r>
        <w:rPr>
          <w:rFonts w:eastAsia="Calibri"/>
          <w:rtl/>
          <w:lang w:bidi="ar-LB"/>
        </w:rPr>
        <w:t xml:space="preserve"> </w:t>
      </w:r>
      <w:r w:rsidRPr="00172576">
        <w:rPr>
          <w:rFonts w:eastAsia="Calibri"/>
          <w:rtl/>
          <w:lang w:bidi="ar-LB"/>
        </w:rPr>
        <w:t>والسياسية:</w:t>
      </w:r>
      <w:r>
        <w:rPr>
          <w:rFonts w:eastAsia="Calibri"/>
          <w:rtl/>
          <w:lang w:bidi="ar-LB"/>
        </w:rPr>
        <w:t xml:space="preserve"> </w:t>
      </w:r>
      <w:r w:rsidRPr="00172576">
        <w:rPr>
          <w:rFonts w:eastAsia="Calibri"/>
          <w:rtl/>
          <w:lang w:bidi="ar-LB"/>
        </w:rPr>
        <w:t>وتشمل</w:t>
      </w:r>
      <w:r>
        <w:rPr>
          <w:rFonts w:eastAsia="Calibri"/>
          <w:rtl/>
          <w:lang w:bidi="ar-LB"/>
        </w:rPr>
        <w:t xml:space="preserve"> </w:t>
      </w:r>
      <w:r w:rsidRPr="00172576">
        <w:rPr>
          <w:rFonts w:eastAsia="Calibri"/>
          <w:rtl/>
          <w:lang w:bidi="ar-LB"/>
        </w:rPr>
        <w:t>حرية</w:t>
      </w:r>
      <w:r>
        <w:rPr>
          <w:rFonts w:eastAsia="Calibri"/>
          <w:rtl/>
          <w:lang w:bidi="ar-LB"/>
        </w:rPr>
        <w:t xml:space="preserve"> </w:t>
      </w:r>
      <w:r w:rsidRPr="00172576">
        <w:rPr>
          <w:rFonts w:eastAsia="Calibri"/>
          <w:rtl/>
          <w:lang w:bidi="ar-LB"/>
        </w:rPr>
        <w:t>التعبير</w:t>
      </w:r>
      <w:r>
        <w:rPr>
          <w:rFonts w:eastAsia="Calibri"/>
          <w:rtl/>
          <w:lang w:bidi="ar-LB"/>
        </w:rPr>
        <w:t xml:space="preserve"> </w:t>
      </w:r>
      <w:r w:rsidRPr="00172576">
        <w:rPr>
          <w:rFonts w:eastAsia="Calibri"/>
          <w:rtl/>
          <w:lang w:bidi="ar-LB"/>
        </w:rPr>
        <w:t>والرأي</w:t>
      </w:r>
      <w:r>
        <w:rPr>
          <w:rFonts w:eastAsia="Calibri"/>
          <w:rtl/>
          <w:lang w:bidi="ar-LB"/>
        </w:rPr>
        <w:t xml:space="preserve"> </w:t>
      </w:r>
      <w:r w:rsidRPr="00172576">
        <w:rPr>
          <w:rFonts w:eastAsia="Calibri"/>
          <w:rtl/>
          <w:lang w:bidi="ar-LB"/>
        </w:rPr>
        <w:t>والاعلام،</w:t>
      </w:r>
      <w:r>
        <w:rPr>
          <w:rFonts w:eastAsia="Calibri"/>
          <w:rtl/>
          <w:lang w:bidi="ar-LB"/>
        </w:rPr>
        <w:t xml:space="preserve"> </w:t>
      </w:r>
      <w:r w:rsidRPr="00172576">
        <w:rPr>
          <w:rFonts w:eastAsia="Calibri"/>
          <w:rtl/>
          <w:lang w:bidi="ar-LB"/>
        </w:rPr>
        <w:t>وحماية</w:t>
      </w:r>
      <w:r>
        <w:rPr>
          <w:rFonts w:eastAsia="Calibri"/>
          <w:rtl/>
          <w:lang w:bidi="ar-LB"/>
        </w:rPr>
        <w:t xml:space="preserve"> </w:t>
      </w:r>
      <w:r w:rsidRPr="00172576">
        <w:rPr>
          <w:rFonts w:eastAsia="Calibri"/>
          <w:rtl/>
          <w:lang w:bidi="ar-LB"/>
        </w:rPr>
        <w:t>الحياة</w:t>
      </w:r>
      <w:r>
        <w:rPr>
          <w:rFonts w:eastAsia="Calibri"/>
          <w:rtl/>
          <w:lang w:bidi="ar-LB"/>
        </w:rPr>
        <w:t xml:space="preserve"> </w:t>
      </w:r>
      <w:r w:rsidRPr="00172576">
        <w:rPr>
          <w:rFonts w:eastAsia="Calibri"/>
          <w:rtl/>
          <w:lang w:bidi="ar-LB"/>
        </w:rPr>
        <w:t>الخصوصية</w:t>
      </w:r>
      <w:r>
        <w:rPr>
          <w:rFonts w:eastAsia="Calibri"/>
          <w:rtl/>
          <w:lang w:bidi="ar-LB"/>
        </w:rPr>
        <w:t xml:space="preserve"> </w:t>
      </w:r>
      <w:r w:rsidRPr="00172576">
        <w:rPr>
          <w:rFonts w:eastAsia="Calibri"/>
          <w:rtl/>
          <w:lang w:bidi="ar-LB"/>
        </w:rPr>
        <w:t>وحرية</w:t>
      </w:r>
      <w:r>
        <w:rPr>
          <w:rFonts w:eastAsia="Calibri"/>
          <w:rtl/>
          <w:lang w:bidi="ar-LB"/>
        </w:rPr>
        <w:t xml:space="preserve"> </w:t>
      </w:r>
      <w:r w:rsidRPr="00172576">
        <w:rPr>
          <w:rFonts w:eastAsia="Calibri"/>
          <w:rtl/>
          <w:lang w:bidi="ar-LB"/>
        </w:rPr>
        <w:t>التجمع.</w:t>
      </w:r>
      <w:r>
        <w:rPr>
          <w:rFonts w:eastAsia="Calibri"/>
          <w:rtl/>
          <w:lang w:bidi="ar-LB"/>
        </w:rPr>
        <w:t xml:space="preserve"> </w:t>
      </w:r>
    </w:p>
    <w:p w:rsidR="00366CB7" w:rsidRPr="00172576" w:rsidRDefault="00366CB7" w:rsidP="00366CB7">
      <w:pPr>
        <w:pStyle w:val="Bullet1GA"/>
        <w:numPr>
          <w:ilvl w:val="0"/>
          <w:numId w:val="3"/>
        </w:numPr>
        <w:bidi/>
        <w:spacing w:after="100" w:line="376" w:lineRule="exact"/>
        <w:rPr>
          <w:rFonts w:eastAsia="Calibri"/>
          <w:lang w:bidi="ar-LB"/>
        </w:rPr>
      </w:pPr>
      <w:r w:rsidRPr="00172576">
        <w:rPr>
          <w:rFonts w:eastAsia="Calibri"/>
          <w:rtl/>
          <w:lang w:bidi="ar-LB"/>
        </w:rPr>
        <w:t>الحقوق</w:t>
      </w:r>
      <w:r>
        <w:rPr>
          <w:rFonts w:eastAsia="Calibri"/>
          <w:rtl/>
          <w:lang w:bidi="ar-LB"/>
        </w:rPr>
        <w:t xml:space="preserve"> </w:t>
      </w:r>
      <w:r w:rsidRPr="00172576">
        <w:rPr>
          <w:rFonts w:eastAsia="Calibri"/>
          <w:rtl/>
          <w:lang w:bidi="ar-LB"/>
        </w:rPr>
        <w:t>الاقتصادية</w:t>
      </w:r>
      <w:r>
        <w:rPr>
          <w:rFonts w:eastAsia="Calibri"/>
          <w:rtl/>
          <w:lang w:bidi="ar-LB"/>
        </w:rPr>
        <w:t xml:space="preserve"> </w:t>
      </w:r>
      <w:r w:rsidRPr="00172576">
        <w:rPr>
          <w:rFonts w:eastAsia="Calibri"/>
          <w:rtl/>
          <w:lang w:bidi="ar-LB"/>
        </w:rPr>
        <w:t>والاجتماعية</w:t>
      </w:r>
      <w:r>
        <w:rPr>
          <w:rFonts w:eastAsia="Calibri"/>
          <w:rtl/>
          <w:lang w:bidi="ar-LB"/>
        </w:rPr>
        <w:t xml:space="preserve"> </w:t>
      </w:r>
      <w:r w:rsidRPr="00172576">
        <w:rPr>
          <w:rFonts w:eastAsia="Calibri"/>
          <w:rtl/>
          <w:lang w:bidi="ar-LB"/>
        </w:rPr>
        <w:t>والثقافية:</w:t>
      </w:r>
      <w:r>
        <w:rPr>
          <w:rFonts w:eastAsia="Calibri"/>
          <w:rtl/>
          <w:lang w:bidi="ar-LB"/>
        </w:rPr>
        <w:t xml:space="preserve"> </w:t>
      </w:r>
      <w:r w:rsidRPr="00172576">
        <w:rPr>
          <w:rFonts w:eastAsia="Calibri"/>
          <w:rtl/>
          <w:lang w:bidi="ar-LB"/>
        </w:rPr>
        <w:t>وتشمل</w:t>
      </w:r>
      <w:r>
        <w:rPr>
          <w:rFonts w:eastAsia="Calibri"/>
          <w:rtl/>
          <w:lang w:bidi="ar-LB"/>
        </w:rPr>
        <w:t xml:space="preserve"> </w:t>
      </w:r>
      <w:r w:rsidRPr="00172576">
        <w:rPr>
          <w:rFonts w:eastAsia="Calibri"/>
          <w:rtl/>
          <w:lang w:bidi="ar-LB"/>
        </w:rPr>
        <w:t>الحق</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العمل</w:t>
      </w:r>
      <w:r>
        <w:rPr>
          <w:rFonts w:eastAsia="Calibri"/>
          <w:rtl/>
          <w:lang w:bidi="ar-LB"/>
        </w:rPr>
        <w:t xml:space="preserve"> </w:t>
      </w:r>
      <w:r w:rsidRPr="00172576">
        <w:rPr>
          <w:rFonts w:eastAsia="Calibri"/>
          <w:rtl/>
          <w:lang w:bidi="ar-LB"/>
        </w:rPr>
        <w:t>والضمان</w:t>
      </w:r>
      <w:r>
        <w:rPr>
          <w:rFonts w:eastAsia="Calibri"/>
          <w:rtl/>
          <w:lang w:bidi="ar-LB"/>
        </w:rPr>
        <w:t xml:space="preserve"> </w:t>
      </w:r>
      <w:r w:rsidRPr="00172576">
        <w:rPr>
          <w:rFonts w:eastAsia="Calibri"/>
          <w:rtl/>
          <w:lang w:bidi="ar-LB"/>
        </w:rPr>
        <w:t>الاجتماعي</w:t>
      </w:r>
      <w:r>
        <w:rPr>
          <w:rFonts w:eastAsia="Calibri"/>
          <w:rtl/>
          <w:lang w:bidi="ar-LB"/>
        </w:rPr>
        <w:t xml:space="preserve"> </w:t>
      </w:r>
      <w:r w:rsidRPr="00172576">
        <w:rPr>
          <w:rFonts w:eastAsia="Calibri"/>
          <w:rtl/>
          <w:lang w:bidi="ar-LB"/>
        </w:rPr>
        <w:t>والصحة</w:t>
      </w:r>
      <w:r>
        <w:rPr>
          <w:rFonts w:eastAsia="Calibri"/>
          <w:rtl/>
          <w:lang w:bidi="ar-LB"/>
        </w:rPr>
        <w:t xml:space="preserve"> </w:t>
      </w:r>
      <w:r w:rsidRPr="00172576">
        <w:rPr>
          <w:rFonts w:eastAsia="Calibri"/>
          <w:rtl/>
          <w:lang w:bidi="ar-LB"/>
        </w:rPr>
        <w:t>والتعلم</w:t>
      </w:r>
      <w:r>
        <w:rPr>
          <w:rFonts w:eastAsia="Calibri"/>
          <w:rtl/>
        </w:rPr>
        <w:t>.</w:t>
      </w:r>
      <w:r w:rsidRPr="00172576">
        <w:rPr>
          <w:rFonts w:eastAsia="Calibri"/>
          <w:rtl/>
          <w:lang w:bidi="ar-LB"/>
        </w:rPr>
        <w:t>...</w:t>
      </w:r>
    </w:p>
    <w:p w:rsidR="00366CB7" w:rsidRPr="00172576" w:rsidRDefault="00366CB7" w:rsidP="00366CB7">
      <w:pPr>
        <w:pStyle w:val="Bullet1GA"/>
        <w:numPr>
          <w:ilvl w:val="0"/>
          <w:numId w:val="3"/>
        </w:numPr>
        <w:bidi/>
        <w:spacing w:after="100" w:line="376" w:lineRule="exact"/>
        <w:rPr>
          <w:rFonts w:eastAsia="Calibri"/>
          <w:lang w:bidi="ar-LB"/>
        </w:rPr>
      </w:pPr>
      <w:r w:rsidRPr="00172576">
        <w:rPr>
          <w:rFonts w:eastAsia="Calibri"/>
          <w:rtl/>
          <w:lang w:bidi="ar-LB"/>
        </w:rPr>
        <w:t>حقوق</w:t>
      </w:r>
      <w:r>
        <w:rPr>
          <w:rFonts w:eastAsia="Calibri"/>
          <w:rtl/>
          <w:lang w:bidi="ar-LB"/>
        </w:rPr>
        <w:t xml:space="preserve"> </w:t>
      </w:r>
      <w:r w:rsidRPr="00172576">
        <w:rPr>
          <w:rFonts w:eastAsia="Calibri"/>
          <w:rtl/>
          <w:lang w:bidi="ar-LB"/>
        </w:rPr>
        <w:t>الفئات</w:t>
      </w:r>
      <w:r>
        <w:rPr>
          <w:rFonts w:eastAsia="Calibri"/>
          <w:rtl/>
          <w:lang w:bidi="ar-LB"/>
        </w:rPr>
        <w:t xml:space="preserve"> </w:t>
      </w:r>
      <w:r w:rsidRPr="00172576">
        <w:rPr>
          <w:rFonts w:eastAsia="Calibri"/>
          <w:rtl/>
          <w:lang w:bidi="ar-LB"/>
        </w:rPr>
        <w:t>والاشخاص</w:t>
      </w:r>
      <w:r>
        <w:rPr>
          <w:rFonts w:eastAsia="Calibri"/>
          <w:rtl/>
          <w:lang w:bidi="ar-LB"/>
        </w:rPr>
        <w:t xml:space="preserve"> </w:t>
      </w:r>
      <w:r w:rsidRPr="00172576">
        <w:rPr>
          <w:rFonts w:eastAsia="Calibri"/>
          <w:rtl/>
          <w:lang w:bidi="ar-LB"/>
        </w:rPr>
        <w:t>الاكثر</w:t>
      </w:r>
      <w:r>
        <w:rPr>
          <w:rFonts w:eastAsia="Calibri"/>
          <w:rtl/>
          <w:lang w:bidi="ar-LB"/>
        </w:rPr>
        <w:t xml:space="preserve"> </w:t>
      </w:r>
      <w:r w:rsidRPr="00172576">
        <w:rPr>
          <w:rFonts w:eastAsia="Calibri"/>
          <w:rtl/>
          <w:lang w:bidi="ar-LB"/>
        </w:rPr>
        <w:t>عرضة</w:t>
      </w:r>
      <w:r>
        <w:rPr>
          <w:rFonts w:eastAsia="Calibri"/>
          <w:rtl/>
          <w:lang w:bidi="ar-LB"/>
        </w:rPr>
        <w:t xml:space="preserve"> </w:t>
      </w:r>
      <w:r w:rsidRPr="00172576">
        <w:rPr>
          <w:rFonts w:eastAsia="Calibri"/>
          <w:rtl/>
          <w:lang w:bidi="ar-LB"/>
        </w:rPr>
        <w:t>للانتهاكات:</w:t>
      </w:r>
      <w:r>
        <w:rPr>
          <w:rFonts w:eastAsia="Calibri"/>
          <w:rtl/>
          <w:lang w:bidi="ar-LB"/>
        </w:rPr>
        <w:t xml:space="preserve"> </w:t>
      </w:r>
      <w:r w:rsidRPr="00172576">
        <w:rPr>
          <w:rFonts w:eastAsia="Calibri"/>
          <w:rtl/>
          <w:lang w:bidi="ar-LB"/>
        </w:rPr>
        <w:t>حقوق</w:t>
      </w:r>
      <w:r>
        <w:rPr>
          <w:rFonts w:eastAsia="Calibri"/>
          <w:rtl/>
          <w:lang w:bidi="ar-LB"/>
        </w:rPr>
        <w:t xml:space="preserve"> </w:t>
      </w:r>
      <w:r w:rsidRPr="00172576">
        <w:rPr>
          <w:rFonts w:eastAsia="Calibri"/>
          <w:rtl/>
          <w:lang w:bidi="ar-LB"/>
        </w:rPr>
        <w:t>المرأة،</w:t>
      </w:r>
      <w:r>
        <w:rPr>
          <w:rFonts w:eastAsia="Calibri"/>
          <w:rtl/>
          <w:lang w:bidi="ar-LB"/>
        </w:rPr>
        <w:t xml:space="preserve"> </w:t>
      </w:r>
      <w:r w:rsidRPr="00172576">
        <w:rPr>
          <w:rFonts w:eastAsia="Calibri"/>
          <w:rtl/>
          <w:lang w:bidi="ar-LB"/>
        </w:rPr>
        <w:t>حقوق</w:t>
      </w:r>
      <w:r>
        <w:rPr>
          <w:rFonts w:eastAsia="Calibri"/>
          <w:rtl/>
          <w:lang w:bidi="ar-LB"/>
        </w:rPr>
        <w:t xml:space="preserve"> </w:t>
      </w:r>
      <w:r w:rsidRPr="00172576">
        <w:rPr>
          <w:rFonts w:eastAsia="Calibri"/>
          <w:rtl/>
          <w:lang w:bidi="ar-LB"/>
        </w:rPr>
        <w:t>الطفل</w:t>
      </w:r>
      <w:r>
        <w:rPr>
          <w:rFonts w:eastAsia="Calibri"/>
          <w:rtl/>
        </w:rPr>
        <w:t>،</w:t>
      </w:r>
      <w:r>
        <w:rPr>
          <w:rFonts w:eastAsia="Calibri"/>
          <w:rtl/>
          <w:lang w:bidi="ar-LB"/>
        </w:rPr>
        <w:t xml:space="preserve"> </w:t>
      </w:r>
      <w:r w:rsidRPr="00172576">
        <w:rPr>
          <w:rFonts w:eastAsia="Calibri"/>
          <w:rtl/>
          <w:lang w:bidi="ar-LB"/>
        </w:rPr>
        <w:t>حقوق</w:t>
      </w:r>
      <w:r>
        <w:rPr>
          <w:rFonts w:eastAsia="Calibri"/>
          <w:rtl/>
          <w:lang w:bidi="ar-LB"/>
        </w:rPr>
        <w:t xml:space="preserve"> </w:t>
      </w:r>
      <w:r w:rsidRPr="00172576">
        <w:rPr>
          <w:rFonts w:eastAsia="Calibri"/>
          <w:rtl/>
          <w:lang w:bidi="ar-LB"/>
        </w:rPr>
        <w:t>ذوي</w:t>
      </w:r>
      <w:r>
        <w:rPr>
          <w:rFonts w:eastAsia="Calibri"/>
          <w:rtl/>
          <w:lang w:bidi="ar-LB"/>
        </w:rPr>
        <w:t xml:space="preserve"> </w:t>
      </w:r>
      <w:r w:rsidRPr="00172576">
        <w:rPr>
          <w:rFonts w:eastAsia="Calibri"/>
          <w:rtl/>
          <w:lang w:bidi="ar-LB"/>
        </w:rPr>
        <w:t>الاحتياجات</w:t>
      </w:r>
      <w:r>
        <w:rPr>
          <w:rFonts w:eastAsia="Calibri"/>
          <w:rtl/>
          <w:lang w:bidi="ar-LB"/>
        </w:rPr>
        <w:t xml:space="preserve"> </w:t>
      </w:r>
      <w:r w:rsidRPr="00172576">
        <w:rPr>
          <w:rFonts w:eastAsia="Calibri"/>
          <w:rtl/>
          <w:lang w:bidi="ar-LB"/>
        </w:rPr>
        <w:t>الخاصة.</w:t>
      </w:r>
    </w:p>
    <w:p w:rsidR="00366CB7" w:rsidRPr="00172576" w:rsidRDefault="00366CB7" w:rsidP="00366CB7">
      <w:pPr>
        <w:pStyle w:val="SingleTxtGA"/>
        <w:spacing w:after="100" w:line="376" w:lineRule="exact"/>
        <w:rPr>
          <w:rFonts w:eastAsia="Calibri"/>
          <w:lang w:bidi="ar-LB"/>
        </w:rPr>
      </w:pPr>
      <w:r w:rsidRPr="00172576">
        <w:rPr>
          <w:rFonts w:eastAsia="Calibri"/>
          <w:rtl/>
        </w:rPr>
        <w:t>131-</w:t>
      </w:r>
      <w:r w:rsidRPr="00172576">
        <w:rPr>
          <w:rFonts w:eastAsia="Calibri"/>
          <w:rtl/>
        </w:rPr>
        <w:tab/>
      </w:r>
      <w:r w:rsidRPr="00172576">
        <w:rPr>
          <w:rFonts w:eastAsia="Calibri"/>
          <w:rtl/>
          <w:lang w:bidi="ar-LB"/>
        </w:rPr>
        <w:t>كما</w:t>
      </w:r>
      <w:r>
        <w:rPr>
          <w:rFonts w:eastAsia="Calibri"/>
          <w:rtl/>
          <w:lang w:bidi="ar-LB"/>
        </w:rPr>
        <w:t xml:space="preserve"> </w:t>
      </w:r>
      <w:r w:rsidRPr="00172576">
        <w:rPr>
          <w:rFonts w:eastAsia="Calibri"/>
          <w:rtl/>
          <w:lang w:bidi="ar-LB"/>
        </w:rPr>
        <w:t>تناولت</w:t>
      </w:r>
      <w:r>
        <w:rPr>
          <w:rFonts w:eastAsia="Calibri"/>
          <w:rtl/>
          <w:lang w:bidi="ar-LB"/>
        </w:rPr>
        <w:t xml:space="preserve"> </w:t>
      </w:r>
      <w:r w:rsidRPr="00172576">
        <w:rPr>
          <w:rFonts w:eastAsia="Calibri"/>
          <w:rtl/>
          <w:lang w:bidi="ar-LB"/>
        </w:rPr>
        <w:t>هذه</w:t>
      </w:r>
      <w:r>
        <w:rPr>
          <w:rFonts w:eastAsia="Calibri"/>
          <w:rtl/>
          <w:lang w:bidi="ar-LB"/>
        </w:rPr>
        <w:t xml:space="preserve"> </w:t>
      </w:r>
      <w:r w:rsidRPr="00172576">
        <w:rPr>
          <w:rFonts w:eastAsia="Calibri"/>
          <w:rtl/>
          <w:lang w:bidi="ar-LB"/>
        </w:rPr>
        <w:t>الخطة</w:t>
      </w:r>
      <w:r>
        <w:rPr>
          <w:rFonts w:eastAsia="Calibri"/>
          <w:rtl/>
          <w:lang w:bidi="ar-LB"/>
        </w:rPr>
        <w:t xml:space="preserve"> </w:t>
      </w:r>
      <w:r w:rsidRPr="00172576">
        <w:rPr>
          <w:rFonts w:eastAsia="Calibri"/>
          <w:rtl/>
          <w:lang w:bidi="ar-LB"/>
        </w:rPr>
        <w:t>كل</w:t>
      </w:r>
      <w:r>
        <w:rPr>
          <w:rFonts w:eastAsia="Calibri"/>
          <w:rtl/>
          <w:lang w:bidi="ar-LB"/>
        </w:rPr>
        <w:t xml:space="preserve"> </w:t>
      </w:r>
      <w:r w:rsidRPr="00172576">
        <w:rPr>
          <w:rFonts w:eastAsia="Calibri"/>
          <w:rtl/>
          <w:lang w:bidi="ar-LB"/>
        </w:rPr>
        <w:t>قطاع</w:t>
      </w:r>
      <w:r>
        <w:rPr>
          <w:rFonts w:eastAsia="Calibri"/>
          <w:rtl/>
          <w:lang w:bidi="ar-LB"/>
        </w:rPr>
        <w:t xml:space="preserve"> </w:t>
      </w:r>
      <w:r w:rsidRPr="00172576">
        <w:rPr>
          <w:rFonts w:eastAsia="Calibri"/>
          <w:rtl/>
          <w:lang w:bidi="ar-LB"/>
        </w:rPr>
        <w:t>على</w:t>
      </w:r>
      <w:r>
        <w:rPr>
          <w:rFonts w:eastAsia="Calibri"/>
          <w:rtl/>
          <w:lang w:bidi="ar-LB"/>
        </w:rPr>
        <w:t xml:space="preserve"> </w:t>
      </w:r>
      <w:r w:rsidRPr="00172576">
        <w:rPr>
          <w:rFonts w:eastAsia="Calibri"/>
          <w:rtl/>
          <w:lang w:bidi="ar-LB"/>
        </w:rPr>
        <w:t>حدة</w:t>
      </w:r>
      <w:r>
        <w:rPr>
          <w:rFonts w:eastAsia="Calibri"/>
          <w:rtl/>
          <w:lang w:bidi="ar-LB"/>
        </w:rPr>
        <w:t xml:space="preserve"> </w:t>
      </w:r>
      <w:r w:rsidRPr="00172576">
        <w:rPr>
          <w:rFonts w:eastAsia="Calibri"/>
          <w:rtl/>
          <w:lang w:bidi="ar-LB"/>
        </w:rPr>
        <w:t>مستعرضة</w:t>
      </w:r>
      <w:r>
        <w:rPr>
          <w:rFonts w:eastAsia="Calibri"/>
          <w:rtl/>
          <w:lang w:bidi="ar-LB"/>
        </w:rPr>
        <w:t xml:space="preserve"> </w:t>
      </w:r>
      <w:r w:rsidRPr="00172576">
        <w:rPr>
          <w:rFonts w:eastAsia="Calibri"/>
          <w:rtl/>
          <w:lang w:bidi="ar-LB"/>
        </w:rPr>
        <w:t>اوضاع</w:t>
      </w:r>
      <w:r>
        <w:rPr>
          <w:rFonts w:eastAsia="Calibri"/>
          <w:rtl/>
          <w:lang w:bidi="ar-LB"/>
        </w:rPr>
        <w:t xml:space="preserve"> </w:t>
      </w:r>
      <w:r w:rsidRPr="00172576">
        <w:rPr>
          <w:rFonts w:eastAsia="Calibri"/>
          <w:rtl/>
          <w:lang w:bidi="ar-LB"/>
        </w:rPr>
        <w:t>الحقوق</w:t>
      </w:r>
      <w:r>
        <w:rPr>
          <w:rFonts w:eastAsia="Calibri"/>
          <w:rtl/>
          <w:lang w:bidi="ar-LB"/>
        </w:rPr>
        <w:t xml:space="preserve"> </w:t>
      </w:r>
      <w:r w:rsidRPr="00172576">
        <w:rPr>
          <w:rFonts w:eastAsia="Calibri"/>
          <w:rtl/>
          <w:lang w:bidi="ar-LB"/>
        </w:rPr>
        <w:t>والحريات</w:t>
      </w:r>
      <w:r>
        <w:rPr>
          <w:rFonts w:eastAsia="Calibri"/>
          <w:rtl/>
          <w:lang w:bidi="ar-LB"/>
        </w:rPr>
        <w:t xml:space="preserve"> </w:t>
      </w:r>
      <w:r w:rsidRPr="00172576">
        <w:rPr>
          <w:rFonts w:eastAsia="Calibri"/>
          <w:rtl/>
          <w:lang w:bidi="ar-LB"/>
        </w:rPr>
        <w:t>العامة</w:t>
      </w:r>
      <w:r>
        <w:rPr>
          <w:rFonts w:eastAsia="Calibri"/>
          <w:rtl/>
          <w:lang w:bidi="ar-LB"/>
        </w:rPr>
        <w:t xml:space="preserve"> </w:t>
      </w:r>
      <w:r w:rsidRPr="00172576">
        <w:rPr>
          <w:rFonts w:eastAsia="Calibri"/>
          <w:rtl/>
          <w:lang w:bidi="ar-LB"/>
        </w:rPr>
        <w:t>فيه</w:t>
      </w:r>
      <w:r>
        <w:rPr>
          <w:rFonts w:eastAsia="Calibri"/>
          <w:rtl/>
          <w:lang w:bidi="ar-LB"/>
        </w:rPr>
        <w:t xml:space="preserve"> </w:t>
      </w:r>
      <w:r w:rsidRPr="00172576">
        <w:rPr>
          <w:rFonts w:eastAsia="Calibri"/>
          <w:rtl/>
          <w:lang w:bidi="ar-LB"/>
        </w:rPr>
        <w:t>واقترحت</w:t>
      </w:r>
      <w:r>
        <w:rPr>
          <w:rFonts w:eastAsia="Calibri"/>
          <w:rtl/>
          <w:lang w:bidi="ar-LB"/>
        </w:rPr>
        <w:t xml:space="preserve"> </w:t>
      </w:r>
      <w:r w:rsidRPr="00172576">
        <w:rPr>
          <w:rFonts w:eastAsia="Calibri"/>
          <w:rtl/>
          <w:lang w:bidi="ar-LB"/>
        </w:rPr>
        <w:t>توصيات</w:t>
      </w:r>
      <w:r>
        <w:rPr>
          <w:rFonts w:eastAsia="Calibri"/>
          <w:rtl/>
          <w:lang w:bidi="ar-LB"/>
        </w:rPr>
        <w:t xml:space="preserve"> </w:t>
      </w:r>
      <w:r w:rsidRPr="00172576">
        <w:rPr>
          <w:rFonts w:eastAsia="Calibri"/>
          <w:rtl/>
          <w:lang w:bidi="ar-LB"/>
        </w:rPr>
        <w:t>محددة</w:t>
      </w:r>
      <w:r>
        <w:rPr>
          <w:rFonts w:eastAsia="Calibri"/>
          <w:rtl/>
          <w:lang w:bidi="ar-LB"/>
        </w:rPr>
        <w:t xml:space="preserve"> </w:t>
      </w:r>
      <w:r w:rsidRPr="00172576">
        <w:rPr>
          <w:rFonts w:eastAsia="Calibri"/>
          <w:rtl/>
          <w:lang w:bidi="ar-LB"/>
        </w:rPr>
        <w:t>ومستلزمات</w:t>
      </w:r>
      <w:r>
        <w:rPr>
          <w:rFonts w:eastAsia="Calibri"/>
          <w:rtl/>
          <w:lang w:bidi="ar-LB"/>
        </w:rPr>
        <w:t xml:space="preserve"> </w:t>
      </w:r>
      <w:r w:rsidRPr="00172576">
        <w:rPr>
          <w:rFonts w:eastAsia="Calibri"/>
          <w:rtl/>
          <w:lang w:bidi="ar-LB"/>
        </w:rPr>
        <w:t>العمل</w:t>
      </w:r>
      <w:r>
        <w:rPr>
          <w:rFonts w:eastAsia="Calibri"/>
          <w:rtl/>
          <w:lang w:bidi="ar-LB"/>
        </w:rPr>
        <w:t xml:space="preserve"> </w:t>
      </w:r>
      <w:r w:rsidRPr="00172576">
        <w:rPr>
          <w:rFonts w:eastAsia="Calibri"/>
          <w:rtl/>
          <w:lang w:bidi="ar-LB"/>
        </w:rPr>
        <w:t>على</w:t>
      </w:r>
      <w:r>
        <w:rPr>
          <w:rFonts w:eastAsia="Calibri"/>
          <w:rtl/>
          <w:lang w:bidi="ar-LB"/>
        </w:rPr>
        <w:t xml:space="preserve"> </w:t>
      </w:r>
      <w:r w:rsidRPr="00172576">
        <w:rPr>
          <w:rFonts w:eastAsia="Calibri"/>
          <w:rtl/>
          <w:lang w:bidi="ar-LB"/>
        </w:rPr>
        <w:t>مستوى</w:t>
      </w:r>
      <w:r>
        <w:rPr>
          <w:rFonts w:eastAsia="Calibri"/>
          <w:rtl/>
          <w:lang w:bidi="ar-LB"/>
        </w:rPr>
        <w:t xml:space="preserve"> </w:t>
      </w:r>
      <w:r w:rsidRPr="00172576">
        <w:rPr>
          <w:rFonts w:eastAsia="Calibri"/>
          <w:rtl/>
          <w:lang w:bidi="ar-LB"/>
        </w:rPr>
        <w:t>مجلس</w:t>
      </w:r>
      <w:r>
        <w:rPr>
          <w:rFonts w:eastAsia="Calibri"/>
          <w:rtl/>
          <w:lang w:bidi="ar-LB"/>
        </w:rPr>
        <w:t xml:space="preserve"> </w:t>
      </w:r>
      <w:r w:rsidRPr="00172576">
        <w:rPr>
          <w:rFonts w:eastAsia="Calibri"/>
          <w:rtl/>
          <w:lang w:bidi="ar-LB"/>
        </w:rPr>
        <w:t>النواب،</w:t>
      </w:r>
      <w:r>
        <w:rPr>
          <w:rFonts w:eastAsia="Calibri"/>
          <w:rtl/>
          <w:lang w:bidi="ar-LB"/>
        </w:rPr>
        <w:t xml:space="preserve"> </w:t>
      </w:r>
      <w:r w:rsidRPr="00172576">
        <w:rPr>
          <w:rFonts w:eastAsia="Calibri"/>
          <w:rtl/>
          <w:lang w:bidi="ar-LB"/>
        </w:rPr>
        <w:t>ومجلس</w:t>
      </w:r>
      <w:r>
        <w:rPr>
          <w:rFonts w:eastAsia="Calibri"/>
          <w:rtl/>
          <w:lang w:bidi="ar-LB"/>
        </w:rPr>
        <w:t xml:space="preserve"> </w:t>
      </w:r>
      <w:r w:rsidRPr="00172576">
        <w:rPr>
          <w:rFonts w:eastAsia="Calibri"/>
          <w:rtl/>
          <w:lang w:bidi="ar-LB"/>
        </w:rPr>
        <w:t>الوزراء</w:t>
      </w:r>
      <w:r>
        <w:rPr>
          <w:rFonts w:eastAsia="Calibri"/>
          <w:rtl/>
          <w:lang w:bidi="ar-LB"/>
        </w:rPr>
        <w:t xml:space="preserve"> </w:t>
      </w:r>
      <w:r w:rsidRPr="00172576">
        <w:rPr>
          <w:rFonts w:eastAsia="Calibri"/>
          <w:rtl/>
          <w:lang w:bidi="ar-LB"/>
        </w:rPr>
        <w:t>والادارات</w:t>
      </w:r>
      <w:r>
        <w:rPr>
          <w:rFonts w:eastAsia="Calibri"/>
          <w:rtl/>
          <w:lang w:bidi="ar-LB"/>
        </w:rPr>
        <w:t xml:space="preserve"> </w:t>
      </w:r>
      <w:r w:rsidRPr="00172576">
        <w:rPr>
          <w:rFonts w:eastAsia="Calibri"/>
          <w:rtl/>
          <w:lang w:bidi="ar-LB"/>
        </w:rPr>
        <w:t>العامة.</w:t>
      </w:r>
      <w:r>
        <w:rPr>
          <w:rFonts w:eastAsia="Calibri"/>
          <w:rtl/>
          <w:lang w:bidi="ar-LB"/>
        </w:rPr>
        <w:t xml:space="preserve"> </w:t>
      </w:r>
      <w:r w:rsidRPr="00172576">
        <w:rPr>
          <w:rFonts w:eastAsia="Calibri"/>
          <w:rtl/>
          <w:lang w:bidi="ar-LB"/>
        </w:rPr>
        <w:t>وإذ</w:t>
      </w:r>
      <w:r>
        <w:rPr>
          <w:rFonts w:eastAsia="Calibri"/>
          <w:rtl/>
          <w:lang w:bidi="ar-LB"/>
        </w:rPr>
        <w:t xml:space="preserve"> </w:t>
      </w:r>
      <w:r w:rsidRPr="00172576">
        <w:rPr>
          <w:rFonts w:eastAsia="Calibri"/>
          <w:rtl/>
          <w:lang w:bidi="ar-LB"/>
        </w:rPr>
        <w:t>حددت</w:t>
      </w:r>
      <w:r>
        <w:rPr>
          <w:rFonts w:eastAsia="Calibri"/>
          <w:rtl/>
          <w:lang w:bidi="ar-LB"/>
        </w:rPr>
        <w:t xml:space="preserve"> </w:t>
      </w:r>
      <w:r w:rsidRPr="00172576">
        <w:rPr>
          <w:rFonts w:eastAsia="Calibri"/>
          <w:rtl/>
          <w:lang w:bidi="ar-LB"/>
        </w:rPr>
        <w:t>الجهود</w:t>
      </w:r>
      <w:r>
        <w:rPr>
          <w:rFonts w:eastAsia="Calibri"/>
          <w:rtl/>
          <w:lang w:bidi="ar-LB"/>
        </w:rPr>
        <w:t xml:space="preserve"> </w:t>
      </w:r>
      <w:r w:rsidRPr="00172576">
        <w:rPr>
          <w:rFonts w:eastAsia="Calibri"/>
          <w:rtl/>
          <w:lang w:bidi="ar-LB"/>
        </w:rPr>
        <w:t>المطلوبة،</w:t>
      </w:r>
      <w:r>
        <w:rPr>
          <w:rFonts w:eastAsia="Calibri"/>
          <w:rtl/>
          <w:lang w:bidi="ar-LB"/>
        </w:rPr>
        <w:t xml:space="preserve"> </w:t>
      </w:r>
      <w:r w:rsidRPr="00172576">
        <w:rPr>
          <w:rFonts w:eastAsia="Calibri"/>
          <w:rtl/>
          <w:lang w:bidi="ar-LB"/>
        </w:rPr>
        <w:t>اقرت</w:t>
      </w:r>
      <w:r>
        <w:rPr>
          <w:rFonts w:eastAsia="Calibri"/>
          <w:rtl/>
          <w:lang w:bidi="ar-LB"/>
        </w:rPr>
        <w:t xml:space="preserve"> </w:t>
      </w:r>
      <w:r w:rsidRPr="00172576">
        <w:rPr>
          <w:rFonts w:eastAsia="Calibri"/>
          <w:rtl/>
          <w:lang w:bidi="ar-LB"/>
        </w:rPr>
        <w:t>بالرصيد</w:t>
      </w:r>
      <w:r>
        <w:rPr>
          <w:rFonts w:eastAsia="Calibri"/>
          <w:rtl/>
          <w:lang w:bidi="ar-LB"/>
        </w:rPr>
        <w:t xml:space="preserve"> </w:t>
      </w:r>
      <w:r w:rsidRPr="00172576">
        <w:rPr>
          <w:rFonts w:eastAsia="Calibri"/>
          <w:rtl/>
          <w:lang w:bidi="ar-LB"/>
        </w:rPr>
        <w:t>التشريعي</w:t>
      </w:r>
      <w:r>
        <w:rPr>
          <w:rFonts w:eastAsia="Calibri"/>
          <w:rtl/>
          <w:lang w:bidi="ar-LB"/>
        </w:rPr>
        <w:t xml:space="preserve"> </w:t>
      </w:r>
      <w:r w:rsidRPr="00172576">
        <w:rPr>
          <w:rFonts w:eastAsia="Calibri"/>
          <w:rtl/>
          <w:lang w:bidi="ar-LB"/>
        </w:rPr>
        <w:t>للبنان</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هذا</w:t>
      </w:r>
      <w:r>
        <w:rPr>
          <w:rFonts w:eastAsia="Calibri"/>
          <w:rtl/>
          <w:lang w:bidi="ar-LB"/>
        </w:rPr>
        <w:t xml:space="preserve"> </w:t>
      </w:r>
      <w:r w:rsidRPr="00172576">
        <w:rPr>
          <w:rFonts w:eastAsia="Calibri"/>
          <w:rtl/>
          <w:lang w:bidi="ar-LB"/>
        </w:rPr>
        <w:t>المجال،</w:t>
      </w:r>
      <w:r>
        <w:rPr>
          <w:rFonts w:eastAsia="Calibri"/>
          <w:rtl/>
          <w:lang w:bidi="ar-LB"/>
        </w:rPr>
        <w:t xml:space="preserve"> </w:t>
      </w:r>
      <w:r w:rsidRPr="00172576">
        <w:rPr>
          <w:rFonts w:eastAsia="Calibri"/>
          <w:rtl/>
          <w:lang w:bidi="ar-LB"/>
        </w:rPr>
        <w:t>وبالمساعي</w:t>
      </w:r>
      <w:r>
        <w:rPr>
          <w:rFonts w:eastAsia="Calibri"/>
          <w:rtl/>
          <w:lang w:bidi="ar-LB"/>
        </w:rPr>
        <w:t xml:space="preserve"> </w:t>
      </w:r>
      <w:r w:rsidRPr="00172576">
        <w:rPr>
          <w:rFonts w:eastAsia="Calibri"/>
          <w:rtl/>
          <w:lang w:bidi="ar-LB"/>
        </w:rPr>
        <w:t>لانضمامه</w:t>
      </w:r>
      <w:r>
        <w:rPr>
          <w:rFonts w:eastAsia="Calibri"/>
          <w:rtl/>
          <w:lang w:bidi="ar-LB"/>
        </w:rPr>
        <w:t xml:space="preserve"> </w:t>
      </w:r>
      <w:r w:rsidRPr="00172576">
        <w:rPr>
          <w:rFonts w:eastAsia="Calibri"/>
          <w:rtl/>
          <w:lang w:bidi="ar-LB"/>
        </w:rPr>
        <w:t>الى</w:t>
      </w:r>
      <w:r>
        <w:rPr>
          <w:rFonts w:eastAsia="Calibri"/>
          <w:rtl/>
          <w:lang w:bidi="ar-LB"/>
        </w:rPr>
        <w:t xml:space="preserve"> </w:t>
      </w:r>
      <w:r w:rsidRPr="00172576">
        <w:rPr>
          <w:rFonts w:eastAsia="Calibri"/>
          <w:rtl/>
          <w:lang w:bidi="ar-LB"/>
        </w:rPr>
        <w:t>معظم</w:t>
      </w:r>
      <w:r>
        <w:rPr>
          <w:rFonts w:eastAsia="Calibri"/>
          <w:rtl/>
          <w:lang w:bidi="ar-LB"/>
        </w:rPr>
        <w:t xml:space="preserve"> </w:t>
      </w:r>
      <w:r w:rsidRPr="00172576">
        <w:rPr>
          <w:rFonts w:eastAsia="Calibri"/>
          <w:rtl/>
          <w:lang w:bidi="ar-LB"/>
        </w:rPr>
        <w:t>الاتفاقيات</w:t>
      </w:r>
      <w:r>
        <w:rPr>
          <w:rFonts w:eastAsia="Calibri"/>
          <w:rtl/>
          <w:lang w:bidi="ar-LB"/>
        </w:rPr>
        <w:t xml:space="preserve"> </w:t>
      </w:r>
      <w:r w:rsidRPr="00172576">
        <w:rPr>
          <w:rFonts w:eastAsia="Calibri"/>
          <w:rtl/>
          <w:lang w:bidi="ar-LB"/>
        </w:rPr>
        <w:t>الدولية</w:t>
      </w:r>
      <w:r>
        <w:rPr>
          <w:rFonts w:eastAsia="Calibri"/>
          <w:rtl/>
          <w:lang w:bidi="ar-LB"/>
        </w:rPr>
        <w:t xml:space="preserve"> </w:t>
      </w:r>
      <w:r w:rsidRPr="00172576">
        <w:rPr>
          <w:rFonts w:eastAsia="Calibri"/>
          <w:rtl/>
          <w:lang w:bidi="ar-LB"/>
        </w:rPr>
        <w:t>ذات</w:t>
      </w:r>
      <w:r>
        <w:rPr>
          <w:rFonts w:eastAsia="Calibri"/>
          <w:rtl/>
          <w:lang w:bidi="ar-LB"/>
        </w:rPr>
        <w:t xml:space="preserve"> </w:t>
      </w:r>
      <w:r w:rsidRPr="00172576">
        <w:rPr>
          <w:rFonts w:eastAsia="Calibri"/>
          <w:rtl/>
          <w:lang w:bidi="ar-LB"/>
        </w:rPr>
        <w:t>الصلة.</w:t>
      </w:r>
      <w:r>
        <w:rPr>
          <w:rFonts w:eastAsia="Calibri"/>
          <w:rtl/>
          <w:lang w:bidi="ar-LB"/>
        </w:rPr>
        <w:t xml:space="preserve"> </w:t>
      </w:r>
      <w:r w:rsidRPr="00172576">
        <w:rPr>
          <w:rFonts w:eastAsia="Calibri"/>
          <w:rtl/>
          <w:lang w:bidi="ar-LB"/>
        </w:rPr>
        <w:t>ومن</w:t>
      </w:r>
      <w:r>
        <w:rPr>
          <w:rFonts w:eastAsia="Calibri"/>
          <w:rtl/>
          <w:lang w:bidi="ar-LB"/>
        </w:rPr>
        <w:t xml:space="preserve"> </w:t>
      </w:r>
      <w:r w:rsidRPr="00172576">
        <w:rPr>
          <w:rFonts w:eastAsia="Calibri"/>
          <w:rtl/>
          <w:lang w:bidi="ar-LB"/>
        </w:rPr>
        <w:t>المسائل</w:t>
      </w:r>
      <w:r>
        <w:rPr>
          <w:rFonts w:eastAsia="Calibri"/>
          <w:rtl/>
          <w:lang w:bidi="ar-LB"/>
        </w:rPr>
        <w:t xml:space="preserve"> </w:t>
      </w:r>
      <w:r w:rsidRPr="00172576">
        <w:rPr>
          <w:rFonts w:eastAsia="Calibri"/>
          <w:rtl/>
          <w:lang w:bidi="ar-LB"/>
        </w:rPr>
        <w:t>الاساسية</w:t>
      </w:r>
      <w:r>
        <w:rPr>
          <w:rFonts w:eastAsia="Calibri"/>
          <w:rtl/>
          <w:lang w:bidi="ar-LB"/>
        </w:rPr>
        <w:t xml:space="preserve"> </w:t>
      </w:r>
      <w:r w:rsidRPr="00172576">
        <w:rPr>
          <w:rFonts w:eastAsia="Calibri"/>
          <w:rtl/>
          <w:lang w:bidi="ar-LB"/>
        </w:rPr>
        <w:t>الي</w:t>
      </w:r>
      <w:r>
        <w:rPr>
          <w:rFonts w:eastAsia="Calibri"/>
          <w:rtl/>
          <w:lang w:bidi="ar-LB"/>
        </w:rPr>
        <w:t xml:space="preserve"> </w:t>
      </w:r>
      <w:r w:rsidRPr="00172576">
        <w:rPr>
          <w:rFonts w:eastAsia="Calibri"/>
          <w:rtl/>
          <w:lang w:bidi="ar-LB"/>
        </w:rPr>
        <w:t>اوصت</w:t>
      </w:r>
      <w:r>
        <w:rPr>
          <w:rFonts w:eastAsia="Calibri"/>
          <w:rtl/>
          <w:lang w:bidi="ar-LB"/>
        </w:rPr>
        <w:t xml:space="preserve"> </w:t>
      </w:r>
      <w:r w:rsidRPr="00172576">
        <w:rPr>
          <w:rFonts w:eastAsia="Calibri"/>
          <w:rtl/>
          <w:lang w:bidi="ar-LB"/>
        </w:rPr>
        <w:t>بها</w:t>
      </w:r>
      <w:r>
        <w:rPr>
          <w:rFonts w:eastAsia="Calibri"/>
          <w:rtl/>
          <w:lang w:bidi="ar-LB"/>
        </w:rPr>
        <w:t xml:space="preserve"> </w:t>
      </w:r>
      <w:r w:rsidRPr="00172576">
        <w:rPr>
          <w:rFonts w:eastAsia="Calibri"/>
          <w:rtl/>
          <w:lang w:bidi="ar-LB"/>
        </w:rPr>
        <w:t>"إنشاء</w:t>
      </w:r>
      <w:r>
        <w:rPr>
          <w:rFonts w:eastAsia="Calibri"/>
          <w:rtl/>
          <w:lang w:bidi="ar-LB"/>
        </w:rPr>
        <w:t xml:space="preserve"> </w:t>
      </w:r>
      <w:r w:rsidRPr="00172576">
        <w:rPr>
          <w:rFonts w:eastAsia="Calibri"/>
          <w:rtl/>
          <w:lang w:bidi="ar-LB"/>
        </w:rPr>
        <w:t>الهيئة</w:t>
      </w:r>
      <w:r>
        <w:rPr>
          <w:rFonts w:eastAsia="Calibri"/>
          <w:rtl/>
          <w:lang w:bidi="ar-LB"/>
        </w:rPr>
        <w:t xml:space="preserve"> </w:t>
      </w:r>
      <w:r w:rsidRPr="00172576">
        <w:rPr>
          <w:rFonts w:eastAsia="Calibri"/>
          <w:rtl/>
          <w:lang w:bidi="ar-LB"/>
        </w:rPr>
        <w:t>الوطنية</w:t>
      </w:r>
      <w:r>
        <w:rPr>
          <w:rFonts w:eastAsia="Calibri"/>
          <w:rtl/>
          <w:lang w:bidi="ar-LB"/>
        </w:rPr>
        <w:t xml:space="preserve"> </w:t>
      </w:r>
      <w:r w:rsidRPr="00172576">
        <w:rPr>
          <w:rFonts w:eastAsia="Calibri"/>
          <w:rtl/>
          <w:lang w:bidi="ar-LB"/>
        </w:rPr>
        <w:t>المستقلة</w:t>
      </w:r>
      <w:r>
        <w:rPr>
          <w:rFonts w:eastAsia="Calibri"/>
          <w:rtl/>
          <w:lang w:bidi="ar-LB"/>
        </w:rPr>
        <w:t xml:space="preserve"> </w:t>
      </w:r>
      <w:r w:rsidRPr="00172576">
        <w:rPr>
          <w:rFonts w:eastAsia="Calibri"/>
          <w:rtl/>
          <w:lang w:bidi="ar-LB"/>
        </w:rPr>
        <w:t>لحقوق</w:t>
      </w:r>
      <w:r>
        <w:rPr>
          <w:rFonts w:eastAsia="Calibri"/>
          <w:rtl/>
          <w:lang w:bidi="ar-LB"/>
        </w:rPr>
        <w:t xml:space="preserve"> </w:t>
      </w:r>
      <w:r w:rsidRPr="00172576">
        <w:rPr>
          <w:rFonts w:eastAsia="Calibri"/>
          <w:rtl/>
          <w:lang w:bidi="ar-LB"/>
        </w:rPr>
        <w:t>الانسان</w:t>
      </w:r>
      <w:r>
        <w:rPr>
          <w:rFonts w:eastAsia="Calibri"/>
          <w:rtl/>
          <w:lang w:bidi="ar-LB"/>
        </w:rPr>
        <w:t xml:space="preserve"> </w:t>
      </w:r>
      <w:r w:rsidRPr="00172576">
        <w:rPr>
          <w:rFonts w:eastAsia="Calibri"/>
          <w:rtl/>
          <w:lang w:bidi="ar-LB"/>
        </w:rPr>
        <w:t>وفق</w:t>
      </w:r>
      <w:r>
        <w:rPr>
          <w:rFonts w:eastAsia="Calibri"/>
          <w:rtl/>
          <w:lang w:bidi="ar-LB"/>
        </w:rPr>
        <w:t xml:space="preserve"> </w:t>
      </w:r>
      <w:r w:rsidRPr="00172576">
        <w:rPr>
          <w:rFonts w:eastAsia="Calibri"/>
          <w:rtl/>
          <w:lang w:bidi="ar-LB"/>
        </w:rPr>
        <w:t>مبادئ</w:t>
      </w:r>
      <w:r>
        <w:rPr>
          <w:rFonts w:eastAsia="Calibri"/>
          <w:rtl/>
          <w:lang w:bidi="ar-LB"/>
        </w:rPr>
        <w:t xml:space="preserve"> </w:t>
      </w:r>
      <w:r w:rsidRPr="00172576">
        <w:rPr>
          <w:rFonts w:eastAsia="Calibri"/>
          <w:rtl/>
          <w:lang w:bidi="ar-LB"/>
        </w:rPr>
        <w:t>باريس".</w:t>
      </w:r>
    </w:p>
    <w:p w:rsidR="00366CB7" w:rsidRPr="00172576" w:rsidRDefault="00366CB7" w:rsidP="00366CB7">
      <w:pPr>
        <w:pStyle w:val="SingleTxtGA"/>
        <w:rPr>
          <w:rFonts w:eastAsia="Calibri"/>
          <w:rtl/>
          <w:lang w:bidi="ar-LB"/>
        </w:rPr>
      </w:pPr>
      <w:r w:rsidRPr="00172576">
        <w:rPr>
          <w:rFonts w:eastAsia="Calibri"/>
          <w:rtl/>
        </w:rPr>
        <w:lastRenderedPageBreak/>
        <w:t>132-</w:t>
      </w:r>
      <w:r w:rsidRPr="00172576">
        <w:rPr>
          <w:rFonts w:eastAsia="Calibri"/>
          <w:rtl/>
        </w:rPr>
        <w:tab/>
      </w:r>
      <w:r w:rsidRPr="00172576">
        <w:rPr>
          <w:rFonts w:eastAsia="Calibri"/>
          <w:rtl/>
          <w:lang w:bidi="ar-LB"/>
        </w:rPr>
        <w:t>وفي</w:t>
      </w:r>
      <w:r>
        <w:rPr>
          <w:rFonts w:eastAsia="Calibri"/>
          <w:rtl/>
          <w:lang w:bidi="ar-LB"/>
        </w:rPr>
        <w:t xml:space="preserve"> </w:t>
      </w:r>
      <w:r w:rsidRPr="00172576">
        <w:rPr>
          <w:rFonts w:eastAsia="Calibri"/>
          <w:rtl/>
          <w:lang w:bidi="ar-LB"/>
        </w:rPr>
        <w:t>هذا</w:t>
      </w:r>
      <w:r>
        <w:rPr>
          <w:rFonts w:eastAsia="Calibri"/>
          <w:rtl/>
          <w:lang w:bidi="ar-LB"/>
        </w:rPr>
        <w:t xml:space="preserve"> </w:t>
      </w:r>
      <w:r w:rsidRPr="00172576">
        <w:rPr>
          <w:rFonts w:eastAsia="Calibri"/>
          <w:rtl/>
          <w:lang w:bidi="ar-LB"/>
        </w:rPr>
        <w:t>السياق،</w:t>
      </w:r>
      <w:r>
        <w:rPr>
          <w:rFonts w:eastAsia="Calibri"/>
          <w:rtl/>
          <w:lang w:bidi="ar-LB"/>
        </w:rPr>
        <w:t xml:space="preserve"> </w:t>
      </w:r>
      <w:r w:rsidRPr="00172576">
        <w:rPr>
          <w:rFonts w:eastAsia="Calibri"/>
          <w:rtl/>
          <w:lang w:bidi="ar-LB"/>
        </w:rPr>
        <w:t>وبتاريخ</w:t>
      </w:r>
      <w:r>
        <w:rPr>
          <w:rFonts w:eastAsia="Calibri"/>
          <w:rtl/>
          <w:lang w:bidi="ar-LB"/>
        </w:rPr>
        <w:t xml:space="preserve"> </w:t>
      </w:r>
      <w:r w:rsidRPr="00172576">
        <w:rPr>
          <w:rFonts w:eastAsia="Calibri"/>
          <w:rtl/>
          <w:lang w:bidi="ar-LB"/>
        </w:rPr>
        <w:t>19/10/2016</w:t>
      </w:r>
      <w:r>
        <w:rPr>
          <w:rFonts w:eastAsia="Calibri"/>
          <w:rtl/>
          <w:lang w:bidi="ar-LB"/>
        </w:rPr>
        <w:t xml:space="preserve"> </w:t>
      </w:r>
      <w:r w:rsidRPr="00172576">
        <w:rPr>
          <w:rFonts w:eastAsia="Calibri"/>
          <w:rtl/>
          <w:lang w:bidi="ar-LB"/>
        </w:rPr>
        <w:t>أقرّ</w:t>
      </w:r>
      <w:r>
        <w:rPr>
          <w:rFonts w:eastAsia="Calibri"/>
          <w:rtl/>
          <w:lang w:bidi="ar-LB"/>
        </w:rPr>
        <w:t xml:space="preserve"> </w:t>
      </w:r>
      <w:r w:rsidRPr="00172576">
        <w:rPr>
          <w:rFonts w:eastAsia="Calibri"/>
          <w:rtl/>
          <w:lang w:bidi="ar-LB"/>
        </w:rPr>
        <w:t>المجلس</w:t>
      </w:r>
      <w:r>
        <w:rPr>
          <w:rFonts w:eastAsia="Calibri"/>
          <w:rtl/>
          <w:lang w:bidi="ar-LB"/>
        </w:rPr>
        <w:t xml:space="preserve"> </w:t>
      </w:r>
      <w:r w:rsidRPr="00172576">
        <w:rPr>
          <w:rFonts w:eastAsia="Calibri"/>
          <w:rtl/>
          <w:lang w:bidi="ar-LB"/>
        </w:rPr>
        <w:t>النيابي</w:t>
      </w:r>
      <w:r>
        <w:rPr>
          <w:rFonts w:eastAsia="Calibri"/>
          <w:rtl/>
          <w:lang w:bidi="ar-LB"/>
        </w:rPr>
        <w:t xml:space="preserve"> </w:t>
      </w:r>
      <w:r w:rsidRPr="00172576">
        <w:rPr>
          <w:rFonts w:eastAsia="Calibri"/>
          <w:rtl/>
          <w:lang w:bidi="ar-LB"/>
        </w:rPr>
        <w:t>اللبناني</w:t>
      </w:r>
      <w:r>
        <w:rPr>
          <w:rFonts w:eastAsia="Calibri"/>
          <w:rtl/>
          <w:lang w:bidi="ar-LB"/>
        </w:rPr>
        <w:t xml:space="preserve"> </w:t>
      </w:r>
      <w:r w:rsidRPr="00172576">
        <w:rPr>
          <w:rFonts w:eastAsia="Calibri"/>
          <w:rtl/>
          <w:lang w:bidi="ar-LB"/>
        </w:rPr>
        <w:t>القانون</w:t>
      </w:r>
      <w:r>
        <w:rPr>
          <w:rFonts w:eastAsia="Calibri"/>
          <w:rtl/>
          <w:lang w:bidi="ar-LB"/>
        </w:rPr>
        <w:t xml:space="preserve"> </w:t>
      </w:r>
      <w:r w:rsidRPr="00172576">
        <w:rPr>
          <w:rFonts w:eastAsia="Calibri"/>
          <w:rtl/>
          <w:lang w:bidi="ar-LB"/>
        </w:rPr>
        <w:t>رقم</w:t>
      </w:r>
      <w:r>
        <w:rPr>
          <w:rFonts w:eastAsia="Calibri"/>
          <w:rtl/>
          <w:lang w:bidi="ar-LB"/>
        </w:rPr>
        <w:t xml:space="preserve"> </w:t>
      </w:r>
      <w:r w:rsidRPr="00172576">
        <w:rPr>
          <w:rFonts w:eastAsia="Calibri"/>
          <w:rtl/>
          <w:lang w:bidi="ar-LB"/>
        </w:rPr>
        <w:t>62</w:t>
      </w:r>
      <w:r>
        <w:rPr>
          <w:rFonts w:eastAsia="Calibri"/>
          <w:rtl/>
          <w:lang w:bidi="ar-LB"/>
        </w:rPr>
        <w:t xml:space="preserve"> </w:t>
      </w:r>
      <w:r w:rsidRPr="00172576">
        <w:rPr>
          <w:rFonts w:eastAsia="Calibri"/>
          <w:rtl/>
          <w:lang w:bidi="ar-LB"/>
        </w:rPr>
        <w:t>القاضي</w:t>
      </w:r>
      <w:r>
        <w:rPr>
          <w:rFonts w:eastAsia="Calibri"/>
          <w:rtl/>
          <w:lang w:bidi="ar-LB"/>
        </w:rPr>
        <w:t xml:space="preserve"> </w:t>
      </w:r>
      <w:r w:rsidRPr="00172576">
        <w:rPr>
          <w:rFonts w:eastAsia="Calibri"/>
          <w:rtl/>
          <w:lang w:bidi="ar-LB"/>
        </w:rPr>
        <w:t>"بإنشاء</w:t>
      </w:r>
      <w:r>
        <w:rPr>
          <w:rFonts w:eastAsia="Calibri"/>
          <w:rtl/>
          <w:lang w:bidi="ar-LB"/>
        </w:rPr>
        <w:t xml:space="preserve"> </w:t>
      </w:r>
      <w:r w:rsidRPr="00172576">
        <w:rPr>
          <w:rFonts w:eastAsia="Calibri"/>
          <w:rtl/>
          <w:lang w:bidi="ar-LB"/>
        </w:rPr>
        <w:t>الهيئة</w:t>
      </w:r>
      <w:r>
        <w:rPr>
          <w:rFonts w:eastAsia="Calibri"/>
          <w:rtl/>
          <w:lang w:bidi="ar-LB"/>
        </w:rPr>
        <w:t xml:space="preserve"> </w:t>
      </w:r>
      <w:r w:rsidRPr="00172576">
        <w:rPr>
          <w:rFonts w:eastAsia="Calibri"/>
          <w:rtl/>
          <w:lang w:bidi="ar-LB"/>
        </w:rPr>
        <w:t>الوطنية</w:t>
      </w:r>
      <w:r>
        <w:rPr>
          <w:rFonts w:eastAsia="Calibri"/>
          <w:rtl/>
          <w:lang w:bidi="ar-LB"/>
        </w:rPr>
        <w:t xml:space="preserve"> </w:t>
      </w:r>
      <w:r w:rsidRPr="00172576">
        <w:rPr>
          <w:rFonts w:eastAsia="Calibri"/>
          <w:rtl/>
          <w:lang w:bidi="ar-LB"/>
        </w:rPr>
        <w:t>لحقوق</w:t>
      </w:r>
      <w:r>
        <w:rPr>
          <w:rFonts w:eastAsia="Calibri"/>
          <w:rtl/>
          <w:lang w:bidi="ar-LB"/>
        </w:rPr>
        <w:t xml:space="preserve"> </w:t>
      </w:r>
      <w:r w:rsidRPr="00172576">
        <w:rPr>
          <w:rFonts w:eastAsia="Calibri"/>
          <w:rtl/>
          <w:lang w:bidi="ar-LB"/>
        </w:rPr>
        <w:t>الإنسان"</w:t>
      </w:r>
      <w:r>
        <w:rPr>
          <w:rFonts w:eastAsia="Calibri"/>
          <w:rtl/>
          <w:lang w:bidi="ar-LB"/>
        </w:rPr>
        <w:t xml:space="preserve"> </w:t>
      </w:r>
      <w:r w:rsidRPr="00172576">
        <w:rPr>
          <w:rFonts w:eastAsia="Calibri"/>
          <w:rtl/>
          <w:lang w:bidi="ar-LB"/>
        </w:rPr>
        <w:t>التي</w:t>
      </w:r>
      <w:r>
        <w:rPr>
          <w:rFonts w:eastAsia="Calibri"/>
          <w:rtl/>
          <w:lang w:bidi="ar-LB"/>
        </w:rPr>
        <w:t xml:space="preserve"> </w:t>
      </w:r>
      <w:r w:rsidRPr="00172576">
        <w:rPr>
          <w:rFonts w:eastAsia="Calibri"/>
          <w:rtl/>
          <w:lang w:bidi="ar-LB"/>
        </w:rPr>
        <w:t>تتضمن</w:t>
      </w:r>
      <w:r>
        <w:rPr>
          <w:rFonts w:eastAsia="Calibri"/>
          <w:rtl/>
          <w:lang w:bidi="ar-LB"/>
        </w:rPr>
        <w:t xml:space="preserve"> </w:t>
      </w:r>
      <w:r w:rsidRPr="00172576">
        <w:rPr>
          <w:rFonts w:eastAsia="Calibri"/>
          <w:rtl/>
          <w:lang w:bidi="ar-LB"/>
        </w:rPr>
        <w:t>"لجنة</w:t>
      </w:r>
      <w:r>
        <w:rPr>
          <w:rFonts w:eastAsia="Calibri"/>
          <w:rtl/>
          <w:lang w:bidi="ar-LB"/>
        </w:rPr>
        <w:t xml:space="preserve"> </w:t>
      </w:r>
      <w:r w:rsidRPr="00172576">
        <w:rPr>
          <w:rFonts w:eastAsia="Calibri"/>
          <w:rtl/>
          <w:lang w:bidi="ar-LB"/>
        </w:rPr>
        <w:t>الوقاية</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التعذيب"،</w:t>
      </w:r>
      <w:r>
        <w:rPr>
          <w:rFonts w:eastAsia="Calibri"/>
          <w:rtl/>
          <w:lang w:bidi="ar-LB"/>
        </w:rPr>
        <w:t xml:space="preserve"> </w:t>
      </w:r>
      <w:r w:rsidRPr="00172576">
        <w:rPr>
          <w:rFonts w:eastAsia="Calibri"/>
          <w:rtl/>
          <w:lang w:bidi="ar-LB"/>
        </w:rPr>
        <w:t>ويكون</w:t>
      </w:r>
      <w:r>
        <w:rPr>
          <w:rFonts w:eastAsia="Calibri"/>
          <w:rtl/>
          <w:lang w:bidi="ar-LB"/>
        </w:rPr>
        <w:t xml:space="preserve"> </w:t>
      </w:r>
      <w:r w:rsidRPr="00172576">
        <w:rPr>
          <w:rFonts w:eastAsia="Calibri"/>
          <w:rtl/>
          <w:lang w:bidi="ar-LB"/>
        </w:rPr>
        <w:t>لبنان</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خلال</w:t>
      </w:r>
      <w:r>
        <w:rPr>
          <w:rFonts w:eastAsia="Calibri"/>
          <w:rtl/>
          <w:lang w:bidi="ar-LB"/>
        </w:rPr>
        <w:t xml:space="preserve"> </w:t>
      </w:r>
      <w:r w:rsidRPr="00172576">
        <w:rPr>
          <w:rFonts w:eastAsia="Calibri"/>
          <w:rtl/>
          <w:lang w:bidi="ar-LB"/>
        </w:rPr>
        <w:t>هذه</w:t>
      </w:r>
      <w:r>
        <w:rPr>
          <w:rFonts w:eastAsia="Calibri"/>
          <w:rtl/>
          <w:lang w:bidi="ar-LB"/>
        </w:rPr>
        <w:t xml:space="preserve"> </w:t>
      </w:r>
      <w:r w:rsidRPr="00172576">
        <w:rPr>
          <w:rFonts w:eastAsia="Calibri"/>
          <w:rtl/>
          <w:lang w:bidi="ar-LB"/>
        </w:rPr>
        <w:t>الخطوة</w:t>
      </w:r>
      <w:r>
        <w:rPr>
          <w:rFonts w:eastAsia="Calibri"/>
          <w:rtl/>
          <w:lang w:bidi="ar-LB"/>
        </w:rPr>
        <w:t xml:space="preserve"> </w:t>
      </w:r>
      <w:r w:rsidRPr="00172576">
        <w:rPr>
          <w:rFonts w:eastAsia="Calibri"/>
          <w:rtl/>
          <w:lang w:bidi="ar-LB"/>
        </w:rPr>
        <w:t>قد</w:t>
      </w:r>
      <w:r>
        <w:rPr>
          <w:rFonts w:eastAsia="Calibri"/>
          <w:rtl/>
          <w:lang w:bidi="ar-LB"/>
        </w:rPr>
        <w:t xml:space="preserve"> </w:t>
      </w:r>
      <w:r w:rsidRPr="00172576">
        <w:rPr>
          <w:rFonts w:eastAsia="Calibri"/>
          <w:rtl/>
          <w:lang w:bidi="ar-LB"/>
        </w:rPr>
        <w:t>أكّد</w:t>
      </w:r>
      <w:r>
        <w:rPr>
          <w:rFonts w:eastAsia="Calibri"/>
          <w:rtl/>
          <w:lang w:bidi="ar-LB"/>
        </w:rPr>
        <w:t xml:space="preserve"> </w:t>
      </w:r>
      <w:r w:rsidRPr="00172576">
        <w:rPr>
          <w:rFonts w:eastAsia="Calibri"/>
          <w:rtl/>
          <w:lang w:bidi="ar-LB"/>
        </w:rPr>
        <w:t>التزامه</w:t>
      </w:r>
      <w:r>
        <w:rPr>
          <w:rFonts w:eastAsia="Calibri"/>
          <w:rtl/>
          <w:lang w:bidi="ar-LB"/>
        </w:rPr>
        <w:t xml:space="preserve"> </w:t>
      </w:r>
      <w:r w:rsidRPr="00172576">
        <w:rPr>
          <w:rFonts w:eastAsia="Calibri"/>
          <w:rtl/>
          <w:lang w:bidi="ar-LB"/>
        </w:rPr>
        <w:t>بالمواثيق</w:t>
      </w:r>
      <w:r>
        <w:rPr>
          <w:rFonts w:eastAsia="Calibri"/>
          <w:rtl/>
          <w:lang w:bidi="ar-LB"/>
        </w:rPr>
        <w:t xml:space="preserve"> </w:t>
      </w:r>
      <w:r w:rsidRPr="00172576">
        <w:rPr>
          <w:rFonts w:eastAsia="Calibri"/>
          <w:rtl/>
          <w:lang w:bidi="ar-LB"/>
        </w:rPr>
        <w:t>والأعراف</w:t>
      </w:r>
      <w:r>
        <w:rPr>
          <w:rFonts w:eastAsia="Calibri"/>
          <w:rtl/>
          <w:lang w:bidi="ar-LB"/>
        </w:rPr>
        <w:t xml:space="preserve"> </w:t>
      </w:r>
      <w:r w:rsidRPr="00172576">
        <w:rPr>
          <w:rFonts w:eastAsia="Calibri"/>
          <w:rtl/>
          <w:lang w:bidi="ar-LB"/>
        </w:rPr>
        <w:t>الدولية</w:t>
      </w:r>
      <w:r>
        <w:rPr>
          <w:rFonts w:eastAsia="Calibri"/>
          <w:rtl/>
          <w:lang w:bidi="ar-LB"/>
        </w:rPr>
        <w:t xml:space="preserve"> </w:t>
      </w:r>
      <w:r w:rsidRPr="00172576">
        <w:rPr>
          <w:rFonts w:eastAsia="Calibri"/>
          <w:rtl/>
          <w:lang w:bidi="ar-LB"/>
        </w:rPr>
        <w:t>التي</w:t>
      </w:r>
      <w:r>
        <w:rPr>
          <w:rFonts w:eastAsia="Calibri"/>
          <w:rtl/>
          <w:lang w:bidi="ar-LB"/>
        </w:rPr>
        <w:t xml:space="preserve"> </w:t>
      </w:r>
      <w:r w:rsidRPr="00172576">
        <w:rPr>
          <w:rFonts w:eastAsia="Calibri"/>
          <w:rtl/>
          <w:lang w:bidi="ar-LB"/>
        </w:rPr>
        <w:t>تتعلق</w:t>
      </w:r>
      <w:r>
        <w:rPr>
          <w:rFonts w:eastAsia="Calibri"/>
          <w:rtl/>
          <w:lang w:bidi="ar-LB"/>
        </w:rPr>
        <w:t xml:space="preserve"> </w:t>
      </w:r>
      <w:r w:rsidRPr="00172576">
        <w:rPr>
          <w:rFonts w:eastAsia="Calibri"/>
          <w:rtl/>
          <w:lang w:bidi="ar-LB"/>
        </w:rPr>
        <w:t>بحقوق</w:t>
      </w:r>
      <w:r>
        <w:rPr>
          <w:rFonts w:eastAsia="Calibri"/>
          <w:rtl/>
          <w:lang w:bidi="ar-LB"/>
        </w:rPr>
        <w:t xml:space="preserve"> </w:t>
      </w:r>
      <w:r w:rsidRPr="00172576">
        <w:rPr>
          <w:rFonts w:eastAsia="Calibri"/>
          <w:rtl/>
          <w:lang w:bidi="ar-LB"/>
        </w:rPr>
        <w:t>الإنسان.</w:t>
      </w:r>
      <w:r>
        <w:rPr>
          <w:rFonts w:eastAsia="Calibri"/>
          <w:rtl/>
          <w:lang w:bidi="ar-LB"/>
        </w:rPr>
        <w:t xml:space="preserve"> </w:t>
      </w:r>
      <w:r w:rsidRPr="00172576">
        <w:rPr>
          <w:rFonts w:eastAsia="Calibri"/>
          <w:rtl/>
          <w:lang w:bidi="ar-LB"/>
        </w:rPr>
        <w:t>إن</w:t>
      </w:r>
      <w:r>
        <w:rPr>
          <w:rFonts w:eastAsia="Calibri"/>
          <w:rtl/>
          <w:lang w:bidi="ar-LB"/>
        </w:rPr>
        <w:t xml:space="preserve"> </w:t>
      </w:r>
      <w:r w:rsidRPr="00172576">
        <w:rPr>
          <w:rFonts w:eastAsia="Calibri"/>
          <w:rtl/>
          <w:lang w:bidi="ar-LB"/>
        </w:rPr>
        <w:t>مهمة</w:t>
      </w:r>
      <w:r>
        <w:rPr>
          <w:rFonts w:eastAsia="Calibri"/>
          <w:rtl/>
          <w:lang w:bidi="ar-LB"/>
        </w:rPr>
        <w:t xml:space="preserve"> </w:t>
      </w:r>
      <w:r w:rsidRPr="00172576">
        <w:rPr>
          <w:rFonts w:eastAsia="Calibri"/>
          <w:rtl/>
          <w:lang w:bidi="ar-LB"/>
        </w:rPr>
        <w:t>هذه</w:t>
      </w:r>
      <w:r>
        <w:rPr>
          <w:rFonts w:eastAsia="Calibri"/>
          <w:rtl/>
          <w:lang w:bidi="ar-LB"/>
        </w:rPr>
        <w:t xml:space="preserve"> </w:t>
      </w:r>
      <w:r w:rsidRPr="00172576">
        <w:rPr>
          <w:rFonts w:eastAsia="Calibri"/>
          <w:rtl/>
          <w:lang w:bidi="ar-LB"/>
        </w:rPr>
        <w:t>الهيئة</w:t>
      </w:r>
      <w:r>
        <w:rPr>
          <w:rFonts w:eastAsia="Calibri"/>
          <w:rtl/>
          <w:lang w:bidi="ar-LB"/>
        </w:rPr>
        <w:t xml:space="preserve"> </w:t>
      </w:r>
      <w:r w:rsidRPr="00172576">
        <w:rPr>
          <w:rFonts w:eastAsia="Calibri"/>
          <w:rtl/>
          <w:lang w:bidi="ar-LB"/>
        </w:rPr>
        <w:t>هي</w:t>
      </w:r>
      <w:r>
        <w:rPr>
          <w:rFonts w:eastAsia="Calibri"/>
          <w:rtl/>
          <w:lang w:bidi="ar-LB"/>
        </w:rPr>
        <w:t xml:space="preserve"> </w:t>
      </w:r>
      <w:r w:rsidRPr="00172576">
        <w:rPr>
          <w:rFonts w:eastAsia="Calibri"/>
          <w:rtl/>
          <w:lang w:bidi="ar-LB"/>
        </w:rPr>
        <w:t>حماية</w:t>
      </w:r>
      <w:r>
        <w:rPr>
          <w:rFonts w:eastAsia="Calibri"/>
          <w:rtl/>
          <w:lang w:bidi="ar-LB"/>
        </w:rPr>
        <w:t xml:space="preserve"> </w:t>
      </w:r>
      <w:r w:rsidRPr="00172576">
        <w:rPr>
          <w:rFonts w:eastAsia="Calibri"/>
          <w:rtl/>
          <w:lang w:bidi="ar-LB"/>
        </w:rPr>
        <w:t>حقوق</w:t>
      </w:r>
      <w:r>
        <w:rPr>
          <w:rFonts w:eastAsia="Calibri"/>
          <w:rtl/>
          <w:lang w:bidi="ar-LB"/>
        </w:rPr>
        <w:t xml:space="preserve"> </w:t>
      </w:r>
      <w:r w:rsidRPr="00172576">
        <w:rPr>
          <w:rFonts w:eastAsia="Calibri"/>
          <w:rtl/>
          <w:lang w:bidi="ar-LB"/>
        </w:rPr>
        <w:t>الإنسان</w:t>
      </w:r>
      <w:r>
        <w:rPr>
          <w:rFonts w:eastAsia="Calibri"/>
          <w:rtl/>
          <w:lang w:bidi="ar-LB"/>
        </w:rPr>
        <w:t xml:space="preserve"> </w:t>
      </w:r>
      <w:r w:rsidRPr="00172576">
        <w:rPr>
          <w:rFonts w:eastAsia="Calibri"/>
          <w:rtl/>
          <w:lang w:bidi="ar-LB"/>
        </w:rPr>
        <w:t>وتعزيزها</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لبنان</w:t>
      </w:r>
      <w:r>
        <w:rPr>
          <w:rFonts w:eastAsia="Calibri"/>
          <w:rtl/>
          <w:lang w:bidi="ar-LB"/>
        </w:rPr>
        <w:t xml:space="preserve"> </w:t>
      </w:r>
      <w:r w:rsidRPr="00172576">
        <w:rPr>
          <w:rFonts w:eastAsia="Calibri"/>
          <w:rtl/>
          <w:lang w:bidi="ar-LB"/>
        </w:rPr>
        <w:t>وفق</w:t>
      </w:r>
      <w:r>
        <w:rPr>
          <w:rFonts w:eastAsia="Calibri"/>
          <w:rtl/>
          <w:lang w:bidi="ar-LB"/>
        </w:rPr>
        <w:t xml:space="preserve"> </w:t>
      </w:r>
      <w:r w:rsidRPr="00172576">
        <w:rPr>
          <w:rFonts w:eastAsia="Calibri"/>
          <w:rtl/>
          <w:lang w:bidi="ar-LB"/>
        </w:rPr>
        <w:t>المعايير</w:t>
      </w:r>
      <w:r>
        <w:rPr>
          <w:rFonts w:eastAsia="Calibri"/>
          <w:rtl/>
          <w:lang w:bidi="ar-LB"/>
        </w:rPr>
        <w:t xml:space="preserve"> </w:t>
      </w:r>
      <w:r w:rsidRPr="00172576">
        <w:rPr>
          <w:rFonts w:eastAsia="Calibri"/>
          <w:rtl/>
          <w:lang w:bidi="ar-LB"/>
        </w:rPr>
        <w:t>الواردة</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الدستور</w:t>
      </w:r>
      <w:r>
        <w:rPr>
          <w:rFonts w:eastAsia="Calibri"/>
          <w:rtl/>
          <w:lang w:bidi="ar-LB"/>
        </w:rPr>
        <w:t xml:space="preserve"> </w:t>
      </w:r>
      <w:r w:rsidRPr="00172576">
        <w:rPr>
          <w:rFonts w:eastAsia="Calibri"/>
          <w:rtl/>
          <w:lang w:bidi="ar-LB"/>
        </w:rPr>
        <w:t>اللبناني</w:t>
      </w:r>
      <w:r>
        <w:rPr>
          <w:rFonts w:eastAsia="Calibri"/>
          <w:rtl/>
          <w:lang w:bidi="ar-LB"/>
        </w:rPr>
        <w:t xml:space="preserve"> </w:t>
      </w:r>
      <w:r w:rsidRPr="00172576">
        <w:rPr>
          <w:rFonts w:eastAsia="Calibri"/>
          <w:rtl/>
          <w:lang w:bidi="ar-LB"/>
        </w:rPr>
        <w:t>والإعلان</w:t>
      </w:r>
      <w:r>
        <w:rPr>
          <w:rFonts w:eastAsia="Calibri"/>
          <w:rtl/>
          <w:lang w:bidi="ar-LB"/>
        </w:rPr>
        <w:t xml:space="preserve"> </w:t>
      </w:r>
      <w:r w:rsidRPr="00172576">
        <w:rPr>
          <w:rFonts w:eastAsia="Calibri"/>
          <w:rtl/>
          <w:lang w:bidi="ar-LB"/>
        </w:rPr>
        <w:t>العالمي</w:t>
      </w:r>
      <w:r>
        <w:rPr>
          <w:rFonts w:eastAsia="Calibri"/>
          <w:rtl/>
          <w:lang w:bidi="ar-LB"/>
        </w:rPr>
        <w:t xml:space="preserve"> </w:t>
      </w:r>
      <w:r w:rsidRPr="00172576">
        <w:rPr>
          <w:rFonts w:eastAsia="Calibri"/>
          <w:rtl/>
          <w:lang w:bidi="ar-LB"/>
        </w:rPr>
        <w:t>لحقوق</w:t>
      </w:r>
      <w:r>
        <w:rPr>
          <w:rFonts w:eastAsia="Calibri"/>
          <w:rtl/>
          <w:lang w:bidi="ar-LB"/>
        </w:rPr>
        <w:t xml:space="preserve"> </w:t>
      </w:r>
      <w:r w:rsidRPr="00172576">
        <w:rPr>
          <w:rFonts w:eastAsia="Calibri"/>
          <w:rtl/>
          <w:lang w:bidi="ar-LB"/>
        </w:rPr>
        <w:t>الإنسان</w:t>
      </w:r>
      <w:r>
        <w:rPr>
          <w:rFonts w:eastAsia="Calibri"/>
          <w:rtl/>
          <w:lang w:bidi="ar-LB"/>
        </w:rPr>
        <w:t xml:space="preserve"> </w:t>
      </w:r>
      <w:proofErr w:type="spellStart"/>
      <w:r w:rsidRPr="00172576">
        <w:rPr>
          <w:rFonts w:eastAsia="Calibri"/>
          <w:rtl/>
          <w:lang w:bidi="ar-LB"/>
        </w:rPr>
        <w:t>والإتفاقات</w:t>
      </w:r>
      <w:proofErr w:type="spellEnd"/>
      <w:r>
        <w:rPr>
          <w:rFonts w:eastAsia="Calibri"/>
          <w:rtl/>
          <w:lang w:bidi="ar-LB"/>
        </w:rPr>
        <w:t xml:space="preserve"> </w:t>
      </w:r>
      <w:r w:rsidRPr="00172576">
        <w:rPr>
          <w:rFonts w:eastAsia="Calibri"/>
          <w:rtl/>
          <w:lang w:bidi="ar-LB"/>
        </w:rPr>
        <w:t>والمعاهدات</w:t>
      </w:r>
      <w:r>
        <w:rPr>
          <w:rFonts w:eastAsia="Calibri"/>
          <w:rtl/>
          <w:lang w:bidi="ar-LB"/>
        </w:rPr>
        <w:t xml:space="preserve"> </w:t>
      </w:r>
      <w:r w:rsidRPr="00172576">
        <w:rPr>
          <w:rFonts w:eastAsia="Calibri"/>
          <w:rtl/>
          <w:lang w:bidi="ar-LB"/>
        </w:rPr>
        <w:t>الدولية</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هذا</w:t>
      </w:r>
      <w:r>
        <w:rPr>
          <w:rFonts w:eastAsia="Calibri"/>
          <w:rtl/>
          <w:lang w:bidi="ar-LB"/>
        </w:rPr>
        <w:t xml:space="preserve"> </w:t>
      </w:r>
      <w:r w:rsidRPr="00172576">
        <w:rPr>
          <w:rFonts w:eastAsia="Calibri"/>
          <w:rtl/>
          <w:lang w:bidi="ar-LB"/>
        </w:rPr>
        <w:t>الشأن</w:t>
      </w:r>
      <w:r>
        <w:rPr>
          <w:rFonts w:eastAsia="Calibri"/>
          <w:rtl/>
          <w:lang w:bidi="ar-LB"/>
        </w:rPr>
        <w:t xml:space="preserve"> </w:t>
      </w:r>
      <w:r w:rsidRPr="00172576">
        <w:rPr>
          <w:rFonts w:eastAsia="Calibri"/>
          <w:rtl/>
          <w:lang w:bidi="ar-LB"/>
        </w:rPr>
        <w:t>(ومنها</w:t>
      </w:r>
      <w:r>
        <w:rPr>
          <w:rFonts w:eastAsia="Calibri"/>
          <w:rtl/>
          <w:lang w:bidi="ar-LB"/>
        </w:rPr>
        <w:t xml:space="preserve"> </w:t>
      </w:r>
      <w:r w:rsidRPr="00172576">
        <w:rPr>
          <w:rFonts w:eastAsia="Calibri"/>
          <w:rtl/>
          <w:lang w:bidi="ar-LB"/>
        </w:rPr>
        <w:t>اتفاقية</w:t>
      </w:r>
      <w:r>
        <w:rPr>
          <w:rFonts w:eastAsia="Calibri"/>
          <w:rtl/>
          <w:lang w:bidi="ar-LB"/>
        </w:rPr>
        <w:t xml:space="preserve"> </w:t>
      </w:r>
      <w:r w:rsidRPr="00172576">
        <w:rPr>
          <w:rFonts w:eastAsia="Calibri"/>
          <w:rtl/>
          <w:lang w:bidi="ar-LB"/>
        </w:rPr>
        <w:t>القضاء</w:t>
      </w:r>
      <w:r>
        <w:rPr>
          <w:rFonts w:eastAsia="Calibri"/>
          <w:rtl/>
          <w:lang w:bidi="ar-LB"/>
        </w:rPr>
        <w:t xml:space="preserve"> </w:t>
      </w:r>
      <w:r w:rsidRPr="00172576">
        <w:rPr>
          <w:rFonts w:eastAsia="Calibri"/>
          <w:rtl/>
          <w:lang w:bidi="ar-LB"/>
        </w:rPr>
        <w:t>على</w:t>
      </w:r>
      <w:r>
        <w:rPr>
          <w:rFonts w:eastAsia="Calibri"/>
          <w:rtl/>
          <w:lang w:bidi="ar-LB"/>
        </w:rPr>
        <w:t xml:space="preserve"> </w:t>
      </w:r>
      <w:r w:rsidRPr="00172576">
        <w:rPr>
          <w:rFonts w:eastAsia="Calibri"/>
          <w:rtl/>
          <w:lang w:bidi="ar-LB"/>
        </w:rPr>
        <w:t>جميع</w:t>
      </w:r>
      <w:r>
        <w:rPr>
          <w:rFonts w:eastAsia="Calibri"/>
          <w:rtl/>
          <w:lang w:bidi="ar-LB"/>
        </w:rPr>
        <w:t xml:space="preserve"> </w:t>
      </w:r>
      <w:r w:rsidRPr="00172576">
        <w:rPr>
          <w:rFonts w:eastAsia="Calibri"/>
          <w:rtl/>
          <w:lang w:bidi="ar-LB"/>
        </w:rPr>
        <w:t>أشكال</w:t>
      </w:r>
      <w:r>
        <w:rPr>
          <w:rFonts w:eastAsia="Calibri"/>
          <w:rtl/>
          <w:lang w:bidi="ar-LB"/>
        </w:rPr>
        <w:t xml:space="preserve"> </w:t>
      </w:r>
      <w:r w:rsidRPr="00172576">
        <w:rPr>
          <w:rFonts w:eastAsia="Calibri"/>
          <w:rtl/>
          <w:lang w:bidi="ar-LB"/>
        </w:rPr>
        <w:t>التمييز</w:t>
      </w:r>
      <w:r>
        <w:rPr>
          <w:rFonts w:eastAsia="Calibri"/>
          <w:rtl/>
          <w:lang w:bidi="ar-LB"/>
        </w:rPr>
        <w:t xml:space="preserve"> </w:t>
      </w:r>
      <w:r w:rsidRPr="00172576">
        <w:rPr>
          <w:rFonts w:eastAsia="Calibri"/>
          <w:rtl/>
          <w:lang w:bidi="ar-LB"/>
        </w:rPr>
        <w:t>العنصري).</w:t>
      </w:r>
      <w:r>
        <w:rPr>
          <w:rFonts w:eastAsia="Calibri"/>
          <w:rtl/>
          <w:lang w:bidi="ar-LB"/>
        </w:rPr>
        <w:t xml:space="preserve"> </w:t>
      </w:r>
      <w:r w:rsidRPr="00172576">
        <w:rPr>
          <w:rFonts w:eastAsia="Calibri"/>
          <w:rtl/>
          <w:lang w:bidi="ar-LB"/>
        </w:rPr>
        <w:t>ولهذه</w:t>
      </w:r>
      <w:r>
        <w:rPr>
          <w:rFonts w:eastAsia="Calibri"/>
          <w:rtl/>
          <w:lang w:bidi="ar-LB"/>
        </w:rPr>
        <w:t xml:space="preserve"> </w:t>
      </w:r>
      <w:r w:rsidRPr="00172576">
        <w:rPr>
          <w:rFonts w:eastAsia="Calibri"/>
          <w:rtl/>
          <w:lang w:bidi="ar-LB"/>
        </w:rPr>
        <w:t>الهيئة</w:t>
      </w:r>
      <w:r>
        <w:rPr>
          <w:rFonts w:eastAsia="Calibri"/>
          <w:rtl/>
          <w:lang w:bidi="ar-LB"/>
        </w:rPr>
        <w:t xml:space="preserve"> </w:t>
      </w:r>
      <w:r w:rsidRPr="00172576">
        <w:rPr>
          <w:rFonts w:eastAsia="Calibri"/>
          <w:rtl/>
          <w:lang w:bidi="ar-LB"/>
        </w:rPr>
        <w:t>سلطة</w:t>
      </w:r>
      <w:r>
        <w:rPr>
          <w:rFonts w:eastAsia="Calibri"/>
          <w:rtl/>
          <w:lang w:bidi="ar-LB"/>
        </w:rPr>
        <w:t xml:space="preserve"> </w:t>
      </w:r>
      <w:r w:rsidRPr="00172576">
        <w:rPr>
          <w:rFonts w:eastAsia="Calibri"/>
          <w:rtl/>
          <w:lang w:bidi="ar-LB"/>
        </w:rPr>
        <w:t>التواصل</w:t>
      </w:r>
      <w:r>
        <w:rPr>
          <w:rFonts w:eastAsia="Calibri"/>
          <w:rtl/>
          <w:lang w:bidi="ar-LB"/>
        </w:rPr>
        <w:t xml:space="preserve"> </w:t>
      </w:r>
      <w:r w:rsidRPr="00172576">
        <w:rPr>
          <w:rFonts w:eastAsia="Calibri"/>
          <w:rtl/>
          <w:lang w:bidi="ar-LB"/>
        </w:rPr>
        <w:t>أيضاً</w:t>
      </w:r>
      <w:r>
        <w:rPr>
          <w:rFonts w:eastAsia="Calibri"/>
          <w:rtl/>
          <w:lang w:bidi="ar-LB"/>
        </w:rPr>
        <w:t xml:space="preserve"> </w:t>
      </w:r>
      <w:r w:rsidRPr="00172576">
        <w:rPr>
          <w:rFonts w:eastAsia="Calibri"/>
          <w:rtl/>
          <w:lang w:bidi="ar-LB"/>
        </w:rPr>
        <w:t>بشكل</w:t>
      </w:r>
      <w:r>
        <w:rPr>
          <w:rFonts w:eastAsia="Calibri"/>
          <w:rtl/>
          <w:lang w:bidi="ar-LB"/>
        </w:rPr>
        <w:t xml:space="preserve"> </w:t>
      </w:r>
      <w:r w:rsidRPr="00172576">
        <w:rPr>
          <w:rFonts w:eastAsia="Calibri"/>
          <w:rtl/>
          <w:lang w:bidi="ar-LB"/>
        </w:rPr>
        <w:t>مستقل</w:t>
      </w:r>
      <w:r>
        <w:rPr>
          <w:rFonts w:eastAsia="Calibri"/>
          <w:rtl/>
          <w:lang w:bidi="ar-LB"/>
        </w:rPr>
        <w:t xml:space="preserve"> </w:t>
      </w:r>
      <w:r w:rsidRPr="00172576">
        <w:rPr>
          <w:rFonts w:eastAsia="Calibri"/>
          <w:rtl/>
          <w:lang w:bidi="ar-LB"/>
        </w:rPr>
        <w:t>مع</w:t>
      </w:r>
      <w:r>
        <w:rPr>
          <w:rFonts w:eastAsia="Calibri"/>
          <w:rtl/>
          <w:lang w:bidi="ar-LB"/>
        </w:rPr>
        <w:t xml:space="preserve"> </w:t>
      </w:r>
      <w:r w:rsidRPr="00172576">
        <w:rPr>
          <w:rFonts w:eastAsia="Calibri"/>
          <w:rtl/>
          <w:lang w:bidi="ar-LB"/>
        </w:rPr>
        <w:t>الهيئات</w:t>
      </w:r>
      <w:r>
        <w:rPr>
          <w:rFonts w:eastAsia="Calibri"/>
          <w:rtl/>
          <w:lang w:bidi="ar-LB"/>
        </w:rPr>
        <w:t xml:space="preserve"> </w:t>
      </w:r>
      <w:r w:rsidRPr="00172576">
        <w:rPr>
          <w:rFonts w:eastAsia="Calibri"/>
          <w:rtl/>
          <w:lang w:bidi="ar-LB"/>
        </w:rPr>
        <w:t>الدولية</w:t>
      </w:r>
      <w:r>
        <w:rPr>
          <w:rFonts w:eastAsia="Calibri"/>
          <w:rtl/>
          <w:lang w:bidi="ar-LB"/>
        </w:rPr>
        <w:t xml:space="preserve"> </w:t>
      </w:r>
      <w:r w:rsidRPr="00172576">
        <w:rPr>
          <w:rFonts w:eastAsia="Calibri"/>
          <w:rtl/>
          <w:lang w:bidi="ar-LB"/>
        </w:rPr>
        <w:t>والمحلية</w:t>
      </w:r>
      <w:r>
        <w:rPr>
          <w:rFonts w:eastAsia="Calibri"/>
          <w:rtl/>
          <w:lang w:bidi="ar-LB"/>
        </w:rPr>
        <w:t xml:space="preserve"> </w:t>
      </w:r>
      <w:r w:rsidRPr="00172576">
        <w:rPr>
          <w:rFonts w:eastAsia="Calibri"/>
          <w:rtl/>
          <w:lang w:bidi="ar-LB"/>
        </w:rPr>
        <w:t>المعنية</w:t>
      </w:r>
      <w:r>
        <w:rPr>
          <w:rFonts w:eastAsia="Calibri"/>
          <w:rtl/>
          <w:lang w:bidi="ar-LB"/>
        </w:rPr>
        <w:t xml:space="preserve"> </w:t>
      </w:r>
      <w:r w:rsidRPr="00172576">
        <w:rPr>
          <w:rFonts w:eastAsia="Calibri"/>
          <w:rtl/>
          <w:lang w:bidi="ar-LB"/>
        </w:rPr>
        <w:t>بحقوق</w:t>
      </w:r>
      <w:r>
        <w:rPr>
          <w:rFonts w:eastAsia="Calibri"/>
          <w:rtl/>
          <w:lang w:bidi="ar-LB"/>
        </w:rPr>
        <w:t xml:space="preserve"> </w:t>
      </w:r>
      <w:r w:rsidRPr="00172576">
        <w:rPr>
          <w:rFonts w:eastAsia="Calibri"/>
          <w:rtl/>
          <w:lang w:bidi="ar-LB"/>
        </w:rPr>
        <w:t>الإنسان،</w:t>
      </w:r>
      <w:r>
        <w:rPr>
          <w:rFonts w:eastAsia="Calibri"/>
          <w:rtl/>
          <w:lang w:bidi="ar-LB"/>
        </w:rPr>
        <w:t xml:space="preserve"> </w:t>
      </w:r>
      <w:r w:rsidRPr="00172576">
        <w:rPr>
          <w:rFonts w:eastAsia="Calibri"/>
          <w:rtl/>
          <w:lang w:bidi="ar-LB"/>
        </w:rPr>
        <w:t>وهي</w:t>
      </w:r>
      <w:r>
        <w:rPr>
          <w:rFonts w:eastAsia="Calibri"/>
          <w:rtl/>
          <w:lang w:bidi="ar-LB"/>
        </w:rPr>
        <w:t xml:space="preserve"> </w:t>
      </w:r>
      <w:r w:rsidRPr="00172576">
        <w:rPr>
          <w:rFonts w:eastAsia="Calibri"/>
          <w:rtl/>
          <w:lang w:bidi="ar-LB"/>
        </w:rPr>
        <w:t>تتمتع</w:t>
      </w:r>
      <w:r>
        <w:rPr>
          <w:rFonts w:eastAsia="Calibri"/>
          <w:rtl/>
          <w:lang w:bidi="ar-LB"/>
        </w:rPr>
        <w:t xml:space="preserve"> </w:t>
      </w:r>
      <w:r w:rsidRPr="00172576">
        <w:rPr>
          <w:rFonts w:eastAsia="Calibri"/>
          <w:rtl/>
          <w:lang w:bidi="ar-LB"/>
        </w:rPr>
        <w:t>باستقلال</w:t>
      </w:r>
      <w:r>
        <w:rPr>
          <w:rFonts w:eastAsia="Calibri"/>
          <w:rtl/>
          <w:lang w:bidi="ar-LB"/>
        </w:rPr>
        <w:t xml:space="preserve"> </w:t>
      </w:r>
      <w:r w:rsidRPr="00172576">
        <w:rPr>
          <w:rFonts w:eastAsia="Calibri"/>
          <w:rtl/>
          <w:lang w:bidi="ar-LB"/>
        </w:rPr>
        <w:t>مالي</w:t>
      </w:r>
      <w:r>
        <w:rPr>
          <w:rFonts w:eastAsia="Calibri"/>
          <w:rtl/>
          <w:lang w:bidi="ar-LB"/>
        </w:rPr>
        <w:t xml:space="preserve"> </w:t>
      </w:r>
      <w:r w:rsidRPr="00172576">
        <w:rPr>
          <w:rFonts w:eastAsia="Calibri"/>
          <w:rtl/>
          <w:lang w:bidi="ar-LB"/>
        </w:rPr>
        <w:t>وإداري.</w:t>
      </w:r>
      <w:r>
        <w:rPr>
          <w:rFonts w:eastAsia="Calibri"/>
          <w:rtl/>
          <w:lang w:bidi="ar-LB"/>
        </w:rPr>
        <w:t xml:space="preserve"> </w:t>
      </w:r>
      <w:r w:rsidRPr="00172576">
        <w:rPr>
          <w:rFonts w:eastAsia="Calibri"/>
          <w:rtl/>
          <w:lang w:bidi="ar-LB"/>
        </w:rPr>
        <w:t>ولهذه</w:t>
      </w:r>
      <w:r>
        <w:rPr>
          <w:rFonts w:eastAsia="Calibri"/>
          <w:rtl/>
          <w:lang w:bidi="ar-LB"/>
        </w:rPr>
        <w:t xml:space="preserve"> </w:t>
      </w:r>
      <w:r w:rsidRPr="00172576">
        <w:rPr>
          <w:rFonts w:eastAsia="Calibri"/>
          <w:rtl/>
          <w:lang w:bidi="ar-LB"/>
        </w:rPr>
        <w:t>الهيئة</w:t>
      </w:r>
      <w:r>
        <w:rPr>
          <w:rFonts w:eastAsia="Calibri"/>
          <w:rtl/>
          <w:lang w:bidi="ar-LB"/>
        </w:rPr>
        <w:t xml:space="preserve"> </w:t>
      </w:r>
      <w:r w:rsidRPr="00172576">
        <w:rPr>
          <w:rFonts w:eastAsia="Calibri"/>
          <w:rtl/>
          <w:lang w:bidi="ar-LB"/>
        </w:rPr>
        <w:t>مهمات</w:t>
      </w:r>
      <w:r>
        <w:rPr>
          <w:rFonts w:eastAsia="Calibri"/>
          <w:rtl/>
          <w:lang w:bidi="ar-LB"/>
        </w:rPr>
        <w:t xml:space="preserve"> </w:t>
      </w:r>
      <w:r w:rsidRPr="00172576">
        <w:rPr>
          <w:rFonts w:eastAsia="Calibri"/>
          <w:rtl/>
          <w:lang w:bidi="ar-LB"/>
        </w:rPr>
        <w:t>عدة</w:t>
      </w:r>
      <w:r>
        <w:rPr>
          <w:rFonts w:eastAsia="Calibri"/>
          <w:rtl/>
          <w:lang w:bidi="ar-LB"/>
        </w:rPr>
        <w:t xml:space="preserve"> </w:t>
      </w:r>
      <w:r w:rsidRPr="00172576">
        <w:rPr>
          <w:rFonts w:eastAsia="Calibri"/>
          <w:rtl/>
          <w:lang w:bidi="ar-LB"/>
        </w:rPr>
        <w:t>أبرزها:</w:t>
      </w:r>
      <w:r>
        <w:rPr>
          <w:rFonts w:eastAsia="Calibri"/>
          <w:rtl/>
          <w:lang w:bidi="ar-LB"/>
        </w:rPr>
        <w:t xml:space="preserve"> </w:t>
      </w:r>
      <w:r w:rsidRPr="00172576">
        <w:rPr>
          <w:rFonts w:eastAsia="Calibri"/>
          <w:rtl/>
          <w:lang w:bidi="ar-LB"/>
        </w:rPr>
        <w:t>رصد</w:t>
      </w:r>
      <w:r>
        <w:rPr>
          <w:rFonts w:eastAsia="Calibri"/>
          <w:rtl/>
          <w:lang w:bidi="ar-LB"/>
        </w:rPr>
        <w:t xml:space="preserve"> </w:t>
      </w:r>
      <w:r w:rsidRPr="00172576">
        <w:rPr>
          <w:rFonts w:eastAsia="Calibri"/>
          <w:rtl/>
          <w:lang w:bidi="ar-LB"/>
        </w:rPr>
        <w:t>مدى</w:t>
      </w:r>
      <w:r>
        <w:rPr>
          <w:rFonts w:eastAsia="Calibri"/>
          <w:rtl/>
          <w:lang w:bidi="ar-LB"/>
        </w:rPr>
        <w:t xml:space="preserve"> </w:t>
      </w:r>
      <w:r w:rsidRPr="00172576">
        <w:rPr>
          <w:rFonts w:eastAsia="Calibri"/>
          <w:rtl/>
          <w:lang w:bidi="ar-LB"/>
        </w:rPr>
        <w:t>تقيّد</w:t>
      </w:r>
      <w:r>
        <w:rPr>
          <w:rFonts w:eastAsia="Calibri"/>
          <w:rtl/>
          <w:lang w:bidi="ar-LB"/>
        </w:rPr>
        <w:t xml:space="preserve"> </w:t>
      </w:r>
      <w:r w:rsidRPr="00172576">
        <w:rPr>
          <w:rFonts w:eastAsia="Calibri"/>
          <w:rtl/>
          <w:lang w:bidi="ar-LB"/>
        </w:rPr>
        <w:t>لبنان</w:t>
      </w:r>
      <w:r>
        <w:rPr>
          <w:rFonts w:eastAsia="Calibri"/>
          <w:rtl/>
          <w:lang w:bidi="ar-LB"/>
        </w:rPr>
        <w:t xml:space="preserve"> </w:t>
      </w:r>
      <w:r w:rsidRPr="00172576">
        <w:rPr>
          <w:rFonts w:eastAsia="Calibri"/>
          <w:rtl/>
          <w:lang w:bidi="ar-LB"/>
        </w:rPr>
        <w:t>بحقوق</w:t>
      </w:r>
      <w:r>
        <w:rPr>
          <w:rFonts w:eastAsia="Calibri"/>
          <w:rtl/>
          <w:lang w:bidi="ar-LB"/>
        </w:rPr>
        <w:t xml:space="preserve"> </w:t>
      </w:r>
      <w:r w:rsidRPr="00172576">
        <w:rPr>
          <w:rFonts w:eastAsia="Calibri"/>
          <w:rtl/>
          <w:lang w:bidi="ar-LB"/>
        </w:rPr>
        <w:t>الإنسان</w:t>
      </w:r>
      <w:r>
        <w:rPr>
          <w:rFonts w:eastAsia="Calibri"/>
          <w:rtl/>
          <w:lang w:bidi="ar-LB"/>
        </w:rPr>
        <w:t xml:space="preserve"> </w:t>
      </w:r>
      <w:r w:rsidRPr="00172576">
        <w:rPr>
          <w:rFonts w:eastAsia="Calibri"/>
          <w:rtl/>
          <w:lang w:bidi="ar-LB"/>
        </w:rPr>
        <w:t>والقانون</w:t>
      </w:r>
      <w:r>
        <w:rPr>
          <w:rFonts w:eastAsia="Calibri"/>
          <w:rtl/>
          <w:lang w:bidi="ar-LB"/>
        </w:rPr>
        <w:t xml:space="preserve"> </w:t>
      </w:r>
      <w:r w:rsidRPr="00172576">
        <w:rPr>
          <w:rFonts w:eastAsia="Calibri"/>
          <w:rtl/>
          <w:lang w:bidi="ar-LB"/>
        </w:rPr>
        <w:t>الدولي</w:t>
      </w:r>
      <w:r>
        <w:rPr>
          <w:rFonts w:eastAsia="Calibri"/>
          <w:rtl/>
          <w:lang w:bidi="ar-LB"/>
        </w:rPr>
        <w:t xml:space="preserve"> </w:t>
      </w:r>
      <w:r w:rsidRPr="00172576">
        <w:rPr>
          <w:rFonts w:eastAsia="Calibri"/>
          <w:rtl/>
          <w:lang w:bidi="ar-LB"/>
        </w:rPr>
        <w:t>الإنساني،</w:t>
      </w:r>
      <w:r>
        <w:rPr>
          <w:rFonts w:eastAsia="Calibri"/>
          <w:rtl/>
          <w:lang w:bidi="ar-LB"/>
        </w:rPr>
        <w:t xml:space="preserve"> </w:t>
      </w:r>
      <w:r w:rsidRPr="00172576">
        <w:rPr>
          <w:rFonts w:eastAsia="Calibri"/>
          <w:rtl/>
          <w:lang w:bidi="ar-LB"/>
        </w:rPr>
        <w:t>ووضع</w:t>
      </w:r>
      <w:r>
        <w:rPr>
          <w:rFonts w:eastAsia="Calibri"/>
          <w:rtl/>
          <w:lang w:bidi="ar-LB"/>
        </w:rPr>
        <w:t xml:space="preserve"> </w:t>
      </w:r>
      <w:r w:rsidRPr="00172576">
        <w:rPr>
          <w:rFonts w:eastAsia="Calibri"/>
          <w:rtl/>
          <w:lang w:bidi="ar-LB"/>
        </w:rPr>
        <w:t>التقارير</w:t>
      </w:r>
      <w:r>
        <w:rPr>
          <w:rFonts w:eastAsia="Calibri"/>
          <w:rtl/>
          <w:lang w:bidi="ar-LB"/>
        </w:rPr>
        <w:t xml:space="preserve"> </w:t>
      </w:r>
      <w:r w:rsidRPr="00172576">
        <w:rPr>
          <w:rFonts w:eastAsia="Calibri"/>
          <w:rtl/>
          <w:lang w:bidi="ar-LB"/>
        </w:rPr>
        <w:t>الخاصة</w:t>
      </w:r>
      <w:r>
        <w:rPr>
          <w:rFonts w:eastAsia="Calibri"/>
          <w:rtl/>
          <w:lang w:bidi="ar-LB"/>
        </w:rPr>
        <w:t xml:space="preserve"> </w:t>
      </w:r>
      <w:r w:rsidRPr="00172576">
        <w:rPr>
          <w:rFonts w:eastAsia="Calibri"/>
          <w:rtl/>
          <w:lang w:bidi="ar-LB"/>
        </w:rPr>
        <w:t>أو</w:t>
      </w:r>
      <w:r>
        <w:rPr>
          <w:rFonts w:eastAsia="Calibri"/>
          <w:rtl/>
          <w:lang w:bidi="ar-LB"/>
        </w:rPr>
        <w:t xml:space="preserve"> </w:t>
      </w:r>
      <w:r w:rsidRPr="00172576">
        <w:rPr>
          <w:rFonts w:eastAsia="Calibri"/>
          <w:rtl/>
          <w:lang w:bidi="ar-LB"/>
        </w:rPr>
        <w:t>الدورية</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شأنها،</w:t>
      </w:r>
      <w:r>
        <w:rPr>
          <w:rFonts w:eastAsia="Calibri"/>
          <w:rtl/>
          <w:lang w:bidi="ar-LB"/>
        </w:rPr>
        <w:t xml:space="preserve"> </w:t>
      </w:r>
      <w:r w:rsidRPr="00172576">
        <w:rPr>
          <w:rFonts w:eastAsia="Calibri"/>
          <w:rtl/>
          <w:lang w:bidi="ar-LB"/>
        </w:rPr>
        <w:t>والمساهمة</w:t>
      </w:r>
      <w:r>
        <w:rPr>
          <w:rFonts w:eastAsia="Calibri"/>
          <w:rtl/>
          <w:lang w:bidi="ar-LB"/>
        </w:rPr>
        <w:t xml:space="preserve"> </w:t>
      </w:r>
      <w:r w:rsidRPr="00172576">
        <w:rPr>
          <w:rFonts w:eastAsia="Calibri"/>
          <w:rtl/>
          <w:lang w:bidi="ar-LB"/>
        </w:rPr>
        <w:t>المستقلة</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التقارير</w:t>
      </w:r>
      <w:r>
        <w:rPr>
          <w:rFonts w:eastAsia="Calibri"/>
          <w:rtl/>
          <w:lang w:bidi="ar-LB"/>
        </w:rPr>
        <w:t xml:space="preserve"> </w:t>
      </w:r>
      <w:r w:rsidRPr="00172576">
        <w:rPr>
          <w:rFonts w:eastAsia="Calibri"/>
          <w:rtl/>
          <w:lang w:bidi="ar-LB"/>
        </w:rPr>
        <w:t>المتوجبة</w:t>
      </w:r>
      <w:r>
        <w:rPr>
          <w:rFonts w:eastAsia="Calibri"/>
          <w:rtl/>
          <w:lang w:bidi="ar-LB"/>
        </w:rPr>
        <w:t xml:space="preserve"> </w:t>
      </w:r>
      <w:r w:rsidRPr="00172576">
        <w:rPr>
          <w:rFonts w:eastAsia="Calibri"/>
          <w:rtl/>
          <w:lang w:bidi="ar-LB"/>
        </w:rPr>
        <w:t>على</w:t>
      </w:r>
      <w:r>
        <w:rPr>
          <w:rFonts w:eastAsia="Calibri"/>
          <w:rtl/>
          <w:lang w:bidi="ar-LB"/>
        </w:rPr>
        <w:t xml:space="preserve"> </w:t>
      </w:r>
      <w:r w:rsidRPr="00172576">
        <w:rPr>
          <w:rFonts w:eastAsia="Calibri"/>
          <w:rtl/>
          <w:lang w:bidi="ar-LB"/>
        </w:rPr>
        <w:t>الدولة</w:t>
      </w:r>
      <w:r>
        <w:rPr>
          <w:rFonts w:eastAsia="Calibri"/>
          <w:rtl/>
          <w:lang w:bidi="ar-LB"/>
        </w:rPr>
        <w:t xml:space="preserve"> </w:t>
      </w:r>
      <w:r w:rsidRPr="00172576">
        <w:rPr>
          <w:rFonts w:eastAsia="Calibri"/>
          <w:rtl/>
          <w:lang w:bidi="ar-LB"/>
        </w:rPr>
        <w:t>اللبنانية،</w:t>
      </w:r>
      <w:r>
        <w:rPr>
          <w:rFonts w:eastAsia="Calibri"/>
          <w:rtl/>
          <w:lang w:bidi="ar-LB"/>
        </w:rPr>
        <w:t xml:space="preserve"> </w:t>
      </w:r>
      <w:r w:rsidRPr="00172576">
        <w:rPr>
          <w:rFonts w:eastAsia="Calibri"/>
          <w:rtl/>
          <w:lang w:bidi="ar-LB"/>
        </w:rPr>
        <w:t>وإبداء</w:t>
      </w:r>
      <w:r>
        <w:rPr>
          <w:rFonts w:eastAsia="Calibri"/>
          <w:rtl/>
          <w:lang w:bidi="ar-LB"/>
        </w:rPr>
        <w:t xml:space="preserve"> </w:t>
      </w:r>
      <w:r w:rsidRPr="00172576">
        <w:rPr>
          <w:rFonts w:eastAsia="Calibri"/>
          <w:rtl/>
          <w:lang w:bidi="ar-LB"/>
        </w:rPr>
        <w:t>الرأي</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كل</w:t>
      </w:r>
      <w:r>
        <w:rPr>
          <w:rFonts w:eastAsia="Calibri"/>
          <w:rtl/>
          <w:lang w:bidi="ar-LB"/>
        </w:rPr>
        <w:t xml:space="preserve"> </w:t>
      </w:r>
      <w:r w:rsidRPr="00172576">
        <w:rPr>
          <w:rFonts w:eastAsia="Calibri"/>
          <w:rtl/>
          <w:lang w:bidi="ar-LB"/>
        </w:rPr>
        <w:t>ما</w:t>
      </w:r>
      <w:r>
        <w:rPr>
          <w:rFonts w:eastAsia="Calibri"/>
          <w:rtl/>
          <w:lang w:bidi="ar-LB"/>
        </w:rPr>
        <w:t xml:space="preserve"> </w:t>
      </w:r>
      <w:r w:rsidRPr="00172576">
        <w:rPr>
          <w:rFonts w:eastAsia="Calibri"/>
          <w:rtl/>
          <w:lang w:bidi="ar-LB"/>
        </w:rPr>
        <w:t>تستشار</w:t>
      </w:r>
      <w:r>
        <w:rPr>
          <w:rFonts w:eastAsia="Calibri"/>
          <w:rtl/>
          <w:lang w:bidi="ar-LB"/>
        </w:rPr>
        <w:t xml:space="preserve"> </w:t>
      </w:r>
      <w:r w:rsidRPr="00172576">
        <w:rPr>
          <w:rFonts w:eastAsia="Calibri"/>
          <w:rtl/>
          <w:lang w:bidi="ar-LB"/>
        </w:rPr>
        <w:t>به</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المراجع</w:t>
      </w:r>
      <w:r>
        <w:rPr>
          <w:rFonts w:eastAsia="Calibri"/>
          <w:rtl/>
          <w:lang w:bidi="ar-LB"/>
        </w:rPr>
        <w:t xml:space="preserve"> </w:t>
      </w:r>
      <w:r w:rsidRPr="00172576">
        <w:rPr>
          <w:rFonts w:eastAsia="Calibri"/>
          <w:rtl/>
          <w:lang w:bidi="ar-LB"/>
        </w:rPr>
        <w:t>المختصة</w:t>
      </w:r>
      <w:r>
        <w:rPr>
          <w:rFonts w:eastAsia="Calibri"/>
          <w:rtl/>
          <w:lang w:bidi="ar-LB"/>
        </w:rPr>
        <w:t xml:space="preserve"> </w:t>
      </w:r>
      <w:r w:rsidRPr="00172576">
        <w:rPr>
          <w:rFonts w:eastAsia="Calibri"/>
          <w:rtl/>
          <w:lang w:bidi="ar-LB"/>
        </w:rPr>
        <w:t>لناحية</w:t>
      </w:r>
      <w:r>
        <w:rPr>
          <w:rFonts w:eastAsia="Calibri"/>
          <w:rtl/>
          <w:lang w:bidi="ar-LB"/>
        </w:rPr>
        <w:t xml:space="preserve"> </w:t>
      </w:r>
      <w:r w:rsidRPr="00172576">
        <w:rPr>
          <w:rFonts w:eastAsia="Calibri"/>
          <w:rtl/>
          <w:lang w:bidi="ar-LB"/>
        </w:rPr>
        <w:t>احترام</w:t>
      </w:r>
      <w:r>
        <w:rPr>
          <w:rFonts w:eastAsia="Calibri"/>
          <w:rtl/>
          <w:lang w:bidi="ar-LB"/>
        </w:rPr>
        <w:t xml:space="preserve"> </w:t>
      </w:r>
      <w:r w:rsidRPr="00172576">
        <w:rPr>
          <w:rFonts w:eastAsia="Calibri"/>
          <w:rtl/>
          <w:lang w:bidi="ar-LB"/>
        </w:rPr>
        <w:t>حقوق</w:t>
      </w:r>
      <w:r>
        <w:rPr>
          <w:rFonts w:eastAsia="Calibri"/>
          <w:rtl/>
          <w:lang w:bidi="ar-LB"/>
        </w:rPr>
        <w:t xml:space="preserve"> </w:t>
      </w:r>
      <w:r w:rsidRPr="00172576">
        <w:rPr>
          <w:rFonts w:eastAsia="Calibri"/>
          <w:rtl/>
          <w:lang w:bidi="ar-LB"/>
        </w:rPr>
        <w:t>الإنسان،</w:t>
      </w:r>
      <w:r>
        <w:rPr>
          <w:rFonts w:eastAsia="Calibri"/>
          <w:rtl/>
          <w:lang w:bidi="ar-LB"/>
        </w:rPr>
        <w:t xml:space="preserve"> </w:t>
      </w:r>
      <w:r w:rsidRPr="00172576">
        <w:rPr>
          <w:rFonts w:eastAsia="Calibri"/>
          <w:rtl/>
          <w:lang w:bidi="ar-LB"/>
        </w:rPr>
        <w:t>كما</w:t>
      </w:r>
      <w:r>
        <w:rPr>
          <w:rFonts w:eastAsia="Calibri"/>
          <w:rtl/>
          <w:lang w:bidi="ar-LB"/>
        </w:rPr>
        <w:t xml:space="preserve"> </w:t>
      </w:r>
      <w:r w:rsidRPr="00172576">
        <w:rPr>
          <w:rFonts w:eastAsia="Calibri"/>
          <w:rtl/>
          <w:lang w:bidi="ar-LB"/>
        </w:rPr>
        <w:t>لها</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تلقاء</w:t>
      </w:r>
      <w:r>
        <w:rPr>
          <w:rFonts w:eastAsia="Calibri"/>
          <w:rtl/>
          <w:lang w:bidi="ar-LB"/>
        </w:rPr>
        <w:t xml:space="preserve"> </w:t>
      </w:r>
      <w:r w:rsidRPr="00172576">
        <w:rPr>
          <w:rFonts w:eastAsia="Calibri"/>
          <w:rtl/>
          <w:lang w:bidi="ar-LB"/>
        </w:rPr>
        <w:t>نفسها</w:t>
      </w:r>
      <w:r>
        <w:rPr>
          <w:rFonts w:eastAsia="Calibri"/>
          <w:rtl/>
          <w:lang w:bidi="ar-LB"/>
        </w:rPr>
        <w:t xml:space="preserve"> </w:t>
      </w:r>
      <w:r w:rsidRPr="00172576">
        <w:rPr>
          <w:rFonts w:eastAsia="Calibri"/>
          <w:rtl/>
          <w:lang w:bidi="ar-LB"/>
        </w:rPr>
        <w:t>إبداء</w:t>
      </w:r>
      <w:r>
        <w:rPr>
          <w:rFonts w:eastAsia="Calibri"/>
          <w:rtl/>
          <w:lang w:bidi="ar-LB"/>
        </w:rPr>
        <w:t xml:space="preserve"> </w:t>
      </w:r>
      <w:r w:rsidRPr="00172576">
        <w:rPr>
          <w:rFonts w:eastAsia="Calibri"/>
          <w:rtl/>
          <w:lang w:bidi="ar-LB"/>
        </w:rPr>
        <w:t>الرأي</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جميع</w:t>
      </w:r>
      <w:r>
        <w:rPr>
          <w:rFonts w:eastAsia="Calibri"/>
          <w:rtl/>
          <w:lang w:bidi="ar-LB"/>
        </w:rPr>
        <w:t xml:space="preserve"> </w:t>
      </w:r>
      <w:r w:rsidRPr="00172576">
        <w:rPr>
          <w:rFonts w:eastAsia="Calibri"/>
          <w:rtl/>
          <w:lang w:bidi="ar-LB"/>
        </w:rPr>
        <w:t>التشريعات</w:t>
      </w:r>
      <w:r>
        <w:rPr>
          <w:rFonts w:eastAsia="Calibri"/>
          <w:rtl/>
          <w:lang w:bidi="ar-LB"/>
        </w:rPr>
        <w:t xml:space="preserve"> </w:t>
      </w:r>
      <w:r w:rsidRPr="00172576">
        <w:rPr>
          <w:rFonts w:eastAsia="Calibri"/>
          <w:rtl/>
          <w:lang w:bidi="ar-LB"/>
        </w:rPr>
        <w:t>والمراسيم</w:t>
      </w:r>
      <w:r>
        <w:rPr>
          <w:rFonts w:eastAsia="Calibri"/>
          <w:rtl/>
          <w:lang w:bidi="ar-LB"/>
        </w:rPr>
        <w:t xml:space="preserve"> </w:t>
      </w:r>
      <w:r w:rsidRPr="00172576">
        <w:rPr>
          <w:rFonts w:eastAsia="Calibri"/>
          <w:rtl/>
          <w:lang w:bidi="ar-LB"/>
        </w:rPr>
        <w:t>والقرارات</w:t>
      </w:r>
      <w:r>
        <w:rPr>
          <w:rFonts w:eastAsia="Calibri"/>
          <w:rtl/>
          <w:lang w:bidi="ar-LB"/>
        </w:rPr>
        <w:t xml:space="preserve"> </w:t>
      </w:r>
      <w:r w:rsidRPr="00172576">
        <w:rPr>
          <w:rFonts w:eastAsia="Calibri"/>
          <w:rtl/>
          <w:lang w:bidi="ar-LB"/>
        </w:rPr>
        <w:t>والسياسات</w:t>
      </w:r>
      <w:r>
        <w:rPr>
          <w:rFonts w:eastAsia="Calibri"/>
          <w:rtl/>
          <w:lang w:bidi="ar-LB"/>
        </w:rPr>
        <w:t xml:space="preserve"> </w:t>
      </w:r>
      <w:r w:rsidRPr="00172576">
        <w:rPr>
          <w:rFonts w:eastAsia="Calibri"/>
          <w:rtl/>
          <w:lang w:bidi="ar-LB"/>
        </w:rPr>
        <w:t>المتبعة</w:t>
      </w:r>
      <w:r>
        <w:rPr>
          <w:rFonts w:eastAsia="Calibri"/>
          <w:rtl/>
          <w:lang w:bidi="ar-LB"/>
        </w:rPr>
        <w:t xml:space="preserve"> </w:t>
      </w:r>
      <w:r w:rsidRPr="00172576">
        <w:rPr>
          <w:rFonts w:eastAsia="Calibri"/>
          <w:rtl/>
          <w:lang w:bidi="ar-LB"/>
        </w:rPr>
        <w:t>بهذا</w:t>
      </w:r>
      <w:r>
        <w:rPr>
          <w:rFonts w:eastAsia="Calibri"/>
          <w:rtl/>
          <w:lang w:bidi="ar-LB"/>
        </w:rPr>
        <w:t xml:space="preserve"> </w:t>
      </w:r>
      <w:r w:rsidRPr="00172576">
        <w:rPr>
          <w:rFonts w:eastAsia="Calibri"/>
          <w:rtl/>
          <w:lang w:bidi="ar-LB"/>
        </w:rPr>
        <w:t>الخصوص،</w:t>
      </w:r>
      <w:r>
        <w:rPr>
          <w:rFonts w:eastAsia="Calibri"/>
          <w:rtl/>
          <w:lang w:bidi="ar-LB"/>
        </w:rPr>
        <w:t xml:space="preserve"> </w:t>
      </w:r>
      <w:r w:rsidRPr="00172576">
        <w:rPr>
          <w:rFonts w:eastAsia="Calibri"/>
          <w:rtl/>
          <w:lang w:bidi="ar-LB"/>
        </w:rPr>
        <w:t>إضافةً</w:t>
      </w:r>
      <w:r>
        <w:rPr>
          <w:rFonts w:eastAsia="Calibri"/>
          <w:rtl/>
          <w:lang w:bidi="ar-LB"/>
        </w:rPr>
        <w:t xml:space="preserve"> </w:t>
      </w:r>
      <w:r w:rsidRPr="00172576">
        <w:rPr>
          <w:rFonts w:eastAsia="Calibri"/>
          <w:rtl/>
          <w:lang w:bidi="ar-LB"/>
        </w:rPr>
        <w:t>إلى</w:t>
      </w:r>
      <w:r>
        <w:rPr>
          <w:rFonts w:eastAsia="Calibri"/>
          <w:rtl/>
          <w:lang w:bidi="ar-LB"/>
        </w:rPr>
        <w:t xml:space="preserve"> </w:t>
      </w:r>
      <w:r w:rsidRPr="00172576">
        <w:rPr>
          <w:rFonts w:eastAsia="Calibri"/>
          <w:rtl/>
          <w:lang w:bidi="ar-LB"/>
        </w:rPr>
        <w:t>تلقي</w:t>
      </w:r>
      <w:r>
        <w:rPr>
          <w:rFonts w:eastAsia="Calibri"/>
          <w:rtl/>
          <w:lang w:bidi="ar-LB"/>
        </w:rPr>
        <w:t xml:space="preserve"> </w:t>
      </w:r>
      <w:r w:rsidRPr="00172576">
        <w:rPr>
          <w:rFonts w:eastAsia="Calibri"/>
          <w:rtl/>
          <w:lang w:bidi="ar-LB"/>
        </w:rPr>
        <w:t>الشكاوى</w:t>
      </w:r>
      <w:r>
        <w:rPr>
          <w:rFonts w:eastAsia="Calibri"/>
          <w:rtl/>
          <w:lang w:bidi="ar-LB"/>
        </w:rPr>
        <w:t xml:space="preserve"> </w:t>
      </w:r>
      <w:proofErr w:type="spellStart"/>
      <w:r w:rsidRPr="00172576">
        <w:rPr>
          <w:rFonts w:eastAsia="Calibri"/>
          <w:rtl/>
          <w:lang w:bidi="ar-LB"/>
        </w:rPr>
        <w:t>والإخبارات</w:t>
      </w:r>
      <w:proofErr w:type="spellEnd"/>
      <w:r>
        <w:rPr>
          <w:rFonts w:eastAsia="Calibri"/>
          <w:rtl/>
          <w:lang w:bidi="ar-LB"/>
        </w:rPr>
        <w:t xml:space="preserve"> </w:t>
      </w:r>
      <w:r w:rsidRPr="00172576">
        <w:rPr>
          <w:rFonts w:eastAsia="Calibri"/>
          <w:rtl/>
          <w:lang w:bidi="ar-LB"/>
        </w:rPr>
        <w:t>التي</w:t>
      </w:r>
      <w:r>
        <w:rPr>
          <w:rFonts w:eastAsia="Calibri"/>
          <w:rtl/>
          <w:lang w:bidi="ar-LB"/>
        </w:rPr>
        <w:t xml:space="preserve"> </w:t>
      </w:r>
      <w:r w:rsidRPr="00172576">
        <w:rPr>
          <w:rFonts w:eastAsia="Calibri"/>
          <w:rtl/>
          <w:lang w:bidi="ar-LB"/>
        </w:rPr>
        <w:t>تردها</w:t>
      </w:r>
      <w:r>
        <w:rPr>
          <w:rFonts w:eastAsia="Calibri"/>
          <w:rtl/>
          <w:lang w:bidi="ar-LB"/>
        </w:rPr>
        <w:t xml:space="preserve"> </w:t>
      </w:r>
      <w:r w:rsidRPr="00172576">
        <w:rPr>
          <w:rFonts w:eastAsia="Calibri"/>
          <w:rtl/>
          <w:lang w:bidi="ar-LB"/>
        </w:rPr>
        <w:t>والمتعلقة</w:t>
      </w:r>
      <w:r>
        <w:rPr>
          <w:rFonts w:eastAsia="Calibri"/>
          <w:rtl/>
          <w:lang w:bidi="ar-LB"/>
        </w:rPr>
        <w:t xml:space="preserve"> </w:t>
      </w:r>
      <w:r w:rsidRPr="00172576">
        <w:rPr>
          <w:rFonts w:eastAsia="Calibri"/>
          <w:rtl/>
          <w:lang w:bidi="ar-LB"/>
        </w:rPr>
        <w:t>بانتهاكات</w:t>
      </w:r>
      <w:r>
        <w:rPr>
          <w:rFonts w:eastAsia="Calibri"/>
          <w:rtl/>
          <w:lang w:bidi="ar-LB"/>
        </w:rPr>
        <w:t xml:space="preserve"> </w:t>
      </w:r>
      <w:r w:rsidRPr="00172576">
        <w:rPr>
          <w:rFonts w:eastAsia="Calibri"/>
          <w:rtl/>
          <w:lang w:bidi="ar-LB"/>
        </w:rPr>
        <w:t>حقوق</w:t>
      </w:r>
      <w:r>
        <w:rPr>
          <w:rFonts w:eastAsia="Calibri"/>
          <w:rtl/>
          <w:lang w:bidi="ar-LB"/>
        </w:rPr>
        <w:t xml:space="preserve"> </w:t>
      </w:r>
      <w:r w:rsidRPr="00172576">
        <w:rPr>
          <w:rFonts w:eastAsia="Calibri"/>
          <w:rtl/>
          <w:lang w:bidi="ar-LB"/>
        </w:rPr>
        <w:t>الإنسان،</w:t>
      </w:r>
      <w:r>
        <w:rPr>
          <w:rFonts w:eastAsia="Calibri"/>
          <w:rtl/>
          <w:lang w:bidi="ar-LB"/>
        </w:rPr>
        <w:t xml:space="preserve"> </w:t>
      </w:r>
      <w:r w:rsidRPr="00172576">
        <w:rPr>
          <w:rFonts w:eastAsia="Calibri"/>
          <w:rtl/>
          <w:lang w:bidi="ar-LB"/>
        </w:rPr>
        <w:t>والمساهمة</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معالجتها،</w:t>
      </w:r>
      <w:r>
        <w:rPr>
          <w:rFonts w:eastAsia="Calibri"/>
          <w:rtl/>
          <w:lang w:bidi="ar-LB"/>
        </w:rPr>
        <w:t xml:space="preserve"> </w:t>
      </w:r>
      <w:r w:rsidRPr="00172576">
        <w:rPr>
          <w:rFonts w:eastAsia="Calibri"/>
          <w:rtl/>
          <w:lang w:bidi="ar-LB"/>
        </w:rPr>
        <w:t>وفي</w:t>
      </w:r>
      <w:r>
        <w:rPr>
          <w:rFonts w:eastAsia="Calibri"/>
          <w:rtl/>
          <w:lang w:bidi="ar-LB"/>
        </w:rPr>
        <w:t xml:space="preserve"> </w:t>
      </w:r>
      <w:r w:rsidRPr="00172576">
        <w:rPr>
          <w:rFonts w:eastAsia="Calibri"/>
          <w:rtl/>
          <w:lang w:bidi="ar-LB"/>
        </w:rPr>
        <w:t>رصد</w:t>
      </w:r>
      <w:r>
        <w:rPr>
          <w:rFonts w:eastAsia="Calibri"/>
          <w:rtl/>
          <w:lang w:bidi="ar-LB"/>
        </w:rPr>
        <w:t xml:space="preserve"> </w:t>
      </w:r>
      <w:proofErr w:type="spellStart"/>
      <w:r w:rsidRPr="00172576">
        <w:rPr>
          <w:rFonts w:eastAsia="Calibri"/>
          <w:rtl/>
          <w:lang w:bidi="ar-LB"/>
        </w:rPr>
        <w:t>الإنتهاكات</w:t>
      </w:r>
      <w:proofErr w:type="spellEnd"/>
      <w:r>
        <w:rPr>
          <w:rFonts w:eastAsia="Calibri"/>
          <w:rtl/>
          <w:lang w:bidi="ar-LB"/>
        </w:rPr>
        <w:t xml:space="preserve"> </w:t>
      </w:r>
      <w:r w:rsidRPr="00172576">
        <w:rPr>
          <w:rFonts w:eastAsia="Calibri"/>
          <w:rtl/>
          <w:lang w:bidi="ar-LB"/>
        </w:rPr>
        <w:t>وتوثيقها</w:t>
      </w:r>
      <w:r>
        <w:rPr>
          <w:rFonts w:eastAsia="Calibri"/>
          <w:rtl/>
          <w:lang w:bidi="ar-LB"/>
        </w:rPr>
        <w:t xml:space="preserve"> </w:t>
      </w:r>
      <w:r w:rsidRPr="00172576">
        <w:rPr>
          <w:rFonts w:eastAsia="Calibri"/>
          <w:rtl/>
          <w:lang w:bidi="ar-LB"/>
        </w:rPr>
        <w:t>طيلة</w:t>
      </w:r>
      <w:r>
        <w:rPr>
          <w:rFonts w:eastAsia="Calibri"/>
          <w:rtl/>
          <w:lang w:bidi="ar-LB"/>
        </w:rPr>
        <w:t xml:space="preserve"> </w:t>
      </w:r>
      <w:r w:rsidRPr="00172576">
        <w:rPr>
          <w:rFonts w:eastAsia="Calibri"/>
          <w:rtl/>
          <w:lang w:bidi="ar-LB"/>
        </w:rPr>
        <w:t>فترة</w:t>
      </w:r>
      <w:r>
        <w:rPr>
          <w:rFonts w:eastAsia="Calibri"/>
          <w:rtl/>
          <w:lang w:bidi="ar-LB"/>
        </w:rPr>
        <w:t xml:space="preserve"> </w:t>
      </w:r>
      <w:r w:rsidRPr="00172576">
        <w:rPr>
          <w:rFonts w:eastAsia="Calibri"/>
          <w:rtl/>
          <w:lang w:bidi="ar-LB"/>
        </w:rPr>
        <w:t>النزاع</w:t>
      </w:r>
      <w:r>
        <w:rPr>
          <w:rFonts w:eastAsia="Calibri"/>
          <w:rtl/>
          <w:lang w:bidi="ar-LB"/>
        </w:rPr>
        <w:t xml:space="preserve"> </w:t>
      </w:r>
      <w:r w:rsidRPr="00172576">
        <w:rPr>
          <w:rFonts w:eastAsia="Calibri"/>
          <w:rtl/>
          <w:lang w:bidi="ar-LB"/>
        </w:rPr>
        <w:t>المسلح،</w:t>
      </w:r>
      <w:r>
        <w:rPr>
          <w:rFonts w:eastAsia="Calibri"/>
          <w:rtl/>
          <w:lang w:bidi="ar-LB"/>
        </w:rPr>
        <w:t xml:space="preserve"> </w:t>
      </w:r>
      <w:r w:rsidRPr="00172576">
        <w:rPr>
          <w:rFonts w:eastAsia="Calibri"/>
          <w:rtl/>
          <w:lang w:bidi="ar-LB"/>
        </w:rPr>
        <w:t>والمتابعة</w:t>
      </w:r>
      <w:r>
        <w:rPr>
          <w:rFonts w:eastAsia="Calibri"/>
          <w:rtl/>
          <w:lang w:bidi="ar-LB"/>
        </w:rPr>
        <w:t xml:space="preserve"> </w:t>
      </w:r>
      <w:r w:rsidRPr="00172576">
        <w:rPr>
          <w:rFonts w:eastAsia="Calibri"/>
          <w:rtl/>
          <w:lang w:bidi="ar-LB"/>
        </w:rPr>
        <w:t>بكلّ</w:t>
      </w:r>
      <w:r>
        <w:rPr>
          <w:rFonts w:eastAsia="Calibri"/>
          <w:rtl/>
          <w:lang w:bidi="ar-LB"/>
        </w:rPr>
        <w:t xml:space="preserve"> </w:t>
      </w:r>
      <w:r w:rsidRPr="00172576">
        <w:rPr>
          <w:rFonts w:eastAsia="Calibri"/>
          <w:rtl/>
          <w:lang w:bidi="ar-LB"/>
        </w:rPr>
        <w:t>الوسائل</w:t>
      </w:r>
      <w:r>
        <w:rPr>
          <w:rFonts w:eastAsia="Calibri"/>
          <w:rtl/>
          <w:lang w:bidi="ar-LB"/>
        </w:rPr>
        <w:t xml:space="preserve"> </w:t>
      </w:r>
      <w:r w:rsidRPr="00172576">
        <w:rPr>
          <w:rFonts w:eastAsia="Calibri"/>
          <w:rtl/>
          <w:lang w:bidi="ar-LB"/>
        </w:rPr>
        <w:t>المتاحة</w:t>
      </w:r>
      <w:r>
        <w:rPr>
          <w:rFonts w:eastAsia="Calibri"/>
          <w:rtl/>
          <w:lang w:bidi="ar-LB"/>
        </w:rPr>
        <w:t xml:space="preserve"> </w:t>
      </w:r>
      <w:r w:rsidRPr="00172576">
        <w:rPr>
          <w:rFonts w:eastAsia="Calibri"/>
          <w:rtl/>
          <w:lang w:bidi="ar-LB"/>
        </w:rPr>
        <w:t>لوضع</w:t>
      </w:r>
      <w:r>
        <w:rPr>
          <w:rFonts w:eastAsia="Calibri"/>
          <w:rtl/>
          <w:lang w:bidi="ar-LB"/>
        </w:rPr>
        <w:t xml:space="preserve"> </w:t>
      </w:r>
      <w:r w:rsidRPr="00172576">
        <w:rPr>
          <w:rFonts w:eastAsia="Calibri"/>
          <w:rtl/>
          <w:lang w:bidi="ar-LB"/>
        </w:rPr>
        <w:t>حدّ</w:t>
      </w:r>
      <w:r>
        <w:rPr>
          <w:rFonts w:eastAsia="Calibri"/>
          <w:rtl/>
          <w:lang w:bidi="ar-LB"/>
        </w:rPr>
        <w:t xml:space="preserve"> </w:t>
      </w:r>
      <w:r w:rsidRPr="00172576">
        <w:rPr>
          <w:rFonts w:eastAsia="Calibri"/>
          <w:rtl/>
          <w:lang w:bidi="ar-LB"/>
        </w:rPr>
        <w:t>للإفلات</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العقاب،</w:t>
      </w:r>
      <w:r>
        <w:rPr>
          <w:rFonts w:eastAsia="Calibri"/>
          <w:rtl/>
          <w:lang w:bidi="ar-LB"/>
        </w:rPr>
        <w:t xml:space="preserve"> </w:t>
      </w:r>
      <w:r w:rsidRPr="00172576">
        <w:rPr>
          <w:rFonts w:eastAsia="Calibri"/>
          <w:rtl/>
          <w:lang w:bidi="ar-LB"/>
        </w:rPr>
        <w:t>إضافةً</w:t>
      </w:r>
      <w:r>
        <w:rPr>
          <w:rFonts w:eastAsia="Calibri"/>
          <w:rtl/>
          <w:lang w:bidi="ar-LB"/>
        </w:rPr>
        <w:t xml:space="preserve"> </w:t>
      </w:r>
      <w:r w:rsidRPr="00172576">
        <w:rPr>
          <w:rFonts w:eastAsia="Calibri"/>
          <w:rtl/>
          <w:lang w:bidi="ar-LB"/>
        </w:rPr>
        <w:t>إلى</w:t>
      </w:r>
      <w:r>
        <w:rPr>
          <w:rFonts w:eastAsia="Calibri"/>
          <w:rtl/>
          <w:lang w:bidi="ar-LB"/>
        </w:rPr>
        <w:t xml:space="preserve"> </w:t>
      </w:r>
      <w:r w:rsidRPr="00172576">
        <w:rPr>
          <w:rFonts w:eastAsia="Calibri"/>
          <w:rtl/>
          <w:lang w:bidi="ar-LB"/>
        </w:rPr>
        <w:t>نشر</w:t>
      </w:r>
      <w:r>
        <w:rPr>
          <w:rFonts w:eastAsia="Calibri"/>
          <w:rtl/>
          <w:lang w:bidi="ar-LB"/>
        </w:rPr>
        <w:t xml:space="preserve"> </w:t>
      </w:r>
      <w:r w:rsidRPr="00172576">
        <w:rPr>
          <w:rFonts w:eastAsia="Calibri"/>
          <w:rtl/>
          <w:lang w:bidi="ar-LB"/>
        </w:rPr>
        <w:t>ثقافة</w:t>
      </w:r>
      <w:r>
        <w:rPr>
          <w:rFonts w:eastAsia="Calibri"/>
          <w:rtl/>
          <w:lang w:bidi="ar-LB"/>
        </w:rPr>
        <w:t xml:space="preserve"> </w:t>
      </w:r>
      <w:r w:rsidRPr="00172576">
        <w:rPr>
          <w:rFonts w:eastAsia="Calibri"/>
          <w:rtl/>
          <w:lang w:bidi="ar-LB"/>
        </w:rPr>
        <w:t>حقوق</w:t>
      </w:r>
      <w:r>
        <w:rPr>
          <w:rFonts w:eastAsia="Calibri"/>
          <w:rtl/>
          <w:lang w:bidi="ar-LB"/>
        </w:rPr>
        <w:t xml:space="preserve"> </w:t>
      </w:r>
      <w:r w:rsidRPr="00172576">
        <w:rPr>
          <w:rFonts w:eastAsia="Calibri"/>
          <w:rtl/>
          <w:lang w:bidi="ar-LB"/>
        </w:rPr>
        <w:t>الإنسان</w:t>
      </w:r>
      <w:r>
        <w:rPr>
          <w:rFonts w:eastAsia="Calibri"/>
          <w:rtl/>
          <w:lang w:bidi="ar-LB"/>
        </w:rPr>
        <w:t xml:space="preserve"> </w:t>
      </w:r>
      <w:r w:rsidRPr="00172576">
        <w:rPr>
          <w:rFonts w:eastAsia="Calibri"/>
          <w:rtl/>
          <w:lang w:bidi="ar-LB"/>
        </w:rPr>
        <w:t>وتحفيز</w:t>
      </w:r>
      <w:r>
        <w:rPr>
          <w:rFonts w:eastAsia="Calibri"/>
          <w:rtl/>
          <w:lang w:bidi="ar-LB"/>
        </w:rPr>
        <w:t xml:space="preserve"> </w:t>
      </w:r>
      <w:r w:rsidRPr="00172576">
        <w:rPr>
          <w:rFonts w:eastAsia="Calibri"/>
          <w:rtl/>
          <w:lang w:bidi="ar-LB"/>
        </w:rPr>
        <w:t>تنفيذ</w:t>
      </w:r>
      <w:r>
        <w:rPr>
          <w:rFonts w:eastAsia="Calibri"/>
          <w:rtl/>
          <w:lang w:bidi="ar-LB"/>
        </w:rPr>
        <w:t xml:space="preserve"> </w:t>
      </w:r>
      <w:r w:rsidRPr="00172576">
        <w:rPr>
          <w:rFonts w:eastAsia="Calibri"/>
          <w:rtl/>
          <w:lang w:bidi="ar-LB"/>
        </w:rPr>
        <w:t>برامج</w:t>
      </w:r>
      <w:r>
        <w:rPr>
          <w:rFonts w:eastAsia="Calibri"/>
          <w:rtl/>
          <w:lang w:bidi="ar-LB"/>
        </w:rPr>
        <w:t xml:space="preserve"> </w:t>
      </w:r>
      <w:r w:rsidRPr="00172576">
        <w:rPr>
          <w:rFonts w:eastAsia="Calibri"/>
          <w:rtl/>
          <w:lang w:bidi="ar-LB"/>
        </w:rPr>
        <w:t>التربية</w:t>
      </w:r>
      <w:r>
        <w:rPr>
          <w:rFonts w:eastAsia="Calibri"/>
          <w:rtl/>
          <w:lang w:bidi="ar-LB"/>
        </w:rPr>
        <w:t xml:space="preserve"> </w:t>
      </w:r>
      <w:r w:rsidRPr="00172576">
        <w:rPr>
          <w:rFonts w:eastAsia="Calibri"/>
          <w:rtl/>
          <w:lang w:bidi="ar-LB"/>
        </w:rPr>
        <w:t>عليها</w:t>
      </w:r>
      <w:r>
        <w:rPr>
          <w:rFonts w:eastAsia="Calibri"/>
          <w:rtl/>
          <w:lang w:bidi="ar-LB"/>
        </w:rPr>
        <w:t xml:space="preserve"> </w:t>
      </w:r>
      <w:r w:rsidRPr="00172576">
        <w:rPr>
          <w:rFonts w:eastAsia="Calibri"/>
          <w:rtl/>
          <w:lang w:bidi="ar-LB"/>
        </w:rPr>
        <w:t>وتطويرها،</w:t>
      </w:r>
      <w:r>
        <w:rPr>
          <w:rFonts w:eastAsia="Calibri"/>
          <w:rtl/>
          <w:lang w:bidi="ar-LB"/>
        </w:rPr>
        <w:t xml:space="preserve"> </w:t>
      </w:r>
      <w:r w:rsidRPr="00172576">
        <w:rPr>
          <w:rFonts w:eastAsia="Calibri"/>
          <w:rtl/>
          <w:lang w:bidi="ar-LB"/>
        </w:rPr>
        <w:t>وإعداد</w:t>
      </w:r>
      <w:r>
        <w:rPr>
          <w:rFonts w:eastAsia="Calibri"/>
          <w:rtl/>
          <w:lang w:bidi="ar-LB"/>
        </w:rPr>
        <w:t xml:space="preserve"> </w:t>
      </w:r>
      <w:r w:rsidRPr="00172576">
        <w:rPr>
          <w:rFonts w:eastAsia="Calibri"/>
          <w:rtl/>
          <w:lang w:bidi="ar-LB"/>
        </w:rPr>
        <w:t>الدراسات</w:t>
      </w:r>
      <w:r>
        <w:rPr>
          <w:rFonts w:eastAsia="Calibri"/>
          <w:rtl/>
          <w:lang w:bidi="ar-LB"/>
        </w:rPr>
        <w:t xml:space="preserve"> </w:t>
      </w:r>
      <w:r w:rsidRPr="00172576">
        <w:rPr>
          <w:rFonts w:eastAsia="Calibri"/>
          <w:rtl/>
          <w:lang w:bidi="ar-LB"/>
        </w:rPr>
        <w:t>وتنظيم</w:t>
      </w:r>
      <w:r>
        <w:rPr>
          <w:rFonts w:eastAsia="Calibri"/>
          <w:rtl/>
          <w:lang w:bidi="ar-LB"/>
        </w:rPr>
        <w:t xml:space="preserve"> </w:t>
      </w:r>
      <w:r w:rsidRPr="00172576">
        <w:rPr>
          <w:rFonts w:eastAsia="Calibri"/>
          <w:rtl/>
          <w:lang w:bidi="ar-LB"/>
        </w:rPr>
        <w:t>المؤتمرات</w:t>
      </w:r>
      <w:r>
        <w:rPr>
          <w:rFonts w:eastAsia="Calibri"/>
          <w:rtl/>
          <w:lang w:bidi="ar-LB"/>
        </w:rPr>
        <w:t xml:space="preserve"> </w:t>
      </w:r>
      <w:r w:rsidRPr="00172576">
        <w:rPr>
          <w:rFonts w:eastAsia="Calibri"/>
          <w:rtl/>
          <w:lang w:bidi="ar-LB"/>
        </w:rPr>
        <w:t>والدورات</w:t>
      </w:r>
      <w:r>
        <w:rPr>
          <w:rFonts w:eastAsia="Calibri"/>
          <w:rtl/>
          <w:lang w:bidi="ar-LB"/>
        </w:rPr>
        <w:t xml:space="preserve"> </w:t>
      </w:r>
      <w:r w:rsidRPr="00172576">
        <w:rPr>
          <w:rFonts w:eastAsia="Calibri"/>
          <w:rtl/>
          <w:lang w:bidi="ar-LB"/>
        </w:rPr>
        <w:t>التدريبية</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هذا</w:t>
      </w:r>
      <w:r>
        <w:rPr>
          <w:rFonts w:eastAsia="Calibri"/>
          <w:rtl/>
          <w:lang w:bidi="ar-LB"/>
        </w:rPr>
        <w:t xml:space="preserve"> </w:t>
      </w:r>
      <w:r w:rsidRPr="00172576">
        <w:rPr>
          <w:rFonts w:eastAsia="Calibri"/>
          <w:rtl/>
          <w:lang w:bidi="ar-LB"/>
        </w:rPr>
        <w:t>المجال</w:t>
      </w:r>
      <w:r>
        <w:rPr>
          <w:rFonts w:eastAsia="Calibri"/>
          <w:rtl/>
          <w:lang w:bidi="ar-LB"/>
        </w:rPr>
        <w:t xml:space="preserve"> </w:t>
      </w:r>
      <w:r w:rsidRPr="00172576">
        <w:rPr>
          <w:rFonts w:eastAsia="Calibri"/>
          <w:rtl/>
          <w:lang w:bidi="ar-LB"/>
        </w:rPr>
        <w:t>لمختلف</w:t>
      </w:r>
      <w:r>
        <w:rPr>
          <w:rFonts w:eastAsia="Calibri"/>
          <w:rtl/>
          <w:lang w:bidi="ar-LB"/>
        </w:rPr>
        <w:t xml:space="preserve"> </w:t>
      </w:r>
      <w:r w:rsidRPr="00172576">
        <w:rPr>
          <w:rFonts w:eastAsia="Calibri"/>
          <w:rtl/>
          <w:lang w:bidi="ar-LB"/>
        </w:rPr>
        <w:t>الهيئات</w:t>
      </w:r>
      <w:r>
        <w:rPr>
          <w:rFonts w:eastAsia="Calibri"/>
          <w:rtl/>
          <w:lang w:bidi="ar-LB"/>
        </w:rPr>
        <w:t xml:space="preserve"> </w:t>
      </w:r>
      <w:r w:rsidRPr="00172576">
        <w:rPr>
          <w:rFonts w:eastAsia="Calibri"/>
          <w:rtl/>
          <w:lang w:bidi="ar-LB"/>
        </w:rPr>
        <w:t>الرسمية</w:t>
      </w:r>
      <w:r>
        <w:rPr>
          <w:rFonts w:eastAsia="Calibri"/>
          <w:rtl/>
          <w:lang w:bidi="ar-LB"/>
        </w:rPr>
        <w:t xml:space="preserve"> </w:t>
      </w:r>
      <w:r w:rsidRPr="00172576">
        <w:rPr>
          <w:rFonts w:eastAsia="Calibri"/>
          <w:rtl/>
          <w:lang w:bidi="ar-LB"/>
        </w:rPr>
        <w:t>والخاصة.</w:t>
      </w:r>
      <w:r>
        <w:rPr>
          <w:rFonts w:eastAsia="Calibri"/>
          <w:rtl/>
          <w:lang w:bidi="ar-LB"/>
        </w:rPr>
        <w:t xml:space="preserve"> </w:t>
      </w:r>
    </w:p>
    <w:p w:rsidR="00366CB7" w:rsidRPr="00172576" w:rsidRDefault="00366CB7" w:rsidP="00366CB7">
      <w:pPr>
        <w:pStyle w:val="SingleTxtGA"/>
        <w:rPr>
          <w:rFonts w:eastAsia="Calibri"/>
          <w:rtl/>
          <w:lang w:bidi="ar-LB"/>
        </w:rPr>
      </w:pPr>
      <w:r w:rsidRPr="00172576">
        <w:rPr>
          <w:rFonts w:eastAsia="Calibri"/>
          <w:rtl/>
        </w:rPr>
        <w:t>133-</w:t>
      </w:r>
      <w:r w:rsidRPr="00172576">
        <w:rPr>
          <w:rFonts w:eastAsia="Calibri"/>
          <w:rtl/>
        </w:rPr>
        <w:tab/>
      </w:r>
      <w:r w:rsidRPr="00172576">
        <w:rPr>
          <w:rFonts w:eastAsia="Calibri"/>
          <w:rtl/>
          <w:lang w:bidi="ar-LB"/>
        </w:rPr>
        <w:t>ولا</w:t>
      </w:r>
      <w:r>
        <w:rPr>
          <w:rFonts w:eastAsia="Calibri"/>
          <w:rtl/>
          <w:lang w:bidi="ar-LB"/>
        </w:rPr>
        <w:t xml:space="preserve"> </w:t>
      </w:r>
      <w:r w:rsidRPr="00172576">
        <w:rPr>
          <w:rFonts w:eastAsia="Calibri"/>
          <w:rtl/>
          <w:lang w:bidi="ar-LB"/>
        </w:rPr>
        <w:t>بد</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الاشارة</w:t>
      </w:r>
      <w:r>
        <w:rPr>
          <w:rFonts w:eastAsia="Calibri"/>
          <w:rtl/>
          <w:lang w:bidi="ar-LB"/>
        </w:rPr>
        <w:t xml:space="preserve"> </w:t>
      </w:r>
      <w:r w:rsidRPr="00172576">
        <w:rPr>
          <w:rFonts w:eastAsia="Calibri"/>
          <w:rtl/>
          <w:lang w:bidi="ar-LB"/>
        </w:rPr>
        <w:t>الى</w:t>
      </w:r>
      <w:r>
        <w:rPr>
          <w:rFonts w:eastAsia="Calibri"/>
          <w:rtl/>
          <w:lang w:bidi="ar-LB"/>
        </w:rPr>
        <w:t xml:space="preserve"> </w:t>
      </w:r>
      <w:r w:rsidRPr="00172576">
        <w:rPr>
          <w:rFonts w:eastAsia="Calibri"/>
          <w:rtl/>
          <w:lang w:bidi="ar-LB"/>
        </w:rPr>
        <w:t>مجموعة</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الدورات</w:t>
      </w:r>
      <w:r>
        <w:rPr>
          <w:rFonts w:eastAsia="Calibri"/>
          <w:rtl/>
          <w:lang w:bidi="ar-LB"/>
        </w:rPr>
        <w:t xml:space="preserve"> </w:t>
      </w:r>
      <w:r w:rsidRPr="00172576">
        <w:rPr>
          <w:rFonts w:eastAsia="Calibri"/>
          <w:rtl/>
          <w:lang w:bidi="ar-LB"/>
        </w:rPr>
        <w:t>التدريبية</w:t>
      </w:r>
      <w:r>
        <w:rPr>
          <w:rFonts w:eastAsia="Calibri"/>
          <w:rtl/>
          <w:lang w:bidi="ar-LB"/>
        </w:rPr>
        <w:t xml:space="preserve"> </w:t>
      </w:r>
      <w:r w:rsidRPr="00172576">
        <w:rPr>
          <w:rFonts w:eastAsia="Calibri"/>
          <w:rtl/>
          <w:lang w:bidi="ar-LB"/>
        </w:rPr>
        <w:t>التي</w:t>
      </w:r>
      <w:r>
        <w:rPr>
          <w:rFonts w:eastAsia="Calibri"/>
          <w:rtl/>
          <w:lang w:bidi="ar-LB"/>
        </w:rPr>
        <w:t xml:space="preserve"> </w:t>
      </w:r>
      <w:r w:rsidRPr="00172576">
        <w:rPr>
          <w:rFonts w:eastAsia="Calibri"/>
          <w:rtl/>
          <w:lang w:bidi="ar-LB"/>
        </w:rPr>
        <w:t>جرى</w:t>
      </w:r>
      <w:r>
        <w:rPr>
          <w:rFonts w:eastAsia="Calibri"/>
          <w:rtl/>
          <w:lang w:bidi="ar-LB"/>
        </w:rPr>
        <w:t xml:space="preserve"> </w:t>
      </w:r>
      <w:r w:rsidRPr="00172576">
        <w:rPr>
          <w:rFonts w:eastAsia="Calibri"/>
          <w:rtl/>
          <w:lang w:bidi="ar-LB"/>
        </w:rPr>
        <w:t>تنظيمها</w:t>
      </w:r>
      <w:r>
        <w:rPr>
          <w:rFonts w:eastAsia="Calibri"/>
          <w:rtl/>
          <w:lang w:bidi="ar-LB"/>
        </w:rPr>
        <w:t xml:space="preserve"> </w:t>
      </w:r>
      <w:r w:rsidRPr="00172576">
        <w:rPr>
          <w:rFonts w:eastAsia="Calibri"/>
          <w:rtl/>
          <w:lang w:bidi="ar-LB"/>
        </w:rPr>
        <w:t>بمبادرة</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وزارة</w:t>
      </w:r>
      <w:r>
        <w:rPr>
          <w:rFonts w:eastAsia="Calibri"/>
          <w:rtl/>
          <w:lang w:bidi="ar-LB"/>
        </w:rPr>
        <w:t xml:space="preserve"> </w:t>
      </w:r>
      <w:r w:rsidRPr="00172576">
        <w:rPr>
          <w:rFonts w:eastAsia="Calibri"/>
          <w:rtl/>
          <w:lang w:bidi="ar-LB"/>
        </w:rPr>
        <w:t>الدولة</w:t>
      </w:r>
      <w:r>
        <w:rPr>
          <w:rFonts w:eastAsia="Calibri"/>
          <w:rtl/>
          <w:lang w:bidi="ar-LB"/>
        </w:rPr>
        <w:t xml:space="preserve"> </w:t>
      </w:r>
      <w:r w:rsidRPr="00172576">
        <w:rPr>
          <w:rFonts w:eastAsia="Calibri"/>
          <w:rtl/>
          <w:lang w:bidi="ar-LB"/>
        </w:rPr>
        <w:t>لحقوق</w:t>
      </w:r>
      <w:r>
        <w:rPr>
          <w:rFonts w:eastAsia="Calibri"/>
          <w:rtl/>
          <w:lang w:bidi="ar-LB"/>
        </w:rPr>
        <w:t xml:space="preserve"> </w:t>
      </w:r>
      <w:r w:rsidRPr="00172576">
        <w:rPr>
          <w:rFonts w:eastAsia="Calibri"/>
          <w:rtl/>
          <w:lang w:bidi="ar-LB"/>
        </w:rPr>
        <w:t>الانسان،</w:t>
      </w:r>
      <w:r>
        <w:rPr>
          <w:rFonts w:eastAsia="Calibri"/>
          <w:rtl/>
          <w:lang w:bidi="ar-LB"/>
        </w:rPr>
        <w:t xml:space="preserve"> </w:t>
      </w:r>
      <w:r w:rsidRPr="00172576">
        <w:rPr>
          <w:rFonts w:eastAsia="Calibri"/>
          <w:rtl/>
          <w:lang w:bidi="ar-LB"/>
        </w:rPr>
        <w:t>بالتعاون</w:t>
      </w:r>
      <w:r>
        <w:rPr>
          <w:rFonts w:eastAsia="Calibri"/>
          <w:rtl/>
          <w:lang w:bidi="ar-LB"/>
        </w:rPr>
        <w:t xml:space="preserve"> </w:t>
      </w:r>
      <w:r w:rsidRPr="00172576">
        <w:rPr>
          <w:rFonts w:eastAsia="Calibri"/>
          <w:rtl/>
          <w:lang w:bidi="ar-LB"/>
        </w:rPr>
        <w:t>والتنسيق</w:t>
      </w:r>
      <w:r>
        <w:rPr>
          <w:rFonts w:eastAsia="Calibri"/>
          <w:rtl/>
          <w:lang w:bidi="ar-LB"/>
        </w:rPr>
        <w:t xml:space="preserve"> </w:t>
      </w:r>
      <w:r w:rsidRPr="00172576">
        <w:rPr>
          <w:rFonts w:eastAsia="Calibri"/>
          <w:rtl/>
          <w:lang w:bidi="ar-LB"/>
        </w:rPr>
        <w:t>مع</w:t>
      </w:r>
      <w:r>
        <w:rPr>
          <w:rFonts w:eastAsia="Calibri"/>
          <w:rtl/>
          <w:lang w:bidi="ar-LB"/>
        </w:rPr>
        <w:t xml:space="preserve"> </w:t>
      </w:r>
      <w:r w:rsidRPr="00172576">
        <w:rPr>
          <w:rFonts w:eastAsia="Calibri"/>
          <w:rtl/>
          <w:lang w:bidi="ar-LB"/>
        </w:rPr>
        <w:t>المفوضية</w:t>
      </w:r>
      <w:r>
        <w:rPr>
          <w:rFonts w:eastAsia="Calibri"/>
          <w:rtl/>
          <w:lang w:bidi="ar-LB"/>
        </w:rPr>
        <w:t xml:space="preserve"> </w:t>
      </w:r>
      <w:r w:rsidRPr="00172576">
        <w:rPr>
          <w:rFonts w:eastAsia="Calibri"/>
          <w:rtl/>
          <w:lang w:bidi="ar-LB"/>
        </w:rPr>
        <w:t>العليا</w:t>
      </w:r>
      <w:r>
        <w:rPr>
          <w:rFonts w:eastAsia="Calibri"/>
          <w:rtl/>
          <w:lang w:bidi="ar-LB"/>
        </w:rPr>
        <w:t xml:space="preserve"> </w:t>
      </w:r>
      <w:r w:rsidRPr="00172576">
        <w:rPr>
          <w:rFonts w:eastAsia="Calibri"/>
          <w:rtl/>
          <w:lang w:bidi="ar-LB"/>
        </w:rPr>
        <w:t>لحقوق</w:t>
      </w:r>
      <w:r>
        <w:rPr>
          <w:rFonts w:eastAsia="Calibri"/>
          <w:rtl/>
          <w:lang w:bidi="ar-LB"/>
        </w:rPr>
        <w:t xml:space="preserve"> </w:t>
      </w:r>
      <w:r w:rsidRPr="00172576">
        <w:rPr>
          <w:rFonts w:eastAsia="Calibri"/>
          <w:rtl/>
          <w:lang w:bidi="ar-LB"/>
        </w:rPr>
        <w:t>الانسان</w:t>
      </w:r>
      <w:r>
        <w:rPr>
          <w:rFonts w:eastAsia="Calibri"/>
          <w:rtl/>
          <w:lang w:bidi="ar-LB"/>
        </w:rPr>
        <w:t xml:space="preserve"> </w:t>
      </w:r>
      <w:r w:rsidRPr="00172576">
        <w:rPr>
          <w:rFonts w:eastAsia="Calibri"/>
          <w:rtl/>
          <w:lang w:bidi="ar-LB"/>
        </w:rPr>
        <w:t>وذلك</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إطار</w:t>
      </w:r>
      <w:r>
        <w:rPr>
          <w:rFonts w:eastAsia="Calibri"/>
          <w:rtl/>
          <w:lang w:bidi="ar-LB"/>
        </w:rPr>
        <w:t xml:space="preserve"> </w:t>
      </w:r>
      <w:r w:rsidRPr="00172576">
        <w:rPr>
          <w:rFonts w:eastAsia="Calibri"/>
          <w:rtl/>
          <w:lang w:bidi="ar-LB"/>
        </w:rPr>
        <w:t>زيادة</w:t>
      </w:r>
      <w:r>
        <w:rPr>
          <w:rFonts w:eastAsia="Calibri"/>
          <w:rtl/>
          <w:lang w:bidi="ar-LB"/>
        </w:rPr>
        <w:t xml:space="preserve"> </w:t>
      </w:r>
      <w:r w:rsidRPr="00172576">
        <w:rPr>
          <w:rFonts w:eastAsia="Calibri"/>
          <w:rtl/>
          <w:lang w:bidi="ar-LB"/>
        </w:rPr>
        <w:t>الوعي</w:t>
      </w:r>
      <w:r>
        <w:rPr>
          <w:rFonts w:eastAsia="Calibri"/>
          <w:rtl/>
          <w:lang w:bidi="ar-LB"/>
        </w:rPr>
        <w:t xml:space="preserve"> </w:t>
      </w:r>
      <w:r w:rsidRPr="00172576">
        <w:rPr>
          <w:rFonts w:eastAsia="Calibri"/>
          <w:rtl/>
          <w:lang w:bidi="ar-LB"/>
        </w:rPr>
        <w:t>حول</w:t>
      </w:r>
      <w:r>
        <w:rPr>
          <w:rFonts w:eastAsia="Calibri"/>
          <w:rtl/>
          <w:lang w:bidi="ar-LB"/>
        </w:rPr>
        <w:t xml:space="preserve"> </w:t>
      </w:r>
      <w:r w:rsidRPr="00172576">
        <w:rPr>
          <w:rFonts w:eastAsia="Calibri"/>
          <w:rtl/>
          <w:lang w:bidi="ar-LB"/>
        </w:rPr>
        <w:t>آليات</w:t>
      </w:r>
      <w:r>
        <w:rPr>
          <w:rFonts w:eastAsia="Calibri"/>
          <w:rtl/>
          <w:lang w:bidi="ar-LB"/>
        </w:rPr>
        <w:t xml:space="preserve"> </w:t>
      </w:r>
      <w:r w:rsidRPr="00172576">
        <w:rPr>
          <w:rFonts w:eastAsia="Calibri"/>
          <w:rtl/>
          <w:lang w:bidi="ar-LB"/>
        </w:rPr>
        <w:t>حماية</w:t>
      </w:r>
      <w:r>
        <w:rPr>
          <w:rFonts w:eastAsia="Calibri"/>
          <w:rtl/>
          <w:lang w:bidi="ar-LB"/>
        </w:rPr>
        <w:t xml:space="preserve"> </w:t>
      </w:r>
      <w:r w:rsidRPr="00172576">
        <w:rPr>
          <w:rFonts w:eastAsia="Calibri"/>
          <w:rtl/>
          <w:lang w:bidi="ar-LB"/>
        </w:rPr>
        <w:t>حقوق</w:t>
      </w:r>
      <w:r>
        <w:rPr>
          <w:rFonts w:eastAsia="Calibri"/>
          <w:rtl/>
          <w:lang w:bidi="ar-LB"/>
        </w:rPr>
        <w:t xml:space="preserve"> </w:t>
      </w:r>
      <w:r w:rsidRPr="00172576">
        <w:rPr>
          <w:rFonts w:eastAsia="Calibri"/>
          <w:rtl/>
          <w:lang w:bidi="ar-LB"/>
        </w:rPr>
        <w:t>الانسان،</w:t>
      </w:r>
      <w:r>
        <w:rPr>
          <w:rFonts w:eastAsia="Calibri"/>
          <w:rtl/>
          <w:lang w:bidi="ar-LB"/>
        </w:rPr>
        <w:t xml:space="preserve"> </w:t>
      </w:r>
      <w:r w:rsidRPr="00172576">
        <w:rPr>
          <w:rFonts w:eastAsia="Calibri"/>
          <w:rtl/>
          <w:lang w:bidi="ar-LB"/>
        </w:rPr>
        <w:t>وبناء</w:t>
      </w:r>
      <w:r>
        <w:rPr>
          <w:rFonts w:eastAsia="Calibri"/>
          <w:rtl/>
          <w:lang w:bidi="ar-LB"/>
        </w:rPr>
        <w:t xml:space="preserve"> </w:t>
      </w:r>
      <w:r w:rsidRPr="00172576">
        <w:rPr>
          <w:rFonts w:eastAsia="Calibri"/>
          <w:rtl/>
          <w:lang w:bidi="ar-LB"/>
        </w:rPr>
        <w:t>قدرات</w:t>
      </w:r>
      <w:r>
        <w:rPr>
          <w:rFonts w:eastAsia="Calibri"/>
          <w:rtl/>
          <w:lang w:bidi="ar-LB"/>
        </w:rPr>
        <w:t xml:space="preserve"> </w:t>
      </w:r>
      <w:r w:rsidRPr="00172576">
        <w:rPr>
          <w:rFonts w:eastAsia="Calibri"/>
          <w:rtl/>
          <w:lang w:bidi="ar-LB"/>
        </w:rPr>
        <w:t>ممثلين</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الوزارات</w:t>
      </w:r>
      <w:r>
        <w:rPr>
          <w:rFonts w:eastAsia="Calibri"/>
          <w:rtl/>
          <w:lang w:bidi="ar-LB"/>
        </w:rPr>
        <w:t xml:space="preserve"> </w:t>
      </w:r>
      <w:r w:rsidRPr="00172576">
        <w:rPr>
          <w:rFonts w:eastAsia="Calibri"/>
          <w:rtl/>
          <w:lang w:bidi="ar-LB"/>
        </w:rPr>
        <w:t>المعنية</w:t>
      </w:r>
      <w:r>
        <w:rPr>
          <w:rFonts w:eastAsia="Calibri"/>
          <w:rtl/>
          <w:lang w:bidi="ar-LB"/>
        </w:rPr>
        <w:t xml:space="preserve"> </w:t>
      </w:r>
      <w:r w:rsidRPr="00172576">
        <w:rPr>
          <w:rFonts w:eastAsia="Calibri"/>
          <w:rtl/>
          <w:lang w:bidi="ar-LB"/>
        </w:rPr>
        <w:t>واصحاب</w:t>
      </w:r>
      <w:r>
        <w:rPr>
          <w:rFonts w:eastAsia="Calibri"/>
          <w:rtl/>
          <w:lang w:bidi="ar-LB"/>
        </w:rPr>
        <w:t xml:space="preserve"> </w:t>
      </w:r>
      <w:r w:rsidRPr="00172576">
        <w:rPr>
          <w:rFonts w:eastAsia="Calibri"/>
          <w:rtl/>
          <w:lang w:bidi="ar-LB"/>
        </w:rPr>
        <w:t>المصلحة</w:t>
      </w:r>
      <w:r>
        <w:rPr>
          <w:rFonts w:eastAsia="Calibri"/>
          <w:rtl/>
          <w:lang w:bidi="ar-LB"/>
        </w:rPr>
        <w:t xml:space="preserve"> </w:t>
      </w:r>
      <w:r w:rsidRPr="00172576">
        <w:rPr>
          <w:rFonts w:eastAsia="Calibri"/>
          <w:rtl/>
          <w:lang w:bidi="ar-LB"/>
        </w:rPr>
        <w:t>وذوي</w:t>
      </w:r>
      <w:r>
        <w:rPr>
          <w:rFonts w:eastAsia="Calibri"/>
          <w:rtl/>
          <w:lang w:bidi="ar-LB"/>
        </w:rPr>
        <w:t xml:space="preserve"> </w:t>
      </w:r>
      <w:r w:rsidRPr="00172576">
        <w:rPr>
          <w:rFonts w:eastAsia="Calibri"/>
          <w:rtl/>
          <w:lang w:bidi="ar-LB"/>
        </w:rPr>
        <w:t>الاختصاص</w:t>
      </w:r>
      <w:r>
        <w:rPr>
          <w:rFonts w:eastAsia="Calibri"/>
          <w:rtl/>
        </w:rPr>
        <w:t>،</w:t>
      </w:r>
      <w:r>
        <w:rPr>
          <w:rFonts w:eastAsia="Calibri"/>
          <w:rtl/>
          <w:lang w:bidi="ar-LB"/>
        </w:rPr>
        <w:t xml:space="preserve"> </w:t>
      </w:r>
      <w:r w:rsidRPr="00172576">
        <w:rPr>
          <w:rFonts w:eastAsia="Calibri"/>
          <w:rtl/>
          <w:lang w:bidi="ar-LB"/>
        </w:rPr>
        <w:t>وبناء</w:t>
      </w:r>
      <w:r>
        <w:rPr>
          <w:rFonts w:eastAsia="Calibri"/>
          <w:rtl/>
          <w:lang w:bidi="ar-LB"/>
        </w:rPr>
        <w:t xml:space="preserve"> </w:t>
      </w:r>
      <w:r w:rsidRPr="00172576">
        <w:rPr>
          <w:rFonts w:eastAsia="Calibri"/>
          <w:rtl/>
          <w:lang w:bidi="ar-LB"/>
        </w:rPr>
        <w:t>شبكة</w:t>
      </w:r>
      <w:r>
        <w:rPr>
          <w:rFonts w:eastAsia="Calibri"/>
          <w:rtl/>
          <w:lang w:bidi="ar-LB"/>
        </w:rPr>
        <w:t xml:space="preserve"> </w:t>
      </w:r>
      <w:r w:rsidRPr="00172576">
        <w:rPr>
          <w:rFonts w:eastAsia="Calibri"/>
          <w:rtl/>
          <w:lang w:bidi="ar-LB"/>
        </w:rPr>
        <w:t>للتواصل</w:t>
      </w:r>
      <w:r>
        <w:rPr>
          <w:rFonts w:eastAsia="Calibri"/>
          <w:rtl/>
          <w:lang w:bidi="ar-LB"/>
        </w:rPr>
        <w:t xml:space="preserve"> </w:t>
      </w:r>
      <w:proofErr w:type="gramStart"/>
      <w:r w:rsidRPr="00172576">
        <w:rPr>
          <w:rFonts w:eastAsia="Calibri"/>
          <w:rtl/>
          <w:lang w:bidi="ar-LB"/>
        </w:rPr>
        <w:t>في</w:t>
      </w:r>
      <w:r>
        <w:rPr>
          <w:rFonts w:eastAsia="Calibri"/>
          <w:rtl/>
          <w:lang w:bidi="ar-LB"/>
        </w:rPr>
        <w:t xml:space="preserve"> </w:t>
      </w:r>
      <w:r w:rsidRPr="00172576">
        <w:rPr>
          <w:rFonts w:eastAsia="Calibri"/>
          <w:rtl/>
          <w:lang w:bidi="ar-LB"/>
        </w:rPr>
        <w:t>ما</w:t>
      </w:r>
      <w:proofErr w:type="gramEnd"/>
      <w:r>
        <w:rPr>
          <w:rFonts w:eastAsia="Calibri"/>
          <w:rtl/>
          <w:lang w:bidi="ar-LB"/>
        </w:rPr>
        <w:t xml:space="preserve"> </w:t>
      </w:r>
      <w:r w:rsidRPr="00172576">
        <w:rPr>
          <w:rFonts w:eastAsia="Calibri"/>
          <w:rtl/>
          <w:lang w:bidi="ar-LB"/>
        </w:rPr>
        <w:t>بينهم</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جهة</w:t>
      </w:r>
      <w:r>
        <w:rPr>
          <w:rFonts w:eastAsia="Calibri"/>
          <w:rtl/>
          <w:lang w:bidi="ar-LB"/>
        </w:rPr>
        <w:t xml:space="preserve"> </w:t>
      </w:r>
      <w:r w:rsidRPr="00172576">
        <w:rPr>
          <w:rFonts w:eastAsia="Calibri"/>
          <w:rtl/>
          <w:lang w:bidi="ar-LB"/>
        </w:rPr>
        <w:t>ومع</w:t>
      </w:r>
      <w:r>
        <w:rPr>
          <w:rFonts w:eastAsia="Calibri"/>
          <w:rtl/>
          <w:lang w:bidi="ar-LB"/>
        </w:rPr>
        <w:t xml:space="preserve"> </w:t>
      </w:r>
      <w:r w:rsidRPr="00172576">
        <w:rPr>
          <w:rFonts w:eastAsia="Calibri"/>
          <w:rtl/>
          <w:lang w:bidi="ar-LB"/>
        </w:rPr>
        <w:t>ممثلين</w:t>
      </w:r>
      <w:r>
        <w:rPr>
          <w:rFonts w:eastAsia="Calibri"/>
          <w:rtl/>
          <w:lang w:bidi="ar-LB"/>
        </w:rPr>
        <w:t xml:space="preserve"> </w:t>
      </w:r>
      <w:r w:rsidRPr="00172576">
        <w:rPr>
          <w:rFonts w:eastAsia="Calibri"/>
          <w:rtl/>
          <w:lang w:bidi="ar-LB"/>
        </w:rPr>
        <w:t>عن</w:t>
      </w:r>
      <w:r>
        <w:rPr>
          <w:rFonts w:eastAsia="Calibri"/>
          <w:rtl/>
          <w:lang w:bidi="ar-LB"/>
        </w:rPr>
        <w:t xml:space="preserve"> </w:t>
      </w:r>
      <w:r w:rsidRPr="00172576">
        <w:rPr>
          <w:rFonts w:eastAsia="Calibri"/>
          <w:rtl/>
          <w:lang w:bidi="ar-LB"/>
        </w:rPr>
        <w:t>المجتمع</w:t>
      </w:r>
      <w:r>
        <w:rPr>
          <w:rFonts w:eastAsia="Calibri"/>
          <w:rtl/>
          <w:lang w:bidi="ar-LB"/>
        </w:rPr>
        <w:t xml:space="preserve"> </w:t>
      </w:r>
      <w:r w:rsidRPr="00172576">
        <w:rPr>
          <w:rFonts w:eastAsia="Calibri"/>
          <w:rtl/>
          <w:lang w:bidi="ar-LB"/>
        </w:rPr>
        <w:t>المدني</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جهة</w:t>
      </w:r>
      <w:r>
        <w:rPr>
          <w:rFonts w:eastAsia="Calibri"/>
          <w:rtl/>
          <w:lang w:bidi="ar-LB"/>
        </w:rPr>
        <w:t xml:space="preserve"> </w:t>
      </w:r>
      <w:r w:rsidRPr="00172576">
        <w:rPr>
          <w:rFonts w:eastAsia="Calibri"/>
          <w:rtl/>
          <w:lang w:bidi="ar-LB"/>
        </w:rPr>
        <w:t>اخرى.</w:t>
      </w:r>
      <w:r>
        <w:rPr>
          <w:rFonts w:eastAsia="Calibri"/>
          <w:rtl/>
          <w:lang w:bidi="ar-LB"/>
        </w:rPr>
        <w:t xml:space="preserve"> </w:t>
      </w:r>
    </w:p>
    <w:p w:rsidR="00366CB7" w:rsidRPr="00172576" w:rsidRDefault="00366CB7" w:rsidP="00366CB7">
      <w:pPr>
        <w:pStyle w:val="SingleTxtGA"/>
        <w:rPr>
          <w:rFonts w:eastAsia="Calibri"/>
          <w:rtl/>
          <w:lang w:bidi="ar-LB"/>
        </w:rPr>
      </w:pPr>
      <w:r w:rsidRPr="00172576">
        <w:rPr>
          <w:rFonts w:eastAsia="Calibri"/>
          <w:rtl/>
        </w:rPr>
        <w:t>134-</w:t>
      </w:r>
      <w:r w:rsidRPr="00172576">
        <w:rPr>
          <w:rFonts w:eastAsia="Calibri"/>
          <w:rtl/>
        </w:rPr>
        <w:tab/>
      </w:r>
      <w:r w:rsidRPr="00172576">
        <w:rPr>
          <w:rFonts w:eastAsia="Calibri"/>
          <w:rtl/>
          <w:lang w:bidi="ar-LB"/>
        </w:rPr>
        <w:t>وبتاريخ</w:t>
      </w:r>
      <w:r>
        <w:rPr>
          <w:rFonts w:eastAsia="Calibri"/>
          <w:rtl/>
          <w:lang w:bidi="ar-LB"/>
        </w:rPr>
        <w:t xml:space="preserve"> </w:t>
      </w:r>
      <w:r w:rsidRPr="00172576">
        <w:rPr>
          <w:rFonts w:eastAsia="Calibri"/>
          <w:rtl/>
          <w:lang w:bidi="ar-LB"/>
        </w:rPr>
        <w:t>21/5/2018</w:t>
      </w:r>
      <w:r>
        <w:rPr>
          <w:rFonts w:eastAsia="Calibri"/>
          <w:rtl/>
          <w:lang w:bidi="ar-LB"/>
        </w:rPr>
        <w:t xml:space="preserve"> </w:t>
      </w:r>
      <w:r w:rsidRPr="00172576">
        <w:rPr>
          <w:rFonts w:eastAsia="Calibri"/>
          <w:rtl/>
          <w:lang w:bidi="ar-LB"/>
        </w:rPr>
        <w:t>أقرّ</w:t>
      </w:r>
      <w:r>
        <w:rPr>
          <w:rFonts w:eastAsia="Calibri"/>
          <w:rtl/>
          <w:lang w:bidi="ar-LB"/>
        </w:rPr>
        <w:t xml:space="preserve"> </w:t>
      </w:r>
      <w:r w:rsidRPr="00172576">
        <w:rPr>
          <w:rFonts w:eastAsia="Calibri"/>
          <w:rtl/>
          <w:lang w:bidi="ar-LB"/>
        </w:rPr>
        <w:t>مجلس</w:t>
      </w:r>
      <w:r>
        <w:rPr>
          <w:rFonts w:eastAsia="Calibri"/>
          <w:rtl/>
          <w:lang w:bidi="ar-LB"/>
        </w:rPr>
        <w:t xml:space="preserve"> </w:t>
      </w:r>
      <w:r w:rsidRPr="00172576">
        <w:rPr>
          <w:rFonts w:eastAsia="Calibri"/>
          <w:rtl/>
          <w:lang w:bidi="ar-LB"/>
        </w:rPr>
        <w:t>الوزراء</w:t>
      </w:r>
      <w:r>
        <w:rPr>
          <w:rFonts w:eastAsia="Calibri"/>
          <w:rtl/>
          <w:lang w:bidi="ar-LB"/>
        </w:rPr>
        <w:t xml:space="preserve"> </w:t>
      </w:r>
      <w:r w:rsidRPr="00172576">
        <w:rPr>
          <w:rFonts w:eastAsia="Calibri"/>
          <w:rtl/>
          <w:lang w:bidi="ar-LB"/>
        </w:rPr>
        <w:t>اللبناني</w:t>
      </w:r>
      <w:r>
        <w:rPr>
          <w:rFonts w:eastAsia="Calibri"/>
          <w:rtl/>
          <w:lang w:bidi="ar-LB"/>
        </w:rPr>
        <w:t xml:space="preserve"> </w:t>
      </w:r>
      <w:r w:rsidRPr="00172576">
        <w:rPr>
          <w:rFonts w:eastAsia="Calibri"/>
          <w:rtl/>
          <w:lang w:bidi="ar-LB"/>
        </w:rPr>
        <w:t>المرسوم</w:t>
      </w:r>
      <w:r>
        <w:rPr>
          <w:rFonts w:eastAsia="Calibri"/>
          <w:rtl/>
          <w:lang w:bidi="ar-LB"/>
        </w:rPr>
        <w:t xml:space="preserve"> </w:t>
      </w:r>
      <w:r w:rsidRPr="00172576">
        <w:rPr>
          <w:rFonts w:eastAsia="Calibri"/>
          <w:rtl/>
          <w:lang w:bidi="ar-LB"/>
        </w:rPr>
        <w:t>الرامي</w:t>
      </w:r>
      <w:r>
        <w:rPr>
          <w:rFonts w:eastAsia="Calibri"/>
          <w:rtl/>
          <w:lang w:bidi="ar-LB"/>
        </w:rPr>
        <w:t xml:space="preserve"> </w:t>
      </w:r>
      <w:r w:rsidRPr="00172576">
        <w:rPr>
          <w:rFonts w:eastAsia="Calibri"/>
          <w:rtl/>
          <w:lang w:bidi="ar-LB"/>
        </w:rPr>
        <w:t>إلى</w:t>
      </w:r>
      <w:r>
        <w:rPr>
          <w:rFonts w:eastAsia="Calibri"/>
          <w:rtl/>
          <w:lang w:bidi="ar-LB"/>
        </w:rPr>
        <w:t xml:space="preserve"> </w:t>
      </w:r>
      <w:r w:rsidRPr="00172576">
        <w:rPr>
          <w:rFonts w:eastAsia="Calibri"/>
          <w:rtl/>
          <w:lang w:bidi="ar-LB"/>
        </w:rPr>
        <w:t>تعيين</w:t>
      </w:r>
      <w:r>
        <w:rPr>
          <w:rFonts w:eastAsia="Calibri"/>
          <w:rtl/>
          <w:lang w:bidi="ar-LB"/>
        </w:rPr>
        <w:t xml:space="preserve"> </w:t>
      </w:r>
      <w:r w:rsidRPr="00172576">
        <w:rPr>
          <w:rFonts w:eastAsia="Calibri"/>
          <w:rtl/>
          <w:lang w:bidi="ar-LB"/>
        </w:rPr>
        <w:t>أعضاء</w:t>
      </w:r>
      <w:r>
        <w:rPr>
          <w:rFonts w:eastAsia="Calibri"/>
          <w:rtl/>
          <w:lang w:bidi="ar-LB"/>
        </w:rPr>
        <w:t xml:space="preserve"> </w:t>
      </w:r>
      <w:r w:rsidRPr="00172576">
        <w:rPr>
          <w:rFonts w:eastAsia="Calibri"/>
          <w:rtl/>
          <w:lang w:bidi="ar-LB"/>
        </w:rPr>
        <w:t>الهيئة</w:t>
      </w:r>
      <w:r>
        <w:rPr>
          <w:rFonts w:eastAsia="Calibri"/>
          <w:rtl/>
          <w:lang w:bidi="ar-LB"/>
        </w:rPr>
        <w:t xml:space="preserve"> </w:t>
      </w:r>
      <w:r w:rsidRPr="00172576">
        <w:rPr>
          <w:rFonts w:eastAsia="Calibri"/>
          <w:rtl/>
          <w:lang w:bidi="ar-LB"/>
        </w:rPr>
        <w:t>الوطنية</w:t>
      </w:r>
      <w:r>
        <w:rPr>
          <w:rFonts w:eastAsia="Calibri"/>
          <w:rtl/>
          <w:lang w:bidi="ar-LB"/>
        </w:rPr>
        <w:t xml:space="preserve"> </w:t>
      </w:r>
      <w:r w:rsidRPr="00172576">
        <w:rPr>
          <w:rFonts w:eastAsia="Calibri"/>
          <w:rtl/>
          <w:lang w:bidi="ar-LB"/>
        </w:rPr>
        <w:t>لحقوق</w:t>
      </w:r>
      <w:r>
        <w:rPr>
          <w:rFonts w:eastAsia="Calibri"/>
          <w:rtl/>
          <w:lang w:bidi="ar-LB"/>
        </w:rPr>
        <w:t xml:space="preserve"> </w:t>
      </w:r>
      <w:r w:rsidRPr="00172576">
        <w:rPr>
          <w:rFonts w:eastAsia="Calibri"/>
          <w:rtl/>
          <w:lang w:bidi="ar-LB"/>
        </w:rPr>
        <w:t>الإنسان</w:t>
      </w:r>
      <w:r>
        <w:rPr>
          <w:rFonts w:eastAsia="Calibri"/>
          <w:rtl/>
          <w:lang w:bidi="ar-LB"/>
        </w:rPr>
        <w:t xml:space="preserve"> </w:t>
      </w:r>
      <w:r w:rsidRPr="00172576">
        <w:rPr>
          <w:rFonts w:eastAsia="Calibri"/>
          <w:rtl/>
          <w:lang w:bidi="ar-LB"/>
        </w:rPr>
        <w:t>وهم</w:t>
      </w:r>
      <w:r>
        <w:rPr>
          <w:rFonts w:eastAsia="Calibri"/>
          <w:rtl/>
          <w:lang w:bidi="ar-LB"/>
        </w:rPr>
        <w:t xml:space="preserve"> </w:t>
      </w:r>
      <w:r w:rsidRPr="00172576">
        <w:rPr>
          <w:rFonts w:eastAsia="Calibri"/>
          <w:rtl/>
          <w:lang w:bidi="ar-LB"/>
        </w:rPr>
        <w:t>قاض</w:t>
      </w:r>
      <w:r>
        <w:rPr>
          <w:rFonts w:eastAsia="Calibri"/>
          <w:rtl/>
          <w:lang w:bidi="ar-LB"/>
        </w:rPr>
        <w:t xml:space="preserve"> </w:t>
      </w:r>
      <w:r w:rsidRPr="00172576">
        <w:rPr>
          <w:rFonts w:eastAsia="Calibri"/>
          <w:rtl/>
          <w:lang w:bidi="ar-LB"/>
        </w:rPr>
        <w:t>سابق</w:t>
      </w:r>
      <w:r>
        <w:rPr>
          <w:rFonts w:eastAsia="Calibri"/>
          <w:rtl/>
          <w:lang w:bidi="ar-LB"/>
        </w:rPr>
        <w:t xml:space="preserve"> </w:t>
      </w:r>
      <w:r w:rsidRPr="00172576">
        <w:rPr>
          <w:rFonts w:eastAsia="Calibri"/>
          <w:rtl/>
          <w:lang w:bidi="ar-LB"/>
        </w:rPr>
        <w:t>وثلاثة</w:t>
      </w:r>
      <w:r>
        <w:rPr>
          <w:rFonts w:eastAsia="Calibri"/>
          <w:rtl/>
          <w:lang w:bidi="ar-LB"/>
        </w:rPr>
        <w:t xml:space="preserve"> </w:t>
      </w:r>
      <w:r w:rsidRPr="00172576">
        <w:rPr>
          <w:rFonts w:eastAsia="Calibri"/>
          <w:rtl/>
          <w:lang w:bidi="ar-LB"/>
        </w:rPr>
        <w:t>ناشطين</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المجتمع</w:t>
      </w:r>
      <w:r>
        <w:rPr>
          <w:rFonts w:eastAsia="Calibri"/>
          <w:rtl/>
          <w:lang w:bidi="ar-LB"/>
        </w:rPr>
        <w:t xml:space="preserve"> </w:t>
      </w:r>
      <w:r w:rsidRPr="00172576">
        <w:rPr>
          <w:rFonts w:eastAsia="Calibri"/>
          <w:rtl/>
          <w:lang w:bidi="ar-LB"/>
        </w:rPr>
        <w:t>المدني</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مجال</w:t>
      </w:r>
      <w:r>
        <w:rPr>
          <w:rFonts w:eastAsia="Calibri"/>
          <w:rtl/>
          <w:lang w:bidi="ar-LB"/>
        </w:rPr>
        <w:t xml:space="preserve"> </w:t>
      </w:r>
      <w:r w:rsidRPr="00172576">
        <w:rPr>
          <w:rFonts w:eastAsia="Calibri"/>
          <w:rtl/>
          <w:lang w:bidi="ar-LB"/>
        </w:rPr>
        <w:t>حقوق</w:t>
      </w:r>
      <w:r>
        <w:rPr>
          <w:rFonts w:eastAsia="Calibri"/>
          <w:rtl/>
          <w:lang w:bidi="ar-LB"/>
        </w:rPr>
        <w:t xml:space="preserve"> </w:t>
      </w:r>
      <w:r w:rsidRPr="00172576">
        <w:rPr>
          <w:rFonts w:eastAsia="Calibri"/>
          <w:rtl/>
          <w:lang w:bidi="ar-LB"/>
        </w:rPr>
        <w:t>الإنسان</w:t>
      </w:r>
      <w:r>
        <w:rPr>
          <w:rFonts w:eastAsia="Calibri"/>
          <w:rtl/>
          <w:lang w:bidi="ar-LB"/>
        </w:rPr>
        <w:t xml:space="preserve"> </w:t>
      </w:r>
      <w:r w:rsidRPr="00172576">
        <w:rPr>
          <w:rFonts w:eastAsia="Calibri"/>
          <w:rtl/>
          <w:lang w:bidi="ar-LB"/>
        </w:rPr>
        <w:t>ومحاميين</w:t>
      </w:r>
      <w:r>
        <w:rPr>
          <w:rFonts w:eastAsia="Calibri"/>
          <w:rtl/>
          <w:lang w:bidi="ar-LB"/>
        </w:rPr>
        <w:t xml:space="preserve"> </w:t>
      </w:r>
      <w:r w:rsidRPr="00172576">
        <w:rPr>
          <w:rFonts w:eastAsia="Calibri"/>
          <w:rtl/>
          <w:lang w:bidi="ar-LB"/>
        </w:rPr>
        <w:t>وأستاذ</w:t>
      </w:r>
      <w:r>
        <w:rPr>
          <w:rFonts w:eastAsia="Calibri"/>
          <w:rtl/>
          <w:lang w:bidi="ar-LB"/>
        </w:rPr>
        <w:t xml:space="preserve"> </w:t>
      </w:r>
      <w:r w:rsidRPr="00172576">
        <w:rPr>
          <w:rFonts w:eastAsia="Calibri"/>
          <w:rtl/>
          <w:lang w:bidi="ar-LB"/>
        </w:rPr>
        <w:t>جامعي</w:t>
      </w:r>
      <w:r>
        <w:rPr>
          <w:rFonts w:eastAsia="Calibri"/>
          <w:rtl/>
          <w:lang w:bidi="ar-LB"/>
        </w:rPr>
        <w:t xml:space="preserve"> </w:t>
      </w:r>
      <w:r w:rsidRPr="00172576">
        <w:rPr>
          <w:rFonts w:eastAsia="Calibri"/>
          <w:rtl/>
          <w:lang w:bidi="ar-LB"/>
        </w:rPr>
        <w:t>وطبيب</w:t>
      </w:r>
      <w:r>
        <w:rPr>
          <w:rFonts w:eastAsia="Calibri"/>
          <w:rtl/>
          <w:lang w:bidi="ar-LB"/>
        </w:rPr>
        <w:t xml:space="preserve"> </w:t>
      </w:r>
      <w:r w:rsidRPr="00172576">
        <w:rPr>
          <w:rFonts w:eastAsia="Calibri"/>
          <w:rtl/>
          <w:lang w:bidi="ar-LB"/>
        </w:rPr>
        <w:t>نفسي</w:t>
      </w:r>
      <w:r>
        <w:rPr>
          <w:rFonts w:eastAsia="Calibri"/>
          <w:rtl/>
          <w:lang w:bidi="ar-LB"/>
        </w:rPr>
        <w:t xml:space="preserve"> </w:t>
      </w:r>
      <w:r w:rsidRPr="00172576">
        <w:rPr>
          <w:rFonts w:eastAsia="Calibri"/>
          <w:rtl/>
          <w:lang w:bidi="ar-LB"/>
        </w:rPr>
        <w:t>وآخر</w:t>
      </w:r>
      <w:r>
        <w:rPr>
          <w:rFonts w:eastAsia="Calibri"/>
          <w:rtl/>
          <w:lang w:bidi="ar-LB"/>
        </w:rPr>
        <w:t xml:space="preserve"> </w:t>
      </w:r>
      <w:r w:rsidRPr="00172576">
        <w:rPr>
          <w:rFonts w:eastAsia="Calibri"/>
          <w:rtl/>
          <w:lang w:bidi="ar-LB"/>
        </w:rPr>
        <w:t>شرعي</w:t>
      </w:r>
      <w:r>
        <w:rPr>
          <w:rFonts w:eastAsia="Calibri"/>
          <w:rtl/>
          <w:lang w:bidi="ar-LB"/>
        </w:rPr>
        <w:t xml:space="preserve"> </w:t>
      </w:r>
      <w:r w:rsidRPr="00172576">
        <w:rPr>
          <w:rFonts w:eastAsia="Calibri"/>
          <w:rtl/>
          <w:lang w:bidi="ar-LB"/>
        </w:rPr>
        <w:t>ومراسل</w:t>
      </w:r>
      <w:r>
        <w:rPr>
          <w:rFonts w:eastAsia="Calibri"/>
          <w:rtl/>
          <w:lang w:bidi="ar-LB"/>
        </w:rPr>
        <w:t xml:space="preserve"> </w:t>
      </w:r>
      <w:r w:rsidRPr="00172576">
        <w:rPr>
          <w:rFonts w:eastAsia="Calibri"/>
          <w:rtl/>
          <w:lang w:bidi="ar-LB"/>
        </w:rPr>
        <w:t>صحفي</w:t>
      </w:r>
      <w:r>
        <w:rPr>
          <w:rFonts w:eastAsia="Calibri"/>
          <w:vertAlign w:val="superscript"/>
          <w:rtl/>
          <w:lang w:bidi="ar-LB"/>
        </w:rPr>
        <w:t>(</w:t>
      </w:r>
      <w:r w:rsidRPr="00172576">
        <w:rPr>
          <w:rFonts w:eastAsia="Calibri"/>
          <w:vertAlign w:val="superscript"/>
          <w:rtl/>
          <w:lang w:bidi="ar-LB"/>
        </w:rPr>
        <w:footnoteReference w:id="4"/>
      </w:r>
      <w:r>
        <w:rPr>
          <w:rFonts w:eastAsia="Calibri"/>
          <w:vertAlign w:val="superscript"/>
          <w:rtl/>
          <w:lang w:bidi="ar-LB"/>
        </w:rPr>
        <w:t>)</w:t>
      </w:r>
      <w:r w:rsidRPr="00172576">
        <w:rPr>
          <w:rFonts w:eastAsia="Calibri"/>
          <w:rtl/>
          <w:lang w:bidi="ar-LB"/>
        </w:rPr>
        <w:t>.</w:t>
      </w:r>
      <w:r>
        <w:rPr>
          <w:rFonts w:eastAsia="Calibri"/>
          <w:rtl/>
          <w:lang w:bidi="ar-LB"/>
        </w:rPr>
        <w:t xml:space="preserve"> </w:t>
      </w:r>
    </w:p>
    <w:p w:rsidR="00366CB7" w:rsidRPr="00172576" w:rsidRDefault="00366CB7" w:rsidP="00366CB7">
      <w:pPr>
        <w:pStyle w:val="SingleTxtGA"/>
        <w:rPr>
          <w:rFonts w:eastAsia="Calibri"/>
          <w:rtl/>
          <w:lang w:bidi="ar-LB"/>
        </w:rPr>
      </w:pPr>
      <w:r w:rsidRPr="00172576">
        <w:rPr>
          <w:rFonts w:eastAsia="Calibri"/>
          <w:rtl/>
        </w:rPr>
        <w:t>135-</w:t>
      </w:r>
      <w:r w:rsidRPr="00172576">
        <w:rPr>
          <w:rFonts w:eastAsia="Calibri"/>
          <w:rtl/>
        </w:rPr>
        <w:tab/>
      </w:r>
      <w:r w:rsidRPr="00172576">
        <w:rPr>
          <w:rFonts w:eastAsia="Calibri"/>
          <w:rtl/>
          <w:lang w:bidi="ar-LB"/>
        </w:rPr>
        <w:t>وقد</w:t>
      </w:r>
      <w:r>
        <w:rPr>
          <w:rFonts w:eastAsia="Calibri"/>
          <w:rtl/>
          <w:lang w:bidi="ar-LB"/>
        </w:rPr>
        <w:t xml:space="preserve"> </w:t>
      </w:r>
      <w:r w:rsidRPr="00172576">
        <w:rPr>
          <w:rFonts w:eastAsia="Calibri"/>
          <w:rtl/>
          <w:lang w:bidi="ar-LB"/>
        </w:rPr>
        <w:t>نظم</w:t>
      </w:r>
      <w:r>
        <w:rPr>
          <w:rFonts w:eastAsia="Calibri"/>
          <w:rtl/>
          <w:lang w:bidi="ar-LB"/>
        </w:rPr>
        <w:t xml:space="preserve"> </w:t>
      </w:r>
      <w:r w:rsidRPr="00172576">
        <w:rPr>
          <w:rFonts w:eastAsia="Calibri"/>
          <w:rtl/>
          <w:lang w:bidi="ar-LB"/>
        </w:rPr>
        <w:t>البرلمان</w:t>
      </w:r>
      <w:r>
        <w:rPr>
          <w:rFonts w:eastAsia="Calibri"/>
          <w:rtl/>
          <w:lang w:bidi="ar-LB"/>
        </w:rPr>
        <w:t xml:space="preserve"> </w:t>
      </w:r>
      <w:r w:rsidRPr="00172576">
        <w:rPr>
          <w:rFonts w:eastAsia="Calibri"/>
          <w:rtl/>
          <w:lang w:bidi="ar-LB"/>
        </w:rPr>
        <w:t>اللبناني</w:t>
      </w:r>
      <w:r>
        <w:rPr>
          <w:rFonts w:eastAsia="Calibri"/>
          <w:rtl/>
          <w:lang w:bidi="ar-LB"/>
        </w:rPr>
        <w:t xml:space="preserve"> </w:t>
      </w:r>
      <w:r w:rsidRPr="00172576">
        <w:rPr>
          <w:rFonts w:eastAsia="Calibri"/>
          <w:rtl/>
          <w:lang w:bidi="ar-LB"/>
        </w:rPr>
        <w:t>بالتعاون</w:t>
      </w:r>
      <w:r>
        <w:rPr>
          <w:rFonts w:eastAsia="Calibri"/>
          <w:rtl/>
          <w:lang w:bidi="ar-LB"/>
        </w:rPr>
        <w:t xml:space="preserve"> </w:t>
      </w:r>
      <w:r w:rsidRPr="00172576">
        <w:rPr>
          <w:rFonts w:eastAsia="Calibri"/>
          <w:rtl/>
          <w:lang w:bidi="ar-LB"/>
        </w:rPr>
        <w:t>مع</w:t>
      </w:r>
      <w:r>
        <w:rPr>
          <w:rFonts w:eastAsia="Calibri"/>
          <w:rtl/>
          <w:lang w:bidi="ar-LB"/>
        </w:rPr>
        <w:t xml:space="preserve"> </w:t>
      </w:r>
      <w:r w:rsidRPr="00172576">
        <w:rPr>
          <w:rFonts w:eastAsia="Calibri"/>
          <w:rtl/>
          <w:lang w:bidi="ar-LB"/>
        </w:rPr>
        <w:t>مكتب</w:t>
      </w:r>
      <w:r>
        <w:rPr>
          <w:rFonts w:eastAsia="Calibri"/>
          <w:rtl/>
          <w:lang w:bidi="ar-LB"/>
        </w:rPr>
        <w:t xml:space="preserve"> </w:t>
      </w:r>
      <w:r w:rsidRPr="00172576">
        <w:rPr>
          <w:rFonts w:eastAsia="Calibri"/>
          <w:rtl/>
          <w:lang w:bidi="ar-LB"/>
        </w:rPr>
        <w:t>المفوضية</w:t>
      </w:r>
      <w:r>
        <w:rPr>
          <w:rFonts w:eastAsia="Calibri"/>
          <w:rtl/>
          <w:lang w:bidi="ar-LB"/>
        </w:rPr>
        <w:t xml:space="preserve"> </w:t>
      </w:r>
      <w:r w:rsidRPr="00172576">
        <w:rPr>
          <w:rFonts w:eastAsia="Calibri"/>
          <w:rtl/>
          <w:lang w:bidi="ar-LB"/>
        </w:rPr>
        <w:t>وبرنامج</w:t>
      </w:r>
      <w:r>
        <w:rPr>
          <w:rFonts w:eastAsia="Calibri"/>
          <w:rtl/>
          <w:lang w:bidi="ar-LB"/>
        </w:rPr>
        <w:t xml:space="preserve"> </w:t>
      </w:r>
      <w:r w:rsidRPr="00172576">
        <w:rPr>
          <w:rFonts w:eastAsia="Calibri"/>
          <w:rtl/>
          <w:lang w:bidi="ar-LB"/>
        </w:rPr>
        <w:t>الامم</w:t>
      </w:r>
      <w:r>
        <w:rPr>
          <w:rFonts w:eastAsia="Calibri"/>
          <w:rtl/>
          <w:lang w:bidi="ar-LB"/>
        </w:rPr>
        <w:t xml:space="preserve"> </w:t>
      </w:r>
      <w:r w:rsidRPr="00172576">
        <w:rPr>
          <w:rFonts w:eastAsia="Calibri"/>
          <w:rtl/>
          <w:lang w:bidi="ar-LB"/>
        </w:rPr>
        <w:t>المتحدة</w:t>
      </w:r>
      <w:r>
        <w:rPr>
          <w:rFonts w:eastAsia="Calibri"/>
          <w:rtl/>
          <w:lang w:bidi="ar-LB"/>
        </w:rPr>
        <w:t xml:space="preserve"> </w:t>
      </w:r>
      <w:r w:rsidRPr="00172576">
        <w:rPr>
          <w:rFonts w:eastAsia="Calibri"/>
          <w:rtl/>
          <w:lang w:bidi="ar-LB"/>
        </w:rPr>
        <w:t>للتنمية</w:t>
      </w:r>
      <w:r>
        <w:rPr>
          <w:rFonts w:eastAsia="Calibri"/>
          <w:rtl/>
          <w:lang w:bidi="ar-LB"/>
        </w:rPr>
        <w:t xml:space="preserve"> </w:t>
      </w:r>
      <w:r w:rsidRPr="00172576">
        <w:rPr>
          <w:rFonts w:eastAsia="Calibri"/>
          <w:rtl/>
          <w:lang w:bidi="ar-LB"/>
        </w:rPr>
        <w:t>جلسة</w:t>
      </w:r>
      <w:r>
        <w:rPr>
          <w:rFonts w:eastAsia="Calibri"/>
          <w:rtl/>
          <w:lang w:bidi="ar-LB"/>
        </w:rPr>
        <w:t xml:space="preserve"> </w:t>
      </w:r>
      <w:r w:rsidRPr="00172576">
        <w:rPr>
          <w:rFonts w:eastAsia="Calibri"/>
          <w:rtl/>
          <w:lang w:bidi="ar-LB"/>
        </w:rPr>
        <w:t>مشاورات</w:t>
      </w:r>
      <w:r>
        <w:rPr>
          <w:rFonts w:eastAsia="Calibri"/>
          <w:rtl/>
          <w:lang w:bidi="ar-LB"/>
        </w:rPr>
        <w:t xml:space="preserve"> </w:t>
      </w:r>
      <w:r w:rsidRPr="00172576">
        <w:rPr>
          <w:rFonts w:eastAsia="Calibri"/>
          <w:rtl/>
          <w:lang w:bidi="ar-LB"/>
        </w:rPr>
        <w:t>حول</w:t>
      </w:r>
      <w:r>
        <w:rPr>
          <w:rFonts w:eastAsia="Calibri"/>
          <w:rtl/>
          <w:lang w:bidi="ar-LB"/>
        </w:rPr>
        <w:t xml:space="preserve"> </w:t>
      </w:r>
      <w:r w:rsidRPr="00172576">
        <w:rPr>
          <w:rFonts w:eastAsia="Calibri"/>
          <w:rtl/>
          <w:lang w:bidi="ar-LB"/>
        </w:rPr>
        <w:t>التحضيرات</w:t>
      </w:r>
      <w:r>
        <w:rPr>
          <w:rFonts w:eastAsia="Calibri"/>
          <w:rtl/>
          <w:lang w:bidi="ar-LB"/>
        </w:rPr>
        <w:t xml:space="preserve"> </w:t>
      </w:r>
      <w:proofErr w:type="spellStart"/>
      <w:r w:rsidRPr="00172576">
        <w:rPr>
          <w:rFonts w:eastAsia="Calibri"/>
          <w:rtl/>
          <w:lang w:bidi="ar-LB"/>
        </w:rPr>
        <w:t>لاعداد</w:t>
      </w:r>
      <w:proofErr w:type="spellEnd"/>
      <w:r>
        <w:rPr>
          <w:rFonts w:eastAsia="Calibri"/>
          <w:rtl/>
          <w:lang w:bidi="ar-LB"/>
        </w:rPr>
        <w:t xml:space="preserve"> </w:t>
      </w:r>
      <w:r w:rsidRPr="00172576">
        <w:rPr>
          <w:rFonts w:eastAsia="Calibri"/>
          <w:rtl/>
          <w:lang w:bidi="ar-LB"/>
        </w:rPr>
        <w:t>تقرير</w:t>
      </w:r>
      <w:r>
        <w:rPr>
          <w:rFonts w:eastAsia="Calibri"/>
          <w:rtl/>
          <w:lang w:bidi="ar-LB"/>
        </w:rPr>
        <w:t xml:space="preserve"> </w:t>
      </w:r>
      <w:proofErr w:type="spellStart"/>
      <w:r w:rsidRPr="00172576">
        <w:rPr>
          <w:rFonts w:eastAsia="Calibri"/>
          <w:rtl/>
          <w:lang w:bidi="ar-LB"/>
        </w:rPr>
        <w:t>الإستعراض</w:t>
      </w:r>
      <w:proofErr w:type="spellEnd"/>
      <w:r>
        <w:rPr>
          <w:rFonts w:eastAsia="Calibri"/>
          <w:rtl/>
          <w:lang w:bidi="ar-LB"/>
        </w:rPr>
        <w:t xml:space="preserve"> </w:t>
      </w:r>
      <w:r w:rsidRPr="00172576">
        <w:rPr>
          <w:rFonts w:eastAsia="Calibri"/>
          <w:rtl/>
          <w:lang w:bidi="ar-LB"/>
        </w:rPr>
        <w:t>الدوري</w:t>
      </w:r>
      <w:r>
        <w:rPr>
          <w:rFonts w:eastAsia="Calibri"/>
          <w:rtl/>
          <w:lang w:bidi="ar-LB"/>
        </w:rPr>
        <w:t xml:space="preserve"> </w:t>
      </w:r>
      <w:r w:rsidRPr="00172576">
        <w:rPr>
          <w:rFonts w:eastAsia="Calibri"/>
          <w:rtl/>
          <w:lang w:bidi="ar-LB"/>
        </w:rPr>
        <w:t>الشامل</w:t>
      </w:r>
      <w:r>
        <w:rPr>
          <w:rFonts w:eastAsia="Calibri"/>
          <w:rtl/>
          <w:lang w:bidi="ar-LB"/>
        </w:rPr>
        <w:t xml:space="preserve"> </w:t>
      </w:r>
      <w:r w:rsidRPr="00172576">
        <w:rPr>
          <w:rFonts w:eastAsia="Calibri"/>
          <w:rtl/>
          <w:lang w:bidi="ar-LB"/>
        </w:rPr>
        <w:t>للبنان،</w:t>
      </w:r>
      <w:r>
        <w:rPr>
          <w:rFonts w:eastAsia="Calibri"/>
          <w:rtl/>
          <w:lang w:bidi="ar-LB"/>
        </w:rPr>
        <w:t xml:space="preserve"> </w:t>
      </w:r>
      <w:r w:rsidRPr="00172576">
        <w:rPr>
          <w:rFonts w:eastAsia="Calibri"/>
          <w:rtl/>
          <w:lang w:bidi="ar-LB"/>
        </w:rPr>
        <w:t>تم</w:t>
      </w:r>
      <w:r>
        <w:rPr>
          <w:rFonts w:eastAsia="Calibri"/>
          <w:rtl/>
          <w:lang w:bidi="ar-LB"/>
        </w:rPr>
        <w:t xml:space="preserve"> </w:t>
      </w:r>
      <w:r w:rsidRPr="00172576">
        <w:rPr>
          <w:rFonts w:eastAsia="Calibri"/>
          <w:rtl/>
          <w:lang w:bidi="ar-LB"/>
        </w:rPr>
        <w:t>خلالها</w:t>
      </w:r>
      <w:r>
        <w:rPr>
          <w:rFonts w:eastAsia="Calibri"/>
          <w:rtl/>
          <w:lang w:bidi="ar-LB"/>
        </w:rPr>
        <w:t xml:space="preserve"> </w:t>
      </w:r>
      <w:r w:rsidRPr="00172576">
        <w:rPr>
          <w:rFonts w:eastAsia="Calibri"/>
          <w:rtl/>
          <w:lang w:bidi="ar-LB"/>
        </w:rPr>
        <w:t>استعراض</w:t>
      </w:r>
      <w:r>
        <w:rPr>
          <w:rFonts w:eastAsia="Calibri"/>
          <w:rtl/>
          <w:lang w:bidi="ar-LB"/>
        </w:rPr>
        <w:t xml:space="preserve"> </w:t>
      </w:r>
      <w:r w:rsidRPr="00172576">
        <w:rPr>
          <w:rFonts w:eastAsia="Calibri"/>
          <w:rtl/>
          <w:lang w:bidi="ar-LB"/>
        </w:rPr>
        <w:t>تقرير</w:t>
      </w:r>
      <w:r>
        <w:rPr>
          <w:rFonts w:eastAsia="Calibri"/>
          <w:rtl/>
          <w:lang w:bidi="ar-LB"/>
        </w:rPr>
        <w:t xml:space="preserve"> </w:t>
      </w:r>
      <w:r w:rsidRPr="00172576">
        <w:rPr>
          <w:rFonts w:eastAsia="Calibri"/>
          <w:rtl/>
          <w:lang w:bidi="ar-LB"/>
        </w:rPr>
        <w:t>منتصف</w:t>
      </w:r>
      <w:r>
        <w:rPr>
          <w:rFonts w:eastAsia="Calibri"/>
          <w:rtl/>
          <w:lang w:bidi="ar-LB"/>
        </w:rPr>
        <w:t xml:space="preserve"> </w:t>
      </w:r>
      <w:r w:rsidRPr="00172576">
        <w:rPr>
          <w:rFonts w:eastAsia="Calibri"/>
          <w:rtl/>
          <w:lang w:bidi="ar-LB"/>
        </w:rPr>
        <w:t>المدة</w:t>
      </w:r>
      <w:r>
        <w:rPr>
          <w:rFonts w:eastAsia="Calibri"/>
          <w:rtl/>
          <w:lang w:bidi="ar-LB"/>
        </w:rPr>
        <w:t xml:space="preserve"> </w:t>
      </w:r>
      <w:r w:rsidRPr="00172576">
        <w:rPr>
          <w:rFonts w:eastAsia="Calibri"/>
          <w:rtl/>
          <w:lang w:bidi="ar-LB"/>
        </w:rPr>
        <w:t>الذي</w:t>
      </w:r>
      <w:r>
        <w:rPr>
          <w:rFonts w:eastAsia="Calibri"/>
          <w:rtl/>
          <w:lang w:bidi="ar-LB"/>
        </w:rPr>
        <w:t xml:space="preserve"> </w:t>
      </w:r>
      <w:r w:rsidRPr="00172576">
        <w:rPr>
          <w:rFonts w:eastAsia="Calibri"/>
          <w:rtl/>
          <w:lang w:bidi="ar-LB"/>
        </w:rPr>
        <w:t>قدمته</w:t>
      </w:r>
      <w:r>
        <w:rPr>
          <w:rFonts w:eastAsia="Calibri"/>
          <w:rtl/>
          <w:lang w:bidi="ar-LB"/>
        </w:rPr>
        <w:t xml:space="preserve"> </w:t>
      </w:r>
      <w:r w:rsidRPr="00172576">
        <w:rPr>
          <w:rFonts w:eastAsia="Calibri"/>
          <w:rtl/>
          <w:lang w:bidi="ar-LB"/>
        </w:rPr>
        <w:t>منظمات</w:t>
      </w:r>
      <w:r>
        <w:rPr>
          <w:rFonts w:eastAsia="Calibri"/>
          <w:rtl/>
          <w:lang w:bidi="ar-LB"/>
        </w:rPr>
        <w:t xml:space="preserve"> </w:t>
      </w:r>
      <w:r w:rsidRPr="00172576">
        <w:rPr>
          <w:rFonts w:eastAsia="Calibri"/>
          <w:rtl/>
          <w:lang w:bidi="ar-LB"/>
        </w:rPr>
        <w:t>المجتمع</w:t>
      </w:r>
      <w:r>
        <w:rPr>
          <w:rFonts w:eastAsia="Calibri"/>
          <w:rtl/>
          <w:lang w:bidi="ar-LB"/>
        </w:rPr>
        <w:t xml:space="preserve"> </w:t>
      </w:r>
      <w:r w:rsidRPr="00172576">
        <w:rPr>
          <w:rFonts w:eastAsia="Calibri"/>
          <w:rtl/>
          <w:lang w:bidi="ar-LB"/>
        </w:rPr>
        <w:t>المدني</w:t>
      </w:r>
      <w:r>
        <w:rPr>
          <w:rFonts w:eastAsia="Calibri"/>
          <w:rtl/>
          <w:lang w:bidi="ar-LB"/>
        </w:rPr>
        <w:t xml:space="preserve"> </w:t>
      </w:r>
      <w:r w:rsidRPr="00172576">
        <w:rPr>
          <w:rFonts w:eastAsia="Calibri"/>
          <w:rtl/>
          <w:lang w:bidi="ar-LB"/>
        </w:rPr>
        <w:t>وبحضور</w:t>
      </w:r>
      <w:r>
        <w:rPr>
          <w:rFonts w:eastAsia="Calibri"/>
          <w:rtl/>
          <w:lang w:bidi="ar-LB"/>
        </w:rPr>
        <w:t xml:space="preserve"> </w:t>
      </w:r>
      <w:r w:rsidRPr="00172576">
        <w:rPr>
          <w:rFonts w:eastAsia="Calibri"/>
          <w:rtl/>
          <w:lang w:bidi="ar-LB"/>
        </w:rPr>
        <w:t>ممثلين</w:t>
      </w:r>
      <w:r>
        <w:rPr>
          <w:rFonts w:eastAsia="Calibri"/>
          <w:rtl/>
          <w:lang w:bidi="ar-LB"/>
        </w:rPr>
        <w:t xml:space="preserve"> </w:t>
      </w:r>
      <w:r w:rsidRPr="00172576">
        <w:rPr>
          <w:rFonts w:eastAsia="Calibri"/>
          <w:rtl/>
          <w:lang w:bidi="ar-LB"/>
        </w:rPr>
        <w:t>عن</w:t>
      </w:r>
      <w:r>
        <w:rPr>
          <w:rFonts w:eastAsia="Calibri"/>
          <w:rtl/>
          <w:lang w:bidi="ar-LB"/>
        </w:rPr>
        <w:t xml:space="preserve"> </w:t>
      </w:r>
      <w:r w:rsidRPr="00172576">
        <w:rPr>
          <w:rFonts w:eastAsia="Calibri"/>
          <w:rtl/>
          <w:lang w:bidi="ar-LB"/>
        </w:rPr>
        <w:t>الهيئة</w:t>
      </w:r>
      <w:r>
        <w:rPr>
          <w:rFonts w:eastAsia="Calibri"/>
          <w:rtl/>
          <w:lang w:bidi="ar-LB"/>
        </w:rPr>
        <w:t xml:space="preserve"> </w:t>
      </w:r>
      <w:r w:rsidRPr="00172576">
        <w:rPr>
          <w:rFonts w:eastAsia="Calibri"/>
          <w:rtl/>
          <w:lang w:bidi="ar-LB"/>
        </w:rPr>
        <w:t>الوطنية</w:t>
      </w:r>
      <w:r>
        <w:rPr>
          <w:rFonts w:eastAsia="Calibri"/>
          <w:rtl/>
          <w:lang w:bidi="ar-LB"/>
        </w:rPr>
        <w:t xml:space="preserve"> </w:t>
      </w:r>
      <w:r w:rsidRPr="00172576">
        <w:rPr>
          <w:rFonts w:eastAsia="Calibri"/>
          <w:rtl/>
          <w:lang w:bidi="ar-LB"/>
        </w:rPr>
        <w:t>لحقوق</w:t>
      </w:r>
      <w:r>
        <w:rPr>
          <w:rFonts w:eastAsia="Calibri"/>
          <w:rtl/>
          <w:lang w:bidi="ar-LB"/>
        </w:rPr>
        <w:t xml:space="preserve"> </w:t>
      </w:r>
      <w:r w:rsidRPr="00172576">
        <w:rPr>
          <w:rFonts w:eastAsia="Calibri"/>
          <w:rtl/>
          <w:lang w:bidi="ar-LB"/>
        </w:rPr>
        <w:t>الانسان.</w:t>
      </w:r>
    </w:p>
    <w:p w:rsidR="00366CB7" w:rsidRPr="002321B0" w:rsidRDefault="00366CB7" w:rsidP="00366CB7">
      <w:pPr>
        <w:pStyle w:val="SingleTxtGA"/>
        <w:keepNext/>
        <w:keepLines/>
        <w:tabs>
          <w:tab w:val="clear" w:pos="2608"/>
          <w:tab w:val="clear" w:pos="3289"/>
          <w:tab w:val="left" w:pos="2835"/>
        </w:tabs>
        <w:ind w:left="1928"/>
        <w:rPr>
          <w:rFonts w:eastAsia="Calibri"/>
          <w:b/>
          <w:bCs/>
          <w:rtl/>
          <w:lang w:bidi="ar-LB"/>
        </w:rPr>
      </w:pPr>
      <w:r w:rsidRPr="002321B0">
        <w:rPr>
          <w:rFonts w:eastAsia="Calibri"/>
          <w:b/>
          <w:bCs/>
          <w:rtl/>
          <w:lang w:bidi="ar-LB"/>
        </w:rPr>
        <w:t>البيانات</w:t>
      </w:r>
      <w:r>
        <w:rPr>
          <w:rFonts w:eastAsia="Calibri"/>
          <w:b/>
          <w:bCs/>
          <w:rtl/>
          <w:lang w:bidi="ar-LB"/>
        </w:rPr>
        <w:t xml:space="preserve"> </w:t>
      </w:r>
      <w:r w:rsidRPr="002321B0">
        <w:rPr>
          <w:rFonts w:eastAsia="Calibri"/>
          <w:b/>
          <w:bCs/>
          <w:rtl/>
          <w:lang w:bidi="ar-LB"/>
        </w:rPr>
        <w:t>المتعلقة</w:t>
      </w:r>
      <w:r>
        <w:rPr>
          <w:rFonts w:eastAsia="Calibri"/>
          <w:b/>
          <w:bCs/>
          <w:rtl/>
          <w:lang w:bidi="ar-LB"/>
        </w:rPr>
        <w:t xml:space="preserve"> </w:t>
      </w:r>
      <w:r w:rsidRPr="002321B0">
        <w:rPr>
          <w:rFonts w:eastAsia="Calibri"/>
          <w:b/>
          <w:bCs/>
          <w:rtl/>
          <w:lang w:bidi="ar-LB"/>
        </w:rPr>
        <w:t>بتطبيق</w:t>
      </w:r>
      <w:r>
        <w:rPr>
          <w:rFonts w:eastAsia="Calibri"/>
          <w:b/>
          <w:bCs/>
          <w:rtl/>
          <w:lang w:bidi="ar-LB"/>
        </w:rPr>
        <w:t xml:space="preserve"> </w:t>
      </w:r>
      <w:r w:rsidRPr="002321B0">
        <w:rPr>
          <w:rFonts w:eastAsia="Calibri"/>
          <w:b/>
          <w:bCs/>
          <w:rtl/>
          <w:lang w:bidi="ar-LB"/>
        </w:rPr>
        <w:t>التشريعات:</w:t>
      </w:r>
    </w:p>
    <w:p w:rsidR="00366CB7" w:rsidRPr="002321B0" w:rsidRDefault="00366CB7" w:rsidP="00522FAE">
      <w:pPr>
        <w:pStyle w:val="SingleTxtGA"/>
        <w:rPr>
          <w:rFonts w:eastAsia="Calibri"/>
          <w:spacing w:val="-4"/>
          <w:rtl/>
          <w:lang w:bidi="ar-LB"/>
        </w:rPr>
      </w:pPr>
      <w:r w:rsidRPr="002321B0">
        <w:rPr>
          <w:rFonts w:eastAsia="Calibri"/>
          <w:spacing w:val="-4"/>
          <w:rtl/>
        </w:rPr>
        <w:t>136-</w:t>
      </w:r>
      <w:r w:rsidRPr="002321B0">
        <w:rPr>
          <w:rFonts w:eastAsia="Calibri"/>
          <w:spacing w:val="-4"/>
          <w:rtl/>
        </w:rPr>
        <w:tab/>
      </w:r>
      <w:r w:rsidRPr="002321B0">
        <w:rPr>
          <w:rFonts w:eastAsia="Calibri"/>
          <w:spacing w:val="-4"/>
          <w:rtl/>
          <w:lang w:bidi="ar-LB"/>
        </w:rPr>
        <w:t xml:space="preserve">تصعب الإجابة على هذه التوصية نظراً لعدم وجود مكننة بعد في قصور العدل في لبنان، الأمر الذي يحول دون الحصول على إحصاءات دقيقة </w:t>
      </w:r>
      <w:proofErr w:type="gramStart"/>
      <w:r w:rsidRPr="002321B0">
        <w:rPr>
          <w:rFonts w:eastAsia="Calibri"/>
          <w:spacing w:val="-4"/>
          <w:rtl/>
          <w:lang w:bidi="ar-LB"/>
        </w:rPr>
        <w:t>في ما</w:t>
      </w:r>
      <w:proofErr w:type="gramEnd"/>
      <w:r w:rsidRPr="002321B0">
        <w:rPr>
          <w:rFonts w:eastAsia="Calibri"/>
          <w:spacing w:val="-4"/>
          <w:rtl/>
          <w:lang w:bidi="ar-LB"/>
        </w:rPr>
        <w:t xml:space="preserve"> خص الشكاوى التي رفعت والمحاكمات التي جرت والعقوبات التي فرضت في قضايا متعلقة بالتمييز العنصري. علماً ان الوز</w:t>
      </w:r>
      <w:r w:rsidR="00522FAE">
        <w:rPr>
          <w:rFonts w:eastAsia="Calibri" w:hint="cs"/>
          <w:spacing w:val="-4"/>
          <w:rtl/>
          <w:lang w:bidi="ar-LB"/>
        </w:rPr>
        <w:t>ا</w:t>
      </w:r>
      <w:r w:rsidRPr="002321B0">
        <w:rPr>
          <w:rFonts w:eastAsia="Calibri"/>
          <w:spacing w:val="-4"/>
          <w:rtl/>
          <w:lang w:bidi="ar-LB"/>
        </w:rPr>
        <w:t>رة بصدد إنجاز مشروع تقني لمكننتها وتأمين الربط الالكتروني مما سيمكنها مستقبلاً من تقديم الداتا المطلوبة.</w:t>
      </w:r>
    </w:p>
    <w:p w:rsidR="00366CB7" w:rsidRPr="002321B0" w:rsidRDefault="00366CB7" w:rsidP="00366CB7">
      <w:pPr>
        <w:pStyle w:val="SingleTxtGA"/>
        <w:keepNext/>
        <w:keepLines/>
        <w:tabs>
          <w:tab w:val="clear" w:pos="2608"/>
          <w:tab w:val="clear" w:pos="3289"/>
          <w:tab w:val="left" w:pos="2835"/>
        </w:tabs>
        <w:ind w:left="1928"/>
        <w:rPr>
          <w:rFonts w:eastAsia="Calibri"/>
          <w:b/>
          <w:bCs/>
          <w:rtl/>
          <w:lang w:bidi="ar-LB"/>
        </w:rPr>
      </w:pPr>
      <w:r w:rsidRPr="002321B0">
        <w:rPr>
          <w:rFonts w:eastAsia="Calibri"/>
          <w:b/>
          <w:bCs/>
          <w:rtl/>
          <w:lang w:bidi="ar-LB"/>
        </w:rPr>
        <w:lastRenderedPageBreak/>
        <w:t>النظام</w:t>
      </w:r>
      <w:r>
        <w:rPr>
          <w:rFonts w:eastAsia="Calibri"/>
          <w:b/>
          <w:bCs/>
          <w:rtl/>
          <w:lang w:bidi="ar-LB"/>
        </w:rPr>
        <w:t xml:space="preserve"> </w:t>
      </w:r>
      <w:r w:rsidRPr="002321B0">
        <w:rPr>
          <w:rFonts w:eastAsia="Calibri"/>
          <w:b/>
          <w:bCs/>
          <w:rtl/>
          <w:lang w:bidi="ar-LB"/>
        </w:rPr>
        <w:t>السياسي</w:t>
      </w:r>
      <w:r>
        <w:rPr>
          <w:rFonts w:eastAsia="Calibri"/>
          <w:b/>
          <w:bCs/>
          <w:rtl/>
          <w:lang w:bidi="ar-LB"/>
        </w:rPr>
        <w:t xml:space="preserve"> </w:t>
      </w:r>
      <w:r w:rsidRPr="002321B0">
        <w:rPr>
          <w:rFonts w:eastAsia="Calibri"/>
          <w:b/>
          <w:bCs/>
          <w:rtl/>
          <w:lang w:bidi="ar-LB"/>
        </w:rPr>
        <w:t>الطائفي</w:t>
      </w:r>
      <w:r w:rsidRPr="002321B0">
        <w:rPr>
          <w:rFonts w:eastAsia="Calibri"/>
          <w:b/>
          <w:bCs/>
          <w:lang w:bidi="ar-LB"/>
        </w:rPr>
        <w:t>:</w:t>
      </w:r>
    </w:p>
    <w:p w:rsidR="00366CB7" w:rsidRPr="002321B0" w:rsidRDefault="00366CB7" w:rsidP="00366CB7">
      <w:pPr>
        <w:pStyle w:val="SingleTxtGA"/>
        <w:rPr>
          <w:rFonts w:eastAsia="Calibri"/>
          <w:spacing w:val="-2"/>
          <w:rtl/>
          <w:lang w:bidi="ar-LB"/>
        </w:rPr>
      </w:pPr>
      <w:r w:rsidRPr="002321B0">
        <w:rPr>
          <w:rFonts w:eastAsia="Calibri"/>
          <w:spacing w:val="-2"/>
          <w:rtl/>
        </w:rPr>
        <w:t>137-</w:t>
      </w:r>
      <w:r w:rsidRPr="002321B0">
        <w:rPr>
          <w:rFonts w:eastAsia="Calibri"/>
          <w:spacing w:val="-2"/>
          <w:rtl/>
        </w:rPr>
        <w:tab/>
      </w:r>
      <w:r w:rsidRPr="002321B0">
        <w:rPr>
          <w:rFonts w:eastAsia="Calibri"/>
          <w:spacing w:val="-2"/>
          <w:rtl/>
          <w:lang w:bidi="ar-LB"/>
        </w:rPr>
        <w:t xml:space="preserve">ان النصوص القانونية، </w:t>
      </w:r>
      <w:proofErr w:type="spellStart"/>
      <w:r w:rsidRPr="002321B0">
        <w:rPr>
          <w:rFonts w:eastAsia="Calibri"/>
          <w:spacing w:val="-2"/>
          <w:rtl/>
          <w:lang w:bidi="ar-LB"/>
        </w:rPr>
        <w:t>بإستثناء</w:t>
      </w:r>
      <w:proofErr w:type="spellEnd"/>
      <w:r w:rsidRPr="002321B0">
        <w:rPr>
          <w:rFonts w:eastAsia="Calibri"/>
          <w:spacing w:val="-2"/>
          <w:rtl/>
          <w:lang w:bidi="ar-LB"/>
        </w:rPr>
        <w:t xml:space="preserve"> تلك التي ترعى الاحوال الشخصية - تتسم بالطابع العام وتشمل كافة المواطنين دون اي تمييز.</w:t>
      </w:r>
      <w:r w:rsidRPr="002321B0">
        <w:rPr>
          <w:rFonts w:eastAsia="Calibri"/>
          <w:spacing w:val="-2"/>
          <w:rtl/>
        </w:rPr>
        <w:t xml:space="preserve"> </w:t>
      </w:r>
      <w:r w:rsidRPr="002321B0">
        <w:rPr>
          <w:rFonts w:eastAsia="Calibri"/>
          <w:spacing w:val="-2"/>
          <w:rtl/>
          <w:lang w:bidi="ar-LB"/>
        </w:rPr>
        <w:t xml:space="preserve">ان النظام الطائفي يعكس النسيج </w:t>
      </w:r>
      <w:proofErr w:type="spellStart"/>
      <w:r w:rsidRPr="002321B0">
        <w:rPr>
          <w:rFonts w:eastAsia="Calibri"/>
          <w:spacing w:val="-2"/>
          <w:rtl/>
          <w:lang w:bidi="ar-LB"/>
        </w:rPr>
        <w:t>الإجتماعي</w:t>
      </w:r>
      <w:proofErr w:type="spellEnd"/>
      <w:r w:rsidRPr="002321B0">
        <w:rPr>
          <w:rFonts w:eastAsia="Calibri"/>
          <w:spacing w:val="-2"/>
          <w:rtl/>
          <w:lang w:bidi="ar-LB"/>
        </w:rPr>
        <w:t xml:space="preserve"> والسياسي وينطلق من مبدأ الغنى في التنوع ضمن سقف المواطنة والعمل من اجل ضمان التكافل والتعاضد بين المواطنين حول قواعد وأسس مشتركة تشكل عنصراً جامعاً، وركيزة جوهرية للعيش معاً.</w:t>
      </w:r>
    </w:p>
    <w:p w:rsidR="00366CB7" w:rsidRPr="00172576" w:rsidRDefault="00366CB7" w:rsidP="00366CB7">
      <w:pPr>
        <w:pStyle w:val="SingleTxtGA"/>
        <w:rPr>
          <w:rFonts w:eastAsia="Calibri"/>
          <w:lang w:bidi="ar-LB"/>
        </w:rPr>
      </w:pPr>
      <w:r w:rsidRPr="00172576">
        <w:rPr>
          <w:rFonts w:eastAsia="Calibri"/>
          <w:rtl/>
        </w:rPr>
        <w:t>138-</w:t>
      </w:r>
      <w:r w:rsidRPr="00172576">
        <w:rPr>
          <w:rFonts w:eastAsia="Calibri"/>
          <w:rtl/>
        </w:rPr>
        <w:tab/>
        <w:t>تتخذ</w:t>
      </w:r>
      <w:r>
        <w:rPr>
          <w:rFonts w:eastAsia="Calibri"/>
          <w:rtl/>
        </w:rPr>
        <w:t xml:space="preserve"> </w:t>
      </w:r>
      <w:r w:rsidRPr="00172576">
        <w:rPr>
          <w:rFonts w:eastAsia="Calibri"/>
          <w:rtl/>
        </w:rPr>
        <w:t>الدولة</w:t>
      </w:r>
      <w:r>
        <w:rPr>
          <w:rFonts w:eastAsia="Calibri"/>
          <w:rtl/>
        </w:rPr>
        <w:t xml:space="preserve"> </w:t>
      </w:r>
      <w:r w:rsidRPr="00172576">
        <w:rPr>
          <w:rFonts w:eastAsia="Calibri"/>
          <w:rtl/>
        </w:rPr>
        <w:t>العديد</w:t>
      </w:r>
      <w:r>
        <w:rPr>
          <w:rFonts w:eastAsia="Calibri"/>
          <w:rtl/>
        </w:rPr>
        <w:t xml:space="preserve"> </w:t>
      </w:r>
      <w:r w:rsidRPr="00172576">
        <w:rPr>
          <w:rFonts w:eastAsia="Calibri"/>
          <w:rtl/>
        </w:rPr>
        <w:t>من</w:t>
      </w:r>
      <w:r>
        <w:rPr>
          <w:rFonts w:eastAsia="Calibri"/>
          <w:rtl/>
        </w:rPr>
        <w:t xml:space="preserve"> </w:t>
      </w:r>
      <w:r w:rsidRPr="00172576">
        <w:rPr>
          <w:rFonts w:eastAsia="Calibri"/>
          <w:rtl/>
        </w:rPr>
        <w:t>التدابير</w:t>
      </w:r>
      <w:r>
        <w:rPr>
          <w:rFonts w:eastAsia="Calibri"/>
          <w:rtl/>
        </w:rPr>
        <w:t xml:space="preserve"> </w:t>
      </w:r>
      <w:r w:rsidRPr="00172576">
        <w:rPr>
          <w:rFonts w:eastAsia="Calibri"/>
          <w:rtl/>
        </w:rPr>
        <w:t>لمعالجة</w:t>
      </w:r>
      <w:r>
        <w:rPr>
          <w:rFonts w:eastAsia="Calibri"/>
          <w:rtl/>
        </w:rPr>
        <w:t xml:space="preserve"> </w:t>
      </w:r>
      <w:r w:rsidRPr="00172576">
        <w:rPr>
          <w:rFonts w:eastAsia="Calibri"/>
          <w:rtl/>
        </w:rPr>
        <w:t>تأصل</w:t>
      </w:r>
      <w:r>
        <w:rPr>
          <w:rFonts w:eastAsia="Calibri"/>
          <w:rtl/>
        </w:rPr>
        <w:t xml:space="preserve"> </w:t>
      </w:r>
      <w:r w:rsidRPr="00172576">
        <w:rPr>
          <w:rFonts w:eastAsia="Calibri"/>
          <w:rtl/>
        </w:rPr>
        <w:t>الشعور</w:t>
      </w:r>
      <w:r>
        <w:rPr>
          <w:rFonts w:eastAsia="Calibri"/>
          <w:rtl/>
        </w:rPr>
        <w:t xml:space="preserve"> </w:t>
      </w:r>
      <w:r w:rsidRPr="00172576">
        <w:rPr>
          <w:rFonts w:eastAsia="Calibri"/>
          <w:rtl/>
        </w:rPr>
        <w:t>الطائفي</w:t>
      </w:r>
      <w:r>
        <w:rPr>
          <w:rFonts w:eastAsia="Calibri"/>
          <w:rtl/>
        </w:rPr>
        <w:t xml:space="preserve"> </w:t>
      </w:r>
      <w:r w:rsidRPr="00172576">
        <w:rPr>
          <w:rFonts w:eastAsia="Calibri"/>
          <w:rtl/>
        </w:rPr>
        <w:t>في</w:t>
      </w:r>
      <w:r>
        <w:rPr>
          <w:rFonts w:eastAsia="Calibri"/>
          <w:rtl/>
        </w:rPr>
        <w:t xml:space="preserve"> </w:t>
      </w:r>
      <w:r w:rsidRPr="00172576">
        <w:rPr>
          <w:rFonts w:eastAsia="Calibri"/>
          <w:rtl/>
        </w:rPr>
        <w:t>النفوس،</w:t>
      </w:r>
      <w:r>
        <w:rPr>
          <w:rFonts w:eastAsia="Calibri"/>
          <w:rtl/>
        </w:rPr>
        <w:t xml:space="preserve"> </w:t>
      </w:r>
      <w:r w:rsidRPr="00172576">
        <w:rPr>
          <w:rFonts w:eastAsia="Calibri"/>
          <w:rtl/>
        </w:rPr>
        <w:t>بمعنى</w:t>
      </w:r>
      <w:r>
        <w:rPr>
          <w:rFonts w:eastAsia="Calibri"/>
          <w:rtl/>
        </w:rPr>
        <w:t xml:space="preserve"> </w:t>
      </w:r>
      <w:r w:rsidRPr="00172576">
        <w:rPr>
          <w:rFonts w:eastAsia="Calibri"/>
          <w:rtl/>
        </w:rPr>
        <w:t>التحيّز</w:t>
      </w:r>
      <w:r>
        <w:rPr>
          <w:rFonts w:eastAsia="Calibri"/>
          <w:rtl/>
        </w:rPr>
        <w:t xml:space="preserve"> </w:t>
      </w:r>
      <w:r w:rsidRPr="00172576">
        <w:rPr>
          <w:rFonts w:eastAsia="Calibri"/>
          <w:rtl/>
        </w:rPr>
        <w:t>والتعصب</w:t>
      </w:r>
      <w:r>
        <w:rPr>
          <w:rFonts w:eastAsia="Calibri"/>
          <w:rtl/>
        </w:rPr>
        <w:t xml:space="preserve"> </w:t>
      </w:r>
      <w:r w:rsidRPr="00172576">
        <w:rPr>
          <w:rFonts w:eastAsia="Calibri"/>
          <w:rtl/>
        </w:rPr>
        <w:t>والاستئثار،</w:t>
      </w:r>
      <w:r>
        <w:rPr>
          <w:rFonts w:eastAsia="Calibri"/>
          <w:rtl/>
        </w:rPr>
        <w:t xml:space="preserve"> </w:t>
      </w:r>
      <w:r w:rsidRPr="00172576">
        <w:rPr>
          <w:rFonts w:eastAsia="Calibri"/>
          <w:rtl/>
        </w:rPr>
        <w:t>وهي</w:t>
      </w:r>
      <w:r>
        <w:rPr>
          <w:rFonts w:eastAsia="Calibri"/>
          <w:rtl/>
        </w:rPr>
        <w:t xml:space="preserve"> </w:t>
      </w:r>
      <w:r w:rsidRPr="00172576">
        <w:rPr>
          <w:rFonts w:eastAsia="Calibri"/>
          <w:rtl/>
        </w:rPr>
        <w:t>تدابير</w:t>
      </w:r>
      <w:r>
        <w:rPr>
          <w:rFonts w:eastAsia="Calibri"/>
          <w:rtl/>
        </w:rPr>
        <w:t xml:space="preserve"> </w:t>
      </w:r>
      <w:r w:rsidRPr="00172576">
        <w:rPr>
          <w:rFonts w:eastAsia="Calibri"/>
          <w:rtl/>
        </w:rPr>
        <w:t>تنظيمية</w:t>
      </w:r>
      <w:r>
        <w:rPr>
          <w:rFonts w:eastAsia="Calibri"/>
          <w:rtl/>
        </w:rPr>
        <w:t xml:space="preserve"> </w:t>
      </w:r>
      <w:r w:rsidRPr="00172576">
        <w:rPr>
          <w:rFonts w:eastAsia="Calibri"/>
          <w:rtl/>
        </w:rPr>
        <w:t>وتربوية</w:t>
      </w:r>
      <w:r>
        <w:rPr>
          <w:rFonts w:eastAsia="Calibri"/>
          <w:rtl/>
        </w:rPr>
        <w:t xml:space="preserve"> </w:t>
      </w:r>
      <w:r w:rsidRPr="00172576">
        <w:rPr>
          <w:rFonts w:eastAsia="Calibri"/>
          <w:rtl/>
        </w:rPr>
        <w:t>وإعلامية،</w:t>
      </w:r>
      <w:r>
        <w:rPr>
          <w:rFonts w:eastAsia="Calibri"/>
          <w:rtl/>
        </w:rPr>
        <w:t xml:space="preserve"> </w:t>
      </w:r>
      <w:r w:rsidRPr="00172576">
        <w:rPr>
          <w:rFonts w:eastAsia="Calibri"/>
          <w:rtl/>
        </w:rPr>
        <w:t>تهدف</w:t>
      </w:r>
      <w:r>
        <w:rPr>
          <w:rFonts w:eastAsia="Calibri"/>
          <w:rtl/>
        </w:rPr>
        <w:t xml:space="preserve"> </w:t>
      </w:r>
      <w:r w:rsidRPr="00172576">
        <w:rPr>
          <w:rFonts w:eastAsia="Calibri"/>
          <w:rtl/>
        </w:rPr>
        <w:t>إلى</w:t>
      </w:r>
      <w:r>
        <w:rPr>
          <w:rFonts w:eastAsia="Calibri"/>
          <w:rtl/>
        </w:rPr>
        <w:t xml:space="preserve"> </w:t>
      </w:r>
      <w:r w:rsidRPr="00172576">
        <w:rPr>
          <w:rFonts w:eastAsia="Calibri"/>
          <w:rtl/>
        </w:rPr>
        <w:t>تغليب</w:t>
      </w:r>
      <w:r>
        <w:rPr>
          <w:rFonts w:eastAsia="Calibri"/>
          <w:rtl/>
        </w:rPr>
        <w:t xml:space="preserve"> </w:t>
      </w:r>
      <w:r w:rsidRPr="00172576">
        <w:rPr>
          <w:rFonts w:eastAsia="Calibri"/>
          <w:rtl/>
        </w:rPr>
        <w:t>الشعور</w:t>
      </w:r>
      <w:r>
        <w:rPr>
          <w:rFonts w:eastAsia="Calibri"/>
          <w:rtl/>
        </w:rPr>
        <w:t xml:space="preserve"> </w:t>
      </w:r>
      <w:r w:rsidRPr="00172576">
        <w:rPr>
          <w:rFonts w:eastAsia="Calibri"/>
          <w:rtl/>
        </w:rPr>
        <w:t>الوطني</w:t>
      </w:r>
      <w:r>
        <w:rPr>
          <w:rFonts w:eastAsia="Calibri"/>
          <w:rtl/>
        </w:rPr>
        <w:t xml:space="preserve"> </w:t>
      </w:r>
      <w:r w:rsidRPr="00172576">
        <w:rPr>
          <w:rFonts w:eastAsia="Calibri"/>
          <w:rtl/>
        </w:rPr>
        <w:t>العام</w:t>
      </w:r>
      <w:r>
        <w:rPr>
          <w:rFonts w:eastAsia="Calibri"/>
          <w:rtl/>
        </w:rPr>
        <w:t xml:space="preserve"> </w:t>
      </w:r>
      <w:r w:rsidRPr="00172576">
        <w:rPr>
          <w:rFonts w:eastAsia="Calibri"/>
          <w:rtl/>
        </w:rPr>
        <w:t>على</w:t>
      </w:r>
      <w:r>
        <w:rPr>
          <w:rFonts w:eastAsia="Calibri"/>
          <w:rtl/>
        </w:rPr>
        <w:t xml:space="preserve"> </w:t>
      </w:r>
      <w:r w:rsidRPr="00172576">
        <w:rPr>
          <w:rFonts w:eastAsia="Calibri"/>
          <w:rtl/>
        </w:rPr>
        <w:t>الشعور</w:t>
      </w:r>
      <w:r>
        <w:rPr>
          <w:rFonts w:eastAsia="Calibri"/>
          <w:rtl/>
        </w:rPr>
        <w:t xml:space="preserve"> </w:t>
      </w:r>
      <w:r w:rsidRPr="00172576">
        <w:rPr>
          <w:rFonts w:eastAsia="Calibri"/>
          <w:rtl/>
        </w:rPr>
        <w:t>الطائفي</w:t>
      </w:r>
      <w:r>
        <w:rPr>
          <w:rFonts w:eastAsia="Calibri"/>
          <w:rtl/>
        </w:rPr>
        <w:t xml:space="preserve"> </w:t>
      </w:r>
      <w:r w:rsidRPr="00172576">
        <w:rPr>
          <w:rFonts w:eastAsia="Calibri"/>
          <w:rtl/>
        </w:rPr>
        <w:t>الخاص.</w:t>
      </w:r>
    </w:p>
    <w:p w:rsidR="00366CB7" w:rsidRDefault="00366CB7" w:rsidP="00366CB7">
      <w:pPr>
        <w:pStyle w:val="SingleTxtGA"/>
        <w:rPr>
          <w:rFonts w:eastAsia="Calibri"/>
          <w:vertAlign w:val="superscript"/>
          <w:lang w:bidi="ar-LB"/>
        </w:rPr>
      </w:pPr>
      <w:r>
        <w:rPr>
          <w:rFonts w:eastAsia="Calibri"/>
          <w:rtl/>
        </w:rPr>
        <w:t>139-</w:t>
      </w:r>
      <w:r>
        <w:rPr>
          <w:rFonts w:eastAsia="Calibri"/>
          <w:rtl/>
        </w:rPr>
        <w:tab/>
        <w:t xml:space="preserve"> </w:t>
      </w:r>
      <w:r w:rsidRPr="00172576">
        <w:rPr>
          <w:rFonts w:eastAsia="Calibri"/>
          <w:rtl/>
        </w:rPr>
        <w:t>يتم</w:t>
      </w:r>
      <w:r>
        <w:rPr>
          <w:rFonts w:eastAsia="Calibri"/>
          <w:rtl/>
        </w:rPr>
        <w:t xml:space="preserve"> </w:t>
      </w:r>
      <w:r w:rsidRPr="00172576">
        <w:rPr>
          <w:rFonts w:eastAsia="Calibri"/>
          <w:rtl/>
        </w:rPr>
        <w:t>دراسة</w:t>
      </w:r>
      <w:r>
        <w:rPr>
          <w:rFonts w:eastAsia="Calibri"/>
          <w:rtl/>
        </w:rPr>
        <w:t xml:space="preserve"> </w:t>
      </w:r>
      <w:r w:rsidRPr="00172576">
        <w:rPr>
          <w:rFonts w:eastAsia="Calibri"/>
          <w:rtl/>
        </w:rPr>
        <w:t>مشروع</w:t>
      </w:r>
      <w:r>
        <w:rPr>
          <w:rFonts w:eastAsia="Calibri"/>
          <w:rtl/>
        </w:rPr>
        <w:t xml:space="preserve"> </w:t>
      </w:r>
      <w:r w:rsidRPr="00172576">
        <w:rPr>
          <w:rFonts w:eastAsia="Calibri"/>
          <w:rtl/>
        </w:rPr>
        <w:t>قانون</w:t>
      </w:r>
      <w:r>
        <w:rPr>
          <w:rFonts w:eastAsia="Calibri"/>
          <w:rtl/>
        </w:rPr>
        <w:t xml:space="preserve"> </w:t>
      </w:r>
      <w:r w:rsidRPr="00172576">
        <w:rPr>
          <w:rFonts w:eastAsia="Calibri"/>
          <w:rtl/>
        </w:rPr>
        <w:t>في</w:t>
      </w:r>
      <w:r>
        <w:rPr>
          <w:rFonts w:eastAsia="Calibri"/>
          <w:rtl/>
        </w:rPr>
        <w:t xml:space="preserve"> </w:t>
      </w:r>
      <w:r w:rsidRPr="00172576">
        <w:rPr>
          <w:rFonts w:eastAsia="Calibri"/>
          <w:rtl/>
        </w:rPr>
        <w:t>مجلس</w:t>
      </w:r>
      <w:r>
        <w:rPr>
          <w:rFonts w:eastAsia="Calibri"/>
          <w:rtl/>
        </w:rPr>
        <w:t xml:space="preserve"> </w:t>
      </w:r>
      <w:r w:rsidRPr="00172576">
        <w:rPr>
          <w:rFonts w:eastAsia="Calibri"/>
          <w:rtl/>
        </w:rPr>
        <w:t>النواب</w:t>
      </w:r>
      <w:r>
        <w:rPr>
          <w:rFonts w:eastAsia="Calibri"/>
          <w:rtl/>
        </w:rPr>
        <w:t xml:space="preserve"> </w:t>
      </w:r>
      <w:r w:rsidRPr="00172576">
        <w:rPr>
          <w:rFonts w:eastAsia="Calibri"/>
          <w:rtl/>
        </w:rPr>
        <w:t>لتعزيز</w:t>
      </w:r>
      <w:r>
        <w:rPr>
          <w:rFonts w:eastAsia="Calibri"/>
          <w:rtl/>
        </w:rPr>
        <w:t xml:space="preserve"> </w:t>
      </w:r>
      <w:r w:rsidRPr="00172576">
        <w:rPr>
          <w:rFonts w:eastAsia="Calibri"/>
          <w:rtl/>
        </w:rPr>
        <w:t>اللامركزية</w:t>
      </w:r>
      <w:r>
        <w:rPr>
          <w:rFonts w:eastAsia="Calibri"/>
          <w:rtl/>
        </w:rPr>
        <w:t xml:space="preserve"> </w:t>
      </w:r>
      <w:r w:rsidRPr="00172576">
        <w:rPr>
          <w:rFonts w:eastAsia="Calibri"/>
          <w:rtl/>
        </w:rPr>
        <w:t>الإدارية</w:t>
      </w:r>
      <w:r>
        <w:rPr>
          <w:rFonts w:eastAsia="Calibri"/>
          <w:rtl/>
        </w:rPr>
        <w:t xml:space="preserve"> </w:t>
      </w:r>
      <w:r w:rsidRPr="00172576">
        <w:rPr>
          <w:rFonts w:eastAsia="Calibri"/>
          <w:rtl/>
        </w:rPr>
        <w:t>وعمل</w:t>
      </w:r>
      <w:r>
        <w:rPr>
          <w:rFonts w:eastAsia="Calibri"/>
          <w:rtl/>
        </w:rPr>
        <w:t xml:space="preserve"> </w:t>
      </w:r>
      <w:r w:rsidRPr="00172576">
        <w:rPr>
          <w:rFonts w:eastAsia="Calibri"/>
          <w:rtl/>
        </w:rPr>
        <w:t>البلديات.</w:t>
      </w:r>
    </w:p>
    <w:p w:rsidR="00366CB7" w:rsidRPr="002321B0" w:rsidRDefault="00366CB7" w:rsidP="00366CB7">
      <w:pPr>
        <w:pStyle w:val="SingleTxtGA"/>
        <w:keepNext/>
        <w:keepLines/>
        <w:tabs>
          <w:tab w:val="clear" w:pos="2608"/>
          <w:tab w:val="clear" w:pos="3289"/>
          <w:tab w:val="left" w:pos="2835"/>
        </w:tabs>
        <w:ind w:left="1928"/>
        <w:rPr>
          <w:rFonts w:eastAsia="Calibri"/>
          <w:b/>
          <w:bCs/>
          <w:rtl/>
          <w:lang w:bidi="ar-LB"/>
        </w:rPr>
      </w:pPr>
      <w:r w:rsidRPr="002321B0">
        <w:rPr>
          <w:rFonts w:eastAsia="Calibri"/>
          <w:b/>
          <w:bCs/>
          <w:rtl/>
          <w:lang w:bidi="ar-LB"/>
        </w:rPr>
        <w:t>الحق</w:t>
      </w:r>
      <w:r>
        <w:rPr>
          <w:rFonts w:eastAsia="Calibri"/>
          <w:b/>
          <w:bCs/>
          <w:rtl/>
          <w:lang w:bidi="ar-LB"/>
        </w:rPr>
        <w:t xml:space="preserve"> </w:t>
      </w:r>
      <w:r w:rsidRPr="002321B0">
        <w:rPr>
          <w:rFonts w:eastAsia="Calibri"/>
          <w:b/>
          <w:bCs/>
          <w:rtl/>
          <w:lang w:bidi="ar-LB"/>
        </w:rPr>
        <w:t>في</w:t>
      </w:r>
      <w:r>
        <w:rPr>
          <w:rFonts w:eastAsia="Calibri"/>
          <w:b/>
          <w:bCs/>
          <w:rtl/>
          <w:lang w:bidi="ar-LB"/>
        </w:rPr>
        <w:t xml:space="preserve"> </w:t>
      </w:r>
      <w:r w:rsidRPr="002321B0">
        <w:rPr>
          <w:rFonts w:eastAsia="Calibri"/>
          <w:b/>
          <w:bCs/>
          <w:rtl/>
          <w:lang w:bidi="ar-LB"/>
        </w:rPr>
        <w:t>الجنسية:</w:t>
      </w:r>
    </w:p>
    <w:p w:rsidR="00366CB7" w:rsidRPr="00172576" w:rsidRDefault="00366CB7" w:rsidP="00366CB7">
      <w:pPr>
        <w:pStyle w:val="SingleTxtGA"/>
        <w:rPr>
          <w:rFonts w:eastAsia="Calibri"/>
        </w:rPr>
      </w:pPr>
      <w:r w:rsidRPr="00172576">
        <w:rPr>
          <w:rFonts w:eastAsia="Calibri"/>
          <w:rtl/>
        </w:rPr>
        <w:t>140-</w:t>
      </w:r>
      <w:r w:rsidRPr="00172576">
        <w:rPr>
          <w:rFonts w:eastAsia="Calibri"/>
          <w:rtl/>
        </w:rPr>
        <w:tab/>
        <w:t>لا</w:t>
      </w:r>
      <w:r>
        <w:rPr>
          <w:rFonts w:eastAsia="Calibri"/>
          <w:rtl/>
        </w:rPr>
        <w:t xml:space="preserve"> </w:t>
      </w:r>
      <w:r w:rsidRPr="00172576">
        <w:rPr>
          <w:rFonts w:eastAsia="Calibri"/>
          <w:rtl/>
        </w:rPr>
        <w:t>بدّ</w:t>
      </w:r>
      <w:r>
        <w:rPr>
          <w:rFonts w:eastAsia="Calibri"/>
          <w:rtl/>
        </w:rPr>
        <w:t xml:space="preserve"> </w:t>
      </w:r>
      <w:r w:rsidRPr="00172576">
        <w:rPr>
          <w:rFonts w:eastAsia="Calibri"/>
          <w:rtl/>
        </w:rPr>
        <w:t>أولاً</w:t>
      </w:r>
      <w:r>
        <w:rPr>
          <w:rFonts w:eastAsia="Calibri"/>
          <w:rtl/>
        </w:rPr>
        <w:t xml:space="preserve"> </w:t>
      </w:r>
      <w:r w:rsidRPr="00172576">
        <w:rPr>
          <w:rFonts w:eastAsia="Calibri"/>
          <w:rtl/>
        </w:rPr>
        <w:t>من</w:t>
      </w:r>
      <w:r>
        <w:rPr>
          <w:rFonts w:eastAsia="Calibri"/>
          <w:rtl/>
        </w:rPr>
        <w:t xml:space="preserve"> </w:t>
      </w:r>
      <w:r w:rsidRPr="00172576">
        <w:rPr>
          <w:rFonts w:eastAsia="Calibri"/>
          <w:rtl/>
        </w:rPr>
        <w:t>التأكيد</w:t>
      </w:r>
      <w:r>
        <w:rPr>
          <w:rFonts w:eastAsia="Calibri"/>
          <w:rtl/>
        </w:rPr>
        <w:t xml:space="preserve"> </w:t>
      </w:r>
      <w:r w:rsidRPr="00172576">
        <w:rPr>
          <w:rFonts w:eastAsia="Calibri"/>
          <w:rtl/>
        </w:rPr>
        <w:t>على</w:t>
      </w:r>
      <w:r>
        <w:rPr>
          <w:rFonts w:eastAsia="Calibri"/>
          <w:rtl/>
        </w:rPr>
        <w:t xml:space="preserve"> </w:t>
      </w:r>
      <w:r w:rsidRPr="00172576">
        <w:rPr>
          <w:rFonts w:eastAsia="Calibri"/>
          <w:rtl/>
        </w:rPr>
        <w:t>أن</w:t>
      </w:r>
      <w:r>
        <w:rPr>
          <w:rFonts w:eastAsia="Calibri"/>
          <w:rtl/>
        </w:rPr>
        <w:t xml:space="preserve"> </w:t>
      </w:r>
      <w:r w:rsidRPr="00172576">
        <w:rPr>
          <w:rFonts w:eastAsia="Calibri"/>
          <w:rtl/>
        </w:rPr>
        <w:t>الجنسية</w:t>
      </w:r>
      <w:r>
        <w:rPr>
          <w:rFonts w:eastAsia="Calibri"/>
          <w:rtl/>
        </w:rPr>
        <w:t xml:space="preserve"> </w:t>
      </w:r>
      <w:r w:rsidRPr="00172576">
        <w:rPr>
          <w:rFonts w:eastAsia="Calibri"/>
          <w:rtl/>
        </w:rPr>
        <w:t>هي</w:t>
      </w:r>
      <w:r>
        <w:rPr>
          <w:rFonts w:eastAsia="Calibri"/>
          <w:rtl/>
        </w:rPr>
        <w:t xml:space="preserve"> </w:t>
      </w:r>
      <w:r w:rsidRPr="00172576">
        <w:rPr>
          <w:rFonts w:eastAsia="Calibri"/>
          <w:rtl/>
        </w:rPr>
        <w:t>رابطة</w:t>
      </w:r>
      <w:r>
        <w:rPr>
          <w:rFonts w:eastAsia="Calibri"/>
          <w:rtl/>
        </w:rPr>
        <w:t xml:space="preserve"> </w:t>
      </w:r>
      <w:r w:rsidRPr="00172576">
        <w:rPr>
          <w:rFonts w:eastAsia="Calibri"/>
          <w:rtl/>
        </w:rPr>
        <w:t>سياسية</w:t>
      </w:r>
      <w:r>
        <w:rPr>
          <w:rFonts w:eastAsia="Calibri"/>
          <w:rtl/>
        </w:rPr>
        <w:t xml:space="preserve"> </w:t>
      </w:r>
      <w:r w:rsidRPr="00172576">
        <w:rPr>
          <w:rFonts w:eastAsia="Calibri"/>
          <w:rtl/>
        </w:rPr>
        <w:t>وقانونية</w:t>
      </w:r>
      <w:r>
        <w:rPr>
          <w:rFonts w:eastAsia="Calibri"/>
          <w:rtl/>
        </w:rPr>
        <w:t xml:space="preserve"> </w:t>
      </w:r>
      <w:r w:rsidRPr="00172576">
        <w:rPr>
          <w:rFonts w:eastAsia="Calibri"/>
          <w:rtl/>
        </w:rPr>
        <w:t>تفيد</w:t>
      </w:r>
      <w:r>
        <w:rPr>
          <w:rFonts w:eastAsia="Calibri"/>
          <w:rtl/>
        </w:rPr>
        <w:t xml:space="preserve"> </w:t>
      </w:r>
      <w:r w:rsidRPr="00172576">
        <w:rPr>
          <w:rFonts w:eastAsia="Calibri"/>
          <w:rtl/>
        </w:rPr>
        <w:t>اندماج</w:t>
      </w:r>
      <w:r>
        <w:rPr>
          <w:rFonts w:eastAsia="Calibri"/>
          <w:rtl/>
        </w:rPr>
        <w:t xml:space="preserve"> </w:t>
      </w:r>
      <w:r w:rsidRPr="00172576">
        <w:rPr>
          <w:rFonts w:eastAsia="Calibri"/>
          <w:rtl/>
        </w:rPr>
        <w:t>الشخص</w:t>
      </w:r>
      <w:r>
        <w:rPr>
          <w:rFonts w:eastAsia="Calibri"/>
          <w:rtl/>
        </w:rPr>
        <w:t xml:space="preserve"> </w:t>
      </w:r>
      <w:r w:rsidRPr="00172576">
        <w:rPr>
          <w:rFonts w:eastAsia="Calibri"/>
          <w:rtl/>
        </w:rPr>
        <w:t>في</w:t>
      </w:r>
      <w:r>
        <w:rPr>
          <w:rFonts w:eastAsia="Calibri"/>
          <w:rtl/>
        </w:rPr>
        <w:t xml:space="preserve"> </w:t>
      </w:r>
      <w:r w:rsidRPr="00172576">
        <w:rPr>
          <w:rFonts w:eastAsia="Calibri"/>
          <w:rtl/>
        </w:rPr>
        <w:t>مجموع</w:t>
      </w:r>
      <w:r>
        <w:rPr>
          <w:rFonts w:eastAsia="Calibri"/>
          <w:rtl/>
        </w:rPr>
        <w:t xml:space="preserve"> </w:t>
      </w:r>
      <w:r w:rsidRPr="00172576">
        <w:rPr>
          <w:rFonts w:eastAsia="Calibri"/>
          <w:rtl/>
        </w:rPr>
        <w:t>السكان</w:t>
      </w:r>
      <w:r>
        <w:rPr>
          <w:rFonts w:eastAsia="Calibri"/>
          <w:rtl/>
        </w:rPr>
        <w:t xml:space="preserve"> </w:t>
      </w:r>
      <w:r w:rsidRPr="00172576">
        <w:rPr>
          <w:rFonts w:eastAsia="Calibri"/>
          <w:rtl/>
        </w:rPr>
        <w:t>في</w:t>
      </w:r>
      <w:r>
        <w:rPr>
          <w:rFonts w:eastAsia="Calibri"/>
          <w:rtl/>
        </w:rPr>
        <w:t xml:space="preserve"> </w:t>
      </w:r>
      <w:r w:rsidRPr="00172576">
        <w:rPr>
          <w:rFonts w:eastAsia="Calibri"/>
          <w:rtl/>
        </w:rPr>
        <w:t>الدولة</w:t>
      </w:r>
      <w:r>
        <w:rPr>
          <w:rFonts w:eastAsia="Calibri"/>
          <w:rtl/>
        </w:rPr>
        <w:t xml:space="preserve"> </w:t>
      </w:r>
      <w:r w:rsidRPr="00172576">
        <w:rPr>
          <w:rFonts w:eastAsia="Calibri"/>
          <w:rtl/>
        </w:rPr>
        <w:t>بوصفه</w:t>
      </w:r>
      <w:r>
        <w:rPr>
          <w:rFonts w:eastAsia="Calibri"/>
          <w:rtl/>
        </w:rPr>
        <w:t xml:space="preserve"> </w:t>
      </w:r>
      <w:r w:rsidRPr="00172576">
        <w:rPr>
          <w:rFonts w:eastAsia="Calibri"/>
          <w:rtl/>
        </w:rPr>
        <w:t>من</w:t>
      </w:r>
      <w:r>
        <w:rPr>
          <w:rFonts w:eastAsia="Calibri"/>
          <w:rtl/>
        </w:rPr>
        <w:t xml:space="preserve"> </w:t>
      </w:r>
      <w:r w:rsidRPr="00172576">
        <w:rPr>
          <w:rFonts w:eastAsia="Calibri"/>
          <w:rtl/>
        </w:rPr>
        <w:t>العناصر</w:t>
      </w:r>
      <w:r>
        <w:rPr>
          <w:rFonts w:eastAsia="Calibri"/>
          <w:rtl/>
        </w:rPr>
        <w:t xml:space="preserve"> </w:t>
      </w:r>
      <w:r w:rsidRPr="00172576">
        <w:rPr>
          <w:rFonts w:eastAsia="Calibri"/>
          <w:rtl/>
        </w:rPr>
        <w:t>المكونة</w:t>
      </w:r>
      <w:r>
        <w:rPr>
          <w:rFonts w:eastAsia="Calibri"/>
          <w:rtl/>
        </w:rPr>
        <w:t xml:space="preserve"> </w:t>
      </w:r>
      <w:r w:rsidRPr="00172576">
        <w:rPr>
          <w:rFonts w:eastAsia="Calibri"/>
          <w:rtl/>
        </w:rPr>
        <w:t>لها،</w:t>
      </w:r>
      <w:r>
        <w:rPr>
          <w:rFonts w:eastAsia="Calibri"/>
          <w:rtl/>
        </w:rPr>
        <w:t xml:space="preserve"> </w:t>
      </w:r>
      <w:r w:rsidRPr="00172576">
        <w:rPr>
          <w:rFonts w:eastAsia="Calibri"/>
          <w:rtl/>
        </w:rPr>
        <w:t>فالقانون</w:t>
      </w:r>
      <w:r>
        <w:rPr>
          <w:rFonts w:eastAsia="Calibri"/>
          <w:rtl/>
        </w:rPr>
        <w:t xml:space="preserve"> </w:t>
      </w:r>
      <w:r w:rsidRPr="00172576">
        <w:rPr>
          <w:rFonts w:eastAsia="Calibri"/>
          <w:rtl/>
        </w:rPr>
        <w:t>هو</w:t>
      </w:r>
      <w:r>
        <w:rPr>
          <w:rFonts w:eastAsia="Calibri"/>
          <w:rtl/>
        </w:rPr>
        <w:t xml:space="preserve"> </w:t>
      </w:r>
      <w:r w:rsidRPr="00172576">
        <w:rPr>
          <w:rFonts w:eastAsia="Calibri"/>
          <w:rtl/>
        </w:rPr>
        <w:t>الذي</w:t>
      </w:r>
      <w:r>
        <w:rPr>
          <w:rFonts w:eastAsia="Calibri"/>
          <w:rtl/>
        </w:rPr>
        <w:t xml:space="preserve"> </w:t>
      </w:r>
      <w:r w:rsidRPr="00172576">
        <w:rPr>
          <w:rFonts w:eastAsia="Calibri"/>
          <w:rtl/>
        </w:rPr>
        <w:t>يحكم</w:t>
      </w:r>
      <w:r>
        <w:rPr>
          <w:rFonts w:eastAsia="Calibri"/>
          <w:rtl/>
        </w:rPr>
        <w:t xml:space="preserve"> </w:t>
      </w:r>
      <w:r w:rsidRPr="00172576">
        <w:rPr>
          <w:rFonts w:eastAsia="Calibri"/>
          <w:rtl/>
        </w:rPr>
        <w:t>نشأتها</w:t>
      </w:r>
      <w:r>
        <w:rPr>
          <w:rFonts w:eastAsia="Calibri"/>
          <w:rtl/>
        </w:rPr>
        <w:t xml:space="preserve"> </w:t>
      </w:r>
      <w:r w:rsidRPr="00172576">
        <w:rPr>
          <w:rFonts w:eastAsia="Calibri"/>
          <w:rtl/>
        </w:rPr>
        <w:t>وزوالها</w:t>
      </w:r>
      <w:r>
        <w:rPr>
          <w:rFonts w:eastAsia="Calibri"/>
          <w:rtl/>
        </w:rPr>
        <w:t xml:space="preserve"> </w:t>
      </w:r>
      <w:r w:rsidRPr="00172576">
        <w:rPr>
          <w:rFonts w:eastAsia="Calibri"/>
          <w:rtl/>
        </w:rPr>
        <w:t>ويبين</w:t>
      </w:r>
      <w:r>
        <w:rPr>
          <w:rFonts w:eastAsia="Calibri"/>
          <w:rtl/>
        </w:rPr>
        <w:t xml:space="preserve"> </w:t>
      </w:r>
      <w:r w:rsidRPr="00172576">
        <w:rPr>
          <w:rFonts w:eastAsia="Calibri"/>
          <w:rtl/>
        </w:rPr>
        <w:t>الآثار</w:t>
      </w:r>
      <w:r>
        <w:rPr>
          <w:rFonts w:eastAsia="Calibri"/>
          <w:rtl/>
        </w:rPr>
        <w:t xml:space="preserve"> </w:t>
      </w:r>
      <w:r w:rsidRPr="00172576">
        <w:rPr>
          <w:rFonts w:eastAsia="Calibri"/>
          <w:rtl/>
        </w:rPr>
        <w:t>التي</w:t>
      </w:r>
      <w:r>
        <w:rPr>
          <w:rFonts w:eastAsia="Calibri"/>
          <w:rtl/>
        </w:rPr>
        <w:t xml:space="preserve"> </w:t>
      </w:r>
      <w:r w:rsidRPr="00172576">
        <w:rPr>
          <w:rFonts w:eastAsia="Calibri"/>
          <w:rtl/>
        </w:rPr>
        <w:t>يمكن</w:t>
      </w:r>
      <w:r>
        <w:rPr>
          <w:rFonts w:eastAsia="Calibri"/>
          <w:rtl/>
        </w:rPr>
        <w:t xml:space="preserve"> </w:t>
      </w:r>
      <w:r w:rsidRPr="00172576">
        <w:rPr>
          <w:rFonts w:eastAsia="Calibri"/>
          <w:rtl/>
        </w:rPr>
        <w:t>أن</w:t>
      </w:r>
      <w:r>
        <w:rPr>
          <w:rFonts w:eastAsia="Calibri"/>
          <w:rtl/>
        </w:rPr>
        <w:t xml:space="preserve"> </w:t>
      </w:r>
      <w:r w:rsidRPr="00172576">
        <w:rPr>
          <w:rFonts w:eastAsia="Calibri"/>
          <w:rtl/>
        </w:rPr>
        <w:t>ترتبها.</w:t>
      </w:r>
      <w:r>
        <w:rPr>
          <w:rFonts w:eastAsia="Calibri"/>
          <w:rtl/>
        </w:rPr>
        <w:t xml:space="preserve"> </w:t>
      </w:r>
      <w:r w:rsidRPr="00172576">
        <w:rPr>
          <w:rFonts w:eastAsia="Calibri"/>
          <w:rtl/>
        </w:rPr>
        <w:t>والمقصود</w:t>
      </w:r>
      <w:r>
        <w:rPr>
          <w:rFonts w:eastAsia="Calibri"/>
          <w:rtl/>
        </w:rPr>
        <w:t xml:space="preserve"> </w:t>
      </w:r>
      <w:r w:rsidRPr="00172576">
        <w:rPr>
          <w:rFonts w:eastAsia="Calibri"/>
          <w:rtl/>
        </w:rPr>
        <w:t>بكونها</w:t>
      </w:r>
      <w:r>
        <w:rPr>
          <w:rFonts w:eastAsia="Calibri"/>
          <w:rtl/>
        </w:rPr>
        <w:t xml:space="preserve"> </w:t>
      </w:r>
      <w:r w:rsidRPr="00172576">
        <w:rPr>
          <w:rFonts w:eastAsia="Calibri"/>
          <w:rtl/>
        </w:rPr>
        <w:t>رابطة</w:t>
      </w:r>
      <w:r>
        <w:rPr>
          <w:rFonts w:eastAsia="Calibri"/>
          <w:rtl/>
        </w:rPr>
        <w:t xml:space="preserve"> </w:t>
      </w:r>
      <w:r w:rsidRPr="00172576">
        <w:rPr>
          <w:rFonts w:eastAsia="Calibri"/>
          <w:rtl/>
        </w:rPr>
        <w:t>سياسية</w:t>
      </w:r>
      <w:r>
        <w:rPr>
          <w:rFonts w:eastAsia="Calibri"/>
          <w:rtl/>
        </w:rPr>
        <w:t xml:space="preserve"> </w:t>
      </w:r>
      <w:r w:rsidRPr="00172576">
        <w:rPr>
          <w:rFonts w:eastAsia="Calibri"/>
          <w:rtl/>
        </w:rPr>
        <w:t>هو</w:t>
      </w:r>
      <w:r>
        <w:rPr>
          <w:rFonts w:eastAsia="Calibri"/>
          <w:rtl/>
        </w:rPr>
        <w:t xml:space="preserve"> </w:t>
      </w:r>
      <w:r w:rsidRPr="00172576">
        <w:rPr>
          <w:rFonts w:eastAsia="Calibri"/>
          <w:rtl/>
        </w:rPr>
        <w:t>أنها</w:t>
      </w:r>
      <w:r>
        <w:rPr>
          <w:rFonts w:eastAsia="Calibri"/>
          <w:rtl/>
        </w:rPr>
        <w:t xml:space="preserve"> </w:t>
      </w:r>
      <w:r w:rsidRPr="00172576">
        <w:rPr>
          <w:rFonts w:eastAsia="Calibri"/>
          <w:rtl/>
        </w:rPr>
        <w:t>ترتكز</w:t>
      </w:r>
      <w:r>
        <w:rPr>
          <w:rFonts w:eastAsia="Calibri"/>
          <w:rtl/>
        </w:rPr>
        <w:t xml:space="preserve"> </w:t>
      </w:r>
      <w:r w:rsidRPr="00172576">
        <w:rPr>
          <w:rFonts w:eastAsia="Calibri"/>
          <w:rtl/>
        </w:rPr>
        <w:t>على</w:t>
      </w:r>
      <w:r>
        <w:rPr>
          <w:rFonts w:eastAsia="Calibri"/>
          <w:rtl/>
        </w:rPr>
        <w:t xml:space="preserve"> </w:t>
      </w:r>
      <w:r w:rsidRPr="00172576">
        <w:rPr>
          <w:rFonts w:eastAsia="Calibri"/>
          <w:rtl/>
        </w:rPr>
        <w:t>الولاء</w:t>
      </w:r>
      <w:r>
        <w:rPr>
          <w:rFonts w:eastAsia="Calibri"/>
          <w:rtl/>
        </w:rPr>
        <w:t xml:space="preserve"> </w:t>
      </w:r>
      <w:r w:rsidRPr="00172576">
        <w:rPr>
          <w:rFonts w:eastAsia="Calibri"/>
          <w:rtl/>
        </w:rPr>
        <w:t>السياسي</w:t>
      </w:r>
      <w:r>
        <w:rPr>
          <w:rFonts w:eastAsia="Calibri"/>
          <w:rtl/>
        </w:rPr>
        <w:t xml:space="preserve"> </w:t>
      </w:r>
      <w:r w:rsidRPr="00172576">
        <w:rPr>
          <w:rFonts w:eastAsia="Calibri"/>
          <w:rtl/>
        </w:rPr>
        <w:t>الذي</w:t>
      </w:r>
      <w:r>
        <w:rPr>
          <w:rFonts w:eastAsia="Calibri"/>
          <w:rtl/>
        </w:rPr>
        <w:t xml:space="preserve"> </w:t>
      </w:r>
      <w:r w:rsidRPr="00172576">
        <w:rPr>
          <w:rFonts w:eastAsia="Calibri"/>
          <w:rtl/>
        </w:rPr>
        <w:t>يتوجب</w:t>
      </w:r>
      <w:r>
        <w:rPr>
          <w:rFonts w:eastAsia="Calibri"/>
          <w:rtl/>
        </w:rPr>
        <w:t xml:space="preserve"> </w:t>
      </w:r>
      <w:r w:rsidRPr="00172576">
        <w:rPr>
          <w:rFonts w:eastAsia="Calibri"/>
          <w:rtl/>
        </w:rPr>
        <w:t>أن</w:t>
      </w:r>
      <w:r>
        <w:rPr>
          <w:rFonts w:eastAsia="Calibri"/>
          <w:rtl/>
        </w:rPr>
        <w:t xml:space="preserve"> </w:t>
      </w:r>
      <w:r w:rsidRPr="00172576">
        <w:rPr>
          <w:rFonts w:eastAsia="Calibri"/>
          <w:rtl/>
        </w:rPr>
        <w:t>يتمتع</w:t>
      </w:r>
      <w:r>
        <w:rPr>
          <w:rFonts w:eastAsia="Calibri"/>
          <w:rtl/>
        </w:rPr>
        <w:t xml:space="preserve"> </w:t>
      </w:r>
      <w:r w:rsidRPr="00172576">
        <w:rPr>
          <w:rFonts w:eastAsia="Calibri"/>
          <w:rtl/>
        </w:rPr>
        <w:t>به</w:t>
      </w:r>
      <w:r>
        <w:rPr>
          <w:rFonts w:eastAsia="Calibri"/>
          <w:rtl/>
        </w:rPr>
        <w:t xml:space="preserve"> </w:t>
      </w:r>
      <w:r w:rsidRPr="00172576">
        <w:rPr>
          <w:rFonts w:eastAsia="Calibri"/>
          <w:rtl/>
        </w:rPr>
        <w:t>كل</w:t>
      </w:r>
      <w:r>
        <w:rPr>
          <w:rFonts w:eastAsia="Calibri"/>
          <w:rtl/>
        </w:rPr>
        <w:t xml:space="preserve"> </w:t>
      </w:r>
      <w:r w:rsidRPr="00172576">
        <w:rPr>
          <w:rFonts w:eastAsia="Calibri"/>
          <w:rtl/>
        </w:rPr>
        <w:t>شخص</w:t>
      </w:r>
      <w:r>
        <w:rPr>
          <w:rFonts w:eastAsia="Calibri"/>
          <w:rtl/>
        </w:rPr>
        <w:t xml:space="preserve"> </w:t>
      </w:r>
      <w:r w:rsidRPr="00172576">
        <w:rPr>
          <w:rFonts w:eastAsia="Calibri"/>
          <w:rtl/>
        </w:rPr>
        <w:t>تجاه</w:t>
      </w:r>
      <w:r>
        <w:rPr>
          <w:rFonts w:eastAsia="Calibri"/>
          <w:rtl/>
        </w:rPr>
        <w:t xml:space="preserve"> </w:t>
      </w:r>
      <w:r w:rsidRPr="00172576">
        <w:rPr>
          <w:rFonts w:eastAsia="Calibri"/>
          <w:rtl/>
        </w:rPr>
        <w:t>دولته.</w:t>
      </w:r>
      <w:r>
        <w:rPr>
          <w:rFonts w:eastAsia="Calibri"/>
          <w:rtl/>
        </w:rPr>
        <w:t xml:space="preserve"> </w:t>
      </w:r>
      <w:r w:rsidRPr="00172576">
        <w:rPr>
          <w:rFonts w:eastAsia="Calibri"/>
          <w:rtl/>
        </w:rPr>
        <w:t>وإن</w:t>
      </w:r>
      <w:r>
        <w:rPr>
          <w:rFonts w:eastAsia="Calibri"/>
          <w:rtl/>
        </w:rPr>
        <w:t xml:space="preserve"> </w:t>
      </w:r>
      <w:r w:rsidRPr="00172576">
        <w:rPr>
          <w:rFonts w:eastAsia="Calibri"/>
          <w:rtl/>
        </w:rPr>
        <w:t>دور</w:t>
      </w:r>
      <w:r>
        <w:rPr>
          <w:rFonts w:eastAsia="Calibri"/>
          <w:rtl/>
        </w:rPr>
        <w:t xml:space="preserve"> </w:t>
      </w:r>
      <w:r w:rsidRPr="00172576">
        <w:rPr>
          <w:rFonts w:eastAsia="Calibri"/>
          <w:rtl/>
        </w:rPr>
        <w:t>الجنسية</w:t>
      </w:r>
      <w:r>
        <w:rPr>
          <w:rFonts w:eastAsia="Calibri"/>
          <w:rtl/>
        </w:rPr>
        <w:t xml:space="preserve"> </w:t>
      </w:r>
      <w:r w:rsidRPr="00172576">
        <w:rPr>
          <w:rFonts w:eastAsia="Calibri"/>
          <w:rtl/>
        </w:rPr>
        <w:t>لا</w:t>
      </w:r>
      <w:r w:rsidR="00544ADF">
        <w:rPr>
          <w:rFonts w:eastAsia="Calibri"/>
        </w:rPr>
        <w:t> </w:t>
      </w:r>
      <w:r w:rsidRPr="00172576">
        <w:rPr>
          <w:rFonts w:eastAsia="Calibri"/>
          <w:rtl/>
        </w:rPr>
        <w:t>يقتصر</w:t>
      </w:r>
      <w:r>
        <w:rPr>
          <w:rFonts w:eastAsia="Calibri"/>
          <w:rtl/>
        </w:rPr>
        <w:t xml:space="preserve"> </w:t>
      </w:r>
      <w:r w:rsidRPr="00172576">
        <w:rPr>
          <w:rFonts w:eastAsia="Calibri"/>
          <w:rtl/>
        </w:rPr>
        <w:t>على</w:t>
      </w:r>
      <w:r>
        <w:rPr>
          <w:rFonts w:eastAsia="Calibri"/>
          <w:rtl/>
        </w:rPr>
        <w:t xml:space="preserve"> </w:t>
      </w:r>
      <w:r w:rsidRPr="00172576">
        <w:rPr>
          <w:rFonts w:eastAsia="Calibri"/>
          <w:rtl/>
        </w:rPr>
        <w:t>كونها</w:t>
      </w:r>
      <w:r>
        <w:rPr>
          <w:rFonts w:eastAsia="Calibri"/>
          <w:rtl/>
        </w:rPr>
        <w:t xml:space="preserve"> </w:t>
      </w:r>
      <w:r w:rsidRPr="00172576">
        <w:rPr>
          <w:rFonts w:eastAsia="Calibri"/>
          <w:rtl/>
        </w:rPr>
        <w:t>صفة</w:t>
      </w:r>
      <w:r>
        <w:rPr>
          <w:rFonts w:eastAsia="Calibri"/>
          <w:rtl/>
        </w:rPr>
        <w:t xml:space="preserve"> </w:t>
      </w:r>
      <w:r w:rsidRPr="00172576">
        <w:rPr>
          <w:rFonts w:eastAsia="Calibri"/>
          <w:rtl/>
        </w:rPr>
        <w:t>قانونية</w:t>
      </w:r>
      <w:r>
        <w:rPr>
          <w:rFonts w:eastAsia="Calibri"/>
          <w:rtl/>
        </w:rPr>
        <w:t xml:space="preserve"> </w:t>
      </w:r>
      <w:r w:rsidRPr="00172576">
        <w:rPr>
          <w:rFonts w:eastAsia="Calibri"/>
          <w:rtl/>
        </w:rPr>
        <w:t>في</w:t>
      </w:r>
      <w:r>
        <w:rPr>
          <w:rFonts w:eastAsia="Calibri"/>
          <w:rtl/>
        </w:rPr>
        <w:t xml:space="preserve"> </w:t>
      </w:r>
      <w:r w:rsidRPr="00172576">
        <w:rPr>
          <w:rFonts w:eastAsia="Calibri"/>
          <w:rtl/>
        </w:rPr>
        <w:t>الشخص</w:t>
      </w:r>
      <w:r>
        <w:rPr>
          <w:rFonts w:eastAsia="Calibri"/>
          <w:rtl/>
        </w:rPr>
        <w:t xml:space="preserve"> </w:t>
      </w:r>
      <w:r w:rsidRPr="00172576">
        <w:rPr>
          <w:rFonts w:eastAsia="Calibri"/>
          <w:rtl/>
        </w:rPr>
        <w:t>بل</w:t>
      </w:r>
      <w:r>
        <w:rPr>
          <w:rFonts w:eastAsia="Calibri"/>
          <w:rtl/>
        </w:rPr>
        <w:t xml:space="preserve"> </w:t>
      </w:r>
      <w:r w:rsidRPr="00172576">
        <w:rPr>
          <w:rFonts w:eastAsia="Calibri"/>
          <w:rtl/>
        </w:rPr>
        <w:t>إنها</w:t>
      </w:r>
      <w:r>
        <w:rPr>
          <w:rFonts w:eastAsia="Calibri"/>
          <w:rtl/>
        </w:rPr>
        <w:t xml:space="preserve"> </w:t>
      </w:r>
      <w:r w:rsidRPr="00172576">
        <w:rPr>
          <w:rFonts w:eastAsia="Calibri"/>
          <w:rtl/>
        </w:rPr>
        <w:t>تعتبر</w:t>
      </w:r>
      <w:r>
        <w:rPr>
          <w:rFonts w:eastAsia="Calibri"/>
          <w:rtl/>
        </w:rPr>
        <w:t xml:space="preserve"> </w:t>
      </w:r>
      <w:r w:rsidRPr="00172576">
        <w:rPr>
          <w:rFonts w:eastAsia="Calibri"/>
          <w:rtl/>
        </w:rPr>
        <w:t>الأساس</w:t>
      </w:r>
      <w:r>
        <w:rPr>
          <w:rFonts w:eastAsia="Calibri"/>
          <w:rtl/>
        </w:rPr>
        <w:t xml:space="preserve"> </w:t>
      </w:r>
      <w:r w:rsidRPr="00172576">
        <w:rPr>
          <w:rFonts w:eastAsia="Calibri"/>
          <w:rtl/>
        </w:rPr>
        <w:t>الذي</w:t>
      </w:r>
      <w:r>
        <w:rPr>
          <w:rFonts w:eastAsia="Calibri"/>
          <w:rtl/>
        </w:rPr>
        <w:t xml:space="preserve"> </w:t>
      </w:r>
      <w:r w:rsidRPr="00172576">
        <w:rPr>
          <w:rFonts w:eastAsia="Calibri"/>
          <w:rtl/>
        </w:rPr>
        <w:t>يقوم</w:t>
      </w:r>
      <w:r>
        <w:rPr>
          <w:rFonts w:eastAsia="Calibri"/>
          <w:rtl/>
        </w:rPr>
        <w:t xml:space="preserve"> </w:t>
      </w:r>
      <w:r w:rsidRPr="00172576">
        <w:rPr>
          <w:rFonts w:eastAsia="Calibri"/>
          <w:rtl/>
        </w:rPr>
        <w:t>عليه</w:t>
      </w:r>
      <w:r>
        <w:rPr>
          <w:rFonts w:eastAsia="Calibri"/>
          <w:rtl/>
        </w:rPr>
        <w:t xml:space="preserve"> </w:t>
      </w:r>
      <w:r w:rsidRPr="00172576">
        <w:rPr>
          <w:rFonts w:eastAsia="Calibri"/>
          <w:rtl/>
        </w:rPr>
        <w:t>كيان</w:t>
      </w:r>
      <w:r>
        <w:rPr>
          <w:rFonts w:eastAsia="Calibri"/>
          <w:rtl/>
        </w:rPr>
        <w:t xml:space="preserve"> </w:t>
      </w:r>
      <w:r w:rsidRPr="00172576">
        <w:rPr>
          <w:rFonts w:eastAsia="Calibri"/>
          <w:rtl/>
        </w:rPr>
        <w:t>الدولة</w:t>
      </w:r>
      <w:r>
        <w:rPr>
          <w:rFonts w:eastAsia="Calibri"/>
          <w:rtl/>
        </w:rPr>
        <w:t xml:space="preserve"> </w:t>
      </w:r>
      <w:r w:rsidRPr="00172576">
        <w:rPr>
          <w:rFonts w:eastAsia="Calibri"/>
          <w:rtl/>
        </w:rPr>
        <w:t>لأنها</w:t>
      </w:r>
      <w:r>
        <w:rPr>
          <w:rFonts w:eastAsia="Calibri"/>
          <w:rtl/>
        </w:rPr>
        <w:t xml:space="preserve"> </w:t>
      </w:r>
      <w:r w:rsidRPr="00172576">
        <w:rPr>
          <w:rFonts w:eastAsia="Calibri"/>
          <w:rtl/>
        </w:rPr>
        <w:t>تحدد</w:t>
      </w:r>
      <w:r>
        <w:rPr>
          <w:rFonts w:eastAsia="Calibri"/>
          <w:rtl/>
        </w:rPr>
        <w:t xml:space="preserve"> </w:t>
      </w:r>
      <w:r w:rsidRPr="00172576">
        <w:rPr>
          <w:rFonts w:eastAsia="Calibri"/>
          <w:rtl/>
        </w:rPr>
        <w:t>ركن</w:t>
      </w:r>
      <w:r>
        <w:rPr>
          <w:rFonts w:eastAsia="Calibri"/>
          <w:rtl/>
        </w:rPr>
        <w:t xml:space="preserve"> </w:t>
      </w:r>
      <w:r w:rsidRPr="00172576">
        <w:rPr>
          <w:rFonts w:eastAsia="Calibri"/>
          <w:rtl/>
        </w:rPr>
        <w:t>الشعب</w:t>
      </w:r>
      <w:r>
        <w:rPr>
          <w:rFonts w:eastAsia="Calibri"/>
          <w:rtl/>
        </w:rPr>
        <w:t xml:space="preserve"> </w:t>
      </w:r>
      <w:r w:rsidRPr="00172576">
        <w:rPr>
          <w:rFonts w:eastAsia="Calibri"/>
          <w:rtl/>
        </w:rPr>
        <w:t>فيها.</w:t>
      </w:r>
      <w:r>
        <w:rPr>
          <w:rFonts w:eastAsia="Calibri"/>
          <w:rtl/>
        </w:rPr>
        <w:t xml:space="preserve"> </w:t>
      </w:r>
      <w:r w:rsidRPr="00172576">
        <w:rPr>
          <w:rFonts w:eastAsia="Calibri"/>
          <w:rtl/>
        </w:rPr>
        <w:t>ويعتبر</w:t>
      </w:r>
      <w:r>
        <w:rPr>
          <w:rFonts w:eastAsia="Calibri"/>
          <w:rtl/>
        </w:rPr>
        <w:t xml:space="preserve"> </w:t>
      </w:r>
      <w:r w:rsidRPr="00172576">
        <w:rPr>
          <w:rFonts w:eastAsia="Calibri"/>
          <w:rtl/>
        </w:rPr>
        <w:t>مبدأ</w:t>
      </w:r>
      <w:r>
        <w:rPr>
          <w:rFonts w:eastAsia="Calibri"/>
          <w:rtl/>
        </w:rPr>
        <w:t xml:space="preserve"> </w:t>
      </w:r>
      <w:r w:rsidRPr="00172576">
        <w:rPr>
          <w:rFonts w:eastAsia="Calibri"/>
          <w:rtl/>
        </w:rPr>
        <w:t>حرية</w:t>
      </w:r>
      <w:r>
        <w:rPr>
          <w:rFonts w:eastAsia="Calibri"/>
          <w:rtl/>
        </w:rPr>
        <w:t xml:space="preserve"> </w:t>
      </w:r>
      <w:r w:rsidRPr="00172576">
        <w:rPr>
          <w:rFonts w:eastAsia="Calibri"/>
          <w:rtl/>
        </w:rPr>
        <w:t>الدولة</w:t>
      </w:r>
      <w:r>
        <w:rPr>
          <w:rFonts w:eastAsia="Calibri"/>
          <w:rtl/>
        </w:rPr>
        <w:t xml:space="preserve"> </w:t>
      </w:r>
      <w:r w:rsidRPr="00172576">
        <w:rPr>
          <w:rFonts w:eastAsia="Calibri"/>
          <w:rtl/>
        </w:rPr>
        <w:t>في</w:t>
      </w:r>
      <w:r>
        <w:rPr>
          <w:rFonts w:eastAsia="Calibri"/>
          <w:rtl/>
        </w:rPr>
        <w:t xml:space="preserve"> </w:t>
      </w:r>
      <w:r w:rsidRPr="00172576">
        <w:rPr>
          <w:rFonts w:eastAsia="Calibri"/>
          <w:rtl/>
        </w:rPr>
        <w:t>تنظيم</w:t>
      </w:r>
      <w:r>
        <w:rPr>
          <w:rFonts w:eastAsia="Calibri"/>
          <w:rtl/>
        </w:rPr>
        <w:t xml:space="preserve"> </w:t>
      </w:r>
      <w:r w:rsidRPr="00172576">
        <w:rPr>
          <w:rFonts w:eastAsia="Calibri"/>
          <w:rtl/>
        </w:rPr>
        <w:t>جنسيتها</w:t>
      </w:r>
      <w:r>
        <w:rPr>
          <w:rFonts w:eastAsia="Calibri"/>
          <w:rtl/>
        </w:rPr>
        <w:t xml:space="preserve"> </w:t>
      </w:r>
      <w:r w:rsidRPr="00172576">
        <w:rPr>
          <w:rFonts w:eastAsia="Calibri"/>
          <w:rtl/>
        </w:rPr>
        <w:t>نتيجة</w:t>
      </w:r>
      <w:r>
        <w:rPr>
          <w:rFonts w:eastAsia="Calibri"/>
          <w:rtl/>
        </w:rPr>
        <w:t xml:space="preserve"> </w:t>
      </w:r>
      <w:r w:rsidRPr="00172576">
        <w:rPr>
          <w:rFonts w:eastAsia="Calibri"/>
          <w:rtl/>
        </w:rPr>
        <w:t>طبيعية</w:t>
      </w:r>
      <w:r>
        <w:rPr>
          <w:rFonts w:eastAsia="Calibri"/>
          <w:rtl/>
        </w:rPr>
        <w:t xml:space="preserve"> </w:t>
      </w:r>
      <w:r w:rsidRPr="00172576">
        <w:rPr>
          <w:rFonts w:eastAsia="Calibri"/>
          <w:rtl/>
        </w:rPr>
        <w:t>لفكرة</w:t>
      </w:r>
      <w:r>
        <w:rPr>
          <w:rFonts w:eastAsia="Calibri"/>
          <w:rtl/>
        </w:rPr>
        <w:t xml:space="preserve"> </w:t>
      </w:r>
      <w:r w:rsidRPr="00172576">
        <w:rPr>
          <w:rFonts w:eastAsia="Calibri"/>
          <w:rtl/>
        </w:rPr>
        <w:t>سيادة</w:t>
      </w:r>
      <w:r>
        <w:rPr>
          <w:rFonts w:eastAsia="Calibri"/>
          <w:rtl/>
        </w:rPr>
        <w:t xml:space="preserve"> </w:t>
      </w:r>
      <w:r w:rsidRPr="00172576">
        <w:rPr>
          <w:rFonts w:eastAsia="Calibri"/>
          <w:rtl/>
        </w:rPr>
        <w:t>الدولة،</w:t>
      </w:r>
      <w:r>
        <w:rPr>
          <w:rFonts w:eastAsia="Calibri"/>
          <w:rtl/>
        </w:rPr>
        <w:t xml:space="preserve"> </w:t>
      </w:r>
      <w:r w:rsidRPr="00172576">
        <w:rPr>
          <w:rFonts w:eastAsia="Calibri"/>
          <w:rtl/>
        </w:rPr>
        <w:t>فيكون</w:t>
      </w:r>
      <w:r>
        <w:rPr>
          <w:rFonts w:eastAsia="Calibri"/>
          <w:rtl/>
        </w:rPr>
        <w:t xml:space="preserve"> </w:t>
      </w:r>
      <w:r w:rsidRPr="00172576">
        <w:rPr>
          <w:rFonts w:eastAsia="Calibri"/>
          <w:rtl/>
        </w:rPr>
        <w:t>لهذه</w:t>
      </w:r>
      <w:r>
        <w:rPr>
          <w:rFonts w:eastAsia="Calibri"/>
          <w:rtl/>
        </w:rPr>
        <w:t xml:space="preserve"> </w:t>
      </w:r>
      <w:r w:rsidRPr="00172576">
        <w:rPr>
          <w:rFonts w:eastAsia="Calibri"/>
          <w:rtl/>
        </w:rPr>
        <w:t>الأخيرة</w:t>
      </w:r>
      <w:r>
        <w:rPr>
          <w:rFonts w:eastAsia="Calibri"/>
          <w:rtl/>
        </w:rPr>
        <w:t xml:space="preserve"> </w:t>
      </w:r>
      <w:r w:rsidRPr="00172576">
        <w:rPr>
          <w:rFonts w:eastAsia="Calibri"/>
          <w:rtl/>
        </w:rPr>
        <w:t>الحرية</w:t>
      </w:r>
      <w:r>
        <w:rPr>
          <w:rFonts w:eastAsia="Calibri"/>
          <w:rtl/>
        </w:rPr>
        <w:t xml:space="preserve"> </w:t>
      </w:r>
      <w:r w:rsidRPr="00172576">
        <w:rPr>
          <w:rFonts w:eastAsia="Calibri"/>
          <w:rtl/>
        </w:rPr>
        <w:t>في</w:t>
      </w:r>
      <w:r>
        <w:rPr>
          <w:rFonts w:eastAsia="Calibri"/>
          <w:rtl/>
        </w:rPr>
        <w:t xml:space="preserve"> </w:t>
      </w:r>
      <w:r w:rsidRPr="00172576">
        <w:rPr>
          <w:rFonts w:eastAsia="Calibri"/>
          <w:rtl/>
        </w:rPr>
        <w:t>تنظيم</w:t>
      </w:r>
      <w:r>
        <w:rPr>
          <w:rFonts w:eastAsia="Calibri"/>
          <w:rtl/>
        </w:rPr>
        <w:t xml:space="preserve"> </w:t>
      </w:r>
      <w:r w:rsidRPr="00172576">
        <w:rPr>
          <w:rFonts w:eastAsia="Calibri"/>
          <w:rtl/>
        </w:rPr>
        <w:t>جنسيتها</w:t>
      </w:r>
      <w:r>
        <w:rPr>
          <w:rFonts w:eastAsia="Calibri"/>
          <w:rtl/>
        </w:rPr>
        <w:t xml:space="preserve"> </w:t>
      </w:r>
      <w:r w:rsidRPr="00172576">
        <w:rPr>
          <w:rFonts w:eastAsia="Calibri"/>
          <w:rtl/>
        </w:rPr>
        <w:t>وتنفرد</w:t>
      </w:r>
      <w:r>
        <w:rPr>
          <w:rFonts w:eastAsia="Calibri"/>
          <w:rtl/>
        </w:rPr>
        <w:t xml:space="preserve"> </w:t>
      </w:r>
      <w:r w:rsidRPr="00172576">
        <w:rPr>
          <w:rFonts w:eastAsia="Calibri"/>
          <w:rtl/>
        </w:rPr>
        <w:t>بوضع</w:t>
      </w:r>
      <w:r>
        <w:rPr>
          <w:rFonts w:eastAsia="Calibri"/>
          <w:rtl/>
        </w:rPr>
        <w:t xml:space="preserve"> </w:t>
      </w:r>
      <w:r w:rsidRPr="00172576">
        <w:rPr>
          <w:rFonts w:eastAsia="Calibri"/>
          <w:rtl/>
        </w:rPr>
        <w:t>نظام</w:t>
      </w:r>
      <w:r>
        <w:rPr>
          <w:rFonts w:eastAsia="Calibri"/>
          <w:rtl/>
        </w:rPr>
        <w:t xml:space="preserve"> </w:t>
      </w:r>
      <w:r w:rsidRPr="00172576">
        <w:rPr>
          <w:rFonts w:eastAsia="Calibri"/>
          <w:rtl/>
        </w:rPr>
        <w:t>قانوني</w:t>
      </w:r>
      <w:r>
        <w:rPr>
          <w:rFonts w:eastAsia="Calibri"/>
          <w:rtl/>
        </w:rPr>
        <w:t xml:space="preserve"> </w:t>
      </w:r>
      <w:r w:rsidRPr="00172576">
        <w:rPr>
          <w:rFonts w:eastAsia="Calibri"/>
          <w:rtl/>
        </w:rPr>
        <w:t>لجنسيتها</w:t>
      </w:r>
      <w:r>
        <w:rPr>
          <w:rFonts w:eastAsia="Calibri"/>
          <w:rtl/>
        </w:rPr>
        <w:t xml:space="preserve"> </w:t>
      </w:r>
      <w:r w:rsidRPr="00172576">
        <w:rPr>
          <w:rFonts w:eastAsia="Calibri"/>
          <w:rtl/>
        </w:rPr>
        <w:t>يلائم</w:t>
      </w:r>
      <w:r>
        <w:rPr>
          <w:rFonts w:eastAsia="Calibri"/>
          <w:rtl/>
        </w:rPr>
        <w:t xml:space="preserve"> </w:t>
      </w:r>
      <w:r w:rsidRPr="00172576">
        <w:rPr>
          <w:rFonts w:eastAsia="Calibri"/>
          <w:rtl/>
        </w:rPr>
        <w:t>أوضاعها،</w:t>
      </w:r>
      <w:r>
        <w:rPr>
          <w:rFonts w:eastAsia="Calibri"/>
          <w:rtl/>
        </w:rPr>
        <w:t xml:space="preserve"> </w:t>
      </w:r>
      <w:r w:rsidRPr="00172576">
        <w:rPr>
          <w:rFonts w:eastAsia="Calibri"/>
          <w:rtl/>
        </w:rPr>
        <w:t>وبتحديد</w:t>
      </w:r>
      <w:r>
        <w:rPr>
          <w:rFonts w:eastAsia="Calibri"/>
          <w:rtl/>
        </w:rPr>
        <w:t xml:space="preserve"> </w:t>
      </w:r>
      <w:r w:rsidRPr="00172576">
        <w:rPr>
          <w:rFonts w:eastAsia="Calibri"/>
          <w:rtl/>
        </w:rPr>
        <w:t>القواعد</w:t>
      </w:r>
      <w:r>
        <w:rPr>
          <w:rFonts w:eastAsia="Calibri"/>
          <w:rtl/>
        </w:rPr>
        <w:t xml:space="preserve"> </w:t>
      </w:r>
      <w:proofErr w:type="spellStart"/>
      <w:r w:rsidRPr="00172576">
        <w:rPr>
          <w:rFonts w:eastAsia="Calibri"/>
          <w:rtl/>
        </w:rPr>
        <w:t>والمبادىء</w:t>
      </w:r>
      <w:proofErr w:type="spellEnd"/>
      <w:r>
        <w:rPr>
          <w:rFonts w:eastAsia="Calibri"/>
          <w:rtl/>
        </w:rPr>
        <w:t xml:space="preserve"> </w:t>
      </w:r>
      <w:r w:rsidRPr="00172576">
        <w:rPr>
          <w:rFonts w:eastAsia="Calibri"/>
          <w:rtl/>
        </w:rPr>
        <w:t>التي</w:t>
      </w:r>
      <w:r>
        <w:rPr>
          <w:rFonts w:eastAsia="Calibri"/>
          <w:rtl/>
        </w:rPr>
        <w:t xml:space="preserve"> </w:t>
      </w:r>
      <w:r w:rsidRPr="00172576">
        <w:rPr>
          <w:rFonts w:eastAsia="Calibri"/>
          <w:rtl/>
        </w:rPr>
        <w:t>تكتسب</w:t>
      </w:r>
      <w:r>
        <w:rPr>
          <w:rFonts w:eastAsia="Calibri"/>
          <w:rtl/>
        </w:rPr>
        <w:t xml:space="preserve"> </w:t>
      </w:r>
      <w:r w:rsidRPr="00172576">
        <w:rPr>
          <w:rFonts w:eastAsia="Calibri"/>
          <w:rtl/>
        </w:rPr>
        <w:t>الجنسية</w:t>
      </w:r>
      <w:r>
        <w:rPr>
          <w:rFonts w:eastAsia="Calibri"/>
          <w:rtl/>
        </w:rPr>
        <w:t xml:space="preserve"> </w:t>
      </w:r>
      <w:r w:rsidRPr="00172576">
        <w:rPr>
          <w:rFonts w:eastAsia="Calibri"/>
          <w:rtl/>
        </w:rPr>
        <w:t>على</w:t>
      </w:r>
      <w:r>
        <w:rPr>
          <w:rFonts w:eastAsia="Calibri"/>
          <w:rtl/>
        </w:rPr>
        <w:t xml:space="preserve"> </w:t>
      </w:r>
      <w:r w:rsidRPr="00172576">
        <w:rPr>
          <w:rFonts w:eastAsia="Calibri"/>
          <w:rtl/>
        </w:rPr>
        <w:t>أساسها</w:t>
      </w:r>
      <w:r>
        <w:rPr>
          <w:rFonts w:eastAsia="Calibri"/>
          <w:rtl/>
        </w:rPr>
        <w:t xml:space="preserve"> </w:t>
      </w:r>
      <w:r w:rsidRPr="00172576">
        <w:rPr>
          <w:rFonts w:eastAsia="Calibri"/>
          <w:rtl/>
        </w:rPr>
        <w:t>أو</w:t>
      </w:r>
      <w:r w:rsidR="00544ADF">
        <w:rPr>
          <w:rFonts w:eastAsia="Calibri"/>
        </w:rPr>
        <w:t> </w:t>
      </w:r>
      <w:r w:rsidRPr="00172576">
        <w:rPr>
          <w:rFonts w:eastAsia="Calibri"/>
          <w:rtl/>
        </w:rPr>
        <w:t>التي</w:t>
      </w:r>
      <w:r>
        <w:rPr>
          <w:rFonts w:eastAsia="Calibri"/>
          <w:rtl/>
        </w:rPr>
        <w:t xml:space="preserve"> </w:t>
      </w:r>
      <w:r w:rsidRPr="00172576">
        <w:rPr>
          <w:rFonts w:eastAsia="Calibri"/>
          <w:rtl/>
        </w:rPr>
        <w:t>تفقد</w:t>
      </w:r>
      <w:r>
        <w:rPr>
          <w:rFonts w:eastAsia="Calibri"/>
          <w:rtl/>
        </w:rPr>
        <w:t xml:space="preserve"> </w:t>
      </w:r>
      <w:r w:rsidRPr="00172576">
        <w:rPr>
          <w:rFonts w:eastAsia="Calibri"/>
          <w:rtl/>
        </w:rPr>
        <w:t>الجنسية</w:t>
      </w:r>
      <w:r>
        <w:rPr>
          <w:rFonts w:eastAsia="Calibri"/>
          <w:rtl/>
        </w:rPr>
        <w:t xml:space="preserve"> </w:t>
      </w:r>
      <w:r w:rsidRPr="00172576">
        <w:rPr>
          <w:rFonts w:eastAsia="Calibri"/>
          <w:rtl/>
        </w:rPr>
        <w:t>تبعاً</w:t>
      </w:r>
      <w:r>
        <w:rPr>
          <w:rFonts w:eastAsia="Calibri"/>
          <w:rtl/>
        </w:rPr>
        <w:t xml:space="preserve"> </w:t>
      </w:r>
      <w:r w:rsidRPr="00172576">
        <w:rPr>
          <w:rFonts w:eastAsia="Calibri"/>
          <w:rtl/>
        </w:rPr>
        <w:t>لها</w:t>
      </w:r>
      <w:r>
        <w:rPr>
          <w:rFonts w:eastAsia="Calibri"/>
          <w:rtl/>
        </w:rPr>
        <w:t xml:space="preserve"> </w:t>
      </w:r>
      <w:r w:rsidRPr="00172576">
        <w:rPr>
          <w:rFonts w:eastAsia="Calibri"/>
          <w:rtl/>
        </w:rPr>
        <w:t>مع</w:t>
      </w:r>
      <w:r>
        <w:rPr>
          <w:rFonts w:eastAsia="Calibri"/>
          <w:rtl/>
        </w:rPr>
        <w:t xml:space="preserve"> </w:t>
      </w:r>
      <w:r w:rsidRPr="00172576">
        <w:rPr>
          <w:rFonts w:eastAsia="Calibri"/>
          <w:rtl/>
        </w:rPr>
        <w:t>إمكانية</w:t>
      </w:r>
      <w:r>
        <w:rPr>
          <w:rFonts w:eastAsia="Calibri"/>
          <w:rtl/>
        </w:rPr>
        <w:t xml:space="preserve"> </w:t>
      </w:r>
      <w:r w:rsidRPr="00172576">
        <w:rPr>
          <w:rFonts w:eastAsia="Calibri"/>
          <w:rtl/>
        </w:rPr>
        <w:t>تعديل</w:t>
      </w:r>
      <w:r>
        <w:rPr>
          <w:rFonts w:eastAsia="Calibri"/>
          <w:rtl/>
        </w:rPr>
        <w:t xml:space="preserve"> </w:t>
      </w:r>
      <w:r w:rsidRPr="00172576">
        <w:rPr>
          <w:rFonts w:eastAsia="Calibri"/>
          <w:rtl/>
        </w:rPr>
        <w:t>هذه</w:t>
      </w:r>
      <w:r>
        <w:rPr>
          <w:rFonts w:eastAsia="Calibri"/>
          <w:rtl/>
        </w:rPr>
        <w:t xml:space="preserve"> </w:t>
      </w:r>
      <w:r w:rsidRPr="00172576">
        <w:rPr>
          <w:rFonts w:eastAsia="Calibri"/>
          <w:rtl/>
        </w:rPr>
        <w:t>القواعد</w:t>
      </w:r>
      <w:r>
        <w:rPr>
          <w:rFonts w:eastAsia="Calibri"/>
          <w:rtl/>
        </w:rPr>
        <w:t xml:space="preserve"> </w:t>
      </w:r>
      <w:r w:rsidRPr="00172576">
        <w:rPr>
          <w:rFonts w:eastAsia="Calibri"/>
          <w:rtl/>
        </w:rPr>
        <w:t>كلها</w:t>
      </w:r>
      <w:r>
        <w:rPr>
          <w:rFonts w:eastAsia="Calibri"/>
          <w:rtl/>
        </w:rPr>
        <w:t xml:space="preserve"> </w:t>
      </w:r>
      <w:r w:rsidRPr="00172576">
        <w:rPr>
          <w:rFonts w:eastAsia="Calibri"/>
          <w:rtl/>
        </w:rPr>
        <w:t>أو</w:t>
      </w:r>
      <w:r>
        <w:rPr>
          <w:rFonts w:eastAsia="Calibri"/>
          <w:rtl/>
        </w:rPr>
        <w:t xml:space="preserve"> </w:t>
      </w:r>
      <w:r w:rsidRPr="00172576">
        <w:rPr>
          <w:rFonts w:eastAsia="Calibri"/>
          <w:rtl/>
        </w:rPr>
        <w:t>بعضها</w:t>
      </w:r>
      <w:r>
        <w:rPr>
          <w:rFonts w:eastAsia="Calibri"/>
          <w:rtl/>
        </w:rPr>
        <w:t xml:space="preserve"> </w:t>
      </w:r>
      <w:r w:rsidRPr="00172576">
        <w:rPr>
          <w:rFonts w:eastAsia="Calibri"/>
          <w:rtl/>
        </w:rPr>
        <w:t>بحسب</w:t>
      </w:r>
      <w:r>
        <w:rPr>
          <w:rFonts w:eastAsia="Calibri"/>
          <w:rtl/>
        </w:rPr>
        <w:t xml:space="preserve"> </w:t>
      </w:r>
      <w:r w:rsidRPr="00172576">
        <w:rPr>
          <w:rFonts w:eastAsia="Calibri"/>
          <w:rtl/>
        </w:rPr>
        <w:t>الظروف.</w:t>
      </w:r>
      <w:r>
        <w:rPr>
          <w:rFonts w:eastAsia="Calibri"/>
          <w:rtl/>
        </w:rPr>
        <w:t xml:space="preserve"> </w:t>
      </w:r>
      <w:r w:rsidRPr="00172576">
        <w:rPr>
          <w:rFonts w:eastAsia="Calibri"/>
          <w:rtl/>
        </w:rPr>
        <w:t>وتجدر</w:t>
      </w:r>
      <w:r>
        <w:rPr>
          <w:rFonts w:eastAsia="Calibri"/>
          <w:rtl/>
        </w:rPr>
        <w:t xml:space="preserve"> </w:t>
      </w:r>
      <w:r w:rsidRPr="00172576">
        <w:rPr>
          <w:rFonts w:eastAsia="Calibri"/>
          <w:rtl/>
        </w:rPr>
        <w:t>الإشارة</w:t>
      </w:r>
      <w:r>
        <w:rPr>
          <w:rFonts w:eastAsia="Calibri"/>
          <w:rtl/>
        </w:rPr>
        <w:t xml:space="preserve"> </w:t>
      </w:r>
      <w:r w:rsidRPr="00172576">
        <w:rPr>
          <w:rFonts w:eastAsia="Calibri"/>
          <w:rtl/>
        </w:rPr>
        <w:t>إلى</w:t>
      </w:r>
      <w:r>
        <w:rPr>
          <w:rFonts w:eastAsia="Calibri"/>
          <w:rtl/>
        </w:rPr>
        <w:t xml:space="preserve"> </w:t>
      </w:r>
      <w:r w:rsidRPr="00172576">
        <w:rPr>
          <w:rFonts w:eastAsia="Calibri"/>
          <w:rtl/>
        </w:rPr>
        <w:t>أن</w:t>
      </w:r>
      <w:r>
        <w:rPr>
          <w:rFonts w:eastAsia="Calibri"/>
          <w:rtl/>
        </w:rPr>
        <w:t xml:space="preserve"> </w:t>
      </w:r>
      <w:r w:rsidRPr="00172576">
        <w:rPr>
          <w:rFonts w:eastAsia="Calibri"/>
          <w:rtl/>
        </w:rPr>
        <w:t>أحكام</w:t>
      </w:r>
      <w:r>
        <w:rPr>
          <w:rFonts w:eastAsia="Calibri"/>
          <w:rtl/>
        </w:rPr>
        <w:t xml:space="preserve"> </w:t>
      </w:r>
      <w:r w:rsidRPr="00172576">
        <w:rPr>
          <w:rFonts w:eastAsia="Calibri"/>
          <w:rtl/>
        </w:rPr>
        <w:t>الجنسية</w:t>
      </w:r>
      <w:r>
        <w:rPr>
          <w:rFonts w:eastAsia="Calibri"/>
          <w:rtl/>
        </w:rPr>
        <w:t xml:space="preserve"> </w:t>
      </w:r>
      <w:r w:rsidRPr="00172576">
        <w:rPr>
          <w:rFonts w:eastAsia="Calibri"/>
          <w:rtl/>
        </w:rPr>
        <w:t>اللبنانية</w:t>
      </w:r>
      <w:r>
        <w:rPr>
          <w:rFonts w:eastAsia="Calibri"/>
          <w:rtl/>
        </w:rPr>
        <w:t xml:space="preserve"> </w:t>
      </w:r>
      <w:r w:rsidRPr="00172576">
        <w:rPr>
          <w:rFonts w:eastAsia="Calibri"/>
          <w:rtl/>
        </w:rPr>
        <w:t>ترتدي</w:t>
      </w:r>
      <w:r>
        <w:rPr>
          <w:rFonts w:eastAsia="Calibri"/>
          <w:rtl/>
        </w:rPr>
        <w:t xml:space="preserve"> </w:t>
      </w:r>
      <w:r w:rsidRPr="00172576">
        <w:rPr>
          <w:rFonts w:eastAsia="Calibri"/>
          <w:rtl/>
        </w:rPr>
        <w:t>طابعاً</w:t>
      </w:r>
      <w:r>
        <w:rPr>
          <w:rFonts w:eastAsia="Calibri"/>
          <w:rtl/>
        </w:rPr>
        <w:t xml:space="preserve"> </w:t>
      </w:r>
      <w:r w:rsidRPr="00172576">
        <w:rPr>
          <w:rFonts w:eastAsia="Calibri"/>
          <w:rtl/>
        </w:rPr>
        <w:t>حصرياً</w:t>
      </w:r>
      <w:r>
        <w:rPr>
          <w:rFonts w:eastAsia="Calibri"/>
          <w:rtl/>
        </w:rPr>
        <w:t xml:space="preserve"> </w:t>
      </w:r>
      <w:r w:rsidRPr="00172576">
        <w:rPr>
          <w:rFonts w:eastAsia="Calibri"/>
          <w:rtl/>
        </w:rPr>
        <w:t>واستثنائياً</w:t>
      </w:r>
      <w:r>
        <w:rPr>
          <w:rFonts w:eastAsia="Calibri"/>
          <w:rtl/>
        </w:rPr>
        <w:t xml:space="preserve"> </w:t>
      </w:r>
      <w:r w:rsidRPr="00172576">
        <w:rPr>
          <w:rFonts w:eastAsia="Calibri"/>
          <w:rtl/>
        </w:rPr>
        <w:t>وتفسر</w:t>
      </w:r>
      <w:r>
        <w:rPr>
          <w:rFonts w:eastAsia="Calibri"/>
          <w:rtl/>
        </w:rPr>
        <w:t xml:space="preserve"> </w:t>
      </w:r>
      <w:r w:rsidRPr="00172576">
        <w:rPr>
          <w:rFonts w:eastAsia="Calibri"/>
          <w:rtl/>
        </w:rPr>
        <w:t>بصورة</w:t>
      </w:r>
      <w:r>
        <w:rPr>
          <w:rFonts w:eastAsia="Calibri"/>
          <w:rtl/>
        </w:rPr>
        <w:t xml:space="preserve"> </w:t>
      </w:r>
      <w:r w:rsidRPr="00172576">
        <w:rPr>
          <w:rFonts w:eastAsia="Calibri"/>
          <w:rtl/>
        </w:rPr>
        <w:t>ضيقة</w:t>
      </w:r>
      <w:r>
        <w:rPr>
          <w:rFonts w:eastAsia="Calibri"/>
          <w:rtl/>
        </w:rPr>
        <w:t xml:space="preserve"> </w:t>
      </w:r>
      <w:r w:rsidRPr="00172576">
        <w:rPr>
          <w:rFonts w:eastAsia="Calibri"/>
          <w:rtl/>
        </w:rPr>
        <w:t>باعتبار</w:t>
      </w:r>
      <w:r>
        <w:rPr>
          <w:rFonts w:eastAsia="Calibri"/>
          <w:rtl/>
        </w:rPr>
        <w:t xml:space="preserve"> </w:t>
      </w:r>
      <w:r w:rsidRPr="00172576">
        <w:rPr>
          <w:rFonts w:eastAsia="Calibri"/>
          <w:rtl/>
        </w:rPr>
        <w:t>أن</w:t>
      </w:r>
      <w:r>
        <w:rPr>
          <w:rFonts w:eastAsia="Calibri"/>
          <w:rtl/>
        </w:rPr>
        <w:t xml:space="preserve"> </w:t>
      </w:r>
      <w:r w:rsidRPr="00172576">
        <w:rPr>
          <w:rFonts w:eastAsia="Calibri"/>
          <w:rtl/>
        </w:rPr>
        <w:t>أحكامها</w:t>
      </w:r>
      <w:r>
        <w:rPr>
          <w:rFonts w:eastAsia="Calibri"/>
          <w:rtl/>
        </w:rPr>
        <w:t xml:space="preserve"> </w:t>
      </w:r>
      <w:r w:rsidRPr="00172576">
        <w:rPr>
          <w:rFonts w:eastAsia="Calibri"/>
          <w:rtl/>
        </w:rPr>
        <w:t>متعلقة</w:t>
      </w:r>
      <w:r>
        <w:rPr>
          <w:rFonts w:eastAsia="Calibri"/>
          <w:rtl/>
        </w:rPr>
        <w:t xml:space="preserve"> </w:t>
      </w:r>
      <w:r w:rsidRPr="00172576">
        <w:rPr>
          <w:rFonts w:eastAsia="Calibri"/>
          <w:rtl/>
        </w:rPr>
        <w:t>بالنظام</w:t>
      </w:r>
      <w:r>
        <w:rPr>
          <w:rFonts w:eastAsia="Calibri"/>
          <w:rtl/>
        </w:rPr>
        <w:t xml:space="preserve"> </w:t>
      </w:r>
      <w:r w:rsidRPr="00172576">
        <w:rPr>
          <w:rFonts w:eastAsia="Calibri"/>
          <w:rtl/>
        </w:rPr>
        <w:t>العام.</w:t>
      </w:r>
    </w:p>
    <w:p w:rsidR="00366CB7" w:rsidRPr="00172576" w:rsidRDefault="00366CB7" w:rsidP="00366CB7">
      <w:pPr>
        <w:pStyle w:val="SingleTxtGA"/>
        <w:rPr>
          <w:rFonts w:eastAsia="Calibri"/>
        </w:rPr>
      </w:pPr>
      <w:r w:rsidRPr="00172576">
        <w:rPr>
          <w:rFonts w:eastAsia="Calibri"/>
          <w:rtl/>
        </w:rPr>
        <w:t>141-</w:t>
      </w:r>
      <w:r w:rsidRPr="00172576">
        <w:rPr>
          <w:rFonts w:eastAsia="Calibri"/>
          <w:rtl/>
        </w:rPr>
        <w:tab/>
        <w:t>إن</w:t>
      </w:r>
      <w:r>
        <w:rPr>
          <w:rFonts w:eastAsia="Calibri"/>
          <w:rtl/>
        </w:rPr>
        <w:t xml:space="preserve"> </w:t>
      </w:r>
      <w:r w:rsidRPr="00172576">
        <w:rPr>
          <w:rFonts w:eastAsia="Calibri"/>
          <w:rtl/>
        </w:rPr>
        <w:t>قانون</w:t>
      </w:r>
      <w:r>
        <w:rPr>
          <w:rFonts w:eastAsia="Calibri"/>
          <w:rtl/>
        </w:rPr>
        <w:t xml:space="preserve"> </w:t>
      </w:r>
      <w:r w:rsidRPr="00172576">
        <w:rPr>
          <w:rFonts w:eastAsia="Calibri"/>
          <w:rtl/>
        </w:rPr>
        <w:t>الجنسية</w:t>
      </w:r>
      <w:r>
        <w:rPr>
          <w:rFonts w:eastAsia="Calibri"/>
          <w:rtl/>
        </w:rPr>
        <w:t xml:space="preserve"> </w:t>
      </w:r>
      <w:r w:rsidRPr="00172576">
        <w:rPr>
          <w:rFonts w:eastAsia="Calibri"/>
          <w:rtl/>
        </w:rPr>
        <w:t>اللبناني</w:t>
      </w:r>
      <w:r>
        <w:rPr>
          <w:rFonts w:eastAsia="Calibri"/>
          <w:rtl/>
        </w:rPr>
        <w:t xml:space="preserve"> </w:t>
      </w:r>
      <w:r w:rsidRPr="00172576">
        <w:rPr>
          <w:rFonts w:eastAsia="Calibri"/>
          <w:rtl/>
        </w:rPr>
        <w:t>ينص</w:t>
      </w:r>
      <w:r>
        <w:rPr>
          <w:rFonts w:eastAsia="Calibri"/>
          <w:rtl/>
        </w:rPr>
        <w:t xml:space="preserve"> </w:t>
      </w:r>
      <w:r w:rsidRPr="00172576">
        <w:rPr>
          <w:rFonts w:eastAsia="Calibri"/>
          <w:rtl/>
        </w:rPr>
        <w:t>على</w:t>
      </w:r>
      <w:r>
        <w:rPr>
          <w:rFonts w:eastAsia="Calibri"/>
          <w:rtl/>
        </w:rPr>
        <w:t xml:space="preserve"> </w:t>
      </w:r>
      <w:r w:rsidRPr="00172576">
        <w:rPr>
          <w:rFonts w:eastAsia="Calibri"/>
          <w:rtl/>
        </w:rPr>
        <w:t>كون</w:t>
      </w:r>
      <w:r>
        <w:rPr>
          <w:rFonts w:eastAsia="Calibri"/>
          <w:rtl/>
        </w:rPr>
        <w:t xml:space="preserve"> </w:t>
      </w:r>
      <w:r w:rsidRPr="00172576">
        <w:rPr>
          <w:rFonts w:eastAsia="Calibri"/>
          <w:rtl/>
        </w:rPr>
        <w:t>اللبناني</w:t>
      </w:r>
      <w:r>
        <w:rPr>
          <w:rFonts w:eastAsia="Calibri"/>
          <w:rtl/>
        </w:rPr>
        <w:t xml:space="preserve"> </w:t>
      </w:r>
      <w:r w:rsidRPr="00172576">
        <w:rPr>
          <w:rFonts w:eastAsia="Calibri"/>
          <w:rtl/>
        </w:rPr>
        <w:t>هو</w:t>
      </w:r>
      <w:r>
        <w:rPr>
          <w:rFonts w:eastAsia="Calibri"/>
          <w:rtl/>
        </w:rPr>
        <w:t xml:space="preserve"> </w:t>
      </w:r>
      <w:r w:rsidRPr="00172576">
        <w:rPr>
          <w:rFonts w:eastAsia="Calibri"/>
          <w:rtl/>
        </w:rPr>
        <w:t>المولود</w:t>
      </w:r>
      <w:r>
        <w:rPr>
          <w:rFonts w:eastAsia="Calibri"/>
          <w:rtl/>
        </w:rPr>
        <w:t xml:space="preserve"> </w:t>
      </w:r>
      <w:r w:rsidRPr="00172576">
        <w:rPr>
          <w:rFonts w:eastAsia="Calibri"/>
          <w:rtl/>
        </w:rPr>
        <w:t>لأب</w:t>
      </w:r>
      <w:r>
        <w:rPr>
          <w:rFonts w:eastAsia="Calibri"/>
          <w:rtl/>
        </w:rPr>
        <w:t xml:space="preserve"> </w:t>
      </w:r>
      <w:r w:rsidRPr="00172576">
        <w:rPr>
          <w:rFonts w:eastAsia="Calibri"/>
          <w:rtl/>
        </w:rPr>
        <w:t>لبناني</w:t>
      </w:r>
      <w:r>
        <w:rPr>
          <w:rFonts w:eastAsia="Calibri"/>
          <w:rtl/>
        </w:rPr>
        <w:t xml:space="preserve"> </w:t>
      </w:r>
      <w:r w:rsidRPr="00172576">
        <w:rPr>
          <w:rFonts w:eastAsia="Calibri"/>
          <w:rtl/>
        </w:rPr>
        <w:t>فقط،</w:t>
      </w:r>
      <w:r>
        <w:rPr>
          <w:rFonts w:eastAsia="Calibri"/>
          <w:rtl/>
        </w:rPr>
        <w:t xml:space="preserve"> </w:t>
      </w:r>
      <w:r w:rsidRPr="00172576">
        <w:rPr>
          <w:rFonts w:eastAsia="Calibri"/>
          <w:rtl/>
        </w:rPr>
        <w:t>أي</w:t>
      </w:r>
      <w:r>
        <w:rPr>
          <w:rFonts w:eastAsia="Calibri"/>
          <w:rtl/>
        </w:rPr>
        <w:t xml:space="preserve"> </w:t>
      </w:r>
      <w:r w:rsidRPr="00172576">
        <w:rPr>
          <w:rFonts w:eastAsia="Calibri"/>
          <w:rtl/>
        </w:rPr>
        <w:t>أن</w:t>
      </w:r>
      <w:r>
        <w:rPr>
          <w:rFonts w:eastAsia="Calibri"/>
          <w:rtl/>
        </w:rPr>
        <w:t xml:space="preserve"> </w:t>
      </w:r>
      <w:r w:rsidRPr="00172576">
        <w:rPr>
          <w:rFonts w:eastAsia="Calibri"/>
          <w:rtl/>
        </w:rPr>
        <w:t>المولود</w:t>
      </w:r>
      <w:r>
        <w:rPr>
          <w:rFonts w:eastAsia="Calibri"/>
          <w:rtl/>
        </w:rPr>
        <w:t xml:space="preserve"> </w:t>
      </w:r>
      <w:r w:rsidRPr="00172576">
        <w:rPr>
          <w:rFonts w:eastAsia="Calibri"/>
          <w:rtl/>
        </w:rPr>
        <w:t>(ذكراً</w:t>
      </w:r>
      <w:r>
        <w:rPr>
          <w:rFonts w:eastAsia="Calibri"/>
          <w:rtl/>
        </w:rPr>
        <w:t xml:space="preserve"> </w:t>
      </w:r>
      <w:r w:rsidRPr="00172576">
        <w:rPr>
          <w:rFonts w:eastAsia="Calibri"/>
          <w:rtl/>
        </w:rPr>
        <w:t>أو</w:t>
      </w:r>
      <w:r>
        <w:rPr>
          <w:rFonts w:eastAsia="Calibri"/>
          <w:rtl/>
        </w:rPr>
        <w:t xml:space="preserve"> </w:t>
      </w:r>
      <w:r w:rsidRPr="00172576">
        <w:rPr>
          <w:rFonts w:eastAsia="Calibri"/>
          <w:rtl/>
        </w:rPr>
        <w:t>أنثى)</w:t>
      </w:r>
      <w:r>
        <w:rPr>
          <w:rFonts w:eastAsia="Calibri"/>
          <w:rtl/>
        </w:rPr>
        <w:t xml:space="preserve"> </w:t>
      </w:r>
      <w:r w:rsidRPr="00172576">
        <w:rPr>
          <w:rFonts w:eastAsia="Calibri"/>
          <w:rtl/>
        </w:rPr>
        <w:t>لأم</w:t>
      </w:r>
      <w:r>
        <w:rPr>
          <w:rFonts w:eastAsia="Calibri"/>
          <w:rtl/>
        </w:rPr>
        <w:t xml:space="preserve"> </w:t>
      </w:r>
      <w:r w:rsidRPr="00172576">
        <w:rPr>
          <w:rFonts w:eastAsia="Calibri"/>
          <w:rtl/>
        </w:rPr>
        <w:t>لبنانية</w:t>
      </w:r>
      <w:r>
        <w:rPr>
          <w:rFonts w:eastAsia="Calibri"/>
          <w:rtl/>
        </w:rPr>
        <w:t xml:space="preserve"> </w:t>
      </w:r>
      <w:r w:rsidRPr="00172576">
        <w:rPr>
          <w:rFonts w:eastAsia="Calibri"/>
          <w:rtl/>
        </w:rPr>
        <w:t>ولأب</w:t>
      </w:r>
      <w:r>
        <w:rPr>
          <w:rFonts w:eastAsia="Calibri"/>
          <w:rtl/>
        </w:rPr>
        <w:t xml:space="preserve"> </w:t>
      </w:r>
      <w:r w:rsidRPr="00172576">
        <w:rPr>
          <w:rFonts w:eastAsia="Calibri"/>
          <w:rtl/>
        </w:rPr>
        <w:t>أجنبي</w:t>
      </w:r>
      <w:r>
        <w:rPr>
          <w:rFonts w:eastAsia="Calibri"/>
          <w:rtl/>
        </w:rPr>
        <w:t xml:space="preserve"> </w:t>
      </w:r>
      <w:r w:rsidRPr="00172576">
        <w:rPr>
          <w:rFonts w:eastAsia="Calibri"/>
          <w:rtl/>
        </w:rPr>
        <w:t>لا</w:t>
      </w:r>
      <w:r>
        <w:rPr>
          <w:rFonts w:eastAsia="Calibri"/>
          <w:rtl/>
        </w:rPr>
        <w:t xml:space="preserve"> </w:t>
      </w:r>
      <w:r w:rsidRPr="00172576">
        <w:rPr>
          <w:rFonts w:eastAsia="Calibri"/>
          <w:rtl/>
        </w:rPr>
        <w:t>يعتبر</w:t>
      </w:r>
      <w:r>
        <w:rPr>
          <w:rFonts w:eastAsia="Calibri"/>
          <w:rtl/>
        </w:rPr>
        <w:t xml:space="preserve"> </w:t>
      </w:r>
      <w:r w:rsidRPr="00172576">
        <w:rPr>
          <w:rFonts w:eastAsia="Calibri"/>
          <w:rtl/>
        </w:rPr>
        <w:t>بنظر</w:t>
      </w:r>
      <w:r>
        <w:rPr>
          <w:rFonts w:eastAsia="Calibri"/>
          <w:rtl/>
        </w:rPr>
        <w:t xml:space="preserve"> </w:t>
      </w:r>
      <w:r w:rsidRPr="00172576">
        <w:rPr>
          <w:rFonts w:eastAsia="Calibri"/>
          <w:rtl/>
        </w:rPr>
        <w:t>القانون</w:t>
      </w:r>
      <w:r>
        <w:rPr>
          <w:rFonts w:eastAsia="Calibri"/>
          <w:rtl/>
        </w:rPr>
        <w:t xml:space="preserve"> </w:t>
      </w:r>
      <w:r w:rsidRPr="00172576">
        <w:rPr>
          <w:rFonts w:eastAsia="Calibri"/>
          <w:rtl/>
        </w:rPr>
        <w:t>لبنانياً،</w:t>
      </w:r>
      <w:r>
        <w:rPr>
          <w:rFonts w:eastAsia="Calibri"/>
          <w:rtl/>
        </w:rPr>
        <w:t xml:space="preserve"> </w:t>
      </w:r>
      <w:r w:rsidRPr="00172576">
        <w:rPr>
          <w:rFonts w:eastAsia="Calibri"/>
          <w:rtl/>
        </w:rPr>
        <w:t>وهو</w:t>
      </w:r>
      <w:r>
        <w:rPr>
          <w:rFonts w:eastAsia="Calibri"/>
          <w:rtl/>
        </w:rPr>
        <w:t xml:space="preserve"> </w:t>
      </w:r>
      <w:proofErr w:type="spellStart"/>
      <w:r w:rsidRPr="00172576">
        <w:rPr>
          <w:rFonts w:eastAsia="Calibri"/>
          <w:rtl/>
        </w:rPr>
        <w:t>إعتبار</w:t>
      </w:r>
      <w:proofErr w:type="spellEnd"/>
      <w:r>
        <w:rPr>
          <w:rFonts w:eastAsia="Calibri"/>
          <w:rtl/>
        </w:rPr>
        <w:t xml:space="preserve"> </w:t>
      </w:r>
      <w:r w:rsidRPr="00172576">
        <w:rPr>
          <w:rFonts w:eastAsia="Calibri"/>
          <w:rtl/>
        </w:rPr>
        <w:t>كانت</w:t>
      </w:r>
      <w:r>
        <w:rPr>
          <w:rFonts w:eastAsia="Calibri"/>
          <w:rtl/>
        </w:rPr>
        <w:t xml:space="preserve"> </w:t>
      </w:r>
      <w:r w:rsidRPr="00172576">
        <w:rPr>
          <w:rFonts w:eastAsia="Calibri"/>
          <w:rtl/>
        </w:rPr>
        <w:t>له</w:t>
      </w:r>
      <w:r>
        <w:rPr>
          <w:rFonts w:eastAsia="Calibri"/>
          <w:rtl/>
        </w:rPr>
        <w:t xml:space="preserve"> </w:t>
      </w:r>
      <w:r w:rsidRPr="00172576">
        <w:rPr>
          <w:rFonts w:eastAsia="Calibri"/>
          <w:rtl/>
        </w:rPr>
        <w:t>دواعيه</w:t>
      </w:r>
      <w:r>
        <w:rPr>
          <w:rFonts w:eastAsia="Calibri"/>
          <w:rtl/>
        </w:rPr>
        <w:t xml:space="preserve"> </w:t>
      </w:r>
      <w:r w:rsidRPr="00172576">
        <w:rPr>
          <w:rFonts w:eastAsia="Calibri"/>
          <w:rtl/>
        </w:rPr>
        <w:t>حين</w:t>
      </w:r>
      <w:r>
        <w:rPr>
          <w:rFonts w:eastAsia="Calibri"/>
          <w:rtl/>
        </w:rPr>
        <w:t xml:space="preserve"> </w:t>
      </w:r>
      <w:r w:rsidRPr="00172576">
        <w:rPr>
          <w:rFonts w:eastAsia="Calibri"/>
          <w:rtl/>
        </w:rPr>
        <w:t>صدر</w:t>
      </w:r>
      <w:r>
        <w:rPr>
          <w:rFonts w:eastAsia="Calibri"/>
          <w:rtl/>
        </w:rPr>
        <w:t xml:space="preserve"> </w:t>
      </w:r>
      <w:r w:rsidRPr="00172576">
        <w:rPr>
          <w:rFonts w:eastAsia="Calibri"/>
          <w:rtl/>
        </w:rPr>
        <w:t>قانون</w:t>
      </w:r>
      <w:r>
        <w:rPr>
          <w:rFonts w:eastAsia="Calibri"/>
          <w:rtl/>
        </w:rPr>
        <w:t xml:space="preserve"> </w:t>
      </w:r>
      <w:r w:rsidRPr="00172576">
        <w:rPr>
          <w:rFonts w:eastAsia="Calibri"/>
          <w:rtl/>
        </w:rPr>
        <w:t>الجنسية</w:t>
      </w:r>
      <w:r>
        <w:rPr>
          <w:rFonts w:eastAsia="Calibri"/>
          <w:rtl/>
        </w:rPr>
        <w:t xml:space="preserve"> </w:t>
      </w:r>
      <w:r w:rsidRPr="00172576">
        <w:rPr>
          <w:rFonts w:eastAsia="Calibri"/>
          <w:rtl/>
        </w:rPr>
        <w:t>في</w:t>
      </w:r>
      <w:r>
        <w:rPr>
          <w:rFonts w:eastAsia="Calibri"/>
          <w:rtl/>
        </w:rPr>
        <w:t xml:space="preserve"> </w:t>
      </w:r>
      <w:r w:rsidRPr="00172576">
        <w:rPr>
          <w:rFonts w:eastAsia="Calibri"/>
          <w:rtl/>
        </w:rPr>
        <w:t>بدايات</w:t>
      </w:r>
      <w:r>
        <w:rPr>
          <w:rFonts w:eastAsia="Calibri"/>
          <w:rtl/>
        </w:rPr>
        <w:t xml:space="preserve"> </w:t>
      </w:r>
      <w:r w:rsidRPr="00172576">
        <w:rPr>
          <w:rFonts w:eastAsia="Calibri"/>
          <w:rtl/>
        </w:rPr>
        <w:t>القرن</w:t>
      </w:r>
      <w:r>
        <w:rPr>
          <w:rFonts w:eastAsia="Calibri"/>
          <w:rtl/>
        </w:rPr>
        <w:t xml:space="preserve"> </w:t>
      </w:r>
      <w:proofErr w:type="gramStart"/>
      <w:r w:rsidRPr="00172576">
        <w:rPr>
          <w:rFonts w:eastAsia="Calibri"/>
          <w:rtl/>
        </w:rPr>
        <w:t>الـ20</w:t>
      </w:r>
      <w:proofErr w:type="gramEnd"/>
      <w:r>
        <w:rPr>
          <w:rFonts w:eastAsia="Calibri"/>
          <w:rtl/>
        </w:rPr>
        <w:t xml:space="preserve"> </w:t>
      </w:r>
      <w:r w:rsidRPr="00172576">
        <w:rPr>
          <w:rFonts w:eastAsia="Calibri"/>
          <w:rtl/>
        </w:rPr>
        <w:t>(في</w:t>
      </w:r>
      <w:r>
        <w:rPr>
          <w:rFonts w:eastAsia="Calibri"/>
          <w:rtl/>
        </w:rPr>
        <w:t xml:space="preserve"> </w:t>
      </w:r>
      <w:r w:rsidRPr="00172576">
        <w:rPr>
          <w:rFonts w:eastAsia="Calibri"/>
          <w:rtl/>
        </w:rPr>
        <w:t>العام</w:t>
      </w:r>
      <w:r>
        <w:rPr>
          <w:rFonts w:eastAsia="Calibri"/>
          <w:rtl/>
        </w:rPr>
        <w:t xml:space="preserve"> </w:t>
      </w:r>
      <w:r w:rsidRPr="00172576">
        <w:rPr>
          <w:rFonts w:eastAsia="Calibri"/>
          <w:rtl/>
        </w:rPr>
        <w:t>1925)</w:t>
      </w:r>
      <w:r>
        <w:rPr>
          <w:rFonts w:eastAsia="Calibri"/>
          <w:rtl/>
        </w:rPr>
        <w:t xml:space="preserve"> </w:t>
      </w:r>
      <w:r w:rsidRPr="00172576">
        <w:rPr>
          <w:rFonts w:eastAsia="Calibri"/>
          <w:rtl/>
        </w:rPr>
        <w:t>وهو</w:t>
      </w:r>
      <w:r>
        <w:rPr>
          <w:rFonts w:eastAsia="Calibri"/>
          <w:rtl/>
        </w:rPr>
        <w:t xml:space="preserve"> </w:t>
      </w:r>
      <w:r w:rsidRPr="00172576">
        <w:rPr>
          <w:rFonts w:eastAsia="Calibri"/>
          <w:rtl/>
        </w:rPr>
        <w:t>حالياً</w:t>
      </w:r>
      <w:r>
        <w:rPr>
          <w:rFonts w:eastAsia="Calibri"/>
          <w:rtl/>
        </w:rPr>
        <w:t xml:space="preserve"> </w:t>
      </w:r>
      <w:r w:rsidRPr="00172576">
        <w:rPr>
          <w:rFonts w:eastAsia="Calibri"/>
          <w:rtl/>
        </w:rPr>
        <w:t>يخضع</w:t>
      </w:r>
      <w:r>
        <w:rPr>
          <w:rFonts w:eastAsia="Calibri"/>
          <w:rtl/>
        </w:rPr>
        <w:t xml:space="preserve"> </w:t>
      </w:r>
      <w:r w:rsidRPr="00172576">
        <w:rPr>
          <w:rFonts w:eastAsia="Calibri"/>
          <w:rtl/>
        </w:rPr>
        <w:t>لإعادة</w:t>
      </w:r>
      <w:r>
        <w:rPr>
          <w:rFonts w:eastAsia="Calibri"/>
          <w:rtl/>
        </w:rPr>
        <w:t xml:space="preserve"> </w:t>
      </w:r>
      <w:r w:rsidRPr="00172576">
        <w:rPr>
          <w:rFonts w:eastAsia="Calibri"/>
          <w:rtl/>
        </w:rPr>
        <w:t>تقييم</w:t>
      </w:r>
      <w:r>
        <w:rPr>
          <w:rFonts w:eastAsia="Calibri"/>
          <w:rtl/>
        </w:rPr>
        <w:t xml:space="preserve"> </w:t>
      </w:r>
      <w:proofErr w:type="spellStart"/>
      <w:r w:rsidRPr="00172576">
        <w:rPr>
          <w:rFonts w:eastAsia="Calibri"/>
          <w:rtl/>
        </w:rPr>
        <w:t>إستناداً</w:t>
      </w:r>
      <w:proofErr w:type="spellEnd"/>
      <w:r>
        <w:rPr>
          <w:rFonts w:eastAsia="Calibri"/>
          <w:rtl/>
        </w:rPr>
        <w:t xml:space="preserve"> </w:t>
      </w:r>
      <w:r w:rsidRPr="00172576">
        <w:rPr>
          <w:rFonts w:eastAsia="Calibri"/>
          <w:rtl/>
        </w:rPr>
        <w:t>إلى</w:t>
      </w:r>
      <w:r>
        <w:rPr>
          <w:rFonts w:eastAsia="Calibri"/>
          <w:rtl/>
        </w:rPr>
        <w:t xml:space="preserve"> </w:t>
      </w:r>
      <w:r w:rsidRPr="00172576">
        <w:rPr>
          <w:rFonts w:eastAsia="Calibri"/>
          <w:rtl/>
        </w:rPr>
        <w:t>التحولات</w:t>
      </w:r>
      <w:r>
        <w:rPr>
          <w:rFonts w:eastAsia="Calibri"/>
          <w:rtl/>
        </w:rPr>
        <w:t xml:space="preserve"> </w:t>
      </w:r>
      <w:proofErr w:type="spellStart"/>
      <w:r w:rsidRPr="00172576">
        <w:rPr>
          <w:rFonts w:eastAsia="Calibri"/>
          <w:rtl/>
        </w:rPr>
        <w:t>الإجتماعية</w:t>
      </w:r>
      <w:proofErr w:type="spellEnd"/>
      <w:r>
        <w:rPr>
          <w:rFonts w:eastAsia="Calibri"/>
          <w:rtl/>
        </w:rPr>
        <w:t xml:space="preserve"> </w:t>
      </w:r>
      <w:r w:rsidRPr="00172576">
        <w:rPr>
          <w:rFonts w:eastAsia="Calibri"/>
          <w:rtl/>
        </w:rPr>
        <w:t>والسياسية</w:t>
      </w:r>
      <w:r>
        <w:rPr>
          <w:rFonts w:eastAsia="Calibri"/>
          <w:rtl/>
        </w:rPr>
        <w:t xml:space="preserve"> </w:t>
      </w:r>
      <w:r w:rsidRPr="00172576">
        <w:rPr>
          <w:rFonts w:eastAsia="Calibri"/>
          <w:rtl/>
        </w:rPr>
        <w:t>والديمغرافية</w:t>
      </w:r>
      <w:r>
        <w:rPr>
          <w:rFonts w:eastAsia="Calibri"/>
          <w:rtl/>
        </w:rPr>
        <w:t xml:space="preserve"> </w:t>
      </w:r>
      <w:r w:rsidRPr="00172576">
        <w:rPr>
          <w:rFonts w:eastAsia="Calibri"/>
          <w:rtl/>
        </w:rPr>
        <w:t>التي</w:t>
      </w:r>
      <w:r>
        <w:rPr>
          <w:rFonts w:eastAsia="Calibri"/>
          <w:rtl/>
        </w:rPr>
        <w:t xml:space="preserve"> </w:t>
      </w:r>
      <w:r w:rsidRPr="00172576">
        <w:rPr>
          <w:rFonts w:eastAsia="Calibri"/>
          <w:rtl/>
        </w:rPr>
        <w:t>تراكمت</w:t>
      </w:r>
      <w:r>
        <w:rPr>
          <w:rFonts w:eastAsia="Calibri"/>
          <w:rtl/>
        </w:rPr>
        <w:t xml:space="preserve"> </w:t>
      </w:r>
      <w:r w:rsidRPr="00172576">
        <w:rPr>
          <w:rFonts w:eastAsia="Calibri"/>
          <w:rtl/>
        </w:rPr>
        <w:t>وتفاعلت</w:t>
      </w:r>
      <w:r>
        <w:rPr>
          <w:rFonts w:eastAsia="Calibri"/>
          <w:rtl/>
        </w:rPr>
        <w:t xml:space="preserve"> </w:t>
      </w:r>
      <w:r w:rsidRPr="00172576">
        <w:rPr>
          <w:rFonts w:eastAsia="Calibri"/>
          <w:rtl/>
        </w:rPr>
        <w:t>منذ</w:t>
      </w:r>
      <w:r>
        <w:rPr>
          <w:rFonts w:eastAsia="Calibri"/>
          <w:rtl/>
        </w:rPr>
        <w:t xml:space="preserve"> </w:t>
      </w:r>
      <w:r w:rsidRPr="00172576">
        <w:rPr>
          <w:rFonts w:eastAsia="Calibri"/>
          <w:rtl/>
        </w:rPr>
        <w:t>صدوره</w:t>
      </w:r>
      <w:r>
        <w:rPr>
          <w:rFonts w:eastAsia="Calibri"/>
          <w:rtl/>
        </w:rPr>
        <w:t xml:space="preserve"> </w:t>
      </w:r>
      <w:r w:rsidRPr="00172576">
        <w:rPr>
          <w:rFonts w:eastAsia="Calibri"/>
          <w:rtl/>
        </w:rPr>
        <w:t>حتى</w:t>
      </w:r>
      <w:r>
        <w:rPr>
          <w:rFonts w:eastAsia="Calibri"/>
          <w:rtl/>
        </w:rPr>
        <w:t xml:space="preserve"> </w:t>
      </w:r>
      <w:r w:rsidRPr="00172576">
        <w:rPr>
          <w:rFonts w:eastAsia="Calibri"/>
          <w:rtl/>
        </w:rPr>
        <w:t>الآن،</w:t>
      </w:r>
      <w:r>
        <w:rPr>
          <w:rFonts w:eastAsia="Calibri"/>
          <w:rtl/>
        </w:rPr>
        <w:t xml:space="preserve"> </w:t>
      </w:r>
      <w:r w:rsidRPr="00172576">
        <w:rPr>
          <w:rFonts w:eastAsia="Calibri"/>
          <w:rtl/>
        </w:rPr>
        <w:t>ويبقى</w:t>
      </w:r>
      <w:r>
        <w:rPr>
          <w:rFonts w:eastAsia="Calibri"/>
          <w:rtl/>
        </w:rPr>
        <w:t xml:space="preserve"> </w:t>
      </w:r>
      <w:r w:rsidRPr="00172576">
        <w:rPr>
          <w:rFonts w:eastAsia="Calibri"/>
          <w:rtl/>
        </w:rPr>
        <w:t>لحين</w:t>
      </w:r>
      <w:r>
        <w:rPr>
          <w:rFonts w:eastAsia="Calibri"/>
          <w:rtl/>
        </w:rPr>
        <w:t xml:space="preserve"> </w:t>
      </w:r>
      <w:r w:rsidRPr="00172576">
        <w:rPr>
          <w:rFonts w:eastAsia="Calibri"/>
          <w:rtl/>
        </w:rPr>
        <w:t>تعديله</w:t>
      </w:r>
      <w:r>
        <w:rPr>
          <w:rFonts w:eastAsia="Calibri"/>
          <w:rtl/>
        </w:rPr>
        <w:t xml:space="preserve"> </w:t>
      </w:r>
      <w:r w:rsidRPr="00172576">
        <w:rPr>
          <w:rFonts w:eastAsia="Calibri"/>
          <w:rtl/>
        </w:rPr>
        <w:t>ساري</w:t>
      </w:r>
      <w:r>
        <w:rPr>
          <w:rFonts w:eastAsia="Calibri"/>
          <w:rtl/>
        </w:rPr>
        <w:t xml:space="preserve"> </w:t>
      </w:r>
      <w:r w:rsidRPr="00172576">
        <w:rPr>
          <w:rFonts w:eastAsia="Calibri"/>
          <w:rtl/>
        </w:rPr>
        <w:t>المفعول</w:t>
      </w:r>
      <w:r>
        <w:rPr>
          <w:rFonts w:eastAsia="Calibri"/>
          <w:rtl/>
        </w:rPr>
        <w:t xml:space="preserve"> </w:t>
      </w:r>
      <w:r w:rsidRPr="00172576">
        <w:rPr>
          <w:rFonts w:eastAsia="Calibri"/>
          <w:rtl/>
        </w:rPr>
        <w:t>وواجب</w:t>
      </w:r>
      <w:r>
        <w:rPr>
          <w:rFonts w:eastAsia="Calibri"/>
          <w:rtl/>
        </w:rPr>
        <w:t xml:space="preserve"> </w:t>
      </w:r>
      <w:r w:rsidRPr="00172576">
        <w:rPr>
          <w:rFonts w:eastAsia="Calibri"/>
          <w:rtl/>
        </w:rPr>
        <w:t>التطبيق.</w:t>
      </w:r>
    </w:p>
    <w:p w:rsidR="00366CB7" w:rsidRPr="00172576" w:rsidRDefault="00366CB7" w:rsidP="00366CB7">
      <w:pPr>
        <w:pStyle w:val="SingleTxtGA"/>
        <w:rPr>
          <w:rFonts w:eastAsia="Calibri"/>
          <w:rtl/>
        </w:rPr>
      </w:pPr>
      <w:r w:rsidRPr="00172576">
        <w:rPr>
          <w:rFonts w:eastAsia="Calibri"/>
          <w:rtl/>
        </w:rPr>
        <w:t>142-</w:t>
      </w:r>
      <w:r w:rsidRPr="00172576">
        <w:rPr>
          <w:rFonts w:eastAsia="Calibri"/>
          <w:rtl/>
        </w:rPr>
        <w:tab/>
        <w:t>وتعمل</w:t>
      </w:r>
      <w:r>
        <w:rPr>
          <w:rFonts w:eastAsia="Calibri"/>
          <w:rtl/>
        </w:rPr>
        <w:t xml:space="preserve"> </w:t>
      </w:r>
      <w:r w:rsidRPr="00172576">
        <w:rPr>
          <w:rFonts w:eastAsia="Calibri"/>
          <w:rtl/>
        </w:rPr>
        <w:t>الهيئة</w:t>
      </w:r>
      <w:r>
        <w:rPr>
          <w:rFonts w:eastAsia="Calibri"/>
          <w:rtl/>
        </w:rPr>
        <w:t xml:space="preserve"> </w:t>
      </w:r>
      <w:r w:rsidRPr="00172576">
        <w:rPr>
          <w:rFonts w:eastAsia="Calibri"/>
          <w:rtl/>
        </w:rPr>
        <w:t>الوطنية</w:t>
      </w:r>
      <w:r>
        <w:rPr>
          <w:rFonts w:eastAsia="Calibri"/>
          <w:rtl/>
        </w:rPr>
        <w:t xml:space="preserve"> </w:t>
      </w:r>
      <w:r w:rsidRPr="00172576">
        <w:rPr>
          <w:rFonts w:eastAsia="Calibri"/>
          <w:rtl/>
        </w:rPr>
        <w:t>لشؤون</w:t>
      </w:r>
      <w:r>
        <w:rPr>
          <w:rFonts w:eastAsia="Calibri"/>
          <w:rtl/>
        </w:rPr>
        <w:t xml:space="preserve"> </w:t>
      </w:r>
      <w:r w:rsidRPr="00172576">
        <w:rPr>
          <w:rFonts w:eastAsia="Calibri"/>
          <w:rtl/>
        </w:rPr>
        <w:t>المرأة،</w:t>
      </w:r>
      <w:r>
        <w:rPr>
          <w:rFonts w:eastAsia="Calibri"/>
          <w:rtl/>
        </w:rPr>
        <w:t xml:space="preserve"> </w:t>
      </w:r>
      <w:r w:rsidRPr="00172576">
        <w:rPr>
          <w:rFonts w:eastAsia="Calibri"/>
          <w:rtl/>
        </w:rPr>
        <w:t>وبطلب</w:t>
      </w:r>
      <w:r>
        <w:rPr>
          <w:rFonts w:eastAsia="Calibri"/>
          <w:rtl/>
        </w:rPr>
        <w:t xml:space="preserve"> </w:t>
      </w:r>
      <w:r w:rsidRPr="00172576">
        <w:rPr>
          <w:rFonts w:eastAsia="Calibri"/>
          <w:rtl/>
        </w:rPr>
        <w:t>من</w:t>
      </w:r>
      <w:r>
        <w:rPr>
          <w:rFonts w:eastAsia="Calibri"/>
          <w:rtl/>
        </w:rPr>
        <w:t xml:space="preserve"> </w:t>
      </w:r>
      <w:r w:rsidRPr="00172576">
        <w:rPr>
          <w:rFonts w:eastAsia="Calibri"/>
          <w:rtl/>
        </w:rPr>
        <w:t>رئاسة</w:t>
      </w:r>
      <w:r>
        <w:rPr>
          <w:rFonts w:eastAsia="Calibri"/>
          <w:rtl/>
        </w:rPr>
        <w:t xml:space="preserve"> </w:t>
      </w:r>
      <w:r w:rsidRPr="00172576">
        <w:rPr>
          <w:rFonts w:eastAsia="Calibri"/>
          <w:rtl/>
        </w:rPr>
        <w:t>مجلس</w:t>
      </w:r>
      <w:r>
        <w:rPr>
          <w:rFonts w:eastAsia="Calibri"/>
          <w:rtl/>
        </w:rPr>
        <w:t xml:space="preserve"> </w:t>
      </w:r>
      <w:r w:rsidRPr="00172576">
        <w:rPr>
          <w:rFonts w:eastAsia="Calibri"/>
          <w:rtl/>
        </w:rPr>
        <w:t>الوزراء،</w:t>
      </w:r>
      <w:r>
        <w:rPr>
          <w:rFonts w:eastAsia="Calibri"/>
          <w:rtl/>
        </w:rPr>
        <w:t xml:space="preserve"> </w:t>
      </w:r>
      <w:r w:rsidRPr="00172576">
        <w:rPr>
          <w:rFonts w:eastAsia="Calibri"/>
          <w:rtl/>
        </w:rPr>
        <w:t>على</w:t>
      </w:r>
      <w:r>
        <w:rPr>
          <w:rFonts w:eastAsia="Calibri"/>
          <w:rtl/>
        </w:rPr>
        <w:t xml:space="preserve"> </w:t>
      </w:r>
      <w:r w:rsidRPr="00172576">
        <w:rPr>
          <w:rFonts w:eastAsia="Calibri"/>
          <w:rtl/>
        </w:rPr>
        <w:t>إعداد</w:t>
      </w:r>
      <w:r>
        <w:rPr>
          <w:rFonts w:eastAsia="Calibri"/>
          <w:rtl/>
        </w:rPr>
        <w:t xml:space="preserve"> </w:t>
      </w:r>
      <w:r w:rsidRPr="00172576">
        <w:rPr>
          <w:rFonts w:eastAsia="Calibri"/>
          <w:rtl/>
        </w:rPr>
        <w:t>مشروع</w:t>
      </w:r>
      <w:r>
        <w:rPr>
          <w:rFonts w:eastAsia="Calibri"/>
          <w:rtl/>
        </w:rPr>
        <w:t xml:space="preserve"> </w:t>
      </w:r>
      <w:r w:rsidRPr="00172576">
        <w:rPr>
          <w:rFonts w:eastAsia="Calibri"/>
          <w:rtl/>
        </w:rPr>
        <w:t>قانون</w:t>
      </w:r>
      <w:r>
        <w:rPr>
          <w:rFonts w:eastAsia="Calibri"/>
          <w:rtl/>
        </w:rPr>
        <w:t xml:space="preserve"> </w:t>
      </w:r>
      <w:r w:rsidRPr="00172576">
        <w:rPr>
          <w:rFonts w:eastAsia="Calibri"/>
          <w:rtl/>
        </w:rPr>
        <w:t>يعترف</w:t>
      </w:r>
      <w:r>
        <w:rPr>
          <w:rFonts w:eastAsia="Calibri"/>
          <w:rtl/>
        </w:rPr>
        <w:t xml:space="preserve"> </w:t>
      </w:r>
      <w:r w:rsidRPr="00172576">
        <w:rPr>
          <w:rFonts w:eastAsia="Calibri"/>
          <w:rtl/>
        </w:rPr>
        <w:t>بحق</w:t>
      </w:r>
      <w:r>
        <w:rPr>
          <w:rFonts w:eastAsia="Calibri"/>
          <w:rtl/>
        </w:rPr>
        <w:t xml:space="preserve"> </w:t>
      </w:r>
      <w:r w:rsidRPr="00172576">
        <w:rPr>
          <w:rFonts w:eastAsia="Calibri"/>
          <w:rtl/>
        </w:rPr>
        <w:t>النساء</w:t>
      </w:r>
      <w:r>
        <w:rPr>
          <w:rFonts w:eastAsia="Calibri"/>
          <w:rtl/>
        </w:rPr>
        <w:t xml:space="preserve"> </w:t>
      </w:r>
      <w:r w:rsidRPr="00172576">
        <w:rPr>
          <w:rFonts w:eastAsia="Calibri"/>
          <w:rtl/>
        </w:rPr>
        <w:t>اللبنانيات</w:t>
      </w:r>
      <w:r>
        <w:rPr>
          <w:rFonts w:eastAsia="Calibri"/>
          <w:rtl/>
        </w:rPr>
        <w:t xml:space="preserve"> </w:t>
      </w:r>
      <w:r w:rsidRPr="00172576">
        <w:rPr>
          <w:rFonts w:eastAsia="Calibri"/>
          <w:rtl/>
        </w:rPr>
        <w:t>في</w:t>
      </w:r>
      <w:r>
        <w:rPr>
          <w:rFonts w:eastAsia="Calibri"/>
          <w:rtl/>
        </w:rPr>
        <w:t xml:space="preserve"> </w:t>
      </w:r>
      <w:r w:rsidRPr="00172576">
        <w:rPr>
          <w:rFonts w:eastAsia="Calibri"/>
          <w:rtl/>
        </w:rPr>
        <w:t>نقل</w:t>
      </w:r>
      <w:r>
        <w:rPr>
          <w:rFonts w:eastAsia="Calibri"/>
          <w:rtl/>
        </w:rPr>
        <w:t xml:space="preserve"> </w:t>
      </w:r>
      <w:r w:rsidRPr="00172576">
        <w:rPr>
          <w:rFonts w:eastAsia="Calibri"/>
          <w:rtl/>
        </w:rPr>
        <w:t>جنسيتهن</w:t>
      </w:r>
      <w:r>
        <w:rPr>
          <w:rFonts w:eastAsia="Calibri"/>
          <w:rtl/>
        </w:rPr>
        <w:t xml:space="preserve"> </w:t>
      </w:r>
      <w:r w:rsidRPr="00172576">
        <w:rPr>
          <w:rFonts w:eastAsia="Calibri"/>
          <w:rtl/>
        </w:rPr>
        <w:t>إلى</w:t>
      </w:r>
      <w:r>
        <w:rPr>
          <w:rFonts w:eastAsia="Calibri"/>
          <w:rtl/>
        </w:rPr>
        <w:t xml:space="preserve"> </w:t>
      </w:r>
      <w:r w:rsidRPr="00172576">
        <w:rPr>
          <w:rFonts w:eastAsia="Calibri"/>
          <w:rtl/>
        </w:rPr>
        <w:t>أولادهن.</w:t>
      </w:r>
      <w:r>
        <w:rPr>
          <w:rFonts w:eastAsia="Calibri"/>
          <w:rtl/>
        </w:rPr>
        <w:t xml:space="preserve"> </w:t>
      </w:r>
      <w:r w:rsidRPr="00172576">
        <w:rPr>
          <w:rFonts w:eastAsia="Calibri"/>
          <w:rtl/>
        </w:rPr>
        <w:t>كما</w:t>
      </w:r>
      <w:r>
        <w:rPr>
          <w:rFonts w:eastAsia="Calibri"/>
          <w:rtl/>
        </w:rPr>
        <w:t xml:space="preserve"> </w:t>
      </w:r>
      <w:r w:rsidRPr="00172576">
        <w:rPr>
          <w:rFonts w:eastAsia="Calibri"/>
          <w:rtl/>
        </w:rPr>
        <w:t>نفيد</w:t>
      </w:r>
      <w:r>
        <w:rPr>
          <w:rFonts w:eastAsia="Calibri"/>
          <w:rtl/>
        </w:rPr>
        <w:t xml:space="preserve"> </w:t>
      </w:r>
      <w:r w:rsidRPr="00172576">
        <w:rPr>
          <w:rFonts w:eastAsia="Calibri"/>
          <w:rtl/>
        </w:rPr>
        <w:t>بأنه</w:t>
      </w:r>
      <w:r>
        <w:rPr>
          <w:rFonts w:eastAsia="Calibri"/>
          <w:rtl/>
        </w:rPr>
        <w:t xml:space="preserve"> </w:t>
      </w:r>
      <w:r w:rsidRPr="00172576">
        <w:rPr>
          <w:rFonts w:eastAsia="Calibri"/>
          <w:rtl/>
        </w:rPr>
        <w:t>سوف</w:t>
      </w:r>
      <w:r>
        <w:rPr>
          <w:rFonts w:eastAsia="Calibri"/>
          <w:rtl/>
        </w:rPr>
        <w:t xml:space="preserve"> </w:t>
      </w:r>
      <w:r w:rsidRPr="00172576">
        <w:rPr>
          <w:rFonts w:eastAsia="Calibri"/>
          <w:rtl/>
        </w:rPr>
        <w:t>يتم</w:t>
      </w:r>
      <w:r>
        <w:rPr>
          <w:rFonts w:eastAsia="Calibri"/>
          <w:rtl/>
        </w:rPr>
        <w:t xml:space="preserve"> </w:t>
      </w:r>
      <w:r w:rsidRPr="00172576">
        <w:rPr>
          <w:rFonts w:eastAsia="Calibri"/>
          <w:rtl/>
        </w:rPr>
        <w:t>تقديم</w:t>
      </w:r>
      <w:r>
        <w:rPr>
          <w:rFonts w:eastAsia="Calibri"/>
          <w:rtl/>
        </w:rPr>
        <w:t xml:space="preserve"> </w:t>
      </w:r>
      <w:r w:rsidRPr="00172576">
        <w:rPr>
          <w:rFonts w:eastAsia="Calibri"/>
          <w:rtl/>
        </w:rPr>
        <w:t>مشروع</w:t>
      </w:r>
      <w:r>
        <w:rPr>
          <w:rFonts w:eastAsia="Calibri"/>
          <w:rtl/>
        </w:rPr>
        <w:t xml:space="preserve"> </w:t>
      </w:r>
      <w:r w:rsidRPr="00172576">
        <w:rPr>
          <w:rFonts w:eastAsia="Calibri"/>
          <w:rtl/>
        </w:rPr>
        <w:t>القانون</w:t>
      </w:r>
      <w:r>
        <w:rPr>
          <w:rFonts w:eastAsia="Calibri"/>
          <w:rtl/>
        </w:rPr>
        <w:t xml:space="preserve"> </w:t>
      </w:r>
      <w:r w:rsidRPr="00172576">
        <w:rPr>
          <w:rFonts w:eastAsia="Calibri"/>
          <w:rtl/>
        </w:rPr>
        <w:t>فور</w:t>
      </w:r>
      <w:r>
        <w:rPr>
          <w:rFonts w:eastAsia="Calibri"/>
          <w:rtl/>
        </w:rPr>
        <w:t xml:space="preserve"> </w:t>
      </w:r>
      <w:proofErr w:type="spellStart"/>
      <w:r w:rsidRPr="00172576">
        <w:rPr>
          <w:rFonts w:eastAsia="Calibri"/>
          <w:rtl/>
        </w:rPr>
        <w:t>الإنتهاء</w:t>
      </w:r>
      <w:proofErr w:type="spellEnd"/>
      <w:r>
        <w:rPr>
          <w:rFonts w:eastAsia="Calibri"/>
          <w:rtl/>
        </w:rPr>
        <w:t xml:space="preserve"> </w:t>
      </w:r>
      <w:r w:rsidRPr="00172576">
        <w:rPr>
          <w:rFonts w:eastAsia="Calibri"/>
          <w:rtl/>
        </w:rPr>
        <w:t>من</w:t>
      </w:r>
      <w:r>
        <w:rPr>
          <w:rFonts w:eastAsia="Calibri"/>
          <w:rtl/>
        </w:rPr>
        <w:t xml:space="preserve"> </w:t>
      </w:r>
      <w:r w:rsidRPr="00172576">
        <w:rPr>
          <w:rFonts w:eastAsia="Calibri"/>
          <w:rtl/>
        </w:rPr>
        <w:t>إعداده</w:t>
      </w:r>
      <w:r>
        <w:rPr>
          <w:rFonts w:eastAsia="Calibri"/>
          <w:rtl/>
        </w:rPr>
        <w:t xml:space="preserve"> </w:t>
      </w:r>
      <w:r w:rsidRPr="00172576">
        <w:rPr>
          <w:rFonts w:eastAsia="Calibri"/>
          <w:rtl/>
        </w:rPr>
        <w:t>إلى</w:t>
      </w:r>
      <w:r>
        <w:rPr>
          <w:rFonts w:eastAsia="Calibri"/>
          <w:rtl/>
        </w:rPr>
        <w:t xml:space="preserve"> </w:t>
      </w:r>
      <w:r w:rsidRPr="00172576">
        <w:rPr>
          <w:rFonts w:eastAsia="Calibri"/>
          <w:rtl/>
        </w:rPr>
        <w:t>مجلس</w:t>
      </w:r>
      <w:r>
        <w:rPr>
          <w:rFonts w:eastAsia="Calibri"/>
          <w:rtl/>
        </w:rPr>
        <w:t xml:space="preserve"> </w:t>
      </w:r>
      <w:r w:rsidRPr="00172576">
        <w:rPr>
          <w:rFonts w:eastAsia="Calibri"/>
          <w:rtl/>
        </w:rPr>
        <w:t>الوزراء.</w:t>
      </w:r>
      <w:r>
        <w:rPr>
          <w:rFonts w:eastAsia="Calibri"/>
          <w:rtl/>
        </w:rPr>
        <w:t xml:space="preserve"> </w:t>
      </w:r>
    </w:p>
    <w:p w:rsidR="00366CB7" w:rsidRPr="00172576" w:rsidRDefault="00366CB7" w:rsidP="00366CB7">
      <w:pPr>
        <w:pStyle w:val="SingleTxtGA"/>
        <w:rPr>
          <w:rFonts w:eastAsia="Calibri"/>
        </w:rPr>
      </w:pPr>
      <w:r w:rsidRPr="00172576">
        <w:rPr>
          <w:rFonts w:eastAsia="Calibri"/>
          <w:rtl/>
        </w:rPr>
        <w:t>143-</w:t>
      </w:r>
      <w:r w:rsidRPr="00172576">
        <w:rPr>
          <w:rFonts w:eastAsia="Calibri"/>
          <w:rtl/>
        </w:rPr>
        <w:tab/>
        <w:t>تجدر</w:t>
      </w:r>
      <w:r>
        <w:rPr>
          <w:rFonts w:eastAsia="Calibri"/>
          <w:rtl/>
        </w:rPr>
        <w:t xml:space="preserve"> </w:t>
      </w:r>
      <w:r w:rsidRPr="00172576">
        <w:rPr>
          <w:rFonts w:eastAsia="Calibri"/>
          <w:rtl/>
        </w:rPr>
        <w:t>الإشارة</w:t>
      </w:r>
      <w:r>
        <w:rPr>
          <w:rFonts w:eastAsia="Calibri"/>
          <w:rtl/>
        </w:rPr>
        <w:t xml:space="preserve"> </w:t>
      </w:r>
      <w:r w:rsidRPr="00172576">
        <w:rPr>
          <w:rFonts w:eastAsia="Calibri"/>
          <w:rtl/>
        </w:rPr>
        <w:t>إلى</w:t>
      </w:r>
      <w:r>
        <w:rPr>
          <w:rFonts w:eastAsia="Calibri"/>
          <w:rtl/>
        </w:rPr>
        <w:t xml:space="preserve"> </w:t>
      </w:r>
      <w:r w:rsidRPr="00172576">
        <w:rPr>
          <w:rFonts w:eastAsia="Calibri"/>
          <w:rtl/>
        </w:rPr>
        <w:t>أن</w:t>
      </w:r>
      <w:r>
        <w:rPr>
          <w:rFonts w:eastAsia="Calibri"/>
          <w:rtl/>
        </w:rPr>
        <w:t xml:space="preserve"> </w:t>
      </w:r>
      <w:r w:rsidRPr="00172576">
        <w:rPr>
          <w:rFonts w:eastAsia="Calibri"/>
          <w:rtl/>
        </w:rPr>
        <w:t>الدولة</w:t>
      </w:r>
      <w:r>
        <w:rPr>
          <w:rFonts w:eastAsia="Calibri"/>
          <w:rtl/>
        </w:rPr>
        <w:t xml:space="preserve"> </w:t>
      </w:r>
      <w:r w:rsidRPr="00172576">
        <w:rPr>
          <w:rFonts w:eastAsia="Calibri"/>
          <w:rtl/>
        </w:rPr>
        <w:t>اللبنانية</w:t>
      </w:r>
      <w:r>
        <w:rPr>
          <w:rFonts w:eastAsia="Calibri"/>
          <w:rtl/>
        </w:rPr>
        <w:t xml:space="preserve"> </w:t>
      </w:r>
      <w:r w:rsidRPr="00172576">
        <w:rPr>
          <w:rFonts w:eastAsia="Calibri"/>
          <w:rtl/>
        </w:rPr>
        <w:t>تيسر</w:t>
      </w:r>
      <w:r>
        <w:rPr>
          <w:rFonts w:eastAsia="Calibri"/>
          <w:rtl/>
        </w:rPr>
        <w:t xml:space="preserve"> </w:t>
      </w:r>
      <w:r w:rsidRPr="00172576">
        <w:rPr>
          <w:rFonts w:eastAsia="Calibri"/>
          <w:rtl/>
        </w:rPr>
        <w:t>إقامة</w:t>
      </w:r>
      <w:r>
        <w:rPr>
          <w:rFonts w:eastAsia="Calibri"/>
          <w:rtl/>
        </w:rPr>
        <w:t xml:space="preserve"> </w:t>
      </w:r>
      <w:r w:rsidRPr="00172576">
        <w:rPr>
          <w:rFonts w:eastAsia="Calibri"/>
          <w:rtl/>
        </w:rPr>
        <w:t>الأسر</w:t>
      </w:r>
      <w:r>
        <w:rPr>
          <w:rFonts w:eastAsia="Calibri"/>
          <w:rtl/>
        </w:rPr>
        <w:t xml:space="preserve"> </w:t>
      </w:r>
      <w:r w:rsidRPr="00172576">
        <w:rPr>
          <w:rFonts w:eastAsia="Calibri"/>
          <w:rtl/>
        </w:rPr>
        <w:t>المولودة</w:t>
      </w:r>
      <w:r>
        <w:rPr>
          <w:rFonts w:eastAsia="Calibri"/>
          <w:rtl/>
        </w:rPr>
        <w:t xml:space="preserve"> </w:t>
      </w:r>
      <w:r w:rsidRPr="00172576">
        <w:rPr>
          <w:rFonts w:eastAsia="Calibri"/>
          <w:rtl/>
        </w:rPr>
        <w:t>لأمهات</w:t>
      </w:r>
      <w:r>
        <w:rPr>
          <w:rFonts w:eastAsia="Calibri"/>
          <w:rtl/>
        </w:rPr>
        <w:t xml:space="preserve"> </w:t>
      </w:r>
      <w:r w:rsidRPr="00172576">
        <w:rPr>
          <w:rFonts w:eastAsia="Calibri"/>
          <w:rtl/>
        </w:rPr>
        <w:t>لبنانيات</w:t>
      </w:r>
      <w:r>
        <w:rPr>
          <w:rFonts w:eastAsia="Calibri"/>
          <w:rtl/>
        </w:rPr>
        <w:t xml:space="preserve"> </w:t>
      </w:r>
      <w:r w:rsidRPr="00172576">
        <w:rPr>
          <w:rFonts w:eastAsia="Calibri"/>
          <w:rtl/>
        </w:rPr>
        <w:t>من</w:t>
      </w:r>
      <w:r>
        <w:rPr>
          <w:rFonts w:eastAsia="Calibri"/>
          <w:rtl/>
        </w:rPr>
        <w:t xml:space="preserve"> </w:t>
      </w:r>
      <w:r w:rsidRPr="00172576">
        <w:rPr>
          <w:rFonts w:eastAsia="Calibri"/>
          <w:rtl/>
        </w:rPr>
        <w:t>أباء</w:t>
      </w:r>
      <w:r>
        <w:rPr>
          <w:rFonts w:eastAsia="Calibri"/>
          <w:rtl/>
        </w:rPr>
        <w:t xml:space="preserve"> </w:t>
      </w:r>
      <w:r w:rsidRPr="00172576">
        <w:rPr>
          <w:rFonts w:eastAsia="Calibri"/>
          <w:rtl/>
        </w:rPr>
        <w:t>أجانب</w:t>
      </w:r>
      <w:r>
        <w:rPr>
          <w:rFonts w:eastAsia="Calibri"/>
          <w:rtl/>
        </w:rPr>
        <w:t xml:space="preserve"> </w:t>
      </w:r>
      <w:r w:rsidRPr="00172576">
        <w:rPr>
          <w:rFonts w:eastAsia="Calibri"/>
          <w:rtl/>
        </w:rPr>
        <w:t>من</w:t>
      </w:r>
      <w:r>
        <w:rPr>
          <w:rFonts w:eastAsia="Calibri"/>
          <w:rtl/>
        </w:rPr>
        <w:t xml:space="preserve"> </w:t>
      </w:r>
      <w:r w:rsidRPr="00172576">
        <w:rPr>
          <w:rFonts w:eastAsia="Calibri"/>
          <w:rtl/>
        </w:rPr>
        <w:t>خلال</w:t>
      </w:r>
      <w:r>
        <w:rPr>
          <w:rFonts w:eastAsia="Calibri"/>
          <w:rtl/>
        </w:rPr>
        <w:t xml:space="preserve"> </w:t>
      </w:r>
      <w:r w:rsidRPr="00172576">
        <w:rPr>
          <w:rFonts w:eastAsia="Calibri"/>
          <w:rtl/>
        </w:rPr>
        <w:t>المرسوم</w:t>
      </w:r>
      <w:r>
        <w:rPr>
          <w:rFonts w:eastAsia="Calibri"/>
          <w:rtl/>
        </w:rPr>
        <w:t xml:space="preserve"> </w:t>
      </w:r>
      <w:r w:rsidRPr="00172576">
        <w:rPr>
          <w:rFonts w:eastAsia="Calibri"/>
          <w:rtl/>
        </w:rPr>
        <w:t>رقم</w:t>
      </w:r>
      <w:r>
        <w:rPr>
          <w:rFonts w:eastAsia="Calibri"/>
          <w:rtl/>
        </w:rPr>
        <w:t xml:space="preserve"> </w:t>
      </w:r>
      <w:r w:rsidRPr="00172576">
        <w:rPr>
          <w:rFonts w:eastAsia="Calibri"/>
          <w:rtl/>
        </w:rPr>
        <w:t>10188</w:t>
      </w:r>
      <w:r>
        <w:rPr>
          <w:rFonts w:eastAsia="Calibri"/>
          <w:rtl/>
        </w:rPr>
        <w:t xml:space="preserve"> </w:t>
      </w:r>
      <w:r w:rsidRPr="00172576">
        <w:rPr>
          <w:rFonts w:eastAsia="Calibri"/>
          <w:rtl/>
        </w:rPr>
        <w:t>تاريخ</w:t>
      </w:r>
      <w:r>
        <w:rPr>
          <w:rFonts w:eastAsia="Calibri"/>
          <w:rtl/>
        </w:rPr>
        <w:t xml:space="preserve"> </w:t>
      </w:r>
      <w:r w:rsidRPr="00172576">
        <w:rPr>
          <w:rFonts w:eastAsia="Calibri"/>
          <w:rtl/>
        </w:rPr>
        <w:t>28/7/1962</w:t>
      </w:r>
      <w:r>
        <w:rPr>
          <w:rFonts w:eastAsia="Calibri"/>
          <w:rtl/>
        </w:rPr>
        <w:t xml:space="preserve"> </w:t>
      </w:r>
      <w:r w:rsidRPr="00172576">
        <w:rPr>
          <w:rFonts w:eastAsia="Calibri"/>
          <w:rtl/>
        </w:rPr>
        <w:t>لا</w:t>
      </w:r>
      <w:r>
        <w:rPr>
          <w:rFonts w:eastAsia="Calibri"/>
          <w:rtl/>
        </w:rPr>
        <w:t xml:space="preserve"> </w:t>
      </w:r>
      <w:r w:rsidRPr="00172576">
        <w:rPr>
          <w:rFonts w:eastAsia="Calibri"/>
          <w:rtl/>
        </w:rPr>
        <w:t>سيما</w:t>
      </w:r>
      <w:r>
        <w:rPr>
          <w:rFonts w:eastAsia="Calibri"/>
          <w:rtl/>
        </w:rPr>
        <w:t xml:space="preserve"> </w:t>
      </w:r>
      <w:r w:rsidRPr="00172576">
        <w:rPr>
          <w:rFonts w:eastAsia="Calibri"/>
          <w:rtl/>
        </w:rPr>
        <w:t>المادة</w:t>
      </w:r>
      <w:r>
        <w:rPr>
          <w:rFonts w:eastAsia="Calibri"/>
          <w:rtl/>
        </w:rPr>
        <w:t xml:space="preserve"> </w:t>
      </w:r>
      <w:r w:rsidRPr="00172576">
        <w:rPr>
          <w:rFonts w:eastAsia="Calibri"/>
          <w:rtl/>
        </w:rPr>
        <w:t>21</w:t>
      </w:r>
      <w:r>
        <w:rPr>
          <w:rFonts w:eastAsia="Calibri"/>
          <w:rtl/>
        </w:rPr>
        <w:t xml:space="preserve"> </w:t>
      </w:r>
      <w:r w:rsidRPr="00172576">
        <w:rPr>
          <w:rFonts w:eastAsia="Calibri"/>
          <w:rtl/>
        </w:rPr>
        <w:t>منه</w:t>
      </w:r>
      <w:r>
        <w:rPr>
          <w:rFonts w:eastAsia="Calibri"/>
          <w:rtl/>
        </w:rPr>
        <w:t xml:space="preserve"> </w:t>
      </w:r>
      <w:r w:rsidRPr="00172576">
        <w:rPr>
          <w:rFonts w:eastAsia="Calibri"/>
          <w:rtl/>
        </w:rPr>
        <w:t>حيث</w:t>
      </w:r>
      <w:r>
        <w:rPr>
          <w:rFonts w:eastAsia="Calibri"/>
          <w:rtl/>
        </w:rPr>
        <w:t xml:space="preserve"> </w:t>
      </w:r>
      <w:r w:rsidRPr="00172576">
        <w:rPr>
          <w:rFonts w:eastAsia="Calibri"/>
          <w:rtl/>
        </w:rPr>
        <w:t>يمنحون</w:t>
      </w:r>
      <w:r>
        <w:rPr>
          <w:rFonts w:eastAsia="Calibri"/>
          <w:rtl/>
        </w:rPr>
        <w:t xml:space="preserve"> </w:t>
      </w:r>
      <w:r w:rsidRPr="00172576">
        <w:rPr>
          <w:rFonts w:eastAsia="Calibri"/>
          <w:rtl/>
        </w:rPr>
        <w:t>إقامات</w:t>
      </w:r>
      <w:r>
        <w:rPr>
          <w:rFonts w:eastAsia="Calibri"/>
          <w:rtl/>
        </w:rPr>
        <w:t xml:space="preserve"> </w:t>
      </w:r>
      <w:r w:rsidRPr="00172576">
        <w:rPr>
          <w:rFonts w:eastAsia="Calibri"/>
          <w:rtl/>
        </w:rPr>
        <w:t>مجاملة</w:t>
      </w:r>
      <w:r>
        <w:rPr>
          <w:rFonts w:eastAsia="Calibri"/>
          <w:rtl/>
        </w:rPr>
        <w:t xml:space="preserve"> </w:t>
      </w:r>
      <w:proofErr w:type="gramStart"/>
      <w:r w:rsidRPr="00172576">
        <w:rPr>
          <w:rFonts w:eastAsia="Calibri"/>
          <w:rtl/>
        </w:rPr>
        <w:t>لـ3</w:t>
      </w:r>
      <w:proofErr w:type="gramEnd"/>
      <w:r>
        <w:rPr>
          <w:rFonts w:eastAsia="Calibri"/>
          <w:rtl/>
        </w:rPr>
        <w:t xml:space="preserve"> </w:t>
      </w:r>
      <w:r w:rsidRPr="00172576">
        <w:rPr>
          <w:rFonts w:eastAsia="Calibri"/>
          <w:rtl/>
        </w:rPr>
        <w:t>سنوات</w:t>
      </w:r>
      <w:r>
        <w:rPr>
          <w:rFonts w:eastAsia="Calibri"/>
          <w:rtl/>
        </w:rPr>
        <w:t xml:space="preserve"> </w:t>
      </w:r>
      <w:r w:rsidRPr="00172576">
        <w:rPr>
          <w:rFonts w:eastAsia="Calibri"/>
          <w:rtl/>
        </w:rPr>
        <w:t>قابلة</w:t>
      </w:r>
      <w:r>
        <w:rPr>
          <w:rFonts w:eastAsia="Calibri"/>
          <w:rtl/>
        </w:rPr>
        <w:t xml:space="preserve"> </w:t>
      </w:r>
      <w:r w:rsidRPr="00172576">
        <w:rPr>
          <w:rFonts w:eastAsia="Calibri"/>
          <w:rtl/>
        </w:rPr>
        <w:t>للتجديد</w:t>
      </w:r>
      <w:r>
        <w:rPr>
          <w:rFonts w:eastAsia="Calibri"/>
          <w:rtl/>
        </w:rPr>
        <w:t xml:space="preserve"> </w:t>
      </w:r>
      <w:r w:rsidRPr="00172576">
        <w:rPr>
          <w:rFonts w:eastAsia="Calibri"/>
          <w:rtl/>
        </w:rPr>
        <w:t>بعد</w:t>
      </w:r>
      <w:r>
        <w:rPr>
          <w:rFonts w:eastAsia="Calibri"/>
          <w:rtl/>
        </w:rPr>
        <w:t xml:space="preserve"> </w:t>
      </w:r>
      <w:proofErr w:type="spellStart"/>
      <w:r w:rsidRPr="00172576">
        <w:rPr>
          <w:rFonts w:eastAsia="Calibri"/>
          <w:rtl/>
        </w:rPr>
        <w:t>إنقضاء</w:t>
      </w:r>
      <w:proofErr w:type="spellEnd"/>
      <w:r>
        <w:rPr>
          <w:rFonts w:eastAsia="Calibri"/>
          <w:rtl/>
        </w:rPr>
        <w:t xml:space="preserve"> </w:t>
      </w:r>
      <w:r w:rsidRPr="00172576">
        <w:rPr>
          <w:rFonts w:eastAsia="Calibri"/>
          <w:rtl/>
        </w:rPr>
        <w:t>مدة</w:t>
      </w:r>
      <w:r>
        <w:rPr>
          <w:rFonts w:eastAsia="Calibri"/>
          <w:rtl/>
        </w:rPr>
        <w:t xml:space="preserve"> </w:t>
      </w:r>
      <w:r w:rsidRPr="00172576">
        <w:rPr>
          <w:rFonts w:eastAsia="Calibri"/>
          <w:rtl/>
        </w:rPr>
        <w:t>سنة</w:t>
      </w:r>
      <w:r>
        <w:rPr>
          <w:rFonts w:eastAsia="Calibri"/>
          <w:rtl/>
        </w:rPr>
        <w:t xml:space="preserve"> </w:t>
      </w:r>
      <w:r w:rsidRPr="00172576">
        <w:rPr>
          <w:rFonts w:eastAsia="Calibri"/>
          <w:rtl/>
        </w:rPr>
        <w:t>على</w:t>
      </w:r>
      <w:r>
        <w:rPr>
          <w:rFonts w:eastAsia="Calibri"/>
          <w:rtl/>
        </w:rPr>
        <w:t xml:space="preserve"> </w:t>
      </w:r>
      <w:r w:rsidRPr="00172576">
        <w:rPr>
          <w:rFonts w:eastAsia="Calibri"/>
          <w:rtl/>
        </w:rPr>
        <w:t>الزواج،</w:t>
      </w:r>
      <w:r>
        <w:rPr>
          <w:rFonts w:eastAsia="Calibri"/>
          <w:rtl/>
        </w:rPr>
        <w:t xml:space="preserve"> </w:t>
      </w:r>
      <w:r w:rsidRPr="00172576">
        <w:rPr>
          <w:rFonts w:eastAsia="Calibri"/>
          <w:rtl/>
        </w:rPr>
        <w:t>وأولاد</w:t>
      </w:r>
      <w:r>
        <w:rPr>
          <w:rFonts w:eastAsia="Calibri"/>
          <w:rtl/>
        </w:rPr>
        <w:t xml:space="preserve"> </w:t>
      </w:r>
      <w:r w:rsidRPr="00172576">
        <w:rPr>
          <w:rFonts w:eastAsia="Calibri"/>
          <w:rtl/>
        </w:rPr>
        <w:t>اللبنانية</w:t>
      </w:r>
      <w:r>
        <w:rPr>
          <w:rFonts w:eastAsia="Calibri"/>
          <w:rtl/>
        </w:rPr>
        <w:t xml:space="preserve"> </w:t>
      </w:r>
      <w:r w:rsidRPr="00172576">
        <w:rPr>
          <w:rFonts w:eastAsia="Calibri"/>
          <w:rtl/>
        </w:rPr>
        <w:t>من</w:t>
      </w:r>
      <w:r>
        <w:rPr>
          <w:rFonts w:eastAsia="Calibri"/>
          <w:rtl/>
        </w:rPr>
        <w:t xml:space="preserve"> </w:t>
      </w:r>
      <w:r w:rsidRPr="00172576">
        <w:rPr>
          <w:rFonts w:eastAsia="Calibri"/>
          <w:rtl/>
        </w:rPr>
        <w:t>زوج</w:t>
      </w:r>
      <w:r>
        <w:rPr>
          <w:rFonts w:eastAsia="Calibri"/>
          <w:rtl/>
        </w:rPr>
        <w:t xml:space="preserve"> </w:t>
      </w:r>
      <w:r w:rsidRPr="00172576">
        <w:rPr>
          <w:rFonts w:eastAsia="Calibri"/>
          <w:rtl/>
        </w:rPr>
        <w:t>أجنبي</w:t>
      </w:r>
      <w:r>
        <w:rPr>
          <w:rFonts w:eastAsia="Calibri"/>
          <w:rtl/>
        </w:rPr>
        <w:t xml:space="preserve"> </w:t>
      </w:r>
      <w:r w:rsidRPr="00172576">
        <w:rPr>
          <w:rFonts w:eastAsia="Calibri"/>
          <w:rtl/>
        </w:rPr>
        <w:t>سواء</w:t>
      </w:r>
      <w:r>
        <w:rPr>
          <w:rFonts w:eastAsia="Calibri"/>
          <w:rtl/>
        </w:rPr>
        <w:t xml:space="preserve"> </w:t>
      </w:r>
      <w:r w:rsidRPr="00172576">
        <w:rPr>
          <w:rFonts w:eastAsia="Calibri"/>
          <w:rtl/>
        </w:rPr>
        <w:t>كانوا</w:t>
      </w:r>
      <w:r>
        <w:rPr>
          <w:rFonts w:eastAsia="Calibri"/>
          <w:rtl/>
        </w:rPr>
        <w:t xml:space="preserve"> </w:t>
      </w:r>
      <w:r w:rsidRPr="00172576">
        <w:rPr>
          <w:rFonts w:eastAsia="Calibri"/>
          <w:rtl/>
        </w:rPr>
        <w:t>راشدين</w:t>
      </w:r>
      <w:r>
        <w:rPr>
          <w:rFonts w:eastAsia="Calibri"/>
          <w:rtl/>
        </w:rPr>
        <w:t xml:space="preserve"> </w:t>
      </w:r>
      <w:r w:rsidRPr="00172576">
        <w:rPr>
          <w:rFonts w:eastAsia="Calibri"/>
          <w:rtl/>
        </w:rPr>
        <w:t>أو</w:t>
      </w:r>
      <w:r>
        <w:rPr>
          <w:rFonts w:eastAsia="Calibri"/>
          <w:rtl/>
        </w:rPr>
        <w:t xml:space="preserve"> </w:t>
      </w:r>
      <w:r w:rsidRPr="00172576">
        <w:rPr>
          <w:rFonts w:eastAsia="Calibri"/>
          <w:rtl/>
        </w:rPr>
        <w:t>قاصرين،</w:t>
      </w:r>
      <w:r>
        <w:rPr>
          <w:rFonts w:eastAsia="Calibri"/>
          <w:rtl/>
        </w:rPr>
        <w:t xml:space="preserve"> </w:t>
      </w:r>
      <w:r w:rsidRPr="00172576">
        <w:rPr>
          <w:rFonts w:eastAsia="Calibri"/>
          <w:rtl/>
        </w:rPr>
        <w:t>من</w:t>
      </w:r>
      <w:r>
        <w:rPr>
          <w:rFonts w:eastAsia="Calibri"/>
          <w:rtl/>
        </w:rPr>
        <w:t xml:space="preserve"> </w:t>
      </w:r>
      <w:r w:rsidRPr="00172576">
        <w:rPr>
          <w:rFonts w:eastAsia="Calibri"/>
          <w:rtl/>
        </w:rPr>
        <w:t>جهة،</w:t>
      </w:r>
      <w:r>
        <w:rPr>
          <w:rFonts w:eastAsia="Calibri"/>
          <w:rtl/>
        </w:rPr>
        <w:t xml:space="preserve"> </w:t>
      </w:r>
      <w:r w:rsidRPr="00172576">
        <w:rPr>
          <w:rFonts w:eastAsia="Calibri"/>
          <w:rtl/>
        </w:rPr>
        <w:t>يعملون</w:t>
      </w:r>
      <w:r>
        <w:rPr>
          <w:rFonts w:eastAsia="Calibri"/>
          <w:rtl/>
        </w:rPr>
        <w:t xml:space="preserve"> </w:t>
      </w:r>
      <w:r w:rsidRPr="00172576">
        <w:rPr>
          <w:rFonts w:eastAsia="Calibri"/>
          <w:rtl/>
        </w:rPr>
        <w:t>أو</w:t>
      </w:r>
      <w:r>
        <w:rPr>
          <w:rFonts w:eastAsia="Calibri"/>
          <w:rtl/>
        </w:rPr>
        <w:t xml:space="preserve"> </w:t>
      </w:r>
      <w:r w:rsidRPr="00172576">
        <w:rPr>
          <w:rFonts w:eastAsia="Calibri"/>
          <w:rtl/>
        </w:rPr>
        <w:t>لا</w:t>
      </w:r>
      <w:r>
        <w:rPr>
          <w:rFonts w:eastAsia="Calibri"/>
          <w:rtl/>
        </w:rPr>
        <w:t xml:space="preserve"> </w:t>
      </w:r>
      <w:r w:rsidRPr="00172576">
        <w:rPr>
          <w:rFonts w:eastAsia="Calibri"/>
          <w:rtl/>
        </w:rPr>
        <w:t>يعملون</w:t>
      </w:r>
      <w:r>
        <w:rPr>
          <w:rFonts w:eastAsia="Calibri"/>
          <w:rtl/>
        </w:rPr>
        <w:t xml:space="preserve"> </w:t>
      </w:r>
      <w:r w:rsidRPr="00172576">
        <w:rPr>
          <w:rFonts w:eastAsia="Calibri"/>
          <w:rtl/>
        </w:rPr>
        <w:t>من</w:t>
      </w:r>
      <w:r>
        <w:rPr>
          <w:rFonts w:eastAsia="Calibri"/>
          <w:rtl/>
        </w:rPr>
        <w:t xml:space="preserve"> </w:t>
      </w:r>
      <w:r w:rsidRPr="00172576">
        <w:rPr>
          <w:rFonts w:eastAsia="Calibri"/>
          <w:rtl/>
        </w:rPr>
        <w:t>جهة</w:t>
      </w:r>
      <w:r>
        <w:rPr>
          <w:rFonts w:eastAsia="Calibri"/>
          <w:rtl/>
        </w:rPr>
        <w:t xml:space="preserve"> </w:t>
      </w:r>
      <w:r w:rsidRPr="00172576">
        <w:rPr>
          <w:rFonts w:eastAsia="Calibri"/>
          <w:rtl/>
        </w:rPr>
        <w:t>أخرى.</w:t>
      </w:r>
      <w:r>
        <w:rPr>
          <w:rFonts w:eastAsia="Calibri"/>
          <w:rtl/>
        </w:rPr>
        <w:t xml:space="preserve"> </w:t>
      </w:r>
      <w:r w:rsidRPr="00172576">
        <w:rPr>
          <w:rFonts w:eastAsia="Calibri"/>
          <w:rtl/>
        </w:rPr>
        <w:t>كذلك،</w:t>
      </w:r>
      <w:r>
        <w:rPr>
          <w:rFonts w:eastAsia="Calibri"/>
          <w:rtl/>
        </w:rPr>
        <w:t xml:space="preserve"> </w:t>
      </w:r>
      <w:bookmarkStart w:id="1" w:name="_Hlk531169313"/>
      <w:r w:rsidRPr="00172576">
        <w:rPr>
          <w:rFonts w:eastAsia="Calibri"/>
          <w:rtl/>
        </w:rPr>
        <w:t>تم</w:t>
      </w:r>
      <w:r>
        <w:rPr>
          <w:rFonts w:eastAsia="Calibri"/>
          <w:rtl/>
        </w:rPr>
        <w:t xml:space="preserve"> </w:t>
      </w:r>
      <w:r w:rsidRPr="00172576">
        <w:rPr>
          <w:rFonts w:eastAsia="Calibri"/>
          <w:rtl/>
        </w:rPr>
        <w:t>إصدار</w:t>
      </w:r>
      <w:r>
        <w:rPr>
          <w:rFonts w:eastAsia="Calibri"/>
          <w:rtl/>
        </w:rPr>
        <w:t xml:space="preserve"> </w:t>
      </w:r>
      <w:r w:rsidRPr="00172576">
        <w:rPr>
          <w:rFonts w:eastAsia="Calibri"/>
          <w:rtl/>
        </w:rPr>
        <w:t>القرار</w:t>
      </w:r>
      <w:r>
        <w:rPr>
          <w:rFonts w:eastAsia="Calibri"/>
          <w:rtl/>
        </w:rPr>
        <w:t xml:space="preserve"> </w:t>
      </w:r>
      <w:r w:rsidRPr="00172576">
        <w:rPr>
          <w:rFonts w:eastAsia="Calibri"/>
          <w:rtl/>
        </w:rPr>
        <w:t>رقم</w:t>
      </w:r>
      <w:r>
        <w:rPr>
          <w:rFonts w:eastAsia="Calibri"/>
          <w:rtl/>
        </w:rPr>
        <w:t xml:space="preserve"> </w:t>
      </w:r>
      <w:r w:rsidRPr="00172576">
        <w:rPr>
          <w:rFonts w:eastAsia="Calibri"/>
          <w:rtl/>
        </w:rPr>
        <w:t>122/1</w:t>
      </w:r>
      <w:r>
        <w:rPr>
          <w:rFonts w:eastAsia="Calibri"/>
          <w:rtl/>
        </w:rPr>
        <w:t xml:space="preserve"> </w:t>
      </w:r>
      <w:r w:rsidRPr="00172576">
        <w:rPr>
          <w:rFonts w:eastAsia="Calibri"/>
          <w:rtl/>
        </w:rPr>
        <w:t>في</w:t>
      </w:r>
      <w:r>
        <w:rPr>
          <w:rFonts w:eastAsia="Calibri"/>
          <w:rtl/>
        </w:rPr>
        <w:t xml:space="preserve"> </w:t>
      </w:r>
      <w:r w:rsidRPr="00172576">
        <w:rPr>
          <w:rFonts w:eastAsia="Calibri"/>
          <w:rtl/>
        </w:rPr>
        <w:t>أيلول</w:t>
      </w:r>
      <w:r>
        <w:rPr>
          <w:rFonts w:eastAsia="Calibri"/>
          <w:rtl/>
        </w:rPr>
        <w:t xml:space="preserve"> </w:t>
      </w:r>
      <w:r w:rsidRPr="00172576">
        <w:rPr>
          <w:rFonts w:eastAsia="Calibri"/>
          <w:rtl/>
        </w:rPr>
        <w:t>2011</w:t>
      </w:r>
      <w:r>
        <w:rPr>
          <w:rFonts w:eastAsia="Calibri"/>
          <w:rtl/>
        </w:rPr>
        <w:t xml:space="preserve"> </w:t>
      </w:r>
      <w:r w:rsidRPr="00172576">
        <w:rPr>
          <w:rFonts w:eastAsia="Calibri"/>
          <w:rtl/>
        </w:rPr>
        <w:t>من</w:t>
      </w:r>
      <w:r>
        <w:rPr>
          <w:rFonts w:eastAsia="Calibri"/>
          <w:rtl/>
        </w:rPr>
        <w:t xml:space="preserve"> </w:t>
      </w:r>
      <w:r w:rsidRPr="00172576">
        <w:rPr>
          <w:rFonts w:eastAsia="Calibri"/>
          <w:rtl/>
        </w:rPr>
        <w:t>وزارة</w:t>
      </w:r>
      <w:r>
        <w:rPr>
          <w:rFonts w:eastAsia="Calibri"/>
          <w:rtl/>
        </w:rPr>
        <w:t xml:space="preserve"> </w:t>
      </w:r>
      <w:r w:rsidRPr="00172576">
        <w:rPr>
          <w:rFonts w:eastAsia="Calibri"/>
          <w:rtl/>
        </w:rPr>
        <w:t>العمل</w:t>
      </w:r>
      <w:r>
        <w:rPr>
          <w:rFonts w:eastAsia="Calibri"/>
          <w:rtl/>
        </w:rPr>
        <w:t xml:space="preserve"> </w:t>
      </w:r>
      <w:r w:rsidRPr="00172576">
        <w:rPr>
          <w:rFonts w:eastAsia="Calibri"/>
          <w:rtl/>
        </w:rPr>
        <w:t>الذي</w:t>
      </w:r>
      <w:r>
        <w:rPr>
          <w:rFonts w:eastAsia="Calibri"/>
          <w:rtl/>
        </w:rPr>
        <w:t xml:space="preserve"> </w:t>
      </w:r>
      <w:r w:rsidRPr="00172576">
        <w:rPr>
          <w:rFonts w:eastAsia="Calibri"/>
          <w:rtl/>
        </w:rPr>
        <w:t>يتعلق</w:t>
      </w:r>
      <w:r>
        <w:rPr>
          <w:rFonts w:eastAsia="Calibri"/>
          <w:rtl/>
        </w:rPr>
        <w:t xml:space="preserve"> </w:t>
      </w:r>
      <w:r w:rsidRPr="00172576">
        <w:rPr>
          <w:rFonts w:eastAsia="Calibri"/>
          <w:rtl/>
        </w:rPr>
        <w:t>بالمستندات</w:t>
      </w:r>
      <w:r>
        <w:rPr>
          <w:rFonts w:eastAsia="Calibri"/>
          <w:rtl/>
        </w:rPr>
        <w:t xml:space="preserve"> </w:t>
      </w:r>
      <w:r w:rsidRPr="00172576">
        <w:rPr>
          <w:rFonts w:eastAsia="Calibri"/>
          <w:rtl/>
        </w:rPr>
        <w:t>المطلوبة</w:t>
      </w:r>
      <w:r>
        <w:rPr>
          <w:rFonts w:eastAsia="Calibri"/>
          <w:rtl/>
        </w:rPr>
        <w:t xml:space="preserve"> </w:t>
      </w:r>
      <w:r w:rsidRPr="00172576">
        <w:rPr>
          <w:rFonts w:eastAsia="Calibri"/>
          <w:rtl/>
        </w:rPr>
        <w:t>من</w:t>
      </w:r>
      <w:r>
        <w:rPr>
          <w:rFonts w:eastAsia="Calibri"/>
          <w:rtl/>
        </w:rPr>
        <w:t xml:space="preserve"> </w:t>
      </w:r>
      <w:r w:rsidRPr="00172576">
        <w:rPr>
          <w:rFonts w:eastAsia="Calibri"/>
          <w:rtl/>
        </w:rPr>
        <w:t>الأجانب</w:t>
      </w:r>
      <w:r>
        <w:rPr>
          <w:rFonts w:eastAsia="Calibri"/>
          <w:rtl/>
        </w:rPr>
        <w:t xml:space="preserve"> </w:t>
      </w:r>
      <w:r w:rsidRPr="00172576">
        <w:rPr>
          <w:rFonts w:eastAsia="Calibri"/>
          <w:rtl/>
        </w:rPr>
        <w:t>المتأهلين</w:t>
      </w:r>
      <w:r>
        <w:rPr>
          <w:rFonts w:eastAsia="Calibri"/>
          <w:rtl/>
        </w:rPr>
        <w:t xml:space="preserve"> </w:t>
      </w:r>
      <w:r w:rsidRPr="00172576">
        <w:rPr>
          <w:rFonts w:eastAsia="Calibri"/>
          <w:rtl/>
        </w:rPr>
        <w:t>من</w:t>
      </w:r>
      <w:r>
        <w:rPr>
          <w:rFonts w:eastAsia="Calibri"/>
          <w:rtl/>
        </w:rPr>
        <w:t xml:space="preserve"> </w:t>
      </w:r>
      <w:r w:rsidRPr="00172576">
        <w:rPr>
          <w:rFonts w:eastAsia="Calibri"/>
          <w:rtl/>
        </w:rPr>
        <w:t>لبنانيات</w:t>
      </w:r>
      <w:r>
        <w:rPr>
          <w:rFonts w:eastAsia="Calibri"/>
          <w:rtl/>
        </w:rPr>
        <w:t xml:space="preserve"> </w:t>
      </w:r>
      <w:r w:rsidRPr="00172576">
        <w:rPr>
          <w:rFonts w:eastAsia="Calibri"/>
          <w:rtl/>
        </w:rPr>
        <w:t>أو</w:t>
      </w:r>
      <w:r>
        <w:rPr>
          <w:rFonts w:eastAsia="Calibri"/>
          <w:rtl/>
        </w:rPr>
        <w:t xml:space="preserve"> </w:t>
      </w:r>
      <w:r w:rsidRPr="00172576">
        <w:rPr>
          <w:rFonts w:eastAsia="Calibri"/>
          <w:rtl/>
        </w:rPr>
        <w:t>المولودين</w:t>
      </w:r>
      <w:r>
        <w:rPr>
          <w:rFonts w:eastAsia="Calibri"/>
          <w:rtl/>
        </w:rPr>
        <w:t xml:space="preserve"> </w:t>
      </w:r>
      <w:r w:rsidRPr="00172576">
        <w:rPr>
          <w:rFonts w:eastAsia="Calibri"/>
          <w:rtl/>
        </w:rPr>
        <w:t>من</w:t>
      </w:r>
      <w:r>
        <w:rPr>
          <w:rFonts w:eastAsia="Calibri"/>
          <w:rtl/>
        </w:rPr>
        <w:t xml:space="preserve"> </w:t>
      </w:r>
      <w:r w:rsidRPr="00172576">
        <w:rPr>
          <w:rFonts w:eastAsia="Calibri"/>
          <w:rtl/>
        </w:rPr>
        <w:t>لبنانيات</w:t>
      </w:r>
      <w:r>
        <w:rPr>
          <w:rFonts w:eastAsia="Calibri"/>
          <w:rtl/>
        </w:rPr>
        <w:t xml:space="preserve"> </w:t>
      </w:r>
      <w:r w:rsidRPr="00172576">
        <w:rPr>
          <w:rFonts w:eastAsia="Calibri"/>
          <w:rtl/>
        </w:rPr>
        <w:lastRenderedPageBreak/>
        <w:t>للحصول</w:t>
      </w:r>
      <w:r>
        <w:rPr>
          <w:rFonts w:eastAsia="Calibri"/>
          <w:rtl/>
        </w:rPr>
        <w:t xml:space="preserve"> </w:t>
      </w:r>
      <w:r w:rsidRPr="00172576">
        <w:rPr>
          <w:rFonts w:eastAsia="Calibri"/>
          <w:rtl/>
        </w:rPr>
        <w:t>على</w:t>
      </w:r>
      <w:r>
        <w:rPr>
          <w:rFonts w:eastAsia="Calibri"/>
          <w:rtl/>
        </w:rPr>
        <w:t xml:space="preserve"> </w:t>
      </w:r>
      <w:r w:rsidRPr="00172576">
        <w:rPr>
          <w:rFonts w:eastAsia="Calibri"/>
          <w:rtl/>
        </w:rPr>
        <w:t>تراخيص</w:t>
      </w:r>
      <w:r>
        <w:rPr>
          <w:rFonts w:eastAsia="Calibri"/>
          <w:rtl/>
        </w:rPr>
        <w:t xml:space="preserve"> </w:t>
      </w:r>
      <w:r w:rsidRPr="00172576">
        <w:rPr>
          <w:rFonts w:eastAsia="Calibri"/>
          <w:rtl/>
        </w:rPr>
        <w:t>عمل</w:t>
      </w:r>
      <w:r>
        <w:rPr>
          <w:rFonts w:eastAsia="Calibri"/>
          <w:rtl/>
        </w:rPr>
        <w:t xml:space="preserve"> </w:t>
      </w:r>
      <w:r w:rsidRPr="00172576">
        <w:rPr>
          <w:rFonts w:eastAsia="Calibri"/>
          <w:rtl/>
        </w:rPr>
        <w:t>(تسهيل</w:t>
      </w:r>
      <w:r>
        <w:rPr>
          <w:rFonts w:eastAsia="Calibri"/>
          <w:rtl/>
        </w:rPr>
        <w:t xml:space="preserve"> </w:t>
      </w:r>
      <w:r w:rsidRPr="00172576">
        <w:rPr>
          <w:rFonts w:eastAsia="Calibri"/>
          <w:rtl/>
        </w:rPr>
        <w:t>الحصول</w:t>
      </w:r>
      <w:r>
        <w:rPr>
          <w:rFonts w:eastAsia="Calibri"/>
          <w:rtl/>
        </w:rPr>
        <w:t xml:space="preserve"> </w:t>
      </w:r>
      <w:r w:rsidRPr="00172576">
        <w:rPr>
          <w:rFonts w:eastAsia="Calibri"/>
          <w:rtl/>
        </w:rPr>
        <w:t>على</w:t>
      </w:r>
      <w:r>
        <w:rPr>
          <w:rFonts w:eastAsia="Calibri"/>
          <w:rtl/>
        </w:rPr>
        <w:t xml:space="preserve"> </w:t>
      </w:r>
      <w:r w:rsidRPr="00172576">
        <w:rPr>
          <w:rFonts w:eastAsia="Calibri"/>
          <w:rtl/>
        </w:rPr>
        <w:t>إجازة</w:t>
      </w:r>
      <w:r>
        <w:rPr>
          <w:rFonts w:eastAsia="Calibri"/>
          <w:rtl/>
        </w:rPr>
        <w:t xml:space="preserve"> </w:t>
      </w:r>
      <w:r w:rsidRPr="00172576">
        <w:rPr>
          <w:rFonts w:eastAsia="Calibri"/>
          <w:rtl/>
        </w:rPr>
        <w:t>عمل</w:t>
      </w:r>
      <w:r>
        <w:rPr>
          <w:rFonts w:eastAsia="Calibri"/>
          <w:rtl/>
        </w:rPr>
        <w:t xml:space="preserve"> </w:t>
      </w:r>
      <w:r w:rsidRPr="00172576">
        <w:rPr>
          <w:rFonts w:eastAsia="Calibri"/>
          <w:rtl/>
        </w:rPr>
        <w:t>عبر</w:t>
      </w:r>
      <w:r>
        <w:rPr>
          <w:rFonts w:eastAsia="Calibri"/>
          <w:rtl/>
        </w:rPr>
        <w:t xml:space="preserve"> </w:t>
      </w:r>
      <w:r w:rsidRPr="00172576">
        <w:rPr>
          <w:rFonts w:eastAsia="Calibri"/>
          <w:rtl/>
        </w:rPr>
        <w:t>إلغاء</w:t>
      </w:r>
      <w:r>
        <w:rPr>
          <w:rFonts w:eastAsia="Calibri"/>
          <w:rtl/>
        </w:rPr>
        <w:t xml:space="preserve"> </w:t>
      </w:r>
      <w:r w:rsidRPr="00172576">
        <w:rPr>
          <w:rFonts w:eastAsia="Calibri"/>
          <w:rtl/>
        </w:rPr>
        <w:t>الكفالة</w:t>
      </w:r>
      <w:r>
        <w:rPr>
          <w:rFonts w:eastAsia="Calibri"/>
          <w:rtl/>
        </w:rPr>
        <w:t xml:space="preserve"> </w:t>
      </w:r>
      <w:r w:rsidRPr="00172576">
        <w:rPr>
          <w:rFonts w:eastAsia="Calibri"/>
          <w:rtl/>
        </w:rPr>
        <w:t>التي</w:t>
      </w:r>
      <w:r>
        <w:rPr>
          <w:rFonts w:eastAsia="Calibri"/>
          <w:rtl/>
        </w:rPr>
        <w:t xml:space="preserve"> </w:t>
      </w:r>
      <w:r w:rsidRPr="00172576">
        <w:rPr>
          <w:rFonts w:eastAsia="Calibri"/>
          <w:rtl/>
        </w:rPr>
        <w:t>كانت</w:t>
      </w:r>
      <w:r>
        <w:rPr>
          <w:rFonts w:eastAsia="Calibri"/>
          <w:rtl/>
        </w:rPr>
        <w:t xml:space="preserve"> </w:t>
      </w:r>
      <w:r w:rsidRPr="00172576">
        <w:rPr>
          <w:rFonts w:eastAsia="Calibri"/>
          <w:rtl/>
        </w:rPr>
        <w:t>مطلوبة).</w:t>
      </w:r>
      <w:r>
        <w:rPr>
          <w:rFonts w:eastAsia="Calibri"/>
          <w:rtl/>
        </w:rPr>
        <w:t xml:space="preserve"> </w:t>
      </w:r>
      <w:r w:rsidRPr="00172576">
        <w:rPr>
          <w:rFonts w:eastAsia="Calibri"/>
          <w:rtl/>
        </w:rPr>
        <w:t>كما</w:t>
      </w:r>
      <w:r>
        <w:rPr>
          <w:rFonts w:eastAsia="Calibri"/>
          <w:rtl/>
        </w:rPr>
        <w:t xml:space="preserve"> </w:t>
      </w:r>
      <w:r w:rsidRPr="00172576">
        <w:rPr>
          <w:rFonts w:eastAsia="Calibri"/>
          <w:rtl/>
        </w:rPr>
        <w:t>طلبت</w:t>
      </w:r>
      <w:r>
        <w:rPr>
          <w:rFonts w:eastAsia="Calibri"/>
          <w:rtl/>
        </w:rPr>
        <w:t xml:space="preserve"> </w:t>
      </w:r>
      <w:r w:rsidRPr="00172576">
        <w:rPr>
          <w:rFonts w:eastAsia="Calibri"/>
          <w:rtl/>
        </w:rPr>
        <w:t>الهيئة</w:t>
      </w:r>
      <w:r>
        <w:rPr>
          <w:rFonts w:eastAsia="Calibri"/>
          <w:rtl/>
        </w:rPr>
        <w:t xml:space="preserve"> </w:t>
      </w:r>
      <w:r w:rsidRPr="00172576">
        <w:rPr>
          <w:rFonts w:eastAsia="Calibri"/>
          <w:rtl/>
        </w:rPr>
        <w:t>الوطنية</w:t>
      </w:r>
      <w:r>
        <w:rPr>
          <w:rFonts w:eastAsia="Calibri"/>
          <w:rtl/>
        </w:rPr>
        <w:t xml:space="preserve"> </w:t>
      </w:r>
      <w:r w:rsidRPr="00172576">
        <w:rPr>
          <w:rFonts w:eastAsia="Calibri"/>
          <w:rtl/>
        </w:rPr>
        <w:t>لشؤون</w:t>
      </w:r>
      <w:r>
        <w:rPr>
          <w:rFonts w:eastAsia="Calibri"/>
          <w:rtl/>
        </w:rPr>
        <w:t xml:space="preserve"> </w:t>
      </w:r>
      <w:r w:rsidRPr="00172576">
        <w:rPr>
          <w:rFonts w:eastAsia="Calibri"/>
          <w:rtl/>
        </w:rPr>
        <w:t>المرأة</w:t>
      </w:r>
      <w:r>
        <w:rPr>
          <w:rFonts w:eastAsia="Calibri"/>
          <w:rtl/>
        </w:rPr>
        <w:t xml:space="preserve"> </w:t>
      </w:r>
      <w:r w:rsidRPr="00172576">
        <w:rPr>
          <w:rFonts w:eastAsia="Calibri"/>
          <w:rtl/>
        </w:rPr>
        <w:t>اللبنانية</w:t>
      </w:r>
      <w:r>
        <w:rPr>
          <w:rFonts w:eastAsia="Calibri"/>
          <w:rtl/>
        </w:rPr>
        <w:t xml:space="preserve"> </w:t>
      </w:r>
      <w:proofErr w:type="spellStart"/>
      <w:r w:rsidRPr="00172576">
        <w:rPr>
          <w:rFonts w:eastAsia="Calibri"/>
          <w:rtl/>
        </w:rPr>
        <w:t>إستفادة</w:t>
      </w:r>
      <w:proofErr w:type="spellEnd"/>
      <w:r>
        <w:rPr>
          <w:rFonts w:eastAsia="Calibri"/>
          <w:rtl/>
        </w:rPr>
        <w:t xml:space="preserve"> </w:t>
      </w:r>
      <w:r w:rsidRPr="00172576">
        <w:rPr>
          <w:rFonts w:eastAsia="Calibri"/>
          <w:rtl/>
        </w:rPr>
        <w:t>أبناء</w:t>
      </w:r>
      <w:r>
        <w:rPr>
          <w:rFonts w:eastAsia="Calibri"/>
          <w:rtl/>
        </w:rPr>
        <w:t xml:space="preserve"> </w:t>
      </w:r>
      <w:r w:rsidRPr="00172576">
        <w:rPr>
          <w:rFonts w:eastAsia="Calibri"/>
          <w:rtl/>
        </w:rPr>
        <w:t>الأمّ</w:t>
      </w:r>
      <w:r>
        <w:rPr>
          <w:rFonts w:eastAsia="Calibri"/>
          <w:rtl/>
        </w:rPr>
        <w:t xml:space="preserve"> </w:t>
      </w:r>
      <w:r w:rsidRPr="00172576">
        <w:rPr>
          <w:rFonts w:eastAsia="Calibri"/>
          <w:rtl/>
        </w:rPr>
        <w:t>اللبنانية</w:t>
      </w:r>
      <w:r>
        <w:rPr>
          <w:rFonts w:eastAsia="Calibri"/>
          <w:rtl/>
        </w:rPr>
        <w:t xml:space="preserve"> </w:t>
      </w:r>
      <w:r w:rsidRPr="00172576">
        <w:rPr>
          <w:rFonts w:eastAsia="Calibri"/>
          <w:rtl/>
        </w:rPr>
        <w:t>المتزوجة</w:t>
      </w:r>
      <w:r>
        <w:rPr>
          <w:rFonts w:eastAsia="Calibri"/>
          <w:rtl/>
        </w:rPr>
        <w:t xml:space="preserve"> </w:t>
      </w:r>
      <w:r w:rsidRPr="00172576">
        <w:rPr>
          <w:rFonts w:eastAsia="Calibri"/>
          <w:rtl/>
        </w:rPr>
        <w:t>من</w:t>
      </w:r>
      <w:r>
        <w:rPr>
          <w:rFonts w:eastAsia="Calibri"/>
          <w:rtl/>
        </w:rPr>
        <w:t xml:space="preserve"> </w:t>
      </w:r>
      <w:r w:rsidRPr="00172576">
        <w:rPr>
          <w:rFonts w:eastAsia="Calibri"/>
          <w:rtl/>
        </w:rPr>
        <w:t>رجل</w:t>
      </w:r>
      <w:r>
        <w:rPr>
          <w:rFonts w:eastAsia="Calibri"/>
          <w:rtl/>
        </w:rPr>
        <w:t xml:space="preserve"> </w:t>
      </w:r>
      <w:r w:rsidRPr="00172576">
        <w:rPr>
          <w:rFonts w:eastAsia="Calibri"/>
          <w:rtl/>
        </w:rPr>
        <w:t>أجنبي</w:t>
      </w:r>
      <w:r>
        <w:rPr>
          <w:rFonts w:eastAsia="Calibri"/>
          <w:rtl/>
        </w:rPr>
        <w:t xml:space="preserve"> </w:t>
      </w:r>
      <w:r w:rsidRPr="00172576">
        <w:rPr>
          <w:rFonts w:eastAsia="Calibri"/>
          <w:rtl/>
        </w:rPr>
        <w:t>من</w:t>
      </w:r>
      <w:r>
        <w:rPr>
          <w:rFonts w:eastAsia="Calibri"/>
          <w:rtl/>
        </w:rPr>
        <w:t xml:space="preserve"> </w:t>
      </w:r>
      <w:r w:rsidRPr="00172576">
        <w:rPr>
          <w:rFonts w:eastAsia="Calibri"/>
          <w:rtl/>
        </w:rPr>
        <w:t>البطاقة</w:t>
      </w:r>
      <w:r>
        <w:rPr>
          <w:rFonts w:eastAsia="Calibri"/>
          <w:rtl/>
        </w:rPr>
        <w:t xml:space="preserve"> </w:t>
      </w:r>
      <w:r w:rsidRPr="00172576">
        <w:rPr>
          <w:rFonts w:eastAsia="Calibri"/>
          <w:rtl/>
        </w:rPr>
        <w:t>الصحية</w:t>
      </w:r>
      <w:r>
        <w:rPr>
          <w:rFonts w:eastAsia="Calibri"/>
          <w:rtl/>
        </w:rPr>
        <w:t xml:space="preserve"> </w:t>
      </w:r>
      <w:r w:rsidRPr="00172576">
        <w:rPr>
          <w:rFonts w:eastAsia="Calibri"/>
          <w:rtl/>
        </w:rPr>
        <w:t>أسوةً</w:t>
      </w:r>
      <w:r>
        <w:rPr>
          <w:rFonts w:eastAsia="Calibri"/>
          <w:rtl/>
        </w:rPr>
        <w:t xml:space="preserve"> </w:t>
      </w:r>
      <w:r w:rsidRPr="00172576">
        <w:rPr>
          <w:rFonts w:eastAsia="Calibri"/>
          <w:rtl/>
        </w:rPr>
        <w:t>بجميع</w:t>
      </w:r>
      <w:r>
        <w:rPr>
          <w:rFonts w:eastAsia="Calibri"/>
          <w:rtl/>
        </w:rPr>
        <w:t xml:space="preserve"> </w:t>
      </w:r>
      <w:r w:rsidRPr="00172576">
        <w:rPr>
          <w:rFonts w:eastAsia="Calibri"/>
          <w:rtl/>
        </w:rPr>
        <w:t>اللبنانيين.</w:t>
      </w:r>
    </w:p>
    <w:bookmarkEnd w:id="1"/>
    <w:p w:rsidR="00366CB7" w:rsidRPr="00172576" w:rsidRDefault="00366CB7" w:rsidP="00366CB7">
      <w:pPr>
        <w:pStyle w:val="SingleTxtGA"/>
        <w:rPr>
          <w:rFonts w:eastAsia="Calibri"/>
        </w:rPr>
      </w:pPr>
      <w:r w:rsidRPr="00172576">
        <w:rPr>
          <w:rFonts w:eastAsia="Calibri"/>
          <w:rtl/>
        </w:rPr>
        <w:t>144-</w:t>
      </w:r>
      <w:r w:rsidRPr="00172576">
        <w:rPr>
          <w:rFonts w:eastAsia="Calibri"/>
          <w:rtl/>
        </w:rPr>
        <w:tab/>
        <w:t>من</w:t>
      </w:r>
      <w:r>
        <w:rPr>
          <w:rFonts w:eastAsia="Calibri"/>
          <w:rtl/>
        </w:rPr>
        <w:t xml:space="preserve"> </w:t>
      </w:r>
      <w:r w:rsidRPr="00172576">
        <w:rPr>
          <w:rFonts w:eastAsia="Calibri"/>
          <w:rtl/>
        </w:rPr>
        <w:t>ناحية</w:t>
      </w:r>
      <w:r>
        <w:rPr>
          <w:rFonts w:eastAsia="Calibri"/>
          <w:rtl/>
        </w:rPr>
        <w:t xml:space="preserve"> </w:t>
      </w:r>
      <w:r w:rsidRPr="00172576">
        <w:rPr>
          <w:rFonts w:eastAsia="Calibri"/>
          <w:rtl/>
        </w:rPr>
        <w:t>أخرى</w:t>
      </w:r>
      <w:r>
        <w:rPr>
          <w:rFonts w:eastAsia="Calibri"/>
          <w:rtl/>
        </w:rPr>
        <w:t xml:space="preserve"> </w:t>
      </w:r>
      <w:r w:rsidRPr="00172576">
        <w:rPr>
          <w:rFonts w:eastAsia="Calibri"/>
          <w:rtl/>
        </w:rPr>
        <w:t>شكّل</w:t>
      </w:r>
      <w:r>
        <w:rPr>
          <w:rFonts w:eastAsia="Calibri"/>
          <w:rtl/>
        </w:rPr>
        <w:t xml:space="preserve"> </w:t>
      </w:r>
      <w:r w:rsidRPr="00172576">
        <w:rPr>
          <w:rFonts w:eastAsia="Calibri"/>
          <w:rtl/>
        </w:rPr>
        <w:t>مجلس</w:t>
      </w:r>
      <w:r>
        <w:rPr>
          <w:rFonts w:eastAsia="Calibri"/>
          <w:rtl/>
        </w:rPr>
        <w:t xml:space="preserve"> </w:t>
      </w:r>
      <w:r w:rsidRPr="00172576">
        <w:rPr>
          <w:rFonts w:eastAsia="Calibri"/>
          <w:rtl/>
        </w:rPr>
        <w:t>الوزراء</w:t>
      </w:r>
      <w:r>
        <w:rPr>
          <w:rFonts w:eastAsia="Calibri"/>
          <w:rtl/>
        </w:rPr>
        <w:t xml:space="preserve"> </w:t>
      </w:r>
      <w:r w:rsidRPr="00172576">
        <w:rPr>
          <w:rFonts w:eastAsia="Calibri"/>
          <w:rtl/>
        </w:rPr>
        <w:t>بقراره</w:t>
      </w:r>
      <w:r>
        <w:rPr>
          <w:rFonts w:eastAsia="Calibri"/>
          <w:rtl/>
        </w:rPr>
        <w:t xml:space="preserve"> </w:t>
      </w:r>
      <w:r w:rsidRPr="00172576">
        <w:rPr>
          <w:rFonts w:eastAsia="Calibri"/>
          <w:rtl/>
        </w:rPr>
        <w:t>رقم</w:t>
      </w:r>
      <w:r>
        <w:rPr>
          <w:rFonts w:eastAsia="Calibri"/>
          <w:rtl/>
        </w:rPr>
        <w:t xml:space="preserve"> </w:t>
      </w:r>
      <w:r w:rsidRPr="00172576">
        <w:rPr>
          <w:rFonts w:eastAsia="Calibri"/>
          <w:rtl/>
        </w:rPr>
        <w:t>46</w:t>
      </w:r>
      <w:r>
        <w:rPr>
          <w:rFonts w:eastAsia="Calibri"/>
          <w:rtl/>
        </w:rPr>
        <w:t xml:space="preserve"> </w:t>
      </w:r>
      <w:r w:rsidRPr="00172576">
        <w:rPr>
          <w:rFonts w:eastAsia="Calibri"/>
          <w:rtl/>
        </w:rPr>
        <w:t>تاريخ</w:t>
      </w:r>
      <w:r>
        <w:rPr>
          <w:rFonts w:eastAsia="Calibri"/>
          <w:rtl/>
        </w:rPr>
        <w:t xml:space="preserve"> </w:t>
      </w:r>
      <w:r w:rsidRPr="00172576">
        <w:rPr>
          <w:rFonts w:eastAsia="Calibri"/>
          <w:rtl/>
        </w:rPr>
        <w:t>21/3/2012</w:t>
      </w:r>
      <w:r>
        <w:rPr>
          <w:rFonts w:eastAsia="Calibri"/>
          <w:rtl/>
        </w:rPr>
        <w:t xml:space="preserve"> </w:t>
      </w:r>
      <w:r w:rsidRPr="00172576">
        <w:rPr>
          <w:rFonts w:eastAsia="Calibri"/>
          <w:rtl/>
        </w:rPr>
        <w:t>لجنة</w:t>
      </w:r>
      <w:r>
        <w:rPr>
          <w:rFonts w:eastAsia="Calibri"/>
          <w:rtl/>
        </w:rPr>
        <w:t xml:space="preserve"> </w:t>
      </w:r>
      <w:r w:rsidRPr="00172576">
        <w:rPr>
          <w:rFonts w:eastAsia="Calibri"/>
          <w:rtl/>
        </w:rPr>
        <w:t>وزارية</w:t>
      </w:r>
      <w:r>
        <w:rPr>
          <w:rFonts w:eastAsia="Calibri"/>
          <w:rtl/>
        </w:rPr>
        <w:t xml:space="preserve"> </w:t>
      </w:r>
      <w:r w:rsidRPr="00172576">
        <w:rPr>
          <w:rFonts w:eastAsia="Calibri"/>
          <w:rtl/>
        </w:rPr>
        <w:t>برئاسة</w:t>
      </w:r>
      <w:r>
        <w:rPr>
          <w:rFonts w:eastAsia="Calibri"/>
          <w:rtl/>
        </w:rPr>
        <w:t xml:space="preserve"> </w:t>
      </w:r>
      <w:r w:rsidRPr="00172576">
        <w:rPr>
          <w:rFonts w:eastAsia="Calibri"/>
          <w:rtl/>
        </w:rPr>
        <w:t>نائب</w:t>
      </w:r>
      <w:r>
        <w:rPr>
          <w:rFonts w:eastAsia="Calibri"/>
          <w:rtl/>
        </w:rPr>
        <w:t xml:space="preserve"> </w:t>
      </w:r>
      <w:r w:rsidRPr="00172576">
        <w:rPr>
          <w:rFonts w:eastAsia="Calibri"/>
          <w:rtl/>
        </w:rPr>
        <w:t>رئيس</w:t>
      </w:r>
      <w:r>
        <w:rPr>
          <w:rFonts w:eastAsia="Calibri"/>
          <w:rtl/>
        </w:rPr>
        <w:t xml:space="preserve"> </w:t>
      </w:r>
      <w:r w:rsidRPr="00172576">
        <w:rPr>
          <w:rFonts w:eastAsia="Calibri"/>
          <w:rtl/>
        </w:rPr>
        <w:t>الحكومة</w:t>
      </w:r>
      <w:r>
        <w:rPr>
          <w:rFonts w:eastAsia="Calibri"/>
          <w:rtl/>
        </w:rPr>
        <w:t xml:space="preserve"> </w:t>
      </w:r>
      <w:r w:rsidRPr="00172576">
        <w:rPr>
          <w:rFonts w:eastAsia="Calibri"/>
          <w:rtl/>
        </w:rPr>
        <w:t>لدراسة</w:t>
      </w:r>
      <w:r>
        <w:rPr>
          <w:rFonts w:eastAsia="Calibri"/>
          <w:rtl/>
        </w:rPr>
        <w:t xml:space="preserve"> </w:t>
      </w:r>
      <w:proofErr w:type="spellStart"/>
      <w:r w:rsidRPr="00172576">
        <w:rPr>
          <w:rFonts w:eastAsia="Calibri"/>
          <w:rtl/>
        </w:rPr>
        <w:t>إقتراحات</w:t>
      </w:r>
      <w:proofErr w:type="spellEnd"/>
      <w:r>
        <w:rPr>
          <w:rFonts w:eastAsia="Calibri"/>
          <w:rtl/>
        </w:rPr>
        <w:t xml:space="preserve"> </w:t>
      </w:r>
      <w:r w:rsidRPr="00172576">
        <w:rPr>
          <w:rFonts w:eastAsia="Calibri"/>
          <w:rtl/>
        </w:rPr>
        <w:t>تعديل</w:t>
      </w:r>
      <w:r>
        <w:rPr>
          <w:rFonts w:eastAsia="Calibri"/>
          <w:rtl/>
        </w:rPr>
        <w:t xml:space="preserve"> </w:t>
      </w:r>
      <w:r w:rsidRPr="00172576">
        <w:rPr>
          <w:rFonts w:eastAsia="Calibri"/>
          <w:rtl/>
        </w:rPr>
        <w:t>قانون</w:t>
      </w:r>
      <w:r>
        <w:rPr>
          <w:rFonts w:eastAsia="Calibri"/>
          <w:rtl/>
        </w:rPr>
        <w:t xml:space="preserve"> </w:t>
      </w:r>
      <w:r w:rsidRPr="00172576">
        <w:rPr>
          <w:rFonts w:eastAsia="Calibri"/>
          <w:rtl/>
        </w:rPr>
        <w:t>الجنسية،</w:t>
      </w:r>
      <w:r>
        <w:rPr>
          <w:rFonts w:eastAsia="Calibri"/>
          <w:rtl/>
        </w:rPr>
        <w:t xml:space="preserve"> </w:t>
      </w:r>
      <w:r w:rsidRPr="00172576">
        <w:rPr>
          <w:rFonts w:eastAsia="Calibri"/>
          <w:rtl/>
        </w:rPr>
        <w:t>وفي</w:t>
      </w:r>
      <w:r>
        <w:rPr>
          <w:rFonts w:eastAsia="Calibri"/>
          <w:rtl/>
        </w:rPr>
        <w:t xml:space="preserve"> </w:t>
      </w:r>
      <w:r w:rsidRPr="00172576">
        <w:rPr>
          <w:rFonts w:eastAsia="Calibri"/>
          <w:rtl/>
        </w:rPr>
        <w:t>حين</w:t>
      </w:r>
      <w:r>
        <w:rPr>
          <w:rFonts w:eastAsia="Calibri"/>
          <w:rtl/>
        </w:rPr>
        <w:t xml:space="preserve"> </w:t>
      </w:r>
      <w:r w:rsidRPr="00172576">
        <w:rPr>
          <w:rFonts w:eastAsia="Calibri"/>
          <w:rtl/>
        </w:rPr>
        <w:t>أوصت</w:t>
      </w:r>
      <w:r>
        <w:rPr>
          <w:rFonts w:eastAsia="Calibri"/>
          <w:rtl/>
        </w:rPr>
        <w:t xml:space="preserve"> </w:t>
      </w:r>
      <w:r w:rsidRPr="00172576">
        <w:rPr>
          <w:rFonts w:eastAsia="Calibri"/>
          <w:rtl/>
        </w:rPr>
        <w:t>اللجنة</w:t>
      </w:r>
      <w:r>
        <w:rPr>
          <w:rFonts w:eastAsia="Calibri"/>
          <w:rtl/>
        </w:rPr>
        <w:t xml:space="preserve"> </w:t>
      </w:r>
      <w:r w:rsidRPr="00172576">
        <w:rPr>
          <w:rFonts w:eastAsia="Calibri"/>
          <w:rtl/>
        </w:rPr>
        <w:t>المذكورة</w:t>
      </w:r>
      <w:r>
        <w:rPr>
          <w:rFonts w:eastAsia="Calibri"/>
          <w:rtl/>
        </w:rPr>
        <w:t xml:space="preserve"> </w:t>
      </w:r>
      <w:r w:rsidRPr="00172576">
        <w:rPr>
          <w:rFonts w:eastAsia="Calibri"/>
          <w:rtl/>
        </w:rPr>
        <w:t>بتاريخ</w:t>
      </w:r>
      <w:r>
        <w:rPr>
          <w:rFonts w:eastAsia="Calibri"/>
          <w:rtl/>
        </w:rPr>
        <w:t xml:space="preserve"> </w:t>
      </w:r>
      <w:r w:rsidRPr="00172576">
        <w:rPr>
          <w:rFonts w:eastAsia="Calibri"/>
          <w:rtl/>
        </w:rPr>
        <w:t>14/12/2012</w:t>
      </w:r>
      <w:r>
        <w:rPr>
          <w:rFonts w:eastAsia="Calibri"/>
          <w:rtl/>
        </w:rPr>
        <w:t xml:space="preserve"> </w:t>
      </w:r>
      <w:r w:rsidRPr="00172576">
        <w:rPr>
          <w:rFonts w:eastAsia="Calibri"/>
          <w:rtl/>
        </w:rPr>
        <w:t>بعدم</w:t>
      </w:r>
      <w:r>
        <w:rPr>
          <w:rFonts w:eastAsia="Calibri"/>
          <w:rtl/>
        </w:rPr>
        <w:t xml:space="preserve"> </w:t>
      </w:r>
      <w:r w:rsidRPr="00172576">
        <w:rPr>
          <w:rFonts w:eastAsia="Calibri"/>
          <w:rtl/>
        </w:rPr>
        <w:t>منح</w:t>
      </w:r>
      <w:r>
        <w:rPr>
          <w:rFonts w:eastAsia="Calibri"/>
          <w:rtl/>
        </w:rPr>
        <w:t xml:space="preserve"> </w:t>
      </w:r>
      <w:r w:rsidRPr="00172576">
        <w:rPr>
          <w:rFonts w:eastAsia="Calibri"/>
          <w:rtl/>
        </w:rPr>
        <w:t>المرأة</w:t>
      </w:r>
      <w:r>
        <w:rPr>
          <w:rFonts w:eastAsia="Calibri"/>
          <w:rtl/>
        </w:rPr>
        <w:t xml:space="preserve"> </w:t>
      </w:r>
      <w:r w:rsidRPr="00172576">
        <w:rPr>
          <w:rFonts w:eastAsia="Calibri"/>
          <w:rtl/>
        </w:rPr>
        <w:t>اللبنانية</w:t>
      </w:r>
      <w:r>
        <w:rPr>
          <w:rFonts w:eastAsia="Calibri"/>
          <w:rtl/>
        </w:rPr>
        <w:t xml:space="preserve"> </w:t>
      </w:r>
      <w:r w:rsidRPr="00172576">
        <w:rPr>
          <w:rFonts w:eastAsia="Calibri"/>
          <w:rtl/>
        </w:rPr>
        <w:t>حق</w:t>
      </w:r>
      <w:r>
        <w:rPr>
          <w:rFonts w:eastAsia="Calibri"/>
          <w:rtl/>
        </w:rPr>
        <w:t xml:space="preserve"> </w:t>
      </w:r>
      <w:r w:rsidRPr="00172576">
        <w:rPr>
          <w:rFonts w:eastAsia="Calibri"/>
          <w:rtl/>
        </w:rPr>
        <w:t>إعطاء</w:t>
      </w:r>
      <w:r>
        <w:rPr>
          <w:rFonts w:eastAsia="Calibri"/>
          <w:rtl/>
        </w:rPr>
        <w:t xml:space="preserve"> </w:t>
      </w:r>
      <w:r w:rsidRPr="00172576">
        <w:rPr>
          <w:rFonts w:eastAsia="Calibri"/>
          <w:rtl/>
        </w:rPr>
        <w:t>الجنسية</w:t>
      </w:r>
      <w:r>
        <w:rPr>
          <w:rFonts w:eastAsia="Calibri"/>
          <w:rtl/>
        </w:rPr>
        <w:t xml:space="preserve"> </w:t>
      </w:r>
      <w:r w:rsidRPr="00172576">
        <w:rPr>
          <w:rFonts w:eastAsia="Calibri"/>
          <w:rtl/>
        </w:rPr>
        <w:t>ال</w:t>
      </w:r>
      <w:r w:rsidR="00522FAE">
        <w:rPr>
          <w:rFonts w:eastAsia="Calibri" w:hint="cs"/>
          <w:rtl/>
        </w:rPr>
        <w:t>ل</w:t>
      </w:r>
      <w:r w:rsidRPr="00172576">
        <w:rPr>
          <w:rFonts w:eastAsia="Calibri"/>
          <w:rtl/>
        </w:rPr>
        <w:t>بنانية</w:t>
      </w:r>
      <w:r>
        <w:rPr>
          <w:rFonts w:eastAsia="Calibri"/>
          <w:rtl/>
        </w:rPr>
        <w:t xml:space="preserve"> </w:t>
      </w:r>
      <w:r w:rsidRPr="00172576">
        <w:rPr>
          <w:rFonts w:eastAsia="Calibri"/>
          <w:rtl/>
        </w:rPr>
        <w:t>لأولادها</w:t>
      </w:r>
      <w:r>
        <w:rPr>
          <w:rFonts w:eastAsia="Calibri"/>
          <w:rtl/>
        </w:rPr>
        <w:t xml:space="preserve"> </w:t>
      </w:r>
      <w:r w:rsidRPr="00172576">
        <w:rPr>
          <w:rFonts w:eastAsia="Calibri"/>
          <w:rtl/>
        </w:rPr>
        <w:t>وزوجها،</w:t>
      </w:r>
      <w:r>
        <w:rPr>
          <w:rFonts w:eastAsia="Calibri"/>
          <w:rtl/>
        </w:rPr>
        <w:t xml:space="preserve"> </w:t>
      </w:r>
      <w:proofErr w:type="spellStart"/>
      <w:r w:rsidRPr="00172576">
        <w:rPr>
          <w:rFonts w:eastAsia="Calibri"/>
          <w:rtl/>
        </w:rPr>
        <w:t>وإستندت</w:t>
      </w:r>
      <w:proofErr w:type="spellEnd"/>
      <w:r>
        <w:rPr>
          <w:rFonts w:eastAsia="Calibri"/>
          <w:rtl/>
        </w:rPr>
        <w:t xml:space="preserve"> </w:t>
      </w:r>
      <w:r w:rsidRPr="00172576">
        <w:rPr>
          <w:rFonts w:eastAsia="Calibri"/>
          <w:rtl/>
        </w:rPr>
        <w:t>في</w:t>
      </w:r>
      <w:r>
        <w:rPr>
          <w:rFonts w:eastAsia="Calibri"/>
          <w:rtl/>
        </w:rPr>
        <w:t xml:space="preserve"> </w:t>
      </w:r>
      <w:r w:rsidRPr="00172576">
        <w:rPr>
          <w:rFonts w:eastAsia="Calibri"/>
          <w:rtl/>
        </w:rPr>
        <w:t>ذلك</w:t>
      </w:r>
      <w:r>
        <w:rPr>
          <w:rFonts w:eastAsia="Calibri"/>
          <w:rtl/>
        </w:rPr>
        <w:t xml:space="preserve"> </w:t>
      </w:r>
      <w:r w:rsidRPr="00172576">
        <w:rPr>
          <w:rFonts w:eastAsia="Calibri"/>
          <w:rtl/>
        </w:rPr>
        <w:t>إلى</w:t>
      </w:r>
      <w:r>
        <w:rPr>
          <w:rFonts w:eastAsia="Calibri"/>
          <w:rtl/>
        </w:rPr>
        <w:t xml:space="preserve"> </w:t>
      </w:r>
      <w:r w:rsidRPr="00172576">
        <w:rPr>
          <w:rFonts w:eastAsia="Calibri"/>
          <w:rtl/>
        </w:rPr>
        <w:t>المصلحة</w:t>
      </w:r>
      <w:r>
        <w:rPr>
          <w:rFonts w:eastAsia="Calibri"/>
          <w:rtl/>
        </w:rPr>
        <w:t xml:space="preserve"> </w:t>
      </w:r>
      <w:r w:rsidRPr="00172576">
        <w:rPr>
          <w:rFonts w:eastAsia="Calibri"/>
          <w:rtl/>
        </w:rPr>
        <w:t>العليا</w:t>
      </w:r>
      <w:r>
        <w:rPr>
          <w:rFonts w:eastAsia="Calibri"/>
          <w:rtl/>
        </w:rPr>
        <w:t xml:space="preserve"> </w:t>
      </w:r>
      <w:r w:rsidRPr="00172576">
        <w:rPr>
          <w:rFonts w:eastAsia="Calibri"/>
          <w:rtl/>
        </w:rPr>
        <w:t>للدولة</w:t>
      </w:r>
      <w:r>
        <w:rPr>
          <w:rFonts w:eastAsia="Calibri"/>
          <w:rtl/>
        </w:rPr>
        <w:t xml:space="preserve"> </w:t>
      </w:r>
      <w:r w:rsidRPr="00172576">
        <w:rPr>
          <w:rFonts w:eastAsia="Calibri"/>
          <w:rtl/>
        </w:rPr>
        <w:t>اللبنانية،</w:t>
      </w:r>
      <w:r>
        <w:rPr>
          <w:rFonts w:eastAsia="Calibri"/>
          <w:rtl/>
        </w:rPr>
        <w:t xml:space="preserve"> </w:t>
      </w:r>
      <w:r w:rsidRPr="00172576">
        <w:rPr>
          <w:rFonts w:eastAsia="Calibri"/>
          <w:rtl/>
        </w:rPr>
        <w:t>وتمنّت</w:t>
      </w:r>
      <w:r>
        <w:rPr>
          <w:rFonts w:eastAsia="Calibri"/>
          <w:rtl/>
        </w:rPr>
        <w:t xml:space="preserve"> </w:t>
      </w:r>
      <w:r w:rsidRPr="00172576">
        <w:rPr>
          <w:rFonts w:eastAsia="Calibri"/>
          <w:rtl/>
        </w:rPr>
        <w:t>على</w:t>
      </w:r>
      <w:r>
        <w:rPr>
          <w:rFonts w:eastAsia="Calibri"/>
          <w:rtl/>
        </w:rPr>
        <w:t xml:space="preserve"> </w:t>
      </w:r>
      <w:r w:rsidRPr="00172576">
        <w:rPr>
          <w:rFonts w:eastAsia="Calibri"/>
          <w:rtl/>
        </w:rPr>
        <w:t>مجلس</w:t>
      </w:r>
      <w:r>
        <w:rPr>
          <w:rFonts w:eastAsia="Calibri"/>
          <w:rtl/>
        </w:rPr>
        <w:t xml:space="preserve"> </w:t>
      </w:r>
      <w:r w:rsidRPr="00172576">
        <w:rPr>
          <w:rFonts w:eastAsia="Calibri"/>
          <w:rtl/>
        </w:rPr>
        <w:t>الوزراء</w:t>
      </w:r>
      <w:r>
        <w:rPr>
          <w:rFonts w:eastAsia="Calibri"/>
          <w:rtl/>
        </w:rPr>
        <w:t xml:space="preserve"> </w:t>
      </w:r>
      <w:r w:rsidRPr="00172576">
        <w:rPr>
          <w:rFonts w:eastAsia="Calibri"/>
          <w:rtl/>
        </w:rPr>
        <w:t>إقرار</w:t>
      </w:r>
      <w:r>
        <w:rPr>
          <w:rFonts w:eastAsia="Calibri"/>
          <w:rtl/>
        </w:rPr>
        <w:t xml:space="preserve"> </w:t>
      </w:r>
      <w:r w:rsidRPr="00172576">
        <w:rPr>
          <w:rFonts w:eastAsia="Calibri"/>
          <w:rtl/>
        </w:rPr>
        <w:t>سلة</w:t>
      </w:r>
      <w:r>
        <w:rPr>
          <w:rFonts w:eastAsia="Calibri"/>
          <w:rtl/>
        </w:rPr>
        <w:t xml:space="preserve"> </w:t>
      </w:r>
      <w:r w:rsidRPr="00172576">
        <w:rPr>
          <w:rFonts w:eastAsia="Calibri"/>
          <w:rtl/>
        </w:rPr>
        <w:t>من</w:t>
      </w:r>
      <w:r>
        <w:rPr>
          <w:rFonts w:eastAsia="Calibri"/>
          <w:rtl/>
        </w:rPr>
        <w:t xml:space="preserve"> </w:t>
      </w:r>
      <w:r w:rsidRPr="00172576">
        <w:rPr>
          <w:rFonts w:eastAsia="Calibri"/>
          <w:rtl/>
        </w:rPr>
        <w:t>التسهيلات</w:t>
      </w:r>
      <w:r>
        <w:rPr>
          <w:rFonts w:eastAsia="Calibri"/>
          <w:rtl/>
        </w:rPr>
        <w:t xml:space="preserve"> </w:t>
      </w:r>
      <w:r w:rsidRPr="00172576">
        <w:rPr>
          <w:rFonts w:eastAsia="Calibri"/>
          <w:rtl/>
        </w:rPr>
        <w:t>لزوج</w:t>
      </w:r>
      <w:r>
        <w:rPr>
          <w:rFonts w:eastAsia="Calibri"/>
          <w:rtl/>
        </w:rPr>
        <w:t xml:space="preserve"> </w:t>
      </w:r>
      <w:r w:rsidRPr="00172576">
        <w:rPr>
          <w:rFonts w:eastAsia="Calibri"/>
          <w:rtl/>
        </w:rPr>
        <w:t>وأولاد</w:t>
      </w:r>
      <w:r>
        <w:rPr>
          <w:rFonts w:eastAsia="Calibri"/>
          <w:rtl/>
        </w:rPr>
        <w:t xml:space="preserve"> </w:t>
      </w:r>
      <w:r w:rsidRPr="00172576">
        <w:rPr>
          <w:rFonts w:eastAsia="Calibri"/>
          <w:rtl/>
        </w:rPr>
        <w:t>المرأة</w:t>
      </w:r>
      <w:r>
        <w:rPr>
          <w:rFonts w:eastAsia="Calibri"/>
          <w:rtl/>
        </w:rPr>
        <w:t xml:space="preserve"> </w:t>
      </w:r>
      <w:r w:rsidRPr="00172576">
        <w:rPr>
          <w:rFonts w:eastAsia="Calibri"/>
          <w:rtl/>
        </w:rPr>
        <w:t>اللبنانية</w:t>
      </w:r>
      <w:r>
        <w:rPr>
          <w:rFonts w:eastAsia="Calibri"/>
          <w:rtl/>
        </w:rPr>
        <w:t xml:space="preserve"> </w:t>
      </w:r>
      <w:r w:rsidRPr="00172576">
        <w:rPr>
          <w:rFonts w:eastAsia="Calibri"/>
          <w:rtl/>
        </w:rPr>
        <w:t>المتزوجة</w:t>
      </w:r>
      <w:r>
        <w:rPr>
          <w:rFonts w:eastAsia="Calibri"/>
          <w:rtl/>
        </w:rPr>
        <w:t xml:space="preserve"> </w:t>
      </w:r>
      <w:r w:rsidRPr="00172576">
        <w:rPr>
          <w:rFonts w:eastAsia="Calibri"/>
          <w:rtl/>
        </w:rPr>
        <w:t>من</w:t>
      </w:r>
      <w:r>
        <w:rPr>
          <w:rFonts w:eastAsia="Calibri"/>
          <w:rtl/>
        </w:rPr>
        <w:t xml:space="preserve"> </w:t>
      </w:r>
      <w:r w:rsidRPr="00172576">
        <w:rPr>
          <w:rFonts w:eastAsia="Calibri"/>
          <w:rtl/>
        </w:rPr>
        <w:t>أجنبي.</w:t>
      </w:r>
    </w:p>
    <w:p w:rsidR="00366CB7" w:rsidRPr="00172576" w:rsidRDefault="00366CB7" w:rsidP="00366CB7">
      <w:pPr>
        <w:pStyle w:val="SingleTxtGA"/>
        <w:rPr>
          <w:rFonts w:eastAsia="Calibri"/>
          <w:rtl/>
        </w:rPr>
      </w:pPr>
      <w:r w:rsidRPr="00172576">
        <w:rPr>
          <w:rFonts w:eastAsia="Calibri"/>
          <w:rtl/>
        </w:rPr>
        <w:t>145-</w:t>
      </w:r>
      <w:r w:rsidRPr="00172576">
        <w:rPr>
          <w:rFonts w:eastAsia="Calibri"/>
          <w:rtl/>
        </w:rPr>
        <w:tab/>
        <w:t>صدر</w:t>
      </w:r>
      <w:r>
        <w:rPr>
          <w:rFonts w:eastAsia="Calibri"/>
          <w:rtl/>
        </w:rPr>
        <w:t xml:space="preserve"> </w:t>
      </w:r>
      <w:r w:rsidRPr="00172576">
        <w:rPr>
          <w:rFonts w:eastAsia="Calibri"/>
          <w:rtl/>
        </w:rPr>
        <w:t>عن</w:t>
      </w:r>
      <w:r>
        <w:rPr>
          <w:rFonts w:eastAsia="Calibri"/>
          <w:rtl/>
        </w:rPr>
        <w:t xml:space="preserve"> </w:t>
      </w:r>
      <w:r w:rsidRPr="00172576">
        <w:rPr>
          <w:rFonts w:eastAsia="Calibri"/>
          <w:rtl/>
        </w:rPr>
        <w:t>محكمة</w:t>
      </w:r>
      <w:r>
        <w:rPr>
          <w:rFonts w:eastAsia="Calibri"/>
          <w:rtl/>
        </w:rPr>
        <w:t xml:space="preserve"> </w:t>
      </w:r>
      <w:r w:rsidRPr="00172576">
        <w:rPr>
          <w:rFonts w:eastAsia="Calibri"/>
          <w:rtl/>
        </w:rPr>
        <w:t>الدرجة</w:t>
      </w:r>
      <w:r>
        <w:rPr>
          <w:rFonts w:eastAsia="Calibri"/>
          <w:rtl/>
        </w:rPr>
        <w:t xml:space="preserve"> </w:t>
      </w:r>
      <w:r w:rsidRPr="00172576">
        <w:rPr>
          <w:rFonts w:eastAsia="Calibri"/>
          <w:rtl/>
        </w:rPr>
        <w:t>الأولى</w:t>
      </w:r>
      <w:r>
        <w:rPr>
          <w:rFonts w:eastAsia="Calibri"/>
          <w:rtl/>
        </w:rPr>
        <w:t xml:space="preserve"> </w:t>
      </w:r>
      <w:r w:rsidRPr="00172576">
        <w:rPr>
          <w:rFonts w:eastAsia="Calibri"/>
          <w:rtl/>
        </w:rPr>
        <w:t>في</w:t>
      </w:r>
      <w:r>
        <w:rPr>
          <w:rFonts w:eastAsia="Calibri"/>
          <w:rtl/>
        </w:rPr>
        <w:t xml:space="preserve"> </w:t>
      </w:r>
      <w:r w:rsidRPr="00172576">
        <w:rPr>
          <w:rFonts w:eastAsia="Calibri"/>
          <w:rtl/>
        </w:rPr>
        <w:t>جبل</w:t>
      </w:r>
      <w:r>
        <w:rPr>
          <w:rFonts w:eastAsia="Calibri"/>
          <w:rtl/>
        </w:rPr>
        <w:t xml:space="preserve"> </w:t>
      </w:r>
      <w:r w:rsidRPr="00172576">
        <w:rPr>
          <w:rFonts w:eastAsia="Calibri"/>
          <w:rtl/>
        </w:rPr>
        <w:t>لبنان</w:t>
      </w:r>
      <w:r>
        <w:rPr>
          <w:rFonts w:eastAsia="Calibri"/>
          <w:rtl/>
        </w:rPr>
        <w:t xml:space="preserve"> </w:t>
      </w:r>
      <w:r w:rsidRPr="00172576">
        <w:rPr>
          <w:rFonts w:eastAsia="Calibri"/>
          <w:rtl/>
        </w:rPr>
        <w:t>في</w:t>
      </w:r>
      <w:r>
        <w:rPr>
          <w:rFonts w:eastAsia="Calibri"/>
          <w:rtl/>
        </w:rPr>
        <w:t xml:space="preserve"> </w:t>
      </w:r>
      <w:r w:rsidRPr="00172576">
        <w:rPr>
          <w:rFonts w:eastAsia="Calibri"/>
          <w:rtl/>
        </w:rPr>
        <w:t>16/6/2009</w:t>
      </w:r>
      <w:r>
        <w:rPr>
          <w:rFonts w:eastAsia="Calibri"/>
          <w:rtl/>
        </w:rPr>
        <w:t xml:space="preserve"> </w:t>
      </w:r>
      <w:r w:rsidRPr="00172576">
        <w:rPr>
          <w:rFonts w:eastAsia="Calibri"/>
          <w:rtl/>
        </w:rPr>
        <w:t>حكم</w:t>
      </w:r>
      <w:r>
        <w:rPr>
          <w:rFonts w:eastAsia="Calibri"/>
          <w:rtl/>
        </w:rPr>
        <w:t xml:space="preserve"> </w:t>
      </w:r>
      <w:r w:rsidRPr="00172576">
        <w:rPr>
          <w:rFonts w:eastAsia="Calibri"/>
          <w:rtl/>
        </w:rPr>
        <w:t>بمنح</w:t>
      </w:r>
      <w:r>
        <w:rPr>
          <w:rFonts w:eastAsia="Calibri"/>
          <w:rtl/>
        </w:rPr>
        <w:t xml:space="preserve"> </w:t>
      </w:r>
      <w:r w:rsidRPr="00172576">
        <w:rPr>
          <w:rFonts w:eastAsia="Calibri"/>
          <w:rtl/>
        </w:rPr>
        <w:t>الجنسية</w:t>
      </w:r>
      <w:r>
        <w:rPr>
          <w:rFonts w:eastAsia="Calibri"/>
          <w:rtl/>
        </w:rPr>
        <w:t xml:space="preserve"> </w:t>
      </w:r>
      <w:r w:rsidRPr="00172576">
        <w:rPr>
          <w:rFonts w:eastAsia="Calibri"/>
          <w:rtl/>
        </w:rPr>
        <w:t>اللبنانية</w:t>
      </w:r>
      <w:r>
        <w:rPr>
          <w:rFonts w:eastAsia="Calibri"/>
          <w:rtl/>
        </w:rPr>
        <w:t xml:space="preserve"> </w:t>
      </w:r>
      <w:r w:rsidRPr="00172576">
        <w:rPr>
          <w:rFonts w:eastAsia="Calibri"/>
          <w:rtl/>
        </w:rPr>
        <w:t>لأولاد</w:t>
      </w:r>
      <w:r>
        <w:rPr>
          <w:rFonts w:eastAsia="Calibri"/>
          <w:rtl/>
        </w:rPr>
        <w:t xml:space="preserve"> </w:t>
      </w:r>
      <w:r w:rsidRPr="00172576">
        <w:rPr>
          <w:rFonts w:eastAsia="Calibri"/>
          <w:rtl/>
        </w:rPr>
        <w:t>قاصرين</w:t>
      </w:r>
      <w:r>
        <w:rPr>
          <w:rFonts w:eastAsia="Calibri"/>
          <w:rtl/>
        </w:rPr>
        <w:t xml:space="preserve"> </w:t>
      </w:r>
      <w:r w:rsidRPr="00172576">
        <w:rPr>
          <w:rFonts w:eastAsia="Calibri"/>
          <w:rtl/>
        </w:rPr>
        <w:t>من</w:t>
      </w:r>
      <w:r>
        <w:rPr>
          <w:rFonts w:eastAsia="Calibri"/>
          <w:rtl/>
        </w:rPr>
        <w:t xml:space="preserve"> </w:t>
      </w:r>
      <w:r w:rsidRPr="00172576">
        <w:rPr>
          <w:rFonts w:eastAsia="Calibri"/>
          <w:rtl/>
        </w:rPr>
        <w:t>أم</w:t>
      </w:r>
      <w:r>
        <w:rPr>
          <w:rFonts w:eastAsia="Calibri"/>
          <w:rtl/>
        </w:rPr>
        <w:t xml:space="preserve"> </w:t>
      </w:r>
      <w:r w:rsidRPr="00172576">
        <w:rPr>
          <w:rFonts w:eastAsia="Calibri"/>
          <w:rtl/>
        </w:rPr>
        <w:t>لبنانية</w:t>
      </w:r>
      <w:r>
        <w:rPr>
          <w:rFonts w:eastAsia="Calibri"/>
          <w:rtl/>
        </w:rPr>
        <w:t xml:space="preserve"> </w:t>
      </w:r>
      <w:r w:rsidRPr="00172576">
        <w:rPr>
          <w:rFonts w:eastAsia="Calibri"/>
          <w:rtl/>
        </w:rPr>
        <w:t>توفي</w:t>
      </w:r>
      <w:r>
        <w:rPr>
          <w:rFonts w:eastAsia="Calibri"/>
          <w:rtl/>
        </w:rPr>
        <w:t xml:space="preserve"> </w:t>
      </w:r>
      <w:r w:rsidRPr="00172576">
        <w:rPr>
          <w:rFonts w:eastAsia="Calibri"/>
          <w:rtl/>
        </w:rPr>
        <w:t>زوجها</w:t>
      </w:r>
      <w:r>
        <w:rPr>
          <w:rFonts w:eastAsia="Calibri"/>
          <w:rtl/>
        </w:rPr>
        <w:t xml:space="preserve"> </w:t>
      </w:r>
      <w:r w:rsidRPr="00172576">
        <w:rPr>
          <w:rFonts w:eastAsia="Calibri"/>
          <w:rtl/>
        </w:rPr>
        <w:t>الأجنبي</w:t>
      </w:r>
      <w:r>
        <w:rPr>
          <w:rFonts w:eastAsia="Calibri"/>
          <w:rtl/>
        </w:rPr>
        <w:t xml:space="preserve"> </w:t>
      </w:r>
      <w:r w:rsidRPr="00172576">
        <w:rPr>
          <w:rFonts w:eastAsia="Calibri"/>
          <w:rtl/>
        </w:rPr>
        <w:t>أسوةً</w:t>
      </w:r>
      <w:r>
        <w:rPr>
          <w:rFonts w:eastAsia="Calibri"/>
          <w:rtl/>
        </w:rPr>
        <w:t xml:space="preserve"> </w:t>
      </w:r>
      <w:r w:rsidRPr="00172576">
        <w:rPr>
          <w:rFonts w:eastAsia="Calibri"/>
          <w:rtl/>
        </w:rPr>
        <w:t>بأولاد</w:t>
      </w:r>
      <w:r>
        <w:rPr>
          <w:rFonts w:eastAsia="Calibri"/>
          <w:rtl/>
        </w:rPr>
        <w:t xml:space="preserve"> </w:t>
      </w:r>
      <w:r w:rsidRPr="00172576">
        <w:rPr>
          <w:rFonts w:eastAsia="Calibri"/>
          <w:rtl/>
        </w:rPr>
        <w:t>الأم</w:t>
      </w:r>
      <w:r>
        <w:rPr>
          <w:rFonts w:eastAsia="Calibri"/>
          <w:rtl/>
        </w:rPr>
        <w:t xml:space="preserve"> </w:t>
      </w:r>
      <w:r w:rsidRPr="00172576">
        <w:rPr>
          <w:rFonts w:eastAsia="Calibri"/>
          <w:rtl/>
        </w:rPr>
        <w:t>التي</w:t>
      </w:r>
      <w:r>
        <w:rPr>
          <w:rFonts w:eastAsia="Calibri"/>
          <w:rtl/>
        </w:rPr>
        <w:t xml:space="preserve"> </w:t>
      </w:r>
      <w:proofErr w:type="spellStart"/>
      <w:r w:rsidRPr="00172576">
        <w:rPr>
          <w:rFonts w:eastAsia="Calibri"/>
          <w:rtl/>
        </w:rPr>
        <w:t>إكتسبت</w:t>
      </w:r>
      <w:proofErr w:type="spellEnd"/>
      <w:r>
        <w:rPr>
          <w:rFonts w:eastAsia="Calibri"/>
          <w:rtl/>
        </w:rPr>
        <w:t xml:space="preserve"> </w:t>
      </w:r>
      <w:r w:rsidRPr="00172576">
        <w:rPr>
          <w:rFonts w:eastAsia="Calibri"/>
          <w:rtl/>
        </w:rPr>
        <w:t>الجنسية</w:t>
      </w:r>
      <w:r>
        <w:rPr>
          <w:rFonts w:eastAsia="Calibri"/>
          <w:rtl/>
        </w:rPr>
        <w:t xml:space="preserve"> </w:t>
      </w:r>
      <w:r w:rsidRPr="00172576">
        <w:rPr>
          <w:rFonts w:eastAsia="Calibri"/>
          <w:rtl/>
        </w:rPr>
        <w:t>اللبنانية.</w:t>
      </w:r>
      <w:r>
        <w:rPr>
          <w:rFonts w:eastAsia="Calibri"/>
          <w:rtl/>
        </w:rPr>
        <w:t xml:space="preserve"> </w:t>
      </w:r>
      <w:r w:rsidRPr="00172576">
        <w:rPr>
          <w:rFonts w:eastAsia="Calibri"/>
          <w:rtl/>
        </w:rPr>
        <w:t>تجدر</w:t>
      </w:r>
      <w:r>
        <w:rPr>
          <w:rFonts w:eastAsia="Calibri"/>
          <w:rtl/>
        </w:rPr>
        <w:t xml:space="preserve"> </w:t>
      </w:r>
      <w:r w:rsidRPr="00172576">
        <w:rPr>
          <w:rFonts w:eastAsia="Calibri"/>
          <w:rtl/>
        </w:rPr>
        <w:t>الإشارة</w:t>
      </w:r>
      <w:r>
        <w:rPr>
          <w:rFonts w:eastAsia="Calibri"/>
          <w:rtl/>
        </w:rPr>
        <w:t xml:space="preserve"> </w:t>
      </w:r>
      <w:r w:rsidRPr="00172576">
        <w:rPr>
          <w:rFonts w:eastAsia="Calibri"/>
          <w:rtl/>
        </w:rPr>
        <w:t>إلى</w:t>
      </w:r>
      <w:r>
        <w:rPr>
          <w:rFonts w:eastAsia="Calibri"/>
          <w:rtl/>
        </w:rPr>
        <w:t xml:space="preserve"> </w:t>
      </w:r>
      <w:r w:rsidRPr="00172576">
        <w:rPr>
          <w:rFonts w:eastAsia="Calibri"/>
          <w:rtl/>
        </w:rPr>
        <w:t>أنه،</w:t>
      </w:r>
      <w:r>
        <w:rPr>
          <w:rFonts w:eastAsia="Calibri"/>
          <w:rtl/>
        </w:rPr>
        <w:t xml:space="preserve"> </w:t>
      </w:r>
      <w:r w:rsidRPr="00172576">
        <w:rPr>
          <w:rFonts w:eastAsia="Calibri"/>
          <w:rtl/>
        </w:rPr>
        <w:t>وبنتيجة</w:t>
      </w:r>
      <w:r>
        <w:rPr>
          <w:rFonts w:eastAsia="Calibri"/>
          <w:rtl/>
        </w:rPr>
        <w:t xml:space="preserve"> </w:t>
      </w:r>
      <w:proofErr w:type="spellStart"/>
      <w:r w:rsidRPr="00172576">
        <w:rPr>
          <w:rFonts w:eastAsia="Calibri"/>
          <w:rtl/>
        </w:rPr>
        <w:t>إستئنافه</w:t>
      </w:r>
      <w:proofErr w:type="spellEnd"/>
      <w:r>
        <w:rPr>
          <w:rFonts w:eastAsia="Calibri"/>
          <w:rtl/>
        </w:rPr>
        <w:t xml:space="preserve"> </w:t>
      </w:r>
      <w:r w:rsidRPr="00172576">
        <w:rPr>
          <w:rFonts w:eastAsia="Calibri"/>
          <w:rtl/>
        </w:rPr>
        <w:t>من</w:t>
      </w:r>
      <w:r>
        <w:rPr>
          <w:rFonts w:eastAsia="Calibri"/>
          <w:rtl/>
        </w:rPr>
        <w:t xml:space="preserve"> </w:t>
      </w:r>
      <w:r w:rsidRPr="00172576">
        <w:rPr>
          <w:rFonts w:eastAsia="Calibri"/>
          <w:rtl/>
        </w:rPr>
        <w:t>قبل</w:t>
      </w:r>
      <w:r>
        <w:rPr>
          <w:rFonts w:eastAsia="Calibri"/>
          <w:rtl/>
        </w:rPr>
        <w:t xml:space="preserve"> </w:t>
      </w:r>
      <w:r w:rsidRPr="00172576">
        <w:rPr>
          <w:rFonts w:eastAsia="Calibri"/>
          <w:rtl/>
        </w:rPr>
        <w:t>الدولة</w:t>
      </w:r>
      <w:r>
        <w:rPr>
          <w:rFonts w:eastAsia="Calibri"/>
          <w:rtl/>
        </w:rPr>
        <w:t xml:space="preserve"> </w:t>
      </w:r>
      <w:r w:rsidRPr="00172576">
        <w:rPr>
          <w:rFonts w:eastAsia="Calibri"/>
          <w:rtl/>
        </w:rPr>
        <w:t>اللبنانية،</w:t>
      </w:r>
      <w:r>
        <w:rPr>
          <w:rFonts w:eastAsia="Calibri"/>
          <w:rtl/>
        </w:rPr>
        <w:t xml:space="preserve"> </w:t>
      </w:r>
      <w:r w:rsidRPr="00172576">
        <w:rPr>
          <w:rFonts w:eastAsia="Calibri"/>
          <w:rtl/>
        </w:rPr>
        <w:t>فسخ</w:t>
      </w:r>
      <w:r>
        <w:rPr>
          <w:rFonts w:eastAsia="Calibri"/>
          <w:rtl/>
        </w:rPr>
        <w:t xml:space="preserve"> </w:t>
      </w:r>
      <w:r w:rsidRPr="00172576">
        <w:rPr>
          <w:rFonts w:eastAsia="Calibri"/>
          <w:rtl/>
        </w:rPr>
        <w:t>هذا</w:t>
      </w:r>
      <w:r>
        <w:rPr>
          <w:rFonts w:eastAsia="Calibri"/>
          <w:rtl/>
        </w:rPr>
        <w:t xml:space="preserve"> </w:t>
      </w:r>
      <w:r w:rsidRPr="00172576">
        <w:rPr>
          <w:rFonts w:eastAsia="Calibri"/>
          <w:rtl/>
        </w:rPr>
        <w:t>الحكم</w:t>
      </w:r>
      <w:r>
        <w:rPr>
          <w:rFonts w:eastAsia="Calibri"/>
          <w:rtl/>
        </w:rPr>
        <w:t xml:space="preserve"> </w:t>
      </w:r>
      <w:r w:rsidRPr="00172576">
        <w:rPr>
          <w:rFonts w:eastAsia="Calibri"/>
          <w:rtl/>
        </w:rPr>
        <w:t>من</w:t>
      </w:r>
      <w:r>
        <w:rPr>
          <w:rFonts w:eastAsia="Calibri"/>
          <w:rtl/>
        </w:rPr>
        <w:t xml:space="preserve"> </w:t>
      </w:r>
      <w:r w:rsidRPr="00172576">
        <w:rPr>
          <w:rFonts w:eastAsia="Calibri"/>
          <w:rtl/>
        </w:rPr>
        <w:t>جانب</w:t>
      </w:r>
      <w:r>
        <w:rPr>
          <w:rFonts w:eastAsia="Calibri"/>
          <w:rtl/>
        </w:rPr>
        <w:t xml:space="preserve"> </w:t>
      </w:r>
      <w:r w:rsidRPr="00172576">
        <w:rPr>
          <w:rFonts w:eastAsia="Calibri"/>
          <w:rtl/>
        </w:rPr>
        <w:t>محكمة</w:t>
      </w:r>
      <w:r>
        <w:rPr>
          <w:rFonts w:eastAsia="Calibri"/>
          <w:rtl/>
        </w:rPr>
        <w:t xml:space="preserve"> </w:t>
      </w:r>
      <w:proofErr w:type="spellStart"/>
      <w:r w:rsidRPr="00172576">
        <w:rPr>
          <w:rFonts w:eastAsia="Calibri"/>
          <w:rtl/>
        </w:rPr>
        <w:t>الإستئناف</w:t>
      </w:r>
      <w:proofErr w:type="spellEnd"/>
      <w:r>
        <w:rPr>
          <w:rFonts w:eastAsia="Calibri"/>
          <w:rtl/>
        </w:rPr>
        <w:t xml:space="preserve"> </w:t>
      </w:r>
      <w:r w:rsidRPr="00172576">
        <w:rPr>
          <w:rFonts w:eastAsia="Calibri"/>
          <w:rtl/>
        </w:rPr>
        <w:t>في</w:t>
      </w:r>
      <w:r>
        <w:rPr>
          <w:rFonts w:eastAsia="Calibri"/>
          <w:rtl/>
        </w:rPr>
        <w:t xml:space="preserve"> </w:t>
      </w:r>
      <w:r w:rsidRPr="00172576">
        <w:rPr>
          <w:rFonts w:eastAsia="Calibri"/>
          <w:rtl/>
        </w:rPr>
        <w:t>جبل</w:t>
      </w:r>
      <w:r>
        <w:rPr>
          <w:rFonts w:eastAsia="Calibri"/>
          <w:rtl/>
        </w:rPr>
        <w:t xml:space="preserve"> </w:t>
      </w:r>
      <w:r w:rsidRPr="00172576">
        <w:rPr>
          <w:rFonts w:eastAsia="Calibri"/>
          <w:rtl/>
        </w:rPr>
        <w:t>لبنان.</w:t>
      </w:r>
      <w:r>
        <w:rPr>
          <w:rFonts w:eastAsia="Calibri"/>
          <w:rtl/>
        </w:rPr>
        <w:t xml:space="preserve"> </w:t>
      </w:r>
    </w:p>
    <w:p w:rsidR="00366CB7" w:rsidRPr="00172576" w:rsidRDefault="00366CB7" w:rsidP="00366CB7">
      <w:pPr>
        <w:pStyle w:val="SingleTxtGA"/>
        <w:rPr>
          <w:rFonts w:eastAsia="Calibri"/>
          <w:rtl/>
        </w:rPr>
      </w:pPr>
      <w:r w:rsidRPr="00172576">
        <w:rPr>
          <w:rFonts w:eastAsia="Calibri"/>
          <w:rtl/>
        </w:rPr>
        <w:t>146-</w:t>
      </w:r>
      <w:r w:rsidRPr="00172576">
        <w:rPr>
          <w:rFonts w:eastAsia="Calibri"/>
          <w:rtl/>
        </w:rPr>
        <w:tab/>
        <w:t>تعمل</w:t>
      </w:r>
      <w:r>
        <w:rPr>
          <w:rFonts w:eastAsia="Calibri"/>
          <w:rtl/>
        </w:rPr>
        <w:t xml:space="preserve"> </w:t>
      </w:r>
      <w:r w:rsidRPr="00172576">
        <w:rPr>
          <w:rFonts w:eastAsia="Calibri"/>
          <w:rtl/>
        </w:rPr>
        <w:t>هيئات</w:t>
      </w:r>
      <w:r>
        <w:rPr>
          <w:rFonts w:eastAsia="Calibri"/>
          <w:rtl/>
        </w:rPr>
        <w:t xml:space="preserve"> </w:t>
      </w:r>
      <w:r w:rsidRPr="00172576">
        <w:rPr>
          <w:rFonts w:eastAsia="Calibri"/>
          <w:rtl/>
        </w:rPr>
        <w:t>المجتمع</w:t>
      </w:r>
      <w:r>
        <w:rPr>
          <w:rFonts w:eastAsia="Calibri"/>
          <w:rtl/>
        </w:rPr>
        <w:t xml:space="preserve"> </w:t>
      </w:r>
      <w:r w:rsidRPr="00172576">
        <w:rPr>
          <w:rFonts w:eastAsia="Calibri"/>
          <w:rtl/>
        </w:rPr>
        <w:t>المدني</w:t>
      </w:r>
      <w:r>
        <w:rPr>
          <w:rFonts w:eastAsia="Calibri"/>
          <w:rtl/>
        </w:rPr>
        <w:t xml:space="preserve"> </w:t>
      </w:r>
      <w:r w:rsidRPr="00172576">
        <w:rPr>
          <w:rFonts w:eastAsia="Calibri"/>
          <w:rtl/>
        </w:rPr>
        <w:t>على</w:t>
      </w:r>
      <w:r>
        <w:rPr>
          <w:rFonts w:eastAsia="Calibri"/>
          <w:rtl/>
        </w:rPr>
        <w:t xml:space="preserve"> </w:t>
      </w:r>
      <w:r w:rsidRPr="00172576">
        <w:rPr>
          <w:rFonts w:eastAsia="Calibri"/>
          <w:rtl/>
        </w:rPr>
        <w:t>عدة</w:t>
      </w:r>
      <w:r>
        <w:rPr>
          <w:rFonts w:eastAsia="Calibri"/>
          <w:rtl/>
        </w:rPr>
        <w:t xml:space="preserve"> </w:t>
      </w:r>
      <w:r w:rsidRPr="00172576">
        <w:rPr>
          <w:rFonts w:eastAsia="Calibri"/>
          <w:rtl/>
        </w:rPr>
        <w:t>مستويات</w:t>
      </w:r>
      <w:r>
        <w:rPr>
          <w:rFonts w:eastAsia="Calibri"/>
          <w:rtl/>
        </w:rPr>
        <w:t xml:space="preserve"> </w:t>
      </w:r>
      <w:r w:rsidRPr="00172576">
        <w:rPr>
          <w:rFonts w:eastAsia="Calibri"/>
          <w:rtl/>
        </w:rPr>
        <w:t>من</w:t>
      </w:r>
      <w:r>
        <w:rPr>
          <w:rFonts w:eastAsia="Calibri"/>
          <w:rtl/>
        </w:rPr>
        <w:t xml:space="preserve"> </w:t>
      </w:r>
      <w:r w:rsidRPr="00172576">
        <w:rPr>
          <w:rFonts w:eastAsia="Calibri"/>
          <w:rtl/>
        </w:rPr>
        <w:t>أجل</w:t>
      </w:r>
      <w:r>
        <w:rPr>
          <w:rFonts w:eastAsia="Calibri"/>
          <w:rtl/>
        </w:rPr>
        <w:t xml:space="preserve"> </w:t>
      </w:r>
      <w:r w:rsidRPr="00172576">
        <w:rPr>
          <w:rFonts w:eastAsia="Calibri"/>
          <w:rtl/>
        </w:rPr>
        <w:t>تعديل</w:t>
      </w:r>
      <w:r>
        <w:rPr>
          <w:rFonts w:eastAsia="Calibri"/>
          <w:rtl/>
        </w:rPr>
        <w:t xml:space="preserve"> </w:t>
      </w:r>
      <w:r w:rsidRPr="00172576">
        <w:rPr>
          <w:rFonts w:eastAsia="Calibri"/>
          <w:rtl/>
        </w:rPr>
        <w:t>قانون</w:t>
      </w:r>
      <w:r>
        <w:rPr>
          <w:rFonts w:eastAsia="Calibri"/>
          <w:rtl/>
        </w:rPr>
        <w:t xml:space="preserve"> </w:t>
      </w:r>
      <w:r w:rsidRPr="00172576">
        <w:rPr>
          <w:rFonts w:eastAsia="Calibri"/>
          <w:rtl/>
        </w:rPr>
        <w:t>الجنسية</w:t>
      </w:r>
      <w:r>
        <w:rPr>
          <w:rFonts w:eastAsia="Calibri"/>
          <w:rtl/>
        </w:rPr>
        <w:t xml:space="preserve"> </w:t>
      </w:r>
      <w:r w:rsidRPr="00172576">
        <w:rPr>
          <w:rFonts w:eastAsia="Calibri"/>
          <w:rtl/>
        </w:rPr>
        <w:t>اللبنانية</w:t>
      </w:r>
      <w:r>
        <w:rPr>
          <w:rFonts w:eastAsia="Calibri"/>
          <w:rtl/>
        </w:rPr>
        <w:t xml:space="preserve"> </w:t>
      </w:r>
      <w:r w:rsidRPr="00172576">
        <w:rPr>
          <w:rFonts w:eastAsia="Calibri"/>
          <w:rtl/>
        </w:rPr>
        <w:t>وإلغاء</w:t>
      </w:r>
      <w:r>
        <w:rPr>
          <w:rFonts w:eastAsia="Calibri"/>
          <w:rtl/>
        </w:rPr>
        <w:t xml:space="preserve"> </w:t>
      </w:r>
      <w:r w:rsidRPr="00172576">
        <w:rPr>
          <w:rFonts w:eastAsia="Calibri"/>
          <w:rtl/>
        </w:rPr>
        <w:t>التمييز</w:t>
      </w:r>
      <w:r>
        <w:rPr>
          <w:rFonts w:eastAsia="Calibri"/>
          <w:rtl/>
        </w:rPr>
        <w:t xml:space="preserve"> </w:t>
      </w:r>
      <w:r w:rsidRPr="00172576">
        <w:rPr>
          <w:rFonts w:eastAsia="Calibri"/>
          <w:rtl/>
        </w:rPr>
        <w:t>ضدّ</w:t>
      </w:r>
      <w:r>
        <w:rPr>
          <w:rFonts w:eastAsia="Calibri"/>
          <w:rtl/>
        </w:rPr>
        <w:t xml:space="preserve"> </w:t>
      </w:r>
      <w:r w:rsidRPr="00172576">
        <w:rPr>
          <w:rFonts w:eastAsia="Calibri"/>
          <w:rtl/>
        </w:rPr>
        <w:t>المرأة</w:t>
      </w:r>
      <w:r>
        <w:rPr>
          <w:rFonts w:eastAsia="Calibri"/>
          <w:rtl/>
        </w:rPr>
        <w:t xml:space="preserve"> </w:t>
      </w:r>
      <w:r w:rsidRPr="00172576">
        <w:rPr>
          <w:rFonts w:eastAsia="Calibri"/>
          <w:rtl/>
        </w:rPr>
        <w:t>وذلك</w:t>
      </w:r>
      <w:r>
        <w:rPr>
          <w:rFonts w:eastAsia="Calibri"/>
          <w:rtl/>
        </w:rPr>
        <w:t xml:space="preserve"> </w:t>
      </w:r>
      <w:r w:rsidRPr="00172576">
        <w:rPr>
          <w:rFonts w:eastAsia="Calibri"/>
          <w:rtl/>
        </w:rPr>
        <w:t>من</w:t>
      </w:r>
      <w:r>
        <w:rPr>
          <w:rFonts w:eastAsia="Calibri"/>
          <w:rtl/>
        </w:rPr>
        <w:t xml:space="preserve"> </w:t>
      </w:r>
      <w:r w:rsidRPr="00172576">
        <w:rPr>
          <w:rFonts w:eastAsia="Calibri"/>
          <w:rtl/>
        </w:rPr>
        <w:t>خلال</w:t>
      </w:r>
      <w:r>
        <w:rPr>
          <w:rFonts w:eastAsia="Calibri"/>
          <w:rtl/>
        </w:rPr>
        <w:t xml:space="preserve"> </w:t>
      </w:r>
      <w:r w:rsidRPr="00172576">
        <w:rPr>
          <w:rFonts w:eastAsia="Calibri"/>
          <w:rtl/>
        </w:rPr>
        <w:t>عدة</w:t>
      </w:r>
      <w:r>
        <w:rPr>
          <w:rFonts w:eastAsia="Calibri"/>
          <w:rtl/>
        </w:rPr>
        <w:t xml:space="preserve"> </w:t>
      </w:r>
      <w:r w:rsidRPr="00172576">
        <w:rPr>
          <w:rFonts w:eastAsia="Calibri"/>
          <w:rtl/>
        </w:rPr>
        <w:t>حملات</w:t>
      </w:r>
      <w:r>
        <w:rPr>
          <w:rFonts w:eastAsia="Calibri"/>
          <w:rtl/>
        </w:rPr>
        <w:t xml:space="preserve"> </w:t>
      </w:r>
      <w:r w:rsidRPr="00172576">
        <w:rPr>
          <w:rFonts w:eastAsia="Calibri"/>
          <w:rtl/>
        </w:rPr>
        <w:t>مطلبية:</w:t>
      </w:r>
      <w:r>
        <w:rPr>
          <w:rFonts w:eastAsia="Calibri"/>
          <w:rtl/>
        </w:rPr>
        <w:t xml:space="preserve"> </w:t>
      </w:r>
      <w:r w:rsidRPr="00172576">
        <w:rPr>
          <w:rFonts w:eastAsia="Calibri"/>
          <w:rtl/>
        </w:rPr>
        <w:t>حملة</w:t>
      </w:r>
      <w:r>
        <w:rPr>
          <w:rFonts w:eastAsia="Calibri"/>
          <w:rtl/>
        </w:rPr>
        <w:t xml:space="preserve"> </w:t>
      </w:r>
      <w:r w:rsidRPr="00172576">
        <w:rPr>
          <w:rFonts w:eastAsia="Calibri"/>
          <w:rtl/>
        </w:rPr>
        <w:t>"جنسيتي</w:t>
      </w:r>
      <w:r>
        <w:rPr>
          <w:rFonts w:eastAsia="Calibri"/>
          <w:rtl/>
        </w:rPr>
        <w:t xml:space="preserve"> </w:t>
      </w:r>
      <w:r w:rsidRPr="00172576">
        <w:rPr>
          <w:rFonts w:eastAsia="Calibri"/>
          <w:rtl/>
        </w:rPr>
        <w:t>حق</w:t>
      </w:r>
      <w:r>
        <w:rPr>
          <w:rFonts w:eastAsia="Calibri"/>
          <w:rtl/>
        </w:rPr>
        <w:t xml:space="preserve"> </w:t>
      </w:r>
      <w:r w:rsidRPr="00172576">
        <w:rPr>
          <w:rFonts w:eastAsia="Calibri"/>
          <w:rtl/>
        </w:rPr>
        <w:t>لي</w:t>
      </w:r>
      <w:r>
        <w:rPr>
          <w:rFonts w:eastAsia="Calibri"/>
          <w:rtl/>
        </w:rPr>
        <w:t xml:space="preserve"> </w:t>
      </w:r>
      <w:r w:rsidRPr="00172576">
        <w:rPr>
          <w:rFonts w:eastAsia="Calibri"/>
          <w:rtl/>
        </w:rPr>
        <w:t>ولأسرتي"</w:t>
      </w:r>
      <w:r>
        <w:rPr>
          <w:rFonts w:eastAsia="Calibri"/>
          <w:rtl/>
        </w:rPr>
        <w:t xml:space="preserve"> </w:t>
      </w:r>
      <w:r w:rsidRPr="00172576">
        <w:rPr>
          <w:rFonts w:eastAsia="Calibri"/>
          <w:rtl/>
        </w:rPr>
        <w:t>منذ</w:t>
      </w:r>
      <w:r>
        <w:rPr>
          <w:rFonts w:eastAsia="Calibri"/>
          <w:rtl/>
        </w:rPr>
        <w:t xml:space="preserve"> </w:t>
      </w:r>
      <w:r w:rsidRPr="00172576">
        <w:rPr>
          <w:rFonts w:eastAsia="Calibri"/>
          <w:rtl/>
        </w:rPr>
        <w:t>سنة</w:t>
      </w:r>
      <w:r>
        <w:rPr>
          <w:rFonts w:eastAsia="Calibri"/>
          <w:rtl/>
        </w:rPr>
        <w:t xml:space="preserve"> </w:t>
      </w:r>
      <w:r w:rsidRPr="00172576">
        <w:rPr>
          <w:rFonts w:eastAsia="Calibri"/>
          <w:rtl/>
        </w:rPr>
        <w:t>2001،</w:t>
      </w:r>
      <w:r>
        <w:rPr>
          <w:rFonts w:eastAsia="Calibri"/>
          <w:rtl/>
        </w:rPr>
        <w:t xml:space="preserve"> </w:t>
      </w:r>
      <w:r w:rsidRPr="00172576">
        <w:rPr>
          <w:rFonts w:eastAsia="Calibri"/>
          <w:rtl/>
        </w:rPr>
        <w:t>حملة</w:t>
      </w:r>
      <w:r>
        <w:rPr>
          <w:rFonts w:eastAsia="Calibri"/>
          <w:rtl/>
        </w:rPr>
        <w:t xml:space="preserve"> </w:t>
      </w:r>
      <w:r w:rsidRPr="00172576">
        <w:rPr>
          <w:rFonts w:eastAsia="Calibri"/>
          <w:rtl/>
        </w:rPr>
        <w:t>"لأنهم</w:t>
      </w:r>
      <w:r>
        <w:rPr>
          <w:rFonts w:eastAsia="Calibri"/>
          <w:rtl/>
        </w:rPr>
        <w:t xml:space="preserve"> </w:t>
      </w:r>
      <w:r w:rsidRPr="00172576">
        <w:rPr>
          <w:rFonts w:eastAsia="Calibri"/>
          <w:rtl/>
        </w:rPr>
        <w:t>أولادي</w:t>
      </w:r>
      <w:r>
        <w:rPr>
          <w:rFonts w:eastAsia="Calibri"/>
          <w:rtl/>
        </w:rPr>
        <w:t xml:space="preserve"> </w:t>
      </w:r>
      <w:r w:rsidRPr="00172576">
        <w:rPr>
          <w:rFonts w:eastAsia="Calibri"/>
          <w:rtl/>
        </w:rPr>
        <w:t>جنسيتي</w:t>
      </w:r>
      <w:r>
        <w:rPr>
          <w:rFonts w:eastAsia="Calibri"/>
          <w:rtl/>
        </w:rPr>
        <w:t xml:space="preserve"> </w:t>
      </w:r>
      <w:r w:rsidRPr="00172576">
        <w:rPr>
          <w:rFonts w:eastAsia="Calibri"/>
          <w:rtl/>
        </w:rPr>
        <w:t>حق</w:t>
      </w:r>
      <w:r>
        <w:rPr>
          <w:rFonts w:eastAsia="Calibri"/>
          <w:rtl/>
        </w:rPr>
        <w:t xml:space="preserve"> </w:t>
      </w:r>
      <w:r w:rsidRPr="00172576">
        <w:rPr>
          <w:rFonts w:eastAsia="Calibri"/>
          <w:rtl/>
        </w:rPr>
        <w:t>لهم"</w:t>
      </w:r>
      <w:r>
        <w:rPr>
          <w:rFonts w:eastAsia="Calibri"/>
          <w:rtl/>
        </w:rPr>
        <w:t xml:space="preserve"> </w:t>
      </w:r>
      <w:r w:rsidRPr="00172576">
        <w:rPr>
          <w:rFonts w:eastAsia="Calibri"/>
          <w:rtl/>
        </w:rPr>
        <w:t>منذ</w:t>
      </w:r>
      <w:r>
        <w:rPr>
          <w:rFonts w:eastAsia="Calibri"/>
          <w:rtl/>
        </w:rPr>
        <w:t xml:space="preserve"> </w:t>
      </w:r>
      <w:r w:rsidRPr="00172576">
        <w:rPr>
          <w:rFonts w:eastAsia="Calibri"/>
          <w:rtl/>
        </w:rPr>
        <w:t>سنة</w:t>
      </w:r>
      <w:r>
        <w:rPr>
          <w:rFonts w:eastAsia="Calibri"/>
          <w:rtl/>
        </w:rPr>
        <w:t xml:space="preserve"> </w:t>
      </w:r>
      <w:r w:rsidRPr="00172576">
        <w:rPr>
          <w:rFonts w:eastAsia="Calibri"/>
          <w:rtl/>
        </w:rPr>
        <w:t>2005،</w:t>
      </w:r>
      <w:r>
        <w:rPr>
          <w:rFonts w:eastAsia="Calibri"/>
          <w:rtl/>
        </w:rPr>
        <w:t xml:space="preserve"> </w:t>
      </w:r>
      <w:r w:rsidRPr="00172576">
        <w:rPr>
          <w:rFonts w:eastAsia="Calibri"/>
          <w:rtl/>
        </w:rPr>
        <w:t>وحملة</w:t>
      </w:r>
      <w:r>
        <w:rPr>
          <w:rFonts w:eastAsia="Calibri"/>
          <w:rtl/>
        </w:rPr>
        <w:t xml:space="preserve"> </w:t>
      </w:r>
      <w:r w:rsidRPr="00172576">
        <w:rPr>
          <w:rFonts w:eastAsia="Calibri"/>
          <w:rtl/>
        </w:rPr>
        <w:t>"جنسيتي</w:t>
      </w:r>
      <w:r>
        <w:rPr>
          <w:rFonts w:eastAsia="Calibri"/>
          <w:rtl/>
        </w:rPr>
        <w:t xml:space="preserve"> </w:t>
      </w:r>
      <w:proofErr w:type="gramStart"/>
      <w:r w:rsidRPr="00172576">
        <w:rPr>
          <w:rFonts w:eastAsia="Calibri"/>
          <w:rtl/>
        </w:rPr>
        <w:t>إلي</w:t>
      </w:r>
      <w:proofErr w:type="gramEnd"/>
      <w:r>
        <w:rPr>
          <w:rFonts w:eastAsia="Calibri"/>
          <w:rtl/>
        </w:rPr>
        <w:t xml:space="preserve"> </w:t>
      </w:r>
      <w:proofErr w:type="spellStart"/>
      <w:r w:rsidRPr="00172576">
        <w:rPr>
          <w:rFonts w:eastAsia="Calibri"/>
          <w:rtl/>
        </w:rPr>
        <w:t>وإلن</w:t>
      </w:r>
      <w:proofErr w:type="spellEnd"/>
      <w:r w:rsidRPr="00172576">
        <w:rPr>
          <w:rFonts w:eastAsia="Calibri"/>
          <w:rtl/>
        </w:rPr>
        <w:t>"</w:t>
      </w:r>
      <w:r>
        <w:rPr>
          <w:rFonts w:eastAsia="Calibri"/>
          <w:rtl/>
        </w:rPr>
        <w:t xml:space="preserve"> </w:t>
      </w:r>
      <w:r w:rsidRPr="00172576">
        <w:rPr>
          <w:rFonts w:eastAsia="Calibri"/>
          <w:rtl/>
        </w:rPr>
        <w:t>منذ</w:t>
      </w:r>
      <w:r>
        <w:rPr>
          <w:rFonts w:eastAsia="Calibri"/>
          <w:rtl/>
        </w:rPr>
        <w:t xml:space="preserve"> </w:t>
      </w:r>
      <w:r w:rsidRPr="00172576">
        <w:rPr>
          <w:rFonts w:eastAsia="Calibri"/>
          <w:rtl/>
        </w:rPr>
        <w:t>2008.</w:t>
      </w:r>
      <w:r>
        <w:rPr>
          <w:rFonts w:eastAsia="Calibri"/>
          <w:rtl/>
        </w:rPr>
        <w:t xml:space="preserve"> </w:t>
      </w:r>
    </w:p>
    <w:p w:rsidR="00366CB7" w:rsidRPr="002321B0" w:rsidRDefault="00366CB7" w:rsidP="00366CB7">
      <w:pPr>
        <w:pStyle w:val="SingleTxtGA"/>
        <w:keepNext/>
        <w:keepLines/>
        <w:tabs>
          <w:tab w:val="clear" w:pos="2608"/>
          <w:tab w:val="clear" w:pos="3289"/>
          <w:tab w:val="left" w:pos="2835"/>
        </w:tabs>
        <w:ind w:left="1928"/>
        <w:rPr>
          <w:rFonts w:eastAsia="Calibri"/>
          <w:b/>
          <w:bCs/>
          <w:rtl/>
          <w:lang w:bidi="ar-LB"/>
        </w:rPr>
      </w:pPr>
      <w:r w:rsidRPr="002321B0">
        <w:rPr>
          <w:rFonts w:eastAsia="Calibri"/>
          <w:b/>
          <w:bCs/>
          <w:rtl/>
          <w:lang w:bidi="ar-LB"/>
        </w:rPr>
        <w:t>تسجيل</w:t>
      </w:r>
      <w:r>
        <w:rPr>
          <w:rFonts w:eastAsia="Calibri"/>
          <w:b/>
          <w:bCs/>
          <w:rtl/>
          <w:lang w:bidi="ar-LB"/>
        </w:rPr>
        <w:t xml:space="preserve"> </w:t>
      </w:r>
      <w:r w:rsidRPr="002321B0">
        <w:rPr>
          <w:rFonts w:eastAsia="Calibri"/>
          <w:b/>
          <w:bCs/>
          <w:rtl/>
          <w:lang w:bidi="ar-LB"/>
        </w:rPr>
        <w:t>الولادات</w:t>
      </w:r>
      <w:r>
        <w:rPr>
          <w:rFonts w:eastAsia="Calibri"/>
          <w:b/>
          <w:bCs/>
          <w:rtl/>
          <w:lang w:bidi="ar-LB"/>
        </w:rPr>
        <w:t xml:space="preserve"> </w:t>
      </w:r>
      <w:r w:rsidRPr="002321B0">
        <w:rPr>
          <w:rFonts w:eastAsia="Calibri"/>
          <w:b/>
          <w:bCs/>
          <w:rtl/>
          <w:lang w:bidi="ar-LB"/>
        </w:rPr>
        <w:t>في</w:t>
      </w:r>
      <w:r>
        <w:rPr>
          <w:rFonts w:eastAsia="Calibri"/>
          <w:b/>
          <w:bCs/>
          <w:rtl/>
          <w:lang w:bidi="ar-LB"/>
        </w:rPr>
        <w:t xml:space="preserve"> </w:t>
      </w:r>
      <w:r w:rsidRPr="002321B0">
        <w:rPr>
          <w:rFonts w:eastAsia="Calibri"/>
          <w:b/>
          <w:bCs/>
          <w:rtl/>
          <w:lang w:bidi="ar-LB"/>
        </w:rPr>
        <w:t>سجلات</w:t>
      </w:r>
      <w:r>
        <w:rPr>
          <w:rFonts w:eastAsia="Calibri"/>
          <w:b/>
          <w:bCs/>
          <w:rtl/>
          <w:lang w:bidi="ar-LB"/>
        </w:rPr>
        <w:t xml:space="preserve"> </w:t>
      </w:r>
      <w:r w:rsidRPr="002321B0">
        <w:rPr>
          <w:rFonts w:eastAsia="Calibri"/>
          <w:b/>
          <w:bCs/>
          <w:rtl/>
          <w:lang w:bidi="ar-LB"/>
        </w:rPr>
        <w:t>النفوس:</w:t>
      </w:r>
      <w:r>
        <w:rPr>
          <w:rFonts w:eastAsia="Calibri"/>
          <w:b/>
          <w:bCs/>
          <w:rtl/>
          <w:lang w:bidi="ar-LB"/>
        </w:rPr>
        <w:t xml:space="preserve"> </w:t>
      </w:r>
    </w:p>
    <w:p w:rsidR="00366CB7" w:rsidRPr="00172576" w:rsidRDefault="00366CB7" w:rsidP="00366CB7">
      <w:pPr>
        <w:pStyle w:val="SingleTxtGA"/>
        <w:rPr>
          <w:rFonts w:eastAsia="Calibri"/>
          <w:rtl/>
          <w:lang w:bidi="ar-LB"/>
        </w:rPr>
      </w:pPr>
      <w:r w:rsidRPr="00172576">
        <w:rPr>
          <w:rFonts w:eastAsia="Calibri"/>
          <w:rtl/>
        </w:rPr>
        <w:t>147-</w:t>
      </w:r>
      <w:r w:rsidRPr="00172576">
        <w:rPr>
          <w:rFonts w:eastAsia="Calibri"/>
          <w:rtl/>
        </w:rPr>
        <w:tab/>
        <w:t>نشير</w:t>
      </w:r>
      <w:r>
        <w:rPr>
          <w:rFonts w:eastAsia="Calibri"/>
          <w:rtl/>
        </w:rPr>
        <w:t xml:space="preserve"> </w:t>
      </w:r>
      <w:r w:rsidRPr="00172576">
        <w:rPr>
          <w:rFonts w:eastAsia="Calibri"/>
          <w:rtl/>
        </w:rPr>
        <w:t>الى</w:t>
      </w:r>
      <w:r>
        <w:rPr>
          <w:rFonts w:eastAsia="Calibri"/>
          <w:rtl/>
        </w:rPr>
        <w:t xml:space="preserve"> </w:t>
      </w:r>
      <w:r w:rsidRPr="00172576">
        <w:rPr>
          <w:rFonts w:eastAsia="Calibri"/>
          <w:rtl/>
        </w:rPr>
        <w:t>انه</w:t>
      </w:r>
      <w:r>
        <w:rPr>
          <w:rFonts w:eastAsia="Calibri"/>
          <w:rtl/>
        </w:rPr>
        <w:t xml:space="preserve"> </w:t>
      </w:r>
      <w:r w:rsidRPr="00172576">
        <w:rPr>
          <w:rFonts w:eastAsia="Calibri"/>
          <w:rtl/>
        </w:rPr>
        <w:t>وفيما</w:t>
      </w:r>
      <w:r>
        <w:rPr>
          <w:rFonts w:eastAsia="Calibri"/>
          <w:rtl/>
        </w:rPr>
        <w:t xml:space="preserve"> </w:t>
      </w:r>
      <w:r w:rsidRPr="00172576">
        <w:rPr>
          <w:rFonts w:eastAsia="Calibri"/>
          <w:rtl/>
        </w:rPr>
        <w:t>يتعلق</w:t>
      </w:r>
      <w:r>
        <w:rPr>
          <w:rFonts w:eastAsia="Calibri"/>
          <w:rtl/>
        </w:rPr>
        <w:t xml:space="preserve"> </w:t>
      </w:r>
      <w:r w:rsidRPr="00172576">
        <w:rPr>
          <w:rFonts w:eastAsia="Calibri"/>
          <w:rtl/>
        </w:rPr>
        <w:t>بالأطفال</w:t>
      </w:r>
      <w:r>
        <w:rPr>
          <w:rFonts w:eastAsia="Calibri"/>
          <w:rtl/>
        </w:rPr>
        <w:t xml:space="preserve"> </w:t>
      </w:r>
      <w:r w:rsidRPr="00172576">
        <w:rPr>
          <w:rFonts w:eastAsia="Calibri"/>
          <w:rtl/>
        </w:rPr>
        <w:t>المولودين</w:t>
      </w:r>
      <w:r>
        <w:rPr>
          <w:rFonts w:eastAsia="Calibri"/>
          <w:rtl/>
        </w:rPr>
        <w:t xml:space="preserve"> </w:t>
      </w:r>
      <w:r w:rsidRPr="00172576">
        <w:rPr>
          <w:rFonts w:eastAsia="Calibri"/>
          <w:rtl/>
        </w:rPr>
        <w:t>من</w:t>
      </w:r>
      <w:r>
        <w:rPr>
          <w:rFonts w:eastAsia="Calibri"/>
          <w:rtl/>
        </w:rPr>
        <w:t xml:space="preserve"> </w:t>
      </w:r>
      <w:r w:rsidRPr="00172576">
        <w:rPr>
          <w:rFonts w:eastAsia="Calibri"/>
          <w:rtl/>
        </w:rPr>
        <w:t>أباء</w:t>
      </w:r>
      <w:r>
        <w:rPr>
          <w:rFonts w:eastAsia="Calibri"/>
          <w:rtl/>
        </w:rPr>
        <w:t xml:space="preserve"> </w:t>
      </w:r>
      <w:r w:rsidRPr="00172576">
        <w:rPr>
          <w:rFonts w:eastAsia="Calibri"/>
          <w:rtl/>
        </w:rPr>
        <w:t>عديمي</w:t>
      </w:r>
      <w:r>
        <w:rPr>
          <w:rFonts w:eastAsia="Calibri"/>
          <w:rtl/>
        </w:rPr>
        <w:t xml:space="preserve"> </w:t>
      </w:r>
      <w:r w:rsidRPr="00172576">
        <w:rPr>
          <w:rFonts w:eastAsia="Calibri"/>
          <w:rtl/>
        </w:rPr>
        <w:t>الجنسية</w:t>
      </w:r>
      <w:r>
        <w:rPr>
          <w:rFonts w:eastAsia="Calibri"/>
          <w:rtl/>
        </w:rPr>
        <w:t xml:space="preserve"> </w:t>
      </w:r>
      <w:r w:rsidRPr="00172576">
        <w:rPr>
          <w:rFonts w:eastAsia="Calibri"/>
          <w:rtl/>
        </w:rPr>
        <w:t>وغير</w:t>
      </w:r>
      <w:r>
        <w:rPr>
          <w:rFonts w:eastAsia="Calibri"/>
          <w:rtl/>
        </w:rPr>
        <w:t xml:space="preserve"> </w:t>
      </w:r>
      <w:r w:rsidRPr="00172576">
        <w:rPr>
          <w:rFonts w:eastAsia="Calibri"/>
          <w:rtl/>
        </w:rPr>
        <w:t>المسجلين،</w:t>
      </w:r>
      <w:r>
        <w:rPr>
          <w:rFonts w:eastAsia="Calibri"/>
          <w:rtl/>
        </w:rPr>
        <w:t xml:space="preserve"> </w:t>
      </w:r>
      <w:r w:rsidRPr="00172576">
        <w:rPr>
          <w:rFonts w:eastAsia="Calibri"/>
          <w:rtl/>
        </w:rPr>
        <w:t>نص</w:t>
      </w:r>
      <w:r>
        <w:rPr>
          <w:rFonts w:eastAsia="Calibri"/>
          <w:rtl/>
        </w:rPr>
        <w:t xml:space="preserve"> </w:t>
      </w:r>
      <w:r w:rsidRPr="00172576">
        <w:rPr>
          <w:rFonts w:eastAsia="Calibri"/>
          <w:rtl/>
        </w:rPr>
        <w:t>القانون</w:t>
      </w:r>
      <w:r>
        <w:rPr>
          <w:rFonts w:eastAsia="Calibri"/>
          <w:rtl/>
        </w:rPr>
        <w:t xml:space="preserve"> </w:t>
      </w:r>
      <w:r w:rsidRPr="00172576">
        <w:rPr>
          <w:rFonts w:eastAsia="Calibri"/>
          <w:rtl/>
        </w:rPr>
        <w:t>اللبناني</w:t>
      </w:r>
      <w:r>
        <w:rPr>
          <w:rFonts w:eastAsia="Calibri"/>
          <w:rtl/>
        </w:rPr>
        <w:t xml:space="preserve"> </w:t>
      </w:r>
      <w:r w:rsidRPr="00172576">
        <w:rPr>
          <w:rFonts w:eastAsia="Calibri"/>
          <w:rtl/>
        </w:rPr>
        <w:t>صراحة</w:t>
      </w:r>
      <w:r>
        <w:rPr>
          <w:rFonts w:eastAsia="Calibri"/>
          <w:rtl/>
        </w:rPr>
        <w:t xml:space="preserve"> </w:t>
      </w:r>
      <w:r w:rsidRPr="00172576">
        <w:rPr>
          <w:rFonts w:eastAsia="Calibri"/>
          <w:rtl/>
        </w:rPr>
        <w:t>على</w:t>
      </w:r>
      <w:r>
        <w:rPr>
          <w:rFonts w:eastAsia="Calibri"/>
          <w:rtl/>
        </w:rPr>
        <w:t xml:space="preserve"> </w:t>
      </w:r>
      <w:proofErr w:type="spellStart"/>
      <w:r w:rsidRPr="00172576">
        <w:rPr>
          <w:rFonts w:eastAsia="Calibri"/>
          <w:rtl/>
        </w:rPr>
        <w:t>إعتبار</w:t>
      </w:r>
      <w:proofErr w:type="spellEnd"/>
      <w:r>
        <w:rPr>
          <w:rFonts w:eastAsia="Calibri"/>
          <w:rtl/>
        </w:rPr>
        <w:t xml:space="preserve"> </w:t>
      </w:r>
      <w:r w:rsidRPr="00172576">
        <w:rPr>
          <w:rFonts w:eastAsia="Calibri"/>
          <w:rtl/>
        </w:rPr>
        <w:t>أن</w:t>
      </w:r>
      <w:r>
        <w:rPr>
          <w:rFonts w:eastAsia="Calibri"/>
          <w:rtl/>
        </w:rPr>
        <w:t xml:space="preserve"> </w:t>
      </w:r>
      <w:r w:rsidRPr="00172576">
        <w:rPr>
          <w:rFonts w:eastAsia="Calibri"/>
          <w:rtl/>
        </w:rPr>
        <w:t>من</w:t>
      </w:r>
      <w:r>
        <w:rPr>
          <w:rFonts w:eastAsia="Calibri"/>
          <w:rtl/>
        </w:rPr>
        <w:t xml:space="preserve"> </w:t>
      </w:r>
      <w:r w:rsidRPr="00172576">
        <w:rPr>
          <w:rFonts w:eastAsia="Calibri"/>
          <w:rtl/>
        </w:rPr>
        <w:t>ولد</w:t>
      </w:r>
      <w:r>
        <w:rPr>
          <w:rFonts w:eastAsia="Calibri"/>
          <w:rtl/>
        </w:rPr>
        <w:t xml:space="preserve"> </w:t>
      </w:r>
      <w:r w:rsidRPr="00172576">
        <w:rPr>
          <w:rFonts w:eastAsia="Calibri"/>
          <w:rtl/>
        </w:rPr>
        <w:t>ضمن</w:t>
      </w:r>
      <w:r>
        <w:rPr>
          <w:rFonts w:eastAsia="Calibri"/>
          <w:rtl/>
        </w:rPr>
        <w:t xml:space="preserve"> </w:t>
      </w:r>
      <w:r w:rsidRPr="00172576">
        <w:rPr>
          <w:rFonts w:eastAsia="Calibri"/>
          <w:rtl/>
        </w:rPr>
        <w:t>الأراضي</w:t>
      </w:r>
      <w:r>
        <w:rPr>
          <w:rFonts w:eastAsia="Calibri"/>
          <w:rtl/>
        </w:rPr>
        <w:t xml:space="preserve"> </w:t>
      </w:r>
      <w:r w:rsidRPr="00172576">
        <w:rPr>
          <w:rFonts w:eastAsia="Calibri"/>
          <w:rtl/>
        </w:rPr>
        <w:t>اللبنانية</w:t>
      </w:r>
      <w:r>
        <w:rPr>
          <w:rFonts w:eastAsia="Calibri"/>
          <w:rtl/>
        </w:rPr>
        <w:t xml:space="preserve"> </w:t>
      </w:r>
      <w:r w:rsidRPr="00172576">
        <w:rPr>
          <w:rFonts w:eastAsia="Calibri"/>
          <w:rtl/>
        </w:rPr>
        <w:t>من</w:t>
      </w:r>
      <w:r>
        <w:rPr>
          <w:rFonts w:eastAsia="Calibri"/>
          <w:rtl/>
        </w:rPr>
        <w:t xml:space="preserve"> </w:t>
      </w:r>
      <w:r w:rsidRPr="00172576">
        <w:rPr>
          <w:rFonts w:eastAsia="Calibri"/>
          <w:rtl/>
        </w:rPr>
        <w:t>والدين</w:t>
      </w:r>
      <w:r>
        <w:rPr>
          <w:rFonts w:eastAsia="Calibri"/>
          <w:rtl/>
        </w:rPr>
        <w:t xml:space="preserve"> </w:t>
      </w:r>
      <w:r w:rsidRPr="00172576">
        <w:rPr>
          <w:rFonts w:eastAsia="Calibri"/>
          <w:rtl/>
        </w:rPr>
        <w:t>مجهولي</w:t>
      </w:r>
      <w:r>
        <w:rPr>
          <w:rFonts w:eastAsia="Calibri"/>
          <w:rtl/>
        </w:rPr>
        <w:t xml:space="preserve"> </w:t>
      </w:r>
      <w:r w:rsidRPr="00172576">
        <w:rPr>
          <w:rFonts w:eastAsia="Calibri"/>
          <w:rtl/>
        </w:rPr>
        <w:t>التابعية</w:t>
      </w:r>
      <w:r>
        <w:rPr>
          <w:rFonts w:eastAsia="Calibri"/>
          <w:rtl/>
        </w:rPr>
        <w:t xml:space="preserve"> </w:t>
      </w:r>
      <w:r w:rsidR="00522FAE">
        <w:rPr>
          <w:rFonts w:eastAsia="Calibri" w:hint="cs"/>
          <w:rtl/>
        </w:rPr>
        <w:t>ي</w:t>
      </w:r>
      <w:r w:rsidRPr="00172576">
        <w:rPr>
          <w:rFonts w:eastAsia="Calibri"/>
          <w:rtl/>
        </w:rPr>
        <w:t>عتبر</w:t>
      </w:r>
      <w:r>
        <w:rPr>
          <w:rFonts w:eastAsia="Calibri"/>
          <w:rtl/>
        </w:rPr>
        <w:t xml:space="preserve"> </w:t>
      </w:r>
      <w:r w:rsidRPr="00172576">
        <w:rPr>
          <w:rFonts w:eastAsia="Calibri"/>
          <w:rtl/>
        </w:rPr>
        <w:t>لبنانياً</w:t>
      </w:r>
      <w:r>
        <w:rPr>
          <w:rFonts w:eastAsia="Calibri"/>
          <w:rtl/>
        </w:rPr>
        <w:t xml:space="preserve"> </w:t>
      </w:r>
      <w:r w:rsidRPr="00172576">
        <w:rPr>
          <w:rFonts w:eastAsia="Calibri"/>
          <w:rtl/>
        </w:rPr>
        <w:t>(مادة</w:t>
      </w:r>
      <w:r>
        <w:rPr>
          <w:rFonts w:eastAsia="Calibri"/>
          <w:rtl/>
        </w:rPr>
        <w:t xml:space="preserve"> </w:t>
      </w:r>
      <w:r w:rsidRPr="00172576">
        <w:rPr>
          <w:rFonts w:eastAsia="Calibri"/>
          <w:rtl/>
        </w:rPr>
        <w:t>1</w:t>
      </w:r>
      <w:r>
        <w:rPr>
          <w:rFonts w:eastAsia="Calibri"/>
          <w:rtl/>
        </w:rPr>
        <w:t xml:space="preserve"> </w:t>
      </w:r>
      <w:r w:rsidRPr="00172576">
        <w:rPr>
          <w:rFonts w:eastAsia="Calibri"/>
          <w:rtl/>
        </w:rPr>
        <w:t>من</w:t>
      </w:r>
      <w:r>
        <w:rPr>
          <w:rFonts w:eastAsia="Calibri"/>
          <w:rtl/>
        </w:rPr>
        <w:t xml:space="preserve"> </w:t>
      </w:r>
      <w:r w:rsidRPr="00172576">
        <w:rPr>
          <w:rFonts w:eastAsia="Calibri"/>
          <w:rtl/>
        </w:rPr>
        <w:t>القرار</w:t>
      </w:r>
      <w:r>
        <w:rPr>
          <w:rFonts w:eastAsia="Calibri"/>
          <w:rtl/>
        </w:rPr>
        <w:t xml:space="preserve"> </w:t>
      </w:r>
      <w:r w:rsidRPr="00172576">
        <w:rPr>
          <w:rFonts w:eastAsia="Calibri"/>
          <w:rtl/>
        </w:rPr>
        <w:t>رقم</w:t>
      </w:r>
      <w:r>
        <w:rPr>
          <w:rFonts w:eastAsia="Calibri"/>
          <w:rtl/>
        </w:rPr>
        <w:t xml:space="preserve"> </w:t>
      </w:r>
      <w:r w:rsidRPr="00172576">
        <w:rPr>
          <w:rFonts w:eastAsia="Calibri"/>
          <w:rtl/>
        </w:rPr>
        <w:t>15</w:t>
      </w:r>
      <w:r>
        <w:rPr>
          <w:rFonts w:eastAsia="Calibri"/>
          <w:rtl/>
        </w:rPr>
        <w:t xml:space="preserve"> </w:t>
      </w:r>
      <w:r w:rsidRPr="00172576">
        <w:rPr>
          <w:rFonts w:eastAsia="Calibri"/>
          <w:rtl/>
        </w:rPr>
        <w:t>تاريخ</w:t>
      </w:r>
      <w:r>
        <w:rPr>
          <w:rFonts w:eastAsia="Calibri"/>
          <w:rtl/>
        </w:rPr>
        <w:t xml:space="preserve"> </w:t>
      </w:r>
      <w:r w:rsidRPr="00172576">
        <w:rPr>
          <w:rFonts w:eastAsia="Calibri"/>
          <w:rtl/>
        </w:rPr>
        <w:t>9/12/1925).</w:t>
      </w:r>
      <w:r>
        <w:rPr>
          <w:rFonts w:eastAsia="Calibri"/>
          <w:rtl/>
        </w:rPr>
        <w:t xml:space="preserve"> </w:t>
      </w:r>
      <w:r w:rsidRPr="00172576">
        <w:rPr>
          <w:rFonts w:eastAsia="Calibri"/>
          <w:rtl/>
        </w:rPr>
        <w:t>وكذلك</w:t>
      </w:r>
      <w:r>
        <w:rPr>
          <w:rFonts w:eastAsia="Calibri"/>
          <w:rtl/>
        </w:rPr>
        <w:t xml:space="preserve"> </w:t>
      </w:r>
      <w:r w:rsidRPr="00172576">
        <w:rPr>
          <w:rFonts w:eastAsia="Calibri"/>
          <w:rtl/>
        </w:rPr>
        <w:t>الأمر</w:t>
      </w:r>
      <w:r>
        <w:rPr>
          <w:rFonts w:eastAsia="Calibri"/>
          <w:rtl/>
        </w:rPr>
        <w:t xml:space="preserve"> </w:t>
      </w:r>
      <w:r w:rsidRPr="00172576">
        <w:rPr>
          <w:rFonts w:eastAsia="Calibri"/>
          <w:rtl/>
        </w:rPr>
        <w:t>بالنسبة</w:t>
      </w:r>
      <w:r>
        <w:rPr>
          <w:rFonts w:eastAsia="Calibri"/>
          <w:rtl/>
        </w:rPr>
        <w:t xml:space="preserve"> </w:t>
      </w:r>
      <w:r w:rsidRPr="00172576">
        <w:rPr>
          <w:rFonts w:eastAsia="Calibri"/>
          <w:rtl/>
        </w:rPr>
        <w:t>للمواليد</w:t>
      </w:r>
      <w:r>
        <w:rPr>
          <w:rFonts w:eastAsia="Calibri"/>
          <w:rtl/>
        </w:rPr>
        <w:t xml:space="preserve"> </w:t>
      </w:r>
      <w:r w:rsidRPr="00172576">
        <w:rPr>
          <w:rFonts w:eastAsia="Calibri"/>
          <w:rtl/>
        </w:rPr>
        <w:t>من</w:t>
      </w:r>
      <w:r>
        <w:rPr>
          <w:rFonts w:eastAsia="Calibri"/>
          <w:rtl/>
        </w:rPr>
        <w:t xml:space="preserve"> </w:t>
      </w:r>
      <w:r w:rsidRPr="00172576">
        <w:rPr>
          <w:rFonts w:eastAsia="Calibri"/>
          <w:rtl/>
        </w:rPr>
        <w:t>آباء</w:t>
      </w:r>
      <w:r>
        <w:rPr>
          <w:rFonts w:eastAsia="Calibri"/>
          <w:rtl/>
        </w:rPr>
        <w:t xml:space="preserve"> </w:t>
      </w:r>
      <w:r w:rsidRPr="00172576">
        <w:rPr>
          <w:rFonts w:eastAsia="Calibri"/>
          <w:rtl/>
        </w:rPr>
        <w:t>مجهولين</w:t>
      </w:r>
      <w:r>
        <w:rPr>
          <w:rFonts w:eastAsia="Calibri"/>
          <w:rtl/>
        </w:rPr>
        <w:t xml:space="preserve"> </w:t>
      </w:r>
      <w:r w:rsidRPr="00172576">
        <w:rPr>
          <w:rFonts w:eastAsia="Calibri"/>
          <w:rtl/>
        </w:rPr>
        <w:t>أي</w:t>
      </w:r>
      <w:r>
        <w:rPr>
          <w:rFonts w:eastAsia="Calibri"/>
          <w:rtl/>
        </w:rPr>
        <w:t xml:space="preserve"> </w:t>
      </w:r>
      <w:r w:rsidRPr="00172576">
        <w:rPr>
          <w:rFonts w:eastAsia="Calibri"/>
          <w:rtl/>
        </w:rPr>
        <w:t>اللقطاء</w:t>
      </w:r>
      <w:r>
        <w:rPr>
          <w:rFonts w:eastAsia="Calibri"/>
          <w:rtl/>
        </w:rPr>
        <w:t xml:space="preserve"> </w:t>
      </w:r>
      <w:r w:rsidRPr="00172576">
        <w:rPr>
          <w:rFonts w:eastAsia="Calibri"/>
          <w:rtl/>
        </w:rPr>
        <w:t>فهم</w:t>
      </w:r>
      <w:r>
        <w:rPr>
          <w:rFonts w:eastAsia="Calibri"/>
          <w:rtl/>
        </w:rPr>
        <w:t xml:space="preserve"> </w:t>
      </w:r>
      <w:r w:rsidRPr="00172576">
        <w:rPr>
          <w:rFonts w:eastAsia="Calibri"/>
          <w:rtl/>
        </w:rPr>
        <w:t>أيضاً</w:t>
      </w:r>
      <w:r>
        <w:rPr>
          <w:rFonts w:eastAsia="Calibri"/>
          <w:rtl/>
        </w:rPr>
        <w:t xml:space="preserve"> </w:t>
      </w:r>
      <w:r w:rsidRPr="00172576">
        <w:rPr>
          <w:rFonts w:eastAsia="Calibri"/>
          <w:rtl/>
        </w:rPr>
        <w:t>يسجلون</w:t>
      </w:r>
      <w:r>
        <w:rPr>
          <w:rFonts w:eastAsia="Calibri"/>
          <w:rtl/>
        </w:rPr>
        <w:t xml:space="preserve"> </w:t>
      </w:r>
      <w:r w:rsidRPr="00172576">
        <w:rPr>
          <w:rFonts w:eastAsia="Calibri"/>
          <w:rtl/>
        </w:rPr>
        <w:t>بموجب</w:t>
      </w:r>
      <w:r>
        <w:rPr>
          <w:rFonts w:eastAsia="Calibri"/>
          <w:rtl/>
        </w:rPr>
        <w:t xml:space="preserve"> </w:t>
      </w:r>
      <w:r w:rsidRPr="00172576">
        <w:rPr>
          <w:rFonts w:eastAsia="Calibri"/>
          <w:rtl/>
        </w:rPr>
        <w:t>القانون</w:t>
      </w:r>
      <w:r>
        <w:rPr>
          <w:rFonts w:eastAsia="Calibri"/>
          <w:rtl/>
        </w:rPr>
        <w:t xml:space="preserve"> </w:t>
      </w:r>
      <w:r w:rsidRPr="00172576">
        <w:rPr>
          <w:rFonts w:eastAsia="Calibri"/>
          <w:rtl/>
        </w:rPr>
        <w:t>في</w:t>
      </w:r>
      <w:r>
        <w:rPr>
          <w:rFonts w:eastAsia="Calibri"/>
          <w:rtl/>
        </w:rPr>
        <w:t xml:space="preserve"> </w:t>
      </w:r>
      <w:r w:rsidRPr="00172576">
        <w:rPr>
          <w:rFonts w:eastAsia="Calibri"/>
          <w:rtl/>
        </w:rPr>
        <w:t>سجلات</w:t>
      </w:r>
      <w:r>
        <w:rPr>
          <w:rFonts w:eastAsia="Calibri"/>
          <w:rtl/>
        </w:rPr>
        <w:t xml:space="preserve"> </w:t>
      </w:r>
      <w:r w:rsidRPr="00172576">
        <w:rPr>
          <w:rFonts w:eastAsia="Calibri"/>
          <w:rtl/>
        </w:rPr>
        <w:t>الأحوال</w:t>
      </w:r>
      <w:r>
        <w:rPr>
          <w:rFonts w:eastAsia="Calibri"/>
          <w:rtl/>
        </w:rPr>
        <w:t xml:space="preserve"> </w:t>
      </w:r>
      <w:r w:rsidRPr="00172576">
        <w:rPr>
          <w:rFonts w:eastAsia="Calibri"/>
          <w:rtl/>
        </w:rPr>
        <w:t>الشخصية</w:t>
      </w:r>
      <w:r>
        <w:rPr>
          <w:rFonts w:eastAsia="Calibri"/>
          <w:rtl/>
        </w:rPr>
        <w:t xml:space="preserve"> </w:t>
      </w:r>
      <w:r w:rsidRPr="00172576">
        <w:rPr>
          <w:rFonts w:eastAsia="Calibri"/>
          <w:rtl/>
        </w:rPr>
        <w:t>عملاً</w:t>
      </w:r>
      <w:r>
        <w:rPr>
          <w:rFonts w:eastAsia="Calibri"/>
          <w:rtl/>
        </w:rPr>
        <w:t xml:space="preserve"> </w:t>
      </w:r>
      <w:r w:rsidRPr="00172576">
        <w:rPr>
          <w:rFonts w:eastAsia="Calibri"/>
          <w:rtl/>
        </w:rPr>
        <w:t>بالمادة</w:t>
      </w:r>
      <w:r>
        <w:rPr>
          <w:rFonts w:eastAsia="Calibri"/>
          <w:rtl/>
        </w:rPr>
        <w:t xml:space="preserve"> </w:t>
      </w:r>
      <w:r w:rsidRPr="00172576">
        <w:rPr>
          <w:rFonts w:eastAsia="Calibri"/>
          <w:rtl/>
        </w:rPr>
        <w:t>16</w:t>
      </w:r>
      <w:r>
        <w:rPr>
          <w:rFonts w:eastAsia="Calibri"/>
          <w:rtl/>
        </w:rPr>
        <w:t xml:space="preserve"> </w:t>
      </w:r>
      <w:r w:rsidRPr="00172576">
        <w:rPr>
          <w:rFonts w:eastAsia="Calibri"/>
          <w:rtl/>
        </w:rPr>
        <w:t>من</w:t>
      </w:r>
      <w:r>
        <w:rPr>
          <w:rFonts w:eastAsia="Calibri"/>
          <w:rtl/>
        </w:rPr>
        <w:t xml:space="preserve"> </w:t>
      </w:r>
      <w:r w:rsidRPr="00172576">
        <w:rPr>
          <w:rFonts w:eastAsia="Calibri"/>
          <w:rtl/>
        </w:rPr>
        <w:t>قانون</w:t>
      </w:r>
      <w:r>
        <w:rPr>
          <w:rFonts w:eastAsia="Calibri"/>
          <w:rtl/>
        </w:rPr>
        <w:t xml:space="preserve"> </w:t>
      </w:r>
      <w:r w:rsidRPr="00172576">
        <w:rPr>
          <w:rFonts w:eastAsia="Calibri"/>
          <w:rtl/>
        </w:rPr>
        <w:t>قيد</w:t>
      </w:r>
      <w:r>
        <w:rPr>
          <w:rFonts w:eastAsia="Calibri"/>
          <w:rtl/>
        </w:rPr>
        <w:t xml:space="preserve"> </w:t>
      </w:r>
      <w:r w:rsidRPr="00172576">
        <w:rPr>
          <w:rFonts w:eastAsia="Calibri"/>
          <w:rtl/>
        </w:rPr>
        <w:t>وثائق</w:t>
      </w:r>
      <w:r>
        <w:rPr>
          <w:rFonts w:eastAsia="Calibri"/>
          <w:rtl/>
        </w:rPr>
        <w:t xml:space="preserve"> </w:t>
      </w:r>
      <w:r w:rsidRPr="00172576">
        <w:rPr>
          <w:rFonts w:eastAsia="Calibri"/>
          <w:rtl/>
        </w:rPr>
        <w:t>الأحوال</w:t>
      </w:r>
      <w:r>
        <w:rPr>
          <w:rFonts w:eastAsia="Calibri"/>
          <w:rtl/>
        </w:rPr>
        <w:t xml:space="preserve"> </w:t>
      </w:r>
      <w:r w:rsidRPr="00172576">
        <w:rPr>
          <w:rFonts w:eastAsia="Calibri"/>
          <w:rtl/>
        </w:rPr>
        <w:t>الشخصية.</w:t>
      </w:r>
    </w:p>
    <w:p w:rsidR="00366CB7" w:rsidRPr="002321B0" w:rsidRDefault="00366CB7" w:rsidP="00366CB7">
      <w:pPr>
        <w:pStyle w:val="SingleTxtGA"/>
        <w:rPr>
          <w:rFonts w:eastAsia="Calibri"/>
          <w:spacing w:val="-2"/>
          <w:lang w:bidi="ar-LB"/>
        </w:rPr>
      </w:pPr>
      <w:r w:rsidRPr="002321B0">
        <w:rPr>
          <w:rFonts w:eastAsia="Calibri"/>
          <w:spacing w:val="-2"/>
          <w:rtl/>
        </w:rPr>
        <w:t>148-</w:t>
      </w:r>
      <w:r w:rsidRPr="002321B0">
        <w:rPr>
          <w:rFonts w:eastAsia="Calibri"/>
          <w:spacing w:val="-2"/>
          <w:rtl/>
        </w:rPr>
        <w:tab/>
      </w:r>
      <w:r w:rsidRPr="002321B0">
        <w:rPr>
          <w:rFonts w:eastAsia="Calibri"/>
          <w:spacing w:val="-2"/>
          <w:rtl/>
          <w:lang w:bidi="ar-LB"/>
        </w:rPr>
        <w:t>وسارعت الدولة اللبنانية إلى معالجة مسألة عدم توثيق الزيجات والولادات لدى النازحين السوريين، فكان أن أصدر مجلس الوزراء اللبناني القرار رقم 93 تاريخ 8/2/2018 رقم المحضر</w:t>
      </w:r>
      <w:r>
        <w:rPr>
          <w:rFonts w:eastAsia="Calibri"/>
          <w:spacing w:val="-2"/>
          <w:lang w:bidi="ar-LB"/>
        </w:rPr>
        <w:t> </w:t>
      </w:r>
      <w:r w:rsidRPr="002321B0">
        <w:rPr>
          <w:rFonts w:eastAsia="Calibri"/>
          <w:spacing w:val="-2"/>
          <w:rtl/>
          <w:lang w:bidi="ar-LB"/>
        </w:rPr>
        <w:t xml:space="preserve">58 والذي فوّض بموجبه وزارة الداخلية وضع آلية لقيد الزيجات وتسجيل الولادات الجديدة للنازحين السوريين وقيد باقي </w:t>
      </w:r>
      <w:proofErr w:type="spellStart"/>
      <w:r w:rsidRPr="002321B0">
        <w:rPr>
          <w:rFonts w:eastAsia="Calibri"/>
          <w:spacing w:val="-2"/>
          <w:rtl/>
          <w:lang w:bidi="ar-LB"/>
        </w:rPr>
        <w:t>الوقوعات</w:t>
      </w:r>
      <w:proofErr w:type="spellEnd"/>
      <w:r w:rsidRPr="002321B0">
        <w:rPr>
          <w:rFonts w:eastAsia="Calibri"/>
          <w:spacing w:val="-2"/>
          <w:rtl/>
          <w:lang w:bidi="ar-LB"/>
        </w:rPr>
        <w:t xml:space="preserve"> في دائرة </w:t>
      </w:r>
      <w:proofErr w:type="spellStart"/>
      <w:r w:rsidRPr="002321B0">
        <w:rPr>
          <w:rFonts w:eastAsia="Calibri"/>
          <w:spacing w:val="-2"/>
          <w:rtl/>
          <w:lang w:bidi="ar-LB"/>
        </w:rPr>
        <w:t>وقوعات</w:t>
      </w:r>
      <w:proofErr w:type="spellEnd"/>
      <w:r w:rsidRPr="002321B0">
        <w:rPr>
          <w:rFonts w:eastAsia="Calibri"/>
          <w:spacing w:val="-2"/>
          <w:rtl/>
          <w:lang w:bidi="ar-LB"/>
        </w:rPr>
        <w:t xml:space="preserve"> الأجانب من 1/1/2011 بطريقة إدارية ودون اللجوء إلى القضاء ليصار إلى إرسال اللوائح المتعلّقة بها إلى وزارة الخارجية والمغتربين التي تقوم بتبليغها إلى الجهات السورية المختصّة. وقد تم السير بهذه الآلية بحيث يتم قيد وإصدار شهادات ميلاد رسمية لكافة الأطفال السوريين الذين ولدوا في لبنان بدءاً من العام 2011. </w:t>
      </w:r>
    </w:p>
    <w:p w:rsidR="00366CB7" w:rsidRPr="00172576" w:rsidRDefault="00366CB7" w:rsidP="00366CB7">
      <w:pPr>
        <w:pStyle w:val="SingleTxtGA"/>
        <w:rPr>
          <w:rFonts w:eastAsia="Calibri"/>
          <w:rtl/>
        </w:rPr>
      </w:pPr>
      <w:r w:rsidRPr="00172576">
        <w:rPr>
          <w:rFonts w:eastAsia="Calibri"/>
          <w:rtl/>
        </w:rPr>
        <w:t>149-</w:t>
      </w:r>
      <w:r w:rsidRPr="00172576">
        <w:rPr>
          <w:rFonts w:eastAsia="Calibri"/>
          <w:rtl/>
        </w:rPr>
        <w:tab/>
        <w:t>بالنسبة</w:t>
      </w:r>
      <w:r>
        <w:rPr>
          <w:rFonts w:eastAsia="Calibri"/>
          <w:rtl/>
        </w:rPr>
        <w:t xml:space="preserve"> </w:t>
      </w:r>
      <w:r w:rsidRPr="00172576">
        <w:rPr>
          <w:rFonts w:eastAsia="Calibri"/>
          <w:rtl/>
        </w:rPr>
        <w:t>للمواليد</w:t>
      </w:r>
      <w:r>
        <w:rPr>
          <w:rFonts w:eastAsia="Calibri"/>
          <w:rtl/>
        </w:rPr>
        <w:t xml:space="preserve"> </w:t>
      </w:r>
      <w:r w:rsidRPr="00172576">
        <w:rPr>
          <w:rFonts w:eastAsia="Calibri"/>
          <w:rtl/>
        </w:rPr>
        <w:t>السوريين</w:t>
      </w:r>
      <w:r>
        <w:rPr>
          <w:rFonts w:eastAsia="Calibri"/>
          <w:rtl/>
        </w:rPr>
        <w:t xml:space="preserve"> </w:t>
      </w:r>
      <w:r w:rsidRPr="00172576">
        <w:rPr>
          <w:rFonts w:eastAsia="Calibri"/>
          <w:rtl/>
        </w:rPr>
        <w:t>وعدم</w:t>
      </w:r>
      <w:r>
        <w:rPr>
          <w:rFonts w:eastAsia="Calibri"/>
          <w:rtl/>
        </w:rPr>
        <w:t xml:space="preserve"> </w:t>
      </w:r>
      <w:r w:rsidRPr="00172576">
        <w:rPr>
          <w:rFonts w:eastAsia="Calibri"/>
          <w:rtl/>
        </w:rPr>
        <w:t>حصولهم</w:t>
      </w:r>
      <w:r>
        <w:rPr>
          <w:rFonts w:eastAsia="Calibri"/>
          <w:rtl/>
        </w:rPr>
        <w:t xml:space="preserve"> </w:t>
      </w:r>
      <w:r w:rsidRPr="00172576">
        <w:rPr>
          <w:rFonts w:eastAsia="Calibri"/>
          <w:rtl/>
        </w:rPr>
        <w:t>على</w:t>
      </w:r>
      <w:r>
        <w:rPr>
          <w:rFonts w:eastAsia="Calibri"/>
          <w:rtl/>
        </w:rPr>
        <w:t xml:space="preserve"> </w:t>
      </w:r>
      <w:r w:rsidRPr="00172576">
        <w:rPr>
          <w:rFonts w:eastAsia="Calibri"/>
          <w:rtl/>
        </w:rPr>
        <w:t>وثائق</w:t>
      </w:r>
      <w:r>
        <w:rPr>
          <w:rFonts w:eastAsia="Calibri"/>
          <w:rtl/>
        </w:rPr>
        <w:t xml:space="preserve"> </w:t>
      </w:r>
      <w:r w:rsidRPr="00172576">
        <w:rPr>
          <w:rFonts w:eastAsia="Calibri"/>
          <w:rtl/>
        </w:rPr>
        <w:t>ولادة</w:t>
      </w:r>
      <w:r>
        <w:rPr>
          <w:rFonts w:eastAsia="Calibri"/>
          <w:rtl/>
        </w:rPr>
        <w:t xml:space="preserve"> </w:t>
      </w:r>
      <w:r w:rsidRPr="00172576">
        <w:rPr>
          <w:rFonts w:eastAsia="Calibri"/>
          <w:rtl/>
        </w:rPr>
        <w:t>بسبب</w:t>
      </w:r>
      <w:r>
        <w:rPr>
          <w:rFonts w:eastAsia="Calibri"/>
          <w:rtl/>
        </w:rPr>
        <w:t xml:space="preserve"> </w:t>
      </w:r>
      <w:r w:rsidRPr="00172576">
        <w:rPr>
          <w:rFonts w:eastAsia="Calibri"/>
          <w:rtl/>
        </w:rPr>
        <w:t>المتطلبات</w:t>
      </w:r>
      <w:r>
        <w:rPr>
          <w:rFonts w:eastAsia="Calibri"/>
          <w:rtl/>
        </w:rPr>
        <w:t xml:space="preserve"> </w:t>
      </w:r>
      <w:r w:rsidRPr="00172576">
        <w:rPr>
          <w:rFonts w:eastAsia="Calibri"/>
          <w:rtl/>
        </w:rPr>
        <w:t>المكلفة</w:t>
      </w:r>
      <w:r>
        <w:rPr>
          <w:rFonts w:eastAsia="Calibri"/>
          <w:rtl/>
        </w:rPr>
        <w:t xml:space="preserve"> </w:t>
      </w:r>
      <w:r w:rsidRPr="00172576">
        <w:rPr>
          <w:rFonts w:eastAsia="Calibri"/>
          <w:rtl/>
        </w:rPr>
        <w:t>للحصول</w:t>
      </w:r>
      <w:r>
        <w:rPr>
          <w:rFonts w:eastAsia="Calibri"/>
          <w:rtl/>
        </w:rPr>
        <w:t xml:space="preserve"> </w:t>
      </w:r>
      <w:r w:rsidRPr="00172576">
        <w:rPr>
          <w:rFonts w:eastAsia="Calibri"/>
          <w:rtl/>
        </w:rPr>
        <w:t>على</w:t>
      </w:r>
      <w:r>
        <w:rPr>
          <w:rFonts w:eastAsia="Calibri"/>
          <w:rtl/>
        </w:rPr>
        <w:t xml:space="preserve"> </w:t>
      </w:r>
      <w:r w:rsidRPr="00172576">
        <w:rPr>
          <w:rFonts w:eastAsia="Calibri"/>
          <w:rtl/>
        </w:rPr>
        <w:t>وثائق</w:t>
      </w:r>
      <w:r>
        <w:rPr>
          <w:rFonts w:eastAsia="Calibri"/>
          <w:rtl/>
        </w:rPr>
        <w:t xml:space="preserve"> </w:t>
      </w:r>
      <w:r w:rsidRPr="00172576">
        <w:rPr>
          <w:rFonts w:eastAsia="Calibri"/>
          <w:rtl/>
        </w:rPr>
        <w:t>الهوية</w:t>
      </w:r>
      <w:r>
        <w:rPr>
          <w:rFonts w:eastAsia="Calibri"/>
          <w:rtl/>
        </w:rPr>
        <w:t xml:space="preserve"> </w:t>
      </w:r>
      <w:r w:rsidRPr="00172576">
        <w:rPr>
          <w:rFonts w:eastAsia="Calibri"/>
          <w:rtl/>
        </w:rPr>
        <w:t>وإثبات</w:t>
      </w:r>
      <w:r>
        <w:rPr>
          <w:rFonts w:eastAsia="Calibri"/>
          <w:rtl/>
        </w:rPr>
        <w:t xml:space="preserve"> </w:t>
      </w:r>
      <w:r w:rsidRPr="00172576">
        <w:rPr>
          <w:rFonts w:eastAsia="Calibri"/>
          <w:rtl/>
        </w:rPr>
        <w:t>الإقامة</w:t>
      </w:r>
      <w:r>
        <w:rPr>
          <w:rFonts w:eastAsia="Calibri"/>
          <w:rtl/>
        </w:rPr>
        <w:t xml:space="preserve"> </w:t>
      </w:r>
      <w:r w:rsidRPr="00172576">
        <w:rPr>
          <w:rFonts w:eastAsia="Calibri"/>
          <w:rtl/>
        </w:rPr>
        <w:t>القانونية</w:t>
      </w:r>
      <w:r>
        <w:rPr>
          <w:rFonts w:eastAsia="Calibri"/>
          <w:rtl/>
        </w:rPr>
        <w:t xml:space="preserve"> </w:t>
      </w:r>
      <w:r w:rsidRPr="00172576">
        <w:rPr>
          <w:rFonts w:eastAsia="Calibri"/>
          <w:rtl/>
        </w:rPr>
        <w:t>كما</w:t>
      </w:r>
      <w:r>
        <w:rPr>
          <w:rFonts w:eastAsia="Calibri"/>
          <w:rtl/>
        </w:rPr>
        <w:t xml:space="preserve"> </w:t>
      </w:r>
      <w:r w:rsidRPr="00172576">
        <w:rPr>
          <w:rFonts w:eastAsia="Calibri"/>
          <w:rtl/>
        </w:rPr>
        <w:t>جاء</w:t>
      </w:r>
      <w:r>
        <w:rPr>
          <w:rFonts w:eastAsia="Calibri"/>
          <w:rtl/>
        </w:rPr>
        <w:t xml:space="preserve"> </w:t>
      </w:r>
      <w:r w:rsidRPr="00172576">
        <w:rPr>
          <w:rFonts w:eastAsia="Calibri"/>
          <w:rtl/>
        </w:rPr>
        <w:t>في</w:t>
      </w:r>
      <w:r>
        <w:rPr>
          <w:rFonts w:eastAsia="Calibri"/>
          <w:rtl/>
        </w:rPr>
        <w:t xml:space="preserve"> </w:t>
      </w:r>
      <w:r w:rsidRPr="00172576">
        <w:rPr>
          <w:rFonts w:eastAsia="Calibri"/>
          <w:rtl/>
        </w:rPr>
        <w:t>التقرير.</w:t>
      </w:r>
      <w:r>
        <w:rPr>
          <w:rFonts w:eastAsia="Calibri"/>
          <w:rtl/>
        </w:rPr>
        <w:t xml:space="preserve"> </w:t>
      </w:r>
      <w:r w:rsidRPr="00172576">
        <w:rPr>
          <w:rFonts w:eastAsia="Calibri"/>
          <w:rtl/>
        </w:rPr>
        <w:t>تؤكد</w:t>
      </w:r>
      <w:r>
        <w:rPr>
          <w:rFonts w:eastAsia="Calibri"/>
          <w:rtl/>
        </w:rPr>
        <w:t xml:space="preserve"> </w:t>
      </w:r>
      <w:r w:rsidRPr="00172576">
        <w:rPr>
          <w:rFonts w:eastAsia="Calibri"/>
          <w:rtl/>
        </w:rPr>
        <w:t>المديرية</w:t>
      </w:r>
      <w:r>
        <w:rPr>
          <w:rFonts w:eastAsia="Calibri"/>
          <w:rtl/>
        </w:rPr>
        <w:t xml:space="preserve"> </w:t>
      </w:r>
      <w:r w:rsidRPr="00172576">
        <w:rPr>
          <w:rFonts w:eastAsia="Calibri"/>
          <w:rtl/>
        </w:rPr>
        <w:t>العامة</w:t>
      </w:r>
      <w:r>
        <w:rPr>
          <w:rFonts w:eastAsia="Calibri"/>
          <w:rtl/>
        </w:rPr>
        <w:t xml:space="preserve"> </w:t>
      </w:r>
      <w:proofErr w:type="spellStart"/>
      <w:r w:rsidRPr="00172576">
        <w:rPr>
          <w:rFonts w:eastAsia="Calibri"/>
          <w:rtl/>
        </w:rPr>
        <w:t>للاحوال</w:t>
      </w:r>
      <w:proofErr w:type="spellEnd"/>
      <w:r>
        <w:rPr>
          <w:rFonts w:eastAsia="Calibri"/>
          <w:rtl/>
        </w:rPr>
        <w:t xml:space="preserve"> </w:t>
      </w:r>
      <w:r w:rsidRPr="00172576">
        <w:rPr>
          <w:rFonts w:eastAsia="Calibri"/>
          <w:rtl/>
        </w:rPr>
        <w:t>الشخصية</w:t>
      </w:r>
      <w:r>
        <w:rPr>
          <w:rFonts w:eastAsia="Calibri"/>
          <w:rtl/>
        </w:rPr>
        <w:t xml:space="preserve"> </w:t>
      </w:r>
      <w:r w:rsidRPr="00172576">
        <w:rPr>
          <w:rFonts w:eastAsia="Calibri"/>
          <w:rtl/>
        </w:rPr>
        <w:t>أن</w:t>
      </w:r>
      <w:r>
        <w:rPr>
          <w:rFonts w:eastAsia="Calibri"/>
          <w:rtl/>
        </w:rPr>
        <w:t xml:space="preserve"> </w:t>
      </w:r>
      <w:r w:rsidRPr="00172576">
        <w:rPr>
          <w:rFonts w:eastAsia="Calibri"/>
          <w:rtl/>
        </w:rPr>
        <w:t>الغالبية</w:t>
      </w:r>
      <w:r>
        <w:rPr>
          <w:rFonts w:eastAsia="Calibri"/>
          <w:rtl/>
        </w:rPr>
        <w:t xml:space="preserve"> </w:t>
      </w:r>
      <w:r w:rsidRPr="00172576">
        <w:rPr>
          <w:rFonts w:eastAsia="Calibri"/>
          <w:rtl/>
        </w:rPr>
        <w:t>العظمى</w:t>
      </w:r>
      <w:r>
        <w:rPr>
          <w:rFonts w:eastAsia="Calibri"/>
          <w:rtl/>
        </w:rPr>
        <w:t xml:space="preserve"> </w:t>
      </w:r>
      <w:r w:rsidRPr="00172576">
        <w:rPr>
          <w:rFonts w:eastAsia="Calibri"/>
          <w:rtl/>
        </w:rPr>
        <w:t>من</w:t>
      </w:r>
      <w:r>
        <w:rPr>
          <w:rFonts w:eastAsia="Calibri"/>
          <w:rtl/>
        </w:rPr>
        <w:t xml:space="preserve"> </w:t>
      </w:r>
      <w:r w:rsidRPr="00172576">
        <w:rPr>
          <w:rFonts w:eastAsia="Calibri"/>
          <w:rtl/>
        </w:rPr>
        <w:t>المواليد</w:t>
      </w:r>
      <w:r>
        <w:rPr>
          <w:rFonts w:eastAsia="Calibri"/>
          <w:rtl/>
        </w:rPr>
        <w:t xml:space="preserve"> </w:t>
      </w:r>
      <w:r w:rsidRPr="00172576">
        <w:rPr>
          <w:rFonts w:eastAsia="Calibri"/>
          <w:rtl/>
        </w:rPr>
        <w:t>السوريين</w:t>
      </w:r>
      <w:r>
        <w:rPr>
          <w:rFonts w:eastAsia="Calibri"/>
          <w:rtl/>
        </w:rPr>
        <w:t xml:space="preserve"> </w:t>
      </w:r>
      <w:r w:rsidRPr="00172576">
        <w:rPr>
          <w:rFonts w:eastAsia="Calibri"/>
          <w:rtl/>
        </w:rPr>
        <w:t>على</w:t>
      </w:r>
      <w:r>
        <w:rPr>
          <w:rFonts w:eastAsia="Calibri"/>
          <w:rtl/>
        </w:rPr>
        <w:t xml:space="preserve"> </w:t>
      </w:r>
      <w:r w:rsidRPr="00172576">
        <w:rPr>
          <w:rFonts w:eastAsia="Calibri"/>
          <w:rtl/>
        </w:rPr>
        <w:t>الأراضي</w:t>
      </w:r>
      <w:r>
        <w:rPr>
          <w:rFonts w:eastAsia="Calibri"/>
          <w:rtl/>
        </w:rPr>
        <w:t xml:space="preserve"> </w:t>
      </w:r>
      <w:r w:rsidRPr="00172576">
        <w:rPr>
          <w:rFonts w:eastAsia="Calibri"/>
          <w:rtl/>
        </w:rPr>
        <w:t>اللبنانية</w:t>
      </w:r>
      <w:r>
        <w:rPr>
          <w:rFonts w:eastAsia="Calibri"/>
          <w:rtl/>
        </w:rPr>
        <w:t xml:space="preserve"> </w:t>
      </w:r>
      <w:r w:rsidRPr="00172576">
        <w:rPr>
          <w:rFonts w:eastAsia="Calibri"/>
          <w:rtl/>
        </w:rPr>
        <w:t>منذ</w:t>
      </w:r>
      <w:r>
        <w:rPr>
          <w:rFonts w:eastAsia="Calibri"/>
          <w:rtl/>
        </w:rPr>
        <w:t xml:space="preserve"> </w:t>
      </w:r>
      <w:r w:rsidRPr="00172576">
        <w:rPr>
          <w:rFonts w:eastAsia="Calibri"/>
          <w:rtl/>
        </w:rPr>
        <w:t>العام</w:t>
      </w:r>
      <w:r>
        <w:rPr>
          <w:rFonts w:eastAsia="Calibri" w:hint="cs"/>
          <w:rtl/>
        </w:rPr>
        <w:t> </w:t>
      </w:r>
      <w:r w:rsidRPr="00172576">
        <w:rPr>
          <w:rFonts w:eastAsia="Calibri"/>
          <w:rtl/>
        </w:rPr>
        <w:t>2011</w:t>
      </w:r>
      <w:r>
        <w:rPr>
          <w:rFonts w:eastAsia="Calibri"/>
          <w:rtl/>
        </w:rPr>
        <w:t xml:space="preserve"> </w:t>
      </w:r>
      <w:r w:rsidRPr="00172576">
        <w:rPr>
          <w:rFonts w:eastAsia="Calibri"/>
          <w:rtl/>
        </w:rPr>
        <w:t>قد</w:t>
      </w:r>
      <w:r>
        <w:rPr>
          <w:rFonts w:eastAsia="Calibri"/>
          <w:rtl/>
        </w:rPr>
        <w:t xml:space="preserve"> </w:t>
      </w:r>
      <w:r w:rsidRPr="00172576">
        <w:rPr>
          <w:rFonts w:eastAsia="Calibri"/>
          <w:rtl/>
        </w:rPr>
        <w:t>تم</w:t>
      </w:r>
      <w:r>
        <w:rPr>
          <w:rFonts w:eastAsia="Calibri"/>
          <w:rtl/>
        </w:rPr>
        <w:t xml:space="preserve"> </w:t>
      </w:r>
      <w:r w:rsidRPr="00172576">
        <w:rPr>
          <w:rFonts w:eastAsia="Calibri"/>
          <w:rtl/>
        </w:rPr>
        <w:t>تسجيلهم</w:t>
      </w:r>
      <w:r>
        <w:rPr>
          <w:rFonts w:eastAsia="Calibri"/>
          <w:rtl/>
        </w:rPr>
        <w:t xml:space="preserve"> </w:t>
      </w:r>
      <w:r w:rsidRPr="00172576">
        <w:rPr>
          <w:rFonts w:eastAsia="Calibri"/>
          <w:rtl/>
        </w:rPr>
        <w:t>في</w:t>
      </w:r>
      <w:r>
        <w:rPr>
          <w:rFonts w:eastAsia="Calibri"/>
          <w:rtl/>
        </w:rPr>
        <w:t xml:space="preserve"> </w:t>
      </w:r>
      <w:r w:rsidRPr="00172576">
        <w:rPr>
          <w:rFonts w:eastAsia="Calibri"/>
          <w:rtl/>
        </w:rPr>
        <w:t>سجلات</w:t>
      </w:r>
      <w:r>
        <w:rPr>
          <w:rFonts w:eastAsia="Calibri"/>
          <w:rtl/>
        </w:rPr>
        <w:t xml:space="preserve"> </w:t>
      </w:r>
      <w:proofErr w:type="spellStart"/>
      <w:r w:rsidRPr="00172576">
        <w:rPr>
          <w:rFonts w:eastAsia="Calibri"/>
          <w:rtl/>
        </w:rPr>
        <w:t>وقوعات</w:t>
      </w:r>
      <w:proofErr w:type="spellEnd"/>
      <w:r>
        <w:rPr>
          <w:rFonts w:eastAsia="Calibri"/>
          <w:rtl/>
        </w:rPr>
        <w:t xml:space="preserve"> </w:t>
      </w:r>
      <w:r w:rsidRPr="00172576">
        <w:rPr>
          <w:rFonts w:eastAsia="Calibri"/>
          <w:rtl/>
        </w:rPr>
        <w:t>الأجانب</w:t>
      </w:r>
      <w:r>
        <w:rPr>
          <w:rFonts w:eastAsia="Calibri"/>
          <w:rtl/>
        </w:rPr>
        <w:t xml:space="preserve"> </w:t>
      </w:r>
      <w:r w:rsidRPr="00172576">
        <w:rPr>
          <w:rFonts w:eastAsia="Calibri"/>
          <w:rtl/>
        </w:rPr>
        <w:t>في</w:t>
      </w:r>
      <w:r>
        <w:rPr>
          <w:rFonts w:eastAsia="Calibri"/>
          <w:rtl/>
        </w:rPr>
        <w:t xml:space="preserve"> </w:t>
      </w:r>
      <w:r w:rsidRPr="00172576">
        <w:rPr>
          <w:rFonts w:eastAsia="Calibri"/>
          <w:rtl/>
        </w:rPr>
        <w:t>كافة</w:t>
      </w:r>
      <w:r>
        <w:rPr>
          <w:rFonts w:eastAsia="Calibri"/>
          <w:rtl/>
        </w:rPr>
        <w:t xml:space="preserve"> </w:t>
      </w:r>
      <w:r w:rsidRPr="00172576">
        <w:rPr>
          <w:rFonts w:eastAsia="Calibri"/>
          <w:rtl/>
        </w:rPr>
        <w:t>المحافظات</w:t>
      </w:r>
      <w:r>
        <w:rPr>
          <w:rFonts w:eastAsia="Calibri"/>
          <w:rtl/>
        </w:rPr>
        <w:t xml:space="preserve"> </w:t>
      </w:r>
      <w:r w:rsidRPr="00172576">
        <w:rPr>
          <w:rFonts w:eastAsia="Calibri"/>
          <w:rtl/>
        </w:rPr>
        <w:t>اللبنانية،</w:t>
      </w:r>
      <w:r>
        <w:rPr>
          <w:rFonts w:eastAsia="Calibri"/>
          <w:rtl/>
        </w:rPr>
        <w:t xml:space="preserve"> </w:t>
      </w:r>
      <w:r w:rsidRPr="00172576">
        <w:rPr>
          <w:rFonts w:eastAsia="Calibri"/>
          <w:rtl/>
        </w:rPr>
        <w:t>وهم</w:t>
      </w:r>
      <w:r>
        <w:rPr>
          <w:rFonts w:eastAsia="Calibri"/>
          <w:rtl/>
        </w:rPr>
        <w:t xml:space="preserve"> </w:t>
      </w:r>
      <w:r w:rsidRPr="00172576">
        <w:rPr>
          <w:rFonts w:eastAsia="Calibri"/>
          <w:rtl/>
        </w:rPr>
        <w:t>يحصلون</w:t>
      </w:r>
      <w:r>
        <w:rPr>
          <w:rFonts w:eastAsia="Calibri"/>
          <w:rtl/>
        </w:rPr>
        <w:t xml:space="preserve"> </w:t>
      </w:r>
      <w:r w:rsidRPr="00172576">
        <w:rPr>
          <w:rFonts w:eastAsia="Calibri"/>
          <w:rtl/>
        </w:rPr>
        <w:t>على</w:t>
      </w:r>
      <w:r>
        <w:rPr>
          <w:rFonts w:eastAsia="Calibri"/>
          <w:rtl/>
        </w:rPr>
        <w:t xml:space="preserve"> </w:t>
      </w:r>
      <w:r w:rsidRPr="00172576">
        <w:rPr>
          <w:rFonts w:eastAsia="Calibri"/>
          <w:rtl/>
        </w:rPr>
        <w:t>وثائق</w:t>
      </w:r>
      <w:r>
        <w:rPr>
          <w:rFonts w:eastAsia="Calibri"/>
          <w:rtl/>
        </w:rPr>
        <w:t xml:space="preserve"> </w:t>
      </w:r>
      <w:r w:rsidRPr="00172576">
        <w:rPr>
          <w:rFonts w:eastAsia="Calibri"/>
          <w:rtl/>
        </w:rPr>
        <w:t>ولادة</w:t>
      </w:r>
      <w:r>
        <w:rPr>
          <w:rFonts w:eastAsia="Calibri"/>
          <w:rtl/>
        </w:rPr>
        <w:t xml:space="preserve"> </w:t>
      </w:r>
      <w:r w:rsidRPr="00172576">
        <w:rPr>
          <w:rFonts w:eastAsia="Calibri"/>
          <w:rtl/>
        </w:rPr>
        <w:t>منفذة</w:t>
      </w:r>
      <w:r>
        <w:rPr>
          <w:rFonts w:eastAsia="Calibri"/>
          <w:rtl/>
        </w:rPr>
        <w:t xml:space="preserve"> </w:t>
      </w:r>
      <w:r w:rsidRPr="00172576">
        <w:rPr>
          <w:rFonts w:eastAsia="Calibri"/>
          <w:rtl/>
        </w:rPr>
        <w:t>أصولاً</w:t>
      </w:r>
      <w:r>
        <w:rPr>
          <w:rFonts w:eastAsia="Calibri"/>
          <w:rtl/>
        </w:rPr>
        <w:t xml:space="preserve"> </w:t>
      </w:r>
      <w:r w:rsidRPr="00172576">
        <w:rPr>
          <w:rFonts w:eastAsia="Calibri"/>
          <w:rtl/>
        </w:rPr>
        <w:t>ومحالة</w:t>
      </w:r>
      <w:r>
        <w:rPr>
          <w:rFonts w:eastAsia="Calibri"/>
          <w:rtl/>
        </w:rPr>
        <w:t xml:space="preserve"> </w:t>
      </w:r>
      <w:r w:rsidRPr="00172576">
        <w:rPr>
          <w:rFonts w:eastAsia="Calibri"/>
          <w:rtl/>
        </w:rPr>
        <w:t>إلى</w:t>
      </w:r>
      <w:r>
        <w:rPr>
          <w:rFonts w:eastAsia="Calibri"/>
          <w:rtl/>
        </w:rPr>
        <w:t xml:space="preserve"> </w:t>
      </w:r>
      <w:r w:rsidRPr="00172576">
        <w:rPr>
          <w:rFonts w:eastAsia="Calibri"/>
          <w:rtl/>
        </w:rPr>
        <w:t>وزارة</w:t>
      </w:r>
      <w:r>
        <w:rPr>
          <w:rFonts w:eastAsia="Calibri"/>
          <w:rtl/>
        </w:rPr>
        <w:t xml:space="preserve"> </w:t>
      </w:r>
      <w:r w:rsidRPr="00172576">
        <w:rPr>
          <w:rFonts w:eastAsia="Calibri"/>
          <w:rtl/>
        </w:rPr>
        <w:t>الخارجية</w:t>
      </w:r>
      <w:r>
        <w:rPr>
          <w:rFonts w:eastAsia="Calibri"/>
          <w:rtl/>
        </w:rPr>
        <w:t xml:space="preserve"> </w:t>
      </w:r>
      <w:r w:rsidRPr="00172576">
        <w:rPr>
          <w:rFonts w:eastAsia="Calibri"/>
          <w:rtl/>
        </w:rPr>
        <w:t>والمغتربين</w:t>
      </w:r>
      <w:r>
        <w:rPr>
          <w:rFonts w:eastAsia="Calibri"/>
          <w:rtl/>
        </w:rPr>
        <w:t xml:space="preserve"> </w:t>
      </w:r>
      <w:r w:rsidRPr="00172576">
        <w:rPr>
          <w:rFonts w:eastAsia="Calibri"/>
          <w:rtl/>
        </w:rPr>
        <w:t>تمهيداً</w:t>
      </w:r>
      <w:r>
        <w:rPr>
          <w:rFonts w:eastAsia="Calibri"/>
          <w:rtl/>
        </w:rPr>
        <w:t xml:space="preserve"> </w:t>
      </w:r>
      <w:r w:rsidRPr="00172576">
        <w:rPr>
          <w:rFonts w:eastAsia="Calibri"/>
          <w:rtl/>
        </w:rPr>
        <w:t>لقيد</w:t>
      </w:r>
      <w:r>
        <w:rPr>
          <w:rFonts w:eastAsia="Calibri"/>
          <w:rtl/>
        </w:rPr>
        <w:t xml:space="preserve"> </w:t>
      </w:r>
      <w:r w:rsidRPr="00172576">
        <w:rPr>
          <w:rFonts w:eastAsia="Calibri"/>
          <w:rtl/>
        </w:rPr>
        <w:t>هؤلاء</w:t>
      </w:r>
      <w:r>
        <w:rPr>
          <w:rFonts w:eastAsia="Calibri"/>
          <w:rtl/>
        </w:rPr>
        <w:t xml:space="preserve"> </w:t>
      </w:r>
      <w:r w:rsidRPr="00172576">
        <w:rPr>
          <w:rFonts w:eastAsia="Calibri"/>
          <w:rtl/>
        </w:rPr>
        <w:t>المواليد</w:t>
      </w:r>
      <w:r>
        <w:rPr>
          <w:rFonts w:eastAsia="Calibri"/>
          <w:rtl/>
        </w:rPr>
        <w:t xml:space="preserve"> </w:t>
      </w:r>
      <w:r w:rsidRPr="00172576">
        <w:rPr>
          <w:rFonts w:eastAsia="Calibri"/>
          <w:rtl/>
        </w:rPr>
        <w:t>في</w:t>
      </w:r>
      <w:r>
        <w:rPr>
          <w:rFonts w:eastAsia="Calibri"/>
          <w:rtl/>
        </w:rPr>
        <w:t xml:space="preserve"> </w:t>
      </w:r>
      <w:r w:rsidRPr="00172576">
        <w:rPr>
          <w:rFonts w:eastAsia="Calibri"/>
          <w:rtl/>
        </w:rPr>
        <w:t>السجلات</w:t>
      </w:r>
      <w:r>
        <w:rPr>
          <w:rFonts w:eastAsia="Calibri"/>
          <w:rtl/>
        </w:rPr>
        <w:t xml:space="preserve"> </w:t>
      </w:r>
      <w:r w:rsidRPr="00172576">
        <w:rPr>
          <w:rFonts w:eastAsia="Calibri"/>
          <w:rtl/>
        </w:rPr>
        <w:t>السورية.</w:t>
      </w:r>
      <w:r>
        <w:rPr>
          <w:rFonts w:eastAsia="Calibri"/>
          <w:rtl/>
        </w:rPr>
        <w:t xml:space="preserve"> </w:t>
      </w:r>
      <w:r w:rsidRPr="00172576">
        <w:rPr>
          <w:rFonts w:eastAsia="Calibri"/>
          <w:rtl/>
        </w:rPr>
        <w:t>ومنذ</w:t>
      </w:r>
      <w:r>
        <w:rPr>
          <w:rFonts w:eastAsia="Calibri"/>
          <w:rtl/>
        </w:rPr>
        <w:t xml:space="preserve"> </w:t>
      </w:r>
      <w:r w:rsidRPr="00172576">
        <w:rPr>
          <w:rFonts w:eastAsia="Calibri"/>
          <w:rtl/>
        </w:rPr>
        <w:t>ذلك</w:t>
      </w:r>
      <w:r>
        <w:rPr>
          <w:rFonts w:eastAsia="Calibri"/>
          <w:rtl/>
        </w:rPr>
        <w:t xml:space="preserve"> </w:t>
      </w:r>
      <w:r w:rsidRPr="00172576">
        <w:rPr>
          <w:rFonts w:eastAsia="Calibri"/>
          <w:rtl/>
        </w:rPr>
        <w:t>الحين</w:t>
      </w:r>
      <w:r>
        <w:rPr>
          <w:rFonts w:eastAsia="Calibri"/>
          <w:rtl/>
        </w:rPr>
        <w:t xml:space="preserve"> </w:t>
      </w:r>
      <w:r w:rsidRPr="00172576">
        <w:rPr>
          <w:rFonts w:eastAsia="Calibri"/>
          <w:rtl/>
        </w:rPr>
        <w:t>صدر</w:t>
      </w:r>
      <w:r>
        <w:rPr>
          <w:rFonts w:eastAsia="Calibri"/>
          <w:rtl/>
        </w:rPr>
        <w:t xml:space="preserve"> </w:t>
      </w:r>
      <w:r w:rsidRPr="00172576">
        <w:rPr>
          <w:rFonts w:eastAsia="Calibri"/>
          <w:rtl/>
        </w:rPr>
        <w:t>عن</w:t>
      </w:r>
      <w:r>
        <w:rPr>
          <w:rFonts w:eastAsia="Calibri"/>
          <w:rtl/>
        </w:rPr>
        <w:t xml:space="preserve"> </w:t>
      </w:r>
      <w:r w:rsidRPr="00172576">
        <w:rPr>
          <w:rFonts w:eastAsia="Calibri"/>
          <w:rtl/>
        </w:rPr>
        <w:t>المديرية</w:t>
      </w:r>
      <w:r>
        <w:rPr>
          <w:rFonts w:eastAsia="Calibri"/>
          <w:rtl/>
        </w:rPr>
        <w:t xml:space="preserve"> </w:t>
      </w:r>
      <w:r w:rsidRPr="00172576">
        <w:rPr>
          <w:rFonts w:eastAsia="Calibri"/>
          <w:rtl/>
        </w:rPr>
        <w:t>العامة</w:t>
      </w:r>
      <w:r>
        <w:rPr>
          <w:rFonts w:eastAsia="Calibri"/>
          <w:rtl/>
        </w:rPr>
        <w:t xml:space="preserve"> </w:t>
      </w:r>
      <w:r w:rsidRPr="00172576">
        <w:rPr>
          <w:rFonts w:eastAsia="Calibri"/>
          <w:rtl/>
        </w:rPr>
        <w:t>للأحوال</w:t>
      </w:r>
      <w:r>
        <w:rPr>
          <w:rFonts w:eastAsia="Calibri"/>
          <w:rtl/>
        </w:rPr>
        <w:t xml:space="preserve"> </w:t>
      </w:r>
      <w:r w:rsidRPr="00172576">
        <w:rPr>
          <w:rFonts w:eastAsia="Calibri"/>
          <w:rtl/>
        </w:rPr>
        <w:t>الشخصية</w:t>
      </w:r>
      <w:r>
        <w:rPr>
          <w:rFonts w:eastAsia="Calibri"/>
          <w:rtl/>
        </w:rPr>
        <w:t xml:space="preserve"> </w:t>
      </w:r>
      <w:r w:rsidRPr="00172576">
        <w:rPr>
          <w:rFonts w:eastAsia="Calibri"/>
          <w:rtl/>
        </w:rPr>
        <w:lastRenderedPageBreak/>
        <w:t>عدد</w:t>
      </w:r>
      <w:r>
        <w:rPr>
          <w:rFonts w:eastAsia="Calibri"/>
          <w:rtl/>
        </w:rPr>
        <w:t xml:space="preserve"> </w:t>
      </w:r>
      <w:r w:rsidRPr="00172576">
        <w:rPr>
          <w:rFonts w:eastAsia="Calibri"/>
          <w:rtl/>
        </w:rPr>
        <w:t>من</w:t>
      </w:r>
      <w:r>
        <w:rPr>
          <w:rFonts w:eastAsia="Calibri"/>
          <w:rtl/>
        </w:rPr>
        <w:t xml:space="preserve"> </w:t>
      </w:r>
      <w:r w:rsidRPr="00172576">
        <w:rPr>
          <w:rFonts w:eastAsia="Calibri"/>
          <w:rtl/>
        </w:rPr>
        <w:t>التعاميم</w:t>
      </w:r>
      <w:r>
        <w:rPr>
          <w:rFonts w:eastAsia="Calibri"/>
          <w:rtl/>
        </w:rPr>
        <w:t xml:space="preserve"> </w:t>
      </w:r>
      <w:r w:rsidRPr="00172576">
        <w:rPr>
          <w:rFonts w:eastAsia="Calibri"/>
          <w:rtl/>
        </w:rPr>
        <w:t>والمذكرات</w:t>
      </w:r>
      <w:r>
        <w:rPr>
          <w:rFonts w:eastAsia="Calibri"/>
          <w:rtl/>
        </w:rPr>
        <w:t xml:space="preserve"> </w:t>
      </w:r>
      <w:r w:rsidRPr="00172576">
        <w:rPr>
          <w:rFonts w:eastAsia="Calibri"/>
          <w:rtl/>
        </w:rPr>
        <w:t>أدت</w:t>
      </w:r>
      <w:r>
        <w:rPr>
          <w:rFonts w:eastAsia="Calibri"/>
          <w:rtl/>
        </w:rPr>
        <w:t xml:space="preserve"> </w:t>
      </w:r>
      <w:r w:rsidRPr="00172576">
        <w:rPr>
          <w:rFonts w:eastAsia="Calibri"/>
          <w:rtl/>
        </w:rPr>
        <w:t>إلى</w:t>
      </w:r>
      <w:r>
        <w:rPr>
          <w:rFonts w:eastAsia="Calibri"/>
          <w:rtl/>
        </w:rPr>
        <w:t xml:space="preserve"> </w:t>
      </w:r>
      <w:r w:rsidRPr="00172576">
        <w:rPr>
          <w:rFonts w:eastAsia="Calibri"/>
          <w:rtl/>
        </w:rPr>
        <w:t>تبسيط</w:t>
      </w:r>
      <w:r>
        <w:rPr>
          <w:rFonts w:eastAsia="Calibri"/>
          <w:rtl/>
        </w:rPr>
        <w:t xml:space="preserve"> </w:t>
      </w:r>
      <w:r w:rsidRPr="00172576">
        <w:rPr>
          <w:rFonts w:eastAsia="Calibri"/>
          <w:rtl/>
        </w:rPr>
        <w:t>إجراءات</w:t>
      </w:r>
      <w:r>
        <w:rPr>
          <w:rFonts w:eastAsia="Calibri"/>
          <w:rtl/>
        </w:rPr>
        <w:t xml:space="preserve"> </w:t>
      </w:r>
      <w:r w:rsidRPr="00172576">
        <w:rPr>
          <w:rFonts w:eastAsia="Calibri"/>
          <w:rtl/>
        </w:rPr>
        <w:t>تسجيل</w:t>
      </w:r>
      <w:r>
        <w:rPr>
          <w:rFonts w:eastAsia="Calibri"/>
          <w:rtl/>
        </w:rPr>
        <w:t xml:space="preserve"> </w:t>
      </w:r>
      <w:r w:rsidRPr="00172576">
        <w:rPr>
          <w:rFonts w:eastAsia="Calibri"/>
          <w:rtl/>
        </w:rPr>
        <w:t>وتنفيذ</w:t>
      </w:r>
      <w:r>
        <w:rPr>
          <w:rFonts w:eastAsia="Calibri"/>
          <w:rtl/>
        </w:rPr>
        <w:t xml:space="preserve"> </w:t>
      </w:r>
      <w:r w:rsidRPr="00172576">
        <w:rPr>
          <w:rFonts w:eastAsia="Calibri"/>
          <w:rtl/>
        </w:rPr>
        <w:t>وثائق</w:t>
      </w:r>
      <w:r>
        <w:rPr>
          <w:rFonts w:eastAsia="Calibri"/>
          <w:rtl/>
        </w:rPr>
        <w:t xml:space="preserve"> </w:t>
      </w:r>
      <w:r w:rsidRPr="00172576">
        <w:rPr>
          <w:rFonts w:eastAsia="Calibri"/>
          <w:rtl/>
        </w:rPr>
        <w:t>ولادة</w:t>
      </w:r>
      <w:r>
        <w:rPr>
          <w:rFonts w:eastAsia="Calibri"/>
          <w:rtl/>
        </w:rPr>
        <w:t xml:space="preserve"> </w:t>
      </w:r>
      <w:r w:rsidRPr="00172576">
        <w:rPr>
          <w:rFonts w:eastAsia="Calibri"/>
          <w:rtl/>
        </w:rPr>
        <w:t>السوريين</w:t>
      </w:r>
      <w:r>
        <w:rPr>
          <w:rFonts w:eastAsia="Calibri"/>
          <w:rtl/>
        </w:rPr>
        <w:t xml:space="preserve"> </w:t>
      </w:r>
      <w:r w:rsidRPr="00172576">
        <w:rPr>
          <w:rFonts w:eastAsia="Calibri"/>
          <w:rtl/>
        </w:rPr>
        <w:t>وتقليل</w:t>
      </w:r>
      <w:r>
        <w:rPr>
          <w:rFonts w:eastAsia="Calibri"/>
          <w:rtl/>
        </w:rPr>
        <w:t xml:space="preserve"> </w:t>
      </w:r>
      <w:r w:rsidRPr="00172576">
        <w:rPr>
          <w:rFonts w:eastAsia="Calibri"/>
          <w:rtl/>
        </w:rPr>
        <w:t>عدد</w:t>
      </w:r>
      <w:r>
        <w:rPr>
          <w:rFonts w:eastAsia="Calibri"/>
          <w:rtl/>
        </w:rPr>
        <w:t xml:space="preserve"> </w:t>
      </w:r>
      <w:r w:rsidRPr="00172576">
        <w:rPr>
          <w:rFonts w:eastAsia="Calibri"/>
          <w:rtl/>
        </w:rPr>
        <w:t>المستندات</w:t>
      </w:r>
      <w:r>
        <w:rPr>
          <w:rFonts w:eastAsia="Calibri"/>
          <w:rtl/>
        </w:rPr>
        <w:t xml:space="preserve"> </w:t>
      </w:r>
      <w:r w:rsidRPr="00172576">
        <w:rPr>
          <w:rFonts w:eastAsia="Calibri"/>
          <w:rtl/>
        </w:rPr>
        <w:t>المطلوبة</w:t>
      </w:r>
      <w:r>
        <w:rPr>
          <w:rFonts w:eastAsia="Calibri"/>
          <w:rtl/>
        </w:rPr>
        <w:t xml:space="preserve"> </w:t>
      </w:r>
      <w:r w:rsidRPr="00172576">
        <w:rPr>
          <w:rFonts w:eastAsia="Calibri"/>
          <w:rtl/>
        </w:rPr>
        <w:t>إلى</w:t>
      </w:r>
      <w:r>
        <w:rPr>
          <w:rFonts w:eastAsia="Calibri"/>
          <w:rtl/>
        </w:rPr>
        <w:t xml:space="preserve"> </w:t>
      </w:r>
      <w:r w:rsidRPr="00172576">
        <w:rPr>
          <w:rFonts w:eastAsia="Calibri"/>
          <w:rtl/>
        </w:rPr>
        <w:t>الحدّ</w:t>
      </w:r>
      <w:r>
        <w:rPr>
          <w:rFonts w:eastAsia="Calibri"/>
          <w:rtl/>
        </w:rPr>
        <w:t xml:space="preserve"> </w:t>
      </w:r>
      <w:r w:rsidR="006E4050">
        <w:rPr>
          <w:rFonts w:eastAsia="Calibri"/>
          <w:rtl/>
        </w:rPr>
        <w:t>ال</w:t>
      </w:r>
      <w:r w:rsidR="006E4050">
        <w:rPr>
          <w:rFonts w:eastAsia="Calibri" w:hint="cs"/>
          <w:rtl/>
        </w:rPr>
        <w:t>أ</w:t>
      </w:r>
      <w:r w:rsidRPr="00172576">
        <w:rPr>
          <w:rFonts w:eastAsia="Calibri"/>
          <w:rtl/>
        </w:rPr>
        <w:t>دنى</w:t>
      </w:r>
      <w:r>
        <w:rPr>
          <w:rFonts w:eastAsia="Calibri"/>
          <w:rtl/>
        </w:rPr>
        <w:t xml:space="preserve"> </w:t>
      </w:r>
      <w:r w:rsidRPr="00172576">
        <w:rPr>
          <w:rFonts w:eastAsia="Calibri"/>
          <w:rtl/>
        </w:rPr>
        <w:t>ومنها</w:t>
      </w:r>
      <w:r>
        <w:rPr>
          <w:rFonts w:eastAsia="Calibri"/>
          <w:rtl/>
        </w:rPr>
        <w:t xml:space="preserve"> </w:t>
      </w:r>
      <w:r w:rsidRPr="00172576">
        <w:rPr>
          <w:rFonts w:eastAsia="Calibri"/>
          <w:rtl/>
        </w:rPr>
        <w:t>ما</w:t>
      </w:r>
      <w:r>
        <w:rPr>
          <w:rFonts w:eastAsia="Calibri"/>
          <w:rtl/>
        </w:rPr>
        <w:t xml:space="preserve"> </w:t>
      </w:r>
      <w:r w:rsidRPr="00172576">
        <w:rPr>
          <w:rFonts w:eastAsia="Calibri"/>
          <w:rtl/>
        </w:rPr>
        <w:t>يتعلق</w:t>
      </w:r>
      <w:r>
        <w:rPr>
          <w:rFonts w:eastAsia="Calibri"/>
          <w:rtl/>
        </w:rPr>
        <w:t xml:space="preserve"> </w:t>
      </w:r>
      <w:r w:rsidRPr="00172576">
        <w:rPr>
          <w:rFonts w:eastAsia="Calibri"/>
          <w:rtl/>
        </w:rPr>
        <w:t>بـ:</w:t>
      </w:r>
    </w:p>
    <w:p w:rsidR="00366CB7" w:rsidRPr="00172576" w:rsidRDefault="00366CB7" w:rsidP="00366CB7">
      <w:pPr>
        <w:pStyle w:val="Bullet1GA"/>
        <w:numPr>
          <w:ilvl w:val="0"/>
          <w:numId w:val="3"/>
        </w:numPr>
        <w:bidi/>
        <w:rPr>
          <w:rFonts w:eastAsia="Calibri"/>
        </w:rPr>
      </w:pPr>
      <w:proofErr w:type="spellStart"/>
      <w:r w:rsidRPr="00172576">
        <w:rPr>
          <w:rFonts w:eastAsia="Calibri"/>
          <w:rtl/>
        </w:rPr>
        <w:t>الإستعاضة</w:t>
      </w:r>
      <w:proofErr w:type="spellEnd"/>
      <w:r>
        <w:rPr>
          <w:rFonts w:eastAsia="Calibri"/>
          <w:rtl/>
        </w:rPr>
        <w:t xml:space="preserve"> </w:t>
      </w:r>
      <w:r w:rsidRPr="00172576">
        <w:rPr>
          <w:rFonts w:eastAsia="Calibri"/>
          <w:rtl/>
        </w:rPr>
        <w:t>ببيان</w:t>
      </w:r>
      <w:r>
        <w:rPr>
          <w:rFonts w:eastAsia="Calibri"/>
          <w:rtl/>
        </w:rPr>
        <w:t xml:space="preserve"> </w:t>
      </w:r>
      <w:r w:rsidRPr="00172576">
        <w:rPr>
          <w:rFonts w:eastAsia="Calibri"/>
          <w:rtl/>
        </w:rPr>
        <w:t>القيد</w:t>
      </w:r>
      <w:r>
        <w:rPr>
          <w:rFonts w:eastAsia="Calibri"/>
          <w:rtl/>
        </w:rPr>
        <w:t xml:space="preserve"> </w:t>
      </w:r>
      <w:r w:rsidRPr="00172576">
        <w:rPr>
          <w:rFonts w:eastAsia="Calibri"/>
          <w:rtl/>
        </w:rPr>
        <w:t>السوري</w:t>
      </w:r>
      <w:r>
        <w:rPr>
          <w:rFonts w:eastAsia="Calibri"/>
          <w:rtl/>
        </w:rPr>
        <w:t xml:space="preserve"> </w:t>
      </w:r>
      <w:r w:rsidRPr="00172576">
        <w:rPr>
          <w:rFonts w:eastAsia="Calibri"/>
          <w:rtl/>
        </w:rPr>
        <w:t>الحديث</w:t>
      </w:r>
      <w:r>
        <w:rPr>
          <w:rFonts w:eastAsia="Calibri"/>
          <w:rtl/>
        </w:rPr>
        <w:t xml:space="preserve"> </w:t>
      </w:r>
      <w:r w:rsidRPr="00172576">
        <w:rPr>
          <w:rFonts w:eastAsia="Calibri"/>
          <w:rtl/>
        </w:rPr>
        <w:t>والمصدق</w:t>
      </w:r>
      <w:r>
        <w:rPr>
          <w:rFonts w:eastAsia="Calibri"/>
          <w:rtl/>
        </w:rPr>
        <w:t xml:space="preserve"> </w:t>
      </w:r>
      <w:r w:rsidRPr="00172576">
        <w:rPr>
          <w:rFonts w:eastAsia="Calibri"/>
          <w:rtl/>
        </w:rPr>
        <w:t>بدفتر</w:t>
      </w:r>
      <w:r>
        <w:rPr>
          <w:rFonts w:eastAsia="Calibri"/>
          <w:rtl/>
        </w:rPr>
        <w:t xml:space="preserve"> </w:t>
      </w:r>
      <w:r w:rsidRPr="00172576">
        <w:rPr>
          <w:rFonts w:eastAsia="Calibri"/>
          <w:rtl/>
        </w:rPr>
        <w:t>العائلة</w:t>
      </w:r>
      <w:r>
        <w:rPr>
          <w:rFonts w:eastAsia="Calibri"/>
          <w:rtl/>
        </w:rPr>
        <w:t xml:space="preserve"> </w:t>
      </w:r>
      <w:r w:rsidRPr="00172576">
        <w:rPr>
          <w:rFonts w:eastAsia="Calibri"/>
          <w:rtl/>
        </w:rPr>
        <w:t>السوري</w:t>
      </w:r>
      <w:r>
        <w:rPr>
          <w:rFonts w:eastAsia="Calibri"/>
          <w:rtl/>
        </w:rPr>
        <w:t xml:space="preserve"> </w:t>
      </w:r>
      <w:r w:rsidRPr="00172576">
        <w:rPr>
          <w:rFonts w:eastAsia="Calibri"/>
          <w:rtl/>
        </w:rPr>
        <w:t>المتوفر</w:t>
      </w:r>
      <w:r>
        <w:rPr>
          <w:rFonts w:eastAsia="Calibri"/>
          <w:rtl/>
        </w:rPr>
        <w:t xml:space="preserve"> </w:t>
      </w:r>
      <w:r w:rsidRPr="00172576">
        <w:rPr>
          <w:rFonts w:eastAsia="Calibri"/>
          <w:rtl/>
        </w:rPr>
        <w:t>لدى</w:t>
      </w:r>
      <w:r>
        <w:rPr>
          <w:rFonts w:eastAsia="Calibri"/>
          <w:rtl/>
        </w:rPr>
        <w:t xml:space="preserve"> </w:t>
      </w:r>
      <w:r w:rsidRPr="00172576">
        <w:rPr>
          <w:rFonts w:eastAsia="Calibri"/>
          <w:rtl/>
        </w:rPr>
        <w:t>جميع</w:t>
      </w:r>
      <w:r>
        <w:rPr>
          <w:rFonts w:eastAsia="Calibri"/>
          <w:rtl/>
        </w:rPr>
        <w:t xml:space="preserve"> </w:t>
      </w:r>
      <w:r w:rsidRPr="00172576">
        <w:rPr>
          <w:rFonts w:eastAsia="Calibri"/>
          <w:rtl/>
        </w:rPr>
        <w:t>السوريين.</w:t>
      </w:r>
    </w:p>
    <w:p w:rsidR="00366CB7" w:rsidRPr="008229DB" w:rsidRDefault="00366CB7" w:rsidP="009169B0">
      <w:pPr>
        <w:pStyle w:val="Bullet1GA"/>
        <w:numPr>
          <w:ilvl w:val="0"/>
          <w:numId w:val="3"/>
        </w:numPr>
        <w:bidi/>
        <w:rPr>
          <w:rFonts w:eastAsia="Calibri"/>
          <w:spacing w:val="-2"/>
        </w:rPr>
      </w:pPr>
      <w:r w:rsidRPr="008229DB">
        <w:rPr>
          <w:rFonts w:eastAsia="Calibri"/>
          <w:spacing w:val="-2"/>
          <w:rtl/>
        </w:rPr>
        <w:t xml:space="preserve">القبول بجواز السفر السوري لتنفيذ </w:t>
      </w:r>
      <w:proofErr w:type="spellStart"/>
      <w:r w:rsidRPr="008229DB">
        <w:rPr>
          <w:rFonts w:eastAsia="Calibri"/>
          <w:spacing w:val="-2"/>
          <w:rtl/>
        </w:rPr>
        <w:t>الوقوعات</w:t>
      </w:r>
      <w:proofErr w:type="spellEnd"/>
      <w:r w:rsidRPr="008229DB">
        <w:rPr>
          <w:rFonts w:eastAsia="Calibri"/>
          <w:spacing w:val="-2"/>
          <w:rtl/>
        </w:rPr>
        <w:t xml:space="preserve"> وهو أمر لم يكن مقبولاً من السابق.</w:t>
      </w:r>
    </w:p>
    <w:p w:rsidR="00366CB7" w:rsidRPr="00172576" w:rsidRDefault="00366CB7" w:rsidP="009169B0">
      <w:pPr>
        <w:pStyle w:val="Bullet1GA"/>
        <w:numPr>
          <w:ilvl w:val="0"/>
          <w:numId w:val="3"/>
        </w:numPr>
        <w:bidi/>
        <w:rPr>
          <w:rFonts w:eastAsia="Calibri"/>
        </w:rPr>
      </w:pPr>
      <w:r w:rsidRPr="00172576">
        <w:rPr>
          <w:rFonts w:eastAsia="Calibri"/>
          <w:rtl/>
        </w:rPr>
        <w:t>طلب</w:t>
      </w:r>
      <w:r>
        <w:rPr>
          <w:rFonts w:eastAsia="Calibri"/>
          <w:rtl/>
        </w:rPr>
        <w:t xml:space="preserve"> </w:t>
      </w:r>
      <w:r w:rsidRPr="00172576">
        <w:rPr>
          <w:rFonts w:eastAsia="Calibri"/>
          <w:rtl/>
        </w:rPr>
        <w:t>بطاقة</w:t>
      </w:r>
      <w:r>
        <w:rPr>
          <w:rFonts w:eastAsia="Calibri"/>
          <w:rtl/>
        </w:rPr>
        <w:t xml:space="preserve"> </w:t>
      </w:r>
      <w:r w:rsidRPr="00172576">
        <w:rPr>
          <w:rFonts w:eastAsia="Calibri"/>
          <w:rtl/>
        </w:rPr>
        <w:t>الإقامة</w:t>
      </w:r>
      <w:r>
        <w:rPr>
          <w:rFonts w:eastAsia="Calibri"/>
          <w:rtl/>
        </w:rPr>
        <w:t xml:space="preserve"> </w:t>
      </w:r>
      <w:r w:rsidRPr="00172576">
        <w:rPr>
          <w:rFonts w:eastAsia="Calibri"/>
          <w:rtl/>
        </w:rPr>
        <w:t>الصالحة</w:t>
      </w:r>
      <w:r>
        <w:rPr>
          <w:rFonts w:eastAsia="Calibri"/>
          <w:rtl/>
        </w:rPr>
        <w:t xml:space="preserve"> </w:t>
      </w:r>
      <w:r w:rsidRPr="00172576">
        <w:rPr>
          <w:rFonts w:eastAsia="Calibri"/>
          <w:rtl/>
        </w:rPr>
        <w:t>لأحد</w:t>
      </w:r>
      <w:r>
        <w:rPr>
          <w:rFonts w:eastAsia="Calibri"/>
          <w:rtl/>
        </w:rPr>
        <w:t xml:space="preserve"> </w:t>
      </w:r>
      <w:r w:rsidRPr="00172576">
        <w:rPr>
          <w:rFonts w:eastAsia="Calibri"/>
          <w:rtl/>
        </w:rPr>
        <w:t>الزوجين</w:t>
      </w:r>
      <w:r>
        <w:rPr>
          <w:rFonts w:eastAsia="Calibri"/>
          <w:rtl/>
        </w:rPr>
        <w:t xml:space="preserve"> </w:t>
      </w:r>
      <w:r w:rsidRPr="00172576">
        <w:rPr>
          <w:rFonts w:eastAsia="Calibri"/>
          <w:rtl/>
        </w:rPr>
        <w:t>السوريين</w:t>
      </w:r>
      <w:r>
        <w:rPr>
          <w:rFonts w:eastAsia="Calibri"/>
          <w:rtl/>
        </w:rPr>
        <w:t xml:space="preserve"> </w:t>
      </w:r>
      <w:r w:rsidRPr="00172576">
        <w:rPr>
          <w:rFonts w:eastAsia="Calibri"/>
          <w:rtl/>
        </w:rPr>
        <w:t>وليس</w:t>
      </w:r>
      <w:r>
        <w:rPr>
          <w:rFonts w:eastAsia="Calibri"/>
          <w:rtl/>
        </w:rPr>
        <w:t xml:space="preserve"> </w:t>
      </w:r>
      <w:r w:rsidRPr="00172576">
        <w:rPr>
          <w:rFonts w:eastAsia="Calibri"/>
          <w:rtl/>
        </w:rPr>
        <w:t>كلاهما.</w:t>
      </w:r>
    </w:p>
    <w:p w:rsidR="00366CB7" w:rsidRPr="00172576" w:rsidRDefault="00366CB7" w:rsidP="009169B0">
      <w:pPr>
        <w:pStyle w:val="Bullet1GA"/>
        <w:numPr>
          <w:ilvl w:val="0"/>
          <w:numId w:val="3"/>
        </w:numPr>
        <w:bidi/>
        <w:rPr>
          <w:rFonts w:eastAsia="Calibri"/>
        </w:rPr>
      </w:pPr>
      <w:proofErr w:type="spellStart"/>
      <w:r w:rsidRPr="00172576">
        <w:rPr>
          <w:rFonts w:eastAsia="Calibri"/>
          <w:rtl/>
        </w:rPr>
        <w:t>الإعتماد</w:t>
      </w:r>
      <w:proofErr w:type="spellEnd"/>
      <w:r>
        <w:rPr>
          <w:rFonts w:eastAsia="Calibri"/>
          <w:rtl/>
        </w:rPr>
        <w:t xml:space="preserve"> </w:t>
      </w:r>
      <w:r w:rsidRPr="00172576">
        <w:rPr>
          <w:rFonts w:eastAsia="Calibri"/>
          <w:rtl/>
        </w:rPr>
        <w:t>على</w:t>
      </w:r>
      <w:r>
        <w:rPr>
          <w:rFonts w:eastAsia="Calibri"/>
          <w:rtl/>
        </w:rPr>
        <w:t xml:space="preserve"> </w:t>
      </w:r>
      <w:r w:rsidRPr="00172576">
        <w:rPr>
          <w:rFonts w:eastAsia="Calibri"/>
          <w:rtl/>
        </w:rPr>
        <w:t>شهادة</w:t>
      </w:r>
      <w:r>
        <w:rPr>
          <w:rFonts w:eastAsia="Calibri"/>
          <w:rtl/>
        </w:rPr>
        <w:t xml:space="preserve"> </w:t>
      </w:r>
      <w:r w:rsidRPr="00172576">
        <w:rPr>
          <w:rFonts w:eastAsia="Calibri"/>
          <w:rtl/>
        </w:rPr>
        <w:t>تسجيل</w:t>
      </w:r>
      <w:r>
        <w:rPr>
          <w:rFonts w:eastAsia="Calibri"/>
          <w:rtl/>
        </w:rPr>
        <w:t xml:space="preserve"> </w:t>
      </w:r>
      <w:r w:rsidRPr="00172576">
        <w:rPr>
          <w:rFonts w:eastAsia="Calibri"/>
          <w:rtl/>
        </w:rPr>
        <w:t>لاجئ</w:t>
      </w:r>
      <w:r>
        <w:rPr>
          <w:rFonts w:eastAsia="Calibri"/>
          <w:rtl/>
        </w:rPr>
        <w:t xml:space="preserve"> </w:t>
      </w:r>
      <w:r w:rsidRPr="00172576">
        <w:rPr>
          <w:rFonts w:eastAsia="Calibri"/>
          <w:rtl/>
        </w:rPr>
        <w:t>الصادرة</w:t>
      </w:r>
      <w:r>
        <w:rPr>
          <w:rFonts w:eastAsia="Calibri"/>
          <w:rtl/>
        </w:rPr>
        <w:t xml:space="preserve"> </w:t>
      </w:r>
      <w:r w:rsidRPr="00172576">
        <w:rPr>
          <w:rFonts w:eastAsia="Calibri"/>
          <w:rtl/>
        </w:rPr>
        <w:t>عن</w:t>
      </w:r>
      <w:r>
        <w:rPr>
          <w:rFonts w:eastAsia="Calibri"/>
          <w:rtl/>
        </w:rPr>
        <w:t xml:space="preserve"> </w:t>
      </w:r>
      <w:r w:rsidRPr="00172576">
        <w:rPr>
          <w:rFonts w:eastAsia="Calibri"/>
          <w:rtl/>
        </w:rPr>
        <w:t>مفوضية</w:t>
      </w:r>
      <w:r>
        <w:rPr>
          <w:rFonts w:eastAsia="Calibri"/>
          <w:rtl/>
        </w:rPr>
        <w:t xml:space="preserve"> </w:t>
      </w:r>
      <w:r w:rsidRPr="00172576">
        <w:rPr>
          <w:rFonts w:eastAsia="Calibri"/>
          <w:rtl/>
        </w:rPr>
        <w:t>اللاجئين</w:t>
      </w:r>
      <w:r>
        <w:rPr>
          <w:rFonts w:eastAsia="Calibri"/>
          <w:rtl/>
        </w:rPr>
        <w:t xml:space="preserve"> </w:t>
      </w:r>
      <w:r w:rsidRPr="00172576">
        <w:rPr>
          <w:rFonts w:eastAsia="Calibri"/>
          <w:rtl/>
        </w:rPr>
        <w:t>وهو</w:t>
      </w:r>
      <w:r>
        <w:rPr>
          <w:rFonts w:eastAsia="Calibri"/>
          <w:rtl/>
        </w:rPr>
        <w:t xml:space="preserve"> </w:t>
      </w:r>
      <w:r w:rsidRPr="00172576">
        <w:rPr>
          <w:rFonts w:eastAsia="Calibri"/>
          <w:rtl/>
        </w:rPr>
        <w:t>لم</w:t>
      </w:r>
      <w:r>
        <w:rPr>
          <w:rFonts w:eastAsia="Calibri" w:hint="cs"/>
          <w:rtl/>
        </w:rPr>
        <w:t> </w:t>
      </w:r>
      <w:r w:rsidRPr="00172576">
        <w:rPr>
          <w:rFonts w:eastAsia="Calibri"/>
          <w:rtl/>
        </w:rPr>
        <w:t>يكن</w:t>
      </w:r>
      <w:r>
        <w:rPr>
          <w:rFonts w:eastAsia="Calibri"/>
          <w:rtl/>
        </w:rPr>
        <w:t xml:space="preserve"> </w:t>
      </w:r>
      <w:r w:rsidRPr="00172576">
        <w:rPr>
          <w:rFonts w:eastAsia="Calibri"/>
          <w:rtl/>
        </w:rPr>
        <w:t>معتمداً</w:t>
      </w:r>
      <w:r>
        <w:rPr>
          <w:rFonts w:eastAsia="Calibri"/>
          <w:rtl/>
        </w:rPr>
        <w:t xml:space="preserve"> </w:t>
      </w:r>
      <w:r w:rsidRPr="00172576">
        <w:rPr>
          <w:rFonts w:eastAsia="Calibri"/>
          <w:rtl/>
        </w:rPr>
        <w:t>من</w:t>
      </w:r>
      <w:r>
        <w:rPr>
          <w:rFonts w:eastAsia="Calibri"/>
          <w:rtl/>
        </w:rPr>
        <w:t xml:space="preserve"> </w:t>
      </w:r>
      <w:r w:rsidRPr="00172576">
        <w:rPr>
          <w:rFonts w:eastAsia="Calibri"/>
          <w:rtl/>
        </w:rPr>
        <w:t>قبل</w:t>
      </w:r>
      <w:r>
        <w:rPr>
          <w:rFonts w:eastAsia="Calibri"/>
          <w:rtl/>
        </w:rPr>
        <w:t xml:space="preserve"> </w:t>
      </w:r>
      <w:r w:rsidRPr="00172576">
        <w:rPr>
          <w:rFonts w:eastAsia="Calibri"/>
          <w:rtl/>
        </w:rPr>
        <w:t>كبديل</w:t>
      </w:r>
      <w:r>
        <w:rPr>
          <w:rFonts w:eastAsia="Calibri"/>
          <w:rtl/>
        </w:rPr>
        <w:t xml:space="preserve"> </w:t>
      </w:r>
      <w:r w:rsidRPr="00172576">
        <w:rPr>
          <w:rFonts w:eastAsia="Calibri"/>
          <w:rtl/>
        </w:rPr>
        <w:t>عن</w:t>
      </w:r>
      <w:r>
        <w:rPr>
          <w:rFonts w:eastAsia="Calibri"/>
          <w:rtl/>
        </w:rPr>
        <w:t xml:space="preserve"> </w:t>
      </w:r>
      <w:r w:rsidRPr="00172576">
        <w:rPr>
          <w:rFonts w:eastAsia="Calibri"/>
          <w:rtl/>
        </w:rPr>
        <w:t>بطاقة</w:t>
      </w:r>
      <w:r>
        <w:rPr>
          <w:rFonts w:eastAsia="Calibri"/>
          <w:rtl/>
        </w:rPr>
        <w:t xml:space="preserve"> </w:t>
      </w:r>
      <w:r w:rsidRPr="00172576">
        <w:rPr>
          <w:rFonts w:eastAsia="Calibri"/>
          <w:rtl/>
        </w:rPr>
        <w:t>الإقامة.</w:t>
      </w:r>
    </w:p>
    <w:p w:rsidR="00366CB7" w:rsidRPr="008229DB" w:rsidRDefault="00366CB7" w:rsidP="009169B0">
      <w:pPr>
        <w:pStyle w:val="Bullet1GA"/>
        <w:numPr>
          <w:ilvl w:val="0"/>
          <w:numId w:val="3"/>
        </w:numPr>
        <w:bidi/>
        <w:rPr>
          <w:rFonts w:eastAsia="Calibri"/>
        </w:rPr>
      </w:pPr>
      <w:r w:rsidRPr="008229DB">
        <w:rPr>
          <w:rFonts w:eastAsia="Calibri"/>
          <w:rtl/>
        </w:rPr>
        <w:t>تسجيل ولادات السوريين حتى في حالة عدم توفير إقامات صالحة لأي من الوالدين.</w:t>
      </w:r>
    </w:p>
    <w:p w:rsidR="00366CB7" w:rsidRPr="00172576" w:rsidRDefault="00366CB7" w:rsidP="007171A8">
      <w:pPr>
        <w:pStyle w:val="Bullet1GA"/>
        <w:numPr>
          <w:ilvl w:val="0"/>
          <w:numId w:val="3"/>
        </w:numPr>
        <w:bidi/>
        <w:rPr>
          <w:rFonts w:eastAsia="Calibri"/>
        </w:rPr>
      </w:pPr>
      <w:r w:rsidRPr="00172576">
        <w:rPr>
          <w:rFonts w:eastAsia="Calibri"/>
          <w:rtl/>
        </w:rPr>
        <w:t>مراسلة</w:t>
      </w:r>
      <w:r>
        <w:rPr>
          <w:rFonts w:eastAsia="Calibri"/>
          <w:rtl/>
        </w:rPr>
        <w:t xml:space="preserve"> </w:t>
      </w:r>
      <w:r w:rsidRPr="00172576">
        <w:rPr>
          <w:rFonts w:eastAsia="Calibri"/>
          <w:rtl/>
        </w:rPr>
        <w:t>مجلس</w:t>
      </w:r>
      <w:r>
        <w:rPr>
          <w:rFonts w:eastAsia="Calibri"/>
          <w:rtl/>
        </w:rPr>
        <w:t xml:space="preserve"> </w:t>
      </w:r>
      <w:r w:rsidRPr="00172576">
        <w:rPr>
          <w:rFonts w:eastAsia="Calibri"/>
          <w:rtl/>
        </w:rPr>
        <w:t>الوزراء</w:t>
      </w:r>
      <w:r>
        <w:rPr>
          <w:rFonts w:eastAsia="Calibri"/>
          <w:rtl/>
        </w:rPr>
        <w:t xml:space="preserve"> </w:t>
      </w:r>
      <w:proofErr w:type="spellStart"/>
      <w:r w:rsidRPr="00172576">
        <w:rPr>
          <w:rFonts w:eastAsia="Calibri"/>
          <w:rtl/>
        </w:rPr>
        <w:t>وإستصدار</w:t>
      </w:r>
      <w:proofErr w:type="spellEnd"/>
      <w:r>
        <w:rPr>
          <w:rFonts w:eastAsia="Calibri"/>
          <w:rtl/>
        </w:rPr>
        <w:t xml:space="preserve"> </w:t>
      </w:r>
      <w:r w:rsidRPr="00172576">
        <w:rPr>
          <w:rFonts w:eastAsia="Calibri"/>
          <w:rtl/>
        </w:rPr>
        <w:t>القرار</w:t>
      </w:r>
      <w:r>
        <w:rPr>
          <w:rFonts w:eastAsia="Calibri"/>
          <w:rtl/>
        </w:rPr>
        <w:t xml:space="preserve"> </w:t>
      </w:r>
      <w:r w:rsidRPr="00172576">
        <w:rPr>
          <w:rFonts w:eastAsia="Calibri"/>
          <w:rtl/>
        </w:rPr>
        <w:t>رقم</w:t>
      </w:r>
      <w:r>
        <w:rPr>
          <w:rFonts w:eastAsia="Calibri"/>
          <w:rtl/>
        </w:rPr>
        <w:t xml:space="preserve"> </w:t>
      </w:r>
      <w:r w:rsidRPr="00172576">
        <w:rPr>
          <w:rFonts w:eastAsia="Calibri"/>
          <w:rtl/>
        </w:rPr>
        <w:t>93</w:t>
      </w:r>
      <w:r>
        <w:rPr>
          <w:rFonts w:eastAsia="Calibri"/>
          <w:rtl/>
        </w:rPr>
        <w:t xml:space="preserve"> </w:t>
      </w:r>
      <w:r w:rsidRPr="00172576">
        <w:rPr>
          <w:rFonts w:eastAsia="Calibri"/>
          <w:rtl/>
        </w:rPr>
        <w:t>تاريخ</w:t>
      </w:r>
      <w:r>
        <w:rPr>
          <w:rFonts w:eastAsia="Calibri"/>
          <w:rtl/>
        </w:rPr>
        <w:t xml:space="preserve"> </w:t>
      </w:r>
      <w:r w:rsidRPr="00172576">
        <w:rPr>
          <w:rFonts w:eastAsia="Calibri"/>
          <w:rtl/>
        </w:rPr>
        <w:t>8/2/2018</w:t>
      </w:r>
      <w:r>
        <w:rPr>
          <w:rFonts w:eastAsia="Calibri"/>
          <w:rtl/>
        </w:rPr>
        <w:t xml:space="preserve"> </w:t>
      </w:r>
      <w:r w:rsidRPr="00172576">
        <w:rPr>
          <w:rFonts w:eastAsia="Calibri"/>
          <w:rtl/>
        </w:rPr>
        <w:t>الذي</w:t>
      </w:r>
      <w:r>
        <w:rPr>
          <w:rFonts w:eastAsia="Calibri"/>
          <w:rtl/>
        </w:rPr>
        <w:t xml:space="preserve"> </w:t>
      </w:r>
      <w:r w:rsidRPr="00172576">
        <w:rPr>
          <w:rFonts w:eastAsia="Calibri"/>
          <w:rtl/>
        </w:rPr>
        <w:t>سمح</w:t>
      </w:r>
      <w:r>
        <w:rPr>
          <w:rFonts w:eastAsia="Calibri"/>
          <w:rtl/>
        </w:rPr>
        <w:t xml:space="preserve"> </w:t>
      </w:r>
      <w:r w:rsidRPr="00172576">
        <w:rPr>
          <w:rFonts w:eastAsia="Calibri"/>
          <w:rtl/>
        </w:rPr>
        <w:t>بتسجيل</w:t>
      </w:r>
      <w:r>
        <w:rPr>
          <w:rFonts w:eastAsia="Calibri"/>
          <w:rtl/>
        </w:rPr>
        <w:t xml:space="preserve"> </w:t>
      </w:r>
      <w:r w:rsidRPr="00172576">
        <w:rPr>
          <w:rFonts w:eastAsia="Calibri"/>
          <w:rtl/>
        </w:rPr>
        <w:t>المواليد</w:t>
      </w:r>
      <w:r>
        <w:rPr>
          <w:rFonts w:eastAsia="Calibri"/>
          <w:rtl/>
        </w:rPr>
        <w:t xml:space="preserve"> </w:t>
      </w:r>
      <w:r w:rsidRPr="00172576">
        <w:rPr>
          <w:rFonts w:eastAsia="Calibri"/>
          <w:rtl/>
        </w:rPr>
        <w:t>السوريين</w:t>
      </w:r>
      <w:r>
        <w:rPr>
          <w:rFonts w:eastAsia="Calibri"/>
          <w:rtl/>
        </w:rPr>
        <w:t xml:space="preserve"> </w:t>
      </w:r>
      <w:r w:rsidRPr="00172576">
        <w:rPr>
          <w:rFonts w:eastAsia="Calibri"/>
          <w:rtl/>
        </w:rPr>
        <w:t>الذين</w:t>
      </w:r>
      <w:r>
        <w:rPr>
          <w:rFonts w:eastAsia="Calibri"/>
          <w:rtl/>
        </w:rPr>
        <w:t xml:space="preserve"> </w:t>
      </w:r>
      <w:r w:rsidRPr="00172576">
        <w:rPr>
          <w:rFonts w:eastAsia="Calibri"/>
          <w:rtl/>
        </w:rPr>
        <w:t>تجاوزوا</w:t>
      </w:r>
      <w:r>
        <w:rPr>
          <w:rFonts w:eastAsia="Calibri"/>
          <w:rtl/>
        </w:rPr>
        <w:t xml:space="preserve"> </w:t>
      </w:r>
      <w:r w:rsidRPr="00172576">
        <w:rPr>
          <w:rFonts w:eastAsia="Calibri"/>
          <w:rtl/>
        </w:rPr>
        <w:t>عمر</w:t>
      </w:r>
      <w:r>
        <w:rPr>
          <w:rFonts w:eastAsia="Calibri"/>
          <w:rtl/>
        </w:rPr>
        <w:t xml:space="preserve"> </w:t>
      </w:r>
      <w:r w:rsidRPr="00172576">
        <w:rPr>
          <w:rFonts w:eastAsia="Calibri"/>
          <w:rtl/>
        </w:rPr>
        <w:t>السنة</w:t>
      </w:r>
      <w:r>
        <w:rPr>
          <w:rFonts w:eastAsia="Calibri"/>
          <w:rtl/>
        </w:rPr>
        <w:t xml:space="preserve"> </w:t>
      </w:r>
      <w:r w:rsidRPr="00172576">
        <w:rPr>
          <w:rFonts w:eastAsia="Calibri"/>
          <w:rtl/>
        </w:rPr>
        <w:t>إدارياً</w:t>
      </w:r>
      <w:r>
        <w:rPr>
          <w:rFonts w:eastAsia="Calibri"/>
          <w:rtl/>
        </w:rPr>
        <w:t xml:space="preserve"> </w:t>
      </w:r>
      <w:r w:rsidRPr="00172576">
        <w:rPr>
          <w:rFonts w:eastAsia="Calibri"/>
          <w:rtl/>
        </w:rPr>
        <w:t>وهو</w:t>
      </w:r>
      <w:r>
        <w:rPr>
          <w:rFonts w:eastAsia="Calibri"/>
          <w:rtl/>
        </w:rPr>
        <w:t xml:space="preserve"> </w:t>
      </w:r>
      <w:r w:rsidRPr="00172576">
        <w:rPr>
          <w:rFonts w:eastAsia="Calibri"/>
          <w:rtl/>
        </w:rPr>
        <w:t>قرار</w:t>
      </w:r>
      <w:r>
        <w:rPr>
          <w:rFonts w:eastAsia="Calibri"/>
          <w:rtl/>
        </w:rPr>
        <w:t xml:space="preserve"> </w:t>
      </w:r>
      <w:proofErr w:type="spellStart"/>
      <w:r w:rsidRPr="00172576">
        <w:rPr>
          <w:rFonts w:eastAsia="Calibri"/>
          <w:rtl/>
        </w:rPr>
        <w:t>إستثنائي</w:t>
      </w:r>
      <w:proofErr w:type="spellEnd"/>
      <w:r>
        <w:rPr>
          <w:rFonts w:eastAsia="Calibri"/>
          <w:rtl/>
        </w:rPr>
        <w:t xml:space="preserve"> </w:t>
      </w:r>
      <w:r w:rsidRPr="00172576">
        <w:rPr>
          <w:rFonts w:eastAsia="Calibri"/>
          <w:rtl/>
        </w:rPr>
        <w:t>يرمي</w:t>
      </w:r>
      <w:r>
        <w:rPr>
          <w:rFonts w:eastAsia="Calibri"/>
          <w:rtl/>
        </w:rPr>
        <w:t xml:space="preserve"> </w:t>
      </w:r>
      <w:r w:rsidRPr="00172576">
        <w:rPr>
          <w:rFonts w:eastAsia="Calibri"/>
          <w:rtl/>
        </w:rPr>
        <w:t>إلى</w:t>
      </w:r>
      <w:r>
        <w:rPr>
          <w:rFonts w:eastAsia="Calibri"/>
          <w:rtl/>
        </w:rPr>
        <w:t xml:space="preserve"> </w:t>
      </w:r>
      <w:r w:rsidRPr="00172576">
        <w:rPr>
          <w:rFonts w:eastAsia="Calibri"/>
          <w:rtl/>
        </w:rPr>
        <w:t>إيجاد</w:t>
      </w:r>
      <w:r>
        <w:rPr>
          <w:rFonts w:eastAsia="Calibri"/>
          <w:rtl/>
        </w:rPr>
        <w:t xml:space="preserve"> </w:t>
      </w:r>
      <w:r w:rsidRPr="00172576">
        <w:rPr>
          <w:rFonts w:eastAsia="Calibri"/>
          <w:rtl/>
        </w:rPr>
        <w:t>حل</w:t>
      </w:r>
      <w:r>
        <w:rPr>
          <w:rFonts w:eastAsia="Calibri"/>
          <w:rtl/>
        </w:rPr>
        <w:t xml:space="preserve"> </w:t>
      </w:r>
      <w:r w:rsidRPr="00172576">
        <w:rPr>
          <w:rFonts w:eastAsia="Calibri"/>
          <w:rtl/>
        </w:rPr>
        <w:t>نهائي</w:t>
      </w:r>
      <w:r>
        <w:rPr>
          <w:rFonts w:eastAsia="Calibri"/>
          <w:rtl/>
        </w:rPr>
        <w:t xml:space="preserve"> </w:t>
      </w:r>
      <w:r w:rsidRPr="00172576">
        <w:rPr>
          <w:rFonts w:eastAsia="Calibri"/>
          <w:rtl/>
        </w:rPr>
        <w:t>لوجود</w:t>
      </w:r>
      <w:r>
        <w:rPr>
          <w:rFonts w:eastAsia="Calibri"/>
          <w:rtl/>
        </w:rPr>
        <w:t xml:space="preserve"> </w:t>
      </w:r>
      <w:r w:rsidRPr="00172576">
        <w:rPr>
          <w:rFonts w:eastAsia="Calibri"/>
          <w:rtl/>
        </w:rPr>
        <w:t>أشخاص</w:t>
      </w:r>
      <w:r>
        <w:rPr>
          <w:rFonts w:eastAsia="Calibri"/>
          <w:rtl/>
        </w:rPr>
        <w:t xml:space="preserve"> </w:t>
      </w:r>
      <w:r w:rsidRPr="00172576">
        <w:rPr>
          <w:rFonts w:eastAsia="Calibri"/>
          <w:rtl/>
        </w:rPr>
        <w:t>من</w:t>
      </w:r>
      <w:r>
        <w:rPr>
          <w:rFonts w:eastAsia="Calibri"/>
          <w:rtl/>
        </w:rPr>
        <w:t xml:space="preserve"> </w:t>
      </w:r>
      <w:r w:rsidRPr="00172576">
        <w:rPr>
          <w:rFonts w:eastAsia="Calibri"/>
          <w:rtl/>
        </w:rPr>
        <w:t>الجنسية</w:t>
      </w:r>
      <w:r>
        <w:rPr>
          <w:rFonts w:eastAsia="Calibri"/>
          <w:rtl/>
        </w:rPr>
        <w:t xml:space="preserve"> </w:t>
      </w:r>
      <w:r w:rsidRPr="00172576">
        <w:rPr>
          <w:rFonts w:eastAsia="Calibri"/>
          <w:rtl/>
        </w:rPr>
        <w:t>السورية</w:t>
      </w:r>
      <w:r>
        <w:rPr>
          <w:rFonts w:eastAsia="Calibri"/>
          <w:rtl/>
        </w:rPr>
        <w:t xml:space="preserve"> </w:t>
      </w:r>
      <w:r w:rsidRPr="00172576">
        <w:rPr>
          <w:rFonts w:eastAsia="Calibri"/>
          <w:rtl/>
        </w:rPr>
        <w:t>في</w:t>
      </w:r>
      <w:r>
        <w:rPr>
          <w:rFonts w:eastAsia="Calibri"/>
          <w:rtl/>
        </w:rPr>
        <w:t xml:space="preserve"> </w:t>
      </w:r>
      <w:r w:rsidRPr="00172576">
        <w:rPr>
          <w:rFonts w:eastAsia="Calibri"/>
          <w:rtl/>
        </w:rPr>
        <w:t>حالة</w:t>
      </w:r>
      <w:r>
        <w:rPr>
          <w:rFonts w:eastAsia="Calibri"/>
          <w:rtl/>
        </w:rPr>
        <w:t xml:space="preserve"> </w:t>
      </w:r>
      <w:proofErr w:type="spellStart"/>
      <w:r w:rsidRPr="00172576">
        <w:rPr>
          <w:rFonts w:eastAsia="Calibri"/>
          <w:rtl/>
        </w:rPr>
        <w:t>إنعدام</w:t>
      </w:r>
      <w:proofErr w:type="spellEnd"/>
      <w:r>
        <w:rPr>
          <w:rFonts w:eastAsia="Calibri"/>
          <w:rtl/>
        </w:rPr>
        <w:t xml:space="preserve"> </w:t>
      </w:r>
      <w:r w:rsidRPr="00172576">
        <w:rPr>
          <w:rFonts w:eastAsia="Calibri"/>
          <w:rtl/>
        </w:rPr>
        <w:t>الجنسية</w:t>
      </w:r>
      <w:r>
        <w:rPr>
          <w:rFonts w:eastAsia="Calibri"/>
          <w:rtl/>
        </w:rPr>
        <w:t xml:space="preserve"> </w:t>
      </w:r>
      <w:r w:rsidRPr="00172576">
        <w:rPr>
          <w:rFonts w:eastAsia="Calibri"/>
          <w:rtl/>
        </w:rPr>
        <w:t>لعدم</w:t>
      </w:r>
      <w:r>
        <w:rPr>
          <w:rFonts w:eastAsia="Calibri"/>
          <w:rtl/>
        </w:rPr>
        <w:t xml:space="preserve"> </w:t>
      </w:r>
      <w:r w:rsidRPr="00172576">
        <w:rPr>
          <w:rFonts w:eastAsia="Calibri"/>
          <w:rtl/>
        </w:rPr>
        <w:t>حيازتهم</w:t>
      </w:r>
      <w:r>
        <w:rPr>
          <w:rFonts w:eastAsia="Calibri"/>
          <w:rtl/>
        </w:rPr>
        <w:t xml:space="preserve"> </w:t>
      </w:r>
      <w:r w:rsidRPr="00172576">
        <w:rPr>
          <w:rFonts w:eastAsia="Calibri"/>
          <w:rtl/>
        </w:rPr>
        <w:t>مستندات</w:t>
      </w:r>
      <w:r>
        <w:rPr>
          <w:rFonts w:eastAsia="Calibri"/>
          <w:rtl/>
        </w:rPr>
        <w:t xml:space="preserve"> </w:t>
      </w:r>
      <w:r w:rsidRPr="00172576">
        <w:rPr>
          <w:rFonts w:eastAsia="Calibri"/>
          <w:rtl/>
        </w:rPr>
        <w:t>ثبوتية</w:t>
      </w:r>
      <w:r>
        <w:rPr>
          <w:rFonts w:eastAsia="Calibri"/>
          <w:rtl/>
        </w:rPr>
        <w:t xml:space="preserve"> </w:t>
      </w:r>
      <w:r w:rsidRPr="00172576">
        <w:rPr>
          <w:rFonts w:eastAsia="Calibri"/>
          <w:rtl/>
        </w:rPr>
        <w:t>ولعدم</w:t>
      </w:r>
      <w:r>
        <w:rPr>
          <w:rFonts w:eastAsia="Calibri"/>
          <w:rtl/>
        </w:rPr>
        <w:t xml:space="preserve"> </w:t>
      </w:r>
      <w:r w:rsidRPr="00172576">
        <w:rPr>
          <w:rFonts w:eastAsia="Calibri"/>
          <w:rtl/>
        </w:rPr>
        <w:t>تسجيلهم.</w:t>
      </w:r>
      <w:r>
        <w:rPr>
          <w:rFonts w:eastAsia="Calibri"/>
          <w:rtl/>
        </w:rPr>
        <w:t xml:space="preserve"> </w:t>
      </w:r>
      <w:r w:rsidRPr="00172576">
        <w:rPr>
          <w:rFonts w:eastAsia="Calibri"/>
          <w:rtl/>
        </w:rPr>
        <w:t>كما</w:t>
      </w:r>
      <w:r>
        <w:rPr>
          <w:rFonts w:eastAsia="Calibri"/>
          <w:rtl/>
        </w:rPr>
        <w:t xml:space="preserve"> </w:t>
      </w:r>
      <w:r w:rsidRPr="00172576">
        <w:rPr>
          <w:rFonts w:eastAsia="Calibri"/>
          <w:rtl/>
        </w:rPr>
        <w:t>أنه</w:t>
      </w:r>
      <w:r>
        <w:rPr>
          <w:rFonts w:eastAsia="Calibri"/>
          <w:rtl/>
        </w:rPr>
        <w:t xml:space="preserve"> </w:t>
      </w:r>
      <w:r w:rsidRPr="00172576">
        <w:rPr>
          <w:rFonts w:eastAsia="Calibri"/>
          <w:rtl/>
        </w:rPr>
        <w:t>حصر</w:t>
      </w:r>
      <w:r>
        <w:rPr>
          <w:rFonts w:eastAsia="Calibri"/>
          <w:rtl/>
        </w:rPr>
        <w:t xml:space="preserve"> </w:t>
      </w:r>
      <w:r w:rsidRPr="00172576">
        <w:rPr>
          <w:rFonts w:eastAsia="Calibri"/>
          <w:rtl/>
        </w:rPr>
        <w:t>التنفيذ</w:t>
      </w:r>
      <w:r>
        <w:rPr>
          <w:rFonts w:eastAsia="Calibri"/>
          <w:rtl/>
        </w:rPr>
        <w:t xml:space="preserve"> </w:t>
      </w:r>
      <w:r w:rsidRPr="00172576">
        <w:rPr>
          <w:rFonts w:eastAsia="Calibri"/>
          <w:rtl/>
        </w:rPr>
        <w:t>بالشق</w:t>
      </w:r>
      <w:r>
        <w:rPr>
          <w:rFonts w:eastAsia="Calibri"/>
          <w:rtl/>
        </w:rPr>
        <w:t xml:space="preserve"> </w:t>
      </w:r>
      <w:r w:rsidRPr="00172576">
        <w:rPr>
          <w:rFonts w:eastAsia="Calibri"/>
          <w:rtl/>
        </w:rPr>
        <w:t>الإداري</w:t>
      </w:r>
      <w:r>
        <w:rPr>
          <w:rFonts w:eastAsia="Calibri"/>
          <w:rtl/>
        </w:rPr>
        <w:t xml:space="preserve"> </w:t>
      </w:r>
      <w:r w:rsidRPr="00172576">
        <w:rPr>
          <w:rFonts w:eastAsia="Calibri"/>
          <w:rtl/>
        </w:rPr>
        <w:t>دون</w:t>
      </w:r>
      <w:r>
        <w:rPr>
          <w:rFonts w:eastAsia="Calibri"/>
          <w:rtl/>
        </w:rPr>
        <w:t xml:space="preserve"> </w:t>
      </w:r>
      <w:r w:rsidRPr="00172576">
        <w:rPr>
          <w:rFonts w:eastAsia="Calibri"/>
          <w:rtl/>
        </w:rPr>
        <w:t>الحاجة</w:t>
      </w:r>
      <w:r>
        <w:rPr>
          <w:rFonts w:eastAsia="Calibri"/>
          <w:rtl/>
        </w:rPr>
        <w:t xml:space="preserve"> </w:t>
      </w:r>
      <w:r w:rsidRPr="00172576">
        <w:rPr>
          <w:rFonts w:eastAsia="Calibri"/>
          <w:rtl/>
        </w:rPr>
        <w:t>لمراجعة</w:t>
      </w:r>
      <w:r>
        <w:rPr>
          <w:rFonts w:eastAsia="Calibri"/>
          <w:rtl/>
        </w:rPr>
        <w:t xml:space="preserve"> </w:t>
      </w:r>
      <w:r w:rsidRPr="00172576">
        <w:rPr>
          <w:rFonts w:eastAsia="Calibri"/>
          <w:rtl/>
        </w:rPr>
        <w:t>القضاء</w:t>
      </w:r>
      <w:r>
        <w:rPr>
          <w:rFonts w:eastAsia="Calibri"/>
          <w:rtl/>
        </w:rPr>
        <w:t xml:space="preserve"> </w:t>
      </w:r>
      <w:r w:rsidRPr="00172576">
        <w:rPr>
          <w:rFonts w:eastAsia="Calibri"/>
          <w:rtl/>
        </w:rPr>
        <w:t>وهي</w:t>
      </w:r>
      <w:r>
        <w:rPr>
          <w:rFonts w:eastAsia="Calibri"/>
          <w:rtl/>
        </w:rPr>
        <w:t xml:space="preserve"> </w:t>
      </w:r>
      <w:r w:rsidRPr="00172576">
        <w:rPr>
          <w:rFonts w:eastAsia="Calibri"/>
          <w:rtl/>
        </w:rPr>
        <w:t>تسهيلات</w:t>
      </w:r>
      <w:r>
        <w:rPr>
          <w:rFonts w:eastAsia="Calibri"/>
          <w:rtl/>
        </w:rPr>
        <w:t xml:space="preserve"> </w:t>
      </w:r>
      <w:r w:rsidRPr="00172576">
        <w:rPr>
          <w:rFonts w:eastAsia="Calibri"/>
          <w:rtl/>
        </w:rPr>
        <w:t>لم</w:t>
      </w:r>
      <w:r>
        <w:rPr>
          <w:rFonts w:eastAsia="Calibri"/>
          <w:rtl/>
        </w:rPr>
        <w:t xml:space="preserve"> </w:t>
      </w:r>
      <w:r w:rsidRPr="00172576">
        <w:rPr>
          <w:rFonts w:eastAsia="Calibri"/>
          <w:rtl/>
        </w:rPr>
        <w:t>تتوفر</w:t>
      </w:r>
      <w:r>
        <w:rPr>
          <w:rFonts w:eastAsia="Calibri"/>
          <w:rtl/>
        </w:rPr>
        <w:t xml:space="preserve"> </w:t>
      </w:r>
      <w:r w:rsidRPr="00172576">
        <w:rPr>
          <w:rFonts w:eastAsia="Calibri"/>
          <w:rtl/>
        </w:rPr>
        <w:t>لأي</w:t>
      </w:r>
      <w:r>
        <w:rPr>
          <w:rFonts w:eastAsia="Calibri"/>
          <w:rtl/>
        </w:rPr>
        <w:t xml:space="preserve"> </w:t>
      </w:r>
      <w:r w:rsidRPr="00172576">
        <w:rPr>
          <w:rFonts w:eastAsia="Calibri"/>
          <w:rtl/>
        </w:rPr>
        <w:t>فئة</w:t>
      </w:r>
      <w:r>
        <w:rPr>
          <w:rFonts w:eastAsia="Calibri"/>
          <w:rtl/>
        </w:rPr>
        <w:t xml:space="preserve"> </w:t>
      </w:r>
      <w:r w:rsidRPr="00172576">
        <w:rPr>
          <w:rFonts w:eastAsia="Calibri"/>
          <w:rtl/>
        </w:rPr>
        <w:t>نازحة</w:t>
      </w:r>
      <w:r>
        <w:rPr>
          <w:rFonts w:eastAsia="Calibri"/>
          <w:rtl/>
        </w:rPr>
        <w:t xml:space="preserve"> </w:t>
      </w:r>
      <w:r w:rsidRPr="00172576">
        <w:rPr>
          <w:rFonts w:eastAsia="Calibri"/>
          <w:rtl/>
        </w:rPr>
        <w:t>أخرى.</w:t>
      </w:r>
    </w:p>
    <w:p w:rsidR="00366CB7" w:rsidRPr="00172576" w:rsidRDefault="00366CB7" w:rsidP="00366CB7">
      <w:pPr>
        <w:pStyle w:val="SingleTxtGA"/>
        <w:rPr>
          <w:rFonts w:eastAsia="Calibri"/>
        </w:rPr>
      </w:pPr>
      <w:r w:rsidRPr="00172576">
        <w:rPr>
          <w:rFonts w:eastAsia="Calibri"/>
          <w:rtl/>
        </w:rPr>
        <w:t>150-</w:t>
      </w:r>
      <w:r w:rsidRPr="00172576">
        <w:rPr>
          <w:rFonts w:eastAsia="Calibri"/>
          <w:rtl/>
        </w:rPr>
        <w:tab/>
        <w:t>تجدر</w:t>
      </w:r>
      <w:r>
        <w:rPr>
          <w:rFonts w:eastAsia="Calibri"/>
          <w:rtl/>
        </w:rPr>
        <w:t xml:space="preserve"> </w:t>
      </w:r>
      <w:r w:rsidRPr="00172576">
        <w:rPr>
          <w:rFonts w:eastAsia="Calibri"/>
          <w:rtl/>
        </w:rPr>
        <w:t>الإشارة</w:t>
      </w:r>
      <w:r>
        <w:rPr>
          <w:rFonts w:eastAsia="Calibri"/>
          <w:rtl/>
        </w:rPr>
        <w:t xml:space="preserve"> </w:t>
      </w:r>
      <w:r w:rsidRPr="00172576">
        <w:rPr>
          <w:rFonts w:eastAsia="Calibri"/>
          <w:rtl/>
        </w:rPr>
        <w:t>إلى</w:t>
      </w:r>
      <w:r>
        <w:rPr>
          <w:rFonts w:eastAsia="Calibri"/>
          <w:rtl/>
        </w:rPr>
        <w:t xml:space="preserve"> </w:t>
      </w:r>
      <w:r w:rsidRPr="00172576">
        <w:rPr>
          <w:rFonts w:eastAsia="Calibri"/>
          <w:rtl/>
        </w:rPr>
        <w:t>أن</w:t>
      </w:r>
      <w:r>
        <w:rPr>
          <w:rFonts w:eastAsia="Calibri"/>
          <w:rtl/>
        </w:rPr>
        <w:t xml:space="preserve"> </w:t>
      </w:r>
      <w:r w:rsidRPr="00172576">
        <w:rPr>
          <w:rFonts w:eastAsia="Calibri"/>
          <w:rtl/>
        </w:rPr>
        <w:t>هذه</w:t>
      </w:r>
      <w:r>
        <w:rPr>
          <w:rFonts w:eastAsia="Calibri"/>
          <w:rtl/>
        </w:rPr>
        <w:t xml:space="preserve"> </w:t>
      </w:r>
      <w:r w:rsidRPr="00172576">
        <w:rPr>
          <w:rFonts w:eastAsia="Calibri"/>
          <w:rtl/>
        </w:rPr>
        <w:t>التسجيلات</w:t>
      </w:r>
      <w:r>
        <w:rPr>
          <w:rFonts w:eastAsia="Calibri"/>
          <w:rtl/>
        </w:rPr>
        <w:t xml:space="preserve"> </w:t>
      </w:r>
      <w:r w:rsidRPr="00172576">
        <w:rPr>
          <w:rFonts w:eastAsia="Calibri"/>
          <w:rtl/>
        </w:rPr>
        <w:t>شملت</w:t>
      </w:r>
      <w:r>
        <w:rPr>
          <w:rFonts w:eastAsia="Calibri"/>
          <w:rtl/>
        </w:rPr>
        <w:t xml:space="preserve"> </w:t>
      </w:r>
      <w:r w:rsidRPr="00172576">
        <w:rPr>
          <w:rFonts w:eastAsia="Calibri"/>
          <w:rtl/>
        </w:rPr>
        <w:t>اللاجئين</w:t>
      </w:r>
      <w:r>
        <w:rPr>
          <w:rFonts w:eastAsia="Calibri"/>
          <w:rtl/>
        </w:rPr>
        <w:t xml:space="preserve"> </w:t>
      </w:r>
      <w:r w:rsidRPr="00172576">
        <w:rPr>
          <w:rFonts w:eastAsia="Calibri"/>
          <w:rtl/>
        </w:rPr>
        <w:t>الفلسطينيين</w:t>
      </w:r>
      <w:r>
        <w:rPr>
          <w:rFonts w:eastAsia="Calibri"/>
          <w:rtl/>
        </w:rPr>
        <w:t xml:space="preserve"> </w:t>
      </w:r>
      <w:r w:rsidRPr="00172576">
        <w:rPr>
          <w:rFonts w:eastAsia="Calibri"/>
          <w:rtl/>
        </w:rPr>
        <w:t>من</w:t>
      </w:r>
      <w:r>
        <w:rPr>
          <w:rFonts w:eastAsia="Calibri"/>
          <w:rtl/>
        </w:rPr>
        <w:t xml:space="preserve"> </w:t>
      </w:r>
      <w:r w:rsidRPr="00172576">
        <w:rPr>
          <w:rFonts w:eastAsia="Calibri"/>
          <w:rtl/>
        </w:rPr>
        <w:t>سوريا</w:t>
      </w:r>
      <w:r>
        <w:rPr>
          <w:rFonts w:eastAsia="Calibri"/>
          <w:rtl/>
        </w:rPr>
        <w:t xml:space="preserve"> </w:t>
      </w:r>
      <w:r w:rsidRPr="00172576">
        <w:rPr>
          <w:rFonts w:eastAsia="Calibri"/>
          <w:rtl/>
        </w:rPr>
        <w:t>أيضاً.</w:t>
      </w:r>
    </w:p>
    <w:p w:rsidR="00366CB7" w:rsidRPr="002321B0" w:rsidRDefault="00366CB7" w:rsidP="00366CB7">
      <w:pPr>
        <w:pStyle w:val="SingleTxtGA"/>
        <w:rPr>
          <w:rFonts w:eastAsia="Calibri"/>
          <w:spacing w:val="-2"/>
          <w:rtl/>
          <w:lang w:bidi="ar-LB"/>
        </w:rPr>
      </w:pPr>
      <w:r w:rsidRPr="002321B0">
        <w:rPr>
          <w:rFonts w:eastAsia="Calibri"/>
          <w:spacing w:val="-2"/>
          <w:rtl/>
        </w:rPr>
        <w:t>151-</w:t>
      </w:r>
      <w:r w:rsidRPr="002321B0">
        <w:rPr>
          <w:rFonts w:eastAsia="Calibri"/>
          <w:spacing w:val="-2"/>
          <w:rtl/>
        </w:rPr>
        <w:tab/>
      </w:r>
      <w:r w:rsidRPr="008229DB">
        <w:rPr>
          <w:rFonts w:eastAsia="Calibri"/>
          <w:spacing w:val="-3"/>
          <w:rtl/>
          <w:lang w:bidi="ar-LB"/>
        </w:rPr>
        <w:t>تنص المادة 12 من قانون قيد وثائق الأحوال الشخصية على ما يلي: "بعد انقضاء سنة على تاريخ الولادة لا يمكن قيد المولود إلا بمقتضى قرار قضائي يصدر في غرفة المذاكرة بناءً على طلب النيابة العامة أو</w:t>
      </w:r>
      <w:r w:rsidR="006E4050" w:rsidRPr="008229DB">
        <w:rPr>
          <w:rFonts w:eastAsia="Calibri" w:hint="cs"/>
          <w:spacing w:val="-3"/>
          <w:rtl/>
          <w:lang w:bidi="ar-LB"/>
        </w:rPr>
        <w:t xml:space="preserve"> </w:t>
      </w:r>
      <w:r w:rsidRPr="008229DB">
        <w:rPr>
          <w:rFonts w:eastAsia="Calibri"/>
          <w:spacing w:val="-3"/>
          <w:rtl/>
          <w:lang w:bidi="ar-LB"/>
        </w:rPr>
        <w:t>صاحب العلاقة." فعند حدوث ولادة طفل لبناني يتوجب على الأب أو الأم أو الولي أو الطبيب أو القابلة تنظيم وثيقة الولادة خلال ثلاثين يوماً تلي تاريخ الولادة. بعد انقضاء سنة على تاريخ الولادة لا</w:t>
      </w:r>
      <w:r w:rsidR="006E4050" w:rsidRPr="008229DB">
        <w:rPr>
          <w:rFonts w:eastAsia="Calibri" w:hint="cs"/>
          <w:spacing w:val="-3"/>
          <w:rtl/>
          <w:lang w:bidi="ar-LB"/>
        </w:rPr>
        <w:t xml:space="preserve"> </w:t>
      </w:r>
      <w:r w:rsidRPr="008229DB">
        <w:rPr>
          <w:rFonts w:eastAsia="Calibri"/>
          <w:spacing w:val="-3"/>
          <w:rtl/>
          <w:lang w:bidi="ar-LB"/>
        </w:rPr>
        <w:t>يمكن قيد المولود إلا بمقتضى قرار قضائي يصدر في غرفة المذاكرة بناءً على طلب النيابة العامة أو صاحب العلاقة وفقاً لما هو ثابت في نص المادة 12 أعلاه.</w:t>
      </w:r>
    </w:p>
    <w:p w:rsidR="00366CB7" w:rsidRPr="00172576" w:rsidRDefault="00366CB7" w:rsidP="00366CB7">
      <w:pPr>
        <w:pStyle w:val="SingleTxtGA"/>
        <w:rPr>
          <w:rFonts w:eastAsia="Calibri"/>
          <w:rtl/>
          <w:lang w:bidi="ar-LB"/>
        </w:rPr>
      </w:pPr>
      <w:r w:rsidRPr="00172576">
        <w:rPr>
          <w:rFonts w:eastAsia="Calibri"/>
          <w:rtl/>
        </w:rPr>
        <w:t>152-</w:t>
      </w:r>
      <w:r w:rsidRPr="00172576">
        <w:rPr>
          <w:rFonts w:eastAsia="Calibri"/>
          <w:rtl/>
        </w:rPr>
        <w:tab/>
      </w:r>
      <w:r w:rsidRPr="00172576">
        <w:rPr>
          <w:rFonts w:eastAsia="Calibri"/>
          <w:rtl/>
          <w:lang w:bidi="ar-LB"/>
        </w:rPr>
        <w:t>أمّا</w:t>
      </w:r>
      <w:r>
        <w:rPr>
          <w:rFonts w:eastAsia="Calibri"/>
          <w:rtl/>
          <w:lang w:bidi="ar-LB"/>
        </w:rPr>
        <w:t xml:space="preserve"> </w:t>
      </w:r>
      <w:r w:rsidRPr="00172576">
        <w:rPr>
          <w:rFonts w:eastAsia="Calibri"/>
          <w:rtl/>
          <w:lang w:bidi="ar-LB"/>
        </w:rPr>
        <w:t>إذا</w:t>
      </w:r>
      <w:r>
        <w:rPr>
          <w:rFonts w:eastAsia="Calibri"/>
          <w:rtl/>
          <w:lang w:bidi="ar-LB"/>
        </w:rPr>
        <w:t xml:space="preserve"> </w:t>
      </w:r>
      <w:r w:rsidRPr="00172576">
        <w:rPr>
          <w:rFonts w:eastAsia="Calibri"/>
          <w:rtl/>
          <w:lang w:bidi="ar-LB"/>
        </w:rPr>
        <w:t>ولد</w:t>
      </w:r>
      <w:r>
        <w:rPr>
          <w:rFonts w:eastAsia="Calibri"/>
          <w:rtl/>
          <w:lang w:bidi="ar-LB"/>
        </w:rPr>
        <w:t xml:space="preserve"> </w:t>
      </w:r>
      <w:r w:rsidRPr="00172576">
        <w:rPr>
          <w:rFonts w:eastAsia="Calibri"/>
          <w:rtl/>
          <w:lang w:bidi="ar-LB"/>
        </w:rPr>
        <w:t>أجنبي</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لبنان</w:t>
      </w:r>
      <w:r>
        <w:rPr>
          <w:rFonts w:eastAsia="Calibri"/>
          <w:rtl/>
          <w:lang w:bidi="ar-LB"/>
        </w:rPr>
        <w:t xml:space="preserve"> </w:t>
      </w:r>
      <w:r w:rsidRPr="00172576">
        <w:rPr>
          <w:rFonts w:eastAsia="Calibri"/>
          <w:rtl/>
          <w:lang w:bidi="ar-LB"/>
        </w:rPr>
        <w:t>فتنظم</w:t>
      </w:r>
      <w:r>
        <w:rPr>
          <w:rFonts w:eastAsia="Calibri"/>
          <w:rtl/>
          <w:lang w:bidi="ar-LB"/>
        </w:rPr>
        <w:t xml:space="preserve"> </w:t>
      </w:r>
      <w:r w:rsidRPr="00172576">
        <w:rPr>
          <w:rFonts w:eastAsia="Calibri"/>
          <w:rtl/>
          <w:lang w:bidi="ar-LB"/>
        </w:rPr>
        <w:t>له</w:t>
      </w:r>
      <w:r>
        <w:rPr>
          <w:rFonts w:eastAsia="Calibri"/>
          <w:rtl/>
          <w:lang w:bidi="ar-LB"/>
        </w:rPr>
        <w:t xml:space="preserve"> </w:t>
      </w:r>
      <w:r w:rsidRPr="00172576">
        <w:rPr>
          <w:rFonts w:eastAsia="Calibri"/>
          <w:rtl/>
          <w:lang w:bidi="ar-LB"/>
        </w:rPr>
        <w:t>وثيقة</w:t>
      </w:r>
      <w:r>
        <w:rPr>
          <w:rFonts w:eastAsia="Calibri"/>
          <w:rtl/>
          <w:lang w:bidi="ar-LB"/>
        </w:rPr>
        <w:t xml:space="preserve"> </w:t>
      </w:r>
      <w:r w:rsidRPr="00172576">
        <w:rPr>
          <w:rFonts w:eastAsia="Calibri"/>
          <w:rtl/>
          <w:lang w:bidi="ar-LB"/>
        </w:rPr>
        <w:t>ولادة</w:t>
      </w:r>
      <w:r>
        <w:rPr>
          <w:rFonts w:eastAsia="Calibri"/>
          <w:rtl/>
          <w:lang w:bidi="ar-LB"/>
        </w:rPr>
        <w:t xml:space="preserve"> </w:t>
      </w:r>
      <w:r w:rsidRPr="00172576">
        <w:rPr>
          <w:rFonts w:eastAsia="Calibri"/>
          <w:rtl/>
          <w:lang w:bidi="ar-LB"/>
        </w:rPr>
        <w:t>كالتي</w:t>
      </w:r>
      <w:r>
        <w:rPr>
          <w:rFonts w:eastAsia="Calibri"/>
          <w:rtl/>
          <w:lang w:bidi="ar-LB"/>
        </w:rPr>
        <w:t xml:space="preserve"> </w:t>
      </w:r>
      <w:r w:rsidRPr="00172576">
        <w:rPr>
          <w:rFonts w:eastAsia="Calibri"/>
          <w:rtl/>
          <w:lang w:bidi="ar-LB"/>
        </w:rPr>
        <w:t>تنظم</w:t>
      </w:r>
      <w:r>
        <w:rPr>
          <w:rFonts w:eastAsia="Calibri"/>
          <w:rtl/>
          <w:lang w:bidi="ar-LB"/>
        </w:rPr>
        <w:t xml:space="preserve"> </w:t>
      </w:r>
      <w:r w:rsidRPr="00172576">
        <w:rPr>
          <w:rFonts w:eastAsia="Calibri"/>
          <w:rtl/>
          <w:lang w:bidi="ar-LB"/>
        </w:rPr>
        <w:t>للمولود</w:t>
      </w:r>
      <w:r>
        <w:rPr>
          <w:rFonts w:eastAsia="Calibri"/>
          <w:rtl/>
          <w:lang w:bidi="ar-LB"/>
        </w:rPr>
        <w:t xml:space="preserve"> </w:t>
      </w:r>
      <w:r w:rsidRPr="00172576">
        <w:rPr>
          <w:rFonts w:eastAsia="Calibri"/>
          <w:rtl/>
          <w:lang w:bidi="ar-LB"/>
        </w:rPr>
        <w:t>اللبناني</w:t>
      </w:r>
      <w:r>
        <w:rPr>
          <w:rFonts w:eastAsia="Calibri"/>
          <w:rtl/>
          <w:lang w:bidi="ar-LB"/>
        </w:rPr>
        <w:t xml:space="preserve"> </w:t>
      </w:r>
      <w:r w:rsidRPr="00172576">
        <w:rPr>
          <w:rFonts w:eastAsia="Calibri"/>
          <w:rtl/>
          <w:lang w:bidi="ar-LB"/>
        </w:rPr>
        <w:t>وتقدم</w:t>
      </w:r>
      <w:r>
        <w:rPr>
          <w:rFonts w:eastAsia="Calibri"/>
          <w:rtl/>
          <w:lang w:bidi="ar-LB"/>
        </w:rPr>
        <w:t xml:space="preserve"> </w:t>
      </w:r>
      <w:r w:rsidRPr="00172576">
        <w:rPr>
          <w:rFonts w:eastAsia="Calibri"/>
          <w:rtl/>
          <w:lang w:bidi="ar-LB"/>
        </w:rPr>
        <w:t>إلى</w:t>
      </w:r>
      <w:r>
        <w:rPr>
          <w:rFonts w:eastAsia="Calibri"/>
          <w:rtl/>
          <w:lang w:bidi="ar-LB"/>
        </w:rPr>
        <w:t xml:space="preserve"> </w:t>
      </w:r>
      <w:r w:rsidRPr="00172576">
        <w:rPr>
          <w:rFonts w:eastAsia="Calibri"/>
          <w:rtl/>
          <w:lang w:bidi="ar-LB"/>
        </w:rPr>
        <w:t>المديرية</w:t>
      </w:r>
      <w:r>
        <w:rPr>
          <w:rFonts w:eastAsia="Calibri"/>
          <w:rtl/>
          <w:lang w:bidi="ar-LB"/>
        </w:rPr>
        <w:t xml:space="preserve"> </w:t>
      </w:r>
      <w:r w:rsidRPr="00172576">
        <w:rPr>
          <w:rFonts w:eastAsia="Calibri"/>
          <w:rtl/>
          <w:lang w:bidi="ar-LB"/>
        </w:rPr>
        <w:t>العامة</w:t>
      </w:r>
      <w:r>
        <w:rPr>
          <w:rFonts w:eastAsia="Calibri"/>
          <w:rtl/>
          <w:lang w:bidi="ar-LB"/>
        </w:rPr>
        <w:t xml:space="preserve"> </w:t>
      </w:r>
      <w:r w:rsidRPr="00172576">
        <w:rPr>
          <w:rFonts w:eastAsia="Calibri"/>
          <w:rtl/>
          <w:lang w:bidi="ar-LB"/>
        </w:rPr>
        <w:t>للأحوال</w:t>
      </w:r>
      <w:r>
        <w:rPr>
          <w:rFonts w:eastAsia="Calibri"/>
          <w:rtl/>
          <w:lang w:bidi="ar-LB"/>
        </w:rPr>
        <w:t xml:space="preserve"> </w:t>
      </w:r>
      <w:r w:rsidRPr="00172576">
        <w:rPr>
          <w:rFonts w:eastAsia="Calibri"/>
          <w:rtl/>
          <w:lang w:bidi="ar-LB"/>
        </w:rPr>
        <w:t>الشخصية</w:t>
      </w:r>
      <w:r>
        <w:rPr>
          <w:rFonts w:eastAsia="Calibri"/>
          <w:rtl/>
          <w:lang w:bidi="ar-LB"/>
        </w:rPr>
        <w:t xml:space="preserve"> </w:t>
      </w:r>
      <w:r w:rsidRPr="00172576">
        <w:rPr>
          <w:rFonts w:eastAsia="Calibri"/>
          <w:rtl/>
          <w:lang w:bidi="ar-LB"/>
        </w:rPr>
        <w:t>فتسجل</w:t>
      </w:r>
      <w:r>
        <w:rPr>
          <w:rFonts w:eastAsia="Calibri"/>
          <w:rtl/>
          <w:lang w:bidi="ar-LB"/>
        </w:rPr>
        <w:t xml:space="preserve"> </w:t>
      </w:r>
      <w:r w:rsidRPr="00172576">
        <w:rPr>
          <w:rFonts w:eastAsia="Calibri"/>
          <w:rtl/>
          <w:lang w:bidi="ar-LB"/>
        </w:rPr>
        <w:t>هناك</w:t>
      </w:r>
      <w:r>
        <w:rPr>
          <w:rFonts w:eastAsia="Calibri"/>
          <w:rtl/>
          <w:lang w:bidi="ar-LB"/>
        </w:rPr>
        <w:t xml:space="preserve"> </w:t>
      </w:r>
      <w:r w:rsidRPr="00172576">
        <w:rPr>
          <w:rFonts w:eastAsia="Calibri"/>
          <w:rtl/>
          <w:lang w:bidi="ar-LB"/>
        </w:rPr>
        <w:t>ثم</w:t>
      </w:r>
      <w:r>
        <w:rPr>
          <w:rFonts w:eastAsia="Calibri"/>
          <w:rtl/>
          <w:lang w:bidi="ar-LB"/>
        </w:rPr>
        <w:t xml:space="preserve"> </w:t>
      </w:r>
      <w:r w:rsidRPr="00172576">
        <w:rPr>
          <w:rFonts w:eastAsia="Calibri"/>
          <w:rtl/>
          <w:lang w:bidi="ar-LB"/>
        </w:rPr>
        <w:t>ترسل</w:t>
      </w:r>
      <w:r>
        <w:rPr>
          <w:rFonts w:eastAsia="Calibri"/>
          <w:rtl/>
          <w:lang w:bidi="ar-LB"/>
        </w:rPr>
        <w:t xml:space="preserve"> </w:t>
      </w:r>
      <w:r w:rsidRPr="00172576">
        <w:rPr>
          <w:rFonts w:eastAsia="Calibri"/>
          <w:rtl/>
          <w:lang w:bidi="ar-LB"/>
        </w:rPr>
        <w:t>نسخة</w:t>
      </w:r>
      <w:r>
        <w:rPr>
          <w:rFonts w:eastAsia="Calibri"/>
          <w:rtl/>
          <w:lang w:bidi="ar-LB"/>
        </w:rPr>
        <w:t xml:space="preserve"> </w:t>
      </w:r>
      <w:r w:rsidRPr="00172576">
        <w:rPr>
          <w:rFonts w:eastAsia="Calibri"/>
          <w:rtl/>
          <w:lang w:bidi="ar-LB"/>
        </w:rPr>
        <w:t>عنها</w:t>
      </w:r>
      <w:r>
        <w:rPr>
          <w:rFonts w:eastAsia="Calibri"/>
          <w:rtl/>
          <w:lang w:bidi="ar-LB"/>
        </w:rPr>
        <w:t xml:space="preserve"> </w:t>
      </w:r>
      <w:r w:rsidRPr="00172576">
        <w:rPr>
          <w:rFonts w:eastAsia="Calibri"/>
          <w:rtl/>
          <w:lang w:bidi="ar-LB"/>
        </w:rPr>
        <w:t>إلى</w:t>
      </w:r>
      <w:r>
        <w:rPr>
          <w:rFonts w:eastAsia="Calibri"/>
          <w:rtl/>
          <w:lang w:bidi="ar-LB"/>
        </w:rPr>
        <w:t xml:space="preserve"> </w:t>
      </w:r>
      <w:r w:rsidRPr="00172576">
        <w:rPr>
          <w:rFonts w:eastAsia="Calibri"/>
          <w:rtl/>
          <w:lang w:bidi="ar-LB"/>
        </w:rPr>
        <w:t>السفارة</w:t>
      </w:r>
      <w:r>
        <w:rPr>
          <w:rFonts w:eastAsia="Calibri"/>
          <w:rtl/>
          <w:lang w:bidi="ar-LB"/>
        </w:rPr>
        <w:t xml:space="preserve"> </w:t>
      </w:r>
      <w:r w:rsidRPr="00172576">
        <w:rPr>
          <w:rFonts w:eastAsia="Calibri"/>
          <w:rtl/>
          <w:lang w:bidi="ar-LB"/>
        </w:rPr>
        <w:t>المختصة</w:t>
      </w:r>
      <w:r>
        <w:rPr>
          <w:rFonts w:eastAsia="Calibri"/>
          <w:rtl/>
          <w:lang w:bidi="ar-LB"/>
        </w:rPr>
        <w:t xml:space="preserve"> </w:t>
      </w:r>
      <w:r w:rsidRPr="00172576">
        <w:rPr>
          <w:rFonts w:eastAsia="Calibri"/>
          <w:rtl/>
          <w:lang w:bidi="ar-LB"/>
        </w:rPr>
        <w:t>بواسطة</w:t>
      </w:r>
      <w:r>
        <w:rPr>
          <w:rFonts w:eastAsia="Calibri"/>
          <w:rtl/>
          <w:lang w:bidi="ar-LB"/>
        </w:rPr>
        <w:t xml:space="preserve"> </w:t>
      </w:r>
      <w:r w:rsidRPr="00172576">
        <w:rPr>
          <w:rFonts w:eastAsia="Calibri"/>
          <w:rtl/>
          <w:lang w:bidi="ar-LB"/>
        </w:rPr>
        <w:t>وزارة</w:t>
      </w:r>
      <w:r>
        <w:rPr>
          <w:rFonts w:eastAsia="Calibri"/>
          <w:rtl/>
          <w:lang w:bidi="ar-LB"/>
        </w:rPr>
        <w:t xml:space="preserve"> </w:t>
      </w:r>
      <w:r w:rsidRPr="00172576">
        <w:rPr>
          <w:rFonts w:eastAsia="Calibri"/>
          <w:rtl/>
          <w:lang w:bidi="ar-LB"/>
        </w:rPr>
        <w:t>الخارجية</w:t>
      </w:r>
      <w:r>
        <w:rPr>
          <w:rFonts w:eastAsia="Calibri"/>
          <w:rtl/>
          <w:lang w:bidi="ar-LB"/>
        </w:rPr>
        <w:t xml:space="preserve"> </w:t>
      </w:r>
      <w:r w:rsidRPr="00172576">
        <w:rPr>
          <w:rFonts w:eastAsia="Calibri"/>
          <w:rtl/>
          <w:lang w:bidi="ar-LB"/>
        </w:rPr>
        <w:t>والمغتربين.</w:t>
      </w:r>
      <w:r>
        <w:rPr>
          <w:rFonts w:eastAsia="Calibri"/>
          <w:rtl/>
          <w:lang w:bidi="ar-LB"/>
        </w:rPr>
        <w:t xml:space="preserve"> </w:t>
      </w:r>
      <w:r w:rsidRPr="00172576">
        <w:rPr>
          <w:rFonts w:eastAsia="Calibri"/>
          <w:rtl/>
          <w:lang w:bidi="ar-LB"/>
        </w:rPr>
        <w:t>أما</w:t>
      </w:r>
      <w:r>
        <w:rPr>
          <w:rFonts w:eastAsia="Calibri"/>
          <w:rtl/>
          <w:lang w:bidi="ar-LB"/>
        </w:rPr>
        <w:t xml:space="preserve"> </w:t>
      </w:r>
      <w:r w:rsidRPr="00172576">
        <w:rPr>
          <w:rFonts w:eastAsia="Calibri"/>
          <w:rtl/>
          <w:lang w:bidi="ar-LB"/>
        </w:rPr>
        <w:t>إذا</w:t>
      </w:r>
      <w:r>
        <w:rPr>
          <w:rFonts w:eastAsia="Calibri"/>
          <w:rtl/>
          <w:lang w:bidi="ar-LB"/>
        </w:rPr>
        <w:t xml:space="preserve"> </w:t>
      </w:r>
      <w:r w:rsidRPr="00172576">
        <w:rPr>
          <w:rFonts w:eastAsia="Calibri"/>
          <w:rtl/>
          <w:lang w:bidi="ar-LB"/>
        </w:rPr>
        <w:t>تجاوز</w:t>
      </w:r>
      <w:r>
        <w:rPr>
          <w:rFonts w:eastAsia="Calibri"/>
          <w:rtl/>
          <w:lang w:bidi="ar-LB"/>
        </w:rPr>
        <w:t xml:space="preserve"> </w:t>
      </w:r>
      <w:r w:rsidRPr="00172576">
        <w:rPr>
          <w:rFonts w:eastAsia="Calibri"/>
          <w:rtl/>
          <w:lang w:bidi="ar-LB"/>
        </w:rPr>
        <w:t>المولود</w:t>
      </w:r>
      <w:r>
        <w:rPr>
          <w:rFonts w:eastAsia="Calibri"/>
          <w:rtl/>
          <w:lang w:bidi="ar-LB"/>
        </w:rPr>
        <w:t xml:space="preserve"> </w:t>
      </w:r>
      <w:r w:rsidRPr="00172576">
        <w:rPr>
          <w:rFonts w:eastAsia="Calibri"/>
          <w:rtl/>
          <w:lang w:bidi="ar-LB"/>
        </w:rPr>
        <w:t>السنة</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العمر</w:t>
      </w:r>
      <w:r>
        <w:rPr>
          <w:rFonts w:eastAsia="Calibri"/>
          <w:rtl/>
          <w:lang w:bidi="ar-LB"/>
        </w:rPr>
        <w:t xml:space="preserve"> </w:t>
      </w:r>
      <w:r w:rsidRPr="00172576">
        <w:rPr>
          <w:rFonts w:eastAsia="Calibri"/>
          <w:rtl/>
          <w:lang w:bidi="ar-LB"/>
        </w:rPr>
        <w:t>فلا</w:t>
      </w:r>
      <w:r>
        <w:rPr>
          <w:rFonts w:eastAsia="Calibri"/>
          <w:rtl/>
          <w:lang w:bidi="ar-LB"/>
        </w:rPr>
        <w:t xml:space="preserve"> </w:t>
      </w:r>
      <w:r w:rsidRPr="00172576">
        <w:rPr>
          <w:rFonts w:eastAsia="Calibri"/>
          <w:rtl/>
          <w:lang w:bidi="ar-LB"/>
        </w:rPr>
        <w:t>يقيد</w:t>
      </w:r>
      <w:r>
        <w:rPr>
          <w:rFonts w:eastAsia="Calibri"/>
          <w:rtl/>
          <w:lang w:bidi="ar-LB"/>
        </w:rPr>
        <w:t xml:space="preserve"> </w:t>
      </w:r>
      <w:r w:rsidRPr="00172576">
        <w:rPr>
          <w:rFonts w:eastAsia="Calibri"/>
          <w:rtl/>
          <w:lang w:bidi="ar-LB"/>
        </w:rPr>
        <w:t>إلا</w:t>
      </w:r>
      <w:r>
        <w:rPr>
          <w:rFonts w:eastAsia="Calibri"/>
          <w:rtl/>
          <w:lang w:bidi="ar-LB"/>
        </w:rPr>
        <w:t xml:space="preserve"> </w:t>
      </w:r>
      <w:r w:rsidRPr="00172576">
        <w:rPr>
          <w:rFonts w:eastAsia="Calibri"/>
          <w:rtl/>
          <w:lang w:bidi="ar-LB"/>
        </w:rPr>
        <w:t>بموجب</w:t>
      </w:r>
      <w:r>
        <w:rPr>
          <w:rFonts w:eastAsia="Calibri"/>
          <w:rtl/>
          <w:lang w:bidi="ar-LB"/>
        </w:rPr>
        <w:t xml:space="preserve"> </w:t>
      </w:r>
      <w:r w:rsidRPr="00172576">
        <w:rPr>
          <w:rFonts w:eastAsia="Calibri"/>
          <w:rtl/>
          <w:lang w:bidi="ar-LB"/>
        </w:rPr>
        <w:t>قرار</w:t>
      </w:r>
      <w:r>
        <w:rPr>
          <w:rFonts w:eastAsia="Calibri"/>
          <w:rtl/>
          <w:lang w:bidi="ar-LB"/>
        </w:rPr>
        <w:t xml:space="preserve"> </w:t>
      </w:r>
      <w:r w:rsidRPr="00172576">
        <w:rPr>
          <w:rFonts w:eastAsia="Calibri"/>
          <w:rtl/>
          <w:lang w:bidi="ar-LB"/>
        </w:rPr>
        <w:t>قضائي</w:t>
      </w:r>
      <w:r>
        <w:rPr>
          <w:rFonts w:eastAsia="Calibri"/>
          <w:rtl/>
          <w:lang w:bidi="ar-LB"/>
        </w:rPr>
        <w:t xml:space="preserve"> </w:t>
      </w:r>
      <w:r w:rsidRPr="00172576">
        <w:rPr>
          <w:rFonts w:eastAsia="Calibri"/>
          <w:rtl/>
          <w:lang w:bidi="ar-LB"/>
        </w:rPr>
        <w:t>وفقاً</w:t>
      </w:r>
      <w:r>
        <w:rPr>
          <w:rFonts w:eastAsia="Calibri"/>
          <w:rtl/>
          <w:lang w:bidi="ar-LB"/>
        </w:rPr>
        <w:t xml:space="preserve"> </w:t>
      </w:r>
      <w:r w:rsidRPr="00172576">
        <w:rPr>
          <w:rFonts w:eastAsia="Calibri"/>
          <w:rtl/>
          <w:lang w:bidi="ar-LB"/>
        </w:rPr>
        <w:t>لنص</w:t>
      </w:r>
      <w:r>
        <w:rPr>
          <w:rFonts w:eastAsia="Calibri"/>
          <w:rtl/>
          <w:lang w:bidi="ar-LB"/>
        </w:rPr>
        <w:t xml:space="preserve"> </w:t>
      </w:r>
      <w:r w:rsidRPr="00172576">
        <w:rPr>
          <w:rFonts w:eastAsia="Calibri"/>
          <w:rtl/>
          <w:lang w:bidi="ar-LB"/>
        </w:rPr>
        <w:t>المادة</w:t>
      </w:r>
      <w:r>
        <w:rPr>
          <w:rFonts w:eastAsia="Calibri"/>
          <w:rtl/>
          <w:lang w:bidi="ar-LB"/>
        </w:rPr>
        <w:t xml:space="preserve"> </w:t>
      </w:r>
      <w:r w:rsidRPr="00172576">
        <w:rPr>
          <w:rFonts w:eastAsia="Calibri"/>
          <w:rtl/>
          <w:lang w:bidi="ar-LB"/>
        </w:rPr>
        <w:t>12</w:t>
      </w:r>
      <w:r>
        <w:rPr>
          <w:rFonts w:eastAsia="Calibri"/>
          <w:rtl/>
          <w:lang w:bidi="ar-LB"/>
        </w:rPr>
        <w:t xml:space="preserve"> </w:t>
      </w:r>
      <w:r w:rsidRPr="00172576">
        <w:rPr>
          <w:rFonts w:eastAsia="Calibri"/>
          <w:rtl/>
          <w:lang w:bidi="ar-LB"/>
        </w:rPr>
        <w:t>المذكورة،</w:t>
      </w:r>
      <w:r>
        <w:rPr>
          <w:rFonts w:eastAsia="Calibri"/>
          <w:rtl/>
          <w:lang w:bidi="ar-LB"/>
        </w:rPr>
        <w:t xml:space="preserve"> </w:t>
      </w:r>
      <w:r w:rsidRPr="00172576">
        <w:rPr>
          <w:rFonts w:eastAsia="Calibri"/>
          <w:rtl/>
          <w:lang w:bidi="ar-LB"/>
        </w:rPr>
        <w:t>علماً</w:t>
      </w:r>
      <w:r>
        <w:rPr>
          <w:rFonts w:eastAsia="Calibri"/>
          <w:rtl/>
          <w:lang w:bidi="ar-LB"/>
        </w:rPr>
        <w:t xml:space="preserve"> </w:t>
      </w:r>
      <w:r w:rsidRPr="00172576">
        <w:rPr>
          <w:rFonts w:eastAsia="Calibri"/>
          <w:rtl/>
          <w:lang w:bidi="ar-LB"/>
        </w:rPr>
        <w:t>أنه</w:t>
      </w:r>
      <w:r>
        <w:rPr>
          <w:rFonts w:eastAsia="Calibri"/>
          <w:rtl/>
          <w:lang w:bidi="ar-LB"/>
        </w:rPr>
        <w:t xml:space="preserve"> </w:t>
      </w:r>
      <w:r w:rsidRPr="00172576">
        <w:rPr>
          <w:rFonts w:eastAsia="Calibri"/>
          <w:rtl/>
          <w:lang w:bidi="ar-LB"/>
        </w:rPr>
        <w:t>لا</w:t>
      </w:r>
      <w:r>
        <w:rPr>
          <w:rFonts w:eastAsia="Calibri"/>
          <w:rtl/>
          <w:lang w:bidi="ar-LB"/>
        </w:rPr>
        <w:t xml:space="preserve"> </w:t>
      </w:r>
      <w:r w:rsidRPr="00172576">
        <w:rPr>
          <w:rFonts w:eastAsia="Calibri"/>
          <w:rtl/>
          <w:lang w:bidi="ar-LB"/>
        </w:rPr>
        <w:t>يمكن</w:t>
      </w:r>
      <w:r>
        <w:rPr>
          <w:rFonts w:eastAsia="Calibri"/>
          <w:rtl/>
          <w:lang w:bidi="ar-LB"/>
        </w:rPr>
        <w:t xml:space="preserve"> </w:t>
      </w:r>
      <w:r w:rsidRPr="00172576">
        <w:rPr>
          <w:rFonts w:eastAsia="Calibri"/>
          <w:rtl/>
          <w:lang w:bidi="ar-LB"/>
        </w:rPr>
        <w:t>إصدار</w:t>
      </w:r>
      <w:r>
        <w:rPr>
          <w:rFonts w:eastAsia="Calibri"/>
          <w:rtl/>
          <w:lang w:bidi="ar-LB"/>
        </w:rPr>
        <w:t xml:space="preserve"> </w:t>
      </w:r>
      <w:r w:rsidRPr="00172576">
        <w:rPr>
          <w:rFonts w:eastAsia="Calibri"/>
          <w:rtl/>
          <w:lang w:bidi="ar-LB"/>
        </w:rPr>
        <w:t>حكم/قرار</w:t>
      </w:r>
      <w:r>
        <w:rPr>
          <w:rFonts w:eastAsia="Calibri"/>
          <w:rtl/>
          <w:lang w:bidi="ar-LB"/>
        </w:rPr>
        <w:t xml:space="preserve"> </w:t>
      </w:r>
      <w:r w:rsidRPr="00172576">
        <w:rPr>
          <w:rFonts w:eastAsia="Calibri"/>
          <w:rtl/>
          <w:lang w:bidi="ar-LB"/>
        </w:rPr>
        <w:t>قضائي</w:t>
      </w:r>
      <w:r>
        <w:rPr>
          <w:rFonts w:eastAsia="Calibri"/>
          <w:rtl/>
          <w:lang w:bidi="ar-LB"/>
        </w:rPr>
        <w:t xml:space="preserve"> </w:t>
      </w:r>
      <w:r w:rsidRPr="00172576">
        <w:rPr>
          <w:rFonts w:eastAsia="Calibri"/>
          <w:rtl/>
          <w:lang w:bidi="ar-LB"/>
        </w:rPr>
        <w:t>يلزم</w:t>
      </w:r>
      <w:r>
        <w:rPr>
          <w:rFonts w:eastAsia="Calibri"/>
          <w:rtl/>
          <w:lang w:bidi="ar-LB"/>
        </w:rPr>
        <w:t xml:space="preserve"> </w:t>
      </w:r>
      <w:r w:rsidRPr="00172576">
        <w:rPr>
          <w:rFonts w:eastAsia="Calibri"/>
          <w:rtl/>
          <w:lang w:bidi="ar-LB"/>
        </w:rPr>
        <w:t>دوائر</w:t>
      </w:r>
      <w:r>
        <w:rPr>
          <w:rFonts w:eastAsia="Calibri"/>
          <w:rtl/>
          <w:lang w:bidi="ar-LB"/>
        </w:rPr>
        <w:t xml:space="preserve"> </w:t>
      </w:r>
      <w:r w:rsidRPr="00172576">
        <w:rPr>
          <w:rFonts w:eastAsia="Calibri"/>
          <w:rtl/>
          <w:lang w:bidi="ar-LB"/>
        </w:rPr>
        <w:t>النفوس</w:t>
      </w:r>
      <w:r>
        <w:rPr>
          <w:rFonts w:eastAsia="Calibri"/>
          <w:rtl/>
          <w:lang w:bidi="ar-LB"/>
        </w:rPr>
        <w:t xml:space="preserve"> </w:t>
      </w:r>
      <w:r w:rsidRPr="00172576">
        <w:rPr>
          <w:rFonts w:eastAsia="Calibri"/>
          <w:rtl/>
          <w:lang w:bidi="ar-LB"/>
        </w:rPr>
        <w:t>الأجنبية</w:t>
      </w:r>
      <w:r>
        <w:rPr>
          <w:rFonts w:eastAsia="Calibri"/>
          <w:rtl/>
          <w:lang w:bidi="ar-LB"/>
        </w:rPr>
        <w:t xml:space="preserve"> </w:t>
      </w:r>
      <w:r w:rsidRPr="00172576">
        <w:rPr>
          <w:rFonts w:eastAsia="Calibri"/>
          <w:rtl/>
          <w:lang w:bidi="ar-LB"/>
        </w:rPr>
        <w:t>بقيد</w:t>
      </w:r>
      <w:r>
        <w:rPr>
          <w:rFonts w:eastAsia="Calibri"/>
          <w:rtl/>
          <w:lang w:bidi="ar-LB"/>
        </w:rPr>
        <w:t xml:space="preserve"> </w:t>
      </w:r>
      <w:r w:rsidRPr="00172576">
        <w:rPr>
          <w:rFonts w:eastAsia="Calibri"/>
          <w:rtl/>
          <w:lang w:bidi="ar-LB"/>
        </w:rPr>
        <w:t>المواليد</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سجلاتها،</w:t>
      </w:r>
      <w:r>
        <w:rPr>
          <w:rFonts w:eastAsia="Calibri"/>
          <w:rtl/>
          <w:lang w:bidi="ar-LB"/>
        </w:rPr>
        <w:t xml:space="preserve"> </w:t>
      </w:r>
      <w:r w:rsidRPr="00172576">
        <w:rPr>
          <w:rFonts w:eastAsia="Calibri"/>
          <w:rtl/>
          <w:lang w:bidi="ar-LB"/>
        </w:rPr>
        <w:t>بل</w:t>
      </w:r>
      <w:r>
        <w:rPr>
          <w:rFonts w:eastAsia="Calibri"/>
          <w:rtl/>
          <w:lang w:bidi="ar-LB"/>
        </w:rPr>
        <w:t xml:space="preserve"> </w:t>
      </w:r>
      <w:r w:rsidRPr="00172576">
        <w:rPr>
          <w:rFonts w:eastAsia="Calibri"/>
          <w:rtl/>
          <w:lang w:bidi="ar-LB"/>
        </w:rPr>
        <w:t>أن</w:t>
      </w:r>
      <w:r>
        <w:rPr>
          <w:rFonts w:eastAsia="Calibri"/>
          <w:rtl/>
          <w:lang w:bidi="ar-LB"/>
        </w:rPr>
        <w:t xml:space="preserve"> </w:t>
      </w:r>
      <w:r w:rsidRPr="00172576">
        <w:rPr>
          <w:rFonts w:eastAsia="Calibri"/>
          <w:rtl/>
          <w:lang w:bidi="ar-LB"/>
        </w:rPr>
        <w:t>الحكم/القرار</w:t>
      </w:r>
      <w:r>
        <w:rPr>
          <w:rFonts w:eastAsia="Calibri"/>
          <w:rtl/>
          <w:lang w:bidi="ar-LB"/>
        </w:rPr>
        <w:t xml:space="preserve"> </w:t>
      </w:r>
      <w:r w:rsidRPr="00172576">
        <w:rPr>
          <w:rFonts w:eastAsia="Calibri"/>
          <w:rtl/>
          <w:lang w:bidi="ar-LB"/>
        </w:rPr>
        <w:t>المذكور</w:t>
      </w:r>
      <w:r>
        <w:rPr>
          <w:rFonts w:eastAsia="Calibri"/>
          <w:rtl/>
          <w:lang w:bidi="ar-LB"/>
        </w:rPr>
        <w:t xml:space="preserve"> </w:t>
      </w:r>
      <w:r w:rsidRPr="00172576">
        <w:rPr>
          <w:rFonts w:eastAsia="Calibri"/>
          <w:rtl/>
          <w:lang w:bidi="ar-LB"/>
        </w:rPr>
        <w:t>يقضي</w:t>
      </w:r>
      <w:r>
        <w:rPr>
          <w:rFonts w:eastAsia="Calibri"/>
          <w:rtl/>
          <w:lang w:bidi="ar-LB"/>
        </w:rPr>
        <w:t xml:space="preserve"> </w:t>
      </w:r>
      <w:r w:rsidRPr="00172576">
        <w:rPr>
          <w:rFonts w:eastAsia="Calibri"/>
          <w:rtl/>
          <w:lang w:bidi="ar-LB"/>
        </w:rPr>
        <w:t>فقط</w:t>
      </w:r>
      <w:r>
        <w:rPr>
          <w:rFonts w:eastAsia="Calibri"/>
          <w:rtl/>
          <w:lang w:bidi="ar-LB"/>
        </w:rPr>
        <w:t xml:space="preserve"> </w:t>
      </w:r>
      <w:r w:rsidRPr="00172576">
        <w:rPr>
          <w:rFonts w:eastAsia="Calibri"/>
          <w:rtl/>
          <w:lang w:bidi="ar-LB"/>
        </w:rPr>
        <w:t>بإثبات</w:t>
      </w:r>
      <w:r>
        <w:rPr>
          <w:rFonts w:eastAsia="Calibri"/>
          <w:rtl/>
          <w:lang w:bidi="ar-LB"/>
        </w:rPr>
        <w:t xml:space="preserve"> </w:t>
      </w:r>
      <w:r w:rsidRPr="00172576">
        <w:rPr>
          <w:rFonts w:eastAsia="Calibri"/>
          <w:rtl/>
          <w:lang w:bidi="ar-LB"/>
        </w:rPr>
        <w:t>النفوس</w:t>
      </w:r>
      <w:r>
        <w:rPr>
          <w:rFonts w:eastAsia="Calibri"/>
          <w:rtl/>
          <w:lang w:bidi="ar-LB"/>
        </w:rPr>
        <w:t xml:space="preserve"> </w:t>
      </w:r>
      <w:r w:rsidRPr="00172576">
        <w:rPr>
          <w:rFonts w:eastAsia="Calibri"/>
          <w:rtl/>
          <w:lang w:bidi="ar-LB"/>
        </w:rPr>
        <w:t>أي</w:t>
      </w:r>
      <w:r>
        <w:rPr>
          <w:rFonts w:eastAsia="Calibri"/>
          <w:rtl/>
          <w:lang w:bidi="ar-LB"/>
        </w:rPr>
        <w:t xml:space="preserve"> </w:t>
      </w:r>
      <w:r w:rsidRPr="00172576">
        <w:rPr>
          <w:rFonts w:eastAsia="Calibri"/>
          <w:rtl/>
          <w:lang w:bidi="ar-LB"/>
        </w:rPr>
        <w:t>إثبات</w:t>
      </w:r>
      <w:r>
        <w:rPr>
          <w:rFonts w:eastAsia="Calibri"/>
          <w:rtl/>
          <w:lang w:bidi="ar-LB"/>
        </w:rPr>
        <w:t xml:space="preserve"> </w:t>
      </w:r>
      <w:r w:rsidRPr="00172576">
        <w:rPr>
          <w:rFonts w:eastAsia="Calibri"/>
          <w:rtl/>
          <w:lang w:bidi="ar-LB"/>
        </w:rPr>
        <w:t>أن</w:t>
      </w:r>
      <w:r>
        <w:rPr>
          <w:rFonts w:eastAsia="Calibri"/>
          <w:rtl/>
          <w:lang w:bidi="ar-LB"/>
        </w:rPr>
        <w:t xml:space="preserve"> </w:t>
      </w:r>
      <w:r w:rsidRPr="00172576">
        <w:rPr>
          <w:rFonts w:eastAsia="Calibri"/>
          <w:rtl/>
          <w:lang w:bidi="ar-LB"/>
        </w:rPr>
        <w:t>واقعة</w:t>
      </w:r>
      <w:r>
        <w:rPr>
          <w:rFonts w:eastAsia="Calibri"/>
          <w:rtl/>
          <w:lang w:bidi="ar-LB"/>
        </w:rPr>
        <w:t xml:space="preserve"> </w:t>
      </w:r>
      <w:r w:rsidRPr="00172576">
        <w:rPr>
          <w:rFonts w:eastAsia="Calibri"/>
          <w:rtl/>
          <w:lang w:bidi="ar-LB"/>
        </w:rPr>
        <w:t>ولادة</w:t>
      </w:r>
      <w:r>
        <w:rPr>
          <w:rFonts w:eastAsia="Calibri"/>
          <w:rtl/>
          <w:lang w:bidi="ar-LB"/>
        </w:rPr>
        <w:t xml:space="preserve"> </w:t>
      </w:r>
      <w:r w:rsidRPr="00172576">
        <w:rPr>
          <w:rFonts w:eastAsia="Calibri"/>
          <w:rtl/>
          <w:lang w:bidi="ar-LB"/>
        </w:rPr>
        <w:t>هؤلاء</w:t>
      </w:r>
      <w:r>
        <w:rPr>
          <w:rFonts w:eastAsia="Calibri"/>
          <w:rtl/>
          <w:lang w:bidi="ar-LB"/>
        </w:rPr>
        <w:t xml:space="preserve"> </w:t>
      </w:r>
      <w:r w:rsidRPr="00172576">
        <w:rPr>
          <w:rFonts w:eastAsia="Calibri"/>
          <w:rtl/>
          <w:lang w:bidi="ar-LB"/>
        </w:rPr>
        <w:t>المواليد</w:t>
      </w:r>
      <w:r>
        <w:rPr>
          <w:rFonts w:eastAsia="Calibri"/>
          <w:rtl/>
          <w:lang w:bidi="ar-LB"/>
        </w:rPr>
        <w:t xml:space="preserve"> </w:t>
      </w:r>
      <w:r w:rsidRPr="00172576">
        <w:rPr>
          <w:rFonts w:eastAsia="Calibri"/>
          <w:rtl/>
          <w:lang w:bidi="ar-LB"/>
        </w:rPr>
        <w:t>قد</w:t>
      </w:r>
      <w:r>
        <w:rPr>
          <w:rFonts w:eastAsia="Calibri"/>
          <w:rtl/>
          <w:lang w:bidi="ar-LB"/>
        </w:rPr>
        <w:t xml:space="preserve"> </w:t>
      </w:r>
      <w:r w:rsidRPr="00172576">
        <w:rPr>
          <w:rFonts w:eastAsia="Calibri"/>
          <w:rtl/>
          <w:lang w:bidi="ar-LB"/>
        </w:rPr>
        <w:t>تمت</w:t>
      </w:r>
      <w:r>
        <w:rPr>
          <w:rFonts w:eastAsia="Calibri"/>
          <w:rtl/>
          <w:lang w:bidi="ar-LB"/>
        </w:rPr>
        <w:t xml:space="preserve"> </w:t>
      </w:r>
      <w:r w:rsidRPr="00172576">
        <w:rPr>
          <w:rFonts w:eastAsia="Calibri"/>
          <w:rtl/>
          <w:lang w:bidi="ar-LB"/>
        </w:rPr>
        <w:t>على</w:t>
      </w:r>
      <w:r>
        <w:rPr>
          <w:rFonts w:eastAsia="Calibri"/>
          <w:rtl/>
          <w:lang w:bidi="ar-LB"/>
        </w:rPr>
        <w:t xml:space="preserve"> </w:t>
      </w:r>
      <w:r w:rsidRPr="00172576">
        <w:rPr>
          <w:rFonts w:eastAsia="Calibri"/>
          <w:rtl/>
          <w:lang w:bidi="ar-LB"/>
        </w:rPr>
        <w:t>الأراضي</w:t>
      </w:r>
      <w:r>
        <w:rPr>
          <w:rFonts w:eastAsia="Calibri"/>
          <w:rtl/>
          <w:lang w:bidi="ar-LB"/>
        </w:rPr>
        <w:t xml:space="preserve"> </w:t>
      </w:r>
      <w:r w:rsidRPr="00172576">
        <w:rPr>
          <w:rFonts w:eastAsia="Calibri"/>
          <w:rtl/>
          <w:lang w:bidi="ar-LB"/>
        </w:rPr>
        <w:t>اللبنانية.</w:t>
      </w:r>
    </w:p>
    <w:p w:rsidR="00366CB7" w:rsidRPr="00172576" w:rsidRDefault="00366CB7" w:rsidP="00C059A7">
      <w:pPr>
        <w:pStyle w:val="SingleTxtGA"/>
        <w:rPr>
          <w:rFonts w:eastAsia="Calibri"/>
          <w:b/>
          <w:bCs/>
          <w:rtl/>
        </w:rPr>
      </w:pPr>
      <w:r w:rsidRPr="00172576">
        <w:rPr>
          <w:rFonts w:eastAsia="Calibri"/>
          <w:rtl/>
        </w:rPr>
        <w:t>153-</w:t>
      </w:r>
      <w:r w:rsidRPr="00172576">
        <w:rPr>
          <w:rFonts w:eastAsia="Calibri"/>
          <w:rtl/>
        </w:rPr>
        <w:tab/>
      </w:r>
      <w:r w:rsidRPr="00C059A7">
        <w:rPr>
          <w:rFonts w:eastAsia="Calibri"/>
          <w:spacing w:val="-1"/>
          <w:rtl/>
          <w:lang w:bidi="ar-LB"/>
        </w:rPr>
        <w:t xml:space="preserve">يتبين من نص المادة 12 المذكورة أعلاه أنها تنطبق على اللبنانيين والأجانب سوياً دون أي تمييز بينهما، وإن مدة السنة هذه فرضها القانون على اعتبار أنها مهلة كافية لقيد المواليد. أما إذا لم يتم القيد خلالها فيتوجب </w:t>
      </w:r>
      <w:proofErr w:type="spellStart"/>
      <w:r w:rsidRPr="00C059A7">
        <w:rPr>
          <w:rFonts w:eastAsia="Calibri"/>
          <w:spacing w:val="-1"/>
          <w:rtl/>
          <w:lang w:bidi="ar-LB"/>
        </w:rPr>
        <w:t>الإستحصال</w:t>
      </w:r>
      <w:proofErr w:type="spellEnd"/>
      <w:r w:rsidRPr="00C059A7">
        <w:rPr>
          <w:rFonts w:eastAsia="Calibri"/>
          <w:spacing w:val="-1"/>
          <w:rtl/>
          <w:lang w:bidi="ar-LB"/>
        </w:rPr>
        <w:t xml:space="preserve"> على حكم قضائي نتيجة تقاعس وتقصير أصحاب العلاقة في قيد مواليدهم ضمن هذه المهلة والتي تعد مدة كافية ومعقولة لإجراء القيد. هذا مع العلم أن الرسوم المفروضة في هذه الدعوى غير مرتفعة (رسم مقطوع قدره/25,000/ل.ل.</w:t>
      </w:r>
      <w:r>
        <w:rPr>
          <w:rFonts w:eastAsia="Calibri"/>
          <w:rtl/>
          <w:lang w:bidi="ar-LB"/>
        </w:rPr>
        <w:t xml:space="preserve"> </w:t>
      </w:r>
      <w:r w:rsidRPr="00C059A7">
        <w:rPr>
          <w:rFonts w:eastAsia="Calibri"/>
          <w:spacing w:val="-1"/>
          <w:rtl/>
          <w:lang w:bidi="ar-LB"/>
        </w:rPr>
        <w:lastRenderedPageBreak/>
        <w:t>أي</w:t>
      </w:r>
      <w:r w:rsidR="00C059A7" w:rsidRPr="00C059A7">
        <w:rPr>
          <w:rFonts w:eastAsia="Calibri" w:hint="cs"/>
          <w:spacing w:val="-1"/>
          <w:rtl/>
          <w:lang w:bidi="ar-LB"/>
        </w:rPr>
        <w:t> </w:t>
      </w:r>
      <w:r w:rsidRPr="00C059A7">
        <w:rPr>
          <w:rFonts w:eastAsia="Calibri"/>
          <w:spacing w:val="-1"/>
          <w:rtl/>
          <w:lang w:bidi="ar-LB"/>
        </w:rPr>
        <w:t>ما</w:t>
      </w:r>
      <w:r w:rsidR="006E4050" w:rsidRPr="00C059A7">
        <w:rPr>
          <w:rFonts w:eastAsia="Calibri" w:hint="cs"/>
          <w:spacing w:val="-1"/>
          <w:rtl/>
          <w:lang w:bidi="ar-LB"/>
        </w:rPr>
        <w:t xml:space="preserve"> </w:t>
      </w:r>
      <w:r w:rsidRPr="00C059A7">
        <w:rPr>
          <w:rFonts w:eastAsia="Calibri"/>
          <w:spacing w:val="-1"/>
          <w:rtl/>
          <w:lang w:bidi="ar-LB"/>
        </w:rPr>
        <w:t>يوازي /17/د.أ. بالإضافة إلى بعض الطوابع) ويمكن تقديمها من قبل صاحب العلاقة مباشرة دون الحاجة إلى توكيل محام. ويمكن لصاحب العلاقة إذا كان وضعه المادي رديئاً أن يتقدم بطلب حصول على معونة قضائية حتى إذا حصل عليها يتم إعفائه من الرسوم والنفقات كافة.</w:t>
      </w:r>
      <w:r>
        <w:rPr>
          <w:rFonts w:eastAsia="Calibri"/>
          <w:rtl/>
        </w:rPr>
        <w:t xml:space="preserve"> </w:t>
      </w:r>
    </w:p>
    <w:p w:rsidR="00366CB7" w:rsidRPr="00172576" w:rsidRDefault="00366CB7" w:rsidP="00366CB7">
      <w:pPr>
        <w:pStyle w:val="SingleTxtGA"/>
        <w:rPr>
          <w:rFonts w:eastAsia="Calibri"/>
          <w:rtl/>
        </w:rPr>
      </w:pPr>
      <w:r w:rsidRPr="00172576">
        <w:rPr>
          <w:rFonts w:eastAsia="Calibri"/>
          <w:rtl/>
        </w:rPr>
        <w:t>154-</w:t>
      </w:r>
      <w:r w:rsidRPr="00172576">
        <w:rPr>
          <w:rFonts w:eastAsia="Calibri"/>
          <w:rtl/>
        </w:rPr>
        <w:tab/>
        <w:t>إن</w:t>
      </w:r>
      <w:r>
        <w:rPr>
          <w:rFonts w:eastAsia="Calibri"/>
          <w:rtl/>
        </w:rPr>
        <w:t xml:space="preserve"> </w:t>
      </w:r>
      <w:r w:rsidRPr="00172576">
        <w:rPr>
          <w:rFonts w:eastAsia="Calibri"/>
          <w:rtl/>
        </w:rPr>
        <w:t>تسجيل</w:t>
      </w:r>
      <w:r>
        <w:rPr>
          <w:rFonts w:eastAsia="Calibri"/>
          <w:rtl/>
        </w:rPr>
        <w:t xml:space="preserve"> </w:t>
      </w:r>
      <w:r w:rsidRPr="00172576">
        <w:rPr>
          <w:rFonts w:eastAsia="Calibri"/>
          <w:rtl/>
        </w:rPr>
        <w:t>المواليد</w:t>
      </w:r>
      <w:r>
        <w:rPr>
          <w:rFonts w:eastAsia="Calibri"/>
          <w:rtl/>
        </w:rPr>
        <w:t xml:space="preserve"> </w:t>
      </w:r>
      <w:r w:rsidRPr="00172576">
        <w:rPr>
          <w:rFonts w:eastAsia="Calibri"/>
          <w:rtl/>
        </w:rPr>
        <w:t>بعد</w:t>
      </w:r>
      <w:r>
        <w:rPr>
          <w:rFonts w:eastAsia="Calibri"/>
          <w:rtl/>
        </w:rPr>
        <w:t xml:space="preserve"> </w:t>
      </w:r>
      <w:r w:rsidRPr="00172576">
        <w:rPr>
          <w:rFonts w:eastAsia="Calibri"/>
          <w:rtl/>
        </w:rPr>
        <w:t>العام</w:t>
      </w:r>
      <w:r>
        <w:rPr>
          <w:rFonts w:eastAsia="Calibri"/>
          <w:rtl/>
        </w:rPr>
        <w:t xml:space="preserve"> </w:t>
      </w:r>
      <w:r w:rsidRPr="00172576">
        <w:rPr>
          <w:rFonts w:eastAsia="Calibri"/>
          <w:rtl/>
        </w:rPr>
        <w:t>الأول</w:t>
      </w:r>
      <w:r>
        <w:rPr>
          <w:rFonts w:eastAsia="Calibri"/>
          <w:rtl/>
        </w:rPr>
        <w:t xml:space="preserve"> </w:t>
      </w:r>
      <w:r w:rsidRPr="00172576">
        <w:rPr>
          <w:rFonts w:eastAsia="Calibri"/>
          <w:rtl/>
        </w:rPr>
        <w:t>على</w:t>
      </w:r>
      <w:r>
        <w:rPr>
          <w:rFonts w:eastAsia="Calibri"/>
          <w:rtl/>
        </w:rPr>
        <w:t xml:space="preserve"> </w:t>
      </w:r>
      <w:r w:rsidRPr="00172576">
        <w:rPr>
          <w:rFonts w:eastAsia="Calibri"/>
          <w:rtl/>
        </w:rPr>
        <w:t>ولادتهم</w:t>
      </w:r>
      <w:r>
        <w:rPr>
          <w:rFonts w:eastAsia="Calibri"/>
          <w:rtl/>
        </w:rPr>
        <w:t xml:space="preserve"> </w:t>
      </w:r>
      <w:r w:rsidRPr="00172576">
        <w:rPr>
          <w:rFonts w:eastAsia="Calibri"/>
          <w:rtl/>
        </w:rPr>
        <w:t>قضائياً</w:t>
      </w:r>
      <w:r>
        <w:rPr>
          <w:rFonts w:eastAsia="Calibri"/>
          <w:rtl/>
        </w:rPr>
        <w:t xml:space="preserve"> </w:t>
      </w:r>
      <w:r w:rsidRPr="00172576">
        <w:rPr>
          <w:rFonts w:eastAsia="Calibri"/>
          <w:rtl/>
        </w:rPr>
        <w:t>عملاً</w:t>
      </w:r>
      <w:r>
        <w:rPr>
          <w:rFonts w:eastAsia="Calibri"/>
          <w:rtl/>
        </w:rPr>
        <w:t xml:space="preserve"> </w:t>
      </w:r>
      <w:r w:rsidRPr="00172576">
        <w:rPr>
          <w:rFonts w:eastAsia="Calibri"/>
          <w:rtl/>
        </w:rPr>
        <w:t>بالمادة</w:t>
      </w:r>
      <w:r>
        <w:rPr>
          <w:rFonts w:eastAsia="Calibri"/>
          <w:rtl/>
        </w:rPr>
        <w:t xml:space="preserve"> </w:t>
      </w:r>
      <w:r w:rsidRPr="00172576">
        <w:rPr>
          <w:rFonts w:eastAsia="Calibri"/>
          <w:rtl/>
        </w:rPr>
        <w:t>12</w:t>
      </w:r>
      <w:r>
        <w:rPr>
          <w:rFonts w:eastAsia="Calibri"/>
          <w:rtl/>
        </w:rPr>
        <w:t xml:space="preserve"> </w:t>
      </w:r>
      <w:r w:rsidRPr="00172576">
        <w:rPr>
          <w:rFonts w:eastAsia="Calibri"/>
          <w:rtl/>
        </w:rPr>
        <w:t>من</w:t>
      </w:r>
      <w:r>
        <w:rPr>
          <w:rFonts w:eastAsia="Calibri"/>
          <w:rtl/>
        </w:rPr>
        <w:t xml:space="preserve"> </w:t>
      </w:r>
      <w:r w:rsidRPr="00172576">
        <w:rPr>
          <w:rFonts w:eastAsia="Calibri"/>
          <w:rtl/>
        </w:rPr>
        <w:t>قانون</w:t>
      </w:r>
      <w:r>
        <w:rPr>
          <w:rFonts w:eastAsia="Calibri"/>
          <w:rtl/>
        </w:rPr>
        <w:t xml:space="preserve"> </w:t>
      </w:r>
      <w:r w:rsidRPr="00172576">
        <w:rPr>
          <w:rFonts w:eastAsia="Calibri"/>
          <w:rtl/>
        </w:rPr>
        <w:t>قيد</w:t>
      </w:r>
      <w:r>
        <w:rPr>
          <w:rFonts w:eastAsia="Calibri"/>
          <w:rtl/>
        </w:rPr>
        <w:t xml:space="preserve"> </w:t>
      </w:r>
      <w:r w:rsidRPr="00172576">
        <w:rPr>
          <w:rFonts w:eastAsia="Calibri"/>
          <w:rtl/>
        </w:rPr>
        <w:t>وثائق</w:t>
      </w:r>
      <w:r>
        <w:rPr>
          <w:rFonts w:eastAsia="Calibri"/>
          <w:rtl/>
        </w:rPr>
        <w:t xml:space="preserve"> </w:t>
      </w:r>
      <w:r w:rsidRPr="00172576">
        <w:rPr>
          <w:rFonts w:eastAsia="Calibri"/>
          <w:rtl/>
        </w:rPr>
        <w:t>الأحوال</w:t>
      </w:r>
      <w:r>
        <w:rPr>
          <w:rFonts w:eastAsia="Calibri"/>
          <w:rtl/>
        </w:rPr>
        <w:t xml:space="preserve"> </w:t>
      </w:r>
      <w:r w:rsidRPr="00172576">
        <w:rPr>
          <w:rFonts w:eastAsia="Calibri"/>
          <w:rtl/>
        </w:rPr>
        <w:t>الشخصية</w:t>
      </w:r>
      <w:r>
        <w:rPr>
          <w:rFonts w:eastAsia="Calibri"/>
          <w:rtl/>
        </w:rPr>
        <w:t xml:space="preserve"> </w:t>
      </w:r>
      <w:r w:rsidRPr="00172576">
        <w:rPr>
          <w:rFonts w:eastAsia="Calibri"/>
          <w:rtl/>
        </w:rPr>
        <w:t>الصادر</w:t>
      </w:r>
      <w:r>
        <w:rPr>
          <w:rFonts w:eastAsia="Calibri"/>
          <w:rtl/>
        </w:rPr>
        <w:t xml:space="preserve"> </w:t>
      </w:r>
      <w:r w:rsidRPr="00172576">
        <w:rPr>
          <w:rFonts w:eastAsia="Calibri"/>
          <w:rtl/>
        </w:rPr>
        <w:t>بتاريخ</w:t>
      </w:r>
      <w:r>
        <w:rPr>
          <w:rFonts w:eastAsia="Calibri"/>
          <w:rtl/>
        </w:rPr>
        <w:t xml:space="preserve"> </w:t>
      </w:r>
      <w:r w:rsidRPr="00172576">
        <w:rPr>
          <w:rFonts w:eastAsia="Calibri"/>
          <w:rtl/>
        </w:rPr>
        <w:t>7/12/1951</w:t>
      </w:r>
      <w:r>
        <w:rPr>
          <w:rFonts w:eastAsia="Calibri"/>
          <w:rtl/>
        </w:rPr>
        <w:t xml:space="preserve"> </w:t>
      </w:r>
      <w:r w:rsidRPr="00172576">
        <w:rPr>
          <w:rFonts w:eastAsia="Calibri"/>
          <w:rtl/>
        </w:rPr>
        <w:t>والتي</w:t>
      </w:r>
      <w:r>
        <w:rPr>
          <w:rFonts w:eastAsia="Calibri"/>
          <w:rtl/>
        </w:rPr>
        <w:t xml:space="preserve"> </w:t>
      </w:r>
      <w:r w:rsidRPr="00172576">
        <w:rPr>
          <w:rFonts w:eastAsia="Calibri"/>
          <w:rtl/>
        </w:rPr>
        <w:t>تنص</w:t>
      </w:r>
      <w:r>
        <w:rPr>
          <w:rFonts w:eastAsia="Calibri"/>
          <w:rtl/>
        </w:rPr>
        <w:t xml:space="preserve"> </w:t>
      </w:r>
      <w:r w:rsidRPr="00172576">
        <w:rPr>
          <w:rFonts w:eastAsia="Calibri"/>
          <w:rtl/>
        </w:rPr>
        <w:t>على</w:t>
      </w:r>
      <w:r>
        <w:rPr>
          <w:rFonts w:eastAsia="Calibri"/>
          <w:rtl/>
        </w:rPr>
        <w:t xml:space="preserve"> </w:t>
      </w:r>
      <w:r w:rsidRPr="00172576">
        <w:rPr>
          <w:rFonts w:eastAsia="Calibri"/>
          <w:rtl/>
        </w:rPr>
        <w:t>أنه:</w:t>
      </w:r>
      <w:r>
        <w:rPr>
          <w:rFonts w:eastAsia="Calibri"/>
          <w:rtl/>
        </w:rPr>
        <w:t xml:space="preserve"> </w:t>
      </w:r>
      <w:r w:rsidRPr="00172576">
        <w:rPr>
          <w:rFonts w:eastAsia="Calibri"/>
          <w:rtl/>
        </w:rPr>
        <w:t>"بعد</w:t>
      </w:r>
      <w:r>
        <w:rPr>
          <w:rFonts w:eastAsia="Calibri"/>
          <w:rtl/>
        </w:rPr>
        <w:t xml:space="preserve"> </w:t>
      </w:r>
      <w:proofErr w:type="spellStart"/>
      <w:r w:rsidRPr="00172576">
        <w:rPr>
          <w:rFonts w:eastAsia="Calibri"/>
          <w:rtl/>
        </w:rPr>
        <w:t>إنقضاء</w:t>
      </w:r>
      <w:proofErr w:type="spellEnd"/>
      <w:r>
        <w:rPr>
          <w:rFonts w:eastAsia="Calibri"/>
          <w:rtl/>
        </w:rPr>
        <w:t xml:space="preserve"> </w:t>
      </w:r>
      <w:r w:rsidRPr="00172576">
        <w:rPr>
          <w:rFonts w:eastAsia="Calibri"/>
          <w:rtl/>
        </w:rPr>
        <w:t>سنة</w:t>
      </w:r>
      <w:r>
        <w:rPr>
          <w:rFonts w:eastAsia="Calibri"/>
          <w:rtl/>
        </w:rPr>
        <w:t xml:space="preserve"> </w:t>
      </w:r>
      <w:r w:rsidRPr="00172576">
        <w:rPr>
          <w:rFonts w:eastAsia="Calibri"/>
          <w:rtl/>
        </w:rPr>
        <w:t>على</w:t>
      </w:r>
      <w:r>
        <w:rPr>
          <w:rFonts w:eastAsia="Calibri"/>
          <w:rtl/>
        </w:rPr>
        <w:t xml:space="preserve"> </w:t>
      </w:r>
      <w:r w:rsidRPr="00172576">
        <w:rPr>
          <w:rFonts w:eastAsia="Calibri"/>
          <w:rtl/>
        </w:rPr>
        <w:t>تاريخ</w:t>
      </w:r>
      <w:r>
        <w:rPr>
          <w:rFonts w:eastAsia="Calibri"/>
          <w:rtl/>
        </w:rPr>
        <w:t xml:space="preserve"> </w:t>
      </w:r>
      <w:r w:rsidRPr="00172576">
        <w:rPr>
          <w:rFonts w:eastAsia="Calibri"/>
          <w:rtl/>
        </w:rPr>
        <w:t>الولادة</w:t>
      </w:r>
      <w:r>
        <w:rPr>
          <w:rFonts w:eastAsia="Calibri"/>
          <w:rtl/>
        </w:rPr>
        <w:t xml:space="preserve"> </w:t>
      </w:r>
      <w:r w:rsidRPr="00172576">
        <w:rPr>
          <w:rFonts w:eastAsia="Calibri"/>
          <w:rtl/>
        </w:rPr>
        <w:t>لا</w:t>
      </w:r>
      <w:r>
        <w:rPr>
          <w:rFonts w:eastAsia="Calibri"/>
          <w:rtl/>
        </w:rPr>
        <w:t xml:space="preserve"> </w:t>
      </w:r>
      <w:r w:rsidRPr="00172576">
        <w:rPr>
          <w:rFonts w:eastAsia="Calibri"/>
          <w:rtl/>
        </w:rPr>
        <w:t>يمكن</w:t>
      </w:r>
      <w:r>
        <w:rPr>
          <w:rFonts w:eastAsia="Calibri"/>
          <w:rtl/>
        </w:rPr>
        <w:t xml:space="preserve"> </w:t>
      </w:r>
      <w:r w:rsidRPr="00172576">
        <w:rPr>
          <w:rFonts w:eastAsia="Calibri"/>
          <w:rtl/>
        </w:rPr>
        <w:t>قيد</w:t>
      </w:r>
      <w:r>
        <w:rPr>
          <w:rFonts w:eastAsia="Calibri"/>
          <w:rtl/>
        </w:rPr>
        <w:t xml:space="preserve"> </w:t>
      </w:r>
      <w:r w:rsidRPr="00172576">
        <w:rPr>
          <w:rFonts w:eastAsia="Calibri"/>
          <w:rtl/>
        </w:rPr>
        <w:t>المولود</w:t>
      </w:r>
      <w:r>
        <w:rPr>
          <w:rFonts w:eastAsia="Calibri"/>
          <w:rtl/>
        </w:rPr>
        <w:t xml:space="preserve"> </w:t>
      </w:r>
      <w:r w:rsidRPr="00172576">
        <w:rPr>
          <w:rFonts w:eastAsia="Calibri"/>
          <w:rtl/>
        </w:rPr>
        <w:t>الّا</w:t>
      </w:r>
      <w:r>
        <w:rPr>
          <w:rFonts w:eastAsia="Calibri"/>
          <w:rtl/>
        </w:rPr>
        <w:t xml:space="preserve"> </w:t>
      </w:r>
      <w:r w:rsidRPr="00172576">
        <w:rPr>
          <w:rFonts w:eastAsia="Calibri"/>
          <w:rtl/>
        </w:rPr>
        <w:t>بمقتضى</w:t>
      </w:r>
      <w:r>
        <w:rPr>
          <w:rFonts w:eastAsia="Calibri"/>
          <w:rtl/>
        </w:rPr>
        <w:t xml:space="preserve"> </w:t>
      </w:r>
      <w:r w:rsidRPr="00172576">
        <w:rPr>
          <w:rFonts w:eastAsia="Calibri"/>
          <w:rtl/>
        </w:rPr>
        <w:t>قرار</w:t>
      </w:r>
      <w:r>
        <w:rPr>
          <w:rFonts w:eastAsia="Calibri"/>
          <w:rtl/>
        </w:rPr>
        <w:t xml:space="preserve"> </w:t>
      </w:r>
      <w:r w:rsidRPr="00172576">
        <w:rPr>
          <w:rFonts w:eastAsia="Calibri"/>
          <w:rtl/>
        </w:rPr>
        <w:t>قضائي</w:t>
      </w:r>
      <w:r>
        <w:rPr>
          <w:rFonts w:eastAsia="Calibri"/>
          <w:rtl/>
        </w:rPr>
        <w:t xml:space="preserve"> </w:t>
      </w:r>
      <w:r w:rsidRPr="00172576">
        <w:rPr>
          <w:rFonts w:eastAsia="Calibri"/>
          <w:rtl/>
        </w:rPr>
        <w:t>يصدر</w:t>
      </w:r>
      <w:r>
        <w:rPr>
          <w:rFonts w:eastAsia="Calibri"/>
          <w:rtl/>
        </w:rPr>
        <w:t xml:space="preserve"> </w:t>
      </w:r>
      <w:r w:rsidRPr="00172576">
        <w:rPr>
          <w:rFonts w:eastAsia="Calibri"/>
          <w:rtl/>
        </w:rPr>
        <w:t>في</w:t>
      </w:r>
      <w:r>
        <w:rPr>
          <w:rFonts w:eastAsia="Calibri"/>
          <w:rtl/>
        </w:rPr>
        <w:t xml:space="preserve"> </w:t>
      </w:r>
      <w:r w:rsidRPr="00172576">
        <w:rPr>
          <w:rFonts w:eastAsia="Calibri"/>
          <w:rtl/>
        </w:rPr>
        <w:t>غرفة</w:t>
      </w:r>
      <w:r>
        <w:rPr>
          <w:rFonts w:eastAsia="Calibri"/>
          <w:rtl/>
        </w:rPr>
        <w:t xml:space="preserve"> </w:t>
      </w:r>
      <w:r w:rsidRPr="00172576">
        <w:rPr>
          <w:rFonts w:eastAsia="Calibri"/>
          <w:rtl/>
        </w:rPr>
        <w:t>المذاكرة</w:t>
      </w:r>
      <w:r>
        <w:rPr>
          <w:rFonts w:eastAsia="Calibri"/>
          <w:rtl/>
        </w:rPr>
        <w:t xml:space="preserve"> </w:t>
      </w:r>
      <w:r w:rsidRPr="00172576">
        <w:rPr>
          <w:rFonts w:eastAsia="Calibri"/>
          <w:rtl/>
        </w:rPr>
        <w:t>بناء</w:t>
      </w:r>
      <w:r>
        <w:rPr>
          <w:rFonts w:eastAsia="Calibri"/>
          <w:rtl/>
        </w:rPr>
        <w:t xml:space="preserve"> </w:t>
      </w:r>
      <w:r w:rsidRPr="00172576">
        <w:rPr>
          <w:rFonts w:eastAsia="Calibri"/>
          <w:rtl/>
        </w:rPr>
        <w:t>على</w:t>
      </w:r>
      <w:r>
        <w:rPr>
          <w:rFonts w:eastAsia="Calibri"/>
          <w:rtl/>
        </w:rPr>
        <w:t xml:space="preserve"> </w:t>
      </w:r>
      <w:r w:rsidRPr="00172576">
        <w:rPr>
          <w:rFonts w:eastAsia="Calibri"/>
          <w:rtl/>
        </w:rPr>
        <w:t>طلب</w:t>
      </w:r>
      <w:r>
        <w:rPr>
          <w:rFonts w:eastAsia="Calibri"/>
          <w:rtl/>
        </w:rPr>
        <w:t xml:space="preserve"> </w:t>
      </w:r>
      <w:r w:rsidRPr="00172576">
        <w:rPr>
          <w:rFonts w:eastAsia="Calibri"/>
          <w:rtl/>
        </w:rPr>
        <w:t>النيابة</w:t>
      </w:r>
      <w:r>
        <w:rPr>
          <w:rFonts w:eastAsia="Calibri"/>
          <w:rtl/>
        </w:rPr>
        <w:t xml:space="preserve"> </w:t>
      </w:r>
      <w:r w:rsidRPr="00172576">
        <w:rPr>
          <w:rFonts w:eastAsia="Calibri"/>
          <w:rtl/>
        </w:rPr>
        <w:t>العامة</w:t>
      </w:r>
      <w:r>
        <w:rPr>
          <w:rFonts w:eastAsia="Calibri"/>
          <w:rtl/>
        </w:rPr>
        <w:t xml:space="preserve"> </w:t>
      </w:r>
      <w:r w:rsidRPr="00172576">
        <w:rPr>
          <w:rFonts w:eastAsia="Calibri"/>
          <w:rtl/>
        </w:rPr>
        <w:t>أو</w:t>
      </w:r>
      <w:r>
        <w:rPr>
          <w:rFonts w:eastAsia="Calibri"/>
          <w:rtl/>
        </w:rPr>
        <w:t xml:space="preserve"> </w:t>
      </w:r>
      <w:r w:rsidRPr="00172576">
        <w:rPr>
          <w:rFonts w:eastAsia="Calibri"/>
          <w:rtl/>
        </w:rPr>
        <w:t>صاحب</w:t>
      </w:r>
      <w:r>
        <w:rPr>
          <w:rFonts w:eastAsia="Calibri"/>
          <w:rtl/>
        </w:rPr>
        <w:t xml:space="preserve"> </w:t>
      </w:r>
      <w:r w:rsidRPr="00172576">
        <w:rPr>
          <w:rFonts w:eastAsia="Calibri"/>
          <w:rtl/>
        </w:rPr>
        <w:t>العلاقة".</w:t>
      </w:r>
      <w:r>
        <w:rPr>
          <w:rFonts w:eastAsia="Calibri"/>
          <w:rtl/>
        </w:rPr>
        <w:t xml:space="preserve"> </w:t>
      </w:r>
      <w:r w:rsidRPr="00172576">
        <w:rPr>
          <w:rFonts w:eastAsia="Calibri"/>
          <w:rtl/>
        </w:rPr>
        <w:t>إن</w:t>
      </w:r>
      <w:r>
        <w:rPr>
          <w:rFonts w:eastAsia="Calibri"/>
          <w:rtl/>
        </w:rPr>
        <w:t xml:space="preserve"> </w:t>
      </w:r>
      <w:r w:rsidRPr="00172576">
        <w:rPr>
          <w:rFonts w:eastAsia="Calibri"/>
          <w:rtl/>
        </w:rPr>
        <w:t>هذا</w:t>
      </w:r>
      <w:r>
        <w:rPr>
          <w:rFonts w:eastAsia="Calibri"/>
          <w:rtl/>
        </w:rPr>
        <w:t xml:space="preserve"> </w:t>
      </w:r>
      <w:r w:rsidRPr="00172576">
        <w:rPr>
          <w:rFonts w:eastAsia="Calibri"/>
          <w:rtl/>
        </w:rPr>
        <w:t>النص</w:t>
      </w:r>
      <w:r>
        <w:rPr>
          <w:rFonts w:eastAsia="Calibri"/>
          <w:rtl/>
        </w:rPr>
        <w:t xml:space="preserve"> </w:t>
      </w:r>
      <w:r w:rsidRPr="00172576">
        <w:rPr>
          <w:rFonts w:eastAsia="Calibri"/>
          <w:rtl/>
        </w:rPr>
        <w:t>لا</w:t>
      </w:r>
      <w:r>
        <w:rPr>
          <w:rFonts w:eastAsia="Calibri"/>
          <w:rtl/>
        </w:rPr>
        <w:t xml:space="preserve"> </w:t>
      </w:r>
      <w:r w:rsidRPr="00172576">
        <w:rPr>
          <w:rFonts w:eastAsia="Calibri"/>
          <w:rtl/>
        </w:rPr>
        <w:t>يُخضع</w:t>
      </w:r>
      <w:r>
        <w:rPr>
          <w:rFonts w:eastAsia="Calibri"/>
          <w:rtl/>
        </w:rPr>
        <w:t xml:space="preserve"> </w:t>
      </w:r>
      <w:r w:rsidRPr="00172576">
        <w:rPr>
          <w:rFonts w:eastAsia="Calibri"/>
          <w:rtl/>
        </w:rPr>
        <w:t>كافة</w:t>
      </w:r>
      <w:r>
        <w:rPr>
          <w:rFonts w:eastAsia="Calibri"/>
          <w:rtl/>
        </w:rPr>
        <w:t xml:space="preserve"> </w:t>
      </w:r>
      <w:r w:rsidRPr="00172576">
        <w:rPr>
          <w:rFonts w:eastAsia="Calibri"/>
          <w:rtl/>
        </w:rPr>
        <w:t>وثائق</w:t>
      </w:r>
      <w:r>
        <w:rPr>
          <w:rFonts w:eastAsia="Calibri"/>
          <w:rtl/>
        </w:rPr>
        <w:t xml:space="preserve"> </w:t>
      </w:r>
      <w:r w:rsidRPr="00172576">
        <w:rPr>
          <w:rFonts w:eastAsia="Calibri"/>
          <w:rtl/>
        </w:rPr>
        <w:t>الولادة</w:t>
      </w:r>
      <w:r>
        <w:rPr>
          <w:rFonts w:eastAsia="Calibri"/>
          <w:rtl/>
        </w:rPr>
        <w:t xml:space="preserve"> </w:t>
      </w:r>
      <w:r w:rsidRPr="00172576">
        <w:rPr>
          <w:rFonts w:eastAsia="Calibri"/>
          <w:rtl/>
        </w:rPr>
        <w:t>التي</w:t>
      </w:r>
      <w:r>
        <w:rPr>
          <w:rFonts w:eastAsia="Calibri"/>
          <w:rtl/>
        </w:rPr>
        <w:t xml:space="preserve"> </w:t>
      </w:r>
      <w:proofErr w:type="spellStart"/>
      <w:r w:rsidRPr="00172576">
        <w:rPr>
          <w:rFonts w:eastAsia="Calibri"/>
          <w:rtl/>
        </w:rPr>
        <w:t>إنقضى</w:t>
      </w:r>
      <w:proofErr w:type="spellEnd"/>
      <w:r>
        <w:rPr>
          <w:rFonts w:eastAsia="Calibri"/>
          <w:rtl/>
        </w:rPr>
        <w:t xml:space="preserve"> </w:t>
      </w:r>
      <w:r w:rsidRPr="00172576">
        <w:rPr>
          <w:rFonts w:eastAsia="Calibri"/>
          <w:rtl/>
        </w:rPr>
        <w:t>سنة</w:t>
      </w:r>
      <w:r>
        <w:rPr>
          <w:rFonts w:eastAsia="Calibri"/>
          <w:rtl/>
        </w:rPr>
        <w:t xml:space="preserve"> </w:t>
      </w:r>
      <w:r w:rsidRPr="00172576">
        <w:rPr>
          <w:rFonts w:eastAsia="Calibri"/>
          <w:rtl/>
        </w:rPr>
        <w:t>عليها</w:t>
      </w:r>
      <w:r>
        <w:rPr>
          <w:rFonts w:eastAsia="Calibri"/>
          <w:rtl/>
        </w:rPr>
        <w:t xml:space="preserve"> </w:t>
      </w:r>
      <w:r w:rsidRPr="00172576">
        <w:rPr>
          <w:rFonts w:eastAsia="Calibri"/>
          <w:rtl/>
        </w:rPr>
        <w:t>للتنفيذ</w:t>
      </w:r>
      <w:r>
        <w:rPr>
          <w:rFonts w:eastAsia="Calibri"/>
          <w:rtl/>
        </w:rPr>
        <w:t xml:space="preserve"> </w:t>
      </w:r>
      <w:r w:rsidRPr="00172576">
        <w:rPr>
          <w:rFonts w:eastAsia="Calibri"/>
          <w:rtl/>
        </w:rPr>
        <w:t>قضائياً،</w:t>
      </w:r>
      <w:r>
        <w:rPr>
          <w:rFonts w:eastAsia="Calibri"/>
          <w:rtl/>
        </w:rPr>
        <w:t xml:space="preserve"> </w:t>
      </w:r>
      <w:r w:rsidRPr="00172576">
        <w:rPr>
          <w:rFonts w:eastAsia="Calibri"/>
          <w:rtl/>
        </w:rPr>
        <w:t>إنما</w:t>
      </w:r>
      <w:r>
        <w:rPr>
          <w:rFonts w:eastAsia="Calibri"/>
          <w:rtl/>
        </w:rPr>
        <w:t xml:space="preserve"> </w:t>
      </w:r>
      <w:r w:rsidRPr="00172576">
        <w:rPr>
          <w:rFonts w:eastAsia="Calibri"/>
          <w:rtl/>
        </w:rPr>
        <w:t>فقط</w:t>
      </w:r>
      <w:r>
        <w:rPr>
          <w:rFonts w:eastAsia="Calibri"/>
          <w:rtl/>
        </w:rPr>
        <w:t xml:space="preserve"> </w:t>
      </w:r>
      <w:r w:rsidRPr="00172576">
        <w:rPr>
          <w:rFonts w:eastAsia="Calibri"/>
          <w:rtl/>
        </w:rPr>
        <w:t>الوثائق</w:t>
      </w:r>
      <w:r>
        <w:rPr>
          <w:rFonts w:eastAsia="Calibri"/>
          <w:rtl/>
        </w:rPr>
        <w:t xml:space="preserve"> </w:t>
      </w:r>
      <w:r w:rsidRPr="00172576">
        <w:rPr>
          <w:rFonts w:eastAsia="Calibri"/>
          <w:rtl/>
        </w:rPr>
        <w:t>التي</w:t>
      </w:r>
      <w:r>
        <w:rPr>
          <w:rFonts w:eastAsia="Calibri"/>
          <w:rtl/>
        </w:rPr>
        <w:t xml:space="preserve"> </w:t>
      </w:r>
      <w:r w:rsidRPr="00172576">
        <w:rPr>
          <w:rFonts w:eastAsia="Calibri"/>
          <w:rtl/>
        </w:rPr>
        <w:t>لم</w:t>
      </w:r>
      <w:r>
        <w:rPr>
          <w:rFonts w:eastAsia="Calibri"/>
          <w:rtl/>
        </w:rPr>
        <w:t xml:space="preserve"> </w:t>
      </w:r>
      <w:r w:rsidRPr="00172576">
        <w:rPr>
          <w:rFonts w:eastAsia="Calibri"/>
          <w:rtl/>
        </w:rPr>
        <w:t>تورد</w:t>
      </w:r>
      <w:r>
        <w:rPr>
          <w:rFonts w:eastAsia="Calibri"/>
          <w:rtl/>
        </w:rPr>
        <w:t xml:space="preserve"> </w:t>
      </w:r>
      <w:r w:rsidRPr="00172576">
        <w:rPr>
          <w:rFonts w:eastAsia="Calibri"/>
          <w:rtl/>
        </w:rPr>
        <w:t>في</w:t>
      </w:r>
      <w:r>
        <w:rPr>
          <w:rFonts w:eastAsia="Calibri"/>
          <w:rtl/>
        </w:rPr>
        <w:t xml:space="preserve"> </w:t>
      </w:r>
      <w:r w:rsidRPr="00172576">
        <w:rPr>
          <w:rFonts w:eastAsia="Calibri"/>
          <w:rtl/>
        </w:rPr>
        <w:t>إقلام</w:t>
      </w:r>
      <w:r>
        <w:rPr>
          <w:rFonts w:eastAsia="Calibri"/>
          <w:rtl/>
        </w:rPr>
        <w:t xml:space="preserve"> </w:t>
      </w:r>
      <w:r w:rsidRPr="00172576">
        <w:rPr>
          <w:rFonts w:eastAsia="Calibri"/>
          <w:rtl/>
        </w:rPr>
        <w:t>النفوس</w:t>
      </w:r>
      <w:r>
        <w:rPr>
          <w:rFonts w:eastAsia="Calibri"/>
          <w:rtl/>
        </w:rPr>
        <w:t xml:space="preserve"> </w:t>
      </w:r>
      <w:r w:rsidRPr="00172576">
        <w:rPr>
          <w:rFonts w:eastAsia="Calibri"/>
          <w:rtl/>
        </w:rPr>
        <w:t>(لم</w:t>
      </w:r>
      <w:r>
        <w:rPr>
          <w:rFonts w:eastAsia="Calibri"/>
          <w:rtl/>
        </w:rPr>
        <w:t xml:space="preserve"> </w:t>
      </w:r>
      <w:r w:rsidRPr="00172576">
        <w:rPr>
          <w:rFonts w:eastAsia="Calibri"/>
          <w:rtl/>
        </w:rPr>
        <w:t>تعط</w:t>
      </w:r>
      <w:r>
        <w:rPr>
          <w:rFonts w:eastAsia="Calibri"/>
          <w:rtl/>
        </w:rPr>
        <w:t xml:space="preserve"> </w:t>
      </w:r>
      <w:r w:rsidRPr="00172576">
        <w:rPr>
          <w:rFonts w:eastAsia="Calibri"/>
          <w:rtl/>
        </w:rPr>
        <w:t>رقم</w:t>
      </w:r>
      <w:r>
        <w:rPr>
          <w:rFonts w:eastAsia="Calibri"/>
          <w:rtl/>
        </w:rPr>
        <w:t xml:space="preserve"> </w:t>
      </w:r>
      <w:r w:rsidRPr="00172576">
        <w:rPr>
          <w:rFonts w:eastAsia="Calibri"/>
          <w:rtl/>
        </w:rPr>
        <w:t>وارد</w:t>
      </w:r>
      <w:r>
        <w:rPr>
          <w:rFonts w:eastAsia="Calibri"/>
          <w:rtl/>
        </w:rPr>
        <w:t xml:space="preserve"> </w:t>
      </w:r>
      <w:r w:rsidRPr="00172576">
        <w:rPr>
          <w:rFonts w:eastAsia="Calibri"/>
          <w:rtl/>
        </w:rPr>
        <w:t>في</w:t>
      </w:r>
      <w:r>
        <w:rPr>
          <w:rFonts w:eastAsia="Calibri"/>
          <w:rtl/>
        </w:rPr>
        <w:t xml:space="preserve"> </w:t>
      </w:r>
      <w:r w:rsidRPr="00172576">
        <w:rPr>
          <w:rFonts w:eastAsia="Calibri"/>
          <w:rtl/>
        </w:rPr>
        <w:t>الخانة</w:t>
      </w:r>
      <w:r>
        <w:rPr>
          <w:rFonts w:eastAsia="Calibri"/>
          <w:rtl/>
        </w:rPr>
        <w:t xml:space="preserve"> </w:t>
      </w:r>
      <w:r w:rsidRPr="00172576">
        <w:rPr>
          <w:rFonts w:eastAsia="Calibri"/>
          <w:rtl/>
        </w:rPr>
        <w:t>رقم</w:t>
      </w:r>
      <w:r>
        <w:rPr>
          <w:rFonts w:eastAsia="Calibri"/>
          <w:rtl/>
        </w:rPr>
        <w:t xml:space="preserve"> </w:t>
      </w:r>
      <w:r w:rsidRPr="00172576">
        <w:rPr>
          <w:rFonts w:eastAsia="Calibri"/>
          <w:rtl/>
        </w:rPr>
        <w:t>15)،</w:t>
      </w:r>
      <w:r>
        <w:rPr>
          <w:rFonts w:eastAsia="Calibri"/>
          <w:rtl/>
        </w:rPr>
        <w:t xml:space="preserve"> </w:t>
      </w:r>
      <w:r w:rsidRPr="00172576">
        <w:rPr>
          <w:rFonts w:eastAsia="Calibri"/>
          <w:rtl/>
        </w:rPr>
        <w:t>أي</w:t>
      </w:r>
      <w:r>
        <w:rPr>
          <w:rFonts w:eastAsia="Calibri"/>
          <w:rtl/>
        </w:rPr>
        <w:t xml:space="preserve"> </w:t>
      </w:r>
      <w:r w:rsidRPr="00172576">
        <w:rPr>
          <w:rFonts w:eastAsia="Calibri"/>
          <w:rtl/>
        </w:rPr>
        <w:t>هي</w:t>
      </w:r>
      <w:r>
        <w:rPr>
          <w:rFonts w:eastAsia="Calibri"/>
          <w:rtl/>
        </w:rPr>
        <w:t xml:space="preserve"> </w:t>
      </w:r>
      <w:r w:rsidRPr="00172576">
        <w:rPr>
          <w:rFonts w:eastAsia="Calibri"/>
          <w:rtl/>
        </w:rPr>
        <w:t>الوثائق</w:t>
      </w:r>
      <w:r>
        <w:rPr>
          <w:rFonts w:eastAsia="Calibri"/>
          <w:rtl/>
        </w:rPr>
        <w:t xml:space="preserve"> </w:t>
      </w:r>
      <w:r w:rsidRPr="00172576">
        <w:rPr>
          <w:rFonts w:eastAsia="Calibri"/>
          <w:rtl/>
        </w:rPr>
        <w:t>التي</w:t>
      </w:r>
      <w:r>
        <w:rPr>
          <w:rFonts w:eastAsia="Calibri"/>
          <w:rtl/>
        </w:rPr>
        <w:t xml:space="preserve"> </w:t>
      </w:r>
      <w:r w:rsidRPr="00172576">
        <w:rPr>
          <w:rFonts w:eastAsia="Calibri"/>
          <w:rtl/>
        </w:rPr>
        <w:t>لم</w:t>
      </w:r>
      <w:r>
        <w:rPr>
          <w:rFonts w:eastAsia="Calibri"/>
          <w:rtl/>
        </w:rPr>
        <w:t xml:space="preserve"> </w:t>
      </w:r>
      <w:r w:rsidRPr="00172576">
        <w:rPr>
          <w:rFonts w:eastAsia="Calibri"/>
          <w:rtl/>
        </w:rPr>
        <w:t>ينظمها</w:t>
      </w:r>
      <w:r>
        <w:rPr>
          <w:rFonts w:eastAsia="Calibri"/>
          <w:rtl/>
        </w:rPr>
        <w:t xml:space="preserve"> </w:t>
      </w:r>
      <w:r w:rsidRPr="00172576">
        <w:rPr>
          <w:rFonts w:eastAsia="Calibri"/>
          <w:rtl/>
        </w:rPr>
        <w:t>والدي</w:t>
      </w:r>
      <w:r>
        <w:rPr>
          <w:rFonts w:eastAsia="Calibri"/>
          <w:rtl/>
        </w:rPr>
        <w:t xml:space="preserve"> </w:t>
      </w:r>
      <w:r w:rsidRPr="00172576">
        <w:rPr>
          <w:rFonts w:eastAsia="Calibri"/>
          <w:rtl/>
        </w:rPr>
        <w:t>المولود</w:t>
      </w:r>
      <w:r>
        <w:rPr>
          <w:rFonts w:eastAsia="Calibri"/>
          <w:rtl/>
        </w:rPr>
        <w:t xml:space="preserve"> </w:t>
      </w:r>
      <w:r w:rsidRPr="00172576">
        <w:rPr>
          <w:rFonts w:eastAsia="Calibri"/>
          <w:rtl/>
        </w:rPr>
        <w:t>نهائياً</w:t>
      </w:r>
      <w:r>
        <w:rPr>
          <w:rFonts w:eastAsia="Calibri"/>
          <w:rtl/>
        </w:rPr>
        <w:t xml:space="preserve"> </w:t>
      </w:r>
      <w:r w:rsidRPr="00172576">
        <w:rPr>
          <w:rFonts w:eastAsia="Calibri"/>
          <w:rtl/>
        </w:rPr>
        <w:t>خلال</w:t>
      </w:r>
      <w:r>
        <w:rPr>
          <w:rFonts w:eastAsia="Calibri"/>
          <w:rtl/>
        </w:rPr>
        <w:t xml:space="preserve"> </w:t>
      </w:r>
      <w:r w:rsidRPr="00172576">
        <w:rPr>
          <w:rFonts w:eastAsia="Calibri"/>
          <w:rtl/>
        </w:rPr>
        <w:t>سنة</w:t>
      </w:r>
      <w:r>
        <w:rPr>
          <w:rFonts w:eastAsia="Calibri"/>
          <w:rtl/>
        </w:rPr>
        <w:t xml:space="preserve"> </w:t>
      </w:r>
      <w:r w:rsidRPr="00172576">
        <w:rPr>
          <w:rFonts w:eastAsia="Calibri"/>
          <w:rtl/>
        </w:rPr>
        <w:t>كاملة.</w:t>
      </w:r>
      <w:r>
        <w:rPr>
          <w:rFonts w:eastAsia="Calibri"/>
          <w:rtl/>
        </w:rPr>
        <w:t xml:space="preserve"> </w:t>
      </w:r>
      <w:r w:rsidRPr="00172576">
        <w:rPr>
          <w:rFonts w:eastAsia="Calibri"/>
          <w:rtl/>
        </w:rPr>
        <w:t>أمّا</w:t>
      </w:r>
      <w:r>
        <w:rPr>
          <w:rFonts w:eastAsia="Calibri"/>
          <w:rtl/>
        </w:rPr>
        <w:t xml:space="preserve"> </w:t>
      </w:r>
      <w:r w:rsidRPr="00172576">
        <w:rPr>
          <w:rFonts w:eastAsia="Calibri"/>
          <w:rtl/>
        </w:rPr>
        <w:t>الوثائق</w:t>
      </w:r>
      <w:r>
        <w:rPr>
          <w:rFonts w:eastAsia="Calibri"/>
          <w:rtl/>
        </w:rPr>
        <w:t xml:space="preserve"> </w:t>
      </w:r>
      <w:r w:rsidRPr="00172576">
        <w:rPr>
          <w:rFonts w:eastAsia="Calibri"/>
          <w:rtl/>
        </w:rPr>
        <w:t>التي</w:t>
      </w:r>
      <w:r>
        <w:rPr>
          <w:rFonts w:eastAsia="Calibri"/>
          <w:rtl/>
        </w:rPr>
        <w:t xml:space="preserve"> </w:t>
      </w:r>
      <w:r w:rsidRPr="00172576">
        <w:rPr>
          <w:rFonts w:eastAsia="Calibri"/>
          <w:rtl/>
        </w:rPr>
        <w:t>تم</w:t>
      </w:r>
      <w:r>
        <w:rPr>
          <w:rFonts w:eastAsia="Calibri"/>
          <w:rtl/>
        </w:rPr>
        <w:t xml:space="preserve"> </w:t>
      </w:r>
      <w:r w:rsidRPr="00172576">
        <w:rPr>
          <w:rFonts w:eastAsia="Calibri"/>
          <w:rtl/>
        </w:rPr>
        <w:t>توريدها</w:t>
      </w:r>
      <w:r>
        <w:rPr>
          <w:rFonts w:eastAsia="Calibri"/>
          <w:rtl/>
        </w:rPr>
        <w:t xml:space="preserve"> </w:t>
      </w:r>
      <w:r w:rsidRPr="00172576">
        <w:rPr>
          <w:rFonts w:eastAsia="Calibri"/>
          <w:rtl/>
        </w:rPr>
        <w:t>في</w:t>
      </w:r>
      <w:r>
        <w:rPr>
          <w:rFonts w:eastAsia="Calibri"/>
          <w:rtl/>
        </w:rPr>
        <w:t xml:space="preserve"> </w:t>
      </w:r>
      <w:r w:rsidRPr="00172576">
        <w:rPr>
          <w:rFonts w:eastAsia="Calibri"/>
          <w:rtl/>
        </w:rPr>
        <w:t>الأقلام</w:t>
      </w:r>
      <w:r>
        <w:rPr>
          <w:rFonts w:eastAsia="Calibri"/>
          <w:rtl/>
        </w:rPr>
        <w:t xml:space="preserve"> </w:t>
      </w:r>
      <w:r w:rsidRPr="00172576">
        <w:rPr>
          <w:rFonts w:eastAsia="Calibri"/>
          <w:rtl/>
        </w:rPr>
        <w:t>وإن</w:t>
      </w:r>
      <w:r>
        <w:rPr>
          <w:rFonts w:eastAsia="Calibri"/>
          <w:rtl/>
        </w:rPr>
        <w:t xml:space="preserve"> </w:t>
      </w:r>
      <w:r w:rsidRPr="00172576">
        <w:rPr>
          <w:rFonts w:eastAsia="Calibri"/>
          <w:rtl/>
        </w:rPr>
        <w:t>لم</w:t>
      </w:r>
      <w:r>
        <w:rPr>
          <w:rFonts w:eastAsia="Calibri"/>
          <w:rtl/>
        </w:rPr>
        <w:t xml:space="preserve"> </w:t>
      </w:r>
      <w:r w:rsidRPr="00172576">
        <w:rPr>
          <w:rFonts w:eastAsia="Calibri"/>
          <w:rtl/>
        </w:rPr>
        <w:t>تنفذ</w:t>
      </w:r>
      <w:r>
        <w:rPr>
          <w:rFonts w:eastAsia="Calibri"/>
          <w:rtl/>
        </w:rPr>
        <w:t xml:space="preserve"> </w:t>
      </w:r>
      <w:r w:rsidRPr="00172576">
        <w:rPr>
          <w:rFonts w:eastAsia="Calibri"/>
          <w:rtl/>
        </w:rPr>
        <w:t>ولم</w:t>
      </w:r>
      <w:r>
        <w:rPr>
          <w:rFonts w:eastAsia="Calibri"/>
          <w:rtl/>
        </w:rPr>
        <w:t xml:space="preserve"> </w:t>
      </w:r>
      <w:r w:rsidRPr="00172576">
        <w:rPr>
          <w:rFonts w:eastAsia="Calibri"/>
          <w:rtl/>
        </w:rPr>
        <w:t>يسجل</w:t>
      </w:r>
      <w:r>
        <w:rPr>
          <w:rFonts w:eastAsia="Calibri"/>
          <w:rtl/>
        </w:rPr>
        <w:t xml:space="preserve"> </w:t>
      </w:r>
      <w:r w:rsidRPr="00172576">
        <w:rPr>
          <w:rFonts w:eastAsia="Calibri"/>
          <w:rtl/>
        </w:rPr>
        <w:t>المولود</w:t>
      </w:r>
      <w:r>
        <w:rPr>
          <w:rFonts w:eastAsia="Calibri"/>
          <w:rtl/>
        </w:rPr>
        <w:t xml:space="preserve"> </w:t>
      </w:r>
      <w:r w:rsidRPr="00172576">
        <w:rPr>
          <w:rFonts w:eastAsia="Calibri"/>
          <w:rtl/>
        </w:rPr>
        <w:t>على</w:t>
      </w:r>
      <w:r>
        <w:rPr>
          <w:rFonts w:eastAsia="Calibri"/>
          <w:rtl/>
        </w:rPr>
        <w:t xml:space="preserve"> </w:t>
      </w:r>
      <w:r w:rsidRPr="00172576">
        <w:rPr>
          <w:rFonts w:eastAsia="Calibri"/>
          <w:rtl/>
        </w:rPr>
        <w:t>خانة</w:t>
      </w:r>
      <w:r>
        <w:rPr>
          <w:rFonts w:eastAsia="Calibri"/>
          <w:rtl/>
        </w:rPr>
        <w:t xml:space="preserve"> </w:t>
      </w:r>
      <w:r w:rsidRPr="00172576">
        <w:rPr>
          <w:rFonts w:eastAsia="Calibri"/>
          <w:rtl/>
        </w:rPr>
        <w:t>والديه</w:t>
      </w:r>
      <w:r>
        <w:rPr>
          <w:rFonts w:eastAsia="Calibri"/>
          <w:rtl/>
        </w:rPr>
        <w:t xml:space="preserve"> </w:t>
      </w:r>
      <w:r w:rsidRPr="00172576">
        <w:rPr>
          <w:rFonts w:eastAsia="Calibri"/>
          <w:rtl/>
        </w:rPr>
        <w:t>فإنها</w:t>
      </w:r>
      <w:r>
        <w:rPr>
          <w:rFonts w:eastAsia="Calibri"/>
          <w:rtl/>
        </w:rPr>
        <w:t xml:space="preserve"> </w:t>
      </w:r>
      <w:r w:rsidRPr="00172576">
        <w:rPr>
          <w:rFonts w:eastAsia="Calibri"/>
          <w:rtl/>
        </w:rPr>
        <w:t>تبقي</w:t>
      </w:r>
      <w:r>
        <w:rPr>
          <w:rFonts w:eastAsia="Calibri"/>
          <w:rtl/>
        </w:rPr>
        <w:t xml:space="preserve"> </w:t>
      </w:r>
      <w:r w:rsidRPr="00172576">
        <w:rPr>
          <w:rFonts w:eastAsia="Calibri"/>
          <w:rtl/>
        </w:rPr>
        <w:t>ضمن</w:t>
      </w:r>
      <w:r>
        <w:rPr>
          <w:rFonts w:eastAsia="Calibri"/>
          <w:rtl/>
        </w:rPr>
        <w:t xml:space="preserve"> </w:t>
      </w:r>
      <w:r w:rsidRPr="00172576">
        <w:rPr>
          <w:rFonts w:eastAsia="Calibri"/>
          <w:rtl/>
        </w:rPr>
        <w:t>صلاحية</w:t>
      </w:r>
      <w:r>
        <w:rPr>
          <w:rFonts w:eastAsia="Calibri"/>
          <w:rtl/>
        </w:rPr>
        <w:t xml:space="preserve"> </w:t>
      </w:r>
      <w:r w:rsidRPr="00172576">
        <w:rPr>
          <w:rFonts w:eastAsia="Calibri"/>
          <w:rtl/>
        </w:rPr>
        <w:t>التنفيذ</w:t>
      </w:r>
      <w:r>
        <w:rPr>
          <w:rFonts w:eastAsia="Calibri"/>
          <w:rtl/>
        </w:rPr>
        <w:t xml:space="preserve"> </w:t>
      </w:r>
      <w:r w:rsidRPr="00172576">
        <w:rPr>
          <w:rFonts w:eastAsia="Calibri"/>
          <w:rtl/>
        </w:rPr>
        <w:t>إدارياً</w:t>
      </w:r>
      <w:r>
        <w:rPr>
          <w:rFonts w:eastAsia="Calibri"/>
          <w:rtl/>
        </w:rPr>
        <w:t xml:space="preserve"> </w:t>
      </w:r>
      <w:r w:rsidRPr="00172576">
        <w:rPr>
          <w:rFonts w:eastAsia="Calibri"/>
          <w:rtl/>
        </w:rPr>
        <w:t>مهما</w:t>
      </w:r>
      <w:r>
        <w:rPr>
          <w:rFonts w:eastAsia="Calibri"/>
          <w:rtl/>
        </w:rPr>
        <w:t xml:space="preserve"> </w:t>
      </w:r>
      <w:r w:rsidRPr="00172576">
        <w:rPr>
          <w:rFonts w:eastAsia="Calibri"/>
          <w:rtl/>
        </w:rPr>
        <w:t>بلغ</w:t>
      </w:r>
      <w:r>
        <w:rPr>
          <w:rFonts w:eastAsia="Calibri"/>
          <w:rtl/>
        </w:rPr>
        <w:t xml:space="preserve"> </w:t>
      </w:r>
      <w:r w:rsidRPr="00172576">
        <w:rPr>
          <w:rFonts w:eastAsia="Calibri"/>
          <w:rtl/>
        </w:rPr>
        <w:t>عمر</w:t>
      </w:r>
      <w:r>
        <w:rPr>
          <w:rFonts w:eastAsia="Calibri"/>
          <w:rtl/>
        </w:rPr>
        <w:t xml:space="preserve"> </w:t>
      </w:r>
      <w:r w:rsidRPr="00172576">
        <w:rPr>
          <w:rFonts w:eastAsia="Calibri"/>
          <w:rtl/>
        </w:rPr>
        <w:t>المولود.</w:t>
      </w:r>
      <w:r>
        <w:rPr>
          <w:rFonts w:eastAsia="Calibri"/>
          <w:rtl/>
        </w:rPr>
        <w:t xml:space="preserve"> </w:t>
      </w:r>
    </w:p>
    <w:p w:rsidR="00366CB7" w:rsidRPr="00172576" w:rsidRDefault="00366CB7" w:rsidP="00366CB7">
      <w:pPr>
        <w:pStyle w:val="SingleTxtGA"/>
        <w:rPr>
          <w:rFonts w:eastAsia="Calibri"/>
          <w:rtl/>
        </w:rPr>
      </w:pPr>
      <w:r w:rsidRPr="00172576">
        <w:rPr>
          <w:rFonts w:eastAsia="Calibri"/>
          <w:rtl/>
        </w:rPr>
        <w:t>155-</w:t>
      </w:r>
      <w:r w:rsidRPr="00172576">
        <w:rPr>
          <w:rFonts w:eastAsia="Calibri"/>
          <w:rtl/>
        </w:rPr>
        <w:tab/>
        <w:t>وهنا</w:t>
      </w:r>
      <w:r>
        <w:rPr>
          <w:rFonts w:eastAsia="Calibri"/>
          <w:rtl/>
        </w:rPr>
        <w:t xml:space="preserve"> </w:t>
      </w:r>
      <w:r w:rsidRPr="00172576">
        <w:rPr>
          <w:rFonts w:eastAsia="Calibri"/>
          <w:rtl/>
        </w:rPr>
        <w:t>نشير</w:t>
      </w:r>
      <w:r>
        <w:rPr>
          <w:rFonts w:eastAsia="Calibri"/>
          <w:rtl/>
        </w:rPr>
        <w:t xml:space="preserve"> </w:t>
      </w:r>
      <w:r w:rsidRPr="00172576">
        <w:rPr>
          <w:rFonts w:eastAsia="Calibri"/>
          <w:rtl/>
        </w:rPr>
        <w:t>إلى</w:t>
      </w:r>
      <w:r>
        <w:rPr>
          <w:rFonts w:eastAsia="Calibri"/>
          <w:rtl/>
        </w:rPr>
        <w:t xml:space="preserve"> </w:t>
      </w:r>
      <w:r w:rsidRPr="00172576">
        <w:rPr>
          <w:rFonts w:eastAsia="Calibri"/>
          <w:rtl/>
        </w:rPr>
        <w:t>أنه</w:t>
      </w:r>
      <w:r>
        <w:rPr>
          <w:rFonts w:eastAsia="Calibri"/>
          <w:rtl/>
        </w:rPr>
        <w:t xml:space="preserve"> </w:t>
      </w:r>
      <w:r w:rsidRPr="00172576">
        <w:rPr>
          <w:rFonts w:eastAsia="Calibri"/>
          <w:rtl/>
        </w:rPr>
        <w:t>يمكن</w:t>
      </w:r>
      <w:r>
        <w:rPr>
          <w:rFonts w:eastAsia="Calibri"/>
          <w:rtl/>
        </w:rPr>
        <w:t xml:space="preserve"> </w:t>
      </w:r>
      <w:r w:rsidRPr="00172576">
        <w:rPr>
          <w:rFonts w:eastAsia="Calibri"/>
          <w:rtl/>
        </w:rPr>
        <w:t>النظر</w:t>
      </w:r>
      <w:r>
        <w:rPr>
          <w:rFonts w:eastAsia="Calibri"/>
          <w:rtl/>
        </w:rPr>
        <w:t xml:space="preserve"> </w:t>
      </w:r>
      <w:r w:rsidRPr="00172576">
        <w:rPr>
          <w:rFonts w:eastAsia="Calibri"/>
          <w:rtl/>
        </w:rPr>
        <w:t>إلى</w:t>
      </w:r>
      <w:r>
        <w:rPr>
          <w:rFonts w:eastAsia="Calibri"/>
          <w:rtl/>
        </w:rPr>
        <w:t xml:space="preserve"> </w:t>
      </w:r>
      <w:r w:rsidRPr="00172576">
        <w:rPr>
          <w:rFonts w:eastAsia="Calibri"/>
          <w:rtl/>
        </w:rPr>
        <w:t>مهلة</w:t>
      </w:r>
      <w:r>
        <w:rPr>
          <w:rFonts w:eastAsia="Calibri"/>
          <w:rtl/>
        </w:rPr>
        <w:t xml:space="preserve"> </w:t>
      </w:r>
      <w:r w:rsidRPr="00172576">
        <w:rPr>
          <w:rFonts w:eastAsia="Calibri"/>
          <w:rtl/>
        </w:rPr>
        <w:t>السنة</w:t>
      </w:r>
      <w:r>
        <w:rPr>
          <w:rFonts w:eastAsia="Calibri"/>
          <w:rtl/>
        </w:rPr>
        <w:t xml:space="preserve"> </w:t>
      </w:r>
      <w:r w:rsidRPr="00172576">
        <w:rPr>
          <w:rFonts w:eastAsia="Calibri"/>
          <w:rtl/>
        </w:rPr>
        <w:t>بشكل</w:t>
      </w:r>
      <w:r>
        <w:rPr>
          <w:rFonts w:eastAsia="Calibri"/>
          <w:rtl/>
        </w:rPr>
        <w:t xml:space="preserve"> </w:t>
      </w:r>
      <w:r w:rsidRPr="00172576">
        <w:rPr>
          <w:rFonts w:eastAsia="Calibri"/>
          <w:rtl/>
        </w:rPr>
        <w:t>إيجابي</w:t>
      </w:r>
      <w:r>
        <w:rPr>
          <w:rFonts w:eastAsia="Calibri"/>
          <w:rtl/>
        </w:rPr>
        <w:t xml:space="preserve"> </w:t>
      </w:r>
      <w:r w:rsidRPr="00172576">
        <w:rPr>
          <w:rFonts w:eastAsia="Calibri"/>
          <w:rtl/>
        </w:rPr>
        <w:t>وهام</w:t>
      </w:r>
      <w:r>
        <w:rPr>
          <w:rFonts w:eastAsia="Calibri"/>
          <w:rtl/>
        </w:rPr>
        <w:t xml:space="preserve"> </w:t>
      </w:r>
      <w:r w:rsidRPr="00172576">
        <w:rPr>
          <w:rFonts w:eastAsia="Calibri"/>
          <w:rtl/>
        </w:rPr>
        <w:t>لجهة</w:t>
      </w:r>
      <w:r>
        <w:rPr>
          <w:rFonts w:eastAsia="Calibri"/>
          <w:rtl/>
        </w:rPr>
        <w:t xml:space="preserve"> </w:t>
      </w:r>
      <w:r w:rsidRPr="00172576">
        <w:rPr>
          <w:rFonts w:eastAsia="Calibri"/>
          <w:rtl/>
        </w:rPr>
        <w:t>حث</w:t>
      </w:r>
      <w:r>
        <w:rPr>
          <w:rFonts w:eastAsia="Calibri"/>
          <w:rtl/>
        </w:rPr>
        <w:t xml:space="preserve"> </w:t>
      </w:r>
      <w:r w:rsidRPr="00172576">
        <w:rPr>
          <w:rFonts w:eastAsia="Calibri"/>
          <w:rtl/>
        </w:rPr>
        <w:t>الأهل</w:t>
      </w:r>
      <w:r>
        <w:rPr>
          <w:rFonts w:eastAsia="Calibri"/>
          <w:rtl/>
        </w:rPr>
        <w:t xml:space="preserve"> </w:t>
      </w:r>
      <w:r w:rsidRPr="00172576">
        <w:rPr>
          <w:rFonts w:eastAsia="Calibri"/>
          <w:rtl/>
        </w:rPr>
        <w:t>على</w:t>
      </w:r>
      <w:r>
        <w:rPr>
          <w:rFonts w:eastAsia="Calibri"/>
          <w:rtl/>
        </w:rPr>
        <w:t xml:space="preserve"> </w:t>
      </w:r>
      <w:r w:rsidRPr="00172576">
        <w:rPr>
          <w:rFonts w:eastAsia="Calibri"/>
          <w:rtl/>
        </w:rPr>
        <w:t>قيد</w:t>
      </w:r>
      <w:r>
        <w:rPr>
          <w:rFonts w:eastAsia="Calibri"/>
          <w:rtl/>
        </w:rPr>
        <w:t xml:space="preserve"> </w:t>
      </w:r>
      <w:r w:rsidRPr="00172576">
        <w:rPr>
          <w:rFonts w:eastAsia="Calibri"/>
          <w:rtl/>
        </w:rPr>
        <w:t>المواليد</w:t>
      </w:r>
      <w:r>
        <w:rPr>
          <w:rFonts w:eastAsia="Calibri"/>
          <w:rtl/>
        </w:rPr>
        <w:t xml:space="preserve"> </w:t>
      </w:r>
      <w:r w:rsidRPr="00172576">
        <w:rPr>
          <w:rFonts w:eastAsia="Calibri"/>
          <w:rtl/>
        </w:rPr>
        <w:t>بالسرعة</w:t>
      </w:r>
      <w:r>
        <w:rPr>
          <w:rFonts w:eastAsia="Calibri"/>
          <w:rtl/>
        </w:rPr>
        <w:t xml:space="preserve"> </w:t>
      </w:r>
      <w:r w:rsidRPr="00172576">
        <w:rPr>
          <w:rFonts w:eastAsia="Calibri"/>
          <w:rtl/>
        </w:rPr>
        <w:t>اللازمة</w:t>
      </w:r>
      <w:r>
        <w:rPr>
          <w:rFonts w:eastAsia="Calibri"/>
          <w:rtl/>
        </w:rPr>
        <w:t xml:space="preserve"> </w:t>
      </w:r>
      <w:r w:rsidRPr="00172576">
        <w:rPr>
          <w:rFonts w:eastAsia="Calibri"/>
          <w:rtl/>
        </w:rPr>
        <w:t>تحسباً</w:t>
      </w:r>
      <w:r>
        <w:rPr>
          <w:rFonts w:eastAsia="Calibri"/>
          <w:rtl/>
        </w:rPr>
        <w:t xml:space="preserve"> </w:t>
      </w:r>
      <w:r w:rsidRPr="00172576">
        <w:rPr>
          <w:rFonts w:eastAsia="Calibri"/>
          <w:rtl/>
        </w:rPr>
        <w:t>لزيادة</w:t>
      </w:r>
      <w:r>
        <w:rPr>
          <w:rFonts w:eastAsia="Calibri"/>
          <w:rtl/>
        </w:rPr>
        <w:t xml:space="preserve"> </w:t>
      </w:r>
      <w:r w:rsidRPr="00172576">
        <w:rPr>
          <w:rFonts w:eastAsia="Calibri"/>
          <w:rtl/>
        </w:rPr>
        <w:t>حالات</w:t>
      </w:r>
      <w:r>
        <w:rPr>
          <w:rFonts w:eastAsia="Calibri"/>
          <w:rtl/>
        </w:rPr>
        <w:t xml:space="preserve"> </w:t>
      </w:r>
      <w:r w:rsidRPr="00172576">
        <w:rPr>
          <w:rFonts w:eastAsia="Calibri"/>
          <w:rtl/>
        </w:rPr>
        <w:t>مكتومي</w:t>
      </w:r>
      <w:r>
        <w:rPr>
          <w:rFonts w:eastAsia="Calibri"/>
          <w:rtl/>
        </w:rPr>
        <w:t xml:space="preserve"> </w:t>
      </w:r>
      <w:r w:rsidRPr="00172576">
        <w:rPr>
          <w:rFonts w:eastAsia="Calibri"/>
          <w:rtl/>
        </w:rPr>
        <w:t>القيد</w:t>
      </w:r>
      <w:r>
        <w:rPr>
          <w:rFonts w:eastAsia="Calibri"/>
          <w:rtl/>
        </w:rPr>
        <w:t xml:space="preserve"> </w:t>
      </w:r>
      <w:r w:rsidRPr="00172576">
        <w:rPr>
          <w:rFonts w:eastAsia="Calibri"/>
          <w:rtl/>
        </w:rPr>
        <w:t>نتيجة</w:t>
      </w:r>
      <w:r>
        <w:rPr>
          <w:rFonts w:eastAsia="Calibri"/>
          <w:rtl/>
        </w:rPr>
        <w:t xml:space="preserve"> </w:t>
      </w:r>
      <w:r w:rsidRPr="00172576">
        <w:rPr>
          <w:rFonts w:eastAsia="Calibri"/>
          <w:rtl/>
        </w:rPr>
        <w:t>إهمال</w:t>
      </w:r>
      <w:r>
        <w:rPr>
          <w:rFonts w:eastAsia="Calibri"/>
          <w:rtl/>
        </w:rPr>
        <w:t xml:space="preserve"> </w:t>
      </w:r>
      <w:r w:rsidRPr="00172576">
        <w:rPr>
          <w:rFonts w:eastAsia="Calibri"/>
          <w:rtl/>
        </w:rPr>
        <w:t>التسجيل،</w:t>
      </w:r>
      <w:r>
        <w:rPr>
          <w:rFonts w:eastAsia="Calibri"/>
          <w:rtl/>
        </w:rPr>
        <w:t xml:space="preserve"> </w:t>
      </w:r>
      <w:r w:rsidRPr="00172576">
        <w:rPr>
          <w:rFonts w:eastAsia="Calibri"/>
          <w:rtl/>
        </w:rPr>
        <w:t>وعدم</w:t>
      </w:r>
      <w:r>
        <w:rPr>
          <w:rFonts w:eastAsia="Calibri"/>
          <w:rtl/>
        </w:rPr>
        <w:t xml:space="preserve"> </w:t>
      </w:r>
      <w:proofErr w:type="spellStart"/>
      <w:r w:rsidRPr="00172576">
        <w:rPr>
          <w:rFonts w:eastAsia="Calibri"/>
          <w:rtl/>
        </w:rPr>
        <w:t>إعتبارها</w:t>
      </w:r>
      <w:proofErr w:type="spellEnd"/>
      <w:r>
        <w:rPr>
          <w:rFonts w:eastAsia="Calibri"/>
          <w:rtl/>
        </w:rPr>
        <w:t xml:space="preserve"> </w:t>
      </w:r>
      <w:r w:rsidRPr="00172576">
        <w:rPr>
          <w:rFonts w:eastAsia="Calibri"/>
          <w:rtl/>
        </w:rPr>
        <w:t>مهلة</w:t>
      </w:r>
      <w:r>
        <w:rPr>
          <w:rFonts w:eastAsia="Calibri"/>
          <w:rtl/>
        </w:rPr>
        <w:t xml:space="preserve"> </w:t>
      </w:r>
      <w:r w:rsidRPr="00172576">
        <w:rPr>
          <w:rFonts w:eastAsia="Calibri"/>
          <w:rtl/>
        </w:rPr>
        <w:t>يؤدي</w:t>
      </w:r>
      <w:r>
        <w:rPr>
          <w:rFonts w:eastAsia="Calibri"/>
          <w:rtl/>
        </w:rPr>
        <w:t xml:space="preserve"> </w:t>
      </w:r>
      <w:r w:rsidRPr="00172576">
        <w:rPr>
          <w:rFonts w:eastAsia="Calibri"/>
          <w:rtl/>
        </w:rPr>
        <w:t>عدم</w:t>
      </w:r>
      <w:r>
        <w:rPr>
          <w:rFonts w:eastAsia="Calibri"/>
          <w:rtl/>
        </w:rPr>
        <w:t xml:space="preserve"> </w:t>
      </w:r>
      <w:proofErr w:type="spellStart"/>
      <w:r w:rsidRPr="00172576">
        <w:rPr>
          <w:rFonts w:eastAsia="Calibri"/>
          <w:rtl/>
        </w:rPr>
        <w:t>الإلتزام</w:t>
      </w:r>
      <w:proofErr w:type="spellEnd"/>
      <w:r>
        <w:rPr>
          <w:rFonts w:eastAsia="Calibri"/>
          <w:rtl/>
        </w:rPr>
        <w:t xml:space="preserve"> </w:t>
      </w:r>
      <w:r w:rsidRPr="00172576">
        <w:rPr>
          <w:rFonts w:eastAsia="Calibri"/>
          <w:rtl/>
        </w:rPr>
        <w:t>بها</w:t>
      </w:r>
      <w:r>
        <w:rPr>
          <w:rFonts w:eastAsia="Calibri"/>
          <w:rtl/>
        </w:rPr>
        <w:t xml:space="preserve"> </w:t>
      </w:r>
      <w:r w:rsidRPr="00172576">
        <w:rPr>
          <w:rFonts w:eastAsia="Calibri"/>
          <w:rtl/>
        </w:rPr>
        <w:t>إلى</w:t>
      </w:r>
      <w:r>
        <w:rPr>
          <w:rFonts w:eastAsia="Calibri"/>
          <w:rtl/>
        </w:rPr>
        <w:t xml:space="preserve"> </w:t>
      </w:r>
      <w:r w:rsidRPr="00172576">
        <w:rPr>
          <w:rFonts w:eastAsia="Calibri"/>
          <w:rtl/>
        </w:rPr>
        <w:t>إلزامية</w:t>
      </w:r>
      <w:r>
        <w:rPr>
          <w:rFonts w:eastAsia="Calibri"/>
          <w:rtl/>
        </w:rPr>
        <w:t xml:space="preserve"> </w:t>
      </w:r>
      <w:r w:rsidRPr="00172576">
        <w:rPr>
          <w:rFonts w:eastAsia="Calibri"/>
          <w:rtl/>
        </w:rPr>
        <w:t>إتباع</w:t>
      </w:r>
      <w:r>
        <w:rPr>
          <w:rFonts w:eastAsia="Calibri"/>
          <w:rtl/>
        </w:rPr>
        <w:t xml:space="preserve"> </w:t>
      </w:r>
      <w:r w:rsidRPr="00172576">
        <w:rPr>
          <w:rFonts w:eastAsia="Calibri"/>
          <w:rtl/>
        </w:rPr>
        <w:t>إجراءات</w:t>
      </w:r>
      <w:r>
        <w:rPr>
          <w:rFonts w:eastAsia="Calibri"/>
          <w:rtl/>
        </w:rPr>
        <w:t xml:space="preserve"> </w:t>
      </w:r>
      <w:r w:rsidRPr="00172576">
        <w:rPr>
          <w:rFonts w:eastAsia="Calibri"/>
          <w:rtl/>
        </w:rPr>
        <w:t>قضائية</w:t>
      </w:r>
      <w:r>
        <w:rPr>
          <w:rFonts w:eastAsia="Calibri"/>
          <w:rtl/>
        </w:rPr>
        <w:t xml:space="preserve"> </w:t>
      </w:r>
      <w:r w:rsidRPr="00172576">
        <w:rPr>
          <w:rFonts w:eastAsia="Calibri"/>
          <w:rtl/>
        </w:rPr>
        <w:t>طويلة</w:t>
      </w:r>
      <w:r>
        <w:rPr>
          <w:rFonts w:eastAsia="Calibri"/>
          <w:rtl/>
        </w:rPr>
        <w:t xml:space="preserve"> </w:t>
      </w:r>
      <w:r w:rsidRPr="00172576">
        <w:rPr>
          <w:rFonts w:eastAsia="Calibri"/>
          <w:rtl/>
        </w:rPr>
        <w:t>ومكلفة.</w:t>
      </w:r>
      <w:r>
        <w:rPr>
          <w:rFonts w:eastAsia="Calibri"/>
          <w:rtl/>
        </w:rPr>
        <w:t xml:space="preserve"> </w:t>
      </w:r>
      <w:r w:rsidRPr="00172576">
        <w:rPr>
          <w:rFonts w:eastAsia="Calibri"/>
          <w:rtl/>
        </w:rPr>
        <w:t>ويفرض</w:t>
      </w:r>
      <w:r>
        <w:rPr>
          <w:rFonts w:eastAsia="Calibri"/>
          <w:rtl/>
        </w:rPr>
        <w:t xml:space="preserve"> </w:t>
      </w:r>
      <w:r w:rsidRPr="00172576">
        <w:rPr>
          <w:rFonts w:eastAsia="Calibri"/>
          <w:rtl/>
        </w:rPr>
        <w:t>قانون</w:t>
      </w:r>
      <w:r>
        <w:rPr>
          <w:rFonts w:eastAsia="Calibri"/>
          <w:rtl/>
        </w:rPr>
        <w:t xml:space="preserve"> </w:t>
      </w:r>
      <w:r w:rsidRPr="00172576">
        <w:rPr>
          <w:rFonts w:eastAsia="Calibri"/>
          <w:rtl/>
        </w:rPr>
        <w:t>الأحوال</w:t>
      </w:r>
      <w:r>
        <w:rPr>
          <w:rFonts w:eastAsia="Calibri"/>
          <w:rtl/>
        </w:rPr>
        <w:t xml:space="preserve"> </w:t>
      </w:r>
      <w:r w:rsidRPr="00172576">
        <w:rPr>
          <w:rFonts w:eastAsia="Calibri"/>
          <w:rtl/>
        </w:rPr>
        <w:t>الشخصية</w:t>
      </w:r>
      <w:r>
        <w:rPr>
          <w:rFonts w:eastAsia="Calibri"/>
          <w:rtl/>
        </w:rPr>
        <w:t xml:space="preserve"> </w:t>
      </w:r>
      <w:r w:rsidRPr="00172576">
        <w:rPr>
          <w:rFonts w:eastAsia="Calibri"/>
          <w:rtl/>
        </w:rPr>
        <w:t>في</w:t>
      </w:r>
      <w:r>
        <w:rPr>
          <w:rFonts w:eastAsia="Calibri"/>
          <w:rtl/>
        </w:rPr>
        <w:t xml:space="preserve"> </w:t>
      </w:r>
      <w:r w:rsidRPr="00172576">
        <w:rPr>
          <w:rFonts w:eastAsia="Calibri"/>
          <w:rtl/>
        </w:rPr>
        <w:t>بلاد</w:t>
      </w:r>
      <w:r>
        <w:rPr>
          <w:rFonts w:eastAsia="Calibri"/>
          <w:rtl/>
        </w:rPr>
        <w:t xml:space="preserve"> </w:t>
      </w:r>
      <w:r w:rsidRPr="00172576">
        <w:rPr>
          <w:rFonts w:eastAsia="Calibri"/>
          <w:rtl/>
        </w:rPr>
        <w:t>أخرى</w:t>
      </w:r>
      <w:r>
        <w:rPr>
          <w:rFonts w:eastAsia="Calibri"/>
          <w:rtl/>
        </w:rPr>
        <w:t xml:space="preserve"> </w:t>
      </w:r>
      <w:r w:rsidRPr="00172576">
        <w:rPr>
          <w:rFonts w:eastAsia="Calibri"/>
          <w:rtl/>
        </w:rPr>
        <w:t>مجاورة</w:t>
      </w:r>
      <w:r>
        <w:rPr>
          <w:rFonts w:eastAsia="Calibri"/>
          <w:rtl/>
        </w:rPr>
        <w:t xml:space="preserve"> </w:t>
      </w:r>
      <w:r w:rsidRPr="00172576">
        <w:rPr>
          <w:rFonts w:eastAsia="Calibri"/>
          <w:rtl/>
        </w:rPr>
        <w:t>عقوبات</w:t>
      </w:r>
      <w:r>
        <w:rPr>
          <w:rFonts w:eastAsia="Calibri"/>
          <w:rtl/>
        </w:rPr>
        <w:t xml:space="preserve"> </w:t>
      </w:r>
      <w:r w:rsidRPr="00172576">
        <w:rPr>
          <w:rFonts w:eastAsia="Calibri"/>
          <w:rtl/>
        </w:rPr>
        <w:t>مشددة</w:t>
      </w:r>
      <w:r>
        <w:rPr>
          <w:rFonts w:eastAsia="Calibri"/>
          <w:rtl/>
        </w:rPr>
        <w:t xml:space="preserve"> </w:t>
      </w:r>
      <w:r w:rsidRPr="00172576">
        <w:rPr>
          <w:rFonts w:eastAsia="Calibri"/>
          <w:rtl/>
        </w:rPr>
        <w:t>تصل</w:t>
      </w:r>
      <w:r>
        <w:rPr>
          <w:rFonts w:eastAsia="Calibri"/>
          <w:rtl/>
        </w:rPr>
        <w:t xml:space="preserve"> </w:t>
      </w:r>
      <w:r w:rsidRPr="00172576">
        <w:rPr>
          <w:rFonts w:eastAsia="Calibri"/>
          <w:rtl/>
        </w:rPr>
        <w:t>إلى</w:t>
      </w:r>
      <w:r>
        <w:rPr>
          <w:rFonts w:eastAsia="Calibri"/>
          <w:rtl/>
        </w:rPr>
        <w:t xml:space="preserve"> </w:t>
      </w:r>
      <w:r w:rsidRPr="00172576">
        <w:rPr>
          <w:rFonts w:eastAsia="Calibri"/>
          <w:rtl/>
        </w:rPr>
        <w:t>حبس</w:t>
      </w:r>
      <w:r>
        <w:rPr>
          <w:rFonts w:eastAsia="Calibri"/>
          <w:rtl/>
        </w:rPr>
        <w:t xml:space="preserve"> </w:t>
      </w:r>
      <w:r w:rsidRPr="00172576">
        <w:rPr>
          <w:rFonts w:eastAsia="Calibri"/>
          <w:rtl/>
        </w:rPr>
        <w:t>الوالد</w:t>
      </w:r>
      <w:r>
        <w:rPr>
          <w:rFonts w:eastAsia="Calibri"/>
          <w:rtl/>
        </w:rPr>
        <w:t xml:space="preserve"> </w:t>
      </w:r>
      <w:r w:rsidRPr="00172576">
        <w:rPr>
          <w:rFonts w:eastAsia="Calibri"/>
          <w:rtl/>
        </w:rPr>
        <w:t>في</w:t>
      </w:r>
      <w:r>
        <w:rPr>
          <w:rFonts w:eastAsia="Calibri"/>
          <w:rtl/>
        </w:rPr>
        <w:t xml:space="preserve"> </w:t>
      </w:r>
      <w:r w:rsidRPr="00172576">
        <w:rPr>
          <w:rFonts w:eastAsia="Calibri"/>
          <w:rtl/>
        </w:rPr>
        <w:t>حال</w:t>
      </w:r>
      <w:r>
        <w:rPr>
          <w:rFonts w:eastAsia="Calibri"/>
          <w:rtl/>
        </w:rPr>
        <w:t xml:space="preserve"> </w:t>
      </w:r>
      <w:r w:rsidRPr="00172576">
        <w:rPr>
          <w:rFonts w:eastAsia="Calibri"/>
          <w:rtl/>
        </w:rPr>
        <w:t>تمنع</w:t>
      </w:r>
      <w:r>
        <w:rPr>
          <w:rFonts w:eastAsia="Calibri"/>
          <w:rtl/>
        </w:rPr>
        <w:t xml:space="preserve"> </w:t>
      </w:r>
      <w:r w:rsidRPr="00172576">
        <w:rPr>
          <w:rFonts w:eastAsia="Calibri"/>
          <w:rtl/>
        </w:rPr>
        <w:t>عن</w:t>
      </w:r>
      <w:r>
        <w:rPr>
          <w:rFonts w:eastAsia="Calibri"/>
          <w:rtl/>
        </w:rPr>
        <w:t xml:space="preserve"> </w:t>
      </w:r>
      <w:r w:rsidRPr="00172576">
        <w:rPr>
          <w:rFonts w:eastAsia="Calibri"/>
          <w:rtl/>
        </w:rPr>
        <w:t>قيد</w:t>
      </w:r>
      <w:r>
        <w:rPr>
          <w:rFonts w:eastAsia="Calibri"/>
          <w:rtl/>
        </w:rPr>
        <w:t xml:space="preserve"> </w:t>
      </w:r>
      <w:r w:rsidRPr="00172576">
        <w:rPr>
          <w:rFonts w:eastAsia="Calibri"/>
          <w:rtl/>
        </w:rPr>
        <w:t>أولاده</w:t>
      </w:r>
      <w:r>
        <w:rPr>
          <w:rFonts w:eastAsia="Calibri"/>
          <w:rtl/>
        </w:rPr>
        <w:t xml:space="preserve"> </w:t>
      </w:r>
      <w:r w:rsidRPr="00172576">
        <w:rPr>
          <w:rFonts w:eastAsia="Calibri"/>
          <w:rtl/>
        </w:rPr>
        <w:t>خلال</w:t>
      </w:r>
      <w:r>
        <w:rPr>
          <w:rFonts w:eastAsia="Calibri"/>
          <w:rtl/>
        </w:rPr>
        <w:t xml:space="preserve"> </w:t>
      </w:r>
      <w:r w:rsidRPr="00172576">
        <w:rPr>
          <w:rFonts w:eastAsia="Calibri"/>
          <w:rtl/>
        </w:rPr>
        <w:t>مهلة</w:t>
      </w:r>
      <w:r>
        <w:rPr>
          <w:rFonts w:eastAsia="Calibri"/>
          <w:rtl/>
        </w:rPr>
        <w:t xml:space="preserve"> </w:t>
      </w:r>
      <w:r w:rsidRPr="00172576">
        <w:rPr>
          <w:rFonts w:eastAsia="Calibri"/>
          <w:rtl/>
        </w:rPr>
        <w:t>معينة.</w:t>
      </w:r>
    </w:p>
    <w:p w:rsidR="00366CB7" w:rsidRPr="00172576" w:rsidRDefault="00366CB7" w:rsidP="00366CB7">
      <w:pPr>
        <w:pStyle w:val="SingleTxtGA"/>
        <w:rPr>
          <w:rFonts w:eastAsia="Calibri"/>
          <w:rtl/>
        </w:rPr>
      </w:pPr>
      <w:r w:rsidRPr="00172576">
        <w:rPr>
          <w:rFonts w:eastAsia="Calibri"/>
          <w:rtl/>
        </w:rPr>
        <w:t>156-</w:t>
      </w:r>
      <w:r w:rsidRPr="00172576">
        <w:rPr>
          <w:rFonts w:eastAsia="Calibri"/>
          <w:rtl/>
        </w:rPr>
        <w:tab/>
        <w:t>أمّا</w:t>
      </w:r>
      <w:r>
        <w:rPr>
          <w:rFonts w:eastAsia="Calibri"/>
          <w:rtl/>
        </w:rPr>
        <w:t xml:space="preserve"> </w:t>
      </w:r>
      <w:r w:rsidRPr="00172576">
        <w:rPr>
          <w:rFonts w:eastAsia="Calibri"/>
          <w:rtl/>
        </w:rPr>
        <w:t>بالنسبة</w:t>
      </w:r>
      <w:r>
        <w:rPr>
          <w:rFonts w:eastAsia="Calibri"/>
          <w:rtl/>
        </w:rPr>
        <w:t xml:space="preserve"> </w:t>
      </w:r>
      <w:r w:rsidRPr="00172576">
        <w:rPr>
          <w:rFonts w:eastAsia="Calibri"/>
          <w:rtl/>
        </w:rPr>
        <w:t>إلى</w:t>
      </w:r>
      <w:r>
        <w:rPr>
          <w:rFonts w:eastAsia="Calibri"/>
          <w:rtl/>
        </w:rPr>
        <w:t xml:space="preserve"> </w:t>
      </w:r>
      <w:r w:rsidRPr="00172576">
        <w:rPr>
          <w:rFonts w:eastAsia="Calibri"/>
          <w:rtl/>
        </w:rPr>
        <w:t>إجراءات</w:t>
      </w:r>
      <w:r>
        <w:rPr>
          <w:rFonts w:eastAsia="Calibri"/>
          <w:rtl/>
        </w:rPr>
        <w:t xml:space="preserve"> </w:t>
      </w:r>
      <w:r w:rsidRPr="00172576">
        <w:rPr>
          <w:rFonts w:eastAsia="Calibri"/>
          <w:rtl/>
        </w:rPr>
        <w:t>التسجيل</w:t>
      </w:r>
      <w:r>
        <w:rPr>
          <w:rFonts w:eastAsia="Calibri"/>
          <w:rtl/>
        </w:rPr>
        <w:t xml:space="preserve"> </w:t>
      </w:r>
      <w:r w:rsidRPr="00172576">
        <w:rPr>
          <w:rFonts w:eastAsia="Calibri"/>
          <w:rtl/>
        </w:rPr>
        <w:t>قضائياً</w:t>
      </w:r>
      <w:r>
        <w:rPr>
          <w:rFonts w:eastAsia="Calibri"/>
          <w:rtl/>
        </w:rPr>
        <w:t xml:space="preserve"> </w:t>
      </w:r>
      <w:r w:rsidRPr="00172576">
        <w:rPr>
          <w:rFonts w:eastAsia="Calibri"/>
          <w:rtl/>
        </w:rPr>
        <w:t>فإن</w:t>
      </w:r>
      <w:r>
        <w:rPr>
          <w:rFonts w:eastAsia="Calibri"/>
          <w:rtl/>
        </w:rPr>
        <w:t xml:space="preserve"> </w:t>
      </w:r>
      <w:r w:rsidRPr="00172576">
        <w:rPr>
          <w:rFonts w:eastAsia="Calibri"/>
          <w:rtl/>
        </w:rPr>
        <w:t>أمر</w:t>
      </w:r>
      <w:r>
        <w:rPr>
          <w:rFonts w:eastAsia="Calibri"/>
          <w:rtl/>
        </w:rPr>
        <w:t xml:space="preserve"> </w:t>
      </w:r>
      <w:r w:rsidRPr="00172576">
        <w:rPr>
          <w:rFonts w:eastAsia="Calibri"/>
          <w:rtl/>
        </w:rPr>
        <w:t>تبسيطها</w:t>
      </w:r>
      <w:r>
        <w:rPr>
          <w:rFonts w:eastAsia="Calibri"/>
          <w:rtl/>
        </w:rPr>
        <w:t xml:space="preserve"> </w:t>
      </w:r>
      <w:r w:rsidRPr="00172576">
        <w:rPr>
          <w:rFonts w:eastAsia="Calibri"/>
          <w:rtl/>
        </w:rPr>
        <w:t>وتسريعها</w:t>
      </w:r>
      <w:r>
        <w:rPr>
          <w:rFonts w:eastAsia="Calibri"/>
          <w:rtl/>
        </w:rPr>
        <w:t xml:space="preserve"> </w:t>
      </w:r>
      <w:r w:rsidRPr="00172576">
        <w:rPr>
          <w:rFonts w:eastAsia="Calibri"/>
          <w:rtl/>
        </w:rPr>
        <w:t>أو</w:t>
      </w:r>
      <w:r>
        <w:rPr>
          <w:rFonts w:eastAsia="Calibri"/>
          <w:rtl/>
        </w:rPr>
        <w:t xml:space="preserve"> </w:t>
      </w:r>
      <w:r w:rsidRPr="00172576">
        <w:rPr>
          <w:rFonts w:eastAsia="Calibri"/>
          <w:rtl/>
        </w:rPr>
        <w:t>جعلها</w:t>
      </w:r>
      <w:r>
        <w:rPr>
          <w:rFonts w:eastAsia="Calibri"/>
          <w:rtl/>
        </w:rPr>
        <w:t xml:space="preserve"> </w:t>
      </w:r>
      <w:r w:rsidRPr="00172576">
        <w:rPr>
          <w:rFonts w:eastAsia="Calibri"/>
          <w:rtl/>
        </w:rPr>
        <w:t>مجانية</w:t>
      </w:r>
      <w:r>
        <w:rPr>
          <w:rFonts w:eastAsia="Calibri"/>
          <w:rtl/>
        </w:rPr>
        <w:t xml:space="preserve"> </w:t>
      </w:r>
      <w:r w:rsidRPr="00172576">
        <w:rPr>
          <w:rFonts w:eastAsia="Calibri"/>
          <w:rtl/>
        </w:rPr>
        <w:t>أمر</w:t>
      </w:r>
      <w:r>
        <w:rPr>
          <w:rFonts w:eastAsia="Calibri"/>
          <w:rtl/>
        </w:rPr>
        <w:t xml:space="preserve"> </w:t>
      </w:r>
      <w:r w:rsidRPr="00172576">
        <w:rPr>
          <w:rFonts w:eastAsia="Calibri"/>
          <w:rtl/>
        </w:rPr>
        <w:t>يتعلق</w:t>
      </w:r>
      <w:r>
        <w:rPr>
          <w:rFonts w:eastAsia="Calibri"/>
          <w:rtl/>
        </w:rPr>
        <w:t xml:space="preserve"> </w:t>
      </w:r>
      <w:r w:rsidRPr="00172576">
        <w:rPr>
          <w:rFonts w:eastAsia="Calibri"/>
          <w:rtl/>
        </w:rPr>
        <w:t>بعمل</w:t>
      </w:r>
      <w:r>
        <w:rPr>
          <w:rFonts w:eastAsia="Calibri"/>
          <w:rtl/>
        </w:rPr>
        <w:t xml:space="preserve"> </w:t>
      </w:r>
      <w:r w:rsidRPr="00172576">
        <w:rPr>
          <w:rFonts w:eastAsia="Calibri"/>
          <w:rtl/>
        </w:rPr>
        <w:t>وزارة</w:t>
      </w:r>
      <w:r>
        <w:rPr>
          <w:rFonts w:eastAsia="Calibri"/>
          <w:rtl/>
        </w:rPr>
        <w:t xml:space="preserve"> </w:t>
      </w:r>
      <w:r w:rsidRPr="00172576">
        <w:rPr>
          <w:rFonts w:eastAsia="Calibri"/>
          <w:rtl/>
        </w:rPr>
        <w:t>العدل.</w:t>
      </w:r>
      <w:r>
        <w:rPr>
          <w:rFonts w:eastAsia="Calibri"/>
          <w:rtl/>
        </w:rPr>
        <w:t xml:space="preserve"> </w:t>
      </w:r>
      <w:r w:rsidRPr="00172576">
        <w:rPr>
          <w:rFonts w:eastAsia="Calibri"/>
          <w:rtl/>
        </w:rPr>
        <w:t>كما</w:t>
      </w:r>
      <w:r>
        <w:rPr>
          <w:rFonts w:eastAsia="Calibri"/>
          <w:rtl/>
        </w:rPr>
        <w:t xml:space="preserve"> </w:t>
      </w:r>
      <w:r w:rsidRPr="00172576">
        <w:rPr>
          <w:rFonts w:eastAsia="Calibri"/>
          <w:rtl/>
        </w:rPr>
        <w:t>أن</w:t>
      </w:r>
      <w:r>
        <w:rPr>
          <w:rFonts w:eastAsia="Calibri"/>
          <w:rtl/>
        </w:rPr>
        <w:t xml:space="preserve"> </w:t>
      </w:r>
      <w:r w:rsidRPr="00172576">
        <w:rPr>
          <w:rFonts w:eastAsia="Calibri"/>
          <w:rtl/>
        </w:rPr>
        <w:t>وثائق</w:t>
      </w:r>
      <w:r>
        <w:rPr>
          <w:rFonts w:eastAsia="Calibri"/>
          <w:rtl/>
        </w:rPr>
        <w:t xml:space="preserve"> </w:t>
      </w:r>
      <w:r w:rsidRPr="00172576">
        <w:rPr>
          <w:rFonts w:eastAsia="Calibri"/>
          <w:rtl/>
        </w:rPr>
        <w:t>الولادة</w:t>
      </w:r>
      <w:r>
        <w:rPr>
          <w:rFonts w:eastAsia="Calibri"/>
          <w:rtl/>
        </w:rPr>
        <w:t xml:space="preserve"> </w:t>
      </w:r>
      <w:r w:rsidRPr="00172576">
        <w:rPr>
          <w:rFonts w:eastAsia="Calibri"/>
          <w:rtl/>
        </w:rPr>
        <w:t>للبنانيين</w:t>
      </w:r>
      <w:r>
        <w:rPr>
          <w:rFonts w:eastAsia="Calibri"/>
          <w:rtl/>
        </w:rPr>
        <w:t xml:space="preserve"> </w:t>
      </w:r>
      <w:r w:rsidRPr="00172576">
        <w:rPr>
          <w:rFonts w:eastAsia="Calibri"/>
          <w:rtl/>
        </w:rPr>
        <w:t>ولدوا</w:t>
      </w:r>
      <w:r>
        <w:rPr>
          <w:rFonts w:eastAsia="Calibri"/>
          <w:rtl/>
        </w:rPr>
        <w:t xml:space="preserve"> </w:t>
      </w:r>
      <w:r w:rsidRPr="00172576">
        <w:rPr>
          <w:rFonts w:eastAsia="Calibri"/>
          <w:rtl/>
        </w:rPr>
        <w:t>في</w:t>
      </w:r>
      <w:r>
        <w:rPr>
          <w:rFonts w:eastAsia="Calibri"/>
          <w:rtl/>
        </w:rPr>
        <w:t xml:space="preserve"> </w:t>
      </w:r>
      <w:r w:rsidRPr="00172576">
        <w:rPr>
          <w:rFonts w:eastAsia="Calibri"/>
          <w:rtl/>
        </w:rPr>
        <w:t>الخارج</w:t>
      </w:r>
      <w:r>
        <w:rPr>
          <w:rFonts w:eastAsia="Calibri"/>
          <w:rtl/>
        </w:rPr>
        <w:t xml:space="preserve"> </w:t>
      </w:r>
      <w:r w:rsidRPr="00172576">
        <w:rPr>
          <w:rFonts w:eastAsia="Calibri"/>
          <w:rtl/>
        </w:rPr>
        <w:t>تبقى</w:t>
      </w:r>
      <w:r>
        <w:rPr>
          <w:rFonts w:eastAsia="Calibri"/>
          <w:rtl/>
        </w:rPr>
        <w:t xml:space="preserve"> </w:t>
      </w:r>
      <w:r w:rsidRPr="00172576">
        <w:rPr>
          <w:rFonts w:eastAsia="Calibri"/>
          <w:rtl/>
        </w:rPr>
        <w:t>ضمن</w:t>
      </w:r>
      <w:r>
        <w:rPr>
          <w:rFonts w:eastAsia="Calibri"/>
          <w:rtl/>
        </w:rPr>
        <w:t xml:space="preserve"> </w:t>
      </w:r>
      <w:r w:rsidRPr="00172576">
        <w:rPr>
          <w:rFonts w:eastAsia="Calibri"/>
          <w:rtl/>
        </w:rPr>
        <w:t>صلاحية</w:t>
      </w:r>
      <w:r>
        <w:rPr>
          <w:rFonts w:eastAsia="Calibri"/>
          <w:rtl/>
        </w:rPr>
        <w:t xml:space="preserve"> </w:t>
      </w:r>
      <w:r w:rsidRPr="00172576">
        <w:rPr>
          <w:rFonts w:eastAsia="Calibri"/>
          <w:rtl/>
        </w:rPr>
        <w:t>التنفيذ</w:t>
      </w:r>
      <w:r>
        <w:rPr>
          <w:rFonts w:eastAsia="Calibri"/>
          <w:rtl/>
        </w:rPr>
        <w:t xml:space="preserve"> </w:t>
      </w:r>
      <w:r w:rsidRPr="00172576">
        <w:rPr>
          <w:rFonts w:eastAsia="Calibri"/>
          <w:rtl/>
        </w:rPr>
        <w:t>إدارياً</w:t>
      </w:r>
      <w:r>
        <w:rPr>
          <w:rFonts w:eastAsia="Calibri"/>
          <w:rtl/>
        </w:rPr>
        <w:t xml:space="preserve"> </w:t>
      </w:r>
      <w:r w:rsidRPr="00172576">
        <w:rPr>
          <w:rFonts w:eastAsia="Calibri"/>
          <w:rtl/>
        </w:rPr>
        <w:t>حتى</w:t>
      </w:r>
      <w:r>
        <w:rPr>
          <w:rFonts w:eastAsia="Calibri"/>
          <w:rtl/>
        </w:rPr>
        <w:t xml:space="preserve"> </w:t>
      </w:r>
      <w:r w:rsidRPr="00172576">
        <w:rPr>
          <w:rFonts w:eastAsia="Calibri"/>
          <w:rtl/>
        </w:rPr>
        <w:t>بعد</w:t>
      </w:r>
      <w:r>
        <w:rPr>
          <w:rFonts w:eastAsia="Calibri"/>
          <w:rtl/>
        </w:rPr>
        <w:t xml:space="preserve"> </w:t>
      </w:r>
      <w:r w:rsidRPr="00172576">
        <w:rPr>
          <w:rFonts w:eastAsia="Calibri"/>
          <w:rtl/>
        </w:rPr>
        <w:t>مرور</w:t>
      </w:r>
      <w:r>
        <w:rPr>
          <w:rFonts w:eastAsia="Calibri"/>
          <w:rtl/>
        </w:rPr>
        <w:t xml:space="preserve"> </w:t>
      </w:r>
      <w:r w:rsidRPr="00172576">
        <w:rPr>
          <w:rFonts w:eastAsia="Calibri"/>
          <w:rtl/>
        </w:rPr>
        <w:t>سنة</w:t>
      </w:r>
      <w:r>
        <w:rPr>
          <w:rFonts w:eastAsia="Calibri"/>
          <w:rtl/>
        </w:rPr>
        <w:t xml:space="preserve"> </w:t>
      </w:r>
      <w:r w:rsidRPr="00172576">
        <w:rPr>
          <w:rFonts w:eastAsia="Calibri"/>
          <w:rtl/>
        </w:rPr>
        <w:t>على</w:t>
      </w:r>
      <w:r>
        <w:rPr>
          <w:rFonts w:eastAsia="Calibri"/>
          <w:rtl/>
        </w:rPr>
        <w:t xml:space="preserve"> </w:t>
      </w:r>
      <w:r w:rsidRPr="00172576">
        <w:rPr>
          <w:rFonts w:eastAsia="Calibri"/>
          <w:rtl/>
        </w:rPr>
        <w:t>الولادة.</w:t>
      </w:r>
      <w:r>
        <w:rPr>
          <w:rFonts w:eastAsia="Calibri"/>
          <w:rtl/>
        </w:rPr>
        <w:t xml:space="preserve"> </w:t>
      </w:r>
    </w:p>
    <w:p w:rsidR="00366CB7" w:rsidRPr="002321B0" w:rsidRDefault="00366CB7" w:rsidP="00366CB7">
      <w:pPr>
        <w:pStyle w:val="SingleTxtGA"/>
        <w:keepNext/>
        <w:keepLines/>
        <w:tabs>
          <w:tab w:val="clear" w:pos="2608"/>
          <w:tab w:val="clear" w:pos="3289"/>
          <w:tab w:val="left" w:pos="2835"/>
        </w:tabs>
        <w:ind w:left="1928"/>
        <w:rPr>
          <w:rFonts w:eastAsia="Calibri"/>
          <w:b/>
          <w:bCs/>
          <w:rtl/>
          <w:lang w:bidi="ar-LB"/>
        </w:rPr>
      </w:pPr>
      <w:r w:rsidRPr="002321B0">
        <w:rPr>
          <w:rFonts w:eastAsia="Calibri"/>
          <w:b/>
          <w:bCs/>
          <w:rtl/>
          <w:lang w:bidi="ar-LB"/>
        </w:rPr>
        <w:t>الوصول</w:t>
      </w:r>
      <w:r>
        <w:rPr>
          <w:rFonts w:eastAsia="Calibri"/>
          <w:b/>
          <w:bCs/>
          <w:rtl/>
          <w:lang w:bidi="ar-LB"/>
        </w:rPr>
        <w:t xml:space="preserve"> </w:t>
      </w:r>
      <w:r w:rsidRPr="002321B0">
        <w:rPr>
          <w:rFonts w:eastAsia="Calibri"/>
          <w:b/>
          <w:bCs/>
          <w:rtl/>
          <w:lang w:bidi="ar-LB"/>
        </w:rPr>
        <w:t>إلى</w:t>
      </w:r>
      <w:r>
        <w:rPr>
          <w:rFonts w:eastAsia="Calibri"/>
          <w:b/>
          <w:bCs/>
          <w:rtl/>
          <w:lang w:bidi="ar-LB"/>
        </w:rPr>
        <w:t xml:space="preserve"> </w:t>
      </w:r>
      <w:r w:rsidRPr="002321B0">
        <w:rPr>
          <w:rFonts w:eastAsia="Calibri"/>
          <w:b/>
          <w:bCs/>
          <w:rtl/>
          <w:lang w:bidi="ar-LB"/>
        </w:rPr>
        <w:t>الأماكن</w:t>
      </w:r>
      <w:r>
        <w:rPr>
          <w:rFonts w:eastAsia="Calibri"/>
          <w:b/>
          <w:bCs/>
          <w:rtl/>
          <w:lang w:bidi="ar-LB"/>
        </w:rPr>
        <w:t xml:space="preserve"> </w:t>
      </w:r>
      <w:r w:rsidRPr="002321B0">
        <w:rPr>
          <w:rFonts w:eastAsia="Calibri"/>
          <w:b/>
          <w:bCs/>
          <w:rtl/>
          <w:lang w:bidi="ar-LB"/>
        </w:rPr>
        <w:t>العامة:</w:t>
      </w:r>
    </w:p>
    <w:p w:rsidR="00366CB7" w:rsidRPr="002321B0" w:rsidRDefault="00366CB7" w:rsidP="00366CB7">
      <w:pPr>
        <w:pStyle w:val="SingleTxtGA"/>
        <w:rPr>
          <w:rFonts w:eastAsia="Calibri"/>
          <w:spacing w:val="-4"/>
          <w:rtl/>
          <w:lang w:bidi="ar-LB"/>
        </w:rPr>
      </w:pPr>
      <w:r w:rsidRPr="002321B0">
        <w:rPr>
          <w:rFonts w:eastAsia="Calibri"/>
          <w:spacing w:val="-4"/>
          <w:rtl/>
        </w:rPr>
        <w:t>157-</w:t>
      </w:r>
      <w:r w:rsidRPr="002321B0">
        <w:rPr>
          <w:rFonts w:eastAsia="Calibri"/>
          <w:spacing w:val="-4"/>
          <w:rtl/>
        </w:rPr>
        <w:tab/>
      </w:r>
      <w:r w:rsidRPr="002321B0">
        <w:rPr>
          <w:rFonts w:eastAsia="Calibri"/>
          <w:spacing w:val="-4"/>
          <w:rtl/>
          <w:lang w:bidi="ar-LB"/>
        </w:rPr>
        <w:t>تقوم الدولة اللبنانية برصد كافة التقارير ومتابعة أي شكوى ضدّ كل من يمنع أو يحظر وصول أي شخص إلى الأماكن العامة على أساس اللون أو العرق أو الأصل القومي أو الإثني. وتتّبع الدولة اللبنانية سياسة إعلامية توعوية تهدف إلى تشجيع التواصل بين المجتمع المضيف والنازحين.</w:t>
      </w:r>
    </w:p>
    <w:p w:rsidR="00366CB7" w:rsidRPr="002321B0" w:rsidRDefault="00366CB7" w:rsidP="00366CB7">
      <w:pPr>
        <w:pStyle w:val="SingleTxtGA"/>
        <w:keepNext/>
        <w:keepLines/>
        <w:tabs>
          <w:tab w:val="clear" w:pos="2608"/>
          <w:tab w:val="clear" w:pos="3289"/>
          <w:tab w:val="left" w:pos="2835"/>
        </w:tabs>
        <w:ind w:left="1928"/>
        <w:rPr>
          <w:rFonts w:eastAsia="Calibri"/>
          <w:b/>
          <w:bCs/>
          <w:rtl/>
          <w:lang w:bidi="ar-EG"/>
        </w:rPr>
      </w:pPr>
      <w:proofErr w:type="gramStart"/>
      <w:r w:rsidRPr="002321B0">
        <w:rPr>
          <w:rFonts w:eastAsia="Calibri"/>
          <w:b/>
          <w:bCs/>
          <w:rtl/>
          <w:lang w:bidi="ar-LB"/>
        </w:rPr>
        <w:t>الاطار</w:t>
      </w:r>
      <w:proofErr w:type="gramEnd"/>
      <w:r>
        <w:rPr>
          <w:rFonts w:eastAsia="Calibri"/>
          <w:b/>
          <w:bCs/>
          <w:rtl/>
          <w:lang w:bidi="ar-LB"/>
        </w:rPr>
        <w:t xml:space="preserve"> </w:t>
      </w:r>
      <w:r w:rsidRPr="002321B0">
        <w:rPr>
          <w:rFonts w:eastAsia="Calibri"/>
          <w:b/>
          <w:bCs/>
          <w:rtl/>
          <w:lang w:bidi="ar-LB"/>
        </w:rPr>
        <w:t>القانوني</w:t>
      </w:r>
      <w:r>
        <w:rPr>
          <w:rFonts w:eastAsia="Calibri"/>
          <w:b/>
          <w:bCs/>
          <w:rtl/>
          <w:lang w:bidi="ar-LB"/>
        </w:rPr>
        <w:t xml:space="preserve"> </w:t>
      </w:r>
      <w:r w:rsidRPr="002321B0">
        <w:rPr>
          <w:rFonts w:eastAsia="Calibri"/>
          <w:b/>
          <w:bCs/>
          <w:rtl/>
          <w:lang w:bidi="ar-LB"/>
        </w:rPr>
        <w:t>للجوء:</w:t>
      </w:r>
    </w:p>
    <w:p w:rsidR="00366CB7" w:rsidRPr="00172576" w:rsidRDefault="00366CB7" w:rsidP="00366CB7">
      <w:pPr>
        <w:pStyle w:val="SingleTxtGA"/>
        <w:rPr>
          <w:rFonts w:eastAsia="Calibri"/>
          <w:rtl/>
        </w:rPr>
      </w:pPr>
      <w:r w:rsidRPr="00172576">
        <w:rPr>
          <w:rFonts w:eastAsia="Calibri"/>
          <w:rtl/>
        </w:rPr>
        <w:t>158-</w:t>
      </w:r>
      <w:r w:rsidRPr="00172576">
        <w:rPr>
          <w:rFonts w:eastAsia="Calibri"/>
          <w:rtl/>
        </w:rPr>
        <w:tab/>
        <w:t>إن</w:t>
      </w:r>
      <w:r>
        <w:rPr>
          <w:rFonts w:eastAsia="Calibri"/>
          <w:rtl/>
        </w:rPr>
        <w:t xml:space="preserve"> </w:t>
      </w:r>
      <w:r w:rsidRPr="00172576">
        <w:rPr>
          <w:rFonts w:eastAsia="Calibri"/>
          <w:rtl/>
        </w:rPr>
        <w:t>الإطار</w:t>
      </w:r>
      <w:r>
        <w:rPr>
          <w:rFonts w:eastAsia="Calibri"/>
          <w:rtl/>
        </w:rPr>
        <w:t xml:space="preserve"> </w:t>
      </w:r>
      <w:r w:rsidRPr="00172576">
        <w:rPr>
          <w:rFonts w:eastAsia="Calibri"/>
          <w:rtl/>
        </w:rPr>
        <w:t>القانوني</w:t>
      </w:r>
      <w:r>
        <w:rPr>
          <w:rFonts w:eastAsia="Calibri"/>
          <w:rtl/>
        </w:rPr>
        <w:t xml:space="preserve"> </w:t>
      </w:r>
      <w:r w:rsidRPr="00172576">
        <w:rPr>
          <w:rFonts w:eastAsia="Calibri"/>
          <w:rtl/>
        </w:rPr>
        <w:t>الناظم</w:t>
      </w:r>
      <w:r>
        <w:rPr>
          <w:rFonts w:eastAsia="Calibri"/>
          <w:rtl/>
        </w:rPr>
        <w:t xml:space="preserve"> </w:t>
      </w:r>
      <w:r w:rsidRPr="00172576">
        <w:rPr>
          <w:rFonts w:eastAsia="Calibri"/>
          <w:rtl/>
        </w:rPr>
        <w:t>لموضوع</w:t>
      </w:r>
      <w:r>
        <w:rPr>
          <w:rFonts w:eastAsia="Calibri"/>
          <w:rtl/>
        </w:rPr>
        <w:t xml:space="preserve"> </w:t>
      </w:r>
      <w:r w:rsidRPr="00172576">
        <w:rPr>
          <w:rFonts w:eastAsia="Calibri"/>
          <w:rtl/>
        </w:rPr>
        <w:t>اللجوء</w:t>
      </w:r>
      <w:r>
        <w:rPr>
          <w:rFonts w:eastAsia="Calibri"/>
          <w:rtl/>
        </w:rPr>
        <w:t xml:space="preserve"> </w:t>
      </w:r>
      <w:r w:rsidRPr="00172576">
        <w:rPr>
          <w:rFonts w:eastAsia="Calibri"/>
          <w:rtl/>
        </w:rPr>
        <w:t>في</w:t>
      </w:r>
      <w:r>
        <w:rPr>
          <w:rFonts w:eastAsia="Calibri"/>
          <w:rtl/>
        </w:rPr>
        <w:t xml:space="preserve"> </w:t>
      </w:r>
      <w:r w:rsidRPr="00172576">
        <w:rPr>
          <w:rFonts w:eastAsia="Calibri"/>
          <w:rtl/>
        </w:rPr>
        <w:t>لبنان</w:t>
      </w:r>
      <w:r>
        <w:rPr>
          <w:rFonts w:eastAsia="Calibri"/>
          <w:rtl/>
        </w:rPr>
        <w:t xml:space="preserve"> </w:t>
      </w:r>
      <w:r w:rsidRPr="00172576">
        <w:rPr>
          <w:rFonts w:eastAsia="Calibri"/>
          <w:rtl/>
        </w:rPr>
        <w:t>هو</w:t>
      </w:r>
      <w:r>
        <w:rPr>
          <w:rFonts w:eastAsia="Calibri"/>
          <w:rtl/>
        </w:rPr>
        <w:t xml:space="preserve"> </w:t>
      </w:r>
      <w:r w:rsidRPr="00172576">
        <w:rPr>
          <w:rFonts w:eastAsia="Calibri"/>
          <w:rtl/>
        </w:rPr>
        <w:t>قانون</w:t>
      </w:r>
      <w:r>
        <w:rPr>
          <w:rFonts w:eastAsia="Calibri"/>
          <w:rtl/>
        </w:rPr>
        <w:t xml:space="preserve"> </w:t>
      </w:r>
      <w:r w:rsidRPr="00172576">
        <w:rPr>
          <w:rFonts w:eastAsia="Calibri"/>
          <w:rtl/>
        </w:rPr>
        <w:t>10/7/1962</w:t>
      </w:r>
      <w:r>
        <w:rPr>
          <w:rFonts w:eastAsia="Calibri"/>
          <w:rtl/>
        </w:rPr>
        <w:t xml:space="preserve"> </w:t>
      </w:r>
      <w:r w:rsidRPr="00172576">
        <w:rPr>
          <w:rFonts w:eastAsia="Calibri"/>
          <w:rtl/>
        </w:rPr>
        <w:t>(الدخول</w:t>
      </w:r>
      <w:r>
        <w:rPr>
          <w:rFonts w:eastAsia="Calibri"/>
          <w:rtl/>
        </w:rPr>
        <w:t xml:space="preserve"> </w:t>
      </w:r>
      <w:r w:rsidRPr="00172576">
        <w:rPr>
          <w:rFonts w:eastAsia="Calibri"/>
          <w:rtl/>
        </w:rPr>
        <w:t>إلى</w:t>
      </w:r>
      <w:r>
        <w:rPr>
          <w:rFonts w:eastAsia="Calibri"/>
          <w:rtl/>
        </w:rPr>
        <w:t xml:space="preserve"> </w:t>
      </w:r>
      <w:r w:rsidRPr="00172576">
        <w:rPr>
          <w:rFonts w:eastAsia="Calibri"/>
          <w:rtl/>
        </w:rPr>
        <w:t>لبنان</w:t>
      </w:r>
      <w:r>
        <w:rPr>
          <w:rFonts w:eastAsia="Calibri"/>
          <w:rtl/>
        </w:rPr>
        <w:t xml:space="preserve"> </w:t>
      </w:r>
      <w:r w:rsidRPr="00172576">
        <w:rPr>
          <w:rFonts w:eastAsia="Calibri"/>
          <w:rtl/>
        </w:rPr>
        <w:t>والإقامة</w:t>
      </w:r>
      <w:r>
        <w:rPr>
          <w:rFonts w:eastAsia="Calibri"/>
          <w:rtl/>
        </w:rPr>
        <w:t xml:space="preserve"> </w:t>
      </w:r>
      <w:r w:rsidRPr="00172576">
        <w:rPr>
          <w:rFonts w:eastAsia="Calibri"/>
          <w:rtl/>
        </w:rPr>
        <w:t>فيه</w:t>
      </w:r>
      <w:r>
        <w:rPr>
          <w:rFonts w:eastAsia="Calibri"/>
          <w:rtl/>
        </w:rPr>
        <w:t xml:space="preserve"> </w:t>
      </w:r>
      <w:r w:rsidRPr="00172576">
        <w:rPr>
          <w:rFonts w:eastAsia="Calibri"/>
          <w:rtl/>
        </w:rPr>
        <w:t>والخروج</w:t>
      </w:r>
      <w:r>
        <w:rPr>
          <w:rFonts w:eastAsia="Calibri"/>
          <w:rtl/>
        </w:rPr>
        <w:t xml:space="preserve"> </w:t>
      </w:r>
      <w:r w:rsidRPr="00172576">
        <w:rPr>
          <w:rFonts w:eastAsia="Calibri"/>
          <w:rtl/>
        </w:rPr>
        <w:t>منه)</w:t>
      </w:r>
      <w:r>
        <w:rPr>
          <w:rFonts w:eastAsia="Calibri"/>
          <w:rtl/>
        </w:rPr>
        <w:t xml:space="preserve"> </w:t>
      </w:r>
      <w:r w:rsidRPr="00172576">
        <w:rPr>
          <w:rFonts w:eastAsia="Calibri"/>
          <w:rtl/>
        </w:rPr>
        <w:t>سيما</w:t>
      </w:r>
      <w:r>
        <w:rPr>
          <w:rFonts w:eastAsia="Calibri"/>
          <w:rtl/>
        </w:rPr>
        <w:t xml:space="preserve"> </w:t>
      </w:r>
      <w:r w:rsidRPr="00172576">
        <w:rPr>
          <w:rFonts w:eastAsia="Calibri"/>
          <w:rtl/>
        </w:rPr>
        <w:t>المواد</w:t>
      </w:r>
      <w:r>
        <w:rPr>
          <w:rFonts w:eastAsia="Calibri"/>
          <w:rtl/>
        </w:rPr>
        <w:t xml:space="preserve"> </w:t>
      </w:r>
      <w:r w:rsidRPr="00172576">
        <w:rPr>
          <w:rFonts w:eastAsia="Calibri"/>
          <w:rtl/>
        </w:rPr>
        <w:t>26</w:t>
      </w:r>
      <w:r>
        <w:rPr>
          <w:rFonts w:eastAsia="Calibri"/>
          <w:rtl/>
        </w:rPr>
        <w:t xml:space="preserve"> </w:t>
      </w:r>
      <w:r w:rsidRPr="00172576">
        <w:rPr>
          <w:rFonts w:eastAsia="Calibri"/>
          <w:rtl/>
        </w:rPr>
        <w:t>حتى</w:t>
      </w:r>
      <w:r>
        <w:rPr>
          <w:rFonts w:eastAsia="Calibri"/>
          <w:rtl/>
        </w:rPr>
        <w:t xml:space="preserve"> </w:t>
      </w:r>
      <w:r w:rsidRPr="00172576">
        <w:rPr>
          <w:rFonts w:eastAsia="Calibri"/>
          <w:rtl/>
        </w:rPr>
        <w:t>31</w:t>
      </w:r>
      <w:r>
        <w:rPr>
          <w:rFonts w:eastAsia="Calibri"/>
          <w:rtl/>
        </w:rPr>
        <w:t xml:space="preserve"> </w:t>
      </w:r>
      <w:r w:rsidRPr="00172576">
        <w:rPr>
          <w:rFonts w:eastAsia="Calibri"/>
          <w:rtl/>
        </w:rPr>
        <w:t>منه،</w:t>
      </w:r>
      <w:r>
        <w:rPr>
          <w:rFonts w:eastAsia="Calibri"/>
          <w:rtl/>
        </w:rPr>
        <w:t xml:space="preserve"> </w:t>
      </w:r>
      <w:r w:rsidRPr="00172576">
        <w:rPr>
          <w:rFonts w:eastAsia="Calibri"/>
          <w:rtl/>
        </w:rPr>
        <w:t>والمقصود</w:t>
      </w:r>
      <w:r>
        <w:rPr>
          <w:rFonts w:eastAsia="Calibri"/>
          <w:rtl/>
        </w:rPr>
        <w:t xml:space="preserve"> </w:t>
      </w:r>
      <w:r w:rsidRPr="00172576">
        <w:rPr>
          <w:rFonts w:eastAsia="Calibri"/>
          <w:rtl/>
        </w:rPr>
        <w:t>باللجوء</w:t>
      </w:r>
      <w:r>
        <w:rPr>
          <w:rFonts w:eastAsia="Calibri"/>
          <w:rtl/>
        </w:rPr>
        <w:t xml:space="preserve"> </w:t>
      </w:r>
      <w:r w:rsidRPr="00172576">
        <w:rPr>
          <w:rFonts w:eastAsia="Calibri"/>
          <w:rtl/>
        </w:rPr>
        <w:t>هنا</w:t>
      </w:r>
      <w:r>
        <w:rPr>
          <w:rFonts w:eastAsia="Calibri"/>
          <w:rtl/>
        </w:rPr>
        <w:t xml:space="preserve"> </w:t>
      </w:r>
      <w:r w:rsidRPr="00172576">
        <w:rPr>
          <w:rFonts w:eastAsia="Calibri"/>
          <w:rtl/>
        </w:rPr>
        <w:t>اللجوء</w:t>
      </w:r>
      <w:r>
        <w:rPr>
          <w:rFonts w:eastAsia="Calibri"/>
          <w:rtl/>
        </w:rPr>
        <w:t xml:space="preserve"> </w:t>
      </w:r>
      <w:r w:rsidRPr="00172576">
        <w:rPr>
          <w:rFonts w:eastAsia="Calibri"/>
          <w:rtl/>
        </w:rPr>
        <w:t>بالمعنى</w:t>
      </w:r>
      <w:r>
        <w:rPr>
          <w:rFonts w:eastAsia="Calibri"/>
          <w:rtl/>
        </w:rPr>
        <w:t xml:space="preserve"> </w:t>
      </w:r>
      <w:r w:rsidRPr="00172576">
        <w:rPr>
          <w:rFonts w:eastAsia="Calibri"/>
          <w:rtl/>
        </w:rPr>
        <w:t>السياسي</w:t>
      </w:r>
      <w:r>
        <w:rPr>
          <w:rFonts w:eastAsia="Calibri"/>
          <w:rtl/>
        </w:rPr>
        <w:t xml:space="preserve"> </w:t>
      </w:r>
      <w:r w:rsidRPr="00172576">
        <w:rPr>
          <w:rFonts w:eastAsia="Calibri"/>
          <w:rtl/>
        </w:rPr>
        <w:t>فقط</w:t>
      </w:r>
      <w:r>
        <w:rPr>
          <w:rFonts w:eastAsia="Calibri"/>
          <w:rtl/>
        </w:rPr>
        <w:t xml:space="preserve"> </w:t>
      </w:r>
      <w:r w:rsidRPr="00172576">
        <w:rPr>
          <w:rFonts w:eastAsia="Calibri"/>
          <w:rtl/>
        </w:rPr>
        <w:t>وليس</w:t>
      </w:r>
      <w:r>
        <w:rPr>
          <w:rFonts w:eastAsia="Calibri"/>
          <w:rtl/>
        </w:rPr>
        <w:t xml:space="preserve"> </w:t>
      </w:r>
      <w:r w:rsidRPr="00172576">
        <w:rPr>
          <w:rFonts w:eastAsia="Calibri"/>
          <w:rtl/>
        </w:rPr>
        <w:t>الإنساني،</w:t>
      </w:r>
      <w:r>
        <w:rPr>
          <w:rFonts w:eastAsia="Calibri"/>
          <w:rtl/>
        </w:rPr>
        <w:t xml:space="preserve"> </w:t>
      </w:r>
      <w:r w:rsidRPr="00172576">
        <w:rPr>
          <w:rFonts w:eastAsia="Calibri"/>
          <w:rtl/>
        </w:rPr>
        <w:t>نظراً</w:t>
      </w:r>
      <w:r>
        <w:rPr>
          <w:rFonts w:eastAsia="Calibri"/>
          <w:rtl/>
        </w:rPr>
        <w:t xml:space="preserve"> </w:t>
      </w:r>
      <w:r w:rsidRPr="00172576">
        <w:rPr>
          <w:rFonts w:eastAsia="Calibri"/>
          <w:rtl/>
        </w:rPr>
        <w:t>لكون</w:t>
      </w:r>
      <w:r>
        <w:rPr>
          <w:rFonts w:eastAsia="Calibri"/>
          <w:rtl/>
        </w:rPr>
        <w:t xml:space="preserve"> </w:t>
      </w:r>
      <w:r w:rsidRPr="00172576">
        <w:rPr>
          <w:rFonts w:eastAsia="Calibri"/>
          <w:rtl/>
        </w:rPr>
        <w:t>لبنان</w:t>
      </w:r>
      <w:r>
        <w:rPr>
          <w:rFonts w:eastAsia="Calibri"/>
          <w:rtl/>
        </w:rPr>
        <w:t xml:space="preserve"> </w:t>
      </w:r>
      <w:r w:rsidRPr="00172576">
        <w:rPr>
          <w:rFonts w:eastAsia="Calibri"/>
          <w:rtl/>
        </w:rPr>
        <w:t>لا</w:t>
      </w:r>
      <w:r>
        <w:rPr>
          <w:rFonts w:eastAsia="Calibri"/>
          <w:rtl/>
        </w:rPr>
        <w:t xml:space="preserve"> </w:t>
      </w:r>
      <w:r w:rsidRPr="00172576">
        <w:rPr>
          <w:rFonts w:eastAsia="Calibri"/>
          <w:rtl/>
        </w:rPr>
        <w:t>يستطيع</w:t>
      </w:r>
      <w:r>
        <w:rPr>
          <w:rFonts w:eastAsia="Calibri"/>
          <w:rtl/>
        </w:rPr>
        <w:t xml:space="preserve"> </w:t>
      </w:r>
      <w:r w:rsidRPr="00172576">
        <w:rPr>
          <w:rFonts w:eastAsia="Calibri"/>
          <w:rtl/>
        </w:rPr>
        <w:t>في</w:t>
      </w:r>
      <w:r>
        <w:rPr>
          <w:rFonts w:eastAsia="Calibri"/>
          <w:rtl/>
        </w:rPr>
        <w:t xml:space="preserve"> </w:t>
      </w:r>
      <w:r w:rsidRPr="00172576">
        <w:rPr>
          <w:rFonts w:eastAsia="Calibri"/>
          <w:rtl/>
        </w:rPr>
        <w:t>ظل</w:t>
      </w:r>
      <w:r>
        <w:rPr>
          <w:rFonts w:eastAsia="Calibri"/>
          <w:rtl/>
        </w:rPr>
        <w:t xml:space="preserve"> </w:t>
      </w:r>
      <w:r w:rsidRPr="00172576">
        <w:rPr>
          <w:rFonts w:eastAsia="Calibri"/>
          <w:rtl/>
        </w:rPr>
        <w:t>الظروف</w:t>
      </w:r>
      <w:r>
        <w:rPr>
          <w:rFonts w:eastAsia="Calibri"/>
          <w:rtl/>
        </w:rPr>
        <w:t xml:space="preserve"> </w:t>
      </w:r>
      <w:r w:rsidRPr="00172576">
        <w:rPr>
          <w:rFonts w:eastAsia="Calibri"/>
          <w:rtl/>
        </w:rPr>
        <w:t>الجيوسياسية</w:t>
      </w:r>
      <w:r>
        <w:rPr>
          <w:rFonts w:eastAsia="Calibri"/>
          <w:rtl/>
        </w:rPr>
        <w:t xml:space="preserve"> </w:t>
      </w:r>
      <w:r w:rsidRPr="00172576">
        <w:rPr>
          <w:rFonts w:eastAsia="Calibri"/>
          <w:rtl/>
        </w:rPr>
        <w:t>المحيطة</w:t>
      </w:r>
      <w:r>
        <w:rPr>
          <w:rFonts w:eastAsia="Calibri"/>
          <w:rtl/>
        </w:rPr>
        <w:t xml:space="preserve"> </w:t>
      </w:r>
      <w:r w:rsidRPr="00172576">
        <w:rPr>
          <w:rFonts w:eastAsia="Calibri"/>
          <w:rtl/>
        </w:rPr>
        <w:t>به</w:t>
      </w:r>
      <w:r>
        <w:rPr>
          <w:rFonts w:eastAsia="Calibri"/>
          <w:rtl/>
        </w:rPr>
        <w:t xml:space="preserve"> </w:t>
      </w:r>
      <w:r w:rsidRPr="00172576">
        <w:rPr>
          <w:rFonts w:eastAsia="Calibri"/>
          <w:rtl/>
        </w:rPr>
        <w:t>أن</w:t>
      </w:r>
      <w:r>
        <w:rPr>
          <w:rFonts w:eastAsia="Calibri"/>
          <w:rtl/>
        </w:rPr>
        <w:t xml:space="preserve"> </w:t>
      </w:r>
      <w:r w:rsidRPr="00172576">
        <w:rPr>
          <w:rFonts w:eastAsia="Calibri"/>
          <w:rtl/>
        </w:rPr>
        <w:t>يكون</w:t>
      </w:r>
      <w:r>
        <w:rPr>
          <w:rFonts w:eastAsia="Calibri"/>
          <w:rtl/>
        </w:rPr>
        <w:t xml:space="preserve"> </w:t>
      </w:r>
      <w:r w:rsidRPr="00172576">
        <w:rPr>
          <w:rFonts w:eastAsia="Calibri"/>
          <w:rtl/>
        </w:rPr>
        <w:t>بلد</w:t>
      </w:r>
      <w:r>
        <w:rPr>
          <w:rFonts w:eastAsia="Calibri"/>
          <w:rtl/>
        </w:rPr>
        <w:t xml:space="preserve"> </w:t>
      </w:r>
      <w:r w:rsidRPr="00172576">
        <w:rPr>
          <w:rFonts w:eastAsia="Calibri"/>
          <w:rtl/>
        </w:rPr>
        <w:t>لجوء،</w:t>
      </w:r>
      <w:r>
        <w:rPr>
          <w:rFonts w:eastAsia="Calibri"/>
          <w:rtl/>
        </w:rPr>
        <w:t xml:space="preserve"> </w:t>
      </w:r>
      <w:r w:rsidRPr="00172576">
        <w:rPr>
          <w:rFonts w:eastAsia="Calibri"/>
          <w:rtl/>
        </w:rPr>
        <w:t>وبالتالي</w:t>
      </w:r>
      <w:r>
        <w:rPr>
          <w:rFonts w:eastAsia="Calibri"/>
          <w:rtl/>
        </w:rPr>
        <w:t xml:space="preserve"> </w:t>
      </w:r>
      <w:r w:rsidRPr="00172576">
        <w:rPr>
          <w:rFonts w:eastAsia="Calibri"/>
          <w:rtl/>
        </w:rPr>
        <w:t>ينبغي</w:t>
      </w:r>
      <w:r>
        <w:rPr>
          <w:rFonts w:eastAsia="Calibri"/>
          <w:rtl/>
        </w:rPr>
        <w:t xml:space="preserve"> </w:t>
      </w:r>
      <w:r w:rsidRPr="00172576">
        <w:rPr>
          <w:rFonts w:eastAsia="Calibri"/>
          <w:rtl/>
        </w:rPr>
        <w:t>أخذ</w:t>
      </w:r>
      <w:r>
        <w:rPr>
          <w:rFonts w:eastAsia="Calibri"/>
          <w:rtl/>
        </w:rPr>
        <w:t xml:space="preserve"> </w:t>
      </w:r>
      <w:r w:rsidRPr="00172576">
        <w:rPr>
          <w:rFonts w:eastAsia="Calibri"/>
          <w:rtl/>
        </w:rPr>
        <w:t>ما</w:t>
      </w:r>
      <w:r>
        <w:rPr>
          <w:rFonts w:eastAsia="Calibri"/>
          <w:rtl/>
        </w:rPr>
        <w:t xml:space="preserve"> </w:t>
      </w:r>
      <w:r w:rsidRPr="00172576">
        <w:rPr>
          <w:rFonts w:eastAsia="Calibri"/>
          <w:rtl/>
        </w:rPr>
        <w:t>تقدم</w:t>
      </w:r>
      <w:r>
        <w:rPr>
          <w:rFonts w:eastAsia="Calibri"/>
          <w:rtl/>
        </w:rPr>
        <w:t xml:space="preserve"> </w:t>
      </w:r>
      <w:r w:rsidRPr="00172576">
        <w:rPr>
          <w:rFonts w:eastAsia="Calibri"/>
          <w:rtl/>
        </w:rPr>
        <w:t>بعين</w:t>
      </w:r>
      <w:r>
        <w:rPr>
          <w:rFonts w:eastAsia="Calibri"/>
          <w:rtl/>
        </w:rPr>
        <w:t xml:space="preserve"> </w:t>
      </w:r>
      <w:proofErr w:type="spellStart"/>
      <w:r w:rsidRPr="00172576">
        <w:rPr>
          <w:rFonts w:eastAsia="Calibri"/>
          <w:rtl/>
        </w:rPr>
        <w:t>الإعتبار</w:t>
      </w:r>
      <w:proofErr w:type="spellEnd"/>
      <w:r>
        <w:rPr>
          <w:rFonts w:eastAsia="Calibri"/>
          <w:rtl/>
        </w:rPr>
        <w:t xml:space="preserve"> </w:t>
      </w:r>
      <w:r w:rsidRPr="00172576">
        <w:rPr>
          <w:rFonts w:eastAsia="Calibri"/>
          <w:rtl/>
        </w:rPr>
        <w:t>عند</w:t>
      </w:r>
      <w:r>
        <w:rPr>
          <w:rFonts w:eastAsia="Calibri"/>
          <w:rtl/>
        </w:rPr>
        <w:t xml:space="preserve"> </w:t>
      </w:r>
      <w:r w:rsidRPr="00172576">
        <w:rPr>
          <w:rFonts w:eastAsia="Calibri"/>
          <w:rtl/>
        </w:rPr>
        <w:t>معالجة</w:t>
      </w:r>
      <w:r>
        <w:rPr>
          <w:rFonts w:eastAsia="Calibri"/>
          <w:rtl/>
        </w:rPr>
        <w:t xml:space="preserve"> </w:t>
      </w:r>
      <w:r w:rsidRPr="00172576">
        <w:rPr>
          <w:rFonts w:eastAsia="Calibri"/>
          <w:rtl/>
        </w:rPr>
        <w:t>ما</w:t>
      </w:r>
      <w:r>
        <w:rPr>
          <w:rFonts w:eastAsia="Calibri"/>
          <w:rtl/>
        </w:rPr>
        <w:t xml:space="preserve"> </w:t>
      </w:r>
      <w:r w:rsidRPr="00172576">
        <w:rPr>
          <w:rFonts w:eastAsia="Calibri"/>
          <w:rtl/>
        </w:rPr>
        <w:t>ورد</w:t>
      </w:r>
      <w:r>
        <w:rPr>
          <w:rFonts w:eastAsia="Calibri"/>
          <w:rtl/>
        </w:rPr>
        <w:t xml:space="preserve"> </w:t>
      </w:r>
      <w:r w:rsidRPr="00172576">
        <w:rPr>
          <w:rFonts w:eastAsia="Calibri"/>
          <w:rtl/>
        </w:rPr>
        <w:t>في</w:t>
      </w:r>
      <w:r>
        <w:rPr>
          <w:rFonts w:eastAsia="Calibri"/>
          <w:rtl/>
        </w:rPr>
        <w:t xml:space="preserve"> </w:t>
      </w:r>
      <w:r w:rsidRPr="00172576">
        <w:rPr>
          <w:rFonts w:eastAsia="Calibri"/>
          <w:rtl/>
        </w:rPr>
        <w:t>هذا</w:t>
      </w:r>
      <w:r>
        <w:rPr>
          <w:rFonts w:eastAsia="Calibri"/>
          <w:rtl/>
        </w:rPr>
        <w:t xml:space="preserve"> </w:t>
      </w:r>
      <w:r w:rsidRPr="00172576">
        <w:rPr>
          <w:rFonts w:eastAsia="Calibri"/>
          <w:rtl/>
        </w:rPr>
        <w:t>البند</w:t>
      </w:r>
      <w:r>
        <w:rPr>
          <w:rFonts w:eastAsia="Calibri"/>
          <w:rtl/>
        </w:rPr>
        <w:t xml:space="preserve"> </w:t>
      </w:r>
      <w:r w:rsidRPr="00172576">
        <w:rPr>
          <w:rFonts w:eastAsia="Calibri"/>
          <w:rtl/>
        </w:rPr>
        <w:t>لجهة</w:t>
      </w:r>
      <w:r>
        <w:rPr>
          <w:rFonts w:eastAsia="Calibri"/>
          <w:rtl/>
        </w:rPr>
        <w:t xml:space="preserve"> </w:t>
      </w:r>
      <w:r w:rsidRPr="00172576">
        <w:rPr>
          <w:rFonts w:eastAsia="Calibri"/>
          <w:rtl/>
        </w:rPr>
        <w:t>"عدم</w:t>
      </w:r>
      <w:r>
        <w:rPr>
          <w:rFonts w:eastAsia="Calibri"/>
          <w:rtl/>
        </w:rPr>
        <w:t xml:space="preserve"> </w:t>
      </w:r>
      <w:r w:rsidRPr="00172576">
        <w:rPr>
          <w:rFonts w:eastAsia="Calibri"/>
          <w:rtl/>
        </w:rPr>
        <w:t>وجود</w:t>
      </w:r>
      <w:r>
        <w:rPr>
          <w:rFonts w:eastAsia="Calibri"/>
          <w:rtl/>
        </w:rPr>
        <w:t xml:space="preserve"> </w:t>
      </w:r>
      <w:r w:rsidRPr="00172576">
        <w:rPr>
          <w:rFonts w:eastAsia="Calibri"/>
          <w:rtl/>
        </w:rPr>
        <w:t>إطار</w:t>
      </w:r>
      <w:r>
        <w:rPr>
          <w:rFonts w:eastAsia="Calibri"/>
          <w:rtl/>
        </w:rPr>
        <w:t xml:space="preserve"> </w:t>
      </w:r>
      <w:r w:rsidRPr="00172576">
        <w:rPr>
          <w:rFonts w:eastAsia="Calibri"/>
          <w:rtl/>
        </w:rPr>
        <w:t>قانوني</w:t>
      </w:r>
      <w:r>
        <w:rPr>
          <w:rFonts w:eastAsia="Calibri"/>
          <w:rtl/>
        </w:rPr>
        <w:t xml:space="preserve"> </w:t>
      </w:r>
      <w:r w:rsidRPr="00172576">
        <w:rPr>
          <w:rFonts w:eastAsia="Calibri"/>
          <w:rtl/>
        </w:rPr>
        <w:t>مناسب</w:t>
      </w:r>
      <w:r>
        <w:rPr>
          <w:rFonts w:eastAsia="Calibri"/>
          <w:rtl/>
        </w:rPr>
        <w:t xml:space="preserve"> </w:t>
      </w:r>
      <w:r w:rsidRPr="00172576">
        <w:rPr>
          <w:rFonts w:eastAsia="Calibri"/>
          <w:rtl/>
        </w:rPr>
        <w:t>بشأن</w:t>
      </w:r>
      <w:r>
        <w:rPr>
          <w:rFonts w:eastAsia="Calibri"/>
          <w:rtl/>
        </w:rPr>
        <w:t xml:space="preserve"> </w:t>
      </w:r>
      <w:r w:rsidRPr="00172576">
        <w:rPr>
          <w:rFonts w:eastAsia="Calibri"/>
          <w:rtl/>
        </w:rPr>
        <w:t>اللجوء".</w:t>
      </w:r>
    </w:p>
    <w:p w:rsidR="00366CB7" w:rsidRPr="00172576" w:rsidRDefault="00366CB7" w:rsidP="00366CB7">
      <w:pPr>
        <w:pStyle w:val="SingleTxtGA"/>
        <w:rPr>
          <w:rFonts w:eastAsia="Calibri"/>
          <w:rtl/>
        </w:rPr>
      </w:pPr>
      <w:r w:rsidRPr="00172576">
        <w:rPr>
          <w:rFonts w:eastAsia="Calibri"/>
          <w:rtl/>
        </w:rPr>
        <w:t>159-</w:t>
      </w:r>
      <w:r w:rsidRPr="00172576">
        <w:rPr>
          <w:rFonts w:eastAsia="Calibri"/>
          <w:rtl/>
        </w:rPr>
        <w:tab/>
      </w:r>
      <w:r w:rsidRPr="00172576">
        <w:rPr>
          <w:rFonts w:eastAsia="Calibri"/>
          <w:rtl/>
          <w:lang w:bidi="ar-LB"/>
        </w:rPr>
        <w:t>إنّ</w:t>
      </w:r>
      <w:r>
        <w:rPr>
          <w:rFonts w:eastAsia="Calibri"/>
          <w:rtl/>
          <w:lang w:bidi="ar-LB"/>
        </w:rPr>
        <w:t xml:space="preserve"> </w:t>
      </w:r>
      <w:r w:rsidRPr="00172576">
        <w:rPr>
          <w:rFonts w:eastAsia="Calibri"/>
          <w:rtl/>
          <w:lang w:bidi="ar-LB"/>
        </w:rPr>
        <w:t>الدولة</w:t>
      </w:r>
      <w:r>
        <w:rPr>
          <w:rFonts w:eastAsia="Calibri"/>
          <w:rtl/>
          <w:lang w:bidi="ar-LB"/>
        </w:rPr>
        <w:t xml:space="preserve"> </w:t>
      </w:r>
      <w:r w:rsidRPr="00172576">
        <w:rPr>
          <w:rFonts w:eastAsia="Calibri"/>
          <w:rtl/>
          <w:lang w:bidi="ar-LB"/>
        </w:rPr>
        <w:t>اللبنانية</w:t>
      </w:r>
      <w:r>
        <w:rPr>
          <w:rFonts w:eastAsia="Calibri"/>
          <w:rtl/>
          <w:lang w:bidi="ar-LB"/>
        </w:rPr>
        <w:t xml:space="preserve"> </w:t>
      </w:r>
      <w:r w:rsidRPr="00172576">
        <w:rPr>
          <w:rFonts w:eastAsia="Calibri"/>
          <w:rtl/>
          <w:lang w:bidi="ar-LB"/>
        </w:rPr>
        <w:t>ليست</w:t>
      </w:r>
      <w:r>
        <w:rPr>
          <w:rFonts w:eastAsia="Calibri"/>
          <w:rtl/>
          <w:lang w:bidi="ar-LB"/>
        </w:rPr>
        <w:t xml:space="preserve"> </w:t>
      </w:r>
      <w:r w:rsidRPr="00172576">
        <w:rPr>
          <w:rFonts w:eastAsia="Calibri"/>
          <w:rtl/>
          <w:lang w:bidi="ar-LB"/>
        </w:rPr>
        <w:t>بلد</w:t>
      </w:r>
      <w:r>
        <w:rPr>
          <w:rFonts w:eastAsia="Calibri"/>
          <w:rtl/>
          <w:lang w:bidi="ar-LB"/>
        </w:rPr>
        <w:t xml:space="preserve"> </w:t>
      </w:r>
      <w:r w:rsidRPr="00172576">
        <w:rPr>
          <w:rFonts w:eastAsia="Calibri"/>
          <w:rtl/>
          <w:lang w:bidi="ar-LB"/>
        </w:rPr>
        <w:t>لجوء،</w:t>
      </w:r>
      <w:r>
        <w:rPr>
          <w:rFonts w:eastAsia="Calibri"/>
          <w:rtl/>
          <w:lang w:bidi="ar-LB"/>
        </w:rPr>
        <w:t xml:space="preserve"> </w:t>
      </w:r>
      <w:r w:rsidRPr="00172576">
        <w:rPr>
          <w:rFonts w:eastAsia="Calibri"/>
          <w:rtl/>
          <w:lang w:bidi="ar-LB"/>
        </w:rPr>
        <w:t>وهي</w:t>
      </w:r>
      <w:r>
        <w:rPr>
          <w:rFonts w:eastAsia="Calibri"/>
          <w:rtl/>
          <w:lang w:bidi="ar-LB"/>
        </w:rPr>
        <w:t xml:space="preserve"> </w:t>
      </w:r>
      <w:r w:rsidRPr="00172576">
        <w:rPr>
          <w:rFonts w:eastAsia="Calibri"/>
          <w:rtl/>
          <w:lang w:bidi="ar-LB"/>
        </w:rPr>
        <w:t>رغم</w:t>
      </w:r>
      <w:r>
        <w:rPr>
          <w:rFonts w:eastAsia="Calibri"/>
          <w:rtl/>
          <w:lang w:bidi="ar-LB"/>
        </w:rPr>
        <w:t xml:space="preserve"> </w:t>
      </w:r>
      <w:r w:rsidRPr="00172576">
        <w:rPr>
          <w:rFonts w:eastAsia="Calibri"/>
          <w:rtl/>
          <w:lang w:bidi="ar-LB"/>
        </w:rPr>
        <w:t>كونها</w:t>
      </w:r>
      <w:r>
        <w:rPr>
          <w:rFonts w:eastAsia="Calibri"/>
          <w:rtl/>
          <w:lang w:bidi="ar-LB"/>
        </w:rPr>
        <w:t xml:space="preserve"> </w:t>
      </w:r>
      <w:r w:rsidRPr="00172576">
        <w:rPr>
          <w:rFonts w:eastAsia="Calibri"/>
          <w:rtl/>
          <w:lang w:bidi="ar-LB"/>
        </w:rPr>
        <w:t>لم</w:t>
      </w:r>
      <w:r>
        <w:rPr>
          <w:rFonts w:eastAsia="Calibri"/>
          <w:rtl/>
          <w:lang w:bidi="ar-LB"/>
        </w:rPr>
        <w:t xml:space="preserve"> </w:t>
      </w:r>
      <w:r w:rsidRPr="00172576">
        <w:rPr>
          <w:rFonts w:eastAsia="Calibri"/>
          <w:rtl/>
          <w:lang w:bidi="ar-LB"/>
        </w:rPr>
        <w:t>توقّع</w:t>
      </w:r>
      <w:r>
        <w:rPr>
          <w:rFonts w:eastAsia="Calibri"/>
          <w:rtl/>
          <w:lang w:bidi="ar-LB"/>
        </w:rPr>
        <w:t xml:space="preserve"> </w:t>
      </w:r>
      <w:r w:rsidRPr="00172576">
        <w:rPr>
          <w:rFonts w:eastAsia="Calibri"/>
          <w:rtl/>
          <w:lang w:bidi="ar-LB"/>
        </w:rPr>
        <w:t>على</w:t>
      </w:r>
      <w:r>
        <w:rPr>
          <w:rFonts w:eastAsia="Calibri"/>
          <w:rtl/>
          <w:lang w:bidi="ar-LB"/>
        </w:rPr>
        <w:t xml:space="preserve"> </w:t>
      </w:r>
      <w:r w:rsidRPr="00172576">
        <w:rPr>
          <w:rFonts w:eastAsia="Calibri"/>
          <w:rtl/>
          <w:lang w:bidi="ar-LB"/>
        </w:rPr>
        <w:t>اتفاقية</w:t>
      </w:r>
      <w:r>
        <w:rPr>
          <w:rFonts w:eastAsia="Calibri"/>
          <w:rtl/>
          <w:lang w:bidi="ar-LB"/>
        </w:rPr>
        <w:t xml:space="preserve"> </w:t>
      </w:r>
      <w:r w:rsidRPr="00172576">
        <w:rPr>
          <w:rFonts w:eastAsia="Calibri"/>
          <w:rtl/>
          <w:lang w:bidi="ar-LB"/>
        </w:rPr>
        <w:t>العام</w:t>
      </w:r>
      <w:r>
        <w:rPr>
          <w:rFonts w:eastAsia="Calibri"/>
          <w:rtl/>
        </w:rPr>
        <w:t xml:space="preserve"> </w:t>
      </w:r>
      <w:r w:rsidRPr="00172576">
        <w:rPr>
          <w:rFonts w:eastAsia="Calibri"/>
          <w:rtl/>
          <w:lang w:bidi="ar-LB"/>
        </w:rPr>
        <w:t>1951</w:t>
      </w:r>
      <w:r>
        <w:rPr>
          <w:rFonts w:eastAsia="Calibri"/>
          <w:rtl/>
          <w:lang w:bidi="ar-LB"/>
        </w:rPr>
        <w:t xml:space="preserve"> </w:t>
      </w:r>
      <w:r w:rsidRPr="00172576">
        <w:rPr>
          <w:rFonts w:eastAsia="Calibri"/>
          <w:rtl/>
          <w:lang w:bidi="ar-LB"/>
        </w:rPr>
        <w:t>أو</w:t>
      </w:r>
      <w:r>
        <w:rPr>
          <w:rFonts w:eastAsia="Calibri"/>
          <w:rtl/>
          <w:lang w:bidi="ar-LB"/>
        </w:rPr>
        <w:t xml:space="preserve"> </w:t>
      </w:r>
      <w:r w:rsidRPr="00172576">
        <w:rPr>
          <w:rFonts w:eastAsia="Calibri"/>
          <w:rtl/>
          <w:lang w:bidi="ar-LB"/>
        </w:rPr>
        <w:t>على</w:t>
      </w:r>
      <w:r>
        <w:rPr>
          <w:rFonts w:eastAsia="Calibri"/>
          <w:rtl/>
          <w:lang w:bidi="ar-LB"/>
        </w:rPr>
        <w:t xml:space="preserve"> </w:t>
      </w:r>
      <w:r w:rsidRPr="00172576">
        <w:rPr>
          <w:rFonts w:eastAsia="Calibri"/>
          <w:rtl/>
          <w:lang w:bidi="ar-LB"/>
        </w:rPr>
        <w:t>البروتوكول</w:t>
      </w:r>
      <w:r>
        <w:rPr>
          <w:rFonts w:eastAsia="Calibri"/>
          <w:rtl/>
          <w:lang w:bidi="ar-LB"/>
        </w:rPr>
        <w:t xml:space="preserve"> </w:t>
      </w:r>
      <w:r w:rsidRPr="00172576">
        <w:rPr>
          <w:rFonts w:eastAsia="Calibri"/>
          <w:rtl/>
          <w:lang w:bidi="ar-LB"/>
        </w:rPr>
        <w:t>لعام</w:t>
      </w:r>
      <w:r>
        <w:rPr>
          <w:rFonts w:eastAsia="Calibri"/>
          <w:rtl/>
          <w:lang w:bidi="ar-LB"/>
        </w:rPr>
        <w:t xml:space="preserve"> </w:t>
      </w:r>
      <w:r w:rsidRPr="00172576">
        <w:rPr>
          <w:rFonts w:eastAsia="Calibri"/>
          <w:rtl/>
          <w:lang w:bidi="ar-LB"/>
        </w:rPr>
        <w:t>1967</w:t>
      </w:r>
      <w:r>
        <w:rPr>
          <w:rFonts w:eastAsia="Calibri"/>
          <w:rtl/>
        </w:rPr>
        <w:t>،</w:t>
      </w:r>
      <w:r>
        <w:rPr>
          <w:rFonts w:eastAsia="Calibri"/>
          <w:rtl/>
          <w:lang w:bidi="ar-LB"/>
        </w:rPr>
        <w:t xml:space="preserve"> </w:t>
      </w:r>
      <w:r w:rsidRPr="00172576">
        <w:rPr>
          <w:rFonts w:eastAsia="Calibri"/>
          <w:rtl/>
          <w:lang w:bidi="ar-LB"/>
        </w:rPr>
        <w:t>قد</w:t>
      </w:r>
      <w:r>
        <w:rPr>
          <w:rFonts w:eastAsia="Calibri"/>
          <w:rtl/>
          <w:lang w:bidi="ar-LB"/>
        </w:rPr>
        <w:t xml:space="preserve"> </w:t>
      </w:r>
      <w:r w:rsidRPr="00172576">
        <w:rPr>
          <w:rFonts w:eastAsia="Calibri"/>
          <w:rtl/>
          <w:lang w:bidi="ar-LB"/>
        </w:rPr>
        <w:t>طبقّت</w:t>
      </w:r>
      <w:r>
        <w:rPr>
          <w:rFonts w:eastAsia="Calibri"/>
          <w:rtl/>
          <w:lang w:bidi="ar-LB"/>
        </w:rPr>
        <w:t xml:space="preserve"> </w:t>
      </w:r>
      <w:r w:rsidRPr="00172576">
        <w:rPr>
          <w:rFonts w:eastAsia="Calibri"/>
          <w:rtl/>
          <w:lang w:bidi="ar-LB"/>
        </w:rPr>
        <w:t>طوعياً</w:t>
      </w:r>
      <w:r>
        <w:rPr>
          <w:rFonts w:eastAsia="Calibri"/>
          <w:rtl/>
          <w:lang w:bidi="ar-LB"/>
        </w:rPr>
        <w:t xml:space="preserve"> </w:t>
      </w:r>
      <w:r w:rsidRPr="00172576">
        <w:rPr>
          <w:rFonts w:eastAsia="Calibri"/>
          <w:rtl/>
          <w:lang w:bidi="ar-LB"/>
        </w:rPr>
        <w:t>مبدأ</w:t>
      </w:r>
      <w:r>
        <w:rPr>
          <w:rFonts w:eastAsia="Calibri"/>
          <w:rtl/>
          <w:lang w:bidi="ar-LB"/>
        </w:rPr>
        <w:t xml:space="preserve"> </w:t>
      </w:r>
      <w:r w:rsidRPr="00172576">
        <w:rPr>
          <w:rFonts w:eastAsia="Calibri"/>
          <w:rtl/>
          <w:lang w:bidi="ar-LB"/>
        </w:rPr>
        <w:t>عدم</w:t>
      </w:r>
      <w:r>
        <w:rPr>
          <w:rFonts w:eastAsia="Calibri"/>
          <w:rtl/>
          <w:lang w:bidi="ar-LB"/>
        </w:rPr>
        <w:t xml:space="preserve"> </w:t>
      </w:r>
      <w:r w:rsidRPr="00172576">
        <w:rPr>
          <w:rFonts w:eastAsia="Calibri"/>
          <w:rtl/>
          <w:lang w:bidi="ar-LB"/>
        </w:rPr>
        <w:t>الإعادة</w:t>
      </w:r>
      <w:r>
        <w:rPr>
          <w:rFonts w:eastAsia="Calibri"/>
          <w:rtl/>
          <w:lang w:bidi="ar-LB"/>
        </w:rPr>
        <w:t xml:space="preserve"> </w:t>
      </w:r>
      <w:r w:rsidRPr="00172576">
        <w:rPr>
          <w:rFonts w:eastAsia="Calibri"/>
          <w:rtl/>
          <w:lang w:bidi="ar-LB"/>
        </w:rPr>
        <w:t>القسرية</w:t>
      </w:r>
      <w:r>
        <w:rPr>
          <w:rFonts w:eastAsia="Calibri"/>
          <w:rtl/>
        </w:rPr>
        <w:t xml:space="preserve"> </w:t>
      </w:r>
      <w:r w:rsidRPr="00172576">
        <w:rPr>
          <w:rFonts w:eastAsia="Calibri"/>
          <w:lang w:bidi="ar-LB"/>
        </w:rPr>
        <w:t>Principle</w:t>
      </w:r>
      <w:r>
        <w:rPr>
          <w:rFonts w:eastAsia="Calibri"/>
          <w:lang w:bidi="ar-LB"/>
        </w:rPr>
        <w:t xml:space="preserve"> </w:t>
      </w:r>
      <w:r w:rsidRPr="00172576">
        <w:rPr>
          <w:rFonts w:eastAsia="Calibri"/>
          <w:lang w:bidi="ar-LB"/>
        </w:rPr>
        <w:t>of</w:t>
      </w:r>
      <w:r>
        <w:rPr>
          <w:rFonts w:eastAsia="Calibri"/>
          <w:lang w:bidi="ar-LB"/>
        </w:rPr>
        <w:t xml:space="preserve"> </w:t>
      </w:r>
      <w:r w:rsidRPr="00172576">
        <w:rPr>
          <w:rFonts w:eastAsia="Calibri"/>
          <w:lang w:bidi="ar-LB"/>
        </w:rPr>
        <w:t>Non</w:t>
      </w:r>
      <w:r>
        <w:rPr>
          <w:rFonts w:eastAsia="Calibri"/>
          <w:lang w:bidi="ar-LB"/>
        </w:rPr>
        <w:t xml:space="preserve"> </w:t>
      </w:r>
      <w:r w:rsidRPr="00172576">
        <w:rPr>
          <w:rFonts w:eastAsia="Calibri"/>
          <w:lang w:bidi="ar-LB"/>
        </w:rPr>
        <w:t>-</w:t>
      </w:r>
      <w:proofErr w:type="spellStart"/>
      <w:r w:rsidRPr="00172576">
        <w:rPr>
          <w:rFonts w:eastAsia="Calibri"/>
          <w:lang w:bidi="ar-LB"/>
        </w:rPr>
        <w:t>Refoulement</w:t>
      </w:r>
      <w:proofErr w:type="spellEnd"/>
      <w:r>
        <w:rPr>
          <w:rFonts w:eastAsia="Calibri"/>
          <w:rtl/>
        </w:rPr>
        <w:t xml:space="preserve"> </w:t>
      </w:r>
      <w:r w:rsidRPr="00172576">
        <w:rPr>
          <w:rFonts w:eastAsia="Calibri"/>
          <w:rtl/>
          <w:lang w:bidi="ar-LB"/>
        </w:rPr>
        <w:t>فضلاً</w:t>
      </w:r>
      <w:r>
        <w:rPr>
          <w:rFonts w:eastAsia="Calibri"/>
          <w:rtl/>
          <w:lang w:bidi="ar-LB"/>
        </w:rPr>
        <w:t xml:space="preserve"> </w:t>
      </w:r>
      <w:r w:rsidRPr="00172576">
        <w:rPr>
          <w:rFonts w:eastAsia="Calibri"/>
          <w:rtl/>
          <w:lang w:bidi="ar-LB"/>
        </w:rPr>
        <w:t>عن</w:t>
      </w:r>
      <w:r>
        <w:rPr>
          <w:rFonts w:eastAsia="Calibri"/>
          <w:rtl/>
          <w:lang w:bidi="ar-LB"/>
        </w:rPr>
        <w:t xml:space="preserve"> </w:t>
      </w:r>
      <w:r w:rsidRPr="00172576">
        <w:rPr>
          <w:rFonts w:eastAsia="Calibri"/>
          <w:rtl/>
          <w:lang w:bidi="ar-LB"/>
        </w:rPr>
        <w:t>أنها</w:t>
      </w:r>
      <w:r>
        <w:rPr>
          <w:rFonts w:eastAsia="Calibri"/>
          <w:rtl/>
          <w:lang w:bidi="ar-LB"/>
        </w:rPr>
        <w:t xml:space="preserve"> </w:t>
      </w:r>
      <w:r w:rsidRPr="00172576">
        <w:rPr>
          <w:rFonts w:eastAsia="Calibri"/>
          <w:rtl/>
          <w:lang w:bidi="ar-LB"/>
        </w:rPr>
        <w:t>تمكّن</w:t>
      </w:r>
      <w:r>
        <w:rPr>
          <w:rFonts w:eastAsia="Calibri"/>
          <w:rtl/>
          <w:lang w:bidi="ar-LB"/>
        </w:rPr>
        <w:t xml:space="preserve"> </w:t>
      </w:r>
      <w:r w:rsidRPr="00172576">
        <w:rPr>
          <w:rFonts w:eastAsia="Calibri"/>
          <w:rtl/>
          <w:lang w:bidi="ar-LB"/>
        </w:rPr>
        <w:t>النازحين</w:t>
      </w:r>
      <w:r>
        <w:rPr>
          <w:rFonts w:eastAsia="Calibri"/>
          <w:rtl/>
          <w:lang w:bidi="ar-LB"/>
        </w:rPr>
        <w:t xml:space="preserve"> </w:t>
      </w:r>
      <w:r w:rsidRPr="00172576">
        <w:rPr>
          <w:rFonts w:eastAsia="Calibri"/>
          <w:rtl/>
          <w:lang w:bidi="ar-LB"/>
        </w:rPr>
        <w:t>السوريين</w:t>
      </w:r>
      <w:r>
        <w:rPr>
          <w:rFonts w:eastAsia="Calibri"/>
          <w:rtl/>
          <w:lang w:bidi="ar-LB"/>
        </w:rPr>
        <w:t xml:space="preserve"> </w:t>
      </w:r>
      <w:r w:rsidRPr="00172576">
        <w:rPr>
          <w:rFonts w:eastAsia="Calibri"/>
          <w:rtl/>
          <w:lang w:bidi="ar-LB"/>
        </w:rPr>
        <w:t>واللاجئين</w:t>
      </w:r>
      <w:r>
        <w:rPr>
          <w:rFonts w:eastAsia="Calibri"/>
          <w:rtl/>
          <w:lang w:bidi="ar-LB"/>
        </w:rPr>
        <w:t xml:space="preserve"> </w:t>
      </w:r>
      <w:r w:rsidRPr="00172576">
        <w:rPr>
          <w:rFonts w:eastAsia="Calibri"/>
          <w:rtl/>
          <w:lang w:bidi="ar-LB"/>
        </w:rPr>
        <w:t>الفلسطينيين</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ممارسة</w:t>
      </w:r>
      <w:r>
        <w:rPr>
          <w:rFonts w:eastAsia="Calibri"/>
          <w:rtl/>
          <w:lang w:bidi="ar-LB"/>
        </w:rPr>
        <w:t xml:space="preserve"> </w:t>
      </w:r>
      <w:r w:rsidRPr="00172576">
        <w:rPr>
          <w:rFonts w:eastAsia="Calibri"/>
          <w:rtl/>
          <w:lang w:bidi="ar-LB"/>
        </w:rPr>
        <w:t>حقوقهم</w:t>
      </w:r>
      <w:r>
        <w:rPr>
          <w:rFonts w:eastAsia="Calibri"/>
          <w:rtl/>
          <w:lang w:bidi="ar-LB"/>
        </w:rPr>
        <w:t xml:space="preserve"> </w:t>
      </w:r>
      <w:r w:rsidRPr="00172576">
        <w:rPr>
          <w:rFonts w:eastAsia="Calibri"/>
          <w:rtl/>
          <w:lang w:bidi="ar-LB"/>
        </w:rPr>
        <w:t>الأساسية</w:t>
      </w:r>
      <w:r>
        <w:rPr>
          <w:rFonts w:eastAsia="Calibri"/>
          <w:rtl/>
          <w:lang w:bidi="ar-LB"/>
        </w:rPr>
        <w:t xml:space="preserve"> </w:t>
      </w:r>
      <w:r w:rsidRPr="00172576">
        <w:rPr>
          <w:rFonts w:eastAsia="Calibri"/>
          <w:rtl/>
          <w:lang w:bidi="ar-LB"/>
        </w:rPr>
        <w:t>مع</w:t>
      </w:r>
      <w:r>
        <w:rPr>
          <w:rFonts w:eastAsia="Calibri"/>
          <w:rtl/>
          <w:lang w:bidi="ar-LB"/>
        </w:rPr>
        <w:t xml:space="preserve"> </w:t>
      </w:r>
      <w:r w:rsidRPr="00172576">
        <w:rPr>
          <w:rFonts w:eastAsia="Calibri"/>
          <w:rtl/>
          <w:lang w:bidi="ar-LB"/>
        </w:rPr>
        <w:t>مراعاة</w:t>
      </w:r>
      <w:r>
        <w:rPr>
          <w:rFonts w:eastAsia="Calibri"/>
          <w:rtl/>
          <w:lang w:bidi="ar-LB"/>
        </w:rPr>
        <w:t xml:space="preserve"> </w:t>
      </w:r>
      <w:r w:rsidRPr="00172576">
        <w:rPr>
          <w:rFonts w:eastAsia="Calibri"/>
          <w:rtl/>
          <w:lang w:bidi="ar-LB"/>
        </w:rPr>
        <w:t>الأنظمة</w:t>
      </w:r>
      <w:r>
        <w:rPr>
          <w:rFonts w:eastAsia="Calibri"/>
          <w:rtl/>
          <w:lang w:bidi="ar-LB"/>
        </w:rPr>
        <w:t xml:space="preserve"> </w:t>
      </w:r>
      <w:r w:rsidRPr="00172576">
        <w:rPr>
          <w:rFonts w:eastAsia="Calibri"/>
          <w:rtl/>
          <w:lang w:bidi="ar-LB"/>
        </w:rPr>
        <w:t>والقوانين</w:t>
      </w:r>
      <w:r>
        <w:rPr>
          <w:rFonts w:eastAsia="Calibri"/>
          <w:rtl/>
          <w:lang w:bidi="ar-LB"/>
        </w:rPr>
        <w:t xml:space="preserve"> </w:t>
      </w:r>
      <w:r w:rsidRPr="00172576">
        <w:rPr>
          <w:rFonts w:eastAsia="Calibri"/>
          <w:rtl/>
          <w:lang w:bidi="ar-LB"/>
        </w:rPr>
        <w:t>اللبنانية.</w:t>
      </w:r>
    </w:p>
    <w:p w:rsidR="00366CB7" w:rsidRPr="00172576" w:rsidRDefault="00366CB7" w:rsidP="00C059A7">
      <w:pPr>
        <w:pStyle w:val="SingleTxtGA"/>
        <w:spacing w:line="360" w:lineRule="exact"/>
        <w:rPr>
          <w:rFonts w:eastAsia="Calibri"/>
          <w:rtl/>
        </w:rPr>
      </w:pPr>
      <w:r w:rsidRPr="00172576">
        <w:rPr>
          <w:rFonts w:eastAsia="Calibri"/>
          <w:rtl/>
        </w:rPr>
        <w:lastRenderedPageBreak/>
        <w:t>160-</w:t>
      </w:r>
      <w:r w:rsidRPr="00172576">
        <w:rPr>
          <w:rFonts w:eastAsia="Calibri"/>
          <w:rtl/>
        </w:rPr>
        <w:tab/>
        <w:t>فضلاً</w:t>
      </w:r>
      <w:r>
        <w:rPr>
          <w:rFonts w:eastAsia="Calibri"/>
          <w:rtl/>
        </w:rPr>
        <w:t xml:space="preserve"> </w:t>
      </w:r>
      <w:r w:rsidRPr="00172576">
        <w:rPr>
          <w:rFonts w:eastAsia="Calibri"/>
          <w:rtl/>
        </w:rPr>
        <w:t>عمّا</w:t>
      </w:r>
      <w:r>
        <w:rPr>
          <w:rFonts w:eastAsia="Calibri"/>
          <w:rtl/>
        </w:rPr>
        <w:t xml:space="preserve"> </w:t>
      </w:r>
      <w:r w:rsidRPr="00172576">
        <w:rPr>
          <w:rFonts w:eastAsia="Calibri"/>
          <w:rtl/>
        </w:rPr>
        <w:t>تقدم،</w:t>
      </w:r>
      <w:r>
        <w:rPr>
          <w:rFonts w:eastAsia="Calibri"/>
          <w:rtl/>
        </w:rPr>
        <w:t xml:space="preserve"> </w:t>
      </w:r>
      <w:r w:rsidRPr="00172576">
        <w:rPr>
          <w:rFonts w:eastAsia="Calibri"/>
          <w:rtl/>
        </w:rPr>
        <w:t>فقد</w:t>
      </w:r>
      <w:r>
        <w:rPr>
          <w:rFonts w:eastAsia="Calibri"/>
          <w:rtl/>
        </w:rPr>
        <w:t xml:space="preserve"> </w:t>
      </w:r>
      <w:r w:rsidRPr="00172576">
        <w:rPr>
          <w:rFonts w:eastAsia="Calibri"/>
          <w:rtl/>
        </w:rPr>
        <w:t>تم</w:t>
      </w:r>
      <w:r>
        <w:rPr>
          <w:rFonts w:eastAsia="Calibri"/>
          <w:rtl/>
        </w:rPr>
        <w:t xml:space="preserve"> </w:t>
      </w:r>
      <w:r w:rsidRPr="00172576">
        <w:rPr>
          <w:rFonts w:eastAsia="Calibri"/>
          <w:rtl/>
        </w:rPr>
        <w:t>وضع</w:t>
      </w:r>
      <w:r>
        <w:rPr>
          <w:rFonts w:eastAsia="Calibri"/>
          <w:rtl/>
        </w:rPr>
        <w:t xml:space="preserve"> </w:t>
      </w:r>
      <w:r w:rsidRPr="00172576">
        <w:rPr>
          <w:rFonts w:eastAsia="Calibri"/>
          <w:rtl/>
        </w:rPr>
        <w:t>إطار</w:t>
      </w:r>
      <w:r>
        <w:rPr>
          <w:rFonts w:eastAsia="Calibri"/>
          <w:rtl/>
        </w:rPr>
        <w:t xml:space="preserve"> </w:t>
      </w:r>
      <w:proofErr w:type="spellStart"/>
      <w:r w:rsidRPr="00172576">
        <w:rPr>
          <w:rFonts w:eastAsia="Calibri"/>
          <w:rtl/>
        </w:rPr>
        <w:t>إتفاقي</w:t>
      </w:r>
      <w:proofErr w:type="spellEnd"/>
      <w:r>
        <w:rPr>
          <w:rFonts w:eastAsia="Calibri"/>
          <w:rtl/>
        </w:rPr>
        <w:t xml:space="preserve"> </w:t>
      </w:r>
      <w:r w:rsidRPr="00172576">
        <w:rPr>
          <w:rFonts w:eastAsia="Calibri"/>
          <w:rtl/>
        </w:rPr>
        <w:t>لتنظيم</w:t>
      </w:r>
      <w:r>
        <w:rPr>
          <w:rFonts w:eastAsia="Calibri"/>
          <w:rtl/>
        </w:rPr>
        <w:t xml:space="preserve"> </w:t>
      </w:r>
      <w:r w:rsidRPr="00172576">
        <w:rPr>
          <w:rFonts w:eastAsia="Calibri"/>
          <w:rtl/>
        </w:rPr>
        <w:t>موضوع</w:t>
      </w:r>
      <w:r>
        <w:rPr>
          <w:rFonts w:eastAsia="Calibri"/>
          <w:rtl/>
        </w:rPr>
        <w:t xml:space="preserve"> </w:t>
      </w:r>
      <w:r w:rsidRPr="00172576">
        <w:rPr>
          <w:rFonts w:eastAsia="Calibri"/>
          <w:rtl/>
        </w:rPr>
        <w:t>اللجوء</w:t>
      </w:r>
      <w:r>
        <w:rPr>
          <w:rFonts w:eastAsia="Calibri"/>
          <w:rtl/>
        </w:rPr>
        <w:t xml:space="preserve"> </w:t>
      </w:r>
      <w:r w:rsidRPr="00172576">
        <w:rPr>
          <w:rFonts w:eastAsia="Calibri"/>
          <w:rtl/>
        </w:rPr>
        <w:t>بمعنى</w:t>
      </w:r>
      <w:r>
        <w:rPr>
          <w:rFonts w:eastAsia="Calibri"/>
          <w:rtl/>
        </w:rPr>
        <w:t xml:space="preserve"> </w:t>
      </w:r>
      <w:r w:rsidRPr="00172576">
        <w:rPr>
          <w:rFonts w:eastAsia="Calibri"/>
          <w:rtl/>
        </w:rPr>
        <w:t>"اللجوء</w:t>
      </w:r>
      <w:r>
        <w:rPr>
          <w:rFonts w:eastAsia="Calibri"/>
          <w:rtl/>
        </w:rPr>
        <w:t xml:space="preserve"> </w:t>
      </w:r>
      <w:r w:rsidRPr="00172576">
        <w:rPr>
          <w:rFonts w:eastAsia="Calibri"/>
          <w:rtl/>
        </w:rPr>
        <w:t>إلى</w:t>
      </w:r>
      <w:r>
        <w:rPr>
          <w:rFonts w:eastAsia="Calibri"/>
          <w:rtl/>
        </w:rPr>
        <w:t xml:space="preserve"> </w:t>
      </w:r>
      <w:r w:rsidRPr="00172576">
        <w:rPr>
          <w:rFonts w:eastAsia="Calibri"/>
          <w:rtl/>
        </w:rPr>
        <w:t>بلد</w:t>
      </w:r>
      <w:r>
        <w:rPr>
          <w:rFonts w:eastAsia="Calibri"/>
          <w:rtl/>
        </w:rPr>
        <w:t xml:space="preserve"> </w:t>
      </w:r>
      <w:r w:rsidRPr="00172576">
        <w:rPr>
          <w:rFonts w:eastAsia="Calibri"/>
          <w:rtl/>
        </w:rPr>
        <w:t>ثالث"</w:t>
      </w:r>
      <w:r>
        <w:rPr>
          <w:rFonts w:eastAsia="Calibri"/>
          <w:rtl/>
        </w:rPr>
        <w:t xml:space="preserve"> </w:t>
      </w:r>
      <w:r w:rsidRPr="00172576">
        <w:rPr>
          <w:rFonts w:eastAsia="Calibri"/>
          <w:rtl/>
        </w:rPr>
        <w:t>وليس</w:t>
      </w:r>
      <w:r>
        <w:rPr>
          <w:rFonts w:eastAsia="Calibri"/>
          <w:rtl/>
        </w:rPr>
        <w:t xml:space="preserve"> </w:t>
      </w:r>
      <w:r w:rsidRPr="00172576">
        <w:rPr>
          <w:rFonts w:eastAsia="Calibri"/>
          <w:rtl/>
        </w:rPr>
        <w:t>إلى</w:t>
      </w:r>
      <w:r>
        <w:rPr>
          <w:rFonts w:eastAsia="Calibri"/>
          <w:rtl/>
        </w:rPr>
        <w:t xml:space="preserve"> </w:t>
      </w:r>
      <w:r w:rsidRPr="00172576">
        <w:rPr>
          <w:rFonts w:eastAsia="Calibri"/>
          <w:rtl/>
        </w:rPr>
        <w:t>لبنان،</w:t>
      </w:r>
      <w:r>
        <w:rPr>
          <w:rFonts w:eastAsia="Calibri"/>
          <w:rtl/>
        </w:rPr>
        <w:t xml:space="preserve"> </w:t>
      </w:r>
      <w:r w:rsidRPr="00172576">
        <w:rPr>
          <w:rFonts w:eastAsia="Calibri"/>
          <w:rtl/>
        </w:rPr>
        <w:t>وذلك</w:t>
      </w:r>
      <w:r>
        <w:rPr>
          <w:rFonts w:eastAsia="Calibri"/>
          <w:rtl/>
        </w:rPr>
        <w:t xml:space="preserve"> </w:t>
      </w:r>
      <w:r w:rsidRPr="00172576">
        <w:rPr>
          <w:rFonts w:eastAsia="Calibri"/>
          <w:rtl/>
        </w:rPr>
        <w:t>من</w:t>
      </w:r>
      <w:r>
        <w:rPr>
          <w:rFonts w:eastAsia="Calibri"/>
          <w:rtl/>
        </w:rPr>
        <w:t xml:space="preserve"> </w:t>
      </w:r>
      <w:r w:rsidRPr="00172576">
        <w:rPr>
          <w:rFonts w:eastAsia="Calibri"/>
          <w:rtl/>
        </w:rPr>
        <w:t>خلال</w:t>
      </w:r>
      <w:r>
        <w:rPr>
          <w:rFonts w:eastAsia="Calibri"/>
          <w:rtl/>
        </w:rPr>
        <w:t xml:space="preserve"> </w:t>
      </w:r>
      <w:r w:rsidRPr="00172576">
        <w:rPr>
          <w:rFonts w:eastAsia="Calibri"/>
          <w:rtl/>
        </w:rPr>
        <w:t>المرسوم</w:t>
      </w:r>
      <w:r>
        <w:rPr>
          <w:rFonts w:eastAsia="Calibri"/>
          <w:rtl/>
        </w:rPr>
        <w:t xml:space="preserve"> </w:t>
      </w:r>
      <w:r w:rsidRPr="00172576">
        <w:rPr>
          <w:rFonts w:eastAsia="Calibri"/>
          <w:rtl/>
        </w:rPr>
        <w:t>رقم</w:t>
      </w:r>
      <w:r>
        <w:rPr>
          <w:rFonts w:eastAsia="Calibri"/>
          <w:rtl/>
        </w:rPr>
        <w:t xml:space="preserve"> </w:t>
      </w:r>
      <w:r w:rsidRPr="00172576">
        <w:rPr>
          <w:rFonts w:eastAsia="Calibri"/>
          <w:rtl/>
        </w:rPr>
        <w:t>11262</w:t>
      </w:r>
      <w:r>
        <w:rPr>
          <w:rFonts w:eastAsia="Calibri"/>
          <w:rtl/>
        </w:rPr>
        <w:t xml:space="preserve"> </w:t>
      </w:r>
      <w:r w:rsidRPr="00172576">
        <w:rPr>
          <w:rFonts w:eastAsia="Calibri"/>
          <w:rtl/>
        </w:rPr>
        <w:t>تاريخ</w:t>
      </w:r>
      <w:r>
        <w:rPr>
          <w:rFonts w:eastAsia="Calibri"/>
          <w:rtl/>
        </w:rPr>
        <w:t xml:space="preserve"> </w:t>
      </w:r>
      <w:r w:rsidRPr="00172576">
        <w:rPr>
          <w:rFonts w:eastAsia="Calibri"/>
          <w:rtl/>
        </w:rPr>
        <w:t>30/10/2003</w:t>
      </w:r>
      <w:r>
        <w:rPr>
          <w:rFonts w:eastAsia="Calibri"/>
          <w:rtl/>
        </w:rPr>
        <w:t xml:space="preserve"> </w:t>
      </w:r>
      <w:r w:rsidRPr="00172576">
        <w:rPr>
          <w:rFonts w:eastAsia="Calibri"/>
          <w:rtl/>
        </w:rPr>
        <w:t>الذي</w:t>
      </w:r>
      <w:r>
        <w:rPr>
          <w:rFonts w:eastAsia="Calibri"/>
          <w:rtl/>
        </w:rPr>
        <w:t xml:space="preserve"> </w:t>
      </w:r>
      <w:r w:rsidRPr="00172576">
        <w:rPr>
          <w:rFonts w:eastAsia="Calibri"/>
          <w:rtl/>
        </w:rPr>
        <w:t>أبرم</w:t>
      </w:r>
      <w:r>
        <w:rPr>
          <w:rFonts w:eastAsia="Calibri"/>
          <w:rtl/>
        </w:rPr>
        <w:t xml:space="preserve"> </w:t>
      </w:r>
      <w:r w:rsidRPr="00172576">
        <w:rPr>
          <w:rFonts w:eastAsia="Calibri"/>
          <w:rtl/>
        </w:rPr>
        <w:t>مذكرة</w:t>
      </w:r>
      <w:r>
        <w:rPr>
          <w:rFonts w:eastAsia="Calibri"/>
          <w:rtl/>
        </w:rPr>
        <w:t xml:space="preserve"> </w:t>
      </w:r>
      <w:r w:rsidRPr="00172576">
        <w:rPr>
          <w:rFonts w:eastAsia="Calibri"/>
          <w:rtl/>
        </w:rPr>
        <w:t>التفاهم</w:t>
      </w:r>
      <w:r>
        <w:rPr>
          <w:rFonts w:eastAsia="Calibri"/>
          <w:rtl/>
        </w:rPr>
        <w:t xml:space="preserve"> </w:t>
      </w:r>
      <w:r w:rsidRPr="00172576">
        <w:rPr>
          <w:rFonts w:eastAsia="Calibri"/>
          <w:rtl/>
        </w:rPr>
        <w:t>الموقعة</w:t>
      </w:r>
      <w:r>
        <w:rPr>
          <w:rFonts w:eastAsia="Calibri"/>
          <w:rtl/>
        </w:rPr>
        <w:t xml:space="preserve"> </w:t>
      </w:r>
      <w:r w:rsidRPr="00172576">
        <w:rPr>
          <w:rFonts w:eastAsia="Calibri"/>
          <w:rtl/>
        </w:rPr>
        <w:t>بين</w:t>
      </w:r>
      <w:r>
        <w:rPr>
          <w:rFonts w:eastAsia="Calibri"/>
          <w:rtl/>
        </w:rPr>
        <w:t xml:space="preserve"> </w:t>
      </w:r>
      <w:r w:rsidRPr="00172576">
        <w:rPr>
          <w:rFonts w:eastAsia="Calibri"/>
          <w:rtl/>
        </w:rPr>
        <w:t>المديرية</w:t>
      </w:r>
      <w:r>
        <w:rPr>
          <w:rFonts w:eastAsia="Calibri"/>
          <w:rtl/>
        </w:rPr>
        <w:t xml:space="preserve"> </w:t>
      </w:r>
      <w:r w:rsidRPr="00172576">
        <w:rPr>
          <w:rFonts w:eastAsia="Calibri"/>
          <w:rtl/>
        </w:rPr>
        <w:t>العامة</w:t>
      </w:r>
      <w:r>
        <w:rPr>
          <w:rFonts w:eastAsia="Calibri"/>
          <w:rtl/>
        </w:rPr>
        <w:t xml:space="preserve"> </w:t>
      </w:r>
      <w:r w:rsidRPr="00172576">
        <w:rPr>
          <w:rFonts w:eastAsia="Calibri"/>
          <w:rtl/>
        </w:rPr>
        <w:t>للأمن</w:t>
      </w:r>
      <w:r>
        <w:rPr>
          <w:rFonts w:eastAsia="Calibri"/>
          <w:rtl/>
        </w:rPr>
        <w:t xml:space="preserve"> </w:t>
      </w:r>
      <w:r w:rsidRPr="00172576">
        <w:rPr>
          <w:rFonts w:eastAsia="Calibri"/>
          <w:rtl/>
        </w:rPr>
        <w:t>العام</w:t>
      </w:r>
      <w:r>
        <w:rPr>
          <w:rFonts w:eastAsia="Calibri"/>
          <w:rtl/>
        </w:rPr>
        <w:t xml:space="preserve"> </w:t>
      </w:r>
      <w:r w:rsidRPr="00172576">
        <w:rPr>
          <w:rFonts w:eastAsia="Calibri"/>
          <w:rtl/>
        </w:rPr>
        <w:t>والمكتب</w:t>
      </w:r>
      <w:r>
        <w:rPr>
          <w:rFonts w:eastAsia="Calibri"/>
          <w:rtl/>
        </w:rPr>
        <w:t xml:space="preserve"> </w:t>
      </w:r>
      <w:r w:rsidRPr="00172576">
        <w:rPr>
          <w:rFonts w:eastAsia="Calibri"/>
          <w:rtl/>
        </w:rPr>
        <w:t>الإقليمي</w:t>
      </w:r>
      <w:r>
        <w:rPr>
          <w:rFonts w:eastAsia="Calibri"/>
          <w:rtl/>
        </w:rPr>
        <w:t xml:space="preserve"> </w:t>
      </w:r>
      <w:r w:rsidRPr="00172576">
        <w:rPr>
          <w:rFonts w:eastAsia="Calibri"/>
          <w:rtl/>
        </w:rPr>
        <w:t>لمفوضية</w:t>
      </w:r>
      <w:r>
        <w:rPr>
          <w:rFonts w:eastAsia="Calibri"/>
          <w:rtl/>
        </w:rPr>
        <w:t xml:space="preserve"> </w:t>
      </w:r>
      <w:r w:rsidRPr="00172576">
        <w:rPr>
          <w:rFonts w:eastAsia="Calibri"/>
          <w:rtl/>
        </w:rPr>
        <w:t>الأمم</w:t>
      </w:r>
      <w:r>
        <w:rPr>
          <w:rFonts w:eastAsia="Calibri"/>
          <w:rtl/>
        </w:rPr>
        <w:t xml:space="preserve"> </w:t>
      </w:r>
      <w:r w:rsidRPr="00172576">
        <w:rPr>
          <w:rFonts w:eastAsia="Calibri"/>
          <w:rtl/>
        </w:rPr>
        <w:t>المتحدة</w:t>
      </w:r>
      <w:r>
        <w:rPr>
          <w:rFonts w:eastAsia="Calibri"/>
          <w:rtl/>
        </w:rPr>
        <w:t xml:space="preserve"> </w:t>
      </w:r>
      <w:r w:rsidRPr="00172576">
        <w:rPr>
          <w:rFonts w:eastAsia="Calibri"/>
          <w:rtl/>
        </w:rPr>
        <w:t>لشؤون</w:t>
      </w:r>
      <w:r>
        <w:rPr>
          <w:rFonts w:eastAsia="Calibri"/>
          <w:rtl/>
        </w:rPr>
        <w:t xml:space="preserve"> </w:t>
      </w:r>
      <w:r w:rsidRPr="00172576">
        <w:rPr>
          <w:rFonts w:eastAsia="Calibri"/>
          <w:rtl/>
        </w:rPr>
        <w:t>اللاجئين.</w:t>
      </w:r>
      <w:r w:rsidRPr="00172576">
        <w:rPr>
          <w:rFonts w:eastAsia="Calibri"/>
          <w:rtl/>
        </w:rPr>
        <w:tab/>
      </w:r>
    </w:p>
    <w:p w:rsidR="00366CB7" w:rsidRPr="00172576" w:rsidRDefault="00366CB7" w:rsidP="00C059A7">
      <w:pPr>
        <w:pStyle w:val="SingleTxtGA"/>
        <w:spacing w:line="360" w:lineRule="exact"/>
        <w:rPr>
          <w:rFonts w:eastAsia="Calibri"/>
          <w:rtl/>
        </w:rPr>
      </w:pPr>
      <w:r w:rsidRPr="00172576">
        <w:rPr>
          <w:rFonts w:eastAsia="Calibri"/>
          <w:rtl/>
        </w:rPr>
        <w:t>161-</w:t>
      </w:r>
      <w:r w:rsidRPr="00172576">
        <w:rPr>
          <w:rFonts w:eastAsia="Calibri"/>
          <w:rtl/>
        </w:rPr>
        <w:tab/>
        <w:t>إن</w:t>
      </w:r>
      <w:r>
        <w:rPr>
          <w:rFonts w:eastAsia="Calibri"/>
          <w:rtl/>
        </w:rPr>
        <w:t xml:space="preserve"> </w:t>
      </w:r>
      <w:r w:rsidRPr="00172576">
        <w:rPr>
          <w:rFonts w:eastAsia="Calibri"/>
          <w:rtl/>
        </w:rPr>
        <w:t>الدولة</w:t>
      </w:r>
      <w:r>
        <w:rPr>
          <w:rFonts w:eastAsia="Calibri"/>
          <w:rtl/>
        </w:rPr>
        <w:t xml:space="preserve"> </w:t>
      </w:r>
      <w:r w:rsidRPr="00172576">
        <w:rPr>
          <w:rFonts w:eastAsia="Calibri"/>
          <w:rtl/>
        </w:rPr>
        <w:t>اللبنانية</w:t>
      </w:r>
      <w:r>
        <w:rPr>
          <w:rFonts w:eastAsia="Calibri"/>
          <w:rtl/>
        </w:rPr>
        <w:t xml:space="preserve"> </w:t>
      </w:r>
      <w:r w:rsidRPr="00172576">
        <w:rPr>
          <w:rFonts w:eastAsia="Calibri"/>
          <w:rtl/>
        </w:rPr>
        <w:t>في</w:t>
      </w:r>
      <w:r>
        <w:rPr>
          <w:rFonts w:eastAsia="Calibri"/>
          <w:rtl/>
        </w:rPr>
        <w:t xml:space="preserve"> </w:t>
      </w:r>
      <w:r w:rsidRPr="00172576">
        <w:rPr>
          <w:rFonts w:eastAsia="Calibri"/>
          <w:rtl/>
        </w:rPr>
        <w:t>ظل</w:t>
      </w:r>
      <w:r>
        <w:rPr>
          <w:rFonts w:eastAsia="Calibri"/>
          <w:rtl/>
        </w:rPr>
        <w:t xml:space="preserve"> </w:t>
      </w:r>
      <w:r w:rsidRPr="00172576">
        <w:rPr>
          <w:rFonts w:eastAsia="Calibri"/>
          <w:rtl/>
        </w:rPr>
        <w:t>الإطار</w:t>
      </w:r>
      <w:r>
        <w:rPr>
          <w:rFonts w:eastAsia="Calibri"/>
          <w:rtl/>
        </w:rPr>
        <w:t xml:space="preserve"> </w:t>
      </w:r>
      <w:r w:rsidRPr="00172576">
        <w:rPr>
          <w:rFonts w:eastAsia="Calibri"/>
          <w:rtl/>
        </w:rPr>
        <w:t>القانوني</w:t>
      </w:r>
      <w:r>
        <w:rPr>
          <w:rFonts w:eastAsia="Calibri"/>
          <w:rtl/>
        </w:rPr>
        <w:t xml:space="preserve"> </w:t>
      </w:r>
      <w:r w:rsidRPr="00172576">
        <w:rPr>
          <w:rFonts w:eastAsia="Calibri"/>
          <w:rtl/>
        </w:rPr>
        <w:t>والتنظيمي</w:t>
      </w:r>
      <w:r>
        <w:rPr>
          <w:rFonts w:eastAsia="Calibri"/>
          <w:rtl/>
        </w:rPr>
        <w:t xml:space="preserve"> </w:t>
      </w:r>
      <w:r w:rsidRPr="00172576">
        <w:rPr>
          <w:rFonts w:eastAsia="Calibri"/>
          <w:rtl/>
        </w:rPr>
        <w:t>المشار</w:t>
      </w:r>
      <w:r>
        <w:rPr>
          <w:rFonts w:eastAsia="Calibri"/>
          <w:rtl/>
        </w:rPr>
        <w:t xml:space="preserve"> </w:t>
      </w:r>
      <w:r w:rsidRPr="00172576">
        <w:rPr>
          <w:rFonts w:eastAsia="Calibri"/>
          <w:rtl/>
        </w:rPr>
        <w:t>إليه</w:t>
      </w:r>
      <w:r>
        <w:rPr>
          <w:rFonts w:eastAsia="Calibri"/>
          <w:rtl/>
        </w:rPr>
        <w:t xml:space="preserve"> </w:t>
      </w:r>
      <w:r w:rsidRPr="00172576">
        <w:rPr>
          <w:rFonts w:eastAsia="Calibri"/>
          <w:rtl/>
        </w:rPr>
        <w:t>آنفاً،</w:t>
      </w:r>
      <w:r>
        <w:rPr>
          <w:rFonts w:eastAsia="Calibri"/>
          <w:rtl/>
        </w:rPr>
        <w:t xml:space="preserve"> </w:t>
      </w:r>
      <w:r w:rsidRPr="00172576">
        <w:rPr>
          <w:rFonts w:eastAsia="Calibri"/>
          <w:rtl/>
        </w:rPr>
        <w:t>أدركت</w:t>
      </w:r>
      <w:r>
        <w:rPr>
          <w:rFonts w:eastAsia="Calibri"/>
          <w:rtl/>
        </w:rPr>
        <w:t xml:space="preserve"> </w:t>
      </w:r>
      <w:r w:rsidRPr="00172576">
        <w:rPr>
          <w:rFonts w:eastAsia="Calibri"/>
          <w:rtl/>
        </w:rPr>
        <w:t>التبعات</w:t>
      </w:r>
      <w:r>
        <w:rPr>
          <w:rFonts w:eastAsia="Calibri"/>
          <w:rtl/>
        </w:rPr>
        <w:t xml:space="preserve"> </w:t>
      </w:r>
      <w:r w:rsidRPr="00172576">
        <w:rPr>
          <w:rFonts w:eastAsia="Calibri"/>
          <w:rtl/>
        </w:rPr>
        <w:t>الجسيمة</w:t>
      </w:r>
      <w:r>
        <w:rPr>
          <w:rFonts w:eastAsia="Calibri"/>
          <w:rtl/>
        </w:rPr>
        <w:t xml:space="preserve"> </w:t>
      </w:r>
      <w:r w:rsidRPr="00172576">
        <w:rPr>
          <w:rFonts w:eastAsia="Calibri"/>
          <w:rtl/>
        </w:rPr>
        <w:t>للإعادة</w:t>
      </w:r>
      <w:r>
        <w:rPr>
          <w:rFonts w:eastAsia="Calibri"/>
          <w:rtl/>
        </w:rPr>
        <w:t xml:space="preserve"> </w:t>
      </w:r>
      <w:r w:rsidRPr="00172576">
        <w:rPr>
          <w:rFonts w:eastAsia="Calibri"/>
          <w:rtl/>
        </w:rPr>
        <w:t>القسرية</w:t>
      </w:r>
      <w:r>
        <w:rPr>
          <w:rFonts w:eastAsia="Calibri"/>
          <w:rtl/>
        </w:rPr>
        <w:t xml:space="preserve"> </w:t>
      </w:r>
      <w:r w:rsidRPr="00172576">
        <w:rPr>
          <w:rFonts w:eastAsia="Calibri"/>
          <w:rtl/>
        </w:rPr>
        <w:t>بالنسبة</w:t>
      </w:r>
      <w:r>
        <w:rPr>
          <w:rFonts w:eastAsia="Calibri"/>
          <w:rtl/>
        </w:rPr>
        <w:t xml:space="preserve"> </w:t>
      </w:r>
      <w:r w:rsidRPr="00172576">
        <w:rPr>
          <w:rFonts w:eastAsia="Calibri"/>
          <w:rtl/>
        </w:rPr>
        <w:t>للعديد</w:t>
      </w:r>
      <w:r>
        <w:rPr>
          <w:rFonts w:eastAsia="Calibri"/>
          <w:rtl/>
        </w:rPr>
        <w:t xml:space="preserve"> </w:t>
      </w:r>
      <w:r w:rsidRPr="00172576">
        <w:rPr>
          <w:rFonts w:eastAsia="Calibri"/>
          <w:rtl/>
        </w:rPr>
        <w:t>من</w:t>
      </w:r>
      <w:r>
        <w:rPr>
          <w:rFonts w:eastAsia="Calibri"/>
          <w:rtl/>
        </w:rPr>
        <w:t xml:space="preserve"> </w:t>
      </w:r>
      <w:r w:rsidRPr="00172576">
        <w:rPr>
          <w:rFonts w:eastAsia="Calibri"/>
          <w:rtl/>
        </w:rPr>
        <w:t>فئات</w:t>
      </w:r>
      <w:r>
        <w:rPr>
          <w:rFonts w:eastAsia="Calibri"/>
          <w:rtl/>
        </w:rPr>
        <w:t xml:space="preserve"> </w:t>
      </w:r>
      <w:r w:rsidRPr="00172576">
        <w:rPr>
          <w:rFonts w:eastAsia="Calibri"/>
          <w:rtl/>
        </w:rPr>
        <w:t>النازحين،</w:t>
      </w:r>
      <w:r>
        <w:rPr>
          <w:rFonts w:eastAsia="Calibri"/>
          <w:rtl/>
        </w:rPr>
        <w:t xml:space="preserve"> </w:t>
      </w:r>
      <w:r w:rsidRPr="00172576">
        <w:rPr>
          <w:rFonts w:eastAsia="Calibri"/>
          <w:rtl/>
        </w:rPr>
        <w:t>وخصوصاً</w:t>
      </w:r>
      <w:r>
        <w:rPr>
          <w:rFonts w:eastAsia="Calibri"/>
          <w:rtl/>
        </w:rPr>
        <w:t xml:space="preserve"> </w:t>
      </w:r>
      <w:r w:rsidRPr="00172576">
        <w:rPr>
          <w:rFonts w:eastAsia="Calibri"/>
          <w:rtl/>
        </w:rPr>
        <w:t>السوريين</w:t>
      </w:r>
      <w:r>
        <w:rPr>
          <w:rFonts w:eastAsia="Calibri"/>
          <w:rtl/>
        </w:rPr>
        <w:t xml:space="preserve"> </w:t>
      </w:r>
      <w:r w:rsidRPr="00172576">
        <w:rPr>
          <w:rFonts w:eastAsia="Calibri"/>
          <w:rtl/>
        </w:rPr>
        <w:t>منهم،</w:t>
      </w:r>
      <w:r>
        <w:rPr>
          <w:rFonts w:eastAsia="Calibri"/>
          <w:rtl/>
        </w:rPr>
        <w:t xml:space="preserve"> </w:t>
      </w:r>
      <w:r w:rsidRPr="00172576">
        <w:rPr>
          <w:rFonts w:eastAsia="Calibri"/>
          <w:rtl/>
        </w:rPr>
        <w:t>فلم</w:t>
      </w:r>
      <w:r>
        <w:rPr>
          <w:rFonts w:eastAsia="Calibri" w:hint="cs"/>
          <w:rtl/>
        </w:rPr>
        <w:t> </w:t>
      </w:r>
      <w:r w:rsidRPr="00172576">
        <w:rPr>
          <w:rFonts w:eastAsia="Calibri"/>
          <w:rtl/>
        </w:rPr>
        <w:t>تقدم</w:t>
      </w:r>
      <w:r>
        <w:rPr>
          <w:rFonts w:eastAsia="Calibri"/>
          <w:rtl/>
        </w:rPr>
        <w:t xml:space="preserve"> </w:t>
      </w:r>
      <w:r w:rsidRPr="00172576">
        <w:rPr>
          <w:rFonts w:eastAsia="Calibri"/>
          <w:rtl/>
        </w:rPr>
        <w:t>على</w:t>
      </w:r>
      <w:r>
        <w:rPr>
          <w:rFonts w:eastAsia="Calibri"/>
          <w:rtl/>
        </w:rPr>
        <w:t xml:space="preserve"> </w:t>
      </w:r>
      <w:r w:rsidRPr="00172576">
        <w:rPr>
          <w:rFonts w:eastAsia="Calibri"/>
          <w:rtl/>
        </w:rPr>
        <w:t>ممارسة</w:t>
      </w:r>
      <w:r>
        <w:rPr>
          <w:rFonts w:eastAsia="Calibri"/>
          <w:rtl/>
        </w:rPr>
        <w:t xml:space="preserve"> </w:t>
      </w:r>
      <w:r w:rsidRPr="00172576">
        <w:rPr>
          <w:rFonts w:eastAsia="Calibri"/>
          <w:rtl/>
        </w:rPr>
        <w:t>هذه</w:t>
      </w:r>
      <w:r>
        <w:rPr>
          <w:rFonts w:eastAsia="Calibri"/>
          <w:rtl/>
        </w:rPr>
        <w:t xml:space="preserve"> </w:t>
      </w:r>
      <w:r w:rsidRPr="00172576">
        <w:rPr>
          <w:rFonts w:eastAsia="Calibri"/>
          <w:rtl/>
        </w:rPr>
        <w:t>الإعادة</w:t>
      </w:r>
      <w:r>
        <w:rPr>
          <w:rFonts w:eastAsia="Calibri"/>
          <w:rtl/>
        </w:rPr>
        <w:t xml:space="preserve"> </w:t>
      </w:r>
      <w:r w:rsidRPr="00172576">
        <w:rPr>
          <w:rFonts w:eastAsia="Calibri"/>
          <w:rtl/>
        </w:rPr>
        <w:t>بحقهم،</w:t>
      </w:r>
      <w:r>
        <w:rPr>
          <w:rFonts w:eastAsia="Calibri"/>
          <w:rtl/>
        </w:rPr>
        <w:t xml:space="preserve"> </w:t>
      </w:r>
      <w:r w:rsidRPr="00172576">
        <w:rPr>
          <w:rFonts w:eastAsia="Calibri"/>
          <w:rtl/>
        </w:rPr>
        <w:t>كما</w:t>
      </w:r>
      <w:r>
        <w:rPr>
          <w:rFonts w:eastAsia="Calibri"/>
          <w:rtl/>
        </w:rPr>
        <w:t xml:space="preserve"> </w:t>
      </w:r>
      <w:r w:rsidRPr="00172576">
        <w:rPr>
          <w:rFonts w:eastAsia="Calibri"/>
          <w:rtl/>
        </w:rPr>
        <w:t>أنه</w:t>
      </w:r>
      <w:r>
        <w:rPr>
          <w:rFonts w:eastAsia="Calibri"/>
          <w:rtl/>
        </w:rPr>
        <w:t xml:space="preserve"> </w:t>
      </w:r>
      <w:r w:rsidRPr="00172576">
        <w:rPr>
          <w:rFonts w:eastAsia="Calibri"/>
          <w:rtl/>
        </w:rPr>
        <w:t>كان</w:t>
      </w:r>
      <w:r>
        <w:rPr>
          <w:rFonts w:eastAsia="Calibri"/>
          <w:rtl/>
        </w:rPr>
        <w:t xml:space="preserve"> </w:t>
      </w:r>
      <w:r w:rsidRPr="00172576">
        <w:rPr>
          <w:rFonts w:eastAsia="Calibri"/>
          <w:rtl/>
        </w:rPr>
        <w:t>ولا</w:t>
      </w:r>
      <w:r>
        <w:rPr>
          <w:rFonts w:eastAsia="Calibri"/>
          <w:rtl/>
        </w:rPr>
        <w:t xml:space="preserve"> </w:t>
      </w:r>
      <w:r w:rsidRPr="00172576">
        <w:rPr>
          <w:rFonts w:eastAsia="Calibri"/>
          <w:rtl/>
        </w:rPr>
        <w:t>يزال</w:t>
      </w:r>
      <w:r>
        <w:rPr>
          <w:rFonts w:eastAsia="Calibri"/>
          <w:rtl/>
        </w:rPr>
        <w:t xml:space="preserve"> </w:t>
      </w:r>
      <w:r w:rsidRPr="00172576">
        <w:rPr>
          <w:rFonts w:eastAsia="Calibri"/>
          <w:rtl/>
        </w:rPr>
        <w:t>أمام</w:t>
      </w:r>
      <w:r>
        <w:rPr>
          <w:rFonts w:eastAsia="Calibri"/>
          <w:rtl/>
        </w:rPr>
        <w:t xml:space="preserve"> </w:t>
      </w:r>
      <w:r w:rsidRPr="00172576">
        <w:rPr>
          <w:rFonts w:eastAsia="Calibri"/>
          <w:rtl/>
        </w:rPr>
        <w:t>النازحين</w:t>
      </w:r>
      <w:r>
        <w:rPr>
          <w:rFonts w:eastAsia="Calibri"/>
          <w:rtl/>
        </w:rPr>
        <w:t xml:space="preserve"> </w:t>
      </w:r>
      <w:r w:rsidRPr="00172576">
        <w:rPr>
          <w:rFonts w:eastAsia="Calibri"/>
          <w:rtl/>
        </w:rPr>
        <w:t>الذين</w:t>
      </w:r>
      <w:r>
        <w:rPr>
          <w:rFonts w:eastAsia="Calibri"/>
          <w:rtl/>
        </w:rPr>
        <w:t xml:space="preserve"> </w:t>
      </w:r>
      <w:r w:rsidRPr="00172576">
        <w:rPr>
          <w:rFonts w:eastAsia="Calibri"/>
          <w:rtl/>
        </w:rPr>
        <w:t>لا</w:t>
      </w:r>
      <w:r>
        <w:rPr>
          <w:rFonts w:eastAsia="Calibri" w:hint="cs"/>
          <w:rtl/>
        </w:rPr>
        <w:t> </w:t>
      </w:r>
      <w:r w:rsidRPr="00172576">
        <w:rPr>
          <w:rFonts w:eastAsia="Calibri"/>
          <w:rtl/>
        </w:rPr>
        <w:t>يستوفون</w:t>
      </w:r>
      <w:r>
        <w:rPr>
          <w:rFonts w:eastAsia="Calibri"/>
          <w:rtl/>
        </w:rPr>
        <w:t xml:space="preserve"> </w:t>
      </w:r>
      <w:r w:rsidRPr="00172576">
        <w:rPr>
          <w:rFonts w:eastAsia="Calibri"/>
          <w:rtl/>
        </w:rPr>
        <w:t>شروط</w:t>
      </w:r>
      <w:r>
        <w:rPr>
          <w:rFonts w:eastAsia="Calibri"/>
          <w:rtl/>
        </w:rPr>
        <w:t xml:space="preserve"> </w:t>
      </w:r>
      <w:r w:rsidRPr="00172576">
        <w:rPr>
          <w:rFonts w:eastAsia="Calibri"/>
          <w:rtl/>
        </w:rPr>
        <w:t>الإقامة،</w:t>
      </w:r>
      <w:r>
        <w:rPr>
          <w:rFonts w:eastAsia="Calibri"/>
          <w:rtl/>
        </w:rPr>
        <w:t xml:space="preserve"> </w:t>
      </w:r>
      <w:r w:rsidRPr="00172576">
        <w:rPr>
          <w:rFonts w:eastAsia="Calibri"/>
          <w:rtl/>
        </w:rPr>
        <w:t>أو</w:t>
      </w:r>
      <w:r>
        <w:rPr>
          <w:rFonts w:eastAsia="Calibri"/>
          <w:rtl/>
        </w:rPr>
        <w:t xml:space="preserve"> </w:t>
      </w:r>
      <w:r w:rsidRPr="00172576">
        <w:rPr>
          <w:rFonts w:eastAsia="Calibri"/>
          <w:rtl/>
        </w:rPr>
        <w:t>حتى</w:t>
      </w:r>
      <w:r>
        <w:rPr>
          <w:rFonts w:eastAsia="Calibri"/>
          <w:rtl/>
        </w:rPr>
        <w:t xml:space="preserve"> </w:t>
      </w:r>
      <w:r w:rsidRPr="00172576">
        <w:rPr>
          <w:rFonts w:eastAsia="Calibri"/>
          <w:rtl/>
        </w:rPr>
        <w:t>لا</w:t>
      </w:r>
      <w:r>
        <w:rPr>
          <w:rFonts w:eastAsia="Calibri"/>
          <w:rtl/>
        </w:rPr>
        <w:t xml:space="preserve"> </w:t>
      </w:r>
      <w:r w:rsidRPr="00172576">
        <w:rPr>
          <w:rFonts w:eastAsia="Calibri"/>
          <w:rtl/>
        </w:rPr>
        <w:t>يستوفون</w:t>
      </w:r>
      <w:r>
        <w:rPr>
          <w:rFonts w:eastAsia="Calibri"/>
          <w:rtl/>
        </w:rPr>
        <w:t xml:space="preserve"> </w:t>
      </w:r>
      <w:r w:rsidRPr="00172576">
        <w:rPr>
          <w:rFonts w:eastAsia="Calibri"/>
          <w:rtl/>
        </w:rPr>
        <w:t>شروط</w:t>
      </w:r>
      <w:r>
        <w:rPr>
          <w:rFonts w:eastAsia="Calibri"/>
          <w:rtl/>
        </w:rPr>
        <w:t xml:space="preserve"> </w:t>
      </w:r>
      <w:r w:rsidRPr="00172576">
        <w:rPr>
          <w:rFonts w:eastAsia="Calibri"/>
          <w:rtl/>
        </w:rPr>
        <w:t>النزوح</w:t>
      </w:r>
      <w:r>
        <w:rPr>
          <w:rFonts w:eastAsia="Calibri"/>
          <w:rtl/>
        </w:rPr>
        <w:t xml:space="preserve"> </w:t>
      </w:r>
      <w:r w:rsidRPr="00172576">
        <w:rPr>
          <w:rFonts w:eastAsia="Calibri"/>
          <w:rtl/>
        </w:rPr>
        <w:t>في</w:t>
      </w:r>
      <w:r>
        <w:rPr>
          <w:rFonts w:eastAsia="Calibri"/>
          <w:rtl/>
        </w:rPr>
        <w:t xml:space="preserve"> </w:t>
      </w:r>
      <w:r w:rsidRPr="00172576">
        <w:rPr>
          <w:rFonts w:eastAsia="Calibri"/>
          <w:rtl/>
        </w:rPr>
        <w:t>بعض</w:t>
      </w:r>
      <w:r>
        <w:rPr>
          <w:rFonts w:eastAsia="Calibri"/>
          <w:rtl/>
        </w:rPr>
        <w:t xml:space="preserve"> </w:t>
      </w:r>
      <w:r w:rsidRPr="00172576">
        <w:rPr>
          <w:rFonts w:eastAsia="Calibri"/>
          <w:rtl/>
        </w:rPr>
        <w:t>الأحيان،</w:t>
      </w:r>
      <w:r>
        <w:rPr>
          <w:rFonts w:eastAsia="Calibri"/>
          <w:rtl/>
        </w:rPr>
        <w:t xml:space="preserve"> </w:t>
      </w:r>
      <w:r w:rsidRPr="00172576">
        <w:rPr>
          <w:rFonts w:eastAsia="Calibri"/>
          <w:rtl/>
        </w:rPr>
        <w:t>أن</w:t>
      </w:r>
      <w:r>
        <w:rPr>
          <w:rFonts w:eastAsia="Calibri"/>
          <w:rtl/>
        </w:rPr>
        <w:t xml:space="preserve"> </w:t>
      </w:r>
      <w:r w:rsidRPr="00172576">
        <w:rPr>
          <w:rFonts w:eastAsia="Calibri"/>
          <w:rtl/>
        </w:rPr>
        <w:t>يتقدموا</w:t>
      </w:r>
      <w:r>
        <w:rPr>
          <w:rFonts w:eastAsia="Calibri"/>
          <w:rtl/>
        </w:rPr>
        <w:t xml:space="preserve"> </w:t>
      </w:r>
      <w:r w:rsidRPr="00172576">
        <w:rPr>
          <w:rFonts w:eastAsia="Calibri"/>
          <w:rtl/>
        </w:rPr>
        <w:t>من</w:t>
      </w:r>
      <w:r>
        <w:rPr>
          <w:rFonts w:eastAsia="Calibri"/>
          <w:rtl/>
        </w:rPr>
        <w:t xml:space="preserve"> </w:t>
      </w:r>
      <w:r w:rsidRPr="00172576">
        <w:rPr>
          <w:rFonts w:eastAsia="Calibri"/>
          <w:rtl/>
        </w:rPr>
        <w:t>المديرية</w:t>
      </w:r>
      <w:r>
        <w:rPr>
          <w:rFonts w:eastAsia="Calibri"/>
          <w:rtl/>
        </w:rPr>
        <w:t xml:space="preserve"> </w:t>
      </w:r>
      <w:r w:rsidRPr="00172576">
        <w:rPr>
          <w:rFonts w:eastAsia="Calibri"/>
          <w:rtl/>
        </w:rPr>
        <w:t>العامة</w:t>
      </w:r>
      <w:r>
        <w:rPr>
          <w:rFonts w:eastAsia="Calibri"/>
          <w:rtl/>
        </w:rPr>
        <w:t xml:space="preserve"> </w:t>
      </w:r>
      <w:r w:rsidRPr="00172576">
        <w:rPr>
          <w:rFonts w:eastAsia="Calibri"/>
          <w:rtl/>
        </w:rPr>
        <w:t>للأمن</w:t>
      </w:r>
      <w:r>
        <w:rPr>
          <w:rFonts w:eastAsia="Calibri"/>
          <w:rtl/>
        </w:rPr>
        <w:t xml:space="preserve"> </w:t>
      </w:r>
      <w:r w:rsidRPr="00172576">
        <w:rPr>
          <w:rFonts w:eastAsia="Calibri"/>
          <w:rtl/>
        </w:rPr>
        <w:t>العام</w:t>
      </w:r>
      <w:r>
        <w:rPr>
          <w:rFonts w:eastAsia="Calibri"/>
          <w:rtl/>
        </w:rPr>
        <w:t xml:space="preserve"> </w:t>
      </w:r>
      <w:r w:rsidRPr="00172576">
        <w:rPr>
          <w:rFonts w:eastAsia="Calibri"/>
          <w:rtl/>
        </w:rPr>
        <w:t>بطلبات</w:t>
      </w:r>
      <w:r>
        <w:rPr>
          <w:rFonts w:eastAsia="Calibri"/>
          <w:rtl/>
        </w:rPr>
        <w:t xml:space="preserve"> </w:t>
      </w:r>
      <w:r w:rsidRPr="00172576">
        <w:rPr>
          <w:rFonts w:eastAsia="Calibri"/>
          <w:rtl/>
        </w:rPr>
        <w:t>لإعادة</w:t>
      </w:r>
      <w:r>
        <w:rPr>
          <w:rFonts w:eastAsia="Calibri"/>
          <w:rtl/>
        </w:rPr>
        <w:t xml:space="preserve"> </w:t>
      </w:r>
      <w:r w:rsidRPr="00172576">
        <w:rPr>
          <w:rFonts w:eastAsia="Calibri"/>
          <w:rtl/>
        </w:rPr>
        <w:t>النظر</w:t>
      </w:r>
      <w:r>
        <w:rPr>
          <w:rFonts w:eastAsia="Calibri"/>
          <w:rtl/>
        </w:rPr>
        <w:t xml:space="preserve"> </w:t>
      </w:r>
      <w:r w:rsidRPr="00172576">
        <w:rPr>
          <w:rFonts w:eastAsia="Calibri"/>
          <w:rtl/>
        </w:rPr>
        <w:t>بوضعهم،</w:t>
      </w:r>
      <w:r>
        <w:rPr>
          <w:rFonts w:eastAsia="Calibri"/>
          <w:rtl/>
        </w:rPr>
        <w:t xml:space="preserve"> </w:t>
      </w:r>
      <w:r w:rsidRPr="00172576">
        <w:rPr>
          <w:rFonts w:eastAsia="Calibri"/>
          <w:rtl/>
        </w:rPr>
        <w:t>وهو</w:t>
      </w:r>
      <w:r>
        <w:rPr>
          <w:rFonts w:eastAsia="Calibri"/>
          <w:rtl/>
        </w:rPr>
        <w:t xml:space="preserve"> </w:t>
      </w:r>
      <w:r w:rsidRPr="00172576">
        <w:rPr>
          <w:rFonts w:eastAsia="Calibri"/>
          <w:rtl/>
        </w:rPr>
        <w:t>إجراء</w:t>
      </w:r>
      <w:r>
        <w:rPr>
          <w:rFonts w:eastAsia="Calibri"/>
          <w:rtl/>
        </w:rPr>
        <w:t xml:space="preserve"> </w:t>
      </w:r>
      <w:r w:rsidRPr="00172576">
        <w:rPr>
          <w:rFonts w:eastAsia="Calibri"/>
          <w:rtl/>
        </w:rPr>
        <w:t>تعرفه</w:t>
      </w:r>
      <w:r>
        <w:rPr>
          <w:rFonts w:eastAsia="Calibri"/>
          <w:rtl/>
        </w:rPr>
        <w:t xml:space="preserve"> </w:t>
      </w:r>
      <w:r w:rsidRPr="00172576">
        <w:rPr>
          <w:rFonts w:eastAsia="Calibri"/>
          <w:rtl/>
        </w:rPr>
        <w:t>المنظمات</w:t>
      </w:r>
      <w:r>
        <w:rPr>
          <w:rFonts w:eastAsia="Calibri"/>
          <w:rtl/>
        </w:rPr>
        <w:t xml:space="preserve"> </w:t>
      </w:r>
      <w:r w:rsidRPr="00172576">
        <w:rPr>
          <w:rFonts w:eastAsia="Calibri"/>
          <w:rtl/>
        </w:rPr>
        <w:t>العاملة</w:t>
      </w:r>
      <w:r>
        <w:rPr>
          <w:rFonts w:eastAsia="Calibri"/>
          <w:rtl/>
        </w:rPr>
        <w:t xml:space="preserve"> </w:t>
      </w:r>
      <w:r w:rsidRPr="00172576">
        <w:rPr>
          <w:rFonts w:eastAsia="Calibri"/>
          <w:rtl/>
        </w:rPr>
        <w:t>في</w:t>
      </w:r>
      <w:r>
        <w:rPr>
          <w:rFonts w:eastAsia="Calibri"/>
          <w:rtl/>
        </w:rPr>
        <w:t xml:space="preserve"> </w:t>
      </w:r>
      <w:r w:rsidRPr="00172576">
        <w:rPr>
          <w:rFonts w:eastAsia="Calibri"/>
          <w:rtl/>
        </w:rPr>
        <w:t>هذا</w:t>
      </w:r>
      <w:r>
        <w:rPr>
          <w:rFonts w:eastAsia="Calibri"/>
          <w:rtl/>
        </w:rPr>
        <w:t xml:space="preserve"> </w:t>
      </w:r>
      <w:r w:rsidRPr="00172576">
        <w:rPr>
          <w:rFonts w:eastAsia="Calibri"/>
          <w:rtl/>
        </w:rPr>
        <w:t>الشأن</w:t>
      </w:r>
      <w:r>
        <w:rPr>
          <w:rFonts w:eastAsia="Calibri"/>
          <w:rtl/>
        </w:rPr>
        <w:t xml:space="preserve"> </w:t>
      </w:r>
      <w:r w:rsidRPr="00172576">
        <w:rPr>
          <w:rFonts w:eastAsia="Calibri"/>
          <w:rtl/>
        </w:rPr>
        <w:t>وكذلك</w:t>
      </w:r>
      <w:r>
        <w:rPr>
          <w:rFonts w:eastAsia="Calibri"/>
          <w:rtl/>
        </w:rPr>
        <w:t xml:space="preserve"> </w:t>
      </w:r>
      <w:r w:rsidRPr="00172576">
        <w:rPr>
          <w:rFonts w:eastAsia="Calibri"/>
          <w:rtl/>
        </w:rPr>
        <w:t>النازحون</w:t>
      </w:r>
      <w:r>
        <w:rPr>
          <w:rFonts w:eastAsia="Calibri"/>
          <w:rtl/>
        </w:rPr>
        <w:t xml:space="preserve"> </w:t>
      </w:r>
      <w:r w:rsidRPr="00172576">
        <w:rPr>
          <w:rFonts w:eastAsia="Calibri"/>
          <w:rtl/>
        </w:rPr>
        <w:t>أنفسهم.</w:t>
      </w:r>
      <w:r>
        <w:rPr>
          <w:rFonts w:eastAsia="Calibri"/>
          <w:rtl/>
        </w:rPr>
        <w:t xml:space="preserve"> </w:t>
      </w:r>
    </w:p>
    <w:p w:rsidR="00366CB7" w:rsidRPr="00172576" w:rsidRDefault="00366CB7" w:rsidP="00C059A7">
      <w:pPr>
        <w:pStyle w:val="SingleTxtGA"/>
        <w:spacing w:line="360" w:lineRule="exact"/>
        <w:rPr>
          <w:rFonts w:eastAsia="Calibri"/>
          <w:rtl/>
        </w:rPr>
      </w:pPr>
      <w:r w:rsidRPr="00172576">
        <w:rPr>
          <w:rFonts w:eastAsia="Calibri"/>
          <w:rtl/>
        </w:rPr>
        <w:t>162-</w:t>
      </w:r>
      <w:r w:rsidRPr="00172576">
        <w:rPr>
          <w:rFonts w:eastAsia="Calibri"/>
          <w:rtl/>
        </w:rPr>
        <w:tab/>
        <w:t>إن</w:t>
      </w:r>
      <w:r>
        <w:rPr>
          <w:rFonts w:eastAsia="Calibri"/>
          <w:rtl/>
        </w:rPr>
        <w:t xml:space="preserve"> </w:t>
      </w:r>
      <w:r w:rsidRPr="00172576">
        <w:rPr>
          <w:rFonts w:eastAsia="Calibri"/>
          <w:rtl/>
        </w:rPr>
        <w:t>القيود</w:t>
      </w:r>
      <w:r>
        <w:rPr>
          <w:rFonts w:eastAsia="Calibri"/>
          <w:rtl/>
        </w:rPr>
        <w:t xml:space="preserve"> </w:t>
      </w:r>
      <w:r w:rsidRPr="00172576">
        <w:rPr>
          <w:rFonts w:eastAsia="Calibri"/>
          <w:rtl/>
        </w:rPr>
        <w:t>التي</w:t>
      </w:r>
      <w:r>
        <w:rPr>
          <w:rFonts w:eastAsia="Calibri"/>
          <w:rtl/>
        </w:rPr>
        <w:t xml:space="preserve"> </w:t>
      </w:r>
      <w:r w:rsidRPr="00172576">
        <w:rPr>
          <w:rFonts w:eastAsia="Calibri"/>
          <w:rtl/>
        </w:rPr>
        <w:t>فرضت</w:t>
      </w:r>
      <w:r>
        <w:rPr>
          <w:rFonts w:eastAsia="Calibri"/>
          <w:rtl/>
        </w:rPr>
        <w:t xml:space="preserve"> </w:t>
      </w:r>
      <w:r w:rsidRPr="00172576">
        <w:rPr>
          <w:rFonts w:eastAsia="Calibri"/>
          <w:rtl/>
        </w:rPr>
        <w:t>على</w:t>
      </w:r>
      <w:r>
        <w:rPr>
          <w:rFonts w:eastAsia="Calibri"/>
          <w:rtl/>
        </w:rPr>
        <w:t xml:space="preserve"> </w:t>
      </w:r>
      <w:r w:rsidRPr="00172576">
        <w:rPr>
          <w:rFonts w:eastAsia="Calibri"/>
          <w:rtl/>
        </w:rPr>
        <w:t>الحدود</w:t>
      </w:r>
      <w:r>
        <w:rPr>
          <w:rFonts w:eastAsia="Calibri"/>
          <w:rtl/>
        </w:rPr>
        <w:t xml:space="preserve"> </w:t>
      </w:r>
      <w:r w:rsidRPr="00172576">
        <w:rPr>
          <w:rFonts w:eastAsia="Calibri"/>
          <w:rtl/>
        </w:rPr>
        <w:t>إنما</w:t>
      </w:r>
      <w:r>
        <w:rPr>
          <w:rFonts w:eastAsia="Calibri"/>
          <w:rtl/>
        </w:rPr>
        <w:t xml:space="preserve"> </w:t>
      </w:r>
      <w:r w:rsidRPr="00172576">
        <w:rPr>
          <w:rFonts w:eastAsia="Calibri"/>
          <w:rtl/>
        </w:rPr>
        <w:t>فرضت</w:t>
      </w:r>
      <w:r>
        <w:rPr>
          <w:rFonts w:eastAsia="Calibri"/>
          <w:rtl/>
        </w:rPr>
        <w:t xml:space="preserve"> </w:t>
      </w:r>
      <w:r w:rsidRPr="00172576">
        <w:rPr>
          <w:rFonts w:eastAsia="Calibri"/>
          <w:rtl/>
        </w:rPr>
        <w:t>تجاه</w:t>
      </w:r>
      <w:r>
        <w:rPr>
          <w:rFonts w:eastAsia="Calibri"/>
          <w:rtl/>
        </w:rPr>
        <w:t xml:space="preserve"> </w:t>
      </w:r>
      <w:r w:rsidRPr="00172576">
        <w:rPr>
          <w:rFonts w:eastAsia="Calibri"/>
          <w:rtl/>
        </w:rPr>
        <w:t>الأشخاص</w:t>
      </w:r>
      <w:r>
        <w:rPr>
          <w:rFonts w:eastAsia="Calibri"/>
          <w:rtl/>
        </w:rPr>
        <w:t xml:space="preserve"> </w:t>
      </w:r>
      <w:r w:rsidRPr="00172576">
        <w:rPr>
          <w:rFonts w:eastAsia="Calibri"/>
          <w:rtl/>
        </w:rPr>
        <w:t>غير</w:t>
      </w:r>
      <w:r>
        <w:rPr>
          <w:rFonts w:eastAsia="Calibri"/>
          <w:rtl/>
        </w:rPr>
        <w:t xml:space="preserve"> </w:t>
      </w:r>
      <w:r w:rsidRPr="00172576">
        <w:rPr>
          <w:rFonts w:eastAsia="Calibri"/>
          <w:rtl/>
        </w:rPr>
        <w:t>النازحين،</w:t>
      </w:r>
      <w:r>
        <w:rPr>
          <w:rFonts w:eastAsia="Calibri"/>
          <w:rtl/>
        </w:rPr>
        <w:t xml:space="preserve"> </w:t>
      </w:r>
      <w:r w:rsidRPr="00172576">
        <w:rPr>
          <w:rFonts w:eastAsia="Calibri"/>
          <w:rtl/>
        </w:rPr>
        <w:t>أي</w:t>
      </w:r>
      <w:r>
        <w:rPr>
          <w:rFonts w:eastAsia="Calibri" w:hint="cs"/>
          <w:rtl/>
        </w:rPr>
        <w:t> </w:t>
      </w:r>
      <w:r w:rsidRPr="00172576">
        <w:rPr>
          <w:rFonts w:eastAsia="Calibri"/>
          <w:rtl/>
        </w:rPr>
        <w:t>أولئك</w:t>
      </w:r>
      <w:r>
        <w:rPr>
          <w:rFonts w:eastAsia="Calibri"/>
          <w:rtl/>
        </w:rPr>
        <w:t xml:space="preserve"> </w:t>
      </w:r>
      <w:r w:rsidRPr="00172576">
        <w:rPr>
          <w:rFonts w:eastAsia="Calibri"/>
          <w:rtl/>
        </w:rPr>
        <w:t>العابرين</w:t>
      </w:r>
      <w:r>
        <w:rPr>
          <w:rFonts w:eastAsia="Calibri"/>
          <w:rtl/>
        </w:rPr>
        <w:t xml:space="preserve"> </w:t>
      </w:r>
      <w:r w:rsidRPr="00172576">
        <w:rPr>
          <w:rFonts w:eastAsia="Calibri"/>
          <w:rtl/>
        </w:rPr>
        <w:t>بين</w:t>
      </w:r>
      <w:r>
        <w:rPr>
          <w:rFonts w:eastAsia="Calibri"/>
          <w:rtl/>
        </w:rPr>
        <w:t xml:space="preserve"> </w:t>
      </w:r>
      <w:r w:rsidRPr="00172576">
        <w:rPr>
          <w:rFonts w:eastAsia="Calibri"/>
          <w:rtl/>
        </w:rPr>
        <w:t>البلدين</w:t>
      </w:r>
      <w:r>
        <w:rPr>
          <w:rFonts w:eastAsia="Calibri"/>
          <w:rtl/>
        </w:rPr>
        <w:t xml:space="preserve"> </w:t>
      </w:r>
      <w:r w:rsidRPr="00172576">
        <w:rPr>
          <w:rFonts w:eastAsia="Calibri"/>
          <w:rtl/>
        </w:rPr>
        <w:t>على</w:t>
      </w:r>
      <w:r>
        <w:rPr>
          <w:rFonts w:eastAsia="Calibri"/>
          <w:rtl/>
        </w:rPr>
        <w:t xml:space="preserve"> </w:t>
      </w:r>
      <w:r w:rsidRPr="00172576">
        <w:rPr>
          <w:rFonts w:eastAsia="Calibri"/>
          <w:rtl/>
        </w:rPr>
        <w:t>نحو</w:t>
      </w:r>
      <w:r>
        <w:rPr>
          <w:rFonts w:eastAsia="Calibri"/>
          <w:rtl/>
        </w:rPr>
        <w:t xml:space="preserve"> </w:t>
      </w:r>
      <w:proofErr w:type="spellStart"/>
      <w:r w:rsidRPr="00172576">
        <w:rPr>
          <w:rFonts w:eastAsia="Calibri"/>
          <w:rtl/>
        </w:rPr>
        <w:t>إعتيادي</w:t>
      </w:r>
      <w:proofErr w:type="spellEnd"/>
      <w:r w:rsidRPr="00172576">
        <w:rPr>
          <w:rFonts w:eastAsia="Calibri"/>
          <w:rtl/>
        </w:rPr>
        <w:t>،</w:t>
      </w:r>
      <w:r>
        <w:rPr>
          <w:rFonts w:eastAsia="Calibri"/>
          <w:rtl/>
        </w:rPr>
        <w:t xml:space="preserve"> </w:t>
      </w:r>
      <w:r w:rsidRPr="00172576">
        <w:rPr>
          <w:rFonts w:eastAsia="Calibri"/>
          <w:rtl/>
        </w:rPr>
        <w:t>ويريدون</w:t>
      </w:r>
      <w:r>
        <w:rPr>
          <w:rFonts w:eastAsia="Calibri"/>
          <w:rtl/>
        </w:rPr>
        <w:t xml:space="preserve"> </w:t>
      </w:r>
      <w:r w:rsidRPr="00172576">
        <w:rPr>
          <w:rFonts w:eastAsia="Calibri"/>
          <w:rtl/>
        </w:rPr>
        <w:t>المكوث</w:t>
      </w:r>
      <w:r>
        <w:rPr>
          <w:rFonts w:eastAsia="Calibri"/>
          <w:rtl/>
        </w:rPr>
        <w:t xml:space="preserve"> </w:t>
      </w:r>
      <w:r w:rsidRPr="00172576">
        <w:rPr>
          <w:rFonts w:eastAsia="Calibri"/>
          <w:rtl/>
        </w:rPr>
        <w:t>لفترة</w:t>
      </w:r>
      <w:r>
        <w:rPr>
          <w:rFonts w:eastAsia="Calibri"/>
          <w:rtl/>
        </w:rPr>
        <w:t xml:space="preserve"> </w:t>
      </w:r>
      <w:r w:rsidRPr="00172576">
        <w:rPr>
          <w:rFonts w:eastAsia="Calibri"/>
          <w:rtl/>
        </w:rPr>
        <w:t>محددة</w:t>
      </w:r>
      <w:r>
        <w:rPr>
          <w:rFonts w:eastAsia="Calibri"/>
          <w:rtl/>
        </w:rPr>
        <w:t xml:space="preserve"> </w:t>
      </w:r>
      <w:r w:rsidRPr="00172576">
        <w:rPr>
          <w:rFonts w:eastAsia="Calibri"/>
          <w:rtl/>
        </w:rPr>
        <w:t>وليس</w:t>
      </w:r>
      <w:r>
        <w:rPr>
          <w:rFonts w:eastAsia="Calibri"/>
          <w:rtl/>
        </w:rPr>
        <w:t xml:space="preserve"> </w:t>
      </w:r>
      <w:r w:rsidRPr="00172576">
        <w:rPr>
          <w:rFonts w:eastAsia="Calibri"/>
          <w:rtl/>
        </w:rPr>
        <w:t>لفترة</w:t>
      </w:r>
      <w:r>
        <w:rPr>
          <w:rFonts w:eastAsia="Calibri"/>
          <w:rtl/>
        </w:rPr>
        <w:t xml:space="preserve"> </w:t>
      </w:r>
      <w:r w:rsidRPr="00172576">
        <w:rPr>
          <w:rFonts w:eastAsia="Calibri"/>
          <w:rtl/>
        </w:rPr>
        <w:t>دائمة،</w:t>
      </w:r>
      <w:r>
        <w:rPr>
          <w:rFonts w:eastAsia="Calibri"/>
          <w:rtl/>
        </w:rPr>
        <w:t xml:space="preserve"> </w:t>
      </w:r>
      <w:r w:rsidRPr="00172576">
        <w:rPr>
          <w:rFonts w:eastAsia="Calibri"/>
          <w:rtl/>
        </w:rPr>
        <w:t>والدليل</w:t>
      </w:r>
      <w:r>
        <w:rPr>
          <w:rFonts w:eastAsia="Calibri"/>
          <w:rtl/>
        </w:rPr>
        <w:t xml:space="preserve"> </w:t>
      </w:r>
      <w:r w:rsidRPr="00172576">
        <w:rPr>
          <w:rFonts w:eastAsia="Calibri"/>
          <w:rtl/>
        </w:rPr>
        <w:t>على</w:t>
      </w:r>
      <w:r>
        <w:rPr>
          <w:rFonts w:eastAsia="Calibri"/>
          <w:rtl/>
        </w:rPr>
        <w:t xml:space="preserve"> </w:t>
      </w:r>
      <w:r w:rsidRPr="00172576">
        <w:rPr>
          <w:rFonts w:eastAsia="Calibri"/>
          <w:rtl/>
        </w:rPr>
        <w:t>ذلك</w:t>
      </w:r>
      <w:r>
        <w:rPr>
          <w:rFonts w:eastAsia="Calibri"/>
          <w:rtl/>
        </w:rPr>
        <w:t xml:space="preserve"> </w:t>
      </w:r>
      <w:r w:rsidRPr="00172576">
        <w:rPr>
          <w:rFonts w:eastAsia="Calibri"/>
          <w:rtl/>
        </w:rPr>
        <w:t>أنه</w:t>
      </w:r>
      <w:r>
        <w:rPr>
          <w:rFonts w:eastAsia="Calibri"/>
          <w:rtl/>
        </w:rPr>
        <w:t xml:space="preserve"> </w:t>
      </w:r>
      <w:r w:rsidRPr="00172576">
        <w:rPr>
          <w:rFonts w:eastAsia="Calibri"/>
          <w:rtl/>
        </w:rPr>
        <w:t>في</w:t>
      </w:r>
      <w:r>
        <w:rPr>
          <w:rFonts w:eastAsia="Calibri"/>
          <w:rtl/>
        </w:rPr>
        <w:t xml:space="preserve"> </w:t>
      </w:r>
      <w:r w:rsidRPr="00172576">
        <w:rPr>
          <w:rFonts w:eastAsia="Calibri"/>
          <w:rtl/>
        </w:rPr>
        <w:t>بعض</w:t>
      </w:r>
      <w:r>
        <w:rPr>
          <w:rFonts w:eastAsia="Calibri"/>
          <w:rtl/>
        </w:rPr>
        <w:t xml:space="preserve"> </w:t>
      </w:r>
      <w:r w:rsidRPr="00172576">
        <w:rPr>
          <w:rFonts w:eastAsia="Calibri"/>
          <w:rtl/>
        </w:rPr>
        <w:t>مراحل</w:t>
      </w:r>
      <w:r>
        <w:rPr>
          <w:rFonts w:eastAsia="Calibri"/>
          <w:rtl/>
        </w:rPr>
        <w:t xml:space="preserve"> </w:t>
      </w:r>
      <w:r w:rsidRPr="00172576">
        <w:rPr>
          <w:rFonts w:eastAsia="Calibri"/>
          <w:rtl/>
        </w:rPr>
        <w:t>الأزمة</w:t>
      </w:r>
      <w:r>
        <w:rPr>
          <w:rFonts w:eastAsia="Calibri"/>
          <w:rtl/>
        </w:rPr>
        <w:t xml:space="preserve"> </w:t>
      </w:r>
      <w:r w:rsidRPr="00172576">
        <w:rPr>
          <w:rFonts w:eastAsia="Calibri"/>
          <w:rtl/>
        </w:rPr>
        <w:t>السورية،</w:t>
      </w:r>
      <w:r>
        <w:rPr>
          <w:rFonts w:eastAsia="Calibri"/>
          <w:rtl/>
        </w:rPr>
        <w:t xml:space="preserve"> </w:t>
      </w:r>
      <w:r w:rsidRPr="00172576">
        <w:rPr>
          <w:rFonts w:eastAsia="Calibri"/>
          <w:rtl/>
        </w:rPr>
        <w:t>وفي</w:t>
      </w:r>
      <w:r>
        <w:rPr>
          <w:rFonts w:eastAsia="Calibri"/>
          <w:rtl/>
        </w:rPr>
        <w:t xml:space="preserve"> </w:t>
      </w:r>
      <w:r w:rsidRPr="00172576">
        <w:rPr>
          <w:rFonts w:eastAsia="Calibri"/>
          <w:rtl/>
        </w:rPr>
        <w:t>ظل</w:t>
      </w:r>
      <w:r>
        <w:rPr>
          <w:rFonts w:eastAsia="Calibri"/>
          <w:rtl/>
        </w:rPr>
        <w:t xml:space="preserve"> </w:t>
      </w:r>
      <w:r w:rsidRPr="00172576">
        <w:rPr>
          <w:rFonts w:eastAsia="Calibri"/>
          <w:rtl/>
        </w:rPr>
        <w:t>وجود</w:t>
      </w:r>
      <w:r>
        <w:rPr>
          <w:rFonts w:eastAsia="Calibri"/>
          <w:rtl/>
        </w:rPr>
        <w:t xml:space="preserve"> </w:t>
      </w:r>
      <w:r w:rsidRPr="00172576">
        <w:rPr>
          <w:rFonts w:eastAsia="Calibri"/>
          <w:rtl/>
        </w:rPr>
        <w:t>هذه</w:t>
      </w:r>
      <w:r>
        <w:rPr>
          <w:rFonts w:eastAsia="Calibri"/>
          <w:rtl/>
        </w:rPr>
        <w:t xml:space="preserve"> </w:t>
      </w:r>
      <w:r w:rsidRPr="00172576">
        <w:rPr>
          <w:rFonts w:eastAsia="Calibri"/>
          <w:rtl/>
        </w:rPr>
        <w:t>القيود</w:t>
      </w:r>
      <w:r>
        <w:rPr>
          <w:rFonts w:eastAsia="Calibri"/>
          <w:rtl/>
        </w:rPr>
        <w:t xml:space="preserve"> </w:t>
      </w:r>
      <w:r w:rsidRPr="00172576">
        <w:rPr>
          <w:rFonts w:eastAsia="Calibri"/>
          <w:rtl/>
        </w:rPr>
        <w:t>على</w:t>
      </w:r>
      <w:r>
        <w:rPr>
          <w:rFonts w:eastAsia="Calibri"/>
          <w:rtl/>
        </w:rPr>
        <w:t xml:space="preserve"> </w:t>
      </w:r>
      <w:r w:rsidRPr="00172576">
        <w:rPr>
          <w:rFonts w:eastAsia="Calibri"/>
          <w:rtl/>
        </w:rPr>
        <w:t>الدخول،</w:t>
      </w:r>
      <w:r>
        <w:rPr>
          <w:rFonts w:eastAsia="Calibri"/>
          <w:rtl/>
        </w:rPr>
        <w:t xml:space="preserve"> </w:t>
      </w:r>
      <w:r w:rsidRPr="00172576">
        <w:rPr>
          <w:rFonts w:eastAsia="Calibri"/>
          <w:rtl/>
        </w:rPr>
        <w:t>فقد</w:t>
      </w:r>
      <w:r>
        <w:rPr>
          <w:rFonts w:eastAsia="Calibri"/>
          <w:rtl/>
        </w:rPr>
        <w:t xml:space="preserve"> </w:t>
      </w:r>
      <w:r w:rsidRPr="00172576">
        <w:rPr>
          <w:rFonts w:eastAsia="Calibri"/>
          <w:rtl/>
        </w:rPr>
        <w:t>تمّ</w:t>
      </w:r>
      <w:r>
        <w:rPr>
          <w:rFonts w:eastAsia="Calibri"/>
          <w:rtl/>
        </w:rPr>
        <w:t xml:space="preserve"> </w:t>
      </w:r>
      <w:r w:rsidRPr="00172576">
        <w:rPr>
          <w:rFonts w:eastAsia="Calibri"/>
          <w:rtl/>
        </w:rPr>
        <w:t>التغاضي</w:t>
      </w:r>
      <w:r>
        <w:rPr>
          <w:rFonts w:eastAsia="Calibri"/>
          <w:rtl/>
        </w:rPr>
        <w:t xml:space="preserve"> </w:t>
      </w:r>
      <w:r w:rsidRPr="00172576">
        <w:rPr>
          <w:rFonts w:eastAsia="Calibri"/>
          <w:rtl/>
        </w:rPr>
        <w:t>عنها</w:t>
      </w:r>
      <w:r>
        <w:rPr>
          <w:rFonts w:eastAsia="Calibri"/>
          <w:rtl/>
        </w:rPr>
        <w:t xml:space="preserve"> </w:t>
      </w:r>
      <w:r w:rsidRPr="00172576">
        <w:rPr>
          <w:rFonts w:eastAsia="Calibri"/>
          <w:rtl/>
        </w:rPr>
        <w:t>لصالح</w:t>
      </w:r>
      <w:r>
        <w:rPr>
          <w:rFonts w:eastAsia="Calibri"/>
          <w:rtl/>
        </w:rPr>
        <w:t xml:space="preserve"> </w:t>
      </w:r>
      <w:proofErr w:type="spellStart"/>
      <w:r w:rsidRPr="00172576">
        <w:rPr>
          <w:rFonts w:eastAsia="Calibri"/>
          <w:rtl/>
        </w:rPr>
        <w:t>إستيعاب</w:t>
      </w:r>
      <w:proofErr w:type="spellEnd"/>
      <w:r>
        <w:rPr>
          <w:rFonts w:eastAsia="Calibri"/>
          <w:rtl/>
        </w:rPr>
        <w:t xml:space="preserve"> </w:t>
      </w:r>
      <w:r w:rsidRPr="00172576">
        <w:rPr>
          <w:rFonts w:eastAsia="Calibri"/>
          <w:rtl/>
        </w:rPr>
        <w:t>نزوح</w:t>
      </w:r>
      <w:r>
        <w:rPr>
          <w:rFonts w:eastAsia="Calibri"/>
          <w:rtl/>
        </w:rPr>
        <w:t xml:space="preserve"> </w:t>
      </w:r>
      <w:r w:rsidRPr="00172576">
        <w:rPr>
          <w:rFonts w:eastAsia="Calibri"/>
          <w:rtl/>
        </w:rPr>
        <w:t>أعداد</w:t>
      </w:r>
      <w:r>
        <w:rPr>
          <w:rFonts w:eastAsia="Calibri"/>
          <w:rtl/>
        </w:rPr>
        <w:t xml:space="preserve"> </w:t>
      </w:r>
      <w:r w:rsidRPr="00172576">
        <w:rPr>
          <w:rFonts w:eastAsia="Calibri"/>
          <w:rtl/>
        </w:rPr>
        <w:t>ليست</w:t>
      </w:r>
      <w:r>
        <w:rPr>
          <w:rFonts w:eastAsia="Calibri"/>
          <w:rtl/>
        </w:rPr>
        <w:t xml:space="preserve"> </w:t>
      </w:r>
      <w:r w:rsidRPr="00172576">
        <w:rPr>
          <w:rFonts w:eastAsia="Calibri"/>
          <w:rtl/>
        </w:rPr>
        <w:t>بقليلة</w:t>
      </w:r>
      <w:r>
        <w:rPr>
          <w:rFonts w:eastAsia="Calibri"/>
          <w:rtl/>
        </w:rPr>
        <w:t xml:space="preserve"> </w:t>
      </w:r>
      <w:r w:rsidRPr="00172576">
        <w:rPr>
          <w:rFonts w:eastAsia="Calibri"/>
          <w:rtl/>
        </w:rPr>
        <w:t>على</w:t>
      </w:r>
      <w:r>
        <w:rPr>
          <w:rFonts w:eastAsia="Calibri"/>
          <w:rtl/>
        </w:rPr>
        <w:t xml:space="preserve"> </w:t>
      </w:r>
      <w:r w:rsidRPr="00172576">
        <w:rPr>
          <w:rFonts w:eastAsia="Calibri"/>
          <w:rtl/>
        </w:rPr>
        <w:t>ضوء</w:t>
      </w:r>
      <w:r>
        <w:rPr>
          <w:rFonts w:eastAsia="Calibri"/>
          <w:rtl/>
        </w:rPr>
        <w:t xml:space="preserve"> </w:t>
      </w:r>
      <w:r w:rsidRPr="00172576">
        <w:rPr>
          <w:rFonts w:eastAsia="Calibri"/>
          <w:rtl/>
        </w:rPr>
        <w:t>تطورات</w:t>
      </w:r>
      <w:r>
        <w:rPr>
          <w:rFonts w:eastAsia="Calibri"/>
          <w:rtl/>
        </w:rPr>
        <w:t xml:space="preserve"> </w:t>
      </w:r>
      <w:r w:rsidRPr="00172576">
        <w:rPr>
          <w:rFonts w:eastAsia="Calibri"/>
          <w:rtl/>
        </w:rPr>
        <w:t>الأوضاع</w:t>
      </w:r>
      <w:r>
        <w:rPr>
          <w:rFonts w:eastAsia="Calibri"/>
          <w:rtl/>
        </w:rPr>
        <w:t xml:space="preserve"> </w:t>
      </w:r>
      <w:r w:rsidRPr="00172576">
        <w:rPr>
          <w:rFonts w:eastAsia="Calibri"/>
          <w:rtl/>
        </w:rPr>
        <w:t>السورية</w:t>
      </w:r>
      <w:r>
        <w:rPr>
          <w:rFonts w:eastAsia="Calibri"/>
          <w:rtl/>
        </w:rPr>
        <w:t xml:space="preserve"> </w:t>
      </w:r>
      <w:r w:rsidRPr="00172576">
        <w:rPr>
          <w:rFonts w:eastAsia="Calibri"/>
          <w:rtl/>
        </w:rPr>
        <w:t>وتصاعد</w:t>
      </w:r>
      <w:r>
        <w:rPr>
          <w:rFonts w:eastAsia="Calibri"/>
          <w:rtl/>
        </w:rPr>
        <w:t xml:space="preserve"> </w:t>
      </w:r>
      <w:r w:rsidRPr="00172576">
        <w:rPr>
          <w:rFonts w:eastAsia="Calibri"/>
          <w:rtl/>
        </w:rPr>
        <w:t>المعارك</w:t>
      </w:r>
      <w:r>
        <w:rPr>
          <w:rFonts w:eastAsia="Calibri"/>
          <w:rtl/>
        </w:rPr>
        <w:t xml:space="preserve"> </w:t>
      </w:r>
      <w:proofErr w:type="spellStart"/>
      <w:r w:rsidRPr="00172576">
        <w:rPr>
          <w:rFonts w:eastAsia="Calibri"/>
          <w:rtl/>
        </w:rPr>
        <w:t>وإنتقالها</w:t>
      </w:r>
      <w:proofErr w:type="spellEnd"/>
      <w:r>
        <w:rPr>
          <w:rFonts w:eastAsia="Calibri"/>
          <w:rtl/>
        </w:rPr>
        <w:t xml:space="preserve"> </w:t>
      </w:r>
      <w:r w:rsidRPr="00172576">
        <w:rPr>
          <w:rFonts w:eastAsia="Calibri"/>
          <w:rtl/>
        </w:rPr>
        <w:t>من</w:t>
      </w:r>
      <w:r>
        <w:rPr>
          <w:rFonts w:eastAsia="Calibri"/>
          <w:rtl/>
        </w:rPr>
        <w:t xml:space="preserve"> </w:t>
      </w:r>
      <w:r w:rsidRPr="00172576">
        <w:rPr>
          <w:rFonts w:eastAsia="Calibri"/>
          <w:rtl/>
        </w:rPr>
        <w:t>مكان</w:t>
      </w:r>
      <w:r>
        <w:rPr>
          <w:rFonts w:eastAsia="Calibri"/>
          <w:rtl/>
        </w:rPr>
        <w:t xml:space="preserve"> </w:t>
      </w:r>
      <w:r w:rsidRPr="00172576">
        <w:rPr>
          <w:rFonts w:eastAsia="Calibri"/>
          <w:rtl/>
        </w:rPr>
        <w:t>إلى</w:t>
      </w:r>
      <w:r>
        <w:rPr>
          <w:rFonts w:eastAsia="Calibri"/>
          <w:rtl/>
        </w:rPr>
        <w:t xml:space="preserve"> </w:t>
      </w:r>
      <w:r w:rsidRPr="00172576">
        <w:rPr>
          <w:rFonts w:eastAsia="Calibri"/>
          <w:rtl/>
        </w:rPr>
        <w:t>آخر</w:t>
      </w:r>
      <w:r>
        <w:rPr>
          <w:rFonts w:eastAsia="Calibri"/>
          <w:rtl/>
        </w:rPr>
        <w:t xml:space="preserve"> </w:t>
      </w:r>
      <w:r w:rsidRPr="00172576">
        <w:rPr>
          <w:rFonts w:eastAsia="Calibri"/>
          <w:rtl/>
        </w:rPr>
        <w:t>هناك.</w:t>
      </w:r>
    </w:p>
    <w:p w:rsidR="00366CB7" w:rsidRPr="002321B0" w:rsidRDefault="00366CB7" w:rsidP="00C059A7">
      <w:pPr>
        <w:pStyle w:val="SingleTxtGA"/>
        <w:spacing w:line="360" w:lineRule="exact"/>
        <w:rPr>
          <w:rFonts w:eastAsia="Calibri"/>
          <w:spacing w:val="-2"/>
          <w:rtl/>
        </w:rPr>
      </w:pPr>
      <w:r w:rsidRPr="002321B0">
        <w:rPr>
          <w:rFonts w:eastAsia="Calibri"/>
          <w:spacing w:val="-2"/>
          <w:rtl/>
        </w:rPr>
        <w:t>163-</w:t>
      </w:r>
      <w:r w:rsidRPr="002321B0">
        <w:rPr>
          <w:rFonts w:eastAsia="Calibri"/>
          <w:spacing w:val="-2"/>
          <w:rtl/>
        </w:rPr>
        <w:tab/>
        <w:t>في الوقت الراهن هناك مسعى لتسوية أوضاع الأجانب المخالفين لنظام الدخول إلى لبنان والإقامة فيه والخروج منه، وذلك من ضمن ما تسمح به النصوص القانونية ذات الصلة، وكذلك تبعاً للحاجة لمواكبة المساعي الدولية الرامية إلى تأمين العودة الطوعية الآمنة لهؤلاء النازحين.</w:t>
      </w:r>
    </w:p>
    <w:p w:rsidR="00366CB7" w:rsidRPr="00172576" w:rsidRDefault="00366CB7" w:rsidP="00C059A7">
      <w:pPr>
        <w:pStyle w:val="SingleTxtGA"/>
        <w:spacing w:line="360" w:lineRule="exact"/>
        <w:rPr>
          <w:rFonts w:eastAsia="Calibri"/>
          <w:rtl/>
          <w:lang w:bidi="ar-LB"/>
        </w:rPr>
      </w:pPr>
      <w:r w:rsidRPr="00172576">
        <w:rPr>
          <w:rFonts w:eastAsia="Calibri"/>
          <w:rtl/>
        </w:rPr>
        <w:t>164-</w:t>
      </w:r>
      <w:r w:rsidRPr="00172576">
        <w:rPr>
          <w:rFonts w:eastAsia="Calibri"/>
          <w:rtl/>
        </w:rPr>
        <w:tab/>
      </w:r>
      <w:r w:rsidRPr="00172576">
        <w:rPr>
          <w:rFonts w:eastAsia="Calibri"/>
          <w:rtl/>
          <w:lang w:bidi="ar-LB"/>
        </w:rPr>
        <w:t>سمح</w:t>
      </w:r>
      <w:r>
        <w:rPr>
          <w:rFonts w:eastAsia="Calibri"/>
          <w:rtl/>
          <w:lang w:bidi="ar-LB"/>
        </w:rPr>
        <w:t xml:space="preserve"> </w:t>
      </w:r>
      <w:r w:rsidRPr="00172576">
        <w:rPr>
          <w:rFonts w:eastAsia="Calibri"/>
          <w:rtl/>
          <w:lang w:bidi="ar-LB"/>
        </w:rPr>
        <w:t>القانون</w:t>
      </w:r>
      <w:r>
        <w:rPr>
          <w:rFonts w:eastAsia="Calibri"/>
          <w:rtl/>
          <w:lang w:bidi="ar-LB"/>
        </w:rPr>
        <w:t xml:space="preserve"> </w:t>
      </w:r>
      <w:r w:rsidRPr="00172576">
        <w:rPr>
          <w:rFonts w:eastAsia="Calibri"/>
          <w:rtl/>
          <w:lang w:bidi="ar-LB"/>
        </w:rPr>
        <w:t>المتعلّق</w:t>
      </w:r>
      <w:r>
        <w:rPr>
          <w:rFonts w:eastAsia="Calibri"/>
          <w:rtl/>
          <w:lang w:bidi="ar-LB"/>
        </w:rPr>
        <w:t xml:space="preserve"> </w:t>
      </w:r>
      <w:r w:rsidRPr="00172576">
        <w:rPr>
          <w:rFonts w:eastAsia="Calibri"/>
          <w:rtl/>
          <w:lang w:bidi="ar-LB"/>
        </w:rPr>
        <w:t>بجريمة</w:t>
      </w:r>
      <w:r>
        <w:rPr>
          <w:rFonts w:eastAsia="Calibri"/>
          <w:rtl/>
          <w:lang w:bidi="ar-LB"/>
        </w:rPr>
        <w:t xml:space="preserve"> </w:t>
      </w:r>
      <w:r w:rsidRPr="00172576">
        <w:rPr>
          <w:rFonts w:eastAsia="Calibri"/>
          <w:rtl/>
          <w:lang w:bidi="ar-LB"/>
        </w:rPr>
        <w:t>الإتجار</w:t>
      </w:r>
      <w:r>
        <w:rPr>
          <w:rFonts w:eastAsia="Calibri"/>
          <w:rtl/>
          <w:lang w:bidi="ar-LB"/>
        </w:rPr>
        <w:t xml:space="preserve"> </w:t>
      </w:r>
      <w:r w:rsidRPr="00172576">
        <w:rPr>
          <w:rFonts w:eastAsia="Calibri"/>
          <w:rtl/>
          <w:lang w:bidi="ar-LB"/>
        </w:rPr>
        <w:t>بالبشر</w:t>
      </w:r>
      <w:r>
        <w:rPr>
          <w:rFonts w:eastAsia="Calibri"/>
          <w:rtl/>
          <w:lang w:bidi="ar-LB"/>
        </w:rPr>
        <w:t xml:space="preserve"> </w:t>
      </w:r>
      <w:r w:rsidRPr="00172576">
        <w:rPr>
          <w:rFonts w:eastAsia="Calibri"/>
          <w:rtl/>
          <w:lang w:bidi="ar-LB"/>
        </w:rPr>
        <w:t>رقم</w:t>
      </w:r>
      <w:r>
        <w:rPr>
          <w:rFonts w:eastAsia="Calibri"/>
          <w:rtl/>
          <w:lang w:bidi="ar-LB"/>
        </w:rPr>
        <w:t xml:space="preserve"> </w:t>
      </w:r>
      <w:r w:rsidRPr="00172576">
        <w:rPr>
          <w:rFonts w:eastAsia="Calibri"/>
          <w:rtl/>
          <w:lang w:bidi="ar-LB"/>
        </w:rPr>
        <w:t>164/2011</w:t>
      </w:r>
      <w:r>
        <w:rPr>
          <w:rFonts w:eastAsia="Calibri"/>
          <w:rtl/>
          <w:lang w:bidi="ar-LB"/>
        </w:rPr>
        <w:t xml:space="preserve"> </w:t>
      </w:r>
      <w:r w:rsidRPr="00172576">
        <w:rPr>
          <w:rFonts w:eastAsia="Calibri"/>
          <w:rtl/>
          <w:lang w:bidi="ar-LB"/>
        </w:rPr>
        <w:t>لضحية</w:t>
      </w:r>
      <w:r>
        <w:rPr>
          <w:rFonts w:eastAsia="Calibri"/>
          <w:rtl/>
          <w:lang w:bidi="ar-LB"/>
        </w:rPr>
        <w:t xml:space="preserve"> </w:t>
      </w:r>
      <w:r w:rsidRPr="00172576">
        <w:rPr>
          <w:rFonts w:eastAsia="Calibri"/>
          <w:rtl/>
          <w:lang w:bidi="ar-LB"/>
        </w:rPr>
        <w:t>الجرم</w:t>
      </w:r>
      <w:r>
        <w:rPr>
          <w:rFonts w:eastAsia="Calibri"/>
          <w:rtl/>
          <w:lang w:bidi="ar-LB"/>
        </w:rPr>
        <w:t xml:space="preserve"> </w:t>
      </w:r>
      <w:r w:rsidRPr="00172576">
        <w:rPr>
          <w:rFonts w:eastAsia="Calibri"/>
          <w:rtl/>
          <w:lang w:bidi="ar-LB"/>
        </w:rPr>
        <w:t>الإقامة</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لبنان</w:t>
      </w:r>
      <w:r>
        <w:rPr>
          <w:rFonts w:eastAsia="Calibri"/>
          <w:rtl/>
          <w:lang w:bidi="ar-LB"/>
        </w:rPr>
        <w:t xml:space="preserve"> </w:t>
      </w:r>
      <w:r w:rsidRPr="00172576">
        <w:rPr>
          <w:rFonts w:eastAsia="Calibri"/>
          <w:rtl/>
          <w:lang w:bidi="ar-LB"/>
        </w:rPr>
        <w:t>طوال</w:t>
      </w:r>
      <w:r>
        <w:rPr>
          <w:rFonts w:eastAsia="Calibri"/>
          <w:rtl/>
          <w:lang w:bidi="ar-LB"/>
        </w:rPr>
        <w:t xml:space="preserve"> </w:t>
      </w:r>
      <w:r w:rsidRPr="00172576">
        <w:rPr>
          <w:rFonts w:eastAsia="Calibri"/>
          <w:rtl/>
          <w:lang w:bidi="ar-LB"/>
        </w:rPr>
        <w:t>المدة</w:t>
      </w:r>
      <w:r>
        <w:rPr>
          <w:rFonts w:eastAsia="Calibri"/>
          <w:rtl/>
          <w:lang w:bidi="ar-LB"/>
        </w:rPr>
        <w:t xml:space="preserve"> </w:t>
      </w:r>
      <w:r w:rsidRPr="00172576">
        <w:rPr>
          <w:rFonts w:eastAsia="Calibri"/>
          <w:rtl/>
          <w:lang w:bidi="ar-LB"/>
        </w:rPr>
        <w:t>التي</w:t>
      </w:r>
      <w:r>
        <w:rPr>
          <w:rFonts w:eastAsia="Calibri"/>
          <w:rtl/>
          <w:lang w:bidi="ar-LB"/>
        </w:rPr>
        <w:t xml:space="preserve"> </w:t>
      </w:r>
      <w:proofErr w:type="spellStart"/>
      <w:r w:rsidRPr="00172576">
        <w:rPr>
          <w:rFonts w:eastAsia="Calibri"/>
          <w:rtl/>
          <w:lang w:bidi="ar-LB"/>
        </w:rPr>
        <w:t>تقتضيها</w:t>
      </w:r>
      <w:proofErr w:type="spellEnd"/>
      <w:r>
        <w:rPr>
          <w:rFonts w:eastAsia="Calibri"/>
          <w:rtl/>
          <w:lang w:bidi="ar-LB"/>
        </w:rPr>
        <w:t xml:space="preserve"> </w:t>
      </w:r>
      <w:r w:rsidRPr="00172576">
        <w:rPr>
          <w:rFonts w:eastAsia="Calibri"/>
          <w:rtl/>
          <w:lang w:bidi="ar-LB"/>
        </w:rPr>
        <w:t>إجراءات</w:t>
      </w:r>
      <w:r>
        <w:rPr>
          <w:rFonts w:eastAsia="Calibri"/>
          <w:rtl/>
          <w:lang w:bidi="ar-LB"/>
        </w:rPr>
        <w:t xml:space="preserve"> </w:t>
      </w:r>
      <w:r w:rsidRPr="00172576">
        <w:rPr>
          <w:rFonts w:eastAsia="Calibri"/>
          <w:rtl/>
          <w:lang w:bidi="ar-LB"/>
        </w:rPr>
        <w:t>التحقيق،</w:t>
      </w:r>
      <w:r>
        <w:rPr>
          <w:rFonts w:eastAsia="Calibri"/>
          <w:rtl/>
          <w:lang w:bidi="ar-LB"/>
        </w:rPr>
        <w:t xml:space="preserve"> </w:t>
      </w:r>
      <w:r w:rsidRPr="00172576">
        <w:rPr>
          <w:rFonts w:eastAsia="Calibri"/>
          <w:rtl/>
          <w:lang w:bidi="ar-LB"/>
        </w:rPr>
        <w:t>وذلك</w:t>
      </w:r>
      <w:r>
        <w:rPr>
          <w:rFonts w:eastAsia="Calibri"/>
          <w:rtl/>
          <w:lang w:bidi="ar-LB"/>
        </w:rPr>
        <w:t xml:space="preserve"> </w:t>
      </w:r>
      <w:r w:rsidRPr="00172576">
        <w:rPr>
          <w:rFonts w:eastAsia="Calibri"/>
          <w:rtl/>
          <w:lang w:bidi="ar-LB"/>
        </w:rPr>
        <w:t>بموجب</w:t>
      </w:r>
      <w:r>
        <w:rPr>
          <w:rFonts w:eastAsia="Calibri"/>
          <w:rtl/>
          <w:lang w:bidi="ar-LB"/>
        </w:rPr>
        <w:t xml:space="preserve"> </w:t>
      </w:r>
      <w:r w:rsidRPr="00172576">
        <w:rPr>
          <w:rFonts w:eastAsia="Calibri"/>
          <w:rtl/>
          <w:lang w:bidi="ar-LB"/>
        </w:rPr>
        <w:t>قرار</w:t>
      </w:r>
      <w:r>
        <w:rPr>
          <w:rFonts w:eastAsia="Calibri"/>
          <w:rtl/>
          <w:lang w:bidi="ar-LB"/>
        </w:rPr>
        <w:t xml:space="preserve"> </w:t>
      </w:r>
      <w:r w:rsidRPr="00172576">
        <w:rPr>
          <w:rFonts w:eastAsia="Calibri"/>
          <w:rtl/>
          <w:lang w:bidi="ar-LB"/>
        </w:rPr>
        <w:t>قضائي</w:t>
      </w:r>
      <w:r>
        <w:rPr>
          <w:rFonts w:eastAsia="Calibri"/>
          <w:rtl/>
          <w:lang w:bidi="ar-LB"/>
        </w:rPr>
        <w:t xml:space="preserve"> </w:t>
      </w:r>
      <w:r w:rsidRPr="00172576">
        <w:rPr>
          <w:rFonts w:eastAsia="Calibri"/>
          <w:rtl/>
          <w:lang w:bidi="ar-LB"/>
        </w:rPr>
        <w:t>يجيز</w:t>
      </w:r>
      <w:r>
        <w:rPr>
          <w:rFonts w:eastAsia="Calibri"/>
          <w:rtl/>
          <w:lang w:bidi="ar-LB"/>
        </w:rPr>
        <w:t xml:space="preserve"> </w:t>
      </w:r>
      <w:r w:rsidRPr="00172576">
        <w:rPr>
          <w:rFonts w:eastAsia="Calibri"/>
          <w:rtl/>
          <w:lang w:bidi="ar-LB"/>
        </w:rPr>
        <w:t>لها</w:t>
      </w:r>
      <w:r>
        <w:rPr>
          <w:rFonts w:eastAsia="Calibri"/>
          <w:rtl/>
          <w:lang w:bidi="ar-LB"/>
        </w:rPr>
        <w:t xml:space="preserve"> </w:t>
      </w:r>
      <w:r w:rsidRPr="00172576">
        <w:rPr>
          <w:rFonts w:eastAsia="Calibri"/>
          <w:rtl/>
          <w:lang w:bidi="ar-LB"/>
        </w:rPr>
        <w:t>هذا</w:t>
      </w:r>
      <w:r>
        <w:rPr>
          <w:rFonts w:eastAsia="Calibri"/>
          <w:rtl/>
          <w:lang w:bidi="ar-LB"/>
        </w:rPr>
        <w:t xml:space="preserve"> </w:t>
      </w:r>
      <w:r w:rsidRPr="00172576">
        <w:rPr>
          <w:rFonts w:eastAsia="Calibri"/>
          <w:rtl/>
          <w:lang w:bidi="ar-LB"/>
        </w:rPr>
        <w:t>الأمر،</w:t>
      </w:r>
      <w:r>
        <w:rPr>
          <w:rFonts w:eastAsia="Calibri"/>
          <w:rtl/>
          <w:lang w:bidi="ar-LB"/>
        </w:rPr>
        <w:t xml:space="preserve"> </w:t>
      </w:r>
      <w:r w:rsidRPr="00172576">
        <w:rPr>
          <w:rFonts w:eastAsia="Calibri"/>
          <w:rtl/>
          <w:lang w:bidi="ar-LB"/>
        </w:rPr>
        <w:t>وفي</w:t>
      </w:r>
      <w:r>
        <w:rPr>
          <w:rFonts w:eastAsia="Calibri"/>
          <w:rtl/>
          <w:lang w:bidi="ar-LB"/>
        </w:rPr>
        <w:t xml:space="preserve"> </w:t>
      </w:r>
      <w:r w:rsidRPr="00172576">
        <w:rPr>
          <w:rFonts w:eastAsia="Calibri"/>
          <w:rtl/>
          <w:lang w:bidi="ar-LB"/>
        </w:rPr>
        <w:t>ذلك</w:t>
      </w:r>
      <w:r>
        <w:rPr>
          <w:rFonts w:eastAsia="Calibri"/>
          <w:rtl/>
          <w:lang w:bidi="ar-LB"/>
        </w:rPr>
        <w:t xml:space="preserve"> </w:t>
      </w:r>
      <w:r w:rsidRPr="00172576">
        <w:rPr>
          <w:rFonts w:eastAsia="Calibri"/>
          <w:rtl/>
          <w:lang w:bidi="ar-LB"/>
        </w:rPr>
        <w:t>مراعاة</w:t>
      </w:r>
      <w:r>
        <w:rPr>
          <w:rFonts w:eastAsia="Calibri"/>
          <w:rtl/>
          <w:lang w:bidi="ar-LB"/>
        </w:rPr>
        <w:t xml:space="preserve"> </w:t>
      </w:r>
      <w:r w:rsidRPr="00172576">
        <w:rPr>
          <w:rFonts w:eastAsia="Calibri"/>
          <w:rtl/>
          <w:lang w:bidi="ar-LB"/>
        </w:rPr>
        <w:t>لواقع</w:t>
      </w:r>
      <w:r>
        <w:rPr>
          <w:rFonts w:eastAsia="Calibri"/>
          <w:rtl/>
          <w:lang w:bidi="ar-LB"/>
        </w:rPr>
        <w:t xml:space="preserve"> </w:t>
      </w:r>
      <w:r w:rsidRPr="00172576">
        <w:rPr>
          <w:rFonts w:eastAsia="Calibri"/>
          <w:rtl/>
          <w:lang w:bidi="ar-LB"/>
        </w:rPr>
        <w:t>أن</w:t>
      </w:r>
      <w:r>
        <w:rPr>
          <w:rFonts w:eastAsia="Calibri"/>
          <w:rtl/>
          <w:lang w:bidi="ar-LB"/>
        </w:rPr>
        <w:t xml:space="preserve"> </w:t>
      </w:r>
      <w:r w:rsidRPr="00172576">
        <w:rPr>
          <w:rFonts w:eastAsia="Calibri"/>
          <w:rtl/>
          <w:lang w:bidi="ar-LB"/>
        </w:rPr>
        <w:t>الضحية</w:t>
      </w:r>
      <w:r>
        <w:rPr>
          <w:rFonts w:eastAsia="Calibri"/>
          <w:rtl/>
          <w:lang w:bidi="ar-LB"/>
        </w:rPr>
        <w:t xml:space="preserve"> </w:t>
      </w:r>
      <w:r w:rsidRPr="00172576">
        <w:rPr>
          <w:rFonts w:eastAsia="Calibri"/>
          <w:rtl/>
          <w:lang w:bidi="ar-LB"/>
        </w:rPr>
        <w:t>قد</w:t>
      </w:r>
      <w:r>
        <w:rPr>
          <w:rFonts w:eastAsia="Calibri"/>
          <w:rtl/>
          <w:lang w:bidi="ar-LB"/>
        </w:rPr>
        <w:t xml:space="preserve"> </w:t>
      </w:r>
      <w:r w:rsidRPr="00172576">
        <w:rPr>
          <w:rFonts w:eastAsia="Calibri"/>
          <w:rtl/>
          <w:lang w:bidi="ar-LB"/>
        </w:rPr>
        <w:t>تكون</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العمّال</w:t>
      </w:r>
      <w:r>
        <w:rPr>
          <w:rFonts w:eastAsia="Calibri"/>
          <w:rtl/>
          <w:lang w:bidi="ar-LB"/>
        </w:rPr>
        <w:t xml:space="preserve"> </w:t>
      </w:r>
      <w:r w:rsidRPr="00172576">
        <w:rPr>
          <w:rFonts w:eastAsia="Calibri"/>
          <w:rtl/>
          <w:lang w:bidi="ar-LB"/>
        </w:rPr>
        <w:t>الأجانب</w:t>
      </w:r>
      <w:r>
        <w:rPr>
          <w:rFonts w:eastAsia="Calibri"/>
          <w:rtl/>
          <w:lang w:bidi="ar-LB"/>
        </w:rPr>
        <w:t xml:space="preserve"> </w:t>
      </w:r>
      <w:r w:rsidRPr="00172576">
        <w:rPr>
          <w:rFonts w:eastAsia="Calibri"/>
          <w:rtl/>
          <w:lang w:bidi="ar-LB"/>
        </w:rPr>
        <w:t>الذين</w:t>
      </w:r>
      <w:r>
        <w:rPr>
          <w:rFonts w:eastAsia="Calibri"/>
          <w:rtl/>
          <w:lang w:bidi="ar-LB"/>
        </w:rPr>
        <w:t xml:space="preserve"> </w:t>
      </w:r>
      <w:r w:rsidRPr="00172576">
        <w:rPr>
          <w:rFonts w:eastAsia="Calibri"/>
          <w:rtl/>
          <w:lang w:bidi="ar-LB"/>
        </w:rPr>
        <w:t>يتم</w:t>
      </w:r>
      <w:r>
        <w:rPr>
          <w:rFonts w:eastAsia="Calibri"/>
          <w:rtl/>
          <w:lang w:bidi="ar-LB"/>
        </w:rPr>
        <w:t xml:space="preserve"> </w:t>
      </w:r>
      <w:r w:rsidRPr="00172576">
        <w:rPr>
          <w:rFonts w:eastAsia="Calibri"/>
          <w:rtl/>
          <w:lang w:bidi="ar-LB"/>
        </w:rPr>
        <w:t>استغلالهم</w:t>
      </w:r>
      <w:r>
        <w:rPr>
          <w:rFonts w:eastAsia="Calibri"/>
          <w:rtl/>
          <w:lang w:bidi="ar-LB"/>
        </w:rPr>
        <w:t xml:space="preserve"> </w:t>
      </w:r>
      <w:r w:rsidRPr="00172576">
        <w:rPr>
          <w:rFonts w:eastAsia="Calibri"/>
          <w:rtl/>
          <w:lang w:bidi="ar-LB"/>
        </w:rPr>
        <w:t>لعدم</w:t>
      </w:r>
      <w:r>
        <w:rPr>
          <w:rFonts w:eastAsia="Calibri"/>
          <w:rtl/>
          <w:lang w:bidi="ar-LB"/>
        </w:rPr>
        <w:t xml:space="preserve"> </w:t>
      </w:r>
      <w:r w:rsidRPr="00172576">
        <w:rPr>
          <w:rFonts w:eastAsia="Calibri"/>
          <w:rtl/>
          <w:lang w:bidi="ar-LB"/>
        </w:rPr>
        <w:t>حيازتهم</w:t>
      </w:r>
      <w:r>
        <w:rPr>
          <w:rFonts w:eastAsia="Calibri"/>
          <w:rtl/>
          <w:lang w:bidi="ar-LB"/>
        </w:rPr>
        <w:t xml:space="preserve"> </w:t>
      </w:r>
      <w:r w:rsidRPr="00172576">
        <w:rPr>
          <w:rFonts w:eastAsia="Calibri"/>
          <w:rtl/>
          <w:lang w:bidi="ar-LB"/>
        </w:rPr>
        <w:t>على</w:t>
      </w:r>
      <w:r>
        <w:rPr>
          <w:rFonts w:eastAsia="Calibri"/>
          <w:rtl/>
          <w:lang w:bidi="ar-LB"/>
        </w:rPr>
        <w:t xml:space="preserve"> </w:t>
      </w:r>
      <w:r w:rsidRPr="00172576">
        <w:rPr>
          <w:rFonts w:eastAsia="Calibri"/>
          <w:rtl/>
          <w:lang w:bidi="ar-LB"/>
        </w:rPr>
        <w:t>الأوراق</w:t>
      </w:r>
      <w:r>
        <w:rPr>
          <w:rFonts w:eastAsia="Calibri"/>
          <w:rtl/>
          <w:lang w:bidi="ar-LB"/>
        </w:rPr>
        <w:t xml:space="preserve"> </w:t>
      </w:r>
      <w:r w:rsidRPr="00172576">
        <w:rPr>
          <w:rFonts w:eastAsia="Calibri"/>
          <w:rtl/>
          <w:lang w:bidi="ar-LB"/>
        </w:rPr>
        <w:t>القانونية</w:t>
      </w:r>
      <w:r>
        <w:rPr>
          <w:rFonts w:eastAsia="Calibri"/>
          <w:rtl/>
          <w:lang w:bidi="ar-LB"/>
        </w:rPr>
        <w:t xml:space="preserve"> </w:t>
      </w:r>
      <w:r w:rsidRPr="00172576">
        <w:rPr>
          <w:rFonts w:eastAsia="Calibri"/>
          <w:rtl/>
          <w:lang w:bidi="ar-LB"/>
        </w:rPr>
        <w:t>المثبتة</w:t>
      </w:r>
      <w:r>
        <w:rPr>
          <w:rFonts w:eastAsia="Calibri"/>
          <w:rtl/>
          <w:lang w:bidi="ar-LB"/>
        </w:rPr>
        <w:t xml:space="preserve"> </w:t>
      </w:r>
      <w:r w:rsidRPr="00172576">
        <w:rPr>
          <w:rFonts w:eastAsia="Calibri"/>
          <w:rtl/>
          <w:lang w:bidi="ar-LB"/>
        </w:rPr>
        <w:t>لشرعية</w:t>
      </w:r>
      <w:r>
        <w:rPr>
          <w:rFonts w:eastAsia="Calibri"/>
          <w:rtl/>
          <w:lang w:bidi="ar-LB"/>
        </w:rPr>
        <w:t xml:space="preserve"> </w:t>
      </w:r>
      <w:r w:rsidRPr="00172576">
        <w:rPr>
          <w:rFonts w:eastAsia="Calibri"/>
          <w:rtl/>
          <w:lang w:bidi="ar-LB"/>
        </w:rPr>
        <w:t>دخولهم</w:t>
      </w:r>
      <w:r>
        <w:rPr>
          <w:rFonts w:eastAsia="Calibri"/>
          <w:rtl/>
          <w:lang w:bidi="ar-LB"/>
        </w:rPr>
        <w:t xml:space="preserve"> </w:t>
      </w:r>
      <w:r w:rsidRPr="00172576">
        <w:rPr>
          <w:rFonts w:eastAsia="Calibri"/>
          <w:rtl/>
          <w:lang w:bidi="ar-LB"/>
        </w:rPr>
        <w:t>البلاد</w:t>
      </w:r>
      <w:r>
        <w:rPr>
          <w:rFonts w:eastAsia="Calibri"/>
          <w:rtl/>
          <w:lang w:bidi="ar-LB"/>
        </w:rPr>
        <w:t xml:space="preserve"> </w:t>
      </w:r>
      <w:r w:rsidRPr="00172576">
        <w:rPr>
          <w:rFonts w:eastAsia="Calibri"/>
          <w:rtl/>
          <w:lang w:bidi="ar-LB"/>
        </w:rPr>
        <w:t>وإقامتهم</w:t>
      </w:r>
      <w:r>
        <w:rPr>
          <w:rFonts w:eastAsia="Calibri"/>
          <w:rtl/>
          <w:lang w:bidi="ar-LB"/>
        </w:rPr>
        <w:t xml:space="preserve"> </w:t>
      </w:r>
      <w:r w:rsidRPr="00172576">
        <w:rPr>
          <w:rFonts w:eastAsia="Calibri"/>
          <w:rtl/>
          <w:lang w:bidi="ar-LB"/>
        </w:rPr>
        <w:t>فيها.</w:t>
      </w:r>
      <w:r>
        <w:rPr>
          <w:rFonts w:eastAsia="Calibri"/>
          <w:rtl/>
          <w:lang w:bidi="ar-LB"/>
        </w:rPr>
        <w:t xml:space="preserve"> </w:t>
      </w:r>
      <w:r w:rsidRPr="00172576">
        <w:rPr>
          <w:rFonts w:eastAsia="Calibri"/>
          <w:rtl/>
          <w:lang w:bidi="ar-LB"/>
        </w:rPr>
        <w:t>وهذه</w:t>
      </w:r>
      <w:r>
        <w:rPr>
          <w:rFonts w:eastAsia="Calibri"/>
          <w:rtl/>
          <w:lang w:bidi="ar-LB"/>
        </w:rPr>
        <w:t xml:space="preserve"> </w:t>
      </w:r>
      <w:r w:rsidRPr="00172576">
        <w:rPr>
          <w:rFonts w:eastAsia="Calibri"/>
          <w:rtl/>
          <w:lang w:bidi="ar-LB"/>
        </w:rPr>
        <w:t>القاعدة</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شأنها</w:t>
      </w:r>
      <w:r>
        <w:rPr>
          <w:rFonts w:eastAsia="Calibri"/>
          <w:rtl/>
          <w:lang w:bidi="ar-LB"/>
        </w:rPr>
        <w:t xml:space="preserve"> </w:t>
      </w:r>
      <w:r w:rsidRPr="00172576">
        <w:rPr>
          <w:rFonts w:eastAsia="Calibri"/>
          <w:rtl/>
          <w:lang w:bidi="ar-LB"/>
        </w:rPr>
        <w:t>أن</w:t>
      </w:r>
      <w:r>
        <w:rPr>
          <w:rFonts w:eastAsia="Calibri"/>
          <w:rtl/>
          <w:lang w:bidi="ar-LB"/>
        </w:rPr>
        <w:t xml:space="preserve"> </w:t>
      </w:r>
      <w:r w:rsidRPr="00172576">
        <w:rPr>
          <w:rFonts w:eastAsia="Calibri"/>
          <w:rtl/>
          <w:lang w:bidi="ar-LB"/>
        </w:rPr>
        <w:t>تطمئن</w:t>
      </w:r>
      <w:r>
        <w:rPr>
          <w:rFonts w:eastAsia="Calibri"/>
          <w:rtl/>
          <w:lang w:bidi="ar-LB"/>
        </w:rPr>
        <w:t xml:space="preserve"> </w:t>
      </w:r>
      <w:r w:rsidRPr="00172576">
        <w:rPr>
          <w:rFonts w:eastAsia="Calibri"/>
          <w:rtl/>
          <w:lang w:bidi="ar-LB"/>
        </w:rPr>
        <w:t>الضحية</w:t>
      </w:r>
      <w:r>
        <w:rPr>
          <w:rFonts w:eastAsia="Calibri"/>
          <w:rtl/>
          <w:lang w:bidi="ar-LB"/>
        </w:rPr>
        <w:t xml:space="preserve"> </w:t>
      </w:r>
      <w:r w:rsidRPr="00172576">
        <w:rPr>
          <w:rFonts w:eastAsia="Calibri"/>
          <w:rtl/>
          <w:lang w:bidi="ar-LB"/>
        </w:rPr>
        <w:t>وتجعلها</w:t>
      </w:r>
      <w:r>
        <w:rPr>
          <w:rFonts w:eastAsia="Calibri"/>
          <w:rtl/>
          <w:lang w:bidi="ar-LB"/>
        </w:rPr>
        <w:t xml:space="preserve"> </w:t>
      </w:r>
      <w:r w:rsidRPr="00172576">
        <w:rPr>
          <w:rFonts w:eastAsia="Calibri"/>
          <w:rtl/>
          <w:lang w:bidi="ar-LB"/>
        </w:rPr>
        <w:t>تتقدم</w:t>
      </w:r>
      <w:r>
        <w:rPr>
          <w:rFonts w:eastAsia="Calibri"/>
          <w:rtl/>
          <w:lang w:bidi="ar-LB"/>
        </w:rPr>
        <w:t xml:space="preserve"> </w:t>
      </w:r>
      <w:r w:rsidRPr="00172576">
        <w:rPr>
          <w:rFonts w:eastAsia="Calibri"/>
          <w:rtl/>
          <w:lang w:bidi="ar-LB"/>
        </w:rPr>
        <w:t>بشكوى</w:t>
      </w:r>
      <w:r>
        <w:rPr>
          <w:rFonts w:eastAsia="Calibri"/>
          <w:rtl/>
          <w:lang w:bidi="ar-LB"/>
        </w:rPr>
        <w:t xml:space="preserve"> </w:t>
      </w:r>
      <w:r w:rsidRPr="00172576">
        <w:rPr>
          <w:rFonts w:eastAsia="Calibri"/>
          <w:rtl/>
          <w:lang w:bidi="ar-LB"/>
        </w:rPr>
        <w:t>ضد</w:t>
      </w:r>
      <w:r>
        <w:rPr>
          <w:rFonts w:eastAsia="Calibri"/>
          <w:rtl/>
          <w:lang w:bidi="ar-LB"/>
        </w:rPr>
        <w:t xml:space="preserve"> </w:t>
      </w:r>
      <w:r w:rsidRPr="00172576">
        <w:rPr>
          <w:rFonts w:eastAsia="Calibri"/>
          <w:rtl/>
          <w:lang w:bidi="ar-LB"/>
        </w:rPr>
        <w:t>الجاني</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دون</w:t>
      </w:r>
      <w:r>
        <w:rPr>
          <w:rFonts w:eastAsia="Calibri"/>
          <w:rtl/>
          <w:lang w:bidi="ar-LB"/>
        </w:rPr>
        <w:t xml:space="preserve"> </w:t>
      </w:r>
      <w:r w:rsidRPr="00172576">
        <w:rPr>
          <w:rFonts w:eastAsia="Calibri"/>
          <w:rtl/>
          <w:lang w:bidi="ar-LB"/>
        </w:rPr>
        <w:t>أن</w:t>
      </w:r>
      <w:r>
        <w:rPr>
          <w:rFonts w:eastAsia="Calibri"/>
          <w:rtl/>
          <w:lang w:bidi="ar-LB"/>
        </w:rPr>
        <w:t xml:space="preserve"> </w:t>
      </w:r>
      <w:r w:rsidRPr="00172576">
        <w:rPr>
          <w:rFonts w:eastAsia="Calibri"/>
          <w:rtl/>
          <w:lang w:bidi="ar-LB"/>
        </w:rPr>
        <w:t>تخاف</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أن</w:t>
      </w:r>
      <w:r>
        <w:rPr>
          <w:rFonts w:eastAsia="Calibri"/>
          <w:rtl/>
          <w:lang w:bidi="ar-LB"/>
        </w:rPr>
        <w:t xml:space="preserve"> </w:t>
      </w:r>
      <w:r w:rsidRPr="00172576">
        <w:rPr>
          <w:rFonts w:eastAsia="Calibri"/>
          <w:rtl/>
          <w:lang w:bidi="ar-LB"/>
        </w:rPr>
        <w:t>يتم</w:t>
      </w:r>
      <w:r>
        <w:rPr>
          <w:rFonts w:eastAsia="Calibri"/>
          <w:rtl/>
          <w:lang w:bidi="ar-LB"/>
        </w:rPr>
        <w:t xml:space="preserve"> </w:t>
      </w:r>
      <w:r w:rsidRPr="00172576">
        <w:rPr>
          <w:rFonts w:eastAsia="Calibri"/>
          <w:rtl/>
          <w:lang w:bidi="ar-LB"/>
        </w:rPr>
        <w:t>افتضاح</w:t>
      </w:r>
      <w:r>
        <w:rPr>
          <w:rFonts w:eastAsia="Calibri"/>
          <w:rtl/>
          <w:lang w:bidi="ar-LB"/>
        </w:rPr>
        <w:t xml:space="preserve"> </w:t>
      </w:r>
      <w:r w:rsidRPr="00172576">
        <w:rPr>
          <w:rFonts w:eastAsia="Calibri"/>
          <w:rtl/>
          <w:lang w:bidi="ar-LB"/>
        </w:rPr>
        <w:t>أمرها</w:t>
      </w:r>
      <w:r>
        <w:rPr>
          <w:rFonts w:eastAsia="Calibri"/>
          <w:rtl/>
          <w:lang w:bidi="ar-LB"/>
        </w:rPr>
        <w:t xml:space="preserve"> </w:t>
      </w:r>
      <w:r w:rsidRPr="00172576">
        <w:rPr>
          <w:rFonts w:eastAsia="Calibri"/>
          <w:rtl/>
          <w:lang w:bidi="ar-LB"/>
        </w:rPr>
        <w:t>وترحيلها</w:t>
      </w:r>
      <w:r>
        <w:rPr>
          <w:rFonts w:eastAsia="Calibri"/>
          <w:rtl/>
          <w:lang w:bidi="ar-LB"/>
        </w:rPr>
        <w:t xml:space="preserve"> </w:t>
      </w:r>
      <w:r w:rsidRPr="00172576">
        <w:rPr>
          <w:rFonts w:eastAsia="Calibri"/>
          <w:rtl/>
          <w:lang w:bidi="ar-LB"/>
        </w:rPr>
        <w:t>خارج</w:t>
      </w:r>
      <w:r>
        <w:rPr>
          <w:rFonts w:eastAsia="Calibri"/>
          <w:rtl/>
          <w:lang w:bidi="ar-LB"/>
        </w:rPr>
        <w:t xml:space="preserve"> </w:t>
      </w:r>
      <w:r w:rsidRPr="00172576">
        <w:rPr>
          <w:rFonts w:eastAsia="Calibri"/>
          <w:rtl/>
          <w:lang w:bidi="ar-LB"/>
        </w:rPr>
        <w:t>البلد</w:t>
      </w:r>
      <w:r>
        <w:rPr>
          <w:rFonts w:eastAsia="Calibri"/>
          <w:rtl/>
          <w:lang w:bidi="ar-LB"/>
        </w:rPr>
        <w:t xml:space="preserve"> </w:t>
      </w:r>
      <w:r w:rsidRPr="00172576">
        <w:rPr>
          <w:rFonts w:eastAsia="Calibri"/>
          <w:rtl/>
          <w:lang w:bidi="ar-LB"/>
        </w:rPr>
        <w:t>قبل</w:t>
      </w:r>
      <w:r>
        <w:rPr>
          <w:rFonts w:eastAsia="Calibri"/>
          <w:rtl/>
          <w:lang w:bidi="ar-LB"/>
        </w:rPr>
        <w:t xml:space="preserve"> </w:t>
      </w:r>
      <w:r w:rsidRPr="00172576">
        <w:rPr>
          <w:rFonts w:eastAsia="Calibri"/>
          <w:rtl/>
          <w:lang w:bidi="ar-LB"/>
        </w:rPr>
        <w:t>حصولها</w:t>
      </w:r>
      <w:r>
        <w:rPr>
          <w:rFonts w:eastAsia="Calibri"/>
          <w:rtl/>
          <w:lang w:bidi="ar-LB"/>
        </w:rPr>
        <w:t xml:space="preserve"> </w:t>
      </w:r>
      <w:r w:rsidRPr="00172576">
        <w:rPr>
          <w:rFonts w:eastAsia="Calibri"/>
          <w:rtl/>
          <w:lang w:bidi="ar-LB"/>
        </w:rPr>
        <w:t>على</w:t>
      </w:r>
      <w:r>
        <w:rPr>
          <w:rFonts w:eastAsia="Calibri"/>
          <w:rtl/>
          <w:lang w:bidi="ar-LB"/>
        </w:rPr>
        <w:t xml:space="preserve"> </w:t>
      </w:r>
      <w:r w:rsidRPr="00172576">
        <w:rPr>
          <w:rFonts w:eastAsia="Calibri"/>
          <w:rtl/>
          <w:lang w:bidi="ar-LB"/>
        </w:rPr>
        <w:t>التعويض</w:t>
      </w:r>
      <w:r>
        <w:rPr>
          <w:rFonts w:eastAsia="Calibri"/>
          <w:rtl/>
          <w:lang w:bidi="ar-LB"/>
        </w:rPr>
        <w:t xml:space="preserve"> </w:t>
      </w:r>
      <w:r w:rsidRPr="00172576">
        <w:rPr>
          <w:rFonts w:eastAsia="Calibri"/>
          <w:rtl/>
          <w:lang w:bidi="ar-LB"/>
        </w:rPr>
        <w:t>المناسب.</w:t>
      </w:r>
      <w:r>
        <w:rPr>
          <w:rFonts w:eastAsia="Calibri"/>
          <w:rtl/>
          <w:lang w:bidi="ar-LB"/>
        </w:rPr>
        <w:t xml:space="preserve"> </w:t>
      </w:r>
    </w:p>
    <w:p w:rsidR="00366CB7" w:rsidRPr="00172576" w:rsidRDefault="00366CB7" w:rsidP="00C059A7">
      <w:pPr>
        <w:pStyle w:val="SingleTxtGA"/>
        <w:spacing w:line="360" w:lineRule="exact"/>
        <w:rPr>
          <w:rFonts w:eastAsia="Calibri"/>
          <w:rtl/>
        </w:rPr>
      </w:pPr>
      <w:r w:rsidRPr="00172576">
        <w:rPr>
          <w:rFonts w:eastAsia="Calibri"/>
          <w:rtl/>
        </w:rPr>
        <w:t>165-</w:t>
      </w:r>
      <w:r w:rsidRPr="00172576">
        <w:rPr>
          <w:rFonts w:eastAsia="Calibri"/>
          <w:rtl/>
        </w:rPr>
        <w:tab/>
        <w:t>إن</w:t>
      </w:r>
      <w:r>
        <w:rPr>
          <w:rFonts w:eastAsia="Calibri"/>
          <w:rtl/>
        </w:rPr>
        <w:t xml:space="preserve"> </w:t>
      </w:r>
      <w:r w:rsidRPr="00172576">
        <w:rPr>
          <w:rFonts w:eastAsia="Calibri"/>
          <w:rtl/>
        </w:rPr>
        <w:t>موضوع</w:t>
      </w:r>
      <w:r>
        <w:rPr>
          <w:rFonts w:eastAsia="Calibri"/>
          <w:rtl/>
        </w:rPr>
        <w:t xml:space="preserve"> </w:t>
      </w:r>
      <w:r w:rsidRPr="00172576">
        <w:rPr>
          <w:rFonts w:eastAsia="Calibri"/>
          <w:rtl/>
        </w:rPr>
        <w:t>وصول</w:t>
      </w:r>
      <w:r>
        <w:rPr>
          <w:rFonts w:eastAsia="Calibri"/>
          <w:rtl/>
        </w:rPr>
        <w:t xml:space="preserve"> </w:t>
      </w:r>
      <w:r w:rsidRPr="00172576">
        <w:rPr>
          <w:rFonts w:eastAsia="Calibri"/>
          <w:rtl/>
        </w:rPr>
        <w:t>النازحين</w:t>
      </w:r>
      <w:r>
        <w:rPr>
          <w:rFonts w:eastAsia="Calibri"/>
          <w:rtl/>
        </w:rPr>
        <w:t xml:space="preserve"> </w:t>
      </w:r>
      <w:r w:rsidRPr="00172576">
        <w:rPr>
          <w:rFonts w:eastAsia="Calibri"/>
          <w:rtl/>
        </w:rPr>
        <w:t>إلى</w:t>
      </w:r>
      <w:r>
        <w:rPr>
          <w:rFonts w:eastAsia="Calibri"/>
          <w:rtl/>
        </w:rPr>
        <w:t xml:space="preserve"> </w:t>
      </w:r>
      <w:r w:rsidRPr="00172576">
        <w:rPr>
          <w:rFonts w:eastAsia="Calibri"/>
          <w:rtl/>
        </w:rPr>
        <w:t>القضاء،</w:t>
      </w:r>
      <w:r>
        <w:rPr>
          <w:rFonts w:eastAsia="Calibri"/>
          <w:rtl/>
        </w:rPr>
        <w:t xml:space="preserve"> </w:t>
      </w:r>
      <w:r w:rsidRPr="00172576">
        <w:rPr>
          <w:rFonts w:eastAsia="Calibri"/>
          <w:rtl/>
        </w:rPr>
        <w:t>بغض</w:t>
      </w:r>
      <w:r>
        <w:rPr>
          <w:rFonts w:eastAsia="Calibri"/>
          <w:rtl/>
        </w:rPr>
        <w:t xml:space="preserve"> </w:t>
      </w:r>
      <w:r w:rsidRPr="00172576">
        <w:rPr>
          <w:rFonts w:eastAsia="Calibri"/>
          <w:rtl/>
        </w:rPr>
        <w:t>النظر</w:t>
      </w:r>
      <w:r>
        <w:rPr>
          <w:rFonts w:eastAsia="Calibri"/>
          <w:rtl/>
        </w:rPr>
        <w:t xml:space="preserve"> </w:t>
      </w:r>
      <w:r w:rsidRPr="00172576">
        <w:rPr>
          <w:rFonts w:eastAsia="Calibri"/>
          <w:rtl/>
        </w:rPr>
        <w:t>عن</w:t>
      </w:r>
      <w:r>
        <w:rPr>
          <w:rFonts w:eastAsia="Calibri"/>
          <w:rtl/>
        </w:rPr>
        <w:t xml:space="preserve"> </w:t>
      </w:r>
      <w:proofErr w:type="spellStart"/>
      <w:r w:rsidRPr="00172576">
        <w:rPr>
          <w:rFonts w:eastAsia="Calibri"/>
          <w:rtl/>
        </w:rPr>
        <w:t>إمتلاكهم</w:t>
      </w:r>
      <w:proofErr w:type="spellEnd"/>
      <w:r>
        <w:rPr>
          <w:rFonts w:eastAsia="Calibri"/>
          <w:rtl/>
        </w:rPr>
        <w:t xml:space="preserve"> </w:t>
      </w:r>
      <w:r w:rsidRPr="00172576">
        <w:rPr>
          <w:rFonts w:eastAsia="Calibri"/>
          <w:rtl/>
        </w:rPr>
        <w:t>للوثائق</w:t>
      </w:r>
      <w:r>
        <w:rPr>
          <w:rFonts w:eastAsia="Calibri"/>
          <w:rtl/>
        </w:rPr>
        <w:t xml:space="preserve"> </w:t>
      </w:r>
      <w:r w:rsidRPr="00172576">
        <w:rPr>
          <w:rFonts w:eastAsia="Calibri"/>
          <w:rtl/>
        </w:rPr>
        <w:t>اللازمة،</w:t>
      </w:r>
      <w:r>
        <w:rPr>
          <w:rFonts w:eastAsia="Calibri"/>
          <w:rtl/>
        </w:rPr>
        <w:t xml:space="preserve"> </w:t>
      </w:r>
      <w:r w:rsidRPr="00172576">
        <w:rPr>
          <w:rFonts w:eastAsia="Calibri"/>
          <w:rtl/>
        </w:rPr>
        <w:t>هو</w:t>
      </w:r>
      <w:r>
        <w:rPr>
          <w:rFonts w:eastAsia="Calibri"/>
          <w:rtl/>
        </w:rPr>
        <w:t xml:space="preserve"> </w:t>
      </w:r>
      <w:r w:rsidRPr="00172576">
        <w:rPr>
          <w:rFonts w:eastAsia="Calibri"/>
          <w:rtl/>
        </w:rPr>
        <w:t>أمر</w:t>
      </w:r>
      <w:r>
        <w:rPr>
          <w:rFonts w:eastAsia="Calibri"/>
          <w:rtl/>
        </w:rPr>
        <w:t xml:space="preserve"> </w:t>
      </w:r>
      <w:r w:rsidRPr="00172576">
        <w:rPr>
          <w:rFonts w:eastAsia="Calibri"/>
          <w:rtl/>
        </w:rPr>
        <w:t>يعود</w:t>
      </w:r>
      <w:r>
        <w:rPr>
          <w:rFonts w:eastAsia="Calibri"/>
          <w:rtl/>
        </w:rPr>
        <w:t xml:space="preserve"> </w:t>
      </w:r>
      <w:r w:rsidRPr="00172576">
        <w:rPr>
          <w:rFonts w:eastAsia="Calibri"/>
          <w:rtl/>
        </w:rPr>
        <w:t>تقديره</w:t>
      </w:r>
      <w:r>
        <w:rPr>
          <w:rFonts w:eastAsia="Calibri"/>
          <w:rtl/>
        </w:rPr>
        <w:t xml:space="preserve"> </w:t>
      </w:r>
      <w:r w:rsidRPr="00172576">
        <w:rPr>
          <w:rFonts w:eastAsia="Calibri"/>
          <w:rtl/>
        </w:rPr>
        <w:t>للقضاء</w:t>
      </w:r>
      <w:r>
        <w:rPr>
          <w:rFonts w:eastAsia="Calibri"/>
          <w:rtl/>
        </w:rPr>
        <w:t xml:space="preserve"> </w:t>
      </w:r>
      <w:r w:rsidRPr="00172576">
        <w:rPr>
          <w:rFonts w:eastAsia="Calibri"/>
          <w:rtl/>
        </w:rPr>
        <w:t>نفسه</w:t>
      </w:r>
      <w:r>
        <w:rPr>
          <w:rFonts w:eastAsia="Calibri"/>
          <w:rtl/>
        </w:rPr>
        <w:t xml:space="preserve"> </w:t>
      </w:r>
      <w:r w:rsidRPr="00172576">
        <w:rPr>
          <w:rFonts w:eastAsia="Calibri"/>
          <w:rtl/>
        </w:rPr>
        <w:t>وللقوانين</w:t>
      </w:r>
      <w:r>
        <w:rPr>
          <w:rFonts w:eastAsia="Calibri"/>
          <w:rtl/>
        </w:rPr>
        <w:t xml:space="preserve"> </w:t>
      </w:r>
      <w:r w:rsidRPr="00172576">
        <w:rPr>
          <w:rFonts w:eastAsia="Calibri"/>
          <w:rtl/>
        </w:rPr>
        <w:t>المرعية</w:t>
      </w:r>
      <w:r>
        <w:rPr>
          <w:rFonts w:eastAsia="Calibri"/>
          <w:rtl/>
        </w:rPr>
        <w:t xml:space="preserve"> </w:t>
      </w:r>
      <w:r w:rsidRPr="00172576">
        <w:rPr>
          <w:rFonts w:eastAsia="Calibri"/>
          <w:rtl/>
        </w:rPr>
        <w:t>الإجراء</w:t>
      </w:r>
      <w:r>
        <w:rPr>
          <w:rFonts w:eastAsia="Calibri"/>
          <w:rtl/>
        </w:rPr>
        <w:t xml:space="preserve"> </w:t>
      </w:r>
      <w:r w:rsidRPr="00172576">
        <w:rPr>
          <w:rFonts w:eastAsia="Calibri"/>
          <w:rtl/>
        </w:rPr>
        <w:t>في</w:t>
      </w:r>
      <w:r>
        <w:rPr>
          <w:rFonts w:eastAsia="Calibri"/>
          <w:rtl/>
        </w:rPr>
        <w:t xml:space="preserve"> </w:t>
      </w:r>
      <w:r w:rsidRPr="00172576">
        <w:rPr>
          <w:rFonts w:eastAsia="Calibri"/>
          <w:rtl/>
        </w:rPr>
        <w:t>هذا</w:t>
      </w:r>
      <w:r>
        <w:rPr>
          <w:rFonts w:eastAsia="Calibri"/>
          <w:rtl/>
        </w:rPr>
        <w:t xml:space="preserve"> </w:t>
      </w:r>
      <w:r w:rsidRPr="00172576">
        <w:rPr>
          <w:rFonts w:eastAsia="Calibri"/>
          <w:rtl/>
        </w:rPr>
        <w:t>الخصوص.</w:t>
      </w:r>
      <w:r>
        <w:rPr>
          <w:rFonts w:eastAsia="Calibri"/>
          <w:rtl/>
          <w:lang w:bidi="ar-LB"/>
        </w:rPr>
        <w:t xml:space="preserve"> </w:t>
      </w:r>
      <w:r w:rsidRPr="00172576">
        <w:rPr>
          <w:rFonts w:eastAsia="Calibri"/>
          <w:rtl/>
          <w:lang w:bidi="ar-LB"/>
        </w:rPr>
        <w:t>وفي</w:t>
      </w:r>
      <w:r>
        <w:rPr>
          <w:rFonts w:eastAsia="Calibri"/>
          <w:rtl/>
          <w:lang w:bidi="ar-LB"/>
        </w:rPr>
        <w:t xml:space="preserve"> </w:t>
      </w:r>
      <w:r w:rsidRPr="00172576">
        <w:rPr>
          <w:rFonts w:eastAsia="Calibri"/>
          <w:rtl/>
          <w:lang w:bidi="ar-LB"/>
        </w:rPr>
        <w:t>هذا</w:t>
      </w:r>
      <w:r>
        <w:rPr>
          <w:rFonts w:eastAsia="Calibri"/>
          <w:rtl/>
          <w:lang w:bidi="ar-LB"/>
        </w:rPr>
        <w:t xml:space="preserve"> </w:t>
      </w:r>
      <w:r w:rsidRPr="00172576">
        <w:rPr>
          <w:rFonts w:eastAsia="Calibri"/>
          <w:rtl/>
          <w:lang w:bidi="ar-LB"/>
        </w:rPr>
        <w:t>الإطار</w:t>
      </w:r>
      <w:r>
        <w:rPr>
          <w:rFonts w:eastAsia="Calibri"/>
          <w:rtl/>
          <w:lang w:bidi="ar-LB"/>
        </w:rPr>
        <w:t xml:space="preserve"> </w:t>
      </w:r>
      <w:r w:rsidRPr="00172576">
        <w:rPr>
          <w:rFonts w:eastAsia="Calibri"/>
          <w:rtl/>
          <w:lang w:bidi="ar-LB"/>
        </w:rPr>
        <w:t>تضمن</w:t>
      </w:r>
      <w:r>
        <w:rPr>
          <w:rFonts w:eastAsia="Calibri"/>
          <w:rtl/>
          <w:lang w:bidi="ar-LB"/>
        </w:rPr>
        <w:t xml:space="preserve"> </w:t>
      </w:r>
      <w:r w:rsidRPr="00172576">
        <w:rPr>
          <w:rFonts w:eastAsia="Calibri"/>
          <w:rtl/>
          <w:lang w:bidi="ar-LB"/>
        </w:rPr>
        <w:t>المادة</w:t>
      </w:r>
      <w:r>
        <w:rPr>
          <w:rFonts w:eastAsia="Calibri"/>
          <w:rtl/>
          <w:lang w:bidi="ar-LB"/>
        </w:rPr>
        <w:t xml:space="preserve"> </w:t>
      </w:r>
      <w:r w:rsidRPr="00172576">
        <w:rPr>
          <w:rFonts w:eastAsia="Calibri"/>
          <w:rtl/>
          <w:lang w:bidi="ar-LB"/>
        </w:rPr>
        <w:t>9</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قانون</w:t>
      </w:r>
      <w:r>
        <w:rPr>
          <w:rFonts w:eastAsia="Calibri"/>
          <w:rtl/>
          <w:lang w:bidi="ar-LB"/>
        </w:rPr>
        <w:t xml:space="preserve"> </w:t>
      </w:r>
      <w:r w:rsidRPr="00172576">
        <w:rPr>
          <w:rFonts w:eastAsia="Calibri"/>
          <w:rtl/>
          <w:lang w:bidi="ar-LB"/>
        </w:rPr>
        <w:t>أصول</w:t>
      </w:r>
      <w:r>
        <w:rPr>
          <w:rFonts w:eastAsia="Calibri"/>
          <w:rtl/>
          <w:lang w:bidi="ar-LB"/>
        </w:rPr>
        <w:t xml:space="preserve"> </w:t>
      </w:r>
      <w:r w:rsidRPr="00172576">
        <w:rPr>
          <w:rFonts w:eastAsia="Calibri"/>
          <w:rtl/>
          <w:lang w:bidi="ar-LB"/>
        </w:rPr>
        <w:t>المحاكمات</w:t>
      </w:r>
      <w:r>
        <w:rPr>
          <w:rFonts w:eastAsia="Calibri"/>
          <w:rtl/>
          <w:lang w:bidi="ar-LB"/>
        </w:rPr>
        <w:t xml:space="preserve"> </w:t>
      </w:r>
      <w:r w:rsidRPr="00172576">
        <w:rPr>
          <w:rFonts w:eastAsia="Calibri"/>
          <w:rtl/>
          <w:lang w:bidi="ar-LB"/>
        </w:rPr>
        <w:t>المدنية</w:t>
      </w:r>
      <w:r>
        <w:rPr>
          <w:rFonts w:eastAsia="Calibri"/>
          <w:rtl/>
          <w:lang w:bidi="ar-LB"/>
        </w:rPr>
        <w:t xml:space="preserve"> </w:t>
      </w:r>
      <w:r w:rsidRPr="00172576">
        <w:rPr>
          <w:rFonts w:eastAsia="Calibri"/>
          <w:rtl/>
        </w:rPr>
        <w:t>حقّ</w:t>
      </w:r>
      <w:r>
        <w:rPr>
          <w:rFonts w:eastAsia="Calibri"/>
          <w:rtl/>
        </w:rPr>
        <w:t xml:space="preserve"> </w:t>
      </w:r>
      <w:r w:rsidRPr="00172576">
        <w:rPr>
          <w:rFonts w:eastAsia="Calibri"/>
          <w:rtl/>
        </w:rPr>
        <w:t>التّقاضي</w:t>
      </w:r>
      <w:r>
        <w:rPr>
          <w:rFonts w:eastAsia="Calibri"/>
          <w:rtl/>
        </w:rPr>
        <w:t xml:space="preserve"> </w:t>
      </w:r>
      <w:r w:rsidRPr="00172576">
        <w:rPr>
          <w:rFonts w:eastAsia="Calibri"/>
          <w:rtl/>
        </w:rPr>
        <w:t>(اللجوء</w:t>
      </w:r>
      <w:r>
        <w:rPr>
          <w:rFonts w:eastAsia="Calibri"/>
          <w:rtl/>
        </w:rPr>
        <w:t xml:space="preserve"> </w:t>
      </w:r>
      <w:r w:rsidRPr="00172576">
        <w:rPr>
          <w:rFonts w:eastAsia="Calibri"/>
          <w:rtl/>
        </w:rPr>
        <w:t>الى</w:t>
      </w:r>
      <w:r>
        <w:rPr>
          <w:rFonts w:eastAsia="Calibri"/>
          <w:rtl/>
        </w:rPr>
        <w:t xml:space="preserve"> </w:t>
      </w:r>
      <w:r w:rsidRPr="00172576">
        <w:rPr>
          <w:rFonts w:eastAsia="Calibri"/>
          <w:rtl/>
        </w:rPr>
        <w:t>القضاء</w:t>
      </w:r>
      <w:r>
        <w:rPr>
          <w:rFonts w:eastAsia="Calibri"/>
          <w:rtl/>
        </w:rPr>
        <w:t xml:space="preserve"> </w:t>
      </w:r>
      <w:r w:rsidRPr="00172576">
        <w:rPr>
          <w:rFonts w:eastAsia="Calibri"/>
          <w:rtl/>
        </w:rPr>
        <w:t>وحقوق</w:t>
      </w:r>
      <w:r>
        <w:rPr>
          <w:rFonts w:eastAsia="Calibri"/>
          <w:rtl/>
        </w:rPr>
        <w:t xml:space="preserve"> </w:t>
      </w:r>
      <w:r w:rsidRPr="00172576">
        <w:rPr>
          <w:rFonts w:eastAsia="Calibri"/>
          <w:rtl/>
        </w:rPr>
        <w:t>الدفاع)</w:t>
      </w:r>
      <w:r>
        <w:rPr>
          <w:rFonts w:eastAsia="Calibri"/>
          <w:rtl/>
        </w:rPr>
        <w:t xml:space="preserve"> </w:t>
      </w:r>
      <w:r w:rsidRPr="00172576">
        <w:rPr>
          <w:rFonts w:eastAsia="Calibri"/>
          <w:rtl/>
        </w:rPr>
        <w:t>لجميع</w:t>
      </w:r>
      <w:r>
        <w:rPr>
          <w:rFonts w:eastAsia="Calibri"/>
          <w:rtl/>
        </w:rPr>
        <w:t xml:space="preserve"> </w:t>
      </w:r>
      <w:r w:rsidRPr="00172576">
        <w:rPr>
          <w:rFonts w:eastAsia="Calibri"/>
          <w:rtl/>
        </w:rPr>
        <w:t>الأفراد</w:t>
      </w:r>
      <w:r>
        <w:rPr>
          <w:rFonts w:eastAsia="Calibri"/>
          <w:rtl/>
        </w:rPr>
        <w:t xml:space="preserve"> </w:t>
      </w:r>
      <w:r w:rsidRPr="00172576">
        <w:rPr>
          <w:rFonts w:eastAsia="Calibri"/>
          <w:rtl/>
        </w:rPr>
        <w:t>المقيمين</w:t>
      </w:r>
      <w:r>
        <w:rPr>
          <w:rFonts w:eastAsia="Calibri"/>
          <w:rtl/>
        </w:rPr>
        <w:t xml:space="preserve"> </w:t>
      </w:r>
      <w:r w:rsidRPr="00172576">
        <w:rPr>
          <w:rFonts w:eastAsia="Calibri"/>
          <w:rtl/>
        </w:rPr>
        <w:t>في</w:t>
      </w:r>
      <w:r>
        <w:rPr>
          <w:rFonts w:eastAsia="Calibri"/>
          <w:rtl/>
        </w:rPr>
        <w:t xml:space="preserve"> </w:t>
      </w:r>
      <w:r w:rsidRPr="00172576">
        <w:rPr>
          <w:rFonts w:eastAsia="Calibri"/>
          <w:rtl/>
        </w:rPr>
        <w:t>لبنان،</w:t>
      </w:r>
      <w:r>
        <w:rPr>
          <w:rFonts w:eastAsia="Calibri"/>
          <w:rtl/>
        </w:rPr>
        <w:t xml:space="preserve"> </w:t>
      </w:r>
      <w:r w:rsidRPr="00172576">
        <w:rPr>
          <w:rFonts w:eastAsia="Calibri"/>
          <w:rtl/>
          <w:lang w:bidi="ar-LB"/>
        </w:rPr>
        <w:t>من</w:t>
      </w:r>
      <w:r>
        <w:rPr>
          <w:rFonts w:eastAsia="Calibri"/>
          <w:rtl/>
          <w:lang w:bidi="ar-LB"/>
        </w:rPr>
        <w:t xml:space="preserve"> </w:t>
      </w:r>
      <w:r w:rsidRPr="00172576">
        <w:rPr>
          <w:rFonts w:eastAsia="Calibri"/>
          <w:rtl/>
        </w:rPr>
        <w:t>دون</w:t>
      </w:r>
      <w:r>
        <w:rPr>
          <w:rFonts w:eastAsia="Calibri"/>
          <w:rtl/>
        </w:rPr>
        <w:t xml:space="preserve"> </w:t>
      </w:r>
      <w:r w:rsidRPr="00172576">
        <w:rPr>
          <w:rFonts w:eastAsia="Calibri"/>
          <w:rtl/>
        </w:rPr>
        <w:t>التّمييز</w:t>
      </w:r>
      <w:r>
        <w:rPr>
          <w:rFonts w:eastAsia="Calibri"/>
          <w:rtl/>
        </w:rPr>
        <w:t xml:space="preserve"> </w:t>
      </w:r>
      <w:r w:rsidRPr="00172576">
        <w:rPr>
          <w:rFonts w:eastAsia="Calibri"/>
          <w:rtl/>
        </w:rPr>
        <w:t>بين</w:t>
      </w:r>
      <w:r>
        <w:rPr>
          <w:rFonts w:eastAsia="Calibri"/>
          <w:rtl/>
        </w:rPr>
        <w:t xml:space="preserve"> </w:t>
      </w:r>
      <w:r w:rsidRPr="00172576">
        <w:rPr>
          <w:rFonts w:eastAsia="Calibri"/>
          <w:rtl/>
        </w:rPr>
        <w:t>اللّبناني</w:t>
      </w:r>
      <w:r>
        <w:rPr>
          <w:rFonts w:eastAsia="Calibri"/>
          <w:rtl/>
        </w:rPr>
        <w:t xml:space="preserve"> </w:t>
      </w:r>
      <w:r w:rsidRPr="00172576">
        <w:rPr>
          <w:rFonts w:eastAsia="Calibri"/>
          <w:rtl/>
        </w:rPr>
        <w:t>والأجنبي.</w:t>
      </w:r>
      <w:r>
        <w:rPr>
          <w:rFonts w:eastAsia="Calibri"/>
          <w:rtl/>
          <w:lang w:bidi="ar-LB"/>
        </w:rPr>
        <w:t xml:space="preserve"> </w:t>
      </w:r>
      <w:r w:rsidRPr="00172576">
        <w:rPr>
          <w:rFonts w:eastAsia="Calibri"/>
          <w:rtl/>
          <w:lang w:bidi="ar-LB"/>
        </w:rPr>
        <w:t>و</w:t>
      </w:r>
      <w:r w:rsidRPr="00172576">
        <w:rPr>
          <w:rFonts w:eastAsia="Calibri"/>
          <w:rtl/>
        </w:rPr>
        <w:t>لا</w:t>
      </w:r>
      <w:r>
        <w:rPr>
          <w:rFonts w:eastAsia="Calibri"/>
          <w:rtl/>
        </w:rPr>
        <w:t xml:space="preserve"> </w:t>
      </w:r>
      <w:r w:rsidRPr="00172576">
        <w:rPr>
          <w:rFonts w:eastAsia="Calibri"/>
          <w:rtl/>
        </w:rPr>
        <w:t>يتضمن</w:t>
      </w:r>
      <w:r>
        <w:rPr>
          <w:rFonts w:eastAsia="Calibri"/>
          <w:rtl/>
        </w:rPr>
        <w:t xml:space="preserve"> </w:t>
      </w:r>
      <w:r w:rsidRPr="00172576">
        <w:rPr>
          <w:rFonts w:eastAsia="Calibri"/>
          <w:rtl/>
        </w:rPr>
        <w:t>قانون</w:t>
      </w:r>
      <w:r>
        <w:rPr>
          <w:rFonts w:eastAsia="Calibri"/>
          <w:rtl/>
        </w:rPr>
        <w:t xml:space="preserve"> </w:t>
      </w:r>
      <w:r w:rsidRPr="00172576">
        <w:rPr>
          <w:rFonts w:eastAsia="Calibri"/>
          <w:rtl/>
        </w:rPr>
        <w:t>الرسوم</w:t>
      </w:r>
      <w:r>
        <w:rPr>
          <w:rFonts w:eastAsia="Calibri"/>
          <w:rtl/>
        </w:rPr>
        <w:t xml:space="preserve"> </w:t>
      </w:r>
      <w:r w:rsidRPr="00172576">
        <w:rPr>
          <w:rFonts w:eastAsia="Calibri"/>
          <w:rtl/>
        </w:rPr>
        <w:t>القضائية</w:t>
      </w:r>
      <w:r>
        <w:rPr>
          <w:rFonts w:eastAsia="Calibri"/>
          <w:rtl/>
        </w:rPr>
        <w:t xml:space="preserve"> </w:t>
      </w:r>
      <w:r w:rsidRPr="00172576">
        <w:rPr>
          <w:rFonts w:eastAsia="Calibri"/>
          <w:rtl/>
        </w:rPr>
        <w:t>أي</w:t>
      </w:r>
      <w:r w:rsidRPr="00172576">
        <w:rPr>
          <w:rFonts w:eastAsia="Calibri"/>
          <w:rtl/>
          <w:lang w:bidi="ar-LB"/>
        </w:rPr>
        <w:t>ة</w:t>
      </w:r>
      <w:r>
        <w:rPr>
          <w:rFonts w:eastAsia="Calibri"/>
          <w:rtl/>
          <w:lang w:bidi="ar-LB"/>
        </w:rPr>
        <w:t xml:space="preserve"> </w:t>
      </w:r>
      <w:r w:rsidRPr="00172576">
        <w:rPr>
          <w:rFonts w:eastAsia="Calibri"/>
          <w:rtl/>
        </w:rPr>
        <w:t>أحكام</w:t>
      </w:r>
      <w:r>
        <w:rPr>
          <w:rFonts w:eastAsia="Calibri"/>
          <w:rtl/>
        </w:rPr>
        <w:t xml:space="preserve"> </w:t>
      </w:r>
      <w:r w:rsidRPr="00172576">
        <w:rPr>
          <w:rFonts w:eastAsia="Calibri"/>
          <w:rtl/>
        </w:rPr>
        <w:t>من</w:t>
      </w:r>
      <w:r>
        <w:rPr>
          <w:rFonts w:eastAsia="Calibri"/>
          <w:rtl/>
        </w:rPr>
        <w:t xml:space="preserve"> </w:t>
      </w:r>
      <w:r w:rsidRPr="00172576">
        <w:rPr>
          <w:rFonts w:eastAsia="Calibri"/>
          <w:rtl/>
        </w:rPr>
        <w:t>شأنها</w:t>
      </w:r>
      <w:r>
        <w:rPr>
          <w:rFonts w:eastAsia="Calibri"/>
          <w:rtl/>
        </w:rPr>
        <w:t xml:space="preserve"> </w:t>
      </w:r>
      <w:r w:rsidRPr="00172576">
        <w:rPr>
          <w:rFonts w:eastAsia="Calibri"/>
          <w:rtl/>
        </w:rPr>
        <w:t>التمييز</w:t>
      </w:r>
      <w:r>
        <w:rPr>
          <w:rFonts w:eastAsia="Calibri"/>
          <w:rtl/>
        </w:rPr>
        <w:t xml:space="preserve"> </w:t>
      </w:r>
      <w:r w:rsidRPr="00172576">
        <w:rPr>
          <w:rFonts w:eastAsia="Calibri"/>
          <w:rtl/>
        </w:rPr>
        <w:t>في</w:t>
      </w:r>
      <w:r>
        <w:rPr>
          <w:rFonts w:eastAsia="Calibri"/>
          <w:rtl/>
        </w:rPr>
        <w:t xml:space="preserve"> </w:t>
      </w:r>
      <w:r w:rsidRPr="00172576">
        <w:rPr>
          <w:rFonts w:eastAsia="Calibri"/>
          <w:rtl/>
        </w:rPr>
        <w:t>المعاملة</w:t>
      </w:r>
      <w:r>
        <w:rPr>
          <w:rFonts w:eastAsia="Calibri"/>
          <w:rtl/>
        </w:rPr>
        <w:t xml:space="preserve"> </w:t>
      </w:r>
      <w:r w:rsidRPr="00172576">
        <w:rPr>
          <w:rFonts w:eastAsia="Calibri"/>
          <w:rtl/>
        </w:rPr>
        <w:t>بين</w:t>
      </w:r>
      <w:r>
        <w:rPr>
          <w:rFonts w:eastAsia="Calibri"/>
          <w:rtl/>
        </w:rPr>
        <w:t xml:space="preserve"> </w:t>
      </w:r>
      <w:r w:rsidRPr="00172576">
        <w:rPr>
          <w:rFonts w:eastAsia="Calibri"/>
          <w:rtl/>
        </w:rPr>
        <w:t>اللّبناني</w:t>
      </w:r>
      <w:r>
        <w:rPr>
          <w:rFonts w:eastAsia="Calibri"/>
          <w:rtl/>
        </w:rPr>
        <w:t xml:space="preserve"> </w:t>
      </w:r>
      <w:r w:rsidRPr="00172576">
        <w:rPr>
          <w:rFonts w:eastAsia="Calibri"/>
          <w:rtl/>
        </w:rPr>
        <w:t>والأجنبي</w:t>
      </w:r>
      <w:r>
        <w:rPr>
          <w:rFonts w:eastAsia="Calibri"/>
          <w:rtl/>
          <w:lang w:bidi="ar-LB"/>
        </w:rPr>
        <w:t xml:space="preserve"> </w:t>
      </w:r>
      <w:r w:rsidRPr="00172576">
        <w:rPr>
          <w:rFonts w:eastAsia="Calibri"/>
          <w:rtl/>
          <w:lang w:bidi="ar-LB"/>
        </w:rPr>
        <w:t>لجهة</w:t>
      </w:r>
      <w:r>
        <w:rPr>
          <w:rFonts w:eastAsia="Calibri"/>
          <w:rtl/>
          <w:lang w:bidi="ar-LB"/>
        </w:rPr>
        <w:t xml:space="preserve"> </w:t>
      </w:r>
      <w:r w:rsidRPr="00172576">
        <w:rPr>
          <w:rFonts w:eastAsia="Calibri"/>
          <w:rtl/>
          <w:lang w:bidi="ar-LB"/>
        </w:rPr>
        <w:t>قيمة</w:t>
      </w:r>
      <w:r>
        <w:rPr>
          <w:rFonts w:eastAsia="Calibri"/>
          <w:rtl/>
          <w:lang w:bidi="ar-LB"/>
        </w:rPr>
        <w:t xml:space="preserve"> </w:t>
      </w:r>
      <w:r w:rsidRPr="00172576">
        <w:rPr>
          <w:rFonts w:eastAsia="Calibri"/>
          <w:rtl/>
        </w:rPr>
        <w:t>النّفقات</w:t>
      </w:r>
      <w:r>
        <w:rPr>
          <w:rFonts w:eastAsia="Calibri"/>
          <w:rtl/>
        </w:rPr>
        <w:t xml:space="preserve"> </w:t>
      </w:r>
      <w:r w:rsidRPr="00172576">
        <w:rPr>
          <w:rFonts w:eastAsia="Calibri"/>
          <w:rtl/>
        </w:rPr>
        <w:t>والرسوم</w:t>
      </w:r>
      <w:r>
        <w:rPr>
          <w:rFonts w:eastAsia="Calibri"/>
          <w:rtl/>
        </w:rPr>
        <w:t xml:space="preserve"> </w:t>
      </w:r>
      <w:r w:rsidRPr="00172576">
        <w:rPr>
          <w:rFonts w:eastAsia="Calibri"/>
          <w:rtl/>
        </w:rPr>
        <w:t>القضائي</w:t>
      </w:r>
      <w:r w:rsidRPr="00172576">
        <w:rPr>
          <w:rFonts w:eastAsia="Calibri"/>
          <w:rtl/>
          <w:lang w:bidi="ar-LB"/>
        </w:rPr>
        <w:t>ة.</w:t>
      </w:r>
      <w:r>
        <w:rPr>
          <w:rFonts w:eastAsia="Calibri"/>
          <w:rtl/>
          <w:lang w:bidi="ar-LB"/>
        </w:rPr>
        <w:t xml:space="preserve"> </w:t>
      </w:r>
      <w:r w:rsidRPr="00172576">
        <w:rPr>
          <w:rFonts w:eastAsia="Calibri"/>
          <w:rtl/>
        </w:rPr>
        <w:t>ولكن</w:t>
      </w:r>
      <w:r>
        <w:rPr>
          <w:rFonts w:eastAsia="Calibri"/>
          <w:rtl/>
        </w:rPr>
        <w:t xml:space="preserve"> </w:t>
      </w:r>
      <w:r w:rsidRPr="00172576">
        <w:rPr>
          <w:rFonts w:eastAsia="Calibri"/>
          <w:rtl/>
        </w:rPr>
        <w:t>قانون</w:t>
      </w:r>
      <w:r>
        <w:rPr>
          <w:rFonts w:eastAsia="Calibri"/>
          <w:rtl/>
        </w:rPr>
        <w:t xml:space="preserve"> </w:t>
      </w:r>
      <w:r w:rsidRPr="00172576">
        <w:rPr>
          <w:rFonts w:eastAsia="Calibri"/>
          <w:rtl/>
        </w:rPr>
        <w:t>أصول</w:t>
      </w:r>
      <w:r>
        <w:rPr>
          <w:rFonts w:eastAsia="Calibri"/>
          <w:rtl/>
        </w:rPr>
        <w:t xml:space="preserve"> </w:t>
      </w:r>
      <w:r w:rsidRPr="00172576">
        <w:rPr>
          <w:rFonts w:eastAsia="Calibri"/>
          <w:rtl/>
        </w:rPr>
        <w:t>المحاكمات</w:t>
      </w:r>
      <w:r>
        <w:rPr>
          <w:rFonts w:eastAsia="Calibri"/>
          <w:rtl/>
        </w:rPr>
        <w:t xml:space="preserve"> </w:t>
      </w:r>
      <w:r w:rsidRPr="00172576">
        <w:rPr>
          <w:rFonts w:eastAsia="Calibri"/>
          <w:rtl/>
        </w:rPr>
        <w:t>الجزائية</w:t>
      </w:r>
      <w:r>
        <w:rPr>
          <w:rFonts w:eastAsia="Calibri"/>
          <w:rtl/>
        </w:rPr>
        <w:t xml:space="preserve"> </w:t>
      </w:r>
      <w:r w:rsidRPr="00172576">
        <w:rPr>
          <w:rFonts w:eastAsia="Calibri"/>
          <w:rtl/>
        </w:rPr>
        <w:t>فرض</w:t>
      </w:r>
      <w:r>
        <w:rPr>
          <w:rFonts w:eastAsia="Calibri"/>
          <w:rtl/>
        </w:rPr>
        <w:t xml:space="preserve"> </w:t>
      </w:r>
      <w:r w:rsidRPr="00172576">
        <w:rPr>
          <w:rFonts w:eastAsia="Calibri"/>
          <w:rtl/>
        </w:rPr>
        <w:t>موجبًا</w:t>
      </w:r>
      <w:r>
        <w:rPr>
          <w:rFonts w:eastAsia="Calibri"/>
          <w:rtl/>
        </w:rPr>
        <w:t xml:space="preserve"> </w:t>
      </w:r>
      <w:r w:rsidRPr="00172576">
        <w:rPr>
          <w:rFonts w:eastAsia="Calibri"/>
          <w:rtl/>
        </w:rPr>
        <w:t>إضافيًا</w:t>
      </w:r>
      <w:r>
        <w:rPr>
          <w:rFonts w:eastAsia="Calibri"/>
          <w:rtl/>
        </w:rPr>
        <w:t xml:space="preserve"> </w:t>
      </w:r>
      <w:r w:rsidRPr="00172576">
        <w:rPr>
          <w:rFonts w:eastAsia="Calibri"/>
          <w:rtl/>
        </w:rPr>
        <w:t>على</w:t>
      </w:r>
      <w:r>
        <w:rPr>
          <w:rFonts w:eastAsia="Calibri"/>
          <w:rtl/>
        </w:rPr>
        <w:t xml:space="preserve"> </w:t>
      </w:r>
      <w:r w:rsidRPr="00172576">
        <w:rPr>
          <w:rFonts w:eastAsia="Calibri"/>
          <w:rtl/>
        </w:rPr>
        <w:t>عاتق</w:t>
      </w:r>
      <w:r>
        <w:rPr>
          <w:rFonts w:eastAsia="Calibri"/>
          <w:rtl/>
        </w:rPr>
        <w:t xml:space="preserve"> </w:t>
      </w:r>
      <w:r w:rsidRPr="00172576">
        <w:rPr>
          <w:rFonts w:eastAsia="Calibri"/>
          <w:rtl/>
        </w:rPr>
        <w:t>الأجنبي</w:t>
      </w:r>
      <w:r>
        <w:rPr>
          <w:rFonts w:eastAsia="Calibri"/>
          <w:rtl/>
        </w:rPr>
        <w:t xml:space="preserve"> </w:t>
      </w:r>
      <w:r w:rsidRPr="00172576">
        <w:rPr>
          <w:rFonts w:eastAsia="Calibri"/>
          <w:rtl/>
        </w:rPr>
        <w:t>الذي</w:t>
      </w:r>
      <w:r>
        <w:rPr>
          <w:rFonts w:eastAsia="Calibri"/>
          <w:rtl/>
        </w:rPr>
        <w:t xml:space="preserve"> </w:t>
      </w:r>
      <w:r w:rsidRPr="00172576">
        <w:rPr>
          <w:rFonts w:eastAsia="Calibri"/>
          <w:rtl/>
        </w:rPr>
        <w:t>يتقدم</w:t>
      </w:r>
      <w:r>
        <w:rPr>
          <w:rFonts w:eastAsia="Calibri"/>
          <w:rtl/>
        </w:rPr>
        <w:t xml:space="preserve"> </w:t>
      </w:r>
      <w:r w:rsidRPr="00172576">
        <w:rPr>
          <w:rFonts w:eastAsia="Calibri"/>
          <w:rtl/>
        </w:rPr>
        <w:t>بشكوى</w:t>
      </w:r>
      <w:r>
        <w:rPr>
          <w:rFonts w:eastAsia="Calibri"/>
          <w:rtl/>
        </w:rPr>
        <w:t xml:space="preserve"> </w:t>
      </w:r>
      <w:r w:rsidRPr="00172576">
        <w:rPr>
          <w:rFonts w:eastAsia="Calibri"/>
          <w:rtl/>
        </w:rPr>
        <w:t>مباشرة</w:t>
      </w:r>
      <w:r>
        <w:rPr>
          <w:rFonts w:eastAsia="Calibri"/>
          <w:rtl/>
        </w:rPr>
        <w:t xml:space="preserve"> </w:t>
      </w:r>
      <w:r w:rsidRPr="00172576">
        <w:rPr>
          <w:rFonts w:eastAsia="Calibri"/>
          <w:rtl/>
        </w:rPr>
        <w:t>امام</w:t>
      </w:r>
      <w:r>
        <w:rPr>
          <w:rFonts w:eastAsia="Calibri"/>
          <w:rtl/>
        </w:rPr>
        <w:t xml:space="preserve"> </w:t>
      </w:r>
      <w:r w:rsidRPr="00172576">
        <w:rPr>
          <w:rFonts w:eastAsia="Calibri"/>
          <w:rtl/>
        </w:rPr>
        <w:t>القضاء</w:t>
      </w:r>
      <w:r>
        <w:rPr>
          <w:rFonts w:eastAsia="Calibri"/>
          <w:rtl/>
        </w:rPr>
        <w:t xml:space="preserve"> </w:t>
      </w:r>
      <w:r w:rsidRPr="00172576">
        <w:rPr>
          <w:rFonts w:eastAsia="Calibri"/>
          <w:rtl/>
        </w:rPr>
        <w:t>الجزائي-</w:t>
      </w:r>
      <w:r>
        <w:rPr>
          <w:rFonts w:eastAsia="Calibri"/>
          <w:rtl/>
        </w:rPr>
        <w:t xml:space="preserve"> </w:t>
      </w:r>
      <w:r w:rsidRPr="00172576">
        <w:rPr>
          <w:rFonts w:eastAsia="Calibri"/>
          <w:rtl/>
        </w:rPr>
        <w:t>ألا</w:t>
      </w:r>
      <w:r>
        <w:rPr>
          <w:rFonts w:eastAsia="Calibri"/>
          <w:rtl/>
        </w:rPr>
        <w:t xml:space="preserve"> </w:t>
      </w:r>
      <w:r w:rsidRPr="00172576">
        <w:rPr>
          <w:rFonts w:eastAsia="Calibri"/>
          <w:rtl/>
        </w:rPr>
        <w:t>وهو</w:t>
      </w:r>
      <w:r>
        <w:rPr>
          <w:rFonts w:eastAsia="Calibri"/>
          <w:rtl/>
        </w:rPr>
        <w:t xml:space="preserve"> </w:t>
      </w:r>
      <w:r w:rsidRPr="00172576">
        <w:rPr>
          <w:rFonts w:eastAsia="Calibri"/>
          <w:rtl/>
        </w:rPr>
        <w:t>موجب</w:t>
      </w:r>
      <w:r>
        <w:rPr>
          <w:rFonts w:eastAsia="Calibri"/>
          <w:rtl/>
        </w:rPr>
        <w:t xml:space="preserve"> </w:t>
      </w:r>
      <w:r w:rsidRPr="00172576">
        <w:rPr>
          <w:rFonts w:eastAsia="Calibri"/>
          <w:rtl/>
        </w:rPr>
        <w:t>تقديم</w:t>
      </w:r>
      <w:r>
        <w:rPr>
          <w:rFonts w:eastAsia="Calibri"/>
          <w:rtl/>
        </w:rPr>
        <w:t xml:space="preserve"> </w:t>
      </w:r>
      <w:r w:rsidRPr="00172576">
        <w:rPr>
          <w:rFonts w:eastAsia="Calibri"/>
          <w:rtl/>
        </w:rPr>
        <w:t>كفالة</w:t>
      </w:r>
      <w:r>
        <w:rPr>
          <w:rFonts w:eastAsia="Calibri"/>
          <w:rtl/>
        </w:rPr>
        <w:t xml:space="preserve">، </w:t>
      </w:r>
      <w:r w:rsidRPr="00172576">
        <w:rPr>
          <w:rFonts w:eastAsia="Calibri"/>
          <w:rtl/>
        </w:rPr>
        <w:t>كشرطٍ</w:t>
      </w:r>
      <w:r>
        <w:rPr>
          <w:rFonts w:eastAsia="Calibri"/>
          <w:rtl/>
        </w:rPr>
        <w:t xml:space="preserve"> </w:t>
      </w:r>
      <w:r w:rsidRPr="00172576">
        <w:rPr>
          <w:rFonts w:eastAsia="Calibri"/>
          <w:rtl/>
        </w:rPr>
        <w:t>لقبول</w:t>
      </w:r>
      <w:r>
        <w:rPr>
          <w:rFonts w:eastAsia="Calibri"/>
          <w:rtl/>
        </w:rPr>
        <w:t xml:space="preserve"> </w:t>
      </w:r>
      <w:r w:rsidRPr="00172576">
        <w:rPr>
          <w:rFonts w:eastAsia="Calibri"/>
          <w:rtl/>
        </w:rPr>
        <w:t>شكواه</w:t>
      </w:r>
      <w:r>
        <w:rPr>
          <w:rFonts w:eastAsia="Calibri"/>
          <w:rtl/>
        </w:rPr>
        <w:t xml:space="preserve"> </w:t>
      </w:r>
      <w:r w:rsidRPr="00172576">
        <w:rPr>
          <w:rFonts w:eastAsia="Calibri"/>
          <w:rtl/>
        </w:rPr>
        <w:t>في</w:t>
      </w:r>
      <w:r>
        <w:rPr>
          <w:rFonts w:eastAsia="Calibri"/>
          <w:rtl/>
        </w:rPr>
        <w:t xml:space="preserve"> </w:t>
      </w:r>
      <w:r w:rsidRPr="00172576">
        <w:rPr>
          <w:rFonts w:eastAsia="Calibri"/>
          <w:rtl/>
        </w:rPr>
        <w:t>الشكل</w:t>
      </w:r>
      <w:r>
        <w:rPr>
          <w:rFonts w:eastAsia="Calibri"/>
          <w:rtl/>
        </w:rPr>
        <w:t xml:space="preserve"> </w:t>
      </w:r>
      <w:r w:rsidRPr="00172576">
        <w:rPr>
          <w:rFonts w:eastAsia="Calibri"/>
          <w:rtl/>
        </w:rPr>
        <w:t>(المادتين</w:t>
      </w:r>
      <w:r>
        <w:rPr>
          <w:rFonts w:eastAsia="Calibri"/>
          <w:rtl/>
        </w:rPr>
        <w:t xml:space="preserve"> </w:t>
      </w:r>
      <w:r w:rsidRPr="00172576">
        <w:rPr>
          <w:rFonts w:eastAsia="Calibri"/>
          <w:rtl/>
        </w:rPr>
        <w:t>68</w:t>
      </w:r>
      <w:r>
        <w:rPr>
          <w:rFonts w:eastAsia="Calibri"/>
          <w:rtl/>
        </w:rPr>
        <w:t xml:space="preserve"> </w:t>
      </w:r>
      <w:r w:rsidRPr="00172576">
        <w:rPr>
          <w:rFonts w:eastAsia="Calibri"/>
          <w:rtl/>
        </w:rPr>
        <w:t>و155</w:t>
      </w:r>
      <w:r>
        <w:rPr>
          <w:rFonts w:eastAsia="Calibri"/>
          <w:rtl/>
        </w:rPr>
        <w:t xml:space="preserve"> </w:t>
      </w:r>
      <w:proofErr w:type="spellStart"/>
      <w:r w:rsidRPr="00172576">
        <w:rPr>
          <w:rFonts w:eastAsia="Calibri"/>
          <w:rtl/>
        </w:rPr>
        <w:t>أ.م.ج</w:t>
      </w:r>
      <w:proofErr w:type="spellEnd"/>
      <w:r w:rsidRPr="00172576">
        <w:rPr>
          <w:rFonts w:eastAsia="Calibri"/>
          <w:rtl/>
        </w:rPr>
        <w:t>)،</w:t>
      </w:r>
      <w:r>
        <w:rPr>
          <w:rFonts w:eastAsia="Calibri"/>
          <w:rtl/>
        </w:rPr>
        <w:t xml:space="preserve"> </w:t>
      </w:r>
      <w:r w:rsidRPr="00172576">
        <w:rPr>
          <w:rFonts w:eastAsia="Calibri"/>
          <w:rtl/>
        </w:rPr>
        <w:t>على</w:t>
      </w:r>
      <w:r>
        <w:rPr>
          <w:rFonts w:eastAsia="Calibri"/>
          <w:rtl/>
        </w:rPr>
        <w:t xml:space="preserve"> </w:t>
      </w:r>
      <w:r w:rsidRPr="00172576">
        <w:rPr>
          <w:rFonts w:eastAsia="Calibri"/>
          <w:rtl/>
        </w:rPr>
        <w:t>أنه</w:t>
      </w:r>
      <w:r>
        <w:rPr>
          <w:rFonts w:eastAsia="Calibri"/>
          <w:rtl/>
        </w:rPr>
        <w:t xml:space="preserve"> </w:t>
      </w:r>
      <w:r w:rsidRPr="00172576">
        <w:rPr>
          <w:rFonts w:eastAsia="Calibri"/>
          <w:rtl/>
        </w:rPr>
        <w:t>يمكن</w:t>
      </w:r>
      <w:r>
        <w:rPr>
          <w:rFonts w:eastAsia="Calibri"/>
          <w:rtl/>
        </w:rPr>
        <w:t xml:space="preserve"> </w:t>
      </w:r>
      <w:r w:rsidRPr="00172576">
        <w:rPr>
          <w:rFonts w:eastAsia="Calibri"/>
          <w:rtl/>
        </w:rPr>
        <w:t>إعفاء</w:t>
      </w:r>
      <w:r>
        <w:rPr>
          <w:rFonts w:eastAsia="Calibri"/>
          <w:rtl/>
        </w:rPr>
        <w:t xml:space="preserve"> </w:t>
      </w:r>
      <w:r w:rsidRPr="00172576">
        <w:rPr>
          <w:rFonts w:eastAsia="Calibri"/>
          <w:rtl/>
        </w:rPr>
        <w:t>الأجنبي</w:t>
      </w:r>
      <w:r>
        <w:rPr>
          <w:rFonts w:eastAsia="Calibri"/>
          <w:rtl/>
        </w:rPr>
        <w:t xml:space="preserve"> </w:t>
      </w:r>
      <w:r w:rsidRPr="00172576">
        <w:rPr>
          <w:rFonts w:eastAsia="Calibri"/>
          <w:rtl/>
        </w:rPr>
        <w:t>من</w:t>
      </w:r>
      <w:r>
        <w:rPr>
          <w:rFonts w:eastAsia="Calibri"/>
          <w:rtl/>
        </w:rPr>
        <w:t xml:space="preserve"> </w:t>
      </w:r>
      <w:r w:rsidRPr="00172576">
        <w:rPr>
          <w:rFonts w:eastAsia="Calibri"/>
          <w:rtl/>
        </w:rPr>
        <w:t>دفع</w:t>
      </w:r>
      <w:r>
        <w:rPr>
          <w:rFonts w:eastAsia="Calibri"/>
          <w:rtl/>
        </w:rPr>
        <w:t xml:space="preserve"> </w:t>
      </w:r>
      <w:r w:rsidRPr="00172576">
        <w:rPr>
          <w:rFonts w:eastAsia="Calibri"/>
          <w:rtl/>
        </w:rPr>
        <w:t>الكفالة</w:t>
      </w:r>
      <w:r>
        <w:rPr>
          <w:rFonts w:eastAsia="Calibri"/>
          <w:rtl/>
        </w:rPr>
        <w:t xml:space="preserve"> </w:t>
      </w:r>
      <w:r w:rsidRPr="00172576">
        <w:rPr>
          <w:rFonts w:eastAsia="Calibri"/>
          <w:rtl/>
        </w:rPr>
        <w:t>في</w:t>
      </w:r>
      <w:r>
        <w:rPr>
          <w:rFonts w:eastAsia="Calibri"/>
          <w:rtl/>
        </w:rPr>
        <w:t xml:space="preserve"> </w:t>
      </w:r>
      <w:r w:rsidRPr="00172576">
        <w:rPr>
          <w:rFonts w:eastAsia="Calibri"/>
          <w:rtl/>
        </w:rPr>
        <w:t>حال</w:t>
      </w:r>
      <w:r>
        <w:rPr>
          <w:rFonts w:eastAsia="Calibri"/>
          <w:rtl/>
        </w:rPr>
        <w:t xml:space="preserve"> </w:t>
      </w:r>
      <w:r w:rsidRPr="00172576">
        <w:rPr>
          <w:rFonts w:eastAsia="Calibri"/>
          <w:rtl/>
        </w:rPr>
        <w:t>كان</w:t>
      </w:r>
      <w:r>
        <w:rPr>
          <w:rFonts w:eastAsia="Calibri"/>
          <w:rtl/>
        </w:rPr>
        <w:t xml:space="preserve"> </w:t>
      </w:r>
      <w:r w:rsidRPr="00172576">
        <w:rPr>
          <w:rFonts w:eastAsia="Calibri"/>
          <w:rtl/>
        </w:rPr>
        <w:t>الجرم</w:t>
      </w:r>
      <w:r>
        <w:rPr>
          <w:rFonts w:eastAsia="Calibri"/>
          <w:rtl/>
        </w:rPr>
        <w:t xml:space="preserve"> </w:t>
      </w:r>
      <w:r w:rsidRPr="00172576">
        <w:rPr>
          <w:rFonts w:eastAsia="Calibri"/>
          <w:rtl/>
        </w:rPr>
        <w:t>يشكل</w:t>
      </w:r>
      <w:r>
        <w:rPr>
          <w:rFonts w:eastAsia="Calibri"/>
          <w:rtl/>
        </w:rPr>
        <w:t xml:space="preserve"> </w:t>
      </w:r>
      <w:r w:rsidRPr="00172576">
        <w:rPr>
          <w:rFonts w:eastAsia="Calibri"/>
          <w:rtl/>
        </w:rPr>
        <w:t>جنحة</w:t>
      </w:r>
      <w:r>
        <w:rPr>
          <w:rFonts w:eastAsia="Calibri"/>
          <w:rtl/>
        </w:rPr>
        <w:t xml:space="preserve"> </w:t>
      </w:r>
      <w:r w:rsidRPr="00172576">
        <w:rPr>
          <w:rFonts w:eastAsia="Calibri"/>
          <w:rtl/>
        </w:rPr>
        <w:t>ورأى</w:t>
      </w:r>
      <w:r>
        <w:rPr>
          <w:rFonts w:eastAsia="Calibri"/>
          <w:rtl/>
        </w:rPr>
        <w:t xml:space="preserve"> </w:t>
      </w:r>
      <w:r w:rsidRPr="00172576">
        <w:rPr>
          <w:rFonts w:eastAsia="Calibri"/>
          <w:rtl/>
        </w:rPr>
        <w:t>القاضي</w:t>
      </w:r>
      <w:r>
        <w:rPr>
          <w:rFonts w:eastAsia="Calibri"/>
          <w:rtl/>
        </w:rPr>
        <w:t xml:space="preserve"> </w:t>
      </w:r>
      <w:r w:rsidRPr="00172576">
        <w:rPr>
          <w:rFonts w:eastAsia="Calibri"/>
          <w:rtl/>
        </w:rPr>
        <w:t>بأن</w:t>
      </w:r>
      <w:r>
        <w:rPr>
          <w:rFonts w:eastAsia="Calibri"/>
          <w:rtl/>
        </w:rPr>
        <w:t xml:space="preserve"> </w:t>
      </w:r>
      <w:r w:rsidRPr="00172576">
        <w:rPr>
          <w:rFonts w:eastAsia="Calibri"/>
          <w:rtl/>
        </w:rPr>
        <w:t>هناك</w:t>
      </w:r>
      <w:r>
        <w:rPr>
          <w:rFonts w:eastAsia="Calibri"/>
          <w:rtl/>
        </w:rPr>
        <w:t xml:space="preserve"> </w:t>
      </w:r>
      <w:r w:rsidRPr="00172576">
        <w:rPr>
          <w:rFonts w:eastAsia="Calibri"/>
          <w:rtl/>
        </w:rPr>
        <w:t>أسبابًا</w:t>
      </w:r>
      <w:r>
        <w:rPr>
          <w:rFonts w:eastAsia="Calibri"/>
          <w:rtl/>
        </w:rPr>
        <w:t xml:space="preserve"> </w:t>
      </w:r>
      <w:r w:rsidRPr="00172576">
        <w:rPr>
          <w:rFonts w:eastAsia="Calibri"/>
          <w:rtl/>
        </w:rPr>
        <w:t>تبرر</w:t>
      </w:r>
      <w:r>
        <w:rPr>
          <w:rFonts w:eastAsia="Calibri"/>
          <w:rtl/>
        </w:rPr>
        <w:t xml:space="preserve"> </w:t>
      </w:r>
      <w:r w:rsidRPr="00172576">
        <w:rPr>
          <w:rFonts w:eastAsia="Calibri"/>
          <w:rtl/>
        </w:rPr>
        <w:t>ذلك.</w:t>
      </w:r>
      <w:r>
        <w:rPr>
          <w:rFonts w:eastAsia="Calibri"/>
          <w:rtl/>
        </w:rPr>
        <w:t xml:space="preserve"> </w:t>
      </w:r>
      <w:r w:rsidRPr="00172576">
        <w:rPr>
          <w:rFonts w:eastAsia="Calibri"/>
          <w:rtl/>
          <w:lang w:bidi="ar-LB"/>
        </w:rPr>
        <w:t>إن</w:t>
      </w:r>
      <w:r>
        <w:rPr>
          <w:rFonts w:eastAsia="Calibri"/>
          <w:rtl/>
          <w:lang w:bidi="ar-LB"/>
        </w:rPr>
        <w:t xml:space="preserve"> </w:t>
      </w:r>
      <w:r w:rsidRPr="00172576">
        <w:rPr>
          <w:rFonts w:eastAsia="Calibri"/>
          <w:rtl/>
        </w:rPr>
        <w:t>المادة</w:t>
      </w:r>
      <w:r>
        <w:rPr>
          <w:rFonts w:eastAsia="Calibri"/>
          <w:rtl/>
        </w:rPr>
        <w:t xml:space="preserve"> </w:t>
      </w:r>
      <w:r w:rsidRPr="00172576">
        <w:rPr>
          <w:rFonts w:eastAsia="Calibri"/>
          <w:rtl/>
        </w:rPr>
        <w:t>416</w:t>
      </w:r>
      <w:r>
        <w:rPr>
          <w:rFonts w:eastAsia="Calibri"/>
          <w:rtl/>
        </w:rPr>
        <w:t xml:space="preserve"> </w:t>
      </w:r>
      <w:r w:rsidRPr="00172576">
        <w:rPr>
          <w:rFonts w:eastAsia="Calibri"/>
          <w:rtl/>
        </w:rPr>
        <w:t>من</w:t>
      </w:r>
      <w:r>
        <w:rPr>
          <w:rFonts w:eastAsia="Calibri"/>
          <w:rtl/>
        </w:rPr>
        <w:t xml:space="preserve"> </w:t>
      </w:r>
      <w:r w:rsidRPr="00172576">
        <w:rPr>
          <w:rFonts w:eastAsia="Calibri"/>
          <w:rtl/>
        </w:rPr>
        <w:t>قانون</w:t>
      </w:r>
      <w:r>
        <w:rPr>
          <w:rFonts w:eastAsia="Calibri"/>
          <w:rtl/>
        </w:rPr>
        <w:t xml:space="preserve"> </w:t>
      </w:r>
      <w:r w:rsidRPr="00172576">
        <w:rPr>
          <w:rFonts w:eastAsia="Calibri"/>
          <w:rtl/>
        </w:rPr>
        <w:t>أصول</w:t>
      </w:r>
      <w:r>
        <w:rPr>
          <w:rFonts w:eastAsia="Calibri"/>
          <w:rtl/>
        </w:rPr>
        <w:t xml:space="preserve"> </w:t>
      </w:r>
      <w:r w:rsidRPr="00172576">
        <w:rPr>
          <w:rFonts w:eastAsia="Calibri"/>
          <w:rtl/>
        </w:rPr>
        <w:t>المحاكمات</w:t>
      </w:r>
      <w:r>
        <w:rPr>
          <w:rFonts w:eastAsia="Calibri"/>
          <w:rtl/>
        </w:rPr>
        <w:t xml:space="preserve"> </w:t>
      </w:r>
      <w:r w:rsidRPr="00172576">
        <w:rPr>
          <w:rFonts w:eastAsia="Calibri"/>
          <w:rtl/>
        </w:rPr>
        <w:t>المدنّ</w:t>
      </w:r>
      <w:r w:rsidRPr="00172576">
        <w:rPr>
          <w:rFonts w:eastAsia="Calibri"/>
          <w:rtl/>
          <w:lang w:bidi="ar-LB"/>
        </w:rPr>
        <w:t>ي</w:t>
      </w:r>
      <w:r w:rsidRPr="00172576">
        <w:rPr>
          <w:rFonts w:eastAsia="Calibri"/>
          <w:rtl/>
        </w:rPr>
        <w:t>ة</w:t>
      </w:r>
      <w:r>
        <w:rPr>
          <w:rFonts w:eastAsia="Calibri"/>
          <w:rtl/>
        </w:rPr>
        <w:t xml:space="preserve"> </w:t>
      </w:r>
      <w:r w:rsidRPr="00172576">
        <w:rPr>
          <w:rFonts w:eastAsia="Calibri"/>
          <w:rtl/>
        </w:rPr>
        <w:t>تجيز</w:t>
      </w:r>
      <w:r>
        <w:rPr>
          <w:rFonts w:eastAsia="Calibri"/>
          <w:rtl/>
        </w:rPr>
        <w:t xml:space="preserve"> </w:t>
      </w:r>
      <w:r w:rsidRPr="00172576">
        <w:rPr>
          <w:rFonts w:eastAsia="Calibri"/>
          <w:rtl/>
        </w:rPr>
        <w:t>للأجانب</w:t>
      </w:r>
      <w:r>
        <w:rPr>
          <w:rFonts w:eastAsia="Calibri"/>
          <w:rtl/>
        </w:rPr>
        <w:t xml:space="preserve"> </w:t>
      </w:r>
      <w:r w:rsidRPr="00172576">
        <w:rPr>
          <w:rFonts w:eastAsia="Calibri"/>
          <w:rtl/>
        </w:rPr>
        <w:t>المقيمين</w:t>
      </w:r>
      <w:r>
        <w:rPr>
          <w:rFonts w:eastAsia="Calibri"/>
          <w:rtl/>
        </w:rPr>
        <w:t xml:space="preserve"> </w:t>
      </w:r>
      <w:r w:rsidRPr="00172576">
        <w:rPr>
          <w:rFonts w:eastAsia="Calibri"/>
          <w:rtl/>
        </w:rPr>
        <w:t>بصورة</w:t>
      </w:r>
      <w:r>
        <w:rPr>
          <w:rFonts w:eastAsia="Calibri"/>
          <w:rtl/>
        </w:rPr>
        <w:t xml:space="preserve"> </w:t>
      </w:r>
      <w:r w:rsidRPr="00172576">
        <w:rPr>
          <w:rFonts w:eastAsia="Calibri"/>
          <w:rtl/>
        </w:rPr>
        <w:t>شرعية</w:t>
      </w:r>
      <w:r>
        <w:rPr>
          <w:rFonts w:eastAsia="Calibri"/>
          <w:rtl/>
        </w:rPr>
        <w:t xml:space="preserve"> </w:t>
      </w:r>
      <w:r w:rsidRPr="00172576">
        <w:rPr>
          <w:rFonts w:eastAsia="Calibri"/>
          <w:rtl/>
        </w:rPr>
        <w:t>في</w:t>
      </w:r>
      <w:r>
        <w:rPr>
          <w:rFonts w:eastAsia="Calibri"/>
          <w:rtl/>
        </w:rPr>
        <w:t xml:space="preserve"> </w:t>
      </w:r>
      <w:r w:rsidRPr="00172576">
        <w:rPr>
          <w:rFonts w:eastAsia="Calibri"/>
          <w:rtl/>
        </w:rPr>
        <w:t>لبنان</w:t>
      </w:r>
      <w:r>
        <w:rPr>
          <w:rFonts w:eastAsia="Calibri"/>
          <w:rtl/>
        </w:rPr>
        <w:t xml:space="preserve"> </w:t>
      </w:r>
      <w:proofErr w:type="spellStart"/>
      <w:r w:rsidRPr="00172576">
        <w:rPr>
          <w:rFonts w:eastAsia="Calibri"/>
          <w:rtl/>
        </w:rPr>
        <w:t>الإستفادة</w:t>
      </w:r>
      <w:proofErr w:type="spellEnd"/>
      <w:r>
        <w:rPr>
          <w:rFonts w:eastAsia="Calibri"/>
          <w:rtl/>
        </w:rPr>
        <w:t xml:space="preserve"> </w:t>
      </w:r>
      <w:r w:rsidRPr="00172576">
        <w:rPr>
          <w:rFonts w:eastAsia="Calibri"/>
          <w:rtl/>
        </w:rPr>
        <w:t>من</w:t>
      </w:r>
      <w:r>
        <w:rPr>
          <w:rFonts w:eastAsia="Calibri"/>
          <w:rtl/>
        </w:rPr>
        <w:t xml:space="preserve"> </w:t>
      </w:r>
      <w:r w:rsidRPr="00172576">
        <w:rPr>
          <w:rFonts w:eastAsia="Calibri"/>
          <w:rtl/>
        </w:rPr>
        <w:t>المعونة</w:t>
      </w:r>
      <w:r>
        <w:rPr>
          <w:rFonts w:eastAsia="Calibri"/>
          <w:rtl/>
        </w:rPr>
        <w:t xml:space="preserve"> </w:t>
      </w:r>
      <w:r w:rsidRPr="00172576">
        <w:rPr>
          <w:rFonts w:eastAsia="Calibri"/>
          <w:rtl/>
        </w:rPr>
        <w:t>القضائيّة</w:t>
      </w:r>
      <w:r>
        <w:rPr>
          <w:rFonts w:eastAsia="Calibri"/>
          <w:rtl/>
        </w:rPr>
        <w:t xml:space="preserve"> </w:t>
      </w:r>
      <w:r w:rsidRPr="00172576">
        <w:rPr>
          <w:rFonts w:eastAsia="Calibri"/>
          <w:rtl/>
        </w:rPr>
        <w:t>شرط</w:t>
      </w:r>
      <w:r>
        <w:rPr>
          <w:rFonts w:eastAsia="Calibri"/>
          <w:rtl/>
        </w:rPr>
        <w:t xml:space="preserve"> </w:t>
      </w:r>
      <w:r w:rsidRPr="00172576">
        <w:rPr>
          <w:rFonts w:eastAsia="Calibri"/>
          <w:rtl/>
        </w:rPr>
        <w:t>المعاملة</w:t>
      </w:r>
      <w:r>
        <w:rPr>
          <w:rFonts w:eastAsia="Calibri"/>
          <w:rtl/>
        </w:rPr>
        <w:t xml:space="preserve"> </w:t>
      </w:r>
      <w:r w:rsidRPr="00172576">
        <w:rPr>
          <w:rFonts w:eastAsia="Calibri"/>
          <w:rtl/>
        </w:rPr>
        <w:t>بالمثل،</w:t>
      </w:r>
      <w:r>
        <w:rPr>
          <w:rFonts w:eastAsia="Calibri"/>
          <w:rtl/>
        </w:rPr>
        <w:t xml:space="preserve"> </w:t>
      </w:r>
      <w:r w:rsidRPr="00172576">
        <w:rPr>
          <w:rFonts w:eastAsia="Calibri"/>
          <w:rtl/>
        </w:rPr>
        <w:t>كما</w:t>
      </w:r>
      <w:r>
        <w:rPr>
          <w:rFonts w:eastAsia="Calibri"/>
          <w:rtl/>
        </w:rPr>
        <w:t xml:space="preserve"> </w:t>
      </w:r>
      <w:r w:rsidRPr="00172576">
        <w:rPr>
          <w:rFonts w:eastAsia="Calibri"/>
          <w:rtl/>
        </w:rPr>
        <w:t>أن</w:t>
      </w:r>
      <w:r>
        <w:rPr>
          <w:rFonts w:eastAsia="Calibri"/>
          <w:rtl/>
        </w:rPr>
        <w:t xml:space="preserve"> </w:t>
      </w:r>
      <w:r w:rsidRPr="00172576">
        <w:rPr>
          <w:rFonts w:eastAsia="Calibri"/>
          <w:rtl/>
        </w:rPr>
        <w:t>إجراءات</w:t>
      </w:r>
      <w:r>
        <w:rPr>
          <w:rFonts w:eastAsia="Calibri"/>
          <w:rtl/>
        </w:rPr>
        <w:t xml:space="preserve"> </w:t>
      </w:r>
      <w:r w:rsidRPr="00172576">
        <w:rPr>
          <w:rFonts w:eastAsia="Calibri"/>
          <w:rtl/>
        </w:rPr>
        <w:t>تعيين</w:t>
      </w:r>
      <w:r>
        <w:rPr>
          <w:rFonts w:eastAsia="Calibri"/>
          <w:rtl/>
        </w:rPr>
        <w:t xml:space="preserve"> </w:t>
      </w:r>
      <w:r w:rsidRPr="00172576">
        <w:rPr>
          <w:rFonts w:eastAsia="Calibri"/>
          <w:rtl/>
        </w:rPr>
        <w:t>محامي</w:t>
      </w:r>
      <w:r>
        <w:rPr>
          <w:rFonts w:eastAsia="Calibri"/>
          <w:rtl/>
        </w:rPr>
        <w:t xml:space="preserve"> </w:t>
      </w:r>
      <w:r w:rsidRPr="00172576">
        <w:rPr>
          <w:rFonts w:eastAsia="Calibri"/>
          <w:rtl/>
        </w:rPr>
        <w:t>في</w:t>
      </w:r>
      <w:r>
        <w:rPr>
          <w:rFonts w:eastAsia="Calibri"/>
          <w:rtl/>
        </w:rPr>
        <w:t xml:space="preserve"> </w:t>
      </w:r>
      <w:r w:rsidRPr="00172576">
        <w:rPr>
          <w:rFonts w:eastAsia="Calibri"/>
          <w:rtl/>
        </w:rPr>
        <w:t>القضايا</w:t>
      </w:r>
      <w:r>
        <w:rPr>
          <w:rFonts w:eastAsia="Calibri"/>
          <w:rtl/>
        </w:rPr>
        <w:t xml:space="preserve"> </w:t>
      </w:r>
      <w:r w:rsidRPr="00172576">
        <w:rPr>
          <w:rFonts w:eastAsia="Calibri"/>
          <w:rtl/>
        </w:rPr>
        <w:t>الجزائية</w:t>
      </w:r>
      <w:r>
        <w:rPr>
          <w:rFonts w:eastAsia="Calibri"/>
          <w:rtl/>
        </w:rPr>
        <w:t xml:space="preserve"> </w:t>
      </w:r>
      <w:r w:rsidRPr="00172576">
        <w:rPr>
          <w:rFonts w:eastAsia="Calibri"/>
          <w:rtl/>
        </w:rPr>
        <w:t>للأشخاص</w:t>
      </w:r>
      <w:r>
        <w:rPr>
          <w:rFonts w:eastAsia="Calibri"/>
          <w:rtl/>
        </w:rPr>
        <w:t xml:space="preserve"> </w:t>
      </w:r>
      <w:r w:rsidRPr="00172576">
        <w:rPr>
          <w:rFonts w:eastAsia="Calibri"/>
          <w:rtl/>
        </w:rPr>
        <w:t>العاجزين</w:t>
      </w:r>
      <w:r>
        <w:rPr>
          <w:rFonts w:eastAsia="Calibri"/>
          <w:rtl/>
        </w:rPr>
        <w:t xml:space="preserve"> </w:t>
      </w:r>
      <w:r w:rsidRPr="00172576">
        <w:rPr>
          <w:rFonts w:eastAsia="Calibri"/>
          <w:rtl/>
        </w:rPr>
        <w:t>ماديًا</w:t>
      </w:r>
      <w:r>
        <w:rPr>
          <w:rFonts w:eastAsia="Calibri"/>
          <w:rtl/>
        </w:rPr>
        <w:t xml:space="preserve"> </w:t>
      </w:r>
      <w:r w:rsidRPr="00172576">
        <w:rPr>
          <w:rFonts w:eastAsia="Calibri"/>
          <w:rtl/>
        </w:rPr>
        <w:t>عن</w:t>
      </w:r>
      <w:r>
        <w:rPr>
          <w:rFonts w:eastAsia="Calibri"/>
          <w:rtl/>
        </w:rPr>
        <w:t xml:space="preserve"> </w:t>
      </w:r>
      <w:r w:rsidRPr="00172576">
        <w:rPr>
          <w:rFonts w:eastAsia="Calibri"/>
          <w:rtl/>
        </w:rPr>
        <w:t>ذلك،</w:t>
      </w:r>
      <w:r>
        <w:rPr>
          <w:rFonts w:eastAsia="Calibri"/>
          <w:rtl/>
        </w:rPr>
        <w:t xml:space="preserve"> </w:t>
      </w:r>
      <w:r w:rsidRPr="00172576">
        <w:rPr>
          <w:rFonts w:eastAsia="Calibri"/>
          <w:rtl/>
        </w:rPr>
        <w:t>لم</w:t>
      </w:r>
      <w:r>
        <w:rPr>
          <w:rFonts w:eastAsia="Calibri"/>
          <w:rtl/>
        </w:rPr>
        <w:t xml:space="preserve"> </w:t>
      </w:r>
      <w:r w:rsidRPr="00172576">
        <w:rPr>
          <w:rFonts w:eastAsia="Calibri"/>
          <w:rtl/>
        </w:rPr>
        <w:t>تميز</w:t>
      </w:r>
      <w:r>
        <w:rPr>
          <w:rFonts w:eastAsia="Calibri"/>
          <w:rtl/>
        </w:rPr>
        <w:t xml:space="preserve"> </w:t>
      </w:r>
      <w:r w:rsidRPr="00172576">
        <w:rPr>
          <w:rFonts w:eastAsia="Calibri"/>
          <w:rtl/>
        </w:rPr>
        <w:t>بين</w:t>
      </w:r>
      <w:r>
        <w:rPr>
          <w:rFonts w:eastAsia="Calibri"/>
          <w:rtl/>
        </w:rPr>
        <w:t xml:space="preserve"> </w:t>
      </w:r>
      <w:r w:rsidRPr="00172576">
        <w:rPr>
          <w:rFonts w:eastAsia="Calibri"/>
          <w:rtl/>
        </w:rPr>
        <w:t>اللبناني</w:t>
      </w:r>
      <w:r>
        <w:rPr>
          <w:rFonts w:eastAsia="Calibri"/>
          <w:rtl/>
        </w:rPr>
        <w:t xml:space="preserve"> </w:t>
      </w:r>
      <w:r w:rsidRPr="00172576">
        <w:rPr>
          <w:rFonts w:eastAsia="Calibri"/>
          <w:rtl/>
        </w:rPr>
        <w:t>والأجنبي.</w:t>
      </w:r>
      <w:r>
        <w:rPr>
          <w:rFonts w:eastAsia="Calibri"/>
          <w:rtl/>
        </w:rPr>
        <w:t xml:space="preserve"> </w:t>
      </w:r>
      <w:r w:rsidRPr="00172576">
        <w:rPr>
          <w:rFonts w:eastAsia="Calibri"/>
          <w:rtl/>
        </w:rPr>
        <w:t>ويتم</w:t>
      </w:r>
      <w:r>
        <w:rPr>
          <w:rFonts w:eastAsia="Calibri"/>
          <w:rtl/>
        </w:rPr>
        <w:t xml:space="preserve"> </w:t>
      </w:r>
      <w:r w:rsidRPr="00172576">
        <w:rPr>
          <w:rFonts w:eastAsia="Calibri"/>
          <w:rtl/>
        </w:rPr>
        <w:t>تأمين</w:t>
      </w:r>
      <w:r>
        <w:rPr>
          <w:rFonts w:eastAsia="Calibri"/>
          <w:rtl/>
        </w:rPr>
        <w:t xml:space="preserve"> </w:t>
      </w:r>
      <w:r w:rsidRPr="00172576">
        <w:rPr>
          <w:rFonts w:eastAsia="Calibri"/>
          <w:rtl/>
        </w:rPr>
        <w:t>المعونة</w:t>
      </w:r>
      <w:r>
        <w:rPr>
          <w:rFonts w:eastAsia="Calibri"/>
          <w:rtl/>
        </w:rPr>
        <w:t xml:space="preserve"> </w:t>
      </w:r>
      <w:r w:rsidRPr="00172576">
        <w:rPr>
          <w:rFonts w:eastAsia="Calibri"/>
          <w:rtl/>
        </w:rPr>
        <w:t>القضائية</w:t>
      </w:r>
      <w:r>
        <w:rPr>
          <w:rFonts w:eastAsia="Calibri"/>
          <w:rtl/>
        </w:rPr>
        <w:t xml:space="preserve"> </w:t>
      </w:r>
      <w:r w:rsidRPr="00172576">
        <w:rPr>
          <w:rFonts w:eastAsia="Calibri"/>
          <w:rtl/>
        </w:rPr>
        <w:t>لجميع</w:t>
      </w:r>
      <w:r>
        <w:rPr>
          <w:rFonts w:eastAsia="Calibri"/>
          <w:rtl/>
        </w:rPr>
        <w:t xml:space="preserve"> </w:t>
      </w:r>
      <w:r w:rsidRPr="00172576">
        <w:rPr>
          <w:rFonts w:eastAsia="Calibri"/>
          <w:rtl/>
        </w:rPr>
        <w:t>الموقوفين</w:t>
      </w:r>
      <w:r>
        <w:rPr>
          <w:rFonts w:eastAsia="Calibri"/>
          <w:rtl/>
        </w:rPr>
        <w:t xml:space="preserve"> </w:t>
      </w:r>
      <w:r w:rsidRPr="00172576">
        <w:rPr>
          <w:rFonts w:eastAsia="Calibri"/>
          <w:rtl/>
        </w:rPr>
        <w:t>دون</w:t>
      </w:r>
      <w:r>
        <w:rPr>
          <w:rFonts w:eastAsia="Calibri"/>
          <w:rtl/>
        </w:rPr>
        <w:t xml:space="preserve"> </w:t>
      </w:r>
      <w:r w:rsidRPr="00172576">
        <w:rPr>
          <w:rFonts w:eastAsia="Calibri"/>
          <w:rtl/>
        </w:rPr>
        <w:t>تمييز</w:t>
      </w:r>
      <w:r>
        <w:rPr>
          <w:rFonts w:eastAsia="Calibri"/>
          <w:rtl/>
        </w:rPr>
        <w:t xml:space="preserve"> </w:t>
      </w:r>
      <w:r w:rsidRPr="00172576">
        <w:rPr>
          <w:rFonts w:eastAsia="Calibri"/>
          <w:rtl/>
        </w:rPr>
        <w:t>بينهم</w:t>
      </w:r>
      <w:r>
        <w:rPr>
          <w:rFonts w:eastAsia="Calibri"/>
          <w:rtl/>
        </w:rPr>
        <w:t xml:space="preserve"> </w:t>
      </w:r>
      <w:r w:rsidRPr="00172576">
        <w:rPr>
          <w:rFonts w:eastAsia="Calibri"/>
          <w:rtl/>
        </w:rPr>
        <w:t>بحسب</w:t>
      </w:r>
      <w:r>
        <w:rPr>
          <w:rFonts w:eastAsia="Calibri"/>
          <w:rtl/>
        </w:rPr>
        <w:t xml:space="preserve"> </w:t>
      </w:r>
      <w:r w:rsidRPr="00172576">
        <w:rPr>
          <w:rFonts w:eastAsia="Calibri"/>
          <w:rtl/>
        </w:rPr>
        <w:t>جنسياتهم</w:t>
      </w:r>
      <w:r>
        <w:rPr>
          <w:rFonts w:eastAsia="Calibri"/>
          <w:rtl/>
        </w:rPr>
        <w:t xml:space="preserve"> </w:t>
      </w:r>
      <w:r w:rsidRPr="00172576">
        <w:rPr>
          <w:rFonts w:eastAsia="Calibri"/>
          <w:rtl/>
        </w:rPr>
        <w:t>وذلك</w:t>
      </w:r>
      <w:r>
        <w:rPr>
          <w:rFonts w:eastAsia="Calibri"/>
          <w:rtl/>
        </w:rPr>
        <w:t xml:space="preserve"> </w:t>
      </w:r>
      <w:r w:rsidRPr="00172576">
        <w:rPr>
          <w:rFonts w:eastAsia="Calibri"/>
          <w:rtl/>
        </w:rPr>
        <w:t>بالتنسيق</w:t>
      </w:r>
      <w:r>
        <w:rPr>
          <w:rFonts w:eastAsia="Calibri"/>
          <w:rtl/>
        </w:rPr>
        <w:t xml:space="preserve"> </w:t>
      </w:r>
      <w:r w:rsidRPr="00172576">
        <w:rPr>
          <w:rFonts w:eastAsia="Calibri"/>
          <w:rtl/>
        </w:rPr>
        <w:t>بين</w:t>
      </w:r>
      <w:r>
        <w:rPr>
          <w:rFonts w:eastAsia="Calibri"/>
          <w:rtl/>
        </w:rPr>
        <w:t xml:space="preserve"> </w:t>
      </w:r>
      <w:r w:rsidRPr="00172576">
        <w:rPr>
          <w:rFonts w:eastAsia="Calibri"/>
          <w:rtl/>
        </w:rPr>
        <w:t>وزارة</w:t>
      </w:r>
      <w:r>
        <w:rPr>
          <w:rFonts w:eastAsia="Calibri"/>
          <w:rtl/>
        </w:rPr>
        <w:t xml:space="preserve"> </w:t>
      </w:r>
      <w:r w:rsidRPr="00172576">
        <w:rPr>
          <w:rFonts w:eastAsia="Calibri"/>
          <w:rtl/>
        </w:rPr>
        <w:t>الداخلية</w:t>
      </w:r>
      <w:r>
        <w:rPr>
          <w:rFonts w:eastAsia="Calibri"/>
          <w:rtl/>
        </w:rPr>
        <w:t xml:space="preserve"> </w:t>
      </w:r>
      <w:r>
        <w:rPr>
          <w:rFonts w:eastAsia="Calibri" w:hint="cs"/>
          <w:rtl/>
        </w:rPr>
        <w:t>-</w:t>
      </w:r>
      <w:r>
        <w:rPr>
          <w:rFonts w:eastAsia="Calibri"/>
          <w:rtl/>
        </w:rPr>
        <w:t xml:space="preserve"> </w:t>
      </w:r>
      <w:r w:rsidRPr="00172576">
        <w:rPr>
          <w:rFonts w:eastAsia="Calibri"/>
          <w:rtl/>
        </w:rPr>
        <w:t>قسم</w:t>
      </w:r>
      <w:r>
        <w:rPr>
          <w:rFonts w:eastAsia="Calibri"/>
          <w:rtl/>
        </w:rPr>
        <w:t xml:space="preserve"> </w:t>
      </w:r>
      <w:r w:rsidRPr="00172576">
        <w:rPr>
          <w:rFonts w:eastAsia="Calibri"/>
          <w:rtl/>
        </w:rPr>
        <w:t>حقوق</w:t>
      </w:r>
      <w:r>
        <w:rPr>
          <w:rFonts w:eastAsia="Calibri"/>
          <w:rtl/>
        </w:rPr>
        <w:t xml:space="preserve"> </w:t>
      </w:r>
      <w:r w:rsidRPr="00172576">
        <w:rPr>
          <w:rFonts w:eastAsia="Calibri"/>
          <w:rtl/>
        </w:rPr>
        <w:t>الانسان</w:t>
      </w:r>
      <w:r>
        <w:rPr>
          <w:rFonts w:eastAsia="Calibri"/>
          <w:rtl/>
        </w:rPr>
        <w:t xml:space="preserve"> </w:t>
      </w:r>
      <w:r w:rsidRPr="00172576">
        <w:rPr>
          <w:rFonts w:eastAsia="Calibri"/>
          <w:rtl/>
        </w:rPr>
        <w:t>في</w:t>
      </w:r>
      <w:r>
        <w:rPr>
          <w:rFonts w:eastAsia="Calibri"/>
          <w:rtl/>
        </w:rPr>
        <w:t xml:space="preserve"> </w:t>
      </w:r>
      <w:r w:rsidRPr="00172576">
        <w:rPr>
          <w:rFonts w:eastAsia="Calibri"/>
          <w:rtl/>
        </w:rPr>
        <w:t>قوى</w:t>
      </w:r>
      <w:r>
        <w:rPr>
          <w:rFonts w:eastAsia="Calibri"/>
          <w:rtl/>
        </w:rPr>
        <w:t xml:space="preserve"> </w:t>
      </w:r>
      <w:r w:rsidRPr="00172576">
        <w:rPr>
          <w:rFonts w:eastAsia="Calibri"/>
          <w:rtl/>
        </w:rPr>
        <w:t>الامن</w:t>
      </w:r>
      <w:r>
        <w:rPr>
          <w:rFonts w:eastAsia="Calibri"/>
          <w:rtl/>
        </w:rPr>
        <w:t xml:space="preserve"> </w:t>
      </w:r>
      <w:r w:rsidRPr="00172576">
        <w:rPr>
          <w:rFonts w:eastAsia="Calibri"/>
          <w:rtl/>
        </w:rPr>
        <w:t>الداخلي</w:t>
      </w:r>
      <w:r>
        <w:rPr>
          <w:rFonts w:eastAsia="Calibri"/>
          <w:rtl/>
        </w:rPr>
        <w:t xml:space="preserve"> </w:t>
      </w:r>
      <w:r w:rsidRPr="00172576">
        <w:rPr>
          <w:rFonts w:eastAsia="Calibri"/>
          <w:rtl/>
        </w:rPr>
        <w:t>ومنظمات</w:t>
      </w:r>
      <w:r>
        <w:rPr>
          <w:rFonts w:eastAsia="Calibri"/>
          <w:rtl/>
        </w:rPr>
        <w:t xml:space="preserve"> </w:t>
      </w:r>
      <w:r w:rsidRPr="00172576">
        <w:rPr>
          <w:rFonts w:eastAsia="Calibri"/>
          <w:rtl/>
        </w:rPr>
        <w:t>في</w:t>
      </w:r>
      <w:r>
        <w:rPr>
          <w:rFonts w:eastAsia="Calibri"/>
          <w:rtl/>
        </w:rPr>
        <w:t xml:space="preserve"> </w:t>
      </w:r>
      <w:r w:rsidRPr="00172576">
        <w:rPr>
          <w:rFonts w:eastAsia="Calibri"/>
          <w:rtl/>
        </w:rPr>
        <w:t>المجتمع</w:t>
      </w:r>
      <w:r>
        <w:rPr>
          <w:rFonts w:eastAsia="Calibri"/>
          <w:rtl/>
        </w:rPr>
        <w:t xml:space="preserve"> </w:t>
      </w:r>
      <w:r w:rsidRPr="00172576">
        <w:rPr>
          <w:rFonts w:eastAsia="Calibri"/>
          <w:rtl/>
        </w:rPr>
        <w:t>المدني</w:t>
      </w:r>
      <w:r>
        <w:rPr>
          <w:rFonts w:eastAsia="Calibri"/>
          <w:rtl/>
        </w:rPr>
        <w:t xml:space="preserve"> </w:t>
      </w:r>
      <w:r w:rsidRPr="00172576">
        <w:rPr>
          <w:rFonts w:eastAsia="Calibri"/>
          <w:rtl/>
        </w:rPr>
        <w:t>ونقابتي</w:t>
      </w:r>
      <w:r>
        <w:rPr>
          <w:rFonts w:eastAsia="Calibri"/>
          <w:rtl/>
        </w:rPr>
        <w:t xml:space="preserve"> </w:t>
      </w:r>
      <w:r w:rsidRPr="00172576">
        <w:rPr>
          <w:rFonts w:eastAsia="Calibri"/>
          <w:rtl/>
        </w:rPr>
        <w:t>المحامين.</w:t>
      </w:r>
      <w:r>
        <w:rPr>
          <w:rFonts w:eastAsia="Calibri"/>
          <w:rtl/>
        </w:rPr>
        <w:t xml:space="preserve"> </w:t>
      </w:r>
    </w:p>
    <w:p w:rsidR="00366CB7" w:rsidRPr="002321B0" w:rsidRDefault="00366CB7" w:rsidP="00366CB7">
      <w:pPr>
        <w:pStyle w:val="SingleTxtGA"/>
        <w:keepNext/>
        <w:keepLines/>
        <w:tabs>
          <w:tab w:val="clear" w:pos="2608"/>
          <w:tab w:val="clear" w:pos="3289"/>
          <w:tab w:val="left" w:pos="2835"/>
        </w:tabs>
        <w:ind w:left="1928"/>
        <w:rPr>
          <w:rFonts w:eastAsia="Calibri"/>
          <w:b/>
          <w:bCs/>
          <w:rtl/>
          <w:lang w:bidi="ar-LB"/>
        </w:rPr>
      </w:pPr>
      <w:r w:rsidRPr="002321B0">
        <w:rPr>
          <w:rFonts w:eastAsia="Calibri"/>
          <w:b/>
          <w:bCs/>
          <w:rtl/>
          <w:lang w:bidi="ar-LB"/>
        </w:rPr>
        <w:lastRenderedPageBreak/>
        <w:t>بالنسبة</w:t>
      </w:r>
      <w:r>
        <w:rPr>
          <w:rFonts w:eastAsia="Calibri"/>
          <w:b/>
          <w:bCs/>
          <w:rtl/>
          <w:lang w:bidi="ar-LB"/>
        </w:rPr>
        <w:t xml:space="preserve"> </w:t>
      </w:r>
      <w:r w:rsidRPr="002321B0">
        <w:rPr>
          <w:rFonts w:eastAsia="Calibri"/>
          <w:b/>
          <w:bCs/>
          <w:rtl/>
          <w:lang w:bidi="ar-LB"/>
        </w:rPr>
        <w:t>لأوضاع</w:t>
      </w:r>
      <w:r>
        <w:rPr>
          <w:rFonts w:eastAsia="Calibri"/>
          <w:b/>
          <w:bCs/>
          <w:rtl/>
          <w:lang w:bidi="ar-LB"/>
        </w:rPr>
        <w:t xml:space="preserve"> </w:t>
      </w:r>
      <w:r w:rsidRPr="002321B0">
        <w:rPr>
          <w:rFonts w:eastAsia="Calibri"/>
          <w:b/>
          <w:bCs/>
          <w:rtl/>
          <w:lang w:bidi="ar-LB"/>
        </w:rPr>
        <w:t>اللاجئين</w:t>
      </w:r>
      <w:r>
        <w:rPr>
          <w:rFonts w:eastAsia="Calibri"/>
          <w:b/>
          <w:bCs/>
          <w:rtl/>
          <w:lang w:bidi="ar-LB"/>
        </w:rPr>
        <w:t xml:space="preserve"> </w:t>
      </w:r>
      <w:r w:rsidRPr="002321B0">
        <w:rPr>
          <w:rFonts w:eastAsia="Calibri"/>
          <w:b/>
          <w:bCs/>
          <w:rtl/>
          <w:lang w:bidi="ar-LB"/>
        </w:rPr>
        <w:t>الفلسطينيين:</w:t>
      </w:r>
    </w:p>
    <w:p w:rsidR="00366CB7" w:rsidRPr="002321B0" w:rsidRDefault="00366CB7" w:rsidP="00366CB7">
      <w:pPr>
        <w:pStyle w:val="SingleTxtGA"/>
        <w:keepNext/>
        <w:keepLines/>
        <w:tabs>
          <w:tab w:val="clear" w:pos="2608"/>
          <w:tab w:val="clear" w:pos="3289"/>
          <w:tab w:val="left" w:pos="2835"/>
        </w:tabs>
        <w:ind w:left="1928"/>
        <w:rPr>
          <w:rFonts w:eastAsia="Calibri"/>
          <w:b/>
          <w:bCs/>
          <w:rtl/>
          <w:lang w:bidi="ar-LB"/>
        </w:rPr>
      </w:pPr>
      <w:r w:rsidRPr="002321B0">
        <w:rPr>
          <w:rFonts w:eastAsia="Calibri"/>
          <w:b/>
          <w:bCs/>
          <w:rtl/>
          <w:lang w:bidi="ar-LB"/>
        </w:rPr>
        <w:t>استكمالاً</w:t>
      </w:r>
      <w:r>
        <w:rPr>
          <w:rFonts w:eastAsia="Calibri"/>
          <w:b/>
          <w:bCs/>
          <w:rtl/>
          <w:lang w:bidi="ar-LB"/>
        </w:rPr>
        <w:t xml:space="preserve"> </w:t>
      </w:r>
      <w:r w:rsidRPr="002321B0">
        <w:rPr>
          <w:rFonts w:eastAsia="Calibri"/>
          <w:b/>
          <w:bCs/>
          <w:rtl/>
          <w:lang w:bidi="ar-LB"/>
        </w:rPr>
        <w:t>لما</w:t>
      </w:r>
      <w:r>
        <w:rPr>
          <w:rFonts w:eastAsia="Calibri"/>
          <w:b/>
          <w:bCs/>
          <w:rtl/>
          <w:lang w:bidi="ar-LB"/>
        </w:rPr>
        <w:t xml:space="preserve"> </w:t>
      </w:r>
      <w:r w:rsidRPr="002321B0">
        <w:rPr>
          <w:rFonts w:eastAsia="Calibri"/>
          <w:b/>
          <w:bCs/>
          <w:rtl/>
          <w:lang w:bidi="ar-LB"/>
        </w:rPr>
        <w:t>ورد</w:t>
      </w:r>
      <w:r>
        <w:rPr>
          <w:rFonts w:eastAsia="Calibri"/>
          <w:b/>
          <w:bCs/>
          <w:rtl/>
          <w:lang w:bidi="ar-LB"/>
        </w:rPr>
        <w:t xml:space="preserve"> </w:t>
      </w:r>
      <w:r w:rsidRPr="002321B0">
        <w:rPr>
          <w:rFonts w:eastAsia="Calibri"/>
          <w:b/>
          <w:bCs/>
          <w:rtl/>
          <w:lang w:bidi="ar-LB"/>
        </w:rPr>
        <w:t>في</w:t>
      </w:r>
      <w:r>
        <w:rPr>
          <w:rFonts w:eastAsia="Calibri"/>
          <w:b/>
          <w:bCs/>
          <w:rtl/>
          <w:lang w:bidi="ar-LB"/>
        </w:rPr>
        <w:t xml:space="preserve"> </w:t>
      </w:r>
      <w:r w:rsidRPr="002321B0">
        <w:rPr>
          <w:rFonts w:eastAsia="Calibri"/>
          <w:b/>
          <w:bCs/>
          <w:rtl/>
          <w:lang w:bidi="ar-LB"/>
        </w:rPr>
        <w:t>التقرير</w:t>
      </w:r>
      <w:r>
        <w:rPr>
          <w:rFonts w:eastAsia="Calibri"/>
          <w:b/>
          <w:bCs/>
          <w:rtl/>
          <w:lang w:bidi="ar-LB"/>
        </w:rPr>
        <w:t xml:space="preserve"> </w:t>
      </w:r>
      <w:r w:rsidRPr="002321B0">
        <w:rPr>
          <w:rFonts w:eastAsia="Calibri"/>
          <w:b/>
          <w:bCs/>
          <w:rtl/>
          <w:lang w:bidi="ar-LB"/>
        </w:rPr>
        <w:t>الوطني</w:t>
      </w:r>
      <w:r>
        <w:rPr>
          <w:rFonts w:eastAsia="Calibri"/>
          <w:b/>
          <w:bCs/>
          <w:rtl/>
          <w:lang w:bidi="ar-LB"/>
        </w:rPr>
        <w:t xml:space="preserve"> </w:t>
      </w:r>
      <w:r w:rsidRPr="002321B0">
        <w:rPr>
          <w:rFonts w:eastAsia="Calibri"/>
          <w:b/>
          <w:bCs/>
          <w:rtl/>
          <w:lang w:bidi="ar-LB"/>
        </w:rPr>
        <w:t>في</w:t>
      </w:r>
      <w:r>
        <w:rPr>
          <w:rFonts w:eastAsia="Calibri"/>
          <w:b/>
          <w:bCs/>
          <w:rtl/>
          <w:lang w:bidi="ar-LB"/>
        </w:rPr>
        <w:t xml:space="preserve"> </w:t>
      </w:r>
      <w:r w:rsidRPr="002321B0">
        <w:rPr>
          <w:rFonts w:eastAsia="Calibri"/>
          <w:b/>
          <w:bCs/>
          <w:rtl/>
          <w:lang w:bidi="ar-LB"/>
        </w:rPr>
        <w:t>الفقرات</w:t>
      </w:r>
      <w:r>
        <w:rPr>
          <w:rFonts w:eastAsia="Calibri"/>
          <w:b/>
          <w:bCs/>
          <w:rtl/>
          <w:lang w:bidi="ar-LB"/>
        </w:rPr>
        <w:t xml:space="preserve"> </w:t>
      </w:r>
      <w:r w:rsidRPr="002321B0">
        <w:rPr>
          <w:rFonts w:eastAsia="Calibri"/>
          <w:b/>
          <w:bCs/>
          <w:rtl/>
          <w:lang w:bidi="ar-LB"/>
        </w:rPr>
        <w:t>من</w:t>
      </w:r>
      <w:r>
        <w:rPr>
          <w:rFonts w:eastAsia="Calibri"/>
          <w:b/>
          <w:bCs/>
          <w:rtl/>
          <w:lang w:bidi="ar-LB"/>
        </w:rPr>
        <w:t xml:space="preserve"> </w:t>
      </w:r>
      <w:r w:rsidRPr="002321B0">
        <w:rPr>
          <w:rFonts w:eastAsia="Calibri"/>
          <w:b/>
          <w:bCs/>
          <w:rtl/>
          <w:lang w:bidi="ar-LB"/>
        </w:rPr>
        <w:t>14</w:t>
      </w:r>
      <w:r>
        <w:rPr>
          <w:rFonts w:eastAsia="Calibri"/>
          <w:b/>
          <w:bCs/>
          <w:rtl/>
          <w:lang w:bidi="ar-LB"/>
        </w:rPr>
        <w:t xml:space="preserve"> </w:t>
      </w:r>
      <w:r w:rsidRPr="002321B0">
        <w:rPr>
          <w:rFonts w:eastAsia="Calibri"/>
          <w:b/>
          <w:bCs/>
          <w:rtl/>
          <w:lang w:bidi="ar-LB"/>
        </w:rPr>
        <w:t>الى</w:t>
      </w:r>
      <w:r>
        <w:rPr>
          <w:rFonts w:eastAsia="Calibri"/>
          <w:b/>
          <w:bCs/>
          <w:rtl/>
          <w:lang w:bidi="ar-LB"/>
        </w:rPr>
        <w:t xml:space="preserve"> </w:t>
      </w:r>
      <w:r w:rsidRPr="002321B0">
        <w:rPr>
          <w:rFonts w:eastAsia="Calibri"/>
          <w:b/>
          <w:bCs/>
          <w:rtl/>
          <w:lang w:bidi="ar-LB"/>
        </w:rPr>
        <w:t>18،</w:t>
      </w:r>
      <w:r>
        <w:rPr>
          <w:rFonts w:eastAsia="Calibri"/>
          <w:b/>
          <w:bCs/>
          <w:rtl/>
          <w:lang w:bidi="ar-LB"/>
        </w:rPr>
        <w:t xml:space="preserve"> </w:t>
      </w:r>
      <w:r w:rsidRPr="002321B0">
        <w:rPr>
          <w:rFonts w:eastAsia="Calibri"/>
          <w:b/>
          <w:bCs/>
          <w:rtl/>
          <w:lang w:bidi="ar-LB"/>
        </w:rPr>
        <w:t>نورد</w:t>
      </w:r>
      <w:r>
        <w:rPr>
          <w:rFonts w:eastAsia="Calibri"/>
          <w:b/>
          <w:bCs/>
          <w:rtl/>
          <w:lang w:bidi="ar-LB"/>
        </w:rPr>
        <w:t xml:space="preserve"> </w:t>
      </w:r>
      <w:r w:rsidRPr="002321B0">
        <w:rPr>
          <w:rFonts w:eastAsia="Calibri"/>
          <w:b/>
          <w:bCs/>
          <w:rtl/>
          <w:lang w:bidi="ar-LB"/>
        </w:rPr>
        <w:t>ما</w:t>
      </w:r>
      <w:r>
        <w:rPr>
          <w:rFonts w:eastAsia="Calibri"/>
          <w:b/>
          <w:bCs/>
          <w:rtl/>
          <w:lang w:bidi="ar-LB"/>
        </w:rPr>
        <w:t xml:space="preserve"> </w:t>
      </w:r>
      <w:r w:rsidRPr="002321B0">
        <w:rPr>
          <w:rFonts w:eastAsia="Calibri"/>
          <w:b/>
          <w:bCs/>
          <w:rtl/>
          <w:lang w:bidi="ar-LB"/>
        </w:rPr>
        <w:t>يلي:</w:t>
      </w:r>
    </w:p>
    <w:p w:rsidR="00366CB7" w:rsidRPr="002321B0" w:rsidRDefault="00366CB7" w:rsidP="00366CB7">
      <w:pPr>
        <w:pStyle w:val="SingleTxtGA"/>
        <w:rPr>
          <w:rFonts w:eastAsia="Calibri"/>
          <w:spacing w:val="-2"/>
          <w:rtl/>
          <w:lang w:bidi="ar-LB"/>
        </w:rPr>
      </w:pPr>
      <w:r w:rsidRPr="002321B0">
        <w:rPr>
          <w:rFonts w:eastAsia="Calibri"/>
          <w:spacing w:val="-2"/>
          <w:rtl/>
        </w:rPr>
        <w:t>166-</w:t>
      </w:r>
      <w:r w:rsidRPr="002321B0">
        <w:rPr>
          <w:rFonts w:eastAsia="Calibri"/>
          <w:spacing w:val="-2"/>
          <w:rtl/>
        </w:rPr>
        <w:tab/>
      </w:r>
      <w:r w:rsidRPr="002321B0">
        <w:rPr>
          <w:rFonts w:eastAsia="Calibri"/>
          <w:spacing w:val="-2"/>
          <w:rtl/>
          <w:lang w:bidi="ar-LB"/>
        </w:rPr>
        <w:t>أصدرت الحكومة اللبنانية في العام 2005 القرار رقم 89/2005 الذي قضى بتشكيل هيئة رسمية - "لجنة الحوار اللبناني - الفلسطيني" لتحسين أوضاع الفلسط</w:t>
      </w:r>
      <w:r w:rsidR="006E4050">
        <w:rPr>
          <w:rFonts w:eastAsia="Calibri" w:hint="cs"/>
          <w:spacing w:val="-2"/>
          <w:rtl/>
          <w:lang w:bidi="ar-LB"/>
        </w:rPr>
        <w:t>ي</w:t>
      </w:r>
      <w:r w:rsidRPr="002321B0">
        <w:rPr>
          <w:rFonts w:eastAsia="Calibri"/>
          <w:spacing w:val="-2"/>
          <w:rtl/>
          <w:lang w:bidi="ar-LB"/>
        </w:rPr>
        <w:t xml:space="preserve">نيين على جميع المستويات والتي تمكنت من </w:t>
      </w:r>
      <w:proofErr w:type="spellStart"/>
      <w:r w:rsidRPr="002321B0">
        <w:rPr>
          <w:rFonts w:eastAsia="Calibri"/>
          <w:spacing w:val="-2"/>
          <w:rtl/>
          <w:lang w:bidi="ar-LB"/>
        </w:rPr>
        <w:t>إتخاذ</w:t>
      </w:r>
      <w:proofErr w:type="spellEnd"/>
      <w:r w:rsidRPr="002321B0">
        <w:rPr>
          <w:rFonts w:eastAsia="Calibri"/>
          <w:spacing w:val="-2"/>
          <w:rtl/>
          <w:lang w:bidi="ar-LB"/>
        </w:rPr>
        <w:t xml:space="preserve"> الخطوات الآيلة إلى إصدار بطاقات تعريف لفاقدي الأوراق الثبوتية، مما</w:t>
      </w:r>
      <w:r>
        <w:rPr>
          <w:rFonts w:eastAsia="Calibri" w:hint="cs"/>
          <w:spacing w:val="-2"/>
          <w:rtl/>
          <w:lang w:bidi="ar-LB"/>
        </w:rPr>
        <w:t> </w:t>
      </w:r>
      <w:r w:rsidRPr="002321B0">
        <w:rPr>
          <w:rFonts w:eastAsia="Calibri"/>
          <w:spacing w:val="-2"/>
          <w:rtl/>
          <w:lang w:bidi="ar-LB"/>
        </w:rPr>
        <w:t xml:space="preserve">يشكل إجراءً من قبل الحكومة لضمان حق الفلسطيني </w:t>
      </w:r>
      <w:proofErr w:type="spellStart"/>
      <w:r w:rsidRPr="002321B0">
        <w:rPr>
          <w:rFonts w:eastAsia="Calibri"/>
          <w:spacing w:val="-2"/>
          <w:rtl/>
          <w:lang w:bidi="ar-LB"/>
        </w:rPr>
        <w:t>بالإعتراف</w:t>
      </w:r>
      <w:proofErr w:type="spellEnd"/>
      <w:r w:rsidRPr="002321B0">
        <w:rPr>
          <w:rFonts w:eastAsia="Calibri"/>
          <w:spacing w:val="-2"/>
          <w:rtl/>
          <w:lang w:bidi="ar-LB"/>
        </w:rPr>
        <w:t xml:space="preserve"> بالشخصية القانونية. كما</w:t>
      </w:r>
      <w:r>
        <w:rPr>
          <w:rFonts w:eastAsia="Calibri" w:hint="cs"/>
          <w:spacing w:val="-2"/>
          <w:rtl/>
          <w:lang w:bidi="ar-LB"/>
        </w:rPr>
        <w:t> </w:t>
      </w:r>
      <w:r w:rsidRPr="002321B0">
        <w:rPr>
          <w:rFonts w:eastAsia="Calibri"/>
          <w:spacing w:val="-2"/>
          <w:rtl/>
          <w:lang w:bidi="ar-LB"/>
        </w:rPr>
        <w:t>تسعى لجنة الحوار اللبناني الفلسطيني إلى تطوير السياسات العامة التي تستهدف اللاجئين الفلسطينيين في لبنان. وخلال الأعوام الماضية، قد أنجزت اللجنة عملين تأسيسيين:</w:t>
      </w:r>
    </w:p>
    <w:p w:rsidR="00366CB7" w:rsidRPr="00172576" w:rsidRDefault="00366CB7" w:rsidP="00366CB7">
      <w:pPr>
        <w:pStyle w:val="Bullet1GA"/>
        <w:numPr>
          <w:ilvl w:val="0"/>
          <w:numId w:val="3"/>
        </w:numPr>
        <w:bidi/>
        <w:rPr>
          <w:rFonts w:eastAsia="Calibri"/>
          <w:rtl/>
          <w:lang w:bidi="ar-LB"/>
        </w:rPr>
      </w:pPr>
      <w:r w:rsidRPr="00172576">
        <w:rPr>
          <w:rFonts w:eastAsia="Calibri"/>
          <w:b/>
          <w:bCs/>
          <w:rtl/>
          <w:lang w:bidi="ar-LB"/>
        </w:rPr>
        <w:t>أولاً،</w:t>
      </w:r>
      <w:r>
        <w:rPr>
          <w:rFonts w:eastAsia="Calibri"/>
          <w:rtl/>
          <w:lang w:bidi="ar-LB"/>
        </w:rPr>
        <w:t xml:space="preserve"> </w:t>
      </w:r>
      <w:r w:rsidRPr="00172576">
        <w:rPr>
          <w:rFonts w:eastAsia="Calibri"/>
          <w:rtl/>
          <w:lang w:bidi="ar-LB"/>
        </w:rPr>
        <w:t>إطلاق</w:t>
      </w:r>
      <w:r>
        <w:rPr>
          <w:rFonts w:eastAsia="Calibri"/>
          <w:rtl/>
          <w:lang w:bidi="ar-LB"/>
        </w:rPr>
        <w:t xml:space="preserve"> </w:t>
      </w:r>
      <w:r w:rsidRPr="00172576">
        <w:rPr>
          <w:rFonts w:eastAsia="Calibri"/>
          <w:rtl/>
          <w:lang w:bidi="ar-LB"/>
        </w:rPr>
        <w:t>حوار</w:t>
      </w:r>
      <w:r>
        <w:rPr>
          <w:rFonts w:eastAsia="Calibri"/>
          <w:rtl/>
          <w:lang w:bidi="ar-LB"/>
        </w:rPr>
        <w:t xml:space="preserve"> </w:t>
      </w:r>
      <w:r w:rsidRPr="00172576">
        <w:rPr>
          <w:rFonts w:eastAsia="Calibri"/>
          <w:rtl/>
          <w:lang w:bidi="ar-LB"/>
        </w:rPr>
        <w:t>بين</w:t>
      </w:r>
      <w:r>
        <w:rPr>
          <w:rFonts w:eastAsia="Calibri"/>
          <w:rtl/>
          <w:lang w:bidi="ar-LB"/>
        </w:rPr>
        <w:t xml:space="preserve"> </w:t>
      </w:r>
      <w:r w:rsidRPr="00172576">
        <w:rPr>
          <w:rFonts w:eastAsia="Calibri"/>
          <w:rtl/>
          <w:lang w:bidi="ar-LB"/>
        </w:rPr>
        <w:t>القوى</w:t>
      </w:r>
      <w:r>
        <w:rPr>
          <w:rFonts w:eastAsia="Calibri"/>
          <w:rtl/>
          <w:lang w:bidi="ar-LB"/>
        </w:rPr>
        <w:t xml:space="preserve"> </w:t>
      </w:r>
      <w:r w:rsidRPr="00172576">
        <w:rPr>
          <w:rFonts w:eastAsia="Calibri"/>
          <w:rtl/>
          <w:lang w:bidi="ar-LB"/>
        </w:rPr>
        <w:t>السياسية</w:t>
      </w:r>
      <w:r>
        <w:rPr>
          <w:rFonts w:eastAsia="Calibri"/>
          <w:rtl/>
          <w:lang w:bidi="ar-LB"/>
        </w:rPr>
        <w:t xml:space="preserve"> </w:t>
      </w:r>
      <w:r w:rsidRPr="00172576">
        <w:rPr>
          <w:rFonts w:eastAsia="Calibri"/>
          <w:rtl/>
          <w:lang w:bidi="ar-LB"/>
        </w:rPr>
        <w:t>الأساسية</w:t>
      </w:r>
      <w:r>
        <w:rPr>
          <w:rFonts w:eastAsia="Calibri"/>
          <w:rtl/>
          <w:lang w:bidi="ar-LB"/>
        </w:rPr>
        <w:t xml:space="preserve"> </w:t>
      </w:r>
      <w:r w:rsidRPr="00172576">
        <w:rPr>
          <w:rFonts w:eastAsia="Calibri"/>
          <w:rtl/>
          <w:lang w:bidi="ar-LB"/>
        </w:rPr>
        <w:t>الممثلة</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مجلس</w:t>
      </w:r>
      <w:r>
        <w:rPr>
          <w:rFonts w:eastAsia="Calibri"/>
          <w:rtl/>
          <w:lang w:bidi="ar-LB"/>
        </w:rPr>
        <w:t xml:space="preserve"> </w:t>
      </w:r>
      <w:r w:rsidRPr="00172576">
        <w:rPr>
          <w:rFonts w:eastAsia="Calibri"/>
          <w:rtl/>
          <w:lang w:bidi="ar-LB"/>
        </w:rPr>
        <w:t>النواب</w:t>
      </w:r>
      <w:r>
        <w:rPr>
          <w:rFonts w:eastAsia="Calibri"/>
          <w:rtl/>
          <w:lang w:bidi="ar-LB"/>
        </w:rPr>
        <w:t xml:space="preserve"> </w:t>
      </w:r>
      <w:r w:rsidRPr="00172576">
        <w:rPr>
          <w:rFonts w:eastAsia="Calibri"/>
          <w:rtl/>
          <w:lang w:bidi="ar-LB"/>
        </w:rPr>
        <w:t>والحكومة</w:t>
      </w:r>
      <w:r>
        <w:rPr>
          <w:rFonts w:eastAsia="Calibri"/>
          <w:rtl/>
          <w:lang w:bidi="ar-LB"/>
        </w:rPr>
        <w:t xml:space="preserve"> </w:t>
      </w:r>
      <w:r w:rsidRPr="00172576">
        <w:rPr>
          <w:rFonts w:eastAsia="Calibri"/>
          <w:rtl/>
          <w:lang w:bidi="ar-LB"/>
        </w:rPr>
        <w:t>حول</w:t>
      </w:r>
      <w:r>
        <w:rPr>
          <w:rFonts w:eastAsia="Calibri"/>
          <w:rtl/>
          <w:lang w:bidi="ar-LB"/>
        </w:rPr>
        <w:t xml:space="preserve"> </w:t>
      </w:r>
      <w:r w:rsidRPr="00172576">
        <w:rPr>
          <w:rFonts w:eastAsia="Calibri"/>
          <w:rtl/>
          <w:lang w:bidi="ar-LB"/>
        </w:rPr>
        <w:t>قضايا</w:t>
      </w:r>
      <w:r>
        <w:rPr>
          <w:rFonts w:eastAsia="Calibri"/>
          <w:rtl/>
          <w:lang w:bidi="ar-LB"/>
        </w:rPr>
        <w:t xml:space="preserve"> </w:t>
      </w:r>
      <w:r w:rsidRPr="00172576">
        <w:rPr>
          <w:rFonts w:eastAsia="Calibri"/>
          <w:rtl/>
          <w:lang w:bidi="ar-LB"/>
        </w:rPr>
        <w:t>اللجوء</w:t>
      </w:r>
      <w:r>
        <w:rPr>
          <w:rFonts w:eastAsia="Calibri"/>
          <w:rtl/>
          <w:lang w:bidi="ar-LB"/>
        </w:rPr>
        <w:t xml:space="preserve"> </w:t>
      </w:r>
      <w:r w:rsidRPr="00172576">
        <w:rPr>
          <w:rFonts w:eastAsia="Calibri"/>
          <w:rtl/>
          <w:lang w:bidi="ar-LB"/>
        </w:rPr>
        <w:t>الفلسطيني</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لبنان،</w:t>
      </w:r>
      <w:r>
        <w:rPr>
          <w:rFonts w:eastAsia="Calibri"/>
          <w:rtl/>
          <w:lang w:bidi="ar-LB"/>
        </w:rPr>
        <w:t xml:space="preserve"> </w:t>
      </w:r>
      <w:r w:rsidRPr="00172576">
        <w:rPr>
          <w:rFonts w:eastAsia="Calibri"/>
          <w:rtl/>
          <w:lang w:bidi="ar-LB"/>
        </w:rPr>
        <w:t>والذي</w:t>
      </w:r>
      <w:r>
        <w:rPr>
          <w:rFonts w:eastAsia="Calibri"/>
          <w:rtl/>
          <w:lang w:bidi="ar-LB"/>
        </w:rPr>
        <w:t xml:space="preserve"> </w:t>
      </w:r>
      <w:r w:rsidRPr="00172576">
        <w:rPr>
          <w:rFonts w:eastAsia="Calibri"/>
          <w:rtl/>
          <w:lang w:bidi="ar-LB"/>
        </w:rPr>
        <w:t>توصّل</w:t>
      </w:r>
      <w:r>
        <w:rPr>
          <w:rFonts w:eastAsia="Calibri"/>
          <w:rtl/>
          <w:lang w:bidi="ar-LB"/>
        </w:rPr>
        <w:t xml:space="preserve"> </w:t>
      </w:r>
      <w:r w:rsidRPr="00172576">
        <w:rPr>
          <w:rFonts w:eastAsia="Calibri"/>
          <w:rtl/>
          <w:lang w:bidi="ar-LB"/>
        </w:rPr>
        <w:t>إلى</w:t>
      </w:r>
      <w:r>
        <w:rPr>
          <w:rFonts w:eastAsia="Calibri"/>
          <w:rtl/>
          <w:lang w:bidi="ar-LB"/>
        </w:rPr>
        <w:t xml:space="preserve"> </w:t>
      </w:r>
      <w:r w:rsidRPr="00172576">
        <w:rPr>
          <w:rFonts w:eastAsia="Calibri"/>
          <w:rtl/>
          <w:lang w:bidi="ar-LB"/>
        </w:rPr>
        <w:t>تعزيز</w:t>
      </w:r>
      <w:r>
        <w:rPr>
          <w:rFonts w:eastAsia="Calibri"/>
          <w:rtl/>
          <w:lang w:bidi="ar-LB"/>
        </w:rPr>
        <w:t xml:space="preserve"> </w:t>
      </w:r>
      <w:r w:rsidRPr="00172576">
        <w:rPr>
          <w:rFonts w:eastAsia="Calibri"/>
          <w:rtl/>
          <w:lang w:bidi="ar-LB"/>
        </w:rPr>
        <w:t>التوافقات</w:t>
      </w:r>
      <w:r>
        <w:rPr>
          <w:rFonts w:eastAsia="Calibri"/>
          <w:rtl/>
          <w:lang w:bidi="ar-LB"/>
        </w:rPr>
        <w:t xml:space="preserve"> </w:t>
      </w:r>
      <w:r w:rsidRPr="00172576">
        <w:rPr>
          <w:rFonts w:eastAsia="Calibri"/>
          <w:rtl/>
          <w:lang w:bidi="ar-LB"/>
        </w:rPr>
        <w:t>اللبنانية</w:t>
      </w:r>
      <w:r>
        <w:rPr>
          <w:rFonts w:eastAsia="Calibri"/>
          <w:rtl/>
          <w:lang w:bidi="ar-LB"/>
        </w:rPr>
        <w:t xml:space="preserve"> </w:t>
      </w:r>
      <w:r w:rsidRPr="00172576">
        <w:rPr>
          <w:rFonts w:eastAsia="Calibri"/>
          <w:rtl/>
          <w:lang w:bidi="ar-LB"/>
        </w:rPr>
        <w:t>عبر</w:t>
      </w:r>
      <w:r>
        <w:rPr>
          <w:rFonts w:eastAsia="Calibri"/>
          <w:rtl/>
          <w:lang w:bidi="ar-LB"/>
        </w:rPr>
        <w:t xml:space="preserve"> </w:t>
      </w:r>
      <w:r w:rsidRPr="00172576">
        <w:rPr>
          <w:rFonts w:eastAsia="Calibri"/>
          <w:rtl/>
          <w:lang w:bidi="ar-LB"/>
        </w:rPr>
        <w:t>وثيقة</w:t>
      </w:r>
      <w:r>
        <w:rPr>
          <w:rFonts w:eastAsia="Calibri"/>
          <w:rtl/>
          <w:lang w:bidi="ar-LB"/>
        </w:rPr>
        <w:t xml:space="preserve"> </w:t>
      </w:r>
      <w:r w:rsidRPr="00172576">
        <w:rPr>
          <w:rFonts w:eastAsia="Calibri"/>
          <w:rtl/>
          <w:lang w:bidi="ar-LB"/>
        </w:rPr>
        <w:t>سياسية</w:t>
      </w:r>
      <w:r>
        <w:rPr>
          <w:rFonts w:eastAsia="Calibri"/>
          <w:rtl/>
          <w:lang w:bidi="ar-LB"/>
        </w:rPr>
        <w:t xml:space="preserve"> </w:t>
      </w:r>
      <w:r w:rsidRPr="00172576">
        <w:rPr>
          <w:rFonts w:eastAsia="Calibri"/>
          <w:rtl/>
          <w:lang w:bidi="ar-LB"/>
        </w:rPr>
        <w:t>بعنوان</w:t>
      </w:r>
      <w:r>
        <w:rPr>
          <w:rFonts w:eastAsia="Calibri"/>
          <w:rtl/>
          <w:lang w:bidi="ar-LB"/>
        </w:rPr>
        <w:t xml:space="preserve"> </w:t>
      </w:r>
      <w:r w:rsidRPr="00172576">
        <w:rPr>
          <w:rFonts w:eastAsia="Calibri"/>
          <w:rtl/>
          <w:lang w:bidi="ar-LB"/>
        </w:rPr>
        <w:t>"رؤية</w:t>
      </w:r>
      <w:r>
        <w:rPr>
          <w:rFonts w:eastAsia="Calibri"/>
          <w:rtl/>
          <w:lang w:bidi="ar-LB"/>
        </w:rPr>
        <w:t xml:space="preserve"> </w:t>
      </w:r>
      <w:r w:rsidRPr="00172576">
        <w:rPr>
          <w:rFonts w:eastAsia="Calibri"/>
          <w:rtl/>
          <w:lang w:bidi="ar-LB"/>
        </w:rPr>
        <w:t>لبنانية</w:t>
      </w:r>
      <w:r>
        <w:rPr>
          <w:rFonts w:eastAsia="Calibri"/>
          <w:rtl/>
          <w:lang w:bidi="ar-LB"/>
        </w:rPr>
        <w:t xml:space="preserve"> </w:t>
      </w:r>
      <w:r w:rsidRPr="00172576">
        <w:rPr>
          <w:rFonts w:eastAsia="Calibri"/>
          <w:rtl/>
          <w:lang w:bidi="ar-LB"/>
        </w:rPr>
        <w:t>موحّدة</w:t>
      </w:r>
      <w:r>
        <w:rPr>
          <w:rFonts w:eastAsia="Calibri"/>
          <w:rtl/>
          <w:lang w:bidi="ar-LB"/>
        </w:rPr>
        <w:t xml:space="preserve"> </w:t>
      </w:r>
      <w:r w:rsidRPr="00172576">
        <w:rPr>
          <w:rFonts w:eastAsia="Calibri"/>
          <w:rtl/>
          <w:lang w:bidi="ar-LB"/>
        </w:rPr>
        <w:t>لقضايا</w:t>
      </w:r>
      <w:r>
        <w:rPr>
          <w:rFonts w:eastAsia="Calibri"/>
          <w:rtl/>
          <w:lang w:bidi="ar-LB"/>
        </w:rPr>
        <w:t xml:space="preserve"> </w:t>
      </w:r>
      <w:r w:rsidRPr="00172576">
        <w:rPr>
          <w:rFonts w:eastAsia="Calibri"/>
          <w:rtl/>
          <w:lang w:bidi="ar-LB"/>
        </w:rPr>
        <w:t>اللجوء</w:t>
      </w:r>
      <w:r>
        <w:rPr>
          <w:rFonts w:eastAsia="Calibri"/>
          <w:rtl/>
          <w:lang w:bidi="ar-LB"/>
        </w:rPr>
        <w:t xml:space="preserve"> </w:t>
      </w:r>
      <w:r w:rsidRPr="00172576">
        <w:rPr>
          <w:rFonts w:eastAsia="Calibri"/>
          <w:rtl/>
          <w:lang w:bidi="ar-LB"/>
        </w:rPr>
        <w:t>الفلسطيني</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لبنان"</w:t>
      </w:r>
      <w:r>
        <w:rPr>
          <w:rFonts w:eastAsia="Calibri"/>
          <w:rtl/>
          <w:lang w:bidi="ar-LB"/>
        </w:rPr>
        <w:t xml:space="preserve"> </w:t>
      </w:r>
      <w:r w:rsidRPr="00172576">
        <w:rPr>
          <w:rFonts w:eastAsia="Calibri"/>
          <w:rtl/>
          <w:lang w:bidi="ar-LB"/>
        </w:rPr>
        <w:t>تعبِّر</w:t>
      </w:r>
      <w:r>
        <w:rPr>
          <w:rFonts w:eastAsia="Calibri"/>
          <w:rtl/>
          <w:lang w:bidi="ar-LB"/>
        </w:rPr>
        <w:t xml:space="preserve"> </w:t>
      </w:r>
      <w:r w:rsidRPr="00172576">
        <w:rPr>
          <w:rFonts w:eastAsia="Calibri"/>
          <w:rtl/>
          <w:lang w:bidi="ar-LB"/>
        </w:rPr>
        <w:t>عن</w:t>
      </w:r>
      <w:r>
        <w:rPr>
          <w:rFonts w:eastAsia="Calibri"/>
          <w:rtl/>
          <w:lang w:bidi="ar-LB"/>
        </w:rPr>
        <w:t xml:space="preserve"> </w:t>
      </w:r>
      <w:r w:rsidRPr="00172576">
        <w:rPr>
          <w:rFonts w:eastAsia="Calibri"/>
          <w:rtl/>
          <w:lang w:bidi="ar-LB"/>
        </w:rPr>
        <w:t>الموقف</w:t>
      </w:r>
      <w:r>
        <w:rPr>
          <w:rFonts w:eastAsia="Calibri"/>
          <w:rtl/>
          <w:lang w:bidi="ar-LB"/>
        </w:rPr>
        <w:t xml:space="preserve"> </w:t>
      </w:r>
      <w:r w:rsidRPr="00172576">
        <w:rPr>
          <w:rFonts w:eastAsia="Calibri"/>
          <w:rtl/>
          <w:lang w:bidi="ar-LB"/>
        </w:rPr>
        <w:t>الجامع</w:t>
      </w:r>
      <w:r>
        <w:rPr>
          <w:rFonts w:eastAsia="Calibri"/>
          <w:rtl/>
          <w:lang w:bidi="ar-LB"/>
        </w:rPr>
        <w:t xml:space="preserve"> </w:t>
      </w:r>
      <w:r w:rsidRPr="00172576">
        <w:rPr>
          <w:rFonts w:eastAsia="Calibri"/>
          <w:rtl/>
          <w:lang w:bidi="ar-LB"/>
        </w:rPr>
        <w:t>لهذه</w:t>
      </w:r>
      <w:r>
        <w:rPr>
          <w:rFonts w:eastAsia="Calibri"/>
          <w:rtl/>
          <w:lang w:bidi="ar-LB"/>
        </w:rPr>
        <w:t xml:space="preserve"> </w:t>
      </w:r>
      <w:r w:rsidRPr="00172576">
        <w:rPr>
          <w:rFonts w:eastAsia="Calibri"/>
          <w:rtl/>
          <w:lang w:bidi="ar-LB"/>
        </w:rPr>
        <w:t>القوى،</w:t>
      </w:r>
      <w:r>
        <w:rPr>
          <w:rFonts w:eastAsia="Calibri"/>
          <w:rtl/>
          <w:lang w:bidi="ar-LB"/>
        </w:rPr>
        <w:t xml:space="preserve"> </w:t>
      </w:r>
      <w:r w:rsidRPr="00172576">
        <w:rPr>
          <w:rFonts w:eastAsia="Calibri"/>
          <w:rtl/>
          <w:lang w:bidi="ar-LB"/>
        </w:rPr>
        <w:t>والتي</w:t>
      </w:r>
      <w:r>
        <w:rPr>
          <w:rFonts w:eastAsia="Calibri"/>
          <w:rtl/>
          <w:lang w:bidi="ar-LB"/>
        </w:rPr>
        <w:t xml:space="preserve"> </w:t>
      </w:r>
      <w:r w:rsidRPr="00172576">
        <w:rPr>
          <w:rFonts w:eastAsia="Calibri"/>
          <w:rtl/>
          <w:lang w:bidi="ar-LB"/>
        </w:rPr>
        <w:t>تم</w:t>
      </w:r>
      <w:r>
        <w:rPr>
          <w:rFonts w:eastAsia="Calibri"/>
          <w:rtl/>
          <w:lang w:bidi="ar-LB"/>
        </w:rPr>
        <w:t xml:space="preserve"> </w:t>
      </w:r>
      <w:r w:rsidRPr="00172576">
        <w:rPr>
          <w:rFonts w:eastAsia="Calibri"/>
          <w:rtl/>
          <w:lang w:bidi="ar-LB"/>
        </w:rPr>
        <w:t>رفعها</w:t>
      </w:r>
      <w:r>
        <w:rPr>
          <w:rFonts w:eastAsia="Calibri"/>
          <w:rtl/>
          <w:lang w:bidi="ar-LB"/>
        </w:rPr>
        <w:t xml:space="preserve"> </w:t>
      </w:r>
      <w:r w:rsidRPr="00172576">
        <w:rPr>
          <w:rFonts w:eastAsia="Calibri"/>
          <w:rtl/>
          <w:lang w:bidi="ar-LB"/>
        </w:rPr>
        <w:t>إلى</w:t>
      </w:r>
      <w:r>
        <w:rPr>
          <w:rFonts w:eastAsia="Calibri"/>
          <w:rtl/>
          <w:lang w:bidi="ar-LB"/>
        </w:rPr>
        <w:t xml:space="preserve"> </w:t>
      </w:r>
      <w:r w:rsidRPr="00172576">
        <w:rPr>
          <w:rFonts w:eastAsia="Calibri"/>
          <w:rtl/>
          <w:lang w:bidi="ar-LB"/>
        </w:rPr>
        <w:t>الحكومة</w:t>
      </w:r>
      <w:r>
        <w:rPr>
          <w:rFonts w:eastAsia="Calibri"/>
          <w:rtl/>
          <w:lang w:bidi="ar-LB"/>
        </w:rPr>
        <w:t xml:space="preserve"> </w:t>
      </w:r>
      <w:r w:rsidRPr="00172576">
        <w:rPr>
          <w:rFonts w:eastAsia="Calibri"/>
          <w:rtl/>
          <w:lang w:bidi="ar-LB"/>
        </w:rPr>
        <w:t>لتحويلها</w:t>
      </w:r>
      <w:r>
        <w:rPr>
          <w:rFonts w:eastAsia="Calibri"/>
          <w:rtl/>
          <w:lang w:bidi="ar-LB"/>
        </w:rPr>
        <w:t xml:space="preserve"> </w:t>
      </w:r>
      <w:r w:rsidRPr="00172576">
        <w:rPr>
          <w:rFonts w:eastAsia="Calibri"/>
          <w:rtl/>
          <w:lang w:bidi="ar-LB"/>
        </w:rPr>
        <w:t>إلى</w:t>
      </w:r>
      <w:r>
        <w:rPr>
          <w:rFonts w:eastAsia="Calibri"/>
          <w:rtl/>
          <w:lang w:bidi="ar-LB"/>
        </w:rPr>
        <w:t xml:space="preserve"> </w:t>
      </w:r>
      <w:r w:rsidRPr="00172576">
        <w:rPr>
          <w:rFonts w:eastAsia="Calibri"/>
          <w:rtl/>
          <w:lang w:bidi="ar-LB"/>
        </w:rPr>
        <w:t>سياسة</w:t>
      </w:r>
      <w:r>
        <w:rPr>
          <w:rFonts w:eastAsia="Calibri"/>
          <w:rtl/>
          <w:lang w:bidi="ar-LB"/>
        </w:rPr>
        <w:t xml:space="preserve"> </w:t>
      </w:r>
      <w:r w:rsidRPr="00172576">
        <w:rPr>
          <w:rFonts w:eastAsia="Calibri"/>
          <w:rtl/>
          <w:lang w:bidi="ar-LB"/>
        </w:rPr>
        <w:t>رسمية</w:t>
      </w:r>
      <w:r>
        <w:rPr>
          <w:rFonts w:eastAsia="Calibri"/>
          <w:rtl/>
          <w:lang w:bidi="ar-LB"/>
        </w:rPr>
        <w:t xml:space="preserve"> </w:t>
      </w:r>
      <w:r w:rsidRPr="00172576">
        <w:rPr>
          <w:rFonts w:eastAsia="Calibri"/>
          <w:rtl/>
          <w:lang w:bidi="ar-LB"/>
        </w:rPr>
        <w:t>للحكومات</w:t>
      </w:r>
      <w:r>
        <w:rPr>
          <w:rFonts w:eastAsia="Calibri"/>
          <w:rtl/>
          <w:lang w:bidi="ar-LB"/>
        </w:rPr>
        <w:t xml:space="preserve"> </w:t>
      </w:r>
      <w:r w:rsidRPr="00172576">
        <w:rPr>
          <w:rFonts w:eastAsia="Calibri"/>
          <w:rtl/>
          <w:lang w:bidi="ar-LB"/>
        </w:rPr>
        <w:t>المقبلة.</w:t>
      </w:r>
    </w:p>
    <w:p w:rsidR="00366CB7" w:rsidRPr="00172576" w:rsidRDefault="00366CB7" w:rsidP="00366CB7">
      <w:pPr>
        <w:pStyle w:val="Bullet1GA"/>
        <w:numPr>
          <w:ilvl w:val="0"/>
          <w:numId w:val="3"/>
        </w:numPr>
        <w:bidi/>
        <w:rPr>
          <w:rFonts w:ascii="Traditional Arabic" w:eastAsia="Calibri" w:hAnsi="Traditional Arabic"/>
          <w:sz w:val="30"/>
          <w:lang w:bidi="ar-LB"/>
        </w:rPr>
      </w:pPr>
      <w:r w:rsidRPr="00172576">
        <w:rPr>
          <w:rFonts w:ascii="Traditional Arabic" w:eastAsia="Calibri" w:hAnsi="Traditional Arabic"/>
          <w:b/>
          <w:bCs/>
          <w:sz w:val="30"/>
          <w:rtl/>
          <w:lang w:bidi="ar-LB"/>
        </w:rPr>
        <w:t>ثانياً،</w:t>
      </w:r>
      <w:r>
        <w:rPr>
          <w:rFonts w:ascii="Traditional Arabic" w:eastAsia="Calibri" w:hAnsi="Traditional Arabic"/>
          <w:sz w:val="30"/>
          <w:rtl/>
          <w:lang w:bidi="ar-LB"/>
        </w:rPr>
        <w:t xml:space="preserve"> </w:t>
      </w:r>
      <w:r w:rsidRPr="00172576">
        <w:rPr>
          <w:rFonts w:ascii="Traditional Arabic" w:eastAsia="Calibri" w:hAnsi="Traditional Arabic"/>
          <w:sz w:val="30"/>
          <w:rtl/>
          <w:lang w:bidi="ar-LB"/>
        </w:rPr>
        <w:t>إنجاز</w:t>
      </w:r>
      <w:r>
        <w:rPr>
          <w:rFonts w:ascii="Traditional Arabic" w:eastAsia="Calibri" w:hAnsi="Traditional Arabic"/>
          <w:sz w:val="30"/>
          <w:rtl/>
          <w:lang w:bidi="ar-LB"/>
        </w:rPr>
        <w:t xml:space="preserve"> </w:t>
      </w:r>
      <w:r w:rsidRPr="00172576">
        <w:rPr>
          <w:rFonts w:ascii="Traditional Arabic" w:eastAsia="Calibri" w:hAnsi="Traditional Arabic"/>
          <w:sz w:val="30"/>
          <w:rtl/>
          <w:lang w:bidi="ar-LB"/>
        </w:rPr>
        <w:t>أول</w:t>
      </w:r>
      <w:r>
        <w:rPr>
          <w:rFonts w:ascii="Traditional Arabic" w:eastAsia="Calibri" w:hAnsi="Traditional Arabic"/>
          <w:sz w:val="30"/>
          <w:rtl/>
          <w:lang w:bidi="ar-LB"/>
        </w:rPr>
        <w:t xml:space="preserve"> </w:t>
      </w:r>
      <w:r w:rsidRPr="00172576">
        <w:rPr>
          <w:rFonts w:ascii="Traditional Arabic" w:eastAsia="Calibri" w:hAnsi="Traditional Arabic"/>
          <w:sz w:val="30"/>
          <w:rtl/>
          <w:lang w:bidi="ar-LB"/>
        </w:rPr>
        <w:t>تعداد</w:t>
      </w:r>
      <w:r>
        <w:rPr>
          <w:rFonts w:ascii="Traditional Arabic" w:eastAsia="Calibri" w:hAnsi="Traditional Arabic"/>
          <w:sz w:val="30"/>
          <w:rtl/>
          <w:lang w:bidi="ar-LB"/>
        </w:rPr>
        <w:t xml:space="preserve"> </w:t>
      </w:r>
      <w:r w:rsidRPr="00172576">
        <w:rPr>
          <w:rFonts w:ascii="Traditional Arabic" w:eastAsia="Calibri" w:hAnsi="Traditional Arabic"/>
          <w:sz w:val="30"/>
          <w:rtl/>
          <w:lang w:bidi="ar-LB"/>
        </w:rPr>
        <w:t>رسمي</w:t>
      </w:r>
      <w:r>
        <w:rPr>
          <w:rFonts w:ascii="Traditional Arabic" w:eastAsia="Calibri" w:hAnsi="Traditional Arabic"/>
          <w:sz w:val="30"/>
          <w:rtl/>
          <w:lang w:bidi="ar-LB"/>
        </w:rPr>
        <w:t xml:space="preserve"> </w:t>
      </w:r>
      <w:r w:rsidRPr="00172576">
        <w:rPr>
          <w:rFonts w:ascii="Traditional Arabic" w:eastAsia="Calibri" w:hAnsi="Traditional Arabic"/>
          <w:sz w:val="30"/>
          <w:rtl/>
          <w:lang w:bidi="ar-LB"/>
        </w:rPr>
        <w:t>للمخيمات</w:t>
      </w:r>
      <w:r>
        <w:rPr>
          <w:rFonts w:ascii="Traditional Arabic" w:eastAsia="Calibri" w:hAnsi="Traditional Arabic"/>
          <w:sz w:val="30"/>
          <w:rtl/>
          <w:lang w:bidi="ar-LB"/>
        </w:rPr>
        <w:t xml:space="preserve"> </w:t>
      </w:r>
      <w:r w:rsidRPr="00172576">
        <w:rPr>
          <w:rFonts w:ascii="Traditional Arabic" w:eastAsia="Calibri" w:hAnsi="Traditional Arabic"/>
          <w:sz w:val="30"/>
          <w:rtl/>
          <w:lang w:bidi="ar-LB"/>
        </w:rPr>
        <w:t>والتجمعات</w:t>
      </w:r>
      <w:r>
        <w:rPr>
          <w:rFonts w:ascii="Traditional Arabic" w:eastAsia="Calibri" w:hAnsi="Traditional Arabic"/>
          <w:sz w:val="30"/>
          <w:rtl/>
          <w:lang w:bidi="ar-LB"/>
        </w:rPr>
        <w:t xml:space="preserve"> </w:t>
      </w:r>
      <w:r w:rsidRPr="00172576">
        <w:rPr>
          <w:rFonts w:ascii="Traditional Arabic" w:eastAsia="Calibri" w:hAnsi="Traditional Arabic"/>
          <w:sz w:val="30"/>
          <w:rtl/>
          <w:lang w:bidi="ar-LB"/>
        </w:rPr>
        <w:t>في</w:t>
      </w:r>
      <w:r>
        <w:rPr>
          <w:rFonts w:ascii="Traditional Arabic" w:eastAsia="Calibri" w:hAnsi="Traditional Arabic"/>
          <w:sz w:val="30"/>
          <w:rtl/>
          <w:lang w:bidi="ar-LB"/>
        </w:rPr>
        <w:t xml:space="preserve"> </w:t>
      </w:r>
      <w:r w:rsidRPr="00172576">
        <w:rPr>
          <w:rFonts w:ascii="Traditional Arabic" w:eastAsia="Calibri" w:hAnsi="Traditional Arabic"/>
          <w:sz w:val="30"/>
          <w:rtl/>
          <w:lang w:bidi="ar-LB"/>
        </w:rPr>
        <w:t>لبنان</w:t>
      </w:r>
      <w:r>
        <w:rPr>
          <w:rFonts w:ascii="Traditional Arabic" w:eastAsia="Calibri" w:hAnsi="Traditional Arabic"/>
          <w:sz w:val="30"/>
          <w:rtl/>
          <w:lang w:bidi="ar-LB"/>
        </w:rPr>
        <w:t xml:space="preserve"> </w:t>
      </w:r>
      <w:r w:rsidRPr="00172576">
        <w:rPr>
          <w:rFonts w:ascii="Traditional Arabic" w:eastAsia="Calibri" w:hAnsi="Traditional Arabic"/>
          <w:sz w:val="30"/>
          <w:rtl/>
          <w:lang w:bidi="ar-LB"/>
        </w:rPr>
        <w:t>عام</w:t>
      </w:r>
      <w:r>
        <w:rPr>
          <w:rFonts w:ascii="Traditional Arabic" w:eastAsia="Calibri" w:hAnsi="Traditional Arabic"/>
          <w:sz w:val="30"/>
          <w:rtl/>
          <w:lang w:bidi="ar-LB"/>
        </w:rPr>
        <w:t xml:space="preserve"> </w:t>
      </w:r>
      <w:r w:rsidRPr="00172576">
        <w:rPr>
          <w:rFonts w:ascii="Traditional Arabic" w:eastAsia="Calibri" w:hAnsi="Traditional Arabic"/>
          <w:sz w:val="30"/>
          <w:rtl/>
          <w:lang w:bidi="ar-LB"/>
        </w:rPr>
        <w:t>2017،</w:t>
      </w:r>
      <w:r>
        <w:rPr>
          <w:rFonts w:ascii="Traditional Arabic" w:eastAsia="Calibri" w:hAnsi="Traditional Arabic"/>
          <w:sz w:val="30"/>
          <w:rtl/>
          <w:lang w:bidi="ar-LB"/>
        </w:rPr>
        <w:t xml:space="preserve"> </w:t>
      </w:r>
      <w:r w:rsidRPr="00172576">
        <w:rPr>
          <w:rFonts w:ascii="Traditional Arabic" w:eastAsia="Calibri" w:hAnsi="Traditional Arabic"/>
          <w:sz w:val="30"/>
          <w:rtl/>
          <w:lang w:bidi="ar-LB"/>
        </w:rPr>
        <w:t>ما</w:t>
      </w:r>
      <w:r>
        <w:rPr>
          <w:rFonts w:ascii="Traditional Arabic" w:eastAsia="Calibri" w:hAnsi="Traditional Arabic" w:hint="cs"/>
          <w:sz w:val="30"/>
          <w:rtl/>
          <w:lang w:bidi="ar-LB"/>
        </w:rPr>
        <w:t> </w:t>
      </w:r>
      <w:r w:rsidRPr="00172576">
        <w:rPr>
          <w:rFonts w:ascii="Traditional Arabic" w:eastAsia="Calibri" w:hAnsi="Traditional Arabic"/>
          <w:sz w:val="30"/>
          <w:rtl/>
          <w:lang w:bidi="ar-LB"/>
        </w:rPr>
        <w:t>يسمح</w:t>
      </w:r>
      <w:r>
        <w:rPr>
          <w:rFonts w:ascii="Traditional Arabic" w:eastAsia="Calibri" w:hAnsi="Traditional Arabic"/>
          <w:sz w:val="30"/>
          <w:rtl/>
          <w:lang w:bidi="ar-LB"/>
        </w:rPr>
        <w:t xml:space="preserve"> </w:t>
      </w:r>
      <w:r w:rsidRPr="00172576">
        <w:rPr>
          <w:rFonts w:ascii="Traditional Arabic" w:eastAsia="Calibri" w:hAnsi="Traditional Arabic"/>
          <w:sz w:val="30"/>
          <w:rtl/>
          <w:lang w:bidi="ar-LB"/>
        </w:rPr>
        <w:t>بتطوير</w:t>
      </w:r>
      <w:r>
        <w:rPr>
          <w:rFonts w:ascii="Traditional Arabic" w:eastAsia="Calibri" w:hAnsi="Traditional Arabic"/>
          <w:sz w:val="30"/>
          <w:rtl/>
          <w:lang w:bidi="ar-LB"/>
        </w:rPr>
        <w:t xml:space="preserve"> </w:t>
      </w:r>
      <w:r w:rsidRPr="00172576">
        <w:rPr>
          <w:rFonts w:ascii="Traditional Arabic" w:eastAsia="Calibri" w:hAnsi="Traditional Arabic"/>
          <w:sz w:val="30"/>
          <w:rtl/>
          <w:lang w:bidi="ar-LB"/>
        </w:rPr>
        <w:t>السياسات</w:t>
      </w:r>
      <w:r>
        <w:rPr>
          <w:rFonts w:ascii="Traditional Arabic" w:eastAsia="Calibri" w:hAnsi="Traditional Arabic"/>
          <w:sz w:val="30"/>
          <w:rtl/>
          <w:lang w:bidi="ar-LB"/>
        </w:rPr>
        <w:t xml:space="preserve"> </w:t>
      </w:r>
      <w:r w:rsidRPr="00172576">
        <w:rPr>
          <w:rFonts w:ascii="Traditional Arabic" w:eastAsia="Calibri" w:hAnsi="Traditional Arabic"/>
          <w:sz w:val="30"/>
          <w:rtl/>
          <w:lang w:bidi="ar-LB"/>
        </w:rPr>
        <w:t>العامة،</w:t>
      </w:r>
      <w:r>
        <w:rPr>
          <w:rFonts w:ascii="Traditional Arabic" w:eastAsia="Calibri" w:hAnsi="Traditional Arabic"/>
          <w:sz w:val="30"/>
          <w:rtl/>
          <w:lang w:bidi="ar-LB"/>
        </w:rPr>
        <w:t xml:space="preserve"> </w:t>
      </w:r>
      <w:r w:rsidRPr="00172576">
        <w:rPr>
          <w:rFonts w:ascii="Traditional Arabic" w:eastAsia="Calibri" w:hAnsi="Traditional Arabic"/>
          <w:sz w:val="30"/>
          <w:rtl/>
          <w:lang w:bidi="ar-LB"/>
        </w:rPr>
        <w:t>استناداّ</w:t>
      </w:r>
      <w:r>
        <w:rPr>
          <w:rFonts w:ascii="Traditional Arabic" w:eastAsia="Calibri" w:hAnsi="Traditional Arabic"/>
          <w:sz w:val="30"/>
          <w:rtl/>
          <w:lang w:bidi="ar-LB"/>
        </w:rPr>
        <w:t xml:space="preserve"> </w:t>
      </w:r>
      <w:r w:rsidRPr="00172576">
        <w:rPr>
          <w:rFonts w:ascii="Traditional Arabic" w:eastAsia="Calibri" w:hAnsi="Traditional Arabic"/>
          <w:sz w:val="30"/>
          <w:rtl/>
          <w:lang w:bidi="ar-LB"/>
        </w:rPr>
        <w:t>إلى</w:t>
      </w:r>
      <w:r>
        <w:rPr>
          <w:rFonts w:ascii="Traditional Arabic" w:eastAsia="Calibri" w:hAnsi="Traditional Arabic"/>
          <w:sz w:val="30"/>
          <w:rtl/>
          <w:lang w:bidi="ar-LB"/>
        </w:rPr>
        <w:t xml:space="preserve"> </w:t>
      </w:r>
      <w:r w:rsidRPr="00172576">
        <w:rPr>
          <w:rFonts w:ascii="Traditional Arabic" w:eastAsia="Calibri" w:hAnsi="Traditional Arabic"/>
          <w:sz w:val="30"/>
          <w:rtl/>
          <w:lang w:bidi="ar-LB"/>
        </w:rPr>
        <w:t>معطيات</w:t>
      </w:r>
      <w:r>
        <w:rPr>
          <w:rFonts w:ascii="Traditional Arabic" w:eastAsia="Calibri" w:hAnsi="Traditional Arabic"/>
          <w:sz w:val="30"/>
          <w:rtl/>
          <w:lang w:bidi="ar-LB"/>
        </w:rPr>
        <w:t xml:space="preserve"> </w:t>
      </w:r>
      <w:r w:rsidRPr="00172576">
        <w:rPr>
          <w:rFonts w:ascii="Traditional Arabic" w:eastAsia="Calibri" w:hAnsi="Traditional Arabic"/>
          <w:sz w:val="30"/>
          <w:rtl/>
          <w:lang w:bidi="ar-LB"/>
        </w:rPr>
        <w:t>دقيقة</w:t>
      </w:r>
      <w:r>
        <w:rPr>
          <w:rFonts w:ascii="Traditional Arabic" w:eastAsia="Calibri" w:hAnsi="Traditional Arabic"/>
          <w:sz w:val="30"/>
          <w:rtl/>
          <w:lang w:bidi="ar-LB"/>
        </w:rPr>
        <w:t xml:space="preserve"> </w:t>
      </w:r>
      <w:r w:rsidRPr="00172576">
        <w:rPr>
          <w:rFonts w:ascii="Traditional Arabic" w:eastAsia="Calibri" w:hAnsi="Traditional Arabic"/>
          <w:sz w:val="30"/>
          <w:rtl/>
          <w:lang w:bidi="ar-LB"/>
        </w:rPr>
        <w:t>حول</w:t>
      </w:r>
      <w:r>
        <w:rPr>
          <w:rFonts w:ascii="Traditional Arabic" w:eastAsia="Calibri" w:hAnsi="Traditional Arabic"/>
          <w:sz w:val="30"/>
          <w:rtl/>
          <w:lang w:bidi="ar-LB"/>
        </w:rPr>
        <w:t xml:space="preserve"> </w:t>
      </w:r>
      <w:r w:rsidRPr="00172576">
        <w:rPr>
          <w:rFonts w:ascii="Traditional Arabic" w:eastAsia="Calibri" w:hAnsi="Traditional Arabic"/>
          <w:sz w:val="30"/>
          <w:rtl/>
          <w:lang w:bidi="ar-LB"/>
        </w:rPr>
        <w:t>أوضاع</w:t>
      </w:r>
      <w:r>
        <w:rPr>
          <w:rFonts w:ascii="Traditional Arabic" w:eastAsia="Calibri" w:hAnsi="Traditional Arabic"/>
          <w:sz w:val="30"/>
          <w:rtl/>
          <w:lang w:bidi="ar-LB"/>
        </w:rPr>
        <w:t xml:space="preserve"> </w:t>
      </w:r>
      <w:r w:rsidRPr="00172576">
        <w:rPr>
          <w:rFonts w:ascii="Traditional Arabic" w:eastAsia="Calibri" w:hAnsi="Traditional Arabic"/>
          <w:sz w:val="30"/>
          <w:rtl/>
          <w:lang w:bidi="ar-LB"/>
        </w:rPr>
        <w:t>اللاجئين</w:t>
      </w:r>
      <w:r>
        <w:rPr>
          <w:rFonts w:ascii="Traditional Arabic" w:eastAsia="Calibri" w:hAnsi="Traditional Arabic"/>
          <w:sz w:val="30"/>
          <w:rtl/>
          <w:lang w:bidi="ar-LB"/>
        </w:rPr>
        <w:t xml:space="preserve"> </w:t>
      </w:r>
      <w:r w:rsidRPr="00172576">
        <w:rPr>
          <w:rFonts w:ascii="Traditional Arabic" w:eastAsia="Calibri" w:hAnsi="Traditional Arabic"/>
          <w:sz w:val="30"/>
          <w:rtl/>
          <w:lang w:bidi="ar-LB"/>
        </w:rPr>
        <w:t>الاقتصادية</w:t>
      </w:r>
      <w:r>
        <w:rPr>
          <w:rFonts w:ascii="Traditional Arabic" w:eastAsia="Calibri" w:hAnsi="Traditional Arabic"/>
          <w:sz w:val="30"/>
          <w:rtl/>
          <w:lang w:bidi="ar-LB"/>
        </w:rPr>
        <w:t xml:space="preserve"> </w:t>
      </w:r>
      <w:r w:rsidRPr="00172576">
        <w:rPr>
          <w:rFonts w:ascii="Traditional Arabic" w:eastAsia="Calibri" w:hAnsi="Traditional Arabic"/>
          <w:sz w:val="30"/>
          <w:rtl/>
          <w:lang w:bidi="ar-LB"/>
        </w:rPr>
        <w:t>والاجتماعية</w:t>
      </w:r>
      <w:r>
        <w:rPr>
          <w:rFonts w:ascii="Traditional Arabic" w:eastAsia="Calibri" w:hAnsi="Traditional Arabic"/>
          <w:sz w:val="30"/>
          <w:rtl/>
          <w:lang w:bidi="ar-LB"/>
        </w:rPr>
        <w:t xml:space="preserve"> </w:t>
      </w:r>
      <w:r w:rsidRPr="00172576">
        <w:rPr>
          <w:rFonts w:ascii="Traditional Arabic" w:eastAsia="Calibri" w:hAnsi="Traditional Arabic"/>
          <w:sz w:val="30"/>
          <w:rtl/>
          <w:lang w:bidi="ar-LB"/>
        </w:rPr>
        <w:t>والديمغرافية.</w:t>
      </w:r>
      <w:r>
        <w:rPr>
          <w:rFonts w:ascii="Traditional Arabic" w:eastAsia="Calibri" w:hAnsi="Traditional Arabic"/>
          <w:sz w:val="30"/>
          <w:rtl/>
          <w:lang w:bidi="ar-LB"/>
        </w:rPr>
        <w:t xml:space="preserve"> </w:t>
      </w:r>
    </w:p>
    <w:p w:rsidR="00366CB7" w:rsidRPr="00172576" w:rsidRDefault="00366CB7" w:rsidP="00366CB7">
      <w:pPr>
        <w:pStyle w:val="SingleTxtGA"/>
        <w:rPr>
          <w:rFonts w:eastAsia="Calibri"/>
        </w:rPr>
      </w:pPr>
      <w:r w:rsidRPr="00172576">
        <w:rPr>
          <w:rFonts w:eastAsia="Calibri"/>
          <w:rtl/>
        </w:rPr>
        <w:t>167-</w:t>
      </w:r>
      <w:r w:rsidRPr="00172576">
        <w:rPr>
          <w:rFonts w:eastAsia="Calibri"/>
          <w:rtl/>
        </w:rPr>
        <w:tab/>
      </w:r>
      <w:r w:rsidRPr="00172576">
        <w:rPr>
          <w:rFonts w:eastAsia="Calibri"/>
          <w:b/>
          <w:bCs/>
          <w:rtl/>
        </w:rPr>
        <w:t>على</w:t>
      </w:r>
      <w:r>
        <w:rPr>
          <w:rFonts w:eastAsia="Calibri"/>
          <w:b/>
          <w:bCs/>
          <w:rtl/>
        </w:rPr>
        <w:t xml:space="preserve"> </w:t>
      </w:r>
      <w:r w:rsidRPr="00172576">
        <w:rPr>
          <w:rFonts w:eastAsia="Calibri"/>
          <w:b/>
          <w:bCs/>
          <w:rtl/>
        </w:rPr>
        <w:t>صعيد</w:t>
      </w:r>
      <w:r>
        <w:rPr>
          <w:rFonts w:eastAsia="Calibri"/>
          <w:b/>
          <w:bCs/>
          <w:rtl/>
        </w:rPr>
        <w:t xml:space="preserve"> </w:t>
      </w:r>
      <w:r w:rsidRPr="00172576">
        <w:rPr>
          <w:rFonts w:eastAsia="Calibri"/>
          <w:b/>
          <w:bCs/>
          <w:rtl/>
        </w:rPr>
        <w:t>التعليم</w:t>
      </w:r>
      <w:r w:rsidRPr="00172576">
        <w:rPr>
          <w:rFonts w:eastAsia="Calibri"/>
          <w:rtl/>
        </w:rPr>
        <w:t>،</w:t>
      </w:r>
      <w:r>
        <w:rPr>
          <w:rFonts w:eastAsia="Calibri"/>
          <w:rtl/>
        </w:rPr>
        <w:t xml:space="preserve"> </w:t>
      </w:r>
      <w:r w:rsidRPr="00172576">
        <w:rPr>
          <w:rFonts w:eastAsia="Calibri"/>
          <w:rtl/>
        </w:rPr>
        <w:t>عملياً</w:t>
      </w:r>
      <w:r>
        <w:rPr>
          <w:rFonts w:eastAsia="Calibri"/>
          <w:rtl/>
        </w:rPr>
        <w:t xml:space="preserve"> </w:t>
      </w:r>
      <w:r w:rsidRPr="00172576">
        <w:rPr>
          <w:rFonts w:eastAsia="Calibri"/>
          <w:rtl/>
        </w:rPr>
        <w:t>لا</w:t>
      </w:r>
      <w:r>
        <w:rPr>
          <w:rFonts w:eastAsia="Calibri"/>
          <w:rtl/>
        </w:rPr>
        <w:t xml:space="preserve"> </w:t>
      </w:r>
      <w:r w:rsidRPr="00172576">
        <w:rPr>
          <w:rFonts w:eastAsia="Calibri"/>
          <w:rtl/>
        </w:rPr>
        <w:t>وجود</w:t>
      </w:r>
      <w:r>
        <w:rPr>
          <w:rFonts w:eastAsia="Calibri"/>
          <w:rtl/>
        </w:rPr>
        <w:t xml:space="preserve"> </w:t>
      </w:r>
      <w:r w:rsidRPr="00172576">
        <w:rPr>
          <w:rFonts w:eastAsia="Calibri"/>
          <w:rtl/>
        </w:rPr>
        <w:t>لأية</w:t>
      </w:r>
      <w:r>
        <w:rPr>
          <w:rFonts w:eastAsia="Calibri"/>
          <w:rtl/>
        </w:rPr>
        <w:t xml:space="preserve"> </w:t>
      </w:r>
      <w:r w:rsidRPr="00172576">
        <w:rPr>
          <w:rFonts w:eastAsia="Calibri"/>
          <w:rtl/>
        </w:rPr>
        <w:t>عوائق</w:t>
      </w:r>
      <w:r>
        <w:rPr>
          <w:rFonts w:eastAsia="Calibri"/>
          <w:rtl/>
        </w:rPr>
        <w:t xml:space="preserve"> </w:t>
      </w:r>
      <w:r w:rsidRPr="00172576">
        <w:rPr>
          <w:rFonts w:eastAsia="Calibri"/>
          <w:rtl/>
        </w:rPr>
        <w:t>تمنع</w:t>
      </w:r>
      <w:r>
        <w:rPr>
          <w:rFonts w:eastAsia="Calibri"/>
          <w:rtl/>
        </w:rPr>
        <w:t xml:space="preserve"> </w:t>
      </w:r>
      <w:r w:rsidRPr="00172576">
        <w:rPr>
          <w:rFonts w:eastAsia="Calibri"/>
          <w:rtl/>
        </w:rPr>
        <w:t>الفلسطينيين</w:t>
      </w:r>
      <w:r>
        <w:rPr>
          <w:rFonts w:eastAsia="Calibri"/>
          <w:rtl/>
        </w:rPr>
        <w:t xml:space="preserve"> </w:t>
      </w:r>
      <w:r w:rsidRPr="00172576">
        <w:rPr>
          <w:rFonts w:eastAsia="Calibri"/>
          <w:rtl/>
        </w:rPr>
        <w:t>من</w:t>
      </w:r>
      <w:r>
        <w:rPr>
          <w:rFonts w:eastAsia="Calibri"/>
          <w:rtl/>
        </w:rPr>
        <w:t xml:space="preserve"> </w:t>
      </w:r>
      <w:r w:rsidRPr="00172576">
        <w:rPr>
          <w:rFonts w:eastAsia="Calibri"/>
          <w:rtl/>
        </w:rPr>
        <w:t>الدخول</w:t>
      </w:r>
      <w:r>
        <w:rPr>
          <w:rFonts w:eastAsia="Calibri"/>
          <w:rtl/>
        </w:rPr>
        <w:t xml:space="preserve"> </w:t>
      </w:r>
      <w:r w:rsidRPr="00172576">
        <w:rPr>
          <w:rFonts w:eastAsia="Calibri"/>
          <w:rtl/>
        </w:rPr>
        <w:t>إلى</w:t>
      </w:r>
      <w:r>
        <w:rPr>
          <w:rFonts w:eastAsia="Calibri"/>
          <w:rtl/>
        </w:rPr>
        <w:t xml:space="preserve"> </w:t>
      </w:r>
      <w:r w:rsidRPr="00172576">
        <w:rPr>
          <w:rFonts w:eastAsia="Calibri"/>
          <w:rtl/>
        </w:rPr>
        <w:t>المدارس</w:t>
      </w:r>
      <w:r>
        <w:rPr>
          <w:rFonts w:eastAsia="Calibri"/>
          <w:rtl/>
        </w:rPr>
        <w:t xml:space="preserve"> </w:t>
      </w:r>
      <w:r w:rsidRPr="00172576">
        <w:rPr>
          <w:rFonts w:eastAsia="Calibri"/>
          <w:rtl/>
        </w:rPr>
        <w:t>الحكومية</w:t>
      </w:r>
      <w:r>
        <w:rPr>
          <w:rFonts w:eastAsia="Calibri"/>
          <w:rtl/>
        </w:rPr>
        <w:t xml:space="preserve"> </w:t>
      </w:r>
      <w:r w:rsidRPr="00172576">
        <w:rPr>
          <w:rFonts w:eastAsia="Calibri"/>
          <w:rtl/>
        </w:rPr>
        <w:t>اللبنانية</w:t>
      </w:r>
      <w:r w:rsidRPr="00172576">
        <w:rPr>
          <w:rFonts w:eastAsia="Calibri"/>
        </w:rPr>
        <w:t>.</w:t>
      </w:r>
      <w:r>
        <w:rPr>
          <w:rFonts w:eastAsia="Calibri"/>
          <w:rtl/>
        </w:rPr>
        <w:t xml:space="preserve"> </w:t>
      </w:r>
      <w:r w:rsidRPr="00172576">
        <w:rPr>
          <w:rFonts w:eastAsia="Calibri"/>
          <w:rtl/>
        </w:rPr>
        <w:t>حتى</w:t>
      </w:r>
      <w:r>
        <w:rPr>
          <w:rFonts w:eastAsia="Calibri"/>
          <w:rtl/>
        </w:rPr>
        <w:t xml:space="preserve"> </w:t>
      </w:r>
      <w:r w:rsidRPr="00172576">
        <w:rPr>
          <w:rFonts w:eastAsia="Calibri"/>
          <w:rtl/>
        </w:rPr>
        <w:t>أن</w:t>
      </w:r>
      <w:r>
        <w:rPr>
          <w:rFonts w:eastAsia="Calibri"/>
          <w:rtl/>
        </w:rPr>
        <w:t xml:space="preserve"> </w:t>
      </w:r>
      <w:r w:rsidRPr="00172576">
        <w:rPr>
          <w:rFonts w:eastAsia="Calibri"/>
          <w:rtl/>
        </w:rPr>
        <w:t>هناك</w:t>
      </w:r>
      <w:r>
        <w:rPr>
          <w:rFonts w:eastAsia="Calibri"/>
          <w:rtl/>
        </w:rPr>
        <w:t xml:space="preserve"> </w:t>
      </w:r>
      <w:r w:rsidRPr="00172576">
        <w:rPr>
          <w:rFonts w:eastAsia="Calibri"/>
          <w:rtl/>
        </w:rPr>
        <w:t>مساواة</w:t>
      </w:r>
      <w:r>
        <w:rPr>
          <w:rFonts w:eastAsia="Calibri"/>
          <w:rtl/>
        </w:rPr>
        <w:t xml:space="preserve"> </w:t>
      </w:r>
      <w:r w:rsidRPr="00172576">
        <w:rPr>
          <w:rFonts w:eastAsia="Calibri"/>
          <w:rtl/>
        </w:rPr>
        <w:t>بين</w:t>
      </w:r>
      <w:r>
        <w:rPr>
          <w:rFonts w:eastAsia="Calibri"/>
          <w:rtl/>
        </w:rPr>
        <w:t xml:space="preserve"> </w:t>
      </w:r>
      <w:r w:rsidRPr="00172576">
        <w:rPr>
          <w:rFonts w:eastAsia="Calibri"/>
          <w:rtl/>
        </w:rPr>
        <w:t>الطلاب</w:t>
      </w:r>
      <w:r>
        <w:rPr>
          <w:rFonts w:eastAsia="Calibri"/>
          <w:rtl/>
        </w:rPr>
        <w:t xml:space="preserve"> </w:t>
      </w:r>
      <w:r w:rsidRPr="00172576">
        <w:rPr>
          <w:rFonts w:eastAsia="Calibri"/>
          <w:rtl/>
        </w:rPr>
        <w:t>الفلسطينيين</w:t>
      </w:r>
      <w:r>
        <w:rPr>
          <w:rFonts w:eastAsia="Calibri"/>
          <w:rtl/>
        </w:rPr>
        <w:t xml:space="preserve"> </w:t>
      </w:r>
      <w:r w:rsidRPr="00172576">
        <w:rPr>
          <w:rFonts w:eastAsia="Calibri"/>
          <w:rtl/>
        </w:rPr>
        <w:t>واللبنانيين</w:t>
      </w:r>
      <w:r>
        <w:rPr>
          <w:rFonts w:eastAsia="Calibri"/>
          <w:rtl/>
        </w:rPr>
        <w:t xml:space="preserve"> </w:t>
      </w:r>
      <w:r w:rsidRPr="00172576">
        <w:rPr>
          <w:rFonts w:eastAsia="Calibri"/>
          <w:rtl/>
        </w:rPr>
        <w:t>من</w:t>
      </w:r>
      <w:r>
        <w:rPr>
          <w:rFonts w:eastAsia="Calibri"/>
          <w:rtl/>
        </w:rPr>
        <w:t xml:space="preserve"> </w:t>
      </w:r>
      <w:r w:rsidRPr="00172576">
        <w:rPr>
          <w:rFonts w:eastAsia="Calibri"/>
          <w:rtl/>
        </w:rPr>
        <w:t>ناحية</w:t>
      </w:r>
      <w:r>
        <w:rPr>
          <w:rFonts w:eastAsia="Calibri"/>
          <w:rtl/>
        </w:rPr>
        <w:t xml:space="preserve"> </w:t>
      </w:r>
      <w:r w:rsidRPr="00172576">
        <w:rPr>
          <w:rFonts w:eastAsia="Calibri"/>
          <w:rtl/>
        </w:rPr>
        <w:t>تقديم</w:t>
      </w:r>
      <w:r>
        <w:rPr>
          <w:rFonts w:eastAsia="Calibri"/>
          <w:rtl/>
        </w:rPr>
        <w:t xml:space="preserve"> </w:t>
      </w:r>
      <w:r w:rsidRPr="00172576">
        <w:rPr>
          <w:rFonts w:eastAsia="Calibri"/>
          <w:rtl/>
        </w:rPr>
        <w:t>وشروط</w:t>
      </w:r>
      <w:r>
        <w:rPr>
          <w:rFonts w:eastAsia="Calibri"/>
          <w:rtl/>
        </w:rPr>
        <w:t xml:space="preserve"> </w:t>
      </w:r>
      <w:r w:rsidRPr="00172576">
        <w:rPr>
          <w:rFonts w:eastAsia="Calibri"/>
          <w:rtl/>
        </w:rPr>
        <w:t>طلبات</w:t>
      </w:r>
      <w:r>
        <w:rPr>
          <w:rFonts w:eastAsia="Calibri"/>
          <w:rtl/>
        </w:rPr>
        <w:t xml:space="preserve"> </w:t>
      </w:r>
      <w:r w:rsidRPr="00172576">
        <w:rPr>
          <w:rFonts w:eastAsia="Calibri"/>
          <w:rtl/>
        </w:rPr>
        <w:t>التسجيل</w:t>
      </w:r>
      <w:r>
        <w:rPr>
          <w:rFonts w:eastAsia="Calibri"/>
          <w:rtl/>
        </w:rPr>
        <w:t xml:space="preserve"> </w:t>
      </w:r>
      <w:r w:rsidRPr="00172576">
        <w:rPr>
          <w:rFonts w:eastAsia="Calibri"/>
          <w:rtl/>
        </w:rPr>
        <w:t>والمستندات</w:t>
      </w:r>
      <w:r>
        <w:rPr>
          <w:rFonts w:eastAsia="Calibri"/>
          <w:rtl/>
        </w:rPr>
        <w:t xml:space="preserve"> </w:t>
      </w:r>
      <w:r w:rsidRPr="00172576">
        <w:rPr>
          <w:rFonts w:eastAsia="Calibri"/>
          <w:rtl/>
        </w:rPr>
        <w:t>والرسوم</w:t>
      </w:r>
      <w:r>
        <w:rPr>
          <w:rFonts w:eastAsia="Calibri"/>
          <w:rtl/>
        </w:rPr>
        <w:t xml:space="preserve"> </w:t>
      </w:r>
      <w:r w:rsidRPr="00172576">
        <w:rPr>
          <w:rFonts w:eastAsia="Calibri"/>
          <w:rtl/>
        </w:rPr>
        <w:t>المطلوبة.</w:t>
      </w:r>
      <w:r>
        <w:rPr>
          <w:rFonts w:eastAsia="Calibri"/>
          <w:rtl/>
        </w:rPr>
        <w:t xml:space="preserve"> </w:t>
      </w:r>
      <w:r w:rsidRPr="00172576">
        <w:rPr>
          <w:rFonts w:eastAsia="Calibri"/>
          <w:rtl/>
          <w:lang w:bidi="ar-LB"/>
        </w:rPr>
        <w:t>وقد</w:t>
      </w:r>
      <w:r>
        <w:rPr>
          <w:rFonts w:eastAsia="Calibri"/>
          <w:rtl/>
          <w:lang w:bidi="ar-LB"/>
        </w:rPr>
        <w:t xml:space="preserve"> </w:t>
      </w:r>
      <w:r w:rsidRPr="00172576">
        <w:rPr>
          <w:rFonts w:eastAsia="Calibri"/>
          <w:rtl/>
        </w:rPr>
        <w:t>بلغ</w:t>
      </w:r>
      <w:r>
        <w:rPr>
          <w:rFonts w:eastAsia="Calibri"/>
          <w:rtl/>
        </w:rPr>
        <w:t xml:space="preserve"> </w:t>
      </w:r>
      <w:r w:rsidRPr="00172576">
        <w:rPr>
          <w:rFonts w:eastAsia="Calibri"/>
          <w:rtl/>
        </w:rPr>
        <w:t>مجموع</w:t>
      </w:r>
      <w:r>
        <w:rPr>
          <w:rFonts w:eastAsia="Calibri"/>
          <w:rtl/>
        </w:rPr>
        <w:t xml:space="preserve"> </w:t>
      </w:r>
      <w:r w:rsidRPr="00172576">
        <w:rPr>
          <w:rFonts w:eastAsia="Calibri"/>
          <w:rtl/>
        </w:rPr>
        <w:t>الطلاب</w:t>
      </w:r>
      <w:r>
        <w:rPr>
          <w:rFonts w:eastAsia="Calibri"/>
          <w:rtl/>
        </w:rPr>
        <w:t xml:space="preserve"> </w:t>
      </w:r>
      <w:r w:rsidRPr="00172576">
        <w:rPr>
          <w:rFonts w:eastAsia="Calibri"/>
          <w:rtl/>
        </w:rPr>
        <w:t>الفلسطينيين</w:t>
      </w:r>
      <w:r>
        <w:rPr>
          <w:rFonts w:eastAsia="Calibri"/>
          <w:rtl/>
        </w:rPr>
        <w:t xml:space="preserve"> </w:t>
      </w:r>
      <w:r w:rsidRPr="00172576">
        <w:rPr>
          <w:rFonts w:eastAsia="Calibri"/>
          <w:rtl/>
        </w:rPr>
        <w:t>في</w:t>
      </w:r>
      <w:r>
        <w:rPr>
          <w:rFonts w:eastAsia="Calibri"/>
          <w:rtl/>
        </w:rPr>
        <w:t xml:space="preserve"> </w:t>
      </w:r>
      <w:r w:rsidRPr="00172576">
        <w:rPr>
          <w:rFonts w:eastAsia="Calibri"/>
          <w:rtl/>
        </w:rPr>
        <w:t>لبنان،</w:t>
      </w:r>
      <w:r>
        <w:rPr>
          <w:rFonts w:eastAsia="Calibri"/>
          <w:rtl/>
        </w:rPr>
        <w:t xml:space="preserve"> </w:t>
      </w:r>
      <w:r w:rsidRPr="00172576">
        <w:rPr>
          <w:rFonts w:eastAsia="Calibri"/>
          <w:rtl/>
        </w:rPr>
        <w:t>للعام</w:t>
      </w:r>
      <w:r>
        <w:rPr>
          <w:rFonts w:eastAsia="Calibri"/>
          <w:rtl/>
        </w:rPr>
        <w:t xml:space="preserve"> </w:t>
      </w:r>
      <w:r w:rsidRPr="00172576">
        <w:rPr>
          <w:rFonts w:eastAsia="Calibri"/>
          <w:rtl/>
        </w:rPr>
        <w:t>الدراسي</w:t>
      </w:r>
      <w:r>
        <w:rPr>
          <w:rFonts w:eastAsia="Calibri"/>
          <w:rtl/>
        </w:rPr>
        <w:t xml:space="preserve"> </w:t>
      </w:r>
      <w:r w:rsidRPr="00172576">
        <w:rPr>
          <w:rFonts w:eastAsia="Calibri"/>
          <w:rtl/>
        </w:rPr>
        <w:t>2017-2018،</w:t>
      </w:r>
      <w:r>
        <w:rPr>
          <w:rFonts w:eastAsia="Calibri"/>
          <w:rtl/>
        </w:rPr>
        <w:t xml:space="preserve"> </w:t>
      </w:r>
      <w:r w:rsidRPr="00172576">
        <w:rPr>
          <w:rFonts w:eastAsia="Calibri"/>
          <w:rtl/>
        </w:rPr>
        <w:t>أكثر</w:t>
      </w:r>
      <w:r>
        <w:rPr>
          <w:rFonts w:eastAsia="Calibri"/>
          <w:rtl/>
        </w:rPr>
        <w:t xml:space="preserve"> </w:t>
      </w:r>
      <w:r w:rsidRPr="00172576">
        <w:rPr>
          <w:rFonts w:eastAsia="Calibri"/>
          <w:rtl/>
        </w:rPr>
        <w:t>من</w:t>
      </w:r>
      <w:r>
        <w:rPr>
          <w:rFonts w:eastAsia="Calibri"/>
          <w:rtl/>
        </w:rPr>
        <w:t xml:space="preserve"> </w:t>
      </w:r>
      <w:r w:rsidRPr="00172576">
        <w:rPr>
          <w:rFonts w:eastAsia="Calibri"/>
          <w:rtl/>
        </w:rPr>
        <w:t>48</w:t>
      </w:r>
      <w:r>
        <w:rPr>
          <w:rFonts w:eastAsia="Calibri"/>
          <w:rtl/>
        </w:rPr>
        <w:t xml:space="preserve"> </w:t>
      </w:r>
      <w:r w:rsidRPr="00172576">
        <w:rPr>
          <w:rFonts w:eastAsia="Calibri"/>
          <w:rtl/>
        </w:rPr>
        <w:t>ألف</w:t>
      </w:r>
      <w:r>
        <w:rPr>
          <w:rFonts w:eastAsia="Calibri"/>
          <w:rtl/>
        </w:rPr>
        <w:t xml:space="preserve"> </w:t>
      </w:r>
      <w:r w:rsidRPr="00172576">
        <w:rPr>
          <w:rFonts w:eastAsia="Calibri"/>
          <w:rtl/>
        </w:rPr>
        <w:t>تلميذاً</w:t>
      </w:r>
      <w:r>
        <w:rPr>
          <w:rFonts w:eastAsia="Calibri"/>
          <w:rtl/>
        </w:rPr>
        <w:t xml:space="preserve"> </w:t>
      </w:r>
      <w:r w:rsidRPr="00172576">
        <w:rPr>
          <w:rFonts w:eastAsia="Calibri"/>
          <w:rtl/>
        </w:rPr>
        <w:t>(أي</w:t>
      </w:r>
      <w:r>
        <w:rPr>
          <w:rFonts w:eastAsia="Calibri"/>
          <w:rtl/>
        </w:rPr>
        <w:t xml:space="preserve"> </w:t>
      </w:r>
      <w:r w:rsidRPr="00172576">
        <w:rPr>
          <w:rFonts w:eastAsia="Calibri"/>
          <w:rtl/>
        </w:rPr>
        <w:t>4,5%</w:t>
      </w:r>
      <w:r>
        <w:rPr>
          <w:rFonts w:eastAsia="Calibri"/>
          <w:rtl/>
        </w:rPr>
        <w:t xml:space="preserve"> </w:t>
      </w:r>
      <w:r w:rsidRPr="00172576">
        <w:rPr>
          <w:rFonts w:eastAsia="Calibri"/>
          <w:rtl/>
        </w:rPr>
        <w:t>من</w:t>
      </w:r>
      <w:r>
        <w:rPr>
          <w:rFonts w:eastAsia="Calibri"/>
          <w:rtl/>
        </w:rPr>
        <w:t xml:space="preserve"> </w:t>
      </w:r>
      <w:r w:rsidRPr="00172576">
        <w:rPr>
          <w:rFonts w:eastAsia="Calibri"/>
          <w:rtl/>
        </w:rPr>
        <w:t>مجموع</w:t>
      </w:r>
      <w:r>
        <w:rPr>
          <w:rFonts w:eastAsia="Calibri"/>
          <w:rtl/>
        </w:rPr>
        <w:t xml:space="preserve"> </w:t>
      </w:r>
      <w:r w:rsidRPr="00172576">
        <w:rPr>
          <w:rFonts w:eastAsia="Calibri"/>
          <w:rtl/>
        </w:rPr>
        <w:t>الطلاب</w:t>
      </w:r>
      <w:r>
        <w:rPr>
          <w:rFonts w:eastAsia="Calibri"/>
          <w:rtl/>
        </w:rPr>
        <w:t xml:space="preserve"> </w:t>
      </w:r>
      <w:r w:rsidRPr="00172576">
        <w:rPr>
          <w:rFonts w:eastAsia="Calibri"/>
          <w:rtl/>
        </w:rPr>
        <w:t>في</w:t>
      </w:r>
      <w:r>
        <w:rPr>
          <w:rFonts w:eastAsia="Calibri"/>
          <w:rtl/>
        </w:rPr>
        <w:t xml:space="preserve"> </w:t>
      </w:r>
      <w:r w:rsidRPr="00172576">
        <w:rPr>
          <w:rFonts w:eastAsia="Calibri"/>
          <w:rtl/>
        </w:rPr>
        <w:t>لبنان)،</w:t>
      </w:r>
      <w:r>
        <w:rPr>
          <w:rFonts w:eastAsia="Calibri"/>
          <w:rtl/>
        </w:rPr>
        <w:t xml:space="preserve"> </w:t>
      </w:r>
      <w:r w:rsidRPr="00172576">
        <w:rPr>
          <w:rFonts w:eastAsia="Calibri"/>
          <w:rtl/>
        </w:rPr>
        <w:t>منهم</w:t>
      </w:r>
      <w:r>
        <w:rPr>
          <w:rFonts w:eastAsia="Calibri"/>
          <w:rtl/>
        </w:rPr>
        <w:t xml:space="preserve"> </w:t>
      </w:r>
      <w:r w:rsidRPr="00172576">
        <w:rPr>
          <w:rFonts w:eastAsia="Calibri"/>
          <w:rtl/>
        </w:rPr>
        <w:t>5,530</w:t>
      </w:r>
      <w:r>
        <w:rPr>
          <w:rFonts w:eastAsia="Calibri"/>
          <w:rtl/>
        </w:rPr>
        <w:t xml:space="preserve"> </w:t>
      </w:r>
      <w:r w:rsidRPr="00172576">
        <w:rPr>
          <w:rFonts w:eastAsia="Calibri"/>
          <w:rtl/>
        </w:rPr>
        <w:t>تلميذ</w:t>
      </w:r>
      <w:r>
        <w:rPr>
          <w:rFonts w:eastAsia="Calibri"/>
          <w:rtl/>
        </w:rPr>
        <w:t xml:space="preserve"> </w:t>
      </w:r>
      <w:r w:rsidRPr="00172576">
        <w:rPr>
          <w:rFonts w:eastAsia="Calibri"/>
          <w:rtl/>
        </w:rPr>
        <w:t>في</w:t>
      </w:r>
      <w:r>
        <w:rPr>
          <w:rFonts w:eastAsia="Calibri"/>
          <w:rtl/>
        </w:rPr>
        <w:t xml:space="preserve"> </w:t>
      </w:r>
      <w:r w:rsidRPr="00172576">
        <w:rPr>
          <w:rFonts w:eastAsia="Calibri"/>
          <w:rtl/>
        </w:rPr>
        <w:t>المدارس</w:t>
      </w:r>
      <w:r>
        <w:rPr>
          <w:rFonts w:eastAsia="Calibri"/>
          <w:rtl/>
        </w:rPr>
        <w:t xml:space="preserve"> </w:t>
      </w:r>
      <w:r w:rsidRPr="00172576">
        <w:rPr>
          <w:rFonts w:eastAsia="Calibri"/>
          <w:rtl/>
        </w:rPr>
        <w:t>الرسمية،</w:t>
      </w:r>
      <w:r>
        <w:rPr>
          <w:rFonts w:eastAsia="Calibri"/>
          <w:rtl/>
        </w:rPr>
        <w:t xml:space="preserve"> </w:t>
      </w:r>
      <w:r w:rsidRPr="00172576">
        <w:rPr>
          <w:rFonts w:eastAsia="Calibri"/>
          <w:rtl/>
        </w:rPr>
        <w:t>مقابل</w:t>
      </w:r>
      <w:r>
        <w:rPr>
          <w:rFonts w:eastAsia="Calibri"/>
          <w:rtl/>
        </w:rPr>
        <w:t xml:space="preserve"> </w:t>
      </w:r>
      <w:r w:rsidRPr="00172576">
        <w:rPr>
          <w:rFonts w:eastAsia="Calibri"/>
          <w:rtl/>
        </w:rPr>
        <w:t>32,376</w:t>
      </w:r>
      <w:r>
        <w:rPr>
          <w:rFonts w:eastAsia="Calibri"/>
          <w:rtl/>
        </w:rPr>
        <w:t xml:space="preserve"> </w:t>
      </w:r>
      <w:r w:rsidRPr="00172576">
        <w:rPr>
          <w:rFonts w:eastAsia="Calibri"/>
          <w:rtl/>
        </w:rPr>
        <w:t>في</w:t>
      </w:r>
      <w:r>
        <w:rPr>
          <w:rFonts w:eastAsia="Calibri"/>
          <w:rtl/>
        </w:rPr>
        <w:t xml:space="preserve"> </w:t>
      </w:r>
      <w:r w:rsidRPr="00172576">
        <w:rPr>
          <w:rFonts w:eastAsia="Calibri"/>
          <w:rtl/>
        </w:rPr>
        <w:t>مدارس</w:t>
      </w:r>
      <w:r>
        <w:rPr>
          <w:rFonts w:eastAsia="Calibri"/>
          <w:rtl/>
        </w:rPr>
        <w:t xml:space="preserve"> </w:t>
      </w:r>
      <w:proofErr w:type="gramStart"/>
      <w:r w:rsidRPr="00172576">
        <w:rPr>
          <w:rFonts w:eastAsia="Calibri"/>
          <w:rtl/>
        </w:rPr>
        <w:t>الأونروا،</w:t>
      </w:r>
      <w:r>
        <w:rPr>
          <w:rFonts w:eastAsia="Calibri"/>
          <w:rtl/>
        </w:rPr>
        <w:t>.</w:t>
      </w:r>
      <w:proofErr w:type="gramEnd"/>
    </w:p>
    <w:p w:rsidR="00366CB7" w:rsidRPr="00172576" w:rsidRDefault="00366CB7" w:rsidP="00366CB7">
      <w:pPr>
        <w:pStyle w:val="SingleTxtGA"/>
        <w:rPr>
          <w:rFonts w:eastAsia="Calibri"/>
          <w:rtl/>
          <w:lang w:bidi="ar-LB"/>
        </w:rPr>
      </w:pPr>
      <w:r w:rsidRPr="00172576">
        <w:rPr>
          <w:rFonts w:eastAsia="Calibri"/>
          <w:rtl/>
        </w:rPr>
        <w:t>168-</w:t>
      </w:r>
      <w:r w:rsidRPr="00172576">
        <w:rPr>
          <w:rFonts w:eastAsia="Calibri"/>
          <w:rtl/>
        </w:rPr>
        <w:tab/>
      </w:r>
      <w:r w:rsidRPr="00172576">
        <w:rPr>
          <w:rFonts w:eastAsia="Calibri"/>
          <w:rtl/>
          <w:lang w:bidi="ar-LB"/>
        </w:rPr>
        <w:t>تستحوذ</w:t>
      </w:r>
      <w:r>
        <w:rPr>
          <w:rFonts w:eastAsia="Calibri"/>
          <w:rtl/>
          <w:lang w:bidi="ar-LB"/>
        </w:rPr>
        <w:t xml:space="preserve"> </w:t>
      </w:r>
      <w:r w:rsidRPr="00172576">
        <w:rPr>
          <w:rFonts w:eastAsia="Calibri"/>
          <w:rtl/>
          <w:lang w:bidi="ar-LB"/>
        </w:rPr>
        <w:t>موازنة</w:t>
      </w:r>
      <w:r>
        <w:rPr>
          <w:rFonts w:eastAsia="Calibri"/>
          <w:rtl/>
          <w:lang w:bidi="ar-LB"/>
        </w:rPr>
        <w:t xml:space="preserve"> </w:t>
      </w:r>
      <w:r w:rsidRPr="00172576">
        <w:rPr>
          <w:rFonts w:eastAsia="Calibri"/>
          <w:rtl/>
          <w:lang w:bidi="ar-LB"/>
        </w:rPr>
        <w:t>التعليم</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الاونروا</w:t>
      </w:r>
      <w:r>
        <w:rPr>
          <w:rFonts w:eastAsia="Calibri"/>
          <w:rtl/>
          <w:lang w:bidi="ar-LB"/>
        </w:rPr>
        <w:t xml:space="preserve"> </w:t>
      </w:r>
      <w:r w:rsidRPr="00172576">
        <w:rPr>
          <w:rFonts w:eastAsia="Calibri"/>
          <w:rtl/>
          <w:lang w:bidi="ar-LB"/>
        </w:rPr>
        <w:t>وحدها</w:t>
      </w:r>
      <w:r>
        <w:rPr>
          <w:rFonts w:eastAsia="Calibri"/>
          <w:rtl/>
          <w:lang w:bidi="ar-LB"/>
        </w:rPr>
        <w:t xml:space="preserve"> </w:t>
      </w:r>
      <w:r w:rsidRPr="00172576">
        <w:rPr>
          <w:rFonts w:eastAsia="Calibri"/>
          <w:rtl/>
          <w:lang w:bidi="ar-LB"/>
        </w:rPr>
        <w:t>على</w:t>
      </w:r>
      <w:r>
        <w:rPr>
          <w:rFonts w:eastAsia="Calibri"/>
          <w:rtl/>
          <w:lang w:bidi="ar-LB"/>
        </w:rPr>
        <w:t xml:space="preserve"> </w:t>
      </w:r>
      <w:r w:rsidRPr="00172576">
        <w:rPr>
          <w:rFonts w:eastAsia="Calibri"/>
          <w:rtl/>
          <w:lang w:bidi="ar-LB"/>
        </w:rPr>
        <w:t>80%</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موازنة</w:t>
      </w:r>
      <w:r>
        <w:rPr>
          <w:rFonts w:eastAsia="Calibri"/>
          <w:rtl/>
          <w:lang w:bidi="ar-LB"/>
        </w:rPr>
        <w:t xml:space="preserve"> </w:t>
      </w:r>
      <w:r w:rsidRPr="00172576">
        <w:rPr>
          <w:rFonts w:eastAsia="Calibri"/>
          <w:rtl/>
          <w:lang w:bidi="ar-LB"/>
        </w:rPr>
        <w:t>البرامج،</w:t>
      </w:r>
      <w:r>
        <w:rPr>
          <w:rFonts w:eastAsia="Calibri"/>
          <w:rtl/>
          <w:lang w:bidi="ar-LB"/>
        </w:rPr>
        <w:t xml:space="preserve"> </w:t>
      </w:r>
      <w:r w:rsidRPr="00172576">
        <w:rPr>
          <w:rFonts w:eastAsia="Calibri"/>
          <w:rtl/>
          <w:lang w:bidi="ar-LB"/>
        </w:rPr>
        <w:t>وبالتالي</w:t>
      </w:r>
      <w:r>
        <w:rPr>
          <w:rFonts w:eastAsia="Calibri"/>
          <w:rtl/>
          <w:lang w:bidi="ar-LB"/>
        </w:rPr>
        <w:t xml:space="preserve"> </w:t>
      </w:r>
      <w:r w:rsidRPr="00172576">
        <w:rPr>
          <w:rFonts w:eastAsia="Calibri"/>
          <w:rtl/>
          <w:lang w:bidi="ar-LB"/>
        </w:rPr>
        <w:t>فإن</w:t>
      </w:r>
      <w:r>
        <w:rPr>
          <w:rFonts w:eastAsia="Calibri"/>
          <w:rtl/>
          <w:lang w:bidi="ar-LB"/>
        </w:rPr>
        <w:t xml:space="preserve"> </w:t>
      </w:r>
      <w:r w:rsidRPr="00172576">
        <w:rPr>
          <w:rFonts w:eastAsia="Calibri"/>
          <w:rtl/>
          <w:lang w:bidi="ar-LB"/>
        </w:rPr>
        <w:t>أي</w:t>
      </w:r>
      <w:r>
        <w:rPr>
          <w:rFonts w:eastAsia="Calibri"/>
          <w:rtl/>
          <w:lang w:bidi="ar-LB"/>
        </w:rPr>
        <w:t xml:space="preserve"> </w:t>
      </w:r>
      <w:r w:rsidRPr="00172576">
        <w:rPr>
          <w:rFonts w:eastAsia="Calibri"/>
          <w:rtl/>
          <w:lang w:bidi="ar-LB"/>
        </w:rPr>
        <w:t>اقتطاع</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الموازنة</w:t>
      </w:r>
      <w:r>
        <w:rPr>
          <w:rFonts w:eastAsia="Calibri"/>
          <w:rtl/>
          <w:lang w:bidi="ar-LB"/>
        </w:rPr>
        <w:t xml:space="preserve"> </w:t>
      </w:r>
      <w:r w:rsidRPr="00172576">
        <w:rPr>
          <w:rFonts w:eastAsia="Calibri"/>
          <w:rtl/>
          <w:lang w:bidi="ar-LB"/>
        </w:rPr>
        <w:t>ينعكس</w:t>
      </w:r>
      <w:r>
        <w:rPr>
          <w:rFonts w:eastAsia="Calibri"/>
          <w:rtl/>
          <w:lang w:bidi="ar-LB"/>
        </w:rPr>
        <w:t xml:space="preserve"> </w:t>
      </w:r>
      <w:r w:rsidRPr="00172576">
        <w:rPr>
          <w:rFonts w:eastAsia="Calibri"/>
          <w:rtl/>
          <w:lang w:bidi="ar-LB"/>
        </w:rPr>
        <w:t>بشكل</w:t>
      </w:r>
      <w:r>
        <w:rPr>
          <w:rFonts w:eastAsia="Calibri"/>
          <w:rtl/>
          <w:lang w:bidi="ar-LB"/>
        </w:rPr>
        <w:t xml:space="preserve"> </w:t>
      </w:r>
      <w:r w:rsidRPr="00172576">
        <w:rPr>
          <w:rFonts w:eastAsia="Calibri"/>
          <w:rtl/>
          <w:lang w:bidi="ar-LB"/>
        </w:rPr>
        <w:t>مباشر</w:t>
      </w:r>
      <w:r>
        <w:rPr>
          <w:rFonts w:eastAsia="Calibri"/>
          <w:rtl/>
          <w:lang w:bidi="ar-LB"/>
        </w:rPr>
        <w:t xml:space="preserve"> </w:t>
      </w:r>
      <w:r w:rsidRPr="00172576">
        <w:rPr>
          <w:rFonts w:eastAsia="Calibri"/>
          <w:rtl/>
          <w:lang w:bidi="ar-LB"/>
        </w:rPr>
        <w:t>على</w:t>
      </w:r>
      <w:r>
        <w:rPr>
          <w:rFonts w:eastAsia="Calibri"/>
          <w:rtl/>
          <w:lang w:bidi="ar-LB"/>
        </w:rPr>
        <w:t xml:space="preserve"> </w:t>
      </w:r>
      <w:r w:rsidRPr="00172576">
        <w:rPr>
          <w:rFonts w:eastAsia="Calibri"/>
          <w:rtl/>
          <w:lang w:bidi="ar-LB"/>
        </w:rPr>
        <w:t>برنامج</w:t>
      </w:r>
      <w:r>
        <w:rPr>
          <w:rFonts w:eastAsia="Calibri"/>
          <w:rtl/>
          <w:lang w:bidi="ar-LB"/>
        </w:rPr>
        <w:t xml:space="preserve"> </w:t>
      </w:r>
      <w:r w:rsidRPr="00172576">
        <w:rPr>
          <w:rFonts w:eastAsia="Calibri"/>
          <w:rtl/>
          <w:lang w:bidi="ar-LB"/>
        </w:rPr>
        <w:t>التعليم.</w:t>
      </w:r>
      <w:r>
        <w:rPr>
          <w:rFonts w:eastAsia="Calibri"/>
          <w:rtl/>
          <w:lang w:bidi="ar-LB"/>
        </w:rPr>
        <w:t xml:space="preserve"> </w:t>
      </w:r>
      <w:r w:rsidRPr="00172576">
        <w:rPr>
          <w:rFonts w:eastAsia="Calibri"/>
          <w:rtl/>
          <w:lang w:bidi="ar-LB"/>
        </w:rPr>
        <w:t>فيما</w:t>
      </w:r>
      <w:r>
        <w:rPr>
          <w:rFonts w:eastAsia="Calibri"/>
          <w:rtl/>
        </w:rPr>
        <w:t xml:space="preserve"> </w:t>
      </w:r>
      <w:r w:rsidRPr="00172576">
        <w:rPr>
          <w:rFonts w:eastAsia="Calibri"/>
          <w:rtl/>
          <w:lang w:bidi="ar-LB"/>
        </w:rPr>
        <w:t>اعتمدت</w:t>
      </w:r>
      <w:r>
        <w:rPr>
          <w:rFonts w:eastAsia="Calibri"/>
          <w:rtl/>
          <w:lang w:bidi="ar-LB"/>
        </w:rPr>
        <w:t xml:space="preserve"> </w:t>
      </w:r>
      <w:r w:rsidRPr="00172576">
        <w:rPr>
          <w:rFonts w:eastAsia="Calibri"/>
          <w:rtl/>
          <w:lang w:bidi="ar-LB"/>
        </w:rPr>
        <w:t>إدارة</w:t>
      </w:r>
      <w:r>
        <w:rPr>
          <w:rFonts w:eastAsia="Calibri"/>
          <w:rtl/>
          <w:lang w:bidi="ar-LB"/>
        </w:rPr>
        <w:t xml:space="preserve"> </w:t>
      </w:r>
      <w:r w:rsidRPr="00172576">
        <w:rPr>
          <w:rFonts w:eastAsia="Calibri"/>
          <w:rtl/>
          <w:lang w:bidi="ar-LB"/>
        </w:rPr>
        <w:t>الاونروا</w:t>
      </w:r>
      <w:r>
        <w:rPr>
          <w:rFonts w:eastAsia="Calibri"/>
          <w:rtl/>
          <w:lang w:bidi="ar-LB"/>
        </w:rPr>
        <w:t xml:space="preserve"> </w:t>
      </w:r>
      <w:r w:rsidRPr="00172576">
        <w:rPr>
          <w:rFonts w:eastAsia="Calibri"/>
          <w:rtl/>
          <w:lang w:bidi="ar-LB"/>
        </w:rPr>
        <w:t>في</w:t>
      </w:r>
      <w:r>
        <w:rPr>
          <w:rFonts w:eastAsia="Calibri"/>
          <w:rtl/>
          <w:lang w:bidi="ar-LB"/>
        </w:rPr>
        <w:t xml:space="preserve"> </w:t>
      </w:r>
      <w:r w:rsidRPr="00544ADF">
        <w:rPr>
          <w:rFonts w:eastAsia="Calibri"/>
          <w:spacing w:val="-6"/>
          <w:rtl/>
          <w:lang w:bidi="ar-LB"/>
        </w:rPr>
        <w:t xml:space="preserve">لبنان حالياً مجموعة إجراءات منها دمج بعض المدارس ورفع القدرة </w:t>
      </w:r>
      <w:proofErr w:type="spellStart"/>
      <w:r w:rsidRPr="00544ADF">
        <w:rPr>
          <w:rFonts w:eastAsia="Calibri"/>
          <w:spacing w:val="-6"/>
          <w:rtl/>
          <w:lang w:bidi="ar-LB"/>
        </w:rPr>
        <w:t>الإستيعابية</w:t>
      </w:r>
      <w:proofErr w:type="spellEnd"/>
      <w:r w:rsidRPr="00544ADF">
        <w:rPr>
          <w:rFonts w:eastAsia="Calibri"/>
          <w:spacing w:val="-6"/>
          <w:rtl/>
          <w:lang w:bidi="ar-LB"/>
        </w:rPr>
        <w:t xml:space="preserve"> الصفّية إلى 50 – 55</w:t>
      </w:r>
      <w:r>
        <w:rPr>
          <w:rFonts w:eastAsia="Calibri"/>
          <w:rtl/>
          <w:lang w:bidi="ar-LB"/>
        </w:rPr>
        <w:t xml:space="preserve"> </w:t>
      </w:r>
      <w:r w:rsidRPr="00172576">
        <w:rPr>
          <w:rFonts w:eastAsia="Calibri"/>
          <w:rtl/>
          <w:lang w:bidi="ar-LB"/>
        </w:rPr>
        <w:t>طالباً</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الصف</w:t>
      </w:r>
      <w:r>
        <w:rPr>
          <w:rFonts w:eastAsia="Calibri"/>
          <w:rtl/>
          <w:lang w:bidi="ar-LB"/>
        </w:rPr>
        <w:t xml:space="preserve"> </w:t>
      </w:r>
      <w:r w:rsidRPr="00172576">
        <w:rPr>
          <w:rFonts w:eastAsia="Calibri"/>
          <w:rtl/>
          <w:lang w:bidi="ar-LB"/>
        </w:rPr>
        <w:t>الواحد</w:t>
      </w:r>
      <w:r>
        <w:rPr>
          <w:rFonts w:eastAsia="Calibri"/>
          <w:rtl/>
          <w:lang w:bidi="ar-LB"/>
        </w:rPr>
        <w:t xml:space="preserve"> </w:t>
      </w:r>
      <w:r w:rsidRPr="00172576">
        <w:rPr>
          <w:rFonts w:eastAsia="Calibri"/>
          <w:rtl/>
          <w:lang w:bidi="ar-LB"/>
        </w:rPr>
        <w:t>وتخفيض</w:t>
      </w:r>
      <w:r>
        <w:rPr>
          <w:rFonts w:eastAsia="Calibri"/>
          <w:rtl/>
          <w:lang w:bidi="ar-LB"/>
        </w:rPr>
        <w:t xml:space="preserve"> </w:t>
      </w:r>
      <w:r w:rsidRPr="00172576">
        <w:rPr>
          <w:rFonts w:eastAsia="Calibri"/>
          <w:rtl/>
          <w:lang w:bidi="ar-LB"/>
        </w:rPr>
        <w:t>أعداد</w:t>
      </w:r>
      <w:r>
        <w:rPr>
          <w:rFonts w:eastAsia="Calibri"/>
          <w:rtl/>
          <w:lang w:bidi="ar-LB"/>
        </w:rPr>
        <w:t xml:space="preserve"> </w:t>
      </w:r>
      <w:r w:rsidRPr="00172576">
        <w:rPr>
          <w:rFonts w:eastAsia="Calibri"/>
          <w:rtl/>
          <w:lang w:bidi="ar-LB"/>
        </w:rPr>
        <w:t>الكوادر</w:t>
      </w:r>
      <w:r>
        <w:rPr>
          <w:rFonts w:eastAsia="Calibri"/>
          <w:rtl/>
          <w:lang w:bidi="ar-LB"/>
        </w:rPr>
        <w:t xml:space="preserve"> </w:t>
      </w:r>
      <w:r w:rsidRPr="00172576">
        <w:rPr>
          <w:rFonts w:eastAsia="Calibri"/>
          <w:rtl/>
          <w:lang w:bidi="ar-LB"/>
        </w:rPr>
        <w:t>التعليمية</w:t>
      </w:r>
      <w:r>
        <w:rPr>
          <w:rFonts w:eastAsia="Calibri"/>
          <w:rtl/>
          <w:lang w:bidi="ar-LB"/>
        </w:rPr>
        <w:t xml:space="preserve"> </w:t>
      </w:r>
      <w:r w:rsidRPr="00172576">
        <w:rPr>
          <w:rFonts w:eastAsia="Calibri"/>
          <w:rtl/>
          <w:lang w:bidi="ar-LB"/>
        </w:rPr>
        <w:t>والإدارية</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الوقت</w:t>
      </w:r>
      <w:r>
        <w:rPr>
          <w:rFonts w:eastAsia="Calibri"/>
          <w:rtl/>
          <w:lang w:bidi="ar-LB"/>
        </w:rPr>
        <w:t xml:space="preserve"> </w:t>
      </w:r>
      <w:r w:rsidRPr="00172576">
        <w:rPr>
          <w:rFonts w:eastAsia="Calibri"/>
          <w:rtl/>
          <w:lang w:bidi="ar-LB"/>
        </w:rPr>
        <w:t>عينه،</w:t>
      </w:r>
      <w:r>
        <w:rPr>
          <w:rFonts w:eastAsia="Calibri"/>
          <w:rtl/>
          <w:lang w:bidi="ar-LB"/>
        </w:rPr>
        <w:t xml:space="preserve"> </w:t>
      </w:r>
      <w:r w:rsidRPr="00172576">
        <w:rPr>
          <w:rFonts w:eastAsia="Calibri"/>
          <w:rtl/>
          <w:lang w:bidi="ar-LB"/>
        </w:rPr>
        <w:t>ستمّس</w:t>
      </w:r>
      <w:r>
        <w:rPr>
          <w:rFonts w:eastAsia="Calibri"/>
          <w:rtl/>
          <w:lang w:bidi="ar-LB"/>
        </w:rPr>
        <w:t xml:space="preserve"> </w:t>
      </w:r>
      <w:r w:rsidRPr="00172576">
        <w:rPr>
          <w:rFonts w:eastAsia="Calibri"/>
          <w:rtl/>
          <w:lang w:bidi="ar-LB"/>
        </w:rPr>
        <w:t>هذه</w:t>
      </w:r>
      <w:r>
        <w:rPr>
          <w:rFonts w:eastAsia="Calibri"/>
          <w:rtl/>
          <w:lang w:bidi="ar-LB"/>
        </w:rPr>
        <w:t xml:space="preserve"> </w:t>
      </w:r>
      <w:r w:rsidRPr="00172576">
        <w:rPr>
          <w:rFonts w:eastAsia="Calibri"/>
          <w:rtl/>
          <w:lang w:bidi="ar-LB"/>
        </w:rPr>
        <w:t>الإجراءات</w:t>
      </w:r>
      <w:r>
        <w:rPr>
          <w:rFonts w:eastAsia="Calibri"/>
          <w:rtl/>
          <w:lang w:bidi="ar-LB"/>
        </w:rPr>
        <w:t xml:space="preserve"> </w:t>
      </w:r>
      <w:r w:rsidRPr="00172576">
        <w:rPr>
          <w:rFonts w:eastAsia="Calibri"/>
          <w:rtl/>
          <w:lang w:bidi="ar-LB"/>
        </w:rPr>
        <w:t>بشكل</w:t>
      </w:r>
      <w:r>
        <w:rPr>
          <w:rFonts w:eastAsia="Calibri"/>
          <w:rtl/>
          <w:lang w:bidi="ar-LB"/>
        </w:rPr>
        <w:t xml:space="preserve"> </w:t>
      </w:r>
      <w:r w:rsidRPr="00172576">
        <w:rPr>
          <w:rFonts w:eastAsia="Calibri"/>
          <w:rtl/>
          <w:lang w:bidi="ar-LB"/>
        </w:rPr>
        <w:t>مباشر</w:t>
      </w:r>
      <w:r>
        <w:rPr>
          <w:rFonts w:eastAsia="Calibri"/>
          <w:rtl/>
          <w:lang w:bidi="ar-LB"/>
        </w:rPr>
        <w:t xml:space="preserve"> </w:t>
      </w:r>
      <w:r w:rsidRPr="00172576">
        <w:rPr>
          <w:rFonts w:eastAsia="Calibri"/>
          <w:rtl/>
          <w:lang w:bidi="ar-LB"/>
        </w:rPr>
        <w:t>جودة</w:t>
      </w:r>
      <w:r>
        <w:rPr>
          <w:rFonts w:eastAsia="Calibri"/>
          <w:rtl/>
          <w:lang w:bidi="ar-LB"/>
        </w:rPr>
        <w:t xml:space="preserve"> </w:t>
      </w:r>
      <w:r w:rsidRPr="00172576">
        <w:rPr>
          <w:rFonts w:eastAsia="Calibri"/>
          <w:rtl/>
          <w:lang w:bidi="ar-LB"/>
        </w:rPr>
        <w:t>التعليم</w:t>
      </w:r>
      <w:r>
        <w:rPr>
          <w:rFonts w:eastAsia="Calibri"/>
          <w:rtl/>
          <w:lang w:bidi="ar-LB"/>
        </w:rPr>
        <w:t xml:space="preserve"> </w:t>
      </w:r>
      <w:r w:rsidRPr="00172576">
        <w:rPr>
          <w:rFonts w:eastAsia="Calibri"/>
          <w:rtl/>
          <w:lang w:bidi="ar-LB"/>
        </w:rPr>
        <w:t>لأبناء</w:t>
      </w:r>
      <w:r>
        <w:rPr>
          <w:rFonts w:eastAsia="Calibri"/>
          <w:rtl/>
          <w:lang w:bidi="ar-LB"/>
        </w:rPr>
        <w:t xml:space="preserve"> </w:t>
      </w:r>
      <w:r w:rsidRPr="00172576">
        <w:rPr>
          <w:rFonts w:eastAsia="Calibri"/>
          <w:rtl/>
          <w:lang w:bidi="ar-LB"/>
        </w:rPr>
        <w:t>اللاجئين</w:t>
      </w:r>
      <w:r>
        <w:rPr>
          <w:rFonts w:eastAsia="Calibri"/>
          <w:rtl/>
          <w:lang w:bidi="ar-LB"/>
        </w:rPr>
        <w:t xml:space="preserve"> </w:t>
      </w:r>
      <w:r w:rsidRPr="00172576">
        <w:rPr>
          <w:rFonts w:eastAsia="Calibri"/>
          <w:rtl/>
          <w:lang w:bidi="ar-LB"/>
        </w:rPr>
        <w:t>الفلسطينيين</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لبنان،</w:t>
      </w:r>
      <w:r>
        <w:rPr>
          <w:rFonts w:eastAsia="Calibri"/>
          <w:rtl/>
          <w:lang w:bidi="ar-LB"/>
        </w:rPr>
        <w:t xml:space="preserve"> </w:t>
      </w:r>
      <w:r w:rsidRPr="00172576">
        <w:rPr>
          <w:rFonts w:eastAsia="Calibri"/>
          <w:rtl/>
          <w:lang w:bidi="ar-LB"/>
        </w:rPr>
        <w:t>الأمر</w:t>
      </w:r>
      <w:r>
        <w:rPr>
          <w:rFonts w:eastAsia="Calibri"/>
          <w:rtl/>
          <w:lang w:bidi="ar-LB"/>
        </w:rPr>
        <w:t xml:space="preserve"> </w:t>
      </w:r>
      <w:r w:rsidRPr="00172576">
        <w:rPr>
          <w:rFonts w:eastAsia="Calibri"/>
          <w:rtl/>
          <w:lang w:bidi="ar-LB"/>
        </w:rPr>
        <w:t>الذي</w:t>
      </w:r>
      <w:r>
        <w:rPr>
          <w:rFonts w:eastAsia="Calibri"/>
          <w:rtl/>
          <w:lang w:bidi="ar-LB"/>
        </w:rPr>
        <w:t xml:space="preserve"> </w:t>
      </w:r>
      <w:r w:rsidRPr="00172576">
        <w:rPr>
          <w:rFonts w:eastAsia="Calibri"/>
          <w:rtl/>
          <w:lang w:bidi="ar-LB"/>
        </w:rPr>
        <w:t>سيؤدي</w:t>
      </w:r>
      <w:r>
        <w:rPr>
          <w:rFonts w:eastAsia="Calibri"/>
          <w:rtl/>
          <w:lang w:bidi="ar-LB"/>
        </w:rPr>
        <w:t xml:space="preserve"> </w:t>
      </w:r>
      <w:r w:rsidRPr="00172576">
        <w:rPr>
          <w:rFonts w:eastAsia="Calibri"/>
          <w:rtl/>
          <w:lang w:bidi="ar-LB"/>
        </w:rPr>
        <w:t>حتماً</w:t>
      </w:r>
      <w:r>
        <w:rPr>
          <w:rFonts w:eastAsia="Calibri"/>
          <w:rtl/>
          <w:lang w:bidi="ar-LB"/>
        </w:rPr>
        <w:t xml:space="preserve"> </w:t>
      </w:r>
      <w:r w:rsidRPr="00172576">
        <w:rPr>
          <w:rFonts w:eastAsia="Calibri"/>
          <w:rtl/>
          <w:lang w:bidi="ar-LB"/>
        </w:rPr>
        <w:t>إلى</w:t>
      </w:r>
      <w:r>
        <w:rPr>
          <w:rFonts w:eastAsia="Calibri"/>
          <w:rtl/>
          <w:lang w:bidi="ar-LB"/>
        </w:rPr>
        <w:t xml:space="preserve"> </w:t>
      </w:r>
      <w:r w:rsidRPr="00172576">
        <w:rPr>
          <w:rFonts w:eastAsia="Calibri"/>
          <w:rtl/>
          <w:lang w:bidi="ar-LB"/>
        </w:rPr>
        <w:t>توجّه</w:t>
      </w:r>
      <w:r>
        <w:rPr>
          <w:rFonts w:eastAsia="Calibri"/>
          <w:rtl/>
          <w:lang w:bidi="ar-LB"/>
        </w:rPr>
        <w:t xml:space="preserve"> </w:t>
      </w:r>
      <w:r w:rsidRPr="00172576">
        <w:rPr>
          <w:rFonts w:eastAsia="Calibri"/>
          <w:rtl/>
          <w:lang w:bidi="ar-LB"/>
        </w:rPr>
        <w:t>هؤلاء</w:t>
      </w:r>
      <w:r>
        <w:rPr>
          <w:rFonts w:eastAsia="Calibri"/>
          <w:rtl/>
          <w:lang w:bidi="ar-LB"/>
        </w:rPr>
        <w:t xml:space="preserve"> </w:t>
      </w:r>
      <w:r w:rsidRPr="00172576">
        <w:rPr>
          <w:rFonts w:eastAsia="Calibri"/>
          <w:rtl/>
          <w:lang w:bidi="ar-LB"/>
        </w:rPr>
        <w:t>نحو</w:t>
      </w:r>
      <w:r>
        <w:rPr>
          <w:rFonts w:eastAsia="Calibri"/>
          <w:rtl/>
          <w:lang w:bidi="ar-LB"/>
        </w:rPr>
        <w:t xml:space="preserve"> </w:t>
      </w:r>
      <w:r w:rsidRPr="00172576">
        <w:rPr>
          <w:rFonts w:eastAsia="Calibri"/>
          <w:rtl/>
          <w:lang w:bidi="ar-LB"/>
        </w:rPr>
        <w:t>المدارس</w:t>
      </w:r>
      <w:r>
        <w:rPr>
          <w:rFonts w:eastAsia="Calibri"/>
          <w:rtl/>
          <w:lang w:bidi="ar-LB"/>
        </w:rPr>
        <w:t xml:space="preserve"> </w:t>
      </w:r>
      <w:r w:rsidRPr="00172576">
        <w:rPr>
          <w:rFonts w:eastAsia="Calibri"/>
          <w:rtl/>
          <w:lang w:bidi="ar-LB"/>
        </w:rPr>
        <w:t>الرسمية</w:t>
      </w:r>
      <w:r>
        <w:rPr>
          <w:rFonts w:eastAsia="Calibri"/>
          <w:rtl/>
          <w:lang w:bidi="ar-LB"/>
        </w:rPr>
        <w:t xml:space="preserve"> </w:t>
      </w:r>
      <w:r w:rsidRPr="00172576">
        <w:rPr>
          <w:rFonts w:eastAsia="Calibri"/>
          <w:rtl/>
          <w:lang w:bidi="ar-LB"/>
        </w:rPr>
        <w:t>اللبنانية،</w:t>
      </w:r>
      <w:r>
        <w:rPr>
          <w:rFonts w:eastAsia="Calibri"/>
          <w:rtl/>
          <w:lang w:bidi="ar-LB"/>
        </w:rPr>
        <w:t xml:space="preserve"> </w:t>
      </w:r>
      <w:r w:rsidRPr="00172576">
        <w:rPr>
          <w:rFonts w:eastAsia="Calibri"/>
          <w:rtl/>
          <w:lang w:bidi="ar-LB"/>
        </w:rPr>
        <w:t>مما</w:t>
      </w:r>
      <w:r>
        <w:rPr>
          <w:rFonts w:eastAsia="Calibri"/>
          <w:rtl/>
          <w:lang w:bidi="ar-LB"/>
        </w:rPr>
        <w:t xml:space="preserve"> </w:t>
      </w:r>
      <w:r w:rsidRPr="00172576">
        <w:rPr>
          <w:rFonts w:eastAsia="Calibri"/>
          <w:rtl/>
          <w:lang w:bidi="ar-LB"/>
        </w:rPr>
        <w:t>سيزيد</w:t>
      </w:r>
      <w:r>
        <w:rPr>
          <w:rFonts w:eastAsia="Calibri"/>
          <w:rtl/>
          <w:lang w:bidi="ar-LB"/>
        </w:rPr>
        <w:t xml:space="preserve"> </w:t>
      </w:r>
      <w:r w:rsidRPr="00172576">
        <w:rPr>
          <w:rFonts w:eastAsia="Calibri"/>
          <w:rtl/>
          <w:lang w:bidi="ar-LB"/>
        </w:rPr>
        <w:t>الضغط</w:t>
      </w:r>
      <w:r>
        <w:rPr>
          <w:rFonts w:eastAsia="Calibri"/>
          <w:rtl/>
          <w:lang w:bidi="ar-LB"/>
        </w:rPr>
        <w:t xml:space="preserve"> </w:t>
      </w:r>
      <w:r w:rsidRPr="00172576">
        <w:rPr>
          <w:rFonts w:eastAsia="Calibri"/>
          <w:rtl/>
          <w:lang w:bidi="ar-LB"/>
        </w:rPr>
        <w:t>على</w:t>
      </w:r>
      <w:r>
        <w:rPr>
          <w:rFonts w:eastAsia="Calibri"/>
          <w:rtl/>
          <w:lang w:bidi="ar-LB"/>
        </w:rPr>
        <w:t xml:space="preserve"> </w:t>
      </w:r>
      <w:r w:rsidRPr="00172576">
        <w:rPr>
          <w:rFonts w:eastAsia="Calibri"/>
          <w:rtl/>
          <w:lang w:bidi="ar-LB"/>
        </w:rPr>
        <w:t>النظام</w:t>
      </w:r>
      <w:r>
        <w:rPr>
          <w:rFonts w:eastAsia="Calibri"/>
          <w:rtl/>
          <w:lang w:bidi="ar-LB"/>
        </w:rPr>
        <w:t xml:space="preserve"> </w:t>
      </w:r>
      <w:r w:rsidRPr="00172576">
        <w:rPr>
          <w:rFonts w:eastAsia="Calibri"/>
          <w:rtl/>
          <w:lang w:bidi="ar-LB"/>
        </w:rPr>
        <w:t>التعليمي</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لبنان</w:t>
      </w:r>
      <w:r>
        <w:rPr>
          <w:rFonts w:eastAsia="Calibri"/>
          <w:rtl/>
          <w:lang w:bidi="ar-LB"/>
        </w:rPr>
        <w:t xml:space="preserve"> </w:t>
      </w:r>
      <w:r w:rsidRPr="00172576">
        <w:rPr>
          <w:rFonts w:eastAsia="Calibri"/>
          <w:rtl/>
          <w:lang w:bidi="ar-LB"/>
        </w:rPr>
        <w:t>ابتداءً</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العام</w:t>
      </w:r>
      <w:r>
        <w:rPr>
          <w:rFonts w:eastAsia="Calibri"/>
          <w:rtl/>
          <w:lang w:bidi="ar-LB"/>
        </w:rPr>
        <w:t xml:space="preserve"> </w:t>
      </w:r>
      <w:r w:rsidRPr="00172576">
        <w:rPr>
          <w:rFonts w:eastAsia="Calibri"/>
          <w:rtl/>
          <w:lang w:bidi="ar-LB"/>
        </w:rPr>
        <w:t>الجاري</w:t>
      </w:r>
      <w:r>
        <w:rPr>
          <w:rFonts w:eastAsia="Calibri"/>
          <w:rtl/>
          <w:lang w:bidi="ar-LB"/>
        </w:rPr>
        <w:t xml:space="preserve"> </w:t>
      </w:r>
      <w:r w:rsidRPr="00172576">
        <w:rPr>
          <w:rFonts w:eastAsia="Calibri"/>
          <w:rtl/>
          <w:lang w:bidi="ar-LB"/>
        </w:rPr>
        <w:t>2018/2019.</w:t>
      </w:r>
      <w:r>
        <w:rPr>
          <w:rFonts w:eastAsia="Calibri"/>
          <w:rtl/>
          <w:lang w:bidi="ar-LB"/>
        </w:rPr>
        <w:t xml:space="preserve"> </w:t>
      </w:r>
      <w:r w:rsidRPr="00172576">
        <w:rPr>
          <w:rFonts w:eastAsia="Calibri"/>
          <w:rtl/>
          <w:lang w:bidi="ar-LB"/>
        </w:rPr>
        <w:t>أما</w:t>
      </w:r>
      <w:r>
        <w:rPr>
          <w:rFonts w:eastAsia="Calibri"/>
          <w:rtl/>
          <w:lang w:bidi="ar-LB"/>
        </w:rPr>
        <w:t xml:space="preserve"> </w:t>
      </w:r>
      <w:r w:rsidRPr="00172576">
        <w:rPr>
          <w:rFonts w:eastAsia="Calibri"/>
          <w:rtl/>
          <w:lang w:bidi="ar-LB"/>
        </w:rPr>
        <w:t>لجهة</w:t>
      </w:r>
      <w:r>
        <w:rPr>
          <w:rFonts w:eastAsia="Calibri"/>
          <w:rtl/>
          <w:lang w:bidi="ar-LB"/>
        </w:rPr>
        <w:t xml:space="preserve"> </w:t>
      </w:r>
      <w:r w:rsidRPr="00172576">
        <w:rPr>
          <w:rFonts w:eastAsia="Calibri"/>
          <w:rtl/>
          <w:lang w:bidi="ar-LB"/>
        </w:rPr>
        <w:t>التعليم</w:t>
      </w:r>
      <w:r>
        <w:rPr>
          <w:rFonts w:eastAsia="Calibri"/>
          <w:rtl/>
          <w:lang w:bidi="ar-LB"/>
        </w:rPr>
        <w:t xml:space="preserve"> </w:t>
      </w:r>
      <w:r w:rsidRPr="00172576">
        <w:rPr>
          <w:rFonts w:eastAsia="Calibri"/>
          <w:rtl/>
          <w:lang w:bidi="ar-LB"/>
        </w:rPr>
        <w:t>الجامعي</w:t>
      </w:r>
      <w:r>
        <w:rPr>
          <w:rFonts w:eastAsia="Calibri"/>
          <w:rtl/>
          <w:lang w:bidi="ar-LB"/>
        </w:rPr>
        <w:t xml:space="preserve"> </w:t>
      </w:r>
      <w:r w:rsidRPr="00172576">
        <w:rPr>
          <w:rFonts w:eastAsia="Calibri"/>
          <w:rtl/>
          <w:lang w:bidi="ar-LB"/>
        </w:rPr>
        <w:t>فيتوزّع</w:t>
      </w:r>
      <w:r>
        <w:rPr>
          <w:rFonts w:eastAsia="Calibri"/>
          <w:rtl/>
          <w:lang w:bidi="ar-LB"/>
        </w:rPr>
        <w:t xml:space="preserve"> </w:t>
      </w:r>
      <w:r w:rsidRPr="00172576">
        <w:rPr>
          <w:rFonts w:eastAsia="Calibri"/>
          <w:rtl/>
          <w:lang w:bidi="ar-LB"/>
        </w:rPr>
        <w:t>الطلاب</w:t>
      </w:r>
      <w:r>
        <w:rPr>
          <w:rFonts w:eastAsia="Calibri"/>
          <w:rtl/>
          <w:lang w:bidi="ar-LB"/>
        </w:rPr>
        <w:t xml:space="preserve"> </w:t>
      </w:r>
      <w:r w:rsidRPr="00172576">
        <w:rPr>
          <w:rFonts w:eastAsia="Calibri"/>
          <w:rtl/>
          <w:lang w:bidi="ar-LB"/>
        </w:rPr>
        <w:t>الجامعيون</w:t>
      </w:r>
      <w:r>
        <w:rPr>
          <w:rFonts w:eastAsia="Calibri"/>
          <w:rtl/>
          <w:lang w:bidi="ar-LB"/>
        </w:rPr>
        <w:t xml:space="preserve"> </w:t>
      </w:r>
      <w:r w:rsidRPr="00172576">
        <w:rPr>
          <w:rFonts w:eastAsia="Calibri"/>
          <w:rtl/>
          <w:lang w:bidi="ar-LB"/>
        </w:rPr>
        <w:t>الفلسطينيون</w:t>
      </w:r>
      <w:r>
        <w:rPr>
          <w:rFonts w:eastAsia="Calibri"/>
          <w:rtl/>
          <w:lang w:bidi="ar-LB"/>
        </w:rPr>
        <w:t xml:space="preserve"> </w:t>
      </w:r>
      <w:r w:rsidRPr="00172576">
        <w:rPr>
          <w:rFonts w:eastAsia="Calibri"/>
          <w:rtl/>
          <w:lang w:bidi="ar-LB"/>
        </w:rPr>
        <w:t>على</w:t>
      </w:r>
      <w:r>
        <w:rPr>
          <w:rFonts w:eastAsia="Calibri"/>
          <w:rtl/>
          <w:lang w:bidi="ar-LB"/>
        </w:rPr>
        <w:t xml:space="preserve"> </w:t>
      </w:r>
      <w:r w:rsidRPr="00172576">
        <w:rPr>
          <w:rFonts w:eastAsia="Calibri"/>
          <w:rtl/>
          <w:lang w:bidi="ar-LB"/>
        </w:rPr>
        <w:t>حوالي</w:t>
      </w:r>
      <w:r>
        <w:rPr>
          <w:rFonts w:eastAsia="Calibri"/>
          <w:rtl/>
          <w:lang w:bidi="ar-LB"/>
        </w:rPr>
        <w:t xml:space="preserve"> </w:t>
      </w:r>
      <w:r w:rsidRPr="00172576">
        <w:rPr>
          <w:rFonts w:eastAsia="Calibri"/>
          <w:rtl/>
          <w:lang w:bidi="ar-LB"/>
        </w:rPr>
        <w:t>45</w:t>
      </w:r>
      <w:r>
        <w:rPr>
          <w:rFonts w:eastAsia="Calibri"/>
          <w:rtl/>
          <w:lang w:bidi="ar-LB"/>
        </w:rPr>
        <w:t xml:space="preserve"> </w:t>
      </w:r>
      <w:r w:rsidRPr="00172576">
        <w:rPr>
          <w:rFonts w:eastAsia="Calibri"/>
          <w:rtl/>
          <w:lang w:bidi="ar-LB"/>
        </w:rPr>
        <w:t>مؤسسة</w:t>
      </w:r>
      <w:r>
        <w:rPr>
          <w:rFonts w:eastAsia="Calibri"/>
          <w:rtl/>
          <w:lang w:bidi="ar-LB"/>
        </w:rPr>
        <w:t xml:space="preserve"> </w:t>
      </w:r>
      <w:r w:rsidRPr="00172576">
        <w:rPr>
          <w:rFonts w:eastAsia="Calibri"/>
          <w:rtl/>
          <w:lang w:bidi="ar-LB"/>
        </w:rPr>
        <w:t>للتعليم</w:t>
      </w:r>
      <w:r>
        <w:rPr>
          <w:rFonts w:eastAsia="Calibri"/>
          <w:rtl/>
          <w:lang w:bidi="ar-LB"/>
        </w:rPr>
        <w:t xml:space="preserve"> </w:t>
      </w:r>
      <w:r w:rsidRPr="00172576">
        <w:rPr>
          <w:rFonts w:eastAsia="Calibri"/>
          <w:rtl/>
          <w:lang w:bidi="ar-LB"/>
        </w:rPr>
        <w:t>العالي</w:t>
      </w:r>
      <w:r>
        <w:rPr>
          <w:rFonts w:eastAsia="Calibri"/>
          <w:rtl/>
          <w:lang w:bidi="ar-LB"/>
        </w:rPr>
        <w:t xml:space="preserve"> </w:t>
      </w:r>
      <w:r w:rsidRPr="00172576">
        <w:rPr>
          <w:rFonts w:eastAsia="Calibri"/>
          <w:rtl/>
          <w:lang w:bidi="ar-LB"/>
        </w:rPr>
        <w:t>العام</w:t>
      </w:r>
      <w:r>
        <w:rPr>
          <w:rFonts w:eastAsia="Calibri"/>
          <w:rtl/>
          <w:lang w:bidi="ar-LB"/>
        </w:rPr>
        <w:t xml:space="preserve"> </w:t>
      </w:r>
      <w:r w:rsidRPr="00172576">
        <w:rPr>
          <w:rFonts w:eastAsia="Calibri"/>
          <w:rtl/>
          <w:lang w:bidi="ar-LB"/>
        </w:rPr>
        <w:t>والخاص</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لبنان.</w:t>
      </w:r>
      <w:r>
        <w:rPr>
          <w:rFonts w:eastAsia="Calibri"/>
          <w:rtl/>
          <w:lang w:bidi="ar-LB"/>
        </w:rPr>
        <w:t xml:space="preserve"> </w:t>
      </w:r>
      <w:r w:rsidRPr="00172576">
        <w:rPr>
          <w:rFonts w:eastAsia="Calibri"/>
          <w:rtl/>
          <w:lang w:bidi="ar-LB"/>
        </w:rPr>
        <w:t>وتعامل</w:t>
      </w:r>
      <w:r>
        <w:rPr>
          <w:rFonts w:eastAsia="Calibri"/>
          <w:rtl/>
          <w:lang w:bidi="ar-LB"/>
        </w:rPr>
        <w:t xml:space="preserve"> </w:t>
      </w:r>
      <w:r w:rsidRPr="00172576">
        <w:rPr>
          <w:rFonts w:eastAsia="Calibri"/>
          <w:rtl/>
          <w:lang w:bidi="ar-LB"/>
        </w:rPr>
        <w:t>الجامعة</w:t>
      </w:r>
      <w:r>
        <w:rPr>
          <w:rFonts w:eastAsia="Calibri"/>
          <w:rtl/>
          <w:lang w:bidi="ar-LB"/>
        </w:rPr>
        <w:t xml:space="preserve"> </w:t>
      </w:r>
      <w:r w:rsidRPr="00172576">
        <w:rPr>
          <w:rFonts w:eastAsia="Calibri"/>
          <w:rtl/>
          <w:lang w:bidi="ar-LB"/>
        </w:rPr>
        <w:t>اللبنانية</w:t>
      </w:r>
      <w:r>
        <w:rPr>
          <w:rFonts w:eastAsia="Calibri"/>
          <w:rtl/>
          <w:lang w:bidi="ar-LB"/>
        </w:rPr>
        <w:t xml:space="preserve"> </w:t>
      </w:r>
      <w:r w:rsidRPr="00172576">
        <w:rPr>
          <w:rFonts w:eastAsia="Calibri"/>
          <w:rtl/>
          <w:lang w:bidi="ar-LB"/>
        </w:rPr>
        <w:t>الطلاب</w:t>
      </w:r>
      <w:r>
        <w:rPr>
          <w:rFonts w:eastAsia="Calibri"/>
          <w:rtl/>
          <w:lang w:bidi="ar-LB"/>
        </w:rPr>
        <w:t xml:space="preserve"> </w:t>
      </w:r>
      <w:r w:rsidRPr="00172576">
        <w:rPr>
          <w:rFonts w:eastAsia="Calibri"/>
          <w:rtl/>
          <w:lang w:bidi="ar-LB"/>
        </w:rPr>
        <w:t>الفلسطينيين</w:t>
      </w:r>
      <w:r>
        <w:rPr>
          <w:rFonts w:eastAsia="Calibri"/>
          <w:rtl/>
          <w:lang w:bidi="ar-LB"/>
        </w:rPr>
        <w:t xml:space="preserve"> </w:t>
      </w:r>
      <w:r w:rsidRPr="00172576">
        <w:rPr>
          <w:rFonts w:eastAsia="Calibri"/>
          <w:rtl/>
          <w:lang w:bidi="ar-LB"/>
        </w:rPr>
        <w:t>كما</w:t>
      </w:r>
      <w:r>
        <w:rPr>
          <w:rFonts w:eastAsia="Calibri"/>
          <w:rtl/>
          <w:lang w:bidi="ar-LB"/>
        </w:rPr>
        <w:t xml:space="preserve"> </w:t>
      </w:r>
      <w:r w:rsidRPr="00172576">
        <w:rPr>
          <w:rFonts w:eastAsia="Calibri"/>
          <w:rtl/>
          <w:lang w:bidi="ar-LB"/>
        </w:rPr>
        <w:t>تعامل</w:t>
      </w:r>
      <w:r>
        <w:rPr>
          <w:rFonts w:eastAsia="Calibri"/>
          <w:rtl/>
          <w:lang w:bidi="ar-LB"/>
        </w:rPr>
        <w:t xml:space="preserve"> </w:t>
      </w:r>
      <w:r w:rsidRPr="00172576">
        <w:rPr>
          <w:rFonts w:eastAsia="Calibri"/>
          <w:rtl/>
          <w:lang w:bidi="ar-LB"/>
        </w:rPr>
        <w:t>الطلبة</w:t>
      </w:r>
      <w:r>
        <w:rPr>
          <w:rFonts w:eastAsia="Calibri"/>
          <w:rtl/>
          <w:lang w:bidi="ar-LB"/>
        </w:rPr>
        <w:t xml:space="preserve"> </w:t>
      </w:r>
      <w:r w:rsidRPr="00172576">
        <w:rPr>
          <w:rFonts w:eastAsia="Calibri"/>
          <w:rtl/>
          <w:lang w:bidi="ar-LB"/>
        </w:rPr>
        <w:t>اللبنانيين</w:t>
      </w:r>
      <w:r>
        <w:rPr>
          <w:rFonts w:eastAsia="Calibri"/>
          <w:rtl/>
          <w:lang w:bidi="ar-LB"/>
        </w:rPr>
        <w:t xml:space="preserve"> </w:t>
      </w:r>
      <w:r w:rsidRPr="00172576">
        <w:rPr>
          <w:rFonts w:eastAsia="Calibri"/>
          <w:rtl/>
          <w:lang w:bidi="ar-LB"/>
        </w:rPr>
        <w:t>لجهة</w:t>
      </w:r>
      <w:r>
        <w:rPr>
          <w:rFonts w:eastAsia="Calibri"/>
          <w:rtl/>
          <w:lang w:bidi="ar-LB"/>
        </w:rPr>
        <w:t xml:space="preserve"> </w:t>
      </w:r>
      <w:r w:rsidRPr="00172576">
        <w:rPr>
          <w:rFonts w:eastAsia="Calibri"/>
          <w:rtl/>
          <w:lang w:bidi="ar-LB"/>
        </w:rPr>
        <w:t>الرسوم</w:t>
      </w:r>
      <w:r>
        <w:rPr>
          <w:rFonts w:eastAsia="Calibri"/>
          <w:rtl/>
          <w:lang w:bidi="ar-LB"/>
        </w:rPr>
        <w:t xml:space="preserve"> </w:t>
      </w:r>
      <w:r w:rsidRPr="00172576">
        <w:rPr>
          <w:rFonts w:eastAsia="Calibri"/>
          <w:rtl/>
          <w:lang w:bidi="ar-LB"/>
        </w:rPr>
        <w:t>الواجب</w:t>
      </w:r>
      <w:r>
        <w:rPr>
          <w:rFonts w:eastAsia="Calibri"/>
          <w:rtl/>
          <w:lang w:bidi="ar-LB"/>
        </w:rPr>
        <w:t xml:space="preserve"> </w:t>
      </w:r>
      <w:r w:rsidRPr="00172576">
        <w:rPr>
          <w:rFonts w:eastAsia="Calibri"/>
          <w:rtl/>
          <w:lang w:bidi="ar-LB"/>
        </w:rPr>
        <w:t>دفعها</w:t>
      </w:r>
      <w:r>
        <w:rPr>
          <w:rFonts w:eastAsia="Calibri"/>
          <w:rtl/>
          <w:lang w:bidi="ar-LB"/>
        </w:rPr>
        <w:t xml:space="preserve"> </w:t>
      </w:r>
      <w:r w:rsidRPr="00172576">
        <w:rPr>
          <w:rFonts w:eastAsia="Calibri"/>
          <w:rtl/>
          <w:lang w:bidi="ar-LB"/>
        </w:rPr>
        <w:t>لدى</w:t>
      </w:r>
      <w:r>
        <w:rPr>
          <w:rFonts w:eastAsia="Calibri"/>
          <w:rtl/>
          <w:lang w:bidi="ar-LB"/>
        </w:rPr>
        <w:t xml:space="preserve"> </w:t>
      </w:r>
      <w:r w:rsidRPr="00172576">
        <w:rPr>
          <w:rFonts w:eastAsia="Calibri"/>
          <w:rtl/>
          <w:lang w:bidi="ar-LB"/>
        </w:rPr>
        <w:t>التسجيل.</w:t>
      </w:r>
      <w:r>
        <w:rPr>
          <w:rFonts w:eastAsia="Calibri"/>
          <w:rtl/>
        </w:rPr>
        <w:t xml:space="preserve"> </w:t>
      </w:r>
    </w:p>
    <w:p w:rsidR="00366CB7" w:rsidRPr="00172576" w:rsidRDefault="00366CB7" w:rsidP="00366CB7">
      <w:pPr>
        <w:pStyle w:val="SingleTxtGA"/>
        <w:rPr>
          <w:rFonts w:eastAsia="Calibri"/>
          <w:lang w:bidi="ar-IQ"/>
        </w:rPr>
      </w:pPr>
      <w:r w:rsidRPr="00172576">
        <w:rPr>
          <w:rFonts w:eastAsia="Calibri"/>
          <w:rtl/>
        </w:rPr>
        <w:t>169-</w:t>
      </w:r>
      <w:r w:rsidRPr="00172576">
        <w:rPr>
          <w:rFonts w:eastAsia="Calibri"/>
          <w:rtl/>
        </w:rPr>
        <w:tab/>
      </w:r>
      <w:r w:rsidRPr="00172576">
        <w:rPr>
          <w:rFonts w:eastAsia="Calibri"/>
          <w:b/>
          <w:bCs/>
          <w:rtl/>
        </w:rPr>
        <w:t>على</w:t>
      </w:r>
      <w:r>
        <w:rPr>
          <w:rFonts w:eastAsia="Calibri"/>
          <w:b/>
          <w:bCs/>
          <w:rtl/>
        </w:rPr>
        <w:t xml:space="preserve"> </w:t>
      </w:r>
      <w:r w:rsidRPr="00172576">
        <w:rPr>
          <w:rFonts w:eastAsia="Calibri"/>
          <w:b/>
          <w:bCs/>
          <w:rtl/>
        </w:rPr>
        <w:t>الصعيد</w:t>
      </w:r>
      <w:r>
        <w:rPr>
          <w:rFonts w:eastAsia="Calibri"/>
          <w:b/>
          <w:bCs/>
          <w:rtl/>
        </w:rPr>
        <w:t xml:space="preserve"> </w:t>
      </w:r>
      <w:r w:rsidRPr="00172576">
        <w:rPr>
          <w:rFonts w:eastAsia="Calibri"/>
          <w:b/>
          <w:bCs/>
          <w:rtl/>
          <w:lang w:bidi="ar-LB"/>
        </w:rPr>
        <w:t>الصحي،</w:t>
      </w:r>
      <w:r>
        <w:rPr>
          <w:rFonts w:eastAsia="Calibri"/>
          <w:rtl/>
          <w:lang w:bidi="ar-LB"/>
        </w:rPr>
        <w:t xml:space="preserve"> </w:t>
      </w:r>
      <w:r w:rsidRPr="00172576">
        <w:rPr>
          <w:rFonts w:eastAsia="Calibri"/>
          <w:rtl/>
          <w:lang w:bidi="ar-LB"/>
        </w:rPr>
        <w:t>ما</w:t>
      </w:r>
      <w:r>
        <w:rPr>
          <w:rFonts w:eastAsia="Calibri"/>
          <w:rtl/>
          <w:lang w:bidi="ar-LB"/>
        </w:rPr>
        <w:t xml:space="preserve"> </w:t>
      </w:r>
      <w:r w:rsidRPr="00172576">
        <w:rPr>
          <w:rFonts w:eastAsia="Calibri"/>
          <w:rtl/>
          <w:lang w:bidi="ar-LB"/>
        </w:rPr>
        <w:t>زال</w:t>
      </w:r>
      <w:r>
        <w:rPr>
          <w:rFonts w:eastAsia="Calibri"/>
          <w:rtl/>
          <w:lang w:bidi="ar-LB"/>
        </w:rPr>
        <w:t xml:space="preserve"> </w:t>
      </w:r>
      <w:r w:rsidRPr="00172576">
        <w:rPr>
          <w:rFonts w:eastAsia="Calibri"/>
          <w:rtl/>
          <w:lang w:bidi="ar-LB"/>
        </w:rPr>
        <w:t>التعاون</w:t>
      </w:r>
      <w:r>
        <w:rPr>
          <w:rFonts w:eastAsia="Calibri"/>
          <w:rtl/>
          <w:lang w:bidi="ar-LB"/>
        </w:rPr>
        <w:t xml:space="preserve"> </w:t>
      </w:r>
      <w:r w:rsidRPr="00172576">
        <w:rPr>
          <w:rFonts w:eastAsia="Calibri"/>
          <w:rtl/>
          <w:lang w:bidi="ar-IQ"/>
        </w:rPr>
        <w:t>بين</w:t>
      </w:r>
      <w:r>
        <w:rPr>
          <w:rFonts w:eastAsia="Calibri"/>
          <w:rtl/>
          <w:lang w:bidi="ar-IQ"/>
        </w:rPr>
        <w:t xml:space="preserve"> </w:t>
      </w:r>
      <w:r w:rsidRPr="00172576">
        <w:rPr>
          <w:rFonts w:eastAsia="Calibri"/>
          <w:rtl/>
          <w:lang w:bidi="ar-IQ"/>
        </w:rPr>
        <w:t>وكالة</w:t>
      </w:r>
      <w:r>
        <w:rPr>
          <w:rFonts w:eastAsia="Calibri"/>
          <w:rtl/>
          <w:lang w:bidi="ar-IQ"/>
        </w:rPr>
        <w:t xml:space="preserve"> </w:t>
      </w:r>
      <w:r w:rsidRPr="00172576">
        <w:rPr>
          <w:rFonts w:eastAsia="Calibri"/>
          <w:rtl/>
          <w:lang w:bidi="ar-IQ"/>
        </w:rPr>
        <w:t>الأونروا</w:t>
      </w:r>
      <w:r>
        <w:rPr>
          <w:rFonts w:eastAsia="Calibri"/>
          <w:rtl/>
          <w:lang w:bidi="ar-IQ"/>
        </w:rPr>
        <w:t xml:space="preserve"> </w:t>
      </w:r>
      <w:r w:rsidRPr="00172576">
        <w:rPr>
          <w:rFonts w:eastAsia="Calibri"/>
          <w:rtl/>
          <w:lang w:bidi="ar-IQ"/>
        </w:rPr>
        <w:t>ووزارة</w:t>
      </w:r>
      <w:r>
        <w:rPr>
          <w:rFonts w:eastAsia="Calibri"/>
          <w:rtl/>
          <w:lang w:bidi="ar-IQ"/>
        </w:rPr>
        <w:t xml:space="preserve"> </w:t>
      </w:r>
      <w:r w:rsidRPr="00172576">
        <w:rPr>
          <w:rFonts w:eastAsia="Calibri"/>
          <w:rtl/>
          <w:lang w:bidi="ar-IQ"/>
        </w:rPr>
        <w:t>الصحة</w:t>
      </w:r>
      <w:r>
        <w:rPr>
          <w:rFonts w:eastAsia="Calibri"/>
          <w:rtl/>
          <w:lang w:bidi="ar-IQ"/>
        </w:rPr>
        <w:t xml:space="preserve"> </w:t>
      </w:r>
      <w:r w:rsidRPr="00172576">
        <w:rPr>
          <w:rFonts w:eastAsia="Calibri"/>
          <w:rtl/>
          <w:lang w:bidi="ar-IQ"/>
        </w:rPr>
        <w:t>العامة</w:t>
      </w:r>
      <w:r>
        <w:rPr>
          <w:rFonts w:eastAsia="Calibri"/>
          <w:rtl/>
          <w:lang w:bidi="ar-IQ"/>
        </w:rPr>
        <w:t xml:space="preserve"> </w:t>
      </w:r>
      <w:r w:rsidRPr="00172576">
        <w:rPr>
          <w:rFonts w:eastAsia="Calibri"/>
          <w:rtl/>
          <w:lang w:bidi="ar-IQ"/>
        </w:rPr>
        <w:t>من</w:t>
      </w:r>
      <w:r>
        <w:rPr>
          <w:rFonts w:eastAsia="Calibri"/>
          <w:rtl/>
          <w:lang w:bidi="ar-IQ"/>
        </w:rPr>
        <w:t xml:space="preserve"> </w:t>
      </w:r>
      <w:r w:rsidRPr="00172576">
        <w:rPr>
          <w:rFonts w:eastAsia="Calibri"/>
          <w:rtl/>
          <w:lang w:bidi="ar-IQ"/>
        </w:rPr>
        <w:t>حيث</w:t>
      </w:r>
      <w:r>
        <w:rPr>
          <w:rFonts w:eastAsia="Calibri"/>
          <w:rtl/>
          <w:lang w:bidi="ar-IQ"/>
        </w:rPr>
        <w:t xml:space="preserve"> </w:t>
      </w:r>
      <w:r w:rsidRPr="00172576">
        <w:rPr>
          <w:rFonts w:eastAsia="Calibri"/>
          <w:rtl/>
          <w:lang w:bidi="ar-IQ"/>
        </w:rPr>
        <w:t>تسهيل</w:t>
      </w:r>
      <w:r>
        <w:rPr>
          <w:rFonts w:eastAsia="Calibri"/>
          <w:rtl/>
          <w:lang w:bidi="ar-IQ"/>
        </w:rPr>
        <w:t xml:space="preserve"> </w:t>
      </w:r>
      <w:r w:rsidRPr="00172576">
        <w:rPr>
          <w:rFonts w:eastAsia="Calibri"/>
          <w:rtl/>
          <w:lang w:bidi="ar-IQ"/>
        </w:rPr>
        <w:t>الإجراءات</w:t>
      </w:r>
      <w:r>
        <w:rPr>
          <w:rFonts w:eastAsia="Calibri"/>
          <w:rtl/>
          <w:lang w:bidi="ar-IQ"/>
        </w:rPr>
        <w:t xml:space="preserve"> </w:t>
      </w:r>
      <w:r w:rsidRPr="00172576">
        <w:rPr>
          <w:rFonts w:eastAsia="Calibri"/>
          <w:rtl/>
          <w:lang w:bidi="ar-IQ"/>
        </w:rPr>
        <w:t>والسماح</w:t>
      </w:r>
      <w:r>
        <w:rPr>
          <w:rFonts w:eastAsia="Calibri"/>
          <w:rtl/>
          <w:lang w:bidi="ar-IQ"/>
        </w:rPr>
        <w:t xml:space="preserve"> </w:t>
      </w:r>
      <w:r w:rsidRPr="00172576">
        <w:rPr>
          <w:rFonts w:eastAsia="Calibri"/>
          <w:rtl/>
          <w:lang w:bidi="ar-IQ"/>
        </w:rPr>
        <w:t>للأونروا</w:t>
      </w:r>
      <w:r>
        <w:rPr>
          <w:rFonts w:eastAsia="Calibri"/>
          <w:rtl/>
          <w:lang w:bidi="ar-IQ"/>
        </w:rPr>
        <w:t xml:space="preserve"> </w:t>
      </w:r>
      <w:r w:rsidRPr="00172576">
        <w:rPr>
          <w:rFonts w:eastAsia="Calibri"/>
          <w:rtl/>
          <w:lang w:bidi="ar-IQ"/>
        </w:rPr>
        <w:t>بإدخال</w:t>
      </w:r>
      <w:r>
        <w:rPr>
          <w:rFonts w:eastAsia="Calibri"/>
          <w:rtl/>
          <w:lang w:bidi="ar-IQ"/>
        </w:rPr>
        <w:t xml:space="preserve"> </w:t>
      </w:r>
      <w:r w:rsidRPr="00172576">
        <w:rPr>
          <w:rFonts w:eastAsia="Calibri"/>
          <w:rtl/>
          <w:lang w:bidi="ar-IQ"/>
        </w:rPr>
        <w:t>شحنات</w:t>
      </w:r>
      <w:r>
        <w:rPr>
          <w:rFonts w:eastAsia="Calibri"/>
          <w:rtl/>
          <w:lang w:bidi="ar-IQ"/>
        </w:rPr>
        <w:t xml:space="preserve"> </w:t>
      </w:r>
      <w:r w:rsidRPr="00172576">
        <w:rPr>
          <w:rFonts w:eastAsia="Calibri"/>
          <w:rtl/>
          <w:lang w:bidi="ar-IQ"/>
        </w:rPr>
        <w:t>طبية</w:t>
      </w:r>
      <w:r>
        <w:rPr>
          <w:rFonts w:eastAsia="Calibri"/>
          <w:rtl/>
          <w:lang w:bidi="ar-IQ"/>
        </w:rPr>
        <w:t xml:space="preserve"> </w:t>
      </w:r>
      <w:r w:rsidRPr="00172576">
        <w:rPr>
          <w:rFonts w:eastAsia="Calibri"/>
          <w:rtl/>
          <w:lang w:bidi="ar-IQ"/>
        </w:rPr>
        <w:t>من</w:t>
      </w:r>
      <w:r>
        <w:rPr>
          <w:rFonts w:eastAsia="Calibri"/>
          <w:rtl/>
          <w:lang w:bidi="ar-IQ"/>
        </w:rPr>
        <w:t xml:space="preserve"> </w:t>
      </w:r>
      <w:r w:rsidRPr="00172576">
        <w:rPr>
          <w:rFonts w:eastAsia="Calibri"/>
          <w:rtl/>
          <w:lang w:bidi="ar-IQ"/>
        </w:rPr>
        <w:t>عمّان</w:t>
      </w:r>
      <w:r>
        <w:rPr>
          <w:rFonts w:eastAsia="Calibri"/>
          <w:rtl/>
          <w:lang w:bidi="ar-IQ"/>
        </w:rPr>
        <w:t xml:space="preserve"> </w:t>
      </w:r>
      <w:r w:rsidRPr="00172576">
        <w:rPr>
          <w:rFonts w:eastAsia="Calibri"/>
          <w:rtl/>
          <w:lang w:bidi="ar-IQ"/>
        </w:rPr>
        <w:t>إلى</w:t>
      </w:r>
      <w:r>
        <w:rPr>
          <w:rFonts w:eastAsia="Calibri"/>
          <w:rtl/>
          <w:lang w:bidi="ar-IQ"/>
        </w:rPr>
        <w:t xml:space="preserve"> </w:t>
      </w:r>
      <w:r w:rsidRPr="00172576">
        <w:rPr>
          <w:rFonts w:eastAsia="Calibri"/>
          <w:rtl/>
          <w:lang w:bidi="ar-IQ"/>
        </w:rPr>
        <w:t>لبنان،</w:t>
      </w:r>
      <w:r>
        <w:rPr>
          <w:rFonts w:eastAsia="Calibri"/>
          <w:rtl/>
          <w:lang w:bidi="ar-IQ"/>
        </w:rPr>
        <w:t xml:space="preserve"> </w:t>
      </w:r>
      <w:r w:rsidRPr="00172576">
        <w:rPr>
          <w:rFonts w:eastAsia="Calibri"/>
          <w:rtl/>
          <w:lang w:bidi="ar-IQ"/>
        </w:rPr>
        <w:t>حيث</w:t>
      </w:r>
      <w:r>
        <w:rPr>
          <w:rFonts w:eastAsia="Calibri"/>
          <w:rtl/>
          <w:lang w:bidi="ar-IQ"/>
        </w:rPr>
        <w:t xml:space="preserve"> </w:t>
      </w:r>
      <w:r w:rsidRPr="00172576">
        <w:rPr>
          <w:rFonts w:eastAsia="Calibri"/>
          <w:rtl/>
          <w:lang w:bidi="ar-IQ"/>
        </w:rPr>
        <w:t>تساهم</w:t>
      </w:r>
      <w:r>
        <w:rPr>
          <w:rFonts w:eastAsia="Calibri"/>
          <w:rtl/>
          <w:lang w:bidi="ar-IQ"/>
        </w:rPr>
        <w:t xml:space="preserve"> </w:t>
      </w:r>
      <w:r w:rsidRPr="00172576">
        <w:rPr>
          <w:rFonts w:eastAsia="Calibri"/>
          <w:rtl/>
          <w:lang w:bidi="ar-IQ"/>
        </w:rPr>
        <w:t>وزارة</w:t>
      </w:r>
      <w:r>
        <w:rPr>
          <w:rFonts w:eastAsia="Calibri"/>
          <w:rtl/>
          <w:lang w:bidi="ar-IQ"/>
        </w:rPr>
        <w:t xml:space="preserve"> </w:t>
      </w:r>
      <w:r w:rsidRPr="00172576">
        <w:rPr>
          <w:rFonts w:eastAsia="Calibri"/>
          <w:rtl/>
          <w:lang w:bidi="ar-IQ"/>
        </w:rPr>
        <w:t>الصحة</w:t>
      </w:r>
      <w:r>
        <w:rPr>
          <w:rFonts w:eastAsia="Calibri"/>
          <w:rtl/>
          <w:lang w:bidi="ar-IQ"/>
        </w:rPr>
        <w:t xml:space="preserve"> </w:t>
      </w:r>
      <w:r w:rsidRPr="00172576">
        <w:rPr>
          <w:rFonts w:eastAsia="Calibri"/>
          <w:rtl/>
          <w:lang w:bidi="ar-IQ"/>
        </w:rPr>
        <w:t>العامة</w:t>
      </w:r>
      <w:r>
        <w:rPr>
          <w:rFonts w:eastAsia="Calibri"/>
          <w:rtl/>
          <w:lang w:bidi="ar-IQ"/>
        </w:rPr>
        <w:t xml:space="preserve"> </w:t>
      </w:r>
      <w:r w:rsidRPr="00172576">
        <w:rPr>
          <w:rFonts w:eastAsia="Calibri"/>
          <w:rtl/>
          <w:lang w:bidi="ar-IQ"/>
        </w:rPr>
        <w:t>في</w:t>
      </w:r>
      <w:r>
        <w:rPr>
          <w:rFonts w:eastAsia="Calibri"/>
          <w:rtl/>
          <w:lang w:bidi="ar-IQ"/>
        </w:rPr>
        <w:t xml:space="preserve"> </w:t>
      </w:r>
      <w:r w:rsidRPr="00172576">
        <w:rPr>
          <w:rFonts w:eastAsia="Calibri"/>
          <w:rtl/>
          <w:lang w:bidi="ar-IQ"/>
        </w:rPr>
        <w:t>تسريع</w:t>
      </w:r>
      <w:r>
        <w:rPr>
          <w:rFonts w:eastAsia="Calibri"/>
          <w:rtl/>
          <w:lang w:bidi="ar-IQ"/>
        </w:rPr>
        <w:t xml:space="preserve"> </w:t>
      </w:r>
      <w:r w:rsidRPr="00172576">
        <w:rPr>
          <w:rFonts w:eastAsia="Calibri"/>
          <w:rtl/>
          <w:lang w:bidi="ar-IQ"/>
        </w:rPr>
        <w:t>الإجراءات</w:t>
      </w:r>
      <w:r>
        <w:rPr>
          <w:rFonts w:eastAsia="Calibri"/>
          <w:rtl/>
          <w:lang w:bidi="ar-IQ"/>
        </w:rPr>
        <w:t xml:space="preserve"> </w:t>
      </w:r>
      <w:r w:rsidRPr="00172576">
        <w:rPr>
          <w:rFonts w:eastAsia="Calibri"/>
          <w:rtl/>
          <w:lang w:bidi="ar-IQ"/>
        </w:rPr>
        <w:t>الإدارية</w:t>
      </w:r>
      <w:r>
        <w:rPr>
          <w:rFonts w:eastAsia="Calibri"/>
          <w:rtl/>
          <w:lang w:bidi="ar-IQ"/>
        </w:rPr>
        <w:t xml:space="preserve"> </w:t>
      </w:r>
      <w:r w:rsidRPr="00172576">
        <w:rPr>
          <w:rFonts w:eastAsia="Calibri"/>
          <w:rtl/>
          <w:lang w:bidi="ar-IQ"/>
        </w:rPr>
        <w:t>الخاصة</w:t>
      </w:r>
      <w:r>
        <w:rPr>
          <w:rFonts w:eastAsia="Calibri"/>
          <w:rtl/>
          <w:lang w:bidi="ar-IQ"/>
        </w:rPr>
        <w:t xml:space="preserve"> </w:t>
      </w:r>
      <w:r w:rsidRPr="00172576">
        <w:rPr>
          <w:rFonts w:eastAsia="Calibri"/>
          <w:rtl/>
          <w:lang w:bidi="ar-IQ"/>
        </w:rPr>
        <w:t>بشحنات</w:t>
      </w:r>
      <w:r>
        <w:rPr>
          <w:rFonts w:eastAsia="Calibri"/>
          <w:rtl/>
          <w:lang w:bidi="ar-IQ"/>
        </w:rPr>
        <w:t xml:space="preserve"> </w:t>
      </w:r>
      <w:r w:rsidRPr="00172576">
        <w:rPr>
          <w:rFonts w:eastAsia="Calibri"/>
          <w:rtl/>
          <w:lang w:bidi="ar-IQ"/>
        </w:rPr>
        <w:t>الأدوية</w:t>
      </w:r>
      <w:r>
        <w:rPr>
          <w:rFonts w:eastAsia="Calibri"/>
          <w:rtl/>
          <w:lang w:bidi="ar-IQ"/>
        </w:rPr>
        <w:t xml:space="preserve"> </w:t>
      </w:r>
      <w:r w:rsidRPr="00172576">
        <w:rPr>
          <w:rFonts w:eastAsia="Calibri"/>
          <w:rtl/>
          <w:lang w:bidi="ar-IQ"/>
        </w:rPr>
        <w:t>قبل</w:t>
      </w:r>
      <w:r>
        <w:rPr>
          <w:rFonts w:eastAsia="Calibri"/>
          <w:rtl/>
          <w:lang w:bidi="ar-IQ"/>
        </w:rPr>
        <w:t xml:space="preserve"> </w:t>
      </w:r>
      <w:r w:rsidRPr="00172576">
        <w:rPr>
          <w:rFonts w:eastAsia="Calibri"/>
          <w:rtl/>
          <w:lang w:bidi="ar-IQ"/>
        </w:rPr>
        <w:t>دخولها</w:t>
      </w:r>
      <w:r>
        <w:rPr>
          <w:rFonts w:eastAsia="Calibri"/>
          <w:rtl/>
          <w:lang w:bidi="ar-IQ"/>
        </w:rPr>
        <w:t xml:space="preserve"> </w:t>
      </w:r>
      <w:r w:rsidRPr="00172576">
        <w:rPr>
          <w:rFonts w:eastAsia="Calibri"/>
          <w:rtl/>
          <w:lang w:bidi="ar-IQ"/>
        </w:rPr>
        <w:lastRenderedPageBreak/>
        <w:t>إلى</w:t>
      </w:r>
      <w:r>
        <w:rPr>
          <w:rFonts w:eastAsia="Calibri"/>
          <w:rtl/>
          <w:lang w:bidi="ar-IQ"/>
        </w:rPr>
        <w:t xml:space="preserve"> </w:t>
      </w:r>
      <w:r w:rsidRPr="00172576">
        <w:rPr>
          <w:rFonts w:eastAsia="Calibri"/>
          <w:rtl/>
          <w:lang w:bidi="ar-IQ"/>
        </w:rPr>
        <w:t>لبنان.</w:t>
      </w:r>
      <w:r>
        <w:rPr>
          <w:rFonts w:eastAsia="Calibri"/>
          <w:rtl/>
          <w:lang w:bidi="ar-IQ"/>
        </w:rPr>
        <w:t xml:space="preserve"> </w:t>
      </w:r>
      <w:r w:rsidRPr="00172576">
        <w:rPr>
          <w:rFonts w:eastAsia="Calibri"/>
          <w:rtl/>
          <w:lang w:bidi="ar-IQ"/>
        </w:rPr>
        <w:t>كما</w:t>
      </w:r>
      <w:r>
        <w:rPr>
          <w:rFonts w:eastAsia="Calibri"/>
          <w:rtl/>
          <w:lang w:bidi="ar-IQ"/>
        </w:rPr>
        <w:t xml:space="preserve"> </w:t>
      </w:r>
      <w:r w:rsidRPr="00172576">
        <w:rPr>
          <w:rFonts w:eastAsia="Calibri"/>
          <w:rtl/>
          <w:lang w:bidi="ar-IQ"/>
        </w:rPr>
        <w:t>تغطي</w:t>
      </w:r>
      <w:r>
        <w:rPr>
          <w:rFonts w:eastAsia="Calibri"/>
          <w:rtl/>
          <w:lang w:bidi="ar-IQ"/>
        </w:rPr>
        <w:t xml:space="preserve"> </w:t>
      </w:r>
      <w:r w:rsidRPr="00172576">
        <w:rPr>
          <w:rFonts w:eastAsia="Calibri"/>
          <w:rtl/>
          <w:lang w:bidi="ar-IQ"/>
        </w:rPr>
        <w:t>الدولة</w:t>
      </w:r>
      <w:r>
        <w:rPr>
          <w:rFonts w:eastAsia="Calibri"/>
          <w:rtl/>
          <w:lang w:bidi="ar-IQ"/>
        </w:rPr>
        <w:t xml:space="preserve"> </w:t>
      </w:r>
      <w:r w:rsidRPr="00172576">
        <w:rPr>
          <w:rFonts w:eastAsia="Calibri"/>
          <w:rtl/>
          <w:lang w:bidi="ar-IQ"/>
        </w:rPr>
        <w:t>اللبنانية</w:t>
      </w:r>
      <w:r>
        <w:rPr>
          <w:rFonts w:eastAsia="Calibri"/>
          <w:rtl/>
          <w:lang w:bidi="ar-IQ"/>
        </w:rPr>
        <w:t xml:space="preserve"> </w:t>
      </w:r>
      <w:r w:rsidRPr="00172576">
        <w:rPr>
          <w:rFonts w:eastAsia="Calibri"/>
          <w:rtl/>
          <w:lang w:bidi="ar-IQ"/>
        </w:rPr>
        <w:t>الرسوم</w:t>
      </w:r>
      <w:r>
        <w:rPr>
          <w:rFonts w:eastAsia="Calibri"/>
          <w:rtl/>
          <w:lang w:bidi="ar-IQ"/>
        </w:rPr>
        <w:t xml:space="preserve"> </w:t>
      </w:r>
      <w:r w:rsidRPr="00172576">
        <w:rPr>
          <w:rFonts w:eastAsia="Calibri"/>
          <w:rtl/>
          <w:lang w:bidi="ar-IQ"/>
        </w:rPr>
        <w:t>الطبية</w:t>
      </w:r>
      <w:r>
        <w:rPr>
          <w:rFonts w:eastAsia="Calibri"/>
          <w:rtl/>
          <w:lang w:bidi="ar-IQ"/>
        </w:rPr>
        <w:t xml:space="preserve"> </w:t>
      </w:r>
      <w:r w:rsidRPr="00172576">
        <w:rPr>
          <w:rFonts w:eastAsia="Calibri"/>
          <w:rtl/>
          <w:lang w:bidi="ar-IQ"/>
        </w:rPr>
        <w:t>المرتبطة</w:t>
      </w:r>
      <w:r>
        <w:rPr>
          <w:rFonts w:eastAsia="Calibri"/>
          <w:rtl/>
          <w:lang w:bidi="ar-IQ"/>
        </w:rPr>
        <w:t xml:space="preserve"> </w:t>
      </w:r>
      <w:r w:rsidRPr="00172576">
        <w:rPr>
          <w:rFonts w:eastAsia="Calibri"/>
          <w:rtl/>
          <w:lang w:bidi="ar-IQ"/>
        </w:rPr>
        <w:t>ببعض</w:t>
      </w:r>
      <w:r>
        <w:rPr>
          <w:rFonts w:eastAsia="Calibri"/>
          <w:rtl/>
          <w:lang w:bidi="ar-IQ"/>
        </w:rPr>
        <w:t xml:space="preserve"> </w:t>
      </w:r>
      <w:r w:rsidRPr="00172576">
        <w:rPr>
          <w:rFonts w:eastAsia="Calibri"/>
          <w:rtl/>
          <w:lang w:bidi="ar-IQ"/>
        </w:rPr>
        <w:t>الأمراض</w:t>
      </w:r>
      <w:r>
        <w:rPr>
          <w:rFonts w:eastAsia="Calibri"/>
          <w:rtl/>
          <w:lang w:bidi="ar-IQ"/>
        </w:rPr>
        <w:t xml:space="preserve"> </w:t>
      </w:r>
      <w:r w:rsidRPr="00172576">
        <w:rPr>
          <w:rFonts w:eastAsia="Calibri"/>
          <w:rtl/>
          <w:lang w:bidi="ar-IQ"/>
        </w:rPr>
        <w:t>واللقاحات</w:t>
      </w:r>
      <w:r>
        <w:rPr>
          <w:rFonts w:eastAsia="Calibri"/>
          <w:rtl/>
          <w:lang w:bidi="ar-IQ"/>
        </w:rPr>
        <w:t xml:space="preserve"> </w:t>
      </w:r>
      <w:r w:rsidRPr="00172576">
        <w:rPr>
          <w:rFonts w:eastAsia="Calibri"/>
          <w:rtl/>
          <w:lang w:bidi="ar-IQ"/>
        </w:rPr>
        <w:t>داخل</w:t>
      </w:r>
      <w:r>
        <w:rPr>
          <w:rFonts w:eastAsia="Calibri"/>
          <w:rtl/>
          <w:lang w:bidi="ar-IQ"/>
        </w:rPr>
        <w:t xml:space="preserve"> </w:t>
      </w:r>
      <w:r w:rsidRPr="00172576">
        <w:rPr>
          <w:rFonts w:eastAsia="Calibri"/>
          <w:rtl/>
          <w:lang w:bidi="ar-IQ"/>
        </w:rPr>
        <w:t>المراكز</w:t>
      </w:r>
      <w:r>
        <w:rPr>
          <w:rFonts w:eastAsia="Calibri"/>
          <w:rtl/>
          <w:lang w:bidi="ar-IQ"/>
        </w:rPr>
        <w:t xml:space="preserve"> </w:t>
      </w:r>
      <w:r w:rsidRPr="00172576">
        <w:rPr>
          <w:rFonts w:eastAsia="Calibri"/>
          <w:rtl/>
          <w:lang w:bidi="ar-IQ"/>
        </w:rPr>
        <w:t>الصحية</w:t>
      </w:r>
      <w:r w:rsidRPr="00172576">
        <w:rPr>
          <w:rFonts w:eastAsia="Calibri"/>
          <w:rtl/>
          <w:lang w:bidi="ar-LB"/>
        </w:rPr>
        <w:t>.</w:t>
      </w:r>
      <w:r>
        <w:rPr>
          <w:rFonts w:eastAsia="Calibri"/>
          <w:rtl/>
          <w:lang w:bidi="ar-LB"/>
        </w:rPr>
        <w:t xml:space="preserve"> </w:t>
      </w:r>
      <w:r w:rsidRPr="00172576">
        <w:rPr>
          <w:rFonts w:eastAsia="Calibri"/>
          <w:rtl/>
          <w:lang w:bidi="ar-IQ"/>
        </w:rPr>
        <w:t>كما</w:t>
      </w:r>
      <w:r>
        <w:rPr>
          <w:rFonts w:eastAsia="Calibri"/>
          <w:rtl/>
          <w:lang w:bidi="ar-IQ"/>
        </w:rPr>
        <w:t xml:space="preserve"> </w:t>
      </w:r>
      <w:r w:rsidRPr="00172576">
        <w:rPr>
          <w:rFonts w:eastAsia="Calibri"/>
          <w:rtl/>
          <w:lang w:bidi="ar-IQ"/>
        </w:rPr>
        <w:t>ثمة</w:t>
      </w:r>
      <w:r>
        <w:rPr>
          <w:rFonts w:eastAsia="Calibri"/>
          <w:rtl/>
          <w:lang w:bidi="ar-IQ"/>
        </w:rPr>
        <w:t xml:space="preserve"> </w:t>
      </w:r>
      <w:r w:rsidRPr="00172576">
        <w:rPr>
          <w:rFonts w:eastAsia="Calibri"/>
          <w:rtl/>
          <w:lang w:bidi="ar-IQ"/>
        </w:rPr>
        <w:t>تعاقد</w:t>
      </w:r>
      <w:r>
        <w:rPr>
          <w:rFonts w:eastAsia="Calibri"/>
          <w:rtl/>
          <w:lang w:bidi="ar-IQ"/>
        </w:rPr>
        <w:t xml:space="preserve"> </w:t>
      </w:r>
      <w:r w:rsidRPr="00172576">
        <w:rPr>
          <w:rFonts w:eastAsia="Calibri"/>
          <w:rtl/>
          <w:lang w:bidi="ar-IQ"/>
        </w:rPr>
        <w:t>مع</w:t>
      </w:r>
      <w:r>
        <w:rPr>
          <w:rFonts w:eastAsia="Calibri"/>
          <w:rtl/>
          <w:lang w:bidi="ar-IQ"/>
        </w:rPr>
        <w:t xml:space="preserve"> </w:t>
      </w:r>
      <w:r w:rsidRPr="00172576">
        <w:rPr>
          <w:rFonts w:eastAsia="Calibri"/>
          <w:rtl/>
          <w:lang w:bidi="ar-IQ"/>
        </w:rPr>
        <w:t>المستشفيات</w:t>
      </w:r>
      <w:r>
        <w:rPr>
          <w:rFonts w:eastAsia="Calibri"/>
          <w:rtl/>
          <w:lang w:bidi="ar-IQ"/>
        </w:rPr>
        <w:t xml:space="preserve"> </w:t>
      </w:r>
      <w:r w:rsidRPr="00172576">
        <w:rPr>
          <w:rFonts w:eastAsia="Calibri"/>
          <w:rtl/>
          <w:lang w:bidi="ar-IQ"/>
        </w:rPr>
        <w:t>الحكومية</w:t>
      </w:r>
      <w:r>
        <w:rPr>
          <w:rFonts w:eastAsia="Calibri"/>
          <w:rtl/>
          <w:lang w:bidi="ar-IQ"/>
        </w:rPr>
        <w:t xml:space="preserve"> </w:t>
      </w:r>
      <w:r w:rsidRPr="00172576">
        <w:rPr>
          <w:rFonts w:eastAsia="Calibri"/>
          <w:rtl/>
          <w:lang w:bidi="ar-IQ"/>
        </w:rPr>
        <w:t>يسمح</w:t>
      </w:r>
      <w:r>
        <w:rPr>
          <w:rFonts w:eastAsia="Calibri"/>
          <w:rtl/>
          <w:lang w:bidi="ar-IQ"/>
        </w:rPr>
        <w:t xml:space="preserve"> </w:t>
      </w:r>
      <w:r w:rsidRPr="00172576">
        <w:rPr>
          <w:rFonts w:eastAsia="Calibri"/>
          <w:rtl/>
          <w:lang w:bidi="ar-IQ"/>
        </w:rPr>
        <w:t>للأونروا</w:t>
      </w:r>
      <w:r>
        <w:rPr>
          <w:rFonts w:eastAsia="Calibri"/>
          <w:rtl/>
          <w:lang w:bidi="ar-IQ"/>
        </w:rPr>
        <w:t xml:space="preserve"> </w:t>
      </w:r>
      <w:r w:rsidRPr="00172576">
        <w:rPr>
          <w:rFonts w:eastAsia="Calibri"/>
          <w:rtl/>
          <w:lang w:bidi="ar-IQ"/>
        </w:rPr>
        <w:t>من</w:t>
      </w:r>
      <w:r>
        <w:rPr>
          <w:rFonts w:eastAsia="Calibri"/>
          <w:rtl/>
          <w:lang w:bidi="ar-IQ"/>
        </w:rPr>
        <w:t xml:space="preserve"> </w:t>
      </w:r>
      <w:r w:rsidRPr="00172576">
        <w:rPr>
          <w:rFonts w:eastAsia="Calibri"/>
          <w:rtl/>
          <w:lang w:bidi="ar-IQ"/>
        </w:rPr>
        <w:t>خلاله</w:t>
      </w:r>
      <w:r>
        <w:rPr>
          <w:rFonts w:eastAsia="Calibri"/>
          <w:rtl/>
          <w:lang w:bidi="ar-IQ"/>
        </w:rPr>
        <w:t xml:space="preserve"> </w:t>
      </w:r>
      <w:r w:rsidRPr="00172576">
        <w:rPr>
          <w:rFonts w:eastAsia="Calibri"/>
          <w:rtl/>
          <w:lang w:bidi="ar-IQ"/>
        </w:rPr>
        <w:t>بالاستفادة</w:t>
      </w:r>
      <w:r>
        <w:rPr>
          <w:rFonts w:eastAsia="Calibri"/>
          <w:rtl/>
          <w:lang w:bidi="ar-IQ"/>
        </w:rPr>
        <w:t xml:space="preserve"> </w:t>
      </w:r>
      <w:r w:rsidRPr="00172576">
        <w:rPr>
          <w:rFonts w:eastAsia="Calibri"/>
          <w:rtl/>
          <w:lang w:bidi="ar-IQ"/>
        </w:rPr>
        <w:t>من</w:t>
      </w:r>
      <w:r>
        <w:rPr>
          <w:rFonts w:eastAsia="Calibri"/>
          <w:rtl/>
          <w:lang w:bidi="ar-IQ"/>
        </w:rPr>
        <w:t xml:space="preserve"> </w:t>
      </w:r>
      <w:r w:rsidRPr="00172576">
        <w:rPr>
          <w:rFonts w:eastAsia="Calibri"/>
          <w:rtl/>
          <w:lang w:bidi="ar-IQ"/>
        </w:rPr>
        <w:t>خدمات</w:t>
      </w:r>
      <w:r>
        <w:rPr>
          <w:rFonts w:eastAsia="Calibri"/>
          <w:rtl/>
          <w:lang w:bidi="ar-IQ"/>
        </w:rPr>
        <w:t xml:space="preserve"> </w:t>
      </w:r>
      <w:r w:rsidRPr="00172576">
        <w:rPr>
          <w:rFonts w:eastAsia="Calibri"/>
          <w:rtl/>
          <w:lang w:bidi="ar-IQ"/>
        </w:rPr>
        <w:t>هذه</w:t>
      </w:r>
      <w:r>
        <w:rPr>
          <w:rFonts w:eastAsia="Calibri"/>
          <w:rtl/>
          <w:lang w:bidi="ar-IQ"/>
        </w:rPr>
        <w:t xml:space="preserve"> </w:t>
      </w:r>
      <w:r w:rsidRPr="00172576">
        <w:rPr>
          <w:rFonts w:eastAsia="Calibri"/>
          <w:rtl/>
          <w:lang w:bidi="ar-IQ"/>
        </w:rPr>
        <w:t>المستشفيات</w:t>
      </w:r>
      <w:r>
        <w:rPr>
          <w:rFonts w:eastAsia="Calibri"/>
          <w:rtl/>
          <w:lang w:bidi="ar-IQ"/>
        </w:rPr>
        <w:t xml:space="preserve"> </w:t>
      </w:r>
      <w:r w:rsidRPr="00172576">
        <w:rPr>
          <w:rFonts w:eastAsia="Calibri"/>
          <w:rtl/>
          <w:lang w:bidi="ar-IQ"/>
        </w:rPr>
        <w:t>لقاء</w:t>
      </w:r>
      <w:r>
        <w:rPr>
          <w:rFonts w:eastAsia="Calibri"/>
          <w:rtl/>
          <w:lang w:bidi="ar-IQ"/>
        </w:rPr>
        <w:t xml:space="preserve"> </w:t>
      </w:r>
      <w:r w:rsidRPr="00172576">
        <w:rPr>
          <w:rFonts w:eastAsia="Calibri"/>
          <w:rtl/>
          <w:lang w:bidi="ar-IQ"/>
        </w:rPr>
        <w:t>رسم</w:t>
      </w:r>
      <w:r>
        <w:rPr>
          <w:rFonts w:eastAsia="Calibri"/>
          <w:rtl/>
          <w:lang w:bidi="ar-IQ"/>
        </w:rPr>
        <w:t xml:space="preserve"> </w:t>
      </w:r>
      <w:r w:rsidRPr="00172576">
        <w:rPr>
          <w:rFonts w:eastAsia="Calibri"/>
          <w:rtl/>
          <w:lang w:bidi="ar-IQ"/>
        </w:rPr>
        <w:t>موحّد.</w:t>
      </w:r>
      <w:r>
        <w:rPr>
          <w:rFonts w:eastAsia="Calibri"/>
          <w:rtl/>
          <w:lang w:bidi="ar-IQ"/>
        </w:rPr>
        <w:t xml:space="preserve"> </w:t>
      </w:r>
      <w:r w:rsidRPr="00172576">
        <w:rPr>
          <w:rFonts w:eastAsia="Calibri"/>
          <w:rtl/>
          <w:lang w:bidi="ar-IQ"/>
        </w:rPr>
        <w:t>أيضاً،</w:t>
      </w:r>
      <w:r>
        <w:rPr>
          <w:rFonts w:eastAsia="Calibri"/>
          <w:rtl/>
          <w:lang w:bidi="ar-IQ"/>
        </w:rPr>
        <w:t xml:space="preserve"> </w:t>
      </w:r>
      <w:r w:rsidRPr="00172576">
        <w:rPr>
          <w:rFonts w:eastAsia="Calibri"/>
          <w:rtl/>
          <w:lang w:bidi="ar-IQ"/>
        </w:rPr>
        <w:t>فيما</w:t>
      </w:r>
      <w:r>
        <w:rPr>
          <w:rFonts w:eastAsia="Calibri"/>
          <w:rtl/>
          <w:lang w:bidi="ar-IQ"/>
        </w:rPr>
        <w:t xml:space="preserve"> </w:t>
      </w:r>
      <w:r w:rsidRPr="00172576">
        <w:rPr>
          <w:rFonts w:eastAsia="Calibri"/>
          <w:rtl/>
          <w:lang w:bidi="ar-IQ"/>
        </w:rPr>
        <w:t>يتعلق</w:t>
      </w:r>
      <w:r>
        <w:rPr>
          <w:rFonts w:eastAsia="Calibri"/>
          <w:rtl/>
          <w:lang w:bidi="ar-IQ"/>
        </w:rPr>
        <w:t xml:space="preserve"> </w:t>
      </w:r>
      <w:r w:rsidRPr="00172576">
        <w:rPr>
          <w:rFonts w:eastAsia="Calibri"/>
          <w:rtl/>
          <w:lang w:bidi="ar-IQ"/>
        </w:rPr>
        <w:t>بتوفير</w:t>
      </w:r>
      <w:r>
        <w:rPr>
          <w:rFonts w:eastAsia="Calibri"/>
          <w:rtl/>
          <w:lang w:bidi="ar-IQ"/>
        </w:rPr>
        <w:t xml:space="preserve"> </w:t>
      </w:r>
      <w:r w:rsidRPr="00172576">
        <w:rPr>
          <w:rFonts w:eastAsia="Calibri"/>
          <w:rtl/>
          <w:lang w:bidi="ar-IQ"/>
        </w:rPr>
        <w:t>الأدوية</w:t>
      </w:r>
      <w:r>
        <w:rPr>
          <w:rFonts w:eastAsia="Calibri"/>
          <w:rtl/>
          <w:lang w:bidi="ar-IQ"/>
        </w:rPr>
        <w:t xml:space="preserve"> </w:t>
      </w:r>
      <w:r w:rsidRPr="00172576">
        <w:rPr>
          <w:rFonts w:eastAsia="Calibri"/>
          <w:rtl/>
          <w:lang w:bidi="ar-IQ"/>
        </w:rPr>
        <w:t>لمرضى</w:t>
      </w:r>
      <w:r>
        <w:rPr>
          <w:rFonts w:eastAsia="Calibri"/>
          <w:rtl/>
          <w:lang w:bidi="ar-IQ"/>
        </w:rPr>
        <w:t xml:space="preserve"> </w:t>
      </w:r>
      <w:r w:rsidRPr="00172576">
        <w:rPr>
          <w:rFonts w:eastAsia="Calibri"/>
          <w:rtl/>
          <w:lang w:bidi="ar-IQ"/>
        </w:rPr>
        <w:t>السرطان</w:t>
      </w:r>
      <w:r>
        <w:rPr>
          <w:rFonts w:eastAsia="Calibri"/>
          <w:rtl/>
          <w:lang w:bidi="ar-IQ"/>
        </w:rPr>
        <w:t xml:space="preserve"> </w:t>
      </w:r>
      <w:r w:rsidRPr="00172576">
        <w:rPr>
          <w:rFonts w:eastAsia="Calibri"/>
          <w:rtl/>
          <w:lang w:bidi="ar-IQ"/>
        </w:rPr>
        <w:t>وغسيل</w:t>
      </w:r>
      <w:r>
        <w:rPr>
          <w:rFonts w:eastAsia="Calibri"/>
          <w:rtl/>
          <w:lang w:bidi="ar-IQ"/>
        </w:rPr>
        <w:t xml:space="preserve"> </w:t>
      </w:r>
      <w:r w:rsidRPr="00172576">
        <w:rPr>
          <w:rFonts w:eastAsia="Calibri"/>
          <w:rtl/>
          <w:lang w:bidi="ar-IQ"/>
        </w:rPr>
        <w:t>الكلى</w:t>
      </w:r>
      <w:r>
        <w:rPr>
          <w:rFonts w:eastAsia="Calibri"/>
          <w:rtl/>
          <w:lang w:bidi="ar-IQ"/>
        </w:rPr>
        <w:t xml:space="preserve"> </w:t>
      </w:r>
      <w:r w:rsidRPr="00172576">
        <w:rPr>
          <w:rFonts w:eastAsia="Calibri"/>
          <w:rtl/>
          <w:lang w:bidi="ar-IQ"/>
        </w:rPr>
        <w:t>وغيرها</w:t>
      </w:r>
      <w:r>
        <w:rPr>
          <w:rFonts w:eastAsia="Calibri"/>
          <w:rtl/>
          <w:lang w:bidi="ar-IQ"/>
        </w:rPr>
        <w:t xml:space="preserve"> </w:t>
      </w:r>
      <w:r w:rsidRPr="00172576">
        <w:rPr>
          <w:rFonts w:eastAsia="Calibri"/>
          <w:rtl/>
          <w:lang w:bidi="ar-IQ"/>
        </w:rPr>
        <w:t>من</w:t>
      </w:r>
      <w:r>
        <w:rPr>
          <w:rFonts w:eastAsia="Calibri"/>
          <w:rtl/>
          <w:lang w:bidi="ar-IQ"/>
        </w:rPr>
        <w:t xml:space="preserve"> </w:t>
      </w:r>
      <w:r w:rsidRPr="00172576">
        <w:rPr>
          <w:rFonts w:eastAsia="Calibri"/>
          <w:rtl/>
          <w:lang w:bidi="ar-IQ"/>
        </w:rPr>
        <w:t>الأمراض</w:t>
      </w:r>
      <w:r>
        <w:rPr>
          <w:rFonts w:eastAsia="Calibri"/>
          <w:rtl/>
          <w:lang w:bidi="ar-IQ"/>
        </w:rPr>
        <w:t xml:space="preserve"> </w:t>
      </w:r>
      <w:r w:rsidRPr="00172576">
        <w:rPr>
          <w:rFonts w:eastAsia="Calibri"/>
          <w:rtl/>
          <w:lang w:bidi="ar-IQ"/>
        </w:rPr>
        <w:t>الخطيرة،</w:t>
      </w:r>
      <w:r>
        <w:rPr>
          <w:rFonts w:eastAsia="Calibri"/>
          <w:rtl/>
          <w:lang w:bidi="ar-IQ"/>
        </w:rPr>
        <w:t xml:space="preserve"> </w:t>
      </w:r>
      <w:r w:rsidRPr="00172576">
        <w:rPr>
          <w:rFonts w:eastAsia="Calibri"/>
          <w:rtl/>
          <w:lang w:bidi="ar-IQ"/>
        </w:rPr>
        <w:t>توصلت</w:t>
      </w:r>
      <w:r>
        <w:rPr>
          <w:rFonts w:eastAsia="Calibri"/>
          <w:rtl/>
          <w:lang w:bidi="ar-IQ"/>
        </w:rPr>
        <w:t xml:space="preserve"> </w:t>
      </w:r>
      <w:r w:rsidRPr="00172576">
        <w:rPr>
          <w:rFonts w:eastAsia="Calibri"/>
          <w:rtl/>
          <w:lang w:bidi="ar-IQ"/>
        </w:rPr>
        <w:t>الأونروا</w:t>
      </w:r>
      <w:r>
        <w:rPr>
          <w:rFonts w:eastAsia="Calibri"/>
          <w:rtl/>
          <w:lang w:bidi="ar-IQ"/>
        </w:rPr>
        <w:t xml:space="preserve"> </w:t>
      </w:r>
      <w:r w:rsidRPr="00172576">
        <w:rPr>
          <w:rFonts w:eastAsia="Calibri"/>
          <w:rtl/>
          <w:lang w:bidi="ar-IQ"/>
        </w:rPr>
        <w:t>الى</w:t>
      </w:r>
      <w:r>
        <w:rPr>
          <w:rFonts w:eastAsia="Calibri"/>
          <w:rtl/>
          <w:lang w:bidi="ar-IQ"/>
        </w:rPr>
        <w:t xml:space="preserve"> </w:t>
      </w:r>
      <w:r w:rsidRPr="00172576">
        <w:rPr>
          <w:rFonts w:eastAsia="Calibri"/>
          <w:rtl/>
          <w:lang w:bidi="ar-IQ"/>
        </w:rPr>
        <w:t>اتفاق</w:t>
      </w:r>
      <w:r>
        <w:rPr>
          <w:rFonts w:eastAsia="Calibri"/>
          <w:rtl/>
          <w:lang w:bidi="ar-IQ"/>
        </w:rPr>
        <w:t xml:space="preserve"> </w:t>
      </w:r>
      <w:r w:rsidRPr="00172576">
        <w:rPr>
          <w:rFonts w:eastAsia="Calibri"/>
          <w:rtl/>
          <w:lang w:bidi="ar-IQ"/>
        </w:rPr>
        <w:t>مع</w:t>
      </w:r>
      <w:r>
        <w:rPr>
          <w:rFonts w:eastAsia="Calibri"/>
          <w:rtl/>
          <w:lang w:bidi="ar-IQ"/>
        </w:rPr>
        <w:t xml:space="preserve"> </w:t>
      </w:r>
      <w:r w:rsidRPr="00172576">
        <w:rPr>
          <w:rFonts w:eastAsia="Calibri"/>
          <w:rtl/>
          <w:lang w:bidi="ar-IQ"/>
        </w:rPr>
        <w:t>وزارة</w:t>
      </w:r>
      <w:r>
        <w:rPr>
          <w:rFonts w:eastAsia="Calibri"/>
          <w:rtl/>
          <w:lang w:bidi="ar-IQ"/>
        </w:rPr>
        <w:t xml:space="preserve"> </w:t>
      </w:r>
      <w:r w:rsidRPr="00172576">
        <w:rPr>
          <w:rFonts w:eastAsia="Calibri"/>
          <w:rtl/>
          <w:lang w:bidi="ar-IQ"/>
        </w:rPr>
        <w:t>الصحة</w:t>
      </w:r>
      <w:r>
        <w:rPr>
          <w:rFonts w:eastAsia="Calibri"/>
          <w:rtl/>
          <w:lang w:bidi="ar-IQ"/>
        </w:rPr>
        <w:t xml:space="preserve"> </w:t>
      </w:r>
      <w:r w:rsidRPr="00172576">
        <w:rPr>
          <w:rFonts w:eastAsia="Calibri"/>
          <w:rtl/>
          <w:lang w:bidi="ar-IQ"/>
        </w:rPr>
        <w:t>العامة</w:t>
      </w:r>
      <w:r>
        <w:rPr>
          <w:rFonts w:eastAsia="Calibri"/>
          <w:rtl/>
          <w:lang w:bidi="ar-IQ"/>
        </w:rPr>
        <w:t xml:space="preserve"> </w:t>
      </w:r>
      <w:r w:rsidRPr="00172576">
        <w:rPr>
          <w:rFonts w:eastAsia="Calibri"/>
          <w:rtl/>
          <w:lang w:bidi="ar-IQ"/>
        </w:rPr>
        <w:t>للاستفادة</w:t>
      </w:r>
      <w:r>
        <w:rPr>
          <w:rFonts w:eastAsia="Calibri"/>
          <w:rtl/>
          <w:lang w:bidi="ar-IQ"/>
        </w:rPr>
        <w:t xml:space="preserve"> </w:t>
      </w:r>
      <w:r w:rsidRPr="00172576">
        <w:rPr>
          <w:rFonts w:eastAsia="Calibri"/>
          <w:rtl/>
          <w:lang w:bidi="ar-IQ"/>
        </w:rPr>
        <w:t>من</w:t>
      </w:r>
      <w:r>
        <w:rPr>
          <w:rFonts w:eastAsia="Calibri"/>
          <w:rtl/>
          <w:lang w:bidi="ar-IQ"/>
        </w:rPr>
        <w:t xml:space="preserve"> </w:t>
      </w:r>
      <w:r w:rsidRPr="00172576">
        <w:rPr>
          <w:rFonts w:eastAsia="Calibri"/>
          <w:rtl/>
          <w:lang w:bidi="ar-IQ"/>
        </w:rPr>
        <w:t>الأسعار</w:t>
      </w:r>
      <w:r>
        <w:rPr>
          <w:rFonts w:eastAsia="Calibri"/>
          <w:rtl/>
          <w:lang w:bidi="ar-IQ"/>
        </w:rPr>
        <w:t xml:space="preserve"> </w:t>
      </w:r>
      <w:r w:rsidRPr="00172576">
        <w:rPr>
          <w:rFonts w:eastAsia="Calibri"/>
          <w:rtl/>
          <w:lang w:bidi="ar-IQ"/>
        </w:rPr>
        <w:t>المخفّضة</w:t>
      </w:r>
      <w:r>
        <w:rPr>
          <w:rFonts w:eastAsia="Calibri"/>
          <w:rtl/>
          <w:lang w:bidi="ar-IQ"/>
        </w:rPr>
        <w:t xml:space="preserve"> </w:t>
      </w:r>
      <w:r w:rsidRPr="00172576">
        <w:rPr>
          <w:rFonts w:eastAsia="Calibri"/>
          <w:rtl/>
          <w:lang w:bidi="ar-IQ"/>
        </w:rPr>
        <w:t>التي</w:t>
      </w:r>
      <w:r>
        <w:rPr>
          <w:rFonts w:eastAsia="Calibri"/>
          <w:rtl/>
          <w:lang w:bidi="ar-IQ"/>
        </w:rPr>
        <w:t xml:space="preserve"> </w:t>
      </w:r>
      <w:r w:rsidRPr="00172576">
        <w:rPr>
          <w:rFonts w:eastAsia="Calibri"/>
          <w:rtl/>
          <w:lang w:bidi="ar-IQ"/>
        </w:rPr>
        <w:t>تحصل</w:t>
      </w:r>
      <w:r>
        <w:rPr>
          <w:rFonts w:eastAsia="Calibri"/>
          <w:rtl/>
          <w:lang w:bidi="ar-IQ"/>
        </w:rPr>
        <w:t xml:space="preserve"> </w:t>
      </w:r>
      <w:r w:rsidRPr="00172576">
        <w:rPr>
          <w:rFonts w:eastAsia="Calibri"/>
          <w:rtl/>
          <w:lang w:bidi="ar-IQ"/>
        </w:rPr>
        <w:t>عليها</w:t>
      </w:r>
      <w:r>
        <w:rPr>
          <w:rFonts w:eastAsia="Calibri"/>
          <w:rtl/>
          <w:lang w:bidi="ar-IQ"/>
        </w:rPr>
        <w:t xml:space="preserve"> </w:t>
      </w:r>
      <w:r w:rsidRPr="00172576">
        <w:rPr>
          <w:rFonts w:eastAsia="Calibri"/>
          <w:rtl/>
          <w:lang w:bidi="ar-IQ"/>
        </w:rPr>
        <w:t>وزارة</w:t>
      </w:r>
      <w:r>
        <w:rPr>
          <w:rFonts w:eastAsia="Calibri"/>
          <w:rtl/>
          <w:lang w:bidi="ar-IQ"/>
        </w:rPr>
        <w:t xml:space="preserve"> </w:t>
      </w:r>
      <w:r w:rsidRPr="00172576">
        <w:rPr>
          <w:rFonts w:eastAsia="Calibri"/>
          <w:rtl/>
          <w:lang w:bidi="ar-IQ"/>
        </w:rPr>
        <w:t>الصحة</w:t>
      </w:r>
      <w:r>
        <w:rPr>
          <w:rFonts w:eastAsia="Calibri"/>
          <w:rtl/>
          <w:lang w:bidi="ar-IQ"/>
        </w:rPr>
        <w:t xml:space="preserve"> </w:t>
      </w:r>
      <w:r w:rsidRPr="00172576">
        <w:rPr>
          <w:rFonts w:eastAsia="Calibri"/>
          <w:rtl/>
          <w:lang w:bidi="ar-IQ"/>
        </w:rPr>
        <w:t>من</w:t>
      </w:r>
      <w:r>
        <w:rPr>
          <w:rFonts w:eastAsia="Calibri"/>
          <w:rtl/>
          <w:lang w:bidi="ar-IQ"/>
        </w:rPr>
        <w:t xml:space="preserve"> </w:t>
      </w:r>
      <w:r w:rsidRPr="00172576">
        <w:rPr>
          <w:rFonts w:eastAsia="Calibri"/>
          <w:rtl/>
          <w:lang w:bidi="ar-IQ"/>
        </w:rPr>
        <w:t>المورّد.</w:t>
      </w:r>
    </w:p>
    <w:p w:rsidR="00366CB7" w:rsidRPr="00172576" w:rsidRDefault="00366CB7" w:rsidP="00366CB7">
      <w:pPr>
        <w:pStyle w:val="SingleTxtGA"/>
        <w:rPr>
          <w:rFonts w:eastAsia="Calibri"/>
          <w:rtl/>
          <w:lang w:bidi="ar-IQ"/>
        </w:rPr>
      </w:pPr>
      <w:r w:rsidRPr="00172576">
        <w:rPr>
          <w:rFonts w:eastAsia="Calibri"/>
          <w:rtl/>
        </w:rPr>
        <w:t>170-</w:t>
      </w:r>
      <w:r w:rsidRPr="00172576">
        <w:rPr>
          <w:rFonts w:eastAsia="Calibri"/>
          <w:rtl/>
        </w:rPr>
        <w:tab/>
      </w:r>
      <w:r w:rsidRPr="00172576">
        <w:rPr>
          <w:rFonts w:eastAsia="Calibri"/>
          <w:b/>
          <w:bCs/>
          <w:rtl/>
          <w:lang w:bidi="ar-IQ"/>
        </w:rPr>
        <w:t>على</w:t>
      </w:r>
      <w:r>
        <w:rPr>
          <w:rFonts w:eastAsia="Calibri"/>
          <w:b/>
          <w:bCs/>
          <w:rtl/>
          <w:lang w:bidi="ar-IQ"/>
        </w:rPr>
        <w:t xml:space="preserve"> </w:t>
      </w:r>
      <w:r w:rsidRPr="00172576">
        <w:rPr>
          <w:rFonts w:eastAsia="Calibri"/>
          <w:b/>
          <w:bCs/>
          <w:rtl/>
          <w:lang w:bidi="ar-IQ"/>
        </w:rPr>
        <w:t>صعيد</w:t>
      </w:r>
      <w:r>
        <w:rPr>
          <w:rFonts w:eastAsia="Calibri"/>
          <w:b/>
          <w:bCs/>
          <w:rtl/>
          <w:lang w:bidi="ar-IQ"/>
        </w:rPr>
        <w:t xml:space="preserve"> </w:t>
      </w:r>
      <w:r w:rsidRPr="00172576">
        <w:rPr>
          <w:rFonts w:eastAsia="Calibri"/>
          <w:b/>
          <w:bCs/>
          <w:rtl/>
          <w:lang w:bidi="ar-IQ"/>
        </w:rPr>
        <w:t>الاستفادة</w:t>
      </w:r>
      <w:r>
        <w:rPr>
          <w:rFonts w:eastAsia="Calibri"/>
          <w:b/>
          <w:bCs/>
          <w:rtl/>
          <w:lang w:bidi="ar-IQ"/>
        </w:rPr>
        <w:t xml:space="preserve"> </w:t>
      </w:r>
      <w:r w:rsidRPr="00172576">
        <w:rPr>
          <w:rFonts w:eastAsia="Calibri"/>
          <w:b/>
          <w:bCs/>
          <w:rtl/>
          <w:lang w:bidi="ar-IQ"/>
        </w:rPr>
        <w:t>من</w:t>
      </w:r>
      <w:r>
        <w:rPr>
          <w:rFonts w:eastAsia="Calibri"/>
          <w:b/>
          <w:bCs/>
          <w:rtl/>
          <w:lang w:bidi="ar-IQ"/>
        </w:rPr>
        <w:t xml:space="preserve"> </w:t>
      </w:r>
      <w:r w:rsidRPr="00172576">
        <w:rPr>
          <w:rFonts w:eastAsia="Calibri"/>
          <w:b/>
          <w:bCs/>
          <w:rtl/>
          <w:lang w:bidi="ar-IQ"/>
        </w:rPr>
        <w:t>خدمات</w:t>
      </w:r>
      <w:r>
        <w:rPr>
          <w:rFonts w:eastAsia="Calibri"/>
          <w:b/>
          <w:bCs/>
          <w:rtl/>
          <w:lang w:bidi="ar-IQ"/>
        </w:rPr>
        <w:t xml:space="preserve"> </w:t>
      </w:r>
      <w:r w:rsidRPr="00172576">
        <w:rPr>
          <w:rFonts w:eastAsia="Calibri"/>
          <w:b/>
          <w:bCs/>
          <w:rtl/>
          <w:lang w:bidi="ar-IQ"/>
        </w:rPr>
        <w:t>الصندوق</w:t>
      </w:r>
      <w:r>
        <w:rPr>
          <w:rFonts w:eastAsia="Calibri"/>
          <w:b/>
          <w:bCs/>
          <w:rtl/>
          <w:lang w:bidi="ar-IQ"/>
        </w:rPr>
        <w:t xml:space="preserve"> </w:t>
      </w:r>
      <w:r w:rsidRPr="00172576">
        <w:rPr>
          <w:rFonts w:eastAsia="Calibri"/>
          <w:b/>
          <w:bCs/>
          <w:rtl/>
          <w:lang w:bidi="ar-IQ"/>
        </w:rPr>
        <w:t>الوطني</w:t>
      </w:r>
      <w:r>
        <w:rPr>
          <w:rFonts w:eastAsia="Calibri"/>
          <w:b/>
          <w:bCs/>
          <w:rtl/>
          <w:lang w:bidi="ar-IQ"/>
        </w:rPr>
        <w:t xml:space="preserve"> </w:t>
      </w:r>
      <w:r w:rsidRPr="00172576">
        <w:rPr>
          <w:rFonts w:eastAsia="Calibri"/>
          <w:b/>
          <w:bCs/>
          <w:rtl/>
          <w:lang w:bidi="ar-IQ"/>
        </w:rPr>
        <w:t>للضمان</w:t>
      </w:r>
      <w:r>
        <w:rPr>
          <w:rFonts w:eastAsia="Calibri"/>
          <w:b/>
          <w:bCs/>
          <w:rtl/>
          <w:lang w:bidi="ar-IQ"/>
        </w:rPr>
        <w:t xml:space="preserve"> </w:t>
      </w:r>
      <w:proofErr w:type="spellStart"/>
      <w:r w:rsidRPr="00172576">
        <w:rPr>
          <w:rFonts w:eastAsia="Calibri"/>
          <w:b/>
          <w:bCs/>
          <w:rtl/>
          <w:lang w:bidi="ar-IQ"/>
        </w:rPr>
        <w:t>الإجتماعي</w:t>
      </w:r>
      <w:proofErr w:type="spellEnd"/>
      <w:r w:rsidRPr="00172576">
        <w:rPr>
          <w:rFonts w:eastAsia="Calibri"/>
          <w:rtl/>
          <w:lang w:bidi="ar-IQ"/>
        </w:rPr>
        <w:t>،</w:t>
      </w:r>
      <w:r>
        <w:rPr>
          <w:rFonts w:eastAsia="Calibri"/>
          <w:rtl/>
          <w:lang w:bidi="ar-IQ"/>
        </w:rPr>
        <w:t xml:space="preserve"> </w:t>
      </w:r>
      <w:r w:rsidRPr="00172576">
        <w:rPr>
          <w:rFonts w:eastAsia="Calibri"/>
          <w:rtl/>
          <w:lang w:bidi="ar-IQ"/>
        </w:rPr>
        <w:t>أصدر</w:t>
      </w:r>
      <w:r>
        <w:rPr>
          <w:rFonts w:eastAsia="Calibri"/>
          <w:rtl/>
          <w:lang w:bidi="ar-IQ"/>
        </w:rPr>
        <w:t xml:space="preserve"> </w:t>
      </w:r>
      <w:r w:rsidRPr="00172576">
        <w:rPr>
          <w:rFonts w:eastAsia="Calibri"/>
          <w:rtl/>
          <w:lang w:bidi="ar-IQ"/>
        </w:rPr>
        <w:t>مجلس</w:t>
      </w:r>
      <w:r>
        <w:rPr>
          <w:rFonts w:eastAsia="Calibri"/>
          <w:rtl/>
          <w:lang w:bidi="ar-IQ"/>
        </w:rPr>
        <w:t xml:space="preserve"> </w:t>
      </w:r>
      <w:r w:rsidRPr="00172576">
        <w:rPr>
          <w:rFonts w:eastAsia="Calibri"/>
          <w:rtl/>
          <w:lang w:bidi="ar-IQ"/>
        </w:rPr>
        <w:t>النواب</w:t>
      </w:r>
      <w:r>
        <w:rPr>
          <w:rFonts w:eastAsia="Calibri"/>
          <w:rtl/>
          <w:lang w:bidi="ar-IQ"/>
        </w:rPr>
        <w:t xml:space="preserve"> </w:t>
      </w:r>
      <w:r w:rsidRPr="00172576">
        <w:rPr>
          <w:rFonts w:eastAsia="Calibri"/>
          <w:rtl/>
          <w:lang w:bidi="ar-IQ"/>
        </w:rPr>
        <w:t>اللبناني</w:t>
      </w:r>
      <w:r>
        <w:rPr>
          <w:rFonts w:eastAsia="Calibri"/>
          <w:rtl/>
          <w:lang w:bidi="ar-IQ"/>
        </w:rPr>
        <w:t xml:space="preserve"> </w:t>
      </w:r>
      <w:r w:rsidRPr="00172576">
        <w:rPr>
          <w:rFonts w:eastAsia="Calibri"/>
          <w:rtl/>
          <w:lang w:bidi="ar-IQ"/>
        </w:rPr>
        <w:t>التعديل</w:t>
      </w:r>
      <w:r>
        <w:rPr>
          <w:rFonts w:eastAsia="Calibri"/>
          <w:rtl/>
          <w:lang w:bidi="ar-IQ"/>
        </w:rPr>
        <w:t xml:space="preserve"> </w:t>
      </w:r>
      <w:r w:rsidRPr="00172576">
        <w:rPr>
          <w:rFonts w:eastAsia="Calibri"/>
          <w:rtl/>
          <w:lang w:bidi="ar-IQ"/>
        </w:rPr>
        <w:t>التشريعي</w:t>
      </w:r>
      <w:r>
        <w:rPr>
          <w:rFonts w:eastAsia="Calibri"/>
          <w:rtl/>
          <w:lang w:bidi="ar-IQ"/>
        </w:rPr>
        <w:t xml:space="preserve"> </w:t>
      </w:r>
      <w:r w:rsidRPr="00172576">
        <w:rPr>
          <w:rFonts w:eastAsia="Calibri"/>
          <w:rtl/>
          <w:lang w:bidi="ar-IQ"/>
        </w:rPr>
        <w:t>عبر</w:t>
      </w:r>
      <w:r>
        <w:rPr>
          <w:rFonts w:eastAsia="Calibri"/>
          <w:rtl/>
          <w:lang w:bidi="ar-IQ"/>
        </w:rPr>
        <w:t xml:space="preserve"> </w:t>
      </w:r>
      <w:r w:rsidRPr="00172576">
        <w:rPr>
          <w:rFonts w:eastAsia="Calibri"/>
          <w:rtl/>
          <w:lang w:bidi="ar-IQ"/>
        </w:rPr>
        <w:t>القانون</w:t>
      </w:r>
      <w:r>
        <w:rPr>
          <w:rFonts w:eastAsia="Calibri"/>
          <w:rtl/>
          <w:lang w:bidi="ar-IQ"/>
        </w:rPr>
        <w:t xml:space="preserve"> </w:t>
      </w:r>
      <w:r w:rsidRPr="00172576">
        <w:rPr>
          <w:rFonts w:eastAsia="Calibri"/>
          <w:rtl/>
          <w:lang w:bidi="ar-IQ"/>
        </w:rPr>
        <w:t>رقم</w:t>
      </w:r>
      <w:r>
        <w:rPr>
          <w:rFonts w:eastAsia="Calibri"/>
          <w:rtl/>
          <w:lang w:bidi="ar-IQ"/>
        </w:rPr>
        <w:t xml:space="preserve"> </w:t>
      </w:r>
      <w:r w:rsidRPr="00172576">
        <w:rPr>
          <w:rFonts w:eastAsia="Calibri"/>
          <w:rtl/>
          <w:lang w:bidi="ar-IQ"/>
        </w:rPr>
        <w:t>128</w:t>
      </w:r>
      <w:r>
        <w:rPr>
          <w:rFonts w:eastAsia="Calibri"/>
          <w:rtl/>
          <w:lang w:bidi="ar-IQ"/>
        </w:rPr>
        <w:t xml:space="preserve"> </w:t>
      </w:r>
      <w:r w:rsidRPr="00172576">
        <w:rPr>
          <w:rFonts w:eastAsia="Calibri"/>
          <w:rtl/>
          <w:lang w:bidi="ar-IQ"/>
        </w:rPr>
        <w:t>الصادر</w:t>
      </w:r>
      <w:r>
        <w:rPr>
          <w:rFonts w:eastAsia="Calibri"/>
          <w:rtl/>
          <w:lang w:bidi="ar-IQ"/>
        </w:rPr>
        <w:t xml:space="preserve"> </w:t>
      </w:r>
      <w:r w:rsidRPr="00172576">
        <w:rPr>
          <w:rFonts w:eastAsia="Calibri"/>
          <w:rtl/>
          <w:lang w:bidi="ar-IQ"/>
        </w:rPr>
        <w:t>في</w:t>
      </w:r>
      <w:r>
        <w:rPr>
          <w:rFonts w:eastAsia="Calibri"/>
          <w:rtl/>
          <w:lang w:bidi="ar-IQ"/>
        </w:rPr>
        <w:t xml:space="preserve"> </w:t>
      </w:r>
      <w:r w:rsidRPr="00172576">
        <w:rPr>
          <w:rFonts w:eastAsia="Calibri"/>
          <w:rtl/>
          <w:lang w:bidi="ar-IQ"/>
        </w:rPr>
        <w:t>24/08/2010</w:t>
      </w:r>
      <w:r>
        <w:rPr>
          <w:rFonts w:eastAsia="Calibri"/>
          <w:rtl/>
          <w:lang w:bidi="ar-IQ"/>
        </w:rPr>
        <w:t xml:space="preserve"> </w:t>
      </w:r>
      <w:r w:rsidRPr="00172576">
        <w:rPr>
          <w:rFonts w:eastAsia="Calibri"/>
          <w:rtl/>
          <w:lang w:bidi="ar-IQ"/>
        </w:rPr>
        <w:t>والذي</w:t>
      </w:r>
      <w:r>
        <w:rPr>
          <w:rFonts w:eastAsia="Calibri"/>
          <w:rtl/>
          <w:lang w:bidi="ar-IQ"/>
        </w:rPr>
        <w:t xml:space="preserve"> </w:t>
      </w:r>
      <w:r w:rsidRPr="00172576">
        <w:rPr>
          <w:rFonts w:eastAsia="Calibri"/>
          <w:rtl/>
          <w:lang w:bidi="ar-IQ"/>
        </w:rPr>
        <w:t>عدّل</w:t>
      </w:r>
      <w:r>
        <w:rPr>
          <w:rFonts w:eastAsia="Calibri"/>
          <w:rtl/>
          <w:lang w:bidi="ar-IQ"/>
        </w:rPr>
        <w:t xml:space="preserve"> </w:t>
      </w:r>
      <w:r w:rsidRPr="00172576">
        <w:rPr>
          <w:rFonts w:eastAsia="Calibri"/>
          <w:rtl/>
          <w:lang w:bidi="ar-IQ"/>
        </w:rPr>
        <w:t>المادة</w:t>
      </w:r>
      <w:r>
        <w:rPr>
          <w:rFonts w:eastAsia="Calibri"/>
          <w:rtl/>
          <w:lang w:bidi="ar-IQ"/>
        </w:rPr>
        <w:t xml:space="preserve"> </w:t>
      </w:r>
      <w:r w:rsidRPr="00172576">
        <w:rPr>
          <w:rFonts w:eastAsia="Calibri"/>
          <w:rtl/>
          <w:lang w:bidi="ar-IQ"/>
        </w:rPr>
        <w:t>9</w:t>
      </w:r>
      <w:r>
        <w:rPr>
          <w:rFonts w:eastAsia="Calibri"/>
          <w:rtl/>
          <w:lang w:bidi="ar-IQ"/>
        </w:rPr>
        <w:t xml:space="preserve"> </w:t>
      </w:r>
      <w:r w:rsidRPr="00172576">
        <w:rPr>
          <w:rFonts w:eastAsia="Calibri"/>
          <w:rtl/>
          <w:lang w:bidi="ar-IQ"/>
        </w:rPr>
        <w:t>من</w:t>
      </w:r>
      <w:r>
        <w:rPr>
          <w:rFonts w:eastAsia="Calibri"/>
          <w:rtl/>
          <w:lang w:bidi="ar-IQ"/>
        </w:rPr>
        <w:t xml:space="preserve"> </w:t>
      </w:r>
      <w:r w:rsidRPr="00172576">
        <w:rPr>
          <w:rFonts w:eastAsia="Calibri"/>
          <w:rtl/>
          <w:lang w:bidi="ar-IQ"/>
        </w:rPr>
        <w:t>قانون</w:t>
      </w:r>
      <w:r>
        <w:rPr>
          <w:rFonts w:eastAsia="Calibri"/>
          <w:rtl/>
          <w:lang w:bidi="ar-IQ"/>
        </w:rPr>
        <w:t xml:space="preserve"> </w:t>
      </w:r>
      <w:r w:rsidRPr="00172576">
        <w:rPr>
          <w:rFonts w:eastAsia="Calibri"/>
          <w:rtl/>
          <w:lang w:bidi="ar-IQ"/>
        </w:rPr>
        <w:t>الضمان</w:t>
      </w:r>
      <w:r>
        <w:rPr>
          <w:rFonts w:eastAsia="Calibri"/>
          <w:rtl/>
          <w:lang w:bidi="ar-IQ"/>
        </w:rPr>
        <w:t xml:space="preserve"> </w:t>
      </w:r>
      <w:proofErr w:type="spellStart"/>
      <w:r w:rsidRPr="00172576">
        <w:rPr>
          <w:rFonts w:eastAsia="Calibri"/>
          <w:rtl/>
          <w:lang w:bidi="ar-IQ"/>
        </w:rPr>
        <w:t>الإجتماعي</w:t>
      </w:r>
      <w:proofErr w:type="spellEnd"/>
      <w:r>
        <w:rPr>
          <w:rFonts w:eastAsia="Calibri"/>
          <w:rtl/>
          <w:lang w:bidi="ar-IQ"/>
        </w:rPr>
        <w:t xml:space="preserve"> </w:t>
      </w:r>
      <w:r w:rsidRPr="00172576">
        <w:rPr>
          <w:rFonts w:eastAsia="Calibri"/>
          <w:rtl/>
          <w:lang w:bidi="ar-IQ"/>
        </w:rPr>
        <w:t>اللبناني</w:t>
      </w:r>
      <w:r>
        <w:rPr>
          <w:rFonts w:eastAsia="Calibri"/>
          <w:rtl/>
          <w:lang w:bidi="ar-IQ"/>
        </w:rPr>
        <w:t xml:space="preserve"> </w:t>
      </w:r>
      <w:r w:rsidRPr="00172576">
        <w:rPr>
          <w:rFonts w:eastAsia="Calibri"/>
          <w:rtl/>
          <w:lang w:bidi="ar-IQ"/>
        </w:rPr>
        <w:t>معفياً</w:t>
      </w:r>
      <w:r>
        <w:rPr>
          <w:rFonts w:eastAsia="Calibri"/>
          <w:rtl/>
          <w:lang w:bidi="ar-IQ"/>
        </w:rPr>
        <w:t xml:space="preserve"> </w:t>
      </w:r>
      <w:r w:rsidRPr="00172576">
        <w:rPr>
          <w:rFonts w:eastAsia="Calibri"/>
          <w:rtl/>
          <w:lang w:bidi="ar-IQ"/>
        </w:rPr>
        <w:t>بذلك</w:t>
      </w:r>
      <w:r>
        <w:rPr>
          <w:rFonts w:eastAsia="Calibri"/>
          <w:rtl/>
          <w:lang w:bidi="ar-IQ"/>
        </w:rPr>
        <w:t xml:space="preserve"> </w:t>
      </w:r>
      <w:r w:rsidRPr="00172576">
        <w:rPr>
          <w:rFonts w:eastAsia="Calibri"/>
          <w:rtl/>
          <w:lang w:bidi="ar-IQ"/>
        </w:rPr>
        <w:t>العامل</w:t>
      </w:r>
      <w:r>
        <w:rPr>
          <w:rFonts w:eastAsia="Calibri"/>
          <w:rtl/>
          <w:lang w:bidi="ar-IQ"/>
        </w:rPr>
        <w:t xml:space="preserve"> </w:t>
      </w:r>
      <w:r w:rsidRPr="00172576">
        <w:rPr>
          <w:rFonts w:eastAsia="Calibri"/>
          <w:rtl/>
          <w:lang w:bidi="ar-IQ"/>
        </w:rPr>
        <w:t>الفلسطيني</w:t>
      </w:r>
      <w:r>
        <w:rPr>
          <w:rFonts w:eastAsia="Calibri"/>
          <w:rtl/>
          <w:lang w:bidi="ar-IQ"/>
        </w:rPr>
        <w:t xml:space="preserve"> </w:t>
      </w:r>
      <w:r w:rsidRPr="00172576">
        <w:rPr>
          <w:rFonts w:eastAsia="Calibri"/>
          <w:rtl/>
          <w:lang w:bidi="ar-IQ"/>
        </w:rPr>
        <w:t>من</w:t>
      </w:r>
      <w:r>
        <w:rPr>
          <w:rFonts w:eastAsia="Calibri"/>
          <w:rtl/>
          <w:lang w:bidi="ar-IQ"/>
        </w:rPr>
        <w:t xml:space="preserve"> </w:t>
      </w:r>
      <w:r w:rsidRPr="00172576">
        <w:rPr>
          <w:rFonts w:eastAsia="Calibri"/>
          <w:rtl/>
          <w:lang w:bidi="ar-IQ"/>
        </w:rPr>
        <w:t>شرط</w:t>
      </w:r>
      <w:r>
        <w:rPr>
          <w:rFonts w:eastAsia="Calibri"/>
          <w:rtl/>
          <w:lang w:bidi="ar-IQ"/>
        </w:rPr>
        <w:t xml:space="preserve"> </w:t>
      </w:r>
      <w:r w:rsidRPr="00172576">
        <w:rPr>
          <w:rFonts w:eastAsia="Calibri"/>
          <w:rtl/>
          <w:lang w:bidi="ar-IQ"/>
        </w:rPr>
        <w:t>المعاملة</w:t>
      </w:r>
      <w:r>
        <w:rPr>
          <w:rFonts w:eastAsia="Calibri"/>
          <w:rtl/>
          <w:lang w:bidi="ar-IQ"/>
        </w:rPr>
        <w:t xml:space="preserve"> </w:t>
      </w:r>
      <w:r w:rsidRPr="00172576">
        <w:rPr>
          <w:rFonts w:eastAsia="Calibri"/>
          <w:rtl/>
          <w:lang w:bidi="ar-IQ"/>
        </w:rPr>
        <w:t>بالمثل</w:t>
      </w:r>
      <w:r>
        <w:rPr>
          <w:rFonts w:eastAsia="Calibri"/>
          <w:rtl/>
          <w:lang w:bidi="ar-IQ"/>
        </w:rPr>
        <w:t xml:space="preserve"> </w:t>
      </w:r>
      <w:r w:rsidRPr="00172576">
        <w:rPr>
          <w:rFonts w:eastAsia="Calibri"/>
          <w:rtl/>
          <w:lang w:bidi="ar-IQ"/>
        </w:rPr>
        <w:t>بحيث</w:t>
      </w:r>
      <w:r>
        <w:rPr>
          <w:rFonts w:eastAsia="Calibri"/>
          <w:rtl/>
          <w:lang w:bidi="ar-IQ"/>
        </w:rPr>
        <w:t xml:space="preserve"> </w:t>
      </w:r>
      <w:r w:rsidRPr="00172576">
        <w:rPr>
          <w:rFonts w:eastAsia="Calibri"/>
          <w:rtl/>
          <w:lang w:bidi="ar-IQ"/>
        </w:rPr>
        <w:t>يستفيد</w:t>
      </w:r>
      <w:r>
        <w:rPr>
          <w:rFonts w:eastAsia="Calibri"/>
          <w:rtl/>
          <w:lang w:bidi="ar-IQ"/>
        </w:rPr>
        <w:t xml:space="preserve"> </w:t>
      </w:r>
      <w:r w:rsidRPr="00172576">
        <w:rPr>
          <w:rFonts w:eastAsia="Calibri"/>
          <w:rtl/>
          <w:lang w:bidi="ar-IQ"/>
        </w:rPr>
        <w:t>فقط</w:t>
      </w:r>
      <w:r>
        <w:rPr>
          <w:rFonts w:eastAsia="Calibri"/>
          <w:rtl/>
          <w:lang w:bidi="ar-IQ"/>
        </w:rPr>
        <w:t xml:space="preserve"> </w:t>
      </w:r>
      <w:r w:rsidRPr="00172576">
        <w:rPr>
          <w:rFonts w:eastAsia="Calibri"/>
          <w:rtl/>
          <w:lang w:bidi="ar-IQ"/>
        </w:rPr>
        <w:t>من</w:t>
      </w:r>
      <w:r>
        <w:rPr>
          <w:rFonts w:eastAsia="Calibri"/>
          <w:rtl/>
          <w:lang w:bidi="ar-IQ"/>
        </w:rPr>
        <w:t xml:space="preserve"> </w:t>
      </w:r>
      <w:r w:rsidRPr="00172576">
        <w:rPr>
          <w:rFonts w:eastAsia="Calibri"/>
          <w:rtl/>
          <w:lang w:bidi="ar-IQ"/>
        </w:rPr>
        <w:t>تقديمات</w:t>
      </w:r>
      <w:r>
        <w:rPr>
          <w:rFonts w:eastAsia="Calibri"/>
          <w:rtl/>
          <w:lang w:bidi="ar-IQ"/>
        </w:rPr>
        <w:t xml:space="preserve"> </w:t>
      </w:r>
      <w:r w:rsidRPr="00172576">
        <w:rPr>
          <w:rFonts w:eastAsia="Calibri"/>
          <w:rtl/>
          <w:lang w:bidi="ar-IQ"/>
        </w:rPr>
        <w:t>تعويض</w:t>
      </w:r>
      <w:r>
        <w:rPr>
          <w:rFonts w:eastAsia="Calibri"/>
          <w:rtl/>
          <w:lang w:bidi="ar-IQ"/>
        </w:rPr>
        <w:t xml:space="preserve"> </w:t>
      </w:r>
      <w:r w:rsidRPr="00172576">
        <w:rPr>
          <w:rFonts w:eastAsia="Calibri"/>
          <w:rtl/>
          <w:lang w:bidi="ar-IQ"/>
        </w:rPr>
        <w:t>نهاية</w:t>
      </w:r>
      <w:r>
        <w:rPr>
          <w:rFonts w:eastAsia="Calibri"/>
          <w:rtl/>
          <w:lang w:bidi="ar-IQ"/>
        </w:rPr>
        <w:t xml:space="preserve"> </w:t>
      </w:r>
      <w:r w:rsidRPr="00172576">
        <w:rPr>
          <w:rFonts w:eastAsia="Calibri"/>
          <w:rtl/>
          <w:lang w:bidi="ar-IQ"/>
        </w:rPr>
        <w:t>الخدمة</w:t>
      </w:r>
      <w:r>
        <w:rPr>
          <w:rFonts w:eastAsia="Calibri"/>
          <w:rtl/>
          <w:lang w:bidi="ar-IQ"/>
        </w:rPr>
        <w:t xml:space="preserve"> </w:t>
      </w:r>
      <w:r w:rsidRPr="00172576">
        <w:rPr>
          <w:rFonts w:eastAsia="Calibri"/>
          <w:rtl/>
          <w:lang w:bidi="ar-IQ"/>
        </w:rPr>
        <w:t>بالشروط</w:t>
      </w:r>
      <w:r>
        <w:rPr>
          <w:rFonts w:eastAsia="Calibri"/>
          <w:rtl/>
          <w:lang w:bidi="ar-IQ"/>
        </w:rPr>
        <w:t xml:space="preserve"> </w:t>
      </w:r>
      <w:r w:rsidRPr="00172576">
        <w:rPr>
          <w:rFonts w:eastAsia="Calibri"/>
          <w:rtl/>
          <w:lang w:bidi="ar-IQ"/>
        </w:rPr>
        <w:t>التي</w:t>
      </w:r>
      <w:r>
        <w:rPr>
          <w:rFonts w:eastAsia="Calibri"/>
          <w:rtl/>
          <w:lang w:bidi="ar-IQ"/>
        </w:rPr>
        <w:t xml:space="preserve"> </w:t>
      </w:r>
      <w:r w:rsidRPr="00172576">
        <w:rPr>
          <w:rFonts w:eastAsia="Calibri"/>
          <w:rtl/>
          <w:lang w:bidi="ar-IQ"/>
        </w:rPr>
        <w:t>يستفيد</w:t>
      </w:r>
      <w:r>
        <w:rPr>
          <w:rFonts w:eastAsia="Calibri"/>
          <w:rtl/>
          <w:lang w:bidi="ar-IQ"/>
        </w:rPr>
        <w:t xml:space="preserve"> </w:t>
      </w:r>
      <w:r w:rsidRPr="00172576">
        <w:rPr>
          <w:rFonts w:eastAsia="Calibri"/>
          <w:rtl/>
          <w:lang w:bidi="ar-IQ"/>
        </w:rPr>
        <w:t>منها</w:t>
      </w:r>
      <w:r>
        <w:rPr>
          <w:rFonts w:eastAsia="Calibri"/>
          <w:rtl/>
          <w:lang w:bidi="ar-IQ"/>
        </w:rPr>
        <w:t xml:space="preserve"> </w:t>
      </w:r>
      <w:r w:rsidRPr="00172576">
        <w:rPr>
          <w:rFonts w:eastAsia="Calibri"/>
          <w:rtl/>
          <w:lang w:bidi="ar-IQ"/>
        </w:rPr>
        <w:t>العامل</w:t>
      </w:r>
      <w:r>
        <w:rPr>
          <w:rFonts w:eastAsia="Calibri"/>
          <w:rtl/>
          <w:lang w:bidi="ar-IQ"/>
        </w:rPr>
        <w:t xml:space="preserve"> </w:t>
      </w:r>
      <w:r w:rsidRPr="00172576">
        <w:rPr>
          <w:rFonts w:eastAsia="Calibri"/>
          <w:rtl/>
          <w:lang w:bidi="ar-IQ"/>
        </w:rPr>
        <w:t>اللبناني،</w:t>
      </w:r>
      <w:r>
        <w:rPr>
          <w:rFonts w:eastAsia="Calibri"/>
          <w:rtl/>
          <w:lang w:bidi="ar-IQ"/>
        </w:rPr>
        <w:t xml:space="preserve"> </w:t>
      </w:r>
      <w:r w:rsidRPr="00172576">
        <w:rPr>
          <w:rFonts w:eastAsia="Calibri"/>
          <w:rtl/>
          <w:lang w:bidi="ar-IQ"/>
        </w:rPr>
        <w:t>ومفرداً</w:t>
      </w:r>
      <w:r>
        <w:rPr>
          <w:rFonts w:eastAsia="Calibri"/>
          <w:rtl/>
          <w:lang w:bidi="ar-IQ"/>
        </w:rPr>
        <w:t xml:space="preserve"> </w:t>
      </w:r>
      <w:r w:rsidRPr="00172576">
        <w:rPr>
          <w:rFonts w:eastAsia="Calibri"/>
          <w:rtl/>
          <w:lang w:bidi="ar-IQ"/>
        </w:rPr>
        <w:t>إدارة</w:t>
      </w:r>
      <w:r>
        <w:rPr>
          <w:rFonts w:eastAsia="Calibri"/>
          <w:rtl/>
          <w:lang w:bidi="ar-IQ"/>
        </w:rPr>
        <w:t xml:space="preserve"> </w:t>
      </w:r>
      <w:r w:rsidRPr="00172576">
        <w:rPr>
          <w:rFonts w:eastAsia="Calibri"/>
          <w:rtl/>
          <w:lang w:bidi="ar-IQ"/>
        </w:rPr>
        <w:t>الصندوق</w:t>
      </w:r>
      <w:r>
        <w:rPr>
          <w:rFonts w:eastAsia="Calibri"/>
          <w:rtl/>
          <w:lang w:bidi="ar-IQ"/>
        </w:rPr>
        <w:t xml:space="preserve"> </w:t>
      </w:r>
      <w:r w:rsidRPr="00172576">
        <w:rPr>
          <w:rFonts w:eastAsia="Calibri"/>
          <w:rtl/>
          <w:lang w:bidi="ar-IQ"/>
        </w:rPr>
        <w:t>الوطني</w:t>
      </w:r>
      <w:r>
        <w:rPr>
          <w:rFonts w:eastAsia="Calibri"/>
          <w:rtl/>
          <w:lang w:bidi="ar-IQ"/>
        </w:rPr>
        <w:t xml:space="preserve"> </w:t>
      </w:r>
      <w:r w:rsidRPr="00172576">
        <w:rPr>
          <w:rFonts w:eastAsia="Calibri"/>
          <w:rtl/>
          <w:lang w:bidi="ar-IQ"/>
        </w:rPr>
        <w:t>للضمان</w:t>
      </w:r>
      <w:r>
        <w:rPr>
          <w:rFonts w:eastAsia="Calibri"/>
          <w:rtl/>
          <w:lang w:bidi="ar-IQ"/>
        </w:rPr>
        <w:t xml:space="preserve"> </w:t>
      </w:r>
      <w:r w:rsidRPr="00172576">
        <w:rPr>
          <w:rFonts w:eastAsia="Calibri"/>
          <w:rtl/>
          <w:lang w:bidi="ar-IQ"/>
        </w:rPr>
        <w:t>حسابًا</w:t>
      </w:r>
      <w:r>
        <w:rPr>
          <w:rFonts w:eastAsia="Calibri"/>
          <w:rtl/>
          <w:lang w:bidi="ar-IQ"/>
        </w:rPr>
        <w:t xml:space="preserve"> </w:t>
      </w:r>
      <w:r w:rsidRPr="00172576">
        <w:rPr>
          <w:rFonts w:eastAsia="Calibri"/>
          <w:rtl/>
          <w:lang w:bidi="ar-IQ"/>
        </w:rPr>
        <w:t>منفصلاً</w:t>
      </w:r>
      <w:r>
        <w:rPr>
          <w:rFonts w:eastAsia="Calibri"/>
          <w:rtl/>
          <w:lang w:bidi="ar-IQ"/>
        </w:rPr>
        <w:t xml:space="preserve"> </w:t>
      </w:r>
      <w:r w:rsidRPr="00172576">
        <w:rPr>
          <w:rFonts w:eastAsia="Calibri"/>
          <w:rtl/>
          <w:lang w:bidi="ar-IQ"/>
        </w:rPr>
        <w:t>مستقلاً</w:t>
      </w:r>
      <w:r>
        <w:rPr>
          <w:rFonts w:eastAsia="Calibri"/>
          <w:rtl/>
          <w:lang w:bidi="ar-IQ"/>
        </w:rPr>
        <w:t xml:space="preserve"> </w:t>
      </w:r>
      <w:proofErr w:type="spellStart"/>
      <w:r w:rsidRPr="00172576">
        <w:rPr>
          <w:rFonts w:eastAsia="Calibri"/>
          <w:rtl/>
          <w:lang w:bidi="ar-IQ"/>
        </w:rPr>
        <w:t>للإشتراكات</w:t>
      </w:r>
      <w:proofErr w:type="spellEnd"/>
      <w:r>
        <w:rPr>
          <w:rFonts w:eastAsia="Calibri"/>
          <w:rtl/>
          <w:lang w:bidi="ar-IQ"/>
        </w:rPr>
        <w:t xml:space="preserve"> </w:t>
      </w:r>
      <w:r w:rsidRPr="00172576">
        <w:rPr>
          <w:rFonts w:eastAsia="Calibri"/>
          <w:rtl/>
          <w:lang w:bidi="ar-IQ"/>
        </w:rPr>
        <w:t>العائدة</w:t>
      </w:r>
      <w:r>
        <w:rPr>
          <w:rFonts w:eastAsia="Calibri"/>
          <w:rtl/>
          <w:lang w:bidi="ar-IQ"/>
        </w:rPr>
        <w:t xml:space="preserve"> </w:t>
      </w:r>
      <w:r w:rsidRPr="00172576">
        <w:rPr>
          <w:rFonts w:eastAsia="Calibri"/>
          <w:rtl/>
          <w:lang w:bidi="ar-IQ"/>
        </w:rPr>
        <w:t>للعمال</w:t>
      </w:r>
      <w:r>
        <w:rPr>
          <w:rFonts w:eastAsia="Calibri"/>
          <w:rtl/>
          <w:lang w:bidi="ar-IQ"/>
        </w:rPr>
        <w:t xml:space="preserve"> </w:t>
      </w:r>
      <w:r w:rsidRPr="00172576">
        <w:rPr>
          <w:rFonts w:eastAsia="Calibri"/>
          <w:rtl/>
          <w:lang w:bidi="ar-IQ"/>
        </w:rPr>
        <w:t>الفلسطينيين</w:t>
      </w:r>
      <w:r>
        <w:rPr>
          <w:rFonts w:eastAsia="Calibri"/>
          <w:rtl/>
          <w:lang w:bidi="ar-IQ"/>
        </w:rPr>
        <w:t xml:space="preserve"> </w:t>
      </w:r>
      <w:r w:rsidRPr="00172576">
        <w:rPr>
          <w:rFonts w:eastAsia="Calibri"/>
          <w:rtl/>
          <w:lang w:bidi="ar-IQ"/>
        </w:rPr>
        <w:t>على</w:t>
      </w:r>
      <w:r>
        <w:rPr>
          <w:rFonts w:eastAsia="Calibri"/>
          <w:rtl/>
          <w:lang w:bidi="ar-IQ"/>
        </w:rPr>
        <w:t xml:space="preserve"> </w:t>
      </w:r>
      <w:r w:rsidRPr="00172576">
        <w:rPr>
          <w:rFonts w:eastAsia="Calibri"/>
          <w:rtl/>
          <w:lang w:bidi="ar-IQ"/>
        </w:rPr>
        <w:t>ألّا</w:t>
      </w:r>
      <w:r>
        <w:rPr>
          <w:rFonts w:eastAsia="Calibri"/>
          <w:rtl/>
          <w:lang w:bidi="ar-IQ"/>
        </w:rPr>
        <w:t xml:space="preserve"> </w:t>
      </w:r>
      <w:r w:rsidRPr="00172576">
        <w:rPr>
          <w:rFonts w:eastAsia="Calibri"/>
          <w:rtl/>
          <w:lang w:bidi="ar-IQ"/>
        </w:rPr>
        <w:t>تتحمل</w:t>
      </w:r>
      <w:r>
        <w:rPr>
          <w:rFonts w:eastAsia="Calibri"/>
          <w:rtl/>
          <w:lang w:bidi="ar-IQ"/>
        </w:rPr>
        <w:t xml:space="preserve"> </w:t>
      </w:r>
      <w:r w:rsidRPr="00172576">
        <w:rPr>
          <w:rFonts w:eastAsia="Calibri"/>
          <w:rtl/>
          <w:lang w:bidi="ar-IQ"/>
        </w:rPr>
        <w:t>الخزينة</w:t>
      </w:r>
      <w:r>
        <w:rPr>
          <w:rFonts w:eastAsia="Calibri"/>
          <w:rtl/>
          <w:lang w:bidi="ar-IQ"/>
        </w:rPr>
        <w:t xml:space="preserve"> </w:t>
      </w:r>
      <w:r w:rsidRPr="00172576">
        <w:rPr>
          <w:rFonts w:eastAsia="Calibri"/>
          <w:rtl/>
          <w:lang w:bidi="ar-IQ"/>
        </w:rPr>
        <w:t>أو</w:t>
      </w:r>
      <w:r>
        <w:rPr>
          <w:rFonts w:eastAsia="Calibri"/>
          <w:rtl/>
          <w:lang w:bidi="ar-IQ"/>
        </w:rPr>
        <w:t xml:space="preserve"> </w:t>
      </w:r>
      <w:r w:rsidRPr="00172576">
        <w:rPr>
          <w:rFonts w:eastAsia="Calibri"/>
          <w:rtl/>
          <w:lang w:bidi="ar-IQ"/>
        </w:rPr>
        <w:t>الصندوق</w:t>
      </w:r>
      <w:r>
        <w:rPr>
          <w:rFonts w:eastAsia="Calibri"/>
          <w:rtl/>
          <w:lang w:bidi="ar-IQ"/>
        </w:rPr>
        <w:t xml:space="preserve"> </w:t>
      </w:r>
      <w:r w:rsidRPr="00172576">
        <w:rPr>
          <w:rFonts w:eastAsia="Calibri"/>
          <w:rtl/>
          <w:lang w:bidi="ar-IQ"/>
        </w:rPr>
        <w:t>أي</w:t>
      </w:r>
      <w:r>
        <w:rPr>
          <w:rFonts w:eastAsia="Calibri"/>
          <w:rtl/>
          <w:lang w:bidi="ar-IQ"/>
        </w:rPr>
        <w:t xml:space="preserve"> </w:t>
      </w:r>
      <w:proofErr w:type="spellStart"/>
      <w:r w:rsidRPr="00172576">
        <w:rPr>
          <w:rFonts w:eastAsia="Calibri"/>
          <w:rtl/>
          <w:lang w:bidi="ar-IQ"/>
        </w:rPr>
        <w:t>إلتزام</w:t>
      </w:r>
      <w:proofErr w:type="spellEnd"/>
      <w:r>
        <w:rPr>
          <w:rFonts w:eastAsia="Calibri"/>
          <w:rtl/>
          <w:lang w:bidi="ar-IQ"/>
        </w:rPr>
        <w:t xml:space="preserve"> </w:t>
      </w:r>
      <w:r w:rsidRPr="00172576">
        <w:rPr>
          <w:rFonts w:eastAsia="Calibri"/>
          <w:rtl/>
          <w:lang w:bidi="ar-IQ"/>
        </w:rPr>
        <w:t>أو</w:t>
      </w:r>
      <w:r>
        <w:rPr>
          <w:rFonts w:eastAsia="Calibri"/>
          <w:rtl/>
          <w:lang w:bidi="ar-IQ"/>
        </w:rPr>
        <w:t xml:space="preserve"> </w:t>
      </w:r>
      <w:r w:rsidRPr="00172576">
        <w:rPr>
          <w:rFonts w:eastAsia="Calibri"/>
          <w:rtl/>
          <w:lang w:bidi="ar-IQ"/>
        </w:rPr>
        <w:t>موجب</w:t>
      </w:r>
      <w:r>
        <w:rPr>
          <w:rFonts w:eastAsia="Calibri"/>
          <w:rtl/>
          <w:lang w:bidi="ar-IQ"/>
        </w:rPr>
        <w:t xml:space="preserve"> </w:t>
      </w:r>
      <w:r w:rsidRPr="00172576">
        <w:rPr>
          <w:rFonts w:eastAsia="Calibri"/>
          <w:rtl/>
          <w:lang w:bidi="ar-IQ"/>
        </w:rPr>
        <w:t>مالي</w:t>
      </w:r>
      <w:r>
        <w:rPr>
          <w:rFonts w:eastAsia="Calibri"/>
          <w:rtl/>
          <w:lang w:bidi="ar-IQ"/>
        </w:rPr>
        <w:t xml:space="preserve"> </w:t>
      </w:r>
      <w:r w:rsidRPr="00172576">
        <w:rPr>
          <w:rFonts w:eastAsia="Calibri"/>
          <w:rtl/>
          <w:lang w:bidi="ar-IQ"/>
        </w:rPr>
        <w:t>تجاهه.</w:t>
      </w:r>
      <w:r>
        <w:rPr>
          <w:rFonts w:eastAsia="Calibri"/>
          <w:rtl/>
          <w:lang w:bidi="ar-IQ"/>
        </w:rPr>
        <w:t xml:space="preserve"> </w:t>
      </w:r>
      <w:r w:rsidRPr="00172576">
        <w:rPr>
          <w:rFonts w:eastAsia="Calibri"/>
          <w:rtl/>
          <w:lang w:bidi="ar-IQ"/>
        </w:rPr>
        <w:t>بناءً</w:t>
      </w:r>
      <w:r>
        <w:rPr>
          <w:rFonts w:eastAsia="Calibri"/>
          <w:rtl/>
          <w:lang w:bidi="ar-IQ"/>
        </w:rPr>
        <w:t xml:space="preserve"> </w:t>
      </w:r>
      <w:r w:rsidRPr="00172576">
        <w:rPr>
          <w:rFonts w:eastAsia="Calibri"/>
          <w:rtl/>
          <w:lang w:bidi="ar-IQ"/>
        </w:rPr>
        <w:t>عليه،</w:t>
      </w:r>
      <w:r>
        <w:rPr>
          <w:rFonts w:eastAsia="Calibri"/>
          <w:rtl/>
          <w:lang w:bidi="ar-IQ"/>
        </w:rPr>
        <w:t xml:space="preserve"> </w:t>
      </w:r>
      <w:r w:rsidRPr="00172576">
        <w:rPr>
          <w:rFonts w:eastAsia="Calibri"/>
          <w:rtl/>
          <w:lang w:bidi="ar-IQ"/>
        </w:rPr>
        <w:t>أصبح</w:t>
      </w:r>
      <w:r>
        <w:rPr>
          <w:rFonts w:eastAsia="Calibri"/>
          <w:rtl/>
          <w:lang w:bidi="ar-IQ"/>
        </w:rPr>
        <w:t xml:space="preserve"> </w:t>
      </w:r>
      <w:r w:rsidRPr="00172576">
        <w:rPr>
          <w:rFonts w:eastAsia="Calibri"/>
          <w:rtl/>
          <w:lang w:bidi="ar-IQ"/>
        </w:rPr>
        <w:t>بإمكان</w:t>
      </w:r>
      <w:r>
        <w:rPr>
          <w:rFonts w:eastAsia="Calibri"/>
          <w:rtl/>
          <w:lang w:bidi="ar-IQ"/>
        </w:rPr>
        <w:t xml:space="preserve"> </w:t>
      </w:r>
      <w:r w:rsidRPr="00172576">
        <w:rPr>
          <w:rFonts w:eastAsia="Calibri"/>
          <w:rtl/>
          <w:lang w:bidi="ar-IQ"/>
        </w:rPr>
        <w:t>اللاجئين</w:t>
      </w:r>
      <w:r>
        <w:rPr>
          <w:rFonts w:eastAsia="Calibri"/>
          <w:rtl/>
          <w:lang w:bidi="ar-IQ"/>
        </w:rPr>
        <w:t xml:space="preserve"> </w:t>
      </w:r>
      <w:r w:rsidRPr="00172576">
        <w:rPr>
          <w:rFonts w:eastAsia="Calibri"/>
          <w:rtl/>
          <w:lang w:bidi="ar-IQ"/>
        </w:rPr>
        <w:t>الفلسطينيين</w:t>
      </w:r>
      <w:r>
        <w:rPr>
          <w:rFonts w:eastAsia="Calibri"/>
          <w:rtl/>
          <w:lang w:bidi="ar-IQ"/>
        </w:rPr>
        <w:t xml:space="preserve"> </w:t>
      </w:r>
      <w:proofErr w:type="spellStart"/>
      <w:r w:rsidRPr="00172576">
        <w:rPr>
          <w:rFonts w:eastAsia="Calibri"/>
          <w:rtl/>
          <w:lang w:bidi="ar-IQ"/>
        </w:rPr>
        <w:t>الإستفادة</w:t>
      </w:r>
      <w:proofErr w:type="spellEnd"/>
      <w:r>
        <w:rPr>
          <w:rFonts w:eastAsia="Calibri"/>
          <w:rtl/>
          <w:lang w:bidi="ar-IQ"/>
        </w:rPr>
        <w:t xml:space="preserve"> </w:t>
      </w:r>
      <w:r w:rsidRPr="00172576">
        <w:rPr>
          <w:rFonts w:eastAsia="Calibri"/>
          <w:rtl/>
          <w:lang w:bidi="ar-IQ"/>
        </w:rPr>
        <w:t>من</w:t>
      </w:r>
      <w:r>
        <w:rPr>
          <w:rFonts w:eastAsia="Calibri"/>
          <w:rtl/>
          <w:lang w:bidi="ar-IQ"/>
        </w:rPr>
        <w:t xml:space="preserve"> </w:t>
      </w:r>
      <w:r w:rsidRPr="00172576">
        <w:rPr>
          <w:rFonts w:eastAsia="Calibri"/>
          <w:rtl/>
          <w:lang w:bidi="ar-IQ"/>
        </w:rPr>
        <w:t>تعويضات</w:t>
      </w:r>
      <w:r>
        <w:rPr>
          <w:rFonts w:eastAsia="Calibri"/>
          <w:rtl/>
          <w:lang w:bidi="ar-IQ"/>
        </w:rPr>
        <w:t xml:space="preserve"> </w:t>
      </w:r>
      <w:r w:rsidRPr="00172576">
        <w:rPr>
          <w:rFonts w:eastAsia="Calibri"/>
          <w:rtl/>
          <w:lang w:bidi="ar-IQ"/>
        </w:rPr>
        <w:t>نهاية</w:t>
      </w:r>
      <w:r>
        <w:rPr>
          <w:rFonts w:eastAsia="Calibri"/>
          <w:rtl/>
          <w:lang w:bidi="ar-IQ"/>
        </w:rPr>
        <w:t xml:space="preserve"> </w:t>
      </w:r>
      <w:r w:rsidRPr="00172576">
        <w:rPr>
          <w:rFonts w:eastAsia="Calibri"/>
          <w:rtl/>
          <w:lang w:bidi="ar-IQ"/>
        </w:rPr>
        <w:t>الخدمة</w:t>
      </w:r>
      <w:r>
        <w:rPr>
          <w:rFonts w:eastAsia="Calibri"/>
          <w:rtl/>
          <w:lang w:bidi="ar-IQ"/>
        </w:rPr>
        <w:t xml:space="preserve"> </w:t>
      </w:r>
      <w:r w:rsidRPr="00172576">
        <w:rPr>
          <w:rFonts w:eastAsia="Calibri"/>
          <w:rtl/>
          <w:lang w:bidi="ar-IQ"/>
        </w:rPr>
        <w:t>بشرط</w:t>
      </w:r>
      <w:r>
        <w:rPr>
          <w:rFonts w:eastAsia="Calibri"/>
          <w:rtl/>
          <w:lang w:bidi="ar-IQ"/>
        </w:rPr>
        <w:t xml:space="preserve"> </w:t>
      </w:r>
      <w:r w:rsidRPr="00172576">
        <w:rPr>
          <w:rFonts w:eastAsia="Calibri"/>
          <w:rtl/>
          <w:lang w:bidi="ar-IQ"/>
        </w:rPr>
        <w:t>أن</w:t>
      </w:r>
      <w:r>
        <w:rPr>
          <w:rFonts w:eastAsia="Calibri"/>
          <w:rtl/>
          <w:lang w:bidi="ar-IQ"/>
        </w:rPr>
        <w:t xml:space="preserve"> </w:t>
      </w:r>
      <w:r w:rsidRPr="00172576">
        <w:rPr>
          <w:rFonts w:eastAsia="Calibri"/>
          <w:rtl/>
          <w:lang w:bidi="ar-IQ"/>
        </w:rPr>
        <w:t>يكون</w:t>
      </w:r>
      <w:r>
        <w:rPr>
          <w:rFonts w:eastAsia="Calibri"/>
          <w:rtl/>
          <w:lang w:bidi="ar-IQ"/>
        </w:rPr>
        <w:t xml:space="preserve"> </w:t>
      </w:r>
      <w:r w:rsidRPr="00172576">
        <w:rPr>
          <w:rFonts w:eastAsia="Calibri"/>
          <w:rtl/>
          <w:lang w:bidi="ar-IQ"/>
        </w:rPr>
        <w:t>مقيماً</w:t>
      </w:r>
      <w:r>
        <w:rPr>
          <w:rFonts w:eastAsia="Calibri"/>
          <w:rtl/>
          <w:lang w:bidi="ar-IQ"/>
        </w:rPr>
        <w:t xml:space="preserve"> </w:t>
      </w:r>
      <w:r w:rsidRPr="00172576">
        <w:rPr>
          <w:rFonts w:eastAsia="Calibri"/>
          <w:rtl/>
          <w:lang w:bidi="ar-IQ"/>
        </w:rPr>
        <w:t>في</w:t>
      </w:r>
      <w:r>
        <w:rPr>
          <w:rFonts w:eastAsia="Calibri"/>
          <w:rtl/>
          <w:lang w:bidi="ar-IQ"/>
        </w:rPr>
        <w:t xml:space="preserve"> </w:t>
      </w:r>
      <w:r w:rsidRPr="00172576">
        <w:rPr>
          <w:rFonts w:eastAsia="Calibri"/>
          <w:rtl/>
          <w:lang w:bidi="ar-IQ"/>
        </w:rPr>
        <w:t>لبنان</w:t>
      </w:r>
      <w:r>
        <w:rPr>
          <w:rFonts w:eastAsia="Calibri"/>
          <w:rtl/>
          <w:lang w:bidi="ar-IQ"/>
        </w:rPr>
        <w:t xml:space="preserve"> </w:t>
      </w:r>
      <w:r w:rsidRPr="00172576">
        <w:rPr>
          <w:rFonts w:eastAsia="Calibri"/>
          <w:rtl/>
          <w:lang w:bidi="ar-IQ"/>
        </w:rPr>
        <w:t>ومسجلاً</w:t>
      </w:r>
      <w:r>
        <w:rPr>
          <w:rFonts w:eastAsia="Calibri"/>
          <w:rtl/>
          <w:lang w:bidi="ar-IQ"/>
        </w:rPr>
        <w:t xml:space="preserve"> </w:t>
      </w:r>
      <w:r w:rsidRPr="00172576">
        <w:rPr>
          <w:rFonts w:eastAsia="Calibri"/>
          <w:rtl/>
          <w:lang w:bidi="ar-IQ"/>
        </w:rPr>
        <w:t>في</w:t>
      </w:r>
      <w:r>
        <w:rPr>
          <w:rFonts w:eastAsia="Calibri"/>
          <w:rtl/>
          <w:lang w:bidi="ar-IQ"/>
        </w:rPr>
        <w:t xml:space="preserve"> </w:t>
      </w:r>
      <w:r w:rsidRPr="00172576">
        <w:rPr>
          <w:rFonts w:eastAsia="Calibri"/>
          <w:rtl/>
          <w:lang w:bidi="ar-IQ"/>
        </w:rPr>
        <w:t>وزارة</w:t>
      </w:r>
      <w:r>
        <w:rPr>
          <w:rFonts w:eastAsia="Calibri"/>
          <w:rtl/>
          <w:lang w:bidi="ar-IQ"/>
        </w:rPr>
        <w:t xml:space="preserve"> </w:t>
      </w:r>
      <w:r w:rsidRPr="00172576">
        <w:rPr>
          <w:rFonts w:eastAsia="Calibri"/>
          <w:rtl/>
          <w:lang w:bidi="ar-IQ"/>
        </w:rPr>
        <w:t>الداخلية</w:t>
      </w:r>
      <w:r>
        <w:rPr>
          <w:rFonts w:eastAsia="Calibri"/>
          <w:rtl/>
          <w:lang w:bidi="ar-IQ"/>
        </w:rPr>
        <w:t xml:space="preserve"> </w:t>
      </w:r>
      <w:r w:rsidRPr="00172576">
        <w:rPr>
          <w:rFonts w:eastAsia="Calibri"/>
          <w:rtl/>
          <w:lang w:bidi="ar-IQ"/>
        </w:rPr>
        <w:t>والبلديات،</w:t>
      </w:r>
      <w:r>
        <w:rPr>
          <w:rFonts w:eastAsia="Calibri"/>
          <w:rtl/>
          <w:lang w:bidi="ar-IQ"/>
        </w:rPr>
        <w:t xml:space="preserve"> </w:t>
      </w:r>
      <w:r w:rsidRPr="00172576">
        <w:rPr>
          <w:rFonts w:eastAsia="Calibri"/>
          <w:rtl/>
          <w:lang w:bidi="ar-IQ"/>
        </w:rPr>
        <w:t>بالإضافة</w:t>
      </w:r>
      <w:r>
        <w:rPr>
          <w:rFonts w:eastAsia="Calibri"/>
          <w:rtl/>
          <w:lang w:bidi="ar-IQ"/>
        </w:rPr>
        <w:t xml:space="preserve"> </w:t>
      </w:r>
      <w:r w:rsidRPr="00172576">
        <w:rPr>
          <w:rFonts w:eastAsia="Calibri"/>
          <w:rtl/>
          <w:lang w:bidi="ar-IQ"/>
        </w:rPr>
        <w:t>إلى</w:t>
      </w:r>
      <w:r>
        <w:rPr>
          <w:rFonts w:eastAsia="Calibri"/>
          <w:rtl/>
          <w:lang w:bidi="ar-IQ"/>
        </w:rPr>
        <w:t xml:space="preserve"> </w:t>
      </w:r>
      <w:r w:rsidRPr="00172576">
        <w:rPr>
          <w:rFonts w:eastAsia="Calibri"/>
          <w:rtl/>
          <w:lang w:bidi="ar-IQ"/>
        </w:rPr>
        <w:t>أن</w:t>
      </w:r>
      <w:r>
        <w:rPr>
          <w:rFonts w:eastAsia="Calibri"/>
          <w:rtl/>
          <w:lang w:bidi="ar-IQ"/>
        </w:rPr>
        <w:t xml:space="preserve"> </w:t>
      </w:r>
      <w:r w:rsidRPr="00172576">
        <w:rPr>
          <w:rFonts w:eastAsia="Calibri"/>
          <w:rtl/>
          <w:lang w:bidi="ar-IQ"/>
        </w:rPr>
        <w:t>يكون</w:t>
      </w:r>
      <w:r>
        <w:rPr>
          <w:rFonts w:eastAsia="Calibri"/>
          <w:rtl/>
          <w:lang w:bidi="ar-IQ"/>
        </w:rPr>
        <w:t xml:space="preserve"> </w:t>
      </w:r>
      <w:r w:rsidRPr="00172576">
        <w:rPr>
          <w:rFonts w:eastAsia="Calibri"/>
          <w:rtl/>
          <w:lang w:bidi="ar-IQ"/>
        </w:rPr>
        <w:t>حائزاً</w:t>
      </w:r>
      <w:r>
        <w:rPr>
          <w:rFonts w:eastAsia="Calibri"/>
          <w:rtl/>
          <w:lang w:bidi="ar-IQ"/>
        </w:rPr>
        <w:t xml:space="preserve"> </w:t>
      </w:r>
      <w:r w:rsidRPr="00172576">
        <w:rPr>
          <w:rFonts w:eastAsia="Calibri"/>
          <w:rtl/>
          <w:lang w:bidi="ar-IQ"/>
        </w:rPr>
        <w:t>على</w:t>
      </w:r>
      <w:r>
        <w:rPr>
          <w:rFonts w:eastAsia="Calibri"/>
          <w:rtl/>
          <w:lang w:bidi="ar-IQ"/>
        </w:rPr>
        <w:t xml:space="preserve"> </w:t>
      </w:r>
      <w:r w:rsidRPr="00172576">
        <w:rPr>
          <w:rFonts w:eastAsia="Calibri"/>
          <w:rtl/>
          <w:lang w:bidi="ar-IQ"/>
        </w:rPr>
        <w:t>إجازة</w:t>
      </w:r>
      <w:r>
        <w:rPr>
          <w:rFonts w:eastAsia="Calibri"/>
          <w:rtl/>
          <w:lang w:bidi="ar-IQ"/>
        </w:rPr>
        <w:t xml:space="preserve"> </w:t>
      </w:r>
      <w:r w:rsidRPr="00172576">
        <w:rPr>
          <w:rFonts w:eastAsia="Calibri"/>
          <w:rtl/>
          <w:lang w:bidi="ar-IQ"/>
        </w:rPr>
        <w:t>عمل</w:t>
      </w:r>
      <w:r>
        <w:rPr>
          <w:rFonts w:eastAsia="Calibri"/>
          <w:rtl/>
          <w:lang w:bidi="ar-IQ"/>
        </w:rPr>
        <w:t xml:space="preserve"> </w:t>
      </w:r>
      <w:r w:rsidRPr="00172576">
        <w:rPr>
          <w:rFonts w:eastAsia="Calibri"/>
          <w:rtl/>
          <w:lang w:bidi="ar-IQ"/>
        </w:rPr>
        <w:t>وفقاً</w:t>
      </w:r>
      <w:r>
        <w:rPr>
          <w:rFonts w:eastAsia="Calibri"/>
          <w:rtl/>
          <w:lang w:bidi="ar-IQ"/>
        </w:rPr>
        <w:t xml:space="preserve"> </w:t>
      </w:r>
      <w:r w:rsidRPr="00172576">
        <w:rPr>
          <w:rFonts w:eastAsia="Calibri"/>
          <w:rtl/>
          <w:lang w:bidi="ar-IQ"/>
        </w:rPr>
        <w:t>للقوانين</w:t>
      </w:r>
      <w:r>
        <w:rPr>
          <w:rFonts w:eastAsia="Calibri"/>
          <w:rtl/>
          <w:lang w:bidi="ar-IQ"/>
        </w:rPr>
        <w:t xml:space="preserve"> </w:t>
      </w:r>
      <w:r w:rsidRPr="00172576">
        <w:rPr>
          <w:rFonts w:eastAsia="Calibri"/>
          <w:rtl/>
          <w:lang w:bidi="ar-IQ"/>
        </w:rPr>
        <w:t>والأنظمة</w:t>
      </w:r>
      <w:r>
        <w:rPr>
          <w:rFonts w:eastAsia="Calibri"/>
          <w:rtl/>
          <w:lang w:bidi="ar-IQ"/>
        </w:rPr>
        <w:t xml:space="preserve"> </w:t>
      </w:r>
      <w:r w:rsidRPr="00172576">
        <w:rPr>
          <w:rFonts w:eastAsia="Calibri"/>
          <w:rtl/>
          <w:lang w:bidi="ar-IQ"/>
        </w:rPr>
        <w:t>المرعية.</w:t>
      </w:r>
      <w:r>
        <w:rPr>
          <w:rFonts w:eastAsia="Calibri"/>
          <w:rtl/>
          <w:lang w:bidi="ar-IQ"/>
        </w:rPr>
        <w:t xml:space="preserve"> </w:t>
      </w:r>
      <w:r w:rsidRPr="00172576">
        <w:rPr>
          <w:rFonts w:eastAsia="Calibri"/>
          <w:rtl/>
          <w:lang w:bidi="ar-IQ"/>
        </w:rPr>
        <w:t>إلا</w:t>
      </w:r>
      <w:r>
        <w:rPr>
          <w:rFonts w:eastAsia="Calibri"/>
          <w:rtl/>
          <w:lang w:bidi="ar-IQ"/>
        </w:rPr>
        <w:t xml:space="preserve"> </w:t>
      </w:r>
      <w:r w:rsidRPr="00172576">
        <w:rPr>
          <w:rFonts w:eastAsia="Calibri"/>
          <w:rtl/>
          <w:lang w:bidi="ar-IQ"/>
        </w:rPr>
        <w:t>أنه</w:t>
      </w:r>
      <w:r>
        <w:rPr>
          <w:rFonts w:eastAsia="Calibri"/>
          <w:rtl/>
          <w:lang w:bidi="ar-IQ"/>
        </w:rPr>
        <w:t xml:space="preserve"> </w:t>
      </w:r>
      <w:r w:rsidRPr="00172576">
        <w:rPr>
          <w:rFonts w:eastAsia="Calibri"/>
          <w:rtl/>
          <w:lang w:bidi="ar-IQ"/>
        </w:rPr>
        <w:t>يبقى</w:t>
      </w:r>
      <w:r>
        <w:rPr>
          <w:rFonts w:eastAsia="Calibri"/>
          <w:rtl/>
          <w:lang w:bidi="ar-IQ"/>
        </w:rPr>
        <w:t xml:space="preserve"> </w:t>
      </w:r>
      <w:r w:rsidRPr="00172576">
        <w:rPr>
          <w:rFonts w:eastAsia="Calibri"/>
          <w:rtl/>
        </w:rPr>
        <w:t>على</w:t>
      </w:r>
      <w:r>
        <w:rPr>
          <w:rFonts w:eastAsia="Calibri"/>
          <w:rtl/>
        </w:rPr>
        <w:t xml:space="preserve"> </w:t>
      </w:r>
      <w:r w:rsidRPr="00172576">
        <w:rPr>
          <w:rFonts w:eastAsia="Calibri"/>
          <w:rtl/>
        </w:rPr>
        <w:t>العامل</w:t>
      </w:r>
      <w:r>
        <w:rPr>
          <w:rFonts w:eastAsia="Calibri"/>
          <w:rtl/>
        </w:rPr>
        <w:t xml:space="preserve"> </w:t>
      </w:r>
      <w:r w:rsidRPr="00172576">
        <w:rPr>
          <w:rFonts w:eastAsia="Calibri"/>
          <w:rtl/>
        </w:rPr>
        <w:t>اللاجئ</w:t>
      </w:r>
      <w:r>
        <w:rPr>
          <w:rFonts w:eastAsia="Calibri"/>
          <w:rtl/>
        </w:rPr>
        <w:t xml:space="preserve"> </w:t>
      </w:r>
      <w:r w:rsidRPr="00172576">
        <w:rPr>
          <w:rFonts w:eastAsia="Calibri"/>
          <w:rtl/>
        </w:rPr>
        <w:t>الفلسطيني</w:t>
      </w:r>
      <w:r>
        <w:rPr>
          <w:rFonts w:eastAsia="Calibri"/>
          <w:rtl/>
        </w:rPr>
        <w:t xml:space="preserve"> </w:t>
      </w:r>
      <w:r w:rsidRPr="00172576">
        <w:rPr>
          <w:rFonts w:eastAsia="Calibri"/>
          <w:rtl/>
        </w:rPr>
        <w:t>وعلى</w:t>
      </w:r>
      <w:r>
        <w:rPr>
          <w:rFonts w:eastAsia="Calibri"/>
          <w:rtl/>
        </w:rPr>
        <w:t xml:space="preserve"> </w:t>
      </w:r>
      <w:r w:rsidRPr="00172576">
        <w:rPr>
          <w:rFonts w:eastAsia="Calibri"/>
          <w:rtl/>
        </w:rPr>
        <w:t>صاحب</w:t>
      </w:r>
      <w:r>
        <w:rPr>
          <w:rFonts w:eastAsia="Calibri"/>
          <w:rtl/>
        </w:rPr>
        <w:t xml:space="preserve"> </w:t>
      </w:r>
      <w:r w:rsidRPr="00172576">
        <w:rPr>
          <w:rFonts w:eastAsia="Calibri"/>
          <w:rtl/>
        </w:rPr>
        <w:t>عمله</w:t>
      </w:r>
      <w:r>
        <w:rPr>
          <w:rFonts w:eastAsia="Calibri"/>
          <w:rtl/>
        </w:rPr>
        <w:t xml:space="preserve"> </w:t>
      </w:r>
      <w:r w:rsidRPr="00172576">
        <w:rPr>
          <w:rFonts w:eastAsia="Calibri"/>
          <w:rtl/>
        </w:rPr>
        <w:t>موجب</w:t>
      </w:r>
      <w:r>
        <w:rPr>
          <w:rFonts w:eastAsia="Calibri"/>
          <w:rtl/>
        </w:rPr>
        <w:t xml:space="preserve"> </w:t>
      </w:r>
      <w:r w:rsidRPr="00172576">
        <w:rPr>
          <w:rFonts w:eastAsia="Calibri"/>
          <w:rtl/>
        </w:rPr>
        <w:t>تسديد</w:t>
      </w:r>
      <w:r>
        <w:rPr>
          <w:rFonts w:eastAsia="Calibri"/>
          <w:rtl/>
        </w:rPr>
        <w:t xml:space="preserve"> </w:t>
      </w:r>
      <w:r w:rsidRPr="00172576">
        <w:rPr>
          <w:rFonts w:eastAsia="Calibri"/>
          <w:rtl/>
        </w:rPr>
        <w:t>المبالغ</w:t>
      </w:r>
      <w:r>
        <w:rPr>
          <w:rFonts w:eastAsia="Calibri"/>
          <w:rtl/>
        </w:rPr>
        <w:t xml:space="preserve"> </w:t>
      </w:r>
      <w:r w:rsidRPr="00172576">
        <w:rPr>
          <w:rFonts w:eastAsia="Calibri"/>
          <w:rtl/>
        </w:rPr>
        <w:t>المتوجبة</w:t>
      </w:r>
      <w:r>
        <w:rPr>
          <w:rFonts w:eastAsia="Calibri"/>
          <w:rtl/>
        </w:rPr>
        <w:t xml:space="preserve"> </w:t>
      </w:r>
      <w:r w:rsidRPr="00172576">
        <w:rPr>
          <w:rFonts w:eastAsia="Calibri"/>
          <w:rtl/>
        </w:rPr>
        <w:t>ما</w:t>
      </w:r>
      <w:r>
        <w:rPr>
          <w:rFonts w:eastAsia="Calibri"/>
          <w:rtl/>
        </w:rPr>
        <w:t xml:space="preserve"> </w:t>
      </w:r>
      <w:r w:rsidRPr="00172576">
        <w:rPr>
          <w:rFonts w:eastAsia="Calibri"/>
          <w:rtl/>
        </w:rPr>
        <w:t>نسبته</w:t>
      </w:r>
      <w:r>
        <w:rPr>
          <w:rFonts w:eastAsia="Calibri"/>
          <w:rtl/>
        </w:rPr>
        <w:t xml:space="preserve"> </w:t>
      </w:r>
      <w:r w:rsidRPr="00172576">
        <w:rPr>
          <w:rFonts w:eastAsia="Calibri"/>
          <w:rtl/>
        </w:rPr>
        <w:t>23.5%</w:t>
      </w:r>
      <w:r>
        <w:rPr>
          <w:rFonts w:eastAsia="Calibri"/>
          <w:rtl/>
        </w:rPr>
        <w:t xml:space="preserve"> </w:t>
      </w:r>
      <w:r w:rsidRPr="00172576">
        <w:rPr>
          <w:rFonts w:eastAsia="Calibri"/>
          <w:rtl/>
        </w:rPr>
        <w:t>من</w:t>
      </w:r>
      <w:r>
        <w:rPr>
          <w:rFonts w:eastAsia="Calibri"/>
          <w:rtl/>
        </w:rPr>
        <w:t xml:space="preserve"> </w:t>
      </w:r>
      <w:r w:rsidRPr="00172576">
        <w:rPr>
          <w:rFonts w:eastAsia="Calibri"/>
          <w:rtl/>
        </w:rPr>
        <w:t>أساس</w:t>
      </w:r>
      <w:r>
        <w:rPr>
          <w:rFonts w:eastAsia="Calibri"/>
          <w:rtl/>
        </w:rPr>
        <w:t xml:space="preserve"> </w:t>
      </w:r>
      <w:r w:rsidRPr="00172576">
        <w:rPr>
          <w:rFonts w:eastAsia="Calibri"/>
          <w:rtl/>
        </w:rPr>
        <w:t>الراتب</w:t>
      </w:r>
      <w:r>
        <w:rPr>
          <w:rFonts w:eastAsia="Calibri"/>
          <w:rtl/>
        </w:rPr>
        <w:t xml:space="preserve"> </w:t>
      </w:r>
      <w:r w:rsidRPr="00172576">
        <w:rPr>
          <w:rFonts w:eastAsia="Calibri"/>
          <w:rtl/>
        </w:rPr>
        <w:t>كاشتراكات</w:t>
      </w:r>
      <w:r>
        <w:rPr>
          <w:rFonts w:eastAsia="Calibri"/>
          <w:rtl/>
        </w:rPr>
        <w:t xml:space="preserve"> </w:t>
      </w:r>
      <w:r w:rsidRPr="00172576">
        <w:rPr>
          <w:rFonts w:eastAsia="Calibri"/>
          <w:rtl/>
        </w:rPr>
        <w:t>مستحقة</w:t>
      </w:r>
      <w:r>
        <w:rPr>
          <w:rFonts w:eastAsia="Calibri"/>
          <w:rtl/>
        </w:rPr>
        <w:t xml:space="preserve"> </w:t>
      </w:r>
      <w:r w:rsidRPr="00172576">
        <w:rPr>
          <w:rFonts w:eastAsia="Calibri"/>
          <w:rtl/>
        </w:rPr>
        <w:t>عن</w:t>
      </w:r>
      <w:r>
        <w:rPr>
          <w:rFonts w:eastAsia="Calibri"/>
          <w:rtl/>
        </w:rPr>
        <w:t xml:space="preserve"> </w:t>
      </w:r>
      <w:r w:rsidRPr="00172576">
        <w:rPr>
          <w:rFonts w:eastAsia="Calibri"/>
          <w:rtl/>
        </w:rPr>
        <w:t>صناديق</w:t>
      </w:r>
      <w:r>
        <w:rPr>
          <w:rFonts w:eastAsia="Calibri"/>
          <w:rtl/>
        </w:rPr>
        <w:t xml:space="preserve"> </w:t>
      </w:r>
      <w:r w:rsidRPr="00172576">
        <w:rPr>
          <w:rFonts w:eastAsia="Calibri"/>
          <w:rtl/>
        </w:rPr>
        <w:t>الضمان</w:t>
      </w:r>
      <w:r>
        <w:rPr>
          <w:rFonts w:eastAsia="Calibri"/>
          <w:rtl/>
        </w:rPr>
        <w:t xml:space="preserve"> </w:t>
      </w:r>
      <w:proofErr w:type="spellStart"/>
      <w:r w:rsidRPr="00172576">
        <w:rPr>
          <w:rFonts w:eastAsia="Calibri"/>
          <w:rtl/>
        </w:rPr>
        <w:t>الإجتماعي</w:t>
      </w:r>
      <w:proofErr w:type="spellEnd"/>
      <w:r>
        <w:rPr>
          <w:rFonts w:eastAsia="Calibri"/>
          <w:rtl/>
        </w:rPr>
        <w:t xml:space="preserve"> </w:t>
      </w:r>
      <w:r w:rsidRPr="00172576">
        <w:rPr>
          <w:rFonts w:eastAsia="Calibri"/>
          <w:rtl/>
        </w:rPr>
        <w:t>الثلاثة،</w:t>
      </w:r>
      <w:r>
        <w:rPr>
          <w:rFonts w:eastAsia="Calibri"/>
          <w:rtl/>
        </w:rPr>
        <w:t xml:space="preserve"> </w:t>
      </w:r>
      <w:r w:rsidRPr="00172576">
        <w:rPr>
          <w:rFonts w:eastAsia="Calibri"/>
          <w:rtl/>
        </w:rPr>
        <w:t>بينما</w:t>
      </w:r>
      <w:r>
        <w:rPr>
          <w:rFonts w:eastAsia="Calibri"/>
          <w:rtl/>
        </w:rPr>
        <w:t xml:space="preserve"> </w:t>
      </w:r>
      <w:r w:rsidRPr="00172576">
        <w:rPr>
          <w:rFonts w:eastAsia="Calibri"/>
          <w:rtl/>
        </w:rPr>
        <w:t>يستفيد</w:t>
      </w:r>
      <w:r>
        <w:rPr>
          <w:rFonts w:eastAsia="Calibri"/>
          <w:rtl/>
        </w:rPr>
        <w:t xml:space="preserve"> </w:t>
      </w:r>
      <w:r w:rsidRPr="00172576">
        <w:rPr>
          <w:rFonts w:eastAsia="Calibri"/>
          <w:rtl/>
        </w:rPr>
        <w:t>هذا</w:t>
      </w:r>
      <w:r>
        <w:rPr>
          <w:rFonts w:eastAsia="Calibri"/>
          <w:rtl/>
        </w:rPr>
        <w:t xml:space="preserve"> </w:t>
      </w:r>
      <w:r w:rsidRPr="00172576">
        <w:rPr>
          <w:rFonts w:eastAsia="Calibri"/>
          <w:rtl/>
        </w:rPr>
        <w:t>العامل</w:t>
      </w:r>
      <w:r>
        <w:rPr>
          <w:rFonts w:eastAsia="Calibri"/>
          <w:rtl/>
        </w:rPr>
        <w:t xml:space="preserve"> </w:t>
      </w:r>
      <w:r w:rsidRPr="00172576">
        <w:rPr>
          <w:rFonts w:eastAsia="Calibri"/>
          <w:rtl/>
        </w:rPr>
        <w:t>فقط</w:t>
      </w:r>
      <w:r>
        <w:rPr>
          <w:rFonts w:eastAsia="Calibri"/>
          <w:rtl/>
        </w:rPr>
        <w:t xml:space="preserve"> </w:t>
      </w:r>
      <w:r w:rsidRPr="00172576">
        <w:rPr>
          <w:rFonts w:eastAsia="Calibri"/>
          <w:rtl/>
        </w:rPr>
        <w:t>من</w:t>
      </w:r>
      <w:r>
        <w:rPr>
          <w:rFonts w:eastAsia="Calibri"/>
          <w:rtl/>
        </w:rPr>
        <w:t xml:space="preserve"> </w:t>
      </w:r>
      <w:r w:rsidRPr="00172576">
        <w:rPr>
          <w:rFonts w:eastAsia="Calibri"/>
          <w:rtl/>
        </w:rPr>
        <w:t>نسبة</w:t>
      </w:r>
      <w:r>
        <w:rPr>
          <w:rFonts w:eastAsia="Calibri"/>
          <w:rtl/>
        </w:rPr>
        <w:t xml:space="preserve"> </w:t>
      </w:r>
      <w:r w:rsidRPr="00172576">
        <w:rPr>
          <w:rFonts w:eastAsia="Calibri"/>
          <w:rtl/>
        </w:rPr>
        <w:t>8%</w:t>
      </w:r>
      <w:r>
        <w:rPr>
          <w:rFonts w:eastAsia="Calibri"/>
          <w:rtl/>
        </w:rPr>
        <w:t xml:space="preserve"> </w:t>
      </w:r>
      <w:r w:rsidRPr="00172576">
        <w:rPr>
          <w:rFonts w:eastAsia="Calibri"/>
          <w:rtl/>
        </w:rPr>
        <w:t>من</w:t>
      </w:r>
      <w:r>
        <w:rPr>
          <w:rFonts w:eastAsia="Calibri"/>
          <w:rtl/>
        </w:rPr>
        <w:t xml:space="preserve"> </w:t>
      </w:r>
      <w:r w:rsidRPr="00172576">
        <w:rPr>
          <w:rFonts w:eastAsia="Calibri"/>
          <w:rtl/>
        </w:rPr>
        <w:t>حساب</w:t>
      </w:r>
      <w:r>
        <w:rPr>
          <w:rFonts w:eastAsia="Calibri"/>
          <w:rtl/>
        </w:rPr>
        <w:t xml:space="preserve"> </w:t>
      </w:r>
      <w:r w:rsidRPr="00172576">
        <w:rPr>
          <w:rFonts w:eastAsia="Calibri"/>
          <w:rtl/>
        </w:rPr>
        <w:t>صندوق</w:t>
      </w:r>
      <w:r>
        <w:rPr>
          <w:rFonts w:eastAsia="Calibri"/>
          <w:rtl/>
        </w:rPr>
        <w:t xml:space="preserve"> </w:t>
      </w:r>
      <w:r w:rsidRPr="00172576">
        <w:rPr>
          <w:rFonts w:eastAsia="Calibri"/>
          <w:rtl/>
        </w:rPr>
        <w:t>نهاية</w:t>
      </w:r>
      <w:r>
        <w:rPr>
          <w:rFonts w:eastAsia="Calibri"/>
          <w:rtl/>
        </w:rPr>
        <w:t xml:space="preserve"> </w:t>
      </w:r>
      <w:r w:rsidRPr="00172576">
        <w:rPr>
          <w:rFonts w:eastAsia="Calibri"/>
          <w:rtl/>
        </w:rPr>
        <w:t>الخدمة.</w:t>
      </w:r>
    </w:p>
    <w:p w:rsidR="00366CB7" w:rsidRPr="00172576" w:rsidRDefault="00366CB7" w:rsidP="00366CB7">
      <w:pPr>
        <w:pStyle w:val="SingleTxtGA"/>
        <w:rPr>
          <w:rFonts w:eastAsia="Calibri"/>
          <w:rtl/>
          <w:lang w:bidi="ar-IQ"/>
        </w:rPr>
      </w:pPr>
      <w:r w:rsidRPr="00172576">
        <w:rPr>
          <w:rFonts w:eastAsia="Calibri"/>
          <w:rtl/>
        </w:rPr>
        <w:t>171-</w:t>
      </w:r>
      <w:r w:rsidRPr="00172576">
        <w:rPr>
          <w:rFonts w:eastAsia="Calibri"/>
          <w:rtl/>
        </w:rPr>
        <w:tab/>
      </w:r>
      <w:r w:rsidRPr="00172576">
        <w:rPr>
          <w:rFonts w:eastAsia="Calibri"/>
          <w:b/>
          <w:bCs/>
          <w:rtl/>
          <w:lang w:bidi="ar-IQ"/>
        </w:rPr>
        <w:t>على</w:t>
      </w:r>
      <w:r>
        <w:rPr>
          <w:rFonts w:eastAsia="Calibri"/>
          <w:b/>
          <w:bCs/>
          <w:rtl/>
          <w:lang w:bidi="ar-IQ"/>
        </w:rPr>
        <w:t xml:space="preserve"> </w:t>
      </w:r>
      <w:r w:rsidRPr="00172576">
        <w:rPr>
          <w:rFonts w:eastAsia="Calibri"/>
          <w:b/>
          <w:bCs/>
          <w:rtl/>
          <w:lang w:bidi="ar-IQ"/>
        </w:rPr>
        <w:t>صعيد</w:t>
      </w:r>
      <w:r>
        <w:rPr>
          <w:rFonts w:eastAsia="Calibri"/>
          <w:b/>
          <w:bCs/>
          <w:rtl/>
          <w:lang w:bidi="ar-IQ"/>
        </w:rPr>
        <w:t xml:space="preserve"> </w:t>
      </w:r>
      <w:r w:rsidRPr="00172576">
        <w:rPr>
          <w:rFonts w:eastAsia="Calibri"/>
          <w:b/>
          <w:bCs/>
          <w:rtl/>
          <w:lang w:bidi="ar-IQ"/>
        </w:rPr>
        <w:t>المطلوبين</w:t>
      </w:r>
      <w:r>
        <w:rPr>
          <w:rFonts w:eastAsia="Calibri"/>
          <w:b/>
          <w:bCs/>
          <w:rtl/>
          <w:lang w:bidi="ar-IQ"/>
        </w:rPr>
        <w:t xml:space="preserve"> </w:t>
      </w:r>
      <w:r w:rsidRPr="00172576">
        <w:rPr>
          <w:rFonts w:eastAsia="Calibri"/>
          <w:b/>
          <w:bCs/>
          <w:rtl/>
          <w:lang w:bidi="ar-IQ"/>
        </w:rPr>
        <w:t>الفلسطينيين</w:t>
      </w:r>
      <w:r w:rsidRPr="00172576">
        <w:rPr>
          <w:rFonts w:eastAsia="Calibri"/>
          <w:rtl/>
          <w:lang w:bidi="ar-IQ"/>
        </w:rPr>
        <w:t>،</w:t>
      </w:r>
      <w:r>
        <w:rPr>
          <w:rFonts w:eastAsia="Calibri"/>
          <w:rtl/>
          <w:lang w:bidi="ar-IQ"/>
        </w:rPr>
        <w:t xml:space="preserve"> </w:t>
      </w:r>
      <w:r w:rsidRPr="00172576">
        <w:rPr>
          <w:rFonts w:eastAsia="Calibri"/>
          <w:rtl/>
        </w:rPr>
        <w:t>صدر</w:t>
      </w:r>
      <w:r>
        <w:rPr>
          <w:rFonts w:eastAsia="Calibri"/>
          <w:rtl/>
        </w:rPr>
        <w:t xml:space="preserve"> </w:t>
      </w:r>
      <w:r w:rsidRPr="00172576">
        <w:rPr>
          <w:rFonts w:eastAsia="Calibri"/>
          <w:rtl/>
        </w:rPr>
        <w:t>عن</w:t>
      </w:r>
      <w:r>
        <w:rPr>
          <w:rFonts w:eastAsia="Calibri"/>
          <w:rtl/>
        </w:rPr>
        <w:t xml:space="preserve"> </w:t>
      </w:r>
      <w:r w:rsidRPr="00172576">
        <w:rPr>
          <w:rFonts w:eastAsia="Calibri"/>
          <w:rtl/>
        </w:rPr>
        <w:t>مجلس</w:t>
      </w:r>
      <w:r>
        <w:rPr>
          <w:rFonts w:eastAsia="Calibri"/>
          <w:rtl/>
        </w:rPr>
        <w:t xml:space="preserve"> </w:t>
      </w:r>
      <w:r w:rsidRPr="00172576">
        <w:rPr>
          <w:rFonts w:eastAsia="Calibri"/>
          <w:rtl/>
        </w:rPr>
        <w:t>الوزراء</w:t>
      </w:r>
      <w:r>
        <w:rPr>
          <w:rFonts w:eastAsia="Calibri"/>
          <w:rtl/>
        </w:rPr>
        <w:t xml:space="preserve"> </w:t>
      </w:r>
      <w:r w:rsidRPr="00172576">
        <w:rPr>
          <w:rFonts w:eastAsia="Calibri"/>
          <w:rtl/>
        </w:rPr>
        <w:t>في</w:t>
      </w:r>
      <w:r>
        <w:rPr>
          <w:rFonts w:eastAsia="Calibri"/>
          <w:rtl/>
        </w:rPr>
        <w:t xml:space="preserve"> </w:t>
      </w:r>
      <w:r w:rsidRPr="00172576">
        <w:rPr>
          <w:rFonts w:eastAsia="Calibri"/>
          <w:rtl/>
        </w:rPr>
        <w:t>عام</w:t>
      </w:r>
      <w:r>
        <w:rPr>
          <w:rFonts w:eastAsia="Calibri"/>
          <w:rtl/>
        </w:rPr>
        <w:t xml:space="preserve"> </w:t>
      </w:r>
      <w:r w:rsidRPr="00172576">
        <w:rPr>
          <w:rFonts w:eastAsia="Calibri"/>
          <w:rtl/>
        </w:rPr>
        <w:t>2014</w:t>
      </w:r>
      <w:r>
        <w:rPr>
          <w:rFonts w:eastAsia="Calibri"/>
          <w:rtl/>
        </w:rPr>
        <w:t xml:space="preserve"> </w:t>
      </w:r>
      <w:r w:rsidRPr="00172576">
        <w:rPr>
          <w:rFonts w:eastAsia="Calibri"/>
          <w:rtl/>
        </w:rPr>
        <w:t>قراراً</w:t>
      </w:r>
      <w:r>
        <w:rPr>
          <w:rFonts w:eastAsia="Calibri"/>
          <w:rtl/>
        </w:rPr>
        <w:t xml:space="preserve"> </w:t>
      </w:r>
      <w:r w:rsidRPr="00172576">
        <w:rPr>
          <w:rFonts w:eastAsia="Calibri"/>
          <w:rtl/>
        </w:rPr>
        <w:t>يقضي</w:t>
      </w:r>
      <w:r>
        <w:rPr>
          <w:rFonts w:eastAsia="Calibri"/>
          <w:rtl/>
        </w:rPr>
        <w:t xml:space="preserve"> </w:t>
      </w:r>
      <w:r w:rsidRPr="00172576">
        <w:rPr>
          <w:rFonts w:eastAsia="Calibri"/>
          <w:rtl/>
        </w:rPr>
        <w:t>بإلغاء</w:t>
      </w:r>
      <w:r>
        <w:rPr>
          <w:rFonts w:eastAsia="Calibri"/>
          <w:rtl/>
        </w:rPr>
        <w:t xml:space="preserve"> </w:t>
      </w:r>
      <w:r w:rsidRPr="00172576">
        <w:rPr>
          <w:rFonts w:eastAsia="Calibri"/>
          <w:rtl/>
        </w:rPr>
        <w:t>وثائق</w:t>
      </w:r>
      <w:r>
        <w:rPr>
          <w:rFonts w:eastAsia="Calibri"/>
          <w:rtl/>
        </w:rPr>
        <w:t xml:space="preserve"> </w:t>
      </w:r>
      <w:r w:rsidRPr="00172576">
        <w:rPr>
          <w:rFonts w:eastAsia="Calibri"/>
          <w:rtl/>
        </w:rPr>
        <w:t>الاتصال</w:t>
      </w:r>
      <w:r>
        <w:rPr>
          <w:rFonts w:eastAsia="Calibri"/>
          <w:rtl/>
        </w:rPr>
        <w:t xml:space="preserve"> </w:t>
      </w:r>
      <w:r w:rsidRPr="00172576">
        <w:rPr>
          <w:rFonts w:eastAsia="Calibri"/>
          <w:rtl/>
        </w:rPr>
        <w:t>ووثائق</w:t>
      </w:r>
      <w:r>
        <w:rPr>
          <w:rFonts w:eastAsia="Calibri"/>
          <w:rtl/>
        </w:rPr>
        <w:t xml:space="preserve"> </w:t>
      </w:r>
      <w:r w:rsidRPr="00172576">
        <w:rPr>
          <w:rFonts w:eastAsia="Calibri"/>
          <w:rtl/>
        </w:rPr>
        <w:t>الاخضاع</w:t>
      </w:r>
      <w:r>
        <w:rPr>
          <w:rFonts w:eastAsia="Calibri"/>
          <w:rtl/>
        </w:rPr>
        <w:t xml:space="preserve"> </w:t>
      </w:r>
      <w:r w:rsidRPr="00172576">
        <w:rPr>
          <w:rFonts w:eastAsia="Calibri"/>
          <w:rtl/>
        </w:rPr>
        <w:t>الصادرة</w:t>
      </w:r>
      <w:r>
        <w:rPr>
          <w:rFonts w:eastAsia="Calibri"/>
          <w:rtl/>
        </w:rPr>
        <w:t xml:space="preserve"> </w:t>
      </w:r>
      <w:r w:rsidRPr="00172576">
        <w:rPr>
          <w:rFonts w:eastAsia="Calibri"/>
          <w:rtl/>
        </w:rPr>
        <w:t>عن</w:t>
      </w:r>
      <w:r>
        <w:rPr>
          <w:rFonts w:eastAsia="Calibri"/>
          <w:rtl/>
        </w:rPr>
        <w:t xml:space="preserve"> </w:t>
      </w:r>
      <w:r w:rsidRPr="00172576">
        <w:rPr>
          <w:rFonts w:eastAsia="Calibri"/>
          <w:rtl/>
        </w:rPr>
        <w:t>الأجهزة</w:t>
      </w:r>
      <w:r>
        <w:rPr>
          <w:rFonts w:eastAsia="Calibri"/>
          <w:rtl/>
        </w:rPr>
        <w:t xml:space="preserve"> </w:t>
      </w:r>
      <w:r w:rsidRPr="00172576">
        <w:rPr>
          <w:rFonts w:eastAsia="Calibri"/>
          <w:rtl/>
        </w:rPr>
        <w:t>الأمنية</w:t>
      </w:r>
      <w:r>
        <w:rPr>
          <w:rFonts w:eastAsia="Calibri"/>
          <w:rtl/>
        </w:rPr>
        <w:t xml:space="preserve"> </w:t>
      </w:r>
      <w:r w:rsidRPr="00172576">
        <w:rPr>
          <w:rFonts w:eastAsia="Calibri"/>
          <w:rtl/>
        </w:rPr>
        <w:t>وال</w:t>
      </w:r>
      <w:r w:rsidRPr="00172576">
        <w:rPr>
          <w:rFonts w:eastAsia="Calibri"/>
          <w:rtl/>
          <w:lang w:bidi="ar-IQ"/>
        </w:rPr>
        <w:t>صادرة</w:t>
      </w:r>
      <w:r>
        <w:rPr>
          <w:rFonts w:eastAsia="Calibri"/>
          <w:rtl/>
          <w:lang w:bidi="ar-IQ"/>
        </w:rPr>
        <w:t xml:space="preserve"> </w:t>
      </w:r>
      <w:r w:rsidRPr="00172576">
        <w:rPr>
          <w:rFonts w:eastAsia="Calibri"/>
          <w:rtl/>
          <w:lang w:bidi="ar-IQ"/>
        </w:rPr>
        <w:t>بحقهم</w:t>
      </w:r>
      <w:r>
        <w:rPr>
          <w:rFonts w:eastAsia="Calibri"/>
          <w:rtl/>
          <w:lang w:bidi="ar-IQ"/>
        </w:rPr>
        <w:t xml:space="preserve"> </w:t>
      </w:r>
      <w:r w:rsidRPr="00172576">
        <w:rPr>
          <w:rFonts w:eastAsia="Calibri"/>
          <w:rtl/>
          <w:lang w:bidi="ar-IQ"/>
        </w:rPr>
        <w:t>احكام</w:t>
      </w:r>
      <w:r>
        <w:rPr>
          <w:rFonts w:eastAsia="Calibri"/>
          <w:rtl/>
          <w:lang w:bidi="ar-IQ"/>
        </w:rPr>
        <w:t xml:space="preserve"> </w:t>
      </w:r>
      <w:r w:rsidRPr="00172576">
        <w:rPr>
          <w:rFonts w:eastAsia="Calibri"/>
          <w:rtl/>
          <w:lang w:bidi="ar-IQ"/>
        </w:rPr>
        <w:t>قضائية</w:t>
      </w:r>
      <w:r>
        <w:rPr>
          <w:rFonts w:eastAsia="Calibri"/>
          <w:rtl/>
          <w:lang w:bidi="ar-IQ"/>
        </w:rPr>
        <w:t xml:space="preserve"> </w:t>
      </w:r>
      <w:r w:rsidRPr="00172576">
        <w:rPr>
          <w:rFonts w:eastAsia="Calibri"/>
          <w:rtl/>
          <w:lang w:bidi="ar-IQ"/>
        </w:rPr>
        <w:t>وبمعظمها</w:t>
      </w:r>
      <w:r>
        <w:rPr>
          <w:rFonts w:eastAsia="Calibri"/>
          <w:rtl/>
          <w:lang w:bidi="ar-IQ"/>
        </w:rPr>
        <w:t xml:space="preserve"> </w:t>
      </w:r>
      <w:r w:rsidRPr="00172576">
        <w:rPr>
          <w:rFonts w:eastAsia="Calibri"/>
          <w:rtl/>
          <w:lang w:bidi="ar-IQ"/>
        </w:rPr>
        <w:t>احكام</w:t>
      </w:r>
      <w:r>
        <w:rPr>
          <w:rFonts w:eastAsia="Calibri"/>
          <w:rtl/>
          <w:lang w:bidi="ar-IQ"/>
        </w:rPr>
        <w:t xml:space="preserve"> </w:t>
      </w:r>
      <w:r w:rsidRPr="00172576">
        <w:rPr>
          <w:rFonts w:eastAsia="Calibri"/>
          <w:rtl/>
          <w:lang w:bidi="ar-IQ"/>
        </w:rPr>
        <w:t>غيابية</w:t>
      </w:r>
      <w:r w:rsidRPr="00172576">
        <w:rPr>
          <w:rFonts w:eastAsia="Calibri"/>
          <w:rtl/>
        </w:rPr>
        <w:t>.</w:t>
      </w:r>
      <w:r>
        <w:rPr>
          <w:rFonts w:eastAsia="Calibri"/>
          <w:rtl/>
        </w:rPr>
        <w:t xml:space="preserve"> </w:t>
      </w:r>
      <w:r w:rsidRPr="00172576">
        <w:rPr>
          <w:rFonts w:eastAsia="Calibri"/>
          <w:rtl/>
        </w:rPr>
        <w:t>يطال</w:t>
      </w:r>
      <w:r>
        <w:rPr>
          <w:rFonts w:eastAsia="Calibri"/>
          <w:rtl/>
        </w:rPr>
        <w:t xml:space="preserve"> </w:t>
      </w:r>
      <w:r w:rsidRPr="00172576">
        <w:rPr>
          <w:rFonts w:eastAsia="Calibri"/>
          <w:rtl/>
        </w:rPr>
        <w:t>هذا</w:t>
      </w:r>
      <w:r>
        <w:rPr>
          <w:rFonts w:eastAsia="Calibri"/>
          <w:rtl/>
        </w:rPr>
        <w:t xml:space="preserve"> </w:t>
      </w:r>
      <w:r w:rsidRPr="00172576">
        <w:rPr>
          <w:rFonts w:eastAsia="Calibri"/>
          <w:rtl/>
        </w:rPr>
        <w:t>القرار</w:t>
      </w:r>
      <w:r>
        <w:rPr>
          <w:rFonts w:eastAsia="Calibri"/>
          <w:rtl/>
        </w:rPr>
        <w:t xml:space="preserve"> </w:t>
      </w:r>
      <w:r w:rsidRPr="00172576">
        <w:rPr>
          <w:rFonts w:eastAsia="Calibri"/>
          <w:rtl/>
        </w:rPr>
        <w:t>آلاف</w:t>
      </w:r>
      <w:r>
        <w:rPr>
          <w:rFonts w:eastAsia="Calibri"/>
          <w:rtl/>
        </w:rPr>
        <w:t xml:space="preserve"> </w:t>
      </w:r>
      <w:r w:rsidRPr="00172576">
        <w:rPr>
          <w:rFonts w:eastAsia="Calibri"/>
          <w:rtl/>
        </w:rPr>
        <w:t>اللبنانيين</w:t>
      </w:r>
      <w:r>
        <w:rPr>
          <w:rFonts w:eastAsia="Calibri"/>
          <w:rtl/>
        </w:rPr>
        <w:t xml:space="preserve"> </w:t>
      </w:r>
      <w:r w:rsidRPr="00172576">
        <w:rPr>
          <w:rFonts w:eastAsia="Calibri"/>
          <w:rtl/>
        </w:rPr>
        <w:t>والفلسطينيين</w:t>
      </w:r>
      <w:r>
        <w:rPr>
          <w:rFonts w:eastAsia="Calibri"/>
          <w:rtl/>
        </w:rPr>
        <w:t xml:space="preserve"> </w:t>
      </w:r>
      <w:r w:rsidRPr="00172576">
        <w:rPr>
          <w:rFonts w:eastAsia="Calibri"/>
          <w:rtl/>
        </w:rPr>
        <w:t>الصادرة</w:t>
      </w:r>
      <w:r>
        <w:rPr>
          <w:rFonts w:eastAsia="Calibri"/>
          <w:rtl/>
        </w:rPr>
        <w:t xml:space="preserve"> </w:t>
      </w:r>
      <w:r w:rsidRPr="00172576">
        <w:rPr>
          <w:rFonts w:eastAsia="Calibri"/>
          <w:rtl/>
        </w:rPr>
        <w:t>بحقهم</w:t>
      </w:r>
      <w:r>
        <w:rPr>
          <w:rFonts w:eastAsia="Calibri"/>
          <w:rtl/>
        </w:rPr>
        <w:t xml:space="preserve"> </w:t>
      </w:r>
      <w:r w:rsidRPr="00172576">
        <w:rPr>
          <w:rFonts w:eastAsia="Calibri"/>
          <w:rtl/>
        </w:rPr>
        <w:t>لوائح</w:t>
      </w:r>
      <w:r>
        <w:rPr>
          <w:rFonts w:eastAsia="Calibri"/>
          <w:rtl/>
        </w:rPr>
        <w:t xml:space="preserve"> </w:t>
      </w:r>
      <w:r w:rsidRPr="00172576">
        <w:rPr>
          <w:rFonts w:eastAsia="Calibri"/>
          <w:rtl/>
        </w:rPr>
        <w:t>إخضاع</w:t>
      </w:r>
      <w:r>
        <w:rPr>
          <w:rFonts w:eastAsia="Calibri"/>
          <w:rtl/>
        </w:rPr>
        <w:t xml:space="preserve"> </w:t>
      </w:r>
      <w:r w:rsidRPr="00172576">
        <w:rPr>
          <w:rFonts w:eastAsia="Calibri"/>
          <w:rtl/>
        </w:rPr>
        <w:t>من</w:t>
      </w:r>
      <w:r>
        <w:rPr>
          <w:rFonts w:eastAsia="Calibri"/>
          <w:rtl/>
        </w:rPr>
        <w:t xml:space="preserve"> </w:t>
      </w:r>
      <w:r w:rsidRPr="00172576">
        <w:rPr>
          <w:rFonts w:eastAsia="Calibri"/>
          <w:rtl/>
        </w:rPr>
        <w:t>الأمن</w:t>
      </w:r>
      <w:r>
        <w:rPr>
          <w:rFonts w:eastAsia="Calibri"/>
          <w:rtl/>
        </w:rPr>
        <w:t xml:space="preserve"> </w:t>
      </w:r>
      <w:r w:rsidRPr="00172576">
        <w:rPr>
          <w:rFonts w:eastAsia="Calibri"/>
          <w:rtl/>
        </w:rPr>
        <w:t>العام</w:t>
      </w:r>
      <w:r>
        <w:rPr>
          <w:rFonts w:eastAsia="Calibri"/>
          <w:rtl/>
        </w:rPr>
        <w:t xml:space="preserve"> </w:t>
      </w:r>
      <w:r w:rsidRPr="00172576">
        <w:rPr>
          <w:rFonts w:eastAsia="Calibri"/>
          <w:rtl/>
        </w:rPr>
        <w:t>ووثائق</w:t>
      </w:r>
      <w:r>
        <w:rPr>
          <w:rFonts w:eastAsia="Calibri"/>
          <w:rtl/>
        </w:rPr>
        <w:t xml:space="preserve"> </w:t>
      </w:r>
      <w:r w:rsidRPr="00172576">
        <w:rPr>
          <w:rFonts w:eastAsia="Calibri"/>
          <w:rtl/>
        </w:rPr>
        <w:t>اتصال</w:t>
      </w:r>
      <w:r>
        <w:rPr>
          <w:rFonts w:eastAsia="Calibri"/>
          <w:rtl/>
        </w:rPr>
        <w:t xml:space="preserve"> </w:t>
      </w:r>
      <w:r w:rsidRPr="00172576">
        <w:rPr>
          <w:rFonts w:eastAsia="Calibri"/>
          <w:rtl/>
        </w:rPr>
        <w:t>من</w:t>
      </w:r>
      <w:r>
        <w:rPr>
          <w:rFonts w:eastAsia="Calibri"/>
          <w:rtl/>
        </w:rPr>
        <w:t xml:space="preserve"> </w:t>
      </w:r>
      <w:r w:rsidRPr="00172576">
        <w:rPr>
          <w:rFonts w:eastAsia="Calibri"/>
          <w:rtl/>
        </w:rPr>
        <w:t>استخبارات</w:t>
      </w:r>
      <w:r>
        <w:rPr>
          <w:rFonts w:eastAsia="Calibri"/>
          <w:rtl/>
        </w:rPr>
        <w:t xml:space="preserve"> </w:t>
      </w:r>
      <w:r w:rsidRPr="00172576">
        <w:rPr>
          <w:rFonts w:eastAsia="Calibri"/>
          <w:rtl/>
        </w:rPr>
        <w:t>الجيش</w:t>
      </w:r>
      <w:r>
        <w:rPr>
          <w:rFonts w:eastAsia="Calibri"/>
          <w:rtl/>
        </w:rPr>
        <w:t xml:space="preserve"> </w:t>
      </w:r>
      <w:r w:rsidRPr="00172576">
        <w:rPr>
          <w:rFonts w:eastAsia="Calibri"/>
          <w:rtl/>
        </w:rPr>
        <w:t>اللبناني؛</w:t>
      </w:r>
      <w:r>
        <w:rPr>
          <w:rFonts w:eastAsia="Calibri"/>
          <w:rtl/>
        </w:rPr>
        <w:t xml:space="preserve"> </w:t>
      </w:r>
      <w:r w:rsidRPr="00172576">
        <w:rPr>
          <w:rFonts w:eastAsia="Calibri"/>
          <w:rtl/>
        </w:rPr>
        <w:t>مما</w:t>
      </w:r>
      <w:r>
        <w:rPr>
          <w:rFonts w:eastAsia="Calibri"/>
          <w:rtl/>
        </w:rPr>
        <w:t xml:space="preserve"> </w:t>
      </w:r>
      <w:r w:rsidRPr="00172576">
        <w:rPr>
          <w:rFonts w:eastAsia="Calibri"/>
          <w:rtl/>
        </w:rPr>
        <w:t>يساهم</w:t>
      </w:r>
      <w:r>
        <w:rPr>
          <w:rFonts w:eastAsia="Calibri"/>
          <w:rtl/>
        </w:rPr>
        <w:t xml:space="preserve"> </w:t>
      </w:r>
      <w:r w:rsidRPr="00172576">
        <w:rPr>
          <w:rFonts w:eastAsia="Calibri"/>
          <w:rtl/>
        </w:rPr>
        <w:t>في</w:t>
      </w:r>
      <w:r>
        <w:rPr>
          <w:rFonts w:eastAsia="Calibri"/>
          <w:rtl/>
        </w:rPr>
        <w:t xml:space="preserve"> </w:t>
      </w:r>
      <w:r w:rsidRPr="00172576">
        <w:rPr>
          <w:rFonts w:eastAsia="Calibri"/>
          <w:rtl/>
        </w:rPr>
        <w:t>التخفيف</w:t>
      </w:r>
      <w:r>
        <w:rPr>
          <w:rFonts w:eastAsia="Calibri"/>
          <w:rtl/>
        </w:rPr>
        <w:t xml:space="preserve"> </w:t>
      </w:r>
      <w:r w:rsidRPr="00172576">
        <w:rPr>
          <w:rFonts w:eastAsia="Calibri"/>
          <w:rtl/>
        </w:rPr>
        <w:t>من</w:t>
      </w:r>
      <w:r>
        <w:rPr>
          <w:rFonts w:eastAsia="Calibri"/>
          <w:rtl/>
        </w:rPr>
        <w:t xml:space="preserve"> </w:t>
      </w:r>
      <w:r w:rsidRPr="00172576">
        <w:rPr>
          <w:rFonts w:eastAsia="Calibri"/>
          <w:rtl/>
        </w:rPr>
        <w:t>حدة</w:t>
      </w:r>
      <w:r>
        <w:rPr>
          <w:rFonts w:eastAsia="Calibri"/>
          <w:rtl/>
        </w:rPr>
        <w:t xml:space="preserve"> </w:t>
      </w:r>
      <w:r w:rsidRPr="00172576">
        <w:rPr>
          <w:rFonts w:eastAsia="Calibri"/>
          <w:rtl/>
        </w:rPr>
        <w:t>الأزمات</w:t>
      </w:r>
      <w:r>
        <w:rPr>
          <w:rFonts w:eastAsia="Calibri"/>
          <w:rtl/>
        </w:rPr>
        <w:t xml:space="preserve"> </w:t>
      </w:r>
      <w:r w:rsidRPr="00172576">
        <w:rPr>
          <w:rFonts w:eastAsia="Calibri"/>
          <w:rtl/>
        </w:rPr>
        <w:t>الأمنية</w:t>
      </w:r>
      <w:r>
        <w:rPr>
          <w:rFonts w:eastAsia="Calibri"/>
          <w:rtl/>
        </w:rPr>
        <w:t xml:space="preserve"> </w:t>
      </w:r>
      <w:r w:rsidRPr="00172576">
        <w:rPr>
          <w:rFonts w:eastAsia="Calibri"/>
          <w:rtl/>
        </w:rPr>
        <w:t>التي</w:t>
      </w:r>
      <w:r>
        <w:rPr>
          <w:rFonts w:eastAsia="Calibri"/>
          <w:rtl/>
        </w:rPr>
        <w:t xml:space="preserve"> </w:t>
      </w:r>
      <w:r w:rsidRPr="00172576">
        <w:rPr>
          <w:rFonts w:eastAsia="Calibri"/>
          <w:rtl/>
        </w:rPr>
        <w:t>تهدد</w:t>
      </w:r>
      <w:r>
        <w:rPr>
          <w:rFonts w:eastAsia="Calibri"/>
          <w:rtl/>
        </w:rPr>
        <w:t xml:space="preserve"> </w:t>
      </w:r>
      <w:r w:rsidRPr="00172576">
        <w:rPr>
          <w:rFonts w:eastAsia="Calibri"/>
          <w:rtl/>
        </w:rPr>
        <w:t>السلم</w:t>
      </w:r>
      <w:r>
        <w:rPr>
          <w:rFonts w:eastAsia="Calibri"/>
          <w:rtl/>
        </w:rPr>
        <w:t xml:space="preserve"> </w:t>
      </w:r>
      <w:r w:rsidRPr="00172576">
        <w:rPr>
          <w:rFonts w:eastAsia="Calibri"/>
          <w:rtl/>
        </w:rPr>
        <w:t>في</w:t>
      </w:r>
      <w:r>
        <w:rPr>
          <w:rFonts w:eastAsia="Calibri"/>
          <w:rtl/>
        </w:rPr>
        <w:t xml:space="preserve"> </w:t>
      </w:r>
      <w:r w:rsidRPr="00172576">
        <w:rPr>
          <w:rFonts w:eastAsia="Calibri"/>
          <w:rtl/>
        </w:rPr>
        <w:t>لبنان،</w:t>
      </w:r>
      <w:r>
        <w:rPr>
          <w:rFonts w:eastAsia="Calibri"/>
          <w:rtl/>
        </w:rPr>
        <w:t xml:space="preserve"> </w:t>
      </w:r>
      <w:r w:rsidRPr="00172576">
        <w:rPr>
          <w:rFonts w:eastAsia="Calibri"/>
          <w:rtl/>
        </w:rPr>
        <w:t>رغم</w:t>
      </w:r>
      <w:r>
        <w:rPr>
          <w:rFonts w:eastAsia="Calibri"/>
          <w:rtl/>
        </w:rPr>
        <w:t xml:space="preserve"> </w:t>
      </w:r>
      <w:r w:rsidRPr="00172576">
        <w:rPr>
          <w:rFonts w:eastAsia="Calibri"/>
          <w:rtl/>
        </w:rPr>
        <w:t>أن</w:t>
      </w:r>
      <w:r>
        <w:rPr>
          <w:rFonts w:eastAsia="Calibri"/>
          <w:rtl/>
        </w:rPr>
        <w:t xml:space="preserve"> </w:t>
      </w:r>
      <w:r w:rsidRPr="00172576">
        <w:rPr>
          <w:rFonts w:eastAsia="Calibri"/>
          <w:rtl/>
        </w:rPr>
        <w:t>هناك</w:t>
      </w:r>
      <w:r>
        <w:rPr>
          <w:rFonts w:eastAsia="Calibri"/>
          <w:rtl/>
        </w:rPr>
        <w:t xml:space="preserve"> </w:t>
      </w:r>
      <w:r w:rsidRPr="00172576">
        <w:rPr>
          <w:rFonts w:eastAsia="Calibri"/>
          <w:rtl/>
        </w:rPr>
        <w:t>من</w:t>
      </w:r>
      <w:r>
        <w:rPr>
          <w:rFonts w:eastAsia="Calibri"/>
          <w:rtl/>
        </w:rPr>
        <w:t xml:space="preserve"> </w:t>
      </w:r>
      <w:r w:rsidRPr="00172576">
        <w:rPr>
          <w:rFonts w:eastAsia="Calibri"/>
          <w:rtl/>
        </w:rPr>
        <w:t>يقول</w:t>
      </w:r>
      <w:r>
        <w:rPr>
          <w:rFonts w:eastAsia="Calibri"/>
          <w:rtl/>
        </w:rPr>
        <w:t xml:space="preserve"> </w:t>
      </w:r>
      <w:proofErr w:type="gramStart"/>
      <w:r w:rsidRPr="00172576">
        <w:rPr>
          <w:rFonts w:eastAsia="Calibri"/>
          <w:rtl/>
        </w:rPr>
        <w:t>أن</w:t>
      </w:r>
      <w:proofErr w:type="gramEnd"/>
      <w:r>
        <w:rPr>
          <w:rFonts w:eastAsia="Calibri"/>
          <w:rtl/>
        </w:rPr>
        <w:t xml:space="preserve"> </w:t>
      </w:r>
      <w:r w:rsidRPr="00172576">
        <w:rPr>
          <w:rFonts w:eastAsia="Calibri"/>
          <w:rtl/>
        </w:rPr>
        <w:t>التنفيذ</w:t>
      </w:r>
      <w:r>
        <w:rPr>
          <w:rFonts w:eastAsia="Calibri"/>
          <w:rtl/>
        </w:rPr>
        <w:t xml:space="preserve"> </w:t>
      </w:r>
      <w:r w:rsidRPr="00172576">
        <w:rPr>
          <w:rFonts w:eastAsia="Calibri"/>
          <w:rtl/>
        </w:rPr>
        <w:t>ليس</w:t>
      </w:r>
      <w:r>
        <w:rPr>
          <w:rFonts w:eastAsia="Calibri"/>
          <w:rtl/>
        </w:rPr>
        <w:t xml:space="preserve"> </w:t>
      </w:r>
      <w:r w:rsidRPr="00172576">
        <w:rPr>
          <w:rFonts w:eastAsia="Calibri"/>
          <w:rtl/>
        </w:rPr>
        <w:t>شاملاً.</w:t>
      </w:r>
    </w:p>
    <w:p w:rsidR="00366CB7" w:rsidRPr="00172576" w:rsidRDefault="00366CB7" w:rsidP="00366CB7">
      <w:pPr>
        <w:pStyle w:val="SingleTxtGA"/>
        <w:rPr>
          <w:rFonts w:eastAsia="Calibri"/>
          <w:rtl/>
        </w:rPr>
      </w:pPr>
      <w:r w:rsidRPr="00172576">
        <w:rPr>
          <w:rFonts w:eastAsia="Calibri"/>
          <w:rtl/>
        </w:rPr>
        <w:t>172-</w:t>
      </w:r>
      <w:r w:rsidRPr="00172576">
        <w:rPr>
          <w:rFonts w:eastAsia="Calibri"/>
          <w:rtl/>
        </w:rPr>
        <w:tab/>
      </w:r>
      <w:r w:rsidRPr="00172576">
        <w:rPr>
          <w:rFonts w:eastAsia="Calibri"/>
          <w:b/>
          <w:bCs/>
          <w:rtl/>
          <w:lang w:bidi="ar-IQ"/>
        </w:rPr>
        <w:t>على</w:t>
      </w:r>
      <w:r>
        <w:rPr>
          <w:rFonts w:eastAsia="Calibri"/>
          <w:b/>
          <w:bCs/>
          <w:rtl/>
          <w:lang w:bidi="ar-IQ"/>
        </w:rPr>
        <w:t xml:space="preserve"> </w:t>
      </w:r>
      <w:r w:rsidRPr="00172576">
        <w:rPr>
          <w:rFonts w:eastAsia="Calibri"/>
          <w:b/>
          <w:bCs/>
          <w:rtl/>
          <w:lang w:bidi="ar-IQ"/>
        </w:rPr>
        <w:t>صعيد</w:t>
      </w:r>
      <w:r>
        <w:rPr>
          <w:rFonts w:eastAsia="Calibri"/>
          <w:b/>
          <w:bCs/>
          <w:rtl/>
          <w:lang w:bidi="ar-IQ"/>
        </w:rPr>
        <w:t xml:space="preserve"> </w:t>
      </w:r>
      <w:r w:rsidRPr="00172576">
        <w:rPr>
          <w:rFonts w:eastAsia="Calibri"/>
          <w:b/>
          <w:bCs/>
          <w:rtl/>
          <w:lang w:bidi="ar-IQ"/>
        </w:rPr>
        <w:t>العمل</w:t>
      </w:r>
      <w:r>
        <w:rPr>
          <w:rFonts w:eastAsia="Calibri"/>
          <w:b/>
          <w:bCs/>
          <w:rtl/>
          <w:lang w:bidi="ar-IQ"/>
        </w:rPr>
        <w:t xml:space="preserve"> </w:t>
      </w:r>
      <w:r w:rsidRPr="00172576">
        <w:rPr>
          <w:rFonts w:eastAsia="Calibri"/>
          <w:b/>
          <w:bCs/>
          <w:rtl/>
          <w:lang w:bidi="ar-IQ"/>
        </w:rPr>
        <w:t>المجتمعي</w:t>
      </w:r>
      <w:r w:rsidRPr="00172576">
        <w:rPr>
          <w:rFonts w:eastAsia="Calibri"/>
          <w:rtl/>
          <w:lang w:bidi="ar-IQ"/>
        </w:rPr>
        <w:t>،</w:t>
      </w:r>
      <w:r>
        <w:rPr>
          <w:rFonts w:eastAsia="Calibri"/>
          <w:rtl/>
          <w:lang w:bidi="ar-IQ"/>
        </w:rPr>
        <w:t xml:space="preserve"> </w:t>
      </w:r>
      <w:r w:rsidRPr="00172576">
        <w:rPr>
          <w:rFonts w:eastAsia="Calibri"/>
          <w:rtl/>
        </w:rPr>
        <w:t>تم</w:t>
      </w:r>
      <w:r>
        <w:rPr>
          <w:rFonts w:eastAsia="Calibri"/>
          <w:rtl/>
        </w:rPr>
        <w:t xml:space="preserve"> </w:t>
      </w:r>
      <w:r w:rsidRPr="00172576">
        <w:rPr>
          <w:rFonts w:eastAsia="Calibri"/>
          <w:rtl/>
        </w:rPr>
        <w:t>تناول</w:t>
      </w:r>
      <w:r>
        <w:rPr>
          <w:rFonts w:eastAsia="Calibri"/>
          <w:rtl/>
        </w:rPr>
        <w:t xml:space="preserve"> </w:t>
      </w:r>
      <w:r w:rsidRPr="00172576">
        <w:rPr>
          <w:rFonts w:eastAsia="Calibri"/>
          <w:rtl/>
        </w:rPr>
        <w:t>هذه</w:t>
      </w:r>
      <w:r>
        <w:rPr>
          <w:rFonts w:eastAsia="Calibri"/>
          <w:rtl/>
        </w:rPr>
        <w:t xml:space="preserve"> </w:t>
      </w:r>
      <w:r w:rsidRPr="00172576">
        <w:rPr>
          <w:rFonts w:eastAsia="Calibri"/>
          <w:rtl/>
        </w:rPr>
        <w:t>المسألة</w:t>
      </w:r>
      <w:r>
        <w:rPr>
          <w:rFonts w:eastAsia="Calibri"/>
          <w:rtl/>
        </w:rPr>
        <w:t xml:space="preserve"> </w:t>
      </w:r>
      <w:r w:rsidRPr="00172576">
        <w:rPr>
          <w:rFonts w:eastAsia="Calibri"/>
          <w:rtl/>
        </w:rPr>
        <w:t>في</w:t>
      </w:r>
      <w:r>
        <w:rPr>
          <w:rFonts w:eastAsia="Calibri"/>
          <w:rtl/>
        </w:rPr>
        <w:t xml:space="preserve"> </w:t>
      </w:r>
      <w:r w:rsidRPr="00172576">
        <w:rPr>
          <w:rFonts w:eastAsia="Calibri"/>
          <w:rtl/>
        </w:rPr>
        <w:t>الفقرتين</w:t>
      </w:r>
      <w:r>
        <w:rPr>
          <w:rFonts w:eastAsia="Calibri"/>
          <w:rtl/>
        </w:rPr>
        <w:t xml:space="preserve"> </w:t>
      </w:r>
      <w:r w:rsidRPr="00172576">
        <w:rPr>
          <w:rFonts w:eastAsia="Calibri"/>
          <w:rtl/>
        </w:rPr>
        <w:t>31و32</w:t>
      </w:r>
      <w:r>
        <w:rPr>
          <w:rFonts w:eastAsia="Calibri"/>
          <w:rtl/>
        </w:rPr>
        <w:t xml:space="preserve"> </w:t>
      </w:r>
      <w:r w:rsidRPr="00172576">
        <w:rPr>
          <w:rFonts w:eastAsia="Calibri"/>
          <w:rtl/>
        </w:rPr>
        <w:t>أعلاه.</w:t>
      </w:r>
    </w:p>
    <w:p w:rsidR="00366CB7" w:rsidRPr="00172576" w:rsidRDefault="00366CB7" w:rsidP="00366CB7">
      <w:pPr>
        <w:pStyle w:val="SingleTxtGA"/>
        <w:rPr>
          <w:rFonts w:eastAsia="Calibri"/>
          <w:rtl/>
          <w:lang w:bidi="ar-LB"/>
        </w:rPr>
      </w:pPr>
      <w:r w:rsidRPr="00172576">
        <w:rPr>
          <w:rFonts w:eastAsia="Calibri"/>
          <w:rtl/>
        </w:rPr>
        <w:t>173-</w:t>
      </w:r>
      <w:r w:rsidRPr="00172576">
        <w:rPr>
          <w:rFonts w:eastAsia="Calibri"/>
          <w:rtl/>
        </w:rPr>
        <w:tab/>
      </w:r>
      <w:r w:rsidRPr="00172576">
        <w:rPr>
          <w:rFonts w:eastAsia="Calibri"/>
          <w:b/>
          <w:bCs/>
          <w:rtl/>
        </w:rPr>
        <w:t>على</w:t>
      </w:r>
      <w:r>
        <w:rPr>
          <w:rFonts w:eastAsia="Calibri"/>
          <w:b/>
          <w:bCs/>
          <w:rtl/>
        </w:rPr>
        <w:t xml:space="preserve"> </w:t>
      </w:r>
      <w:r w:rsidRPr="00172576">
        <w:rPr>
          <w:rFonts w:eastAsia="Calibri"/>
          <w:b/>
          <w:bCs/>
          <w:rtl/>
        </w:rPr>
        <w:t>صعيد</w:t>
      </w:r>
      <w:r>
        <w:rPr>
          <w:rFonts w:eastAsia="Calibri"/>
          <w:b/>
          <w:bCs/>
          <w:rtl/>
        </w:rPr>
        <w:t xml:space="preserve"> </w:t>
      </w:r>
      <w:r w:rsidRPr="00172576">
        <w:rPr>
          <w:rFonts w:eastAsia="Calibri"/>
          <w:b/>
          <w:bCs/>
          <w:rtl/>
        </w:rPr>
        <w:t>إعمار</w:t>
      </w:r>
      <w:r>
        <w:rPr>
          <w:rFonts w:eastAsia="Calibri"/>
          <w:b/>
          <w:bCs/>
          <w:rtl/>
        </w:rPr>
        <w:t xml:space="preserve"> </w:t>
      </w:r>
      <w:r w:rsidRPr="00172576">
        <w:rPr>
          <w:rFonts w:eastAsia="Calibri"/>
          <w:b/>
          <w:bCs/>
          <w:rtl/>
        </w:rPr>
        <w:t>نهر</w:t>
      </w:r>
      <w:r>
        <w:rPr>
          <w:rFonts w:eastAsia="Calibri"/>
          <w:b/>
          <w:bCs/>
          <w:rtl/>
        </w:rPr>
        <w:t xml:space="preserve"> </w:t>
      </w:r>
      <w:r w:rsidRPr="00172576">
        <w:rPr>
          <w:rFonts w:eastAsia="Calibri"/>
          <w:b/>
          <w:bCs/>
          <w:rtl/>
        </w:rPr>
        <w:t>البارد</w:t>
      </w:r>
      <w:r w:rsidRPr="00172576">
        <w:rPr>
          <w:rFonts w:eastAsia="Calibri"/>
          <w:rtl/>
        </w:rPr>
        <w:t>،</w:t>
      </w:r>
      <w:r>
        <w:rPr>
          <w:rFonts w:eastAsia="Calibri"/>
          <w:rtl/>
        </w:rPr>
        <w:t xml:space="preserve"> </w:t>
      </w:r>
      <w:r w:rsidRPr="00172576">
        <w:rPr>
          <w:rFonts w:eastAsia="Calibri"/>
          <w:rtl/>
        </w:rPr>
        <w:t>يتابع</w:t>
      </w:r>
      <w:r>
        <w:rPr>
          <w:rFonts w:eastAsia="Calibri"/>
          <w:rtl/>
        </w:rPr>
        <w:t xml:space="preserve"> </w:t>
      </w:r>
      <w:r w:rsidRPr="00172576">
        <w:rPr>
          <w:rFonts w:eastAsia="Calibri"/>
          <w:rtl/>
        </w:rPr>
        <w:t>رئيس</w:t>
      </w:r>
      <w:r>
        <w:rPr>
          <w:rFonts w:eastAsia="Calibri"/>
          <w:rtl/>
        </w:rPr>
        <w:t xml:space="preserve"> </w:t>
      </w:r>
      <w:r w:rsidRPr="00172576">
        <w:rPr>
          <w:rFonts w:eastAsia="Calibri"/>
          <w:rtl/>
        </w:rPr>
        <w:t>الحكومة</w:t>
      </w:r>
      <w:r>
        <w:rPr>
          <w:rFonts w:eastAsia="Calibri"/>
          <w:rtl/>
        </w:rPr>
        <w:t xml:space="preserve"> </w:t>
      </w:r>
      <w:r w:rsidRPr="00172576">
        <w:rPr>
          <w:rFonts w:eastAsia="Calibri"/>
          <w:rtl/>
        </w:rPr>
        <w:t>كل</w:t>
      </w:r>
      <w:r>
        <w:rPr>
          <w:rFonts w:eastAsia="Calibri"/>
          <w:rtl/>
        </w:rPr>
        <w:t xml:space="preserve"> </w:t>
      </w:r>
      <w:r w:rsidRPr="00172576">
        <w:rPr>
          <w:rFonts w:eastAsia="Calibri"/>
          <w:rtl/>
        </w:rPr>
        <w:t>القضايا</w:t>
      </w:r>
      <w:r>
        <w:rPr>
          <w:rFonts w:eastAsia="Calibri"/>
          <w:rtl/>
        </w:rPr>
        <w:t xml:space="preserve"> </w:t>
      </w:r>
      <w:r w:rsidRPr="00172576">
        <w:rPr>
          <w:rFonts w:eastAsia="Calibri"/>
          <w:rtl/>
        </w:rPr>
        <w:t>المتعلقة</w:t>
      </w:r>
      <w:r>
        <w:rPr>
          <w:rFonts w:eastAsia="Calibri"/>
          <w:rtl/>
        </w:rPr>
        <w:t xml:space="preserve"> </w:t>
      </w:r>
      <w:r w:rsidRPr="00172576">
        <w:rPr>
          <w:rFonts w:eastAsia="Calibri"/>
          <w:rtl/>
        </w:rPr>
        <w:t>بمشروع</w:t>
      </w:r>
      <w:r>
        <w:rPr>
          <w:rFonts w:eastAsia="Calibri"/>
          <w:rtl/>
        </w:rPr>
        <w:t xml:space="preserve"> </w:t>
      </w:r>
      <w:r w:rsidRPr="00172576">
        <w:rPr>
          <w:rFonts w:eastAsia="Calibri"/>
          <w:rtl/>
        </w:rPr>
        <w:t>إعادة</w:t>
      </w:r>
      <w:r>
        <w:rPr>
          <w:rFonts w:eastAsia="Calibri"/>
          <w:rtl/>
        </w:rPr>
        <w:t xml:space="preserve"> </w:t>
      </w:r>
      <w:r w:rsidRPr="00172576">
        <w:rPr>
          <w:rFonts w:eastAsia="Calibri"/>
          <w:rtl/>
        </w:rPr>
        <w:t>الإعمار،</w:t>
      </w:r>
      <w:r>
        <w:rPr>
          <w:rFonts w:eastAsia="Calibri"/>
          <w:rtl/>
        </w:rPr>
        <w:t xml:space="preserve"> </w:t>
      </w:r>
      <w:r w:rsidRPr="00172576">
        <w:rPr>
          <w:rFonts w:eastAsia="Calibri"/>
          <w:rtl/>
        </w:rPr>
        <w:t>خاصة</w:t>
      </w:r>
      <w:r>
        <w:rPr>
          <w:rFonts w:eastAsia="Calibri"/>
          <w:rtl/>
        </w:rPr>
        <w:t xml:space="preserve"> </w:t>
      </w:r>
      <w:r w:rsidRPr="00172576">
        <w:rPr>
          <w:rFonts w:eastAsia="Calibri"/>
          <w:rtl/>
        </w:rPr>
        <w:t>تنفيذ</w:t>
      </w:r>
      <w:r>
        <w:rPr>
          <w:rFonts w:eastAsia="Calibri"/>
          <w:rtl/>
        </w:rPr>
        <w:t xml:space="preserve"> </w:t>
      </w:r>
      <w:r w:rsidRPr="00172576">
        <w:rPr>
          <w:rFonts w:eastAsia="Calibri"/>
          <w:rtl/>
        </w:rPr>
        <w:t>الوعود</w:t>
      </w:r>
      <w:r>
        <w:rPr>
          <w:rFonts w:eastAsia="Calibri"/>
          <w:rtl/>
        </w:rPr>
        <w:t xml:space="preserve"> </w:t>
      </w:r>
      <w:r w:rsidRPr="00172576">
        <w:rPr>
          <w:rFonts w:eastAsia="Calibri"/>
          <w:rtl/>
        </w:rPr>
        <w:t>التي</w:t>
      </w:r>
      <w:r>
        <w:rPr>
          <w:rFonts w:eastAsia="Calibri"/>
          <w:rtl/>
        </w:rPr>
        <w:t xml:space="preserve"> </w:t>
      </w:r>
      <w:r w:rsidRPr="00172576">
        <w:rPr>
          <w:rFonts w:eastAsia="Calibri"/>
          <w:rtl/>
        </w:rPr>
        <w:t>سبق</w:t>
      </w:r>
      <w:r>
        <w:rPr>
          <w:rFonts w:eastAsia="Calibri"/>
          <w:rtl/>
        </w:rPr>
        <w:t xml:space="preserve"> </w:t>
      </w:r>
      <w:r w:rsidRPr="00172576">
        <w:rPr>
          <w:rFonts w:eastAsia="Calibri"/>
          <w:rtl/>
        </w:rPr>
        <w:t>وقطعتها</w:t>
      </w:r>
      <w:r>
        <w:rPr>
          <w:rFonts w:eastAsia="Calibri"/>
          <w:rtl/>
        </w:rPr>
        <w:t xml:space="preserve"> </w:t>
      </w:r>
      <w:r w:rsidRPr="00172576">
        <w:rPr>
          <w:rFonts w:eastAsia="Calibri"/>
          <w:rtl/>
        </w:rPr>
        <w:t>الدول</w:t>
      </w:r>
      <w:r>
        <w:rPr>
          <w:rFonts w:eastAsia="Calibri"/>
          <w:rtl/>
        </w:rPr>
        <w:t xml:space="preserve"> </w:t>
      </w:r>
      <w:r w:rsidRPr="00172576">
        <w:rPr>
          <w:rFonts w:eastAsia="Calibri"/>
          <w:rtl/>
        </w:rPr>
        <w:t>العربية</w:t>
      </w:r>
      <w:r>
        <w:rPr>
          <w:rFonts w:eastAsia="Calibri"/>
          <w:rtl/>
        </w:rPr>
        <w:t xml:space="preserve"> </w:t>
      </w:r>
      <w:r w:rsidRPr="00172576">
        <w:rPr>
          <w:rFonts w:eastAsia="Calibri"/>
          <w:rtl/>
        </w:rPr>
        <w:t>لدعم</w:t>
      </w:r>
      <w:r>
        <w:rPr>
          <w:rFonts w:eastAsia="Calibri"/>
          <w:rtl/>
        </w:rPr>
        <w:t xml:space="preserve"> </w:t>
      </w:r>
      <w:r w:rsidRPr="00172576">
        <w:rPr>
          <w:rFonts w:eastAsia="Calibri"/>
          <w:rtl/>
        </w:rPr>
        <w:t>مشروع</w:t>
      </w:r>
      <w:r>
        <w:rPr>
          <w:rFonts w:eastAsia="Calibri"/>
          <w:rtl/>
        </w:rPr>
        <w:t xml:space="preserve"> </w:t>
      </w:r>
      <w:r w:rsidRPr="00172576">
        <w:rPr>
          <w:rFonts w:eastAsia="Calibri"/>
          <w:rtl/>
        </w:rPr>
        <w:t>استكمال</w:t>
      </w:r>
      <w:r>
        <w:rPr>
          <w:rFonts w:eastAsia="Calibri"/>
          <w:rtl/>
        </w:rPr>
        <w:t xml:space="preserve"> </w:t>
      </w:r>
      <w:r w:rsidRPr="00172576">
        <w:rPr>
          <w:rFonts w:eastAsia="Calibri"/>
          <w:rtl/>
        </w:rPr>
        <w:t>إعمار</w:t>
      </w:r>
      <w:r>
        <w:rPr>
          <w:rFonts w:eastAsia="Calibri"/>
          <w:rtl/>
        </w:rPr>
        <w:t xml:space="preserve"> </w:t>
      </w:r>
      <w:r w:rsidRPr="00172576">
        <w:rPr>
          <w:rFonts w:eastAsia="Calibri"/>
          <w:rtl/>
        </w:rPr>
        <w:t>مخيم</w:t>
      </w:r>
      <w:r>
        <w:rPr>
          <w:rFonts w:eastAsia="Calibri"/>
          <w:rtl/>
        </w:rPr>
        <w:t xml:space="preserve"> </w:t>
      </w:r>
      <w:r w:rsidRPr="00172576">
        <w:rPr>
          <w:rFonts w:eastAsia="Calibri"/>
          <w:rtl/>
        </w:rPr>
        <w:t>نهر</w:t>
      </w:r>
      <w:r>
        <w:rPr>
          <w:rFonts w:eastAsia="Calibri"/>
          <w:rtl/>
        </w:rPr>
        <w:t xml:space="preserve"> </w:t>
      </w:r>
      <w:r w:rsidRPr="00172576">
        <w:rPr>
          <w:rFonts w:eastAsia="Calibri"/>
          <w:rtl/>
        </w:rPr>
        <w:t>البارد</w:t>
      </w:r>
      <w:r w:rsidRPr="00172576">
        <w:rPr>
          <w:rFonts w:eastAsia="Calibri"/>
          <w:rtl/>
          <w:lang w:bidi="ar-LB"/>
        </w:rPr>
        <w:t>،</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ظل</w:t>
      </w:r>
      <w:r>
        <w:rPr>
          <w:rFonts w:eastAsia="Calibri"/>
          <w:rtl/>
          <w:lang w:bidi="ar-LB"/>
        </w:rPr>
        <w:t xml:space="preserve"> </w:t>
      </w:r>
      <w:r w:rsidRPr="00172576">
        <w:rPr>
          <w:rFonts w:eastAsia="Calibri"/>
          <w:rtl/>
          <w:lang w:bidi="ar-LB"/>
        </w:rPr>
        <w:t>ما</w:t>
      </w:r>
      <w:r>
        <w:rPr>
          <w:rFonts w:eastAsia="Calibri"/>
          <w:rtl/>
          <w:lang w:bidi="ar-LB"/>
        </w:rPr>
        <w:t xml:space="preserve"> </w:t>
      </w:r>
      <w:proofErr w:type="spellStart"/>
      <w:r w:rsidRPr="00172576">
        <w:rPr>
          <w:rFonts w:eastAsia="Calibri"/>
          <w:rtl/>
          <w:lang w:bidi="ar-LB"/>
        </w:rPr>
        <w:t>يواجهه</w:t>
      </w:r>
      <w:proofErr w:type="spellEnd"/>
      <w:r>
        <w:rPr>
          <w:rFonts w:eastAsia="Calibri"/>
          <w:rtl/>
          <w:lang w:bidi="ar-LB"/>
        </w:rPr>
        <w:t xml:space="preserve"> </w:t>
      </w:r>
      <w:r w:rsidRPr="00172576">
        <w:rPr>
          <w:rFonts w:eastAsia="Calibri"/>
          <w:rtl/>
          <w:lang w:bidi="ar-LB"/>
        </w:rPr>
        <w:t>المشروع</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عجز</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ميزانيته</w:t>
      </w:r>
      <w:r>
        <w:rPr>
          <w:rFonts w:eastAsia="Calibri"/>
          <w:rtl/>
          <w:lang w:bidi="ar-LB"/>
        </w:rPr>
        <w:t xml:space="preserve"> </w:t>
      </w:r>
      <w:r w:rsidRPr="00172576">
        <w:rPr>
          <w:rFonts w:eastAsia="Calibri"/>
          <w:rtl/>
        </w:rPr>
        <w:t>بما</w:t>
      </w:r>
      <w:r>
        <w:rPr>
          <w:rFonts w:eastAsia="Calibri"/>
          <w:rtl/>
        </w:rPr>
        <w:t xml:space="preserve"> </w:t>
      </w:r>
      <w:r w:rsidRPr="00172576">
        <w:rPr>
          <w:rFonts w:eastAsia="Calibri"/>
          <w:rtl/>
        </w:rPr>
        <w:t>يقارب</w:t>
      </w:r>
      <w:r>
        <w:rPr>
          <w:rFonts w:eastAsia="Calibri"/>
          <w:rtl/>
        </w:rPr>
        <w:t xml:space="preserve"> </w:t>
      </w:r>
      <w:r w:rsidRPr="00172576">
        <w:rPr>
          <w:rFonts w:eastAsia="Calibri"/>
          <w:rtl/>
        </w:rPr>
        <w:t>90</w:t>
      </w:r>
      <w:r>
        <w:rPr>
          <w:rFonts w:eastAsia="Calibri"/>
          <w:rtl/>
        </w:rPr>
        <w:t xml:space="preserve"> </w:t>
      </w:r>
      <w:r w:rsidRPr="00172576">
        <w:rPr>
          <w:rFonts w:eastAsia="Calibri"/>
          <w:rtl/>
        </w:rPr>
        <w:t>مليون</w:t>
      </w:r>
      <w:r>
        <w:rPr>
          <w:rFonts w:eastAsia="Calibri"/>
          <w:rtl/>
        </w:rPr>
        <w:t xml:space="preserve"> </w:t>
      </w:r>
      <w:r w:rsidRPr="00172576">
        <w:rPr>
          <w:rFonts w:eastAsia="Calibri"/>
          <w:rtl/>
        </w:rPr>
        <w:t>دولار.</w:t>
      </w:r>
      <w:r>
        <w:rPr>
          <w:rFonts w:eastAsia="Calibri"/>
          <w:rtl/>
        </w:rPr>
        <w:t xml:space="preserve"> </w:t>
      </w:r>
      <w:r w:rsidRPr="00172576">
        <w:rPr>
          <w:rFonts w:eastAsia="Calibri"/>
          <w:rtl/>
        </w:rPr>
        <w:t>كما</w:t>
      </w:r>
      <w:r>
        <w:rPr>
          <w:rFonts w:eastAsia="Calibri"/>
          <w:rtl/>
        </w:rPr>
        <w:t xml:space="preserve"> </w:t>
      </w:r>
      <w:r w:rsidRPr="00172576">
        <w:rPr>
          <w:rFonts w:eastAsia="Calibri"/>
          <w:rtl/>
        </w:rPr>
        <w:t>تتابع</w:t>
      </w:r>
      <w:r>
        <w:rPr>
          <w:rFonts w:eastAsia="Calibri"/>
          <w:rtl/>
        </w:rPr>
        <w:t xml:space="preserve"> </w:t>
      </w:r>
      <w:r w:rsidRPr="00172576">
        <w:rPr>
          <w:rFonts w:eastAsia="Calibri"/>
          <w:rtl/>
        </w:rPr>
        <w:t>لجنة</w:t>
      </w:r>
      <w:r>
        <w:rPr>
          <w:rFonts w:eastAsia="Calibri"/>
          <w:rtl/>
        </w:rPr>
        <w:t xml:space="preserve"> </w:t>
      </w:r>
      <w:r w:rsidRPr="00172576">
        <w:rPr>
          <w:rFonts w:eastAsia="Calibri"/>
          <w:rtl/>
        </w:rPr>
        <w:t>الحوار</w:t>
      </w:r>
      <w:r>
        <w:rPr>
          <w:rFonts w:eastAsia="Calibri"/>
          <w:rtl/>
        </w:rPr>
        <w:t xml:space="preserve"> </w:t>
      </w:r>
      <w:r w:rsidRPr="00172576">
        <w:rPr>
          <w:rFonts w:eastAsia="Calibri"/>
          <w:rtl/>
        </w:rPr>
        <w:t>اللبناني</w:t>
      </w:r>
      <w:r>
        <w:rPr>
          <w:rFonts w:eastAsia="Calibri"/>
          <w:rtl/>
        </w:rPr>
        <w:t xml:space="preserve"> </w:t>
      </w:r>
      <w:r w:rsidRPr="00172576">
        <w:rPr>
          <w:rFonts w:eastAsia="Calibri"/>
          <w:rtl/>
        </w:rPr>
        <w:t>الفلسطيني</w:t>
      </w:r>
      <w:r>
        <w:rPr>
          <w:rFonts w:eastAsia="Calibri"/>
          <w:rtl/>
        </w:rPr>
        <w:t xml:space="preserve"> </w:t>
      </w:r>
      <w:r w:rsidRPr="00172576">
        <w:rPr>
          <w:rFonts w:eastAsia="Calibri"/>
          <w:rtl/>
        </w:rPr>
        <w:t>موضوع</w:t>
      </w:r>
      <w:r>
        <w:rPr>
          <w:rFonts w:eastAsia="Calibri"/>
          <w:rtl/>
        </w:rPr>
        <w:t xml:space="preserve"> </w:t>
      </w:r>
      <w:r w:rsidRPr="00172576">
        <w:rPr>
          <w:rFonts w:eastAsia="Calibri"/>
          <w:rtl/>
        </w:rPr>
        <w:t>إدارة</w:t>
      </w:r>
      <w:r>
        <w:rPr>
          <w:rFonts w:eastAsia="Calibri"/>
          <w:rtl/>
        </w:rPr>
        <w:t xml:space="preserve"> </w:t>
      </w:r>
      <w:r w:rsidRPr="00172576">
        <w:rPr>
          <w:rFonts w:eastAsia="Calibri"/>
          <w:rtl/>
        </w:rPr>
        <w:t>المخيم</w:t>
      </w:r>
      <w:r>
        <w:rPr>
          <w:rFonts w:eastAsia="Calibri"/>
          <w:rtl/>
        </w:rPr>
        <w:t xml:space="preserve"> </w:t>
      </w:r>
      <w:r w:rsidRPr="00172576">
        <w:rPr>
          <w:rFonts w:eastAsia="Calibri"/>
          <w:rtl/>
        </w:rPr>
        <w:t>المستقبلية</w:t>
      </w:r>
      <w:r>
        <w:rPr>
          <w:rFonts w:eastAsia="Calibri"/>
          <w:rtl/>
        </w:rPr>
        <w:t xml:space="preserve"> </w:t>
      </w:r>
      <w:r w:rsidRPr="00172576">
        <w:rPr>
          <w:rFonts w:eastAsia="Calibri"/>
          <w:rtl/>
        </w:rPr>
        <w:t>بما</w:t>
      </w:r>
      <w:r>
        <w:rPr>
          <w:rFonts w:eastAsia="Calibri"/>
          <w:rtl/>
        </w:rPr>
        <w:t xml:space="preserve"> </w:t>
      </w:r>
      <w:r w:rsidRPr="00172576">
        <w:rPr>
          <w:rFonts w:eastAsia="Calibri"/>
          <w:rtl/>
        </w:rPr>
        <w:t>يراعي</w:t>
      </w:r>
      <w:r>
        <w:rPr>
          <w:rFonts w:eastAsia="Calibri"/>
          <w:rtl/>
        </w:rPr>
        <w:t xml:space="preserve"> </w:t>
      </w:r>
      <w:r w:rsidRPr="00172576">
        <w:rPr>
          <w:rFonts w:eastAsia="Calibri"/>
          <w:rtl/>
        </w:rPr>
        <w:t>خصوصية</w:t>
      </w:r>
      <w:r>
        <w:rPr>
          <w:rFonts w:eastAsia="Calibri"/>
          <w:rtl/>
        </w:rPr>
        <w:t xml:space="preserve"> </w:t>
      </w:r>
      <w:r w:rsidRPr="00172576">
        <w:rPr>
          <w:rFonts w:eastAsia="Calibri"/>
          <w:rtl/>
        </w:rPr>
        <w:t>اللجوء</w:t>
      </w:r>
      <w:r>
        <w:rPr>
          <w:rFonts w:eastAsia="Calibri"/>
          <w:rtl/>
        </w:rPr>
        <w:t xml:space="preserve"> </w:t>
      </w:r>
      <w:r w:rsidRPr="00172576">
        <w:rPr>
          <w:rFonts w:eastAsia="Calibri"/>
          <w:rtl/>
        </w:rPr>
        <w:t>الفلسطيني</w:t>
      </w:r>
      <w:r>
        <w:rPr>
          <w:rFonts w:eastAsia="Calibri"/>
          <w:rtl/>
        </w:rPr>
        <w:t xml:space="preserve"> </w:t>
      </w:r>
      <w:r w:rsidRPr="00172576">
        <w:rPr>
          <w:rFonts w:eastAsia="Calibri"/>
          <w:rtl/>
        </w:rPr>
        <w:t>والنسيج</w:t>
      </w:r>
      <w:r>
        <w:rPr>
          <w:rFonts w:eastAsia="Calibri"/>
          <w:rtl/>
        </w:rPr>
        <w:t xml:space="preserve"> </w:t>
      </w:r>
      <w:proofErr w:type="spellStart"/>
      <w:r w:rsidRPr="00172576">
        <w:rPr>
          <w:rFonts w:eastAsia="Calibri"/>
          <w:rtl/>
        </w:rPr>
        <w:t>الإجتماعي</w:t>
      </w:r>
      <w:proofErr w:type="spellEnd"/>
      <w:r>
        <w:rPr>
          <w:rFonts w:eastAsia="Calibri"/>
          <w:rtl/>
        </w:rPr>
        <w:t xml:space="preserve"> </w:t>
      </w:r>
      <w:r w:rsidRPr="00172576">
        <w:rPr>
          <w:rFonts w:eastAsia="Calibri"/>
          <w:rtl/>
        </w:rPr>
        <w:t>تحت</w:t>
      </w:r>
      <w:r>
        <w:rPr>
          <w:rFonts w:eastAsia="Calibri"/>
          <w:rtl/>
        </w:rPr>
        <w:t xml:space="preserve"> </w:t>
      </w:r>
      <w:r w:rsidRPr="00172576">
        <w:rPr>
          <w:rFonts w:eastAsia="Calibri"/>
          <w:rtl/>
        </w:rPr>
        <w:t>سيادة</w:t>
      </w:r>
      <w:r>
        <w:rPr>
          <w:rFonts w:eastAsia="Calibri"/>
          <w:rtl/>
        </w:rPr>
        <w:t xml:space="preserve"> </w:t>
      </w:r>
      <w:r w:rsidRPr="00172576">
        <w:rPr>
          <w:rFonts w:eastAsia="Calibri"/>
          <w:rtl/>
        </w:rPr>
        <w:t>القانون؛</w:t>
      </w:r>
      <w:r>
        <w:rPr>
          <w:rFonts w:eastAsia="Calibri"/>
          <w:rtl/>
        </w:rPr>
        <w:t xml:space="preserve"> </w:t>
      </w:r>
      <w:r w:rsidRPr="00172576">
        <w:rPr>
          <w:rFonts w:eastAsia="Calibri"/>
          <w:rtl/>
        </w:rPr>
        <w:t>ففي</w:t>
      </w:r>
      <w:r>
        <w:rPr>
          <w:rFonts w:eastAsia="Calibri"/>
          <w:rtl/>
        </w:rPr>
        <w:t xml:space="preserve"> </w:t>
      </w:r>
      <w:r w:rsidRPr="00172576">
        <w:rPr>
          <w:rFonts w:eastAsia="Calibri"/>
          <w:rtl/>
        </w:rPr>
        <w:t>هذا</w:t>
      </w:r>
      <w:r>
        <w:rPr>
          <w:rFonts w:eastAsia="Calibri"/>
          <w:rtl/>
        </w:rPr>
        <w:t xml:space="preserve"> </w:t>
      </w:r>
      <w:r w:rsidRPr="00172576">
        <w:rPr>
          <w:rFonts w:eastAsia="Calibri"/>
          <w:rtl/>
        </w:rPr>
        <w:t>الإطار،</w:t>
      </w:r>
      <w:r>
        <w:rPr>
          <w:rFonts w:eastAsia="Calibri"/>
          <w:rtl/>
        </w:rPr>
        <w:t xml:space="preserve"> </w:t>
      </w:r>
      <w:r w:rsidRPr="00172576">
        <w:rPr>
          <w:rFonts w:eastAsia="Calibri"/>
          <w:rtl/>
        </w:rPr>
        <w:t>أصدر</w:t>
      </w:r>
      <w:r>
        <w:rPr>
          <w:rFonts w:eastAsia="Calibri"/>
          <w:rtl/>
        </w:rPr>
        <w:t xml:space="preserve"> </w:t>
      </w:r>
      <w:r w:rsidRPr="00172576">
        <w:rPr>
          <w:rFonts w:eastAsia="Calibri"/>
          <w:rtl/>
          <w:lang w:bidi="ar-LB"/>
        </w:rPr>
        <w:t>رئيس</w:t>
      </w:r>
      <w:r>
        <w:rPr>
          <w:rFonts w:eastAsia="Calibri"/>
          <w:rtl/>
          <w:lang w:bidi="ar-LB"/>
        </w:rPr>
        <w:t xml:space="preserve"> </w:t>
      </w:r>
      <w:r w:rsidRPr="00172576">
        <w:rPr>
          <w:rFonts w:eastAsia="Calibri"/>
          <w:rtl/>
          <w:lang w:bidi="ar-LB"/>
        </w:rPr>
        <w:t>مجلس</w:t>
      </w:r>
      <w:r>
        <w:rPr>
          <w:rFonts w:eastAsia="Calibri"/>
          <w:rtl/>
          <w:lang w:bidi="ar-LB"/>
        </w:rPr>
        <w:t xml:space="preserve"> </w:t>
      </w:r>
      <w:r w:rsidRPr="00172576">
        <w:rPr>
          <w:rFonts w:eastAsia="Calibri"/>
          <w:rtl/>
          <w:lang w:bidi="ar-LB"/>
        </w:rPr>
        <w:t>الوزراء</w:t>
      </w:r>
      <w:r>
        <w:rPr>
          <w:rFonts w:eastAsia="Calibri"/>
          <w:rtl/>
          <w:lang w:bidi="ar-LB"/>
        </w:rPr>
        <w:t xml:space="preserve"> </w:t>
      </w:r>
      <w:r w:rsidRPr="00172576">
        <w:rPr>
          <w:rFonts w:eastAsia="Calibri"/>
          <w:rtl/>
          <w:lang w:bidi="ar-LB"/>
        </w:rPr>
        <w:t>القرار</w:t>
      </w:r>
      <w:r>
        <w:rPr>
          <w:rFonts w:eastAsia="Calibri"/>
          <w:rtl/>
          <w:lang w:bidi="ar-LB"/>
        </w:rPr>
        <w:t xml:space="preserve"> </w:t>
      </w:r>
      <w:r w:rsidRPr="00172576">
        <w:rPr>
          <w:rFonts w:eastAsia="Calibri"/>
          <w:rtl/>
          <w:lang w:bidi="ar-LB"/>
        </w:rPr>
        <w:t>رقم</w:t>
      </w:r>
      <w:r>
        <w:rPr>
          <w:rFonts w:eastAsia="Calibri"/>
          <w:rtl/>
          <w:lang w:bidi="ar-LB"/>
        </w:rPr>
        <w:t xml:space="preserve"> </w:t>
      </w:r>
      <w:r w:rsidRPr="00172576">
        <w:rPr>
          <w:rFonts w:eastAsia="Calibri"/>
          <w:rtl/>
          <w:lang w:bidi="ar-LB"/>
        </w:rPr>
        <w:t>48/2018</w:t>
      </w:r>
      <w:r>
        <w:rPr>
          <w:rFonts w:eastAsia="Calibri"/>
          <w:rtl/>
          <w:lang w:bidi="ar-LB"/>
        </w:rPr>
        <w:t xml:space="preserve"> </w:t>
      </w:r>
      <w:r w:rsidRPr="00172576">
        <w:rPr>
          <w:rFonts w:eastAsia="Calibri"/>
          <w:rtl/>
          <w:lang w:bidi="ar-LB"/>
        </w:rPr>
        <w:t>بتاريخ</w:t>
      </w:r>
      <w:r>
        <w:rPr>
          <w:rFonts w:eastAsia="Calibri"/>
          <w:rtl/>
          <w:lang w:bidi="ar-LB"/>
        </w:rPr>
        <w:t xml:space="preserve"> </w:t>
      </w:r>
      <w:r w:rsidRPr="00172576">
        <w:rPr>
          <w:rFonts w:eastAsia="Calibri"/>
          <w:rtl/>
          <w:lang w:bidi="ar-LB"/>
        </w:rPr>
        <w:t>21/05/2018</w:t>
      </w:r>
      <w:r>
        <w:rPr>
          <w:rFonts w:eastAsia="Calibri"/>
          <w:rtl/>
          <w:lang w:bidi="ar-LB"/>
        </w:rPr>
        <w:t xml:space="preserve"> </w:t>
      </w:r>
      <w:r w:rsidRPr="00172576">
        <w:rPr>
          <w:rFonts w:eastAsia="Calibri"/>
          <w:rtl/>
          <w:lang w:bidi="ar-LB"/>
        </w:rPr>
        <w:t>حول</w:t>
      </w:r>
      <w:r>
        <w:rPr>
          <w:rFonts w:eastAsia="Calibri"/>
          <w:rtl/>
          <w:lang w:bidi="ar-LB"/>
        </w:rPr>
        <w:t xml:space="preserve"> </w:t>
      </w:r>
      <w:r w:rsidRPr="00172576">
        <w:rPr>
          <w:rFonts w:eastAsia="Calibri"/>
          <w:rtl/>
          <w:lang w:bidi="ar-LB"/>
        </w:rPr>
        <w:t>"تشكيل</w:t>
      </w:r>
      <w:r>
        <w:rPr>
          <w:rFonts w:eastAsia="Calibri"/>
          <w:rtl/>
          <w:lang w:bidi="ar-LB"/>
        </w:rPr>
        <w:t xml:space="preserve"> </w:t>
      </w:r>
      <w:r w:rsidRPr="00172576">
        <w:rPr>
          <w:rFonts w:eastAsia="Calibri"/>
          <w:rtl/>
          <w:lang w:bidi="ar-LB"/>
        </w:rPr>
        <w:t>فريق</w:t>
      </w:r>
      <w:r>
        <w:rPr>
          <w:rFonts w:eastAsia="Calibri"/>
          <w:rtl/>
          <w:lang w:bidi="ar-LB"/>
        </w:rPr>
        <w:t xml:space="preserve"> </w:t>
      </w:r>
      <w:r w:rsidRPr="00172576">
        <w:rPr>
          <w:rFonts w:eastAsia="Calibri"/>
          <w:rtl/>
          <w:lang w:bidi="ar-LB"/>
        </w:rPr>
        <w:t>عمل</w:t>
      </w:r>
      <w:r>
        <w:rPr>
          <w:rFonts w:eastAsia="Calibri"/>
          <w:rtl/>
          <w:lang w:bidi="ar-LB"/>
        </w:rPr>
        <w:t xml:space="preserve"> </w:t>
      </w:r>
      <w:r w:rsidRPr="00172576">
        <w:rPr>
          <w:rFonts w:eastAsia="Calibri"/>
          <w:rtl/>
          <w:lang w:bidi="ar-LB"/>
        </w:rPr>
        <w:t>لوضع</w:t>
      </w:r>
      <w:r>
        <w:rPr>
          <w:rFonts w:eastAsia="Calibri"/>
          <w:rtl/>
          <w:lang w:bidi="ar-LB"/>
        </w:rPr>
        <w:t xml:space="preserve"> </w:t>
      </w:r>
      <w:r w:rsidRPr="00172576">
        <w:rPr>
          <w:rFonts w:eastAsia="Calibri"/>
          <w:rtl/>
          <w:lang w:bidi="ar-LB"/>
        </w:rPr>
        <w:t>آلية</w:t>
      </w:r>
      <w:r>
        <w:rPr>
          <w:rFonts w:eastAsia="Calibri"/>
          <w:rtl/>
          <w:lang w:bidi="ar-LB"/>
        </w:rPr>
        <w:t xml:space="preserve"> </w:t>
      </w:r>
      <w:r w:rsidRPr="00172576">
        <w:rPr>
          <w:rFonts w:eastAsia="Calibri"/>
          <w:rtl/>
          <w:lang w:bidi="ar-LB"/>
        </w:rPr>
        <w:t>لإدارة</w:t>
      </w:r>
      <w:r>
        <w:rPr>
          <w:rFonts w:eastAsia="Calibri"/>
          <w:rtl/>
          <w:lang w:bidi="ar-LB"/>
        </w:rPr>
        <w:t xml:space="preserve"> </w:t>
      </w:r>
      <w:r w:rsidRPr="00172576">
        <w:rPr>
          <w:rFonts w:eastAsia="Calibri"/>
          <w:rtl/>
          <w:lang w:bidi="ar-LB"/>
        </w:rPr>
        <w:t>مخيم</w:t>
      </w:r>
      <w:r>
        <w:rPr>
          <w:rFonts w:eastAsia="Calibri"/>
          <w:rtl/>
          <w:lang w:bidi="ar-LB"/>
        </w:rPr>
        <w:t xml:space="preserve"> </w:t>
      </w:r>
      <w:r w:rsidRPr="00172576">
        <w:rPr>
          <w:rFonts w:eastAsia="Calibri"/>
          <w:rtl/>
          <w:lang w:bidi="ar-LB"/>
        </w:rPr>
        <w:t>نهر</w:t>
      </w:r>
      <w:r>
        <w:rPr>
          <w:rFonts w:eastAsia="Calibri"/>
          <w:rtl/>
          <w:lang w:bidi="ar-LB"/>
        </w:rPr>
        <w:t xml:space="preserve"> </w:t>
      </w:r>
      <w:r w:rsidRPr="00172576">
        <w:rPr>
          <w:rFonts w:eastAsia="Calibri"/>
          <w:rtl/>
          <w:lang w:bidi="ar-LB"/>
        </w:rPr>
        <w:t>البارد".</w:t>
      </w:r>
      <w:r>
        <w:rPr>
          <w:rFonts w:eastAsia="Calibri"/>
          <w:rtl/>
          <w:lang w:bidi="ar-LB"/>
        </w:rPr>
        <w:t xml:space="preserve"> </w:t>
      </w:r>
      <w:r w:rsidRPr="00172576">
        <w:rPr>
          <w:rFonts w:eastAsia="Calibri"/>
          <w:rtl/>
          <w:lang w:bidi="ar-LB"/>
        </w:rPr>
        <w:t>ومن</w:t>
      </w:r>
      <w:r>
        <w:rPr>
          <w:rFonts w:eastAsia="Calibri"/>
          <w:rtl/>
          <w:lang w:bidi="ar-LB"/>
        </w:rPr>
        <w:t xml:space="preserve"> </w:t>
      </w:r>
      <w:r w:rsidRPr="00172576">
        <w:rPr>
          <w:rFonts w:eastAsia="Calibri"/>
          <w:rtl/>
          <w:lang w:bidi="ar-LB"/>
        </w:rPr>
        <w:t>المتوقع</w:t>
      </w:r>
      <w:r>
        <w:rPr>
          <w:rFonts w:eastAsia="Calibri"/>
          <w:rtl/>
          <w:lang w:bidi="ar-LB"/>
        </w:rPr>
        <w:t xml:space="preserve"> </w:t>
      </w:r>
      <w:r w:rsidRPr="00172576">
        <w:rPr>
          <w:rFonts w:eastAsia="Calibri"/>
          <w:rtl/>
          <w:lang w:bidi="ar-LB"/>
        </w:rPr>
        <w:t>أن</w:t>
      </w:r>
      <w:r>
        <w:rPr>
          <w:rFonts w:eastAsia="Calibri"/>
          <w:rtl/>
          <w:lang w:bidi="ar-LB"/>
        </w:rPr>
        <w:t xml:space="preserve"> </w:t>
      </w:r>
      <w:r w:rsidRPr="00172576">
        <w:rPr>
          <w:rFonts w:eastAsia="Calibri"/>
          <w:rtl/>
          <w:lang w:bidi="ar-LB"/>
        </w:rPr>
        <w:t>يرفع</w:t>
      </w:r>
      <w:r>
        <w:rPr>
          <w:rFonts w:eastAsia="Calibri"/>
          <w:rtl/>
          <w:lang w:bidi="ar-LB"/>
        </w:rPr>
        <w:t xml:space="preserve"> </w:t>
      </w:r>
      <w:r w:rsidRPr="00172576">
        <w:rPr>
          <w:rFonts w:eastAsia="Calibri"/>
          <w:rtl/>
          <w:lang w:bidi="ar-LB"/>
        </w:rPr>
        <w:t>الفريق</w:t>
      </w:r>
      <w:r>
        <w:rPr>
          <w:rFonts w:eastAsia="Calibri"/>
          <w:rtl/>
          <w:lang w:bidi="ar-LB"/>
        </w:rPr>
        <w:t xml:space="preserve"> </w:t>
      </w:r>
      <w:r w:rsidRPr="00172576">
        <w:rPr>
          <w:rFonts w:eastAsia="Calibri"/>
          <w:rtl/>
          <w:lang w:bidi="ar-LB"/>
        </w:rPr>
        <w:t>اقتراحاته</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وقت</w:t>
      </w:r>
      <w:r>
        <w:rPr>
          <w:rFonts w:eastAsia="Calibri"/>
          <w:rtl/>
          <w:lang w:bidi="ar-LB"/>
        </w:rPr>
        <w:t xml:space="preserve"> </w:t>
      </w:r>
      <w:r w:rsidRPr="00172576">
        <w:rPr>
          <w:rFonts w:eastAsia="Calibri"/>
          <w:rtl/>
          <w:lang w:bidi="ar-LB"/>
        </w:rPr>
        <w:t>قريب.</w:t>
      </w:r>
    </w:p>
    <w:p w:rsidR="00366CB7" w:rsidRPr="00172576" w:rsidRDefault="00366CB7" w:rsidP="006E4050">
      <w:pPr>
        <w:pStyle w:val="SingleTxtGA"/>
        <w:rPr>
          <w:rFonts w:eastAsia="Calibri"/>
          <w:rtl/>
          <w:lang w:bidi="ar-LB"/>
        </w:rPr>
      </w:pPr>
      <w:r w:rsidRPr="00172576">
        <w:rPr>
          <w:rFonts w:eastAsia="Calibri"/>
          <w:rtl/>
        </w:rPr>
        <w:t>174-</w:t>
      </w:r>
      <w:r w:rsidRPr="00172576">
        <w:rPr>
          <w:rFonts w:eastAsia="Calibri"/>
          <w:rtl/>
        </w:rPr>
        <w:tab/>
      </w:r>
      <w:r w:rsidRPr="00172576">
        <w:rPr>
          <w:rFonts w:eastAsia="Calibri"/>
          <w:rtl/>
          <w:lang w:bidi="ar-LB"/>
        </w:rPr>
        <w:t>في</w:t>
      </w:r>
      <w:r>
        <w:rPr>
          <w:rFonts w:eastAsia="Calibri"/>
          <w:rtl/>
          <w:lang w:bidi="ar-LB"/>
        </w:rPr>
        <w:t xml:space="preserve"> </w:t>
      </w:r>
      <w:r w:rsidRPr="00172576">
        <w:rPr>
          <w:rFonts w:eastAsia="Calibri"/>
          <w:rtl/>
          <w:lang w:bidi="ar-LB"/>
        </w:rPr>
        <w:t>الختام،</w:t>
      </w:r>
      <w:r>
        <w:rPr>
          <w:rFonts w:eastAsia="Calibri"/>
          <w:rtl/>
          <w:lang w:bidi="ar-LB"/>
        </w:rPr>
        <w:t xml:space="preserve"> </w:t>
      </w:r>
      <w:r w:rsidRPr="00172576">
        <w:rPr>
          <w:rFonts w:eastAsia="Calibri"/>
          <w:rtl/>
          <w:lang w:bidi="ar-LB"/>
        </w:rPr>
        <w:t>تحاول</w:t>
      </w:r>
      <w:r>
        <w:rPr>
          <w:rFonts w:eastAsia="Calibri"/>
          <w:rtl/>
        </w:rPr>
        <w:t xml:space="preserve"> </w:t>
      </w:r>
      <w:r w:rsidRPr="00172576">
        <w:rPr>
          <w:rFonts w:eastAsia="Calibri"/>
          <w:rtl/>
          <w:lang w:bidi="ar-LB"/>
        </w:rPr>
        <w:t>الدولة</w:t>
      </w:r>
      <w:r>
        <w:rPr>
          <w:rFonts w:eastAsia="Calibri"/>
          <w:rtl/>
          <w:lang w:bidi="ar-LB"/>
        </w:rPr>
        <w:t xml:space="preserve"> </w:t>
      </w:r>
      <w:r w:rsidRPr="00172576">
        <w:rPr>
          <w:rFonts w:eastAsia="Calibri"/>
          <w:rtl/>
          <w:lang w:bidi="ar-LB"/>
        </w:rPr>
        <w:t>اللبنانية</w:t>
      </w:r>
      <w:r>
        <w:rPr>
          <w:rFonts w:eastAsia="Calibri"/>
          <w:rtl/>
          <w:lang w:bidi="ar-LB"/>
        </w:rPr>
        <w:t xml:space="preserve"> </w:t>
      </w:r>
      <w:r w:rsidRPr="00172576">
        <w:rPr>
          <w:rFonts w:eastAsia="Calibri"/>
          <w:rtl/>
          <w:lang w:bidi="ar-LB"/>
        </w:rPr>
        <w:t>بأقصى</w:t>
      </w:r>
      <w:r>
        <w:rPr>
          <w:rFonts w:eastAsia="Calibri"/>
          <w:rtl/>
          <w:lang w:bidi="ar-LB"/>
        </w:rPr>
        <w:t xml:space="preserve"> </w:t>
      </w:r>
      <w:r w:rsidRPr="00172576">
        <w:rPr>
          <w:rFonts w:eastAsia="Calibri"/>
          <w:rtl/>
          <w:lang w:bidi="ar-LB"/>
        </w:rPr>
        <w:t>ما</w:t>
      </w:r>
      <w:r>
        <w:rPr>
          <w:rFonts w:eastAsia="Calibri"/>
          <w:rtl/>
          <w:lang w:bidi="ar-LB"/>
        </w:rPr>
        <w:t xml:space="preserve"> </w:t>
      </w:r>
      <w:r w:rsidRPr="00172576">
        <w:rPr>
          <w:rFonts w:eastAsia="Calibri"/>
          <w:rtl/>
          <w:lang w:bidi="ar-LB"/>
        </w:rPr>
        <w:t>أتيح</w:t>
      </w:r>
      <w:r>
        <w:rPr>
          <w:rFonts w:eastAsia="Calibri"/>
          <w:rtl/>
          <w:lang w:bidi="ar-LB"/>
        </w:rPr>
        <w:t xml:space="preserve"> </w:t>
      </w:r>
      <w:r w:rsidRPr="00172576">
        <w:rPr>
          <w:rFonts w:eastAsia="Calibri"/>
          <w:rtl/>
          <w:lang w:bidi="ar-LB"/>
        </w:rPr>
        <w:t>لها</w:t>
      </w:r>
      <w:r>
        <w:rPr>
          <w:rFonts w:eastAsia="Calibri"/>
          <w:rtl/>
          <w:lang w:bidi="ar-LB"/>
        </w:rPr>
        <w:t xml:space="preserve"> </w:t>
      </w:r>
      <w:r w:rsidRPr="00172576">
        <w:rPr>
          <w:rFonts w:eastAsia="Calibri"/>
          <w:rtl/>
          <w:lang w:bidi="ar-LB"/>
        </w:rPr>
        <w:t>أن</w:t>
      </w:r>
      <w:r>
        <w:rPr>
          <w:rFonts w:eastAsia="Calibri"/>
          <w:rtl/>
          <w:lang w:bidi="ar-LB"/>
        </w:rPr>
        <w:t xml:space="preserve"> </w:t>
      </w:r>
      <w:r w:rsidRPr="00172576">
        <w:rPr>
          <w:rFonts w:eastAsia="Calibri"/>
          <w:rtl/>
          <w:lang w:bidi="ar-LB"/>
        </w:rPr>
        <w:t>تتجنب</w:t>
      </w:r>
      <w:r>
        <w:rPr>
          <w:rFonts w:eastAsia="Calibri"/>
          <w:rtl/>
          <w:lang w:bidi="ar-LB"/>
        </w:rPr>
        <w:t xml:space="preserve"> </w:t>
      </w:r>
      <w:r w:rsidRPr="00172576">
        <w:rPr>
          <w:rFonts w:eastAsia="Calibri"/>
          <w:rtl/>
          <w:lang w:bidi="ar-LB"/>
        </w:rPr>
        <w:t>اتخاذ</w:t>
      </w:r>
      <w:r>
        <w:rPr>
          <w:rFonts w:eastAsia="Calibri"/>
          <w:rtl/>
          <w:lang w:bidi="ar-LB"/>
        </w:rPr>
        <w:t xml:space="preserve"> </w:t>
      </w:r>
      <w:r w:rsidRPr="00172576">
        <w:rPr>
          <w:rFonts w:eastAsia="Calibri"/>
          <w:rtl/>
          <w:lang w:bidi="ar-LB"/>
        </w:rPr>
        <w:t>أي</w:t>
      </w:r>
      <w:r>
        <w:rPr>
          <w:rFonts w:eastAsia="Calibri"/>
          <w:rtl/>
          <w:lang w:bidi="ar-LB"/>
        </w:rPr>
        <w:t xml:space="preserve"> </w:t>
      </w:r>
      <w:r w:rsidRPr="00172576">
        <w:rPr>
          <w:rFonts w:eastAsia="Calibri"/>
          <w:rtl/>
          <w:lang w:bidi="ar-LB"/>
        </w:rPr>
        <w:t>إجراءات</w:t>
      </w:r>
      <w:r>
        <w:rPr>
          <w:rFonts w:eastAsia="Calibri"/>
          <w:rtl/>
          <w:lang w:bidi="ar-LB"/>
        </w:rPr>
        <w:t xml:space="preserve"> </w:t>
      </w:r>
      <w:r w:rsidRPr="00172576">
        <w:rPr>
          <w:rFonts w:eastAsia="Calibri"/>
          <w:rtl/>
          <w:lang w:bidi="ar-LB"/>
        </w:rPr>
        <w:t>تمييزية</w:t>
      </w:r>
      <w:r>
        <w:rPr>
          <w:rFonts w:eastAsia="Calibri"/>
          <w:rtl/>
          <w:lang w:bidi="ar-LB"/>
        </w:rPr>
        <w:t xml:space="preserve"> </w:t>
      </w:r>
      <w:r w:rsidRPr="00172576">
        <w:rPr>
          <w:rFonts w:eastAsia="Calibri"/>
          <w:rtl/>
          <w:lang w:bidi="ar-LB"/>
        </w:rPr>
        <w:t>بحق</w:t>
      </w:r>
      <w:r>
        <w:rPr>
          <w:rFonts w:eastAsia="Calibri"/>
          <w:rtl/>
          <w:lang w:bidi="ar-LB"/>
        </w:rPr>
        <w:t xml:space="preserve"> </w:t>
      </w:r>
      <w:r w:rsidRPr="00172576">
        <w:rPr>
          <w:rFonts w:eastAsia="Calibri"/>
          <w:rtl/>
          <w:lang w:bidi="ar-LB"/>
        </w:rPr>
        <w:t>أي</w:t>
      </w:r>
      <w:r>
        <w:rPr>
          <w:rFonts w:eastAsia="Calibri"/>
          <w:rtl/>
          <w:lang w:bidi="ar-LB"/>
        </w:rPr>
        <w:t xml:space="preserve"> </w:t>
      </w:r>
      <w:r w:rsidRPr="00172576">
        <w:rPr>
          <w:rFonts w:eastAsia="Calibri"/>
          <w:rtl/>
          <w:lang w:bidi="ar-LB"/>
        </w:rPr>
        <w:t>كان</w:t>
      </w:r>
      <w:r>
        <w:rPr>
          <w:rFonts w:eastAsia="Calibri"/>
          <w:rtl/>
          <w:lang w:bidi="ar-LB"/>
        </w:rPr>
        <w:t xml:space="preserve"> </w:t>
      </w:r>
      <w:r w:rsidRPr="00172576">
        <w:rPr>
          <w:rFonts w:eastAsia="Calibri"/>
          <w:rtl/>
          <w:lang w:bidi="ar-LB"/>
        </w:rPr>
        <w:t>على</w:t>
      </w:r>
      <w:r>
        <w:rPr>
          <w:rFonts w:eastAsia="Calibri"/>
          <w:rtl/>
          <w:lang w:bidi="ar-LB"/>
        </w:rPr>
        <w:t xml:space="preserve"> </w:t>
      </w:r>
      <w:proofErr w:type="gramStart"/>
      <w:r w:rsidR="006E4050">
        <w:rPr>
          <w:rFonts w:eastAsia="Calibri"/>
          <w:rtl/>
          <w:lang w:bidi="ar-LB"/>
        </w:rPr>
        <w:t>أراضيها</w:t>
      </w:r>
      <w:r w:rsidR="006E4050">
        <w:rPr>
          <w:rFonts w:eastAsia="Calibri" w:hint="cs"/>
          <w:rtl/>
          <w:lang w:bidi="ar-LB"/>
        </w:rPr>
        <w:t xml:space="preserve"> .</w:t>
      </w:r>
      <w:proofErr w:type="gramEnd"/>
      <w:r w:rsidR="006E4050">
        <w:rPr>
          <w:rFonts w:eastAsia="Calibri" w:hint="cs"/>
          <w:rtl/>
          <w:lang w:bidi="ar-LB"/>
        </w:rPr>
        <w:t>.</w:t>
      </w:r>
      <w:r w:rsidR="006E4050">
        <w:rPr>
          <w:rFonts w:eastAsia="Calibri" w:hint="cs"/>
          <w:rtl/>
        </w:rPr>
        <w:t xml:space="preserve"> </w:t>
      </w:r>
      <w:r w:rsidRPr="00172576">
        <w:rPr>
          <w:rFonts w:eastAsia="Calibri"/>
          <w:rtl/>
          <w:lang w:bidi="ar-LB"/>
        </w:rPr>
        <w:t>مع</w:t>
      </w:r>
      <w:r>
        <w:rPr>
          <w:rFonts w:eastAsia="Calibri"/>
          <w:rtl/>
          <w:lang w:bidi="ar-LB"/>
        </w:rPr>
        <w:t xml:space="preserve"> </w:t>
      </w:r>
      <w:r w:rsidRPr="00172576">
        <w:rPr>
          <w:rFonts w:eastAsia="Calibri"/>
          <w:rtl/>
          <w:lang w:bidi="ar-LB"/>
        </w:rPr>
        <w:t>تكريس</w:t>
      </w:r>
      <w:r>
        <w:rPr>
          <w:rFonts w:eastAsia="Calibri"/>
          <w:rtl/>
          <w:lang w:bidi="ar-LB"/>
        </w:rPr>
        <w:t xml:space="preserve"> </w:t>
      </w:r>
      <w:r w:rsidR="00FC1C1A">
        <w:rPr>
          <w:rFonts w:eastAsia="Calibri"/>
          <w:rtl/>
          <w:lang w:bidi="ar-LB"/>
        </w:rPr>
        <w:t>م</w:t>
      </w:r>
      <w:r w:rsidR="00FC1C1A">
        <w:rPr>
          <w:rFonts w:eastAsia="Calibri" w:hint="cs"/>
          <w:rtl/>
          <w:lang w:bidi="ar-LB"/>
        </w:rPr>
        <w:t>ب</w:t>
      </w:r>
      <w:r w:rsidRPr="00172576">
        <w:rPr>
          <w:rFonts w:eastAsia="Calibri"/>
          <w:rtl/>
          <w:lang w:bidi="ar-LB"/>
        </w:rPr>
        <w:t>دأي</w:t>
      </w:r>
      <w:r>
        <w:rPr>
          <w:rFonts w:eastAsia="Calibri"/>
          <w:rtl/>
          <w:lang w:bidi="ar-LB"/>
        </w:rPr>
        <w:t xml:space="preserve"> </w:t>
      </w:r>
      <w:r w:rsidRPr="00172576">
        <w:rPr>
          <w:rFonts w:eastAsia="Calibri"/>
          <w:rtl/>
          <w:lang w:bidi="ar-LB"/>
        </w:rPr>
        <w:t>عدم</w:t>
      </w:r>
      <w:r>
        <w:rPr>
          <w:rFonts w:eastAsia="Calibri"/>
          <w:rtl/>
          <w:lang w:bidi="ar-LB"/>
        </w:rPr>
        <w:t xml:space="preserve"> </w:t>
      </w:r>
      <w:r w:rsidRPr="00172576">
        <w:rPr>
          <w:rFonts w:eastAsia="Calibri"/>
          <w:rtl/>
          <w:lang w:bidi="ar-LB"/>
        </w:rPr>
        <w:t>التوطين</w:t>
      </w:r>
      <w:r>
        <w:rPr>
          <w:rFonts w:eastAsia="Calibri"/>
          <w:rtl/>
          <w:lang w:bidi="ar-LB"/>
        </w:rPr>
        <w:t xml:space="preserve"> </w:t>
      </w:r>
      <w:r w:rsidRPr="00172576">
        <w:rPr>
          <w:rFonts w:eastAsia="Calibri"/>
          <w:rtl/>
          <w:lang w:bidi="ar-LB"/>
        </w:rPr>
        <w:t>وحق</w:t>
      </w:r>
      <w:r>
        <w:rPr>
          <w:rFonts w:eastAsia="Calibri"/>
          <w:rtl/>
          <w:lang w:bidi="ar-LB"/>
        </w:rPr>
        <w:t xml:space="preserve"> </w:t>
      </w:r>
      <w:r w:rsidRPr="00172576">
        <w:rPr>
          <w:rFonts w:eastAsia="Calibri"/>
          <w:rtl/>
          <w:lang w:bidi="ar-LB"/>
        </w:rPr>
        <w:t>العودة</w:t>
      </w:r>
      <w:r>
        <w:rPr>
          <w:rFonts w:eastAsia="Calibri"/>
          <w:rtl/>
          <w:lang w:bidi="ar-LB"/>
        </w:rPr>
        <w:t xml:space="preserve"> </w:t>
      </w:r>
      <w:r w:rsidRPr="00172576">
        <w:rPr>
          <w:rFonts w:eastAsia="Calibri"/>
          <w:rtl/>
          <w:lang w:bidi="ar-LB"/>
        </w:rPr>
        <w:t>علماً</w:t>
      </w:r>
      <w:r>
        <w:rPr>
          <w:rFonts w:eastAsia="Calibri"/>
          <w:rtl/>
          <w:lang w:bidi="ar-LB"/>
        </w:rPr>
        <w:t xml:space="preserve"> </w:t>
      </w:r>
      <w:r w:rsidRPr="00172576">
        <w:rPr>
          <w:rFonts w:eastAsia="Calibri"/>
          <w:rtl/>
          <w:lang w:bidi="ar-LB"/>
        </w:rPr>
        <w:t>أن</w:t>
      </w:r>
      <w:r>
        <w:rPr>
          <w:rFonts w:eastAsia="Calibri"/>
          <w:rtl/>
          <w:lang w:bidi="ar-LB"/>
        </w:rPr>
        <w:t xml:space="preserve"> </w:t>
      </w:r>
      <w:r w:rsidRPr="00172576">
        <w:rPr>
          <w:rFonts w:eastAsia="Calibri"/>
          <w:rtl/>
          <w:lang w:bidi="ar-LB"/>
        </w:rPr>
        <w:t>لوضع</w:t>
      </w:r>
      <w:r>
        <w:rPr>
          <w:rFonts w:eastAsia="Calibri"/>
          <w:rtl/>
          <w:lang w:bidi="ar-LB"/>
        </w:rPr>
        <w:t xml:space="preserve"> </w:t>
      </w:r>
      <w:r w:rsidRPr="00172576">
        <w:rPr>
          <w:rFonts w:eastAsia="Calibri"/>
          <w:rtl/>
          <w:lang w:bidi="ar-LB"/>
        </w:rPr>
        <w:t>الفلسط</w:t>
      </w:r>
      <w:r w:rsidR="00FC1C1A">
        <w:rPr>
          <w:rFonts w:eastAsia="Calibri" w:hint="cs"/>
          <w:rtl/>
          <w:lang w:bidi="ar-LB"/>
        </w:rPr>
        <w:t>ي</w:t>
      </w:r>
      <w:r w:rsidRPr="00172576">
        <w:rPr>
          <w:rFonts w:eastAsia="Calibri"/>
          <w:rtl/>
          <w:lang w:bidi="ar-LB"/>
        </w:rPr>
        <w:t>نيين</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لبنان</w:t>
      </w:r>
      <w:r>
        <w:rPr>
          <w:rFonts w:eastAsia="Calibri"/>
          <w:rtl/>
          <w:lang w:bidi="ar-LB"/>
        </w:rPr>
        <w:t xml:space="preserve"> </w:t>
      </w:r>
      <w:r w:rsidRPr="00172576">
        <w:rPr>
          <w:rFonts w:eastAsia="Calibri"/>
          <w:rtl/>
          <w:lang w:bidi="ar-LB"/>
        </w:rPr>
        <w:t>نوع</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الخصوصية</w:t>
      </w:r>
      <w:r>
        <w:rPr>
          <w:rFonts w:eastAsia="Calibri"/>
          <w:rtl/>
          <w:lang w:bidi="ar-LB"/>
        </w:rPr>
        <w:t xml:space="preserve"> </w:t>
      </w:r>
      <w:r w:rsidRPr="00172576">
        <w:rPr>
          <w:rFonts w:eastAsia="Calibri"/>
          <w:rtl/>
          <w:lang w:bidi="ar-LB"/>
        </w:rPr>
        <w:t>التي</w:t>
      </w:r>
      <w:r>
        <w:rPr>
          <w:rFonts w:eastAsia="Calibri"/>
          <w:rtl/>
          <w:lang w:bidi="ar-LB"/>
        </w:rPr>
        <w:t xml:space="preserve"> </w:t>
      </w:r>
      <w:r w:rsidRPr="00172576">
        <w:rPr>
          <w:rFonts w:eastAsia="Calibri"/>
          <w:rtl/>
          <w:lang w:bidi="ar-LB"/>
        </w:rPr>
        <w:t>يجب</w:t>
      </w:r>
      <w:r>
        <w:rPr>
          <w:rFonts w:eastAsia="Calibri"/>
          <w:rtl/>
          <w:lang w:bidi="ar-LB"/>
        </w:rPr>
        <w:t xml:space="preserve"> </w:t>
      </w:r>
      <w:r w:rsidRPr="00172576">
        <w:rPr>
          <w:rFonts w:eastAsia="Calibri"/>
          <w:rtl/>
          <w:lang w:bidi="ar-LB"/>
        </w:rPr>
        <w:t>أخذها</w:t>
      </w:r>
      <w:r>
        <w:rPr>
          <w:rFonts w:eastAsia="Calibri"/>
          <w:rtl/>
          <w:lang w:bidi="ar-LB"/>
        </w:rPr>
        <w:t xml:space="preserve"> </w:t>
      </w:r>
      <w:r w:rsidRPr="00172576">
        <w:rPr>
          <w:rFonts w:eastAsia="Calibri"/>
          <w:rtl/>
          <w:lang w:bidi="ar-LB"/>
        </w:rPr>
        <w:t>دائماً</w:t>
      </w:r>
      <w:r>
        <w:rPr>
          <w:rFonts w:eastAsia="Calibri"/>
          <w:rtl/>
          <w:lang w:bidi="ar-LB"/>
        </w:rPr>
        <w:t xml:space="preserve"> </w:t>
      </w:r>
      <w:r w:rsidRPr="00172576">
        <w:rPr>
          <w:rFonts w:eastAsia="Calibri"/>
          <w:rtl/>
          <w:lang w:bidi="ar-LB"/>
        </w:rPr>
        <w:t>بعين</w:t>
      </w:r>
      <w:r>
        <w:rPr>
          <w:rFonts w:eastAsia="Calibri"/>
          <w:rtl/>
          <w:lang w:bidi="ar-LB"/>
        </w:rPr>
        <w:t xml:space="preserve"> </w:t>
      </w:r>
      <w:proofErr w:type="spellStart"/>
      <w:r w:rsidRPr="00172576">
        <w:rPr>
          <w:rFonts w:eastAsia="Calibri"/>
          <w:rtl/>
          <w:lang w:bidi="ar-LB"/>
        </w:rPr>
        <w:t>الإعتبار</w:t>
      </w:r>
      <w:proofErr w:type="spellEnd"/>
      <w:r w:rsidRPr="00172576">
        <w:rPr>
          <w:rFonts w:eastAsia="Calibri"/>
          <w:rtl/>
          <w:lang w:bidi="ar-LB"/>
        </w:rPr>
        <w:t>.</w:t>
      </w:r>
    </w:p>
    <w:p w:rsidR="00366CB7" w:rsidRPr="002321B0" w:rsidRDefault="00366CB7" w:rsidP="00366CB7">
      <w:pPr>
        <w:pStyle w:val="SingleTxtGA"/>
        <w:keepNext/>
        <w:keepLines/>
        <w:tabs>
          <w:tab w:val="clear" w:pos="2608"/>
          <w:tab w:val="clear" w:pos="3289"/>
          <w:tab w:val="left" w:pos="2835"/>
        </w:tabs>
        <w:ind w:left="1928"/>
        <w:rPr>
          <w:rFonts w:eastAsia="Calibri"/>
          <w:b/>
          <w:bCs/>
          <w:rtl/>
          <w:lang w:bidi="ar-LB"/>
        </w:rPr>
      </w:pPr>
      <w:r w:rsidRPr="002321B0">
        <w:rPr>
          <w:rFonts w:eastAsia="Calibri"/>
          <w:b/>
          <w:bCs/>
          <w:rtl/>
          <w:lang w:bidi="ar-LB"/>
        </w:rPr>
        <w:lastRenderedPageBreak/>
        <w:t>الحق</w:t>
      </w:r>
      <w:r>
        <w:rPr>
          <w:rFonts w:eastAsia="Calibri"/>
          <w:b/>
          <w:bCs/>
          <w:rtl/>
          <w:lang w:bidi="ar-LB"/>
        </w:rPr>
        <w:t xml:space="preserve"> </w:t>
      </w:r>
      <w:r w:rsidRPr="002321B0">
        <w:rPr>
          <w:rFonts w:eastAsia="Calibri"/>
          <w:b/>
          <w:bCs/>
          <w:rtl/>
          <w:lang w:bidi="ar-LB"/>
        </w:rPr>
        <w:t>في</w:t>
      </w:r>
      <w:r>
        <w:rPr>
          <w:rFonts w:eastAsia="Calibri"/>
          <w:b/>
          <w:bCs/>
          <w:rtl/>
          <w:lang w:bidi="ar-LB"/>
        </w:rPr>
        <w:t xml:space="preserve"> </w:t>
      </w:r>
      <w:r w:rsidRPr="002321B0">
        <w:rPr>
          <w:rFonts w:eastAsia="Calibri"/>
          <w:b/>
          <w:bCs/>
          <w:rtl/>
          <w:lang w:bidi="ar-LB"/>
        </w:rPr>
        <w:t>العمل:</w:t>
      </w:r>
    </w:p>
    <w:p w:rsidR="00366CB7" w:rsidRPr="00172576" w:rsidRDefault="00366CB7" w:rsidP="00366CB7">
      <w:pPr>
        <w:pStyle w:val="SingleTxtGA"/>
        <w:rPr>
          <w:rFonts w:eastAsia="Calibri"/>
          <w:rtl/>
          <w:lang w:bidi="ar-LB"/>
        </w:rPr>
      </w:pPr>
      <w:r w:rsidRPr="00172576">
        <w:rPr>
          <w:rFonts w:eastAsia="Calibri"/>
          <w:rtl/>
        </w:rPr>
        <w:t>175-</w:t>
      </w:r>
      <w:r w:rsidRPr="00172576">
        <w:rPr>
          <w:rFonts w:eastAsia="Calibri"/>
          <w:rtl/>
        </w:rPr>
        <w:tab/>
      </w:r>
      <w:r w:rsidRPr="00172576">
        <w:rPr>
          <w:rFonts w:eastAsia="Calibri"/>
          <w:rtl/>
          <w:lang w:bidi="ar-LB"/>
        </w:rPr>
        <w:t>بعد</w:t>
      </w:r>
      <w:r>
        <w:rPr>
          <w:rFonts w:eastAsia="Calibri"/>
          <w:rtl/>
          <w:lang w:bidi="ar-LB"/>
        </w:rPr>
        <w:t xml:space="preserve"> </w:t>
      </w:r>
      <w:r w:rsidRPr="00172576">
        <w:rPr>
          <w:rFonts w:eastAsia="Calibri"/>
          <w:rtl/>
          <w:lang w:bidi="ar-LB"/>
        </w:rPr>
        <w:t>التذكير</w:t>
      </w:r>
      <w:r>
        <w:rPr>
          <w:rFonts w:eastAsia="Calibri"/>
          <w:rtl/>
          <w:lang w:bidi="ar-LB"/>
        </w:rPr>
        <w:t xml:space="preserve"> </w:t>
      </w:r>
      <w:r w:rsidRPr="00172576">
        <w:rPr>
          <w:rFonts w:eastAsia="Calibri"/>
          <w:rtl/>
          <w:lang w:bidi="ar-LB"/>
        </w:rPr>
        <w:t>بما</w:t>
      </w:r>
      <w:r>
        <w:rPr>
          <w:rFonts w:eastAsia="Calibri"/>
          <w:rtl/>
          <w:lang w:bidi="ar-LB"/>
        </w:rPr>
        <w:t xml:space="preserve"> </w:t>
      </w:r>
      <w:r w:rsidRPr="00172576">
        <w:rPr>
          <w:rFonts w:eastAsia="Calibri"/>
          <w:rtl/>
          <w:lang w:bidi="ar-LB"/>
        </w:rPr>
        <w:t>ورد</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الفقرات</w:t>
      </w:r>
      <w:r>
        <w:rPr>
          <w:rFonts w:eastAsia="Calibri"/>
          <w:rtl/>
          <w:lang w:bidi="ar-LB"/>
        </w:rPr>
        <w:t xml:space="preserve"> </w:t>
      </w:r>
      <w:r w:rsidRPr="00172576">
        <w:rPr>
          <w:rFonts w:eastAsia="Calibri"/>
          <w:rtl/>
          <w:lang w:bidi="ar-LB"/>
        </w:rPr>
        <w:t>اعلاه</w:t>
      </w:r>
      <w:r>
        <w:rPr>
          <w:rFonts w:eastAsia="Calibri"/>
          <w:rtl/>
          <w:lang w:bidi="ar-LB"/>
        </w:rPr>
        <w:t xml:space="preserve"> </w:t>
      </w:r>
      <w:r w:rsidRPr="00172576">
        <w:rPr>
          <w:rFonts w:eastAsia="Calibri"/>
          <w:rtl/>
          <w:lang w:bidi="ar-LB"/>
        </w:rPr>
        <w:t>المتعلقة</w:t>
      </w:r>
      <w:r>
        <w:rPr>
          <w:rFonts w:eastAsia="Calibri"/>
          <w:rtl/>
          <w:lang w:bidi="ar-LB"/>
        </w:rPr>
        <w:t xml:space="preserve"> </w:t>
      </w:r>
      <w:r w:rsidRPr="00172576">
        <w:rPr>
          <w:rFonts w:eastAsia="Calibri"/>
          <w:rtl/>
          <w:lang w:bidi="ar-LB"/>
        </w:rPr>
        <w:t>بعمل</w:t>
      </w:r>
      <w:r>
        <w:rPr>
          <w:rFonts w:eastAsia="Calibri"/>
          <w:rtl/>
          <w:lang w:bidi="ar-LB"/>
        </w:rPr>
        <w:t xml:space="preserve"> </w:t>
      </w:r>
      <w:r w:rsidRPr="00172576">
        <w:rPr>
          <w:rFonts w:eastAsia="Calibri"/>
          <w:rtl/>
          <w:lang w:bidi="ar-LB"/>
        </w:rPr>
        <w:t>اللاجئين</w:t>
      </w:r>
      <w:r>
        <w:rPr>
          <w:rFonts w:eastAsia="Calibri"/>
          <w:rtl/>
          <w:lang w:bidi="ar-LB"/>
        </w:rPr>
        <w:t xml:space="preserve"> </w:t>
      </w:r>
      <w:r w:rsidRPr="00172576">
        <w:rPr>
          <w:rFonts w:eastAsia="Calibri"/>
          <w:rtl/>
          <w:lang w:bidi="ar-LB"/>
        </w:rPr>
        <w:t>الفلسطينيين،</w:t>
      </w:r>
      <w:r>
        <w:rPr>
          <w:rFonts w:eastAsia="Calibri"/>
          <w:rtl/>
          <w:lang w:bidi="ar-LB"/>
        </w:rPr>
        <w:t xml:space="preserve"> </w:t>
      </w:r>
      <w:r w:rsidRPr="00172576">
        <w:rPr>
          <w:rFonts w:eastAsia="Calibri"/>
          <w:rtl/>
          <w:lang w:bidi="ar-LB"/>
        </w:rPr>
        <w:t>نورد</w:t>
      </w:r>
      <w:r>
        <w:rPr>
          <w:rFonts w:eastAsia="Calibri"/>
          <w:rtl/>
          <w:lang w:bidi="ar-LB"/>
        </w:rPr>
        <w:t xml:space="preserve"> </w:t>
      </w:r>
      <w:r w:rsidRPr="00172576">
        <w:rPr>
          <w:rFonts w:eastAsia="Calibri"/>
          <w:rtl/>
          <w:lang w:bidi="ar-LB"/>
        </w:rPr>
        <w:t>أنه</w:t>
      </w:r>
      <w:r>
        <w:rPr>
          <w:rFonts w:eastAsia="Calibri"/>
          <w:rtl/>
          <w:lang w:bidi="ar-LB"/>
        </w:rPr>
        <w:t xml:space="preserve"> </w:t>
      </w:r>
      <w:r w:rsidRPr="00172576">
        <w:rPr>
          <w:rFonts w:eastAsia="Calibri"/>
          <w:rtl/>
          <w:lang w:bidi="ar-LB"/>
        </w:rPr>
        <w:t>لا</w:t>
      </w:r>
      <w:r>
        <w:rPr>
          <w:rFonts w:eastAsia="Calibri" w:hint="cs"/>
          <w:rtl/>
          <w:lang w:bidi="ar-LB"/>
        </w:rPr>
        <w:t> </w:t>
      </w:r>
      <w:r w:rsidRPr="00172576">
        <w:rPr>
          <w:rFonts w:eastAsia="Calibri"/>
          <w:rtl/>
          <w:lang w:bidi="ar-LB"/>
        </w:rPr>
        <w:t>يتم</w:t>
      </w:r>
      <w:r>
        <w:rPr>
          <w:rFonts w:eastAsia="Calibri"/>
          <w:rtl/>
          <w:lang w:bidi="ar-LB"/>
        </w:rPr>
        <w:t xml:space="preserve"> </w:t>
      </w:r>
      <w:r w:rsidRPr="00172576">
        <w:rPr>
          <w:rFonts w:eastAsia="Calibri"/>
          <w:rtl/>
          <w:lang w:bidi="ar-LB"/>
        </w:rPr>
        <w:t>رفض</w:t>
      </w:r>
      <w:r>
        <w:rPr>
          <w:rFonts w:eastAsia="Calibri"/>
          <w:rtl/>
          <w:lang w:bidi="ar-LB"/>
        </w:rPr>
        <w:t xml:space="preserve"> </w:t>
      </w:r>
      <w:r w:rsidRPr="00172576">
        <w:rPr>
          <w:rFonts w:eastAsia="Calibri"/>
          <w:rtl/>
          <w:lang w:bidi="ar-LB"/>
        </w:rPr>
        <w:t>منح</w:t>
      </w:r>
      <w:r>
        <w:rPr>
          <w:rFonts w:eastAsia="Calibri"/>
          <w:rtl/>
          <w:lang w:bidi="ar-LB"/>
        </w:rPr>
        <w:t xml:space="preserve"> </w:t>
      </w:r>
      <w:r w:rsidRPr="00172576">
        <w:rPr>
          <w:rFonts w:eastAsia="Calibri"/>
          <w:rtl/>
          <w:lang w:bidi="ar-LB"/>
        </w:rPr>
        <w:t>جواز</w:t>
      </w:r>
      <w:r>
        <w:rPr>
          <w:rFonts w:eastAsia="Calibri"/>
          <w:rtl/>
          <w:lang w:bidi="ar-LB"/>
        </w:rPr>
        <w:t xml:space="preserve"> </w:t>
      </w:r>
      <w:r w:rsidRPr="00172576">
        <w:rPr>
          <w:rFonts w:eastAsia="Calibri"/>
          <w:rtl/>
          <w:lang w:bidi="ar-LB"/>
        </w:rPr>
        <w:t>إقامة</w:t>
      </w:r>
      <w:r>
        <w:rPr>
          <w:rFonts w:eastAsia="Calibri"/>
          <w:rtl/>
          <w:lang w:bidi="ar-LB"/>
        </w:rPr>
        <w:t xml:space="preserve"> </w:t>
      </w:r>
      <w:r w:rsidRPr="00172576">
        <w:rPr>
          <w:rFonts w:eastAsia="Calibri"/>
          <w:rtl/>
          <w:lang w:bidi="ar-LB"/>
        </w:rPr>
        <w:t>لأي</w:t>
      </w:r>
      <w:r>
        <w:rPr>
          <w:rFonts w:eastAsia="Calibri"/>
          <w:rtl/>
          <w:lang w:bidi="ar-LB"/>
        </w:rPr>
        <w:t xml:space="preserve"> </w:t>
      </w:r>
      <w:r w:rsidRPr="00172576">
        <w:rPr>
          <w:rFonts w:eastAsia="Calibri"/>
          <w:rtl/>
          <w:lang w:bidi="ar-LB"/>
        </w:rPr>
        <w:t>شخص</w:t>
      </w:r>
      <w:r>
        <w:rPr>
          <w:rFonts w:eastAsia="Calibri"/>
          <w:rtl/>
          <w:lang w:bidi="ar-LB"/>
        </w:rPr>
        <w:t xml:space="preserve"> </w:t>
      </w:r>
      <w:r w:rsidRPr="00172576">
        <w:rPr>
          <w:rFonts w:eastAsia="Calibri"/>
          <w:rtl/>
          <w:lang w:bidi="ar-LB"/>
        </w:rPr>
        <w:t>أجنبي</w:t>
      </w:r>
      <w:r>
        <w:rPr>
          <w:rFonts w:eastAsia="Calibri"/>
          <w:rtl/>
          <w:lang w:bidi="ar-LB"/>
        </w:rPr>
        <w:t xml:space="preserve"> </w:t>
      </w:r>
      <w:r w:rsidRPr="00172576">
        <w:rPr>
          <w:rFonts w:eastAsia="Calibri"/>
          <w:rtl/>
          <w:lang w:bidi="ar-LB"/>
        </w:rPr>
        <w:t>إلا</w:t>
      </w:r>
      <w:r>
        <w:rPr>
          <w:rFonts w:eastAsia="Calibri"/>
          <w:rtl/>
          <w:lang w:bidi="ar-LB"/>
        </w:rPr>
        <w:t xml:space="preserve"> </w:t>
      </w:r>
      <w:r w:rsidRPr="00172576">
        <w:rPr>
          <w:rFonts w:eastAsia="Calibri"/>
          <w:rtl/>
          <w:lang w:bidi="ar-LB"/>
        </w:rPr>
        <w:t>إذا</w:t>
      </w:r>
      <w:r>
        <w:rPr>
          <w:rFonts w:eastAsia="Calibri"/>
          <w:rtl/>
          <w:lang w:bidi="ar-LB"/>
        </w:rPr>
        <w:t xml:space="preserve"> </w:t>
      </w:r>
      <w:r w:rsidRPr="00172576">
        <w:rPr>
          <w:rFonts w:eastAsia="Calibri"/>
          <w:rtl/>
          <w:lang w:bidi="ar-LB"/>
        </w:rPr>
        <w:t>توافرت</w:t>
      </w:r>
      <w:r>
        <w:rPr>
          <w:rFonts w:eastAsia="Calibri"/>
          <w:rtl/>
          <w:lang w:bidi="ar-LB"/>
        </w:rPr>
        <w:t xml:space="preserve"> </w:t>
      </w:r>
      <w:r w:rsidRPr="00172576">
        <w:rPr>
          <w:rFonts w:eastAsia="Calibri"/>
          <w:rtl/>
          <w:lang w:bidi="ar-LB"/>
        </w:rPr>
        <w:t>أسباب</w:t>
      </w:r>
      <w:r>
        <w:rPr>
          <w:rFonts w:eastAsia="Calibri"/>
          <w:rtl/>
          <w:lang w:bidi="ar-LB"/>
        </w:rPr>
        <w:t xml:space="preserve"> </w:t>
      </w:r>
      <w:r w:rsidRPr="00172576">
        <w:rPr>
          <w:rFonts w:eastAsia="Calibri"/>
          <w:rtl/>
          <w:lang w:bidi="ar-LB"/>
        </w:rPr>
        <w:t>تمنع</w:t>
      </w:r>
      <w:r>
        <w:rPr>
          <w:rFonts w:eastAsia="Calibri"/>
          <w:rtl/>
          <w:lang w:bidi="ar-LB"/>
        </w:rPr>
        <w:t xml:space="preserve"> </w:t>
      </w:r>
      <w:r w:rsidRPr="00172576">
        <w:rPr>
          <w:rFonts w:eastAsia="Calibri"/>
          <w:rtl/>
          <w:lang w:bidi="ar-LB"/>
        </w:rPr>
        <w:t>ذلك.</w:t>
      </w:r>
    </w:p>
    <w:p w:rsidR="00366CB7" w:rsidRPr="00172576" w:rsidRDefault="00366CB7" w:rsidP="00366CB7">
      <w:pPr>
        <w:pStyle w:val="SingleTxtGA"/>
        <w:rPr>
          <w:rFonts w:eastAsia="Calibri"/>
          <w:rtl/>
          <w:lang w:bidi="ar-LB"/>
        </w:rPr>
      </w:pPr>
      <w:r w:rsidRPr="00172576">
        <w:rPr>
          <w:rFonts w:eastAsia="Calibri"/>
          <w:rtl/>
        </w:rPr>
        <w:t>176-</w:t>
      </w:r>
      <w:r w:rsidRPr="00172576">
        <w:rPr>
          <w:rFonts w:eastAsia="Calibri"/>
          <w:rtl/>
        </w:rPr>
        <w:tab/>
      </w:r>
      <w:r w:rsidRPr="00172576">
        <w:rPr>
          <w:rFonts w:eastAsia="Calibri"/>
          <w:rtl/>
          <w:lang w:bidi="ar-LB"/>
        </w:rPr>
        <w:t>ان</w:t>
      </w:r>
      <w:r>
        <w:rPr>
          <w:rFonts w:eastAsia="Calibri"/>
          <w:rtl/>
          <w:lang w:bidi="ar-LB"/>
        </w:rPr>
        <w:t xml:space="preserve"> </w:t>
      </w:r>
      <w:r w:rsidRPr="00172576">
        <w:rPr>
          <w:rFonts w:eastAsia="Calibri"/>
          <w:rtl/>
          <w:lang w:bidi="ar-LB"/>
        </w:rPr>
        <w:t>تدهور</w:t>
      </w:r>
      <w:r>
        <w:rPr>
          <w:rFonts w:eastAsia="Calibri"/>
          <w:rtl/>
          <w:lang w:bidi="ar-LB"/>
        </w:rPr>
        <w:t xml:space="preserve"> </w:t>
      </w:r>
      <w:r w:rsidRPr="00172576">
        <w:rPr>
          <w:rFonts w:eastAsia="Calibri"/>
          <w:rtl/>
          <w:lang w:bidi="ar-LB"/>
        </w:rPr>
        <w:t>الوضع</w:t>
      </w:r>
      <w:r>
        <w:rPr>
          <w:rFonts w:eastAsia="Calibri"/>
          <w:rtl/>
          <w:lang w:bidi="ar-LB"/>
        </w:rPr>
        <w:t xml:space="preserve"> </w:t>
      </w:r>
      <w:r w:rsidRPr="00172576">
        <w:rPr>
          <w:rFonts w:eastAsia="Calibri"/>
          <w:rtl/>
          <w:lang w:bidi="ar-LB"/>
        </w:rPr>
        <w:t>الاقتصادي</w:t>
      </w:r>
      <w:r>
        <w:rPr>
          <w:rFonts w:eastAsia="Calibri"/>
          <w:rtl/>
          <w:lang w:bidi="ar-LB"/>
        </w:rPr>
        <w:t xml:space="preserve"> </w:t>
      </w:r>
      <w:r w:rsidRPr="00172576">
        <w:rPr>
          <w:rFonts w:eastAsia="Calibri"/>
          <w:rtl/>
          <w:lang w:bidi="ar-LB"/>
        </w:rPr>
        <w:t>وغياب</w:t>
      </w:r>
      <w:r>
        <w:rPr>
          <w:rFonts w:eastAsia="Calibri"/>
          <w:rtl/>
          <w:lang w:bidi="ar-LB"/>
        </w:rPr>
        <w:t xml:space="preserve"> </w:t>
      </w:r>
      <w:r w:rsidRPr="00172576">
        <w:rPr>
          <w:rFonts w:eastAsia="Calibri"/>
          <w:rtl/>
          <w:lang w:bidi="ar-LB"/>
        </w:rPr>
        <w:t>النمو</w:t>
      </w:r>
      <w:r>
        <w:rPr>
          <w:rFonts w:eastAsia="Calibri"/>
          <w:rtl/>
          <w:lang w:bidi="ar-LB"/>
        </w:rPr>
        <w:t xml:space="preserve"> </w:t>
      </w:r>
      <w:r w:rsidRPr="00172576">
        <w:rPr>
          <w:rFonts w:eastAsia="Calibri"/>
          <w:rtl/>
          <w:lang w:bidi="ar-LB"/>
        </w:rPr>
        <w:t>منذ</w:t>
      </w:r>
      <w:r>
        <w:rPr>
          <w:rFonts w:eastAsia="Calibri"/>
          <w:rtl/>
          <w:lang w:bidi="ar-LB"/>
        </w:rPr>
        <w:t xml:space="preserve"> </w:t>
      </w:r>
      <w:r w:rsidRPr="00172576">
        <w:rPr>
          <w:rFonts w:eastAsia="Calibri"/>
          <w:rtl/>
          <w:lang w:bidi="ar-LB"/>
        </w:rPr>
        <w:t>سنوات</w:t>
      </w:r>
      <w:r>
        <w:rPr>
          <w:rFonts w:eastAsia="Calibri"/>
          <w:rtl/>
          <w:lang w:bidi="ar-LB"/>
        </w:rPr>
        <w:t xml:space="preserve"> </w:t>
      </w:r>
      <w:r w:rsidRPr="00172576">
        <w:rPr>
          <w:rFonts w:eastAsia="Calibri"/>
          <w:rtl/>
          <w:lang w:bidi="ar-LB"/>
        </w:rPr>
        <w:t>عدة،</w:t>
      </w:r>
      <w:r>
        <w:rPr>
          <w:rFonts w:eastAsia="Calibri"/>
          <w:rtl/>
          <w:lang w:bidi="ar-LB"/>
        </w:rPr>
        <w:t xml:space="preserve"> </w:t>
      </w:r>
      <w:r w:rsidRPr="00172576">
        <w:rPr>
          <w:rFonts w:eastAsia="Calibri"/>
          <w:rtl/>
          <w:lang w:bidi="ar-LB"/>
        </w:rPr>
        <w:t>وارتفاع</w:t>
      </w:r>
      <w:r>
        <w:rPr>
          <w:rFonts w:eastAsia="Calibri"/>
          <w:rtl/>
          <w:lang w:bidi="ar-LB"/>
        </w:rPr>
        <w:t xml:space="preserve"> </w:t>
      </w:r>
      <w:r w:rsidRPr="00172576">
        <w:rPr>
          <w:rFonts w:eastAsia="Calibri"/>
          <w:rtl/>
          <w:lang w:bidi="ar-LB"/>
        </w:rPr>
        <w:t>نسبة</w:t>
      </w:r>
      <w:r>
        <w:rPr>
          <w:rFonts w:eastAsia="Calibri"/>
          <w:rtl/>
          <w:lang w:bidi="ar-LB"/>
        </w:rPr>
        <w:t xml:space="preserve"> </w:t>
      </w:r>
      <w:r w:rsidRPr="00172576">
        <w:rPr>
          <w:rFonts w:eastAsia="Calibri"/>
          <w:rtl/>
          <w:lang w:bidi="ar-LB"/>
        </w:rPr>
        <w:t>البطالة</w:t>
      </w:r>
      <w:r>
        <w:rPr>
          <w:rFonts w:eastAsia="Calibri"/>
          <w:rtl/>
          <w:lang w:bidi="ar-LB"/>
        </w:rPr>
        <w:t xml:space="preserve"> </w:t>
      </w:r>
      <w:proofErr w:type="spellStart"/>
      <w:r w:rsidRPr="00172576">
        <w:rPr>
          <w:rFonts w:eastAsia="Calibri"/>
          <w:rtl/>
          <w:lang w:bidi="ar-LB"/>
        </w:rPr>
        <w:t>لاكثر</w:t>
      </w:r>
      <w:proofErr w:type="spellEnd"/>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36%</w:t>
      </w:r>
      <w:r>
        <w:rPr>
          <w:rFonts w:eastAsia="Calibri"/>
          <w:rtl/>
          <w:lang w:bidi="ar-LB"/>
        </w:rPr>
        <w:t xml:space="preserve"> </w:t>
      </w:r>
      <w:r w:rsidRPr="00172576">
        <w:rPr>
          <w:rFonts w:eastAsia="Calibri"/>
          <w:rtl/>
          <w:lang w:bidi="ar-LB"/>
        </w:rPr>
        <w:t>لتصل</w:t>
      </w:r>
      <w:r>
        <w:rPr>
          <w:rFonts w:eastAsia="Calibri"/>
          <w:rtl/>
          <w:lang w:bidi="ar-LB"/>
        </w:rPr>
        <w:t xml:space="preserve"> </w:t>
      </w:r>
      <w:r w:rsidRPr="00172576">
        <w:rPr>
          <w:rFonts w:eastAsia="Calibri"/>
          <w:rtl/>
          <w:lang w:bidi="ar-LB"/>
        </w:rPr>
        <w:t>الى</w:t>
      </w:r>
      <w:r>
        <w:rPr>
          <w:rFonts w:eastAsia="Calibri"/>
          <w:rtl/>
          <w:lang w:bidi="ar-LB"/>
        </w:rPr>
        <w:t xml:space="preserve"> </w:t>
      </w:r>
      <w:r w:rsidRPr="00172576">
        <w:rPr>
          <w:rFonts w:eastAsia="Calibri"/>
          <w:rtl/>
          <w:lang w:bidi="ar-LB"/>
        </w:rPr>
        <w:t>40</w:t>
      </w:r>
      <w:r>
        <w:rPr>
          <w:rFonts w:eastAsia="Calibri"/>
          <w:rtl/>
          <w:lang w:bidi="ar-LB"/>
        </w:rPr>
        <w:t xml:space="preserve"> </w:t>
      </w:r>
      <w:r w:rsidRPr="00172576">
        <w:rPr>
          <w:rFonts w:eastAsia="Calibri"/>
          <w:rtl/>
          <w:lang w:bidi="ar-LB"/>
        </w:rPr>
        <w:t>%</w:t>
      </w:r>
      <w:r>
        <w:rPr>
          <w:rFonts w:eastAsia="Calibri"/>
          <w:rtl/>
          <w:lang w:bidi="ar-LB"/>
        </w:rPr>
        <w:t xml:space="preserve"> </w:t>
      </w:r>
      <w:r w:rsidRPr="00172576">
        <w:rPr>
          <w:rFonts w:eastAsia="Calibri"/>
          <w:rtl/>
          <w:lang w:bidi="ar-LB"/>
        </w:rPr>
        <w:t>لدى</w:t>
      </w:r>
      <w:r>
        <w:rPr>
          <w:rFonts w:eastAsia="Calibri"/>
          <w:rtl/>
          <w:lang w:bidi="ar-LB"/>
        </w:rPr>
        <w:t xml:space="preserve"> </w:t>
      </w:r>
      <w:r w:rsidRPr="00172576">
        <w:rPr>
          <w:rFonts w:eastAsia="Calibri"/>
          <w:rtl/>
          <w:lang w:bidi="ar-LB"/>
        </w:rPr>
        <w:t>الشباب.</w:t>
      </w:r>
      <w:r>
        <w:rPr>
          <w:rFonts w:eastAsia="Calibri"/>
          <w:rtl/>
          <w:lang w:bidi="ar-LB"/>
        </w:rPr>
        <w:t xml:space="preserve"> </w:t>
      </w:r>
      <w:r w:rsidRPr="00172576">
        <w:rPr>
          <w:rFonts w:eastAsia="Calibri"/>
          <w:rtl/>
          <w:lang w:bidi="ar-LB"/>
        </w:rPr>
        <w:t>وانطلاقا</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مبدأ</w:t>
      </w:r>
      <w:r>
        <w:rPr>
          <w:rFonts w:eastAsia="Calibri"/>
          <w:rtl/>
          <w:lang w:bidi="ar-LB"/>
        </w:rPr>
        <w:t xml:space="preserve"> </w:t>
      </w:r>
      <w:r w:rsidRPr="00172576">
        <w:rPr>
          <w:rFonts w:eastAsia="Calibri"/>
          <w:rtl/>
          <w:lang w:bidi="ar-LB"/>
        </w:rPr>
        <w:t>حماية</w:t>
      </w:r>
      <w:r>
        <w:rPr>
          <w:rFonts w:eastAsia="Calibri"/>
          <w:rtl/>
          <w:lang w:bidi="ar-LB"/>
        </w:rPr>
        <w:t xml:space="preserve"> </w:t>
      </w:r>
      <w:r w:rsidRPr="00172576">
        <w:rPr>
          <w:rFonts w:eastAsia="Calibri"/>
          <w:rtl/>
          <w:lang w:bidi="ar-LB"/>
        </w:rPr>
        <w:t>اليد</w:t>
      </w:r>
      <w:r>
        <w:rPr>
          <w:rFonts w:eastAsia="Calibri"/>
          <w:rtl/>
          <w:lang w:bidi="ar-LB"/>
        </w:rPr>
        <w:t xml:space="preserve"> </w:t>
      </w:r>
      <w:r w:rsidRPr="00172576">
        <w:rPr>
          <w:rFonts w:eastAsia="Calibri"/>
          <w:rtl/>
          <w:lang w:bidi="ar-LB"/>
        </w:rPr>
        <w:t>العاملة</w:t>
      </w:r>
      <w:r>
        <w:rPr>
          <w:rFonts w:eastAsia="Calibri"/>
          <w:rtl/>
          <w:lang w:bidi="ar-LB"/>
        </w:rPr>
        <w:t xml:space="preserve"> </w:t>
      </w:r>
      <w:r w:rsidRPr="00172576">
        <w:rPr>
          <w:rFonts w:eastAsia="Calibri"/>
          <w:rtl/>
          <w:lang w:bidi="ar-LB"/>
        </w:rPr>
        <w:t>اللبنانية،</w:t>
      </w:r>
      <w:r>
        <w:rPr>
          <w:rFonts w:eastAsia="Calibri"/>
          <w:rtl/>
          <w:lang w:bidi="ar-LB"/>
        </w:rPr>
        <w:t xml:space="preserve"> </w:t>
      </w:r>
      <w:r w:rsidRPr="00172576">
        <w:rPr>
          <w:rFonts w:eastAsia="Calibri"/>
          <w:rtl/>
          <w:lang w:bidi="ar-LB"/>
        </w:rPr>
        <w:t>جاء</w:t>
      </w:r>
      <w:r>
        <w:rPr>
          <w:rFonts w:eastAsia="Calibri"/>
          <w:rtl/>
          <w:lang w:bidi="ar-LB"/>
        </w:rPr>
        <w:t xml:space="preserve"> </w:t>
      </w:r>
      <w:r w:rsidRPr="00172576">
        <w:rPr>
          <w:rFonts w:eastAsia="Calibri"/>
          <w:rtl/>
          <w:lang w:bidi="ar-LB"/>
        </w:rPr>
        <w:t>قرار</w:t>
      </w:r>
      <w:r>
        <w:rPr>
          <w:rFonts w:eastAsia="Calibri"/>
          <w:rtl/>
          <w:lang w:bidi="ar-LB"/>
        </w:rPr>
        <w:t xml:space="preserve"> </w:t>
      </w:r>
      <w:r w:rsidRPr="00172576">
        <w:rPr>
          <w:rFonts w:eastAsia="Calibri"/>
          <w:rtl/>
          <w:lang w:bidi="ar-LB"/>
        </w:rPr>
        <w:t>وزير</w:t>
      </w:r>
      <w:r>
        <w:rPr>
          <w:rFonts w:eastAsia="Calibri"/>
          <w:rtl/>
          <w:lang w:bidi="ar-LB"/>
        </w:rPr>
        <w:t xml:space="preserve"> </w:t>
      </w:r>
      <w:r w:rsidRPr="00172576">
        <w:rPr>
          <w:rFonts w:eastAsia="Calibri"/>
          <w:rtl/>
          <w:lang w:bidi="ar-LB"/>
        </w:rPr>
        <w:t>العمل</w:t>
      </w:r>
      <w:r>
        <w:rPr>
          <w:rFonts w:eastAsia="Calibri"/>
          <w:rtl/>
          <w:lang w:bidi="ar-LB"/>
        </w:rPr>
        <w:t xml:space="preserve"> </w:t>
      </w:r>
      <w:r w:rsidRPr="00172576">
        <w:rPr>
          <w:rFonts w:eastAsia="Calibri"/>
          <w:rtl/>
          <w:lang w:bidi="ar-LB"/>
        </w:rPr>
        <w:t>بحصر</w:t>
      </w:r>
      <w:r>
        <w:rPr>
          <w:rFonts w:eastAsia="Calibri"/>
          <w:rtl/>
          <w:lang w:bidi="ar-LB"/>
        </w:rPr>
        <w:t xml:space="preserve"> </w:t>
      </w:r>
      <w:r w:rsidRPr="00172576">
        <w:rPr>
          <w:rFonts w:eastAsia="Calibri"/>
          <w:rtl/>
          <w:lang w:bidi="ar-LB"/>
        </w:rPr>
        <w:t>الاعمال</w:t>
      </w:r>
      <w:r>
        <w:rPr>
          <w:rFonts w:eastAsia="Calibri"/>
          <w:rtl/>
          <w:lang w:bidi="ar-LB"/>
        </w:rPr>
        <w:t xml:space="preserve"> </w:t>
      </w:r>
      <w:r w:rsidRPr="00172576">
        <w:rPr>
          <w:rFonts w:eastAsia="Calibri"/>
          <w:rtl/>
          <w:lang w:bidi="ar-LB"/>
        </w:rPr>
        <w:t>والمهن</w:t>
      </w:r>
      <w:r>
        <w:rPr>
          <w:rFonts w:eastAsia="Calibri"/>
          <w:rtl/>
          <w:lang w:bidi="ar-LB"/>
        </w:rPr>
        <w:t xml:space="preserve"> </w:t>
      </w:r>
      <w:r w:rsidRPr="00172576">
        <w:rPr>
          <w:rFonts w:eastAsia="Calibri"/>
          <w:rtl/>
          <w:lang w:bidi="ar-LB"/>
        </w:rPr>
        <w:t>باللبنان</w:t>
      </w:r>
      <w:r w:rsidR="00FC1C1A">
        <w:rPr>
          <w:rFonts w:eastAsia="Calibri" w:hint="cs"/>
          <w:rtl/>
          <w:lang w:bidi="ar-LB"/>
        </w:rPr>
        <w:t>ي</w:t>
      </w:r>
      <w:r w:rsidRPr="00172576">
        <w:rPr>
          <w:rFonts w:eastAsia="Calibri"/>
          <w:rtl/>
          <w:lang w:bidi="ar-LB"/>
        </w:rPr>
        <w:t>ين</w:t>
      </w:r>
      <w:r>
        <w:rPr>
          <w:rFonts w:eastAsia="Calibri"/>
          <w:rtl/>
          <w:lang w:bidi="ar-LB"/>
        </w:rPr>
        <w:t xml:space="preserve"> </w:t>
      </w:r>
      <w:r w:rsidRPr="00172576">
        <w:rPr>
          <w:rFonts w:eastAsia="Calibri"/>
          <w:rtl/>
          <w:lang w:bidi="ar-LB"/>
        </w:rPr>
        <w:t>وحددت</w:t>
      </w:r>
      <w:r>
        <w:rPr>
          <w:rFonts w:eastAsia="Calibri"/>
          <w:rtl/>
          <w:lang w:bidi="ar-LB"/>
        </w:rPr>
        <w:t xml:space="preserve"> </w:t>
      </w:r>
      <w:r w:rsidRPr="00172576">
        <w:rPr>
          <w:rFonts w:eastAsia="Calibri"/>
          <w:rtl/>
          <w:lang w:bidi="ar-LB"/>
        </w:rPr>
        <w:t>بعض</w:t>
      </w:r>
      <w:r>
        <w:rPr>
          <w:rFonts w:eastAsia="Calibri"/>
          <w:rtl/>
          <w:lang w:bidi="ar-LB"/>
        </w:rPr>
        <w:t xml:space="preserve"> </w:t>
      </w:r>
      <w:r w:rsidRPr="00172576">
        <w:rPr>
          <w:rFonts w:eastAsia="Calibri"/>
          <w:rtl/>
          <w:lang w:bidi="ar-LB"/>
        </w:rPr>
        <w:t>القطاعات</w:t>
      </w:r>
      <w:r>
        <w:rPr>
          <w:rFonts w:eastAsia="Calibri"/>
          <w:rtl/>
          <w:lang w:bidi="ar-LB"/>
        </w:rPr>
        <w:t xml:space="preserve"> </w:t>
      </w:r>
      <w:r w:rsidRPr="00172576">
        <w:rPr>
          <w:rFonts w:eastAsia="Calibri"/>
          <w:rtl/>
          <w:lang w:bidi="ar-LB"/>
        </w:rPr>
        <w:t>للنازحين</w:t>
      </w:r>
      <w:r>
        <w:rPr>
          <w:rFonts w:eastAsia="Calibri"/>
          <w:rtl/>
          <w:lang w:bidi="ar-LB"/>
        </w:rPr>
        <w:t xml:space="preserve"> </w:t>
      </w:r>
      <w:r w:rsidRPr="00172576">
        <w:rPr>
          <w:rFonts w:eastAsia="Calibri"/>
          <w:rtl/>
          <w:lang w:bidi="ar-LB"/>
        </w:rPr>
        <w:t>السوريين</w:t>
      </w:r>
      <w:r>
        <w:rPr>
          <w:rFonts w:eastAsia="Calibri"/>
          <w:rtl/>
          <w:lang w:bidi="ar-LB"/>
        </w:rPr>
        <w:t xml:space="preserve"> </w:t>
      </w:r>
      <w:r w:rsidRPr="00172576">
        <w:rPr>
          <w:rFonts w:eastAsia="Calibri"/>
          <w:rtl/>
          <w:lang w:bidi="ar-LB"/>
        </w:rPr>
        <w:t>لا</w:t>
      </w:r>
      <w:r>
        <w:rPr>
          <w:rFonts w:eastAsia="Calibri"/>
          <w:rtl/>
          <w:lang w:bidi="ar-LB"/>
        </w:rPr>
        <w:t xml:space="preserve"> </w:t>
      </w:r>
      <w:r w:rsidRPr="00172576">
        <w:rPr>
          <w:rFonts w:eastAsia="Calibri"/>
          <w:rtl/>
          <w:lang w:bidi="ar-LB"/>
        </w:rPr>
        <w:t>سيما</w:t>
      </w:r>
      <w:r>
        <w:rPr>
          <w:rFonts w:eastAsia="Calibri"/>
          <w:rtl/>
          <w:lang w:bidi="ar-LB"/>
        </w:rPr>
        <w:t xml:space="preserve"> </w:t>
      </w:r>
      <w:r w:rsidRPr="00172576">
        <w:rPr>
          <w:rFonts w:eastAsia="Calibri"/>
          <w:rtl/>
          <w:lang w:bidi="ar-LB"/>
        </w:rPr>
        <w:t>قطاع</w:t>
      </w:r>
      <w:r>
        <w:rPr>
          <w:rFonts w:eastAsia="Calibri"/>
          <w:rtl/>
          <w:lang w:bidi="ar-LB"/>
        </w:rPr>
        <w:t xml:space="preserve"> </w:t>
      </w:r>
      <w:r w:rsidRPr="00172576">
        <w:rPr>
          <w:rFonts w:eastAsia="Calibri"/>
          <w:rtl/>
          <w:lang w:bidi="ar-LB"/>
        </w:rPr>
        <w:t>الزراعة</w:t>
      </w:r>
      <w:r>
        <w:rPr>
          <w:rFonts w:eastAsia="Calibri"/>
          <w:rtl/>
          <w:lang w:bidi="ar-LB"/>
        </w:rPr>
        <w:t xml:space="preserve"> </w:t>
      </w:r>
      <w:r w:rsidRPr="00172576">
        <w:rPr>
          <w:rFonts w:eastAsia="Calibri"/>
          <w:rtl/>
          <w:lang w:bidi="ar-LB"/>
        </w:rPr>
        <w:t>والبناء</w:t>
      </w:r>
      <w:r>
        <w:rPr>
          <w:rFonts w:eastAsia="Calibri"/>
          <w:rtl/>
          <w:lang w:bidi="ar-LB"/>
        </w:rPr>
        <w:t xml:space="preserve"> </w:t>
      </w:r>
      <w:r w:rsidRPr="00172576">
        <w:rPr>
          <w:rFonts w:eastAsia="Calibri"/>
          <w:rtl/>
          <w:lang w:bidi="ar-LB"/>
        </w:rPr>
        <w:t>والنظافة.</w:t>
      </w:r>
    </w:p>
    <w:p w:rsidR="00366CB7" w:rsidRPr="00172576" w:rsidRDefault="00366CB7" w:rsidP="00366CB7">
      <w:pPr>
        <w:pStyle w:val="SingleTxtGA"/>
        <w:rPr>
          <w:rFonts w:eastAsia="Calibri"/>
          <w:rtl/>
          <w:lang w:bidi="ar-LB"/>
        </w:rPr>
      </w:pPr>
      <w:r w:rsidRPr="00172576">
        <w:rPr>
          <w:rFonts w:eastAsia="Calibri"/>
          <w:rtl/>
        </w:rPr>
        <w:t>177-</w:t>
      </w:r>
      <w:r w:rsidRPr="00172576">
        <w:rPr>
          <w:rFonts w:eastAsia="Calibri"/>
          <w:rtl/>
        </w:rPr>
        <w:tab/>
      </w:r>
      <w:r w:rsidRPr="00172576">
        <w:rPr>
          <w:rFonts w:eastAsia="Calibri"/>
          <w:rtl/>
          <w:lang w:bidi="ar-LB"/>
        </w:rPr>
        <w:t>ان</w:t>
      </w:r>
      <w:r>
        <w:rPr>
          <w:rFonts w:eastAsia="Calibri"/>
          <w:rtl/>
          <w:lang w:bidi="ar-LB"/>
        </w:rPr>
        <w:t xml:space="preserve"> </w:t>
      </w:r>
      <w:r w:rsidRPr="00172576">
        <w:rPr>
          <w:rFonts w:eastAsia="Calibri"/>
          <w:rtl/>
          <w:lang w:bidi="ar-LB"/>
        </w:rPr>
        <w:t>المادة</w:t>
      </w:r>
      <w:r>
        <w:rPr>
          <w:rFonts w:eastAsia="Calibri"/>
          <w:rtl/>
          <w:lang w:bidi="ar-LB"/>
        </w:rPr>
        <w:t xml:space="preserve"> </w:t>
      </w:r>
      <w:r w:rsidRPr="00172576">
        <w:rPr>
          <w:rFonts w:eastAsia="Calibri"/>
          <w:rtl/>
          <w:lang w:bidi="ar-LB"/>
        </w:rPr>
        <w:t>8</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مرسوم</w:t>
      </w:r>
      <w:r>
        <w:rPr>
          <w:rFonts w:eastAsia="Calibri"/>
          <w:rtl/>
          <w:lang w:bidi="ar-LB"/>
        </w:rPr>
        <w:t xml:space="preserve"> </w:t>
      </w:r>
      <w:r w:rsidRPr="00172576">
        <w:rPr>
          <w:rFonts w:eastAsia="Calibri"/>
          <w:rtl/>
          <w:lang w:bidi="ar-LB"/>
        </w:rPr>
        <w:t>تنظيم</w:t>
      </w:r>
      <w:r>
        <w:rPr>
          <w:rFonts w:eastAsia="Calibri"/>
          <w:rtl/>
          <w:lang w:bidi="ar-LB"/>
        </w:rPr>
        <w:t xml:space="preserve"> </w:t>
      </w:r>
      <w:r w:rsidRPr="00172576">
        <w:rPr>
          <w:rFonts w:eastAsia="Calibri"/>
          <w:rtl/>
          <w:lang w:bidi="ar-LB"/>
        </w:rPr>
        <w:t>عمل</w:t>
      </w:r>
      <w:r>
        <w:rPr>
          <w:rFonts w:eastAsia="Calibri"/>
          <w:rtl/>
          <w:lang w:bidi="ar-LB"/>
        </w:rPr>
        <w:t xml:space="preserve"> </w:t>
      </w:r>
      <w:r w:rsidRPr="00172576">
        <w:rPr>
          <w:rFonts w:eastAsia="Calibri"/>
          <w:rtl/>
          <w:lang w:bidi="ar-LB"/>
        </w:rPr>
        <w:t>الاجانب</w:t>
      </w:r>
      <w:r>
        <w:rPr>
          <w:rFonts w:eastAsia="Calibri"/>
          <w:rtl/>
          <w:lang w:bidi="ar-LB"/>
        </w:rPr>
        <w:t xml:space="preserve"> </w:t>
      </w:r>
      <w:r w:rsidRPr="00172576">
        <w:rPr>
          <w:rFonts w:eastAsia="Calibri"/>
          <w:rtl/>
          <w:lang w:bidi="ar-LB"/>
        </w:rPr>
        <w:t>تنص</w:t>
      </w:r>
      <w:r>
        <w:rPr>
          <w:rFonts w:eastAsia="Calibri"/>
          <w:rtl/>
          <w:lang w:bidi="ar-LB"/>
        </w:rPr>
        <w:t xml:space="preserve"> </w:t>
      </w:r>
      <w:r w:rsidRPr="00172576">
        <w:rPr>
          <w:rFonts w:eastAsia="Calibri"/>
          <w:rtl/>
          <w:lang w:bidi="ar-LB"/>
        </w:rPr>
        <w:t>على:</w:t>
      </w:r>
      <w:r>
        <w:rPr>
          <w:rFonts w:eastAsia="Calibri"/>
          <w:rtl/>
          <w:lang w:bidi="ar-LB"/>
        </w:rPr>
        <w:t xml:space="preserve"> </w:t>
      </w:r>
      <w:r w:rsidRPr="00172576">
        <w:rPr>
          <w:rFonts w:eastAsia="Calibri"/>
          <w:rtl/>
          <w:lang w:bidi="ar-LB"/>
        </w:rPr>
        <w:t>"مع</w:t>
      </w:r>
      <w:r>
        <w:rPr>
          <w:rFonts w:eastAsia="Calibri"/>
          <w:rtl/>
          <w:lang w:bidi="ar-LB"/>
        </w:rPr>
        <w:t xml:space="preserve"> </w:t>
      </w:r>
      <w:r w:rsidRPr="00172576">
        <w:rPr>
          <w:rFonts w:eastAsia="Calibri"/>
          <w:rtl/>
          <w:lang w:bidi="ar-LB"/>
        </w:rPr>
        <w:t>مراعاة</w:t>
      </w:r>
      <w:r>
        <w:rPr>
          <w:rFonts w:eastAsia="Calibri"/>
          <w:rtl/>
          <w:lang w:bidi="ar-LB"/>
        </w:rPr>
        <w:t xml:space="preserve"> </w:t>
      </w:r>
      <w:r w:rsidRPr="00172576">
        <w:rPr>
          <w:rFonts w:eastAsia="Calibri"/>
          <w:rtl/>
          <w:lang w:bidi="ar-LB"/>
        </w:rPr>
        <w:t>مبدأ</w:t>
      </w:r>
      <w:r>
        <w:rPr>
          <w:rFonts w:eastAsia="Calibri"/>
          <w:rtl/>
          <w:lang w:bidi="ar-LB"/>
        </w:rPr>
        <w:t xml:space="preserve"> </w:t>
      </w:r>
      <w:r w:rsidRPr="00172576">
        <w:rPr>
          <w:rFonts w:eastAsia="Calibri"/>
          <w:rtl/>
          <w:lang w:bidi="ar-LB"/>
        </w:rPr>
        <w:t>تفضيل</w:t>
      </w:r>
      <w:r>
        <w:rPr>
          <w:rFonts w:eastAsia="Calibri"/>
          <w:rtl/>
          <w:lang w:bidi="ar-LB"/>
        </w:rPr>
        <w:t xml:space="preserve"> </w:t>
      </w:r>
      <w:r w:rsidRPr="00172576">
        <w:rPr>
          <w:rFonts w:eastAsia="Calibri"/>
          <w:rtl/>
          <w:lang w:bidi="ar-LB"/>
        </w:rPr>
        <w:t>اللبناني،</w:t>
      </w:r>
      <w:r>
        <w:rPr>
          <w:rFonts w:eastAsia="Calibri" w:hint="cs"/>
          <w:rtl/>
          <w:lang w:bidi="ar-LB"/>
        </w:rPr>
        <w:t xml:space="preserve"> </w:t>
      </w:r>
      <w:r w:rsidRPr="00172576">
        <w:rPr>
          <w:rFonts w:eastAsia="Calibri"/>
          <w:rtl/>
          <w:lang w:bidi="ar-LB"/>
        </w:rPr>
        <w:t>...."</w:t>
      </w:r>
      <w:r>
        <w:rPr>
          <w:rFonts w:eastAsia="Calibri"/>
          <w:rtl/>
          <w:lang w:bidi="ar-LB"/>
        </w:rPr>
        <w:t xml:space="preserve"> </w:t>
      </w:r>
      <w:r w:rsidRPr="00172576">
        <w:rPr>
          <w:rFonts w:eastAsia="Calibri"/>
          <w:rtl/>
          <w:lang w:bidi="ar-LB"/>
        </w:rPr>
        <w:t>وكما</w:t>
      </w:r>
      <w:r>
        <w:rPr>
          <w:rFonts w:eastAsia="Calibri"/>
          <w:rtl/>
          <w:lang w:bidi="ar-LB"/>
        </w:rPr>
        <w:t xml:space="preserve"> </w:t>
      </w:r>
      <w:r w:rsidRPr="00172576">
        <w:rPr>
          <w:rFonts w:eastAsia="Calibri"/>
          <w:rtl/>
          <w:lang w:bidi="ar-LB"/>
        </w:rPr>
        <w:t>ان</w:t>
      </w:r>
      <w:r>
        <w:rPr>
          <w:rFonts w:eastAsia="Calibri"/>
          <w:rtl/>
          <w:lang w:bidi="ar-LB"/>
        </w:rPr>
        <w:t xml:space="preserve"> </w:t>
      </w:r>
      <w:r w:rsidRPr="00172576">
        <w:rPr>
          <w:rFonts w:eastAsia="Calibri"/>
          <w:rtl/>
          <w:lang w:bidi="ar-LB"/>
        </w:rPr>
        <w:t>المادة</w:t>
      </w:r>
      <w:r>
        <w:rPr>
          <w:rFonts w:eastAsia="Calibri"/>
          <w:rtl/>
          <w:lang w:bidi="ar-LB"/>
        </w:rPr>
        <w:t xml:space="preserve"> </w:t>
      </w:r>
      <w:r w:rsidRPr="00172576">
        <w:rPr>
          <w:rFonts w:eastAsia="Calibri"/>
          <w:rtl/>
          <w:lang w:bidi="ar-LB"/>
        </w:rPr>
        <w:t>9</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نفس</w:t>
      </w:r>
      <w:r>
        <w:rPr>
          <w:rFonts w:eastAsia="Calibri"/>
          <w:rtl/>
          <w:lang w:bidi="ar-LB"/>
        </w:rPr>
        <w:t xml:space="preserve"> </w:t>
      </w:r>
      <w:r w:rsidRPr="00172576">
        <w:rPr>
          <w:rFonts w:eastAsia="Calibri"/>
          <w:rtl/>
          <w:lang w:bidi="ar-LB"/>
        </w:rPr>
        <w:t>المرسوم</w:t>
      </w:r>
      <w:r>
        <w:rPr>
          <w:rFonts w:eastAsia="Calibri"/>
          <w:rtl/>
          <w:lang w:bidi="ar-LB"/>
        </w:rPr>
        <w:t xml:space="preserve"> </w:t>
      </w:r>
      <w:r w:rsidRPr="00172576">
        <w:rPr>
          <w:rFonts w:eastAsia="Calibri"/>
          <w:rtl/>
          <w:lang w:bidi="ar-LB"/>
        </w:rPr>
        <w:t>تنص</w:t>
      </w:r>
      <w:r>
        <w:rPr>
          <w:rFonts w:eastAsia="Calibri"/>
          <w:rtl/>
          <w:lang w:bidi="ar-LB"/>
        </w:rPr>
        <w:t xml:space="preserve"> </w:t>
      </w:r>
      <w:r w:rsidRPr="00172576">
        <w:rPr>
          <w:rFonts w:eastAsia="Calibri"/>
          <w:rtl/>
          <w:lang w:bidi="ar-LB"/>
        </w:rPr>
        <w:t>على:</w:t>
      </w:r>
      <w:r>
        <w:rPr>
          <w:rFonts w:eastAsia="Calibri"/>
          <w:rtl/>
          <w:lang w:bidi="ar-LB"/>
        </w:rPr>
        <w:t xml:space="preserve"> </w:t>
      </w:r>
      <w:r w:rsidRPr="00172576">
        <w:rPr>
          <w:rFonts w:eastAsia="Calibri"/>
          <w:rtl/>
          <w:lang w:bidi="ar-LB"/>
        </w:rPr>
        <w:t>"يحدد</w:t>
      </w:r>
      <w:r>
        <w:rPr>
          <w:rFonts w:eastAsia="Calibri"/>
          <w:rtl/>
          <w:lang w:bidi="ar-LB"/>
        </w:rPr>
        <w:t xml:space="preserve"> </w:t>
      </w:r>
      <w:r w:rsidRPr="00172576">
        <w:rPr>
          <w:rFonts w:eastAsia="Calibri"/>
          <w:rtl/>
          <w:lang w:bidi="ar-LB"/>
        </w:rPr>
        <w:t>وزير</w:t>
      </w:r>
      <w:r>
        <w:rPr>
          <w:rFonts w:eastAsia="Calibri"/>
          <w:rtl/>
          <w:lang w:bidi="ar-LB"/>
        </w:rPr>
        <w:t xml:space="preserve"> </w:t>
      </w:r>
      <w:r w:rsidRPr="00172576">
        <w:rPr>
          <w:rFonts w:eastAsia="Calibri"/>
          <w:rtl/>
          <w:lang w:bidi="ar-LB"/>
        </w:rPr>
        <w:t>العمل،</w:t>
      </w:r>
      <w:r>
        <w:rPr>
          <w:rFonts w:eastAsia="Calibri"/>
          <w:rtl/>
          <w:lang w:bidi="ar-LB"/>
        </w:rPr>
        <w:t xml:space="preserve"> </w:t>
      </w:r>
      <w:r w:rsidRPr="00172576">
        <w:rPr>
          <w:rFonts w:eastAsia="Calibri"/>
          <w:rtl/>
          <w:lang w:bidi="ar-LB"/>
        </w:rPr>
        <w:t>خلال</w:t>
      </w:r>
      <w:r>
        <w:rPr>
          <w:rFonts w:eastAsia="Calibri"/>
          <w:rtl/>
          <w:lang w:bidi="ar-LB"/>
        </w:rPr>
        <w:t xml:space="preserve"> </w:t>
      </w:r>
      <w:r w:rsidRPr="00172576">
        <w:rPr>
          <w:rFonts w:eastAsia="Calibri"/>
          <w:rtl/>
          <w:lang w:bidi="ar-LB"/>
        </w:rPr>
        <w:t>شهر</w:t>
      </w:r>
      <w:r>
        <w:rPr>
          <w:rFonts w:eastAsia="Calibri"/>
          <w:rtl/>
          <w:lang w:bidi="ar-LB"/>
        </w:rPr>
        <w:t xml:space="preserve"> </w:t>
      </w:r>
      <w:r w:rsidRPr="00172576">
        <w:rPr>
          <w:rFonts w:eastAsia="Calibri"/>
          <w:rtl/>
          <w:lang w:bidi="ar-LB"/>
        </w:rPr>
        <w:t>كانون</w:t>
      </w:r>
      <w:r>
        <w:rPr>
          <w:rFonts w:eastAsia="Calibri"/>
          <w:rtl/>
          <w:lang w:bidi="ar-LB"/>
        </w:rPr>
        <w:t xml:space="preserve"> </w:t>
      </w:r>
      <w:r w:rsidRPr="00172576">
        <w:rPr>
          <w:rFonts w:eastAsia="Calibri"/>
          <w:rtl/>
          <w:lang w:bidi="ar-LB"/>
        </w:rPr>
        <w:t>الاول</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كل</w:t>
      </w:r>
      <w:r>
        <w:rPr>
          <w:rFonts w:eastAsia="Calibri"/>
          <w:rtl/>
          <w:lang w:bidi="ar-LB"/>
        </w:rPr>
        <w:t xml:space="preserve"> </w:t>
      </w:r>
      <w:r w:rsidRPr="00172576">
        <w:rPr>
          <w:rFonts w:eastAsia="Calibri"/>
          <w:rtl/>
          <w:lang w:bidi="ar-LB"/>
        </w:rPr>
        <w:t>عام،</w:t>
      </w:r>
      <w:r>
        <w:rPr>
          <w:rFonts w:eastAsia="Calibri"/>
          <w:rtl/>
          <w:lang w:bidi="ar-LB"/>
        </w:rPr>
        <w:t xml:space="preserve"> </w:t>
      </w:r>
      <w:r w:rsidRPr="00172576">
        <w:rPr>
          <w:rFonts w:eastAsia="Calibri"/>
          <w:rtl/>
          <w:lang w:bidi="ar-LB"/>
        </w:rPr>
        <w:t>بناء</w:t>
      </w:r>
      <w:r>
        <w:rPr>
          <w:rFonts w:eastAsia="Calibri"/>
          <w:rtl/>
          <w:lang w:bidi="ar-LB"/>
        </w:rPr>
        <w:t xml:space="preserve"> </w:t>
      </w:r>
      <w:r w:rsidRPr="00172576">
        <w:rPr>
          <w:rFonts w:eastAsia="Calibri"/>
          <w:rtl/>
          <w:lang w:bidi="ar-LB"/>
        </w:rPr>
        <w:t>على</w:t>
      </w:r>
      <w:r>
        <w:rPr>
          <w:rFonts w:eastAsia="Calibri"/>
          <w:rtl/>
          <w:lang w:bidi="ar-LB"/>
        </w:rPr>
        <w:t xml:space="preserve"> </w:t>
      </w:r>
      <w:r w:rsidRPr="00172576">
        <w:rPr>
          <w:rFonts w:eastAsia="Calibri"/>
          <w:rtl/>
          <w:lang w:bidi="ar-LB"/>
        </w:rPr>
        <w:t>اقتراح</w:t>
      </w:r>
      <w:r>
        <w:rPr>
          <w:rFonts w:eastAsia="Calibri"/>
          <w:rtl/>
          <w:lang w:bidi="ar-LB"/>
        </w:rPr>
        <w:t xml:space="preserve"> </w:t>
      </w:r>
      <w:r w:rsidRPr="00172576">
        <w:rPr>
          <w:rFonts w:eastAsia="Calibri"/>
          <w:rtl/>
          <w:lang w:bidi="ar-LB"/>
        </w:rPr>
        <w:t>المدير</w:t>
      </w:r>
      <w:r>
        <w:rPr>
          <w:rFonts w:eastAsia="Calibri"/>
          <w:rtl/>
          <w:lang w:bidi="ar-LB"/>
        </w:rPr>
        <w:t xml:space="preserve"> </w:t>
      </w:r>
      <w:r w:rsidRPr="00172576">
        <w:rPr>
          <w:rFonts w:eastAsia="Calibri"/>
          <w:rtl/>
          <w:lang w:bidi="ar-LB"/>
        </w:rPr>
        <w:t>العام،</w:t>
      </w:r>
      <w:r>
        <w:rPr>
          <w:rFonts w:eastAsia="Calibri"/>
          <w:rtl/>
          <w:lang w:bidi="ar-LB"/>
        </w:rPr>
        <w:t xml:space="preserve"> </w:t>
      </w:r>
      <w:r w:rsidRPr="00172576">
        <w:rPr>
          <w:rFonts w:eastAsia="Calibri"/>
          <w:rtl/>
          <w:lang w:bidi="ar-LB"/>
        </w:rPr>
        <w:t>وبعد</w:t>
      </w:r>
      <w:r>
        <w:rPr>
          <w:rFonts w:eastAsia="Calibri"/>
          <w:rtl/>
          <w:lang w:bidi="ar-LB"/>
        </w:rPr>
        <w:t xml:space="preserve"> </w:t>
      </w:r>
      <w:r w:rsidRPr="00172576">
        <w:rPr>
          <w:rFonts w:eastAsia="Calibri"/>
          <w:rtl/>
          <w:lang w:bidi="ar-LB"/>
        </w:rPr>
        <w:t>استطلاع</w:t>
      </w:r>
      <w:r>
        <w:rPr>
          <w:rFonts w:eastAsia="Calibri"/>
          <w:rtl/>
          <w:lang w:bidi="ar-LB"/>
        </w:rPr>
        <w:t xml:space="preserve"> </w:t>
      </w:r>
      <w:r w:rsidRPr="00172576">
        <w:rPr>
          <w:rFonts w:eastAsia="Calibri"/>
          <w:rtl/>
          <w:lang w:bidi="ar-LB"/>
        </w:rPr>
        <w:t>رأي</w:t>
      </w:r>
      <w:r>
        <w:rPr>
          <w:rFonts w:eastAsia="Calibri"/>
          <w:rtl/>
          <w:lang w:bidi="ar-LB"/>
        </w:rPr>
        <w:t xml:space="preserve"> </w:t>
      </w:r>
      <w:r w:rsidRPr="00172576">
        <w:rPr>
          <w:rFonts w:eastAsia="Calibri"/>
          <w:rtl/>
          <w:lang w:bidi="ar-LB"/>
        </w:rPr>
        <w:t>الادارات</w:t>
      </w:r>
      <w:r>
        <w:rPr>
          <w:rFonts w:eastAsia="Calibri"/>
          <w:rtl/>
          <w:lang w:bidi="ar-LB"/>
        </w:rPr>
        <w:t xml:space="preserve"> </w:t>
      </w:r>
      <w:r w:rsidRPr="00172576">
        <w:rPr>
          <w:rFonts w:eastAsia="Calibri"/>
          <w:rtl/>
          <w:lang w:bidi="ar-LB"/>
        </w:rPr>
        <w:t>والهيئات</w:t>
      </w:r>
      <w:r>
        <w:rPr>
          <w:rFonts w:eastAsia="Calibri"/>
          <w:rtl/>
          <w:lang w:bidi="ar-LB"/>
        </w:rPr>
        <w:t xml:space="preserve"> </w:t>
      </w:r>
      <w:r w:rsidRPr="00172576">
        <w:rPr>
          <w:rFonts w:eastAsia="Calibri"/>
          <w:rtl/>
          <w:lang w:bidi="ar-LB"/>
        </w:rPr>
        <w:t>المختصة</w:t>
      </w:r>
      <w:r>
        <w:rPr>
          <w:rFonts w:eastAsia="Calibri"/>
          <w:rtl/>
          <w:lang w:bidi="ar-LB"/>
        </w:rPr>
        <w:t xml:space="preserve"> </w:t>
      </w:r>
      <w:r w:rsidRPr="00172576">
        <w:rPr>
          <w:rFonts w:eastAsia="Calibri"/>
          <w:rtl/>
          <w:lang w:bidi="ar-LB"/>
        </w:rPr>
        <w:t>عند</w:t>
      </w:r>
      <w:r>
        <w:rPr>
          <w:rFonts w:eastAsia="Calibri"/>
          <w:rtl/>
          <w:lang w:bidi="ar-LB"/>
        </w:rPr>
        <w:t xml:space="preserve"> </w:t>
      </w:r>
      <w:r w:rsidRPr="00172576">
        <w:rPr>
          <w:rFonts w:eastAsia="Calibri"/>
          <w:rtl/>
          <w:lang w:bidi="ar-LB"/>
        </w:rPr>
        <w:t>الاقتضاء،</w:t>
      </w:r>
      <w:r>
        <w:rPr>
          <w:rFonts w:eastAsia="Calibri"/>
          <w:rtl/>
          <w:lang w:bidi="ar-LB"/>
        </w:rPr>
        <w:t xml:space="preserve"> </w:t>
      </w:r>
      <w:r w:rsidRPr="00172576">
        <w:rPr>
          <w:rFonts w:eastAsia="Calibri"/>
          <w:rtl/>
          <w:lang w:bidi="ar-LB"/>
        </w:rPr>
        <w:t>الاعمال</w:t>
      </w:r>
      <w:r>
        <w:rPr>
          <w:rFonts w:eastAsia="Calibri"/>
          <w:rtl/>
          <w:lang w:bidi="ar-LB"/>
        </w:rPr>
        <w:t xml:space="preserve"> </w:t>
      </w:r>
      <w:r w:rsidRPr="00172576">
        <w:rPr>
          <w:rFonts w:eastAsia="Calibri"/>
          <w:rtl/>
          <w:lang w:bidi="ar-LB"/>
        </w:rPr>
        <w:t>والمهن</w:t>
      </w:r>
      <w:r>
        <w:rPr>
          <w:rFonts w:eastAsia="Calibri"/>
          <w:rtl/>
          <w:lang w:bidi="ar-LB"/>
        </w:rPr>
        <w:t xml:space="preserve"> </w:t>
      </w:r>
      <w:r w:rsidRPr="00172576">
        <w:rPr>
          <w:rFonts w:eastAsia="Calibri"/>
          <w:rtl/>
          <w:lang w:bidi="ar-LB"/>
        </w:rPr>
        <w:t>والحرف</w:t>
      </w:r>
      <w:r>
        <w:rPr>
          <w:rFonts w:eastAsia="Calibri"/>
          <w:rtl/>
          <w:lang w:bidi="ar-LB"/>
        </w:rPr>
        <w:t xml:space="preserve"> </w:t>
      </w:r>
      <w:r w:rsidRPr="00172576">
        <w:rPr>
          <w:rFonts w:eastAsia="Calibri"/>
          <w:rtl/>
          <w:lang w:bidi="ar-LB"/>
        </w:rPr>
        <w:t>والوظائف</w:t>
      </w:r>
      <w:r>
        <w:rPr>
          <w:rFonts w:eastAsia="Calibri"/>
          <w:rtl/>
          <w:lang w:bidi="ar-LB"/>
        </w:rPr>
        <w:t xml:space="preserve"> </w:t>
      </w:r>
      <w:r w:rsidRPr="00172576">
        <w:rPr>
          <w:rFonts w:eastAsia="Calibri"/>
          <w:rtl/>
          <w:lang w:bidi="ar-LB"/>
        </w:rPr>
        <w:t>التي</w:t>
      </w:r>
      <w:r>
        <w:rPr>
          <w:rFonts w:eastAsia="Calibri"/>
          <w:rtl/>
          <w:lang w:bidi="ar-LB"/>
        </w:rPr>
        <w:t xml:space="preserve"> </w:t>
      </w:r>
      <w:r w:rsidRPr="00172576">
        <w:rPr>
          <w:rFonts w:eastAsia="Calibri"/>
          <w:rtl/>
          <w:lang w:bidi="ar-LB"/>
        </w:rPr>
        <w:t>ترى</w:t>
      </w:r>
      <w:r>
        <w:rPr>
          <w:rFonts w:eastAsia="Calibri"/>
          <w:rtl/>
          <w:lang w:bidi="ar-LB"/>
        </w:rPr>
        <w:t xml:space="preserve"> </w:t>
      </w:r>
      <w:r w:rsidRPr="00172576">
        <w:rPr>
          <w:rFonts w:eastAsia="Calibri"/>
          <w:rtl/>
          <w:lang w:bidi="ar-LB"/>
        </w:rPr>
        <w:t>الوزارة</w:t>
      </w:r>
      <w:r>
        <w:rPr>
          <w:rFonts w:eastAsia="Calibri"/>
          <w:rtl/>
          <w:lang w:bidi="ar-LB"/>
        </w:rPr>
        <w:t xml:space="preserve"> </w:t>
      </w:r>
      <w:r w:rsidRPr="00172576">
        <w:rPr>
          <w:rFonts w:eastAsia="Calibri"/>
          <w:rtl/>
          <w:lang w:bidi="ar-LB"/>
        </w:rPr>
        <w:t>ضرورة</w:t>
      </w:r>
      <w:r>
        <w:rPr>
          <w:rFonts w:eastAsia="Calibri"/>
          <w:rtl/>
          <w:lang w:bidi="ar-LB"/>
        </w:rPr>
        <w:t xml:space="preserve"> </w:t>
      </w:r>
      <w:r w:rsidRPr="00172576">
        <w:rPr>
          <w:rFonts w:eastAsia="Calibri"/>
          <w:rtl/>
          <w:lang w:bidi="ar-LB"/>
        </w:rPr>
        <w:t>حصرها</w:t>
      </w:r>
      <w:r>
        <w:rPr>
          <w:rFonts w:eastAsia="Calibri"/>
          <w:rtl/>
          <w:lang w:bidi="ar-LB"/>
        </w:rPr>
        <w:t xml:space="preserve"> </w:t>
      </w:r>
      <w:r w:rsidRPr="00172576">
        <w:rPr>
          <w:rFonts w:eastAsia="Calibri"/>
          <w:rtl/>
          <w:lang w:bidi="ar-LB"/>
        </w:rPr>
        <w:t>باللبنانيين</w:t>
      </w:r>
      <w:r>
        <w:rPr>
          <w:rFonts w:eastAsia="Calibri"/>
          <w:rtl/>
          <w:lang w:bidi="ar-LB"/>
        </w:rPr>
        <w:t xml:space="preserve"> </w:t>
      </w:r>
      <w:r w:rsidRPr="00172576">
        <w:rPr>
          <w:rFonts w:eastAsia="Calibri"/>
          <w:rtl/>
          <w:lang w:bidi="ar-LB"/>
        </w:rPr>
        <w:t>فقط</w:t>
      </w:r>
      <w:r w:rsidRPr="00172576">
        <w:rPr>
          <w:rFonts w:eastAsia="Calibri"/>
          <w:lang w:bidi="ar-LB"/>
        </w:rPr>
        <w:t>.</w:t>
      </w:r>
      <w:r w:rsidRPr="00172576">
        <w:rPr>
          <w:rFonts w:eastAsia="Calibri"/>
          <w:rtl/>
          <w:lang w:bidi="ar-LB"/>
        </w:rPr>
        <w:t>"</w:t>
      </w:r>
    </w:p>
    <w:p w:rsidR="00366CB7" w:rsidRPr="00172576" w:rsidRDefault="00366CB7" w:rsidP="00366CB7">
      <w:pPr>
        <w:pStyle w:val="SingleTxtGA"/>
        <w:rPr>
          <w:rFonts w:eastAsia="Calibri"/>
          <w:rtl/>
          <w:lang w:bidi="ar-LB"/>
        </w:rPr>
      </w:pPr>
      <w:r w:rsidRPr="00172576">
        <w:rPr>
          <w:rFonts w:eastAsia="Calibri"/>
          <w:rtl/>
        </w:rPr>
        <w:t>178-</w:t>
      </w:r>
      <w:r w:rsidRPr="00172576">
        <w:rPr>
          <w:rFonts w:eastAsia="Calibri"/>
          <w:rtl/>
        </w:rPr>
        <w:tab/>
      </w:r>
      <w:r w:rsidRPr="00172576">
        <w:rPr>
          <w:rFonts w:eastAsia="Calibri"/>
          <w:rtl/>
          <w:lang w:bidi="ar-LB"/>
        </w:rPr>
        <w:t>امّا</w:t>
      </w:r>
      <w:r>
        <w:rPr>
          <w:rFonts w:eastAsia="Calibri"/>
          <w:rtl/>
          <w:lang w:bidi="ar-LB"/>
        </w:rPr>
        <w:t xml:space="preserve"> </w:t>
      </w:r>
      <w:r w:rsidRPr="00172576">
        <w:rPr>
          <w:rFonts w:eastAsia="Calibri"/>
          <w:rtl/>
          <w:lang w:bidi="ar-LB"/>
        </w:rPr>
        <w:t>بالنسبة</w:t>
      </w:r>
      <w:r>
        <w:rPr>
          <w:rFonts w:eastAsia="Calibri"/>
          <w:rtl/>
          <w:lang w:bidi="ar-LB"/>
        </w:rPr>
        <w:t xml:space="preserve"> </w:t>
      </w:r>
      <w:r w:rsidRPr="00172576">
        <w:rPr>
          <w:rFonts w:eastAsia="Calibri"/>
          <w:rtl/>
          <w:lang w:bidi="ar-LB"/>
        </w:rPr>
        <w:t>للاجئين</w:t>
      </w:r>
      <w:r>
        <w:rPr>
          <w:rFonts w:eastAsia="Calibri"/>
          <w:rtl/>
          <w:lang w:bidi="ar-LB"/>
        </w:rPr>
        <w:t xml:space="preserve"> </w:t>
      </w:r>
      <w:r w:rsidRPr="00172576">
        <w:rPr>
          <w:rFonts w:eastAsia="Calibri"/>
          <w:rtl/>
          <w:lang w:bidi="ar-LB"/>
        </w:rPr>
        <w:t>الفلسطينيين</w:t>
      </w:r>
      <w:r>
        <w:rPr>
          <w:rFonts w:eastAsia="Calibri"/>
          <w:rtl/>
          <w:lang w:bidi="ar-LB"/>
        </w:rPr>
        <w:t xml:space="preserve"> </w:t>
      </w:r>
      <w:r w:rsidRPr="00172576">
        <w:rPr>
          <w:rFonts w:eastAsia="Calibri"/>
          <w:rtl/>
          <w:lang w:bidi="ar-LB"/>
        </w:rPr>
        <w:t>لا</w:t>
      </w:r>
      <w:r>
        <w:rPr>
          <w:rFonts w:eastAsia="Calibri"/>
          <w:rtl/>
          <w:lang w:bidi="ar-LB"/>
        </w:rPr>
        <w:t xml:space="preserve"> </w:t>
      </w:r>
      <w:r w:rsidRPr="00172576">
        <w:rPr>
          <w:rFonts w:eastAsia="Calibri"/>
          <w:rtl/>
          <w:lang w:bidi="ar-LB"/>
        </w:rPr>
        <w:t>يوجد</w:t>
      </w:r>
      <w:r>
        <w:rPr>
          <w:rFonts w:eastAsia="Calibri"/>
          <w:rtl/>
          <w:lang w:bidi="ar-LB"/>
        </w:rPr>
        <w:t xml:space="preserve"> </w:t>
      </w:r>
      <w:r w:rsidRPr="00172576">
        <w:rPr>
          <w:rFonts w:eastAsia="Calibri"/>
          <w:rtl/>
          <w:lang w:bidi="ar-LB"/>
        </w:rPr>
        <w:t>اية</w:t>
      </w:r>
      <w:r>
        <w:rPr>
          <w:rFonts w:eastAsia="Calibri"/>
          <w:rtl/>
          <w:lang w:bidi="ar-LB"/>
        </w:rPr>
        <w:t xml:space="preserve"> </w:t>
      </w:r>
      <w:r w:rsidRPr="00172576">
        <w:rPr>
          <w:rFonts w:eastAsia="Calibri"/>
          <w:rtl/>
          <w:lang w:bidi="ar-LB"/>
        </w:rPr>
        <w:t>ممارسات</w:t>
      </w:r>
      <w:r>
        <w:rPr>
          <w:rFonts w:eastAsia="Calibri"/>
          <w:rtl/>
          <w:lang w:bidi="ar-LB"/>
        </w:rPr>
        <w:t xml:space="preserve"> </w:t>
      </w:r>
      <w:r w:rsidRPr="00172576">
        <w:rPr>
          <w:rFonts w:eastAsia="Calibri"/>
          <w:rtl/>
          <w:lang w:bidi="ar-LB"/>
        </w:rPr>
        <w:t>توظيف</w:t>
      </w:r>
      <w:r>
        <w:rPr>
          <w:rFonts w:eastAsia="Calibri"/>
          <w:rtl/>
          <w:lang w:bidi="ar-LB"/>
        </w:rPr>
        <w:t xml:space="preserve"> </w:t>
      </w:r>
      <w:r w:rsidRPr="00172576">
        <w:rPr>
          <w:rFonts w:eastAsia="Calibri"/>
          <w:rtl/>
          <w:lang w:bidi="ar-LB"/>
        </w:rPr>
        <w:t>تمييزية</w:t>
      </w:r>
      <w:r>
        <w:rPr>
          <w:rFonts w:eastAsia="Calibri"/>
          <w:rtl/>
          <w:lang w:bidi="ar-LB"/>
        </w:rPr>
        <w:t xml:space="preserve"> </w:t>
      </w:r>
      <w:r w:rsidRPr="00172576">
        <w:rPr>
          <w:rFonts w:eastAsia="Calibri"/>
          <w:rtl/>
          <w:lang w:bidi="ar-LB"/>
        </w:rPr>
        <w:t>ضدهم،</w:t>
      </w:r>
      <w:r>
        <w:rPr>
          <w:rFonts w:eastAsia="Calibri"/>
          <w:rtl/>
          <w:lang w:bidi="ar-LB"/>
        </w:rPr>
        <w:t xml:space="preserve"> </w:t>
      </w:r>
      <w:r w:rsidRPr="00172576">
        <w:rPr>
          <w:rFonts w:eastAsia="Calibri"/>
          <w:rtl/>
          <w:lang w:bidi="ar-LB"/>
        </w:rPr>
        <w:t>والقرارات</w:t>
      </w:r>
      <w:r>
        <w:rPr>
          <w:rFonts w:eastAsia="Calibri"/>
          <w:rtl/>
          <w:lang w:bidi="ar-LB"/>
        </w:rPr>
        <w:t xml:space="preserve"> </w:t>
      </w:r>
      <w:r w:rsidRPr="00172576">
        <w:rPr>
          <w:rFonts w:eastAsia="Calibri"/>
          <w:rtl/>
          <w:lang w:bidi="ar-LB"/>
        </w:rPr>
        <w:t>التي</w:t>
      </w:r>
      <w:r>
        <w:rPr>
          <w:rFonts w:eastAsia="Calibri"/>
          <w:rtl/>
          <w:lang w:bidi="ar-LB"/>
        </w:rPr>
        <w:t xml:space="preserve"> </w:t>
      </w:r>
      <w:r w:rsidRPr="00172576">
        <w:rPr>
          <w:rFonts w:eastAsia="Calibri"/>
          <w:rtl/>
          <w:lang w:bidi="ar-LB"/>
        </w:rPr>
        <w:t>تصدر</w:t>
      </w:r>
      <w:r>
        <w:rPr>
          <w:rFonts w:eastAsia="Calibri"/>
          <w:rtl/>
          <w:lang w:bidi="ar-LB"/>
        </w:rPr>
        <w:t xml:space="preserve"> </w:t>
      </w:r>
      <w:r w:rsidRPr="00172576">
        <w:rPr>
          <w:rFonts w:eastAsia="Calibri"/>
          <w:rtl/>
          <w:lang w:bidi="ar-LB"/>
        </w:rPr>
        <w:t>سنويا</w:t>
      </w:r>
      <w:r>
        <w:rPr>
          <w:rFonts w:eastAsia="Calibri"/>
          <w:rtl/>
          <w:lang w:bidi="ar-LB"/>
        </w:rPr>
        <w:t xml:space="preserve"> </w:t>
      </w:r>
      <w:r w:rsidRPr="00172576">
        <w:rPr>
          <w:rFonts w:eastAsia="Calibri"/>
          <w:rtl/>
          <w:lang w:bidi="ar-LB"/>
        </w:rPr>
        <w:t>عن</w:t>
      </w:r>
      <w:r>
        <w:rPr>
          <w:rFonts w:eastAsia="Calibri"/>
          <w:rtl/>
          <w:lang w:bidi="ar-LB"/>
        </w:rPr>
        <w:t xml:space="preserve"> </w:t>
      </w:r>
      <w:r w:rsidRPr="00172576">
        <w:rPr>
          <w:rFonts w:eastAsia="Calibri"/>
          <w:rtl/>
          <w:lang w:bidi="ar-LB"/>
        </w:rPr>
        <w:t>وزير</w:t>
      </w:r>
      <w:r>
        <w:rPr>
          <w:rFonts w:eastAsia="Calibri"/>
          <w:rtl/>
          <w:lang w:bidi="ar-LB"/>
        </w:rPr>
        <w:t xml:space="preserve"> </w:t>
      </w:r>
      <w:r w:rsidRPr="00172576">
        <w:rPr>
          <w:rFonts w:eastAsia="Calibri"/>
          <w:rtl/>
          <w:lang w:bidi="ar-LB"/>
        </w:rPr>
        <w:t>العمل</w:t>
      </w:r>
      <w:r>
        <w:rPr>
          <w:rFonts w:eastAsia="Calibri"/>
          <w:rtl/>
          <w:lang w:bidi="ar-LB"/>
        </w:rPr>
        <w:t xml:space="preserve"> </w:t>
      </w:r>
      <w:r w:rsidRPr="00172576">
        <w:rPr>
          <w:rFonts w:eastAsia="Calibri"/>
          <w:rtl/>
          <w:lang w:bidi="ar-LB"/>
        </w:rPr>
        <w:t>بالمهن</w:t>
      </w:r>
      <w:r>
        <w:rPr>
          <w:rFonts w:eastAsia="Calibri"/>
          <w:rtl/>
          <w:lang w:bidi="ar-LB"/>
        </w:rPr>
        <w:t xml:space="preserve"> </w:t>
      </w:r>
      <w:r w:rsidRPr="00172576">
        <w:rPr>
          <w:rFonts w:eastAsia="Calibri"/>
          <w:rtl/>
          <w:lang w:bidi="ar-LB"/>
        </w:rPr>
        <w:t>المحصورة</w:t>
      </w:r>
      <w:r>
        <w:rPr>
          <w:rFonts w:eastAsia="Calibri"/>
          <w:rtl/>
          <w:lang w:bidi="ar-LB"/>
        </w:rPr>
        <w:t xml:space="preserve"> </w:t>
      </w:r>
      <w:r w:rsidRPr="00172576">
        <w:rPr>
          <w:rFonts w:eastAsia="Calibri"/>
          <w:rtl/>
          <w:lang w:bidi="ar-LB"/>
        </w:rPr>
        <w:t>باللبنانيين</w:t>
      </w:r>
      <w:r>
        <w:rPr>
          <w:rFonts w:eastAsia="Calibri"/>
          <w:rtl/>
          <w:lang w:bidi="ar-LB"/>
        </w:rPr>
        <w:t xml:space="preserve"> </w:t>
      </w:r>
      <w:r w:rsidRPr="00172576">
        <w:rPr>
          <w:rFonts w:eastAsia="Calibri"/>
          <w:rtl/>
          <w:lang w:bidi="ar-LB"/>
        </w:rPr>
        <w:t>تدل</w:t>
      </w:r>
      <w:r>
        <w:rPr>
          <w:rFonts w:eastAsia="Calibri"/>
          <w:rtl/>
          <w:lang w:bidi="ar-LB"/>
        </w:rPr>
        <w:t xml:space="preserve"> </w:t>
      </w:r>
      <w:r w:rsidRPr="00172576">
        <w:rPr>
          <w:rFonts w:eastAsia="Calibri"/>
          <w:rtl/>
          <w:lang w:bidi="ar-LB"/>
        </w:rPr>
        <w:t>على</w:t>
      </w:r>
      <w:r>
        <w:rPr>
          <w:rFonts w:eastAsia="Calibri"/>
          <w:rtl/>
          <w:lang w:bidi="ar-LB"/>
        </w:rPr>
        <w:t xml:space="preserve"> </w:t>
      </w:r>
      <w:r w:rsidRPr="00172576">
        <w:rPr>
          <w:rFonts w:eastAsia="Calibri"/>
          <w:rtl/>
          <w:lang w:bidi="ar-LB"/>
        </w:rPr>
        <w:t>عدم</w:t>
      </w:r>
      <w:r>
        <w:rPr>
          <w:rFonts w:eastAsia="Calibri"/>
          <w:rtl/>
          <w:lang w:bidi="ar-LB"/>
        </w:rPr>
        <w:t xml:space="preserve"> </w:t>
      </w:r>
      <w:r w:rsidRPr="00172576">
        <w:rPr>
          <w:rFonts w:eastAsia="Calibri"/>
          <w:rtl/>
          <w:lang w:bidi="ar-LB"/>
        </w:rPr>
        <w:t>التمييز</w:t>
      </w:r>
      <w:r>
        <w:rPr>
          <w:rFonts w:eastAsia="Calibri"/>
          <w:rtl/>
          <w:lang w:bidi="ar-LB"/>
        </w:rPr>
        <w:t xml:space="preserve"> </w:t>
      </w:r>
      <w:r w:rsidRPr="00172576">
        <w:rPr>
          <w:rFonts w:eastAsia="Calibri"/>
          <w:rtl/>
          <w:lang w:bidi="ar-LB"/>
        </w:rPr>
        <w:t>ضد</w:t>
      </w:r>
      <w:r>
        <w:rPr>
          <w:rFonts w:eastAsia="Calibri"/>
          <w:rtl/>
          <w:lang w:bidi="ar-LB"/>
        </w:rPr>
        <w:t xml:space="preserve"> </w:t>
      </w:r>
      <w:r w:rsidRPr="00172576">
        <w:rPr>
          <w:rFonts w:eastAsia="Calibri"/>
          <w:rtl/>
          <w:lang w:bidi="ar-LB"/>
        </w:rPr>
        <w:t>هؤلاء.</w:t>
      </w:r>
      <w:r>
        <w:rPr>
          <w:rFonts w:eastAsia="Calibri"/>
          <w:rtl/>
          <w:lang w:bidi="ar-LB"/>
        </w:rPr>
        <w:t xml:space="preserve"> </w:t>
      </w:r>
    </w:p>
    <w:p w:rsidR="00366CB7" w:rsidRPr="002321B0" w:rsidRDefault="00366CB7" w:rsidP="00366CB7">
      <w:pPr>
        <w:pStyle w:val="SingleTxtGA"/>
        <w:keepNext/>
        <w:keepLines/>
        <w:tabs>
          <w:tab w:val="clear" w:pos="2608"/>
          <w:tab w:val="clear" w:pos="3289"/>
          <w:tab w:val="left" w:pos="2835"/>
        </w:tabs>
        <w:ind w:left="1928"/>
        <w:rPr>
          <w:rFonts w:eastAsia="Calibri"/>
          <w:b/>
          <w:bCs/>
          <w:rtl/>
          <w:lang w:bidi="ar-LB"/>
        </w:rPr>
      </w:pPr>
      <w:r w:rsidRPr="002321B0">
        <w:rPr>
          <w:rFonts w:eastAsia="Calibri"/>
          <w:b/>
          <w:bCs/>
          <w:rtl/>
          <w:lang w:bidi="ar-LB"/>
        </w:rPr>
        <w:t>الحق</w:t>
      </w:r>
      <w:r>
        <w:rPr>
          <w:rFonts w:eastAsia="Calibri"/>
          <w:b/>
          <w:bCs/>
          <w:rtl/>
          <w:lang w:bidi="ar-LB"/>
        </w:rPr>
        <w:t xml:space="preserve"> </w:t>
      </w:r>
      <w:r w:rsidRPr="002321B0">
        <w:rPr>
          <w:rFonts w:eastAsia="Calibri"/>
          <w:b/>
          <w:bCs/>
          <w:rtl/>
          <w:lang w:bidi="ar-LB"/>
        </w:rPr>
        <w:t>في</w:t>
      </w:r>
      <w:r>
        <w:rPr>
          <w:rFonts w:eastAsia="Calibri"/>
          <w:b/>
          <w:bCs/>
          <w:rtl/>
        </w:rPr>
        <w:t xml:space="preserve"> </w:t>
      </w:r>
      <w:r w:rsidRPr="002321B0">
        <w:rPr>
          <w:rFonts w:eastAsia="Calibri"/>
          <w:b/>
          <w:bCs/>
          <w:rtl/>
          <w:lang w:bidi="ar-LB"/>
        </w:rPr>
        <w:t>التعليم:</w:t>
      </w:r>
    </w:p>
    <w:p w:rsidR="00366CB7" w:rsidRPr="00172576" w:rsidRDefault="00366CB7" w:rsidP="00366CB7">
      <w:pPr>
        <w:pStyle w:val="SingleTxtGA"/>
        <w:rPr>
          <w:rFonts w:eastAsia="Calibri"/>
          <w:rtl/>
        </w:rPr>
      </w:pPr>
      <w:r w:rsidRPr="00172576">
        <w:rPr>
          <w:rFonts w:eastAsia="Calibri"/>
          <w:rtl/>
        </w:rPr>
        <w:t>179-</w:t>
      </w:r>
      <w:r w:rsidRPr="00172576">
        <w:rPr>
          <w:rFonts w:eastAsia="Calibri"/>
          <w:rtl/>
        </w:rPr>
        <w:tab/>
        <w:t>تهتم</w:t>
      </w:r>
      <w:r>
        <w:rPr>
          <w:rFonts w:eastAsia="Calibri"/>
          <w:rtl/>
        </w:rPr>
        <w:t xml:space="preserve"> </w:t>
      </w:r>
      <w:r w:rsidRPr="00172576">
        <w:rPr>
          <w:rFonts w:eastAsia="Calibri"/>
          <w:rtl/>
        </w:rPr>
        <w:t>الدّولة</w:t>
      </w:r>
      <w:r>
        <w:rPr>
          <w:rFonts w:eastAsia="Calibri"/>
          <w:rtl/>
        </w:rPr>
        <w:t xml:space="preserve"> </w:t>
      </w:r>
      <w:r w:rsidRPr="00172576">
        <w:rPr>
          <w:rFonts w:eastAsia="Calibri"/>
          <w:rtl/>
        </w:rPr>
        <w:t>اللّبنانيّة</w:t>
      </w:r>
      <w:r>
        <w:rPr>
          <w:rFonts w:eastAsia="Calibri"/>
          <w:rtl/>
        </w:rPr>
        <w:t xml:space="preserve"> </w:t>
      </w:r>
      <w:r w:rsidRPr="00172576">
        <w:rPr>
          <w:rFonts w:eastAsia="Calibri"/>
          <w:rtl/>
        </w:rPr>
        <w:t>بتعليم</w:t>
      </w:r>
      <w:r>
        <w:rPr>
          <w:rFonts w:eastAsia="Calibri"/>
          <w:rtl/>
        </w:rPr>
        <w:t xml:space="preserve"> </w:t>
      </w:r>
      <w:r w:rsidRPr="00172576">
        <w:rPr>
          <w:rFonts w:eastAsia="Calibri"/>
          <w:rtl/>
        </w:rPr>
        <w:t>غير</w:t>
      </w:r>
      <w:r>
        <w:rPr>
          <w:rFonts w:eastAsia="Calibri"/>
          <w:rtl/>
        </w:rPr>
        <w:t xml:space="preserve"> </w:t>
      </w:r>
      <w:r w:rsidRPr="00172576">
        <w:rPr>
          <w:rFonts w:eastAsia="Calibri"/>
          <w:rtl/>
        </w:rPr>
        <w:t>اللّبنانيّين</w:t>
      </w:r>
      <w:r>
        <w:rPr>
          <w:rFonts w:eastAsia="Calibri"/>
          <w:rtl/>
        </w:rPr>
        <w:t xml:space="preserve"> </w:t>
      </w:r>
      <w:r w:rsidRPr="00172576">
        <w:rPr>
          <w:rFonts w:eastAsia="Calibri"/>
          <w:rtl/>
        </w:rPr>
        <w:t>كما</w:t>
      </w:r>
      <w:r>
        <w:rPr>
          <w:rFonts w:eastAsia="Calibri"/>
          <w:rtl/>
        </w:rPr>
        <w:t xml:space="preserve"> </w:t>
      </w:r>
      <w:r w:rsidRPr="00172576">
        <w:rPr>
          <w:rFonts w:eastAsia="Calibri"/>
          <w:rtl/>
        </w:rPr>
        <w:t>تهتمّ</w:t>
      </w:r>
      <w:r>
        <w:rPr>
          <w:rFonts w:eastAsia="Calibri"/>
          <w:rtl/>
        </w:rPr>
        <w:t xml:space="preserve"> </w:t>
      </w:r>
      <w:r w:rsidRPr="00172576">
        <w:rPr>
          <w:rFonts w:eastAsia="Calibri"/>
          <w:rtl/>
        </w:rPr>
        <w:t>بتعليم</w:t>
      </w:r>
      <w:r>
        <w:rPr>
          <w:rFonts w:eastAsia="Calibri"/>
          <w:rtl/>
        </w:rPr>
        <w:t xml:space="preserve"> </w:t>
      </w:r>
      <w:r w:rsidRPr="00172576">
        <w:rPr>
          <w:rFonts w:eastAsia="Calibri"/>
          <w:rtl/>
        </w:rPr>
        <w:t>اللّبنانيّين.</w:t>
      </w:r>
      <w:r>
        <w:rPr>
          <w:rFonts w:eastAsia="Calibri"/>
          <w:rtl/>
        </w:rPr>
        <w:t xml:space="preserve"> </w:t>
      </w:r>
      <w:r w:rsidRPr="00172576">
        <w:rPr>
          <w:rFonts w:eastAsia="Calibri"/>
          <w:rtl/>
        </w:rPr>
        <w:t>ومن</w:t>
      </w:r>
      <w:r>
        <w:rPr>
          <w:rFonts w:eastAsia="Calibri"/>
          <w:rtl/>
        </w:rPr>
        <w:t xml:space="preserve"> </w:t>
      </w:r>
      <w:r w:rsidRPr="00172576">
        <w:rPr>
          <w:rFonts w:eastAsia="Calibri"/>
          <w:rtl/>
        </w:rPr>
        <w:t>الأدلّة</w:t>
      </w:r>
      <w:r>
        <w:rPr>
          <w:rFonts w:eastAsia="Calibri"/>
          <w:rtl/>
        </w:rPr>
        <w:t xml:space="preserve"> </w:t>
      </w:r>
      <w:r w:rsidRPr="00172576">
        <w:rPr>
          <w:rFonts w:eastAsia="Calibri"/>
          <w:rtl/>
        </w:rPr>
        <w:t>على</w:t>
      </w:r>
      <w:r>
        <w:rPr>
          <w:rFonts w:eastAsia="Calibri"/>
          <w:rtl/>
        </w:rPr>
        <w:t xml:space="preserve"> </w:t>
      </w:r>
      <w:r w:rsidRPr="00172576">
        <w:rPr>
          <w:rFonts w:eastAsia="Calibri"/>
          <w:rtl/>
        </w:rPr>
        <w:t>ذلك</w:t>
      </w:r>
      <w:r>
        <w:rPr>
          <w:rFonts w:eastAsia="Calibri"/>
          <w:rtl/>
        </w:rPr>
        <w:t xml:space="preserve"> </w:t>
      </w:r>
      <w:r w:rsidRPr="00172576">
        <w:rPr>
          <w:rFonts w:eastAsia="Calibri"/>
          <w:rtl/>
        </w:rPr>
        <w:t>هو</w:t>
      </w:r>
      <w:r>
        <w:rPr>
          <w:rFonts w:eastAsia="Calibri"/>
          <w:rtl/>
        </w:rPr>
        <w:t xml:space="preserve"> </w:t>
      </w:r>
      <w:r w:rsidRPr="00172576">
        <w:rPr>
          <w:rFonts w:eastAsia="Calibri"/>
          <w:rtl/>
        </w:rPr>
        <w:t>أنَّ</w:t>
      </w:r>
      <w:r>
        <w:rPr>
          <w:rFonts w:eastAsia="Calibri"/>
          <w:rtl/>
        </w:rPr>
        <w:t xml:space="preserve"> </w:t>
      </w:r>
      <w:r w:rsidRPr="00172576">
        <w:rPr>
          <w:rFonts w:eastAsia="Calibri"/>
          <w:rtl/>
        </w:rPr>
        <w:t>معالي</w:t>
      </w:r>
      <w:r>
        <w:rPr>
          <w:rFonts w:eastAsia="Calibri"/>
          <w:rtl/>
        </w:rPr>
        <w:t xml:space="preserve"> </w:t>
      </w:r>
      <w:r w:rsidRPr="00172576">
        <w:rPr>
          <w:rFonts w:eastAsia="Calibri"/>
          <w:rtl/>
        </w:rPr>
        <w:t>وزير</w:t>
      </w:r>
      <w:r>
        <w:rPr>
          <w:rFonts w:eastAsia="Calibri"/>
          <w:rtl/>
        </w:rPr>
        <w:t xml:space="preserve"> </w:t>
      </w:r>
      <w:r w:rsidRPr="00172576">
        <w:rPr>
          <w:rFonts w:eastAsia="Calibri"/>
          <w:rtl/>
        </w:rPr>
        <w:t>التّربية</w:t>
      </w:r>
      <w:r>
        <w:rPr>
          <w:rFonts w:eastAsia="Calibri"/>
          <w:rtl/>
        </w:rPr>
        <w:t xml:space="preserve"> </w:t>
      </w:r>
      <w:r w:rsidRPr="00172576">
        <w:rPr>
          <w:rFonts w:eastAsia="Calibri"/>
          <w:rtl/>
        </w:rPr>
        <w:t>والتّعليم</w:t>
      </w:r>
      <w:r>
        <w:rPr>
          <w:rFonts w:eastAsia="Calibri"/>
          <w:rtl/>
        </w:rPr>
        <w:t xml:space="preserve"> </w:t>
      </w:r>
      <w:r w:rsidRPr="00172576">
        <w:rPr>
          <w:rFonts w:eastAsia="Calibri"/>
          <w:rtl/>
        </w:rPr>
        <w:t>العالي</w:t>
      </w:r>
      <w:r>
        <w:rPr>
          <w:rFonts w:eastAsia="Calibri"/>
          <w:rtl/>
        </w:rPr>
        <w:t xml:space="preserve"> </w:t>
      </w:r>
      <w:r w:rsidRPr="00172576">
        <w:rPr>
          <w:rFonts w:eastAsia="Calibri"/>
          <w:rtl/>
        </w:rPr>
        <w:t>أصدر</w:t>
      </w:r>
      <w:r>
        <w:rPr>
          <w:rFonts w:eastAsia="Calibri"/>
          <w:rtl/>
        </w:rPr>
        <w:t xml:space="preserve"> </w:t>
      </w:r>
      <w:r w:rsidRPr="00172576">
        <w:rPr>
          <w:rFonts w:eastAsia="Calibri"/>
          <w:rtl/>
        </w:rPr>
        <w:t>قرارًا</w:t>
      </w:r>
      <w:r>
        <w:rPr>
          <w:rFonts w:eastAsia="Calibri"/>
          <w:rtl/>
        </w:rPr>
        <w:t xml:space="preserve"> </w:t>
      </w:r>
      <w:r w:rsidRPr="00172576">
        <w:rPr>
          <w:rFonts w:eastAsia="Calibri"/>
          <w:rtl/>
        </w:rPr>
        <w:t>يتعلّق</w:t>
      </w:r>
      <w:r>
        <w:rPr>
          <w:rFonts w:eastAsia="Calibri"/>
          <w:rtl/>
        </w:rPr>
        <w:t xml:space="preserve"> </w:t>
      </w:r>
      <w:r w:rsidRPr="00172576">
        <w:rPr>
          <w:rFonts w:eastAsia="Calibri"/>
          <w:rtl/>
        </w:rPr>
        <w:t>بتمديد</w:t>
      </w:r>
      <w:r>
        <w:rPr>
          <w:rFonts w:eastAsia="Calibri"/>
          <w:rtl/>
        </w:rPr>
        <w:t xml:space="preserve"> </w:t>
      </w:r>
      <w:r w:rsidRPr="00172576">
        <w:rPr>
          <w:rFonts w:eastAsia="Calibri"/>
          <w:rtl/>
        </w:rPr>
        <w:t>أعمال</w:t>
      </w:r>
      <w:r>
        <w:rPr>
          <w:rFonts w:eastAsia="Calibri"/>
          <w:rtl/>
        </w:rPr>
        <w:t xml:space="preserve"> </w:t>
      </w:r>
      <w:r w:rsidRPr="00172576">
        <w:rPr>
          <w:rFonts w:eastAsia="Calibri"/>
          <w:rtl/>
        </w:rPr>
        <w:t>التّسجيل</w:t>
      </w:r>
      <w:r>
        <w:rPr>
          <w:rFonts w:eastAsia="Calibri"/>
          <w:rtl/>
        </w:rPr>
        <w:t xml:space="preserve"> </w:t>
      </w:r>
      <w:r w:rsidRPr="00172576">
        <w:rPr>
          <w:rFonts w:eastAsia="Calibri"/>
          <w:rtl/>
        </w:rPr>
        <w:t>للعام</w:t>
      </w:r>
      <w:r>
        <w:rPr>
          <w:rFonts w:eastAsia="Calibri"/>
          <w:rtl/>
        </w:rPr>
        <w:t xml:space="preserve"> </w:t>
      </w:r>
      <w:r w:rsidRPr="00172576">
        <w:rPr>
          <w:rFonts w:eastAsia="Calibri"/>
          <w:rtl/>
        </w:rPr>
        <w:t>الدّراسيّ</w:t>
      </w:r>
      <w:r>
        <w:rPr>
          <w:rFonts w:eastAsia="Calibri"/>
          <w:rtl/>
        </w:rPr>
        <w:t xml:space="preserve"> </w:t>
      </w:r>
      <w:r w:rsidRPr="00172576">
        <w:rPr>
          <w:rFonts w:eastAsia="Calibri"/>
          <w:rtl/>
        </w:rPr>
        <w:t>2017</w:t>
      </w:r>
      <w:r>
        <w:rPr>
          <w:rFonts w:eastAsia="Calibri"/>
          <w:rtl/>
        </w:rPr>
        <w:t>/</w:t>
      </w:r>
      <w:r w:rsidRPr="00172576">
        <w:rPr>
          <w:rFonts w:eastAsia="Calibri"/>
          <w:rtl/>
        </w:rPr>
        <w:t>2018،</w:t>
      </w:r>
      <w:r>
        <w:rPr>
          <w:rFonts w:eastAsia="Calibri"/>
          <w:rtl/>
        </w:rPr>
        <w:t xml:space="preserve"> </w:t>
      </w:r>
      <w:r w:rsidRPr="00172576">
        <w:rPr>
          <w:rFonts w:eastAsia="Calibri"/>
          <w:rtl/>
        </w:rPr>
        <w:t>وقبول</w:t>
      </w:r>
      <w:r>
        <w:rPr>
          <w:rFonts w:eastAsia="Calibri"/>
          <w:rtl/>
        </w:rPr>
        <w:t xml:space="preserve"> </w:t>
      </w:r>
      <w:r w:rsidRPr="00172576">
        <w:rPr>
          <w:rFonts w:eastAsia="Calibri"/>
          <w:rtl/>
        </w:rPr>
        <w:t>تسجيل</w:t>
      </w:r>
      <w:r>
        <w:rPr>
          <w:rFonts w:eastAsia="Calibri"/>
          <w:rtl/>
        </w:rPr>
        <w:t xml:space="preserve"> </w:t>
      </w:r>
      <w:r w:rsidRPr="00172576">
        <w:rPr>
          <w:rFonts w:eastAsia="Calibri"/>
          <w:rtl/>
        </w:rPr>
        <w:t>التّلامذة</w:t>
      </w:r>
      <w:r>
        <w:rPr>
          <w:rFonts w:eastAsia="Calibri"/>
          <w:rtl/>
        </w:rPr>
        <w:t xml:space="preserve"> </w:t>
      </w:r>
      <w:r w:rsidRPr="00172576">
        <w:rPr>
          <w:rFonts w:eastAsia="Calibri"/>
          <w:rtl/>
        </w:rPr>
        <w:t>غير</w:t>
      </w:r>
      <w:r>
        <w:rPr>
          <w:rFonts w:eastAsia="Calibri"/>
          <w:rtl/>
        </w:rPr>
        <w:t xml:space="preserve"> </w:t>
      </w:r>
      <w:r w:rsidRPr="00172576">
        <w:rPr>
          <w:rFonts w:eastAsia="Calibri"/>
          <w:rtl/>
        </w:rPr>
        <w:t>اللّبنانيّين</w:t>
      </w:r>
      <w:r>
        <w:rPr>
          <w:rFonts w:eastAsia="Calibri"/>
          <w:rtl/>
        </w:rPr>
        <w:t xml:space="preserve"> </w:t>
      </w:r>
      <w:r w:rsidRPr="00172576">
        <w:rPr>
          <w:rFonts w:eastAsia="Calibri"/>
          <w:rtl/>
        </w:rPr>
        <w:t>في</w:t>
      </w:r>
      <w:r>
        <w:rPr>
          <w:rFonts w:eastAsia="Calibri"/>
          <w:rtl/>
        </w:rPr>
        <w:t xml:space="preserve"> </w:t>
      </w:r>
      <w:r w:rsidRPr="00172576">
        <w:rPr>
          <w:rFonts w:eastAsia="Calibri"/>
          <w:rtl/>
        </w:rPr>
        <w:t>المدارس</w:t>
      </w:r>
      <w:r>
        <w:rPr>
          <w:rFonts w:eastAsia="Calibri"/>
          <w:rtl/>
        </w:rPr>
        <w:t xml:space="preserve"> </w:t>
      </w:r>
      <w:r w:rsidRPr="00172576">
        <w:rPr>
          <w:rFonts w:eastAsia="Calibri"/>
          <w:rtl/>
        </w:rPr>
        <w:t>الرّسميّة</w:t>
      </w:r>
      <w:r>
        <w:rPr>
          <w:rFonts w:eastAsia="Calibri"/>
          <w:rtl/>
        </w:rPr>
        <w:t xml:space="preserve"> </w:t>
      </w:r>
      <w:r w:rsidRPr="00172576">
        <w:rPr>
          <w:rFonts w:eastAsia="Calibri"/>
          <w:rtl/>
        </w:rPr>
        <w:t>في</w:t>
      </w:r>
      <w:r>
        <w:rPr>
          <w:rFonts w:eastAsia="Calibri"/>
          <w:rtl/>
        </w:rPr>
        <w:t xml:space="preserve"> </w:t>
      </w:r>
      <w:r w:rsidRPr="00172576">
        <w:rPr>
          <w:rFonts w:eastAsia="Calibri"/>
          <w:rtl/>
        </w:rPr>
        <w:t>الدّوام</w:t>
      </w:r>
      <w:r>
        <w:rPr>
          <w:rFonts w:eastAsia="Calibri"/>
          <w:rtl/>
        </w:rPr>
        <w:t xml:space="preserve"> </w:t>
      </w:r>
      <w:r w:rsidRPr="00172576">
        <w:rPr>
          <w:rFonts w:eastAsia="Calibri"/>
          <w:rtl/>
        </w:rPr>
        <w:t>الصّباحيّ.</w:t>
      </w:r>
      <w:r>
        <w:rPr>
          <w:rFonts w:eastAsia="Calibri"/>
          <w:rtl/>
        </w:rPr>
        <w:t xml:space="preserve"> </w:t>
      </w:r>
      <w:r w:rsidRPr="00172576">
        <w:rPr>
          <w:rFonts w:eastAsia="Calibri"/>
          <w:rtl/>
        </w:rPr>
        <w:t>كذلك</w:t>
      </w:r>
      <w:r>
        <w:rPr>
          <w:rFonts w:eastAsia="Calibri"/>
          <w:rtl/>
        </w:rPr>
        <w:t xml:space="preserve"> </w:t>
      </w:r>
      <w:r w:rsidRPr="00172576">
        <w:rPr>
          <w:rFonts w:eastAsia="Calibri"/>
          <w:rtl/>
        </w:rPr>
        <w:t>فقد</w:t>
      </w:r>
      <w:r>
        <w:rPr>
          <w:rFonts w:eastAsia="Calibri"/>
          <w:rtl/>
        </w:rPr>
        <w:t xml:space="preserve"> </w:t>
      </w:r>
      <w:r w:rsidRPr="00172576">
        <w:rPr>
          <w:rFonts w:eastAsia="Calibri"/>
          <w:rtl/>
        </w:rPr>
        <w:t>أصدر</w:t>
      </w:r>
      <w:r>
        <w:rPr>
          <w:rFonts w:eastAsia="Calibri"/>
          <w:rtl/>
        </w:rPr>
        <w:t xml:space="preserve"> </w:t>
      </w:r>
      <w:r w:rsidRPr="00172576">
        <w:rPr>
          <w:rFonts w:eastAsia="Calibri"/>
          <w:rtl/>
        </w:rPr>
        <w:t>معالي</w:t>
      </w:r>
      <w:r>
        <w:rPr>
          <w:rFonts w:eastAsia="Calibri"/>
          <w:rtl/>
        </w:rPr>
        <w:t xml:space="preserve"> </w:t>
      </w:r>
      <w:r w:rsidRPr="00172576">
        <w:rPr>
          <w:rFonts w:eastAsia="Calibri"/>
          <w:rtl/>
        </w:rPr>
        <w:t>الوزير</w:t>
      </w:r>
      <w:r>
        <w:rPr>
          <w:rFonts w:eastAsia="Calibri"/>
          <w:rtl/>
        </w:rPr>
        <w:t xml:space="preserve"> </w:t>
      </w:r>
      <w:r w:rsidRPr="00172576">
        <w:rPr>
          <w:rFonts w:eastAsia="Calibri"/>
          <w:rtl/>
        </w:rPr>
        <w:t>تعميمًا</w:t>
      </w:r>
      <w:r>
        <w:rPr>
          <w:rFonts w:eastAsia="Calibri"/>
          <w:rtl/>
        </w:rPr>
        <w:t xml:space="preserve"> </w:t>
      </w:r>
      <w:r w:rsidRPr="00172576">
        <w:rPr>
          <w:rFonts w:eastAsia="Calibri"/>
          <w:rtl/>
        </w:rPr>
        <w:t>يتعلّق</w:t>
      </w:r>
      <w:r>
        <w:rPr>
          <w:rFonts w:eastAsia="Calibri"/>
          <w:rtl/>
        </w:rPr>
        <w:t xml:space="preserve"> </w:t>
      </w:r>
      <w:r w:rsidRPr="00172576">
        <w:rPr>
          <w:rFonts w:eastAsia="Calibri"/>
          <w:rtl/>
        </w:rPr>
        <w:t>بتسجيل</w:t>
      </w:r>
      <w:r>
        <w:rPr>
          <w:rFonts w:eastAsia="Calibri"/>
          <w:rtl/>
        </w:rPr>
        <w:t xml:space="preserve"> </w:t>
      </w:r>
      <w:r w:rsidRPr="00172576">
        <w:rPr>
          <w:rFonts w:eastAsia="Calibri"/>
          <w:rtl/>
        </w:rPr>
        <w:t>التّلامذة</w:t>
      </w:r>
      <w:r>
        <w:rPr>
          <w:rFonts w:eastAsia="Calibri"/>
          <w:rtl/>
        </w:rPr>
        <w:t xml:space="preserve"> </w:t>
      </w:r>
      <w:r w:rsidRPr="00172576">
        <w:rPr>
          <w:rFonts w:eastAsia="Calibri"/>
          <w:rtl/>
        </w:rPr>
        <w:t>غير</w:t>
      </w:r>
      <w:r>
        <w:rPr>
          <w:rFonts w:eastAsia="Calibri"/>
          <w:rtl/>
        </w:rPr>
        <w:t xml:space="preserve"> </w:t>
      </w:r>
      <w:r w:rsidRPr="00172576">
        <w:rPr>
          <w:rFonts w:eastAsia="Calibri"/>
          <w:rtl/>
        </w:rPr>
        <w:t>اللّبنانيّين</w:t>
      </w:r>
      <w:r>
        <w:rPr>
          <w:rFonts w:eastAsia="Calibri"/>
          <w:rtl/>
        </w:rPr>
        <w:t xml:space="preserve"> </w:t>
      </w:r>
      <w:r w:rsidRPr="00172576">
        <w:rPr>
          <w:rFonts w:eastAsia="Calibri"/>
          <w:rtl/>
        </w:rPr>
        <w:t>في</w:t>
      </w:r>
      <w:r>
        <w:rPr>
          <w:rFonts w:eastAsia="Calibri"/>
          <w:rtl/>
        </w:rPr>
        <w:t xml:space="preserve"> </w:t>
      </w:r>
      <w:r w:rsidRPr="00172576">
        <w:rPr>
          <w:rFonts w:eastAsia="Calibri"/>
          <w:rtl/>
        </w:rPr>
        <w:t>المرحلة</w:t>
      </w:r>
      <w:r>
        <w:rPr>
          <w:rFonts w:eastAsia="Calibri"/>
          <w:rtl/>
        </w:rPr>
        <w:t xml:space="preserve"> </w:t>
      </w:r>
      <w:r w:rsidRPr="00172576">
        <w:rPr>
          <w:rFonts w:eastAsia="Calibri"/>
          <w:rtl/>
        </w:rPr>
        <w:t>الثّانويّة</w:t>
      </w:r>
      <w:r>
        <w:rPr>
          <w:rFonts w:eastAsia="Calibri"/>
          <w:rtl/>
        </w:rPr>
        <w:t xml:space="preserve"> </w:t>
      </w:r>
      <w:r w:rsidRPr="00172576">
        <w:rPr>
          <w:rFonts w:eastAsia="Calibri"/>
          <w:rtl/>
        </w:rPr>
        <w:t>للعام</w:t>
      </w:r>
      <w:r>
        <w:rPr>
          <w:rFonts w:eastAsia="Calibri"/>
          <w:rtl/>
        </w:rPr>
        <w:t xml:space="preserve"> </w:t>
      </w:r>
      <w:r w:rsidRPr="00172576">
        <w:rPr>
          <w:rFonts w:eastAsia="Calibri"/>
          <w:rtl/>
        </w:rPr>
        <w:t>الدّراسيّ</w:t>
      </w:r>
      <w:r>
        <w:rPr>
          <w:rFonts w:eastAsia="Calibri"/>
          <w:rtl/>
        </w:rPr>
        <w:t xml:space="preserve"> </w:t>
      </w:r>
      <w:r w:rsidRPr="00172576">
        <w:rPr>
          <w:rFonts w:eastAsia="Calibri"/>
          <w:rtl/>
        </w:rPr>
        <w:t>2017</w:t>
      </w:r>
      <w:r>
        <w:rPr>
          <w:rFonts w:eastAsia="Calibri"/>
          <w:rtl/>
        </w:rPr>
        <w:t>/</w:t>
      </w:r>
      <w:r w:rsidRPr="00172576">
        <w:rPr>
          <w:rFonts w:eastAsia="Calibri"/>
          <w:rtl/>
        </w:rPr>
        <w:t>2018.</w:t>
      </w:r>
      <w:r>
        <w:rPr>
          <w:rFonts w:eastAsia="Calibri"/>
          <w:rtl/>
        </w:rPr>
        <w:t xml:space="preserve"> </w:t>
      </w:r>
    </w:p>
    <w:p w:rsidR="00366CB7" w:rsidRPr="002321B0" w:rsidRDefault="00366CB7" w:rsidP="00FC1C1A">
      <w:pPr>
        <w:pStyle w:val="SingleTxtGA"/>
        <w:rPr>
          <w:rFonts w:eastAsia="Calibri"/>
          <w:spacing w:val="-2"/>
          <w:rtl/>
        </w:rPr>
      </w:pPr>
      <w:r w:rsidRPr="002321B0">
        <w:rPr>
          <w:rFonts w:eastAsia="Calibri"/>
          <w:spacing w:val="-2"/>
          <w:rtl/>
        </w:rPr>
        <w:t>180-</w:t>
      </w:r>
      <w:r w:rsidRPr="002321B0">
        <w:rPr>
          <w:rFonts w:eastAsia="Calibri"/>
          <w:spacing w:val="-2"/>
          <w:rtl/>
        </w:rPr>
        <w:tab/>
        <w:t xml:space="preserve">وفي إطارٍ آخر، أعلن معالي الوزير عن عزم الوزارة استقبال جميع الرّاغبين </w:t>
      </w:r>
      <w:proofErr w:type="spellStart"/>
      <w:r w:rsidRPr="002321B0">
        <w:rPr>
          <w:rFonts w:eastAsia="Calibri"/>
          <w:spacing w:val="-2"/>
          <w:rtl/>
        </w:rPr>
        <w:t>بالإلتحاق</w:t>
      </w:r>
      <w:proofErr w:type="spellEnd"/>
      <w:r w:rsidRPr="002321B0">
        <w:rPr>
          <w:rFonts w:eastAsia="Calibri"/>
          <w:spacing w:val="-2"/>
          <w:rtl/>
        </w:rPr>
        <w:t xml:space="preserve"> بالمدارس وحدَّد رقم هاتف للمراجعة. وجاءَ في الإعلان: "لم</w:t>
      </w:r>
      <w:r w:rsidR="004A4329">
        <w:rPr>
          <w:rFonts w:eastAsia="Calibri" w:hint="cs"/>
          <w:spacing w:val="-2"/>
          <w:rtl/>
        </w:rPr>
        <w:t>ـّا</w:t>
      </w:r>
      <w:r w:rsidRPr="002321B0">
        <w:rPr>
          <w:rFonts w:eastAsia="Calibri"/>
          <w:spacing w:val="-2"/>
          <w:rtl/>
        </w:rPr>
        <w:t xml:space="preserve"> كان التّسجيل في المدارس والثّانويّات الرّسميّة للعام الدّراسّي 2017/2018 يشهد إقبالاً كثيفًا بسبب رغبة الأهالي بتسجيل أولادهم في هذه المؤسّسات التّربويّة، وحيث إنَّه قد يتعذّر على البعض من الأهالي تسجيل أولادهم لعدم توفّر مقاعد لهم في هذه المدارس والثّانويّات، وحيث إنَّ وزارة التّربية والتّعليم العالي تعمل، </w:t>
      </w:r>
      <w:r w:rsidRPr="002321B0">
        <w:rPr>
          <w:rFonts w:eastAsia="Calibri"/>
          <w:b/>
          <w:bCs/>
          <w:spacing w:val="-2"/>
          <w:rtl/>
        </w:rPr>
        <w:t>من ضمن أهدافها وعلى مبدأ حقّ التّعلّم للجميع</w:t>
      </w:r>
      <w:r w:rsidRPr="002321B0">
        <w:rPr>
          <w:rFonts w:eastAsia="Calibri"/>
          <w:spacing w:val="-2"/>
          <w:rtl/>
        </w:rPr>
        <w:t>، على تأمين مقعد لكلّ تلميذٍ في المدارس والثّانويّات الرّسميّة، فإنَّ وزارة التّربية والتّعليم العالي تدعو جميع الأهالي الرّاغبين بتسجيل أولادهم للعام الدّراسيّ</w:t>
      </w:r>
      <w:r>
        <w:rPr>
          <w:rFonts w:eastAsia="Calibri" w:hint="cs"/>
          <w:spacing w:val="-2"/>
          <w:rtl/>
        </w:rPr>
        <w:t> </w:t>
      </w:r>
      <w:r w:rsidRPr="002321B0">
        <w:rPr>
          <w:rFonts w:eastAsia="Calibri"/>
          <w:spacing w:val="-2"/>
          <w:rtl/>
        </w:rPr>
        <w:t xml:space="preserve">2017/2018 والّذين لم يتمكّنوا من تسجيلهم في المدارس والثّانويّات الرّسميّة، الاتّصال على رقم الهاتف 772101/01، أو مراجعة المناطق التّربويّة في المحافظات، أو مديريّة التّعليم الثّانويّ بما يخصّ التّسجيل في الثّانويّات الرّسميّة، ومديريّة التّعليم الابتدائيّ بما يخصّ التّسجيل في المدارس الرّسميّة، من أجل تسهيل تسجيل أولادهم للعام الدّراسيّ الحالي". </w:t>
      </w:r>
    </w:p>
    <w:p w:rsidR="00366CB7" w:rsidRPr="00172576" w:rsidRDefault="00366CB7" w:rsidP="00366CB7">
      <w:pPr>
        <w:pStyle w:val="SingleTxtGA"/>
        <w:spacing w:after="100"/>
        <w:rPr>
          <w:rFonts w:eastAsia="Calibri"/>
          <w:rtl/>
        </w:rPr>
      </w:pPr>
      <w:r w:rsidRPr="00172576">
        <w:rPr>
          <w:rFonts w:eastAsia="Calibri"/>
          <w:rtl/>
        </w:rPr>
        <w:t>181-</w:t>
      </w:r>
      <w:r w:rsidRPr="00172576">
        <w:rPr>
          <w:rFonts w:eastAsia="Calibri"/>
          <w:rtl/>
        </w:rPr>
        <w:tab/>
        <w:t>وبالتّالي،</w:t>
      </w:r>
      <w:r>
        <w:rPr>
          <w:rFonts w:eastAsia="Calibri"/>
          <w:rtl/>
        </w:rPr>
        <w:t xml:space="preserve"> </w:t>
      </w:r>
      <w:r w:rsidRPr="00172576">
        <w:rPr>
          <w:rFonts w:eastAsia="Calibri"/>
          <w:rtl/>
        </w:rPr>
        <w:t>يتبيّن</w:t>
      </w:r>
      <w:r>
        <w:rPr>
          <w:rFonts w:eastAsia="Calibri"/>
          <w:rtl/>
        </w:rPr>
        <w:t xml:space="preserve"> </w:t>
      </w:r>
      <w:r w:rsidRPr="00172576">
        <w:rPr>
          <w:rFonts w:eastAsia="Calibri"/>
          <w:rtl/>
        </w:rPr>
        <w:t>أنَّ</w:t>
      </w:r>
      <w:r>
        <w:rPr>
          <w:rFonts w:eastAsia="Calibri"/>
          <w:rtl/>
        </w:rPr>
        <w:t xml:space="preserve"> </w:t>
      </w:r>
      <w:r w:rsidRPr="00172576">
        <w:rPr>
          <w:rFonts w:eastAsia="Calibri"/>
          <w:rtl/>
        </w:rPr>
        <w:t>كثرة</w:t>
      </w:r>
      <w:r>
        <w:rPr>
          <w:rFonts w:eastAsia="Calibri"/>
          <w:rtl/>
        </w:rPr>
        <w:t xml:space="preserve"> </w:t>
      </w:r>
      <w:r w:rsidRPr="00172576">
        <w:rPr>
          <w:rFonts w:eastAsia="Calibri"/>
          <w:rtl/>
        </w:rPr>
        <w:t>التّعميمات</w:t>
      </w:r>
      <w:r>
        <w:rPr>
          <w:rFonts w:eastAsia="Calibri"/>
          <w:rtl/>
        </w:rPr>
        <w:t xml:space="preserve"> </w:t>
      </w:r>
      <w:r w:rsidRPr="00172576">
        <w:rPr>
          <w:rFonts w:eastAsia="Calibri"/>
          <w:rtl/>
        </w:rPr>
        <w:t>الصّادرة</w:t>
      </w:r>
      <w:r>
        <w:rPr>
          <w:rFonts w:eastAsia="Calibri"/>
          <w:rtl/>
        </w:rPr>
        <w:t xml:space="preserve"> </w:t>
      </w:r>
      <w:r w:rsidRPr="00172576">
        <w:rPr>
          <w:rFonts w:eastAsia="Calibri"/>
          <w:rtl/>
        </w:rPr>
        <w:t>عن</w:t>
      </w:r>
      <w:r>
        <w:rPr>
          <w:rFonts w:eastAsia="Calibri"/>
          <w:rtl/>
        </w:rPr>
        <w:t xml:space="preserve"> </w:t>
      </w:r>
      <w:r w:rsidRPr="00172576">
        <w:rPr>
          <w:rFonts w:eastAsia="Calibri"/>
          <w:rtl/>
        </w:rPr>
        <w:t>وزارة</w:t>
      </w:r>
      <w:r>
        <w:rPr>
          <w:rFonts w:eastAsia="Calibri"/>
          <w:rtl/>
        </w:rPr>
        <w:t xml:space="preserve"> </w:t>
      </w:r>
      <w:r w:rsidRPr="00172576">
        <w:rPr>
          <w:rFonts w:eastAsia="Calibri"/>
          <w:rtl/>
        </w:rPr>
        <w:t>التّربية</w:t>
      </w:r>
      <w:r>
        <w:rPr>
          <w:rFonts w:eastAsia="Calibri"/>
          <w:rtl/>
        </w:rPr>
        <w:t xml:space="preserve"> </w:t>
      </w:r>
      <w:r w:rsidRPr="00172576">
        <w:rPr>
          <w:rFonts w:eastAsia="Calibri"/>
          <w:rtl/>
        </w:rPr>
        <w:t>والتّعليم</w:t>
      </w:r>
      <w:r>
        <w:rPr>
          <w:rFonts w:eastAsia="Calibri"/>
          <w:rtl/>
        </w:rPr>
        <w:t xml:space="preserve"> </w:t>
      </w:r>
      <w:r w:rsidRPr="00172576">
        <w:rPr>
          <w:rFonts w:eastAsia="Calibri"/>
          <w:rtl/>
        </w:rPr>
        <w:t>العالي</w:t>
      </w:r>
      <w:r>
        <w:rPr>
          <w:rFonts w:eastAsia="Calibri"/>
          <w:rtl/>
        </w:rPr>
        <w:t xml:space="preserve"> </w:t>
      </w:r>
      <w:r w:rsidRPr="00172576">
        <w:rPr>
          <w:rFonts w:eastAsia="Calibri"/>
          <w:rtl/>
        </w:rPr>
        <w:t>في</w:t>
      </w:r>
      <w:r>
        <w:rPr>
          <w:rFonts w:eastAsia="Calibri"/>
          <w:rtl/>
        </w:rPr>
        <w:t xml:space="preserve"> </w:t>
      </w:r>
      <w:r w:rsidRPr="00172576">
        <w:rPr>
          <w:rFonts w:eastAsia="Calibri"/>
          <w:rtl/>
        </w:rPr>
        <w:t>لبنان</w:t>
      </w:r>
      <w:r>
        <w:rPr>
          <w:rFonts w:eastAsia="Calibri"/>
          <w:rtl/>
        </w:rPr>
        <w:t xml:space="preserve"> </w:t>
      </w:r>
      <w:r w:rsidRPr="00172576">
        <w:rPr>
          <w:rFonts w:eastAsia="Calibri"/>
          <w:rtl/>
        </w:rPr>
        <w:t>للعام</w:t>
      </w:r>
      <w:r>
        <w:rPr>
          <w:rFonts w:eastAsia="Calibri"/>
          <w:rtl/>
        </w:rPr>
        <w:t xml:space="preserve"> </w:t>
      </w:r>
      <w:r w:rsidRPr="00172576">
        <w:rPr>
          <w:rFonts w:eastAsia="Calibri"/>
          <w:rtl/>
        </w:rPr>
        <w:t>الدّراسيّ</w:t>
      </w:r>
      <w:r>
        <w:rPr>
          <w:rFonts w:eastAsia="Calibri"/>
          <w:rtl/>
        </w:rPr>
        <w:t xml:space="preserve"> </w:t>
      </w:r>
      <w:r w:rsidRPr="00172576">
        <w:rPr>
          <w:rFonts w:eastAsia="Calibri"/>
          <w:rtl/>
        </w:rPr>
        <w:t>2017/2018</w:t>
      </w:r>
      <w:r>
        <w:rPr>
          <w:rFonts w:eastAsia="Calibri"/>
          <w:rtl/>
        </w:rPr>
        <w:t xml:space="preserve"> </w:t>
      </w:r>
      <w:r w:rsidRPr="00172576">
        <w:rPr>
          <w:rFonts w:eastAsia="Calibri"/>
          <w:rtl/>
        </w:rPr>
        <w:t>لا</w:t>
      </w:r>
      <w:r>
        <w:rPr>
          <w:rFonts w:eastAsia="Calibri"/>
          <w:rtl/>
        </w:rPr>
        <w:t xml:space="preserve"> </w:t>
      </w:r>
      <w:r w:rsidRPr="00172576">
        <w:rPr>
          <w:rFonts w:eastAsia="Calibri"/>
          <w:rtl/>
        </w:rPr>
        <w:t>تقيّد</w:t>
      </w:r>
      <w:r>
        <w:rPr>
          <w:rFonts w:eastAsia="Calibri"/>
          <w:rtl/>
        </w:rPr>
        <w:t xml:space="preserve"> </w:t>
      </w:r>
      <w:r w:rsidRPr="00172576">
        <w:rPr>
          <w:rFonts w:eastAsia="Calibri"/>
          <w:rtl/>
        </w:rPr>
        <w:t>تسجيل</w:t>
      </w:r>
      <w:r>
        <w:rPr>
          <w:rFonts w:eastAsia="Calibri"/>
          <w:rtl/>
        </w:rPr>
        <w:t xml:space="preserve"> </w:t>
      </w:r>
      <w:r w:rsidRPr="00172576">
        <w:rPr>
          <w:rFonts w:eastAsia="Calibri"/>
          <w:rtl/>
        </w:rPr>
        <w:t>قبول</w:t>
      </w:r>
      <w:r>
        <w:rPr>
          <w:rFonts w:eastAsia="Calibri"/>
          <w:rtl/>
        </w:rPr>
        <w:t xml:space="preserve"> </w:t>
      </w:r>
      <w:r w:rsidRPr="00172576">
        <w:rPr>
          <w:rFonts w:eastAsia="Calibri"/>
          <w:rtl/>
        </w:rPr>
        <w:t>التّلاميذ</w:t>
      </w:r>
      <w:r>
        <w:rPr>
          <w:rFonts w:eastAsia="Calibri"/>
          <w:rtl/>
        </w:rPr>
        <w:t xml:space="preserve"> </w:t>
      </w:r>
      <w:r w:rsidRPr="00172576">
        <w:rPr>
          <w:rFonts w:eastAsia="Calibri"/>
          <w:rtl/>
        </w:rPr>
        <w:t>غير</w:t>
      </w:r>
      <w:r>
        <w:rPr>
          <w:rFonts w:eastAsia="Calibri"/>
          <w:rtl/>
        </w:rPr>
        <w:t xml:space="preserve"> </w:t>
      </w:r>
      <w:r w:rsidRPr="00172576">
        <w:rPr>
          <w:rFonts w:eastAsia="Calibri"/>
          <w:rtl/>
        </w:rPr>
        <w:t>اللّبنانيّين</w:t>
      </w:r>
      <w:r>
        <w:rPr>
          <w:rFonts w:eastAsia="Calibri"/>
          <w:rtl/>
        </w:rPr>
        <w:t xml:space="preserve"> </w:t>
      </w:r>
      <w:r w:rsidRPr="00172576">
        <w:rPr>
          <w:rFonts w:eastAsia="Calibri"/>
          <w:rtl/>
        </w:rPr>
        <w:t>بل</w:t>
      </w:r>
      <w:r>
        <w:rPr>
          <w:rFonts w:eastAsia="Calibri"/>
          <w:rtl/>
        </w:rPr>
        <w:t xml:space="preserve"> </w:t>
      </w:r>
      <w:r w:rsidRPr="00172576">
        <w:rPr>
          <w:rFonts w:eastAsia="Calibri"/>
          <w:rtl/>
        </w:rPr>
        <w:t>تسعى</w:t>
      </w:r>
      <w:r>
        <w:rPr>
          <w:rFonts w:eastAsia="Calibri"/>
          <w:rtl/>
        </w:rPr>
        <w:t xml:space="preserve"> </w:t>
      </w:r>
      <w:r w:rsidRPr="00172576">
        <w:rPr>
          <w:rFonts w:eastAsia="Calibri"/>
          <w:rtl/>
        </w:rPr>
        <w:t>لتأمين</w:t>
      </w:r>
      <w:r>
        <w:rPr>
          <w:rFonts w:eastAsia="Calibri"/>
          <w:rtl/>
        </w:rPr>
        <w:t xml:space="preserve"> </w:t>
      </w:r>
      <w:r w:rsidRPr="00172576">
        <w:rPr>
          <w:rFonts w:eastAsia="Calibri"/>
          <w:rtl/>
        </w:rPr>
        <w:t>مقعد</w:t>
      </w:r>
      <w:r>
        <w:rPr>
          <w:rFonts w:eastAsia="Calibri"/>
          <w:rtl/>
        </w:rPr>
        <w:t xml:space="preserve"> </w:t>
      </w:r>
      <w:r w:rsidRPr="00172576">
        <w:rPr>
          <w:rFonts w:eastAsia="Calibri"/>
          <w:rtl/>
        </w:rPr>
        <w:t>لكلّ</w:t>
      </w:r>
      <w:r>
        <w:rPr>
          <w:rFonts w:eastAsia="Calibri"/>
          <w:rtl/>
        </w:rPr>
        <w:t xml:space="preserve"> </w:t>
      </w:r>
      <w:r w:rsidRPr="00172576">
        <w:rPr>
          <w:rFonts w:eastAsia="Calibri"/>
          <w:rtl/>
        </w:rPr>
        <w:t>منهم.</w:t>
      </w:r>
      <w:r>
        <w:rPr>
          <w:rFonts w:eastAsia="Calibri"/>
          <w:rtl/>
        </w:rPr>
        <w:t xml:space="preserve"> </w:t>
      </w:r>
      <w:r w:rsidRPr="00172576">
        <w:rPr>
          <w:rFonts w:eastAsia="Calibri"/>
          <w:rtl/>
        </w:rPr>
        <w:t>بالتالي</w:t>
      </w:r>
      <w:r>
        <w:rPr>
          <w:rFonts w:eastAsia="Calibri"/>
          <w:rtl/>
        </w:rPr>
        <w:t xml:space="preserve"> </w:t>
      </w:r>
      <w:r w:rsidRPr="00172576">
        <w:rPr>
          <w:rFonts w:eastAsia="Calibri"/>
          <w:rtl/>
        </w:rPr>
        <w:t>لا</w:t>
      </w:r>
      <w:r>
        <w:rPr>
          <w:rFonts w:eastAsia="Calibri"/>
          <w:rtl/>
        </w:rPr>
        <w:t xml:space="preserve"> </w:t>
      </w:r>
      <w:r w:rsidRPr="00172576">
        <w:rPr>
          <w:rFonts w:eastAsia="Calibri"/>
          <w:rtl/>
        </w:rPr>
        <w:t>تقيّد</w:t>
      </w:r>
      <w:r>
        <w:rPr>
          <w:rFonts w:eastAsia="Calibri"/>
          <w:rtl/>
        </w:rPr>
        <w:t xml:space="preserve"> </w:t>
      </w:r>
      <w:r w:rsidRPr="00172576">
        <w:rPr>
          <w:rFonts w:eastAsia="Calibri"/>
          <w:rtl/>
        </w:rPr>
        <w:t>الدّولة</w:t>
      </w:r>
      <w:r>
        <w:rPr>
          <w:rFonts w:eastAsia="Calibri"/>
          <w:rtl/>
        </w:rPr>
        <w:t xml:space="preserve"> </w:t>
      </w:r>
      <w:r w:rsidRPr="00172576">
        <w:rPr>
          <w:rFonts w:eastAsia="Calibri"/>
          <w:rtl/>
        </w:rPr>
        <w:t>عمليّة</w:t>
      </w:r>
      <w:r>
        <w:rPr>
          <w:rFonts w:eastAsia="Calibri"/>
          <w:rtl/>
        </w:rPr>
        <w:t xml:space="preserve"> </w:t>
      </w:r>
      <w:r w:rsidRPr="00172576">
        <w:rPr>
          <w:rFonts w:eastAsia="Calibri"/>
          <w:rtl/>
        </w:rPr>
        <w:t>الوصول</w:t>
      </w:r>
      <w:r>
        <w:rPr>
          <w:rFonts w:eastAsia="Calibri"/>
          <w:rtl/>
        </w:rPr>
        <w:t xml:space="preserve"> </w:t>
      </w:r>
      <w:r w:rsidRPr="00172576">
        <w:rPr>
          <w:rFonts w:eastAsia="Calibri"/>
          <w:rtl/>
        </w:rPr>
        <w:t>إلى</w:t>
      </w:r>
      <w:r>
        <w:rPr>
          <w:rFonts w:eastAsia="Calibri"/>
          <w:rtl/>
        </w:rPr>
        <w:t xml:space="preserve"> </w:t>
      </w:r>
      <w:r w:rsidRPr="00172576">
        <w:rPr>
          <w:rFonts w:eastAsia="Calibri"/>
          <w:rtl/>
        </w:rPr>
        <w:t>التّعليم</w:t>
      </w:r>
      <w:r>
        <w:rPr>
          <w:rFonts w:eastAsia="Calibri"/>
          <w:rtl/>
        </w:rPr>
        <w:t xml:space="preserve"> </w:t>
      </w:r>
      <w:r w:rsidRPr="00172576">
        <w:rPr>
          <w:rFonts w:eastAsia="Calibri"/>
          <w:rtl/>
        </w:rPr>
        <w:t>على</w:t>
      </w:r>
      <w:r>
        <w:rPr>
          <w:rFonts w:eastAsia="Calibri"/>
          <w:rtl/>
        </w:rPr>
        <w:t xml:space="preserve"> </w:t>
      </w:r>
      <w:r w:rsidRPr="00172576">
        <w:rPr>
          <w:rFonts w:eastAsia="Calibri"/>
          <w:rtl/>
        </w:rPr>
        <w:t>أساس</w:t>
      </w:r>
      <w:r>
        <w:rPr>
          <w:rFonts w:eastAsia="Calibri"/>
          <w:rtl/>
        </w:rPr>
        <w:t xml:space="preserve"> </w:t>
      </w:r>
      <w:r w:rsidRPr="00172576">
        <w:rPr>
          <w:rFonts w:eastAsia="Calibri"/>
          <w:rtl/>
        </w:rPr>
        <w:t>الجنسيّة</w:t>
      </w:r>
      <w:r>
        <w:rPr>
          <w:rFonts w:eastAsia="Calibri"/>
          <w:rtl/>
        </w:rPr>
        <w:t xml:space="preserve"> </w:t>
      </w:r>
      <w:r w:rsidRPr="00172576">
        <w:rPr>
          <w:rFonts w:eastAsia="Calibri"/>
          <w:rtl/>
        </w:rPr>
        <w:t>أو</w:t>
      </w:r>
      <w:r>
        <w:rPr>
          <w:rFonts w:eastAsia="Calibri"/>
          <w:rtl/>
        </w:rPr>
        <w:t xml:space="preserve"> </w:t>
      </w:r>
      <w:r w:rsidRPr="00172576">
        <w:rPr>
          <w:rFonts w:eastAsia="Calibri"/>
          <w:rtl/>
        </w:rPr>
        <w:t>وضع</w:t>
      </w:r>
      <w:r>
        <w:rPr>
          <w:rFonts w:eastAsia="Calibri"/>
          <w:rtl/>
        </w:rPr>
        <w:t xml:space="preserve"> </w:t>
      </w:r>
      <w:r w:rsidRPr="00172576">
        <w:rPr>
          <w:rFonts w:eastAsia="Calibri"/>
          <w:rtl/>
        </w:rPr>
        <w:lastRenderedPageBreak/>
        <w:t>الهجرة.</w:t>
      </w:r>
      <w:r>
        <w:rPr>
          <w:rFonts w:eastAsia="Calibri"/>
          <w:rtl/>
        </w:rPr>
        <w:t xml:space="preserve"> </w:t>
      </w:r>
      <w:r w:rsidRPr="00172576">
        <w:rPr>
          <w:rFonts w:eastAsia="Calibri"/>
          <w:rtl/>
        </w:rPr>
        <w:t>ولا</w:t>
      </w:r>
      <w:r>
        <w:rPr>
          <w:rFonts w:eastAsia="Calibri"/>
          <w:rtl/>
        </w:rPr>
        <w:t xml:space="preserve"> </w:t>
      </w:r>
      <w:r w:rsidRPr="00172576">
        <w:rPr>
          <w:rFonts w:eastAsia="Calibri"/>
          <w:rtl/>
        </w:rPr>
        <w:t>نعتقد</w:t>
      </w:r>
      <w:r>
        <w:rPr>
          <w:rFonts w:eastAsia="Calibri"/>
          <w:rtl/>
        </w:rPr>
        <w:t xml:space="preserve"> </w:t>
      </w:r>
      <w:r w:rsidRPr="00172576">
        <w:rPr>
          <w:rFonts w:eastAsia="Calibri"/>
          <w:rtl/>
        </w:rPr>
        <w:t>بأنَّ</w:t>
      </w:r>
      <w:r>
        <w:rPr>
          <w:rFonts w:eastAsia="Calibri"/>
          <w:rtl/>
        </w:rPr>
        <w:t xml:space="preserve"> </w:t>
      </w:r>
      <w:r w:rsidRPr="00172576">
        <w:rPr>
          <w:rFonts w:eastAsia="Calibri"/>
          <w:rtl/>
        </w:rPr>
        <w:t>الدّولة</w:t>
      </w:r>
      <w:r>
        <w:rPr>
          <w:rFonts w:eastAsia="Calibri"/>
          <w:rtl/>
        </w:rPr>
        <w:t xml:space="preserve"> </w:t>
      </w:r>
      <w:r w:rsidRPr="00172576">
        <w:rPr>
          <w:rFonts w:eastAsia="Calibri"/>
          <w:rtl/>
        </w:rPr>
        <w:t>اللّبنانيّة</w:t>
      </w:r>
      <w:r>
        <w:rPr>
          <w:rFonts w:eastAsia="Calibri"/>
          <w:rtl/>
        </w:rPr>
        <w:t xml:space="preserve"> </w:t>
      </w:r>
      <w:r w:rsidRPr="00172576">
        <w:rPr>
          <w:rFonts w:eastAsia="Calibri"/>
          <w:rtl/>
        </w:rPr>
        <w:t>تحرم</w:t>
      </w:r>
      <w:r>
        <w:rPr>
          <w:rFonts w:eastAsia="Calibri"/>
          <w:rtl/>
        </w:rPr>
        <w:t xml:space="preserve"> </w:t>
      </w:r>
      <w:r w:rsidRPr="00172576">
        <w:rPr>
          <w:rFonts w:eastAsia="Calibri"/>
          <w:rtl/>
        </w:rPr>
        <w:t>الأطفال</w:t>
      </w:r>
      <w:r>
        <w:rPr>
          <w:rFonts w:eastAsia="Calibri"/>
          <w:rtl/>
        </w:rPr>
        <w:t xml:space="preserve"> </w:t>
      </w:r>
      <w:r w:rsidRPr="00172576">
        <w:rPr>
          <w:rFonts w:eastAsia="Calibri"/>
          <w:rtl/>
        </w:rPr>
        <w:t>من</w:t>
      </w:r>
      <w:r>
        <w:rPr>
          <w:rFonts w:eastAsia="Calibri"/>
          <w:rtl/>
        </w:rPr>
        <w:t xml:space="preserve"> </w:t>
      </w:r>
      <w:r w:rsidRPr="00172576">
        <w:rPr>
          <w:rFonts w:eastAsia="Calibri"/>
          <w:rtl/>
        </w:rPr>
        <w:t>تصاريح</w:t>
      </w:r>
      <w:r>
        <w:rPr>
          <w:rFonts w:eastAsia="Calibri"/>
          <w:rtl/>
        </w:rPr>
        <w:t xml:space="preserve"> </w:t>
      </w:r>
      <w:r w:rsidRPr="00172576">
        <w:rPr>
          <w:rFonts w:eastAsia="Calibri"/>
          <w:rtl/>
        </w:rPr>
        <w:t>إقامتهم</w:t>
      </w:r>
      <w:r>
        <w:rPr>
          <w:rFonts w:eastAsia="Calibri"/>
          <w:rtl/>
        </w:rPr>
        <w:t xml:space="preserve"> </w:t>
      </w:r>
      <w:r w:rsidRPr="00172576">
        <w:rPr>
          <w:rFonts w:eastAsia="Calibri"/>
          <w:rtl/>
        </w:rPr>
        <w:t>بسبب</w:t>
      </w:r>
      <w:r>
        <w:rPr>
          <w:rFonts w:eastAsia="Calibri"/>
          <w:rtl/>
        </w:rPr>
        <w:t xml:space="preserve"> </w:t>
      </w:r>
      <w:r w:rsidRPr="00172576">
        <w:rPr>
          <w:rFonts w:eastAsia="Calibri"/>
          <w:rtl/>
        </w:rPr>
        <w:t>عدم</w:t>
      </w:r>
      <w:r>
        <w:rPr>
          <w:rFonts w:eastAsia="Calibri"/>
          <w:rtl/>
        </w:rPr>
        <w:t xml:space="preserve"> </w:t>
      </w:r>
      <w:r w:rsidRPr="00172576">
        <w:rPr>
          <w:rFonts w:eastAsia="Calibri"/>
          <w:rtl/>
        </w:rPr>
        <w:t>التحاقهم</w:t>
      </w:r>
      <w:r>
        <w:rPr>
          <w:rFonts w:eastAsia="Calibri"/>
          <w:rtl/>
        </w:rPr>
        <w:t xml:space="preserve"> </w:t>
      </w:r>
      <w:r w:rsidRPr="00172576">
        <w:rPr>
          <w:rFonts w:eastAsia="Calibri"/>
          <w:rtl/>
        </w:rPr>
        <w:t>بالمدارس</w:t>
      </w:r>
      <w:r>
        <w:rPr>
          <w:rFonts w:eastAsia="Calibri"/>
          <w:rtl/>
        </w:rPr>
        <w:t xml:space="preserve"> </w:t>
      </w:r>
      <w:r w:rsidRPr="00172576">
        <w:rPr>
          <w:rFonts w:eastAsia="Calibri"/>
          <w:rtl/>
        </w:rPr>
        <w:t>نتيجة</w:t>
      </w:r>
      <w:r>
        <w:rPr>
          <w:rFonts w:eastAsia="Calibri"/>
          <w:rtl/>
        </w:rPr>
        <w:t xml:space="preserve"> </w:t>
      </w:r>
      <w:r w:rsidRPr="00172576">
        <w:rPr>
          <w:rFonts w:eastAsia="Calibri"/>
          <w:rtl/>
        </w:rPr>
        <w:t>إنفاذ</w:t>
      </w:r>
      <w:r>
        <w:rPr>
          <w:rFonts w:eastAsia="Calibri"/>
          <w:rtl/>
        </w:rPr>
        <w:t xml:space="preserve"> </w:t>
      </w:r>
      <w:r w:rsidRPr="00172576">
        <w:rPr>
          <w:rFonts w:eastAsia="Calibri"/>
          <w:rtl/>
        </w:rPr>
        <w:t>هذه</w:t>
      </w:r>
      <w:r>
        <w:rPr>
          <w:rFonts w:eastAsia="Calibri"/>
          <w:rtl/>
        </w:rPr>
        <w:t xml:space="preserve"> </w:t>
      </w:r>
      <w:r w:rsidRPr="00172576">
        <w:rPr>
          <w:rFonts w:eastAsia="Calibri"/>
          <w:rtl/>
        </w:rPr>
        <w:t>التّعميمات.</w:t>
      </w:r>
      <w:r>
        <w:rPr>
          <w:rFonts w:eastAsia="Calibri"/>
          <w:rtl/>
        </w:rPr>
        <w:t xml:space="preserve"> </w:t>
      </w:r>
      <w:r w:rsidRPr="00172576">
        <w:rPr>
          <w:rFonts w:eastAsia="Calibri"/>
          <w:rtl/>
        </w:rPr>
        <w:t>ومن</w:t>
      </w:r>
      <w:r>
        <w:rPr>
          <w:rFonts w:eastAsia="Calibri"/>
          <w:rtl/>
        </w:rPr>
        <w:t xml:space="preserve"> </w:t>
      </w:r>
      <w:r w:rsidRPr="00172576">
        <w:rPr>
          <w:rFonts w:eastAsia="Calibri"/>
          <w:rtl/>
        </w:rPr>
        <w:t>المعلوم</w:t>
      </w:r>
      <w:r>
        <w:rPr>
          <w:rFonts w:eastAsia="Calibri"/>
          <w:rtl/>
        </w:rPr>
        <w:t xml:space="preserve"> </w:t>
      </w:r>
      <w:r w:rsidRPr="00172576">
        <w:rPr>
          <w:rFonts w:eastAsia="Calibri"/>
          <w:rtl/>
        </w:rPr>
        <w:t>فإنَّه</w:t>
      </w:r>
      <w:r>
        <w:rPr>
          <w:rFonts w:eastAsia="Calibri"/>
          <w:rtl/>
        </w:rPr>
        <w:t xml:space="preserve"> </w:t>
      </w:r>
      <w:r w:rsidRPr="00172576">
        <w:rPr>
          <w:rFonts w:eastAsia="Calibri"/>
          <w:rtl/>
        </w:rPr>
        <w:t>عندما</w:t>
      </w:r>
      <w:r>
        <w:rPr>
          <w:rFonts w:eastAsia="Calibri"/>
          <w:rtl/>
        </w:rPr>
        <w:t xml:space="preserve"> </w:t>
      </w:r>
      <w:proofErr w:type="spellStart"/>
      <w:r w:rsidRPr="00172576">
        <w:rPr>
          <w:rFonts w:eastAsia="Calibri"/>
          <w:rtl/>
        </w:rPr>
        <w:t>يتسجّل</w:t>
      </w:r>
      <w:proofErr w:type="spellEnd"/>
      <w:r>
        <w:rPr>
          <w:rFonts w:eastAsia="Calibri"/>
          <w:rtl/>
        </w:rPr>
        <w:t xml:space="preserve"> </w:t>
      </w:r>
      <w:r w:rsidRPr="00172576">
        <w:rPr>
          <w:rFonts w:eastAsia="Calibri"/>
          <w:rtl/>
        </w:rPr>
        <w:t>الطّالب</w:t>
      </w:r>
      <w:r>
        <w:rPr>
          <w:rFonts w:eastAsia="Calibri"/>
          <w:rtl/>
        </w:rPr>
        <w:t xml:space="preserve"> </w:t>
      </w:r>
      <w:r w:rsidRPr="00172576">
        <w:rPr>
          <w:rFonts w:eastAsia="Calibri"/>
          <w:rtl/>
        </w:rPr>
        <w:t>الأجنبيّ</w:t>
      </w:r>
      <w:r>
        <w:rPr>
          <w:rFonts w:eastAsia="Calibri"/>
          <w:rtl/>
        </w:rPr>
        <w:t xml:space="preserve"> </w:t>
      </w:r>
      <w:r w:rsidRPr="00172576">
        <w:rPr>
          <w:rFonts w:eastAsia="Calibri"/>
          <w:rtl/>
        </w:rPr>
        <w:t>في</w:t>
      </w:r>
      <w:r>
        <w:rPr>
          <w:rFonts w:eastAsia="Calibri"/>
          <w:rtl/>
        </w:rPr>
        <w:t xml:space="preserve"> </w:t>
      </w:r>
      <w:r w:rsidRPr="00172576">
        <w:rPr>
          <w:rFonts w:eastAsia="Calibri"/>
          <w:rtl/>
        </w:rPr>
        <w:t>أي</w:t>
      </w:r>
      <w:r>
        <w:rPr>
          <w:rFonts w:eastAsia="Calibri" w:hint="cs"/>
          <w:rtl/>
        </w:rPr>
        <w:t> </w:t>
      </w:r>
      <w:r w:rsidRPr="00172576">
        <w:rPr>
          <w:rFonts w:eastAsia="Calibri"/>
          <w:rtl/>
        </w:rPr>
        <w:t>جامعة</w:t>
      </w:r>
      <w:r>
        <w:rPr>
          <w:rFonts w:eastAsia="Calibri"/>
          <w:rtl/>
        </w:rPr>
        <w:t xml:space="preserve"> </w:t>
      </w:r>
      <w:r w:rsidRPr="00172576">
        <w:rPr>
          <w:rFonts w:eastAsia="Calibri"/>
          <w:rtl/>
        </w:rPr>
        <w:t>لبنانيّة</w:t>
      </w:r>
      <w:r>
        <w:rPr>
          <w:rFonts w:eastAsia="Calibri"/>
          <w:rtl/>
        </w:rPr>
        <w:t xml:space="preserve"> </w:t>
      </w:r>
      <w:r w:rsidRPr="00172576">
        <w:rPr>
          <w:rFonts w:eastAsia="Calibri"/>
          <w:rtl/>
        </w:rPr>
        <w:t>عليه</w:t>
      </w:r>
      <w:r>
        <w:rPr>
          <w:rFonts w:eastAsia="Calibri"/>
          <w:rtl/>
        </w:rPr>
        <w:t xml:space="preserve"> </w:t>
      </w:r>
      <w:r w:rsidRPr="00172576">
        <w:rPr>
          <w:rFonts w:eastAsia="Calibri"/>
          <w:rtl/>
        </w:rPr>
        <w:t>التّقدّم</w:t>
      </w:r>
      <w:r>
        <w:rPr>
          <w:rFonts w:eastAsia="Calibri"/>
          <w:rtl/>
        </w:rPr>
        <w:t xml:space="preserve"> </w:t>
      </w:r>
      <w:r w:rsidRPr="00172576">
        <w:rPr>
          <w:rFonts w:eastAsia="Calibri"/>
          <w:rtl/>
        </w:rPr>
        <w:t>بطلب</w:t>
      </w:r>
      <w:r>
        <w:rPr>
          <w:rFonts w:eastAsia="Calibri"/>
          <w:rtl/>
        </w:rPr>
        <w:t xml:space="preserve"> </w:t>
      </w:r>
      <w:r w:rsidRPr="00172576">
        <w:rPr>
          <w:rFonts w:eastAsia="Calibri"/>
          <w:rtl/>
        </w:rPr>
        <w:t>لدى</w:t>
      </w:r>
      <w:r>
        <w:rPr>
          <w:rFonts w:eastAsia="Calibri"/>
          <w:rtl/>
        </w:rPr>
        <w:t xml:space="preserve"> </w:t>
      </w:r>
      <w:r w:rsidRPr="00172576">
        <w:rPr>
          <w:rFonts w:eastAsia="Calibri"/>
          <w:rtl/>
        </w:rPr>
        <w:t>الأمن</w:t>
      </w:r>
      <w:r>
        <w:rPr>
          <w:rFonts w:eastAsia="Calibri"/>
          <w:rtl/>
        </w:rPr>
        <w:t xml:space="preserve"> </w:t>
      </w:r>
      <w:r w:rsidRPr="00172576">
        <w:rPr>
          <w:rFonts w:eastAsia="Calibri"/>
          <w:rtl/>
        </w:rPr>
        <w:t>العام</w:t>
      </w:r>
      <w:r>
        <w:rPr>
          <w:rFonts w:eastAsia="Calibri"/>
          <w:rtl/>
        </w:rPr>
        <w:t xml:space="preserve"> </w:t>
      </w:r>
      <w:r w:rsidRPr="00172576">
        <w:rPr>
          <w:rFonts w:eastAsia="Calibri"/>
          <w:rtl/>
        </w:rPr>
        <w:t>اللّبنانيّ</w:t>
      </w:r>
      <w:r>
        <w:rPr>
          <w:rFonts w:eastAsia="Calibri"/>
          <w:rtl/>
        </w:rPr>
        <w:t xml:space="preserve"> </w:t>
      </w:r>
      <w:r w:rsidRPr="00172576">
        <w:rPr>
          <w:rFonts w:eastAsia="Calibri"/>
          <w:rtl/>
        </w:rPr>
        <w:t>للحصول</w:t>
      </w:r>
      <w:r>
        <w:rPr>
          <w:rFonts w:eastAsia="Calibri"/>
          <w:rtl/>
        </w:rPr>
        <w:t xml:space="preserve"> </w:t>
      </w:r>
      <w:r w:rsidRPr="00172576">
        <w:rPr>
          <w:rFonts w:eastAsia="Calibri"/>
          <w:rtl/>
        </w:rPr>
        <w:t>على</w:t>
      </w:r>
      <w:r>
        <w:rPr>
          <w:rFonts w:eastAsia="Calibri"/>
          <w:rtl/>
        </w:rPr>
        <w:t xml:space="preserve"> </w:t>
      </w:r>
      <w:r w:rsidRPr="00172576">
        <w:rPr>
          <w:rFonts w:eastAsia="Calibri"/>
          <w:rtl/>
        </w:rPr>
        <w:t>إقامة</w:t>
      </w:r>
      <w:r>
        <w:rPr>
          <w:rFonts w:eastAsia="Calibri"/>
          <w:rtl/>
        </w:rPr>
        <w:t xml:space="preserve"> </w:t>
      </w:r>
      <w:r w:rsidRPr="00172576">
        <w:rPr>
          <w:rFonts w:eastAsia="Calibri"/>
          <w:rtl/>
        </w:rPr>
        <w:t>طالب.</w:t>
      </w:r>
      <w:r>
        <w:rPr>
          <w:rFonts w:eastAsia="Calibri"/>
          <w:rtl/>
        </w:rPr>
        <w:t xml:space="preserve"> </w:t>
      </w:r>
      <w:r w:rsidRPr="00172576">
        <w:rPr>
          <w:rFonts w:eastAsia="Calibri"/>
          <w:rtl/>
        </w:rPr>
        <w:t>ولا</w:t>
      </w:r>
      <w:r>
        <w:rPr>
          <w:rFonts w:eastAsia="Calibri" w:hint="cs"/>
          <w:rtl/>
        </w:rPr>
        <w:t> </w:t>
      </w:r>
      <w:r w:rsidRPr="00172576">
        <w:rPr>
          <w:rFonts w:eastAsia="Calibri"/>
          <w:rtl/>
        </w:rPr>
        <w:t>يُعتبر</w:t>
      </w:r>
      <w:r>
        <w:rPr>
          <w:rFonts w:eastAsia="Calibri"/>
          <w:rtl/>
        </w:rPr>
        <w:t xml:space="preserve"> </w:t>
      </w:r>
      <w:r w:rsidRPr="00172576">
        <w:rPr>
          <w:rFonts w:eastAsia="Calibri"/>
          <w:rtl/>
        </w:rPr>
        <w:t>هذا</w:t>
      </w:r>
      <w:r>
        <w:rPr>
          <w:rFonts w:eastAsia="Calibri"/>
          <w:rtl/>
        </w:rPr>
        <w:t xml:space="preserve"> </w:t>
      </w:r>
      <w:r w:rsidRPr="00172576">
        <w:rPr>
          <w:rFonts w:eastAsia="Calibri"/>
          <w:rtl/>
        </w:rPr>
        <w:t>الأمر</w:t>
      </w:r>
      <w:r>
        <w:rPr>
          <w:rFonts w:eastAsia="Calibri"/>
          <w:rtl/>
        </w:rPr>
        <w:t xml:space="preserve"> </w:t>
      </w:r>
      <w:r w:rsidRPr="00172576">
        <w:rPr>
          <w:rFonts w:eastAsia="Calibri"/>
          <w:rtl/>
        </w:rPr>
        <w:t>تعقيدًا،</w:t>
      </w:r>
      <w:r>
        <w:rPr>
          <w:rFonts w:eastAsia="Calibri"/>
          <w:rtl/>
        </w:rPr>
        <w:t xml:space="preserve"> </w:t>
      </w:r>
      <w:r w:rsidRPr="00172576">
        <w:rPr>
          <w:rFonts w:eastAsia="Calibri"/>
          <w:rtl/>
        </w:rPr>
        <w:t>بل</w:t>
      </w:r>
      <w:r>
        <w:rPr>
          <w:rFonts w:eastAsia="Calibri"/>
          <w:rtl/>
        </w:rPr>
        <w:t xml:space="preserve"> </w:t>
      </w:r>
      <w:r w:rsidRPr="00172576">
        <w:rPr>
          <w:rFonts w:eastAsia="Calibri"/>
          <w:rtl/>
        </w:rPr>
        <w:t>هذا</w:t>
      </w:r>
      <w:r>
        <w:rPr>
          <w:rFonts w:eastAsia="Calibri"/>
          <w:rtl/>
        </w:rPr>
        <w:t xml:space="preserve"> </w:t>
      </w:r>
      <w:r w:rsidRPr="00172576">
        <w:rPr>
          <w:rFonts w:eastAsia="Calibri"/>
          <w:rtl/>
        </w:rPr>
        <w:t>ما</w:t>
      </w:r>
      <w:r>
        <w:rPr>
          <w:rFonts w:eastAsia="Calibri"/>
          <w:rtl/>
        </w:rPr>
        <w:t xml:space="preserve"> </w:t>
      </w:r>
      <w:r w:rsidRPr="00172576">
        <w:rPr>
          <w:rFonts w:eastAsia="Calibri"/>
          <w:rtl/>
        </w:rPr>
        <w:t>يجري</w:t>
      </w:r>
      <w:r>
        <w:rPr>
          <w:rFonts w:eastAsia="Calibri"/>
          <w:rtl/>
        </w:rPr>
        <w:t xml:space="preserve"> </w:t>
      </w:r>
      <w:r w:rsidRPr="00172576">
        <w:rPr>
          <w:rFonts w:eastAsia="Calibri"/>
          <w:rtl/>
        </w:rPr>
        <w:t>في</w:t>
      </w:r>
      <w:r>
        <w:rPr>
          <w:rFonts w:eastAsia="Calibri"/>
          <w:rtl/>
        </w:rPr>
        <w:t xml:space="preserve"> </w:t>
      </w:r>
      <w:r w:rsidRPr="00172576">
        <w:rPr>
          <w:rFonts w:eastAsia="Calibri"/>
          <w:rtl/>
        </w:rPr>
        <w:t>دول</w:t>
      </w:r>
      <w:r>
        <w:rPr>
          <w:rFonts w:eastAsia="Calibri"/>
          <w:rtl/>
        </w:rPr>
        <w:t xml:space="preserve"> </w:t>
      </w:r>
      <w:r w:rsidRPr="00172576">
        <w:rPr>
          <w:rFonts w:eastAsia="Calibri"/>
          <w:rtl/>
        </w:rPr>
        <w:t>العالم</w:t>
      </w:r>
      <w:r>
        <w:rPr>
          <w:rFonts w:eastAsia="Calibri"/>
          <w:rtl/>
        </w:rPr>
        <w:t xml:space="preserve"> </w:t>
      </w:r>
      <w:r w:rsidRPr="00172576">
        <w:rPr>
          <w:rFonts w:eastAsia="Calibri"/>
          <w:rtl/>
        </w:rPr>
        <w:t>لتنظيم</w:t>
      </w:r>
      <w:r>
        <w:rPr>
          <w:rFonts w:eastAsia="Calibri"/>
          <w:rtl/>
        </w:rPr>
        <w:t xml:space="preserve"> </w:t>
      </w:r>
      <w:r w:rsidRPr="00172576">
        <w:rPr>
          <w:rFonts w:eastAsia="Calibri"/>
          <w:rtl/>
        </w:rPr>
        <w:t>إقامة</w:t>
      </w:r>
      <w:r>
        <w:rPr>
          <w:rFonts w:eastAsia="Calibri"/>
          <w:rtl/>
        </w:rPr>
        <w:t xml:space="preserve"> </w:t>
      </w:r>
      <w:r w:rsidRPr="00172576">
        <w:rPr>
          <w:rFonts w:eastAsia="Calibri"/>
          <w:rtl/>
        </w:rPr>
        <w:t>الأجانب</w:t>
      </w:r>
      <w:r>
        <w:rPr>
          <w:rFonts w:eastAsia="Calibri"/>
          <w:rtl/>
        </w:rPr>
        <w:t xml:space="preserve"> </w:t>
      </w:r>
      <w:r w:rsidRPr="00172576">
        <w:rPr>
          <w:rFonts w:eastAsia="Calibri"/>
          <w:rtl/>
        </w:rPr>
        <w:t>لديها.</w:t>
      </w:r>
    </w:p>
    <w:p w:rsidR="00366CB7" w:rsidRPr="00172576" w:rsidRDefault="00366CB7" w:rsidP="00366CB7">
      <w:pPr>
        <w:pStyle w:val="SingleTxtGA"/>
        <w:spacing w:after="100"/>
        <w:rPr>
          <w:rFonts w:eastAsia="Calibri"/>
          <w:rtl/>
        </w:rPr>
      </w:pPr>
      <w:r w:rsidRPr="00172576">
        <w:rPr>
          <w:rFonts w:eastAsia="Calibri"/>
          <w:rtl/>
        </w:rPr>
        <w:t>182-</w:t>
      </w:r>
      <w:r w:rsidRPr="00172576">
        <w:rPr>
          <w:rFonts w:eastAsia="Calibri"/>
          <w:rtl/>
        </w:rPr>
        <w:tab/>
        <w:t>من</w:t>
      </w:r>
      <w:r>
        <w:rPr>
          <w:rFonts w:eastAsia="Calibri"/>
          <w:rtl/>
        </w:rPr>
        <w:t xml:space="preserve"> </w:t>
      </w:r>
      <w:r w:rsidRPr="00172576">
        <w:rPr>
          <w:rFonts w:eastAsia="Calibri"/>
          <w:rtl/>
        </w:rPr>
        <w:t>جهةٍ</w:t>
      </w:r>
      <w:r>
        <w:rPr>
          <w:rFonts w:eastAsia="Calibri"/>
          <w:rtl/>
        </w:rPr>
        <w:t xml:space="preserve"> </w:t>
      </w:r>
      <w:r w:rsidRPr="00172576">
        <w:rPr>
          <w:rFonts w:eastAsia="Calibri"/>
          <w:rtl/>
        </w:rPr>
        <w:t>ثانيةٍ،</w:t>
      </w:r>
      <w:r>
        <w:rPr>
          <w:rFonts w:eastAsia="Calibri"/>
          <w:rtl/>
        </w:rPr>
        <w:t xml:space="preserve"> </w:t>
      </w:r>
      <w:r w:rsidRPr="00172576">
        <w:rPr>
          <w:rFonts w:eastAsia="Calibri"/>
          <w:rtl/>
        </w:rPr>
        <w:t>يجب،</w:t>
      </w:r>
      <w:r>
        <w:rPr>
          <w:rFonts w:eastAsia="Calibri"/>
          <w:rtl/>
        </w:rPr>
        <w:t xml:space="preserve"> </w:t>
      </w:r>
      <w:r w:rsidRPr="00172576">
        <w:rPr>
          <w:rFonts w:eastAsia="Calibri"/>
          <w:rtl/>
        </w:rPr>
        <w:t>لتسجيل</w:t>
      </w:r>
      <w:r>
        <w:rPr>
          <w:rFonts w:eastAsia="Calibri"/>
          <w:rtl/>
        </w:rPr>
        <w:t xml:space="preserve"> </w:t>
      </w:r>
      <w:r w:rsidRPr="00172576">
        <w:rPr>
          <w:rFonts w:eastAsia="Calibri"/>
          <w:rtl/>
        </w:rPr>
        <w:t>التّلامذة</w:t>
      </w:r>
      <w:r>
        <w:rPr>
          <w:rFonts w:eastAsia="Calibri"/>
          <w:rtl/>
        </w:rPr>
        <w:t xml:space="preserve"> </w:t>
      </w:r>
      <w:r w:rsidRPr="00172576">
        <w:rPr>
          <w:rFonts w:eastAsia="Calibri"/>
          <w:rtl/>
        </w:rPr>
        <w:t>اللّبنانيّين</w:t>
      </w:r>
      <w:r>
        <w:rPr>
          <w:rFonts w:eastAsia="Calibri"/>
          <w:rtl/>
        </w:rPr>
        <w:t xml:space="preserve"> </w:t>
      </w:r>
      <w:r w:rsidRPr="00172576">
        <w:rPr>
          <w:rFonts w:eastAsia="Calibri"/>
          <w:rtl/>
        </w:rPr>
        <w:t>وغير</w:t>
      </w:r>
      <w:r>
        <w:rPr>
          <w:rFonts w:eastAsia="Calibri"/>
          <w:rtl/>
        </w:rPr>
        <w:t xml:space="preserve"> </w:t>
      </w:r>
      <w:r w:rsidRPr="00172576">
        <w:rPr>
          <w:rFonts w:eastAsia="Calibri"/>
          <w:rtl/>
        </w:rPr>
        <w:t>اللّبنانيّين،</w:t>
      </w:r>
      <w:r>
        <w:rPr>
          <w:rFonts w:eastAsia="Calibri"/>
          <w:rtl/>
        </w:rPr>
        <w:t xml:space="preserve"> </w:t>
      </w:r>
      <w:r w:rsidRPr="00172576">
        <w:rPr>
          <w:rFonts w:eastAsia="Calibri"/>
          <w:rtl/>
        </w:rPr>
        <w:t>تقديم</w:t>
      </w:r>
      <w:r>
        <w:rPr>
          <w:rFonts w:eastAsia="Calibri"/>
          <w:rtl/>
        </w:rPr>
        <w:t xml:space="preserve"> </w:t>
      </w:r>
      <w:r w:rsidRPr="00172576">
        <w:rPr>
          <w:rFonts w:eastAsia="Calibri"/>
          <w:rtl/>
        </w:rPr>
        <w:t>الوثائق</w:t>
      </w:r>
      <w:r>
        <w:rPr>
          <w:rFonts w:eastAsia="Calibri"/>
          <w:rtl/>
        </w:rPr>
        <w:t xml:space="preserve"> </w:t>
      </w:r>
      <w:r w:rsidRPr="00172576">
        <w:rPr>
          <w:rFonts w:eastAsia="Calibri"/>
          <w:rtl/>
        </w:rPr>
        <w:t>التّالية:</w:t>
      </w:r>
    </w:p>
    <w:p w:rsidR="00366CB7" w:rsidRPr="00172576" w:rsidRDefault="00366CB7" w:rsidP="00366CB7">
      <w:pPr>
        <w:pStyle w:val="Bullet1GA"/>
        <w:numPr>
          <w:ilvl w:val="0"/>
          <w:numId w:val="3"/>
        </w:numPr>
        <w:bidi/>
        <w:spacing w:after="100"/>
        <w:rPr>
          <w:rFonts w:eastAsia="Calibri"/>
          <w:rtl/>
        </w:rPr>
      </w:pPr>
      <w:r w:rsidRPr="00172576">
        <w:rPr>
          <w:rFonts w:eastAsia="Calibri"/>
          <w:rtl/>
        </w:rPr>
        <w:t>أوراق</w:t>
      </w:r>
      <w:r>
        <w:rPr>
          <w:rFonts w:eastAsia="Calibri"/>
          <w:rtl/>
        </w:rPr>
        <w:t xml:space="preserve"> </w:t>
      </w:r>
      <w:r w:rsidRPr="00172576">
        <w:rPr>
          <w:rFonts w:eastAsia="Calibri"/>
          <w:rtl/>
        </w:rPr>
        <w:t>ثبوتيّة</w:t>
      </w:r>
      <w:r>
        <w:rPr>
          <w:rFonts w:eastAsia="Calibri"/>
          <w:rtl/>
        </w:rPr>
        <w:t xml:space="preserve"> </w:t>
      </w:r>
      <w:r w:rsidRPr="00172576">
        <w:rPr>
          <w:rFonts w:eastAsia="Calibri"/>
          <w:rtl/>
        </w:rPr>
        <w:t>لكلّ</w:t>
      </w:r>
      <w:r>
        <w:rPr>
          <w:rFonts w:eastAsia="Calibri"/>
          <w:rtl/>
        </w:rPr>
        <w:t xml:space="preserve"> </w:t>
      </w:r>
      <w:r w:rsidRPr="00172576">
        <w:rPr>
          <w:rFonts w:eastAsia="Calibri"/>
          <w:rtl/>
        </w:rPr>
        <w:t>طفل.</w:t>
      </w:r>
    </w:p>
    <w:p w:rsidR="00366CB7" w:rsidRPr="00172576" w:rsidRDefault="00366CB7" w:rsidP="00366CB7">
      <w:pPr>
        <w:pStyle w:val="Bullet1GA"/>
        <w:numPr>
          <w:ilvl w:val="0"/>
          <w:numId w:val="3"/>
        </w:numPr>
        <w:bidi/>
        <w:spacing w:after="100"/>
        <w:rPr>
          <w:rFonts w:eastAsia="Calibri"/>
          <w:rtl/>
        </w:rPr>
      </w:pPr>
      <w:r w:rsidRPr="00172576">
        <w:rPr>
          <w:rFonts w:eastAsia="Calibri"/>
          <w:rtl/>
        </w:rPr>
        <w:t>بصورتين</w:t>
      </w:r>
      <w:r>
        <w:rPr>
          <w:rFonts w:eastAsia="Calibri"/>
          <w:rtl/>
        </w:rPr>
        <w:t xml:space="preserve"> </w:t>
      </w:r>
      <w:r w:rsidRPr="00172576">
        <w:rPr>
          <w:rFonts w:eastAsia="Calibri"/>
          <w:rtl/>
        </w:rPr>
        <w:t>شمسيّتين</w:t>
      </w:r>
      <w:r>
        <w:rPr>
          <w:rFonts w:eastAsia="Calibri"/>
          <w:rtl/>
        </w:rPr>
        <w:t xml:space="preserve"> </w:t>
      </w:r>
      <w:r w:rsidRPr="00172576">
        <w:rPr>
          <w:rFonts w:eastAsia="Calibri"/>
          <w:rtl/>
        </w:rPr>
        <w:t>لكلّ</w:t>
      </w:r>
      <w:r>
        <w:rPr>
          <w:rFonts w:eastAsia="Calibri"/>
          <w:rtl/>
        </w:rPr>
        <w:t xml:space="preserve"> </w:t>
      </w:r>
      <w:r w:rsidRPr="00172576">
        <w:rPr>
          <w:rFonts w:eastAsia="Calibri"/>
          <w:rtl/>
        </w:rPr>
        <w:t>طفل.</w:t>
      </w:r>
    </w:p>
    <w:p w:rsidR="00366CB7" w:rsidRPr="00172576" w:rsidRDefault="00366CB7" w:rsidP="00366CB7">
      <w:pPr>
        <w:pStyle w:val="Bullet1GA"/>
        <w:numPr>
          <w:ilvl w:val="0"/>
          <w:numId w:val="3"/>
        </w:numPr>
        <w:bidi/>
        <w:spacing w:after="100"/>
        <w:rPr>
          <w:rFonts w:eastAsia="Calibri"/>
          <w:rtl/>
        </w:rPr>
      </w:pPr>
      <w:r w:rsidRPr="00172576">
        <w:rPr>
          <w:rFonts w:eastAsia="Calibri"/>
          <w:rtl/>
        </w:rPr>
        <w:t>بطاقة</w:t>
      </w:r>
      <w:r>
        <w:rPr>
          <w:rFonts w:eastAsia="Calibri"/>
          <w:rtl/>
        </w:rPr>
        <w:t xml:space="preserve"> </w:t>
      </w:r>
      <w:r w:rsidRPr="00172576">
        <w:rPr>
          <w:rFonts w:eastAsia="Calibri"/>
          <w:rtl/>
        </w:rPr>
        <w:t>اللّقاحات</w:t>
      </w:r>
      <w:r>
        <w:rPr>
          <w:rFonts w:eastAsia="Calibri"/>
          <w:rtl/>
        </w:rPr>
        <w:t xml:space="preserve"> </w:t>
      </w:r>
      <w:r w:rsidRPr="00172576">
        <w:rPr>
          <w:rFonts w:eastAsia="Calibri"/>
          <w:rtl/>
        </w:rPr>
        <w:t>والشّهادة</w:t>
      </w:r>
      <w:r>
        <w:rPr>
          <w:rFonts w:eastAsia="Calibri"/>
          <w:rtl/>
        </w:rPr>
        <w:t xml:space="preserve"> </w:t>
      </w:r>
      <w:r w:rsidRPr="00172576">
        <w:rPr>
          <w:rFonts w:eastAsia="Calibri"/>
          <w:rtl/>
        </w:rPr>
        <w:t>الصّحّيّة</w:t>
      </w:r>
      <w:r>
        <w:rPr>
          <w:rFonts w:eastAsia="Calibri"/>
          <w:rtl/>
        </w:rPr>
        <w:t xml:space="preserve"> </w:t>
      </w:r>
      <w:r w:rsidRPr="00172576">
        <w:rPr>
          <w:rFonts w:eastAsia="Calibri"/>
          <w:rtl/>
        </w:rPr>
        <w:t>لكلّ</w:t>
      </w:r>
      <w:r>
        <w:rPr>
          <w:rFonts w:eastAsia="Calibri"/>
          <w:rtl/>
        </w:rPr>
        <w:t xml:space="preserve"> </w:t>
      </w:r>
      <w:r w:rsidRPr="00172576">
        <w:rPr>
          <w:rFonts w:eastAsia="Calibri"/>
          <w:rtl/>
        </w:rPr>
        <w:t>طفل.</w:t>
      </w:r>
    </w:p>
    <w:p w:rsidR="00366CB7" w:rsidRPr="00172576" w:rsidRDefault="00366CB7" w:rsidP="00366CB7">
      <w:pPr>
        <w:pStyle w:val="Bullet1GA"/>
        <w:numPr>
          <w:ilvl w:val="0"/>
          <w:numId w:val="3"/>
        </w:numPr>
        <w:bidi/>
        <w:spacing w:after="100"/>
        <w:rPr>
          <w:rFonts w:eastAsia="Calibri"/>
          <w:rtl/>
        </w:rPr>
      </w:pPr>
      <w:r w:rsidRPr="00172576">
        <w:rPr>
          <w:rFonts w:eastAsia="Calibri"/>
          <w:rtl/>
        </w:rPr>
        <w:t>شهادة</w:t>
      </w:r>
      <w:r>
        <w:rPr>
          <w:rFonts w:eastAsia="Calibri"/>
          <w:rtl/>
        </w:rPr>
        <w:t xml:space="preserve"> </w:t>
      </w:r>
      <w:r w:rsidRPr="00172576">
        <w:rPr>
          <w:rFonts w:eastAsia="Calibri"/>
          <w:rtl/>
        </w:rPr>
        <w:t>أو</w:t>
      </w:r>
      <w:r>
        <w:rPr>
          <w:rFonts w:eastAsia="Calibri"/>
          <w:rtl/>
        </w:rPr>
        <w:t xml:space="preserve"> </w:t>
      </w:r>
      <w:r w:rsidRPr="00172576">
        <w:rPr>
          <w:rFonts w:eastAsia="Calibri"/>
          <w:rtl/>
        </w:rPr>
        <w:t>علامات</w:t>
      </w:r>
      <w:r>
        <w:rPr>
          <w:rFonts w:eastAsia="Calibri"/>
          <w:rtl/>
        </w:rPr>
        <w:t xml:space="preserve"> </w:t>
      </w:r>
      <w:r w:rsidRPr="00172576">
        <w:rPr>
          <w:rFonts w:eastAsia="Calibri"/>
          <w:rtl/>
        </w:rPr>
        <w:t>العامَين</w:t>
      </w:r>
      <w:r>
        <w:rPr>
          <w:rFonts w:eastAsia="Calibri"/>
          <w:rtl/>
        </w:rPr>
        <w:t xml:space="preserve"> </w:t>
      </w:r>
      <w:r w:rsidRPr="00172576">
        <w:rPr>
          <w:rFonts w:eastAsia="Calibri"/>
          <w:rtl/>
        </w:rPr>
        <w:t>الماضيَين،</w:t>
      </w:r>
      <w:r>
        <w:rPr>
          <w:rFonts w:eastAsia="Calibri"/>
          <w:rtl/>
        </w:rPr>
        <w:t xml:space="preserve"> </w:t>
      </w:r>
      <w:r w:rsidRPr="00172576">
        <w:rPr>
          <w:rFonts w:eastAsia="Calibri"/>
          <w:rtl/>
        </w:rPr>
        <w:t>وخصوصًا</w:t>
      </w:r>
      <w:r>
        <w:rPr>
          <w:rFonts w:eastAsia="Calibri"/>
          <w:rtl/>
        </w:rPr>
        <w:t xml:space="preserve"> </w:t>
      </w:r>
      <w:r w:rsidRPr="00172576">
        <w:rPr>
          <w:rFonts w:eastAsia="Calibri"/>
          <w:rtl/>
        </w:rPr>
        <w:t>عند</w:t>
      </w:r>
      <w:r>
        <w:rPr>
          <w:rFonts w:eastAsia="Calibri"/>
          <w:rtl/>
        </w:rPr>
        <w:t xml:space="preserve"> </w:t>
      </w:r>
      <w:proofErr w:type="spellStart"/>
      <w:r w:rsidRPr="00172576">
        <w:rPr>
          <w:rFonts w:eastAsia="Calibri"/>
          <w:rtl/>
        </w:rPr>
        <w:t>الإلتحاق</w:t>
      </w:r>
      <w:proofErr w:type="spellEnd"/>
      <w:r>
        <w:rPr>
          <w:rFonts w:eastAsia="Calibri"/>
          <w:rtl/>
        </w:rPr>
        <w:t xml:space="preserve"> </w:t>
      </w:r>
      <w:r w:rsidRPr="00172576">
        <w:rPr>
          <w:rFonts w:eastAsia="Calibri"/>
          <w:rtl/>
        </w:rPr>
        <w:t>في</w:t>
      </w:r>
      <w:r>
        <w:rPr>
          <w:rFonts w:eastAsia="Calibri"/>
          <w:rtl/>
        </w:rPr>
        <w:t xml:space="preserve"> </w:t>
      </w:r>
      <w:r w:rsidRPr="00172576">
        <w:rPr>
          <w:rFonts w:eastAsia="Calibri"/>
          <w:rtl/>
        </w:rPr>
        <w:t>الصّفّ</w:t>
      </w:r>
      <w:r>
        <w:rPr>
          <w:rFonts w:eastAsia="Calibri"/>
          <w:rtl/>
        </w:rPr>
        <w:t xml:space="preserve"> </w:t>
      </w:r>
      <w:r w:rsidRPr="00172576">
        <w:rPr>
          <w:rFonts w:eastAsia="Calibri"/>
          <w:rtl/>
        </w:rPr>
        <w:t>التّاسع</w:t>
      </w:r>
      <w:r>
        <w:rPr>
          <w:rFonts w:eastAsia="Calibri"/>
          <w:rtl/>
        </w:rPr>
        <w:t xml:space="preserve"> </w:t>
      </w:r>
      <w:r w:rsidRPr="00172576">
        <w:rPr>
          <w:rFonts w:eastAsia="Calibri"/>
          <w:rtl/>
        </w:rPr>
        <w:t>والصّفّ</w:t>
      </w:r>
      <w:r>
        <w:rPr>
          <w:rFonts w:eastAsia="Calibri"/>
          <w:rtl/>
        </w:rPr>
        <w:t xml:space="preserve"> </w:t>
      </w:r>
      <w:r w:rsidRPr="00172576">
        <w:rPr>
          <w:rFonts w:eastAsia="Calibri"/>
          <w:rtl/>
        </w:rPr>
        <w:t>الثّاني</w:t>
      </w:r>
      <w:r>
        <w:rPr>
          <w:rFonts w:eastAsia="Calibri"/>
          <w:rtl/>
        </w:rPr>
        <w:t xml:space="preserve"> </w:t>
      </w:r>
      <w:r w:rsidRPr="00172576">
        <w:rPr>
          <w:rFonts w:eastAsia="Calibri"/>
          <w:rtl/>
        </w:rPr>
        <w:t>عشر.</w:t>
      </w:r>
      <w:r>
        <w:rPr>
          <w:rFonts w:eastAsia="Calibri"/>
          <w:rtl/>
        </w:rPr>
        <w:t xml:space="preserve"> </w:t>
      </w:r>
      <w:r w:rsidRPr="00172576">
        <w:rPr>
          <w:rFonts w:eastAsia="Calibri"/>
          <w:rtl/>
        </w:rPr>
        <w:t>وإنْ</w:t>
      </w:r>
      <w:r>
        <w:rPr>
          <w:rFonts w:eastAsia="Calibri"/>
          <w:rtl/>
        </w:rPr>
        <w:t xml:space="preserve"> </w:t>
      </w:r>
      <w:r w:rsidRPr="00172576">
        <w:rPr>
          <w:rFonts w:eastAsia="Calibri"/>
          <w:rtl/>
        </w:rPr>
        <w:t>كان</w:t>
      </w:r>
      <w:r>
        <w:rPr>
          <w:rFonts w:eastAsia="Calibri"/>
          <w:rtl/>
        </w:rPr>
        <w:t xml:space="preserve"> </w:t>
      </w:r>
      <w:r w:rsidRPr="00172576">
        <w:rPr>
          <w:rFonts w:eastAsia="Calibri"/>
          <w:rtl/>
        </w:rPr>
        <w:t>لدى</w:t>
      </w:r>
      <w:r>
        <w:rPr>
          <w:rFonts w:eastAsia="Calibri"/>
          <w:rtl/>
        </w:rPr>
        <w:t xml:space="preserve"> </w:t>
      </w:r>
      <w:r w:rsidRPr="00172576">
        <w:rPr>
          <w:rFonts w:eastAsia="Calibri"/>
          <w:rtl/>
        </w:rPr>
        <w:t>التّلميذ</w:t>
      </w:r>
      <w:r>
        <w:rPr>
          <w:rFonts w:eastAsia="Calibri"/>
          <w:rtl/>
        </w:rPr>
        <w:t xml:space="preserve"> </w:t>
      </w:r>
      <w:r w:rsidRPr="00172576">
        <w:rPr>
          <w:rFonts w:eastAsia="Calibri"/>
          <w:rtl/>
        </w:rPr>
        <w:t>علامات</w:t>
      </w:r>
      <w:r>
        <w:rPr>
          <w:rFonts w:eastAsia="Calibri"/>
          <w:rtl/>
        </w:rPr>
        <w:t xml:space="preserve"> </w:t>
      </w:r>
      <w:r w:rsidRPr="00172576">
        <w:rPr>
          <w:rFonts w:eastAsia="Calibri"/>
          <w:rtl/>
        </w:rPr>
        <w:t>أيّ</w:t>
      </w:r>
      <w:r>
        <w:rPr>
          <w:rFonts w:eastAsia="Calibri"/>
          <w:rtl/>
        </w:rPr>
        <w:t xml:space="preserve"> </w:t>
      </w:r>
      <w:r w:rsidRPr="00172576">
        <w:rPr>
          <w:rFonts w:eastAsia="Calibri"/>
          <w:rtl/>
        </w:rPr>
        <w:t>من</w:t>
      </w:r>
      <w:r>
        <w:rPr>
          <w:rFonts w:eastAsia="Calibri"/>
          <w:rtl/>
        </w:rPr>
        <w:t xml:space="preserve"> </w:t>
      </w:r>
      <w:r w:rsidRPr="00172576">
        <w:rPr>
          <w:rFonts w:eastAsia="Calibri"/>
          <w:rtl/>
        </w:rPr>
        <w:t>الصّفوف</w:t>
      </w:r>
      <w:r>
        <w:rPr>
          <w:rFonts w:eastAsia="Calibri"/>
          <w:rtl/>
        </w:rPr>
        <w:t xml:space="preserve"> </w:t>
      </w:r>
      <w:r w:rsidRPr="00172576">
        <w:rPr>
          <w:rFonts w:eastAsia="Calibri"/>
          <w:rtl/>
        </w:rPr>
        <w:t>السّابقة</w:t>
      </w:r>
      <w:r>
        <w:rPr>
          <w:rFonts w:eastAsia="Calibri"/>
          <w:rtl/>
        </w:rPr>
        <w:t xml:space="preserve"> </w:t>
      </w:r>
      <w:r w:rsidRPr="00172576">
        <w:rPr>
          <w:rFonts w:eastAsia="Calibri"/>
          <w:rtl/>
        </w:rPr>
        <w:t>يرجى</w:t>
      </w:r>
      <w:r>
        <w:rPr>
          <w:rFonts w:eastAsia="Calibri"/>
          <w:rtl/>
        </w:rPr>
        <w:t xml:space="preserve"> </w:t>
      </w:r>
      <w:r w:rsidRPr="00172576">
        <w:rPr>
          <w:rFonts w:eastAsia="Calibri"/>
          <w:rtl/>
        </w:rPr>
        <w:t>إحضارها.</w:t>
      </w:r>
      <w:r>
        <w:rPr>
          <w:rFonts w:eastAsia="Calibri"/>
          <w:rtl/>
        </w:rPr>
        <w:t xml:space="preserve"> </w:t>
      </w:r>
      <w:r w:rsidRPr="00172576">
        <w:rPr>
          <w:rFonts w:eastAsia="Calibri"/>
          <w:rtl/>
        </w:rPr>
        <w:t>وإنْ</w:t>
      </w:r>
      <w:r>
        <w:rPr>
          <w:rFonts w:eastAsia="Calibri"/>
          <w:rtl/>
        </w:rPr>
        <w:t xml:space="preserve"> </w:t>
      </w:r>
      <w:r w:rsidRPr="00172576">
        <w:rPr>
          <w:rFonts w:eastAsia="Calibri"/>
          <w:rtl/>
        </w:rPr>
        <w:t>لم</w:t>
      </w:r>
      <w:r>
        <w:rPr>
          <w:rFonts w:eastAsia="Calibri"/>
          <w:rtl/>
        </w:rPr>
        <w:t xml:space="preserve"> </w:t>
      </w:r>
      <w:r w:rsidRPr="00172576">
        <w:rPr>
          <w:rFonts w:eastAsia="Calibri"/>
          <w:rtl/>
        </w:rPr>
        <w:t>تكن</w:t>
      </w:r>
      <w:r>
        <w:rPr>
          <w:rFonts w:eastAsia="Calibri"/>
          <w:rtl/>
        </w:rPr>
        <w:t xml:space="preserve"> </w:t>
      </w:r>
      <w:r w:rsidRPr="00172576">
        <w:rPr>
          <w:rFonts w:eastAsia="Calibri"/>
          <w:rtl/>
        </w:rPr>
        <w:t>لديه</w:t>
      </w:r>
      <w:r>
        <w:rPr>
          <w:rFonts w:eastAsia="Calibri"/>
          <w:rtl/>
        </w:rPr>
        <w:t xml:space="preserve"> </w:t>
      </w:r>
      <w:r w:rsidRPr="00172576">
        <w:rPr>
          <w:rFonts w:eastAsia="Calibri"/>
          <w:rtl/>
        </w:rPr>
        <w:t>العلامات</w:t>
      </w:r>
      <w:r>
        <w:rPr>
          <w:rFonts w:eastAsia="Calibri"/>
          <w:rtl/>
        </w:rPr>
        <w:t xml:space="preserve"> </w:t>
      </w:r>
      <w:r w:rsidRPr="00172576">
        <w:rPr>
          <w:rFonts w:eastAsia="Calibri"/>
          <w:rtl/>
        </w:rPr>
        <w:t>ستعقد</w:t>
      </w:r>
      <w:r>
        <w:rPr>
          <w:rFonts w:eastAsia="Calibri"/>
          <w:rtl/>
        </w:rPr>
        <w:t xml:space="preserve"> </w:t>
      </w:r>
      <w:r w:rsidRPr="00172576">
        <w:rPr>
          <w:rFonts w:eastAsia="Calibri"/>
          <w:rtl/>
        </w:rPr>
        <w:t>المدرسة</w:t>
      </w:r>
      <w:r>
        <w:rPr>
          <w:rFonts w:eastAsia="Calibri"/>
          <w:rtl/>
        </w:rPr>
        <w:t xml:space="preserve"> </w:t>
      </w:r>
      <w:r w:rsidRPr="00172576">
        <w:rPr>
          <w:rFonts w:eastAsia="Calibri"/>
          <w:rtl/>
        </w:rPr>
        <w:t>الرّسميّة</w:t>
      </w:r>
      <w:r>
        <w:rPr>
          <w:rFonts w:eastAsia="Calibri"/>
          <w:rtl/>
        </w:rPr>
        <w:t xml:space="preserve"> </w:t>
      </w:r>
      <w:r w:rsidRPr="00172576">
        <w:rPr>
          <w:rFonts w:eastAsia="Calibri"/>
          <w:rtl/>
        </w:rPr>
        <w:t>اختبار</w:t>
      </w:r>
      <w:r>
        <w:rPr>
          <w:rFonts w:eastAsia="Calibri"/>
          <w:rtl/>
        </w:rPr>
        <w:t xml:space="preserve"> </w:t>
      </w:r>
      <w:r w:rsidRPr="00172576">
        <w:rPr>
          <w:rFonts w:eastAsia="Calibri"/>
          <w:rtl/>
        </w:rPr>
        <w:t>تحديد</w:t>
      </w:r>
      <w:r>
        <w:rPr>
          <w:rFonts w:eastAsia="Calibri"/>
          <w:rtl/>
        </w:rPr>
        <w:t xml:space="preserve"> </w:t>
      </w:r>
      <w:r w:rsidRPr="00172576">
        <w:rPr>
          <w:rFonts w:eastAsia="Calibri"/>
          <w:rtl/>
        </w:rPr>
        <w:t>المستوى.</w:t>
      </w:r>
    </w:p>
    <w:p w:rsidR="00366CB7" w:rsidRPr="00172576" w:rsidRDefault="00366CB7" w:rsidP="00366CB7">
      <w:pPr>
        <w:pStyle w:val="SingleTxtGA"/>
        <w:spacing w:after="100"/>
        <w:rPr>
          <w:rFonts w:eastAsia="Calibri"/>
          <w:rtl/>
        </w:rPr>
      </w:pPr>
      <w:r w:rsidRPr="00172576">
        <w:rPr>
          <w:rFonts w:eastAsia="Calibri"/>
          <w:rtl/>
        </w:rPr>
        <w:t>183-</w:t>
      </w:r>
      <w:r w:rsidRPr="00172576">
        <w:rPr>
          <w:rFonts w:eastAsia="Calibri"/>
          <w:rtl/>
        </w:rPr>
        <w:tab/>
        <w:t>إذا</w:t>
      </w:r>
      <w:r>
        <w:rPr>
          <w:rFonts w:eastAsia="Calibri"/>
          <w:rtl/>
        </w:rPr>
        <w:t xml:space="preserve"> </w:t>
      </w:r>
      <w:r w:rsidRPr="00172576">
        <w:rPr>
          <w:rFonts w:eastAsia="Calibri"/>
          <w:rtl/>
        </w:rPr>
        <w:t>لم</w:t>
      </w:r>
      <w:r>
        <w:rPr>
          <w:rFonts w:eastAsia="Calibri"/>
          <w:rtl/>
        </w:rPr>
        <w:t xml:space="preserve"> </w:t>
      </w:r>
      <w:r w:rsidRPr="00172576">
        <w:rPr>
          <w:rFonts w:eastAsia="Calibri"/>
          <w:rtl/>
        </w:rPr>
        <w:t>تكن</w:t>
      </w:r>
      <w:r>
        <w:rPr>
          <w:rFonts w:eastAsia="Calibri"/>
          <w:rtl/>
        </w:rPr>
        <w:t xml:space="preserve"> </w:t>
      </w:r>
      <w:r w:rsidRPr="00172576">
        <w:rPr>
          <w:rFonts w:eastAsia="Calibri"/>
          <w:rtl/>
        </w:rPr>
        <w:t>لدى</w:t>
      </w:r>
      <w:r>
        <w:rPr>
          <w:rFonts w:eastAsia="Calibri"/>
          <w:rtl/>
        </w:rPr>
        <w:t xml:space="preserve"> </w:t>
      </w:r>
      <w:r w:rsidRPr="00172576">
        <w:rPr>
          <w:rFonts w:eastAsia="Calibri"/>
          <w:rtl/>
        </w:rPr>
        <w:t>التّلميذ</w:t>
      </w:r>
      <w:r>
        <w:rPr>
          <w:rFonts w:eastAsia="Calibri"/>
          <w:rtl/>
        </w:rPr>
        <w:t xml:space="preserve"> </w:t>
      </w:r>
      <w:r w:rsidRPr="00172576">
        <w:rPr>
          <w:rFonts w:eastAsia="Calibri"/>
          <w:rtl/>
        </w:rPr>
        <w:t>جميع</w:t>
      </w:r>
      <w:r>
        <w:rPr>
          <w:rFonts w:eastAsia="Calibri"/>
          <w:rtl/>
        </w:rPr>
        <w:t xml:space="preserve"> </w:t>
      </w:r>
      <w:r w:rsidRPr="00172576">
        <w:rPr>
          <w:rFonts w:eastAsia="Calibri"/>
          <w:rtl/>
        </w:rPr>
        <w:t>الوثائق</w:t>
      </w:r>
      <w:r>
        <w:rPr>
          <w:rFonts w:eastAsia="Calibri"/>
          <w:rtl/>
        </w:rPr>
        <w:t xml:space="preserve"> </w:t>
      </w:r>
      <w:r w:rsidRPr="00172576">
        <w:rPr>
          <w:rFonts w:eastAsia="Calibri"/>
          <w:rtl/>
        </w:rPr>
        <w:t>المطلوبة</w:t>
      </w:r>
      <w:r>
        <w:rPr>
          <w:rFonts w:eastAsia="Calibri"/>
          <w:rtl/>
        </w:rPr>
        <w:t xml:space="preserve"> </w:t>
      </w:r>
      <w:r w:rsidRPr="00172576">
        <w:rPr>
          <w:rFonts w:eastAsia="Calibri"/>
          <w:rtl/>
        </w:rPr>
        <w:t>لا</w:t>
      </w:r>
      <w:r>
        <w:rPr>
          <w:rFonts w:eastAsia="Calibri"/>
          <w:rtl/>
        </w:rPr>
        <w:t xml:space="preserve"> </w:t>
      </w:r>
      <w:r w:rsidRPr="00172576">
        <w:rPr>
          <w:rFonts w:eastAsia="Calibri"/>
          <w:rtl/>
        </w:rPr>
        <w:t>يزال</w:t>
      </w:r>
      <w:r>
        <w:rPr>
          <w:rFonts w:eastAsia="Calibri"/>
          <w:rtl/>
        </w:rPr>
        <w:t xml:space="preserve"> </w:t>
      </w:r>
      <w:r w:rsidRPr="00172576">
        <w:rPr>
          <w:rFonts w:eastAsia="Calibri"/>
          <w:rtl/>
        </w:rPr>
        <w:t>بإمكانه</w:t>
      </w:r>
      <w:r>
        <w:rPr>
          <w:rFonts w:eastAsia="Calibri"/>
          <w:rtl/>
        </w:rPr>
        <w:t xml:space="preserve"> </w:t>
      </w:r>
      <w:r w:rsidRPr="00172576">
        <w:rPr>
          <w:rFonts w:eastAsia="Calibri"/>
          <w:rtl/>
        </w:rPr>
        <w:t>التّسجيل</w:t>
      </w:r>
      <w:r>
        <w:rPr>
          <w:rFonts w:eastAsia="Calibri"/>
          <w:rtl/>
        </w:rPr>
        <w:t xml:space="preserve"> </w:t>
      </w:r>
      <w:r w:rsidRPr="00172576">
        <w:rPr>
          <w:rFonts w:eastAsia="Calibri"/>
          <w:rtl/>
        </w:rPr>
        <w:t>ويُمكن</w:t>
      </w:r>
      <w:r>
        <w:rPr>
          <w:rFonts w:eastAsia="Calibri"/>
          <w:rtl/>
        </w:rPr>
        <w:t xml:space="preserve"> </w:t>
      </w:r>
      <w:r w:rsidRPr="00172576">
        <w:rPr>
          <w:rFonts w:eastAsia="Calibri"/>
          <w:rtl/>
        </w:rPr>
        <w:t>الاستفسار</w:t>
      </w:r>
      <w:r>
        <w:rPr>
          <w:rFonts w:eastAsia="Calibri"/>
          <w:rtl/>
        </w:rPr>
        <w:t xml:space="preserve"> </w:t>
      </w:r>
      <w:r w:rsidRPr="00172576">
        <w:rPr>
          <w:rFonts w:eastAsia="Calibri"/>
          <w:rtl/>
        </w:rPr>
        <w:t>عند</w:t>
      </w:r>
      <w:r>
        <w:rPr>
          <w:rFonts w:eastAsia="Calibri"/>
          <w:rtl/>
        </w:rPr>
        <w:t xml:space="preserve"> </w:t>
      </w:r>
      <w:r w:rsidRPr="00172576">
        <w:rPr>
          <w:rFonts w:eastAsia="Calibri"/>
          <w:rtl/>
        </w:rPr>
        <w:t>إدارة</w:t>
      </w:r>
      <w:r>
        <w:rPr>
          <w:rFonts w:eastAsia="Calibri"/>
          <w:rtl/>
        </w:rPr>
        <w:t xml:space="preserve"> </w:t>
      </w:r>
      <w:r w:rsidRPr="00172576">
        <w:rPr>
          <w:rFonts w:eastAsia="Calibri"/>
          <w:rtl/>
        </w:rPr>
        <w:t>المدرسة</w:t>
      </w:r>
      <w:r>
        <w:rPr>
          <w:rFonts w:eastAsia="Calibri"/>
          <w:rtl/>
        </w:rPr>
        <w:t xml:space="preserve"> </w:t>
      </w:r>
      <w:r w:rsidRPr="00172576">
        <w:rPr>
          <w:rFonts w:eastAsia="Calibri"/>
          <w:rtl/>
        </w:rPr>
        <w:t>بشأن</w:t>
      </w:r>
      <w:r>
        <w:rPr>
          <w:rFonts w:eastAsia="Calibri"/>
          <w:rtl/>
        </w:rPr>
        <w:t xml:space="preserve"> </w:t>
      </w:r>
      <w:r w:rsidRPr="00172576">
        <w:rPr>
          <w:rFonts w:eastAsia="Calibri"/>
          <w:rtl/>
        </w:rPr>
        <w:t>الخيارات</w:t>
      </w:r>
      <w:r>
        <w:rPr>
          <w:rFonts w:eastAsia="Calibri"/>
          <w:rtl/>
        </w:rPr>
        <w:t xml:space="preserve"> </w:t>
      </w:r>
      <w:r w:rsidRPr="00172576">
        <w:rPr>
          <w:rFonts w:eastAsia="Calibri"/>
          <w:rtl/>
        </w:rPr>
        <w:t>المتوفّرة</w:t>
      </w:r>
      <w:r>
        <w:rPr>
          <w:rFonts w:eastAsia="Calibri"/>
          <w:rtl/>
        </w:rPr>
        <w:t xml:space="preserve"> </w:t>
      </w:r>
      <w:r w:rsidRPr="00172576">
        <w:rPr>
          <w:rFonts w:eastAsia="Calibri"/>
          <w:rtl/>
        </w:rPr>
        <w:t>لتقديم</w:t>
      </w:r>
      <w:r>
        <w:rPr>
          <w:rFonts w:eastAsia="Calibri"/>
          <w:rtl/>
        </w:rPr>
        <w:t xml:space="preserve"> </w:t>
      </w:r>
      <w:r w:rsidRPr="00172576">
        <w:rPr>
          <w:rFonts w:eastAsia="Calibri"/>
          <w:rtl/>
        </w:rPr>
        <w:t>وثائق</w:t>
      </w:r>
      <w:r>
        <w:rPr>
          <w:rFonts w:eastAsia="Calibri"/>
          <w:rtl/>
        </w:rPr>
        <w:t xml:space="preserve"> </w:t>
      </w:r>
      <w:r w:rsidRPr="00172576">
        <w:rPr>
          <w:rFonts w:eastAsia="Calibri"/>
          <w:rtl/>
        </w:rPr>
        <w:t>بديلة</w:t>
      </w:r>
      <w:r>
        <w:rPr>
          <w:rFonts w:eastAsia="Calibri"/>
          <w:rtl/>
        </w:rPr>
        <w:t xml:space="preserve"> </w:t>
      </w:r>
      <w:r w:rsidRPr="00172576">
        <w:rPr>
          <w:rFonts w:eastAsia="Calibri"/>
          <w:rtl/>
        </w:rPr>
        <w:t>حسب</w:t>
      </w:r>
      <w:r>
        <w:rPr>
          <w:rFonts w:eastAsia="Calibri"/>
          <w:rtl/>
        </w:rPr>
        <w:t xml:space="preserve"> </w:t>
      </w:r>
      <w:r w:rsidRPr="00172576">
        <w:rPr>
          <w:rFonts w:eastAsia="Calibri"/>
          <w:rtl/>
        </w:rPr>
        <w:t>تعليمات</w:t>
      </w:r>
      <w:r>
        <w:rPr>
          <w:rFonts w:eastAsia="Calibri"/>
          <w:rtl/>
        </w:rPr>
        <w:t xml:space="preserve"> </w:t>
      </w:r>
      <w:r w:rsidRPr="00172576">
        <w:rPr>
          <w:rFonts w:eastAsia="Calibri"/>
          <w:rtl/>
        </w:rPr>
        <w:t>وزارة</w:t>
      </w:r>
      <w:r>
        <w:rPr>
          <w:rFonts w:eastAsia="Calibri"/>
          <w:rtl/>
        </w:rPr>
        <w:t xml:space="preserve"> </w:t>
      </w:r>
      <w:r w:rsidRPr="00172576">
        <w:rPr>
          <w:rFonts w:eastAsia="Calibri"/>
          <w:rtl/>
        </w:rPr>
        <w:t>التّربية</w:t>
      </w:r>
      <w:r>
        <w:rPr>
          <w:rFonts w:eastAsia="Calibri"/>
          <w:rtl/>
        </w:rPr>
        <w:t xml:space="preserve"> </w:t>
      </w:r>
      <w:r w:rsidRPr="00172576">
        <w:rPr>
          <w:rFonts w:eastAsia="Calibri"/>
          <w:rtl/>
        </w:rPr>
        <w:t>والتّعليم</w:t>
      </w:r>
      <w:r>
        <w:rPr>
          <w:rFonts w:eastAsia="Calibri"/>
          <w:rtl/>
        </w:rPr>
        <w:t xml:space="preserve"> </w:t>
      </w:r>
      <w:r w:rsidRPr="00172576">
        <w:rPr>
          <w:rFonts w:eastAsia="Calibri"/>
          <w:rtl/>
        </w:rPr>
        <w:t>العالي.</w:t>
      </w:r>
    </w:p>
    <w:p w:rsidR="00366CB7" w:rsidRPr="00172576" w:rsidRDefault="00366CB7" w:rsidP="00366CB7">
      <w:pPr>
        <w:pStyle w:val="SingleTxtGA"/>
        <w:spacing w:after="100"/>
        <w:rPr>
          <w:rFonts w:eastAsia="Calibri"/>
          <w:rtl/>
        </w:rPr>
      </w:pPr>
      <w:r w:rsidRPr="00172576">
        <w:rPr>
          <w:rFonts w:eastAsia="Calibri"/>
          <w:rtl/>
        </w:rPr>
        <w:t>184-</w:t>
      </w:r>
      <w:r w:rsidRPr="00172576">
        <w:rPr>
          <w:rFonts w:eastAsia="Calibri"/>
          <w:rtl/>
        </w:rPr>
        <w:tab/>
        <w:t>وتجدر</w:t>
      </w:r>
      <w:r>
        <w:rPr>
          <w:rFonts w:eastAsia="Calibri"/>
          <w:rtl/>
        </w:rPr>
        <w:t xml:space="preserve"> </w:t>
      </w:r>
      <w:r w:rsidRPr="00172576">
        <w:rPr>
          <w:rFonts w:eastAsia="Calibri"/>
          <w:rtl/>
        </w:rPr>
        <w:t>الإشارة</w:t>
      </w:r>
      <w:r>
        <w:rPr>
          <w:rFonts w:eastAsia="Calibri"/>
          <w:rtl/>
        </w:rPr>
        <w:t xml:space="preserve"> </w:t>
      </w:r>
      <w:r w:rsidRPr="00172576">
        <w:rPr>
          <w:rFonts w:eastAsia="Calibri"/>
          <w:rtl/>
        </w:rPr>
        <w:t>إلى</w:t>
      </w:r>
      <w:r>
        <w:rPr>
          <w:rFonts w:eastAsia="Calibri"/>
          <w:rtl/>
        </w:rPr>
        <w:t xml:space="preserve"> </w:t>
      </w:r>
      <w:r w:rsidRPr="00172576">
        <w:rPr>
          <w:rFonts w:eastAsia="Calibri"/>
          <w:rtl/>
        </w:rPr>
        <w:t>أنَّ</w:t>
      </w:r>
      <w:r>
        <w:rPr>
          <w:rFonts w:eastAsia="Calibri"/>
          <w:rtl/>
        </w:rPr>
        <w:t xml:space="preserve"> </w:t>
      </w:r>
      <w:r w:rsidRPr="00172576">
        <w:rPr>
          <w:rFonts w:eastAsia="Calibri"/>
          <w:rtl/>
        </w:rPr>
        <w:t>دوام</w:t>
      </w:r>
      <w:r>
        <w:rPr>
          <w:rFonts w:eastAsia="Calibri"/>
          <w:rtl/>
        </w:rPr>
        <w:t xml:space="preserve"> </w:t>
      </w:r>
      <w:r w:rsidRPr="00172576">
        <w:rPr>
          <w:rFonts w:eastAsia="Calibri"/>
          <w:rtl/>
        </w:rPr>
        <w:t>بعد</w:t>
      </w:r>
      <w:r>
        <w:rPr>
          <w:rFonts w:eastAsia="Calibri"/>
          <w:rtl/>
        </w:rPr>
        <w:t xml:space="preserve"> </w:t>
      </w:r>
      <w:r w:rsidRPr="00172576">
        <w:rPr>
          <w:rFonts w:eastAsia="Calibri"/>
          <w:rtl/>
        </w:rPr>
        <w:t>الظّهر</w:t>
      </w:r>
      <w:r>
        <w:rPr>
          <w:rFonts w:eastAsia="Calibri"/>
          <w:rtl/>
        </w:rPr>
        <w:t>/</w:t>
      </w:r>
      <w:r w:rsidRPr="00172576">
        <w:rPr>
          <w:rFonts w:eastAsia="Calibri"/>
          <w:rtl/>
        </w:rPr>
        <w:t>المناوبة</w:t>
      </w:r>
      <w:r>
        <w:rPr>
          <w:rFonts w:eastAsia="Calibri"/>
          <w:rtl/>
        </w:rPr>
        <w:t xml:space="preserve"> </w:t>
      </w:r>
      <w:r w:rsidRPr="00172576">
        <w:rPr>
          <w:rFonts w:eastAsia="Calibri"/>
          <w:rtl/>
        </w:rPr>
        <w:t>الثّانية</w:t>
      </w:r>
      <w:r>
        <w:rPr>
          <w:rFonts w:eastAsia="Calibri"/>
          <w:rtl/>
        </w:rPr>
        <w:t xml:space="preserve"> </w:t>
      </w:r>
      <w:r w:rsidRPr="00172576">
        <w:rPr>
          <w:rFonts w:eastAsia="Calibri"/>
          <w:rtl/>
        </w:rPr>
        <w:t>يوفّر</w:t>
      </w:r>
      <w:r>
        <w:rPr>
          <w:rFonts w:eastAsia="Calibri"/>
          <w:rtl/>
        </w:rPr>
        <w:t xml:space="preserve"> </w:t>
      </w:r>
      <w:r w:rsidRPr="00172576">
        <w:rPr>
          <w:rFonts w:eastAsia="Calibri"/>
          <w:rtl/>
        </w:rPr>
        <w:t>نفس</w:t>
      </w:r>
      <w:r>
        <w:rPr>
          <w:rFonts w:eastAsia="Calibri"/>
          <w:rtl/>
        </w:rPr>
        <w:t xml:space="preserve"> </w:t>
      </w:r>
      <w:r w:rsidRPr="00172576">
        <w:rPr>
          <w:rFonts w:eastAsia="Calibri"/>
          <w:rtl/>
        </w:rPr>
        <w:t>التّعليم</w:t>
      </w:r>
      <w:r>
        <w:rPr>
          <w:rFonts w:eastAsia="Calibri"/>
          <w:rtl/>
        </w:rPr>
        <w:t xml:space="preserve"> </w:t>
      </w:r>
      <w:r w:rsidRPr="00172576">
        <w:rPr>
          <w:rFonts w:eastAsia="Calibri"/>
          <w:rtl/>
        </w:rPr>
        <w:t>الرّسميّ</w:t>
      </w:r>
      <w:r>
        <w:rPr>
          <w:rFonts w:eastAsia="Calibri"/>
          <w:rtl/>
        </w:rPr>
        <w:t xml:space="preserve"> </w:t>
      </w:r>
      <w:r w:rsidRPr="00172576">
        <w:rPr>
          <w:rFonts w:eastAsia="Calibri"/>
          <w:rtl/>
        </w:rPr>
        <w:t>كالدّوام</w:t>
      </w:r>
      <w:r>
        <w:rPr>
          <w:rFonts w:eastAsia="Calibri"/>
          <w:rtl/>
        </w:rPr>
        <w:t xml:space="preserve"> </w:t>
      </w:r>
      <w:r w:rsidRPr="00172576">
        <w:rPr>
          <w:rFonts w:eastAsia="Calibri"/>
          <w:rtl/>
        </w:rPr>
        <w:t>الصّباحيّ</w:t>
      </w:r>
      <w:r>
        <w:rPr>
          <w:rFonts w:eastAsia="Calibri"/>
          <w:rtl/>
        </w:rPr>
        <w:t>/</w:t>
      </w:r>
      <w:r w:rsidRPr="00172576">
        <w:rPr>
          <w:rFonts w:eastAsia="Calibri"/>
          <w:rtl/>
        </w:rPr>
        <w:t>المناوبة</w:t>
      </w:r>
      <w:r>
        <w:rPr>
          <w:rFonts w:eastAsia="Calibri"/>
          <w:rtl/>
        </w:rPr>
        <w:t xml:space="preserve"> </w:t>
      </w:r>
      <w:r w:rsidRPr="00172576">
        <w:rPr>
          <w:rFonts w:eastAsia="Calibri"/>
          <w:rtl/>
        </w:rPr>
        <w:t>الأولى.</w:t>
      </w:r>
      <w:r>
        <w:rPr>
          <w:rFonts w:eastAsia="Calibri"/>
          <w:rtl/>
        </w:rPr>
        <w:t xml:space="preserve"> </w:t>
      </w:r>
      <w:r w:rsidRPr="00172576">
        <w:rPr>
          <w:rFonts w:eastAsia="Calibri"/>
          <w:rtl/>
        </w:rPr>
        <w:t>ويحصل</w:t>
      </w:r>
      <w:r>
        <w:rPr>
          <w:rFonts w:eastAsia="Calibri"/>
          <w:rtl/>
        </w:rPr>
        <w:t xml:space="preserve"> </w:t>
      </w:r>
      <w:r w:rsidRPr="00172576">
        <w:rPr>
          <w:rFonts w:eastAsia="Calibri"/>
          <w:rtl/>
        </w:rPr>
        <w:t>الأطفال</w:t>
      </w:r>
      <w:r>
        <w:rPr>
          <w:rFonts w:eastAsia="Calibri"/>
          <w:rtl/>
        </w:rPr>
        <w:t xml:space="preserve"> </w:t>
      </w:r>
      <w:r w:rsidRPr="00172576">
        <w:rPr>
          <w:rFonts w:eastAsia="Calibri"/>
          <w:rtl/>
        </w:rPr>
        <w:t>النّاجحون</w:t>
      </w:r>
      <w:r>
        <w:rPr>
          <w:rFonts w:eastAsia="Calibri"/>
          <w:rtl/>
        </w:rPr>
        <w:t xml:space="preserve"> </w:t>
      </w:r>
      <w:r w:rsidRPr="00172576">
        <w:rPr>
          <w:rFonts w:eastAsia="Calibri"/>
          <w:rtl/>
        </w:rPr>
        <w:t>المسجّلون</w:t>
      </w:r>
      <w:r>
        <w:rPr>
          <w:rFonts w:eastAsia="Calibri"/>
          <w:rtl/>
        </w:rPr>
        <w:t xml:space="preserve"> </w:t>
      </w:r>
      <w:r w:rsidRPr="00172576">
        <w:rPr>
          <w:rFonts w:eastAsia="Calibri"/>
          <w:rtl/>
        </w:rPr>
        <w:t>بين</w:t>
      </w:r>
      <w:r>
        <w:rPr>
          <w:rFonts w:eastAsia="Calibri"/>
          <w:rtl/>
        </w:rPr>
        <w:t xml:space="preserve"> </w:t>
      </w:r>
      <w:r w:rsidRPr="00172576">
        <w:rPr>
          <w:rFonts w:eastAsia="Calibri"/>
          <w:rtl/>
        </w:rPr>
        <w:t>الصّفّ</w:t>
      </w:r>
      <w:r>
        <w:rPr>
          <w:rFonts w:eastAsia="Calibri"/>
          <w:rtl/>
        </w:rPr>
        <w:t xml:space="preserve"> </w:t>
      </w:r>
      <w:r w:rsidRPr="00172576">
        <w:rPr>
          <w:rFonts w:eastAsia="Calibri"/>
          <w:rtl/>
        </w:rPr>
        <w:t>الأوَّل</w:t>
      </w:r>
      <w:r>
        <w:rPr>
          <w:rFonts w:eastAsia="Calibri"/>
          <w:rtl/>
        </w:rPr>
        <w:t xml:space="preserve"> </w:t>
      </w:r>
      <w:r w:rsidRPr="00172576">
        <w:rPr>
          <w:rFonts w:eastAsia="Calibri"/>
          <w:rtl/>
        </w:rPr>
        <w:t>والتّاسع</w:t>
      </w:r>
      <w:r>
        <w:rPr>
          <w:rFonts w:eastAsia="Calibri"/>
          <w:rtl/>
        </w:rPr>
        <w:t xml:space="preserve"> </w:t>
      </w:r>
      <w:r w:rsidRPr="00172576">
        <w:rPr>
          <w:rFonts w:eastAsia="Calibri"/>
          <w:rtl/>
        </w:rPr>
        <w:t>على</w:t>
      </w:r>
      <w:r>
        <w:rPr>
          <w:rFonts w:eastAsia="Calibri"/>
          <w:rtl/>
        </w:rPr>
        <w:t xml:space="preserve"> </w:t>
      </w:r>
      <w:r w:rsidRPr="00172576">
        <w:rPr>
          <w:rFonts w:eastAsia="Calibri"/>
          <w:rtl/>
        </w:rPr>
        <w:t>شهادة</w:t>
      </w:r>
      <w:r>
        <w:rPr>
          <w:rFonts w:eastAsia="Calibri"/>
          <w:rtl/>
        </w:rPr>
        <w:t xml:space="preserve"> </w:t>
      </w:r>
      <w:r w:rsidRPr="00172576">
        <w:rPr>
          <w:rFonts w:eastAsia="Calibri"/>
          <w:rtl/>
        </w:rPr>
        <w:t>رسميّة</w:t>
      </w:r>
      <w:r>
        <w:rPr>
          <w:rFonts w:eastAsia="Calibri"/>
          <w:rtl/>
        </w:rPr>
        <w:t xml:space="preserve"> </w:t>
      </w:r>
      <w:r w:rsidRPr="00172576">
        <w:rPr>
          <w:rFonts w:eastAsia="Calibri"/>
          <w:rtl/>
        </w:rPr>
        <w:t>مُعترف</w:t>
      </w:r>
      <w:r>
        <w:rPr>
          <w:rFonts w:eastAsia="Calibri"/>
          <w:rtl/>
        </w:rPr>
        <w:t xml:space="preserve"> </w:t>
      </w:r>
      <w:r w:rsidRPr="00172576">
        <w:rPr>
          <w:rFonts w:eastAsia="Calibri"/>
          <w:rtl/>
        </w:rPr>
        <w:t>بها</w:t>
      </w:r>
      <w:r>
        <w:rPr>
          <w:rFonts w:eastAsia="Calibri"/>
          <w:rtl/>
        </w:rPr>
        <w:t xml:space="preserve"> </w:t>
      </w:r>
      <w:r w:rsidRPr="00172576">
        <w:rPr>
          <w:rFonts w:eastAsia="Calibri"/>
          <w:rtl/>
        </w:rPr>
        <w:t>مِن</w:t>
      </w:r>
      <w:r>
        <w:rPr>
          <w:rFonts w:eastAsia="Calibri"/>
          <w:rtl/>
        </w:rPr>
        <w:t xml:space="preserve"> </w:t>
      </w:r>
      <w:r w:rsidRPr="00172576">
        <w:rPr>
          <w:rFonts w:eastAsia="Calibri"/>
          <w:rtl/>
        </w:rPr>
        <w:t>قِبَل</w:t>
      </w:r>
      <w:r>
        <w:rPr>
          <w:rFonts w:eastAsia="Calibri"/>
          <w:rtl/>
        </w:rPr>
        <w:t xml:space="preserve"> </w:t>
      </w:r>
      <w:r w:rsidRPr="00172576">
        <w:rPr>
          <w:rFonts w:eastAsia="Calibri"/>
          <w:rtl/>
        </w:rPr>
        <w:t>وزارة</w:t>
      </w:r>
      <w:r>
        <w:rPr>
          <w:rFonts w:eastAsia="Calibri"/>
          <w:rtl/>
        </w:rPr>
        <w:t xml:space="preserve"> </w:t>
      </w:r>
      <w:r w:rsidRPr="00172576">
        <w:rPr>
          <w:rFonts w:eastAsia="Calibri"/>
          <w:rtl/>
        </w:rPr>
        <w:t>التّربية</w:t>
      </w:r>
      <w:r>
        <w:rPr>
          <w:rFonts w:eastAsia="Calibri"/>
          <w:rtl/>
        </w:rPr>
        <w:t xml:space="preserve"> </w:t>
      </w:r>
      <w:r w:rsidRPr="00172576">
        <w:rPr>
          <w:rFonts w:eastAsia="Calibri"/>
          <w:rtl/>
        </w:rPr>
        <w:t>والتّعليم</w:t>
      </w:r>
      <w:r>
        <w:rPr>
          <w:rFonts w:eastAsia="Calibri"/>
          <w:rtl/>
        </w:rPr>
        <w:t xml:space="preserve"> </w:t>
      </w:r>
      <w:r w:rsidRPr="00172576">
        <w:rPr>
          <w:rFonts w:eastAsia="Calibri"/>
          <w:rtl/>
        </w:rPr>
        <w:t>العالي.</w:t>
      </w:r>
      <w:r>
        <w:rPr>
          <w:rFonts w:eastAsia="Calibri"/>
          <w:rtl/>
        </w:rPr>
        <w:t xml:space="preserve"> </w:t>
      </w:r>
      <w:r w:rsidRPr="00172576">
        <w:rPr>
          <w:rFonts w:eastAsia="Calibri"/>
          <w:rtl/>
        </w:rPr>
        <w:t>كما</w:t>
      </w:r>
      <w:r>
        <w:rPr>
          <w:rFonts w:eastAsia="Calibri"/>
          <w:rtl/>
        </w:rPr>
        <w:t xml:space="preserve"> </w:t>
      </w:r>
      <w:r w:rsidRPr="00172576">
        <w:rPr>
          <w:rFonts w:eastAsia="Calibri"/>
          <w:rtl/>
        </w:rPr>
        <w:t>يُمكن</w:t>
      </w:r>
      <w:r>
        <w:rPr>
          <w:rFonts w:eastAsia="Calibri"/>
          <w:rtl/>
        </w:rPr>
        <w:t xml:space="preserve"> </w:t>
      </w:r>
      <w:r w:rsidRPr="00172576">
        <w:rPr>
          <w:rFonts w:eastAsia="Calibri"/>
          <w:rtl/>
        </w:rPr>
        <w:t>للتّلامذة</w:t>
      </w:r>
      <w:r>
        <w:rPr>
          <w:rFonts w:eastAsia="Calibri"/>
          <w:rtl/>
        </w:rPr>
        <w:t xml:space="preserve"> </w:t>
      </w:r>
      <w:r w:rsidRPr="00172576">
        <w:rPr>
          <w:rFonts w:eastAsia="Calibri"/>
          <w:rtl/>
        </w:rPr>
        <w:t>في</w:t>
      </w:r>
      <w:r>
        <w:rPr>
          <w:rFonts w:eastAsia="Calibri"/>
          <w:rtl/>
        </w:rPr>
        <w:t xml:space="preserve"> </w:t>
      </w:r>
      <w:r w:rsidRPr="00172576">
        <w:rPr>
          <w:rFonts w:eastAsia="Calibri"/>
          <w:rtl/>
        </w:rPr>
        <w:t>الصّفّ</w:t>
      </w:r>
      <w:r>
        <w:rPr>
          <w:rFonts w:eastAsia="Calibri"/>
          <w:rtl/>
        </w:rPr>
        <w:t xml:space="preserve"> </w:t>
      </w:r>
      <w:r w:rsidRPr="00544ADF">
        <w:rPr>
          <w:rFonts w:eastAsia="Calibri"/>
          <w:spacing w:val="-6"/>
          <w:rtl/>
        </w:rPr>
        <w:t>التّاسع والصّفّ الثّاني عشر تقديم الامتحانات الرّسميّة. ونشير هنا إلى أنَّ التّلميذة الّتي نالت المرتبة الأولى في امتحانات الشّهادة المتوسّطة، على مستوى لبنان، للعام الدّراسيّ 2016/2017</w:t>
      </w:r>
      <w:r>
        <w:rPr>
          <w:rFonts w:eastAsia="Calibri"/>
          <w:rtl/>
        </w:rPr>
        <w:t xml:space="preserve"> </w:t>
      </w:r>
      <w:r w:rsidRPr="00172576">
        <w:rPr>
          <w:rFonts w:eastAsia="Calibri"/>
          <w:rtl/>
        </w:rPr>
        <w:t>تحمل</w:t>
      </w:r>
      <w:r>
        <w:rPr>
          <w:rFonts w:eastAsia="Calibri"/>
          <w:rtl/>
        </w:rPr>
        <w:t xml:space="preserve"> </w:t>
      </w:r>
      <w:r w:rsidRPr="00172576">
        <w:rPr>
          <w:rFonts w:eastAsia="Calibri"/>
          <w:rtl/>
        </w:rPr>
        <w:t>الجنسيّة</w:t>
      </w:r>
      <w:r>
        <w:rPr>
          <w:rFonts w:eastAsia="Calibri"/>
          <w:rtl/>
        </w:rPr>
        <w:t xml:space="preserve"> </w:t>
      </w:r>
      <w:r w:rsidRPr="00172576">
        <w:rPr>
          <w:rFonts w:eastAsia="Calibri"/>
          <w:rtl/>
        </w:rPr>
        <w:t>السّوريّة.</w:t>
      </w:r>
    </w:p>
    <w:p w:rsidR="00366CB7" w:rsidRPr="00172576" w:rsidRDefault="00366CB7" w:rsidP="00366CB7">
      <w:pPr>
        <w:pStyle w:val="SingleTxtGA"/>
        <w:spacing w:after="100"/>
        <w:rPr>
          <w:rFonts w:eastAsia="Calibri"/>
          <w:rtl/>
        </w:rPr>
      </w:pPr>
      <w:r w:rsidRPr="00172576">
        <w:rPr>
          <w:rFonts w:eastAsia="Calibri"/>
          <w:rtl/>
        </w:rPr>
        <w:t>185-</w:t>
      </w:r>
      <w:r w:rsidRPr="00172576">
        <w:rPr>
          <w:rFonts w:eastAsia="Calibri"/>
          <w:rtl/>
        </w:rPr>
        <w:tab/>
        <w:t>كما</w:t>
      </w:r>
      <w:r>
        <w:rPr>
          <w:rFonts w:eastAsia="Calibri"/>
          <w:rtl/>
        </w:rPr>
        <w:t xml:space="preserve"> </w:t>
      </w:r>
      <w:r w:rsidRPr="00172576">
        <w:rPr>
          <w:rFonts w:eastAsia="Calibri"/>
          <w:rtl/>
        </w:rPr>
        <w:t>أنَّ</w:t>
      </w:r>
      <w:r>
        <w:rPr>
          <w:rFonts w:eastAsia="Calibri"/>
          <w:rtl/>
        </w:rPr>
        <w:t xml:space="preserve"> </w:t>
      </w:r>
      <w:r w:rsidRPr="00172576">
        <w:rPr>
          <w:rFonts w:eastAsia="Calibri"/>
          <w:rtl/>
        </w:rPr>
        <w:t>هنالك</w:t>
      </w:r>
      <w:r>
        <w:rPr>
          <w:rFonts w:eastAsia="Calibri"/>
          <w:rtl/>
        </w:rPr>
        <w:t xml:space="preserve"> </w:t>
      </w:r>
      <w:r w:rsidRPr="00172576">
        <w:rPr>
          <w:rFonts w:eastAsia="Calibri"/>
          <w:rtl/>
        </w:rPr>
        <w:t>برامج</w:t>
      </w:r>
      <w:r>
        <w:rPr>
          <w:rFonts w:eastAsia="Calibri"/>
          <w:rtl/>
        </w:rPr>
        <w:t xml:space="preserve"> </w:t>
      </w:r>
      <w:r w:rsidRPr="00172576">
        <w:rPr>
          <w:rFonts w:eastAsia="Calibri"/>
          <w:rtl/>
        </w:rPr>
        <w:t>تعليميّة</w:t>
      </w:r>
      <w:r>
        <w:rPr>
          <w:rFonts w:eastAsia="Calibri"/>
          <w:rtl/>
        </w:rPr>
        <w:t xml:space="preserve"> </w:t>
      </w:r>
      <w:r w:rsidRPr="00172576">
        <w:rPr>
          <w:rFonts w:eastAsia="Calibri"/>
          <w:rtl/>
        </w:rPr>
        <w:t>مختلفة</w:t>
      </w:r>
      <w:r>
        <w:rPr>
          <w:rFonts w:eastAsia="Calibri"/>
          <w:rtl/>
        </w:rPr>
        <w:t xml:space="preserve"> </w:t>
      </w:r>
      <w:r w:rsidRPr="00172576">
        <w:rPr>
          <w:rFonts w:eastAsia="Calibri"/>
          <w:rtl/>
        </w:rPr>
        <w:t>في</w:t>
      </w:r>
      <w:r>
        <w:rPr>
          <w:rFonts w:eastAsia="Calibri"/>
          <w:rtl/>
        </w:rPr>
        <w:t xml:space="preserve"> </w:t>
      </w:r>
      <w:r w:rsidRPr="00172576">
        <w:rPr>
          <w:rFonts w:eastAsia="Calibri"/>
          <w:rtl/>
        </w:rPr>
        <w:t>لبنان</w:t>
      </w:r>
      <w:r>
        <w:rPr>
          <w:rFonts w:eastAsia="Calibri"/>
          <w:rtl/>
        </w:rPr>
        <w:t xml:space="preserve"> </w:t>
      </w:r>
      <w:r w:rsidRPr="00172576">
        <w:rPr>
          <w:rFonts w:eastAsia="Calibri"/>
          <w:rtl/>
        </w:rPr>
        <w:t>تسهيلاً</w:t>
      </w:r>
      <w:r>
        <w:rPr>
          <w:rFonts w:eastAsia="Calibri"/>
          <w:rtl/>
        </w:rPr>
        <w:t xml:space="preserve"> </w:t>
      </w:r>
      <w:r w:rsidRPr="00172576">
        <w:rPr>
          <w:rFonts w:eastAsia="Calibri"/>
          <w:rtl/>
        </w:rPr>
        <w:t>لدخول</w:t>
      </w:r>
      <w:r>
        <w:rPr>
          <w:rFonts w:eastAsia="Calibri"/>
          <w:rtl/>
        </w:rPr>
        <w:t xml:space="preserve"> </w:t>
      </w:r>
      <w:r w:rsidRPr="00172576">
        <w:rPr>
          <w:rFonts w:eastAsia="Calibri"/>
          <w:rtl/>
        </w:rPr>
        <w:t>التّلامذة</w:t>
      </w:r>
      <w:r>
        <w:rPr>
          <w:rFonts w:eastAsia="Calibri"/>
          <w:rtl/>
        </w:rPr>
        <w:t xml:space="preserve"> </w:t>
      </w:r>
      <w:r w:rsidRPr="00172576">
        <w:rPr>
          <w:rFonts w:eastAsia="Calibri"/>
          <w:rtl/>
        </w:rPr>
        <w:t>غير</w:t>
      </w:r>
      <w:r>
        <w:rPr>
          <w:rFonts w:eastAsia="Calibri"/>
          <w:rtl/>
        </w:rPr>
        <w:t xml:space="preserve"> </w:t>
      </w:r>
      <w:r w:rsidRPr="00172576">
        <w:rPr>
          <w:rFonts w:eastAsia="Calibri"/>
          <w:rtl/>
        </w:rPr>
        <w:t>اللّبنانيّين</w:t>
      </w:r>
      <w:r>
        <w:rPr>
          <w:rFonts w:eastAsia="Calibri"/>
          <w:rtl/>
        </w:rPr>
        <w:t xml:space="preserve"> </w:t>
      </w:r>
      <w:r w:rsidRPr="00172576">
        <w:rPr>
          <w:rFonts w:eastAsia="Calibri"/>
          <w:rtl/>
        </w:rPr>
        <w:t>إلى</w:t>
      </w:r>
      <w:r>
        <w:rPr>
          <w:rFonts w:eastAsia="Calibri"/>
          <w:rtl/>
        </w:rPr>
        <w:t xml:space="preserve"> </w:t>
      </w:r>
      <w:r w:rsidRPr="00172576">
        <w:rPr>
          <w:rFonts w:eastAsia="Calibri"/>
          <w:rtl/>
        </w:rPr>
        <w:t>المدارس</w:t>
      </w:r>
      <w:r>
        <w:rPr>
          <w:rFonts w:eastAsia="Calibri"/>
          <w:rtl/>
        </w:rPr>
        <w:t xml:space="preserve"> </w:t>
      </w:r>
      <w:r w:rsidRPr="00172576">
        <w:rPr>
          <w:rFonts w:eastAsia="Calibri"/>
          <w:rtl/>
        </w:rPr>
        <w:t>الرّسميّة/</w:t>
      </w:r>
      <w:r>
        <w:rPr>
          <w:rFonts w:eastAsia="Calibri"/>
          <w:rtl/>
        </w:rPr>
        <w:t xml:space="preserve"> </w:t>
      </w:r>
      <w:r w:rsidRPr="00172576">
        <w:rPr>
          <w:rFonts w:eastAsia="Calibri"/>
          <w:rtl/>
        </w:rPr>
        <w:t>العامّة،</w:t>
      </w:r>
      <w:r>
        <w:rPr>
          <w:rFonts w:eastAsia="Calibri"/>
          <w:rtl/>
        </w:rPr>
        <w:t xml:space="preserve"> </w:t>
      </w:r>
      <w:r w:rsidRPr="00172576">
        <w:rPr>
          <w:rFonts w:eastAsia="Calibri"/>
          <w:rtl/>
        </w:rPr>
        <w:t>وأهمّها:</w:t>
      </w:r>
    </w:p>
    <w:p w:rsidR="00366CB7" w:rsidRPr="00172576" w:rsidRDefault="00366CB7" w:rsidP="00366CB7">
      <w:pPr>
        <w:pStyle w:val="SingleTxtGA"/>
        <w:spacing w:after="100"/>
        <w:rPr>
          <w:rFonts w:eastAsia="Calibri"/>
          <w:lang w:bidi="ar-LB"/>
        </w:rPr>
      </w:pPr>
      <w:r w:rsidRPr="00172576">
        <w:rPr>
          <w:rFonts w:eastAsia="Calibri"/>
          <w:rtl/>
        </w:rPr>
        <w:t>186-</w:t>
      </w:r>
      <w:r w:rsidRPr="00172576">
        <w:rPr>
          <w:rFonts w:eastAsia="Calibri"/>
          <w:rtl/>
        </w:rPr>
        <w:tab/>
      </w:r>
      <w:r w:rsidRPr="00172576">
        <w:rPr>
          <w:rFonts w:eastAsia="Calibri"/>
          <w:b/>
          <w:bCs/>
          <w:u w:val="single"/>
          <w:rtl/>
        </w:rPr>
        <w:t>برنامج</w:t>
      </w:r>
      <w:r>
        <w:rPr>
          <w:rFonts w:eastAsia="Calibri"/>
          <w:b/>
          <w:bCs/>
          <w:u w:val="single"/>
          <w:rtl/>
        </w:rPr>
        <w:t xml:space="preserve"> </w:t>
      </w:r>
      <w:r w:rsidRPr="00172576">
        <w:rPr>
          <w:rFonts w:eastAsia="Calibri"/>
          <w:b/>
          <w:bCs/>
          <w:u w:val="single"/>
          <w:rtl/>
        </w:rPr>
        <w:t>التّعليم</w:t>
      </w:r>
      <w:r>
        <w:rPr>
          <w:rFonts w:eastAsia="Calibri"/>
          <w:b/>
          <w:bCs/>
          <w:u w:val="single"/>
          <w:rtl/>
        </w:rPr>
        <w:t xml:space="preserve"> </w:t>
      </w:r>
      <w:r w:rsidRPr="00172576">
        <w:rPr>
          <w:rFonts w:eastAsia="Calibri"/>
          <w:b/>
          <w:bCs/>
          <w:u w:val="single"/>
          <w:rtl/>
        </w:rPr>
        <w:t>المعجّل</w:t>
      </w:r>
      <w:r>
        <w:rPr>
          <w:rFonts w:eastAsia="Calibri"/>
          <w:b/>
          <w:bCs/>
          <w:u w:val="single"/>
          <w:rtl/>
        </w:rPr>
        <w:t xml:space="preserve"> </w:t>
      </w:r>
      <w:r w:rsidRPr="00172576">
        <w:rPr>
          <w:rFonts w:eastAsia="Calibri"/>
          <w:b/>
          <w:bCs/>
          <w:u w:val="single"/>
        </w:rPr>
        <w:t>(ALP)</w:t>
      </w:r>
      <w:r w:rsidRPr="00172576">
        <w:rPr>
          <w:rFonts w:eastAsia="Calibri"/>
          <w:rtl/>
        </w:rPr>
        <w:t>:</w:t>
      </w:r>
      <w:r>
        <w:rPr>
          <w:rFonts w:eastAsia="Calibri"/>
          <w:rtl/>
          <w:lang w:bidi="ar-LB"/>
        </w:rPr>
        <w:t xml:space="preserve"> </w:t>
      </w:r>
      <w:r w:rsidRPr="00172576">
        <w:rPr>
          <w:rFonts w:eastAsia="Calibri"/>
          <w:rtl/>
          <w:lang w:bidi="ar-LB"/>
        </w:rPr>
        <w:t>وهو</w:t>
      </w:r>
      <w:r>
        <w:rPr>
          <w:rFonts w:eastAsia="Calibri"/>
          <w:rtl/>
          <w:lang w:bidi="ar-LB"/>
        </w:rPr>
        <w:t xml:space="preserve"> </w:t>
      </w:r>
      <w:r w:rsidRPr="00172576">
        <w:rPr>
          <w:rFonts w:eastAsia="Calibri"/>
          <w:rtl/>
          <w:lang w:bidi="ar-LB"/>
        </w:rPr>
        <w:t>البرنامج</w:t>
      </w:r>
      <w:r>
        <w:rPr>
          <w:rFonts w:eastAsia="Calibri"/>
          <w:rtl/>
          <w:lang w:bidi="ar-LB"/>
        </w:rPr>
        <w:t xml:space="preserve"> </w:t>
      </w:r>
      <w:r w:rsidRPr="00172576">
        <w:rPr>
          <w:rFonts w:eastAsia="Calibri"/>
          <w:rtl/>
          <w:lang w:bidi="ar-LB"/>
        </w:rPr>
        <w:t>الوحيد</w:t>
      </w:r>
      <w:r>
        <w:rPr>
          <w:rFonts w:eastAsia="Calibri"/>
          <w:rtl/>
          <w:lang w:bidi="ar-LB"/>
        </w:rPr>
        <w:t xml:space="preserve"> </w:t>
      </w:r>
      <w:r w:rsidRPr="00172576">
        <w:rPr>
          <w:rFonts w:eastAsia="Calibri"/>
          <w:rtl/>
          <w:lang w:bidi="ar-LB"/>
        </w:rPr>
        <w:t>غير</w:t>
      </w:r>
      <w:r>
        <w:rPr>
          <w:rFonts w:eastAsia="Calibri"/>
          <w:rtl/>
          <w:lang w:bidi="ar-LB"/>
        </w:rPr>
        <w:t xml:space="preserve"> </w:t>
      </w:r>
      <w:r w:rsidRPr="00172576">
        <w:rPr>
          <w:rFonts w:eastAsia="Calibri"/>
          <w:rtl/>
          <w:lang w:bidi="ar-LB"/>
        </w:rPr>
        <w:t>النّظاميّ</w:t>
      </w:r>
      <w:r>
        <w:rPr>
          <w:rFonts w:eastAsia="Calibri"/>
          <w:rtl/>
          <w:lang w:bidi="ar-LB"/>
        </w:rPr>
        <w:t xml:space="preserve"> </w:t>
      </w:r>
      <w:r w:rsidRPr="00172576">
        <w:rPr>
          <w:rFonts w:eastAsia="Calibri"/>
          <w:rtl/>
          <w:lang w:bidi="ar-LB"/>
        </w:rPr>
        <w:t>الّذي</w:t>
      </w:r>
      <w:r>
        <w:rPr>
          <w:rFonts w:eastAsia="Calibri"/>
          <w:rtl/>
          <w:lang w:bidi="ar-LB"/>
        </w:rPr>
        <w:t xml:space="preserve"> </w:t>
      </w:r>
      <w:r w:rsidRPr="00172576">
        <w:rPr>
          <w:rFonts w:eastAsia="Calibri"/>
          <w:rtl/>
          <w:lang w:bidi="ar-LB"/>
        </w:rPr>
        <w:t>يؤهّل</w:t>
      </w:r>
      <w:r>
        <w:rPr>
          <w:rFonts w:eastAsia="Calibri"/>
          <w:rtl/>
          <w:lang w:bidi="ar-LB"/>
        </w:rPr>
        <w:t xml:space="preserve"> </w:t>
      </w:r>
      <w:r w:rsidRPr="00172576">
        <w:rPr>
          <w:rFonts w:eastAsia="Calibri"/>
          <w:rtl/>
          <w:lang w:bidi="ar-LB"/>
        </w:rPr>
        <w:t>التّسجيل</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المدارس</w:t>
      </w:r>
      <w:r>
        <w:rPr>
          <w:rFonts w:eastAsia="Calibri"/>
          <w:rtl/>
          <w:lang w:bidi="ar-LB"/>
        </w:rPr>
        <w:t xml:space="preserve"> </w:t>
      </w:r>
      <w:r w:rsidRPr="00172576">
        <w:rPr>
          <w:rFonts w:eastAsia="Calibri"/>
          <w:rtl/>
          <w:lang w:bidi="ar-LB"/>
        </w:rPr>
        <w:t>الرّسميّة</w:t>
      </w:r>
      <w:r>
        <w:rPr>
          <w:rFonts w:eastAsia="Calibri"/>
          <w:rtl/>
          <w:lang w:bidi="ar-LB"/>
        </w:rPr>
        <w:t xml:space="preserve"> </w:t>
      </w:r>
      <w:r w:rsidRPr="00172576">
        <w:rPr>
          <w:rFonts w:eastAsia="Calibri"/>
          <w:rtl/>
          <w:lang w:bidi="ar-LB"/>
        </w:rPr>
        <w:t>للتّلامذة</w:t>
      </w:r>
      <w:r>
        <w:rPr>
          <w:rFonts w:eastAsia="Calibri"/>
          <w:rtl/>
          <w:lang w:bidi="ar-LB"/>
        </w:rPr>
        <w:t xml:space="preserve"> </w:t>
      </w:r>
      <w:r w:rsidRPr="00172576">
        <w:rPr>
          <w:rFonts w:eastAsia="Calibri"/>
          <w:rtl/>
          <w:lang w:bidi="ar-LB"/>
        </w:rPr>
        <w:t>غير</w:t>
      </w:r>
      <w:r>
        <w:rPr>
          <w:rFonts w:eastAsia="Calibri"/>
          <w:rtl/>
          <w:lang w:bidi="ar-LB"/>
        </w:rPr>
        <w:t xml:space="preserve"> </w:t>
      </w:r>
      <w:r w:rsidRPr="00172576">
        <w:rPr>
          <w:rFonts w:eastAsia="Calibri"/>
          <w:rtl/>
          <w:lang w:bidi="ar-LB"/>
        </w:rPr>
        <w:t>اللّبنانيّين.</w:t>
      </w:r>
      <w:r>
        <w:rPr>
          <w:rFonts w:eastAsia="Calibri"/>
          <w:rtl/>
          <w:lang w:bidi="ar-LB"/>
        </w:rPr>
        <w:t xml:space="preserve"> </w:t>
      </w:r>
      <w:r w:rsidRPr="00172576">
        <w:rPr>
          <w:rFonts w:eastAsia="Calibri"/>
          <w:rtl/>
          <w:lang w:bidi="ar-LB"/>
        </w:rPr>
        <w:t>تمَّ</w:t>
      </w:r>
      <w:r>
        <w:rPr>
          <w:rFonts w:eastAsia="Calibri"/>
          <w:rtl/>
          <w:lang w:bidi="ar-LB"/>
        </w:rPr>
        <w:t xml:space="preserve"> </w:t>
      </w:r>
      <w:r w:rsidRPr="00172576">
        <w:rPr>
          <w:rFonts w:eastAsia="Calibri"/>
          <w:rtl/>
          <w:lang w:bidi="ar-LB"/>
        </w:rPr>
        <w:t>تطوير</w:t>
      </w:r>
      <w:r>
        <w:rPr>
          <w:rFonts w:eastAsia="Calibri"/>
          <w:rtl/>
          <w:lang w:bidi="ar-LB"/>
        </w:rPr>
        <w:t xml:space="preserve"> </w:t>
      </w:r>
      <w:r w:rsidRPr="00172576">
        <w:rPr>
          <w:rFonts w:eastAsia="Calibri"/>
          <w:rtl/>
          <w:lang w:bidi="ar-LB"/>
        </w:rPr>
        <w:t>هذا</w:t>
      </w:r>
      <w:r>
        <w:rPr>
          <w:rFonts w:eastAsia="Calibri"/>
          <w:rtl/>
          <w:lang w:bidi="ar-LB"/>
        </w:rPr>
        <w:t xml:space="preserve"> </w:t>
      </w:r>
      <w:r w:rsidRPr="00172576">
        <w:rPr>
          <w:rFonts w:eastAsia="Calibri"/>
          <w:rtl/>
          <w:lang w:bidi="ar-LB"/>
        </w:rPr>
        <w:t>البرنامج</w:t>
      </w:r>
      <w:r>
        <w:rPr>
          <w:rFonts w:eastAsia="Calibri"/>
          <w:rtl/>
          <w:lang w:bidi="ar-LB"/>
        </w:rPr>
        <w:t xml:space="preserve"> </w:t>
      </w:r>
      <w:r w:rsidRPr="00172576">
        <w:rPr>
          <w:rFonts w:eastAsia="Calibri"/>
          <w:rtl/>
          <w:lang w:bidi="ar-LB"/>
        </w:rPr>
        <w:t>لتوفير</w:t>
      </w:r>
      <w:r>
        <w:rPr>
          <w:rFonts w:eastAsia="Calibri"/>
          <w:rtl/>
          <w:lang w:bidi="ar-LB"/>
        </w:rPr>
        <w:t xml:space="preserve"> </w:t>
      </w:r>
      <w:r w:rsidRPr="00172576">
        <w:rPr>
          <w:rFonts w:eastAsia="Calibri"/>
          <w:rtl/>
          <w:lang w:bidi="ar-LB"/>
        </w:rPr>
        <w:t>الدّراسة</w:t>
      </w:r>
      <w:r>
        <w:rPr>
          <w:rFonts w:eastAsia="Calibri"/>
          <w:rtl/>
          <w:lang w:bidi="ar-LB"/>
        </w:rPr>
        <w:t xml:space="preserve"> </w:t>
      </w:r>
      <w:r w:rsidRPr="00172576">
        <w:rPr>
          <w:rFonts w:eastAsia="Calibri"/>
          <w:rtl/>
          <w:lang w:bidi="ar-LB"/>
        </w:rPr>
        <w:t>للأطفال</w:t>
      </w:r>
      <w:r>
        <w:rPr>
          <w:rFonts w:eastAsia="Calibri"/>
          <w:rtl/>
          <w:lang w:bidi="ar-LB"/>
        </w:rPr>
        <w:t xml:space="preserve"> </w:t>
      </w:r>
      <w:r w:rsidRPr="00172576">
        <w:rPr>
          <w:rFonts w:eastAsia="Calibri"/>
          <w:rtl/>
          <w:lang w:bidi="ar-LB"/>
        </w:rPr>
        <w:t>الّذين</w:t>
      </w:r>
      <w:r>
        <w:rPr>
          <w:rFonts w:eastAsia="Calibri"/>
          <w:rtl/>
          <w:lang w:bidi="ar-LB"/>
        </w:rPr>
        <w:t xml:space="preserve"> </w:t>
      </w:r>
      <w:r w:rsidRPr="00172576">
        <w:rPr>
          <w:rFonts w:eastAsia="Calibri"/>
          <w:rtl/>
          <w:lang w:bidi="ar-LB"/>
        </w:rPr>
        <w:t>تتراوح</w:t>
      </w:r>
      <w:r>
        <w:rPr>
          <w:rFonts w:eastAsia="Calibri"/>
          <w:rtl/>
          <w:lang w:bidi="ar-LB"/>
        </w:rPr>
        <w:t xml:space="preserve"> </w:t>
      </w:r>
      <w:r w:rsidRPr="00172576">
        <w:rPr>
          <w:rFonts w:eastAsia="Calibri"/>
          <w:rtl/>
          <w:lang w:bidi="ar-LB"/>
        </w:rPr>
        <w:t>أعمارهم</w:t>
      </w:r>
      <w:r>
        <w:rPr>
          <w:rFonts w:eastAsia="Calibri"/>
          <w:rtl/>
          <w:lang w:bidi="ar-LB"/>
        </w:rPr>
        <w:t xml:space="preserve"> </w:t>
      </w:r>
      <w:r w:rsidRPr="00172576">
        <w:rPr>
          <w:rFonts w:eastAsia="Calibri"/>
          <w:rtl/>
          <w:lang w:bidi="ar-LB"/>
        </w:rPr>
        <w:t>بين</w:t>
      </w:r>
      <w:r>
        <w:rPr>
          <w:rFonts w:eastAsia="Calibri"/>
          <w:rtl/>
          <w:lang w:bidi="ar-LB"/>
        </w:rPr>
        <w:t xml:space="preserve"> </w:t>
      </w:r>
      <w:r w:rsidRPr="00172576">
        <w:rPr>
          <w:rFonts w:eastAsia="Calibri"/>
          <w:rtl/>
          <w:lang w:bidi="ar-LB"/>
        </w:rPr>
        <w:t>7</w:t>
      </w:r>
      <w:r>
        <w:rPr>
          <w:rFonts w:eastAsia="Calibri"/>
          <w:rtl/>
          <w:lang w:bidi="ar-LB"/>
        </w:rPr>
        <w:t xml:space="preserve"> </w:t>
      </w:r>
      <w:r w:rsidRPr="00172576">
        <w:rPr>
          <w:rFonts w:eastAsia="Calibri"/>
          <w:rtl/>
          <w:lang w:bidi="ar-LB"/>
        </w:rPr>
        <w:t>و17</w:t>
      </w:r>
      <w:r>
        <w:rPr>
          <w:rFonts w:eastAsia="Calibri"/>
          <w:rtl/>
          <w:lang w:bidi="ar-LB"/>
        </w:rPr>
        <w:t xml:space="preserve"> </w:t>
      </w:r>
      <w:r w:rsidRPr="00172576">
        <w:rPr>
          <w:rFonts w:eastAsia="Calibri"/>
          <w:rtl/>
          <w:lang w:bidi="ar-LB"/>
        </w:rPr>
        <w:t>عامًا</w:t>
      </w:r>
      <w:r>
        <w:rPr>
          <w:rFonts w:eastAsia="Calibri"/>
          <w:rtl/>
          <w:lang w:bidi="ar-LB"/>
        </w:rPr>
        <w:t xml:space="preserve"> </w:t>
      </w:r>
      <w:r w:rsidRPr="00172576">
        <w:rPr>
          <w:rFonts w:eastAsia="Calibri"/>
          <w:rtl/>
          <w:lang w:bidi="ar-LB"/>
        </w:rPr>
        <w:t>والّذين</w:t>
      </w:r>
      <w:r>
        <w:rPr>
          <w:rFonts w:eastAsia="Calibri"/>
          <w:rtl/>
          <w:lang w:bidi="ar-LB"/>
        </w:rPr>
        <w:t xml:space="preserve"> </w:t>
      </w:r>
      <w:r w:rsidRPr="00172576">
        <w:rPr>
          <w:rFonts w:eastAsia="Calibri"/>
          <w:rtl/>
          <w:lang w:bidi="ar-LB"/>
        </w:rPr>
        <w:t>مضى</w:t>
      </w:r>
      <w:r>
        <w:rPr>
          <w:rFonts w:eastAsia="Calibri"/>
          <w:rtl/>
          <w:lang w:bidi="ar-LB"/>
        </w:rPr>
        <w:t xml:space="preserve"> </w:t>
      </w:r>
      <w:r w:rsidRPr="00172576">
        <w:rPr>
          <w:rFonts w:eastAsia="Calibri"/>
          <w:rtl/>
          <w:lang w:bidi="ar-LB"/>
        </w:rPr>
        <w:t>على</w:t>
      </w:r>
      <w:r>
        <w:rPr>
          <w:rFonts w:eastAsia="Calibri"/>
          <w:rtl/>
          <w:lang w:bidi="ar-LB"/>
        </w:rPr>
        <w:t xml:space="preserve"> </w:t>
      </w:r>
      <w:r w:rsidRPr="00172576">
        <w:rPr>
          <w:rFonts w:eastAsia="Calibri"/>
          <w:rtl/>
          <w:lang w:bidi="ar-LB"/>
        </w:rPr>
        <w:t>خروجهم</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المدارس</w:t>
      </w:r>
      <w:r>
        <w:rPr>
          <w:rFonts w:eastAsia="Calibri"/>
          <w:rtl/>
          <w:lang w:bidi="ar-LB"/>
        </w:rPr>
        <w:t xml:space="preserve"> </w:t>
      </w:r>
      <w:r w:rsidRPr="00172576">
        <w:rPr>
          <w:rFonts w:eastAsia="Calibri"/>
          <w:rtl/>
          <w:lang w:bidi="ar-LB"/>
        </w:rPr>
        <w:t>أكثر</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عامَين</w:t>
      </w:r>
      <w:r>
        <w:rPr>
          <w:rFonts w:eastAsia="Calibri"/>
          <w:rtl/>
          <w:lang w:bidi="ar-LB"/>
        </w:rPr>
        <w:t xml:space="preserve"> </w:t>
      </w:r>
      <w:r w:rsidRPr="00172576">
        <w:rPr>
          <w:rFonts w:eastAsia="Calibri"/>
          <w:rtl/>
          <w:lang w:bidi="ar-LB"/>
        </w:rPr>
        <w:t>تمهيدًا</w:t>
      </w:r>
      <w:r>
        <w:rPr>
          <w:rFonts w:eastAsia="Calibri"/>
          <w:rtl/>
          <w:lang w:bidi="ar-LB"/>
        </w:rPr>
        <w:t xml:space="preserve"> </w:t>
      </w:r>
      <w:r w:rsidRPr="00172576">
        <w:rPr>
          <w:rFonts w:eastAsia="Calibri"/>
          <w:rtl/>
          <w:lang w:bidi="ar-LB"/>
        </w:rPr>
        <w:t>لاندماجهم</w:t>
      </w:r>
      <w:r>
        <w:rPr>
          <w:rFonts w:eastAsia="Calibri"/>
          <w:rtl/>
          <w:lang w:bidi="ar-LB"/>
        </w:rPr>
        <w:t xml:space="preserve"> </w:t>
      </w:r>
      <w:r w:rsidRPr="00172576">
        <w:rPr>
          <w:rFonts w:eastAsia="Calibri"/>
          <w:rtl/>
          <w:lang w:bidi="ar-LB"/>
        </w:rPr>
        <w:t>لاحقًا</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التّعليم</w:t>
      </w:r>
      <w:r>
        <w:rPr>
          <w:rFonts w:eastAsia="Calibri"/>
          <w:rtl/>
          <w:lang w:bidi="ar-LB"/>
        </w:rPr>
        <w:t xml:space="preserve"> </w:t>
      </w:r>
      <w:r w:rsidRPr="00172576">
        <w:rPr>
          <w:rFonts w:eastAsia="Calibri"/>
          <w:rtl/>
          <w:lang w:bidi="ar-LB"/>
        </w:rPr>
        <w:t>النّظاميّ</w:t>
      </w:r>
      <w:r>
        <w:rPr>
          <w:rFonts w:eastAsia="Calibri"/>
          <w:rtl/>
          <w:lang w:bidi="ar-LB"/>
        </w:rPr>
        <w:t xml:space="preserve"> </w:t>
      </w:r>
      <w:r w:rsidRPr="00172576">
        <w:rPr>
          <w:rFonts w:eastAsia="Calibri"/>
          <w:rtl/>
          <w:lang w:bidi="ar-LB"/>
        </w:rPr>
        <w:t>اللّبنانيّ.</w:t>
      </w:r>
      <w:r>
        <w:rPr>
          <w:rFonts w:eastAsia="Calibri" w:hint="cs"/>
          <w:rtl/>
          <w:lang w:bidi="ar-LB"/>
        </w:rPr>
        <w:t xml:space="preserve"> </w:t>
      </w:r>
      <w:r w:rsidRPr="00172576">
        <w:rPr>
          <w:rFonts w:eastAsia="Calibri"/>
          <w:rtl/>
          <w:lang w:bidi="ar-LB"/>
        </w:rPr>
        <w:t>إنَّ</w:t>
      </w:r>
      <w:r>
        <w:rPr>
          <w:rFonts w:eastAsia="Calibri"/>
          <w:rtl/>
          <w:lang w:bidi="ar-LB"/>
        </w:rPr>
        <w:t xml:space="preserve"> </w:t>
      </w:r>
      <w:r w:rsidRPr="00172576">
        <w:rPr>
          <w:rFonts w:eastAsia="Calibri"/>
          <w:rtl/>
          <w:lang w:bidi="ar-LB"/>
        </w:rPr>
        <w:t>لائحة</w:t>
      </w:r>
      <w:r>
        <w:rPr>
          <w:rFonts w:eastAsia="Calibri"/>
          <w:rtl/>
          <w:lang w:bidi="ar-LB"/>
        </w:rPr>
        <w:t xml:space="preserve"> </w:t>
      </w:r>
      <w:r w:rsidRPr="00172576">
        <w:rPr>
          <w:rFonts w:eastAsia="Calibri"/>
          <w:rtl/>
          <w:lang w:bidi="ar-LB"/>
        </w:rPr>
        <w:t>المدارس</w:t>
      </w:r>
      <w:r>
        <w:rPr>
          <w:rFonts w:eastAsia="Calibri"/>
          <w:rtl/>
          <w:lang w:bidi="ar-LB"/>
        </w:rPr>
        <w:t xml:space="preserve"> </w:t>
      </w:r>
      <w:r w:rsidRPr="00172576">
        <w:rPr>
          <w:rFonts w:eastAsia="Calibri"/>
          <w:rtl/>
          <w:lang w:bidi="ar-LB"/>
        </w:rPr>
        <w:t>الّتي</w:t>
      </w:r>
      <w:r>
        <w:rPr>
          <w:rFonts w:eastAsia="Calibri"/>
          <w:rtl/>
          <w:lang w:bidi="ar-LB"/>
        </w:rPr>
        <w:t xml:space="preserve"> </w:t>
      </w:r>
      <w:r w:rsidRPr="00172576">
        <w:rPr>
          <w:rFonts w:eastAsia="Calibri"/>
          <w:rtl/>
          <w:lang w:bidi="ar-LB"/>
        </w:rPr>
        <w:t>تقدّم</w:t>
      </w:r>
      <w:r>
        <w:rPr>
          <w:rFonts w:eastAsia="Calibri"/>
          <w:rtl/>
          <w:lang w:bidi="ar-LB"/>
        </w:rPr>
        <w:t xml:space="preserve"> </w:t>
      </w:r>
      <w:r w:rsidRPr="00172576">
        <w:rPr>
          <w:rFonts w:eastAsia="Calibri"/>
          <w:rtl/>
          <w:lang w:bidi="ar-LB"/>
        </w:rPr>
        <w:t>هذا</w:t>
      </w:r>
      <w:r>
        <w:rPr>
          <w:rFonts w:eastAsia="Calibri"/>
          <w:rtl/>
          <w:lang w:bidi="ar-LB"/>
        </w:rPr>
        <w:t xml:space="preserve"> </w:t>
      </w:r>
      <w:r w:rsidRPr="00172576">
        <w:rPr>
          <w:rFonts w:eastAsia="Calibri"/>
          <w:rtl/>
          <w:lang w:bidi="ar-LB"/>
        </w:rPr>
        <w:t>البرنامج</w:t>
      </w:r>
      <w:r>
        <w:rPr>
          <w:rFonts w:eastAsia="Calibri"/>
          <w:rtl/>
          <w:lang w:bidi="ar-LB"/>
        </w:rPr>
        <w:t xml:space="preserve"> </w:t>
      </w:r>
      <w:r w:rsidRPr="00172576">
        <w:rPr>
          <w:rFonts w:eastAsia="Calibri"/>
          <w:rtl/>
          <w:lang w:bidi="ar-LB"/>
        </w:rPr>
        <w:t>متوفّرة</w:t>
      </w:r>
      <w:r>
        <w:rPr>
          <w:rFonts w:eastAsia="Calibri"/>
          <w:rtl/>
          <w:lang w:bidi="ar-LB"/>
        </w:rPr>
        <w:t xml:space="preserve"> </w:t>
      </w:r>
      <w:r w:rsidRPr="00172576">
        <w:rPr>
          <w:rFonts w:eastAsia="Calibri"/>
          <w:rtl/>
          <w:lang w:bidi="ar-LB"/>
        </w:rPr>
        <w:t>لدى</w:t>
      </w:r>
      <w:r>
        <w:rPr>
          <w:rFonts w:eastAsia="Calibri"/>
          <w:rtl/>
          <w:lang w:bidi="ar-LB"/>
        </w:rPr>
        <w:t xml:space="preserve"> </w:t>
      </w:r>
      <w:r w:rsidRPr="00172576">
        <w:rPr>
          <w:rFonts w:eastAsia="Calibri"/>
          <w:rtl/>
          <w:lang w:bidi="ar-LB"/>
        </w:rPr>
        <w:t>اليونيسف</w:t>
      </w:r>
      <w:r>
        <w:rPr>
          <w:rFonts w:eastAsia="Calibri"/>
          <w:rtl/>
          <w:lang w:bidi="ar-LB"/>
        </w:rPr>
        <w:t xml:space="preserve"> </w:t>
      </w:r>
      <w:r w:rsidRPr="00172576">
        <w:rPr>
          <w:rFonts w:eastAsia="Calibri"/>
          <w:rtl/>
          <w:lang w:bidi="ar-LB"/>
        </w:rPr>
        <w:t>ومفوّضيّة</w:t>
      </w:r>
      <w:r>
        <w:rPr>
          <w:rFonts w:eastAsia="Calibri"/>
          <w:rtl/>
          <w:lang w:bidi="ar-LB"/>
        </w:rPr>
        <w:t xml:space="preserve"> </w:t>
      </w:r>
      <w:r w:rsidRPr="00172576">
        <w:rPr>
          <w:rFonts w:eastAsia="Calibri"/>
          <w:rtl/>
          <w:lang w:bidi="ar-LB"/>
        </w:rPr>
        <w:t>شؤون</w:t>
      </w:r>
      <w:r>
        <w:rPr>
          <w:rFonts w:eastAsia="Calibri"/>
          <w:rtl/>
          <w:lang w:bidi="ar-LB"/>
        </w:rPr>
        <w:t xml:space="preserve"> </w:t>
      </w:r>
      <w:r w:rsidRPr="00172576">
        <w:rPr>
          <w:rFonts w:eastAsia="Calibri"/>
          <w:rtl/>
          <w:lang w:bidi="ar-LB"/>
        </w:rPr>
        <w:t>اللاّجئين</w:t>
      </w:r>
      <w:r>
        <w:rPr>
          <w:rFonts w:eastAsia="Calibri"/>
          <w:rtl/>
          <w:lang w:bidi="ar-LB"/>
        </w:rPr>
        <w:t xml:space="preserve"> </w:t>
      </w:r>
      <w:r w:rsidRPr="00172576">
        <w:rPr>
          <w:rFonts w:eastAsia="Calibri"/>
          <w:rtl/>
          <w:lang w:bidi="ar-LB"/>
        </w:rPr>
        <w:t>وفي</w:t>
      </w:r>
      <w:r>
        <w:rPr>
          <w:rFonts w:eastAsia="Calibri"/>
          <w:rtl/>
          <w:lang w:bidi="ar-LB"/>
        </w:rPr>
        <w:t xml:space="preserve"> </w:t>
      </w:r>
      <w:r w:rsidRPr="00172576">
        <w:rPr>
          <w:rFonts w:eastAsia="Calibri"/>
          <w:rtl/>
          <w:lang w:bidi="ar-LB"/>
        </w:rPr>
        <w:t>مراكز</w:t>
      </w:r>
      <w:r>
        <w:rPr>
          <w:rFonts w:eastAsia="Calibri"/>
          <w:rtl/>
          <w:lang w:bidi="ar-LB"/>
        </w:rPr>
        <w:t xml:space="preserve"> </w:t>
      </w:r>
      <w:r w:rsidRPr="00172576">
        <w:rPr>
          <w:rFonts w:eastAsia="Calibri"/>
          <w:rtl/>
          <w:lang w:bidi="ar-LB"/>
        </w:rPr>
        <w:t>التّنمية</w:t>
      </w:r>
      <w:r>
        <w:rPr>
          <w:rFonts w:eastAsia="Calibri"/>
          <w:rtl/>
          <w:lang w:bidi="ar-LB"/>
        </w:rPr>
        <w:t xml:space="preserve"> </w:t>
      </w:r>
      <w:r w:rsidRPr="00172576">
        <w:rPr>
          <w:rFonts w:eastAsia="Calibri"/>
          <w:rtl/>
          <w:lang w:bidi="ar-LB"/>
        </w:rPr>
        <w:t>الاجتماعيّة</w:t>
      </w:r>
      <w:r>
        <w:rPr>
          <w:rFonts w:eastAsia="Calibri"/>
          <w:rtl/>
          <w:lang w:bidi="ar-LB"/>
        </w:rPr>
        <w:t xml:space="preserve"> </w:t>
      </w:r>
      <w:r w:rsidRPr="00172576">
        <w:rPr>
          <w:rFonts w:eastAsia="Calibri"/>
          <w:rtl/>
          <w:lang w:bidi="ar-LB"/>
        </w:rPr>
        <w:t>ومراكز</w:t>
      </w:r>
      <w:r>
        <w:rPr>
          <w:rFonts w:eastAsia="Calibri"/>
          <w:rtl/>
          <w:lang w:bidi="ar-LB"/>
        </w:rPr>
        <w:t xml:space="preserve"> </w:t>
      </w:r>
      <w:r w:rsidRPr="00172576">
        <w:rPr>
          <w:rFonts w:eastAsia="Calibri"/>
          <w:rtl/>
          <w:lang w:bidi="ar-LB"/>
        </w:rPr>
        <w:t>الإنماء</w:t>
      </w:r>
      <w:r>
        <w:rPr>
          <w:rFonts w:eastAsia="Calibri"/>
          <w:rtl/>
          <w:lang w:bidi="ar-LB"/>
        </w:rPr>
        <w:t xml:space="preserve"> </w:t>
      </w:r>
      <w:r w:rsidRPr="00172576">
        <w:rPr>
          <w:rFonts w:eastAsia="Calibri"/>
          <w:rtl/>
          <w:lang w:bidi="ar-LB"/>
        </w:rPr>
        <w:t>الاجتماعيّة</w:t>
      </w:r>
      <w:r>
        <w:rPr>
          <w:rFonts w:eastAsia="Calibri"/>
          <w:rtl/>
          <w:lang w:bidi="ar-LB"/>
        </w:rPr>
        <w:t xml:space="preserve"> </w:t>
      </w:r>
      <w:r w:rsidRPr="00172576">
        <w:rPr>
          <w:rFonts w:eastAsia="Calibri"/>
          <w:rtl/>
          <w:lang w:bidi="ar-LB"/>
        </w:rPr>
        <w:t>وكذلك</w:t>
      </w:r>
      <w:r>
        <w:rPr>
          <w:rFonts w:eastAsia="Calibri"/>
          <w:rtl/>
          <w:lang w:bidi="ar-LB"/>
        </w:rPr>
        <w:t xml:space="preserve"> </w:t>
      </w:r>
      <w:r w:rsidRPr="00172576">
        <w:rPr>
          <w:rFonts w:eastAsia="Calibri"/>
          <w:rtl/>
          <w:lang w:bidi="ar-LB"/>
        </w:rPr>
        <w:t>على</w:t>
      </w:r>
      <w:r>
        <w:rPr>
          <w:rFonts w:eastAsia="Calibri"/>
          <w:rtl/>
          <w:lang w:bidi="ar-LB"/>
        </w:rPr>
        <w:t xml:space="preserve"> </w:t>
      </w:r>
      <w:r w:rsidRPr="00172576">
        <w:rPr>
          <w:rFonts w:eastAsia="Calibri"/>
          <w:rtl/>
          <w:lang w:bidi="ar-LB"/>
        </w:rPr>
        <w:t>الإنترنت</w:t>
      </w:r>
      <w:r>
        <w:rPr>
          <w:rFonts w:eastAsia="Calibri"/>
          <w:rtl/>
          <w:lang w:bidi="ar-LB"/>
        </w:rPr>
        <w:t xml:space="preserve"> </w:t>
      </w:r>
      <w:r w:rsidRPr="008229DB">
        <w:rPr>
          <w:rFonts w:eastAsia="Calibri"/>
          <w:rtl/>
          <w:lang w:bidi="ar-LB"/>
        </w:rPr>
        <w:t xml:space="preserve">على </w:t>
      </w:r>
      <w:hyperlink r:id="rId10" w:history="1">
        <w:r w:rsidRPr="008229DB">
          <w:rPr>
            <w:rFonts w:eastAsia="Calibri"/>
            <w:color w:val="0000FF" w:themeColor="hyperlink"/>
            <w:lang w:bidi="ar-LB"/>
          </w:rPr>
          <w:t>www.refugees-lebanon.org</w:t>
        </w:r>
      </w:hyperlink>
      <w:r w:rsidRPr="008229DB">
        <w:rPr>
          <w:rFonts w:eastAsia="Calibri"/>
          <w:rtl/>
          <w:lang w:bidi="ar-LB"/>
        </w:rPr>
        <w:t xml:space="preserve"> </w:t>
      </w:r>
      <w:r w:rsidRPr="008229DB">
        <w:rPr>
          <w:rFonts w:eastAsia="Calibri" w:hint="cs"/>
          <w:rtl/>
          <w:lang w:bidi="ar-LB"/>
        </w:rPr>
        <w:t xml:space="preserve">وعلى موقع وزارة التّربية والتّعليم العالي </w:t>
      </w:r>
      <w:hyperlink r:id="rId11" w:history="1">
        <w:r w:rsidRPr="008229DB">
          <w:rPr>
            <w:rFonts w:eastAsia="Calibri"/>
            <w:color w:val="0000FF" w:themeColor="hyperlink"/>
            <w:lang w:bidi="ar-LB"/>
          </w:rPr>
          <w:t>www.mehe.gov.lb</w:t>
        </w:r>
      </w:hyperlink>
      <w:r w:rsidRPr="008229DB">
        <w:rPr>
          <w:rFonts w:eastAsia="Calibri"/>
          <w:rtl/>
          <w:lang w:bidi="ar-LB"/>
        </w:rPr>
        <w:t>. في</w:t>
      </w:r>
      <w:r>
        <w:rPr>
          <w:rFonts w:eastAsia="Calibri"/>
          <w:rtl/>
          <w:lang w:bidi="ar-LB"/>
        </w:rPr>
        <w:t xml:space="preserve"> </w:t>
      </w:r>
      <w:r w:rsidRPr="00172576">
        <w:rPr>
          <w:rFonts w:eastAsia="Calibri"/>
          <w:rtl/>
          <w:lang w:bidi="ar-LB"/>
        </w:rPr>
        <w:t>نهاية</w:t>
      </w:r>
      <w:r>
        <w:rPr>
          <w:rFonts w:eastAsia="Calibri"/>
          <w:rtl/>
          <w:lang w:bidi="ar-LB"/>
        </w:rPr>
        <w:t xml:space="preserve"> </w:t>
      </w:r>
      <w:r w:rsidRPr="00172576">
        <w:rPr>
          <w:rFonts w:eastAsia="Calibri"/>
          <w:rtl/>
          <w:lang w:bidi="ar-LB"/>
        </w:rPr>
        <w:t>البرنامج،</w:t>
      </w:r>
      <w:r>
        <w:rPr>
          <w:rFonts w:eastAsia="Calibri"/>
          <w:rtl/>
          <w:lang w:bidi="ar-LB"/>
        </w:rPr>
        <w:t xml:space="preserve"> </w:t>
      </w:r>
      <w:r w:rsidRPr="00172576">
        <w:rPr>
          <w:rFonts w:eastAsia="Calibri"/>
          <w:rtl/>
          <w:lang w:bidi="ar-LB"/>
        </w:rPr>
        <w:t>سيتمكّن</w:t>
      </w:r>
      <w:r>
        <w:rPr>
          <w:rFonts w:eastAsia="Calibri"/>
          <w:rtl/>
          <w:lang w:bidi="ar-LB"/>
        </w:rPr>
        <w:t xml:space="preserve"> </w:t>
      </w:r>
      <w:r w:rsidRPr="00172576">
        <w:rPr>
          <w:rFonts w:eastAsia="Calibri"/>
          <w:rtl/>
          <w:lang w:bidi="ar-LB"/>
        </w:rPr>
        <w:t>الأطفال</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الاندماج</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التّعليم</w:t>
      </w:r>
      <w:r>
        <w:rPr>
          <w:rFonts w:eastAsia="Calibri"/>
          <w:rtl/>
          <w:lang w:bidi="ar-LB"/>
        </w:rPr>
        <w:t xml:space="preserve"> </w:t>
      </w:r>
      <w:r w:rsidRPr="00172576">
        <w:rPr>
          <w:rFonts w:eastAsia="Calibri"/>
          <w:rtl/>
          <w:lang w:bidi="ar-LB"/>
        </w:rPr>
        <w:t>الرّسميّ</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لبنان.</w:t>
      </w:r>
      <w:r>
        <w:rPr>
          <w:rFonts w:eastAsia="Calibri"/>
          <w:rtl/>
          <w:lang w:bidi="ar-LB"/>
        </w:rPr>
        <w:t xml:space="preserve"> </w:t>
      </w:r>
      <w:r w:rsidRPr="00172576">
        <w:rPr>
          <w:rFonts w:eastAsia="Calibri"/>
          <w:rtl/>
          <w:lang w:bidi="ar-LB"/>
        </w:rPr>
        <w:t>كما</w:t>
      </w:r>
      <w:r>
        <w:rPr>
          <w:rFonts w:eastAsia="Calibri"/>
          <w:rtl/>
          <w:lang w:bidi="ar-LB"/>
        </w:rPr>
        <w:t xml:space="preserve"> </w:t>
      </w:r>
      <w:r w:rsidRPr="00172576">
        <w:rPr>
          <w:rFonts w:eastAsia="Calibri"/>
          <w:rtl/>
          <w:lang w:bidi="ar-LB"/>
        </w:rPr>
        <w:t>يخضع</w:t>
      </w:r>
      <w:r>
        <w:rPr>
          <w:rFonts w:eastAsia="Calibri"/>
          <w:rtl/>
          <w:lang w:bidi="ar-LB"/>
        </w:rPr>
        <w:t xml:space="preserve"> </w:t>
      </w:r>
      <w:r w:rsidRPr="00172576">
        <w:rPr>
          <w:rFonts w:eastAsia="Calibri"/>
          <w:rtl/>
          <w:lang w:bidi="ar-LB"/>
        </w:rPr>
        <w:t>الأطفال</w:t>
      </w:r>
      <w:r>
        <w:rPr>
          <w:rFonts w:eastAsia="Calibri"/>
          <w:rtl/>
          <w:lang w:bidi="ar-LB"/>
        </w:rPr>
        <w:t xml:space="preserve"> </w:t>
      </w:r>
      <w:r w:rsidRPr="00172576">
        <w:rPr>
          <w:rFonts w:eastAsia="Calibri"/>
          <w:rtl/>
          <w:lang w:bidi="ar-LB"/>
        </w:rPr>
        <w:t>للتّقييم</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بداية</w:t>
      </w:r>
      <w:r>
        <w:rPr>
          <w:rFonts w:eastAsia="Calibri"/>
          <w:rtl/>
          <w:lang w:bidi="ar-LB"/>
        </w:rPr>
        <w:t xml:space="preserve"> </w:t>
      </w:r>
      <w:r w:rsidRPr="00172576">
        <w:rPr>
          <w:rFonts w:eastAsia="Calibri"/>
          <w:rtl/>
          <w:lang w:bidi="ar-LB"/>
        </w:rPr>
        <w:t>ونهاية</w:t>
      </w:r>
      <w:r>
        <w:rPr>
          <w:rFonts w:eastAsia="Calibri"/>
          <w:rtl/>
          <w:lang w:bidi="ar-LB"/>
        </w:rPr>
        <w:t xml:space="preserve"> </w:t>
      </w:r>
      <w:r w:rsidRPr="00172576">
        <w:rPr>
          <w:rFonts w:eastAsia="Calibri"/>
          <w:rtl/>
          <w:lang w:bidi="ar-LB"/>
        </w:rPr>
        <w:t>البرنامج</w:t>
      </w:r>
      <w:r>
        <w:rPr>
          <w:rFonts w:eastAsia="Calibri"/>
          <w:rtl/>
          <w:lang w:bidi="ar-LB"/>
        </w:rPr>
        <w:t xml:space="preserve"> </w:t>
      </w:r>
      <w:r w:rsidRPr="00172576">
        <w:rPr>
          <w:rFonts w:eastAsia="Calibri"/>
          <w:rtl/>
          <w:lang w:bidi="ar-LB"/>
        </w:rPr>
        <w:t>للتّأكّد</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أنّهم</w:t>
      </w:r>
      <w:r>
        <w:rPr>
          <w:rFonts w:eastAsia="Calibri"/>
          <w:rtl/>
          <w:lang w:bidi="ar-LB"/>
        </w:rPr>
        <w:t xml:space="preserve"> </w:t>
      </w:r>
      <w:r w:rsidRPr="00172576">
        <w:rPr>
          <w:rFonts w:eastAsia="Calibri"/>
          <w:rtl/>
          <w:lang w:bidi="ar-LB"/>
        </w:rPr>
        <w:t>جاهزون</w:t>
      </w:r>
      <w:r>
        <w:rPr>
          <w:rFonts w:eastAsia="Calibri"/>
          <w:rtl/>
          <w:lang w:bidi="ar-LB"/>
        </w:rPr>
        <w:t xml:space="preserve"> </w:t>
      </w:r>
      <w:r w:rsidRPr="00172576">
        <w:rPr>
          <w:rFonts w:eastAsia="Calibri"/>
          <w:rtl/>
          <w:lang w:bidi="ar-LB"/>
        </w:rPr>
        <w:t>لإعادة</w:t>
      </w:r>
      <w:r>
        <w:rPr>
          <w:rFonts w:eastAsia="Calibri"/>
          <w:rtl/>
          <w:lang w:bidi="ar-LB"/>
        </w:rPr>
        <w:t xml:space="preserve"> </w:t>
      </w:r>
      <w:r w:rsidRPr="00172576">
        <w:rPr>
          <w:rFonts w:eastAsia="Calibri"/>
          <w:rtl/>
          <w:lang w:bidi="ar-LB"/>
        </w:rPr>
        <w:t>اندماجهم</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نظام</w:t>
      </w:r>
      <w:r>
        <w:rPr>
          <w:rFonts w:eastAsia="Calibri"/>
          <w:rtl/>
          <w:lang w:bidi="ar-LB"/>
        </w:rPr>
        <w:t xml:space="preserve"> </w:t>
      </w:r>
      <w:r w:rsidRPr="00172576">
        <w:rPr>
          <w:rFonts w:eastAsia="Calibri"/>
          <w:rtl/>
          <w:lang w:bidi="ar-LB"/>
        </w:rPr>
        <w:t>التّعليم</w:t>
      </w:r>
      <w:r>
        <w:rPr>
          <w:rFonts w:eastAsia="Calibri"/>
          <w:rtl/>
          <w:lang w:bidi="ar-LB"/>
        </w:rPr>
        <w:t xml:space="preserve"> </w:t>
      </w:r>
      <w:r w:rsidRPr="00172576">
        <w:rPr>
          <w:rFonts w:eastAsia="Calibri"/>
          <w:rtl/>
          <w:lang w:bidi="ar-LB"/>
        </w:rPr>
        <w:t>الرّسميّ</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السّنوات</w:t>
      </w:r>
      <w:r>
        <w:rPr>
          <w:rFonts w:eastAsia="Calibri"/>
          <w:rtl/>
          <w:lang w:bidi="ar-LB"/>
        </w:rPr>
        <w:t xml:space="preserve"> </w:t>
      </w:r>
      <w:r w:rsidRPr="00172576">
        <w:rPr>
          <w:rFonts w:eastAsia="Calibri"/>
          <w:rtl/>
          <w:lang w:bidi="ar-LB"/>
        </w:rPr>
        <w:t>التّالية.</w:t>
      </w:r>
    </w:p>
    <w:p w:rsidR="00366CB7" w:rsidRPr="00172576" w:rsidRDefault="00366CB7" w:rsidP="00366CB7">
      <w:pPr>
        <w:pStyle w:val="SingleTxtGA"/>
        <w:spacing w:after="100"/>
        <w:rPr>
          <w:rFonts w:eastAsia="Calibri"/>
          <w:rtl/>
          <w:lang w:bidi="ar-LB"/>
        </w:rPr>
      </w:pPr>
      <w:r w:rsidRPr="00172576">
        <w:rPr>
          <w:rFonts w:eastAsia="Calibri"/>
          <w:rtl/>
        </w:rPr>
        <w:t>187-</w:t>
      </w:r>
      <w:r w:rsidRPr="00172576">
        <w:rPr>
          <w:rFonts w:eastAsia="Calibri"/>
          <w:rtl/>
        </w:rPr>
        <w:tab/>
      </w:r>
      <w:r w:rsidRPr="00172576">
        <w:rPr>
          <w:rFonts w:eastAsia="Calibri"/>
          <w:b/>
          <w:bCs/>
          <w:rtl/>
          <w:lang w:bidi="ar-LB"/>
        </w:rPr>
        <w:t>تتوفّر</w:t>
      </w:r>
      <w:r>
        <w:rPr>
          <w:rFonts w:eastAsia="Calibri"/>
          <w:b/>
          <w:bCs/>
          <w:rtl/>
          <w:lang w:bidi="ar-LB"/>
        </w:rPr>
        <w:t xml:space="preserve"> </w:t>
      </w:r>
      <w:r w:rsidRPr="00172576">
        <w:rPr>
          <w:rFonts w:eastAsia="Calibri"/>
          <w:b/>
          <w:bCs/>
          <w:rtl/>
          <w:lang w:bidi="ar-LB"/>
        </w:rPr>
        <w:t>أيضًا</w:t>
      </w:r>
      <w:r>
        <w:rPr>
          <w:rFonts w:eastAsia="Calibri"/>
          <w:b/>
          <w:bCs/>
          <w:rtl/>
          <w:lang w:bidi="ar-LB"/>
        </w:rPr>
        <w:t xml:space="preserve"> </w:t>
      </w:r>
      <w:r w:rsidRPr="00172576">
        <w:rPr>
          <w:rFonts w:eastAsia="Calibri"/>
          <w:b/>
          <w:bCs/>
          <w:rtl/>
          <w:lang w:bidi="ar-LB"/>
        </w:rPr>
        <w:t>برامج</w:t>
      </w:r>
      <w:r>
        <w:rPr>
          <w:rFonts w:eastAsia="Calibri"/>
          <w:b/>
          <w:bCs/>
          <w:rtl/>
          <w:lang w:bidi="ar-LB"/>
        </w:rPr>
        <w:t xml:space="preserve"> </w:t>
      </w:r>
      <w:r w:rsidRPr="00172576">
        <w:rPr>
          <w:rFonts w:eastAsia="Calibri"/>
          <w:b/>
          <w:bCs/>
          <w:rtl/>
          <w:lang w:bidi="ar-LB"/>
        </w:rPr>
        <w:t>تعليميّة</w:t>
      </w:r>
      <w:r>
        <w:rPr>
          <w:rFonts w:eastAsia="Calibri"/>
          <w:b/>
          <w:bCs/>
          <w:rtl/>
          <w:lang w:bidi="ar-LB"/>
        </w:rPr>
        <w:t xml:space="preserve"> </w:t>
      </w:r>
      <w:r w:rsidRPr="00172576">
        <w:rPr>
          <w:rFonts w:eastAsia="Calibri"/>
          <w:b/>
          <w:bCs/>
          <w:rtl/>
          <w:lang w:bidi="ar-LB"/>
        </w:rPr>
        <w:t>أخرى</w:t>
      </w:r>
      <w:r>
        <w:rPr>
          <w:rFonts w:eastAsia="Calibri"/>
          <w:b/>
          <w:bCs/>
          <w:rtl/>
          <w:lang w:bidi="ar-LB"/>
        </w:rPr>
        <w:t xml:space="preserve"> (</w:t>
      </w:r>
      <w:r w:rsidRPr="00172576">
        <w:rPr>
          <w:rFonts w:eastAsia="Calibri"/>
          <w:b/>
          <w:bCs/>
          <w:u w:val="single"/>
          <w:rtl/>
          <w:lang w:bidi="ar-LB"/>
        </w:rPr>
        <w:t>وتسمّى</w:t>
      </w:r>
      <w:r>
        <w:rPr>
          <w:rFonts w:eastAsia="Calibri"/>
          <w:b/>
          <w:bCs/>
          <w:u w:val="single"/>
          <w:rtl/>
          <w:lang w:bidi="ar-LB"/>
        </w:rPr>
        <w:t xml:space="preserve"> </w:t>
      </w:r>
      <w:r w:rsidRPr="00172576">
        <w:rPr>
          <w:rFonts w:eastAsia="Calibri"/>
          <w:b/>
          <w:bCs/>
          <w:u w:val="single"/>
          <w:rtl/>
          <w:lang w:bidi="ar-LB"/>
        </w:rPr>
        <w:t>برامج</w:t>
      </w:r>
      <w:r>
        <w:rPr>
          <w:rFonts w:eastAsia="Calibri"/>
          <w:b/>
          <w:bCs/>
          <w:u w:val="single"/>
          <w:rtl/>
          <w:lang w:bidi="ar-LB"/>
        </w:rPr>
        <w:t xml:space="preserve"> </w:t>
      </w:r>
      <w:r w:rsidRPr="00172576">
        <w:rPr>
          <w:rFonts w:eastAsia="Calibri"/>
          <w:b/>
          <w:bCs/>
          <w:u w:val="single"/>
          <w:rtl/>
          <w:lang w:bidi="ar-LB"/>
        </w:rPr>
        <w:t>التّعليم</w:t>
      </w:r>
      <w:r>
        <w:rPr>
          <w:rFonts w:eastAsia="Calibri"/>
          <w:b/>
          <w:bCs/>
          <w:u w:val="single"/>
          <w:rtl/>
          <w:lang w:bidi="ar-LB"/>
        </w:rPr>
        <w:t xml:space="preserve"> </w:t>
      </w:r>
      <w:r w:rsidRPr="00172576">
        <w:rPr>
          <w:rFonts w:eastAsia="Calibri"/>
          <w:b/>
          <w:bCs/>
          <w:u w:val="single"/>
          <w:rtl/>
          <w:lang w:bidi="ar-LB"/>
        </w:rPr>
        <w:t>غير</w:t>
      </w:r>
      <w:r>
        <w:rPr>
          <w:rFonts w:eastAsia="Calibri"/>
          <w:b/>
          <w:bCs/>
          <w:u w:val="single"/>
          <w:rtl/>
          <w:lang w:bidi="ar-LB"/>
        </w:rPr>
        <w:t xml:space="preserve"> </w:t>
      </w:r>
      <w:r w:rsidRPr="00172576">
        <w:rPr>
          <w:rFonts w:eastAsia="Calibri"/>
          <w:b/>
          <w:bCs/>
          <w:u w:val="single"/>
          <w:rtl/>
          <w:lang w:bidi="ar-LB"/>
        </w:rPr>
        <w:t>النّظاميّ</w:t>
      </w:r>
      <w:r w:rsidRPr="00172576">
        <w:rPr>
          <w:rFonts w:eastAsia="Calibri"/>
          <w:b/>
          <w:bCs/>
          <w:rtl/>
          <w:lang w:bidi="ar-LB"/>
        </w:rPr>
        <w:t>)</w:t>
      </w:r>
      <w:r>
        <w:rPr>
          <w:rFonts w:eastAsia="Calibri"/>
          <w:rtl/>
          <w:lang w:bidi="ar-LB"/>
        </w:rPr>
        <w:t xml:space="preserve"> </w:t>
      </w:r>
      <w:r w:rsidRPr="00172576">
        <w:rPr>
          <w:rFonts w:eastAsia="Calibri"/>
          <w:rtl/>
          <w:lang w:bidi="ar-LB"/>
        </w:rPr>
        <w:t>وذلك</w:t>
      </w:r>
      <w:r>
        <w:rPr>
          <w:rFonts w:eastAsia="Calibri"/>
          <w:rtl/>
          <w:lang w:bidi="ar-LB"/>
        </w:rPr>
        <w:t xml:space="preserve"> </w:t>
      </w:r>
      <w:r w:rsidRPr="00172576">
        <w:rPr>
          <w:rFonts w:eastAsia="Calibri"/>
          <w:rtl/>
          <w:lang w:bidi="ar-LB"/>
        </w:rPr>
        <w:t>بناءً</w:t>
      </w:r>
      <w:r>
        <w:rPr>
          <w:rFonts w:eastAsia="Calibri"/>
          <w:rtl/>
          <w:lang w:bidi="ar-LB"/>
        </w:rPr>
        <w:t xml:space="preserve"> </w:t>
      </w:r>
      <w:r w:rsidRPr="00172576">
        <w:rPr>
          <w:rFonts w:eastAsia="Calibri"/>
          <w:rtl/>
          <w:lang w:bidi="ar-LB"/>
        </w:rPr>
        <w:t>لاحتياجات</w:t>
      </w:r>
      <w:r>
        <w:rPr>
          <w:rFonts w:eastAsia="Calibri"/>
          <w:rtl/>
          <w:lang w:bidi="ar-LB"/>
        </w:rPr>
        <w:t xml:space="preserve"> </w:t>
      </w:r>
      <w:r w:rsidRPr="00172576">
        <w:rPr>
          <w:rFonts w:eastAsia="Calibri"/>
          <w:rtl/>
          <w:lang w:bidi="ar-LB"/>
        </w:rPr>
        <w:t>الطّفل</w:t>
      </w:r>
      <w:r>
        <w:rPr>
          <w:rFonts w:eastAsia="Calibri"/>
          <w:rtl/>
          <w:lang w:bidi="ar-LB"/>
        </w:rPr>
        <w:t xml:space="preserve"> </w:t>
      </w:r>
      <w:r w:rsidRPr="00172576">
        <w:rPr>
          <w:rFonts w:eastAsia="Calibri"/>
          <w:rtl/>
          <w:lang w:bidi="ar-LB"/>
        </w:rPr>
        <w:t>التّعليميّة.</w:t>
      </w:r>
      <w:r>
        <w:rPr>
          <w:rFonts w:eastAsia="Calibri"/>
          <w:rtl/>
          <w:lang w:bidi="ar-LB"/>
        </w:rPr>
        <w:t xml:space="preserve"> </w:t>
      </w:r>
      <w:r w:rsidRPr="00172576">
        <w:rPr>
          <w:rFonts w:eastAsia="Calibri"/>
          <w:rtl/>
          <w:lang w:bidi="ar-LB"/>
        </w:rPr>
        <w:t>إنَّ</w:t>
      </w:r>
      <w:r>
        <w:rPr>
          <w:rFonts w:eastAsia="Calibri"/>
          <w:rtl/>
          <w:lang w:bidi="ar-LB"/>
        </w:rPr>
        <w:t xml:space="preserve"> </w:t>
      </w:r>
      <w:r w:rsidRPr="00172576">
        <w:rPr>
          <w:rFonts w:eastAsia="Calibri"/>
          <w:rtl/>
          <w:lang w:bidi="ar-LB"/>
        </w:rPr>
        <w:t>هذه</w:t>
      </w:r>
      <w:r>
        <w:rPr>
          <w:rFonts w:eastAsia="Calibri"/>
          <w:rtl/>
          <w:lang w:bidi="ar-LB"/>
        </w:rPr>
        <w:t xml:space="preserve"> </w:t>
      </w:r>
      <w:r w:rsidRPr="00172576">
        <w:rPr>
          <w:rFonts w:eastAsia="Calibri"/>
          <w:rtl/>
          <w:lang w:bidi="ar-LB"/>
        </w:rPr>
        <w:t>البرامج</w:t>
      </w:r>
      <w:r>
        <w:rPr>
          <w:rFonts w:eastAsia="Calibri"/>
          <w:rtl/>
          <w:lang w:bidi="ar-LB"/>
        </w:rPr>
        <w:t xml:space="preserve"> </w:t>
      </w:r>
      <w:r w:rsidRPr="00172576">
        <w:rPr>
          <w:rFonts w:eastAsia="Calibri"/>
          <w:rtl/>
          <w:lang w:bidi="ar-LB"/>
        </w:rPr>
        <w:t>مقدّمة</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قِبَل</w:t>
      </w:r>
      <w:r>
        <w:rPr>
          <w:rFonts w:eastAsia="Calibri"/>
          <w:rtl/>
          <w:lang w:bidi="ar-LB"/>
        </w:rPr>
        <w:t xml:space="preserve"> </w:t>
      </w:r>
      <w:r w:rsidRPr="00172576">
        <w:rPr>
          <w:rFonts w:eastAsia="Calibri"/>
          <w:rtl/>
          <w:lang w:bidi="ar-LB"/>
        </w:rPr>
        <w:t>منظّمات</w:t>
      </w:r>
      <w:r>
        <w:rPr>
          <w:rFonts w:eastAsia="Calibri"/>
          <w:rtl/>
          <w:lang w:bidi="ar-LB"/>
        </w:rPr>
        <w:t xml:space="preserve"> </w:t>
      </w:r>
      <w:r w:rsidRPr="00172576">
        <w:rPr>
          <w:rFonts w:eastAsia="Calibri"/>
          <w:rtl/>
          <w:lang w:bidi="ar-LB"/>
        </w:rPr>
        <w:t>غير</w:t>
      </w:r>
      <w:r>
        <w:rPr>
          <w:rFonts w:eastAsia="Calibri"/>
          <w:rtl/>
          <w:lang w:bidi="ar-LB"/>
        </w:rPr>
        <w:t xml:space="preserve"> </w:t>
      </w:r>
      <w:r w:rsidRPr="00172576">
        <w:rPr>
          <w:rFonts w:eastAsia="Calibri"/>
          <w:rtl/>
          <w:lang w:bidi="ar-LB"/>
        </w:rPr>
        <w:t>حكوميّة</w:t>
      </w:r>
      <w:r>
        <w:rPr>
          <w:rFonts w:eastAsia="Calibri"/>
          <w:rtl/>
        </w:rPr>
        <w:t>،</w:t>
      </w:r>
      <w:r>
        <w:rPr>
          <w:rFonts w:eastAsia="Calibri"/>
          <w:rtl/>
          <w:lang w:bidi="ar-LB"/>
        </w:rPr>
        <w:t xml:space="preserve"> </w:t>
      </w:r>
      <w:r w:rsidRPr="00172576">
        <w:rPr>
          <w:rFonts w:eastAsia="Calibri"/>
          <w:rtl/>
          <w:lang w:bidi="ar-LB"/>
        </w:rPr>
        <w:t>وهي</w:t>
      </w:r>
      <w:r>
        <w:rPr>
          <w:rFonts w:eastAsia="Calibri"/>
          <w:rtl/>
          <w:lang w:bidi="ar-LB"/>
        </w:rPr>
        <w:t xml:space="preserve"> </w:t>
      </w:r>
      <w:r w:rsidRPr="00172576">
        <w:rPr>
          <w:rFonts w:eastAsia="Calibri"/>
          <w:rtl/>
          <w:lang w:bidi="ar-LB"/>
        </w:rPr>
        <w:lastRenderedPageBreak/>
        <w:t>لا</w:t>
      </w:r>
      <w:r>
        <w:rPr>
          <w:rFonts w:eastAsia="Calibri" w:hint="cs"/>
          <w:rtl/>
          <w:lang w:bidi="ar-LB"/>
        </w:rPr>
        <w:t> </w:t>
      </w:r>
      <w:r w:rsidRPr="00172576">
        <w:rPr>
          <w:rFonts w:eastAsia="Calibri"/>
          <w:rtl/>
          <w:lang w:bidi="ar-LB"/>
        </w:rPr>
        <w:t>تخوّل</w:t>
      </w:r>
      <w:r>
        <w:rPr>
          <w:rFonts w:eastAsia="Calibri"/>
          <w:rtl/>
          <w:lang w:bidi="ar-LB"/>
        </w:rPr>
        <w:t xml:space="preserve"> </w:t>
      </w:r>
      <w:r w:rsidRPr="00172576">
        <w:rPr>
          <w:rFonts w:eastAsia="Calibri"/>
          <w:rtl/>
          <w:lang w:bidi="ar-LB"/>
        </w:rPr>
        <w:t>الحصول</w:t>
      </w:r>
      <w:r>
        <w:rPr>
          <w:rFonts w:eastAsia="Calibri"/>
          <w:rtl/>
          <w:lang w:bidi="ar-LB"/>
        </w:rPr>
        <w:t xml:space="preserve"> </w:t>
      </w:r>
      <w:r w:rsidRPr="00172576">
        <w:rPr>
          <w:rFonts w:eastAsia="Calibri"/>
          <w:rtl/>
          <w:lang w:bidi="ar-LB"/>
        </w:rPr>
        <w:t>على</w:t>
      </w:r>
      <w:r>
        <w:rPr>
          <w:rFonts w:eastAsia="Calibri"/>
          <w:rtl/>
          <w:lang w:bidi="ar-LB"/>
        </w:rPr>
        <w:t xml:space="preserve"> </w:t>
      </w:r>
      <w:r w:rsidRPr="00172576">
        <w:rPr>
          <w:rFonts w:eastAsia="Calibri"/>
          <w:rtl/>
          <w:lang w:bidi="ar-LB"/>
        </w:rPr>
        <w:t>شهادة</w:t>
      </w:r>
      <w:r>
        <w:rPr>
          <w:rFonts w:eastAsia="Calibri"/>
          <w:rtl/>
          <w:lang w:bidi="ar-LB"/>
        </w:rPr>
        <w:t xml:space="preserve"> </w:t>
      </w:r>
      <w:r w:rsidRPr="00172576">
        <w:rPr>
          <w:rFonts w:eastAsia="Calibri"/>
          <w:rtl/>
          <w:lang w:bidi="ar-LB"/>
        </w:rPr>
        <w:t>مُعترف</w:t>
      </w:r>
      <w:r>
        <w:rPr>
          <w:rFonts w:eastAsia="Calibri"/>
          <w:rtl/>
          <w:lang w:bidi="ar-LB"/>
        </w:rPr>
        <w:t xml:space="preserve"> </w:t>
      </w:r>
      <w:r w:rsidRPr="00172576">
        <w:rPr>
          <w:rFonts w:eastAsia="Calibri"/>
          <w:rtl/>
          <w:lang w:bidi="ar-LB"/>
        </w:rPr>
        <w:t>بها.</w:t>
      </w:r>
      <w:r>
        <w:rPr>
          <w:rFonts w:eastAsia="Calibri"/>
          <w:rtl/>
          <w:lang w:bidi="ar-LB"/>
        </w:rPr>
        <w:t xml:space="preserve"> </w:t>
      </w:r>
      <w:r w:rsidRPr="00172576">
        <w:rPr>
          <w:rFonts w:eastAsia="Calibri"/>
          <w:rtl/>
          <w:lang w:bidi="ar-LB"/>
        </w:rPr>
        <w:t>تقوم</w:t>
      </w:r>
      <w:r>
        <w:rPr>
          <w:rFonts w:eastAsia="Calibri"/>
          <w:rtl/>
          <w:lang w:bidi="ar-LB"/>
        </w:rPr>
        <w:t xml:space="preserve"> </w:t>
      </w:r>
      <w:r w:rsidRPr="00172576">
        <w:rPr>
          <w:rFonts w:eastAsia="Calibri"/>
          <w:rtl/>
          <w:lang w:bidi="ar-LB"/>
        </w:rPr>
        <w:t>وزارة</w:t>
      </w:r>
      <w:r>
        <w:rPr>
          <w:rFonts w:eastAsia="Calibri"/>
          <w:rtl/>
          <w:lang w:bidi="ar-LB"/>
        </w:rPr>
        <w:t xml:space="preserve"> </w:t>
      </w:r>
      <w:r w:rsidRPr="00172576">
        <w:rPr>
          <w:rFonts w:eastAsia="Calibri"/>
          <w:rtl/>
          <w:lang w:bidi="ar-LB"/>
        </w:rPr>
        <w:t>التّربية</w:t>
      </w:r>
      <w:r>
        <w:rPr>
          <w:rFonts w:eastAsia="Calibri"/>
          <w:rtl/>
          <w:lang w:bidi="ar-LB"/>
        </w:rPr>
        <w:t xml:space="preserve"> </w:t>
      </w:r>
      <w:r w:rsidRPr="00172576">
        <w:rPr>
          <w:rFonts w:eastAsia="Calibri"/>
          <w:rtl/>
          <w:lang w:bidi="ar-LB"/>
        </w:rPr>
        <w:t>والتّعليم</w:t>
      </w:r>
      <w:r>
        <w:rPr>
          <w:rFonts w:eastAsia="Calibri"/>
          <w:rtl/>
          <w:lang w:bidi="ar-LB"/>
        </w:rPr>
        <w:t xml:space="preserve"> </w:t>
      </w:r>
      <w:r w:rsidRPr="00172576">
        <w:rPr>
          <w:rFonts w:eastAsia="Calibri"/>
          <w:rtl/>
          <w:lang w:bidi="ar-LB"/>
        </w:rPr>
        <w:t>العالي</w:t>
      </w:r>
      <w:r>
        <w:rPr>
          <w:rFonts w:eastAsia="Calibri"/>
          <w:rtl/>
          <w:lang w:bidi="ar-LB"/>
        </w:rPr>
        <w:t xml:space="preserve"> </w:t>
      </w:r>
      <w:r w:rsidRPr="00172576">
        <w:rPr>
          <w:rFonts w:eastAsia="Calibri"/>
          <w:rtl/>
          <w:lang w:bidi="ar-LB"/>
        </w:rPr>
        <w:t>بدعمٍ</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الأمم</w:t>
      </w:r>
      <w:r>
        <w:rPr>
          <w:rFonts w:eastAsia="Calibri"/>
          <w:rtl/>
          <w:lang w:bidi="ar-LB"/>
        </w:rPr>
        <w:t xml:space="preserve"> </w:t>
      </w:r>
      <w:r w:rsidRPr="00172576">
        <w:rPr>
          <w:rFonts w:eastAsia="Calibri"/>
          <w:rtl/>
          <w:lang w:bidi="ar-LB"/>
        </w:rPr>
        <w:t>المتّحدة</w:t>
      </w:r>
      <w:r>
        <w:rPr>
          <w:rFonts w:eastAsia="Calibri"/>
          <w:rtl/>
          <w:lang w:bidi="ar-LB"/>
        </w:rPr>
        <w:t xml:space="preserve"> </w:t>
      </w:r>
      <w:r w:rsidRPr="00172576">
        <w:rPr>
          <w:rFonts w:eastAsia="Calibri"/>
          <w:rtl/>
          <w:lang w:bidi="ar-LB"/>
        </w:rPr>
        <w:t>بوضع</w:t>
      </w:r>
      <w:r>
        <w:rPr>
          <w:rFonts w:eastAsia="Calibri"/>
          <w:rtl/>
          <w:lang w:bidi="ar-LB"/>
        </w:rPr>
        <w:t xml:space="preserve"> </w:t>
      </w:r>
      <w:r w:rsidRPr="00172576">
        <w:rPr>
          <w:rFonts w:eastAsia="Calibri"/>
          <w:rtl/>
          <w:lang w:bidi="ar-LB"/>
        </w:rPr>
        <w:t>إطار</w:t>
      </w:r>
      <w:r>
        <w:rPr>
          <w:rFonts w:eastAsia="Calibri"/>
          <w:rtl/>
          <w:lang w:bidi="ar-LB"/>
        </w:rPr>
        <w:t xml:space="preserve"> </w:t>
      </w:r>
      <w:r w:rsidRPr="00172576">
        <w:rPr>
          <w:rFonts w:eastAsia="Calibri"/>
          <w:rtl/>
          <w:lang w:bidi="ar-LB"/>
        </w:rPr>
        <w:t>عمل</w:t>
      </w:r>
      <w:r>
        <w:rPr>
          <w:rFonts w:eastAsia="Calibri"/>
          <w:rtl/>
          <w:lang w:bidi="ar-LB"/>
        </w:rPr>
        <w:t xml:space="preserve"> </w:t>
      </w:r>
      <w:r w:rsidRPr="00172576">
        <w:rPr>
          <w:rFonts w:eastAsia="Calibri"/>
          <w:rtl/>
          <w:lang w:bidi="ar-LB"/>
        </w:rPr>
        <w:t>للتّعليم</w:t>
      </w:r>
      <w:r>
        <w:rPr>
          <w:rFonts w:eastAsia="Calibri"/>
          <w:rtl/>
          <w:lang w:bidi="ar-LB"/>
        </w:rPr>
        <w:t xml:space="preserve"> </w:t>
      </w:r>
      <w:r w:rsidRPr="00172576">
        <w:rPr>
          <w:rFonts w:eastAsia="Calibri"/>
          <w:rtl/>
          <w:lang w:bidi="ar-LB"/>
        </w:rPr>
        <w:t>غير</w:t>
      </w:r>
      <w:r>
        <w:rPr>
          <w:rFonts w:eastAsia="Calibri"/>
          <w:rtl/>
          <w:lang w:bidi="ar-LB"/>
        </w:rPr>
        <w:t xml:space="preserve"> </w:t>
      </w:r>
      <w:r w:rsidRPr="00172576">
        <w:rPr>
          <w:rFonts w:eastAsia="Calibri"/>
          <w:rtl/>
          <w:lang w:bidi="ar-LB"/>
        </w:rPr>
        <w:t>النّظاميّ</w:t>
      </w:r>
      <w:r>
        <w:rPr>
          <w:rFonts w:eastAsia="Calibri"/>
          <w:rtl/>
          <w:lang w:bidi="ar-LB"/>
        </w:rPr>
        <w:t xml:space="preserve"> </w:t>
      </w:r>
      <w:r w:rsidRPr="00172576">
        <w:rPr>
          <w:rFonts w:eastAsia="Calibri"/>
          <w:rtl/>
          <w:lang w:bidi="ar-LB"/>
        </w:rPr>
        <w:t>يسمح</w:t>
      </w:r>
      <w:r>
        <w:rPr>
          <w:rFonts w:eastAsia="Calibri"/>
          <w:rtl/>
          <w:lang w:bidi="ar-LB"/>
        </w:rPr>
        <w:t xml:space="preserve"> </w:t>
      </w:r>
      <w:r w:rsidRPr="00172576">
        <w:rPr>
          <w:rFonts w:eastAsia="Calibri"/>
          <w:rtl/>
          <w:lang w:bidi="ar-LB"/>
        </w:rPr>
        <w:t>للمنظّمات</w:t>
      </w:r>
      <w:r>
        <w:rPr>
          <w:rFonts w:eastAsia="Calibri"/>
          <w:rtl/>
          <w:lang w:bidi="ar-LB"/>
        </w:rPr>
        <w:t xml:space="preserve"> </w:t>
      </w:r>
      <w:r w:rsidRPr="00172576">
        <w:rPr>
          <w:rFonts w:eastAsia="Calibri"/>
          <w:rtl/>
          <w:lang w:bidi="ar-LB"/>
        </w:rPr>
        <w:t>غير</w:t>
      </w:r>
      <w:r>
        <w:rPr>
          <w:rFonts w:eastAsia="Calibri"/>
          <w:rtl/>
          <w:lang w:bidi="ar-LB"/>
        </w:rPr>
        <w:t xml:space="preserve"> </w:t>
      </w:r>
      <w:r w:rsidRPr="00172576">
        <w:rPr>
          <w:rFonts w:eastAsia="Calibri"/>
          <w:rtl/>
          <w:lang w:bidi="ar-LB"/>
        </w:rPr>
        <w:t>الحكوميّة</w:t>
      </w:r>
      <w:r>
        <w:rPr>
          <w:rFonts w:eastAsia="Calibri"/>
          <w:rtl/>
          <w:lang w:bidi="ar-LB"/>
        </w:rPr>
        <w:t xml:space="preserve"> </w:t>
      </w:r>
      <w:r w:rsidRPr="00172576">
        <w:rPr>
          <w:rFonts w:eastAsia="Calibri"/>
          <w:rtl/>
          <w:lang w:bidi="ar-LB"/>
        </w:rPr>
        <w:t>بتنفيذ</w:t>
      </w:r>
      <w:r>
        <w:rPr>
          <w:rFonts w:eastAsia="Calibri"/>
          <w:rtl/>
          <w:lang w:bidi="ar-LB"/>
        </w:rPr>
        <w:t xml:space="preserve"> </w:t>
      </w:r>
      <w:r w:rsidRPr="00172576">
        <w:rPr>
          <w:rFonts w:eastAsia="Calibri"/>
          <w:rtl/>
          <w:lang w:bidi="ar-LB"/>
        </w:rPr>
        <w:t>برامج</w:t>
      </w:r>
      <w:r>
        <w:rPr>
          <w:rFonts w:eastAsia="Calibri"/>
          <w:rtl/>
          <w:lang w:bidi="ar-LB"/>
        </w:rPr>
        <w:t xml:space="preserve"> </w:t>
      </w:r>
      <w:r w:rsidRPr="00172576">
        <w:rPr>
          <w:rFonts w:eastAsia="Calibri"/>
          <w:rtl/>
          <w:lang w:bidi="ar-LB"/>
        </w:rPr>
        <w:t>تعليم</w:t>
      </w:r>
      <w:r>
        <w:rPr>
          <w:rFonts w:eastAsia="Calibri"/>
          <w:rtl/>
          <w:lang w:bidi="ar-LB"/>
        </w:rPr>
        <w:t xml:space="preserve"> </w:t>
      </w:r>
      <w:r w:rsidRPr="00172576">
        <w:rPr>
          <w:rFonts w:eastAsia="Calibri"/>
          <w:rtl/>
          <w:lang w:bidi="ar-LB"/>
        </w:rPr>
        <w:t>غير</w:t>
      </w:r>
      <w:r>
        <w:rPr>
          <w:rFonts w:eastAsia="Calibri"/>
          <w:rtl/>
          <w:lang w:bidi="ar-LB"/>
        </w:rPr>
        <w:t xml:space="preserve"> </w:t>
      </w:r>
      <w:r w:rsidRPr="00172576">
        <w:rPr>
          <w:rFonts w:eastAsia="Calibri"/>
          <w:rtl/>
          <w:lang w:bidi="ar-LB"/>
        </w:rPr>
        <w:t>نظاميّ</w:t>
      </w:r>
      <w:r>
        <w:rPr>
          <w:rFonts w:eastAsia="Calibri"/>
          <w:rtl/>
          <w:lang w:bidi="ar-LB"/>
        </w:rPr>
        <w:t xml:space="preserve"> </w:t>
      </w:r>
      <w:r w:rsidRPr="00172576">
        <w:rPr>
          <w:rFonts w:eastAsia="Calibri"/>
          <w:rtl/>
          <w:lang w:bidi="ar-LB"/>
        </w:rPr>
        <w:t>مصدّقة</w:t>
      </w:r>
      <w:r>
        <w:rPr>
          <w:rFonts w:eastAsia="Calibri"/>
          <w:rtl/>
          <w:lang w:bidi="ar-LB"/>
        </w:rPr>
        <w:t xml:space="preserve"> </w:t>
      </w:r>
      <w:r w:rsidRPr="00172576">
        <w:rPr>
          <w:rFonts w:eastAsia="Calibri"/>
          <w:rtl/>
          <w:lang w:bidi="ar-LB"/>
        </w:rPr>
        <w:t>ومُعترف</w:t>
      </w:r>
      <w:r>
        <w:rPr>
          <w:rFonts w:eastAsia="Calibri"/>
          <w:rtl/>
          <w:lang w:bidi="ar-LB"/>
        </w:rPr>
        <w:t xml:space="preserve"> </w:t>
      </w:r>
      <w:r w:rsidRPr="00172576">
        <w:rPr>
          <w:rFonts w:eastAsia="Calibri"/>
          <w:rtl/>
          <w:lang w:bidi="ar-LB"/>
        </w:rPr>
        <w:t>بها.</w:t>
      </w:r>
    </w:p>
    <w:p w:rsidR="00366CB7" w:rsidRPr="00172576" w:rsidRDefault="00366CB7" w:rsidP="00366CB7">
      <w:pPr>
        <w:pStyle w:val="SingleTxtGA"/>
        <w:spacing w:after="100"/>
        <w:rPr>
          <w:rFonts w:eastAsia="Calibri"/>
          <w:rtl/>
          <w:lang w:bidi="ar-LB"/>
        </w:rPr>
      </w:pPr>
      <w:r w:rsidRPr="00172576">
        <w:rPr>
          <w:rFonts w:eastAsia="Calibri"/>
          <w:rtl/>
        </w:rPr>
        <w:t>188-</w:t>
      </w:r>
      <w:r w:rsidRPr="00172576">
        <w:rPr>
          <w:rFonts w:eastAsia="Calibri"/>
          <w:rtl/>
        </w:rPr>
        <w:tab/>
      </w:r>
      <w:r w:rsidRPr="00172576">
        <w:rPr>
          <w:rFonts w:eastAsia="Calibri"/>
          <w:rtl/>
          <w:lang w:bidi="ar-LB"/>
        </w:rPr>
        <w:t>إنَّ</w:t>
      </w:r>
      <w:r>
        <w:rPr>
          <w:rFonts w:eastAsia="Calibri"/>
          <w:rtl/>
          <w:lang w:bidi="ar-LB"/>
        </w:rPr>
        <w:t xml:space="preserve"> </w:t>
      </w:r>
      <w:r w:rsidRPr="00172576">
        <w:rPr>
          <w:rFonts w:eastAsia="Calibri"/>
          <w:b/>
          <w:bCs/>
          <w:u w:val="single"/>
          <w:rtl/>
          <w:lang w:bidi="ar-LB"/>
        </w:rPr>
        <w:t>الدّعم</w:t>
      </w:r>
      <w:r>
        <w:rPr>
          <w:rFonts w:eastAsia="Calibri"/>
          <w:b/>
          <w:bCs/>
          <w:u w:val="single"/>
          <w:rtl/>
          <w:lang w:bidi="ar-LB"/>
        </w:rPr>
        <w:t xml:space="preserve"> </w:t>
      </w:r>
      <w:r w:rsidRPr="00172576">
        <w:rPr>
          <w:rFonts w:eastAsia="Calibri"/>
          <w:b/>
          <w:bCs/>
          <w:u w:val="single"/>
          <w:rtl/>
          <w:lang w:bidi="ar-LB"/>
        </w:rPr>
        <w:t>في</w:t>
      </w:r>
      <w:r>
        <w:rPr>
          <w:rFonts w:eastAsia="Calibri"/>
          <w:b/>
          <w:bCs/>
          <w:u w:val="single"/>
          <w:rtl/>
          <w:lang w:bidi="ar-LB"/>
        </w:rPr>
        <w:t xml:space="preserve"> </w:t>
      </w:r>
      <w:r w:rsidRPr="00172576">
        <w:rPr>
          <w:rFonts w:eastAsia="Calibri"/>
          <w:b/>
          <w:bCs/>
          <w:u w:val="single"/>
          <w:rtl/>
          <w:lang w:bidi="ar-LB"/>
        </w:rPr>
        <w:t>أداء</w:t>
      </w:r>
      <w:r>
        <w:rPr>
          <w:rFonts w:eastAsia="Calibri"/>
          <w:b/>
          <w:bCs/>
          <w:u w:val="single"/>
          <w:rtl/>
          <w:lang w:bidi="ar-LB"/>
        </w:rPr>
        <w:t xml:space="preserve"> </w:t>
      </w:r>
      <w:r w:rsidRPr="00172576">
        <w:rPr>
          <w:rFonts w:eastAsia="Calibri"/>
          <w:b/>
          <w:bCs/>
          <w:u w:val="single"/>
          <w:rtl/>
          <w:lang w:bidi="ar-LB"/>
        </w:rPr>
        <w:t>الفروض</w:t>
      </w:r>
      <w:r>
        <w:rPr>
          <w:rFonts w:eastAsia="Calibri"/>
          <w:b/>
          <w:bCs/>
          <w:u w:val="single"/>
          <w:rtl/>
          <w:lang w:bidi="ar-LB"/>
        </w:rPr>
        <w:t xml:space="preserve"> </w:t>
      </w:r>
      <w:r w:rsidRPr="00172576">
        <w:rPr>
          <w:rFonts w:eastAsia="Calibri"/>
          <w:b/>
          <w:bCs/>
          <w:u w:val="single"/>
          <w:rtl/>
          <w:lang w:bidi="ar-LB"/>
        </w:rPr>
        <w:t>المنزليّة</w:t>
      </w:r>
      <w:r>
        <w:rPr>
          <w:rFonts w:eastAsia="Calibri"/>
          <w:rtl/>
          <w:lang w:bidi="ar-LB"/>
        </w:rPr>
        <w:t xml:space="preserve"> </w:t>
      </w:r>
      <w:r w:rsidRPr="00172576">
        <w:rPr>
          <w:rFonts w:eastAsia="Calibri"/>
          <w:rtl/>
          <w:lang w:bidi="ar-LB"/>
        </w:rPr>
        <w:t>متوفّر</w:t>
      </w:r>
      <w:r>
        <w:rPr>
          <w:rFonts w:eastAsia="Calibri"/>
          <w:rtl/>
          <w:lang w:bidi="ar-LB"/>
        </w:rPr>
        <w:t xml:space="preserve"> </w:t>
      </w:r>
      <w:r w:rsidRPr="00172576">
        <w:rPr>
          <w:rFonts w:eastAsia="Calibri"/>
          <w:rtl/>
          <w:lang w:bidi="ar-LB"/>
        </w:rPr>
        <w:t>لبعض</w:t>
      </w:r>
      <w:r>
        <w:rPr>
          <w:rFonts w:eastAsia="Calibri"/>
          <w:rtl/>
          <w:lang w:bidi="ar-LB"/>
        </w:rPr>
        <w:t xml:space="preserve"> </w:t>
      </w:r>
      <w:r w:rsidRPr="00172576">
        <w:rPr>
          <w:rFonts w:eastAsia="Calibri"/>
          <w:rtl/>
          <w:lang w:bidi="ar-LB"/>
        </w:rPr>
        <w:t>الطّلاّب</w:t>
      </w:r>
      <w:r>
        <w:rPr>
          <w:rFonts w:eastAsia="Calibri"/>
          <w:rtl/>
          <w:lang w:bidi="ar-LB"/>
        </w:rPr>
        <w:t xml:space="preserve"> </w:t>
      </w:r>
      <w:r w:rsidRPr="00172576">
        <w:rPr>
          <w:rFonts w:eastAsia="Calibri"/>
          <w:rtl/>
          <w:lang w:bidi="ar-LB"/>
        </w:rPr>
        <w:t>المسجّلين</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التّعليم</w:t>
      </w:r>
      <w:r>
        <w:rPr>
          <w:rFonts w:eastAsia="Calibri"/>
          <w:rtl/>
          <w:lang w:bidi="ar-LB"/>
        </w:rPr>
        <w:t xml:space="preserve"> </w:t>
      </w:r>
      <w:r w:rsidRPr="00172576">
        <w:rPr>
          <w:rFonts w:eastAsia="Calibri"/>
          <w:rtl/>
          <w:lang w:bidi="ar-LB"/>
        </w:rPr>
        <w:t>النّظاميّ</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المدارس</w:t>
      </w:r>
      <w:r>
        <w:rPr>
          <w:rFonts w:eastAsia="Calibri"/>
          <w:rtl/>
          <w:lang w:bidi="ar-LB"/>
        </w:rPr>
        <w:t xml:space="preserve"> </w:t>
      </w:r>
      <w:r w:rsidRPr="00172576">
        <w:rPr>
          <w:rFonts w:eastAsia="Calibri"/>
          <w:rtl/>
          <w:lang w:bidi="ar-LB"/>
        </w:rPr>
        <w:t>الرّسميّة</w:t>
      </w:r>
      <w:r>
        <w:rPr>
          <w:rFonts w:eastAsia="Calibri"/>
          <w:rtl/>
          <w:lang w:bidi="ar-LB"/>
        </w:rPr>
        <w:t xml:space="preserve"> </w:t>
      </w:r>
      <w:r w:rsidRPr="00172576">
        <w:rPr>
          <w:rFonts w:eastAsia="Calibri"/>
          <w:rtl/>
          <w:lang w:bidi="ar-LB"/>
        </w:rPr>
        <w:t>ويرتادونها</w:t>
      </w:r>
      <w:r>
        <w:rPr>
          <w:rFonts w:eastAsia="Calibri"/>
          <w:rtl/>
          <w:lang w:bidi="ar-LB"/>
        </w:rPr>
        <w:t xml:space="preserve"> </w:t>
      </w:r>
      <w:r w:rsidRPr="00172576">
        <w:rPr>
          <w:rFonts w:eastAsia="Calibri"/>
          <w:rtl/>
          <w:lang w:bidi="ar-LB"/>
        </w:rPr>
        <w:t>بشكلٍ</w:t>
      </w:r>
      <w:r>
        <w:rPr>
          <w:rFonts w:eastAsia="Calibri"/>
          <w:rtl/>
          <w:lang w:bidi="ar-LB"/>
        </w:rPr>
        <w:t xml:space="preserve"> </w:t>
      </w:r>
      <w:r w:rsidRPr="00172576">
        <w:rPr>
          <w:rFonts w:eastAsia="Calibri"/>
          <w:rtl/>
          <w:lang w:bidi="ar-LB"/>
        </w:rPr>
        <w:t>منتظم.</w:t>
      </w:r>
      <w:r>
        <w:rPr>
          <w:rFonts w:eastAsia="Calibri"/>
          <w:rtl/>
          <w:lang w:bidi="ar-LB"/>
        </w:rPr>
        <w:t xml:space="preserve"> </w:t>
      </w:r>
      <w:r w:rsidRPr="00172576">
        <w:rPr>
          <w:rFonts w:eastAsia="Calibri"/>
          <w:rtl/>
          <w:lang w:bidi="ar-LB"/>
        </w:rPr>
        <w:t>ولكنّهم</w:t>
      </w:r>
      <w:r>
        <w:rPr>
          <w:rFonts w:eastAsia="Calibri"/>
          <w:rtl/>
          <w:lang w:bidi="ar-LB"/>
        </w:rPr>
        <w:t xml:space="preserve"> </w:t>
      </w:r>
      <w:r w:rsidRPr="00172576">
        <w:rPr>
          <w:rFonts w:eastAsia="Calibri"/>
          <w:rtl/>
          <w:lang w:bidi="ar-LB"/>
        </w:rPr>
        <w:t>معرّضون</w:t>
      </w:r>
      <w:r>
        <w:rPr>
          <w:rFonts w:eastAsia="Calibri"/>
          <w:rtl/>
          <w:lang w:bidi="ar-LB"/>
        </w:rPr>
        <w:t xml:space="preserve"> </w:t>
      </w:r>
      <w:r w:rsidRPr="00172576">
        <w:rPr>
          <w:rFonts w:eastAsia="Calibri"/>
          <w:rtl/>
          <w:lang w:bidi="ar-LB"/>
        </w:rPr>
        <w:t>لخطر</w:t>
      </w:r>
      <w:r>
        <w:rPr>
          <w:rFonts w:eastAsia="Calibri"/>
          <w:rtl/>
          <w:lang w:bidi="ar-LB"/>
        </w:rPr>
        <w:t xml:space="preserve"> </w:t>
      </w:r>
      <w:r w:rsidRPr="00172576">
        <w:rPr>
          <w:rFonts w:eastAsia="Calibri"/>
          <w:rtl/>
          <w:lang w:bidi="ar-LB"/>
        </w:rPr>
        <w:t>التّسرّب</w:t>
      </w:r>
      <w:r>
        <w:rPr>
          <w:rFonts w:eastAsia="Calibri"/>
          <w:rtl/>
          <w:lang w:bidi="ar-LB"/>
        </w:rPr>
        <w:t xml:space="preserve"> </w:t>
      </w:r>
      <w:r w:rsidRPr="00172576">
        <w:rPr>
          <w:rFonts w:eastAsia="Calibri"/>
          <w:rtl/>
          <w:lang w:bidi="ar-LB"/>
        </w:rPr>
        <w:t>المدرسيّ.</w:t>
      </w:r>
      <w:r>
        <w:rPr>
          <w:rFonts w:eastAsia="Calibri"/>
          <w:rtl/>
          <w:lang w:bidi="ar-LB"/>
        </w:rPr>
        <w:t xml:space="preserve"> </w:t>
      </w:r>
      <w:r w:rsidRPr="00172576">
        <w:rPr>
          <w:rFonts w:eastAsia="Calibri"/>
          <w:rtl/>
          <w:lang w:bidi="ar-LB"/>
        </w:rPr>
        <w:t>إنَّ</w:t>
      </w:r>
      <w:r>
        <w:rPr>
          <w:rFonts w:eastAsia="Calibri"/>
          <w:rtl/>
          <w:lang w:bidi="ar-LB"/>
        </w:rPr>
        <w:t xml:space="preserve"> </w:t>
      </w:r>
      <w:r w:rsidRPr="00172576">
        <w:rPr>
          <w:rFonts w:eastAsia="Calibri"/>
          <w:rtl/>
          <w:lang w:bidi="ar-LB"/>
        </w:rPr>
        <w:t>هذا</w:t>
      </w:r>
      <w:r>
        <w:rPr>
          <w:rFonts w:eastAsia="Calibri"/>
          <w:rtl/>
          <w:lang w:bidi="ar-LB"/>
        </w:rPr>
        <w:t xml:space="preserve"> </w:t>
      </w:r>
      <w:r w:rsidRPr="00172576">
        <w:rPr>
          <w:rFonts w:eastAsia="Calibri"/>
          <w:rtl/>
          <w:lang w:bidi="ar-LB"/>
        </w:rPr>
        <w:t>الدّعم</w:t>
      </w:r>
      <w:r>
        <w:rPr>
          <w:rFonts w:eastAsia="Calibri"/>
          <w:rtl/>
          <w:lang w:bidi="ar-LB"/>
        </w:rPr>
        <w:t xml:space="preserve"> </w:t>
      </w:r>
      <w:r w:rsidRPr="00172576">
        <w:rPr>
          <w:rFonts w:eastAsia="Calibri"/>
          <w:rtl/>
          <w:lang w:bidi="ar-LB"/>
        </w:rPr>
        <w:t>متوفّر</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أوقات</w:t>
      </w:r>
      <w:r>
        <w:rPr>
          <w:rFonts w:eastAsia="Calibri"/>
          <w:rtl/>
          <w:lang w:bidi="ar-LB"/>
        </w:rPr>
        <w:t xml:space="preserve"> </w:t>
      </w:r>
      <w:r w:rsidRPr="00172576">
        <w:rPr>
          <w:rFonts w:eastAsia="Calibri"/>
          <w:rtl/>
          <w:lang w:bidi="ar-LB"/>
        </w:rPr>
        <w:t>محدّدة</w:t>
      </w:r>
      <w:r>
        <w:rPr>
          <w:rFonts w:eastAsia="Calibri"/>
          <w:rtl/>
          <w:lang w:bidi="ar-LB"/>
        </w:rPr>
        <w:t xml:space="preserve"> </w:t>
      </w:r>
      <w:r w:rsidRPr="00172576">
        <w:rPr>
          <w:rFonts w:eastAsia="Calibri"/>
          <w:rtl/>
          <w:lang w:bidi="ar-LB"/>
        </w:rPr>
        <w:t>وفي</w:t>
      </w:r>
      <w:r>
        <w:rPr>
          <w:rFonts w:eastAsia="Calibri"/>
          <w:rtl/>
          <w:lang w:bidi="ar-LB"/>
        </w:rPr>
        <w:t xml:space="preserve"> </w:t>
      </w:r>
      <w:r w:rsidRPr="00172576">
        <w:rPr>
          <w:rFonts w:eastAsia="Calibri"/>
          <w:rtl/>
          <w:lang w:bidi="ar-LB"/>
        </w:rPr>
        <w:t>أطرٍ</w:t>
      </w:r>
      <w:r>
        <w:rPr>
          <w:rFonts w:eastAsia="Calibri"/>
          <w:rtl/>
          <w:lang w:bidi="ar-LB"/>
        </w:rPr>
        <w:t xml:space="preserve"> </w:t>
      </w:r>
      <w:r w:rsidRPr="00172576">
        <w:rPr>
          <w:rFonts w:eastAsia="Calibri"/>
          <w:rtl/>
          <w:lang w:bidi="ar-LB"/>
        </w:rPr>
        <w:t>مختلفةٍ،</w:t>
      </w:r>
      <w:r>
        <w:rPr>
          <w:rFonts w:eastAsia="Calibri"/>
          <w:rtl/>
          <w:lang w:bidi="ar-LB"/>
        </w:rPr>
        <w:t xml:space="preserve"> </w:t>
      </w:r>
      <w:r w:rsidRPr="00172576">
        <w:rPr>
          <w:rFonts w:eastAsia="Calibri"/>
          <w:rtl/>
          <w:lang w:bidi="ar-LB"/>
        </w:rPr>
        <w:t>حيث</w:t>
      </w:r>
      <w:r>
        <w:rPr>
          <w:rFonts w:eastAsia="Calibri"/>
          <w:rtl/>
          <w:lang w:bidi="ar-LB"/>
        </w:rPr>
        <w:t xml:space="preserve"> </w:t>
      </w:r>
      <w:r w:rsidRPr="00172576">
        <w:rPr>
          <w:rFonts w:eastAsia="Calibri"/>
          <w:rtl/>
          <w:lang w:bidi="ar-LB"/>
        </w:rPr>
        <w:t>يحضر</w:t>
      </w:r>
      <w:r>
        <w:rPr>
          <w:rFonts w:eastAsia="Calibri"/>
          <w:rtl/>
          <w:lang w:bidi="ar-LB"/>
        </w:rPr>
        <w:t xml:space="preserve"> </w:t>
      </w:r>
      <w:r w:rsidRPr="00172576">
        <w:rPr>
          <w:rFonts w:eastAsia="Calibri"/>
          <w:rtl/>
          <w:lang w:bidi="ar-LB"/>
        </w:rPr>
        <w:t>التّلاميذ</w:t>
      </w:r>
      <w:r>
        <w:rPr>
          <w:rFonts w:eastAsia="Calibri"/>
          <w:rtl/>
          <w:lang w:bidi="ar-LB"/>
        </w:rPr>
        <w:t xml:space="preserve"> </w:t>
      </w:r>
      <w:r w:rsidRPr="00172576">
        <w:rPr>
          <w:rFonts w:eastAsia="Calibri"/>
          <w:rtl/>
          <w:lang w:bidi="ar-LB"/>
        </w:rPr>
        <w:t>كتبهم</w:t>
      </w:r>
      <w:r>
        <w:rPr>
          <w:rFonts w:eastAsia="Calibri"/>
          <w:rtl/>
          <w:lang w:bidi="ar-LB"/>
        </w:rPr>
        <w:t xml:space="preserve"> </w:t>
      </w:r>
      <w:r w:rsidRPr="00172576">
        <w:rPr>
          <w:rFonts w:eastAsia="Calibri"/>
          <w:rtl/>
          <w:lang w:bidi="ar-LB"/>
        </w:rPr>
        <w:t>المدرسيّة</w:t>
      </w:r>
      <w:r>
        <w:rPr>
          <w:rFonts w:eastAsia="Calibri"/>
          <w:rtl/>
          <w:lang w:bidi="ar-LB"/>
        </w:rPr>
        <w:t xml:space="preserve"> </w:t>
      </w:r>
      <w:r w:rsidRPr="00172576">
        <w:rPr>
          <w:rFonts w:eastAsia="Calibri"/>
          <w:rtl/>
          <w:lang w:bidi="ar-LB"/>
        </w:rPr>
        <w:t>وتلقّي</w:t>
      </w:r>
      <w:r>
        <w:rPr>
          <w:rFonts w:eastAsia="Calibri"/>
          <w:rtl/>
          <w:lang w:bidi="ar-LB"/>
        </w:rPr>
        <w:t xml:space="preserve"> </w:t>
      </w:r>
      <w:r w:rsidRPr="00172576">
        <w:rPr>
          <w:rFonts w:eastAsia="Calibri"/>
          <w:rtl/>
          <w:lang w:bidi="ar-LB"/>
        </w:rPr>
        <w:t>الدّعم</w:t>
      </w:r>
      <w:r>
        <w:rPr>
          <w:rFonts w:eastAsia="Calibri"/>
          <w:rtl/>
          <w:lang w:bidi="ar-LB"/>
        </w:rPr>
        <w:t xml:space="preserve"> </w:t>
      </w:r>
      <w:r w:rsidRPr="00172576">
        <w:rPr>
          <w:rFonts w:eastAsia="Calibri"/>
          <w:rtl/>
          <w:lang w:bidi="ar-LB"/>
        </w:rPr>
        <w:t>ممّا</w:t>
      </w:r>
      <w:r>
        <w:rPr>
          <w:rFonts w:eastAsia="Calibri"/>
          <w:rtl/>
          <w:lang w:bidi="ar-LB"/>
        </w:rPr>
        <w:t xml:space="preserve"> </w:t>
      </w:r>
      <w:r w:rsidRPr="00172576">
        <w:rPr>
          <w:rFonts w:eastAsia="Calibri"/>
          <w:rtl/>
          <w:lang w:bidi="ar-LB"/>
        </w:rPr>
        <w:t>يسمح</w:t>
      </w:r>
      <w:r>
        <w:rPr>
          <w:rFonts w:eastAsia="Calibri"/>
          <w:rtl/>
          <w:lang w:bidi="ar-LB"/>
        </w:rPr>
        <w:t xml:space="preserve"> </w:t>
      </w:r>
      <w:r w:rsidRPr="00172576">
        <w:rPr>
          <w:rFonts w:eastAsia="Calibri"/>
          <w:rtl/>
          <w:lang w:bidi="ar-LB"/>
        </w:rPr>
        <w:t>لهم</w:t>
      </w:r>
      <w:r>
        <w:rPr>
          <w:rFonts w:eastAsia="Calibri"/>
          <w:rtl/>
          <w:lang w:bidi="ar-LB"/>
        </w:rPr>
        <w:t xml:space="preserve"> </w:t>
      </w:r>
      <w:r w:rsidRPr="00172576">
        <w:rPr>
          <w:rFonts w:eastAsia="Calibri"/>
          <w:rtl/>
          <w:lang w:bidi="ar-LB"/>
        </w:rPr>
        <w:t>بالنّجاح</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العام</w:t>
      </w:r>
      <w:r>
        <w:rPr>
          <w:rFonts w:eastAsia="Calibri"/>
          <w:rtl/>
          <w:lang w:bidi="ar-LB"/>
        </w:rPr>
        <w:t xml:space="preserve"> </w:t>
      </w:r>
      <w:r w:rsidRPr="00172576">
        <w:rPr>
          <w:rFonts w:eastAsia="Calibri"/>
          <w:rtl/>
          <w:lang w:bidi="ar-LB"/>
        </w:rPr>
        <w:t>المدرسيّ.</w:t>
      </w:r>
      <w:r>
        <w:rPr>
          <w:rFonts w:eastAsia="Calibri"/>
          <w:rtl/>
          <w:lang w:bidi="ar-LB"/>
        </w:rPr>
        <w:t xml:space="preserve"> </w:t>
      </w:r>
      <w:r w:rsidRPr="00172576">
        <w:rPr>
          <w:rFonts w:eastAsia="Calibri"/>
          <w:rtl/>
          <w:lang w:bidi="ar-LB"/>
        </w:rPr>
        <w:t>يتمّ</w:t>
      </w:r>
      <w:r>
        <w:rPr>
          <w:rFonts w:eastAsia="Calibri"/>
          <w:rtl/>
          <w:lang w:bidi="ar-LB"/>
        </w:rPr>
        <w:t xml:space="preserve"> </w:t>
      </w:r>
      <w:r w:rsidRPr="00172576">
        <w:rPr>
          <w:rFonts w:eastAsia="Calibri"/>
          <w:rtl/>
          <w:lang w:bidi="ar-LB"/>
        </w:rPr>
        <w:t>تنفيذ</w:t>
      </w:r>
      <w:r>
        <w:rPr>
          <w:rFonts w:eastAsia="Calibri"/>
          <w:rtl/>
          <w:lang w:bidi="ar-LB"/>
        </w:rPr>
        <w:t xml:space="preserve"> </w:t>
      </w:r>
      <w:r w:rsidRPr="00172576">
        <w:rPr>
          <w:rFonts w:eastAsia="Calibri"/>
          <w:rtl/>
          <w:lang w:bidi="ar-LB"/>
        </w:rPr>
        <w:t>هذه</w:t>
      </w:r>
      <w:r>
        <w:rPr>
          <w:rFonts w:eastAsia="Calibri"/>
          <w:rtl/>
          <w:lang w:bidi="ar-LB"/>
        </w:rPr>
        <w:t xml:space="preserve"> </w:t>
      </w:r>
      <w:r w:rsidRPr="00172576">
        <w:rPr>
          <w:rFonts w:eastAsia="Calibri"/>
          <w:rtl/>
          <w:lang w:bidi="ar-LB"/>
        </w:rPr>
        <w:t>البرامج</w:t>
      </w:r>
      <w:r>
        <w:rPr>
          <w:rFonts w:eastAsia="Calibri"/>
          <w:rtl/>
          <w:lang w:bidi="ar-LB"/>
        </w:rPr>
        <w:t xml:space="preserve"> </w:t>
      </w:r>
      <w:r w:rsidRPr="00172576">
        <w:rPr>
          <w:rFonts w:eastAsia="Calibri"/>
          <w:rtl/>
          <w:lang w:bidi="ar-LB"/>
        </w:rPr>
        <w:t>أحيانًا</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مراكز</w:t>
      </w:r>
      <w:r>
        <w:rPr>
          <w:rFonts w:eastAsia="Calibri"/>
          <w:rtl/>
          <w:lang w:bidi="ar-LB"/>
        </w:rPr>
        <w:t xml:space="preserve"> </w:t>
      </w:r>
      <w:r w:rsidRPr="00172576">
        <w:rPr>
          <w:rFonts w:eastAsia="Calibri"/>
          <w:rtl/>
          <w:lang w:bidi="ar-LB"/>
        </w:rPr>
        <w:t>تابعة</w:t>
      </w:r>
      <w:r>
        <w:rPr>
          <w:rFonts w:eastAsia="Calibri"/>
          <w:rtl/>
          <w:lang w:bidi="ar-LB"/>
        </w:rPr>
        <w:t xml:space="preserve"> </w:t>
      </w:r>
      <w:r w:rsidRPr="00172576">
        <w:rPr>
          <w:rFonts w:eastAsia="Calibri"/>
          <w:rtl/>
          <w:lang w:bidi="ar-LB"/>
        </w:rPr>
        <w:t>لوزارة</w:t>
      </w:r>
      <w:r>
        <w:rPr>
          <w:rFonts w:eastAsia="Calibri"/>
          <w:rtl/>
          <w:lang w:bidi="ar-LB"/>
        </w:rPr>
        <w:t xml:space="preserve"> </w:t>
      </w:r>
      <w:r w:rsidRPr="00172576">
        <w:rPr>
          <w:rFonts w:eastAsia="Calibri"/>
          <w:rtl/>
          <w:lang w:bidi="ar-LB"/>
        </w:rPr>
        <w:t>التّربية</w:t>
      </w:r>
      <w:r>
        <w:rPr>
          <w:rFonts w:eastAsia="Calibri"/>
          <w:rtl/>
          <w:lang w:bidi="ar-LB"/>
        </w:rPr>
        <w:t xml:space="preserve"> </w:t>
      </w:r>
      <w:r w:rsidRPr="00172576">
        <w:rPr>
          <w:rFonts w:eastAsia="Calibri"/>
          <w:rtl/>
          <w:lang w:bidi="ar-LB"/>
        </w:rPr>
        <w:t>والتّعليم</w:t>
      </w:r>
      <w:r>
        <w:rPr>
          <w:rFonts w:eastAsia="Calibri"/>
          <w:rtl/>
          <w:lang w:bidi="ar-LB"/>
        </w:rPr>
        <w:t xml:space="preserve"> </w:t>
      </w:r>
      <w:r w:rsidRPr="00172576">
        <w:rPr>
          <w:rFonts w:eastAsia="Calibri"/>
          <w:rtl/>
          <w:lang w:bidi="ar-LB"/>
        </w:rPr>
        <w:t>العالي</w:t>
      </w:r>
      <w:r>
        <w:rPr>
          <w:rFonts w:eastAsia="Calibri"/>
          <w:rtl/>
          <w:lang w:bidi="ar-LB"/>
        </w:rPr>
        <w:t xml:space="preserve"> </w:t>
      </w:r>
      <w:r w:rsidRPr="00172576">
        <w:rPr>
          <w:rFonts w:eastAsia="Calibri"/>
          <w:rtl/>
          <w:lang w:bidi="ar-LB"/>
        </w:rPr>
        <w:t>للطّلاّب</w:t>
      </w:r>
      <w:r>
        <w:rPr>
          <w:rFonts w:eastAsia="Calibri"/>
          <w:rtl/>
          <w:lang w:bidi="ar-LB"/>
        </w:rPr>
        <w:t xml:space="preserve"> </w:t>
      </w:r>
      <w:r w:rsidRPr="00172576">
        <w:rPr>
          <w:rFonts w:eastAsia="Calibri"/>
          <w:rtl/>
          <w:lang w:bidi="ar-LB"/>
        </w:rPr>
        <w:t>المسجّلين</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المدارس</w:t>
      </w:r>
      <w:r>
        <w:rPr>
          <w:rFonts w:eastAsia="Calibri"/>
          <w:rtl/>
          <w:lang w:bidi="ar-LB"/>
        </w:rPr>
        <w:t xml:space="preserve"> </w:t>
      </w:r>
      <w:r w:rsidRPr="00172576">
        <w:rPr>
          <w:rFonts w:eastAsia="Calibri"/>
          <w:rtl/>
          <w:lang w:bidi="ar-LB"/>
        </w:rPr>
        <w:t>الرّسميّة</w:t>
      </w:r>
      <w:r>
        <w:rPr>
          <w:rFonts w:eastAsia="Calibri"/>
          <w:rtl/>
          <w:lang w:bidi="ar-LB"/>
        </w:rPr>
        <w:t xml:space="preserve"> </w:t>
      </w:r>
      <w:r w:rsidRPr="00172576">
        <w:rPr>
          <w:rFonts w:eastAsia="Calibri"/>
          <w:rtl/>
          <w:lang w:bidi="ar-LB"/>
        </w:rPr>
        <w:t>والّذين</w:t>
      </w:r>
      <w:r>
        <w:rPr>
          <w:rFonts w:eastAsia="Calibri"/>
          <w:rtl/>
          <w:lang w:bidi="ar-LB"/>
        </w:rPr>
        <w:t xml:space="preserve"> </w:t>
      </w:r>
      <w:r w:rsidRPr="00172576">
        <w:rPr>
          <w:rFonts w:eastAsia="Calibri"/>
          <w:rtl/>
          <w:lang w:bidi="ar-LB"/>
        </w:rPr>
        <w:t>يحتاجون</w:t>
      </w:r>
      <w:r>
        <w:rPr>
          <w:rFonts w:eastAsia="Calibri"/>
          <w:rtl/>
          <w:lang w:bidi="ar-LB"/>
        </w:rPr>
        <w:t xml:space="preserve"> </w:t>
      </w:r>
      <w:r w:rsidRPr="00172576">
        <w:rPr>
          <w:rFonts w:eastAsia="Calibri"/>
          <w:rtl/>
          <w:lang w:bidi="ar-LB"/>
        </w:rPr>
        <w:t>لهذا</w:t>
      </w:r>
      <w:r>
        <w:rPr>
          <w:rFonts w:eastAsia="Calibri"/>
          <w:rtl/>
          <w:lang w:bidi="ar-LB"/>
        </w:rPr>
        <w:t xml:space="preserve"> </w:t>
      </w:r>
      <w:r w:rsidRPr="00172576">
        <w:rPr>
          <w:rFonts w:eastAsia="Calibri"/>
          <w:rtl/>
          <w:lang w:bidi="ar-LB"/>
        </w:rPr>
        <w:t>النّوع</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الدّعم.</w:t>
      </w:r>
      <w:r>
        <w:rPr>
          <w:rFonts w:eastAsia="Calibri" w:hint="cs"/>
          <w:rtl/>
          <w:lang w:bidi="ar-LB"/>
        </w:rPr>
        <w:t xml:space="preserve"> </w:t>
      </w:r>
      <w:r w:rsidRPr="00172576">
        <w:rPr>
          <w:rFonts w:eastAsia="Calibri"/>
          <w:rtl/>
          <w:lang w:bidi="ar-LB"/>
        </w:rPr>
        <w:t>وإذا</w:t>
      </w:r>
      <w:r>
        <w:rPr>
          <w:rFonts w:eastAsia="Calibri"/>
          <w:rtl/>
          <w:lang w:bidi="ar-LB"/>
        </w:rPr>
        <w:t xml:space="preserve"> </w:t>
      </w:r>
      <w:r w:rsidRPr="00172576">
        <w:rPr>
          <w:rFonts w:eastAsia="Calibri"/>
          <w:rtl/>
          <w:lang w:bidi="ar-LB"/>
        </w:rPr>
        <w:t>كان</w:t>
      </w:r>
      <w:r>
        <w:rPr>
          <w:rFonts w:eastAsia="Calibri"/>
          <w:rtl/>
          <w:lang w:bidi="ar-LB"/>
        </w:rPr>
        <w:t xml:space="preserve"> </w:t>
      </w:r>
      <w:r w:rsidRPr="00172576">
        <w:rPr>
          <w:rFonts w:eastAsia="Calibri"/>
          <w:rtl/>
          <w:lang w:bidi="ar-LB"/>
        </w:rPr>
        <w:t>لدى</w:t>
      </w:r>
      <w:r>
        <w:rPr>
          <w:rFonts w:eastAsia="Calibri"/>
          <w:rtl/>
          <w:lang w:bidi="ar-LB"/>
        </w:rPr>
        <w:t xml:space="preserve"> </w:t>
      </w:r>
      <w:r w:rsidRPr="00172576">
        <w:rPr>
          <w:rFonts w:eastAsia="Calibri"/>
          <w:rtl/>
          <w:lang w:bidi="ar-LB"/>
        </w:rPr>
        <w:t>الطّفل</w:t>
      </w:r>
      <w:r>
        <w:rPr>
          <w:rFonts w:eastAsia="Calibri"/>
          <w:rtl/>
          <w:lang w:bidi="ar-LB"/>
        </w:rPr>
        <w:t xml:space="preserve"> </w:t>
      </w:r>
      <w:r w:rsidRPr="00172576">
        <w:rPr>
          <w:rFonts w:eastAsia="Calibri"/>
          <w:rtl/>
          <w:lang w:bidi="ar-LB"/>
        </w:rPr>
        <w:t>اللّبنانيّ</w:t>
      </w:r>
      <w:r>
        <w:rPr>
          <w:rFonts w:eastAsia="Calibri"/>
          <w:rtl/>
          <w:lang w:bidi="ar-LB"/>
        </w:rPr>
        <w:t xml:space="preserve"> </w:t>
      </w:r>
      <w:r w:rsidRPr="00172576">
        <w:rPr>
          <w:rFonts w:eastAsia="Calibri"/>
          <w:rtl/>
          <w:lang w:bidi="ar-LB"/>
        </w:rPr>
        <w:t>وغير</w:t>
      </w:r>
      <w:r>
        <w:rPr>
          <w:rFonts w:eastAsia="Calibri"/>
          <w:rtl/>
          <w:lang w:bidi="ar-LB"/>
        </w:rPr>
        <w:t xml:space="preserve"> </w:t>
      </w:r>
      <w:r w:rsidRPr="00172576">
        <w:rPr>
          <w:rFonts w:eastAsia="Calibri"/>
          <w:rtl/>
          <w:lang w:bidi="ar-LB"/>
        </w:rPr>
        <w:t>اللّبنانيّ</w:t>
      </w:r>
      <w:r>
        <w:rPr>
          <w:rFonts w:eastAsia="Calibri"/>
          <w:rtl/>
          <w:lang w:bidi="ar-LB"/>
        </w:rPr>
        <w:t xml:space="preserve"> </w:t>
      </w:r>
      <w:r w:rsidRPr="00172576">
        <w:rPr>
          <w:rFonts w:eastAsia="Calibri"/>
          <w:rtl/>
          <w:lang w:bidi="ar-LB"/>
        </w:rPr>
        <w:t>صعوبات</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التّعليم</w:t>
      </w:r>
      <w:r>
        <w:rPr>
          <w:rFonts w:eastAsia="Calibri"/>
          <w:rtl/>
          <w:lang w:bidi="ar-LB"/>
        </w:rPr>
        <w:t xml:space="preserve"> </w:t>
      </w:r>
      <w:r w:rsidRPr="00172576">
        <w:rPr>
          <w:rFonts w:eastAsia="Calibri"/>
          <w:rtl/>
          <w:lang w:bidi="ar-LB"/>
        </w:rPr>
        <w:t>يُمكنه</w:t>
      </w:r>
      <w:r>
        <w:rPr>
          <w:rFonts w:eastAsia="Calibri"/>
          <w:rtl/>
          <w:lang w:bidi="ar-LB"/>
        </w:rPr>
        <w:t xml:space="preserve"> </w:t>
      </w:r>
      <w:r w:rsidRPr="00172576">
        <w:rPr>
          <w:rFonts w:eastAsia="Calibri"/>
          <w:rtl/>
          <w:lang w:bidi="ar-LB"/>
        </w:rPr>
        <w:t>التّسجيل</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المدارس</w:t>
      </w:r>
      <w:r>
        <w:rPr>
          <w:rFonts w:eastAsia="Calibri"/>
          <w:rtl/>
          <w:lang w:bidi="ar-LB"/>
        </w:rPr>
        <w:t xml:space="preserve"> </w:t>
      </w:r>
      <w:r w:rsidRPr="00172576">
        <w:rPr>
          <w:rFonts w:eastAsia="Calibri"/>
          <w:rtl/>
          <w:lang w:bidi="ar-LB"/>
        </w:rPr>
        <w:t>الرّسميّة.</w:t>
      </w:r>
      <w:r>
        <w:rPr>
          <w:rFonts w:eastAsia="Calibri"/>
          <w:rtl/>
          <w:lang w:bidi="ar-LB"/>
        </w:rPr>
        <w:t xml:space="preserve"> </w:t>
      </w:r>
      <w:r w:rsidRPr="00172576">
        <w:rPr>
          <w:rFonts w:eastAsia="Calibri"/>
          <w:rtl/>
          <w:lang w:bidi="ar-LB"/>
        </w:rPr>
        <w:t>كذلك</w:t>
      </w:r>
      <w:r>
        <w:rPr>
          <w:rFonts w:eastAsia="Calibri"/>
          <w:rtl/>
          <w:lang w:bidi="ar-LB"/>
        </w:rPr>
        <w:t xml:space="preserve"> </w:t>
      </w:r>
      <w:r w:rsidRPr="00172576">
        <w:rPr>
          <w:rFonts w:eastAsia="Calibri"/>
          <w:rtl/>
          <w:lang w:bidi="ar-LB"/>
        </w:rPr>
        <w:t>الأمر</w:t>
      </w:r>
      <w:r>
        <w:rPr>
          <w:rFonts w:eastAsia="Calibri"/>
          <w:rtl/>
          <w:lang w:bidi="ar-LB"/>
        </w:rPr>
        <w:t xml:space="preserve"> </w:t>
      </w:r>
      <w:r w:rsidRPr="00172576">
        <w:rPr>
          <w:rFonts w:eastAsia="Calibri"/>
          <w:rtl/>
          <w:lang w:bidi="ar-LB"/>
        </w:rPr>
        <w:t>إنْ</w:t>
      </w:r>
      <w:r>
        <w:rPr>
          <w:rFonts w:eastAsia="Calibri"/>
          <w:rtl/>
          <w:lang w:bidi="ar-LB"/>
        </w:rPr>
        <w:t xml:space="preserve"> </w:t>
      </w:r>
      <w:r w:rsidRPr="00172576">
        <w:rPr>
          <w:rFonts w:eastAsia="Calibri"/>
          <w:rtl/>
          <w:lang w:bidi="ar-LB"/>
        </w:rPr>
        <w:t>كانت</w:t>
      </w:r>
      <w:r>
        <w:rPr>
          <w:rFonts w:eastAsia="Calibri"/>
          <w:rtl/>
          <w:lang w:bidi="ar-LB"/>
        </w:rPr>
        <w:t xml:space="preserve"> </w:t>
      </w:r>
      <w:r w:rsidRPr="00172576">
        <w:rPr>
          <w:rFonts w:eastAsia="Calibri"/>
          <w:rtl/>
          <w:lang w:bidi="ar-LB"/>
        </w:rPr>
        <w:t>لديه</w:t>
      </w:r>
      <w:r>
        <w:rPr>
          <w:rFonts w:eastAsia="Calibri"/>
          <w:rtl/>
          <w:lang w:bidi="ar-LB"/>
        </w:rPr>
        <w:t xml:space="preserve"> </w:t>
      </w:r>
      <w:r w:rsidRPr="00172576">
        <w:rPr>
          <w:rFonts w:eastAsia="Calibri"/>
          <w:rtl/>
          <w:lang w:bidi="ar-LB"/>
        </w:rPr>
        <w:t>احتياجات</w:t>
      </w:r>
      <w:r>
        <w:rPr>
          <w:rFonts w:eastAsia="Calibri"/>
          <w:rtl/>
          <w:lang w:bidi="ar-LB"/>
        </w:rPr>
        <w:t xml:space="preserve"> </w:t>
      </w:r>
      <w:r w:rsidRPr="00172576">
        <w:rPr>
          <w:rFonts w:eastAsia="Calibri"/>
          <w:rtl/>
          <w:lang w:bidi="ar-LB"/>
        </w:rPr>
        <w:t>خاصّة</w:t>
      </w:r>
      <w:r>
        <w:rPr>
          <w:rFonts w:eastAsia="Calibri"/>
          <w:rtl/>
          <w:lang w:bidi="ar-LB"/>
        </w:rPr>
        <w:t xml:space="preserve"> </w:t>
      </w:r>
      <w:r w:rsidRPr="00172576">
        <w:rPr>
          <w:rFonts w:eastAsia="Calibri"/>
          <w:rtl/>
          <w:lang w:bidi="ar-LB"/>
        </w:rPr>
        <w:t>أشدّ.</w:t>
      </w:r>
      <w:r>
        <w:rPr>
          <w:rFonts w:eastAsia="Calibri"/>
          <w:rtl/>
          <w:lang w:bidi="ar-LB"/>
        </w:rPr>
        <w:t xml:space="preserve"> </w:t>
      </w:r>
      <w:r w:rsidRPr="00172576">
        <w:rPr>
          <w:rFonts w:eastAsia="Calibri"/>
          <w:rtl/>
          <w:lang w:bidi="ar-LB"/>
        </w:rPr>
        <w:t>ويتمّ</w:t>
      </w:r>
      <w:r>
        <w:rPr>
          <w:rFonts w:eastAsia="Calibri"/>
          <w:rtl/>
          <w:lang w:bidi="ar-LB"/>
        </w:rPr>
        <w:t xml:space="preserve"> </w:t>
      </w:r>
      <w:r w:rsidRPr="00172576">
        <w:rPr>
          <w:rFonts w:eastAsia="Calibri"/>
          <w:rtl/>
          <w:lang w:bidi="ar-LB"/>
        </w:rPr>
        <w:t>الاتّصال</w:t>
      </w:r>
      <w:r>
        <w:rPr>
          <w:rFonts w:eastAsia="Calibri"/>
          <w:rtl/>
          <w:lang w:bidi="ar-LB"/>
        </w:rPr>
        <w:t xml:space="preserve"> </w:t>
      </w:r>
      <w:r w:rsidRPr="00172576">
        <w:rPr>
          <w:rFonts w:eastAsia="Calibri"/>
          <w:rtl/>
          <w:lang w:bidi="ar-LB"/>
        </w:rPr>
        <w:t>على</w:t>
      </w:r>
      <w:r>
        <w:rPr>
          <w:rFonts w:eastAsia="Calibri"/>
          <w:rtl/>
          <w:lang w:bidi="ar-LB"/>
        </w:rPr>
        <w:t xml:space="preserve"> </w:t>
      </w:r>
      <w:r w:rsidRPr="00172576">
        <w:rPr>
          <w:rFonts w:eastAsia="Calibri"/>
          <w:rtl/>
          <w:lang w:bidi="ar-LB"/>
        </w:rPr>
        <w:t>الخطوط</w:t>
      </w:r>
      <w:r>
        <w:rPr>
          <w:rFonts w:eastAsia="Calibri"/>
          <w:rtl/>
          <w:lang w:bidi="ar-LB"/>
        </w:rPr>
        <w:t xml:space="preserve"> </w:t>
      </w:r>
      <w:r w:rsidRPr="00172576">
        <w:rPr>
          <w:rFonts w:eastAsia="Calibri"/>
          <w:rtl/>
          <w:lang w:bidi="ar-LB"/>
        </w:rPr>
        <w:t>السّاخنة</w:t>
      </w:r>
      <w:r>
        <w:rPr>
          <w:rFonts w:eastAsia="Calibri"/>
          <w:rtl/>
          <w:lang w:bidi="ar-LB"/>
        </w:rPr>
        <w:t xml:space="preserve"> </w:t>
      </w:r>
      <w:r w:rsidRPr="00172576">
        <w:rPr>
          <w:rFonts w:eastAsia="Calibri"/>
          <w:rtl/>
          <w:lang w:bidi="ar-LB"/>
        </w:rPr>
        <w:t>الموجودة</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وزارة</w:t>
      </w:r>
      <w:r>
        <w:rPr>
          <w:rFonts w:eastAsia="Calibri"/>
          <w:rtl/>
          <w:lang w:bidi="ar-LB"/>
        </w:rPr>
        <w:t xml:space="preserve"> </w:t>
      </w:r>
      <w:r w:rsidRPr="00172576">
        <w:rPr>
          <w:rFonts w:eastAsia="Calibri"/>
          <w:rtl/>
          <w:lang w:bidi="ar-LB"/>
        </w:rPr>
        <w:t>التّربية</w:t>
      </w:r>
      <w:r>
        <w:rPr>
          <w:rFonts w:eastAsia="Calibri"/>
          <w:rtl/>
          <w:lang w:bidi="ar-LB"/>
        </w:rPr>
        <w:t xml:space="preserve"> </w:t>
      </w:r>
      <w:r w:rsidRPr="00172576">
        <w:rPr>
          <w:rFonts w:eastAsia="Calibri"/>
          <w:rtl/>
          <w:lang w:bidi="ar-LB"/>
        </w:rPr>
        <w:t>والتّعليم</w:t>
      </w:r>
      <w:r>
        <w:rPr>
          <w:rFonts w:eastAsia="Calibri"/>
          <w:rtl/>
          <w:lang w:bidi="ar-LB"/>
        </w:rPr>
        <w:t xml:space="preserve"> </w:t>
      </w:r>
      <w:r w:rsidRPr="00172576">
        <w:rPr>
          <w:rFonts w:eastAsia="Calibri"/>
          <w:rtl/>
          <w:lang w:bidi="ar-LB"/>
        </w:rPr>
        <w:t>العالي</w:t>
      </w:r>
      <w:r>
        <w:rPr>
          <w:rFonts w:eastAsia="Calibri"/>
          <w:rtl/>
          <w:lang w:bidi="ar-LB"/>
        </w:rPr>
        <w:t xml:space="preserve"> </w:t>
      </w:r>
      <w:r w:rsidRPr="00172576">
        <w:rPr>
          <w:rFonts w:eastAsia="Calibri"/>
          <w:rtl/>
          <w:lang w:bidi="ar-LB"/>
        </w:rPr>
        <w:t>لتتمّ</w:t>
      </w:r>
      <w:r>
        <w:rPr>
          <w:rFonts w:eastAsia="Calibri"/>
          <w:rtl/>
          <w:lang w:bidi="ar-LB"/>
        </w:rPr>
        <w:t xml:space="preserve"> </w:t>
      </w:r>
      <w:r w:rsidRPr="00172576">
        <w:rPr>
          <w:rFonts w:eastAsia="Calibri"/>
          <w:rtl/>
          <w:lang w:bidi="ar-LB"/>
        </w:rPr>
        <w:t>إحالته</w:t>
      </w:r>
      <w:r>
        <w:rPr>
          <w:rFonts w:eastAsia="Calibri"/>
          <w:rtl/>
          <w:lang w:bidi="ar-LB"/>
        </w:rPr>
        <w:t xml:space="preserve"> </w:t>
      </w:r>
      <w:r w:rsidRPr="00172576">
        <w:rPr>
          <w:rFonts w:eastAsia="Calibri"/>
          <w:rtl/>
          <w:lang w:bidi="ar-LB"/>
        </w:rPr>
        <w:t>إلى</w:t>
      </w:r>
      <w:r>
        <w:rPr>
          <w:rFonts w:eastAsia="Calibri"/>
          <w:rtl/>
          <w:lang w:bidi="ar-LB"/>
        </w:rPr>
        <w:t xml:space="preserve"> </w:t>
      </w:r>
      <w:r w:rsidRPr="00172576">
        <w:rPr>
          <w:rFonts w:eastAsia="Calibri"/>
          <w:rtl/>
          <w:lang w:bidi="ar-LB"/>
        </w:rPr>
        <w:t>البرامج</w:t>
      </w:r>
      <w:r>
        <w:rPr>
          <w:rFonts w:eastAsia="Calibri"/>
          <w:rtl/>
          <w:lang w:bidi="ar-LB"/>
        </w:rPr>
        <w:t xml:space="preserve"> </w:t>
      </w:r>
      <w:r w:rsidRPr="00172576">
        <w:rPr>
          <w:rFonts w:eastAsia="Calibri"/>
          <w:rtl/>
          <w:lang w:bidi="ar-LB"/>
        </w:rPr>
        <w:t>المُتخصّصة.</w:t>
      </w:r>
      <w:r>
        <w:rPr>
          <w:rFonts w:eastAsia="Calibri" w:hint="cs"/>
          <w:rtl/>
          <w:lang w:bidi="ar-LB"/>
        </w:rPr>
        <w:t xml:space="preserve"> </w:t>
      </w:r>
      <w:r w:rsidRPr="00172576">
        <w:rPr>
          <w:rFonts w:eastAsia="Calibri"/>
          <w:rtl/>
          <w:lang w:bidi="ar-LB"/>
        </w:rPr>
        <w:t>ولا</w:t>
      </w:r>
      <w:r>
        <w:rPr>
          <w:rFonts w:eastAsia="Calibri" w:hint="cs"/>
          <w:rtl/>
          <w:lang w:bidi="ar-LB"/>
        </w:rPr>
        <w:t> </w:t>
      </w:r>
      <w:r w:rsidRPr="00172576">
        <w:rPr>
          <w:rFonts w:eastAsia="Calibri"/>
          <w:rtl/>
          <w:lang w:bidi="ar-LB"/>
        </w:rPr>
        <w:t>بُدَّ</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التّذكير</w:t>
      </w:r>
      <w:r>
        <w:rPr>
          <w:rFonts w:eastAsia="Calibri"/>
          <w:rtl/>
          <w:lang w:bidi="ar-LB"/>
        </w:rPr>
        <w:t xml:space="preserve"> </w:t>
      </w:r>
      <w:r w:rsidRPr="00172576">
        <w:rPr>
          <w:rFonts w:eastAsia="Calibri"/>
          <w:rtl/>
          <w:lang w:bidi="ar-LB"/>
        </w:rPr>
        <w:t>بأنَّ</w:t>
      </w:r>
      <w:r>
        <w:rPr>
          <w:rFonts w:eastAsia="Calibri"/>
          <w:rtl/>
          <w:lang w:bidi="ar-LB"/>
        </w:rPr>
        <w:t xml:space="preserve"> </w:t>
      </w:r>
      <w:r w:rsidRPr="00172576">
        <w:rPr>
          <w:rFonts w:eastAsia="Calibri"/>
          <w:rtl/>
          <w:lang w:bidi="ar-LB"/>
        </w:rPr>
        <w:t>الأونروا</w:t>
      </w:r>
      <w:r>
        <w:rPr>
          <w:rFonts w:eastAsia="Calibri"/>
          <w:rtl/>
          <w:lang w:bidi="ar-LB"/>
        </w:rPr>
        <w:t xml:space="preserve"> </w:t>
      </w:r>
      <w:r w:rsidRPr="00172576">
        <w:rPr>
          <w:rFonts w:eastAsia="Calibri"/>
          <w:rtl/>
          <w:lang w:bidi="ar-LB"/>
        </w:rPr>
        <w:t>تقدّم</w:t>
      </w:r>
      <w:r>
        <w:rPr>
          <w:rFonts w:eastAsia="Calibri"/>
          <w:rtl/>
          <w:lang w:bidi="ar-LB"/>
        </w:rPr>
        <w:t xml:space="preserve"> </w:t>
      </w:r>
      <w:r w:rsidRPr="00172576">
        <w:rPr>
          <w:rFonts w:eastAsia="Calibri"/>
          <w:rtl/>
          <w:lang w:bidi="ar-LB"/>
        </w:rPr>
        <w:t>خدمات</w:t>
      </w:r>
      <w:r>
        <w:rPr>
          <w:rFonts w:eastAsia="Calibri"/>
          <w:rtl/>
          <w:lang w:bidi="ar-LB"/>
        </w:rPr>
        <w:t xml:space="preserve"> </w:t>
      </w:r>
      <w:r w:rsidRPr="00172576">
        <w:rPr>
          <w:rFonts w:eastAsia="Calibri"/>
          <w:rtl/>
          <w:lang w:bidi="ar-LB"/>
        </w:rPr>
        <w:t>التّعليم</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الصّفّ</w:t>
      </w:r>
      <w:r>
        <w:rPr>
          <w:rFonts w:eastAsia="Calibri"/>
          <w:rtl/>
          <w:lang w:bidi="ar-LB"/>
        </w:rPr>
        <w:t xml:space="preserve"> </w:t>
      </w:r>
      <w:r w:rsidRPr="00172576">
        <w:rPr>
          <w:rFonts w:eastAsia="Calibri"/>
          <w:rtl/>
          <w:lang w:bidi="ar-LB"/>
        </w:rPr>
        <w:t>الأوَّل</w:t>
      </w:r>
      <w:r>
        <w:rPr>
          <w:rFonts w:eastAsia="Calibri"/>
          <w:rtl/>
          <w:lang w:bidi="ar-LB"/>
        </w:rPr>
        <w:t xml:space="preserve"> </w:t>
      </w:r>
      <w:r w:rsidRPr="00172576">
        <w:rPr>
          <w:rFonts w:eastAsia="Calibri"/>
          <w:rtl/>
          <w:lang w:bidi="ar-LB"/>
        </w:rPr>
        <w:t>إلى</w:t>
      </w:r>
      <w:r>
        <w:rPr>
          <w:rFonts w:eastAsia="Calibri"/>
          <w:rtl/>
          <w:lang w:bidi="ar-LB"/>
        </w:rPr>
        <w:t xml:space="preserve"> </w:t>
      </w:r>
      <w:r w:rsidRPr="00172576">
        <w:rPr>
          <w:rFonts w:eastAsia="Calibri"/>
          <w:rtl/>
          <w:lang w:bidi="ar-LB"/>
        </w:rPr>
        <w:t>الثّاني</w:t>
      </w:r>
      <w:r>
        <w:rPr>
          <w:rFonts w:eastAsia="Calibri"/>
          <w:rtl/>
          <w:lang w:bidi="ar-LB"/>
        </w:rPr>
        <w:t xml:space="preserve"> </w:t>
      </w:r>
      <w:r w:rsidRPr="00172576">
        <w:rPr>
          <w:rFonts w:eastAsia="Calibri"/>
          <w:rtl/>
          <w:lang w:bidi="ar-LB"/>
        </w:rPr>
        <w:t>عشر)</w:t>
      </w:r>
      <w:r>
        <w:rPr>
          <w:rFonts w:eastAsia="Calibri"/>
          <w:rtl/>
          <w:lang w:bidi="ar-LB"/>
        </w:rPr>
        <w:t xml:space="preserve"> </w:t>
      </w:r>
      <w:r w:rsidRPr="00172576">
        <w:rPr>
          <w:rFonts w:eastAsia="Calibri"/>
          <w:rtl/>
          <w:lang w:bidi="ar-LB"/>
        </w:rPr>
        <w:t>للاّجئين</w:t>
      </w:r>
      <w:r>
        <w:rPr>
          <w:rFonts w:eastAsia="Calibri"/>
          <w:rtl/>
          <w:lang w:bidi="ar-LB"/>
        </w:rPr>
        <w:t xml:space="preserve"> </w:t>
      </w:r>
      <w:r w:rsidRPr="00172576">
        <w:rPr>
          <w:rFonts w:eastAsia="Calibri"/>
          <w:rtl/>
          <w:lang w:bidi="ar-LB"/>
        </w:rPr>
        <w:t>الفلسطينيّين</w:t>
      </w:r>
      <w:r>
        <w:rPr>
          <w:rFonts w:eastAsia="Calibri"/>
          <w:rtl/>
          <w:lang w:bidi="ar-LB"/>
        </w:rPr>
        <w:t xml:space="preserve"> </w:t>
      </w:r>
      <w:r w:rsidRPr="00172576">
        <w:rPr>
          <w:rFonts w:eastAsia="Calibri"/>
          <w:rtl/>
          <w:lang w:bidi="ar-LB"/>
        </w:rPr>
        <w:t>المُقيمين</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لبنان،</w:t>
      </w:r>
      <w:r>
        <w:rPr>
          <w:rFonts w:eastAsia="Calibri"/>
          <w:rtl/>
          <w:lang w:bidi="ar-LB"/>
        </w:rPr>
        <w:t xml:space="preserve"> </w:t>
      </w:r>
      <w:r w:rsidRPr="00172576">
        <w:rPr>
          <w:rFonts w:eastAsia="Calibri"/>
          <w:rtl/>
          <w:lang w:bidi="ar-LB"/>
        </w:rPr>
        <w:t>بما</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ذلك</w:t>
      </w:r>
      <w:r>
        <w:rPr>
          <w:rFonts w:eastAsia="Calibri"/>
          <w:rtl/>
          <w:lang w:bidi="ar-LB"/>
        </w:rPr>
        <w:t xml:space="preserve"> </w:t>
      </w:r>
      <w:r w:rsidRPr="00172576">
        <w:rPr>
          <w:rFonts w:eastAsia="Calibri"/>
          <w:rtl/>
          <w:lang w:bidi="ar-LB"/>
        </w:rPr>
        <w:t>اللاّجئين</w:t>
      </w:r>
      <w:r>
        <w:rPr>
          <w:rFonts w:eastAsia="Calibri"/>
          <w:rtl/>
          <w:lang w:bidi="ar-LB"/>
        </w:rPr>
        <w:t xml:space="preserve"> </w:t>
      </w:r>
      <w:r w:rsidRPr="00172576">
        <w:rPr>
          <w:rFonts w:eastAsia="Calibri"/>
          <w:rtl/>
          <w:lang w:bidi="ar-LB"/>
        </w:rPr>
        <w:t>الفلسطينيّين</w:t>
      </w:r>
      <w:r>
        <w:rPr>
          <w:rFonts w:eastAsia="Calibri"/>
          <w:rtl/>
          <w:lang w:bidi="ar-LB"/>
        </w:rPr>
        <w:t xml:space="preserve"> </w:t>
      </w:r>
      <w:r w:rsidRPr="00172576">
        <w:rPr>
          <w:rFonts w:eastAsia="Calibri"/>
          <w:rtl/>
          <w:lang w:bidi="ar-LB"/>
        </w:rPr>
        <w:t>القادمين</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سوريا.</w:t>
      </w:r>
      <w:r>
        <w:rPr>
          <w:rFonts w:eastAsia="Calibri"/>
          <w:rtl/>
          <w:lang w:bidi="ar-LB"/>
        </w:rPr>
        <w:t xml:space="preserve"> </w:t>
      </w:r>
      <w:r w:rsidRPr="00172576">
        <w:rPr>
          <w:rFonts w:eastAsia="Calibri"/>
          <w:rtl/>
          <w:lang w:bidi="ar-LB"/>
        </w:rPr>
        <w:t>وتوفّر</w:t>
      </w:r>
      <w:r>
        <w:rPr>
          <w:rFonts w:eastAsia="Calibri"/>
          <w:rtl/>
          <w:lang w:bidi="ar-LB"/>
        </w:rPr>
        <w:t xml:space="preserve"> </w:t>
      </w:r>
      <w:r w:rsidRPr="00172576">
        <w:rPr>
          <w:rFonts w:eastAsia="Calibri"/>
          <w:rtl/>
          <w:lang w:bidi="ar-LB"/>
        </w:rPr>
        <w:t>الأونروا</w:t>
      </w:r>
      <w:r>
        <w:rPr>
          <w:rFonts w:eastAsia="Calibri"/>
          <w:rtl/>
          <w:lang w:bidi="ar-LB"/>
        </w:rPr>
        <w:t xml:space="preserve"> </w:t>
      </w:r>
      <w:r w:rsidRPr="00172576">
        <w:rPr>
          <w:rFonts w:eastAsia="Calibri"/>
          <w:rtl/>
          <w:lang w:bidi="ar-LB"/>
        </w:rPr>
        <w:t>التّعليم</w:t>
      </w:r>
      <w:r>
        <w:rPr>
          <w:rFonts w:eastAsia="Calibri"/>
          <w:rtl/>
          <w:lang w:bidi="ar-LB"/>
        </w:rPr>
        <w:t xml:space="preserve"> </w:t>
      </w:r>
      <w:r w:rsidRPr="00172576">
        <w:rPr>
          <w:rFonts w:eastAsia="Calibri"/>
          <w:rtl/>
          <w:lang w:bidi="ar-LB"/>
        </w:rPr>
        <w:t>مجّانًا</w:t>
      </w:r>
      <w:r>
        <w:rPr>
          <w:rFonts w:eastAsia="Calibri"/>
          <w:rtl/>
          <w:lang w:bidi="ar-LB"/>
        </w:rPr>
        <w:t>، بالإضافة إلى الكتب وعدّة "</w:t>
      </w:r>
      <w:r w:rsidRPr="00172576">
        <w:rPr>
          <w:rFonts w:eastAsia="Calibri"/>
          <w:rtl/>
          <w:lang w:bidi="ar-LB"/>
        </w:rPr>
        <w:t>العودة</w:t>
      </w:r>
      <w:r>
        <w:rPr>
          <w:rFonts w:eastAsia="Calibri"/>
          <w:rtl/>
          <w:lang w:bidi="ar-LB"/>
        </w:rPr>
        <w:t xml:space="preserve"> </w:t>
      </w:r>
      <w:r w:rsidRPr="00172576">
        <w:rPr>
          <w:rFonts w:eastAsia="Calibri"/>
          <w:rtl/>
          <w:lang w:bidi="ar-LB"/>
        </w:rPr>
        <w:t>إلى</w:t>
      </w:r>
      <w:r>
        <w:rPr>
          <w:rFonts w:eastAsia="Calibri"/>
          <w:rtl/>
          <w:lang w:bidi="ar-LB"/>
        </w:rPr>
        <w:t xml:space="preserve"> </w:t>
      </w:r>
      <w:r w:rsidRPr="00172576">
        <w:rPr>
          <w:rFonts w:eastAsia="Calibri"/>
          <w:rtl/>
          <w:lang w:bidi="ar-LB"/>
        </w:rPr>
        <w:t>المدرسة".</w:t>
      </w:r>
      <w:r>
        <w:rPr>
          <w:rFonts w:eastAsia="Calibri"/>
          <w:rtl/>
          <w:lang w:bidi="ar-LB"/>
        </w:rPr>
        <w:t xml:space="preserve"> </w:t>
      </w:r>
      <w:r w:rsidRPr="00172576">
        <w:rPr>
          <w:rFonts w:eastAsia="Calibri"/>
          <w:rtl/>
          <w:lang w:bidi="ar-LB"/>
        </w:rPr>
        <w:t>هناك</w:t>
      </w:r>
      <w:r>
        <w:rPr>
          <w:rFonts w:eastAsia="Calibri"/>
          <w:rtl/>
          <w:lang w:bidi="ar-LB"/>
        </w:rPr>
        <w:t xml:space="preserve"> </w:t>
      </w:r>
      <w:r w:rsidRPr="00172576">
        <w:rPr>
          <w:rFonts w:eastAsia="Calibri"/>
          <w:rtl/>
          <w:lang w:bidi="ar-LB"/>
        </w:rPr>
        <w:t>68</w:t>
      </w:r>
      <w:r>
        <w:rPr>
          <w:rFonts w:eastAsia="Calibri"/>
          <w:rtl/>
          <w:lang w:bidi="ar-LB"/>
        </w:rPr>
        <w:t xml:space="preserve"> </w:t>
      </w:r>
      <w:r w:rsidRPr="00172576">
        <w:rPr>
          <w:rFonts w:eastAsia="Calibri"/>
          <w:rtl/>
          <w:lang w:bidi="ar-LB"/>
        </w:rPr>
        <w:t>مدرسة</w:t>
      </w:r>
      <w:r>
        <w:rPr>
          <w:rFonts w:eastAsia="Calibri"/>
          <w:rtl/>
          <w:lang w:bidi="ar-LB"/>
        </w:rPr>
        <w:t xml:space="preserve"> </w:t>
      </w:r>
      <w:r w:rsidRPr="00172576">
        <w:rPr>
          <w:rFonts w:eastAsia="Calibri"/>
          <w:rtl/>
          <w:lang w:bidi="ar-LB"/>
        </w:rPr>
        <w:t>تدعمها</w:t>
      </w:r>
      <w:r>
        <w:rPr>
          <w:rFonts w:eastAsia="Calibri"/>
          <w:rtl/>
          <w:lang w:bidi="ar-LB"/>
        </w:rPr>
        <w:t xml:space="preserve"> </w:t>
      </w:r>
      <w:r w:rsidRPr="00172576">
        <w:rPr>
          <w:rFonts w:eastAsia="Calibri"/>
          <w:rtl/>
          <w:lang w:bidi="ar-LB"/>
        </w:rPr>
        <w:t>الأونروا</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لبنان،</w:t>
      </w:r>
      <w:r>
        <w:rPr>
          <w:rFonts w:eastAsia="Calibri"/>
          <w:rtl/>
          <w:lang w:bidi="ar-LB"/>
        </w:rPr>
        <w:t xml:space="preserve"> </w:t>
      </w:r>
      <w:r w:rsidRPr="00172576">
        <w:rPr>
          <w:rFonts w:eastAsia="Calibri"/>
          <w:rtl/>
          <w:lang w:bidi="ar-LB"/>
        </w:rPr>
        <w:t>ويتقدّم</w:t>
      </w:r>
      <w:r>
        <w:rPr>
          <w:rFonts w:eastAsia="Calibri"/>
          <w:rtl/>
          <w:lang w:bidi="ar-LB"/>
        </w:rPr>
        <w:t xml:space="preserve"> </w:t>
      </w:r>
      <w:r w:rsidRPr="00172576">
        <w:rPr>
          <w:rFonts w:eastAsia="Calibri"/>
          <w:rtl/>
          <w:lang w:bidi="ar-LB"/>
        </w:rPr>
        <w:t>تلامذتها</w:t>
      </w:r>
      <w:r>
        <w:rPr>
          <w:rFonts w:eastAsia="Calibri"/>
          <w:rtl/>
          <w:lang w:bidi="ar-LB"/>
        </w:rPr>
        <w:t xml:space="preserve"> </w:t>
      </w:r>
      <w:r w:rsidRPr="00172576">
        <w:rPr>
          <w:rFonts w:eastAsia="Calibri"/>
          <w:rtl/>
          <w:lang w:bidi="ar-LB"/>
        </w:rPr>
        <w:t>للامتحانات</w:t>
      </w:r>
      <w:r>
        <w:rPr>
          <w:rFonts w:eastAsia="Calibri"/>
          <w:rtl/>
          <w:lang w:bidi="ar-LB"/>
        </w:rPr>
        <w:t xml:space="preserve"> </w:t>
      </w:r>
      <w:r w:rsidRPr="00172576">
        <w:rPr>
          <w:rFonts w:eastAsia="Calibri"/>
          <w:rtl/>
          <w:lang w:bidi="ar-LB"/>
        </w:rPr>
        <w:t>الرّسميّة</w:t>
      </w:r>
      <w:r>
        <w:rPr>
          <w:rFonts w:eastAsia="Calibri"/>
          <w:rtl/>
          <w:lang w:bidi="ar-LB"/>
        </w:rPr>
        <w:t xml:space="preserve"> </w:t>
      </w:r>
      <w:r w:rsidRPr="00172576">
        <w:rPr>
          <w:rFonts w:eastAsia="Calibri"/>
          <w:rtl/>
          <w:lang w:bidi="ar-LB"/>
        </w:rPr>
        <w:t>كما</w:t>
      </w:r>
      <w:r>
        <w:rPr>
          <w:rFonts w:eastAsia="Calibri"/>
          <w:rtl/>
          <w:lang w:bidi="ar-LB"/>
        </w:rPr>
        <w:t xml:space="preserve"> </w:t>
      </w:r>
      <w:r w:rsidRPr="00172576">
        <w:rPr>
          <w:rFonts w:eastAsia="Calibri"/>
          <w:rtl/>
          <w:lang w:bidi="ar-LB"/>
        </w:rPr>
        <w:t>التّلامذة</w:t>
      </w:r>
      <w:r>
        <w:rPr>
          <w:rFonts w:eastAsia="Calibri"/>
          <w:rtl/>
          <w:lang w:bidi="ar-LB"/>
        </w:rPr>
        <w:t xml:space="preserve"> </w:t>
      </w:r>
      <w:r w:rsidRPr="00172576">
        <w:rPr>
          <w:rFonts w:eastAsia="Calibri"/>
          <w:rtl/>
          <w:lang w:bidi="ar-LB"/>
        </w:rPr>
        <w:t>اللّبنانيّون.</w:t>
      </w:r>
      <w:r>
        <w:rPr>
          <w:rFonts w:eastAsia="Calibri"/>
          <w:rtl/>
          <w:lang w:bidi="ar-LB"/>
        </w:rPr>
        <w:t xml:space="preserve"> </w:t>
      </w:r>
      <w:r w:rsidRPr="00172576">
        <w:rPr>
          <w:rFonts w:eastAsia="Calibri"/>
          <w:rtl/>
          <w:lang w:bidi="ar-LB"/>
        </w:rPr>
        <w:t>وبالتّالي،</w:t>
      </w:r>
      <w:r>
        <w:rPr>
          <w:rFonts w:eastAsia="Calibri"/>
          <w:rtl/>
          <w:lang w:bidi="ar-LB"/>
        </w:rPr>
        <w:t xml:space="preserve"> </w:t>
      </w:r>
      <w:r w:rsidRPr="00172576">
        <w:rPr>
          <w:rFonts w:eastAsia="Calibri"/>
          <w:rtl/>
          <w:lang w:bidi="ar-LB"/>
        </w:rPr>
        <w:t>فإنَّ</w:t>
      </w:r>
      <w:r>
        <w:rPr>
          <w:rFonts w:eastAsia="Calibri"/>
          <w:rtl/>
          <w:lang w:bidi="ar-LB"/>
        </w:rPr>
        <w:t xml:space="preserve"> </w:t>
      </w:r>
      <w:r w:rsidRPr="00172576">
        <w:rPr>
          <w:rFonts w:eastAsia="Calibri"/>
          <w:rtl/>
          <w:lang w:bidi="ar-LB"/>
        </w:rPr>
        <w:t>جميع</w:t>
      </w:r>
      <w:r>
        <w:rPr>
          <w:rFonts w:eastAsia="Calibri"/>
          <w:rtl/>
          <w:lang w:bidi="ar-LB"/>
        </w:rPr>
        <w:t xml:space="preserve"> </w:t>
      </w:r>
      <w:r w:rsidRPr="00172576">
        <w:rPr>
          <w:rFonts w:eastAsia="Calibri"/>
          <w:rtl/>
          <w:lang w:bidi="ar-LB"/>
        </w:rPr>
        <w:t>اللاّجئين</w:t>
      </w:r>
      <w:r>
        <w:rPr>
          <w:rFonts w:eastAsia="Calibri"/>
          <w:rtl/>
          <w:lang w:bidi="ar-LB"/>
        </w:rPr>
        <w:t xml:space="preserve"> </w:t>
      </w:r>
      <w:r w:rsidRPr="00172576">
        <w:rPr>
          <w:rFonts w:eastAsia="Calibri"/>
          <w:rtl/>
          <w:lang w:bidi="ar-LB"/>
        </w:rPr>
        <w:t>والنّازحين</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لبنان</w:t>
      </w:r>
      <w:r>
        <w:rPr>
          <w:rFonts w:eastAsia="Calibri"/>
          <w:rtl/>
          <w:lang w:bidi="ar-LB"/>
        </w:rPr>
        <w:t xml:space="preserve"> </w:t>
      </w:r>
      <w:r w:rsidRPr="00172576">
        <w:rPr>
          <w:rFonts w:eastAsia="Calibri"/>
          <w:rtl/>
          <w:lang w:bidi="ar-LB"/>
        </w:rPr>
        <w:t>الّذين</w:t>
      </w:r>
      <w:r>
        <w:rPr>
          <w:rFonts w:eastAsia="Calibri"/>
          <w:rtl/>
          <w:lang w:bidi="ar-LB"/>
        </w:rPr>
        <w:t xml:space="preserve"> </w:t>
      </w:r>
      <w:r w:rsidRPr="00172576">
        <w:rPr>
          <w:rFonts w:eastAsia="Calibri"/>
          <w:rtl/>
          <w:lang w:bidi="ar-LB"/>
        </w:rPr>
        <w:t>أكملوا</w:t>
      </w:r>
      <w:r>
        <w:rPr>
          <w:rFonts w:eastAsia="Calibri"/>
          <w:rtl/>
          <w:lang w:bidi="ar-LB"/>
        </w:rPr>
        <w:t xml:space="preserve"> </w:t>
      </w:r>
      <w:r w:rsidRPr="00172576">
        <w:rPr>
          <w:rFonts w:eastAsia="Calibri"/>
          <w:rtl/>
          <w:lang w:bidi="ar-LB"/>
        </w:rPr>
        <w:t>الصّفّ</w:t>
      </w:r>
      <w:r>
        <w:rPr>
          <w:rFonts w:eastAsia="Calibri"/>
          <w:rtl/>
          <w:lang w:bidi="ar-LB"/>
        </w:rPr>
        <w:t xml:space="preserve"> </w:t>
      </w:r>
      <w:r w:rsidRPr="00172576">
        <w:rPr>
          <w:rFonts w:eastAsia="Calibri"/>
          <w:rtl/>
          <w:lang w:bidi="ar-LB"/>
        </w:rPr>
        <w:t>الثّاني</w:t>
      </w:r>
      <w:r>
        <w:rPr>
          <w:rFonts w:eastAsia="Calibri"/>
          <w:rtl/>
          <w:lang w:bidi="ar-LB"/>
        </w:rPr>
        <w:t xml:space="preserve"> </w:t>
      </w:r>
      <w:r w:rsidRPr="00172576">
        <w:rPr>
          <w:rFonts w:eastAsia="Calibri"/>
          <w:rtl/>
          <w:lang w:bidi="ar-LB"/>
        </w:rPr>
        <w:t>عشر</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مدارسه</w:t>
      </w:r>
      <w:r>
        <w:rPr>
          <w:rFonts w:eastAsia="Calibri"/>
          <w:rtl/>
          <w:lang w:bidi="ar-LB"/>
        </w:rPr>
        <w:t xml:space="preserve"> </w:t>
      </w:r>
      <w:r w:rsidRPr="00172576">
        <w:rPr>
          <w:rFonts w:eastAsia="Calibri"/>
          <w:rtl/>
          <w:lang w:bidi="ar-LB"/>
        </w:rPr>
        <w:t>أو</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بلد</w:t>
      </w:r>
      <w:r>
        <w:rPr>
          <w:rFonts w:eastAsia="Calibri"/>
          <w:rtl/>
          <w:lang w:bidi="ar-LB"/>
        </w:rPr>
        <w:t xml:space="preserve"> </w:t>
      </w:r>
      <w:r w:rsidRPr="00172576">
        <w:rPr>
          <w:rFonts w:eastAsia="Calibri"/>
          <w:rtl/>
          <w:lang w:bidi="ar-LB"/>
        </w:rPr>
        <w:t>الأصل</w:t>
      </w:r>
      <w:r>
        <w:rPr>
          <w:rFonts w:eastAsia="Calibri"/>
          <w:rtl/>
          <w:lang w:bidi="ar-LB"/>
        </w:rPr>
        <w:t xml:space="preserve"> </w:t>
      </w:r>
      <w:r w:rsidRPr="00172576">
        <w:rPr>
          <w:rFonts w:eastAsia="Calibri"/>
          <w:rtl/>
          <w:lang w:bidi="ar-LB"/>
        </w:rPr>
        <w:t>يستطيعون</w:t>
      </w:r>
      <w:r>
        <w:rPr>
          <w:rFonts w:eastAsia="Calibri"/>
          <w:rtl/>
          <w:lang w:bidi="ar-LB"/>
        </w:rPr>
        <w:t xml:space="preserve"> </w:t>
      </w:r>
      <w:r w:rsidRPr="00172576">
        <w:rPr>
          <w:rFonts w:eastAsia="Calibri"/>
          <w:rtl/>
          <w:lang w:bidi="ar-LB"/>
        </w:rPr>
        <w:t>الالتحاق</w:t>
      </w:r>
      <w:r>
        <w:rPr>
          <w:rFonts w:eastAsia="Calibri"/>
          <w:rtl/>
          <w:lang w:bidi="ar-LB"/>
        </w:rPr>
        <w:t xml:space="preserve"> </w:t>
      </w:r>
      <w:r w:rsidRPr="00172576">
        <w:rPr>
          <w:rFonts w:eastAsia="Calibri"/>
          <w:rtl/>
          <w:lang w:bidi="ar-LB"/>
        </w:rPr>
        <w:t>بالجامعات</w:t>
      </w:r>
      <w:r>
        <w:rPr>
          <w:rFonts w:eastAsia="Calibri"/>
          <w:rtl/>
          <w:lang w:bidi="ar-LB"/>
        </w:rPr>
        <w:t xml:space="preserve"> </w:t>
      </w:r>
      <w:r w:rsidRPr="00172576">
        <w:rPr>
          <w:rFonts w:eastAsia="Calibri"/>
          <w:rtl/>
          <w:lang w:bidi="ar-LB"/>
        </w:rPr>
        <w:t>الرّسميّة</w:t>
      </w:r>
      <w:r>
        <w:rPr>
          <w:rFonts w:eastAsia="Calibri"/>
          <w:rtl/>
          <w:lang w:bidi="ar-LB"/>
        </w:rPr>
        <w:t xml:space="preserve"> </w:t>
      </w:r>
      <w:r w:rsidRPr="00172576">
        <w:rPr>
          <w:rFonts w:eastAsia="Calibri"/>
          <w:rtl/>
          <w:lang w:bidi="ar-LB"/>
        </w:rPr>
        <w:t>أو</w:t>
      </w:r>
      <w:r>
        <w:rPr>
          <w:rFonts w:eastAsia="Calibri"/>
          <w:rtl/>
          <w:lang w:bidi="ar-LB"/>
        </w:rPr>
        <w:t xml:space="preserve"> </w:t>
      </w:r>
      <w:r w:rsidRPr="00172576">
        <w:rPr>
          <w:rFonts w:eastAsia="Calibri"/>
          <w:rtl/>
          <w:lang w:bidi="ar-LB"/>
        </w:rPr>
        <w:t>الخاصّة</w:t>
      </w:r>
      <w:r>
        <w:rPr>
          <w:rFonts w:eastAsia="Calibri"/>
          <w:rtl/>
          <w:lang w:bidi="ar-LB"/>
        </w:rPr>
        <w:t xml:space="preserve"> </w:t>
      </w:r>
      <w:r w:rsidRPr="00172576">
        <w:rPr>
          <w:rFonts w:eastAsia="Calibri"/>
          <w:rtl/>
          <w:lang w:bidi="ar-LB"/>
        </w:rPr>
        <w:t>المُصدّقة</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لبنان.</w:t>
      </w:r>
    </w:p>
    <w:p w:rsidR="00366CB7" w:rsidRPr="00172576" w:rsidRDefault="00366CB7" w:rsidP="00366CB7">
      <w:pPr>
        <w:pStyle w:val="SingleTxtGA"/>
        <w:spacing w:after="100"/>
        <w:rPr>
          <w:rFonts w:eastAsia="Calibri"/>
          <w:rtl/>
          <w:lang w:bidi="ar-LB"/>
        </w:rPr>
      </w:pPr>
      <w:r w:rsidRPr="00172576">
        <w:rPr>
          <w:rFonts w:eastAsia="Calibri"/>
          <w:rtl/>
        </w:rPr>
        <w:t>189-</w:t>
      </w:r>
      <w:r w:rsidRPr="00172576">
        <w:rPr>
          <w:rFonts w:eastAsia="Calibri"/>
          <w:rtl/>
        </w:rPr>
        <w:tab/>
      </w:r>
      <w:r w:rsidRPr="002321B0">
        <w:rPr>
          <w:rFonts w:eastAsia="Calibri"/>
          <w:b/>
          <w:bCs/>
          <w:u w:val="single"/>
          <w:rtl/>
          <w:lang w:bidi="ar-LB"/>
        </w:rPr>
        <w:t>تسجيل</w:t>
      </w:r>
      <w:r>
        <w:rPr>
          <w:rFonts w:eastAsia="Calibri"/>
          <w:b/>
          <w:bCs/>
          <w:u w:val="single"/>
          <w:rtl/>
          <w:lang w:bidi="ar-LB"/>
        </w:rPr>
        <w:t xml:space="preserve"> </w:t>
      </w:r>
      <w:r w:rsidRPr="002321B0">
        <w:rPr>
          <w:rFonts w:eastAsia="Calibri"/>
          <w:b/>
          <w:bCs/>
          <w:u w:val="single"/>
          <w:rtl/>
          <w:lang w:bidi="ar-LB"/>
        </w:rPr>
        <w:t>التّلامذة</w:t>
      </w:r>
      <w:r>
        <w:rPr>
          <w:rFonts w:eastAsia="Calibri"/>
          <w:b/>
          <w:bCs/>
          <w:u w:val="single"/>
          <w:rtl/>
          <w:lang w:bidi="ar-LB"/>
        </w:rPr>
        <w:t xml:space="preserve"> </w:t>
      </w:r>
      <w:r w:rsidRPr="002321B0">
        <w:rPr>
          <w:rFonts w:eastAsia="Calibri"/>
          <w:b/>
          <w:bCs/>
          <w:u w:val="single"/>
          <w:rtl/>
          <w:lang w:bidi="ar-LB"/>
        </w:rPr>
        <w:t>من</w:t>
      </w:r>
      <w:r>
        <w:rPr>
          <w:rFonts w:eastAsia="Calibri"/>
          <w:b/>
          <w:bCs/>
          <w:u w:val="single"/>
          <w:rtl/>
          <w:lang w:bidi="ar-LB"/>
        </w:rPr>
        <w:t xml:space="preserve"> </w:t>
      </w:r>
      <w:r w:rsidRPr="002321B0">
        <w:rPr>
          <w:rFonts w:eastAsia="Calibri"/>
          <w:b/>
          <w:bCs/>
          <w:u w:val="single"/>
          <w:rtl/>
          <w:lang w:bidi="ar-LB"/>
        </w:rPr>
        <w:t>أمّهات</w:t>
      </w:r>
      <w:r>
        <w:rPr>
          <w:rFonts w:eastAsia="Calibri"/>
          <w:b/>
          <w:bCs/>
          <w:u w:val="single"/>
          <w:rtl/>
          <w:lang w:bidi="ar-LB"/>
        </w:rPr>
        <w:t xml:space="preserve"> </w:t>
      </w:r>
      <w:r w:rsidRPr="002321B0">
        <w:rPr>
          <w:rFonts w:eastAsia="Calibri"/>
          <w:b/>
          <w:bCs/>
          <w:u w:val="single"/>
          <w:rtl/>
          <w:lang w:bidi="ar-LB"/>
        </w:rPr>
        <w:t>لبنانيّات</w:t>
      </w:r>
      <w:r>
        <w:rPr>
          <w:rFonts w:eastAsia="Calibri"/>
          <w:b/>
          <w:bCs/>
          <w:u w:val="single"/>
          <w:rtl/>
          <w:lang w:bidi="ar-LB"/>
        </w:rPr>
        <w:t xml:space="preserve"> </w:t>
      </w:r>
      <w:r w:rsidRPr="002321B0">
        <w:rPr>
          <w:rFonts w:eastAsia="Calibri"/>
          <w:b/>
          <w:bCs/>
          <w:u w:val="single"/>
          <w:rtl/>
          <w:lang w:bidi="ar-LB"/>
        </w:rPr>
        <w:t>متزوّجات</w:t>
      </w:r>
      <w:r>
        <w:rPr>
          <w:rFonts w:eastAsia="Calibri"/>
          <w:b/>
          <w:bCs/>
          <w:u w:val="single"/>
          <w:rtl/>
          <w:lang w:bidi="ar-LB"/>
        </w:rPr>
        <w:t xml:space="preserve"> </w:t>
      </w:r>
      <w:r w:rsidRPr="002321B0">
        <w:rPr>
          <w:rFonts w:eastAsia="Calibri"/>
          <w:b/>
          <w:bCs/>
          <w:u w:val="single"/>
          <w:rtl/>
          <w:lang w:bidi="ar-LB"/>
        </w:rPr>
        <w:t>من</w:t>
      </w:r>
      <w:r>
        <w:rPr>
          <w:rFonts w:eastAsia="Calibri"/>
          <w:b/>
          <w:bCs/>
          <w:u w:val="single"/>
          <w:rtl/>
          <w:lang w:bidi="ar-LB"/>
        </w:rPr>
        <w:t xml:space="preserve"> </w:t>
      </w:r>
      <w:r w:rsidRPr="002321B0">
        <w:rPr>
          <w:rFonts w:eastAsia="Calibri"/>
          <w:b/>
          <w:bCs/>
          <w:u w:val="single"/>
          <w:rtl/>
          <w:lang w:bidi="ar-LB"/>
        </w:rPr>
        <w:t>أجنبي</w:t>
      </w:r>
      <w:r w:rsidRPr="002321B0">
        <w:rPr>
          <w:rFonts w:eastAsia="Calibri"/>
          <w:b/>
          <w:bCs/>
          <w:rtl/>
          <w:lang w:bidi="ar-LB"/>
        </w:rPr>
        <w:t>:</w:t>
      </w:r>
      <w:r>
        <w:rPr>
          <w:rFonts w:eastAsia="Calibri"/>
          <w:rtl/>
          <w:lang w:bidi="ar-LB"/>
        </w:rPr>
        <w:t xml:space="preserve"> </w:t>
      </w:r>
      <w:r w:rsidRPr="00172576">
        <w:rPr>
          <w:rFonts w:eastAsia="Calibri"/>
          <w:rtl/>
          <w:lang w:bidi="ar-LB"/>
        </w:rPr>
        <w:t>لقد</w:t>
      </w:r>
      <w:r>
        <w:rPr>
          <w:rFonts w:eastAsia="Calibri"/>
          <w:rtl/>
          <w:lang w:bidi="ar-LB"/>
        </w:rPr>
        <w:t xml:space="preserve"> </w:t>
      </w:r>
      <w:r w:rsidRPr="00172576">
        <w:rPr>
          <w:rFonts w:eastAsia="Calibri"/>
          <w:rtl/>
          <w:lang w:bidi="ar-LB"/>
        </w:rPr>
        <w:t>سبق</w:t>
      </w:r>
      <w:r>
        <w:rPr>
          <w:rFonts w:eastAsia="Calibri"/>
          <w:rtl/>
          <w:lang w:bidi="ar-LB"/>
        </w:rPr>
        <w:t xml:space="preserve"> </w:t>
      </w:r>
      <w:r w:rsidRPr="00172576">
        <w:rPr>
          <w:rFonts w:eastAsia="Calibri"/>
          <w:rtl/>
          <w:lang w:bidi="ar-LB"/>
        </w:rPr>
        <w:t>وأوضحنا</w:t>
      </w:r>
      <w:r>
        <w:rPr>
          <w:rFonts w:eastAsia="Calibri"/>
          <w:rtl/>
          <w:lang w:bidi="ar-LB"/>
        </w:rPr>
        <w:t xml:space="preserve"> </w:t>
      </w:r>
      <w:r w:rsidRPr="00172576">
        <w:rPr>
          <w:rFonts w:eastAsia="Calibri"/>
          <w:rtl/>
          <w:lang w:bidi="ar-LB"/>
        </w:rPr>
        <w:t>أنَّ</w:t>
      </w:r>
      <w:r>
        <w:rPr>
          <w:rFonts w:eastAsia="Calibri"/>
          <w:rtl/>
          <w:lang w:bidi="ar-LB"/>
        </w:rPr>
        <w:t xml:space="preserve"> </w:t>
      </w:r>
      <w:r w:rsidRPr="00172576">
        <w:rPr>
          <w:rFonts w:eastAsia="Calibri"/>
          <w:rtl/>
          <w:lang w:bidi="ar-LB"/>
        </w:rPr>
        <w:t>لبنان</w:t>
      </w:r>
      <w:r>
        <w:rPr>
          <w:rFonts w:eastAsia="Calibri"/>
          <w:rtl/>
          <w:lang w:bidi="ar-LB"/>
        </w:rPr>
        <w:t xml:space="preserve"> </w:t>
      </w:r>
      <w:r w:rsidRPr="00172576">
        <w:rPr>
          <w:rFonts w:eastAsia="Calibri"/>
          <w:rtl/>
          <w:lang w:bidi="ar-LB"/>
        </w:rPr>
        <w:t>يسعى</w:t>
      </w:r>
      <w:r>
        <w:rPr>
          <w:rFonts w:eastAsia="Calibri"/>
          <w:rtl/>
          <w:lang w:bidi="ar-LB"/>
        </w:rPr>
        <w:t xml:space="preserve"> </w:t>
      </w:r>
      <w:r w:rsidRPr="00172576">
        <w:rPr>
          <w:rFonts w:eastAsia="Calibri"/>
          <w:rtl/>
          <w:lang w:bidi="ar-LB"/>
        </w:rPr>
        <w:t>دائمًا</w:t>
      </w:r>
      <w:r>
        <w:rPr>
          <w:rFonts w:eastAsia="Calibri"/>
          <w:rtl/>
          <w:lang w:bidi="ar-LB"/>
        </w:rPr>
        <w:t xml:space="preserve"> </w:t>
      </w:r>
      <w:r w:rsidRPr="00172576">
        <w:rPr>
          <w:rFonts w:eastAsia="Calibri"/>
          <w:rtl/>
          <w:lang w:bidi="ar-LB"/>
        </w:rPr>
        <w:t>إلى</w:t>
      </w:r>
      <w:r>
        <w:rPr>
          <w:rFonts w:eastAsia="Calibri"/>
          <w:rtl/>
          <w:lang w:bidi="ar-LB"/>
        </w:rPr>
        <w:t xml:space="preserve"> </w:t>
      </w:r>
      <w:r w:rsidRPr="00172576">
        <w:rPr>
          <w:rFonts w:eastAsia="Calibri"/>
          <w:rtl/>
          <w:lang w:bidi="ar-LB"/>
        </w:rPr>
        <w:t>تعزيز</w:t>
      </w:r>
      <w:r>
        <w:rPr>
          <w:rFonts w:eastAsia="Calibri"/>
          <w:rtl/>
          <w:lang w:bidi="ar-LB"/>
        </w:rPr>
        <w:t xml:space="preserve"> </w:t>
      </w:r>
      <w:r w:rsidRPr="00172576">
        <w:rPr>
          <w:rFonts w:eastAsia="Calibri"/>
          <w:rtl/>
          <w:lang w:bidi="ar-LB"/>
        </w:rPr>
        <w:t>الحقّ</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التّعليم</w:t>
      </w:r>
      <w:r>
        <w:rPr>
          <w:rFonts w:eastAsia="Calibri"/>
          <w:rtl/>
          <w:lang w:bidi="ar-LB"/>
        </w:rPr>
        <w:t xml:space="preserve"> </w:t>
      </w:r>
      <w:r w:rsidRPr="00172576">
        <w:rPr>
          <w:rFonts w:eastAsia="Calibri"/>
          <w:rtl/>
          <w:lang w:bidi="ar-LB"/>
        </w:rPr>
        <w:t>للجميع.</w:t>
      </w:r>
      <w:r>
        <w:rPr>
          <w:rFonts w:eastAsia="Calibri"/>
          <w:rtl/>
          <w:lang w:bidi="ar-LB"/>
        </w:rPr>
        <w:t xml:space="preserve"> </w:t>
      </w:r>
      <w:r w:rsidRPr="00172576">
        <w:rPr>
          <w:rFonts w:eastAsia="Calibri"/>
          <w:rtl/>
          <w:lang w:bidi="ar-LB"/>
        </w:rPr>
        <w:t>فقد</w:t>
      </w:r>
      <w:r>
        <w:rPr>
          <w:rFonts w:eastAsia="Calibri"/>
          <w:rtl/>
          <w:lang w:bidi="ar-LB"/>
        </w:rPr>
        <w:t xml:space="preserve"> </w:t>
      </w:r>
      <w:r w:rsidRPr="002321B0">
        <w:rPr>
          <w:rFonts w:eastAsia="Calibri"/>
          <w:b/>
          <w:bCs/>
          <w:rtl/>
        </w:rPr>
        <w:t>أقرَّ</w:t>
      </w:r>
      <w:r>
        <w:rPr>
          <w:rFonts w:eastAsia="Calibri"/>
          <w:b/>
          <w:bCs/>
          <w:rtl/>
        </w:rPr>
        <w:t xml:space="preserve"> </w:t>
      </w:r>
      <w:r w:rsidRPr="002321B0">
        <w:rPr>
          <w:rFonts w:eastAsia="Calibri"/>
          <w:b/>
          <w:bCs/>
          <w:rtl/>
        </w:rPr>
        <w:t>قوانين</w:t>
      </w:r>
      <w:r>
        <w:rPr>
          <w:rFonts w:eastAsia="Calibri"/>
          <w:b/>
          <w:bCs/>
          <w:rtl/>
        </w:rPr>
        <w:t xml:space="preserve"> </w:t>
      </w:r>
      <w:r w:rsidRPr="002321B0">
        <w:rPr>
          <w:rFonts w:eastAsia="Calibri"/>
          <w:b/>
          <w:bCs/>
          <w:rtl/>
        </w:rPr>
        <w:t>عدّة</w:t>
      </w:r>
      <w:r>
        <w:rPr>
          <w:rFonts w:eastAsia="Calibri"/>
          <w:b/>
          <w:bCs/>
          <w:rtl/>
        </w:rPr>
        <w:t xml:space="preserve"> </w:t>
      </w:r>
      <w:r w:rsidRPr="002321B0">
        <w:rPr>
          <w:rFonts w:eastAsia="Calibri"/>
          <w:b/>
          <w:bCs/>
          <w:rtl/>
        </w:rPr>
        <w:t>تنظّم</w:t>
      </w:r>
      <w:r>
        <w:rPr>
          <w:rFonts w:eastAsia="Calibri"/>
          <w:b/>
          <w:bCs/>
          <w:rtl/>
        </w:rPr>
        <w:t xml:space="preserve"> </w:t>
      </w:r>
      <w:r w:rsidRPr="002321B0">
        <w:rPr>
          <w:rFonts w:eastAsia="Calibri"/>
          <w:b/>
          <w:bCs/>
          <w:rtl/>
        </w:rPr>
        <w:t>حقّ</w:t>
      </w:r>
      <w:r>
        <w:rPr>
          <w:rFonts w:eastAsia="Calibri"/>
          <w:b/>
          <w:bCs/>
          <w:rtl/>
        </w:rPr>
        <w:t xml:space="preserve"> </w:t>
      </w:r>
      <w:r w:rsidRPr="002321B0">
        <w:rPr>
          <w:rFonts w:eastAsia="Calibri"/>
          <w:b/>
          <w:bCs/>
          <w:rtl/>
        </w:rPr>
        <w:t>التّعليم</w:t>
      </w:r>
      <w:r>
        <w:rPr>
          <w:rFonts w:eastAsia="Calibri"/>
          <w:b/>
          <w:bCs/>
          <w:rtl/>
        </w:rPr>
        <w:t xml:space="preserve"> </w:t>
      </w:r>
      <w:r w:rsidRPr="002321B0">
        <w:rPr>
          <w:rFonts w:eastAsia="Calibri"/>
          <w:b/>
          <w:bCs/>
          <w:rtl/>
        </w:rPr>
        <w:t>للمواطنين،</w:t>
      </w:r>
      <w:r>
        <w:rPr>
          <w:rFonts w:eastAsia="Calibri"/>
          <w:b/>
          <w:bCs/>
          <w:rtl/>
        </w:rPr>
        <w:t xml:space="preserve"> </w:t>
      </w:r>
      <w:r w:rsidRPr="002321B0">
        <w:rPr>
          <w:rFonts w:eastAsia="Calibri"/>
          <w:b/>
          <w:bCs/>
          <w:rtl/>
        </w:rPr>
        <w:t>نذكر</w:t>
      </w:r>
      <w:r>
        <w:rPr>
          <w:rFonts w:eastAsia="Calibri"/>
          <w:b/>
          <w:bCs/>
          <w:rtl/>
        </w:rPr>
        <w:t xml:space="preserve"> </w:t>
      </w:r>
      <w:r w:rsidRPr="002321B0">
        <w:rPr>
          <w:rFonts w:eastAsia="Calibri"/>
          <w:b/>
          <w:bCs/>
          <w:rtl/>
        </w:rPr>
        <w:t>منها</w:t>
      </w:r>
      <w:r>
        <w:rPr>
          <w:rFonts w:eastAsia="Calibri"/>
          <w:b/>
          <w:bCs/>
          <w:rtl/>
        </w:rPr>
        <w:t xml:space="preserve"> </w:t>
      </w:r>
      <w:r w:rsidRPr="002321B0">
        <w:rPr>
          <w:rFonts w:eastAsia="Calibri"/>
          <w:b/>
          <w:bCs/>
          <w:rtl/>
        </w:rPr>
        <w:t>على</w:t>
      </w:r>
      <w:r>
        <w:rPr>
          <w:rFonts w:eastAsia="Calibri"/>
          <w:b/>
          <w:bCs/>
          <w:rtl/>
        </w:rPr>
        <w:t xml:space="preserve"> </w:t>
      </w:r>
      <w:r w:rsidRPr="002321B0">
        <w:rPr>
          <w:rFonts w:eastAsia="Calibri"/>
          <w:b/>
          <w:bCs/>
          <w:rtl/>
        </w:rPr>
        <w:t>سبيل</w:t>
      </w:r>
      <w:r>
        <w:rPr>
          <w:rFonts w:eastAsia="Calibri"/>
          <w:b/>
          <w:bCs/>
          <w:rtl/>
        </w:rPr>
        <w:t xml:space="preserve"> </w:t>
      </w:r>
      <w:r w:rsidRPr="002321B0">
        <w:rPr>
          <w:rFonts w:eastAsia="Calibri"/>
          <w:b/>
          <w:bCs/>
          <w:rtl/>
        </w:rPr>
        <w:t>المثال</w:t>
      </w:r>
      <w:r>
        <w:rPr>
          <w:rFonts w:eastAsia="Calibri"/>
          <w:b/>
          <w:bCs/>
          <w:rtl/>
        </w:rPr>
        <w:t xml:space="preserve"> </w:t>
      </w:r>
      <w:r w:rsidRPr="002321B0">
        <w:rPr>
          <w:rFonts w:eastAsia="Calibri"/>
          <w:b/>
          <w:bCs/>
          <w:rtl/>
        </w:rPr>
        <w:t>لا</w:t>
      </w:r>
      <w:r>
        <w:rPr>
          <w:rFonts w:eastAsia="Calibri"/>
          <w:b/>
          <w:bCs/>
          <w:rtl/>
        </w:rPr>
        <w:t xml:space="preserve"> </w:t>
      </w:r>
      <w:r w:rsidRPr="002321B0">
        <w:rPr>
          <w:rFonts w:eastAsia="Calibri"/>
          <w:b/>
          <w:bCs/>
          <w:rtl/>
        </w:rPr>
        <w:t>الحصر:</w:t>
      </w:r>
    </w:p>
    <w:p w:rsidR="00366CB7" w:rsidRPr="00172576" w:rsidRDefault="00366CB7" w:rsidP="00366CB7">
      <w:pPr>
        <w:pStyle w:val="Bullet1GA"/>
        <w:numPr>
          <w:ilvl w:val="0"/>
          <w:numId w:val="3"/>
        </w:numPr>
        <w:bidi/>
        <w:spacing w:after="100"/>
        <w:rPr>
          <w:rFonts w:eastAsia="Calibri"/>
          <w:b/>
          <w:bCs/>
          <w:rtl/>
        </w:rPr>
      </w:pPr>
      <w:r w:rsidRPr="00172576">
        <w:rPr>
          <w:rFonts w:eastAsia="Calibri"/>
          <w:rtl/>
        </w:rPr>
        <w:t>المرسوم</w:t>
      </w:r>
      <w:r>
        <w:rPr>
          <w:rFonts w:eastAsia="Calibri"/>
          <w:rtl/>
        </w:rPr>
        <w:t xml:space="preserve"> </w:t>
      </w:r>
      <w:r w:rsidRPr="00172576">
        <w:rPr>
          <w:rFonts w:eastAsia="Calibri"/>
          <w:rtl/>
        </w:rPr>
        <w:t>الاشتراعيّ</w:t>
      </w:r>
      <w:r>
        <w:rPr>
          <w:rFonts w:eastAsia="Calibri"/>
          <w:rtl/>
        </w:rPr>
        <w:t xml:space="preserve"> </w:t>
      </w:r>
      <w:r w:rsidRPr="00172576">
        <w:rPr>
          <w:rFonts w:eastAsia="Calibri"/>
          <w:rtl/>
        </w:rPr>
        <w:t>رقم</w:t>
      </w:r>
      <w:r>
        <w:rPr>
          <w:rFonts w:eastAsia="Calibri"/>
          <w:rtl/>
        </w:rPr>
        <w:t xml:space="preserve"> </w:t>
      </w:r>
      <w:r w:rsidRPr="00172576">
        <w:rPr>
          <w:rFonts w:eastAsia="Calibri"/>
          <w:rtl/>
        </w:rPr>
        <w:t>134</w:t>
      </w:r>
      <w:r>
        <w:rPr>
          <w:rFonts w:eastAsia="Calibri"/>
          <w:rtl/>
        </w:rPr>
        <w:t xml:space="preserve"> </w:t>
      </w:r>
      <w:r w:rsidRPr="00172576">
        <w:rPr>
          <w:rFonts w:eastAsia="Calibri"/>
          <w:rtl/>
        </w:rPr>
        <w:t>تاريخ</w:t>
      </w:r>
      <w:r>
        <w:rPr>
          <w:rFonts w:eastAsia="Calibri"/>
          <w:rtl/>
        </w:rPr>
        <w:t xml:space="preserve"> </w:t>
      </w:r>
      <w:r w:rsidRPr="00172576">
        <w:rPr>
          <w:rFonts w:eastAsia="Calibri"/>
          <w:rtl/>
        </w:rPr>
        <w:t>12/6/1959</w:t>
      </w:r>
      <w:r>
        <w:rPr>
          <w:rFonts w:eastAsia="Calibri"/>
          <w:rtl/>
        </w:rPr>
        <w:t xml:space="preserve"> </w:t>
      </w:r>
      <w:r w:rsidRPr="00172576">
        <w:rPr>
          <w:rFonts w:eastAsia="Calibri"/>
          <w:rtl/>
        </w:rPr>
        <w:t>الّذي</w:t>
      </w:r>
      <w:r>
        <w:rPr>
          <w:rFonts w:eastAsia="Calibri"/>
          <w:rtl/>
        </w:rPr>
        <w:t xml:space="preserve"> </w:t>
      </w:r>
      <w:r w:rsidRPr="00172576">
        <w:rPr>
          <w:rFonts w:eastAsia="Calibri"/>
          <w:rtl/>
        </w:rPr>
        <w:t>ينصّ</w:t>
      </w:r>
      <w:r>
        <w:rPr>
          <w:rFonts w:eastAsia="Calibri"/>
          <w:rtl/>
        </w:rPr>
        <w:t xml:space="preserve"> </w:t>
      </w:r>
      <w:r w:rsidRPr="00172576">
        <w:rPr>
          <w:rFonts w:eastAsia="Calibri"/>
          <w:rtl/>
        </w:rPr>
        <w:t>على</w:t>
      </w:r>
      <w:r>
        <w:rPr>
          <w:rFonts w:eastAsia="Calibri"/>
          <w:rtl/>
        </w:rPr>
        <w:t xml:space="preserve"> </w:t>
      </w:r>
      <w:r w:rsidRPr="00172576">
        <w:rPr>
          <w:rFonts w:eastAsia="Calibri"/>
          <w:b/>
          <w:bCs/>
          <w:rtl/>
        </w:rPr>
        <w:t>"مجّانيّة</w:t>
      </w:r>
      <w:r>
        <w:rPr>
          <w:rFonts w:eastAsia="Calibri"/>
          <w:b/>
          <w:bCs/>
          <w:rtl/>
        </w:rPr>
        <w:t xml:space="preserve"> </w:t>
      </w:r>
      <w:r w:rsidRPr="00172576">
        <w:rPr>
          <w:rFonts w:eastAsia="Calibri"/>
          <w:b/>
          <w:bCs/>
          <w:rtl/>
        </w:rPr>
        <w:t>التّعليم"</w:t>
      </w:r>
      <w:r w:rsidRPr="00172576">
        <w:rPr>
          <w:rFonts w:eastAsia="Calibri"/>
          <w:rtl/>
        </w:rPr>
        <w:t>.</w:t>
      </w:r>
    </w:p>
    <w:p w:rsidR="00366CB7" w:rsidRPr="00172576" w:rsidRDefault="00366CB7" w:rsidP="00366CB7">
      <w:pPr>
        <w:pStyle w:val="Bullet1GA"/>
        <w:numPr>
          <w:ilvl w:val="0"/>
          <w:numId w:val="3"/>
        </w:numPr>
        <w:bidi/>
        <w:spacing w:after="100"/>
        <w:rPr>
          <w:rFonts w:eastAsia="Calibri"/>
          <w:rtl/>
        </w:rPr>
      </w:pPr>
      <w:r w:rsidRPr="00172576">
        <w:rPr>
          <w:rFonts w:eastAsia="Calibri"/>
          <w:rtl/>
        </w:rPr>
        <w:t>القانون</w:t>
      </w:r>
      <w:r>
        <w:rPr>
          <w:rFonts w:eastAsia="Calibri"/>
          <w:rtl/>
        </w:rPr>
        <w:t xml:space="preserve"> </w:t>
      </w:r>
      <w:r w:rsidRPr="00172576">
        <w:rPr>
          <w:rFonts w:eastAsia="Calibri"/>
          <w:rtl/>
        </w:rPr>
        <w:t>رقم</w:t>
      </w:r>
      <w:r>
        <w:rPr>
          <w:rFonts w:eastAsia="Calibri"/>
          <w:rtl/>
        </w:rPr>
        <w:t xml:space="preserve"> </w:t>
      </w:r>
      <w:r w:rsidRPr="00172576">
        <w:rPr>
          <w:rFonts w:eastAsia="Calibri"/>
          <w:rtl/>
        </w:rPr>
        <w:t>686</w:t>
      </w:r>
      <w:r>
        <w:rPr>
          <w:rFonts w:eastAsia="Calibri"/>
          <w:rtl/>
        </w:rPr>
        <w:t xml:space="preserve">، </w:t>
      </w:r>
      <w:r w:rsidRPr="00172576">
        <w:rPr>
          <w:rFonts w:eastAsia="Calibri"/>
          <w:rtl/>
        </w:rPr>
        <w:t>تاريخ</w:t>
      </w:r>
      <w:r>
        <w:rPr>
          <w:rFonts w:eastAsia="Calibri"/>
          <w:rtl/>
        </w:rPr>
        <w:t xml:space="preserve"> </w:t>
      </w:r>
      <w:r w:rsidRPr="00172576">
        <w:rPr>
          <w:rFonts w:eastAsia="Calibri"/>
          <w:rtl/>
        </w:rPr>
        <w:t>16/3/1998</w:t>
      </w:r>
      <w:r>
        <w:rPr>
          <w:rFonts w:eastAsia="Calibri"/>
          <w:rtl/>
        </w:rPr>
        <w:t xml:space="preserve">، </w:t>
      </w:r>
      <w:r w:rsidRPr="00172576">
        <w:rPr>
          <w:rFonts w:eastAsia="Calibri"/>
          <w:rtl/>
        </w:rPr>
        <w:t>مبدأ</w:t>
      </w:r>
      <w:r>
        <w:rPr>
          <w:rFonts w:eastAsia="Calibri"/>
          <w:rtl/>
        </w:rPr>
        <w:t xml:space="preserve"> </w:t>
      </w:r>
      <w:r w:rsidRPr="00172576">
        <w:rPr>
          <w:rFonts w:eastAsia="Calibri"/>
          <w:rtl/>
        </w:rPr>
        <w:t>"</w:t>
      </w:r>
      <w:r w:rsidRPr="00172576">
        <w:rPr>
          <w:rFonts w:eastAsia="Calibri"/>
          <w:b/>
          <w:bCs/>
          <w:rtl/>
        </w:rPr>
        <w:t>إلزاميّة</w:t>
      </w:r>
      <w:r>
        <w:rPr>
          <w:rFonts w:eastAsia="Calibri"/>
          <w:b/>
          <w:bCs/>
          <w:rtl/>
        </w:rPr>
        <w:t xml:space="preserve"> </w:t>
      </w:r>
      <w:r w:rsidRPr="00172576">
        <w:rPr>
          <w:rFonts w:eastAsia="Calibri"/>
          <w:b/>
          <w:bCs/>
          <w:rtl/>
        </w:rPr>
        <w:t>التّعليم</w:t>
      </w:r>
      <w:r>
        <w:rPr>
          <w:rFonts w:eastAsia="Calibri"/>
          <w:b/>
          <w:bCs/>
          <w:rtl/>
        </w:rPr>
        <w:t xml:space="preserve"> </w:t>
      </w:r>
      <w:r w:rsidRPr="00172576">
        <w:rPr>
          <w:rFonts w:eastAsia="Calibri"/>
          <w:b/>
          <w:bCs/>
          <w:rtl/>
        </w:rPr>
        <w:t>الابتدائيّ</w:t>
      </w:r>
      <w:r>
        <w:rPr>
          <w:rFonts w:eastAsia="Calibri"/>
          <w:b/>
          <w:bCs/>
          <w:rtl/>
        </w:rPr>
        <w:t xml:space="preserve"> </w:t>
      </w:r>
      <w:proofErr w:type="spellStart"/>
      <w:r w:rsidRPr="00172576">
        <w:rPr>
          <w:rFonts w:eastAsia="Calibri"/>
          <w:b/>
          <w:bCs/>
          <w:rtl/>
        </w:rPr>
        <w:t>ومجّانيّته</w:t>
      </w:r>
      <w:proofErr w:type="spellEnd"/>
      <w:r w:rsidRPr="00172576">
        <w:rPr>
          <w:rFonts w:eastAsia="Calibri"/>
          <w:b/>
          <w:bCs/>
          <w:rtl/>
        </w:rPr>
        <w:t>"</w:t>
      </w:r>
      <w:r w:rsidRPr="00172576">
        <w:rPr>
          <w:rFonts w:eastAsia="Calibri"/>
          <w:rtl/>
        </w:rPr>
        <w:t>.</w:t>
      </w:r>
      <w:r>
        <w:rPr>
          <w:rFonts w:eastAsia="Calibri"/>
          <w:rtl/>
        </w:rPr>
        <w:t xml:space="preserve"> </w:t>
      </w:r>
    </w:p>
    <w:p w:rsidR="00366CB7" w:rsidRPr="00172576" w:rsidRDefault="00366CB7" w:rsidP="00366CB7">
      <w:pPr>
        <w:pStyle w:val="Bullet1GA"/>
        <w:numPr>
          <w:ilvl w:val="0"/>
          <w:numId w:val="3"/>
        </w:numPr>
        <w:bidi/>
        <w:spacing w:after="100"/>
        <w:rPr>
          <w:rFonts w:eastAsia="Calibri"/>
          <w:rtl/>
        </w:rPr>
      </w:pPr>
      <w:r w:rsidRPr="00172576">
        <w:rPr>
          <w:rFonts w:eastAsia="Calibri"/>
          <w:b/>
          <w:bCs/>
          <w:rtl/>
        </w:rPr>
        <w:t>القانون</w:t>
      </w:r>
      <w:r>
        <w:rPr>
          <w:rFonts w:eastAsia="Calibri"/>
          <w:b/>
          <w:bCs/>
          <w:rtl/>
        </w:rPr>
        <w:t xml:space="preserve"> </w:t>
      </w:r>
      <w:r w:rsidRPr="00172576">
        <w:rPr>
          <w:rFonts w:eastAsia="Calibri"/>
          <w:b/>
          <w:bCs/>
          <w:rtl/>
        </w:rPr>
        <w:t>رقم</w:t>
      </w:r>
      <w:r>
        <w:rPr>
          <w:rFonts w:eastAsia="Calibri"/>
          <w:b/>
          <w:bCs/>
          <w:rtl/>
        </w:rPr>
        <w:t xml:space="preserve"> </w:t>
      </w:r>
      <w:r w:rsidRPr="00172576">
        <w:rPr>
          <w:rFonts w:eastAsia="Calibri"/>
          <w:b/>
          <w:bCs/>
          <w:rtl/>
        </w:rPr>
        <w:t>150،</w:t>
      </w:r>
      <w:r>
        <w:rPr>
          <w:rFonts w:eastAsia="Calibri"/>
          <w:b/>
          <w:bCs/>
          <w:rtl/>
        </w:rPr>
        <w:t xml:space="preserve"> </w:t>
      </w:r>
      <w:r w:rsidRPr="00172576">
        <w:rPr>
          <w:rFonts w:eastAsia="Calibri"/>
          <w:b/>
          <w:bCs/>
          <w:rtl/>
        </w:rPr>
        <w:t>تاريخ</w:t>
      </w:r>
      <w:r>
        <w:rPr>
          <w:rFonts w:eastAsia="Calibri"/>
          <w:b/>
          <w:bCs/>
          <w:rtl/>
        </w:rPr>
        <w:t xml:space="preserve"> </w:t>
      </w:r>
      <w:r w:rsidRPr="00172576">
        <w:rPr>
          <w:rFonts w:eastAsia="Calibri"/>
          <w:b/>
          <w:bCs/>
          <w:rtl/>
        </w:rPr>
        <w:t>17/8/2011،</w:t>
      </w:r>
      <w:r>
        <w:rPr>
          <w:rFonts w:eastAsia="Calibri"/>
          <w:b/>
          <w:bCs/>
          <w:rtl/>
        </w:rPr>
        <w:t xml:space="preserve"> </w:t>
      </w:r>
      <w:r w:rsidRPr="00172576">
        <w:rPr>
          <w:rFonts w:eastAsia="Calibri"/>
          <w:b/>
          <w:bCs/>
          <w:rtl/>
        </w:rPr>
        <w:t>الّذي</w:t>
      </w:r>
      <w:r>
        <w:rPr>
          <w:rFonts w:eastAsia="Calibri"/>
          <w:b/>
          <w:bCs/>
          <w:rtl/>
        </w:rPr>
        <w:t xml:space="preserve"> </w:t>
      </w:r>
      <w:r w:rsidRPr="00172576">
        <w:rPr>
          <w:rFonts w:eastAsia="Calibri"/>
          <w:b/>
          <w:bCs/>
          <w:rtl/>
        </w:rPr>
        <w:t>قضى</w:t>
      </w:r>
      <w:r>
        <w:rPr>
          <w:rFonts w:eastAsia="Calibri"/>
          <w:b/>
          <w:bCs/>
          <w:rtl/>
        </w:rPr>
        <w:t xml:space="preserve"> </w:t>
      </w:r>
      <w:r w:rsidRPr="00172576">
        <w:rPr>
          <w:rFonts w:eastAsia="Calibri"/>
          <w:b/>
          <w:bCs/>
          <w:rtl/>
        </w:rPr>
        <w:t>بتعديل</w:t>
      </w:r>
      <w:r>
        <w:rPr>
          <w:rFonts w:eastAsia="Calibri"/>
          <w:b/>
          <w:bCs/>
          <w:rtl/>
        </w:rPr>
        <w:t xml:space="preserve"> </w:t>
      </w:r>
      <w:r w:rsidRPr="00172576">
        <w:rPr>
          <w:rFonts w:eastAsia="Calibri"/>
          <w:b/>
          <w:bCs/>
          <w:rtl/>
        </w:rPr>
        <w:t>المادّة</w:t>
      </w:r>
      <w:r>
        <w:rPr>
          <w:rFonts w:eastAsia="Calibri"/>
          <w:b/>
          <w:bCs/>
          <w:rtl/>
        </w:rPr>
        <w:t xml:space="preserve"> </w:t>
      </w:r>
      <w:r w:rsidRPr="00172576">
        <w:rPr>
          <w:rFonts w:eastAsia="Calibri"/>
          <w:b/>
          <w:bCs/>
          <w:rtl/>
        </w:rPr>
        <w:t>49</w:t>
      </w:r>
      <w:r>
        <w:rPr>
          <w:rFonts w:eastAsia="Calibri"/>
          <w:b/>
          <w:bCs/>
          <w:rtl/>
        </w:rPr>
        <w:t xml:space="preserve"> </w:t>
      </w:r>
      <w:r w:rsidRPr="00172576">
        <w:rPr>
          <w:rFonts w:eastAsia="Calibri"/>
          <w:b/>
          <w:bCs/>
          <w:rtl/>
        </w:rPr>
        <w:t>من</w:t>
      </w:r>
      <w:r>
        <w:rPr>
          <w:rFonts w:eastAsia="Calibri"/>
          <w:b/>
          <w:bCs/>
          <w:rtl/>
        </w:rPr>
        <w:t xml:space="preserve"> </w:t>
      </w:r>
      <w:r w:rsidRPr="00172576">
        <w:rPr>
          <w:rFonts w:eastAsia="Calibri"/>
          <w:b/>
          <w:bCs/>
          <w:rtl/>
        </w:rPr>
        <w:t>المرسوم</w:t>
      </w:r>
      <w:r>
        <w:rPr>
          <w:rFonts w:eastAsia="Calibri"/>
          <w:b/>
          <w:bCs/>
          <w:rtl/>
        </w:rPr>
        <w:t xml:space="preserve"> </w:t>
      </w:r>
      <w:r w:rsidRPr="00172576">
        <w:rPr>
          <w:rFonts w:eastAsia="Calibri"/>
          <w:b/>
          <w:bCs/>
          <w:rtl/>
        </w:rPr>
        <w:t>الاشتراعيّ</w:t>
      </w:r>
      <w:r>
        <w:rPr>
          <w:rFonts w:eastAsia="Calibri"/>
          <w:b/>
          <w:bCs/>
          <w:rtl/>
        </w:rPr>
        <w:t xml:space="preserve"> </w:t>
      </w:r>
      <w:r w:rsidRPr="00172576">
        <w:rPr>
          <w:rFonts w:eastAsia="Calibri"/>
          <w:b/>
          <w:bCs/>
          <w:rtl/>
        </w:rPr>
        <w:t>رقم</w:t>
      </w:r>
      <w:r>
        <w:rPr>
          <w:rFonts w:eastAsia="Calibri"/>
          <w:b/>
          <w:bCs/>
          <w:rtl/>
        </w:rPr>
        <w:t xml:space="preserve"> </w:t>
      </w:r>
      <w:r w:rsidRPr="00172576">
        <w:rPr>
          <w:rFonts w:eastAsia="Calibri"/>
          <w:b/>
          <w:bCs/>
          <w:rtl/>
        </w:rPr>
        <w:t>134،</w:t>
      </w:r>
      <w:r>
        <w:rPr>
          <w:rFonts w:eastAsia="Calibri"/>
          <w:rtl/>
        </w:rPr>
        <w:t xml:space="preserve"> </w:t>
      </w:r>
      <w:r w:rsidRPr="00172576">
        <w:rPr>
          <w:rFonts w:eastAsia="Calibri"/>
          <w:rtl/>
        </w:rPr>
        <w:t>تاريخ</w:t>
      </w:r>
      <w:r>
        <w:rPr>
          <w:rFonts w:eastAsia="Calibri"/>
          <w:rtl/>
        </w:rPr>
        <w:t xml:space="preserve"> </w:t>
      </w:r>
      <w:r w:rsidRPr="00172576">
        <w:rPr>
          <w:rFonts w:eastAsia="Calibri"/>
          <w:rtl/>
        </w:rPr>
        <w:t>12/1/1959؛</w:t>
      </w:r>
      <w:r>
        <w:rPr>
          <w:rFonts w:eastAsia="Calibri"/>
          <w:rtl/>
        </w:rPr>
        <w:t xml:space="preserve"> </w:t>
      </w:r>
      <w:r w:rsidRPr="00172576">
        <w:rPr>
          <w:rFonts w:eastAsia="Calibri"/>
          <w:rtl/>
        </w:rPr>
        <w:t>حيث</w:t>
      </w:r>
      <w:r>
        <w:rPr>
          <w:rFonts w:eastAsia="Calibri"/>
          <w:rtl/>
        </w:rPr>
        <w:t xml:space="preserve"> </w:t>
      </w:r>
      <w:r w:rsidRPr="00172576">
        <w:rPr>
          <w:rFonts w:eastAsia="Calibri"/>
          <w:rtl/>
        </w:rPr>
        <w:t>نصَّ</w:t>
      </w:r>
      <w:r>
        <w:rPr>
          <w:rFonts w:eastAsia="Calibri"/>
          <w:rtl/>
        </w:rPr>
        <w:t xml:space="preserve"> </w:t>
      </w:r>
      <w:r w:rsidRPr="00172576">
        <w:rPr>
          <w:rFonts w:eastAsia="Calibri"/>
          <w:rtl/>
        </w:rPr>
        <w:t>القانون</w:t>
      </w:r>
      <w:r>
        <w:rPr>
          <w:rFonts w:eastAsia="Calibri"/>
          <w:rtl/>
        </w:rPr>
        <w:t xml:space="preserve"> </w:t>
      </w:r>
      <w:r w:rsidRPr="00172576">
        <w:rPr>
          <w:rFonts w:eastAsia="Calibri"/>
          <w:rtl/>
        </w:rPr>
        <w:t>الجديد</w:t>
      </w:r>
      <w:r>
        <w:rPr>
          <w:rFonts w:eastAsia="Calibri"/>
          <w:rtl/>
        </w:rPr>
        <w:t xml:space="preserve"> </w:t>
      </w:r>
      <w:r w:rsidRPr="00172576">
        <w:rPr>
          <w:rFonts w:eastAsia="Calibri"/>
          <w:rtl/>
        </w:rPr>
        <w:t>على</w:t>
      </w:r>
      <w:r>
        <w:rPr>
          <w:rFonts w:eastAsia="Calibri"/>
          <w:rtl/>
        </w:rPr>
        <w:t xml:space="preserve"> </w:t>
      </w:r>
      <w:r w:rsidRPr="00172576">
        <w:rPr>
          <w:rFonts w:eastAsia="Calibri"/>
          <w:rtl/>
        </w:rPr>
        <w:t>ما</w:t>
      </w:r>
      <w:r>
        <w:rPr>
          <w:rFonts w:eastAsia="Calibri"/>
          <w:rtl/>
        </w:rPr>
        <w:t xml:space="preserve"> </w:t>
      </w:r>
      <w:r w:rsidRPr="00172576">
        <w:rPr>
          <w:rFonts w:eastAsia="Calibri"/>
          <w:rtl/>
        </w:rPr>
        <w:t>يأتي:</w:t>
      </w:r>
      <w:r>
        <w:rPr>
          <w:rFonts w:eastAsia="Calibri"/>
          <w:rtl/>
        </w:rPr>
        <w:t xml:space="preserve"> </w:t>
      </w:r>
      <w:r w:rsidRPr="00172576">
        <w:rPr>
          <w:rFonts w:eastAsia="Calibri"/>
          <w:rtl/>
        </w:rPr>
        <w:t>"التّعليم</w:t>
      </w:r>
      <w:r>
        <w:rPr>
          <w:rFonts w:eastAsia="Calibri"/>
          <w:rtl/>
        </w:rPr>
        <w:t xml:space="preserve"> </w:t>
      </w:r>
      <w:r w:rsidRPr="00172576">
        <w:rPr>
          <w:rFonts w:eastAsia="Calibri"/>
          <w:rtl/>
        </w:rPr>
        <w:t>إلزاميّ</w:t>
      </w:r>
      <w:r>
        <w:rPr>
          <w:rFonts w:eastAsia="Calibri"/>
          <w:rtl/>
        </w:rPr>
        <w:t xml:space="preserve"> </w:t>
      </w:r>
      <w:r w:rsidRPr="00172576">
        <w:rPr>
          <w:rFonts w:eastAsia="Calibri"/>
          <w:rtl/>
        </w:rPr>
        <w:t>في</w:t>
      </w:r>
      <w:r>
        <w:rPr>
          <w:rFonts w:eastAsia="Calibri"/>
          <w:rtl/>
        </w:rPr>
        <w:t xml:space="preserve"> </w:t>
      </w:r>
      <w:r w:rsidRPr="00172576">
        <w:rPr>
          <w:rFonts w:eastAsia="Calibri"/>
          <w:rtl/>
        </w:rPr>
        <w:t>مرحلة</w:t>
      </w:r>
      <w:r>
        <w:rPr>
          <w:rFonts w:eastAsia="Calibri"/>
          <w:rtl/>
        </w:rPr>
        <w:t xml:space="preserve"> </w:t>
      </w:r>
      <w:r w:rsidRPr="00172576">
        <w:rPr>
          <w:rFonts w:eastAsia="Calibri"/>
          <w:rtl/>
        </w:rPr>
        <w:t>التّعليم</w:t>
      </w:r>
      <w:r>
        <w:rPr>
          <w:rFonts w:eastAsia="Calibri"/>
          <w:rtl/>
        </w:rPr>
        <w:t xml:space="preserve"> </w:t>
      </w:r>
      <w:r w:rsidRPr="00172576">
        <w:rPr>
          <w:rFonts w:eastAsia="Calibri"/>
          <w:rtl/>
        </w:rPr>
        <w:t>الأساسيّ،</w:t>
      </w:r>
      <w:r>
        <w:rPr>
          <w:rFonts w:eastAsia="Calibri"/>
          <w:rtl/>
        </w:rPr>
        <w:t xml:space="preserve"> </w:t>
      </w:r>
      <w:r w:rsidRPr="00172576">
        <w:rPr>
          <w:rFonts w:eastAsia="Calibri"/>
          <w:rtl/>
        </w:rPr>
        <w:t>ومُتاح</w:t>
      </w:r>
      <w:r>
        <w:rPr>
          <w:rFonts w:eastAsia="Calibri"/>
          <w:rtl/>
        </w:rPr>
        <w:t xml:space="preserve"> </w:t>
      </w:r>
      <w:r w:rsidRPr="00172576">
        <w:rPr>
          <w:rFonts w:eastAsia="Calibri"/>
          <w:rtl/>
        </w:rPr>
        <w:t>مجّانًا</w:t>
      </w:r>
      <w:r>
        <w:rPr>
          <w:rFonts w:eastAsia="Calibri"/>
          <w:rtl/>
        </w:rPr>
        <w:t xml:space="preserve"> </w:t>
      </w:r>
      <w:r w:rsidRPr="00172576">
        <w:rPr>
          <w:rFonts w:eastAsia="Calibri"/>
          <w:rtl/>
        </w:rPr>
        <w:t>في</w:t>
      </w:r>
      <w:r>
        <w:rPr>
          <w:rFonts w:eastAsia="Calibri"/>
          <w:rtl/>
        </w:rPr>
        <w:t xml:space="preserve"> </w:t>
      </w:r>
      <w:r w:rsidRPr="00172576">
        <w:rPr>
          <w:rFonts w:eastAsia="Calibri"/>
          <w:rtl/>
        </w:rPr>
        <w:t>المدارس</w:t>
      </w:r>
      <w:r>
        <w:rPr>
          <w:rFonts w:eastAsia="Calibri"/>
          <w:rtl/>
        </w:rPr>
        <w:t xml:space="preserve"> </w:t>
      </w:r>
      <w:r w:rsidRPr="00172576">
        <w:rPr>
          <w:rFonts w:eastAsia="Calibri"/>
          <w:rtl/>
        </w:rPr>
        <w:t>الرَّسميَّة.</w:t>
      </w:r>
      <w:r>
        <w:rPr>
          <w:rFonts w:eastAsia="Calibri"/>
          <w:rtl/>
        </w:rPr>
        <w:t xml:space="preserve"> </w:t>
      </w:r>
      <w:r w:rsidRPr="00172576">
        <w:rPr>
          <w:rFonts w:eastAsia="Calibri"/>
          <w:rtl/>
        </w:rPr>
        <w:t>وهو</w:t>
      </w:r>
      <w:r>
        <w:rPr>
          <w:rFonts w:eastAsia="Calibri"/>
          <w:rtl/>
        </w:rPr>
        <w:t xml:space="preserve"> </w:t>
      </w:r>
      <w:r w:rsidRPr="00172576">
        <w:rPr>
          <w:rFonts w:eastAsia="Calibri"/>
          <w:rtl/>
        </w:rPr>
        <w:t>حقّ</w:t>
      </w:r>
      <w:r>
        <w:rPr>
          <w:rFonts w:eastAsia="Calibri"/>
          <w:rtl/>
        </w:rPr>
        <w:t xml:space="preserve"> </w:t>
      </w:r>
      <w:r w:rsidRPr="00172576">
        <w:rPr>
          <w:rFonts w:eastAsia="Calibri"/>
          <w:rtl/>
        </w:rPr>
        <w:t>لكلِّ</w:t>
      </w:r>
      <w:r>
        <w:rPr>
          <w:rFonts w:eastAsia="Calibri"/>
          <w:rtl/>
        </w:rPr>
        <w:t xml:space="preserve"> </w:t>
      </w:r>
      <w:r w:rsidRPr="00172576">
        <w:rPr>
          <w:rFonts w:eastAsia="Calibri"/>
          <w:rtl/>
        </w:rPr>
        <w:t>لبنانيّ</w:t>
      </w:r>
      <w:r>
        <w:rPr>
          <w:rFonts w:eastAsia="Calibri"/>
          <w:rtl/>
        </w:rPr>
        <w:t xml:space="preserve"> </w:t>
      </w:r>
      <w:r w:rsidRPr="00172576">
        <w:rPr>
          <w:rFonts w:eastAsia="Calibri"/>
          <w:rtl/>
        </w:rPr>
        <w:t>في</w:t>
      </w:r>
      <w:r>
        <w:rPr>
          <w:rFonts w:eastAsia="Calibri"/>
          <w:rtl/>
        </w:rPr>
        <w:t xml:space="preserve"> </w:t>
      </w:r>
      <w:r w:rsidRPr="00172576">
        <w:rPr>
          <w:rFonts w:eastAsia="Calibri"/>
          <w:rtl/>
        </w:rPr>
        <w:t>سِنّ</w:t>
      </w:r>
      <w:r>
        <w:rPr>
          <w:rFonts w:eastAsia="Calibri"/>
          <w:rtl/>
        </w:rPr>
        <w:t xml:space="preserve"> </w:t>
      </w:r>
      <w:r w:rsidRPr="00172576">
        <w:rPr>
          <w:rFonts w:eastAsia="Calibri"/>
          <w:rtl/>
        </w:rPr>
        <w:t>الدّراسة</w:t>
      </w:r>
      <w:r>
        <w:rPr>
          <w:rFonts w:eastAsia="Calibri"/>
          <w:rtl/>
        </w:rPr>
        <w:t xml:space="preserve"> </w:t>
      </w:r>
      <w:r w:rsidRPr="00172576">
        <w:rPr>
          <w:rFonts w:eastAsia="Calibri"/>
          <w:rtl/>
        </w:rPr>
        <w:t>لهذه</w:t>
      </w:r>
      <w:r>
        <w:rPr>
          <w:rFonts w:eastAsia="Calibri"/>
          <w:rtl/>
        </w:rPr>
        <w:t xml:space="preserve"> </w:t>
      </w:r>
      <w:r w:rsidRPr="00172576">
        <w:rPr>
          <w:rFonts w:eastAsia="Calibri"/>
          <w:rtl/>
        </w:rPr>
        <w:t>المرحلة.</w:t>
      </w:r>
      <w:r>
        <w:rPr>
          <w:rFonts w:eastAsia="Calibri"/>
          <w:rtl/>
        </w:rPr>
        <w:t xml:space="preserve"> </w:t>
      </w:r>
      <w:r w:rsidRPr="00172576">
        <w:rPr>
          <w:rFonts w:eastAsia="Calibri"/>
          <w:rtl/>
        </w:rPr>
        <w:t>تُحدَّدُ</w:t>
      </w:r>
      <w:r>
        <w:rPr>
          <w:rFonts w:eastAsia="Calibri"/>
          <w:rtl/>
        </w:rPr>
        <w:t xml:space="preserve"> </w:t>
      </w:r>
      <w:r w:rsidRPr="00172576">
        <w:rPr>
          <w:rFonts w:eastAsia="Calibri"/>
          <w:rtl/>
        </w:rPr>
        <w:t>بمرسومٍ</w:t>
      </w:r>
      <w:r>
        <w:rPr>
          <w:rFonts w:eastAsia="Calibri"/>
          <w:rtl/>
        </w:rPr>
        <w:t xml:space="preserve"> </w:t>
      </w:r>
      <w:r w:rsidRPr="00172576">
        <w:rPr>
          <w:rFonts w:eastAsia="Calibri"/>
          <w:rtl/>
        </w:rPr>
        <w:t>يُتَّخَذُ</w:t>
      </w:r>
      <w:r>
        <w:rPr>
          <w:rFonts w:eastAsia="Calibri"/>
          <w:rtl/>
        </w:rPr>
        <w:t xml:space="preserve"> </w:t>
      </w:r>
      <w:r w:rsidRPr="00172576">
        <w:rPr>
          <w:rFonts w:eastAsia="Calibri"/>
          <w:rtl/>
        </w:rPr>
        <w:t>في</w:t>
      </w:r>
      <w:r>
        <w:rPr>
          <w:rFonts w:eastAsia="Calibri"/>
          <w:rtl/>
        </w:rPr>
        <w:t xml:space="preserve"> </w:t>
      </w:r>
      <w:r w:rsidRPr="00172576">
        <w:rPr>
          <w:rFonts w:eastAsia="Calibri"/>
          <w:rtl/>
        </w:rPr>
        <w:t>مجلس</w:t>
      </w:r>
      <w:r>
        <w:rPr>
          <w:rFonts w:eastAsia="Calibri"/>
          <w:rtl/>
        </w:rPr>
        <w:t xml:space="preserve"> </w:t>
      </w:r>
      <w:r w:rsidRPr="00172576">
        <w:rPr>
          <w:rFonts w:eastAsia="Calibri"/>
          <w:rtl/>
        </w:rPr>
        <w:t>الوزراء</w:t>
      </w:r>
      <w:r>
        <w:rPr>
          <w:rFonts w:eastAsia="Calibri"/>
          <w:rtl/>
        </w:rPr>
        <w:t xml:space="preserve"> </w:t>
      </w:r>
      <w:r w:rsidRPr="00172576">
        <w:rPr>
          <w:rFonts w:eastAsia="Calibri"/>
          <w:rtl/>
        </w:rPr>
        <w:t>شروط</w:t>
      </w:r>
      <w:r>
        <w:rPr>
          <w:rFonts w:eastAsia="Calibri"/>
          <w:rtl/>
        </w:rPr>
        <w:t xml:space="preserve"> </w:t>
      </w:r>
      <w:r w:rsidRPr="00172576">
        <w:rPr>
          <w:rFonts w:eastAsia="Calibri"/>
          <w:rtl/>
        </w:rPr>
        <w:t>وتنظيم</w:t>
      </w:r>
      <w:r>
        <w:rPr>
          <w:rFonts w:eastAsia="Calibri"/>
          <w:rtl/>
        </w:rPr>
        <w:t xml:space="preserve"> </w:t>
      </w:r>
      <w:r w:rsidRPr="00172576">
        <w:rPr>
          <w:rFonts w:eastAsia="Calibri"/>
          <w:rtl/>
        </w:rPr>
        <w:t>هذا</w:t>
      </w:r>
      <w:r>
        <w:rPr>
          <w:rFonts w:eastAsia="Calibri"/>
          <w:rtl/>
        </w:rPr>
        <w:t xml:space="preserve"> </w:t>
      </w:r>
      <w:r w:rsidRPr="00172576">
        <w:rPr>
          <w:rFonts w:eastAsia="Calibri"/>
          <w:rtl/>
        </w:rPr>
        <w:t>التّعليم</w:t>
      </w:r>
      <w:r>
        <w:rPr>
          <w:rFonts w:eastAsia="Calibri"/>
          <w:rtl/>
        </w:rPr>
        <w:t xml:space="preserve"> </w:t>
      </w:r>
      <w:r w:rsidRPr="00172576">
        <w:rPr>
          <w:rFonts w:eastAsia="Calibri"/>
          <w:rtl/>
        </w:rPr>
        <w:t>المجّانيّ</w:t>
      </w:r>
      <w:r>
        <w:rPr>
          <w:rFonts w:eastAsia="Calibri"/>
          <w:rtl/>
        </w:rPr>
        <w:t xml:space="preserve"> </w:t>
      </w:r>
      <w:r w:rsidRPr="00172576">
        <w:rPr>
          <w:rFonts w:eastAsia="Calibri"/>
          <w:rtl/>
        </w:rPr>
        <w:t>الإلزاميّ".</w:t>
      </w:r>
      <w:r>
        <w:rPr>
          <w:rFonts w:eastAsia="Calibri"/>
          <w:rtl/>
        </w:rPr>
        <w:t xml:space="preserve"> </w:t>
      </w:r>
    </w:p>
    <w:p w:rsidR="00366CB7" w:rsidRPr="00172576" w:rsidRDefault="00366CB7" w:rsidP="00366CB7">
      <w:pPr>
        <w:pStyle w:val="SingleTxtGA"/>
        <w:spacing w:after="100"/>
        <w:rPr>
          <w:rFonts w:eastAsia="Calibri"/>
          <w:b/>
          <w:bCs/>
          <w:rtl/>
        </w:rPr>
      </w:pPr>
      <w:r w:rsidRPr="00172576">
        <w:rPr>
          <w:rFonts w:eastAsia="Calibri"/>
          <w:rtl/>
        </w:rPr>
        <w:t>190-</w:t>
      </w:r>
      <w:r w:rsidRPr="00172576">
        <w:rPr>
          <w:rFonts w:eastAsia="Calibri"/>
          <w:rtl/>
        </w:rPr>
        <w:tab/>
        <w:t>كما</w:t>
      </w:r>
      <w:r>
        <w:rPr>
          <w:rFonts w:eastAsia="Calibri"/>
          <w:rtl/>
        </w:rPr>
        <w:t xml:space="preserve"> </w:t>
      </w:r>
      <w:r w:rsidRPr="00172576">
        <w:rPr>
          <w:rFonts w:eastAsia="Calibri"/>
          <w:rtl/>
        </w:rPr>
        <w:t>أنَّ</w:t>
      </w:r>
      <w:r>
        <w:rPr>
          <w:rFonts w:eastAsia="Calibri"/>
          <w:rtl/>
        </w:rPr>
        <w:t xml:space="preserve"> </w:t>
      </w:r>
      <w:r w:rsidRPr="00172576">
        <w:rPr>
          <w:rFonts w:eastAsia="Calibri"/>
          <w:rtl/>
        </w:rPr>
        <w:t>التزام</w:t>
      </w:r>
      <w:r>
        <w:rPr>
          <w:rFonts w:eastAsia="Calibri"/>
          <w:rtl/>
        </w:rPr>
        <w:t xml:space="preserve"> </w:t>
      </w:r>
      <w:r w:rsidRPr="00172576">
        <w:rPr>
          <w:rFonts w:eastAsia="Calibri"/>
          <w:rtl/>
        </w:rPr>
        <w:t>لبنان</w:t>
      </w:r>
      <w:r>
        <w:rPr>
          <w:rFonts w:eastAsia="Calibri"/>
          <w:rtl/>
        </w:rPr>
        <w:t xml:space="preserve"> </w:t>
      </w:r>
      <w:r w:rsidRPr="00172576">
        <w:rPr>
          <w:rFonts w:eastAsia="Calibri"/>
          <w:rtl/>
        </w:rPr>
        <w:t>بتحقيق</w:t>
      </w:r>
      <w:r>
        <w:rPr>
          <w:rFonts w:eastAsia="Calibri"/>
          <w:rtl/>
        </w:rPr>
        <w:t xml:space="preserve"> </w:t>
      </w:r>
      <w:r w:rsidRPr="00172576">
        <w:rPr>
          <w:rFonts w:eastAsia="Calibri"/>
          <w:rtl/>
        </w:rPr>
        <w:t>أهداف</w:t>
      </w:r>
      <w:r>
        <w:rPr>
          <w:rFonts w:eastAsia="Calibri"/>
          <w:rtl/>
        </w:rPr>
        <w:t xml:space="preserve"> </w:t>
      </w:r>
      <w:r w:rsidRPr="00172576">
        <w:rPr>
          <w:rFonts w:eastAsia="Calibri"/>
          <w:rtl/>
        </w:rPr>
        <w:t>التّنمية</w:t>
      </w:r>
      <w:r>
        <w:rPr>
          <w:rFonts w:eastAsia="Calibri"/>
          <w:rtl/>
        </w:rPr>
        <w:t xml:space="preserve"> </w:t>
      </w:r>
      <w:r w:rsidRPr="00172576">
        <w:rPr>
          <w:rFonts w:eastAsia="Calibri"/>
          <w:rtl/>
        </w:rPr>
        <w:t>المُستدامة</w:t>
      </w:r>
      <w:r>
        <w:rPr>
          <w:rFonts w:eastAsia="Calibri"/>
          <w:rtl/>
        </w:rPr>
        <w:t xml:space="preserve"> </w:t>
      </w:r>
      <w:r w:rsidRPr="00172576">
        <w:rPr>
          <w:rFonts w:eastAsia="Calibri"/>
          <w:rtl/>
        </w:rPr>
        <w:t>(2015-</w:t>
      </w:r>
      <w:r>
        <w:rPr>
          <w:rFonts w:eastAsia="Calibri"/>
          <w:rtl/>
        </w:rPr>
        <w:t xml:space="preserve"> </w:t>
      </w:r>
      <w:r w:rsidRPr="00172576">
        <w:rPr>
          <w:rFonts w:eastAsia="Calibri"/>
          <w:rtl/>
        </w:rPr>
        <w:t>2030)</w:t>
      </w:r>
      <w:r>
        <w:rPr>
          <w:rFonts w:eastAsia="Calibri"/>
          <w:rtl/>
        </w:rPr>
        <w:t xml:space="preserve"> </w:t>
      </w:r>
      <w:r w:rsidRPr="00172576">
        <w:rPr>
          <w:rFonts w:eastAsia="Calibri"/>
          <w:rtl/>
        </w:rPr>
        <w:t>أوجبَ</w:t>
      </w:r>
      <w:r>
        <w:rPr>
          <w:rFonts w:eastAsia="Calibri"/>
          <w:rtl/>
        </w:rPr>
        <w:t xml:space="preserve"> </w:t>
      </w:r>
      <w:r w:rsidRPr="00172576">
        <w:rPr>
          <w:rFonts w:eastAsia="Calibri"/>
          <w:rtl/>
        </w:rPr>
        <w:t>على</w:t>
      </w:r>
      <w:r>
        <w:rPr>
          <w:rFonts w:eastAsia="Calibri"/>
          <w:rtl/>
        </w:rPr>
        <w:t xml:space="preserve"> </w:t>
      </w:r>
      <w:r w:rsidRPr="00172576">
        <w:rPr>
          <w:rFonts w:eastAsia="Calibri"/>
          <w:rtl/>
        </w:rPr>
        <w:t>وزارة</w:t>
      </w:r>
      <w:r>
        <w:rPr>
          <w:rFonts w:eastAsia="Calibri"/>
          <w:rtl/>
        </w:rPr>
        <w:t xml:space="preserve"> </w:t>
      </w:r>
      <w:r w:rsidRPr="00172576">
        <w:rPr>
          <w:rFonts w:eastAsia="Calibri"/>
          <w:rtl/>
        </w:rPr>
        <w:t>التّربية</w:t>
      </w:r>
      <w:r>
        <w:rPr>
          <w:rFonts w:eastAsia="Calibri"/>
          <w:rtl/>
        </w:rPr>
        <w:t xml:space="preserve"> </w:t>
      </w:r>
      <w:r w:rsidRPr="00172576">
        <w:rPr>
          <w:rFonts w:eastAsia="Calibri"/>
          <w:rtl/>
        </w:rPr>
        <w:t>والتّعليم</w:t>
      </w:r>
      <w:r>
        <w:rPr>
          <w:rFonts w:eastAsia="Calibri"/>
          <w:rtl/>
        </w:rPr>
        <w:t xml:space="preserve"> </w:t>
      </w:r>
      <w:r w:rsidRPr="00172576">
        <w:rPr>
          <w:rFonts w:eastAsia="Calibri"/>
          <w:rtl/>
        </w:rPr>
        <w:t>العاليّ</w:t>
      </w:r>
      <w:r>
        <w:rPr>
          <w:rFonts w:eastAsia="Calibri"/>
          <w:rtl/>
        </w:rPr>
        <w:t xml:space="preserve"> </w:t>
      </w:r>
      <w:r w:rsidRPr="00172576">
        <w:rPr>
          <w:rFonts w:eastAsia="Calibri"/>
          <w:rtl/>
        </w:rPr>
        <w:t>أنْ</w:t>
      </w:r>
      <w:r>
        <w:rPr>
          <w:rFonts w:eastAsia="Calibri"/>
          <w:rtl/>
        </w:rPr>
        <w:t xml:space="preserve"> </w:t>
      </w:r>
      <w:r w:rsidRPr="00172576">
        <w:rPr>
          <w:rFonts w:eastAsia="Calibri"/>
          <w:rtl/>
        </w:rPr>
        <w:t>تعزّز</w:t>
      </w:r>
      <w:r>
        <w:rPr>
          <w:rFonts w:eastAsia="Calibri"/>
          <w:rtl/>
        </w:rPr>
        <w:t xml:space="preserve"> </w:t>
      </w:r>
      <w:r w:rsidRPr="00172576">
        <w:rPr>
          <w:rFonts w:eastAsia="Calibri"/>
          <w:rtl/>
        </w:rPr>
        <w:t>الحقّ</w:t>
      </w:r>
      <w:r>
        <w:rPr>
          <w:rFonts w:eastAsia="Calibri"/>
          <w:rtl/>
        </w:rPr>
        <w:t xml:space="preserve"> </w:t>
      </w:r>
      <w:r w:rsidRPr="00172576">
        <w:rPr>
          <w:rFonts w:eastAsia="Calibri"/>
          <w:rtl/>
        </w:rPr>
        <w:t>في</w:t>
      </w:r>
      <w:r>
        <w:rPr>
          <w:rFonts w:eastAsia="Calibri"/>
          <w:rtl/>
        </w:rPr>
        <w:t xml:space="preserve"> </w:t>
      </w:r>
      <w:r w:rsidRPr="00172576">
        <w:rPr>
          <w:rFonts w:eastAsia="Calibri"/>
          <w:rtl/>
        </w:rPr>
        <w:t>التّعليم</w:t>
      </w:r>
      <w:r>
        <w:rPr>
          <w:rFonts w:eastAsia="Calibri"/>
          <w:rtl/>
        </w:rPr>
        <w:t xml:space="preserve"> </w:t>
      </w:r>
      <w:r w:rsidRPr="00172576">
        <w:rPr>
          <w:rFonts w:eastAsia="Calibri"/>
          <w:rtl/>
        </w:rPr>
        <w:t>للجميع.</w:t>
      </w:r>
      <w:r>
        <w:rPr>
          <w:rFonts w:eastAsia="Calibri"/>
          <w:rtl/>
        </w:rPr>
        <w:t xml:space="preserve"> </w:t>
      </w:r>
      <w:r w:rsidRPr="00172576">
        <w:rPr>
          <w:rFonts w:eastAsia="Calibri"/>
          <w:rtl/>
        </w:rPr>
        <w:t>كما</w:t>
      </w:r>
      <w:r>
        <w:rPr>
          <w:rFonts w:eastAsia="Calibri"/>
          <w:rtl/>
        </w:rPr>
        <w:t xml:space="preserve"> </w:t>
      </w:r>
      <w:r w:rsidRPr="00172576">
        <w:rPr>
          <w:rFonts w:eastAsia="Calibri"/>
          <w:rtl/>
        </w:rPr>
        <w:t>أنَّ</w:t>
      </w:r>
      <w:r>
        <w:rPr>
          <w:rFonts w:eastAsia="Calibri"/>
          <w:rtl/>
        </w:rPr>
        <w:t xml:space="preserve"> </w:t>
      </w:r>
      <w:r w:rsidRPr="00172576">
        <w:rPr>
          <w:rFonts w:eastAsia="Calibri"/>
          <w:b/>
          <w:bCs/>
          <w:rtl/>
        </w:rPr>
        <w:t>رؤية</w:t>
      </w:r>
      <w:r>
        <w:rPr>
          <w:rFonts w:eastAsia="Calibri"/>
          <w:b/>
          <w:bCs/>
          <w:rtl/>
        </w:rPr>
        <w:t xml:space="preserve"> </w:t>
      </w:r>
      <w:r w:rsidRPr="00172576">
        <w:rPr>
          <w:rFonts w:eastAsia="Calibri"/>
          <w:b/>
          <w:bCs/>
          <w:rtl/>
        </w:rPr>
        <w:t>الاستراتيجيّة</w:t>
      </w:r>
      <w:r>
        <w:rPr>
          <w:rFonts w:eastAsia="Calibri"/>
          <w:b/>
          <w:bCs/>
          <w:rtl/>
        </w:rPr>
        <w:t xml:space="preserve"> </w:t>
      </w:r>
      <w:r w:rsidRPr="00172576">
        <w:rPr>
          <w:rFonts w:eastAsia="Calibri"/>
          <w:b/>
          <w:bCs/>
          <w:rtl/>
        </w:rPr>
        <w:t>الوطنيّة</w:t>
      </w:r>
      <w:r>
        <w:rPr>
          <w:rFonts w:eastAsia="Calibri"/>
          <w:b/>
          <w:bCs/>
          <w:rtl/>
        </w:rPr>
        <w:t xml:space="preserve"> </w:t>
      </w:r>
      <w:r w:rsidRPr="00172576">
        <w:rPr>
          <w:rFonts w:eastAsia="Calibri"/>
          <w:b/>
          <w:bCs/>
          <w:rtl/>
        </w:rPr>
        <w:t>للتّعليم</w:t>
      </w:r>
      <w:r>
        <w:rPr>
          <w:rFonts w:eastAsia="Calibri"/>
          <w:rtl/>
        </w:rPr>
        <w:t xml:space="preserve"> </w:t>
      </w:r>
      <w:r w:rsidRPr="00172576">
        <w:rPr>
          <w:rFonts w:eastAsia="Calibri"/>
          <w:rtl/>
        </w:rPr>
        <w:t>وَضعت</w:t>
      </w:r>
      <w:r>
        <w:rPr>
          <w:rFonts w:eastAsia="Calibri"/>
          <w:rtl/>
        </w:rPr>
        <w:t xml:space="preserve"> </w:t>
      </w:r>
      <w:r w:rsidRPr="00172576">
        <w:rPr>
          <w:rFonts w:eastAsia="Calibri"/>
          <w:rtl/>
        </w:rPr>
        <w:t>في</w:t>
      </w:r>
      <w:r>
        <w:rPr>
          <w:rFonts w:eastAsia="Calibri"/>
          <w:rtl/>
        </w:rPr>
        <w:t xml:space="preserve"> </w:t>
      </w:r>
      <w:r w:rsidRPr="00172576">
        <w:rPr>
          <w:rFonts w:eastAsia="Calibri"/>
          <w:rtl/>
        </w:rPr>
        <w:t>عهدة</w:t>
      </w:r>
      <w:r>
        <w:rPr>
          <w:rFonts w:eastAsia="Calibri"/>
          <w:rtl/>
        </w:rPr>
        <w:t xml:space="preserve"> </w:t>
      </w:r>
      <w:r w:rsidRPr="00172576">
        <w:rPr>
          <w:rFonts w:eastAsia="Calibri"/>
          <w:rtl/>
        </w:rPr>
        <w:t>وزارة</w:t>
      </w:r>
      <w:r>
        <w:rPr>
          <w:rFonts w:eastAsia="Calibri"/>
          <w:rtl/>
        </w:rPr>
        <w:t xml:space="preserve"> </w:t>
      </w:r>
      <w:r w:rsidRPr="00172576">
        <w:rPr>
          <w:rFonts w:eastAsia="Calibri"/>
          <w:rtl/>
        </w:rPr>
        <w:t>التّربية</w:t>
      </w:r>
      <w:r>
        <w:rPr>
          <w:rFonts w:eastAsia="Calibri"/>
          <w:rtl/>
        </w:rPr>
        <w:t xml:space="preserve"> </w:t>
      </w:r>
      <w:r w:rsidRPr="00172576">
        <w:rPr>
          <w:rFonts w:eastAsia="Calibri"/>
          <w:rtl/>
        </w:rPr>
        <w:t>والتّعليم</w:t>
      </w:r>
      <w:r>
        <w:rPr>
          <w:rFonts w:eastAsia="Calibri"/>
          <w:rtl/>
        </w:rPr>
        <w:t xml:space="preserve"> </w:t>
      </w:r>
      <w:r w:rsidRPr="00172576">
        <w:rPr>
          <w:rFonts w:eastAsia="Calibri"/>
          <w:rtl/>
        </w:rPr>
        <w:t>العاليّ</w:t>
      </w:r>
      <w:r>
        <w:rPr>
          <w:rFonts w:eastAsia="Calibri"/>
          <w:rtl/>
        </w:rPr>
        <w:t xml:space="preserve"> </w:t>
      </w:r>
      <w:r w:rsidRPr="00172576">
        <w:rPr>
          <w:rFonts w:eastAsia="Calibri"/>
          <w:rtl/>
        </w:rPr>
        <w:t>مهامّ</w:t>
      </w:r>
      <w:r>
        <w:rPr>
          <w:rFonts w:eastAsia="Calibri"/>
          <w:rtl/>
        </w:rPr>
        <w:t xml:space="preserve"> </w:t>
      </w:r>
      <w:r w:rsidRPr="00172576">
        <w:rPr>
          <w:rFonts w:eastAsia="Calibri"/>
          <w:rtl/>
        </w:rPr>
        <w:t>إيلاء</w:t>
      </w:r>
      <w:r>
        <w:rPr>
          <w:rFonts w:eastAsia="Calibri"/>
          <w:rtl/>
        </w:rPr>
        <w:t xml:space="preserve"> </w:t>
      </w:r>
      <w:r w:rsidRPr="00172576">
        <w:rPr>
          <w:rFonts w:eastAsia="Calibri"/>
          <w:rtl/>
        </w:rPr>
        <w:t>عمليّة</w:t>
      </w:r>
      <w:r>
        <w:rPr>
          <w:rFonts w:eastAsia="Calibri"/>
          <w:rtl/>
        </w:rPr>
        <w:t xml:space="preserve"> </w:t>
      </w:r>
      <w:r w:rsidRPr="00172576">
        <w:rPr>
          <w:rFonts w:eastAsia="Calibri"/>
          <w:rtl/>
        </w:rPr>
        <w:t>تسجيل</w:t>
      </w:r>
      <w:r>
        <w:rPr>
          <w:rFonts w:eastAsia="Calibri"/>
          <w:rtl/>
        </w:rPr>
        <w:t xml:space="preserve"> </w:t>
      </w:r>
      <w:r w:rsidRPr="00172576">
        <w:rPr>
          <w:rFonts w:eastAsia="Calibri"/>
          <w:rtl/>
        </w:rPr>
        <w:t>التّلاميذ،</w:t>
      </w:r>
      <w:r>
        <w:rPr>
          <w:rFonts w:eastAsia="Calibri"/>
          <w:rtl/>
        </w:rPr>
        <w:t xml:space="preserve"> </w:t>
      </w:r>
      <w:r w:rsidRPr="00172576">
        <w:rPr>
          <w:rFonts w:eastAsia="Calibri"/>
          <w:rtl/>
        </w:rPr>
        <w:t>من</w:t>
      </w:r>
      <w:r>
        <w:rPr>
          <w:rFonts w:eastAsia="Calibri"/>
          <w:rtl/>
        </w:rPr>
        <w:t xml:space="preserve"> </w:t>
      </w:r>
      <w:r w:rsidRPr="00172576">
        <w:rPr>
          <w:rFonts w:eastAsia="Calibri"/>
          <w:rtl/>
        </w:rPr>
        <w:t>أمّهات</w:t>
      </w:r>
      <w:r>
        <w:rPr>
          <w:rFonts w:eastAsia="Calibri"/>
          <w:rtl/>
        </w:rPr>
        <w:t xml:space="preserve"> </w:t>
      </w:r>
      <w:r w:rsidRPr="00172576">
        <w:rPr>
          <w:rFonts w:eastAsia="Calibri"/>
          <w:rtl/>
        </w:rPr>
        <w:t>لبنانيّات</w:t>
      </w:r>
      <w:r>
        <w:rPr>
          <w:rFonts w:eastAsia="Calibri"/>
          <w:rtl/>
        </w:rPr>
        <w:t xml:space="preserve"> </w:t>
      </w:r>
      <w:r w:rsidRPr="00172576">
        <w:rPr>
          <w:rFonts w:eastAsia="Calibri"/>
          <w:rtl/>
        </w:rPr>
        <w:t>متزوّجات</w:t>
      </w:r>
      <w:r>
        <w:rPr>
          <w:rFonts w:eastAsia="Calibri"/>
          <w:rtl/>
        </w:rPr>
        <w:t xml:space="preserve"> </w:t>
      </w:r>
      <w:r w:rsidRPr="00172576">
        <w:rPr>
          <w:rFonts w:eastAsia="Calibri"/>
          <w:rtl/>
        </w:rPr>
        <w:t>من</w:t>
      </w:r>
      <w:r>
        <w:rPr>
          <w:rFonts w:eastAsia="Calibri"/>
          <w:rtl/>
        </w:rPr>
        <w:t xml:space="preserve"> </w:t>
      </w:r>
      <w:r w:rsidRPr="00172576">
        <w:rPr>
          <w:rFonts w:eastAsia="Calibri"/>
          <w:rtl/>
        </w:rPr>
        <w:t>أجنبيّ،</w:t>
      </w:r>
      <w:r>
        <w:rPr>
          <w:rFonts w:eastAsia="Calibri"/>
          <w:rtl/>
        </w:rPr>
        <w:t xml:space="preserve"> </w:t>
      </w:r>
      <w:r w:rsidRPr="00172576">
        <w:rPr>
          <w:rFonts w:eastAsia="Calibri"/>
          <w:rtl/>
        </w:rPr>
        <w:t>الاهتمام</w:t>
      </w:r>
      <w:r>
        <w:rPr>
          <w:rFonts w:eastAsia="Calibri"/>
          <w:rtl/>
        </w:rPr>
        <w:t xml:space="preserve"> </w:t>
      </w:r>
      <w:r w:rsidRPr="00172576">
        <w:rPr>
          <w:rFonts w:eastAsia="Calibri"/>
          <w:rtl/>
        </w:rPr>
        <w:t>اللاّزم،</w:t>
      </w:r>
      <w:r>
        <w:rPr>
          <w:rFonts w:eastAsia="Calibri"/>
          <w:rtl/>
        </w:rPr>
        <w:t xml:space="preserve"> </w:t>
      </w:r>
      <w:r w:rsidRPr="00172576">
        <w:rPr>
          <w:rFonts w:eastAsia="Calibri"/>
          <w:b/>
          <w:bCs/>
          <w:u w:val="single"/>
          <w:rtl/>
        </w:rPr>
        <w:t>ومعاملتهم</w:t>
      </w:r>
      <w:r>
        <w:rPr>
          <w:rFonts w:eastAsia="Calibri"/>
          <w:b/>
          <w:bCs/>
          <w:u w:val="single"/>
          <w:rtl/>
        </w:rPr>
        <w:t xml:space="preserve"> </w:t>
      </w:r>
      <w:r w:rsidRPr="00172576">
        <w:rPr>
          <w:rFonts w:eastAsia="Calibri"/>
          <w:b/>
          <w:bCs/>
          <w:u w:val="single"/>
          <w:rtl/>
        </w:rPr>
        <w:t>ككافّة</w:t>
      </w:r>
      <w:r>
        <w:rPr>
          <w:rFonts w:eastAsia="Calibri"/>
          <w:b/>
          <w:bCs/>
          <w:u w:val="single"/>
          <w:rtl/>
        </w:rPr>
        <w:t xml:space="preserve"> </w:t>
      </w:r>
      <w:r w:rsidRPr="00172576">
        <w:rPr>
          <w:rFonts w:eastAsia="Calibri"/>
          <w:b/>
          <w:bCs/>
          <w:u w:val="single"/>
          <w:rtl/>
        </w:rPr>
        <w:t>التّلاميذ</w:t>
      </w:r>
      <w:r>
        <w:rPr>
          <w:rFonts w:eastAsia="Calibri"/>
          <w:b/>
          <w:bCs/>
          <w:rtl/>
        </w:rPr>
        <w:t xml:space="preserve"> </w:t>
      </w:r>
      <w:r w:rsidRPr="00172576">
        <w:rPr>
          <w:rFonts w:eastAsia="Calibri"/>
          <w:b/>
          <w:bCs/>
          <w:rtl/>
        </w:rPr>
        <w:t>وعدم</w:t>
      </w:r>
      <w:r>
        <w:rPr>
          <w:rFonts w:eastAsia="Calibri"/>
          <w:b/>
          <w:bCs/>
          <w:rtl/>
        </w:rPr>
        <w:t xml:space="preserve"> </w:t>
      </w:r>
      <w:r w:rsidRPr="00172576">
        <w:rPr>
          <w:rFonts w:eastAsia="Calibri"/>
          <w:b/>
          <w:bCs/>
          <w:rtl/>
        </w:rPr>
        <w:t>فصلهم</w:t>
      </w:r>
      <w:r>
        <w:rPr>
          <w:rFonts w:eastAsia="Calibri"/>
          <w:b/>
          <w:bCs/>
          <w:rtl/>
        </w:rPr>
        <w:t xml:space="preserve"> </w:t>
      </w:r>
      <w:r w:rsidRPr="00172576">
        <w:rPr>
          <w:rFonts w:eastAsia="Calibri"/>
          <w:b/>
          <w:bCs/>
          <w:rtl/>
        </w:rPr>
        <w:t>أثناء</w:t>
      </w:r>
      <w:r>
        <w:rPr>
          <w:rFonts w:eastAsia="Calibri"/>
          <w:b/>
          <w:bCs/>
          <w:rtl/>
        </w:rPr>
        <w:t xml:space="preserve"> </w:t>
      </w:r>
      <w:r w:rsidRPr="00172576">
        <w:rPr>
          <w:rFonts w:eastAsia="Calibri"/>
          <w:b/>
          <w:bCs/>
          <w:rtl/>
        </w:rPr>
        <w:t>الدّراسة،</w:t>
      </w:r>
      <w:r>
        <w:rPr>
          <w:rFonts w:eastAsia="Calibri"/>
          <w:b/>
          <w:bCs/>
          <w:rtl/>
        </w:rPr>
        <w:t xml:space="preserve"> </w:t>
      </w:r>
      <w:r w:rsidRPr="00172576">
        <w:rPr>
          <w:rFonts w:eastAsia="Calibri"/>
          <w:b/>
          <w:bCs/>
          <w:rtl/>
        </w:rPr>
        <w:t>وتوفير</w:t>
      </w:r>
      <w:r>
        <w:rPr>
          <w:rFonts w:eastAsia="Calibri"/>
          <w:b/>
          <w:bCs/>
          <w:rtl/>
        </w:rPr>
        <w:t xml:space="preserve"> </w:t>
      </w:r>
      <w:r w:rsidRPr="00172576">
        <w:rPr>
          <w:rFonts w:eastAsia="Calibri"/>
          <w:b/>
          <w:bCs/>
          <w:rtl/>
        </w:rPr>
        <w:t>مقاعد</w:t>
      </w:r>
      <w:r>
        <w:rPr>
          <w:rFonts w:eastAsia="Calibri"/>
          <w:b/>
          <w:bCs/>
          <w:rtl/>
        </w:rPr>
        <w:t xml:space="preserve"> </w:t>
      </w:r>
      <w:r w:rsidRPr="00172576">
        <w:rPr>
          <w:rFonts w:eastAsia="Calibri"/>
          <w:b/>
          <w:bCs/>
          <w:rtl/>
        </w:rPr>
        <w:t>دراسيّة</w:t>
      </w:r>
      <w:r>
        <w:rPr>
          <w:rFonts w:eastAsia="Calibri"/>
          <w:b/>
          <w:bCs/>
          <w:rtl/>
        </w:rPr>
        <w:t xml:space="preserve"> </w:t>
      </w:r>
      <w:r w:rsidRPr="00172576">
        <w:rPr>
          <w:rFonts w:eastAsia="Calibri"/>
          <w:b/>
          <w:bCs/>
          <w:rtl/>
        </w:rPr>
        <w:t>لكلّ</w:t>
      </w:r>
      <w:r>
        <w:rPr>
          <w:rFonts w:eastAsia="Calibri"/>
          <w:b/>
          <w:bCs/>
          <w:rtl/>
        </w:rPr>
        <w:t xml:space="preserve"> </w:t>
      </w:r>
      <w:r w:rsidRPr="00172576">
        <w:rPr>
          <w:rFonts w:eastAsia="Calibri"/>
          <w:b/>
          <w:bCs/>
          <w:rtl/>
        </w:rPr>
        <w:t>راغِب</w:t>
      </w:r>
      <w:r>
        <w:rPr>
          <w:rFonts w:eastAsia="Calibri"/>
          <w:b/>
          <w:bCs/>
          <w:rtl/>
        </w:rPr>
        <w:t xml:space="preserve"> </w:t>
      </w:r>
      <w:r w:rsidRPr="00172576">
        <w:rPr>
          <w:rFonts w:eastAsia="Calibri"/>
          <w:b/>
          <w:bCs/>
          <w:rtl/>
        </w:rPr>
        <w:t>منهم</w:t>
      </w:r>
      <w:r>
        <w:rPr>
          <w:rFonts w:eastAsia="Calibri"/>
          <w:b/>
          <w:bCs/>
          <w:rtl/>
        </w:rPr>
        <w:t xml:space="preserve"> </w:t>
      </w:r>
      <w:r w:rsidRPr="00172576">
        <w:rPr>
          <w:rFonts w:eastAsia="Calibri"/>
          <w:b/>
          <w:bCs/>
          <w:rtl/>
        </w:rPr>
        <w:t>وفق</w:t>
      </w:r>
      <w:r>
        <w:rPr>
          <w:rFonts w:eastAsia="Calibri"/>
          <w:b/>
          <w:bCs/>
          <w:rtl/>
        </w:rPr>
        <w:t xml:space="preserve"> </w:t>
      </w:r>
      <w:r w:rsidRPr="00172576">
        <w:rPr>
          <w:rFonts w:eastAsia="Calibri"/>
          <w:b/>
          <w:bCs/>
          <w:rtl/>
        </w:rPr>
        <w:t>الأصول.</w:t>
      </w:r>
      <w:r>
        <w:rPr>
          <w:rFonts w:eastAsia="Calibri"/>
          <w:b/>
          <w:bCs/>
          <w:rtl/>
        </w:rPr>
        <w:t xml:space="preserve"> </w:t>
      </w:r>
    </w:p>
    <w:p w:rsidR="00366CB7" w:rsidRPr="00172576" w:rsidRDefault="00366CB7" w:rsidP="00366CB7">
      <w:pPr>
        <w:pStyle w:val="SingleTxtGA"/>
        <w:rPr>
          <w:rFonts w:eastAsia="Calibri"/>
          <w:b/>
          <w:bCs/>
          <w:rtl/>
        </w:rPr>
      </w:pPr>
      <w:r w:rsidRPr="00172576">
        <w:rPr>
          <w:rFonts w:eastAsia="Calibri"/>
          <w:rtl/>
        </w:rPr>
        <w:t>191-</w:t>
      </w:r>
      <w:r w:rsidRPr="00172576">
        <w:rPr>
          <w:rFonts w:eastAsia="Calibri"/>
          <w:rtl/>
        </w:rPr>
        <w:tab/>
      </w:r>
      <w:r w:rsidRPr="00172576">
        <w:rPr>
          <w:rFonts w:eastAsia="Calibri"/>
          <w:b/>
          <w:bCs/>
          <w:rtl/>
        </w:rPr>
        <w:t>كما</w:t>
      </w:r>
      <w:r>
        <w:rPr>
          <w:rFonts w:eastAsia="Calibri"/>
          <w:b/>
          <w:bCs/>
          <w:rtl/>
        </w:rPr>
        <w:t xml:space="preserve"> </w:t>
      </w:r>
      <w:r w:rsidRPr="00172576">
        <w:rPr>
          <w:rFonts w:eastAsia="Calibri"/>
          <w:b/>
          <w:bCs/>
          <w:rtl/>
        </w:rPr>
        <w:t>تعمل</w:t>
      </w:r>
      <w:r>
        <w:rPr>
          <w:rFonts w:eastAsia="Calibri"/>
          <w:b/>
          <w:bCs/>
          <w:rtl/>
        </w:rPr>
        <w:t xml:space="preserve"> </w:t>
      </w:r>
      <w:r w:rsidRPr="00172576">
        <w:rPr>
          <w:rFonts w:eastAsia="Calibri"/>
          <w:rtl/>
        </w:rPr>
        <w:t>وزارة</w:t>
      </w:r>
      <w:r>
        <w:rPr>
          <w:rFonts w:eastAsia="Calibri"/>
          <w:rtl/>
        </w:rPr>
        <w:t xml:space="preserve"> </w:t>
      </w:r>
      <w:r w:rsidRPr="00172576">
        <w:rPr>
          <w:rFonts w:eastAsia="Calibri"/>
          <w:rtl/>
        </w:rPr>
        <w:t>التّربية</w:t>
      </w:r>
      <w:r>
        <w:rPr>
          <w:rFonts w:eastAsia="Calibri"/>
          <w:rtl/>
        </w:rPr>
        <w:t xml:space="preserve"> </w:t>
      </w:r>
      <w:r w:rsidRPr="00172576">
        <w:rPr>
          <w:rFonts w:eastAsia="Calibri"/>
          <w:rtl/>
        </w:rPr>
        <w:t>والتّعليم</w:t>
      </w:r>
      <w:r>
        <w:rPr>
          <w:rFonts w:eastAsia="Calibri"/>
          <w:rtl/>
        </w:rPr>
        <w:t xml:space="preserve"> </w:t>
      </w:r>
      <w:r w:rsidRPr="00172576">
        <w:rPr>
          <w:rFonts w:eastAsia="Calibri"/>
          <w:rtl/>
        </w:rPr>
        <w:t>العاليّ</w:t>
      </w:r>
      <w:r>
        <w:rPr>
          <w:rFonts w:eastAsia="Calibri"/>
          <w:rtl/>
        </w:rPr>
        <w:t xml:space="preserve"> </w:t>
      </w:r>
      <w:r w:rsidRPr="00172576">
        <w:rPr>
          <w:rFonts w:eastAsia="Calibri"/>
          <w:rtl/>
        </w:rPr>
        <w:t>على</w:t>
      </w:r>
      <w:r>
        <w:rPr>
          <w:rFonts w:eastAsia="Calibri"/>
          <w:rtl/>
        </w:rPr>
        <w:t xml:space="preserve"> </w:t>
      </w:r>
      <w:r w:rsidRPr="00172576">
        <w:rPr>
          <w:rFonts w:eastAsia="Calibri"/>
          <w:rtl/>
        </w:rPr>
        <w:t>تعزيز</w:t>
      </w:r>
      <w:r>
        <w:rPr>
          <w:rFonts w:eastAsia="Calibri"/>
          <w:rtl/>
        </w:rPr>
        <w:t xml:space="preserve"> </w:t>
      </w:r>
      <w:r w:rsidRPr="00172576">
        <w:rPr>
          <w:rFonts w:eastAsia="Calibri"/>
          <w:rtl/>
        </w:rPr>
        <w:t>الحقّ</w:t>
      </w:r>
      <w:r>
        <w:rPr>
          <w:rFonts w:eastAsia="Calibri"/>
          <w:rtl/>
        </w:rPr>
        <w:t xml:space="preserve"> </w:t>
      </w:r>
      <w:r w:rsidRPr="00172576">
        <w:rPr>
          <w:rFonts w:eastAsia="Calibri"/>
          <w:rtl/>
        </w:rPr>
        <w:t>في</w:t>
      </w:r>
      <w:r>
        <w:rPr>
          <w:rFonts w:eastAsia="Calibri"/>
          <w:rtl/>
        </w:rPr>
        <w:t xml:space="preserve"> </w:t>
      </w:r>
      <w:r w:rsidRPr="00172576">
        <w:rPr>
          <w:rFonts w:eastAsia="Calibri"/>
          <w:rtl/>
        </w:rPr>
        <w:t>التّعليم</w:t>
      </w:r>
      <w:r>
        <w:rPr>
          <w:rFonts w:eastAsia="Calibri"/>
          <w:rtl/>
        </w:rPr>
        <w:t xml:space="preserve"> </w:t>
      </w:r>
      <w:r w:rsidRPr="00172576">
        <w:rPr>
          <w:rFonts w:eastAsia="Calibri"/>
          <w:rtl/>
        </w:rPr>
        <w:t>للجميع</w:t>
      </w:r>
      <w:r>
        <w:rPr>
          <w:rFonts w:eastAsia="Calibri"/>
          <w:rtl/>
        </w:rPr>
        <w:t xml:space="preserve"> </w:t>
      </w:r>
      <w:r w:rsidRPr="00172576">
        <w:rPr>
          <w:rFonts w:eastAsia="Calibri"/>
          <w:rtl/>
        </w:rPr>
        <w:t>من</w:t>
      </w:r>
      <w:r>
        <w:rPr>
          <w:rFonts w:eastAsia="Calibri"/>
          <w:rtl/>
        </w:rPr>
        <w:t xml:space="preserve"> </w:t>
      </w:r>
      <w:r w:rsidRPr="00172576">
        <w:rPr>
          <w:rFonts w:eastAsia="Calibri"/>
          <w:rtl/>
        </w:rPr>
        <w:t>خلال:</w:t>
      </w:r>
    </w:p>
    <w:p w:rsidR="00366CB7" w:rsidRPr="00172576" w:rsidRDefault="00366CB7" w:rsidP="00366CB7">
      <w:pPr>
        <w:pStyle w:val="Bullet1GA"/>
        <w:numPr>
          <w:ilvl w:val="0"/>
          <w:numId w:val="3"/>
        </w:numPr>
        <w:bidi/>
        <w:rPr>
          <w:rFonts w:eastAsia="Calibri"/>
          <w:rtl/>
          <w:lang w:bidi="ar-LB"/>
        </w:rPr>
      </w:pPr>
      <w:r w:rsidRPr="00172576">
        <w:rPr>
          <w:rFonts w:eastAsia="Calibri"/>
          <w:rtl/>
          <w:lang w:bidi="ar-LB"/>
        </w:rPr>
        <w:lastRenderedPageBreak/>
        <w:t>تعزيز</w:t>
      </w:r>
      <w:r>
        <w:rPr>
          <w:rFonts w:eastAsia="Calibri"/>
          <w:rtl/>
          <w:lang w:bidi="ar-LB"/>
        </w:rPr>
        <w:t xml:space="preserve"> </w:t>
      </w:r>
      <w:r w:rsidRPr="002321B0">
        <w:rPr>
          <w:rFonts w:eastAsia="Calibri"/>
          <w:b/>
          <w:bCs/>
          <w:rtl/>
          <w:lang w:bidi="ar-LB"/>
        </w:rPr>
        <w:t>"استراتيجيّة</w:t>
      </w:r>
      <w:r>
        <w:rPr>
          <w:rFonts w:eastAsia="Calibri"/>
          <w:b/>
          <w:bCs/>
          <w:rtl/>
          <w:lang w:bidi="ar-LB"/>
        </w:rPr>
        <w:t xml:space="preserve"> </w:t>
      </w:r>
      <w:r w:rsidRPr="002321B0">
        <w:rPr>
          <w:rFonts w:eastAsia="Calibri"/>
          <w:b/>
          <w:bCs/>
          <w:rtl/>
          <w:lang w:bidi="ar-LB"/>
        </w:rPr>
        <w:t>التّعليم</w:t>
      </w:r>
      <w:r>
        <w:rPr>
          <w:rFonts w:eastAsia="Calibri"/>
          <w:b/>
          <w:bCs/>
          <w:rtl/>
          <w:lang w:bidi="ar-LB"/>
        </w:rPr>
        <w:t xml:space="preserve"> </w:t>
      </w:r>
      <w:r w:rsidRPr="002321B0">
        <w:rPr>
          <w:rFonts w:eastAsia="Calibri"/>
          <w:b/>
          <w:bCs/>
          <w:rtl/>
          <w:lang w:bidi="ar-LB"/>
        </w:rPr>
        <w:t>2030</w:t>
      </w:r>
      <w:r>
        <w:rPr>
          <w:rFonts w:eastAsia="Calibri"/>
          <w:b/>
          <w:bCs/>
          <w:rtl/>
          <w:lang w:bidi="ar-LB"/>
        </w:rPr>
        <w:t xml:space="preserve"> </w:t>
      </w:r>
      <w:r w:rsidRPr="002321B0">
        <w:rPr>
          <w:rFonts w:eastAsia="Calibri"/>
          <w:b/>
          <w:bCs/>
          <w:rtl/>
          <w:lang w:bidi="ar-LB"/>
        </w:rPr>
        <w:t>"</w:t>
      </w:r>
      <w:r w:rsidRPr="002321B0">
        <w:rPr>
          <w:rFonts w:eastAsia="Calibri"/>
          <w:b/>
          <w:bCs/>
          <w:lang w:bidi="ar-LB"/>
        </w:rPr>
        <w:t>“The</w:t>
      </w:r>
      <w:r>
        <w:rPr>
          <w:rFonts w:eastAsia="Calibri"/>
          <w:b/>
          <w:bCs/>
          <w:lang w:bidi="ar-LB"/>
        </w:rPr>
        <w:t xml:space="preserve"> </w:t>
      </w:r>
      <w:r w:rsidRPr="002321B0">
        <w:rPr>
          <w:rFonts w:eastAsia="Calibri"/>
          <w:b/>
          <w:bCs/>
          <w:lang w:bidi="ar-LB"/>
        </w:rPr>
        <w:t>Education</w:t>
      </w:r>
      <w:r>
        <w:rPr>
          <w:rFonts w:eastAsia="Calibri"/>
          <w:b/>
          <w:bCs/>
          <w:lang w:bidi="ar-LB"/>
        </w:rPr>
        <w:t xml:space="preserve"> </w:t>
      </w:r>
      <w:r w:rsidRPr="002321B0">
        <w:rPr>
          <w:rFonts w:eastAsia="Calibri"/>
          <w:b/>
          <w:bCs/>
          <w:lang w:bidi="ar-LB"/>
        </w:rPr>
        <w:t>2030</w:t>
      </w:r>
      <w:r>
        <w:rPr>
          <w:rFonts w:eastAsia="Calibri"/>
          <w:b/>
          <w:bCs/>
          <w:lang w:bidi="ar-LB"/>
        </w:rPr>
        <w:t xml:space="preserve"> </w:t>
      </w:r>
      <w:r w:rsidRPr="002321B0">
        <w:rPr>
          <w:rFonts w:eastAsia="Calibri"/>
          <w:b/>
          <w:bCs/>
          <w:lang w:bidi="ar-LB"/>
        </w:rPr>
        <w:t>Strategy</w:t>
      </w:r>
      <w:r>
        <w:rPr>
          <w:rFonts w:eastAsia="Calibri"/>
          <w:rtl/>
          <w:lang w:bidi="ar-LB"/>
        </w:rPr>
        <w:t xml:space="preserve"> </w:t>
      </w:r>
    </w:p>
    <w:p w:rsidR="00366CB7" w:rsidRPr="00172576" w:rsidRDefault="00366CB7" w:rsidP="00366CB7">
      <w:pPr>
        <w:pStyle w:val="Bullet1GA"/>
        <w:numPr>
          <w:ilvl w:val="0"/>
          <w:numId w:val="3"/>
        </w:numPr>
        <w:bidi/>
        <w:rPr>
          <w:rFonts w:eastAsia="Calibri"/>
          <w:lang w:bidi="ar-LB"/>
        </w:rPr>
      </w:pPr>
      <w:r w:rsidRPr="00172576">
        <w:rPr>
          <w:rFonts w:eastAsia="Calibri"/>
          <w:rtl/>
          <w:lang w:bidi="ar-LB"/>
        </w:rPr>
        <w:t>قيام</w:t>
      </w:r>
      <w:r>
        <w:rPr>
          <w:rFonts w:eastAsia="Calibri"/>
          <w:rtl/>
          <w:lang w:bidi="ar-LB"/>
        </w:rPr>
        <w:t xml:space="preserve"> </w:t>
      </w:r>
      <w:r w:rsidRPr="00172576">
        <w:rPr>
          <w:rFonts w:eastAsia="Calibri"/>
          <w:rtl/>
          <w:lang w:bidi="ar-LB"/>
        </w:rPr>
        <w:t>لجنة</w:t>
      </w:r>
      <w:r>
        <w:rPr>
          <w:rFonts w:eastAsia="Calibri"/>
          <w:rtl/>
          <w:lang w:bidi="ar-LB"/>
        </w:rPr>
        <w:t xml:space="preserve"> </w:t>
      </w:r>
      <w:r w:rsidRPr="00172576">
        <w:rPr>
          <w:rFonts w:eastAsia="Calibri"/>
          <w:rtl/>
          <w:lang w:bidi="ar-LB"/>
        </w:rPr>
        <w:t>برئاسة</w:t>
      </w:r>
      <w:r>
        <w:rPr>
          <w:rFonts w:eastAsia="Calibri"/>
          <w:rtl/>
          <w:lang w:bidi="ar-LB"/>
        </w:rPr>
        <w:t xml:space="preserve"> </w:t>
      </w:r>
      <w:r w:rsidRPr="00172576">
        <w:rPr>
          <w:rFonts w:eastAsia="Calibri"/>
          <w:rtl/>
          <w:lang w:bidi="ar-LB"/>
        </w:rPr>
        <w:t>معالي</w:t>
      </w:r>
      <w:r>
        <w:rPr>
          <w:rFonts w:eastAsia="Calibri"/>
          <w:rtl/>
          <w:lang w:bidi="ar-LB"/>
        </w:rPr>
        <w:t xml:space="preserve"> </w:t>
      </w:r>
      <w:r w:rsidRPr="00172576">
        <w:rPr>
          <w:rFonts w:eastAsia="Calibri"/>
          <w:rtl/>
          <w:lang w:bidi="ar-LB"/>
        </w:rPr>
        <w:t>وزير</w:t>
      </w:r>
      <w:r>
        <w:rPr>
          <w:rFonts w:eastAsia="Calibri"/>
          <w:rtl/>
          <w:lang w:bidi="ar-LB"/>
        </w:rPr>
        <w:t xml:space="preserve"> </w:t>
      </w:r>
      <w:r w:rsidRPr="00172576">
        <w:rPr>
          <w:rFonts w:eastAsia="Calibri"/>
          <w:rtl/>
          <w:lang w:bidi="ar-LB"/>
        </w:rPr>
        <w:t>التّربية</w:t>
      </w:r>
      <w:r>
        <w:rPr>
          <w:rFonts w:eastAsia="Calibri"/>
          <w:rtl/>
          <w:lang w:bidi="ar-LB"/>
        </w:rPr>
        <w:t xml:space="preserve"> </w:t>
      </w:r>
      <w:r w:rsidRPr="00172576">
        <w:rPr>
          <w:rFonts w:eastAsia="Calibri"/>
          <w:rtl/>
          <w:lang w:bidi="ar-LB"/>
        </w:rPr>
        <w:t>والتّعليم</w:t>
      </w:r>
      <w:r>
        <w:rPr>
          <w:rFonts w:eastAsia="Calibri"/>
          <w:rtl/>
          <w:lang w:bidi="ar-LB"/>
        </w:rPr>
        <w:t xml:space="preserve"> </w:t>
      </w:r>
      <w:r w:rsidRPr="00172576">
        <w:rPr>
          <w:rFonts w:eastAsia="Calibri"/>
          <w:rtl/>
          <w:lang w:bidi="ar-LB"/>
        </w:rPr>
        <w:t>العاليّ</w:t>
      </w:r>
      <w:r>
        <w:rPr>
          <w:rFonts w:eastAsia="Calibri"/>
          <w:rtl/>
          <w:lang w:bidi="ar-LB"/>
        </w:rPr>
        <w:t xml:space="preserve"> </w:t>
      </w:r>
      <w:r w:rsidRPr="00172576">
        <w:rPr>
          <w:rFonts w:eastAsia="Calibri"/>
          <w:rtl/>
          <w:lang w:bidi="ar-LB"/>
        </w:rPr>
        <w:t>بتعزيز</w:t>
      </w:r>
      <w:r>
        <w:rPr>
          <w:rFonts w:eastAsia="Calibri"/>
          <w:rtl/>
          <w:lang w:bidi="ar-LB"/>
        </w:rPr>
        <w:t xml:space="preserve"> </w:t>
      </w:r>
      <w:r w:rsidRPr="00172576">
        <w:rPr>
          <w:rFonts w:eastAsia="Calibri"/>
          <w:rtl/>
          <w:lang w:bidi="ar-LB"/>
        </w:rPr>
        <w:t>"أجندة</w:t>
      </w:r>
      <w:r>
        <w:rPr>
          <w:rFonts w:eastAsia="Calibri"/>
          <w:rtl/>
          <w:lang w:bidi="ar-LB"/>
        </w:rPr>
        <w:t xml:space="preserve"> </w:t>
      </w:r>
      <w:r w:rsidRPr="00172576">
        <w:rPr>
          <w:rFonts w:eastAsia="Calibri"/>
          <w:rtl/>
          <w:lang w:bidi="ar-LB"/>
        </w:rPr>
        <w:t>التّنمية</w:t>
      </w:r>
      <w:r>
        <w:rPr>
          <w:rFonts w:eastAsia="Calibri"/>
          <w:rtl/>
          <w:lang w:bidi="ar-LB"/>
        </w:rPr>
        <w:t xml:space="preserve"> </w:t>
      </w:r>
      <w:r w:rsidRPr="00172576">
        <w:rPr>
          <w:rFonts w:eastAsia="Calibri"/>
          <w:rtl/>
          <w:lang w:bidi="ar-LB"/>
        </w:rPr>
        <w:t>المستدامة</w:t>
      </w:r>
      <w:r>
        <w:rPr>
          <w:rFonts w:eastAsia="Calibri"/>
          <w:rtl/>
          <w:lang w:bidi="ar-LB"/>
        </w:rPr>
        <w:t xml:space="preserve"> </w:t>
      </w:r>
      <w:r w:rsidRPr="00172576">
        <w:rPr>
          <w:rFonts w:eastAsia="Calibri"/>
          <w:rtl/>
          <w:lang w:bidi="ar-LB"/>
        </w:rPr>
        <w:t>2030"،</w:t>
      </w:r>
      <w:r>
        <w:rPr>
          <w:rFonts w:eastAsia="Calibri"/>
          <w:rtl/>
          <w:lang w:bidi="ar-LB"/>
        </w:rPr>
        <w:t xml:space="preserve"> </w:t>
      </w:r>
      <w:r w:rsidRPr="00172576">
        <w:rPr>
          <w:rFonts w:eastAsia="Calibri"/>
          <w:rtl/>
          <w:lang w:bidi="ar-LB"/>
        </w:rPr>
        <w:t>ولا</w:t>
      </w:r>
      <w:r>
        <w:rPr>
          <w:rFonts w:eastAsia="Calibri"/>
          <w:rtl/>
          <w:lang w:bidi="ar-LB"/>
        </w:rPr>
        <w:t xml:space="preserve"> </w:t>
      </w:r>
      <w:r w:rsidRPr="00172576">
        <w:rPr>
          <w:rFonts w:eastAsia="Calibri"/>
          <w:rtl/>
          <w:lang w:bidi="ar-LB"/>
        </w:rPr>
        <w:t>سيّما</w:t>
      </w:r>
      <w:r>
        <w:rPr>
          <w:rFonts w:eastAsia="Calibri"/>
          <w:rtl/>
          <w:lang w:bidi="ar-LB"/>
        </w:rPr>
        <w:t xml:space="preserve"> </w:t>
      </w:r>
      <w:r w:rsidRPr="00172576">
        <w:rPr>
          <w:rFonts w:eastAsia="Calibri"/>
          <w:rtl/>
          <w:lang w:bidi="ar-LB"/>
        </w:rPr>
        <w:t>الهدف</w:t>
      </w:r>
      <w:r>
        <w:rPr>
          <w:rFonts w:eastAsia="Calibri"/>
          <w:rtl/>
          <w:lang w:bidi="ar-LB"/>
        </w:rPr>
        <w:t xml:space="preserve"> </w:t>
      </w:r>
      <w:r w:rsidRPr="00172576">
        <w:rPr>
          <w:rFonts w:eastAsia="Calibri"/>
          <w:rtl/>
          <w:lang w:bidi="ar-LB"/>
        </w:rPr>
        <w:t>الرّابع</w:t>
      </w:r>
      <w:r>
        <w:rPr>
          <w:rFonts w:eastAsia="Calibri"/>
          <w:rtl/>
          <w:lang w:bidi="ar-LB"/>
        </w:rPr>
        <w:t xml:space="preserve"> </w:t>
      </w:r>
      <w:r w:rsidRPr="00172576">
        <w:rPr>
          <w:rFonts w:eastAsia="Calibri"/>
          <w:rtl/>
          <w:lang w:bidi="ar-LB"/>
        </w:rPr>
        <w:t>التّنمويّ</w:t>
      </w:r>
      <w:r>
        <w:rPr>
          <w:rFonts w:eastAsia="Calibri"/>
          <w:rtl/>
          <w:lang w:bidi="ar-LB"/>
        </w:rPr>
        <w:t xml:space="preserve"> </w:t>
      </w:r>
      <w:r w:rsidRPr="00172576">
        <w:rPr>
          <w:rFonts w:eastAsia="Calibri"/>
          <w:rtl/>
          <w:lang w:bidi="ar-LB"/>
        </w:rPr>
        <w:t>منها</w:t>
      </w:r>
      <w:r>
        <w:rPr>
          <w:rFonts w:eastAsia="Calibri"/>
          <w:rtl/>
          <w:lang w:bidi="ar-LB"/>
        </w:rPr>
        <w:t xml:space="preserve"> </w:t>
      </w:r>
      <w:r w:rsidRPr="00172576">
        <w:rPr>
          <w:rFonts w:eastAsia="Calibri"/>
          <w:rtl/>
          <w:lang w:bidi="ar-LB"/>
        </w:rPr>
        <w:t>والّذي</w:t>
      </w:r>
      <w:r>
        <w:rPr>
          <w:rFonts w:eastAsia="Calibri"/>
          <w:rtl/>
          <w:lang w:bidi="ar-LB"/>
        </w:rPr>
        <w:t xml:space="preserve"> </w:t>
      </w:r>
      <w:r w:rsidRPr="00172576">
        <w:rPr>
          <w:rFonts w:eastAsia="Calibri"/>
          <w:rtl/>
          <w:lang w:bidi="ar-LB"/>
        </w:rPr>
        <w:t>ينصّ</w:t>
      </w:r>
      <w:r>
        <w:rPr>
          <w:rFonts w:eastAsia="Calibri"/>
          <w:rtl/>
          <w:lang w:bidi="ar-LB"/>
        </w:rPr>
        <w:t xml:space="preserve"> </w:t>
      </w:r>
      <w:r w:rsidRPr="00172576">
        <w:rPr>
          <w:rFonts w:eastAsia="Calibri"/>
          <w:rtl/>
          <w:lang w:bidi="ar-LB"/>
        </w:rPr>
        <w:t>على</w:t>
      </w:r>
      <w:r>
        <w:rPr>
          <w:rFonts w:eastAsia="Calibri"/>
          <w:rtl/>
          <w:lang w:bidi="ar-LB"/>
        </w:rPr>
        <w:t xml:space="preserve"> </w:t>
      </w:r>
      <w:r w:rsidRPr="00172576">
        <w:rPr>
          <w:rFonts w:eastAsia="Calibri"/>
          <w:rtl/>
          <w:lang w:bidi="ar-LB"/>
        </w:rPr>
        <w:t>"ضمان</w:t>
      </w:r>
      <w:r>
        <w:rPr>
          <w:rFonts w:eastAsia="Calibri"/>
          <w:rtl/>
          <w:lang w:bidi="ar-LB"/>
        </w:rPr>
        <w:t xml:space="preserve"> </w:t>
      </w:r>
      <w:r w:rsidRPr="00172576">
        <w:rPr>
          <w:rFonts w:eastAsia="Calibri"/>
          <w:rtl/>
          <w:lang w:bidi="ar-LB"/>
        </w:rPr>
        <w:t>التّعليم</w:t>
      </w:r>
      <w:r>
        <w:rPr>
          <w:rFonts w:eastAsia="Calibri"/>
          <w:rtl/>
          <w:lang w:bidi="ar-LB"/>
        </w:rPr>
        <w:t xml:space="preserve"> </w:t>
      </w:r>
      <w:r w:rsidRPr="00172576">
        <w:rPr>
          <w:rFonts w:eastAsia="Calibri"/>
          <w:rtl/>
          <w:lang w:bidi="ar-LB"/>
        </w:rPr>
        <w:t>الجيّد</w:t>
      </w:r>
      <w:r>
        <w:rPr>
          <w:rFonts w:eastAsia="Calibri"/>
          <w:rtl/>
          <w:lang w:bidi="ar-LB"/>
        </w:rPr>
        <w:t xml:space="preserve"> </w:t>
      </w:r>
      <w:r w:rsidRPr="00172576">
        <w:rPr>
          <w:rFonts w:eastAsia="Calibri"/>
          <w:rtl/>
          <w:lang w:bidi="ar-LB"/>
        </w:rPr>
        <w:t>المُنصف</w:t>
      </w:r>
      <w:r>
        <w:rPr>
          <w:rFonts w:eastAsia="Calibri"/>
          <w:rtl/>
          <w:lang w:bidi="ar-LB"/>
        </w:rPr>
        <w:t xml:space="preserve"> </w:t>
      </w:r>
      <w:r w:rsidRPr="00172576">
        <w:rPr>
          <w:rFonts w:eastAsia="Calibri"/>
          <w:rtl/>
          <w:lang w:bidi="ar-LB"/>
        </w:rPr>
        <w:t>والشّامِل</w:t>
      </w:r>
      <w:r>
        <w:rPr>
          <w:rFonts w:eastAsia="Calibri"/>
          <w:rtl/>
          <w:lang w:bidi="ar-LB"/>
        </w:rPr>
        <w:t xml:space="preserve"> </w:t>
      </w:r>
      <w:r w:rsidRPr="00172576">
        <w:rPr>
          <w:rFonts w:eastAsia="Calibri"/>
          <w:rtl/>
          <w:lang w:bidi="ar-LB"/>
        </w:rPr>
        <w:t>للجميع</w:t>
      </w:r>
      <w:r>
        <w:rPr>
          <w:rFonts w:eastAsia="Calibri"/>
          <w:rtl/>
          <w:lang w:bidi="ar-LB"/>
        </w:rPr>
        <w:t xml:space="preserve"> </w:t>
      </w:r>
      <w:r w:rsidRPr="00172576">
        <w:rPr>
          <w:rFonts w:eastAsia="Calibri"/>
          <w:rtl/>
          <w:lang w:bidi="ar-LB"/>
        </w:rPr>
        <w:t>وتعزيز</w:t>
      </w:r>
      <w:r>
        <w:rPr>
          <w:rFonts w:eastAsia="Calibri"/>
          <w:rtl/>
          <w:lang w:bidi="ar-LB"/>
        </w:rPr>
        <w:t xml:space="preserve"> </w:t>
      </w:r>
      <w:r w:rsidRPr="00172576">
        <w:rPr>
          <w:rFonts w:eastAsia="Calibri"/>
          <w:rtl/>
          <w:lang w:bidi="ar-LB"/>
        </w:rPr>
        <w:t>فرص</w:t>
      </w:r>
      <w:r>
        <w:rPr>
          <w:rFonts w:eastAsia="Calibri"/>
          <w:rtl/>
          <w:lang w:bidi="ar-LB"/>
        </w:rPr>
        <w:t xml:space="preserve"> </w:t>
      </w:r>
      <w:r w:rsidRPr="00172576">
        <w:rPr>
          <w:rFonts w:eastAsia="Calibri"/>
          <w:rtl/>
          <w:lang w:bidi="ar-LB"/>
        </w:rPr>
        <w:t>التّعلّم</w:t>
      </w:r>
      <w:r>
        <w:rPr>
          <w:rFonts w:eastAsia="Calibri"/>
          <w:rtl/>
          <w:lang w:bidi="ar-LB"/>
        </w:rPr>
        <w:t xml:space="preserve"> </w:t>
      </w:r>
      <w:r w:rsidRPr="00172576">
        <w:rPr>
          <w:rFonts w:eastAsia="Calibri"/>
          <w:rtl/>
          <w:lang w:bidi="ar-LB"/>
        </w:rPr>
        <w:t>مدى</w:t>
      </w:r>
      <w:r>
        <w:rPr>
          <w:rFonts w:eastAsia="Calibri"/>
          <w:rtl/>
          <w:lang w:bidi="ar-LB"/>
        </w:rPr>
        <w:t xml:space="preserve"> </w:t>
      </w:r>
      <w:r w:rsidRPr="00172576">
        <w:rPr>
          <w:rFonts w:eastAsia="Calibri"/>
          <w:rtl/>
          <w:lang w:bidi="ar-LB"/>
        </w:rPr>
        <w:t>الحياة</w:t>
      </w:r>
      <w:r>
        <w:rPr>
          <w:rFonts w:eastAsia="Calibri"/>
          <w:rtl/>
          <w:lang w:bidi="ar-LB"/>
        </w:rPr>
        <w:t xml:space="preserve"> </w:t>
      </w:r>
      <w:r w:rsidRPr="00172576">
        <w:rPr>
          <w:rFonts w:eastAsia="Calibri"/>
          <w:rtl/>
          <w:lang w:bidi="ar-LB"/>
        </w:rPr>
        <w:t>للجميع".</w:t>
      </w:r>
      <w:r>
        <w:rPr>
          <w:rFonts w:eastAsia="Calibri"/>
          <w:rtl/>
          <w:lang w:bidi="ar-LB"/>
        </w:rPr>
        <w:t xml:space="preserve"> </w:t>
      </w:r>
      <w:r w:rsidRPr="00172576">
        <w:rPr>
          <w:rFonts w:eastAsia="Calibri"/>
          <w:b/>
          <w:bCs/>
          <w:lang w:bidi="ar-LB"/>
        </w:rPr>
        <w:t>“MEHE</w:t>
      </w:r>
      <w:r>
        <w:rPr>
          <w:rFonts w:eastAsia="Calibri"/>
          <w:b/>
          <w:bCs/>
          <w:lang w:bidi="ar-LB"/>
        </w:rPr>
        <w:t xml:space="preserve"> </w:t>
      </w:r>
      <w:r w:rsidRPr="00172576">
        <w:rPr>
          <w:rFonts w:eastAsia="Calibri"/>
          <w:b/>
          <w:bCs/>
          <w:lang w:bidi="ar-LB"/>
        </w:rPr>
        <w:t>Steering</w:t>
      </w:r>
      <w:r>
        <w:rPr>
          <w:rFonts w:eastAsia="Calibri"/>
          <w:b/>
          <w:bCs/>
          <w:lang w:bidi="ar-LB"/>
        </w:rPr>
        <w:t xml:space="preserve"> </w:t>
      </w:r>
      <w:r w:rsidRPr="00172576">
        <w:rPr>
          <w:rFonts w:eastAsia="Calibri"/>
          <w:b/>
          <w:bCs/>
          <w:lang w:bidi="ar-LB"/>
        </w:rPr>
        <w:t>Committee”</w:t>
      </w:r>
    </w:p>
    <w:p w:rsidR="00366CB7" w:rsidRPr="00172576" w:rsidRDefault="00366CB7" w:rsidP="00366CB7">
      <w:pPr>
        <w:pStyle w:val="Bullet1GA"/>
        <w:numPr>
          <w:ilvl w:val="0"/>
          <w:numId w:val="3"/>
        </w:numPr>
        <w:bidi/>
        <w:rPr>
          <w:rFonts w:eastAsia="Calibri"/>
          <w:lang w:bidi="ar-LB"/>
        </w:rPr>
      </w:pPr>
      <w:r w:rsidRPr="00172576">
        <w:rPr>
          <w:rFonts w:eastAsia="Calibri"/>
          <w:rtl/>
          <w:lang w:bidi="ar-LB"/>
        </w:rPr>
        <w:t>تتولّى</w:t>
      </w:r>
      <w:r>
        <w:rPr>
          <w:rFonts w:eastAsia="Calibri"/>
          <w:rtl/>
          <w:lang w:bidi="ar-LB"/>
        </w:rPr>
        <w:t xml:space="preserve"> </w:t>
      </w:r>
      <w:r w:rsidRPr="00172576">
        <w:rPr>
          <w:rFonts w:eastAsia="Calibri"/>
          <w:rtl/>
          <w:lang w:bidi="ar-LB"/>
        </w:rPr>
        <w:t>وزارة</w:t>
      </w:r>
      <w:r>
        <w:rPr>
          <w:rFonts w:eastAsia="Calibri"/>
          <w:rtl/>
          <w:lang w:bidi="ar-LB"/>
        </w:rPr>
        <w:t xml:space="preserve"> </w:t>
      </w:r>
      <w:r w:rsidRPr="00172576">
        <w:rPr>
          <w:rFonts w:eastAsia="Calibri"/>
          <w:rtl/>
          <w:lang w:bidi="ar-LB"/>
        </w:rPr>
        <w:t>التّربية</w:t>
      </w:r>
      <w:r>
        <w:rPr>
          <w:rFonts w:eastAsia="Calibri"/>
          <w:rtl/>
          <w:lang w:bidi="ar-LB"/>
        </w:rPr>
        <w:t xml:space="preserve"> </w:t>
      </w:r>
      <w:r w:rsidRPr="00172576">
        <w:rPr>
          <w:rFonts w:eastAsia="Calibri"/>
          <w:rtl/>
          <w:lang w:bidi="ar-LB"/>
        </w:rPr>
        <w:t>والتّعليم</w:t>
      </w:r>
      <w:r>
        <w:rPr>
          <w:rFonts w:eastAsia="Calibri"/>
          <w:rtl/>
          <w:lang w:bidi="ar-LB"/>
        </w:rPr>
        <w:t xml:space="preserve"> </w:t>
      </w:r>
      <w:r w:rsidRPr="00172576">
        <w:rPr>
          <w:rFonts w:eastAsia="Calibri"/>
          <w:rtl/>
          <w:lang w:bidi="ar-LB"/>
        </w:rPr>
        <w:t>العاليّ</w:t>
      </w:r>
      <w:r>
        <w:rPr>
          <w:rFonts w:eastAsia="Calibri"/>
          <w:rtl/>
          <w:lang w:bidi="ar-LB"/>
        </w:rPr>
        <w:t xml:space="preserve"> </w:t>
      </w:r>
      <w:r w:rsidRPr="00172576">
        <w:rPr>
          <w:rFonts w:eastAsia="Calibri"/>
          <w:rtl/>
          <w:lang w:bidi="ar-LB"/>
        </w:rPr>
        <w:t>تأمين</w:t>
      </w:r>
      <w:r>
        <w:rPr>
          <w:rFonts w:eastAsia="Calibri"/>
          <w:rtl/>
          <w:lang w:bidi="ar-LB"/>
        </w:rPr>
        <w:t xml:space="preserve"> </w:t>
      </w:r>
      <w:r w:rsidRPr="00172576">
        <w:rPr>
          <w:rFonts w:eastAsia="Calibri"/>
          <w:rtl/>
          <w:lang w:bidi="ar-LB"/>
        </w:rPr>
        <w:t>التّعليم</w:t>
      </w:r>
      <w:r>
        <w:rPr>
          <w:rFonts w:eastAsia="Calibri"/>
          <w:rtl/>
          <w:lang w:bidi="ar-LB"/>
        </w:rPr>
        <w:t xml:space="preserve"> </w:t>
      </w:r>
      <w:r w:rsidRPr="00172576">
        <w:rPr>
          <w:rFonts w:eastAsia="Calibri"/>
          <w:rtl/>
          <w:lang w:bidi="ar-LB"/>
        </w:rPr>
        <w:t>لجميع</w:t>
      </w:r>
      <w:r>
        <w:rPr>
          <w:rFonts w:eastAsia="Calibri"/>
          <w:rtl/>
          <w:lang w:bidi="ar-LB"/>
        </w:rPr>
        <w:t xml:space="preserve"> </w:t>
      </w:r>
      <w:r w:rsidRPr="00172576">
        <w:rPr>
          <w:rFonts w:eastAsia="Calibri"/>
          <w:rtl/>
          <w:lang w:bidi="ar-LB"/>
        </w:rPr>
        <w:t>التّلامذة،</w:t>
      </w:r>
      <w:r>
        <w:rPr>
          <w:rFonts w:eastAsia="Calibri"/>
          <w:rtl/>
          <w:lang w:bidi="ar-LB"/>
        </w:rPr>
        <w:t xml:space="preserve"> </w:t>
      </w:r>
      <w:r w:rsidRPr="00172576">
        <w:rPr>
          <w:rFonts w:eastAsia="Calibri"/>
          <w:rtl/>
          <w:lang w:bidi="ar-LB"/>
        </w:rPr>
        <w:t>بمَن</w:t>
      </w:r>
      <w:r>
        <w:rPr>
          <w:rFonts w:eastAsia="Calibri"/>
          <w:rtl/>
          <w:lang w:bidi="ar-LB"/>
        </w:rPr>
        <w:t xml:space="preserve"> </w:t>
      </w:r>
      <w:r w:rsidRPr="00172576">
        <w:rPr>
          <w:rFonts w:eastAsia="Calibri"/>
          <w:rtl/>
          <w:lang w:bidi="ar-LB"/>
        </w:rPr>
        <w:t>فيهم</w:t>
      </w:r>
      <w:r>
        <w:rPr>
          <w:rFonts w:eastAsia="Calibri"/>
          <w:rtl/>
          <w:lang w:bidi="ar-LB"/>
        </w:rPr>
        <w:t xml:space="preserve"> </w:t>
      </w:r>
      <w:r w:rsidRPr="00172576">
        <w:rPr>
          <w:rFonts w:eastAsia="Calibri"/>
          <w:rtl/>
          <w:lang w:bidi="ar-LB"/>
        </w:rPr>
        <w:t>التّلامذة</w:t>
      </w:r>
      <w:r>
        <w:rPr>
          <w:rFonts w:eastAsia="Calibri"/>
          <w:rtl/>
          <w:lang w:bidi="ar-LB"/>
        </w:rPr>
        <w:t xml:space="preserve"> </w:t>
      </w:r>
      <w:r w:rsidRPr="00172576">
        <w:rPr>
          <w:rFonts w:eastAsia="Calibri"/>
          <w:rtl/>
        </w:rPr>
        <w:t>غير</w:t>
      </w:r>
      <w:r>
        <w:rPr>
          <w:rFonts w:eastAsia="Calibri"/>
          <w:rtl/>
        </w:rPr>
        <w:t xml:space="preserve"> </w:t>
      </w:r>
      <w:r w:rsidRPr="00172576">
        <w:rPr>
          <w:rFonts w:eastAsia="Calibri"/>
          <w:rtl/>
        </w:rPr>
        <w:t>المواطنين</w:t>
      </w:r>
      <w:r>
        <w:rPr>
          <w:rFonts w:eastAsia="Calibri"/>
          <w:rtl/>
        </w:rPr>
        <w:t xml:space="preserve"> </w:t>
      </w:r>
      <w:r w:rsidRPr="00172576">
        <w:rPr>
          <w:rFonts w:eastAsia="Calibri"/>
          <w:rtl/>
        </w:rPr>
        <w:t>من</w:t>
      </w:r>
      <w:r>
        <w:rPr>
          <w:rFonts w:eastAsia="Calibri"/>
          <w:rtl/>
        </w:rPr>
        <w:t xml:space="preserve"> </w:t>
      </w:r>
      <w:r w:rsidRPr="00172576">
        <w:rPr>
          <w:rFonts w:eastAsia="Calibri"/>
          <w:rtl/>
        </w:rPr>
        <w:t>أولاد</w:t>
      </w:r>
      <w:r>
        <w:rPr>
          <w:rFonts w:eastAsia="Calibri"/>
          <w:rtl/>
        </w:rPr>
        <w:t xml:space="preserve"> </w:t>
      </w:r>
      <w:r w:rsidRPr="00172576">
        <w:rPr>
          <w:rFonts w:eastAsia="Calibri"/>
          <w:rtl/>
        </w:rPr>
        <w:t>وأزواج</w:t>
      </w:r>
      <w:r>
        <w:rPr>
          <w:rFonts w:eastAsia="Calibri"/>
          <w:rtl/>
        </w:rPr>
        <w:t xml:space="preserve"> </w:t>
      </w:r>
      <w:r w:rsidRPr="00172576">
        <w:rPr>
          <w:rFonts w:eastAsia="Calibri"/>
          <w:rtl/>
        </w:rPr>
        <w:t>النّساء</w:t>
      </w:r>
      <w:r>
        <w:rPr>
          <w:rFonts w:eastAsia="Calibri"/>
          <w:rtl/>
        </w:rPr>
        <w:t xml:space="preserve"> </w:t>
      </w:r>
      <w:r w:rsidRPr="00172576">
        <w:rPr>
          <w:rFonts w:eastAsia="Calibri"/>
          <w:rtl/>
        </w:rPr>
        <w:t>اللّبنانيّات</w:t>
      </w:r>
      <w:r w:rsidRPr="00172576">
        <w:rPr>
          <w:rFonts w:eastAsia="Calibri"/>
          <w:rtl/>
          <w:lang w:bidi="ar-LB"/>
        </w:rPr>
        <w:t>.</w:t>
      </w:r>
      <w:r>
        <w:rPr>
          <w:rFonts w:eastAsia="Calibri"/>
          <w:rtl/>
          <w:lang w:bidi="ar-LB"/>
        </w:rPr>
        <w:t xml:space="preserve"> </w:t>
      </w:r>
      <w:r w:rsidRPr="00172576">
        <w:rPr>
          <w:rFonts w:eastAsia="Calibri"/>
          <w:rtl/>
          <w:lang w:bidi="ar-LB"/>
        </w:rPr>
        <w:t>وهي</w:t>
      </w:r>
      <w:r>
        <w:rPr>
          <w:rFonts w:eastAsia="Calibri"/>
          <w:rtl/>
          <w:lang w:bidi="ar-LB"/>
        </w:rPr>
        <w:t xml:space="preserve"> </w:t>
      </w:r>
      <w:r w:rsidRPr="00172576">
        <w:rPr>
          <w:rFonts w:eastAsia="Calibri"/>
          <w:rtl/>
          <w:lang w:bidi="ar-LB"/>
        </w:rPr>
        <w:t>بالتالي</w:t>
      </w:r>
      <w:r>
        <w:rPr>
          <w:rFonts w:eastAsia="Calibri"/>
          <w:rtl/>
          <w:lang w:bidi="ar-LB"/>
        </w:rPr>
        <w:t xml:space="preserve"> </w:t>
      </w:r>
      <w:r w:rsidRPr="00172576">
        <w:rPr>
          <w:rFonts w:eastAsia="Calibri"/>
          <w:rtl/>
        </w:rPr>
        <w:t>لا</w:t>
      </w:r>
      <w:r>
        <w:rPr>
          <w:rFonts w:eastAsia="Calibri"/>
          <w:rtl/>
        </w:rPr>
        <w:t xml:space="preserve"> </w:t>
      </w:r>
      <w:r w:rsidRPr="00172576">
        <w:rPr>
          <w:rFonts w:eastAsia="Calibri"/>
          <w:rtl/>
        </w:rPr>
        <w:t>تفرض</w:t>
      </w:r>
      <w:r>
        <w:rPr>
          <w:rFonts w:eastAsia="Calibri"/>
          <w:rtl/>
        </w:rPr>
        <w:t xml:space="preserve"> </w:t>
      </w:r>
      <w:r w:rsidRPr="00172576">
        <w:rPr>
          <w:rFonts w:eastAsia="Calibri"/>
          <w:rtl/>
        </w:rPr>
        <w:t>أيّ</w:t>
      </w:r>
      <w:r>
        <w:rPr>
          <w:rFonts w:eastAsia="Calibri"/>
          <w:rtl/>
        </w:rPr>
        <w:t xml:space="preserve"> </w:t>
      </w:r>
      <w:r w:rsidRPr="00172576">
        <w:rPr>
          <w:rFonts w:eastAsia="Calibri"/>
          <w:rtl/>
        </w:rPr>
        <w:t>كلفة</w:t>
      </w:r>
      <w:r>
        <w:rPr>
          <w:rFonts w:eastAsia="Calibri"/>
          <w:rtl/>
        </w:rPr>
        <w:t xml:space="preserve"> </w:t>
      </w:r>
      <w:r w:rsidRPr="00172576">
        <w:rPr>
          <w:rFonts w:eastAsia="Calibri"/>
          <w:rtl/>
        </w:rPr>
        <w:t>على</w:t>
      </w:r>
      <w:r>
        <w:rPr>
          <w:rFonts w:eastAsia="Calibri"/>
          <w:rtl/>
        </w:rPr>
        <w:t xml:space="preserve"> </w:t>
      </w:r>
      <w:r w:rsidRPr="00172576">
        <w:rPr>
          <w:rFonts w:eastAsia="Calibri"/>
          <w:rtl/>
        </w:rPr>
        <w:t>التّلامذة</w:t>
      </w:r>
      <w:r>
        <w:rPr>
          <w:rFonts w:eastAsia="Calibri"/>
          <w:rtl/>
        </w:rPr>
        <w:t xml:space="preserve"> </w:t>
      </w:r>
      <w:r w:rsidRPr="00172576">
        <w:rPr>
          <w:rFonts w:eastAsia="Calibri"/>
          <w:rtl/>
        </w:rPr>
        <w:t>غير</w:t>
      </w:r>
      <w:r>
        <w:rPr>
          <w:rFonts w:eastAsia="Calibri"/>
          <w:rtl/>
        </w:rPr>
        <w:t xml:space="preserve"> </w:t>
      </w:r>
      <w:r w:rsidRPr="00172576">
        <w:rPr>
          <w:rFonts w:eastAsia="Calibri"/>
          <w:rtl/>
        </w:rPr>
        <w:t>المواطنين</w:t>
      </w:r>
      <w:r>
        <w:rPr>
          <w:rFonts w:eastAsia="Calibri"/>
          <w:rtl/>
        </w:rPr>
        <w:t xml:space="preserve"> </w:t>
      </w:r>
      <w:r w:rsidRPr="00172576">
        <w:rPr>
          <w:rFonts w:eastAsia="Calibri"/>
          <w:rtl/>
        </w:rPr>
        <w:t>من</w:t>
      </w:r>
      <w:r>
        <w:rPr>
          <w:rFonts w:eastAsia="Calibri"/>
          <w:rtl/>
        </w:rPr>
        <w:t xml:space="preserve"> </w:t>
      </w:r>
      <w:r w:rsidRPr="00172576">
        <w:rPr>
          <w:rFonts w:eastAsia="Calibri"/>
          <w:rtl/>
        </w:rPr>
        <w:t>أولاد</w:t>
      </w:r>
      <w:r>
        <w:rPr>
          <w:rFonts w:eastAsia="Calibri"/>
          <w:rtl/>
        </w:rPr>
        <w:t xml:space="preserve"> </w:t>
      </w:r>
      <w:r w:rsidRPr="00172576">
        <w:rPr>
          <w:rFonts w:eastAsia="Calibri"/>
          <w:rtl/>
        </w:rPr>
        <w:t>وأزواج</w:t>
      </w:r>
      <w:r>
        <w:rPr>
          <w:rFonts w:eastAsia="Calibri"/>
          <w:rtl/>
        </w:rPr>
        <w:t xml:space="preserve"> </w:t>
      </w:r>
      <w:r w:rsidRPr="00172576">
        <w:rPr>
          <w:rFonts w:eastAsia="Calibri"/>
          <w:rtl/>
        </w:rPr>
        <w:t>النّساء</w:t>
      </w:r>
      <w:r>
        <w:rPr>
          <w:rFonts w:eastAsia="Calibri"/>
          <w:rtl/>
        </w:rPr>
        <w:t xml:space="preserve"> </w:t>
      </w:r>
      <w:r w:rsidRPr="00172576">
        <w:rPr>
          <w:rFonts w:eastAsia="Calibri"/>
          <w:rtl/>
        </w:rPr>
        <w:t>اللّبنانيّات،</w:t>
      </w:r>
      <w:r>
        <w:rPr>
          <w:rFonts w:eastAsia="Calibri"/>
          <w:rtl/>
        </w:rPr>
        <w:t xml:space="preserve"> </w:t>
      </w:r>
      <w:r w:rsidRPr="00172576">
        <w:rPr>
          <w:rFonts w:eastAsia="Calibri"/>
          <w:rtl/>
        </w:rPr>
        <w:t>وذلك</w:t>
      </w:r>
      <w:r>
        <w:rPr>
          <w:rFonts w:eastAsia="Calibri"/>
          <w:rtl/>
        </w:rPr>
        <w:t xml:space="preserve"> </w:t>
      </w:r>
      <w:r w:rsidRPr="00172576">
        <w:rPr>
          <w:rFonts w:eastAsia="Calibri"/>
          <w:rtl/>
        </w:rPr>
        <w:t>لارتياد</w:t>
      </w:r>
      <w:r>
        <w:rPr>
          <w:rFonts w:eastAsia="Calibri"/>
          <w:rtl/>
        </w:rPr>
        <w:t xml:space="preserve"> </w:t>
      </w:r>
      <w:r w:rsidRPr="00172576">
        <w:rPr>
          <w:rFonts w:eastAsia="Calibri"/>
          <w:rtl/>
        </w:rPr>
        <w:t>المدرسة</w:t>
      </w:r>
      <w:r>
        <w:rPr>
          <w:rFonts w:eastAsia="Calibri"/>
          <w:rtl/>
        </w:rPr>
        <w:t xml:space="preserve"> </w:t>
      </w:r>
      <w:r w:rsidRPr="00172576">
        <w:rPr>
          <w:rFonts w:eastAsia="Calibri"/>
          <w:rtl/>
        </w:rPr>
        <w:t>الابتدائيّة</w:t>
      </w:r>
      <w:r>
        <w:rPr>
          <w:rFonts w:eastAsia="Calibri"/>
          <w:rtl/>
        </w:rPr>
        <w:t xml:space="preserve"> </w:t>
      </w:r>
      <w:r w:rsidRPr="00172576">
        <w:rPr>
          <w:rFonts w:eastAsia="Calibri"/>
          <w:rtl/>
        </w:rPr>
        <w:t>أو</w:t>
      </w:r>
      <w:r>
        <w:rPr>
          <w:rFonts w:eastAsia="Calibri"/>
          <w:rtl/>
        </w:rPr>
        <w:t xml:space="preserve"> </w:t>
      </w:r>
      <w:r w:rsidRPr="00172576">
        <w:rPr>
          <w:rFonts w:eastAsia="Calibri"/>
          <w:rtl/>
        </w:rPr>
        <w:t>الثّانويّة.</w:t>
      </w:r>
    </w:p>
    <w:p w:rsidR="00366CB7" w:rsidRPr="00172576" w:rsidRDefault="00366CB7" w:rsidP="00366CB7">
      <w:pPr>
        <w:pStyle w:val="SingleTxtGA"/>
        <w:rPr>
          <w:rFonts w:eastAsia="Calibri"/>
          <w:rtl/>
        </w:rPr>
      </w:pPr>
      <w:r w:rsidRPr="00172576">
        <w:rPr>
          <w:rFonts w:eastAsia="Calibri"/>
          <w:rtl/>
        </w:rPr>
        <w:t>192-</w:t>
      </w:r>
      <w:r w:rsidRPr="00172576">
        <w:rPr>
          <w:rFonts w:eastAsia="Calibri"/>
          <w:rtl/>
        </w:rPr>
        <w:tab/>
        <w:t>ونشيرُ،</w:t>
      </w:r>
      <w:r>
        <w:rPr>
          <w:rFonts w:eastAsia="Calibri"/>
          <w:rtl/>
        </w:rPr>
        <w:t xml:space="preserve"> </w:t>
      </w:r>
      <w:r w:rsidRPr="00172576">
        <w:rPr>
          <w:rFonts w:eastAsia="Calibri"/>
          <w:rtl/>
        </w:rPr>
        <w:t>في</w:t>
      </w:r>
      <w:r>
        <w:rPr>
          <w:rFonts w:eastAsia="Calibri"/>
          <w:rtl/>
        </w:rPr>
        <w:t xml:space="preserve"> </w:t>
      </w:r>
      <w:r w:rsidRPr="00172576">
        <w:rPr>
          <w:rFonts w:eastAsia="Calibri"/>
          <w:rtl/>
        </w:rPr>
        <w:t>هذا</w:t>
      </w:r>
      <w:r>
        <w:rPr>
          <w:rFonts w:eastAsia="Calibri"/>
          <w:rtl/>
        </w:rPr>
        <w:t xml:space="preserve"> </w:t>
      </w:r>
      <w:r w:rsidRPr="00172576">
        <w:rPr>
          <w:rFonts w:eastAsia="Calibri"/>
          <w:rtl/>
        </w:rPr>
        <w:t>السّياق،</w:t>
      </w:r>
      <w:r>
        <w:rPr>
          <w:rFonts w:eastAsia="Calibri"/>
          <w:rtl/>
        </w:rPr>
        <w:t xml:space="preserve"> </w:t>
      </w:r>
      <w:r w:rsidRPr="00172576">
        <w:rPr>
          <w:rFonts w:eastAsia="Calibri"/>
          <w:rtl/>
        </w:rPr>
        <w:t>إلى</w:t>
      </w:r>
      <w:r>
        <w:rPr>
          <w:rFonts w:eastAsia="Calibri"/>
          <w:rtl/>
        </w:rPr>
        <w:t xml:space="preserve"> </w:t>
      </w:r>
      <w:r w:rsidRPr="00172576">
        <w:rPr>
          <w:rFonts w:eastAsia="Calibri"/>
          <w:rtl/>
        </w:rPr>
        <w:t>التّعميم</w:t>
      </w:r>
      <w:r>
        <w:rPr>
          <w:rFonts w:eastAsia="Calibri"/>
          <w:rtl/>
        </w:rPr>
        <w:t xml:space="preserve"> </w:t>
      </w:r>
      <w:r w:rsidRPr="00172576">
        <w:rPr>
          <w:rFonts w:eastAsia="Calibri"/>
          <w:rtl/>
        </w:rPr>
        <w:t>رقم</w:t>
      </w:r>
      <w:r>
        <w:rPr>
          <w:rFonts w:eastAsia="Calibri"/>
          <w:rtl/>
        </w:rPr>
        <w:t xml:space="preserve"> </w:t>
      </w:r>
      <w:r w:rsidRPr="00172576">
        <w:rPr>
          <w:rFonts w:eastAsia="Calibri"/>
          <w:rtl/>
        </w:rPr>
        <w:t>12/م/</w:t>
      </w:r>
      <w:r>
        <w:rPr>
          <w:rFonts w:eastAsia="Calibri"/>
          <w:rtl/>
        </w:rPr>
        <w:t xml:space="preserve"> </w:t>
      </w:r>
      <w:r w:rsidRPr="00172576">
        <w:rPr>
          <w:rFonts w:eastAsia="Calibri"/>
          <w:rtl/>
        </w:rPr>
        <w:t>2018،</w:t>
      </w:r>
      <w:r>
        <w:rPr>
          <w:rFonts w:eastAsia="Calibri"/>
          <w:rtl/>
        </w:rPr>
        <w:t xml:space="preserve"> </w:t>
      </w:r>
      <w:r w:rsidRPr="00172576">
        <w:rPr>
          <w:rFonts w:eastAsia="Calibri"/>
          <w:rtl/>
        </w:rPr>
        <w:t>تاريخ</w:t>
      </w:r>
      <w:r>
        <w:rPr>
          <w:rFonts w:eastAsia="Calibri"/>
          <w:rtl/>
        </w:rPr>
        <w:t xml:space="preserve"> </w:t>
      </w:r>
      <w:r w:rsidRPr="00172576">
        <w:rPr>
          <w:rFonts w:eastAsia="Calibri"/>
          <w:rtl/>
        </w:rPr>
        <w:t>1/3/2018،</w:t>
      </w:r>
      <w:r>
        <w:rPr>
          <w:rFonts w:eastAsia="Calibri"/>
          <w:rtl/>
        </w:rPr>
        <w:t xml:space="preserve"> </w:t>
      </w:r>
      <w:r w:rsidRPr="00172576">
        <w:rPr>
          <w:rFonts w:eastAsia="Calibri"/>
          <w:rtl/>
        </w:rPr>
        <w:t>الّذي</w:t>
      </w:r>
      <w:r>
        <w:rPr>
          <w:rFonts w:eastAsia="Calibri"/>
          <w:rtl/>
        </w:rPr>
        <w:t xml:space="preserve"> </w:t>
      </w:r>
      <w:r w:rsidRPr="00172576">
        <w:rPr>
          <w:rFonts w:eastAsia="Calibri"/>
          <w:rtl/>
        </w:rPr>
        <w:t>تطلب</w:t>
      </w:r>
      <w:r>
        <w:rPr>
          <w:rFonts w:eastAsia="Calibri"/>
          <w:rtl/>
        </w:rPr>
        <w:t xml:space="preserve"> </w:t>
      </w:r>
      <w:r w:rsidRPr="00172576">
        <w:rPr>
          <w:rFonts w:eastAsia="Calibri"/>
          <w:rtl/>
        </w:rPr>
        <w:t>الوزارة</w:t>
      </w:r>
      <w:r>
        <w:rPr>
          <w:rFonts w:eastAsia="Calibri"/>
          <w:rtl/>
        </w:rPr>
        <w:t xml:space="preserve"> </w:t>
      </w:r>
      <w:r w:rsidRPr="00172576">
        <w:rPr>
          <w:rFonts w:eastAsia="Calibri"/>
          <w:rtl/>
        </w:rPr>
        <w:t>بموجبه</w:t>
      </w:r>
      <w:r>
        <w:rPr>
          <w:rFonts w:eastAsia="Calibri"/>
          <w:rtl/>
        </w:rPr>
        <w:t xml:space="preserve"> </w:t>
      </w:r>
      <w:r w:rsidRPr="00172576">
        <w:rPr>
          <w:rFonts w:eastAsia="Calibri"/>
          <w:rtl/>
        </w:rPr>
        <w:t>من</w:t>
      </w:r>
      <w:r>
        <w:rPr>
          <w:rFonts w:eastAsia="Calibri"/>
          <w:rtl/>
        </w:rPr>
        <w:t xml:space="preserve"> </w:t>
      </w:r>
      <w:r w:rsidRPr="00172576">
        <w:rPr>
          <w:rFonts w:eastAsia="Calibri"/>
          <w:rtl/>
        </w:rPr>
        <w:t>جميع</w:t>
      </w:r>
      <w:r>
        <w:rPr>
          <w:rFonts w:eastAsia="Calibri"/>
          <w:rtl/>
        </w:rPr>
        <w:t xml:space="preserve"> </w:t>
      </w:r>
      <w:r w:rsidRPr="00172576">
        <w:rPr>
          <w:rFonts w:eastAsia="Calibri"/>
          <w:rtl/>
        </w:rPr>
        <w:t>المسؤولين</w:t>
      </w:r>
      <w:r>
        <w:rPr>
          <w:rFonts w:eastAsia="Calibri"/>
          <w:rtl/>
        </w:rPr>
        <w:t xml:space="preserve"> </w:t>
      </w:r>
      <w:r w:rsidRPr="00172576">
        <w:rPr>
          <w:rFonts w:eastAsia="Calibri"/>
          <w:rtl/>
        </w:rPr>
        <w:t>عن</w:t>
      </w:r>
      <w:r>
        <w:rPr>
          <w:rFonts w:eastAsia="Calibri"/>
          <w:rtl/>
        </w:rPr>
        <w:t xml:space="preserve"> </w:t>
      </w:r>
      <w:r w:rsidRPr="00172576">
        <w:rPr>
          <w:rFonts w:eastAsia="Calibri"/>
          <w:rtl/>
        </w:rPr>
        <w:t>الثّانويّات</w:t>
      </w:r>
      <w:r>
        <w:rPr>
          <w:rFonts w:eastAsia="Calibri"/>
          <w:rtl/>
        </w:rPr>
        <w:t xml:space="preserve"> </w:t>
      </w:r>
      <w:r w:rsidRPr="00172576">
        <w:rPr>
          <w:rFonts w:eastAsia="Calibri"/>
          <w:rtl/>
        </w:rPr>
        <w:t>والمدارس</w:t>
      </w:r>
      <w:r>
        <w:rPr>
          <w:rFonts w:eastAsia="Calibri"/>
          <w:rtl/>
        </w:rPr>
        <w:t xml:space="preserve"> </w:t>
      </w:r>
      <w:r w:rsidRPr="00172576">
        <w:rPr>
          <w:rFonts w:eastAsia="Calibri"/>
          <w:rtl/>
        </w:rPr>
        <w:t>الرّسميّة</w:t>
      </w:r>
      <w:r>
        <w:rPr>
          <w:rFonts w:eastAsia="Calibri"/>
          <w:rtl/>
        </w:rPr>
        <w:t xml:space="preserve"> </w:t>
      </w:r>
      <w:r w:rsidRPr="00172576">
        <w:rPr>
          <w:rFonts w:eastAsia="Calibri"/>
          <w:rtl/>
        </w:rPr>
        <w:t>والخاصّة</w:t>
      </w:r>
      <w:r>
        <w:rPr>
          <w:rFonts w:eastAsia="Calibri"/>
          <w:rtl/>
        </w:rPr>
        <w:t xml:space="preserve"> </w:t>
      </w:r>
      <w:r w:rsidRPr="00172576">
        <w:rPr>
          <w:rFonts w:eastAsia="Calibri"/>
          <w:rtl/>
        </w:rPr>
        <w:t>إيلاء</w:t>
      </w:r>
      <w:r>
        <w:rPr>
          <w:rFonts w:eastAsia="Calibri"/>
          <w:rtl/>
        </w:rPr>
        <w:t xml:space="preserve"> </w:t>
      </w:r>
      <w:r w:rsidRPr="00172576">
        <w:rPr>
          <w:rFonts w:eastAsia="Calibri"/>
          <w:rtl/>
        </w:rPr>
        <w:t>عمليّة</w:t>
      </w:r>
      <w:r>
        <w:rPr>
          <w:rFonts w:eastAsia="Calibri"/>
          <w:rtl/>
        </w:rPr>
        <w:t xml:space="preserve"> </w:t>
      </w:r>
      <w:r w:rsidRPr="00172576">
        <w:rPr>
          <w:rFonts w:eastAsia="Calibri"/>
          <w:rtl/>
        </w:rPr>
        <w:t>تسجيل</w:t>
      </w:r>
      <w:r>
        <w:rPr>
          <w:rFonts w:eastAsia="Calibri"/>
          <w:rtl/>
        </w:rPr>
        <w:t xml:space="preserve"> </w:t>
      </w:r>
      <w:r w:rsidRPr="00172576">
        <w:rPr>
          <w:rFonts w:eastAsia="Calibri"/>
          <w:rtl/>
        </w:rPr>
        <w:t>التّلاميذ</w:t>
      </w:r>
      <w:r>
        <w:rPr>
          <w:rFonts w:eastAsia="Calibri"/>
          <w:rtl/>
        </w:rPr>
        <w:t xml:space="preserve"> </w:t>
      </w:r>
      <w:r w:rsidRPr="00172576">
        <w:rPr>
          <w:rFonts w:eastAsia="Calibri"/>
          <w:rtl/>
        </w:rPr>
        <w:t>من</w:t>
      </w:r>
      <w:r>
        <w:rPr>
          <w:rFonts w:eastAsia="Calibri"/>
          <w:rtl/>
        </w:rPr>
        <w:t xml:space="preserve"> </w:t>
      </w:r>
      <w:r w:rsidRPr="00172576">
        <w:rPr>
          <w:rFonts w:eastAsia="Calibri"/>
          <w:rtl/>
        </w:rPr>
        <w:t>أمّهات</w:t>
      </w:r>
      <w:r>
        <w:rPr>
          <w:rFonts w:eastAsia="Calibri"/>
          <w:rtl/>
        </w:rPr>
        <w:t xml:space="preserve"> </w:t>
      </w:r>
      <w:r w:rsidRPr="00172576">
        <w:rPr>
          <w:rFonts w:eastAsia="Calibri"/>
          <w:rtl/>
        </w:rPr>
        <w:t>لبنانيّات</w:t>
      </w:r>
      <w:r>
        <w:rPr>
          <w:rFonts w:eastAsia="Calibri"/>
          <w:rtl/>
        </w:rPr>
        <w:t xml:space="preserve"> </w:t>
      </w:r>
      <w:r w:rsidRPr="00172576">
        <w:rPr>
          <w:rFonts w:eastAsia="Calibri"/>
          <w:rtl/>
        </w:rPr>
        <w:t>متزوّجات</w:t>
      </w:r>
      <w:r>
        <w:rPr>
          <w:rFonts w:eastAsia="Calibri"/>
          <w:rtl/>
        </w:rPr>
        <w:t xml:space="preserve"> </w:t>
      </w:r>
      <w:r w:rsidRPr="00172576">
        <w:rPr>
          <w:rFonts w:eastAsia="Calibri"/>
          <w:rtl/>
        </w:rPr>
        <w:t>من</w:t>
      </w:r>
      <w:r>
        <w:rPr>
          <w:rFonts w:eastAsia="Calibri"/>
          <w:rtl/>
        </w:rPr>
        <w:t xml:space="preserve"> </w:t>
      </w:r>
      <w:r w:rsidRPr="00172576">
        <w:rPr>
          <w:rFonts w:eastAsia="Calibri"/>
          <w:rtl/>
        </w:rPr>
        <w:t>أجنبيّ</w:t>
      </w:r>
      <w:r>
        <w:rPr>
          <w:rFonts w:eastAsia="Calibri"/>
          <w:rtl/>
        </w:rPr>
        <w:t xml:space="preserve"> </w:t>
      </w:r>
      <w:r w:rsidRPr="00172576">
        <w:rPr>
          <w:rFonts w:eastAsia="Calibri"/>
          <w:rtl/>
        </w:rPr>
        <w:t>الاهتمام</w:t>
      </w:r>
      <w:r>
        <w:rPr>
          <w:rFonts w:eastAsia="Calibri"/>
          <w:rtl/>
        </w:rPr>
        <w:t xml:space="preserve"> </w:t>
      </w:r>
      <w:r w:rsidRPr="00172576">
        <w:rPr>
          <w:rFonts w:eastAsia="Calibri"/>
          <w:rtl/>
        </w:rPr>
        <w:t>اللاّزم،</w:t>
      </w:r>
      <w:r>
        <w:rPr>
          <w:rFonts w:eastAsia="Calibri"/>
          <w:rtl/>
        </w:rPr>
        <w:t xml:space="preserve"> </w:t>
      </w:r>
      <w:r w:rsidRPr="00172576">
        <w:rPr>
          <w:rFonts w:eastAsia="Calibri"/>
          <w:b/>
          <w:bCs/>
          <w:u w:val="single"/>
          <w:rtl/>
        </w:rPr>
        <w:t>ومعاملتهم</w:t>
      </w:r>
      <w:r>
        <w:rPr>
          <w:rFonts w:eastAsia="Calibri"/>
          <w:b/>
          <w:bCs/>
          <w:u w:val="single"/>
          <w:rtl/>
        </w:rPr>
        <w:t xml:space="preserve"> </w:t>
      </w:r>
      <w:r w:rsidRPr="00172576">
        <w:rPr>
          <w:rFonts w:eastAsia="Calibri"/>
          <w:b/>
          <w:bCs/>
          <w:u w:val="single"/>
          <w:rtl/>
        </w:rPr>
        <w:t>ككافّة</w:t>
      </w:r>
      <w:r>
        <w:rPr>
          <w:rFonts w:eastAsia="Calibri"/>
          <w:b/>
          <w:bCs/>
          <w:u w:val="single"/>
          <w:rtl/>
        </w:rPr>
        <w:t xml:space="preserve"> </w:t>
      </w:r>
      <w:r w:rsidRPr="00172576">
        <w:rPr>
          <w:rFonts w:eastAsia="Calibri"/>
          <w:b/>
          <w:bCs/>
          <w:u w:val="single"/>
          <w:rtl/>
        </w:rPr>
        <w:t>التّلاميذ</w:t>
      </w:r>
      <w:r>
        <w:rPr>
          <w:rFonts w:eastAsia="Calibri"/>
          <w:rtl/>
        </w:rPr>
        <w:t xml:space="preserve"> </w:t>
      </w:r>
      <w:r w:rsidRPr="00172576">
        <w:rPr>
          <w:rFonts w:eastAsia="Calibri"/>
          <w:rtl/>
        </w:rPr>
        <w:t>وعدم</w:t>
      </w:r>
      <w:r>
        <w:rPr>
          <w:rFonts w:eastAsia="Calibri"/>
          <w:rtl/>
        </w:rPr>
        <w:t xml:space="preserve"> </w:t>
      </w:r>
      <w:r w:rsidRPr="00172576">
        <w:rPr>
          <w:rFonts w:eastAsia="Calibri"/>
          <w:rtl/>
        </w:rPr>
        <w:t>فصلهم</w:t>
      </w:r>
      <w:r>
        <w:rPr>
          <w:rFonts w:eastAsia="Calibri"/>
          <w:rtl/>
        </w:rPr>
        <w:t xml:space="preserve"> </w:t>
      </w:r>
      <w:r w:rsidRPr="00172576">
        <w:rPr>
          <w:rFonts w:eastAsia="Calibri"/>
          <w:rtl/>
        </w:rPr>
        <w:t>أثناء</w:t>
      </w:r>
      <w:r>
        <w:rPr>
          <w:rFonts w:eastAsia="Calibri"/>
          <w:rtl/>
        </w:rPr>
        <w:t xml:space="preserve"> </w:t>
      </w:r>
      <w:r w:rsidRPr="00172576">
        <w:rPr>
          <w:rFonts w:eastAsia="Calibri"/>
          <w:rtl/>
        </w:rPr>
        <w:t>الدّراسة</w:t>
      </w:r>
      <w:r>
        <w:rPr>
          <w:rFonts w:eastAsia="Calibri"/>
          <w:rtl/>
        </w:rPr>
        <w:t xml:space="preserve"> </w:t>
      </w:r>
      <w:r w:rsidRPr="00172576">
        <w:rPr>
          <w:rFonts w:eastAsia="Calibri"/>
          <w:rtl/>
        </w:rPr>
        <w:t>وتوفير</w:t>
      </w:r>
      <w:r>
        <w:rPr>
          <w:rFonts w:eastAsia="Calibri"/>
          <w:rtl/>
        </w:rPr>
        <w:t xml:space="preserve"> </w:t>
      </w:r>
      <w:r w:rsidRPr="00172576">
        <w:rPr>
          <w:rFonts w:eastAsia="Calibri"/>
          <w:rtl/>
        </w:rPr>
        <w:t>مقاعد</w:t>
      </w:r>
      <w:r>
        <w:rPr>
          <w:rFonts w:eastAsia="Calibri"/>
          <w:rtl/>
        </w:rPr>
        <w:t xml:space="preserve"> </w:t>
      </w:r>
      <w:r w:rsidRPr="00172576">
        <w:rPr>
          <w:rFonts w:eastAsia="Calibri"/>
          <w:rtl/>
        </w:rPr>
        <w:t>دراسيّة</w:t>
      </w:r>
      <w:r>
        <w:rPr>
          <w:rFonts w:eastAsia="Calibri"/>
          <w:rtl/>
        </w:rPr>
        <w:t xml:space="preserve"> </w:t>
      </w:r>
      <w:r w:rsidRPr="00172576">
        <w:rPr>
          <w:rFonts w:eastAsia="Calibri"/>
          <w:rtl/>
        </w:rPr>
        <w:t>لكلّ</w:t>
      </w:r>
      <w:r>
        <w:rPr>
          <w:rFonts w:eastAsia="Calibri"/>
          <w:rtl/>
        </w:rPr>
        <w:t xml:space="preserve"> </w:t>
      </w:r>
      <w:r w:rsidRPr="00172576">
        <w:rPr>
          <w:rFonts w:eastAsia="Calibri"/>
          <w:rtl/>
        </w:rPr>
        <w:t>راغب</w:t>
      </w:r>
      <w:r>
        <w:rPr>
          <w:rFonts w:eastAsia="Calibri"/>
          <w:rtl/>
        </w:rPr>
        <w:t xml:space="preserve"> </w:t>
      </w:r>
      <w:r w:rsidRPr="00172576">
        <w:rPr>
          <w:rFonts w:eastAsia="Calibri"/>
          <w:rtl/>
        </w:rPr>
        <w:t>منهم</w:t>
      </w:r>
      <w:r>
        <w:rPr>
          <w:rFonts w:eastAsia="Calibri"/>
          <w:rtl/>
        </w:rPr>
        <w:t xml:space="preserve"> </w:t>
      </w:r>
      <w:r w:rsidRPr="00172576">
        <w:rPr>
          <w:rFonts w:eastAsia="Calibri"/>
          <w:rtl/>
        </w:rPr>
        <w:t>وفق</w:t>
      </w:r>
      <w:r>
        <w:rPr>
          <w:rFonts w:eastAsia="Calibri"/>
          <w:rtl/>
        </w:rPr>
        <w:t xml:space="preserve"> </w:t>
      </w:r>
      <w:r w:rsidRPr="00172576">
        <w:rPr>
          <w:rFonts w:eastAsia="Calibri"/>
          <w:rtl/>
        </w:rPr>
        <w:t>الأصول.</w:t>
      </w:r>
      <w:r>
        <w:rPr>
          <w:rFonts w:eastAsia="Calibri"/>
          <w:rtl/>
        </w:rPr>
        <w:t xml:space="preserve"> </w:t>
      </w:r>
    </w:p>
    <w:p w:rsidR="00366CB7" w:rsidRPr="002321B0" w:rsidRDefault="00366CB7" w:rsidP="00366CB7">
      <w:pPr>
        <w:pStyle w:val="SingleTxtGA"/>
        <w:rPr>
          <w:rFonts w:eastAsia="Calibri"/>
          <w:spacing w:val="-4"/>
        </w:rPr>
      </w:pPr>
      <w:r w:rsidRPr="002321B0">
        <w:rPr>
          <w:rFonts w:eastAsia="Calibri"/>
          <w:spacing w:val="-4"/>
          <w:rtl/>
        </w:rPr>
        <w:t>193-</w:t>
      </w:r>
      <w:r w:rsidRPr="002321B0">
        <w:rPr>
          <w:rFonts w:eastAsia="Calibri"/>
          <w:spacing w:val="-4"/>
          <w:rtl/>
        </w:rPr>
        <w:tab/>
      </w:r>
      <w:r w:rsidRPr="002321B0">
        <w:rPr>
          <w:rFonts w:eastAsia="Calibri"/>
          <w:spacing w:val="-4"/>
          <w:rtl/>
          <w:lang w:bidi="ar-LB"/>
        </w:rPr>
        <w:t>لقد أوردنا هذه التّفاصيل للدّلالة على أنَّ الدّولة اللّبنانيّة توفّر كلّ التّسهيلات اللاّزمة لإدماج التّلامذة غير اللّبنانيّين في النّظام التّعليميّ في لبنان، وأنَّه لا تمييز عنصريّ على صعيد التّعليم.</w:t>
      </w:r>
    </w:p>
    <w:p w:rsidR="00366CB7" w:rsidRPr="002321B0" w:rsidRDefault="00366CB7" w:rsidP="00366CB7">
      <w:pPr>
        <w:pStyle w:val="SingleTxtGA"/>
        <w:keepNext/>
        <w:keepLines/>
        <w:tabs>
          <w:tab w:val="clear" w:pos="2608"/>
          <w:tab w:val="clear" w:pos="3289"/>
          <w:tab w:val="left" w:pos="2835"/>
        </w:tabs>
        <w:ind w:left="1928"/>
        <w:rPr>
          <w:rFonts w:eastAsia="Calibri"/>
          <w:b/>
          <w:bCs/>
          <w:rtl/>
          <w:lang w:bidi="ar-LB"/>
        </w:rPr>
      </w:pPr>
      <w:r w:rsidRPr="002321B0">
        <w:rPr>
          <w:rFonts w:eastAsia="Calibri"/>
          <w:b/>
          <w:bCs/>
          <w:rtl/>
          <w:lang w:bidi="ar-LB"/>
        </w:rPr>
        <w:t>في</w:t>
      </w:r>
      <w:r>
        <w:rPr>
          <w:rFonts w:eastAsia="Calibri"/>
          <w:b/>
          <w:bCs/>
          <w:rtl/>
          <w:lang w:bidi="ar-LB"/>
        </w:rPr>
        <w:t xml:space="preserve"> </w:t>
      </w:r>
      <w:r w:rsidRPr="002321B0">
        <w:rPr>
          <w:rFonts w:eastAsia="Calibri"/>
          <w:b/>
          <w:bCs/>
          <w:rtl/>
          <w:lang w:bidi="ar-LB"/>
        </w:rPr>
        <w:t>حرية</w:t>
      </w:r>
      <w:r>
        <w:rPr>
          <w:rFonts w:eastAsia="Calibri"/>
          <w:b/>
          <w:bCs/>
          <w:rtl/>
          <w:lang w:bidi="ar-LB"/>
        </w:rPr>
        <w:t xml:space="preserve"> </w:t>
      </w:r>
      <w:r w:rsidRPr="002321B0">
        <w:rPr>
          <w:rFonts w:eastAsia="Calibri"/>
          <w:b/>
          <w:bCs/>
          <w:rtl/>
          <w:lang w:bidi="ar-LB"/>
        </w:rPr>
        <w:t>التنقل:</w:t>
      </w:r>
    </w:p>
    <w:p w:rsidR="00366CB7" w:rsidRPr="00172576" w:rsidRDefault="00366CB7" w:rsidP="00366CB7">
      <w:pPr>
        <w:pStyle w:val="SingleTxtGA"/>
        <w:rPr>
          <w:rFonts w:eastAsia="Calibri"/>
          <w:rtl/>
          <w:lang w:bidi="ar-LB"/>
        </w:rPr>
      </w:pPr>
      <w:r w:rsidRPr="00172576">
        <w:rPr>
          <w:rFonts w:eastAsia="Calibri"/>
          <w:rtl/>
        </w:rPr>
        <w:t>194-</w:t>
      </w:r>
      <w:r w:rsidRPr="00172576">
        <w:rPr>
          <w:rFonts w:eastAsia="Calibri"/>
          <w:rtl/>
        </w:rPr>
        <w:tab/>
      </w:r>
      <w:r w:rsidRPr="00172576">
        <w:rPr>
          <w:rFonts w:eastAsia="Calibri"/>
          <w:rtl/>
          <w:lang w:bidi="ar-LB"/>
        </w:rPr>
        <w:t>إن</w:t>
      </w:r>
      <w:r>
        <w:rPr>
          <w:rFonts w:eastAsia="Calibri"/>
          <w:rtl/>
          <w:lang w:bidi="ar-LB"/>
        </w:rPr>
        <w:t xml:space="preserve"> </w:t>
      </w:r>
      <w:r w:rsidRPr="00172576">
        <w:rPr>
          <w:rFonts w:eastAsia="Calibri"/>
          <w:rtl/>
          <w:lang w:bidi="ar-LB"/>
        </w:rPr>
        <w:t>النازحين</w:t>
      </w:r>
      <w:r>
        <w:rPr>
          <w:rFonts w:eastAsia="Calibri"/>
          <w:rtl/>
          <w:lang w:bidi="ar-LB"/>
        </w:rPr>
        <w:t xml:space="preserve"> </w:t>
      </w:r>
      <w:r w:rsidRPr="00172576">
        <w:rPr>
          <w:rFonts w:eastAsia="Calibri"/>
          <w:rtl/>
          <w:lang w:bidi="ar-LB"/>
        </w:rPr>
        <w:t>السوريين</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لبنان</w:t>
      </w:r>
      <w:r>
        <w:rPr>
          <w:rFonts w:eastAsia="Calibri"/>
          <w:rtl/>
          <w:lang w:bidi="ar-LB"/>
        </w:rPr>
        <w:t xml:space="preserve"> </w:t>
      </w:r>
      <w:r w:rsidRPr="00172576">
        <w:rPr>
          <w:rFonts w:eastAsia="Calibri"/>
          <w:rtl/>
          <w:lang w:bidi="ar-LB"/>
        </w:rPr>
        <w:t>يتمتعون</w:t>
      </w:r>
      <w:r>
        <w:rPr>
          <w:rFonts w:eastAsia="Calibri"/>
          <w:rtl/>
          <w:lang w:bidi="ar-LB"/>
        </w:rPr>
        <w:t xml:space="preserve"> </w:t>
      </w:r>
      <w:r w:rsidRPr="00172576">
        <w:rPr>
          <w:rFonts w:eastAsia="Calibri"/>
          <w:rtl/>
          <w:lang w:bidi="ar-LB"/>
        </w:rPr>
        <w:t>بحريّة</w:t>
      </w:r>
      <w:r>
        <w:rPr>
          <w:rFonts w:eastAsia="Calibri"/>
          <w:rtl/>
          <w:lang w:bidi="ar-LB"/>
        </w:rPr>
        <w:t xml:space="preserve"> </w:t>
      </w:r>
      <w:r w:rsidRPr="00172576">
        <w:rPr>
          <w:rFonts w:eastAsia="Calibri"/>
          <w:rtl/>
          <w:lang w:bidi="ar-LB"/>
        </w:rPr>
        <w:t>الحركة</w:t>
      </w:r>
      <w:r>
        <w:rPr>
          <w:rFonts w:eastAsia="Calibri"/>
          <w:rtl/>
          <w:lang w:bidi="ar-LB"/>
        </w:rPr>
        <w:t xml:space="preserve"> </w:t>
      </w:r>
      <w:r w:rsidRPr="00172576">
        <w:rPr>
          <w:rFonts w:eastAsia="Calibri"/>
          <w:rtl/>
          <w:lang w:bidi="ar-LB"/>
        </w:rPr>
        <w:t>والتنقل</w:t>
      </w:r>
      <w:r>
        <w:rPr>
          <w:rFonts w:eastAsia="Calibri"/>
          <w:rtl/>
          <w:lang w:bidi="ar-LB"/>
        </w:rPr>
        <w:t xml:space="preserve"> </w:t>
      </w:r>
      <w:r w:rsidRPr="00172576">
        <w:rPr>
          <w:rFonts w:eastAsia="Calibri"/>
          <w:rtl/>
          <w:lang w:bidi="ar-LB"/>
        </w:rPr>
        <w:t>داخل</w:t>
      </w:r>
      <w:r>
        <w:rPr>
          <w:rFonts w:eastAsia="Calibri"/>
          <w:rtl/>
          <w:lang w:bidi="ar-LB"/>
        </w:rPr>
        <w:t xml:space="preserve"> </w:t>
      </w:r>
      <w:r w:rsidRPr="00172576">
        <w:rPr>
          <w:rFonts w:eastAsia="Calibri"/>
          <w:rtl/>
          <w:lang w:bidi="ar-LB"/>
        </w:rPr>
        <w:t>لبنان</w:t>
      </w:r>
      <w:r>
        <w:rPr>
          <w:rFonts w:eastAsia="Calibri"/>
          <w:rtl/>
          <w:lang w:bidi="ar-LB"/>
        </w:rPr>
        <w:t xml:space="preserve"> </w:t>
      </w:r>
      <w:r w:rsidRPr="00172576">
        <w:rPr>
          <w:rFonts w:eastAsia="Calibri"/>
          <w:rtl/>
          <w:lang w:bidi="ar-LB"/>
        </w:rPr>
        <w:t>كيفما</w:t>
      </w:r>
      <w:r>
        <w:rPr>
          <w:rFonts w:eastAsia="Calibri"/>
          <w:rtl/>
          <w:lang w:bidi="ar-LB"/>
        </w:rPr>
        <w:t xml:space="preserve"> </w:t>
      </w:r>
      <w:r w:rsidRPr="00172576">
        <w:rPr>
          <w:rFonts w:eastAsia="Calibri"/>
          <w:rtl/>
          <w:lang w:bidi="ar-LB"/>
        </w:rPr>
        <w:t>يشاؤون</w:t>
      </w:r>
      <w:r>
        <w:rPr>
          <w:rFonts w:eastAsia="Calibri"/>
          <w:rtl/>
          <w:lang w:bidi="ar-LB"/>
        </w:rPr>
        <w:t xml:space="preserve"> </w:t>
      </w:r>
      <w:r w:rsidRPr="00172576">
        <w:rPr>
          <w:rFonts w:eastAsia="Calibri"/>
          <w:rtl/>
          <w:lang w:bidi="ar-LB"/>
        </w:rPr>
        <w:t>ولا</w:t>
      </w:r>
      <w:r>
        <w:rPr>
          <w:rFonts w:eastAsia="Calibri"/>
          <w:rtl/>
          <w:lang w:bidi="ar-LB"/>
        </w:rPr>
        <w:t xml:space="preserve"> </w:t>
      </w:r>
      <w:r w:rsidRPr="00172576">
        <w:rPr>
          <w:rFonts w:eastAsia="Calibri"/>
          <w:rtl/>
          <w:lang w:bidi="ar-LB"/>
        </w:rPr>
        <w:t>قيود</w:t>
      </w:r>
      <w:r>
        <w:rPr>
          <w:rFonts w:eastAsia="Calibri"/>
          <w:rtl/>
          <w:lang w:bidi="ar-LB"/>
        </w:rPr>
        <w:t xml:space="preserve"> </w:t>
      </w:r>
      <w:r w:rsidRPr="00172576">
        <w:rPr>
          <w:rFonts w:eastAsia="Calibri"/>
          <w:rtl/>
          <w:lang w:bidi="ar-LB"/>
        </w:rPr>
        <w:t>تحدّ</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حركتهم</w:t>
      </w:r>
      <w:r>
        <w:rPr>
          <w:rFonts w:eastAsia="Calibri"/>
          <w:rtl/>
          <w:lang w:bidi="ar-LB"/>
        </w:rPr>
        <w:t xml:space="preserve"> </w:t>
      </w:r>
      <w:r w:rsidRPr="00172576">
        <w:rPr>
          <w:rFonts w:eastAsia="Calibri"/>
          <w:rtl/>
          <w:lang w:bidi="ar-LB"/>
        </w:rPr>
        <w:t>إلا</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حالات</w:t>
      </w:r>
      <w:r>
        <w:rPr>
          <w:rFonts w:eastAsia="Calibri"/>
          <w:rtl/>
          <w:lang w:bidi="ar-LB"/>
        </w:rPr>
        <w:t xml:space="preserve"> </w:t>
      </w:r>
      <w:proofErr w:type="spellStart"/>
      <w:r w:rsidRPr="00172576">
        <w:rPr>
          <w:rFonts w:eastAsia="Calibri"/>
          <w:rtl/>
          <w:lang w:bidi="ar-LB"/>
        </w:rPr>
        <w:t>أستثنائية</w:t>
      </w:r>
      <w:proofErr w:type="spellEnd"/>
      <w:r>
        <w:rPr>
          <w:rFonts w:eastAsia="Calibri"/>
          <w:rtl/>
          <w:lang w:bidi="ar-LB"/>
        </w:rPr>
        <w:t xml:space="preserve"> </w:t>
      </w:r>
      <w:r w:rsidRPr="00172576">
        <w:rPr>
          <w:rFonts w:eastAsia="Calibri"/>
          <w:rtl/>
          <w:lang w:bidi="ar-LB"/>
        </w:rPr>
        <w:t>محددة</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قبل</w:t>
      </w:r>
      <w:r>
        <w:rPr>
          <w:rFonts w:eastAsia="Calibri"/>
          <w:rtl/>
          <w:lang w:bidi="ar-LB"/>
        </w:rPr>
        <w:t xml:space="preserve"> </w:t>
      </w:r>
      <w:r w:rsidRPr="00172576">
        <w:rPr>
          <w:rFonts w:eastAsia="Calibri"/>
          <w:rtl/>
          <w:lang w:bidi="ar-LB"/>
        </w:rPr>
        <w:t>البلديات</w:t>
      </w:r>
      <w:r>
        <w:rPr>
          <w:rFonts w:eastAsia="Calibri"/>
          <w:rtl/>
          <w:lang w:bidi="ar-LB"/>
        </w:rPr>
        <w:t xml:space="preserve"> </w:t>
      </w:r>
      <w:r w:rsidRPr="00172576">
        <w:rPr>
          <w:rFonts w:eastAsia="Calibri"/>
          <w:u w:val="single"/>
          <w:rtl/>
          <w:lang w:bidi="ar-LB"/>
        </w:rPr>
        <w:t>ليلاً</w:t>
      </w:r>
      <w:r>
        <w:rPr>
          <w:rFonts w:eastAsia="Calibri"/>
          <w:u w:val="single"/>
          <w:rtl/>
        </w:rPr>
        <w:t xml:space="preserve"> </w:t>
      </w:r>
      <w:r w:rsidRPr="00172576">
        <w:rPr>
          <w:rFonts w:eastAsia="Calibri"/>
          <w:rtl/>
          <w:lang w:bidi="ar-LB"/>
        </w:rPr>
        <w:t>حرصاً</w:t>
      </w:r>
      <w:r>
        <w:rPr>
          <w:rFonts w:eastAsia="Calibri"/>
          <w:rtl/>
          <w:lang w:bidi="ar-LB"/>
        </w:rPr>
        <w:t xml:space="preserve"> </w:t>
      </w:r>
      <w:r w:rsidRPr="00172576">
        <w:rPr>
          <w:rFonts w:eastAsia="Calibri"/>
          <w:rtl/>
          <w:lang w:bidi="ar-LB"/>
        </w:rPr>
        <w:t>على</w:t>
      </w:r>
      <w:r>
        <w:rPr>
          <w:rFonts w:eastAsia="Calibri"/>
          <w:rtl/>
          <w:lang w:bidi="ar-LB"/>
        </w:rPr>
        <w:t xml:space="preserve"> </w:t>
      </w:r>
      <w:r w:rsidRPr="00172576">
        <w:rPr>
          <w:rFonts w:eastAsia="Calibri"/>
          <w:rtl/>
          <w:lang w:bidi="ar-LB"/>
        </w:rPr>
        <w:t>النظام</w:t>
      </w:r>
      <w:r>
        <w:rPr>
          <w:rFonts w:eastAsia="Calibri"/>
          <w:rtl/>
          <w:lang w:bidi="ar-LB"/>
        </w:rPr>
        <w:t xml:space="preserve"> </w:t>
      </w:r>
      <w:r w:rsidRPr="00172576">
        <w:rPr>
          <w:rFonts w:eastAsia="Calibri"/>
          <w:rtl/>
          <w:lang w:bidi="ar-LB"/>
        </w:rPr>
        <w:t>العام</w:t>
      </w:r>
      <w:r>
        <w:rPr>
          <w:rFonts w:eastAsia="Calibri"/>
          <w:rtl/>
          <w:lang w:bidi="ar-LB"/>
        </w:rPr>
        <w:t xml:space="preserve"> </w:t>
      </w:r>
      <w:r w:rsidRPr="00172576">
        <w:rPr>
          <w:rFonts w:eastAsia="Calibri"/>
          <w:rtl/>
          <w:lang w:bidi="ar-LB"/>
        </w:rPr>
        <w:t>دون</w:t>
      </w:r>
      <w:r>
        <w:rPr>
          <w:rFonts w:eastAsia="Calibri"/>
          <w:rtl/>
          <w:lang w:bidi="ar-LB"/>
        </w:rPr>
        <w:t xml:space="preserve"> </w:t>
      </w:r>
      <w:r w:rsidRPr="00172576">
        <w:rPr>
          <w:rFonts w:eastAsia="Calibri"/>
          <w:rtl/>
          <w:lang w:bidi="ar-LB"/>
        </w:rPr>
        <w:t>أن</w:t>
      </w:r>
      <w:r>
        <w:rPr>
          <w:rFonts w:eastAsia="Calibri"/>
          <w:rtl/>
          <w:lang w:bidi="ar-LB"/>
        </w:rPr>
        <w:t xml:space="preserve"> </w:t>
      </w:r>
      <w:r w:rsidRPr="00172576">
        <w:rPr>
          <w:rFonts w:eastAsia="Calibri"/>
          <w:rtl/>
          <w:lang w:bidi="ar-LB"/>
        </w:rPr>
        <w:t>يكون</w:t>
      </w:r>
      <w:r>
        <w:rPr>
          <w:rFonts w:eastAsia="Calibri"/>
          <w:rtl/>
          <w:lang w:bidi="ar-LB"/>
        </w:rPr>
        <w:t xml:space="preserve"> </w:t>
      </w:r>
      <w:r w:rsidRPr="00172576">
        <w:rPr>
          <w:rFonts w:eastAsia="Calibri"/>
          <w:rtl/>
          <w:lang w:bidi="ar-LB"/>
        </w:rPr>
        <w:t>ذلك</w:t>
      </w:r>
      <w:r>
        <w:rPr>
          <w:rFonts w:eastAsia="Calibri"/>
          <w:rtl/>
          <w:lang w:bidi="ar-LB"/>
        </w:rPr>
        <w:t xml:space="preserve"> </w:t>
      </w:r>
      <w:r w:rsidRPr="00172576">
        <w:rPr>
          <w:rFonts w:eastAsia="Calibri"/>
          <w:rtl/>
          <w:lang w:bidi="ar-LB"/>
        </w:rPr>
        <w:t>على</w:t>
      </w:r>
      <w:r>
        <w:rPr>
          <w:rFonts w:eastAsia="Calibri"/>
          <w:rtl/>
          <w:lang w:bidi="ar-LB"/>
        </w:rPr>
        <w:t xml:space="preserve"> </w:t>
      </w:r>
      <w:r w:rsidRPr="00172576">
        <w:rPr>
          <w:rFonts w:eastAsia="Calibri"/>
          <w:rtl/>
          <w:lang w:bidi="ar-LB"/>
        </w:rPr>
        <w:t>خلفية</w:t>
      </w:r>
      <w:r>
        <w:rPr>
          <w:rFonts w:eastAsia="Calibri"/>
          <w:rtl/>
          <w:lang w:bidi="ar-LB"/>
        </w:rPr>
        <w:t xml:space="preserve"> </w:t>
      </w:r>
      <w:r w:rsidRPr="00172576">
        <w:rPr>
          <w:rFonts w:eastAsia="Calibri"/>
          <w:rtl/>
          <w:lang w:bidi="ar-LB"/>
        </w:rPr>
        <w:t>عنصرية</w:t>
      </w:r>
      <w:r>
        <w:rPr>
          <w:rFonts w:eastAsia="Calibri"/>
          <w:rtl/>
        </w:rPr>
        <w:t>.</w:t>
      </w:r>
    </w:p>
    <w:p w:rsidR="00366CB7" w:rsidRPr="002321B0" w:rsidRDefault="00366CB7" w:rsidP="00366CB7">
      <w:pPr>
        <w:pStyle w:val="SingleTxtGA"/>
        <w:keepNext/>
        <w:keepLines/>
        <w:tabs>
          <w:tab w:val="clear" w:pos="2608"/>
          <w:tab w:val="clear" w:pos="3289"/>
          <w:tab w:val="left" w:pos="2835"/>
        </w:tabs>
        <w:ind w:left="1928"/>
        <w:rPr>
          <w:rFonts w:eastAsia="Calibri"/>
          <w:b/>
          <w:bCs/>
          <w:rtl/>
          <w:lang w:bidi="ar-LB"/>
        </w:rPr>
      </w:pPr>
      <w:r w:rsidRPr="002321B0">
        <w:rPr>
          <w:rFonts w:eastAsia="Calibri"/>
          <w:b/>
          <w:bCs/>
          <w:rtl/>
          <w:lang w:bidi="ar-LB"/>
        </w:rPr>
        <w:t>الحق</w:t>
      </w:r>
      <w:r>
        <w:rPr>
          <w:rFonts w:eastAsia="Calibri"/>
          <w:b/>
          <w:bCs/>
          <w:rtl/>
          <w:lang w:bidi="ar-LB"/>
        </w:rPr>
        <w:t xml:space="preserve"> </w:t>
      </w:r>
      <w:r w:rsidRPr="002321B0">
        <w:rPr>
          <w:rFonts w:eastAsia="Calibri"/>
          <w:b/>
          <w:bCs/>
          <w:rtl/>
          <w:lang w:bidi="ar-LB"/>
        </w:rPr>
        <w:t>في</w:t>
      </w:r>
      <w:r>
        <w:rPr>
          <w:rFonts w:eastAsia="Calibri"/>
          <w:b/>
          <w:bCs/>
          <w:rtl/>
          <w:lang w:bidi="ar-LB"/>
        </w:rPr>
        <w:t xml:space="preserve"> </w:t>
      </w:r>
      <w:r w:rsidRPr="002321B0">
        <w:rPr>
          <w:rFonts w:eastAsia="Calibri"/>
          <w:b/>
          <w:bCs/>
          <w:rtl/>
          <w:lang w:bidi="ar-LB"/>
        </w:rPr>
        <w:t>معاملة</w:t>
      </w:r>
      <w:r>
        <w:rPr>
          <w:rFonts w:eastAsia="Calibri"/>
          <w:b/>
          <w:bCs/>
          <w:rtl/>
          <w:lang w:bidi="ar-LB"/>
        </w:rPr>
        <w:t xml:space="preserve"> </w:t>
      </w:r>
      <w:r w:rsidRPr="002321B0">
        <w:rPr>
          <w:rFonts w:eastAsia="Calibri"/>
          <w:b/>
          <w:bCs/>
          <w:rtl/>
          <w:lang w:bidi="ar-LB"/>
        </w:rPr>
        <w:t>متساوية</w:t>
      </w:r>
      <w:r>
        <w:rPr>
          <w:rFonts w:eastAsia="Calibri"/>
          <w:b/>
          <w:bCs/>
          <w:rtl/>
          <w:lang w:bidi="ar-LB"/>
        </w:rPr>
        <w:t xml:space="preserve"> </w:t>
      </w:r>
      <w:r w:rsidRPr="002321B0">
        <w:rPr>
          <w:rFonts w:eastAsia="Calibri"/>
          <w:b/>
          <w:bCs/>
          <w:rtl/>
          <w:lang w:bidi="ar-LB"/>
        </w:rPr>
        <w:t>امام</w:t>
      </w:r>
      <w:r>
        <w:rPr>
          <w:rFonts w:eastAsia="Calibri"/>
          <w:b/>
          <w:bCs/>
          <w:rtl/>
          <w:lang w:bidi="ar-LB"/>
        </w:rPr>
        <w:t xml:space="preserve"> </w:t>
      </w:r>
      <w:r w:rsidRPr="002321B0">
        <w:rPr>
          <w:rFonts w:eastAsia="Calibri"/>
          <w:b/>
          <w:bCs/>
          <w:rtl/>
          <w:lang w:bidi="ar-LB"/>
        </w:rPr>
        <w:t>المحاكم:</w:t>
      </w:r>
      <w:r>
        <w:rPr>
          <w:rFonts w:eastAsia="Calibri"/>
          <w:b/>
          <w:bCs/>
          <w:rtl/>
          <w:lang w:bidi="ar-LB"/>
        </w:rPr>
        <w:t xml:space="preserve"> </w:t>
      </w:r>
    </w:p>
    <w:p w:rsidR="00366CB7" w:rsidRPr="00172576" w:rsidRDefault="00366CB7" w:rsidP="00366CB7">
      <w:pPr>
        <w:pStyle w:val="SingleTxtGA"/>
        <w:rPr>
          <w:rFonts w:eastAsia="Calibri"/>
          <w:rtl/>
          <w:lang w:bidi="ar-LB"/>
        </w:rPr>
      </w:pPr>
      <w:r w:rsidRPr="00172576">
        <w:rPr>
          <w:rFonts w:eastAsia="Calibri"/>
          <w:rtl/>
        </w:rPr>
        <w:t>195-</w:t>
      </w:r>
      <w:r w:rsidRPr="00172576">
        <w:rPr>
          <w:rFonts w:eastAsia="Calibri"/>
          <w:rtl/>
        </w:rPr>
        <w:tab/>
      </w:r>
      <w:r w:rsidRPr="00172576">
        <w:rPr>
          <w:rFonts w:eastAsia="Calibri"/>
          <w:rtl/>
          <w:lang w:bidi="ar-LB"/>
        </w:rPr>
        <w:t>يضمن</w:t>
      </w:r>
      <w:r>
        <w:rPr>
          <w:rFonts w:eastAsia="Calibri"/>
          <w:rtl/>
          <w:lang w:bidi="ar-LB"/>
        </w:rPr>
        <w:t xml:space="preserve"> </w:t>
      </w:r>
      <w:r w:rsidRPr="00172576">
        <w:rPr>
          <w:rFonts w:eastAsia="Calibri"/>
          <w:rtl/>
          <w:lang w:bidi="ar-LB"/>
        </w:rPr>
        <w:t>قانون</w:t>
      </w:r>
      <w:r>
        <w:rPr>
          <w:rFonts w:eastAsia="Calibri"/>
          <w:rtl/>
          <w:lang w:bidi="ar-LB"/>
        </w:rPr>
        <w:t xml:space="preserve"> </w:t>
      </w:r>
      <w:r w:rsidRPr="00172576">
        <w:rPr>
          <w:rFonts w:eastAsia="Calibri"/>
          <w:rtl/>
          <w:lang w:bidi="ar-LB"/>
        </w:rPr>
        <w:t>اصول</w:t>
      </w:r>
      <w:r>
        <w:rPr>
          <w:rFonts w:eastAsia="Calibri"/>
          <w:rtl/>
          <w:lang w:bidi="ar-LB"/>
        </w:rPr>
        <w:t xml:space="preserve"> </w:t>
      </w:r>
      <w:r w:rsidRPr="00172576">
        <w:rPr>
          <w:rFonts w:eastAsia="Calibri"/>
          <w:rtl/>
          <w:lang w:bidi="ar-LB"/>
        </w:rPr>
        <w:t>المحاكمات</w:t>
      </w:r>
      <w:r>
        <w:rPr>
          <w:rFonts w:eastAsia="Calibri"/>
          <w:rtl/>
          <w:lang w:bidi="ar-LB"/>
        </w:rPr>
        <w:t xml:space="preserve"> </w:t>
      </w:r>
      <w:r w:rsidRPr="00172576">
        <w:rPr>
          <w:rFonts w:eastAsia="Calibri"/>
          <w:rtl/>
          <w:lang w:bidi="ar-LB"/>
        </w:rPr>
        <w:t>المدنية</w:t>
      </w:r>
      <w:r>
        <w:rPr>
          <w:rFonts w:eastAsia="Calibri"/>
          <w:rtl/>
          <w:lang w:bidi="ar-LB"/>
        </w:rPr>
        <w:t xml:space="preserve"> </w:t>
      </w:r>
      <w:r w:rsidRPr="00172576">
        <w:rPr>
          <w:rFonts w:eastAsia="Calibri"/>
          <w:rtl/>
          <w:lang w:bidi="ar-LB"/>
        </w:rPr>
        <w:t>لاسيما</w:t>
      </w:r>
      <w:r>
        <w:rPr>
          <w:rFonts w:eastAsia="Calibri"/>
          <w:rtl/>
          <w:lang w:bidi="ar-LB"/>
        </w:rPr>
        <w:t xml:space="preserve"> </w:t>
      </w:r>
      <w:r w:rsidRPr="00172576">
        <w:rPr>
          <w:rFonts w:eastAsia="Calibri"/>
          <w:rtl/>
          <w:lang w:bidi="ar-LB"/>
        </w:rPr>
        <w:t>المادة</w:t>
      </w:r>
      <w:r>
        <w:rPr>
          <w:rFonts w:eastAsia="Calibri"/>
          <w:rtl/>
          <w:lang w:bidi="ar-LB"/>
        </w:rPr>
        <w:t xml:space="preserve"> </w:t>
      </w:r>
      <w:r w:rsidRPr="00172576">
        <w:rPr>
          <w:rFonts w:eastAsia="Calibri"/>
          <w:rtl/>
          <w:lang w:bidi="ar-LB"/>
        </w:rPr>
        <w:t>9</w:t>
      </w:r>
      <w:r>
        <w:rPr>
          <w:rFonts w:eastAsia="Calibri"/>
          <w:rtl/>
          <w:lang w:bidi="ar-LB"/>
        </w:rPr>
        <w:t xml:space="preserve"> </w:t>
      </w:r>
      <w:r w:rsidRPr="00172576">
        <w:rPr>
          <w:rFonts w:eastAsia="Calibri"/>
          <w:rtl/>
          <w:lang w:bidi="ar-LB"/>
        </w:rPr>
        <w:t>منه</w:t>
      </w:r>
      <w:r>
        <w:rPr>
          <w:rFonts w:eastAsia="Calibri"/>
          <w:rtl/>
          <w:lang w:bidi="ar-LB"/>
        </w:rPr>
        <w:t xml:space="preserve"> </w:t>
      </w:r>
      <w:r w:rsidRPr="00172576">
        <w:rPr>
          <w:rFonts w:eastAsia="Calibri"/>
          <w:rtl/>
          <w:lang w:bidi="ar-LB"/>
        </w:rPr>
        <w:t>حق</w:t>
      </w:r>
      <w:r>
        <w:rPr>
          <w:rFonts w:eastAsia="Calibri"/>
          <w:rtl/>
          <w:lang w:bidi="ar-LB"/>
        </w:rPr>
        <w:t xml:space="preserve"> </w:t>
      </w:r>
      <w:r w:rsidRPr="00172576">
        <w:rPr>
          <w:rFonts w:eastAsia="Calibri"/>
          <w:rtl/>
          <w:lang w:bidi="ar-LB"/>
        </w:rPr>
        <w:t>التقاضي</w:t>
      </w:r>
      <w:r>
        <w:rPr>
          <w:rFonts w:eastAsia="Calibri"/>
          <w:rtl/>
          <w:lang w:bidi="ar-LB"/>
        </w:rPr>
        <w:t xml:space="preserve"> </w:t>
      </w:r>
      <w:r w:rsidRPr="00172576">
        <w:rPr>
          <w:rFonts w:eastAsia="Calibri"/>
          <w:rtl/>
          <w:lang w:bidi="ar-LB"/>
        </w:rPr>
        <w:t>(اللجوء</w:t>
      </w:r>
      <w:r>
        <w:rPr>
          <w:rFonts w:eastAsia="Calibri"/>
          <w:rtl/>
          <w:lang w:bidi="ar-LB"/>
        </w:rPr>
        <w:t xml:space="preserve"> </w:t>
      </w:r>
      <w:r w:rsidRPr="00172576">
        <w:rPr>
          <w:rFonts w:eastAsia="Calibri"/>
          <w:rtl/>
          <w:lang w:bidi="ar-LB"/>
        </w:rPr>
        <w:t>إلى</w:t>
      </w:r>
      <w:r>
        <w:rPr>
          <w:rFonts w:eastAsia="Calibri"/>
          <w:rtl/>
          <w:lang w:bidi="ar-LB"/>
        </w:rPr>
        <w:t xml:space="preserve"> </w:t>
      </w:r>
      <w:r w:rsidRPr="00172576">
        <w:rPr>
          <w:rFonts w:eastAsia="Calibri"/>
          <w:rtl/>
          <w:lang w:bidi="ar-LB"/>
        </w:rPr>
        <w:t>القضاء</w:t>
      </w:r>
      <w:r>
        <w:rPr>
          <w:rFonts w:eastAsia="Calibri"/>
          <w:rtl/>
          <w:lang w:bidi="ar-LB"/>
        </w:rPr>
        <w:t xml:space="preserve"> </w:t>
      </w:r>
      <w:r w:rsidRPr="00172576">
        <w:rPr>
          <w:rFonts w:eastAsia="Calibri"/>
          <w:rtl/>
          <w:lang w:bidi="ar-LB"/>
        </w:rPr>
        <w:t>وحقوق</w:t>
      </w:r>
      <w:r>
        <w:rPr>
          <w:rFonts w:eastAsia="Calibri"/>
          <w:rtl/>
          <w:lang w:bidi="ar-LB"/>
        </w:rPr>
        <w:t xml:space="preserve"> </w:t>
      </w:r>
      <w:r w:rsidRPr="00172576">
        <w:rPr>
          <w:rFonts w:eastAsia="Calibri"/>
          <w:rtl/>
          <w:lang w:bidi="ar-LB"/>
        </w:rPr>
        <w:t>الدفاع)</w:t>
      </w:r>
      <w:r>
        <w:rPr>
          <w:rFonts w:eastAsia="Calibri"/>
          <w:rtl/>
          <w:lang w:bidi="ar-LB"/>
        </w:rPr>
        <w:t xml:space="preserve"> </w:t>
      </w:r>
      <w:r w:rsidRPr="00172576">
        <w:rPr>
          <w:rFonts w:eastAsia="Calibri"/>
          <w:rtl/>
          <w:lang w:bidi="ar-LB"/>
        </w:rPr>
        <w:t>لجميع</w:t>
      </w:r>
      <w:r>
        <w:rPr>
          <w:rFonts w:eastAsia="Calibri"/>
          <w:rtl/>
          <w:lang w:bidi="ar-LB"/>
        </w:rPr>
        <w:t xml:space="preserve"> </w:t>
      </w:r>
      <w:r w:rsidRPr="00172576">
        <w:rPr>
          <w:rFonts w:eastAsia="Calibri"/>
          <w:rtl/>
          <w:lang w:bidi="ar-LB"/>
        </w:rPr>
        <w:t>الأفراد</w:t>
      </w:r>
      <w:r>
        <w:rPr>
          <w:rFonts w:eastAsia="Calibri"/>
          <w:rtl/>
          <w:lang w:bidi="ar-LB"/>
        </w:rPr>
        <w:t xml:space="preserve"> </w:t>
      </w:r>
      <w:r w:rsidRPr="00172576">
        <w:rPr>
          <w:rFonts w:eastAsia="Calibri"/>
          <w:rtl/>
          <w:lang w:bidi="ar-LB"/>
        </w:rPr>
        <w:t>المقيمين</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لبنان،</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دون</w:t>
      </w:r>
      <w:r>
        <w:rPr>
          <w:rFonts w:eastAsia="Calibri"/>
          <w:rtl/>
          <w:lang w:bidi="ar-LB"/>
        </w:rPr>
        <w:t xml:space="preserve"> </w:t>
      </w:r>
      <w:r w:rsidRPr="00172576">
        <w:rPr>
          <w:rFonts w:eastAsia="Calibri"/>
          <w:rtl/>
          <w:lang w:bidi="ar-LB"/>
        </w:rPr>
        <w:t>التمييز</w:t>
      </w:r>
      <w:r>
        <w:rPr>
          <w:rFonts w:eastAsia="Calibri"/>
          <w:rtl/>
          <w:lang w:bidi="ar-LB"/>
        </w:rPr>
        <w:t xml:space="preserve"> </w:t>
      </w:r>
      <w:r w:rsidRPr="00172576">
        <w:rPr>
          <w:rFonts w:eastAsia="Calibri"/>
          <w:rtl/>
          <w:lang w:bidi="ar-LB"/>
        </w:rPr>
        <w:t>بين</w:t>
      </w:r>
      <w:r>
        <w:rPr>
          <w:rFonts w:eastAsia="Calibri"/>
          <w:rtl/>
          <w:lang w:bidi="ar-LB"/>
        </w:rPr>
        <w:t xml:space="preserve"> </w:t>
      </w:r>
      <w:r w:rsidRPr="00172576">
        <w:rPr>
          <w:rFonts w:eastAsia="Calibri"/>
          <w:rtl/>
          <w:lang w:bidi="ar-LB"/>
        </w:rPr>
        <w:t>اللبناني</w:t>
      </w:r>
      <w:r>
        <w:rPr>
          <w:rFonts w:eastAsia="Calibri"/>
          <w:rtl/>
          <w:lang w:bidi="ar-LB"/>
        </w:rPr>
        <w:t xml:space="preserve"> </w:t>
      </w:r>
      <w:r w:rsidRPr="00172576">
        <w:rPr>
          <w:rFonts w:eastAsia="Calibri"/>
          <w:rtl/>
          <w:lang w:bidi="ar-LB"/>
        </w:rPr>
        <w:t>والأجنبي.</w:t>
      </w:r>
      <w:r>
        <w:rPr>
          <w:rFonts w:eastAsia="Calibri"/>
          <w:rtl/>
          <w:lang w:bidi="ar-LB"/>
        </w:rPr>
        <w:t xml:space="preserve"> </w:t>
      </w:r>
      <w:r w:rsidRPr="00172576">
        <w:rPr>
          <w:rFonts w:eastAsia="Calibri"/>
          <w:rtl/>
          <w:lang w:bidi="ar-LB"/>
        </w:rPr>
        <w:t>وفي</w:t>
      </w:r>
      <w:r>
        <w:rPr>
          <w:rFonts w:eastAsia="Calibri"/>
          <w:rtl/>
          <w:lang w:bidi="ar-LB"/>
        </w:rPr>
        <w:t xml:space="preserve"> </w:t>
      </w:r>
      <w:r w:rsidRPr="00172576">
        <w:rPr>
          <w:rFonts w:eastAsia="Calibri"/>
          <w:rtl/>
          <w:lang w:bidi="ar-LB"/>
        </w:rPr>
        <w:t>ما</w:t>
      </w:r>
      <w:r>
        <w:rPr>
          <w:rFonts w:eastAsia="Calibri"/>
          <w:rtl/>
          <w:lang w:bidi="ar-LB"/>
        </w:rPr>
        <w:t xml:space="preserve"> </w:t>
      </w:r>
      <w:r w:rsidRPr="00172576">
        <w:rPr>
          <w:rFonts w:eastAsia="Calibri"/>
          <w:rtl/>
          <w:lang w:bidi="ar-LB"/>
        </w:rPr>
        <w:t>يتعلق</w:t>
      </w:r>
      <w:r>
        <w:rPr>
          <w:rFonts w:eastAsia="Calibri"/>
          <w:rtl/>
          <w:lang w:bidi="ar-LB"/>
        </w:rPr>
        <w:t xml:space="preserve"> </w:t>
      </w:r>
      <w:r w:rsidRPr="00172576">
        <w:rPr>
          <w:rFonts w:eastAsia="Calibri"/>
          <w:rtl/>
          <w:lang w:bidi="ar-LB"/>
        </w:rPr>
        <w:t>بحق</w:t>
      </w:r>
      <w:r>
        <w:rPr>
          <w:rFonts w:eastAsia="Calibri"/>
          <w:rtl/>
          <w:lang w:bidi="ar-LB"/>
        </w:rPr>
        <w:t xml:space="preserve"> </w:t>
      </w:r>
      <w:proofErr w:type="spellStart"/>
      <w:r w:rsidRPr="00172576">
        <w:rPr>
          <w:rFonts w:eastAsia="Calibri"/>
          <w:rtl/>
          <w:lang w:bidi="ar-LB"/>
        </w:rPr>
        <w:t>الإدعاء</w:t>
      </w:r>
      <w:proofErr w:type="spellEnd"/>
      <w:r w:rsidRPr="00172576">
        <w:rPr>
          <w:rFonts w:eastAsia="Calibri"/>
          <w:rtl/>
          <w:lang w:bidi="ar-LB"/>
        </w:rPr>
        <w:t>،</w:t>
      </w:r>
      <w:r>
        <w:rPr>
          <w:rFonts w:eastAsia="Calibri"/>
          <w:rtl/>
          <w:lang w:bidi="ar-LB"/>
        </w:rPr>
        <w:t xml:space="preserve"> </w:t>
      </w:r>
      <w:r w:rsidRPr="00172576">
        <w:rPr>
          <w:rFonts w:eastAsia="Calibri"/>
          <w:rtl/>
          <w:lang w:bidi="ar-LB"/>
        </w:rPr>
        <w:t>لا</w:t>
      </w:r>
      <w:r>
        <w:rPr>
          <w:rFonts w:eastAsia="Calibri"/>
          <w:rtl/>
          <w:lang w:bidi="ar-LB"/>
        </w:rPr>
        <w:t xml:space="preserve"> </w:t>
      </w:r>
      <w:r w:rsidRPr="00172576">
        <w:rPr>
          <w:rFonts w:eastAsia="Calibri"/>
          <w:rtl/>
          <w:lang w:bidi="ar-LB"/>
        </w:rPr>
        <w:t>يتضمن</w:t>
      </w:r>
      <w:r>
        <w:rPr>
          <w:rFonts w:eastAsia="Calibri"/>
          <w:rtl/>
          <w:lang w:bidi="ar-LB"/>
        </w:rPr>
        <w:t xml:space="preserve"> </w:t>
      </w:r>
      <w:r w:rsidRPr="00172576">
        <w:rPr>
          <w:rFonts w:eastAsia="Calibri"/>
          <w:rtl/>
          <w:lang w:bidi="ar-LB"/>
        </w:rPr>
        <w:t>قانون</w:t>
      </w:r>
      <w:r>
        <w:rPr>
          <w:rFonts w:eastAsia="Calibri"/>
          <w:rtl/>
          <w:lang w:bidi="ar-LB"/>
        </w:rPr>
        <w:t xml:space="preserve"> </w:t>
      </w:r>
      <w:r w:rsidRPr="00172576">
        <w:rPr>
          <w:rFonts w:eastAsia="Calibri"/>
          <w:rtl/>
          <w:lang w:bidi="ar-LB"/>
        </w:rPr>
        <w:t>الرسوم</w:t>
      </w:r>
      <w:r>
        <w:rPr>
          <w:rFonts w:eastAsia="Calibri"/>
          <w:rtl/>
          <w:lang w:bidi="ar-LB"/>
        </w:rPr>
        <w:t xml:space="preserve"> </w:t>
      </w:r>
      <w:r w:rsidRPr="00172576">
        <w:rPr>
          <w:rFonts w:eastAsia="Calibri"/>
          <w:rtl/>
          <w:lang w:bidi="ar-LB"/>
        </w:rPr>
        <w:t>القضائية</w:t>
      </w:r>
      <w:r>
        <w:rPr>
          <w:rFonts w:eastAsia="Calibri"/>
          <w:rtl/>
          <w:lang w:bidi="ar-LB"/>
        </w:rPr>
        <w:t xml:space="preserve"> </w:t>
      </w:r>
      <w:r w:rsidRPr="00172576">
        <w:rPr>
          <w:rFonts w:eastAsia="Calibri"/>
          <w:rtl/>
          <w:lang w:bidi="ar-LB"/>
        </w:rPr>
        <w:t>أي</w:t>
      </w:r>
      <w:r>
        <w:rPr>
          <w:rFonts w:eastAsia="Calibri"/>
          <w:rtl/>
          <w:lang w:bidi="ar-LB"/>
        </w:rPr>
        <w:t xml:space="preserve"> </w:t>
      </w:r>
      <w:r w:rsidRPr="00172576">
        <w:rPr>
          <w:rFonts w:eastAsia="Calibri"/>
          <w:rtl/>
          <w:lang w:bidi="ar-LB"/>
        </w:rPr>
        <w:t>أحكام</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شأنها</w:t>
      </w:r>
      <w:r>
        <w:rPr>
          <w:rFonts w:eastAsia="Calibri"/>
          <w:rtl/>
          <w:lang w:bidi="ar-LB"/>
        </w:rPr>
        <w:t xml:space="preserve"> </w:t>
      </w:r>
      <w:r w:rsidRPr="00172576">
        <w:rPr>
          <w:rFonts w:eastAsia="Calibri"/>
          <w:rtl/>
          <w:lang w:bidi="ar-LB"/>
        </w:rPr>
        <w:t>التمييز</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المعاملة</w:t>
      </w:r>
      <w:r>
        <w:rPr>
          <w:rFonts w:eastAsia="Calibri"/>
          <w:rtl/>
          <w:lang w:bidi="ar-LB"/>
        </w:rPr>
        <w:t xml:space="preserve"> </w:t>
      </w:r>
      <w:r w:rsidRPr="00172576">
        <w:rPr>
          <w:rFonts w:eastAsia="Calibri"/>
          <w:rtl/>
          <w:lang w:bidi="ar-LB"/>
        </w:rPr>
        <w:t>بين</w:t>
      </w:r>
      <w:r>
        <w:rPr>
          <w:rFonts w:eastAsia="Calibri"/>
          <w:rtl/>
          <w:lang w:bidi="ar-LB"/>
        </w:rPr>
        <w:t xml:space="preserve"> </w:t>
      </w:r>
      <w:r w:rsidRPr="00172576">
        <w:rPr>
          <w:rFonts w:eastAsia="Calibri"/>
          <w:rtl/>
          <w:lang w:bidi="ar-LB"/>
        </w:rPr>
        <w:t>اللبناني</w:t>
      </w:r>
      <w:r>
        <w:rPr>
          <w:rFonts w:eastAsia="Calibri"/>
          <w:rtl/>
          <w:lang w:bidi="ar-LB"/>
        </w:rPr>
        <w:t xml:space="preserve"> </w:t>
      </w:r>
      <w:r w:rsidRPr="00172576">
        <w:rPr>
          <w:rFonts w:eastAsia="Calibri"/>
          <w:rtl/>
          <w:lang w:bidi="ar-LB"/>
        </w:rPr>
        <w:t>والأجنبي</w:t>
      </w:r>
      <w:r>
        <w:rPr>
          <w:rFonts w:eastAsia="Calibri"/>
          <w:rtl/>
          <w:lang w:bidi="ar-LB"/>
        </w:rPr>
        <w:t xml:space="preserve"> </w:t>
      </w:r>
      <w:r w:rsidRPr="00172576">
        <w:rPr>
          <w:rFonts w:eastAsia="Calibri"/>
          <w:rtl/>
          <w:lang w:bidi="ar-LB"/>
        </w:rPr>
        <w:t>لجهة</w:t>
      </w:r>
      <w:r>
        <w:rPr>
          <w:rFonts w:eastAsia="Calibri"/>
          <w:rtl/>
          <w:lang w:bidi="ar-LB"/>
        </w:rPr>
        <w:t xml:space="preserve"> </w:t>
      </w:r>
      <w:r w:rsidRPr="00172576">
        <w:rPr>
          <w:rFonts w:eastAsia="Calibri"/>
          <w:rtl/>
          <w:lang w:bidi="ar-LB"/>
        </w:rPr>
        <w:t>قيمة</w:t>
      </w:r>
      <w:r>
        <w:rPr>
          <w:rFonts w:eastAsia="Calibri"/>
          <w:rtl/>
          <w:lang w:bidi="ar-LB"/>
        </w:rPr>
        <w:t xml:space="preserve"> </w:t>
      </w:r>
      <w:r w:rsidRPr="00172576">
        <w:rPr>
          <w:rFonts w:eastAsia="Calibri"/>
          <w:rtl/>
          <w:lang w:bidi="ar-LB"/>
        </w:rPr>
        <w:t>النفقات</w:t>
      </w:r>
      <w:r>
        <w:rPr>
          <w:rFonts w:eastAsia="Calibri"/>
          <w:rtl/>
          <w:lang w:bidi="ar-LB"/>
        </w:rPr>
        <w:t xml:space="preserve"> </w:t>
      </w:r>
      <w:r w:rsidRPr="00172576">
        <w:rPr>
          <w:rFonts w:eastAsia="Calibri"/>
          <w:rtl/>
          <w:lang w:bidi="ar-LB"/>
        </w:rPr>
        <w:t>والرسوم</w:t>
      </w:r>
      <w:r>
        <w:rPr>
          <w:rFonts w:eastAsia="Calibri"/>
          <w:rtl/>
          <w:lang w:bidi="ar-LB"/>
        </w:rPr>
        <w:t xml:space="preserve"> </w:t>
      </w:r>
      <w:r w:rsidRPr="00172576">
        <w:rPr>
          <w:rFonts w:eastAsia="Calibri"/>
          <w:rtl/>
          <w:lang w:bidi="ar-LB"/>
        </w:rPr>
        <w:t>القضائية</w:t>
      </w:r>
      <w:r>
        <w:rPr>
          <w:rFonts w:eastAsia="Calibri"/>
          <w:rtl/>
          <w:lang w:bidi="ar-LB"/>
        </w:rPr>
        <w:t xml:space="preserve"> </w:t>
      </w:r>
      <w:r w:rsidRPr="00172576">
        <w:rPr>
          <w:rFonts w:eastAsia="Calibri"/>
          <w:rtl/>
          <w:lang w:bidi="ar-LB"/>
        </w:rPr>
        <w:t>أي</w:t>
      </w:r>
      <w:r>
        <w:rPr>
          <w:rFonts w:eastAsia="Calibri"/>
          <w:rtl/>
          <w:lang w:bidi="ar-LB"/>
        </w:rPr>
        <w:t xml:space="preserve"> </w:t>
      </w:r>
      <w:r w:rsidRPr="00172576">
        <w:rPr>
          <w:rFonts w:eastAsia="Calibri"/>
          <w:rtl/>
          <w:lang w:bidi="ar-LB"/>
        </w:rPr>
        <w:t>أحكام</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شأنها</w:t>
      </w:r>
      <w:r>
        <w:rPr>
          <w:rFonts w:eastAsia="Calibri"/>
          <w:rtl/>
          <w:lang w:bidi="ar-LB"/>
        </w:rPr>
        <w:t xml:space="preserve"> </w:t>
      </w:r>
      <w:r w:rsidRPr="00172576">
        <w:rPr>
          <w:rFonts w:eastAsia="Calibri"/>
          <w:rtl/>
          <w:lang w:bidi="ar-LB"/>
        </w:rPr>
        <w:t>التمييز</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المعاملة</w:t>
      </w:r>
      <w:r>
        <w:rPr>
          <w:rFonts w:eastAsia="Calibri"/>
          <w:rtl/>
          <w:lang w:bidi="ar-LB"/>
        </w:rPr>
        <w:t xml:space="preserve"> </w:t>
      </w:r>
      <w:r w:rsidRPr="00172576">
        <w:rPr>
          <w:rFonts w:eastAsia="Calibri"/>
          <w:rtl/>
          <w:lang w:bidi="ar-LB"/>
        </w:rPr>
        <w:t>بين</w:t>
      </w:r>
      <w:r>
        <w:rPr>
          <w:rFonts w:eastAsia="Calibri"/>
          <w:rtl/>
          <w:lang w:bidi="ar-LB"/>
        </w:rPr>
        <w:t xml:space="preserve"> </w:t>
      </w:r>
      <w:r w:rsidRPr="00172576">
        <w:rPr>
          <w:rFonts w:eastAsia="Calibri"/>
          <w:rtl/>
          <w:lang w:bidi="ar-LB"/>
        </w:rPr>
        <w:t>اللبناني</w:t>
      </w:r>
      <w:r>
        <w:rPr>
          <w:rFonts w:eastAsia="Calibri"/>
          <w:rtl/>
          <w:lang w:bidi="ar-LB"/>
        </w:rPr>
        <w:t xml:space="preserve"> </w:t>
      </w:r>
      <w:r w:rsidRPr="00172576">
        <w:rPr>
          <w:rFonts w:eastAsia="Calibri"/>
          <w:rtl/>
          <w:lang w:bidi="ar-LB"/>
        </w:rPr>
        <w:t>والأجنبي</w:t>
      </w:r>
      <w:r>
        <w:rPr>
          <w:rFonts w:eastAsia="Calibri"/>
          <w:rtl/>
          <w:lang w:bidi="ar-LB"/>
        </w:rPr>
        <w:t xml:space="preserve"> </w:t>
      </w:r>
      <w:r w:rsidRPr="00172576">
        <w:rPr>
          <w:rFonts w:eastAsia="Calibri"/>
          <w:rtl/>
          <w:lang w:bidi="ar-LB"/>
        </w:rPr>
        <w:t>لجهة</w:t>
      </w:r>
      <w:r>
        <w:rPr>
          <w:rFonts w:eastAsia="Calibri"/>
          <w:rtl/>
          <w:lang w:bidi="ar-LB"/>
        </w:rPr>
        <w:t xml:space="preserve"> </w:t>
      </w:r>
      <w:r w:rsidRPr="00172576">
        <w:rPr>
          <w:rFonts w:eastAsia="Calibri"/>
          <w:rtl/>
          <w:lang w:bidi="ar-LB"/>
        </w:rPr>
        <w:t>قيمة</w:t>
      </w:r>
      <w:r>
        <w:rPr>
          <w:rFonts w:eastAsia="Calibri"/>
          <w:rtl/>
          <w:lang w:bidi="ar-LB"/>
        </w:rPr>
        <w:t xml:space="preserve"> </w:t>
      </w:r>
      <w:r w:rsidRPr="00172576">
        <w:rPr>
          <w:rFonts w:eastAsia="Calibri"/>
          <w:rtl/>
          <w:lang w:bidi="ar-LB"/>
        </w:rPr>
        <w:t>النفقات</w:t>
      </w:r>
      <w:r>
        <w:rPr>
          <w:rFonts w:eastAsia="Calibri"/>
          <w:rtl/>
          <w:lang w:bidi="ar-LB"/>
        </w:rPr>
        <w:t xml:space="preserve"> </w:t>
      </w:r>
      <w:r w:rsidRPr="00172576">
        <w:rPr>
          <w:rFonts w:eastAsia="Calibri"/>
          <w:rtl/>
          <w:lang w:bidi="ar-LB"/>
        </w:rPr>
        <w:t>والرسوم</w:t>
      </w:r>
      <w:r>
        <w:rPr>
          <w:rFonts w:eastAsia="Calibri"/>
          <w:rtl/>
          <w:lang w:bidi="ar-LB"/>
        </w:rPr>
        <w:t xml:space="preserve"> </w:t>
      </w:r>
      <w:r w:rsidRPr="00172576">
        <w:rPr>
          <w:rFonts w:eastAsia="Calibri"/>
          <w:rtl/>
          <w:lang w:bidi="ar-LB"/>
        </w:rPr>
        <w:t>القضائية،</w:t>
      </w:r>
      <w:r>
        <w:rPr>
          <w:rFonts w:eastAsia="Calibri"/>
          <w:rtl/>
          <w:lang w:bidi="ar-LB"/>
        </w:rPr>
        <w:t xml:space="preserve"> </w:t>
      </w:r>
      <w:r w:rsidRPr="00172576">
        <w:rPr>
          <w:rFonts w:eastAsia="Calibri"/>
          <w:rtl/>
          <w:lang w:bidi="ar-LB"/>
        </w:rPr>
        <w:t>إلا</w:t>
      </w:r>
      <w:r>
        <w:rPr>
          <w:rFonts w:eastAsia="Calibri"/>
          <w:rtl/>
          <w:lang w:bidi="ar-LB"/>
        </w:rPr>
        <w:t xml:space="preserve"> </w:t>
      </w:r>
      <w:r w:rsidRPr="00172576">
        <w:rPr>
          <w:rFonts w:eastAsia="Calibri"/>
          <w:rtl/>
          <w:lang w:bidi="ar-LB"/>
        </w:rPr>
        <w:t>أن</w:t>
      </w:r>
      <w:r>
        <w:rPr>
          <w:rFonts w:eastAsia="Calibri"/>
          <w:rtl/>
          <w:lang w:bidi="ar-LB"/>
        </w:rPr>
        <w:t xml:space="preserve"> </w:t>
      </w:r>
      <w:r w:rsidRPr="00172576">
        <w:rPr>
          <w:rFonts w:eastAsia="Calibri"/>
          <w:rtl/>
          <w:lang w:bidi="ar-LB"/>
        </w:rPr>
        <w:t>قانون</w:t>
      </w:r>
      <w:r>
        <w:rPr>
          <w:rFonts w:eastAsia="Calibri"/>
          <w:rtl/>
          <w:lang w:bidi="ar-LB"/>
        </w:rPr>
        <w:t xml:space="preserve"> </w:t>
      </w:r>
      <w:r w:rsidRPr="00172576">
        <w:rPr>
          <w:rFonts w:eastAsia="Calibri"/>
          <w:rtl/>
          <w:lang w:bidi="ar-LB"/>
        </w:rPr>
        <w:t>أصول</w:t>
      </w:r>
      <w:r>
        <w:rPr>
          <w:rFonts w:eastAsia="Calibri"/>
          <w:rtl/>
          <w:lang w:bidi="ar-LB"/>
        </w:rPr>
        <w:t xml:space="preserve"> </w:t>
      </w:r>
      <w:r w:rsidRPr="00172576">
        <w:rPr>
          <w:rFonts w:eastAsia="Calibri"/>
          <w:rtl/>
          <w:lang w:bidi="ar-LB"/>
        </w:rPr>
        <w:t>المحاكمات</w:t>
      </w:r>
      <w:r>
        <w:rPr>
          <w:rFonts w:eastAsia="Calibri"/>
          <w:rtl/>
          <w:lang w:bidi="ar-LB"/>
        </w:rPr>
        <w:t xml:space="preserve"> </w:t>
      </w:r>
      <w:r w:rsidRPr="00172576">
        <w:rPr>
          <w:rFonts w:eastAsia="Calibri"/>
          <w:rtl/>
          <w:lang w:bidi="ar-LB"/>
        </w:rPr>
        <w:t>الجزائية</w:t>
      </w:r>
      <w:r>
        <w:rPr>
          <w:rFonts w:eastAsia="Calibri"/>
          <w:rtl/>
          <w:lang w:bidi="ar-LB"/>
        </w:rPr>
        <w:t xml:space="preserve"> </w:t>
      </w:r>
      <w:r w:rsidRPr="00172576">
        <w:rPr>
          <w:rFonts w:eastAsia="Calibri"/>
          <w:rtl/>
          <w:lang w:bidi="ar-LB"/>
        </w:rPr>
        <w:t>يتضمن</w:t>
      </w:r>
      <w:r>
        <w:rPr>
          <w:rFonts w:eastAsia="Calibri"/>
          <w:rtl/>
          <w:lang w:bidi="ar-LB"/>
        </w:rPr>
        <w:t xml:space="preserve"> </w:t>
      </w:r>
      <w:r w:rsidRPr="00172576">
        <w:rPr>
          <w:rFonts w:eastAsia="Calibri"/>
          <w:rtl/>
          <w:lang w:bidi="ar-LB"/>
        </w:rPr>
        <w:t>نصوصاً</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شأنها</w:t>
      </w:r>
      <w:r>
        <w:rPr>
          <w:rFonts w:eastAsia="Calibri"/>
          <w:rtl/>
          <w:lang w:bidi="ar-LB"/>
        </w:rPr>
        <w:t xml:space="preserve"> </w:t>
      </w:r>
      <w:r w:rsidRPr="00172576">
        <w:rPr>
          <w:rFonts w:eastAsia="Calibri"/>
          <w:rtl/>
          <w:lang w:bidi="ar-LB"/>
        </w:rPr>
        <w:t>أن</w:t>
      </w:r>
      <w:r>
        <w:rPr>
          <w:rFonts w:eastAsia="Calibri"/>
          <w:rtl/>
          <w:lang w:bidi="ar-LB"/>
        </w:rPr>
        <w:t xml:space="preserve"> </w:t>
      </w:r>
      <w:r w:rsidRPr="00172576">
        <w:rPr>
          <w:rFonts w:eastAsia="Calibri"/>
          <w:rtl/>
          <w:lang w:bidi="ar-LB"/>
        </w:rPr>
        <w:t>تفسّر</w:t>
      </w:r>
      <w:r>
        <w:rPr>
          <w:rFonts w:eastAsia="Calibri"/>
          <w:rtl/>
          <w:lang w:bidi="ar-LB"/>
        </w:rPr>
        <w:t xml:space="preserve"> </w:t>
      </w:r>
      <w:r w:rsidRPr="00172576">
        <w:rPr>
          <w:rFonts w:eastAsia="Calibri"/>
          <w:rtl/>
          <w:lang w:bidi="ar-LB"/>
        </w:rPr>
        <w:t>على</w:t>
      </w:r>
      <w:r>
        <w:rPr>
          <w:rFonts w:eastAsia="Calibri"/>
          <w:rtl/>
          <w:lang w:bidi="ar-LB"/>
        </w:rPr>
        <w:t xml:space="preserve"> </w:t>
      </w:r>
      <w:r w:rsidRPr="00172576">
        <w:rPr>
          <w:rFonts w:eastAsia="Calibri"/>
          <w:rtl/>
          <w:lang w:bidi="ar-LB"/>
        </w:rPr>
        <w:t>أنها</w:t>
      </w:r>
      <w:r>
        <w:rPr>
          <w:rFonts w:eastAsia="Calibri"/>
          <w:rtl/>
          <w:lang w:bidi="ar-LB"/>
        </w:rPr>
        <w:t xml:space="preserve"> </w:t>
      </w:r>
      <w:proofErr w:type="spellStart"/>
      <w:r w:rsidRPr="00172576">
        <w:rPr>
          <w:rFonts w:eastAsia="Calibri"/>
          <w:rtl/>
          <w:lang w:bidi="ar-LB"/>
        </w:rPr>
        <w:t>إستثناء</w:t>
      </w:r>
      <w:proofErr w:type="spellEnd"/>
      <w:r>
        <w:rPr>
          <w:rFonts w:eastAsia="Calibri"/>
          <w:rtl/>
          <w:lang w:bidi="ar-LB"/>
        </w:rPr>
        <w:t xml:space="preserve"> </w:t>
      </w:r>
      <w:r w:rsidRPr="00172576">
        <w:rPr>
          <w:rFonts w:eastAsia="Calibri"/>
          <w:rtl/>
          <w:lang w:bidi="ar-LB"/>
        </w:rPr>
        <w:t>لهذا</w:t>
      </w:r>
      <w:r>
        <w:rPr>
          <w:rFonts w:eastAsia="Calibri"/>
          <w:rtl/>
          <w:lang w:bidi="ar-LB"/>
        </w:rPr>
        <w:t xml:space="preserve"> </w:t>
      </w:r>
      <w:r w:rsidRPr="00172576">
        <w:rPr>
          <w:rFonts w:eastAsia="Calibri"/>
          <w:rtl/>
          <w:lang w:bidi="ar-LB"/>
        </w:rPr>
        <w:t>المبدأ،</w:t>
      </w:r>
      <w:r>
        <w:rPr>
          <w:rFonts w:eastAsia="Calibri"/>
          <w:rtl/>
          <w:lang w:bidi="ar-LB"/>
        </w:rPr>
        <w:t xml:space="preserve"> </w:t>
      </w:r>
      <w:r w:rsidRPr="00172576">
        <w:rPr>
          <w:rFonts w:eastAsia="Calibri"/>
          <w:rtl/>
          <w:lang w:bidi="ar-LB"/>
        </w:rPr>
        <w:t>لجهة</w:t>
      </w:r>
      <w:r>
        <w:rPr>
          <w:rFonts w:eastAsia="Calibri"/>
          <w:rtl/>
          <w:lang w:bidi="ar-LB"/>
        </w:rPr>
        <w:t xml:space="preserve"> </w:t>
      </w:r>
      <w:r w:rsidRPr="00172576">
        <w:rPr>
          <w:rFonts w:eastAsia="Calibri"/>
          <w:rtl/>
          <w:lang w:bidi="ar-LB"/>
        </w:rPr>
        <w:t>فرضه</w:t>
      </w:r>
      <w:r>
        <w:rPr>
          <w:rFonts w:eastAsia="Calibri"/>
          <w:rtl/>
          <w:lang w:bidi="ar-LB"/>
        </w:rPr>
        <w:t xml:space="preserve"> </w:t>
      </w:r>
      <w:r w:rsidRPr="00172576">
        <w:rPr>
          <w:rFonts w:eastAsia="Calibri"/>
          <w:rtl/>
          <w:lang w:bidi="ar-LB"/>
        </w:rPr>
        <w:t>موجباً</w:t>
      </w:r>
      <w:r>
        <w:rPr>
          <w:rFonts w:eastAsia="Calibri"/>
          <w:rtl/>
          <w:lang w:bidi="ar-LB"/>
        </w:rPr>
        <w:t xml:space="preserve"> </w:t>
      </w:r>
      <w:r w:rsidRPr="00172576">
        <w:rPr>
          <w:rFonts w:eastAsia="Calibri"/>
          <w:rtl/>
          <w:lang w:bidi="ar-LB"/>
        </w:rPr>
        <w:t>إضافياً</w:t>
      </w:r>
      <w:r>
        <w:rPr>
          <w:rFonts w:eastAsia="Calibri"/>
          <w:rtl/>
          <w:lang w:bidi="ar-LB"/>
        </w:rPr>
        <w:t xml:space="preserve"> </w:t>
      </w:r>
      <w:r w:rsidRPr="00172576">
        <w:rPr>
          <w:rFonts w:eastAsia="Calibri"/>
          <w:rtl/>
          <w:lang w:bidi="ar-LB"/>
        </w:rPr>
        <w:t>على</w:t>
      </w:r>
      <w:r>
        <w:rPr>
          <w:rFonts w:eastAsia="Calibri"/>
          <w:rtl/>
          <w:lang w:bidi="ar-LB"/>
        </w:rPr>
        <w:t xml:space="preserve"> </w:t>
      </w:r>
      <w:r w:rsidRPr="00172576">
        <w:rPr>
          <w:rFonts w:eastAsia="Calibri"/>
          <w:rtl/>
          <w:lang w:bidi="ar-LB"/>
        </w:rPr>
        <w:t>عاتق</w:t>
      </w:r>
      <w:r>
        <w:rPr>
          <w:rFonts w:eastAsia="Calibri"/>
          <w:rtl/>
          <w:lang w:bidi="ar-LB"/>
        </w:rPr>
        <w:t xml:space="preserve"> </w:t>
      </w:r>
      <w:r w:rsidRPr="00172576">
        <w:rPr>
          <w:rFonts w:eastAsia="Calibri"/>
          <w:rtl/>
          <w:lang w:bidi="ar-LB"/>
        </w:rPr>
        <w:t>الأجنبي</w:t>
      </w:r>
      <w:r>
        <w:rPr>
          <w:rFonts w:eastAsia="Calibri"/>
          <w:rtl/>
          <w:lang w:bidi="ar-LB"/>
        </w:rPr>
        <w:t xml:space="preserve"> </w:t>
      </w:r>
      <w:r w:rsidRPr="00172576">
        <w:rPr>
          <w:rFonts w:eastAsia="Calibri"/>
          <w:rtl/>
          <w:lang w:bidi="ar-LB"/>
        </w:rPr>
        <w:t>الذي</w:t>
      </w:r>
      <w:r>
        <w:rPr>
          <w:rFonts w:eastAsia="Calibri"/>
          <w:rtl/>
          <w:lang w:bidi="ar-LB"/>
        </w:rPr>
        <w:t xml:space="preserve"> </w:t>
      </w:r>
      <w:r w:rsidRPr="00172576">
        <w:rPr>
          <w:rFonts w:eastAsia="Calibri"/>
          <w:rtl/>
          <w:lang w:bidi="ar-LB"/>
        </w:rPr>
        <w:t>يتقدم</w:t>
      </w:r>
      <w:r>
        <w:rPr>
          <w:rFonts w:eastAsia="Calibri"/>
          <w:rtl/>
          <w:lang w:bidi="ar-LB"/>
        </w:rPr>
        <w:t xml:space="preserve"> </w:t>
      </w:r>
      <w:r w:rsidRPr="00172576">
        <w:rPr>
          <w:rFonts w:eastAsia="Calibri"/>
          <w:rtl/>
          <w:lang w:bidi="ar-LB"/>
        </w:rPr>
        <w:t>بشكوى</w:t>
      </w:r>
      <w:r>
        <w:rPr>
          <w:rFonts w:eastAsia="Calibri"/>
          <w:rtl/>
          <w:lang w:bidi="ar-LB"/>
        </w:rPr>
        <w:t xml:space="preserve"> </w:t>
      </w:r>
      <w:r w:rsidRPr="00172576">
        <w:rPr>
          <w:rFonts w:eastAsia="Calibri"/>
          <w:rtl/>
          <w:lang w:bidi="ar-LB"/>
        </w:rPr>
        <w:t>مباشرة</w:t>
      </w:r>
      <w:r>
        <w:rPr>
          <w:rFonts w:eastAsia="Calibri"/>
          <w:rtl/>
          <w:lang w:bidi="ar-LB"/>
        </w:rPr>
        <w:t xml:space="preserve"> </w:t>
      </w:r>
      <w:r w:rsidRPr="00172576">
        <w:rPr>
          <w:rFonts w:eastAsia="Calibri"/>
          <w:rtl/>
          <w:lang w:bidi="ar-LB"/>
        </w:rPr>
        <w:t>أمام</w:t>
      </w:r>
      <w:r>
        <w:rPr>
          <w:rFonts w:eastAsia="Calibri"/>
          <w:rtl/>
          <w:lang w:bidi="ar-LB"/>
        </w:rPr>
        <w:t xml:space="preserve"> </w:t>
      </w:r>
      <w:r w:rsidRPr="00172576">
        <w:rPr>
          <w:rFonts w:eastAsia="Calibri"/>
          <w:rtl/>
          <w:lang w:bidi="ar-LB"/>
        </w:rPr>
        <w:t>القضاء</w:t>
      </w:r>
      <w:r>
        <w:rPr>
          <w:rFonts w:eastAsia="Calibri"/>
          <w:rtl/>
          <w:lang w:bidi="ar-LB"/>
        </w:rPr>
        <w:t xml:space="preserve"> </w:t>
      </w:r>
      <w:r w:rsidRPr="00172576">
        <w:rPr>
          <w:rFonts w:eastAsia="Calibri"/>
          <w:rtl/>
          <w:lang w:bidi="ar-LB"/>
        </w:rPr>
        <w:t>الجزائي،</w:t>
      </w:r>
      <w:r>
        <w:rPr>
          <w:rFonts w:eastAsia="Calibri"/>
          <w:rtl/>
          <w:lang w:bidi="ar-LB"/>
        </w:rPr>
        <w:t xml:space="preserve"> </w:t>
      </w:r>
      <w:r w:rsidRPr="00172576">
        <w:rPr>
          <w:rFonts w:eastAsia="Calibri"/>
          <w:rtl/>
          <w:lang w:bidi="ar-LB"/>
        </w:rPr>
        <w:t>ألا</w:t>
      </w:r>
      <w:r>
        <w:rPr>
          <w:rFonts w:eastAsia="Calibri"/>
          <w:rtl/>
          <w:lang w:bidi="ar-LB"/>
        </w:rPr>
        <w:t xml:space="preserve"> </w:t>
      </w:r>
      <w:r w:rsidRPr="00172576">
        <w:rPr>
          <w:rFonts w:eastAsia="Calibri"/>
          <w:rtl/>
          <w:lang w:bidi="ar-LB"/>
        </w:rPr>
        <w:t>وهو</w:t>
      </w:r>
      <w:r>
        <w:rPr>
          <w:rFonts w:eastAsia="Calibri"/>
          <w:rtl/>
          <w:lang w:bidi="ar-LB"/>
        </w:rPr>
        <w:t xml:space="preserve"> </w:t>
      </w:r>
      <w:r w:rsidRPr="00172576">
        <w:rPr>
          <w:rFonts w:eastAsia="Calibri"/>
          <w:rtl/>
          <w:lang w:bidi="ar-LB"/>
        </w:rPr>
        <w:t>وجوب</w:t>
      </w:r>
      <w:r>
        <w:rPr>
          <w:rFonts w:eastAsia="Calibri"/>
          <w:rtl/>
          <w:lang w:bidi="ar-LB"/>
        </w:rPr>
        <w:t xml:space="preserve"> </w:t>
      </w:r>
      <w:r w:rsidRPr="00172576">
        <w:rPr>
          <w:rFonts w:eastAsia="Calibri"/>
          <w:rtl/>
          <w:lang w:bidi="ar-LB"/>
        </w:rPr>
        <w:t>تقديمه</w:t>
      </w:r>
      <w:r>
        <w:rPr>
          <w:rFonts w:eastAsia="Calibri"/>
          <w:rtl/>
          <w:lang w:bidi="ar-LB"/>
        </w:rPr>
        <w:t xml:space="preserve"> </w:t>
      </w:r>
      <w:r w:rsidRPr="00172576">
        <w:rPr>
          <w:rFonts w:eastAsia="Calibri"/>
          <w:rtl/>
          <w:lang w:bidi="ar-LB"/>
        </w:rPr>
        <w:t>كفالة</w:t>
      </w:r>
      <w:r>
        <w:rPr>
          <w:rFonts w:eastAsia="Calibri"/>
          <w:rtl/>
        </w:rPr>
        <w:t>،</w:t>
      </w:r>
      <w:r>
        <w:rPr>
          <w:rFonts w:eastAsia="Calibri"/>
          <w:rtl/>
          <w:lang w:bidi="ar-LB"/>
        </w:rPr>
        <w:t xml:space="preserve"> </w:t>
      </w:r>
      <w:r w:rsidRPr="00172576">
        <w:rPr>
          <w:rFonts w:eastAsia="Calibri"/>
          <w:rtl/>
          <w:lang w:bidi="ar-LB"/>
        </w:rPr>
        <w:t>كشرط</w:t>
      </w:r>
      <w:r>
        <w:rPr>
          <w:rFonts w:eastAsia="Calibri"/>
          <w:rtl/>
          <w:lang w:bidi="ar-LB"/>
        </w:rPr>
        <w:t xml:space="preserve"> </w:t>
      </w:r>
      <w:r w:rsidRPr="00172576">
        <w:rPr>
          <w:rFonts w:eastAsia="Calibri"/>
          <w:rtl/>
          <w:lang w:bidi="ar-LB"/>
        </w:rPr>
        <w:t>لقبول</w:t>
      </w:r>
      <w:r>
        <w:rPr>
          <w:rFonts w:eastAsia="Calibri"/>
          <w:rtl/>
          <w:lang w:bidi="ar-LB"/>
        </w:rPr>
        <w:t xml:space="preserve"> </w:t>
      </w:r>
      <w:r w:rsidRPr="00172576">
        <w:rPr>
          <w:rFonts w:eastAsia="Calibri"/>
          <w:rtl/>
          <w:lang w:bidi="ar-LB"/>
        </w:rPr>
        <w:t>شكواه</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الشكل</w:t>
      </w:r>
      <w:r>
        <w:rPr>
          <w:rFonts w:eastAsia="Calibri"/>
          <w:rtl/>
          <w:lang w:bidi="ar-LB"/>
        </w:rPr>
        <w:t xml:space="preserve"> </w:t>
      </w:r>
      <w:r w:rsidRPr="00172576">
        <w:rPr>
          <w:rFonts w:eastAsia="Calibri"/>
          <w:rtl/>
          <w:lang w:bidi="ar-LB"/>
        </w:rPr>
        <w:t>(المادتين</w:t>
      </w:r>
      <w:r>
        <w:rPr>
          <w:rFonts w:eastAsia="Calibri"/>
          <w:rtl/>
          <w:lang w:bidi="ar-LB"/>
        </w:rPr>
        <w:t xml:space="preserve"> </w:t>
      </w:r>
      <w:r w:rsidRPr="00172576">
        <w:rPr>
          <w:rFonts w:eastAsia="Calibri"/>
          <w:rtl/>
          <w:lang w:bidi="ar-LB"/>
        </w:rPr>
        <w:t>68</w:t>
      </w:r>
      <w:r>
        <w:rPr>
          <w:rFonts w:eastAsia="Calibri"/>
          <w:rtl/>
          <w:lang w:bidi="ar-LB"/>
        </w:rPr>
        <w:t xml:space="preserve"> و</w:t>
      </w:r>
      <w:r w:rsidRPr="00172576">
        <w:rPr>
          <w:rFonts w:eastAsia="Calibri"/>
          <w:rtl/>
          <w:lang w:bidi="ar-LB"/>
        </w:rPr>
        <w:t>155</w:t>
      </w:r>
      <w:r>
        <w:rPr>
          <w:rFonts w:eastAsia="Calibri"/>
          <w:rtl/>
          <w:lang w:bidi="ar-LB"/>
        </w:rPr>
        <w:t xml:space="preserve"> </w:t>
      </w:r>
      <w:proofErr w:type="spellStart"/>
      <w:r w:rsidRPr="00172576">
        <w:rPr>
          <w:rFonts w:eastAsia="Calibri"/>
          <w:rtl/>
          <w:lang w:bidi="ar-LB"/>
        </w:rPr>
        <w:t>أ.م.ج</w:t>
      </w:r>
      <w:proofErr w:type="spellEnd"/>
      <w:r w:rsidRPr="00172576">
        <w:rPr>
          <w:rFonts w:eastAsia="Calibri"/>
          <w:rtl/>
          <w:lang w:bidi="ar-LB"/>
        </w:rPr>
        <w:t>)</w:t>
      </w:r>
      <w:r>
        <w:rPr>
          <w:rFonts w:eastAsia="Calibri"/>
          <w:rtl/>
          <w:lang w:bidi="ar-LB"/>
        </w:rPr>
        <w:t xml:space="preserve"> </w:t>
      </w:r>
      <w:r w:rsidRPr="00172576">
        <w:rPr>
          <w:rFonts w:eastAsia="Calibri"/>
          <w:rtl/>
          <w:lang w:bidi="ar-LB"/>
        </w:rPr>
        <w:t>إلا</w:t>
      </w:r>
      <w:r>
        <w:rPr>
          <w:rFonts w:eastAsia="Calibri"/>
          <w:rtl/>
          <w:lang w:bidi="ar-LB"/>
        </w:rPr>
        <w:t xml:space="preserve"> </w:t>
      </w:r>
      <w:r w:rsidRPr="00172576">
        <w:rPr>
          <w:rFonts w:eastAsia="Calibri"/>
          <w:rtl/>
          <w:lang w:bidi="ar-LB"/>
        </w:rPr>
        <w:t>أنه</w:t>
      </w:r>
      <w:r>
        <w:rPr>
          <w:rFonts w:eastAsia="Calibri"/>
          <w:rtl/>
          <w:lang w:bidi="ar-LB"/>
        </w:rPr>
        <w:t xml:space="preserve"> </w:t>
      </w:r>
      <w:r w:rsidRPr="00172576">
        <w:rPr>
          <w:rFonts w:eastAsia="Calibri"/>
          <w:rtl/>
          <w:lang w:bidi="ar-LB"/>
        </w:rPr>
        <w:t>عاد</w:t>
      </w:r>
      <w:r>
        <w:rPr>
          <w:rFonts w:eastAsia="Calibri"/>
          <w:rtl/>
          <w:lang w:bidi="ar-LB"/>
        </w:rPr>
        <w:t xml:space="preserve"> </w:t>
      </w:r>
      <w:r w:rsidRPr="00172576">
        <w:rPr>
          <w:rFonts w:eastAsia="Calibri"/>
          <w:rtl/>
          <w:lang w:bidi="ar-LB"/>
        </w:rPr>
        <w:t>ونصّ</w:t>
      </w:r>
      <w:r>
        <w:rPr>
          <w:rFonts w:eastAsia="Calibri"/>
          <w:rtl/>
          <w:lang w:bidi="ar-LB"/>
        </w:rPr>
        <w:t xml:space="preserve"> </w:t>
      </w:r>
      <w:r w:rsidRPr="00172576">
        <w:rPr>
          <w:rFonts w:eastAsia="Calibri"/>
          <w:rtl/>
          <w:lang w:bidi="ar-LB"/>
        </w:rPr>
        <w:t>على</w:t>
      </w:r>
      <w:r>
        <w:rPr>
          <w:rFonts w:eastAsia="Calibri"/>
          <w:rtl/>
          <w:lang w:bidi="ar-LB"/>
        </w:rPr>
        <w:t xml:space="preserve"> </w:t>
      </w:r>
      <w:r w:rsidRPr="00172576">
        <w:rPr>
          <w:rFonts w:eastAsia="Calibri"/>
          <w:rtl/>
          <w:lang w:bidi="ar-LB"/>
        </w:rPr>
        <w:t>إمكانية</w:t>
      </w:r>
      <w:r>
        <w:rPr>
          <w:rFonts w:eastAsia="Calibri"/>
          <w:rtl/>
          <w:lang w:bidi="ar-LB"/>
        </w:rPr>
        <w:t xml:space="preserve"> </w:t>
      </w:r>
      <w:r w:rsidRPr="00172576">
        <w:rPr>
          <w:rFonts w:eastAsia="Calibri"/>
          <w:rtl/>
          <w:lang w:bidi="ar-LB"/>
        </w:rPr>
        <w:t>إعفائه</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دفع</w:t>
      </w:r>
      <w:r>
        <w:rPr>
          <w:rFonts w:eastAsia="Calibri"/>
          <w:rtl/>
          <w:lang w:bidi="ar-LB"/>
        </w:rPr>
        <w:t xml:space="preserve"> </w:t>
      </w:r>
      <w:r w:rsidRPr="00172576">
        <w:rPr>
          <w:rFonts w:eastAsia="Calibri"/>
          <w:rtl/>
          <w:lang w:bidi="ar-LB"/>
        </w:rPr>
        <w:t>الكفالة</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حال</w:t>
      </w:r>
      <w:r>
        <w:rPr>
          <w:rFonts w:eastAsia="Calibri"/>
          <w:rtl/>
          <w:lang w:bidi="ar-LB"/>
        </w:rPr>
        <w:t xml:space="preserve"> </w:t>
      </w:r>
      <w:r w:rsidRPr="00172576">
        <w:rPr>
          <w:rFonts w:eastAsia="Calibri"/>
          <w:rtl/>
          <w:lang w:bidi="ar-LB"/>
        </w:rPr>
        <w:t>كان</w:t>
      </w:r>
      <w:r>
        <w:rPr>
          <w:rFonts w:eastAsia="Calibri"/>
          <w:rtl/>
          <w:lang w:bidi="ar-LB"/>
        </w:rPr>
        <w:t xml:space="preserve"> </w:t>
      </w:r>
      <w:r w:rsidRPr="00172576">
        <w:rPr>
          <w:rFonts w:eastAsia="Calibri"/>
          <w:rtl/>
          <w:lang w:bidi="ar-LB"/>
        </w:rPr>
        <w:t>الجرم</w:t>
      </w:r>
      <w:r>
        <w:rPr>
          <w:rFonts w:eastAsia="Calibri"/>
          <w:rtl/>
          <w:lang w:bidi="ar-LB"/>
        </w:rPr>
        <w:t xml:space="preserve"> </w:t>
      </w:r>
      <w:r w:rsidRPr="00172576">
        <w:rPr>
          <w:rFonts w:eastAsia="Calibri"/>
          <w:rtl/>
          <w:lang w:bidi="ar-LB"/>
        </w:rPr>
        <w:t>يشكل</w:t>
      </w:r>
      <w:r>
        <w:rPr>
          <w:rFonts w:eastAsia="Calibri"/>
          <w:rtl/>
          <w:lang w:bidi="ar-LB"/>
        </w:rPr>
        <w:t xml:space="preserve"> </w:t>
      </w:r>
      <w:r w:rsidRPr="00172576">
        <w:rPr>
          <w:rFonts w:eastAsia="Calibri"/>
          <w:rtl/>
          <w:lang w:bidi="ar-LB"/>
        </w:rPr>
        <w:t>جنحة</w:t>
      </w:r>
      <w:r>
        <w:rPr>
          <w:rFonts w:eastAsia="Calibri"/>
          <w:rtl/>
          <w:lang w:bidi="ar-LB"/>
        </w:rPr>
        <w:t xml:space="preserve"> </w:t>
      </w:r>
      <w:r w:rsidRPr="00172576">
        <w:rPr>
          <w:rFonts w:eastAsia="Calibri"/>
          <w:rtl/>
          <w:lang w:bidi="ar-LB"/>
        </w:rPr>
        <w:t>ورأى</w:t>
      </w:r>
      <w:r>
        <w:rPr>
          <w:rFonts w:eastAsia="Calibri"/>
          <w:rtl/>
          <w:lang w:bidi="ar-LB"/>
        </w:rPr>
        <w:t xml:space="preserve"> </w:t>
      </w:r>
      <w:r w:rsidRPr="00172576">
        <w:rPr>
          <w:rFonts w:eastAsia="Calibri"/>
          <w:rtl/>
          <w:lang w:bidi="ar-LB"/>
        </w:rPr>
        <w:t>القاضي</w:t>
      </w:r>
      <w:r>
        <w:rPr>
          <w:rFonts w:eastAsia="Calibri"/>
          <w:rtl/>
          <w:lang w:bidi="ar-LB"/>
        </w:rPr>
        <w:t xml:space="preserve"> </w:t>
      </w:r>
      <w:r w:rsidRPr="00172576">
        <w:rPr>
          <w:rFonts w:eastAsia="Calibri"/>
          <w:rtl/>
          <w:lang w:bidi="ar-LB"/>
        </w:rPr>
        <w:t>أن</w:t>
      </w:r>
      <w:r>
        <w:rPr>
          <w:rFonts w:eastAsia="Calibri"/>
          <w:rtl/>
          <w:lang w:bidi="ar-LB"/>
        </w:rPr>
        <w:t xml:space="preserve"> </w:t>
      </w:r>
      <w:r w:rsidRPr="00172576">
        <w:rPr>
          <w:rFonts w:eastAsia="Calibri"/>
          <w:rtl/>
          <w:lang w:bidi="ar-LB"/>
        </w:rPr>
        <w:t>هناك</w:t>
      </w:r>
      <w:r>
        <w:rPr>
          <w:rFonts w:eastAsia="Calibri"/>
          <w:rtl/>
          <w:lang w:bidi="ar-LB"/>
        </w:rPr>
        <w:t xml:space="preserve"> </w:t>
      </w:r>
      <w:r w:rsidRPr="00172576">
        <w:rPr>
          <w:rFonts w:eastAsia="Calibri"/>
          <w:rtl/>
          <w:lang w:bidi="ar-LB"/>
        </w:rPr>
        <w:t>أسباباّ</w:t>
      </w:r>
      <w:r>
        <w:rPr>
          <w:rFonts w:eastAsia="Calibri"/>
          <w:rtl/>
          <w:lang w:bidi="ar-LB"/>
        </w:rPr>
        <w:t xml:space="preserve"> </w:t>
      </w:r>
      <w:r w:rsidRPr="00172576">
        <w:rPr>
          <w:rFonts w:eastAsia="Calibri"/>
          <w:rtl/>
          <w:lang w:bidi="ar-LB"/>
        </w:rPr>
        <w:t>تبرر</w:t>
      </w:r>
      <w:r>
        <w:rPr>
          <w:rFonts w:eastAsia="Calibri"/>
          <w:rtl/>
          <w:lang w:bidi="ar-LB"/>
        </w:rPr>
        <w:t xml:space="preserve"> </w:t>
      </w:r>
      <w:r w:rsidRPr="00172576">
        <w:rPr>
          <w:rFonts w:eastAsia="Calibri"/>
          <w:rtl/>
          <w:lang w:bidi="ar-LB"/>
        </w:rPr>
        <w:t>ذلك،</w:t>
      </w:r>
      <w:r>
        <w:rPr>
          <w:rFonts w:eastAsia="Calibri"/>
          <w:rtl/>
          <w:lang w:bidi="ar-LB"/>
        </w:rPr>
        <w:t xml:space="preserve"> </w:t>
      </w:r>
      <w:r w:rsidRPr="00172576">
        <w:rPr>
          <w:rFonts w:eastAsia="Calibri"/>
          <w:rtl/>
          <w:lang w:bidi="ar-LB"/>
        </w:rPr>
        <w:t>وإن</w:t>
      </w:r>
      <w:r>
        <w:rPr>
          <w:rFonts w:eastAsia="Calibri"/>
          <w:rtl/>
          <w:lang w:bidi="ar-LB"/>
        </w:rPr>
        <w:t xml:space="preserve"> </w:t>
      </w:r>
      <w:r w:rsidRPr="00172576">
        <w:rPr>
          <w:rFonts w:eastAsia="Calibri"/>
          <w:rtl/>
          <w:lang w:bidi="ar-LB"/>
        </w:rPr>
        <w:t>القضاء</w:t>
      </w:r>
      <w:r>
        <w:rPr>
          <w:rFonts w:eastAsia="Calibri"/>
          <w:rtl/>
          <w:lang w:bidi="ar-LB"/>
        </w:rPr>
        <w:t xml:space="preserve"> </w:t>
      </w:r>
      <w:r w:rsidRPr="00172576">
        <w:rPr>
          <w:rFonts w:eastAsia="Calibri"/>
          <w:rtl/>
          <w:lang w:bidi="ar-LB"/>
        </w:rPr>
        <w:t>اللبناني</w:t>
      </w:r>
      <w:r>
        <w:rPr>
          <w:rFonts w:eastAsia="Calibri"/>
          <w:rtl/>
          <w:lang w:bidi="ar-LB"/>
        </w:rPr>
        <w:t xml:space="preserve"> </w:t>
      </w:r>
      <w:r w:rsidRPr="00172576">
        <w:rPr>
          <w:rFonts w:eastAsia="Calibri"/>
          <w:rtl/>
          <w:lang w:bidi="ar-LB"/>
        </w:rPr>
        <w:t>غير</w:t>
      </w:r>
      <w:r>
        <w:rPr>
          <w:rFonts w:eastAsia="Calibri"/>
          <w:rtl/>
          <w:lang w:bidi="ar-LB"/>
        </w:rPr>
        <w:t xml:space="preserve"> </w:t>
      </w:r>
      <w:r w:rsidRPr="00172576">
        <w:rPr>
          <w:rFonts w:eastAsia="Calibri"/>
          <w:rtl/>
          <w:lang w:bidi="ar-LB"/>
        </w:rPr>
        <w:t>متشدد</w:t>
      </w:r>
      <w:r>
        <w:rPr>
          <w:rFonts w:eastAsia="Calibri"/>
          <w:rtl/>
          <w:lang w:bidi="ar-LB"/>
        </w:rPr>
        <w:t xml:space="preserve"> </w:t>
      </w:r>
      <w:r w:rsidRPr="00172576">
        <w:rPr>
          <w:rFonts w:eastAsia="Calibri"/>
          <w:rtl/>
          <w:lang w:bidi="ar-LB"/>
        </w:rPr>
        <w:t>بهذا</w:t>
      </w:r>
      <w:r>
        <w:rPr>
          <w:rFonts w:eastAsia="Calibri"/>
          <w:rtl/>
          <w:lang w:bidi="ar-LB"/>
        </w:rPr>
        <w:t xml:space="preserve"> </w:t>
      </w:r>
      <w:r w:rsidRPr="00172576">
        <w:rPr>
          <w:rFonts w:eastAsia="Calibri"/>
          <w:rtl/>
          <w:lang w:bidi="ar-LB"/>
        </w:rPr>
        <w:t>الخصوص،</w:t>
      </w:r>
      <w:r>
        <w:rPr>
          <w:rFonts w:eastAsia="Calibri"/>
          <w:rtl/>
          <w:lang w:bidi="ar-LB"/>
        </w:rPr>
        <w:t xml:space="preserve"> </w:t>
      </w:r>
      <w:r w:rsidRPr="00172576">
        <w:rPr>
          <w:rFonts w:eastAsia="Calibri"/>
          <w:rtl/>
          <w:lang w:bidi="ar-LB"/>
        </w:rPr>
        <w:t>هذا</w:t>
      </w:r>
      <w:r>
        <w:rPr>
          <w:rFonts w:eastAsia="Calibri"/>
          <w:rtl/>
          <w:lang w:bidi="ar-LB"/>
        </w:rPr>
        <w:t xml:space="preserve"> </w:t>
      </w:r>
      <w:r w:rsidRPr="00172576">
        <w:rPr>
          <w:rFonts w:eastAsia="Calibri"/>
          <w:rtl/>
          <w:lang w:bidi="ar-LB"/>
        </w:rPr>
        <w:t>مع</w:t>
      </w:r>
      <w:r>
        <w:rPr>
          <w:rFonts w:eastAsia="Calibri"/>
          <w:rtl/>
          <w:lang w:bidi="ar-LB"/>
        </w:rPr>
        <w:t xml:space="preserve"> </w:t>
      </w:r>
      <w:r w:rsidRPr="00172576">
        <w:rPr>
          <w:rFonts w:eastAsia="Calibri"/>
          <w:rtl/>
          <w:lang w:bidi="ar-LB"/>
        </w:rPr>
        <w:t>العلم</w:t>
      </w:r>
      <w:r>
        <w:rPr>
          <w:rFonts w:eastAsia="Calibri"/>
          <w:rtl/>
          <w:lang w:bidi="ar-LB"/>
        </w:rPr>
        <w:t xml:space="preserve"> </w:t>
      </w:r>
      <w:r w:rsidRPr="00172576">
        <w:rPr>
          <w:rFonts w:eastAsia="Calibri"/>
          <w:rtl/>
          <w:lang w:bidi="ar-LB"/>
        </w:rPr>
        <w:t>بأن</w:t>
      </w:r>
      <w:r>
        <w:rPr>
          <w:rFonts w:eastAsia="Calibri"/>
          <w:rtl/>
          <w:lang w:bidi="ar-LB"/>
        </w:rPr>
        <w:t xml:space="preserve"> </w:t>
      </w:r>
      <w:r w:rsidRPr="00172576">
        <w:rPr>
          <w:rFonts w:eastAsia="Calibri"/>
          <w:rtl/>
          <w:lang w:bidi="ar-LB"/>
        </w:rPr>
        <w:t>الهدف</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إلزام</w:t>
      </w:r>
      <w:r>
        <w:rPr>
          <w:rFonts w:eastAsia="Calibri"/>
          <w:rtl/>
          <w:lang w:bidi="ar-LB"/>
        </w:rPr>
        <w:t xml:space="preserve"> </w:t>
      </w:r>
      <w:r w:rsidRPr="00172576">
        <w:rPr>
          <w:rFonts w:eastAsia="Calibri"/>
          <w:rtl/>
          <w:lang w:bidi="ar-LB"/>
        </w:rPr>
        <w:t>الشاكي</w:t>
      </w:r>
      <w:r>
        <w:rPr>
          <w:rFonts w:eastAsia="Calibri" w:hint="cs"/>
          <w:rtl/>
          <w:lang w:bidi="ar-LB"/>
        </w:rPr>
        <w:t xml:space="preserve"> </w:t>
      </w:r>
      <w:r w:rsidRPr="00172576">
        <w:rPr>
          <w:rFonts w:eastAsia="Calibri"/>
          <w:rtl/>
          <w:lang w:bidi="ar-LB"/>
        </w:rPr>
        <w:t>-</w:t>
      </w:r>
      <w:r>
        <w:rPr>
          <w:rFonts w:eastAsia="Calibri"/>
          <w:rtl/>
          <w:lang w:bidi="ar-LB"/>
        </w:rPr>
        <w:t xml:space="preserve"> </w:t>
      </w:r>
      <w:r w:rsidRPr="00172576">
        <w:rPr>
          <w:rFonts w:eastAsia="Calibri"/>
          <w:rtl/>
          <w:lang w:bidi="ar-LB"/>
        </w:rPr>
        <w:t>اللبناني</w:t>
      </w:r>
      <w:r>
        <w:rPr>
          <w:rFonts w:eastAsia="Calibri"/>
          <w:rtl/>
          <w:lang w:bidi="ar-LB"/>
        </w:rPr>
        <w:t xml:space="preserve"> </w:t>
      </w:r>
      <w:r w:rsidRPr="00172576">
        <w:rPr>
          <w:rFonts w:eastAsia="Calibri"/>
          <w:rtl/>
          <w:lang w:bidi="ar-LB"/>
        </w:rPr>
        <w:t>والأجنبي</w:t>
      </w:r>
      <w:r>
        <w:rPr>
          <w:rFonts w:eastAsia="Calibri" w:hint="cs"/>
          <w:rtl/>
          <w:lang w:bidi="ar-EG"/>
        </w:rPr>
        <w:t xml:space="preserve"> </w:t>
      </w:r>
      <w:r w:rsidRPr="00172576">
        <w:rPr>
          <w:rFonts w:eastAsia="Calibri"/>
          <w:rtl/>
          <w:lang w:bidi="ar-LB"/>
        </w:rPr>
        <w:t>-</w:t>
      </w:r>
      <w:r>
        <w:rPr>
          <w:rFonts w:eastAsia="Calibri"/>
          <w:rtl/>
          <w:lang w:bidi="ar-LB"/>
        </w:rPr>
        <w:t xml:space="preserve"> </w:t>
      </w:r>
      <w:r w:rsidRPr="00172576">
        <w:rPr>
          <w:rFonts w:eastAsia="Calibri"/>
          <w:rtl/>
          <w:lang w:bidi="ar-LB"/>
        </w:rPr>
        <w:t>بدفع</w:t>
      </w:r>
      <w:r>
        <w:rPr>
          <w:rFonts w:eastAsia="Calibri"/>
          <w:rtl/>
          <w:lang w:bidi="ar-LB"/>
        </w:rPr>
        <w:t xml:space="preserve"> </w:t>
      </w:r>
      <w:r w:rsidRPr="00172576">
        <w:rPr>
          <w:rFonts w:eastAsia="Calibri"/>
          <w:rtl/>
          <w:lang w:bidi="ar-LB"/>
        </w:rPr>
        <w:t>كفالة،</w:t>
      </w:r>
      <w:r>
        <w:rPr>
          <w:rFonts w:eastAsia="Calibri"/>
          <w:rtl/>
          <w:lang w:bidi="ar-LB"/>
        </w:rPr>
        <w:t xml:space="preserve"> </w:t>
      </w:r>
      <w:r w:rsidRPr="00172576">
        <w:rPr>
          <w:rFonts w:eastAsia="Calibri"/>
          <w:rtl/>
          <w:lang w:bidi="ar-LB"/>
        </w:rPr>
        <w:t>هو</w:t>
      </w:r>
      <w:r>
        <w:rPr>
          <w:rFonts w:eastAsia="Calibri"/>
          <w:rtl/>
          <w:lang w:bidi="ar-LB"/>
        </w:rPr>
        <w:t xml:space="preserve"> </w:t>
      </w:r>
      <w:r w:rsidRPr="00172576">
        <w:rPr>
          <w:rFonts w:eastAsia="Calibri"/>
          <w:rtl/>
          <w:lang w:bidi="ar-LB"/>
        </w:rPr>
        <w:t>الحد</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سوء</w:t>
      </w:r>
      <w:r>
        <w:rPr>
          <w:rFonts w:eastAsia="Calibri"/>
          <w:rtl/>
          <w:lang w:bidi="ar-LB"/>
        </w:rPr>
        <w:t xml:space="preserve"> </w:t>
      </w:r>
      <w:proofErr w:type="spellStart"/>
      <w:r w:rsidRPr="00172576">
        <w:rPr>
          <w:rFonts w:eastAsia="Calibri"/>
          <w:rtl/>
          <w:lang w:bidi="ar-LB"/>
        </w:rPr>
        <w:t>إستعمال</w:t>
      </w:r>
      <w:proofErr w:type="spellEnd"/>
      <w:r>
        <w:rPr>
          <w:rFonts w:eastAsia="Calibri"/>
          <w:rtl/>
          <w:lang w:bidi="ar-LB"/>
        </w:rPr>
        <w:t xml:space="preserve"> </w:t>
      </w:r>
      <w:r w:rsidRPr="00172576">
        <w:rPr>
          <w:rFonts w:eastAsia="Calibri"/>
          <w:rtl/>
          <w:lang w:bidi="ar-LB"/>
        </w:rPr>
        <w:t>حق</w:t>
      </w:r>
      <w:r>
        <w:rPr>
          <w:rFonts w:eastAsia="Calibri"/>
          <w:rtl/>
          <w:lang w:bidi="ar-LB"/>
        </w:rPr>
        <w:t xml:space="preserve"> </w:t>
      </w:r>
      <w:proofErr w:type="spellStart"/>
      <w:r w:rsidRPr="00172576">
        <w:rPr>
          <w:rFonts w:eastAsia="Calibri"/>
          <w:rtl/>
          <w:lang w:bidi="ar-LB"/>
        </w:rPr>
        <w:t>الإدعاء</w:t>
      </w:r>
      <w:proofErr w:type="spellEnd"/>
      <w:r w:rsidRPr="00172576">
        <w:rPr>
          <w:rFonts w:eastAsia="Calibri"/>
          <w:rtl/>
          <w:lang w:bidi="ar-LB"/>
        </w:rPr>
        <w:t>،</w:t>
      </w:r>
      <w:r>
        <w:rPr>
          <w:rFonts w:eastAsia="Calibri"/>
          <w:rtl/>
          <w:lang w:bidi="ar-LB"/>
        </w:rPr>
        <w:t xml:space="preserve"> </w:t>
      </w:r>
      <w:r w:rsidRPr="00172576">
        <w:rPr>
          <w:rFonts w:eastAsia="Calibri"/>
          <w:rtl/>
          <w:lang w:bidi="ar-LB"/>
        </w:rPr>
        <w:t>وفرض</w:t>
      </w:r>
      <w:r>
        <w:rPr>
          <w:rFonts w:eastAsia="Calibri"/>
          <w:rtl/>
          <w:lang w:bidi="ar-LB"/>
        </w:rPr>
        <w:t xml:space="preserve"> </w:t>
      </w:r>
      <w:r w:rsidRPr="00172576">
        <w:rPr>
          <w:rFonts w:eastAsia="Calibri"/>
          <w:rtl/>
          <w:lang w:bidi="ar-LB"/>
        </w:rPr>
        <w:t>كفالة</w:t>
      </w:r>
      <w:r>
        <w:rPr>
          <w:rFonts w:eastAsia="Calibri"/>
          <w:rtl/>
          <w:lang w:bidi="ar-LB"/>
        </w:rPr>
        <w:t xml:space="preserve"> </w:t>
      </w:r>
      <w:r w:rsidRPr="00172576">
        <w:rPr>
          <w:rFonts w:eastAsia="Calibri"/>
          <w:rtl/>
          <w:lang w:bidi="ar-LB"/>
        </w:rPr>
        <w:t>إضافية</w:t>
      </w:r>
      <w:r>
        <w:rPr>
          <w:rFonts w:eastAsia="Calibri"/>
          <w:rtl/>
          <w:lang w:bidi="ar-LB"/>
        </w:rPr>
        <w:t xml:space="preserve"> </w:t>
      </w:r>
      <w:r w:rsidRPr="00172576">
        <w:rPr>
          <w:rFonts w:eastAsia="Calibri"/>
          <w:rtl/>
          <w:lang w:bidi="ar-LB"/>
        </w:rPr>
        <w:t>على</w:t>
      </w:r>
      <w:r>
        <w:rPr>
          <w:rFonts w:eastAsia="Calibri"/>
          <w:rtl/>
          <w:lang w:bidi="ar-LB"/>
        </w:rPr>
        <w:t xml:space="preserve"> </w:t>
      </w:r>
      <w:r w:rsidRPr="00172576">
        <w:rPr>
          <w:rFonts w:eastAsia="Calibri"/>
          <w:rtl/>
          <w:lang w:bidi="ar-LB"/>
        </w:rPr>
        <w:t>عاتق</w:t>
      </w:r>
      <w:r>
        <w:rPr>
          <w:rFonts w:eastAsia="Calibri"/>
          <w:rtl/>
          <w:lang w:bidi="ar-LB"/>
        </w:rPr>
        <w:t xml:space="preserve"> </w:t>
      </w:r>
      <w:r w:rsidRPr="00172576">
        <w:rPr>
          <w:rFonts w:eastAsia="Calibri"/>
          <w:rtl/>
          <w:lang w:bidi="ar-LB"/>
        </w:rPr>
        <w:t>الأجنبي</w:t>
      </w:r>
      <w:r>
        <w:rPr>
          <w:rFonts w:eastAsia="Calibri"/>
          <w:rtl/>
          <w:lang w:bidi="ar-LB"/>
        </w:rPr>
        <w:t xml:space="preserve"> </w:t>
      </w:r>
      <w:r w:rsidRPr="00172576">
        <w:rPr>
          <w:rFonts w:eastAsia="Calibri"/>
          <w:rtl/>
          <w:lang w:bidi="ar-LB"/>
        </w:rPr>
        <w:t>له</w:t>
      </w:r>
      <w:r>
        <w:rPr>
          <w:rFonts w:eastAsia="Calibri"/>
          <w:rtl/>
          <w:lang w:bidi="ar-LB"/>
        </w:rPr>
        <w:t xml:space="preserve"> </w:t>
      </w:r>
      <w:r w:rsidRPr="00172576">
        <w:rPr>
          <w:rFonts w:eastAsia="Calibri"/>
          <w:rtl/>
          <w:lang w:bidi="ar-LB"/>
        </w:rPr>
        <w:t>تبريره</w:t>
      </w:r>
      <w:r>
        <w:rPr>
          <w:rFonts w:eastAsia="Calibri"/>
          <w:rtl/>
          <w:lang w:bidi="ar-LB"/>
        </w:rPr>
        <w:t xml:space="preserve"> </w:t>
      </w:r>
      <w:r w:rsidRPr="00172576">
        <w:rPr>
          <w:rFonts w:eastAsia="Calibri"/>
          <w:rtl/>
          <w:lang w:bidi="ar-LB"/>
        </w:rPr>
        <w:t>ويكمن</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إمكانية</w:t>
      </w:r>
      <w:r>
        <w:rPr>
          <w:rFonts w:eastAsia="Calibri"/>
          <w:rtl/>
          <w:lang w:bidi="ar-LB"/>
        </w:rPr>
        <w:t xml:space="preserve"> </w:t>
      </w:r>
      <w:r w:rsidRPr="00172576">
        <w:rPr>
          <w:rFonts w:eastAsia="Calibri"/>
          <w:rtl/>
          <w:lang w:bidi="ar-LB"/>
        </w:rPr>
        <w:t>مغادرته</w:t>
      </w:r>
      <w:r>
        <w:rPr>
          <w:rFonts w:eastAsia="Calibri"/>
          <w:rtl/>
          <w:lang w:bidi="ar-LB"/>
        </w:rPr>
        <w:t xml:space="preserve"> </w:t>
      </w:r>
      <w:r w:rsidRPr="00172576">
        <w:rPr>
          <w:rFonts w:eastAsia="Calibri"/>
          <w:rtl/>
          <w:lang w:bidi="ar-LB"/>
        </w:rPr>
        <w:t>البلاد</w:t>
      </w:r>
      <w:r>
        <w:rPr>
          <w:rFonts w:eastAsia="Calibri"/>
          <w:rtl/>
          <w:lang w:bidi="ar-LB"/>
        </w:rPr>
        <w:t xml:space="preserve"> </w:t>
      </w:r>
      <w:r w:rsidRPr="00172576">
        <w:rPr>
          <w:rFonts w:eastAsia="Calibri"/>
          <w:rtl/>
          <w:lang w:bidi="ar-LB"/>
        </w:rPr>
        <w:t>بعد</w:t>
      </w:r>
      <w:r>
        <w:rPr>
          <w:rFonts w:eastAsia="Calibri"/>
          <w:rtl/>
          <w:lang w:bidi="ar-LB"/>
        </w:rPr>
        <w:t xml:space="preserve"> </w:t>
      </w:r>
      <w:r w:rsidRPr="00172576">
        <w:rPr>
          <w:rFonts w:eastAsia="Calibri"/>
          <w:rtl/>
          <w:lang w:bidi="ar-LB"/>
        </w:rPr>
        <w:t>التقدم</w:t>
      </w:r>
      <w:r>
        <w:rPr>
          <w:rFonts w:eastAsia="Calibri"/>
          <w:rtl/>
          <w:lang w:bidi="ar-LB"/>
        </w:rPr>
        <w:t xml:space="preserve"> </w:t>
      </w:r>
      <w:r w:rsidRPr="00172576">
        <w:rPr>
          <w:rFonts w:eastAsia="Calibri"/>
          <w:rtl/>
          <w:lang w:bidi="ar-LB"/>
        </w:rPr>
        <w:t>تعسفاً</w:t>
      </w:r>
      <w:r>
        <w:rPr>
          <w:rFonts w:eastAsia="Calibri"/>
          <w:rtl/>
          <w:lang w:bidi="ar-LB"/>
        </w:rPr>
        <w:t xml:space="preserve"> </w:t>
      </w:r>
      <w:r w:rsidRPr="00172576">
        <w:rPr>
          <w:rFonts w:eastAsia="Calibri"/>
          <w:rtl/>
          <w:lang w:bidi="ar-LB"/>
        </w:rPr>
        <w:t>بالشكوى.</w:t>
      </w:r>
    </w:p>
    <w:p w:rsidR="00366CB7" w:rsidRPr="002321B0" w:rsidRDefault="00366CB7" w:rsidP="00366CB7">
      <w:pPr>
        <w:pStyle w:val="SingleTxtGA"/>
        <w:rPr>
          <w:rFonts w:eastAsia="Calibri"/>
          <w:spacing w:val="-2"/>
          <w:rtl/>
          <w:lang w:bidi="ar-LB"/>
        </w:rPr>
      </w:pPr>
      <w:r w:rsidRPr="002321B0">
        <w:rPr>
          <w:rFonts w:eastAsia="Calibri"/>
          <w:spacing w:val="-2"/>
          <w:rtl/>
        </w:rPr>
        <w:lastRenderedPageBreak/>
        <w:t>196-</w:t>
      </w:r>
      <w:r w:rsidRPr="002321B0">
        <w:rPr>
          <w:rFonts w:eastAsia="Calibri"/>
          <w:spacing w:val="-2"/>
          <w:rtl/>
        </w:rPr>
        <w:tab/>
      </w:r>
      <w:r w:rsidRPr="002321B0">
        <w:rPr>
          <w:rFonts w:eastAsia="Calibri"/>
          <w:spacing w:val="-2"/>
          <w:rtl/>
          <w:lang w:bidi="ar-LB"/>
        </w:rPr>
        <w:t xml:space="preserve">من ناحية أخرى، تجيز المادة 416 من قانون أصول المحاكمات المدنية للأجانب المقيمين بصورة شرعية في لبنان </w:t>
      </w:r>
      <w:proofErr w:type="spellStart"/>
      <w:r w:rsidRPr="002321B0">
        <w:rPr>
          <w:rFonts w:eastAsia="Calibri"/>
          <w:spacing w:val="-2"/>
          <w:rtl/>
          <w:lang w:bidi="ar-LB"/>
        </w:rPr>
        <w:t>الإستفادة</w:t>
      </w:r>
      <w:proofErr w:type="spellEnd"/>
      <w:r w:rsidRPr="002321B0">
        <w:rPr>
          <w:rFonts w:eastAsia="Calibri"/>
          <w:spacing w:val="-2"/>
          <w:rtl/>
          <w:lang w:bidi="ar-LB"/>
        </w:rPr>
        <w:t xml:space="preserve"> من المعونة القضائية شرط المعاملة بالمثل، كما أن إجراءات تعيين محامي في القضايا الجزائية للأشخاص العاجزين مادياً عن ذلك لم تميز بين اللبناني والأجنبي.</w:t>
      </w:r>
    </w:p>
    <w:p w:rsidR="00366CB7" w:rsidRPr="002321B0" w:rsidRDefault="00366CB7" w:rsidP="00366CB7">
      <w:pPr>
        <w:pStyle w:val="SingleTxtGA"/>
        <w:keepNext/>
        <w:keepLines/>
        <w:tabs>
          <w:tab w:val="clear" w:pos="2608"/>
          <w:tab w:val="clear" w:pos="3289"/>
          <w:tab w:val="left" w:pos="2835"/>
        </w:tabs>
        <w:ind w:left="1928"/>
        <w:rPr>
          <w:rFonts w:eastAsia="Calibri"/>
          <w:b/>
          <w:bCs/>
          <w:rtl/>
          <w:lang w:bidi="ar-LB"/>
        </w:rPr>
      </w:pPr>
      <w:r w:rsidRPr="002321B0">
        <w:rPr>
          <w:rFonts w:eastAsia="Calibri"/>
          <w:b/>
          <w:bCs/>
          <w:rtl/>
          <w:lang w:bidi="ar-LB"/>
        </w:rPr>
        <w:t>العمال</w:t>
      </w:r>
      <w:r>
        <w:rPr>
          <w:rFonts w:eastAsia="Calibri"/>
          <w:b/>
          <w:bCs/>
          <w:rtl/>
          <w:lang w:bidi="ar-LB"/>
        </w:rPr>
        <w:t xml:space="preserve"> </w:t>
      </w:r>
      <w:r w:rsidRPr="002321B0">
        <w:rPr>
          <w:rFonts w:eastAsia="Calibri"/>
          <w:b/>
          <w:bCs/>
          <w:rtl/>
          <w:lang w:bidi="ar-LB"/>
        </w:rPr>
        <w:t>المنزليين</w:t>
      </w:r>
      <w:r>
        <w:rPr>
          <w:rFonts w:eastAsia="Calibri"/>
          <w:b/>
          <w:bCs/>
          <w:rtl/>
          <w:lang w:bidi="ar-LB"/>
        </w:rPr>
        <w:t xml:space="preserve"> </w:t>
      </w:r>
      <w:r w:rsidRPr="002321B0">
        <w:rPr>
          <w:rFonts w:eastAsia="Calibri"/>
          <w:b/>
          <w:bCs/>
          <w:rtl/>
          <w:lang w:bidi="ar-LB"/>
        </w:rPr>
        <w:t>المهاجرون:</w:t>
      </w:r>
      <w:r>
        <w:rPr>
          <w:rFonts w:eastAsia="Calibri"/>
          <w:b/>
          <w:bCs/>
          <w:rtl/>
          <w:lang w:bidi="ar-LB"/>
        </w:rPr>
        <w:t xml:space="preserve"> </w:t>
      </w:r>
    </w:p>
    <w:p w:rsidR="00366CB7" w:rsidRPr="00172576" w:rsidRDefault="00366CB7" w:rsidP="00366CB7">
      <w:pPr>
        <w:pStyle w:val="SingleTxtGA"/>
        <w:rPr>
          <w:rFonts w:eastAsia="Calibri"/>
          <w:rtl/>
        </w:rPr>
      </w:pPr>
      <w:r w:rsidRPr="00172576">
        <w:rPr>
          <w:rFonts w:eastAsia="Calibri"/>
          <w:rtl/>
        </w:rPr>
        <w:t>197-</w:t>
      </w:r>
      <w:r w:rsidRPr="00172576">
        <w:rPr>
          <w:rFonts w:eastAsia="Calibri"/>
          <w:rtl/>
        </w:rPr>
        <w:tab/>
        <w:t>نعيد</w:t>
      </w:r>
      <w:r>
        <w:rPr>
          <w:rFonts w:eastAsia="Calibri"/>
          <w:rtl/>
        </w:rPr>
        <w:t xml:space="preserve"> </w:t>
      </w:r>
      <w:r w:rsidRPr="00172576">
        <w:rPr>
          <w:rFonts w:eastAsia="Calibri"/>
          <w:rtl/>
        </w:rPr>
        <w:t>ذكر</w:t>
      </w:r>
      <w:r>
        <w:rPr>
          <w:rFonts w:eastAsia="Calibri"/>
          <w:rtl/>
        </w:rPr>
        <w:t xml:space="preserve"> </w:t>
      </w:r>
      <w:r w:rsidRPr="00172576">
        <w:rPr>
          <w:rFonts w:eastAsia="Calibri"/>
          <w:rtl/>
        </w:rPr>
        <w:t>ما</w:t>
      </w:r>
      <w:r>
        <w:rPr>
          <w:rFonts w:eastAsia="Calibri"/>
          <w:rtl/>
        </w:rPr>
        <w:t xml:space="preserve"> </w:t>
      </w:r>
      <w:r w:rsidRPr="00172576">
        <w:rPr>
          <w:rFonts w:eastAsia="Calibri"/>
          <w:rtl/>
        </w:rPr>
        <w:t>ورد</w:t>
      </w:r>
      <w:r>
        <w:rPr>
          <w:rFonts w:eastAsia="Calibri"/>
          <w:rtl/>
        </w:rPr>
        <w:t xml:space="preserve"> </w:t>
      </w:r>
      <w:r w:rsidRPr="00172576">
        <w:rPr>
          <w:rFonts w:eastAsia="Calibri"/>
          <w:rtl/>
        </w:rPr>
        <w:t>في</w:t>
      </w:r>
      <w:r>
        <w:rPr>
          <w:rFonts w:eastAsia="Calibri"/>
          <w:rtl/>
        </w:rPr>
        <w:t xml:space="preserve"> </w:t>
      </w:r>
      <w:r w:rsidRPr="00172576">
        <w:rPr>
          <w:rFonts w:eastAsia="Calibri"/>
          <w:rtl/>
        </w:rPr>
        <w:t>القسم</w:t>
      </w:r>
      <w:r>
        <w:rPr>
          <w:rFonts w:eastAsia="Calibri"/>
          <w:rtl/>
        </w:rPr>
        <w:t xml:space="preserve"> </w:t>
      </w:r>
      <w:r w:rsidRPr="00172576">
        <w:rPr>
          <w:rFonts w:eastAsia="Calibri"/>
          <w:rtl/>
        </w:rPr>
        <w:t>الاول</w:t>
      </w:r>
      <w:r>
        <w:rPr>
          <w:rFonts w:eastAsia="Calibri"/>
          <w:rtl/>
        </w:rPr>
        <w:t xml:space="preserve"> </w:t>
      </w:r>
      <w:r w:rsidRPr="00172576">
        <w:rPr>
          <w:rFonts w:eastAsia="Calibri"/>
          <w:rtl/>
        </w:rPr>
        <w:t>من</w:t>
      </w:r>
      <w:r>
        <w:rPr>
          <w:rFonts w:eastAsia="Calibri"/>
          <w:rtl/>
        </w:rPr>
        <w:t xml:space="preserve"> </w:t>
      </w:r>
      <w:r w:rsidRPr="00172576">
        <w:rPr>
          <w:rFonts w:eastAsia="Calibri"/>
          <w:rtl/>
        </w:rPr>
        <w:t>هذا</w:t>
      </w:r>
      <w:r>
        <w:rPr>
          <w:rFonts w:eastAsia="Calibri"/>
          <w:rtl/>
        </w:rPr>
        <w:t xml:space="preserve"> </w:t>
      </w:r>
      <w:r w:rsidRPr="00172576">
        <w:rPr>
          <w:rFonts w:eastAsia="Calibri"/>
          <w:rtl/>
        </w:rPr>
        <w:t>التقرير</w:t>
      </w:r>
      <w:r>
        <w:rPr>
          <w:rFonts w:eastAsia="Calibri"/>
          <w:rtl/>
        </w:rPr>
        <w:t xml:space="preserve"> </w:t>
      </w:r>
      <w:r w:rsidRPr="00172576">
        <w:rPr>
          <w:rFonts w:eastAsia="Calibri"/>
          <w:rtl/>
        </w:rPr>
        <w:t>إذ</w:t>
      </w:r>
      <w:r>
        <w:rPr>
          <w:rFonts w:eastAsia="Calibri"/>
          <w:rtl/>
        </w:rPr>
        <w:t xml:space="preserve"> </w:t>
      </w:r>
      <w:r w:rsidRPr="00172576">
        <w:rPr>
          <w:rFonts w:eastAsia="Calibri"/>
          <w:rtl/>
        </w:rPr>
        <w:t>انجزت</w:t>
      </w:r>
      <w:r>
        <w:rPr>
          <w:rFonts w:eastAsia="Calibri"/>
          <w:rtl/>
        </w:rPr>
        <w:t xml:space="preserve"> </w:t>
      </w:r>
      <w:r w:rsidRPr="00172576">
        <w:rPr>
          <w:rFonts w:eastAsia="Calibri"/>
          <w:rtl/>
        </w:rPr>
        <w:t>وزارة</w:t>
      </w:r>
      <w:r>
        <w:rPr>
          <w:rFonts w:eastAsia="Calibri"/>
          <w:rtl/>
        </w:rPr>
        <w:t xml:space="preserve"> </w:t>
      </w:r>
      <w:r w:rsidRPr="00172576">
        <w:rPr>
          <w:rFonts w:eastAsia="Calibri"/>
          <w:rtl/>
        </w:rPr>
        <w:t>العمل</w:t>
      </w:r>
      <w:r>
        <w:rPr>
          <w:rFonts w:eastAsia="Calibri"/>
          <w:rtl/>
        </w:rPr>
        <w:t xml:space="preserve"> </w:t>
      </w:r>
      <w:r w:rsidRPr="00172576">
        <w:rPr>
          <w:rFonts w:eastAsia="Calibri"/>
          <w:rtl/>
        </w:rPr>
        <w:t>مشروع</w:t>
      </w:r>
      <w:r>
        <w:rPr>
          <w:rFonts w:eastAsia="Calibri"/>
          <w:rtl/>
        </w:rPr>
        <w:t xml:space="preserve"> </w:t>
      </w:r>
      <w:r w:rsidRPr="00172576">
        <w:rPr>
          <w:rFonts w:eastAsia="Calibri"/>
          <w:rtl/>
        </w:rPr>
        <w:t>قانون</w:t>
      </w:r>
      <w:r>
        <w:rPr>
          <w:rFonts w:eastAsia="Calibri"/>
          <w:rtl/>
        </w:rPr>
        <w:t xml:space="preserve"> </w:t>
      </w:r>
      <w:r w:rsidRPr="00172576">
        <w:rPr>
          <w:rFonts w:eastAsia="Calibri"/>
          <w:rtl/>
        </w:rPr>
        <w:t>يتعلق</w:t>
      </w:r>
      <w:r>
        <w:rPr>
          <w:rFonts w:eastAsia="Calibri"/>
          <w:rtl/>
        </w:rPr>
        <w:t xml:space="preserve"> </w:t>
      </w:r>
      <w:r w:rsidRPr="00172576">
        <w:rPr>
          <w:rFonts w:eastAsia="Calibri"/>
          <w:rtl/>
        </w:rPr>
        <w:t>بتنظيم</w:t>
      </w:r>
      <w:r>
        <w:rPr>
          <w:rFonts w:eastAsia="Calibri"/>
          <w:rtl/>
        </w:rPr>
        <w:t xml:space="preserve"> </w:t>
      </w:r>
      <w:r w:rsidRPr="00172576">
        <w:rPr>
          <w:rFonts w:eastAsia="Calibri"/>
          <w:rtl/>
        </w:rPr>
        <w:t>العمل</w:t>
      </w:r>
      <w:r>
        <w:rPr>
          <w:rFonts w:eastAsia="Calibri"/>
          <w:rtl/>
        </w:rPr>
        <w:t xml:space="preserve"> </w:t>
      </w:r>
      <w:r w:rsidRPr="00172576">
        <w:rPr>
          <w:rFonts w:eastAsia="Calibri"/>
          <w:rtl/>
        </w:rPr>
        <w:t>اللائق</w:t>
      </w:r>
      <w:r>
        <w:rPr>
          <w:rFonts w:eastAsia="Calibri"/>
          <w:rtl/>
        </w:rPr>
        <w:t xml:space="preserve"> </w:t>
      </w:r>
      <w:r w:rsidRPr="00172576">
        <w:rPr>
          <w:rFonts w:eastAsia="Calibri"/>
          <w:rtl/>
        </w:rPr>
        <w:t>للعاملين</w:t>
      </w:r>
      <w:r>
        <w:rPr>
          <w:rFonts w:eastAsia="Calibri"/>
          <w:rtl/>
        </w:rPr>
        <w:t xml:space="preserve"> </w:t>
      </w:r>
      <w:r w:rsidRPr="00172576">
        <w:rPr>
          <w:rFonts w:eastAsia="Calibri"/>
          <w:rtl/>
        </w:rPr>
        <w:t>في</w:t>
      </w:r>
      <w:r>
        <w:rPr>
          <w:rFonts w:eastAsia="Calibri"/>
          <w:rtl/>
        </w:rPr>
        <w:t xml:space="preserve"> </w:t>
      </w:r>
      <w:r w:rsidRPr="00172576">
        <w:rPr>
          <w:rFonts w:eastAsia="Calibri"/>
          <w:rtl/>
        </w:rPr>
        <w:t>الخدمة</w:t>
      </w:r>
      <w:r>
        <w:rPr>
          <w:rFonts w:eastAsia="Calibri"/>
          <w:rtl/>
        </w:rPr>
        <w:t xml:space="preserve"> </w:t>
      </w:r>
      <w:r w:rsidRPr="00172576">
        <w:rPr>
          <w:rFonts w:eastAsia="Calibri"/>
          <w:rtl/>
        </w:rPr>
        <w:t>المنزلية،</w:t>
      </w:r>
      <w:r>
        <w:rPr>
          <w:rFonts w:eastAsia="Calibri"/>
          <w:rtl/>
        </w:rPr>
        <w:t xml:space="preserve"> </w:t>
      </w:r>
      <w:proofErr w:type="spellStart"/>
      <w:r w:rsidRPr="00172576">
        <w:rPr>
          <w:rFonts w:eastAsia="Calibri"/>
          <w:rtl/>
        </w:rPr>
        <w:t>بالموأمة</w:t>
      </w:r>
      <w:proofErr w:type="spellEnd"/>
      <w:r>
        <w:rPr>
          <w:rFonts w:eastAsia="Calibri"/>
          <w:rtl/>
        </w:rPr>
        <w:t xml:space="preserve"> </w:t>
      </w:r>
      <w:r w:rsidRPr="00172576">
        <w:rPr>
          <w:rFonts w:eastAsia="Calibri"/>
          <w:rtl/>
        </w:rPr>
        <w:t>مع</w:t>
      </w:r>
      <w:r>
        <w:rPr>
          <w:rFonts w:eastAsia="Calibri"/>
          <w:rtl/>
        </w:rPr>
        <w:t xml:space="preserve"> </w:t>
      </w:r>
      <w:r w:rsidRPr="00172576">
        <w:rPr>
          <w:rFonts w:eastAsia="Calibri"/>
          <w:rtl/>
        </w:rPr>
        <w:t>اتفاقية</w:t>
      </w:r>
      <w:r>
        <w:rPr>
          <w:rFonts w:eastAsia="Calibri"/>
          <w:rtl/>
        </w:rPr>
        <w:t xml:space="preserve"> </w:t>
      </w:r>
      <w:r w:rsidRPr="00172576">
        <w:rPr>
          <w:rFonts w:eastAsia="Calibri"/>
          <w:rtl/>
        </w:rPr>
        <w:t>العمل</w:t>
      </w:r>
      <w:r>
        <w:rPr>
          <w:rFonts w:eastAsia="Calibri"/>
          <w:rtl/>
        </w:rPr>
        <w:t xml:space="preserve"> </w:t>
      </w:r>
      <w:r w:rsidRPr="00172576">
        <w:rPr>
          <w:rFonts w:eastAsia="Calibri"/>
          <w:rtl/>
        </w:rPr>
        <w:t>الدولية</w:t>
      </w:r>
      <w:r>
        <w:rPr>
          <w:rFonts w:eastAsia="Calibri"/>
          <w:rtl/>
        </w:rPr>
        <w:t xml:space="preserve"> </w:t>
      </w:r>
      <w:r w:rsidRPr="00172576">
        <w:rPr>
          <w:rFonts w:eastAsia="Calibri"/>
          <w:rtl/>
        </w:rPr>
        <w:t>رقم</w:t>
      </w:r>
      <w:r>
        <w:rPr>
          <w:rFonts w:eastAsia="Calibri"/>
        </w:rPr>
        <w:t> </w:t>
      </w:r>
      <w:r w:rsidRPr="00172576">
        <w:rPr>
          <w:rFonts w:eastAsia="Calibri"/>
          <w:rtl/>
        </w:rPr>
        <w:t>189</w:t>
      </w:r>
      <w:r>
        <w:rPr>
          <w:rFonts w:eastAsia="Calibri"/>
          <w:rtl/>
        </w:rPr>
        <w:t xml:space="preserve"> </w:t>
      </w:r>
      <w:r w:rsidRPr="00172576">
        <w:rPr>
          <w:rFonts w:eastAsia="Calibri"/>
          <w:rtl/>
        </w:rPr>
        <w:t>بشأن</w:t>
      </w:r>
      <w:r>
        <w:rPr>
          <w:rFonts w:eastAsia="Calibri"/>
          <w:rtl/>
        </w:rPr>
        <w:t xml:space="preserve"> </w:t>
      </w:r>
      <w:r w:rsidRPr="00172576">
        <w:rPr>
          <w:rFonts w:eastAsia="Calibri"/>
          <w:rtl/>
        </w:rPr>
        <w:t>العمل</w:t>
      </w:r>
      <w:r>
        <w:rPr>
          <w:rFonts w:eastAsia="Calibri"/>
          <w:rtl/>
        </w:rPr>
        <w:t xml:space="preserve"> </w:t>
      </w:r>
      <w:r w:rsidRPr="00172576">
        <w:rPr>
          <w:rFonts w:eastAsia="Calibri"/>
          <w:rtl/>
        </w:rPr>
        <w:t>اللائق</w:t>
      </w:r>
      <w:r>
        <w:rPr>
          <w:rFonts w:eastAsia="Calibri"/>
          <w:rtl/>
        </w:rPr>
        <w:t xml:space="preserve"> </w:t>
      </w:r>
      <w:r w:rsidRPr="00172576">
        <w:rPr>
          <w:rFonts w:eastAsia="Calibri"/>
          <w:rtl/>
        </w:rPr>
        <w:t>للعمال</w:t>
      </w:r>
      <w:r>
        <w:rPr>
          <w:rFonts w:eastAsia="Calibri"/>
          <w:rtl/>
        </w:rPr>
        <w:t xml:space="preserve"> </w:t>
      </w:r>
      <w:r w:rsidRPr="00172576">
        <w:rPr>
          <w:rFonts w:eastAsia="Calibri"/>
          <w:rtl/>
        </w:rPr>
        <w:t>المنزليين</w:t>
      </w:r>
      <w:r>
        <w:rPr>
          <w:rFonts w:eastAsia="Calibri"/>
          <w:rtl/>
        </w:rPr>
        <w:t xml:space="preserve"> </w:t>
      </w:r>
      <w:r w:rsidRPr="00172576">
        <w:rPr>
          <w:rFonts w:eastAsia="Calibri"/>
          <w:rtl/>
        </w:rPr>
        <w:t>(2011)</w:t>
      </w:r>
      <w:r>
        <w:rPr>
          <w:rFonts w:eastAsia="Calibri"/>
          <w:rtl/>
        </w:rPr>
        <w:t xml:space="preserve"> </w:t>
      </w:r>
      <w:r w:rsidRPr="00172576">
        <w:rPr>
          <w:rFonts w:eastAsia="Calibri"/>
          <w:rtl/>
        </w:rPr>
        <w:t>التي</w:t>
      </w:r>
      <w:r>
        <w:rPr>
          <w:rFonts w:eastAsia="Calibri"/>
          <w:rtl/>
        </w:rPr>
        <w:t xml:space="preserve"> </w:t>
      </w:r>
      <w:r w:rsidRPr="00172576">
        <w:rPr>
          <w:rFonts w:eastAsia="Calibri"/>
          <w:rtl/>
        </w:rPr>
        <w:t>صوت</w:t>
      </w:r>
      <w:r>
        <w:rPr>
          <w:rFonts w:eastAsia="Calibri"/>
          <w:rtl/>
        </w:rPr>
        <w:t xml:space="preserve"> </w:t>
      </w:r>
      <w:r w:rsidRPr="00172576">
        <w:rPr>
          <w:rFonts w:eastAsia="Calibri"/>
          <w:rtl/>
        </w:rPr>
        <w:t>عليها</w:t>
      </w:r>
      <w:r>
        <w:rPr>
          <w:rFonts w:eastAsia="Calibri"/>
          <w:rtl/>
        </w:rPr>
        <w:t xml:space="preserve"> </w:t>
      </w:r>
      <w:r w:rsidRPr="00172576">
        <w:rPr>
          <w:rFonts w:eastAsia="Calibri"/>
          <w:rtl/>
        </w:rPr>
        <w:t>لبنان</w:t>
      </w:r>
      <w:r>
        <w:rPr>
          <w:rFonts w:eastAsia="Calibri"/>
          <w:rtl/>
        </w:rPr>
        <w:t xml:space="preserve"> </w:t>
      </w:r>
      <w:r w:rsidRPr="00172576">
        <w:rPr>
          <w:rFonts w:eastAsia="Calibri"/>
          <w:rtl/>
        </w:rPr>
        <w:t>في</w:t>
      </w:r>
      <w:r>
        <w:rPr>
          <w:rFonts w:eastAsia="Calibri"/>
          <w:rtl/>
        </w:rPr>
        <w:t xml:space="preserve"> </w:t>
      </w:r>
      <w:r w:rsidRPr="00172576">
        <w:rPr>
          <w:rFonts w:eastAsia="Calibri"/>
          <w:rtl/>
        </w:rPr>
        <w:t>المؤتمر</w:t>
      </w:r>
      <w:r>
        <w:rPr>
          <w:rFonts w:eastAsia="Calibri"/>
          <w:rtl/>
        </w:rPr>
        <w:t xml:space="preserve"> </w:t>
      </w:r>
      <w:r w:rsidRPr="00172576">
        <w:rPr>
          <w:rFonts w:eastAsia="Calibri"/>
          <w:rtl/>
        </w:rPr>
        <w:t>العمل</w:t>
      </w:r>
      <w:r>
        <w:rPr>
          <w:rFonts w:eastAsia="Calibri"/>
          <w:rtl/>
        </w:rPr>
        <w:t xml:space="preserve"> </w:t>
      </w:r>
      <w:r w:rsidRPr="00172576">
        <w:rPr>
          <w:rFonts w:eastAsia="Calibri"/>
          <w:rtl/>
        </w:rPr>
        <w:t>الدولي</w:t>
      </w:r>
      <w:r>
        <w:rPr>
          <w:rFonts w:eastAsia="Calibri"/>
          <w:rtl/>
        </w:rPr>
        <w:t xml:space="preserve"> </w:t>
      </w:r>
      <w:r w:rsidRPr="00172576">
        <w:rPr>
          <w:rFonts w:eastAsia="Calibri"/>
          <w:rtl/>
        </w:rPr>
        <w:t>(الدورة</w:t>
      </w:r>
      <w:r>
        <w:rPr>
          <w:rFonts w:eastAsia="Calibri"/>
          <w:rtl/>
        </w:rPr>
        <w:t xml:space="preserve"> </w:t>
      </w:r>
      <w:r w:rsidRPr="00172576">
        <w:rPr>
          <w:rFonts w:eastAsia="Calibri"/>
          <w:rtl/>
        </w:rPr>
        <w:t>المئة)</w:t>
      </w:r>
      <w:r>
        <w:rPr>
          <w:rFonts w:eastAsia="Calibri"/>
          <w:rtl/>
        </w:rPr>
        <w:t xml:space="preserve"> </w:t>
      </w:r>
      <w:r w:rsidRPr="00172576">
        <w:rPr>
          <w:rFonts w:eastAsia="Calibri"/>
          <w:rtl/>
        </w:rPr>
        <w:t>في</w:t>
      </w:r>
      <w:r>
        <w:rPr>
          <w:rFonts w:eastAsia="Calibri"/>
          <w:rtl/>
        </w:rPr>
        <w:t xml:space="preserve"> </w:t>
      </w:r>
      <w:r w:rsidRPr="00172576">
        <w:rPr>
          <w:rFonts w:eastAsia="Calibri"/>
          <w:rtl/>
        </w:rPr>
        <w:t>جنيف</w:t>
      </w:r>
      <w:r>
        <w:rPr>
          <w:rFonts w:eastAsia="Calibri"/>
          <w:rtl/>
        </w:rPr>
        <w:t xml:space="preserve"> </w:t>
      </w:r>
      <w:r w:rsidRPr="00172576">
        <w:rPr>
          <w:rFonts w:eastAsia="Calibri"/>
          <w:rtl/>
        </w:rPr>
        <w:t>والتوصية</w:t>
      </w:r>
      <w:r>
        <w:rPr>
          <w:rFonts w:eastAsia="Calibri"/>
          <w:rtl/>
        </w:rPr>
        <w:t xml:space="preserve"> </w:t>
      </w:r>
      <w:r w:rsidRPr="00172576">
        <w:rPr>
          <w:rFonts w:eastAsia="Calibri"/>
          <w:rtl/>
        </w:rPr>
        <w:t>التابعة</w:t>
      </w:r>
      <w:r>
        <w:rPr>
          <w:rFonts w:eastAsia="Calibri"/>
          <w:rtl/>
        </w:rPr>
        <w:t xml:space="preserve"> </w:t>
      </w:r>
      <w:r w:rsidRPr="00172576">
        <w:rPr>
          <w:rFonts w:eastAsia="Calibri"/>
          <w:rtl/>
        </w:rPr>
        <w:t>لها</w:t>
      </w:r>
      <w:r>
        <w:rPr>
          <w:rFonts w:eastAsia="Calibri"/>
          <w:rtl/>
        </w:rPr>
        <w:t xml:space="preserve"> </w:t>
      </w:r>
      <w:r w:rsidRPr="00172576">
        <w:rPr>
          <w:rFonts w:eastAsia="Calibri"/>
          <w:rtl/>
        </w:rPr>
        <w:t>رقم</w:t>
      </w:r>
      <w:r>
        <w:rPr>
          <w:rFonts w:eastAsia="Calibri"/>
          <w:rtl/>
        </w:rPr>
        <w:t xml:space="preserve"> </w:t>
      </w:r>
      <w:r w:rsidRPr="00172576">
        <w:rPr>
          <w:rFonts w:eastAsia="Calibri"/>
          <w:rtl/>
        </w:rPr>
        <w:t>201،</w:t>
      </w:r>
      <w:r>
        <w:rPr>
          <w:rFonts w:eastAsia="Calibri"/>
          <w:rtl/>
        </w:rPr>
        <w:t xml:space="preserve"> </w:t>
      </w:r>
      <w:r w:rsidRPr="00172576">
        <w:rPr>
          <w:rFonts w:eastAsia="Calibri"/>
          <w:rtl/>
        </w:rPr>
        <w:t>وقد</w:t>
      </w:r>
      <w:r>
        <w:rPr>
          <w:rFonts w:eastAsia="Calibri"/>
          <w:rtl/>
        </w:rPr>
        <w:t xml:space="preserve"> </w:t>
      </w:r>
      <w:r w:rsidRPr="00172576">
        <w:rPr>
          <w:rFonts w:eastAsia="Calibri"/>
          <w:rtl/>
        </w:rPr>
        <w:t>احيل</w:t>
      </w:r>
      <w:r>
        <w:rPr>
          <w:rFonts w:eastAsia="Calibri"/>
          <w:rtl/>
        </w:rPr>
        <w:t xml:space="preserve"> </w:t>
      </w:r>
      <w:r w:rsidRPr="00172576">
        <w:rPr>
          <w:rFonts w:eastAsia="Calibri"/>
          <w:rtl/>
        </w:rPr>
        <w:t>هذا</w:t>
      </w:r>
      <w:r>
        <w:rPr>
          <w:rFonts w:eastAsia="Calibri"/>
          <w:rtl/>
        </w:rPr>
        <w:t xml:space="preserve"> </w:t>
      </w:r>
      <w:r w:rsidRPr="00172576">
        <w:rPr>
          <w:rFonts w:eastAsia="Calibri"/>
          <w:rtl/>
        </w:rPr>
        <w:t>المشروع</w:t>
      </w:r>
      <w:r>
        <w:rPr>
          <w:rFonts w:eastAsia="Calibri"/>
          <w:rtl/>
        </w:rPr>
        <w:t xml:space="preserve"> </w:t>
      </w:r>
      <w:r w:rsidRPr="00172576">
        <w:rPr>
          <w:rFonts w:eastAsia="Calibri"/>
          <w:rtl/>
        </w:rPr>
        <w:t>الى</w:t>
      </w:r>
      <w:r>
        <w:rPr>
          <w:rFonts w:eastAsia="Calibri"/>
          <w:rtl/>
        </w:rPr>
        <w:t xml:space="preserve"> </w:t>
      </w:r>
      <w:r w:rsidRPr="00172576">
        <w:rPr>
          <w:rFonts w:eastAsia="Calibri"/>
          <w:rtl/>
        </w:rPr>
        <w:t>مجلس</w:t>
      </w:r>
      <w:r>
        <w:rPr>
          <w:rFonts w:eastAsia="Calibri"/>
          <w:rtl/>
        </w:rPr>
        <w:t xml:space="preserve"> </w:t>
      </w:r>
      <w:r w:rsidRPr="00172576">
        <w:rPr>
          <w:rFonts w:eastAsia="Calibri"/>
          <w:rtl/>
        </w:rPr>
        <w:t>الوزراء</w:t>
      </w:r>
      <w:r>
        <w:rPr>
          <w:rFonts w:eastAsia="Calibri"/>
          <w:rtl/>
        </w:rPr>
        <w:t xml:space="preserve"> </w:t>
      </w:r>
      <w:r w:rsidRPr="00172576">
        <w:rPr>
          <w:rFonts w:eastAsia="Calibri"/>
          <w:rtl/>
        </w:rPr>
        <w:t>لوضعه</w:t>
      </w:r>
      <w:r>
        <w:rPr>
          <w:rFonts w:eastAsia="Calibri"/>
          <w:rtl/>
        </w:rPr>
        <w:t xml:space="preserve"> </w:t>
      </w:r>
      <w:r w:rsidRPr="00172576">
        <w:rPr>
          <w:rFonts w:eastAsia="Calibri"/>
          <w:rtl/>
        </w:rPr>
        <w:t>على</w:t>
      </w:r>
      <w:r>
        <w:rPr>
          <w:rFonts w:eastAsia="Calibri"/>
          <w:rtl/>
        </w:rPr>
        <w:t xml:space="preserve"> </w:t>
      </w:r>
      <w:r w:rsidRPr="00172576">
        <w:rPr>
          <w:rFonts w:eastAsia="Calibri"/>
          <w:rtl/>
        </w:rPr>
        <w:t>جدول</w:t>
      </w:r>
      <w:r>
        <w:rPr>
          <w:rFonts w:eastAsia="Calibri"/>
          <w:rtl/>
        </w:rPr>
        <w:t xml:space="preserve"> </w:t>
      </w:r>
      <w:r w:rsidRPr="00172576">
        <w:rPr>
          <w:rFonts w:eastAsia="Calibri"/>
          <w:rtl/>
        </w:rPr>
        <w:t>اعماله</w:t>
      </w:r>
      <w:r>
        <w:rPr>
          <w:rFonts w:eastAsia="Calibri"/>
          <w:rtl/>
        </w:rPr>
        <w:t xml:space="preserve"> </w:t>
      </w:r>
      <w:r w:rsidRPr="00172576">
        <w:rPr>
          <w:rFonts w:eastAsia="Calibri"/>
          <w:rtl/>
        </w:rPr>
        <w:t>واقراره.</w:t>
      </w:r>
    </w:p>
    <w:p w:rsidR="00366CB7" w:rsidRPr="00172576" w:rsidRDefault="00366CB7" w:rsidP="00366CB7">
      <w:pPr>
        <w:pStyle w:val="SingleTxtGA"/>
        <w:rPr>
          <w:rFonts w:eastAsia="Calibri"/>
          <w:rtl/>
        </w:rPr>
      </w:pPr>
      <w:r w:rsidRPr="00172576">
        <w:rPr>
          <w:rFonts w:eastAsia="Calibri"/>
          <w:rtl/>
        </w:rPr>
        <w:t>198-</w:t>
      </w:r>
      <w:r w:rsidRPr="00172576">
        <w:rPr>
          <w:rFonts w:eastAsia="Calibri"/>
          <w:rtl/>
        </w:rPr>
        <w:tab/>
        <w:t>تمّ</w:t>
      </w:r>
      <w:r>
        <w:rPr>
          <w:rFonts w:eastAsia="Calibri"/>
          <w:rtl/>
        </w:rPr>
        <w:t xml:space="preserve"> </w:t>
      </w:r>
      <w:r w:rsidRPr="00172576">
        <w:rPr>
          <w:rFonts w:eastAsia="Calibri"/>
          <w:rtl/>
        </w:rPr>
        <w:t>تعيين</w:t>
      </w:r>
      <w:r>
        <w:rPr>
          <w:rFonts w:eastAsia="Calibri"/>
          <w:rtl/>
        </w:rPr>
        <w:t xml:space="preserve"> </w:t>
      </w:r>
      <w:r w:rsidRPr="00172576">
        <w:rPr>
          <w:rFonts w:eastAsia="Calibri"/>
          <w:rtl/>
        </w:rPr>
        <w:t>مساعدات</w:t>
      </w:r>
      <w:r>
        <w:rPr>
          <w:rFonts w:eastAsia="Calibri"/>
          <w:rtl/>
        </w:rPr>
        <w:t xml:space="preserve"> </w:t>
      </w:r>
      <w:r w:rsidRPr="00172576">
        <w:rPr>
          <w:rFonts w:eastAsia="Calibri"/>
          <w:rtl/>
        </w:rPr>
        <w:t>اجتماعيات</w:t>
      </w:r>
      <w:r>
        <w:rPr>
          <w:rFonts w:eastAsia="Calibri"/>
          <w:rtl/>
        </w:rPr>
        <w:t xml:space="preserve"> </w:t>
      </w:r>
      <w:r w:rsidRPr="00172576">
        <w:rPr>
          <w:rFonts w:eastAsia="Calibri"/>
          <w:rtl/>
        </w:rPr>
        <w:t>لهذه</w:t>
      </w:r>
      <w:r>
        <w:rPr>
          <w:rFonts w:eastAsia="Calibri"/>
          <w:rtl/>
        </w:rPr>
        <w:t xml:space="preserve"> </w:t>
      </w:r>
      <w:r w:rsidRPr="00172576">
        <w:rPr>
          <w:rFonts w:eastAsia="Calibri"/>
          <w:rtl/>
        </w:rPr>
        <w:t>الغاية،</w:t>
      </w:r>
      <w:r>
        <w:rPr>
          <w:rFonts w:eastAsia="Calibri"/>
          <w:rtl/>
        </w:rPr>
        <w:t xml:space="preserve"> </w:t>
      </w:r>
      <w:r w:rsidRPr="00172576">
        <w:rPr>
          <w:rFonts w:eastAsia="Calibri"/>
          <w:rtl/>
        </w:rPr>
        <w:t>يحملن</w:t>
      </w:r>
      <w:r>
        <w:rPr>
          <w:rFonts w:eastAsia="Calibri"/>
          <w:rtl/>
        </w:rPr>
        <w:t xml:space="preserve"> </w:t>
      </w:r>
      <w:r w:rsidRPr="00172576">
        <w:rPr>
          <w:rFonts w:eastAsia="Calibri"/>
          <w:rtl/>
        </w:rPr>
        <w:t>اجازات</w:t>
      </w:r>
      <w:r>
        <w:rPr>
          <w:rFonts w:eastAsia="Calibri"/>
          <w:rtl/>
        </w:rPr>
        <w:t xml:space="preserve"> </w:t>
      </w:r>
      <w:r w:rsidRPr="00172576">
        <w:rPr>
          <w:rFonts w:eastAsia="Calibri"/>
          <w:rtl/>
        </w:rPr>
        <w:t>في</w:t>
      </w:r>
      <w:r>
        <w:rPr>
          <w:rFonts w:eastAsia="Calibri"/>
          <w:rtl/>
        </w:rPr>
        <w:t xml:space="preserve"> </w:t>
      </w:r>
      <w:r w:rsidRPr="00172576">
        <w:rPr>
          <w:rFonts w:eastAsia="Calibri"/>
          <w:rtl/>
        </w:rPr>
        <w:t>مجال</w:t>
      </w:r>
      <w:r>
        <w:rPr>
          <w:rFonts w:eastAsia="Calibri"/>
          <w:rtl/>
        </w:rPr>
        <w:t xml:space="preserve"> </w:t>
      </w:r>
      <w:r w:rsidRPr="00172576">
        <w:rPr>
          <w:rFonts w:eastAsia="Calibri"/>
          <w:rtl/>
        </w:rPr>
        <w:t>الارشاد</w:t>
      </w:r>
      <w:r>
        <w:rPr>
          <w:rFonts w:eastAsia="Calibri"/>
          <w:rtl/>
        </w:rPr>
        <w:t xml:space="preserve"> </w:t>
      </w:r>
      <w:r w:rsidRPr="00172576">
        <w:rPr>
          <w:rFonts w:eastAsia="Calibri"/>
          <w:rtl/>
        </w:rPr>
        <w:t>الاجتماعي</w:t>
      </w:r>
      <w:r>
        <w:rPr>
          <w:rFonts w:eastAsia="Calibri"/>
          <w:rtl/>
        </w:rPr>
        <w:t xml:space="preserve"> </w:t>
      </w:r>
      <w:r w:rsidRPr="00172576">
        <w:rPr>
          <w:rFonts w:eastAsia="Calibri"/>
          <w:rtl/>
        </w:rPr>
        <w:t>للنظر</w:t>
      </w:r>
      <w:r>
        <w:rPr>
          <w:rFonts w:eastAsia="Calibri"/>
          <w:rtl/>
        </w:rPr>
        <w:t xml:space="preserve"> </w:t>
      </w:r>
      <w:r w:rsidRPr="00172576">
        <w:rPr>
          <w:rFonts w:eastAsia="Calibri"/>
          <w:rtl/>
        </w:rPr>
        <w:t>في</w:t>
      </w:r>
      <w:r>
        <w:rPr>
          <w:rFonts w:eastAsia="Calibri"/>
          <w:rtl/>
        </w:rPr>
        <w:t xml:space="preserve"> </w:t>
      </w:r>
      <w:r w:rsidRPr="00172576">
        <w:rPr>
          <w:rFonts w:eastAsia="Calibri"/>
          <w:rtl/>
        </w:rPr>
        <w:t>ظروف</w:t>
      </w:r>
      <w:r>
        <w:rPr>
          <w:rFonts w:eastAsia="Calibri"/>
          <w:rtl/>
        </w:rPr>
        <w:t xml:space="preserve"> </w:t>
      </w:r>
      <w:r w:rsidRPr="00172576">
        <w:rPr>
          <w:rFonts w:eastAsia="Calibri"/>
          <w:rtl/>
        </w:rPr>
        <w:t>عمل</w:t>
      </w:r>
      <w:r>
        <w:rPr>
          <w:rFonts w:eastAsia="Calibri"/>
          <w:rtl/>
        </w:rPr>
        <w:t xml:space="preserve"> </w:t>
      </w:r>
      <w:r w:rsidRPr="00172576">
        <w:rPr>
          <w:rFonts w:eastAsia="Calibri"/>
          <w:rtl/>
        </w:rPr>
        <w:t>العاملات</w:t>
      </w:r>
      <w:r>
        <w:rPr>
          <w:rFonts w:eastAsia="Calibri"/>
          <w:rtl/>
        </w:rPr>
        <w:t xml:space="preserve"> </w:t>
      </w:r>
      <w:r w:rsidRPr="00172576">
        <w:rPr>
          <w:rFonts w:eastAsia="Calibri"/>
          <w:rtl/>
        </w:rPr>
        <w:t>في</w:t>
      </w:r>
      <w:r>
        <w:rPr>
          <w:rFonts w:eastAsia="Calibri"/>
          <w:rtl/>
        </w:rPr>
        <w:t xml:space="preserve"> </w:t>
      </w:r>
      <w:r w:rsidRPr="00172576">
        <w:rPr>
          <w:rFonts w:eastAsia="Calibri"/>
          <w:rtl/>
        </w:rPr>
        <w:t>المنازل</w:t>
      </w:r>
      <w:r>
        <w:rPr>
          <w:rFonts w:eastAsia="Calibri"/>
          <w:rtl/>
        </w:rPr>
        <w:t xml:space="preserve"> </w:t>
      </w:r>
      <w:r w:rsidRPr="00172576">
        <w:rPr>
          <w:rFonts w:eastAsia="Calibri"/>
          <w:rtl/>
        </w:rPr>
        <w:t>نظرا</w:t>
      </w:r>
      <w:r>
        <w:rPr>
          <w:rFonts w:eastAsia="Calibri"/>
          <w:rtl/>
        </w:rPr>
        <w:t xml:space="preserve"> </w:t>
      </w:r>
      <w:r w:rsidRPr="00172576">
        <w:rPr>
          <w:rFonts w:eastAsia="Calibri"/>
          <w:rtl/>
        </w:rPr>
        <w:t>لعدم</w:t>
      </w:r>
      <w:r>
        <w:rPr>
          <w:rFonts w:eastAsia="Calibri"/>
          <w:rtl/>
        </w:rPr>
        <w:t xml:space="preserve"> </w:t>
      </w:r>
      <w:r w:rsidRPr="00172576">
        <w:rPr>
          <w:rFonts w:eastAsia="Calibri"/>
          <w:rtl/>
        </w:rPr>
        <w:t>امكانية</w:t>
      </w:r>
      <w:r>
        <w:rPr>
          <w:rFonts w:eastAsia="Calibri"/>
          <w:rtl/>
        </w:rPr>
        <w:t xml:space="preserve"> </w:t>
      </w:r>
      <w:r w:rsidRPr="00172576">
        <w:rPr>
          <w:rFonts w:eastAsia="Calibri"/>
          <w:rtl/>
        </w:rPr>
        <w:t>دخول</w:t>
      </w:r>
      <w:r>
        <w:rPr>
          <w:rFonts w:eastAsia="Calibri"/>
          <w:rtl/>
        </w:rPr>
        <w:t xml:space="preserve"> </w:t>
      </w:r>
      <w:r w:rsidRPr="00172576">
        <w:rPr>
          <w:rFonts w:eastAsia="Calibri"/>
          <w:rtl/>
        </w:rPr>
        <w:t>مفتشي</w:t>
      </w:r>
      <w:r>
        <w:rPr>
          <w:rFonts w:eastAsia="Calibri"/>
          <w:rtl/>
        </w:rPr>
        <w:t xml:space="preserve"> </w:t>
      </w:r>
      <w:r w:rsidRPr="00172576">
        <w:rPr>
          <w:rFonts w:eastAsia="Calibri"/>
          <w:rtl/>
        </w:rPr>
        <w:t>العمل</w:t>
      </w:r>
      <w:r>
        <w:rPr>
          <w:rFonts w:eastAsia="Calibri"/>
          <w:rtl/>
        </w:rPr>
        <w:t xml:space="preserve"> </w:t>
      </w:r>
      <w:r w:rsidRPr="00172576">
        <w:rPr>
          <w:rFonts w:eastAsia="Calibri"/>
          <w:rtl/>
        </w:rPr>
        <w:t>الى</w:t>
      </w:r>
      <w:r>
        <w:rPr>
          <w:rFonts w:eastAsia="Calibri"/>
          <w:rtl/>
        </w:rPr>
        <w:t xml:space="preserve"> </w:t>
      </w:r>
      <w:r w:rsidRPr="00172576">
        <w:rPr>
          <w:rFonts w:eastAsia="Calibri"/>
          <w:rtl/>
        </w:rPr>
        <w:t>المنازل.</w:t>
      </w:r>
      <w:r>
        <w:rPr>
          <w:rFonts w:eastAsia="Calibri"/>
          <w:rtl/>
        </w:rPr>
        <w:t xml:space="preserve"> </w:t>
      </w:r>
      <w:r w:rsidRPr="00172576">
        <w:rPr>
          <w:rFonts w:eastAsia="Calibri"/>
          <w:rtl/>
        </w:rPr>
        <w:t>ولقد</w:t>
      </w:r>
      <w:r>
        <w:rPr>
          <w:rFonts w:eastAsia="Calibri"/>
          <w:rtl/>
        </w:rPr>
        <w:t xml:space="preserve"> </w:t>
      </w:r>
      <w:r w:rsidRPr="00172576">
        <w:rPr>
          <w:rFonts w:eastAsia="Calibri"/>
          <w:rtl/>
        </w:rPr>
        <w:t>تابعن</w:t>
      </w:r>
      <w:r>
        <w:rPr>
          <w:rFonts w:eastAsia="Calibri"/>
          <w:rtl/>
        </w:rPr>
        <w:t xml:space="preserve"> </w:t>
      </w:r>
      <w:r w:rsidRPr="00172576">
        <w:rPr>
          <w:rFonts w:eastAsia="Calibri"/>
          <w:rtl/>
        </w:rPr>
        <w:t>دورات</w:t>
      </w:r>
      <w:r>
        <w:rPr>
          <w:rFonts w:eastAsia="Calibri"/>
          <w:rtl/>
        </w:rPr>
        <w:t xml:space="preserve"> </w:t>
      </w:r>
      <w:r w:rsidRPr="00172576">
        <w:rPr>
          <w:rFonts w:eastAsia="Calibri"/>
          <w:rtl/>
        </w:rPr>
        <w:t>تدريبية</w:t>
      </w:r>
      <w:r>
        <w:rPr>
          <w:rFonts w:eastAsia="Calibri"/>
          <w:rtl/>
        </w:rPr>
        <w:t xml:space="preserve"> </w:t>
      </w:r>
      <w:r w:rsidRPr="00172576">
        <w:rPr>
          <w:rFonts w:eastAsia="Calibri"/>
          <w:rtl/>
        </w:rPr>
        <w:t>متخصصة</w:t>
      </w:r>
      <w:r>
        <w:rPr>
          <w:rFonts w:eastAsia="Calibri"/>
          <w:rtl/>
        </w:rPr>
        <w:t xml:space="preserve"> </w:t>
      </w:r>
      <w:r w:rsidRPr="00172576">
        <w:rPr>
          <w:rFonts w:eastAsia="Calibri"/>
          <w:rtl/>
        </w:rPr>
        <w:t>في</w:t>
      </w:r>
      <w:r>
        <w:rPr>
          <w:rFonts w:eastAsia="Calibri"/>
          <w:rtl/>
        </w:rPr>
        <w:t xml:space="preserve"> </w:t>
      </w:r>
      <w:r w:rsidRPr="00172576">
        <w:rPr>
          <w:rFonts w:eastAsia="Calibri"/>
          <w:rtl/>
        </w:rPr>
        <w:t>مجال</w:t>
      </w:r>
      <w:r>
        <w:rPr>
          <w:rFonts w:eastAsia="Calibri"/>
          <w:rtl/>
        </w:rPr>
        <w:t xml:space="preserve"> </w:t>
      </w:r>
      <w:r w:rsidRPr="00172576">
        <w:rPr>
          <w:rFonts w:eastAsia="Calibri"/>
          <w:rtl/>
        </w:rPr>
        <w:t>حماية</w:t>
      </w:r>
      <w:r>
        <w:rPr>
          <w:rFonts w:eastAsia="Calibri"/>
          <w:rtl/>
        </w:rPr>
        <w:t xml:space="preserve"> </w:t>
      </w:r>
      <w:r w:rsidRPr="00172576">
        <w:rPr>
          <w:rFonts w:eastAsia="Calibri"/>
          <w:rtl/>
        </w:rPr>
        <w:t>حقوق</w:t>
      </w:r>
      <w:r>
        <w:rPr>
          <w:rFonts w:eastAsia="Calibri"/>
          <w:rtl/>
        </w:rPr>
        <w:t xml:space="preserve"> </w:t>
      </w:r>
      <w:r w:rsidRPr="00172576">
        <w:rPr>
          <w:rFonts w:eastAsia="Calibri"/>
          <w:rtl/>
        </w:rPr>
        <w:t>العاملات</w:t>
      </w:r>
      <w:r>
        <w:rPr>
          <w:rFonts w:eastAsia="Calibri"/>
          <w:rtl/>
        </w:rPr>
        <w:t xml:space="preserve"> </w:t>
      </w:r>
      <w:r w:rsidRPr="00172576">
        <w:rPr>
          <w:rFonts w:eastAsia="Calibri"/>
          <w:rtl/>
        </w:rPr>
        <w:t>في</w:t>
      </w:r>
      <w:r>
        <w:rPr>
          <w:rFonts w:eastAsia="Calibri"/>
          <w:rtl/>
        </w:rPr>
        <w:t xml:space="preserve"> </w:t>
      </w:r>
      <w:r w:rsidRPr="00172576">
        <w:rPr>
          <w:rFonts w:eastAsia="Calibri"/>
          <w:rtl/>
        </w:rPr>
        <w:t>الخدمة</w:t>
      </w:r>
      <w:r>
        <w:rPr>
          <w:rFonts w:eastAsia="Calibri"/>
          <w:rtl/>
        </w:rPr>
        <w:t xml:space="preserve"> </w:t>
      </w:r>
      <w:r w:rsidRPr="00172576">
        <w:rPr>
          <w:rFonts w:eastAsia="Calibri"/>
          <w:rtl/>
        </w:rPr>
        <w:t>المنزلية</w:t>
      </w:r>
      <w:r>
        <w:rPr>
          <w:rFonts w:eastAsia="Calibri"/>
          <w:rtl/>
        </w:rPr>
        <w:t xml:space="preserve"> </w:t>
      </w:r>
      <w:r w:rsidRPr="00172576">
        <w:rPr>
          <w:rFonts w:eastAsia="Calibri"/>
          <w:rtl/>
        </w:rPr>
        <w:t>وحل</w:t>
      </w:r>
      <w:r>
        <w:rPr>
          <w:rFonts w:eastAsia="Calibri"/>
          <w:rtl/>
        </w:rPr>
        <w:t xml:space="preserve"> </w:t>
      </w:r>
      <w:r w:rsidRPr="00172576">
        <w:rPr>
          <w:rFonts w:eastAsia="Calibri"/>
          <w:rtl/>
        </w:rPr>
        <w:t>المشاكل</w:t>
      </w:r>
      <w:r>
        <w:rPr>
          <w:rFonts w:eastAsia="Calibri"/>
          <w:rtl/>
        </w:rPr>
        <w:t xml:space="preserve"> </w:t>
      </w:r>
      <w:r w:rsidRPr="00172576">
        <w:rPr>
          <w:rFonts w:eastAsia="Calibri"/>
          <w:rtl/>
        </w:rPr>
        <w:t>لتي</w:t>
      </w:r>
      <w:r>
        <w:rPr>
          <w:rFonts w:eastAsia="Calibri"/>
          <w:rtl/>
        </w:rPr>
        <w:t xml:space="preserve"> </w:t>
      </w:r>
      <w:r w:rsidRPr="00172576">
        <w:rPr>
          <w:rFonts w:eastAsia="Calibri"/>
          <w:rtl/>
        </w:rPr>
        <w:t>تتعرض</w:t>
      </w:r>
      <w:r>
        <w:rPr>
          <w:rFonts w:eastAsia="Calibri"/>
          <w:rtl/>
        </w:rPr>
        <w:t xml:space="preserve"> </w:t>
      </w:r>
      <w:r w:rsidRPr="00172576">
        <w:rPr>
          <w:rFonts w:eastAsia="Calibri"/>
          <w:rtl/>
        </w:rPr>
        <w:t>لها.</w:t>
      </w:r>
    </w:p>
    <w:p w:rsidR="00366CB7" w:rsidRPr="00172576" w:rsidRDefault="00366CB7" w:rsidP="00366CB7">
      <w:pPr>
        <w:pStyle w:val="SingleTxtGA"/>
        <w:rPr>
          <w:rFonts w:eastAsia="Calibri"/>
          <w:rtl/>
          <w:lang w:bidi="ar-LB"/>
        </w:rPr>
      </w:pPr>
      <w:r w:rsidRPr="00172576">
        <w:rPr>
          <w:rFonts w:eastAsia="Calibri"/>
          <w:rtl/>
        </w:rPr>
        <w:t>199-</w:t>
      </w:r>
      <w:r w:rsidRPr="00172576">
        <w:rPr>
          <w:rFonts w:eastAsia="Calibri"/>
          <w:rtl/>
        </w:rPr>
        <w:tab/>
      </w:r>
      <w:r w:rsidRPr="00172576">
        <w:rPr>
          <w:rFonts w:eastAsia="Calibri"/>
          <w:rtl/>
          <w:lang w:bidi="ar-LB"/>
        </w:rPr>
        <w:t>ان</w:t>
      </w:r>
      <w:r>
        <w:rPr>
          <w:rFonts w:eastAsia="Calibri"/>
          <w:rtl/>
          <w:lang w:bidi="ar-LB"/>
        </w:rPr>
        <w:t xml:space="preserve"> </w:t>
      </w:r>
      <w:r w:rsidRPr="00172576">
        <w:rPr>
          <w:rFonts w:eastAsia="Calibri"/>
          <w:rtl/>
          <w:lang w:bidi="ar-LB"/>
        </w:rPr>
        <w:t>القرار</w:t>
      </w:r>
      <w:r w:rsidR="006E4050">
        <w:rPr>
          <w:rFonts w:eastAsia="Calibri" w:hint="cs"/>
          <w:rtl/>
          <w:lang w:bidi="ar-LB"/>
        </w:rPr>
        <w:t xml:space="preserve"> </w:t>
      </w:r>
      <w:r w:rsidRPr="00172576">
        <w:rPr>
          <w:rFonts w:eastAsia="Calibri"/>
          <w:rtl/>
          <w:lang w:bidi="ar-LB"/>
        </w:rPr>
        <w:t>1/168</w:t>
      </w:r>
      <w:r>
        <w:rPr>
          <w:rFonts w:eastAsia="Calibri"/>
          <w:rtl/>
          <w:lang w:bidi="ar-LB"/>
        </w:rPr>
        <w:t xml:space="preserve"> </w:t>
      </w:r>
      <w:r w:rsidRPr="00172576">
        <w:rPr>
          <w:rFonts w:eastAsia="Calibri"/>
          <w:rtl/>
          <w:lang w:bidi="ar-LB"/>
        </w:rPr>
        <w:t>تاريخ</w:t>
      </w:r>
      <w:r>
        <w:rPr>
          <w:rFonts w:eastAsia="Calibri"/>
          <w:rtl/>
          <w:lang w:bidi="ar-LB"/>
        </w:rPr>
        <w:t xml:space="preserve"> </w:t>
      </w:r>
      <w:r w:rsidRPr="00172576">
        <w:rPr>
          <w:rFonts w:eastAsia="Calibri"/>
          <w:rtl/>
          <w:lang w:bidi="ar-LB"/>
        </w:rPr>
        <w:t>27/11/2015</w:t>
      </w:r>
      <w:r>
        <w:rPr>
          <w:rFonts w:eastAsia="Calibri"/>
          <w:rtl/>
          <w:lang w:bidi="ar-LB"/>
        </w:rPr>
        <w:t xml:space="preserve"> </w:t>
      </w:r>
      <w:r w:rsidRPr="00172576">
        <w:rPr>
          <w:rFonts w:eastAsia="Calibri"/>
          <w:rtl/>
          <w:lang w:bidi="ar-LB"/>
        </w:rPr>
        <w:t>الذي</w:t>
      </w:r>
      <w:r>
        <w:rPr>
          <w:rFonts w:eastAsia="Calibri"/>
          <w:rtl/>
          <w:lang w:bidi="ar-LB"/>
        </w:rPr>
        <w:t xml:space="preserve"> </w:t>
      </w:r>
      <w:r w:rsidRPr="00172576">
        <w:rPr>
          <w:rFonts w:eastAsia="Calibri"/>
          <w:rtl/>
          <w:lang w:bidi="ar-LB"/>
        </w:rPr>
        <w:t>يتعلق</w:t>
      </w:r>
      <w:r>
        <w:rPr>
          <w:rFonts w:eastAsia="Calibri"/>
          <w:rtl/>
        </w:rPr>
        <w:t xml:space="preserve"> </w:t>
      </w:r>
      <w:r w:rsidRPr="00172576">
        <w:rPr>
          <w:rFonts w:eastAsia="Calibri"/>
          <w:rtl/>
        </w:rPr>
        <w:t>"</w:t>
      </w:r>
      <w:r w:rsidRPr="00172576">
        <w:rPr>
          <w:rFonts w:eastAsia="Calibri"/>
          <w:rtl/>
          <w:lang w:bidi="ar-LB"/>
        </w:rPr>
        <w:t>بتنظيم</w:t>
      </w:r>
      <w:r>
        <w:rPr>
          <w:rFonts w:eastAsia="Calibri"/>
          <w:rtl/>
          <w:lang w:bidi="ar-LB"/>
        </w:rPr>
        <w:t xml:space="preserve"> </w:t>
      </w:r>
      <w:r w:rsidRPr="00172576">
        <w:rPr>
          <w:rFonts w:eastAsia="Calibri"/>
          <w:rtl/>
          <w:lang w:bidi="ar-LB"/>
        </w:rPr>
        <w:t>عمل</w:t>
      </w:r>
      <w:r>
        <w:rPr>
          <w:rFonts w:eastAsia="Calibri"/>
          <w:rtl/>
          <w:lang w:bidi="ar-LB"/>
        </w:rPr>
        <w:t xml:space="preserve"> </w:t>
      </w:r>
      <w:r w:rsidRPr="00172576">
        <w:rPr>
          <w:rFonts w:eastAsia="Calibri"/>
          <w:rtl/>
          <w:lang w:bidi="ar-LB"/>
        </w:rPr>
        <w:t>مكاتب</w:t>
      </w:r>
      <w:r>
        <w:rPr>
          <w:rFonts w:eastAsia="Calibri"/>
          <w:rtl/>
          <w:lang w:bidi="ar-LB"/>
        </w:rPr>
        <w:t xml:space="preserve"> </w:t>
      </w:r>
      <w:r w:rsidRPr="00172576">
        <w:rPr>
          <w:rFonts w:eastAsia="Calibri"/>
          <w:rtl/>
          <w:lang w:bidi="ar-LB"/>
        </w:rPr>
        <w:t>استقدام</w:t>
      </w:r>
      <w:r>
        <w:rPr>
          <w:rFonts w:eastAsia="Calibri"/>
          <w:rtl/>
          <w:lang w:bidi="ar-LB"/>
        </w:rPr>
        <w:t xml:space="preserve"> </w:t>
      </w:r>
      <w:r w:rsidRPr="00172576">
        <w:rPr>
          <w:rFonts w:eastAsia="Calibri"/>
          <w:rtl/>
          <w:lang w:bidi="ar-LB"/>
        </w:rPr>
        <w:t>العاملات</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الخدمة</w:t>
      </w:r>
      <w:r>
        <w:rPr>
          <w:rFonts w:eastAsia="Calibri"/>
          <w:rtl/>
          <w:lang w:bidi="ar-LB"/>
        </w:rPr>
        <w:t xml:space="preserve"> </w:t>
      </w:r>
      <w:r w:rsidRPr="00172576">
        <w:rPr>
          <w:rFonts w:eastAsia="Calibri"/>
          <w:rtl/>
          <w:lang w:bidi="ar-LB"/>
        </w:rPr>
        <w:t>المنزلية"</w:t>
      </w:r>
      <w:r>
        <w:rPr>
          <w:rFonts w:eastAsia="Calibri"/>
          <w:rtl/>
          <w:lang w:bidi="ar-LB"/>
        </w:rPr>
        <w:t xml:space="preserve"> </w:t>
      </w:r>
      <w:r w:rsidRPr="00172576">
        <w:rPr>
          <w:rFonts w:eastAsia="Calibri"/>
          <w:rtl/>
          <w:lang w:bidi="ar-LB"/>
        </w:rPr>
        <w:t>يمنع</w:t>
      </w:r>
      <w:r>
        <w:rPr>
          <w:rFonts w:eastAsia="Calibri"/>
          <w:rtl/>
          <w:lang w:bidi="ar-LB"/>
        </w:rPr>
        <w:t xml:space="preserve"> </w:t>
      </w:r>
      <w:r w:rsidRPr="00172576">
        <w:rPr>
          <w:rFonts w:eastAsia="Calibri"/>
          <w:rtl/>
          <w:lang w:bidi="ar-LB"/>
        </w:rPr>
        <w:t>على</w:t>
      </w:r>
      <w:r>
        <w:rPr>
          <w:rFonts w:eastAsia="Calibri"/>
          <w:rtl/>
          <w:lang w:bidi="ar-LB"/>
        </w:rPr>
        <w:t xml:space="preserve"> </w:t>
      </w:r>
      <w:r w:rsidRPr="00172576">
        <w:rPr>
          <w:rFonts w:eastAsia="Calibri"/>
          <w:rtl/>
          <w:lang w:bidi="ar-LB"/>
        </w:rPr>
        <w:t>اصحاب</w:t>
      </w:r>
      <w:r>
        <w:rPr>
          <w:rFonts w:eastAsia="Calibri"/>
          <w:rtl/>
          <w:lang w:bidi="ar-LB"/>
        </w:rPr>
        <w:t xml:space="preserve"> </w:t>
      </w:r>
      <w:r w:rsidRPr="00172576">
        <w:rPr>
          <w:rFonts w:eastAsia="Calibri"/>
          <w:rtl/>
          <w:lang w:bidi="ar-LB"/>
        </w:rPr>
        <w:t>مكاتب</w:t>
      </w:r>
      <w:r>
        <w:rPr>
          <w:rFonts w:eastAsia="Calibri"/>
          <w:rtl/>
          <w:lang w:bidi="ar-LB"/>
        </w:rPr>
        <w:t xml:space="preserve"> </w:t>
      </w:r>
      <w:r w:rsidRPr="00172576">
        <w:rPr>
          <w:rFonts w:eastAsia="Calibri"/>
          <w:rtl/>
          <w:lang w:bidi="ar-LB"/>
        </w:rPr>
        <w:t>استقدام</w:t>
      </w:r>
      <w:r>
        <w:rPr>
          <w:rFonts w:eastAsia="Calibri"/>
          <w:rtl/>
          <w:lang w:bidi="ar-LB"/>
        </w:rPr>
        <w:t xml:space="preserve"> </w:t>
      </w:r>
      <w:r w:rsidRPr="00172576">
        <w:rPr>
          <w:rFonts w:eastAsia="Calibri"/>
          <w:rtl/>
          <w:lang w:bidi="ar-LB"/>
        </w:rPr>
        <w:t>العاملات</w:t>
      </w:r>
      <w:r>
        <w:rPr>
          <w:rFonts w:eastAsia="Calibri"/>
          <w:rtl/>
          <w:lang w:bidi="ar-LB"/>
        </w:rPr>
        <w:t xml:space="preserve"> </w:t>
      </w:r>
      <w:r w:rsidRPr="00172576">
        <w:rPr>
          <w:rFonts w:eastAsia="Calibri"/>
          <w:rtl/>
          <w:lang w:bidi="ar-LB"/>
        </w:rPr>
        <w:t>الاعلان</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وسائل</w:t>
      </w:r>
      <w:r>
        <w:rPr>
          <w:rFonts w:eastAsia="Calibri"/>
          <w:rtl/>
          <w:lang w:bidi="ar-LB"/>
        </w:rPr>
        <w:t xml:space="preserve"> </w:t>
      </w:r>
      <w:r w:rsidRPr="00172576">
        <w:rPr>
          <w:rFonts w:eastAsia="Calibri"/>
          <w:rtl/>
          <w:lang w:bidi="ar-LB"/>
        </w:rPr>
        <w:t>الاعلام</w:t>
      </w:r>
      <w:r>
        <w:rPr>
          <w:rFonts w:eastAsia="Calibri"/>
          <w:rtl/>
          <w:lang w:bidi="ar-LB"/>
        </w:rPr>
        <w:t xml:space="preserve"> </w:t>
      </w:r>
      <w:r w:rsidRPr="00172576">
        <w:rPr>
          <w:rFonts w:eastAsia="Calibri"/>
          <w:rtl/>
          <w:lang w:bidi="ar-LB"/>
        </w:rPr>
        <w:t>عن</w:t>
      </w:r>
      <w:r>
        <w:rPr>
          <w:rFonts w:eastAsia="Calibri"/>
          <w:rtl/>
          <w:lang w:bidi="ar-LB"/>
        </w:rPr>
        <w:t xml:space="preserve"> </w:t>
      </w:r>
      <w:r w:rsidRPr="00172576">
        <w:rPr>
          <w:rFonts w:eastAsia="Calibri"/>
          <w:rtl/>
          <w:lang w:bidi="ar-LB"/>
        </w:rPr>
        <w:t>استقدام</w:t>
      </w:r>
      <w:r>
        <w:rPr>
          <w:rFonts w:eastAsia="Calibri"/>
          <w:rtl/>
          <w:lang w:bidi="ar-LB"/>
        </w:rPr>
        <w:t xml:space="preserve"> </w:t>
      </w:r>
      <w:r w:rsidRPr="00172576">
        <w:rPr>
          <w:rFonts w:eastAsia="Calibri"/>
          <w:rtl/>
          <w:lang w:bidi="ar-LB"/>
        </w:rPr>
        <w:t>العاملات</w:t>
      </w:r>
      <w:r>
        <w:rPr>
          <w:rFonts w:eastAsia="Calibri"/>
          <w:rtl/>
          <w:lang w:bidi="ar-LB"/>
        </w:rPr>
        <w:t xml:space="preserve"> </w:t>
      </w:r>
      <w:r w:rsidRPr="00172576">
        <w:rPr>
          <w:rFonts w:eastAsia="Calibri"/>
          <w:rtl/>
          <w:lang w:bidi="ar-LB"/>
        </w:rPr>
        <w:t>ويحظر</w:t>
      </w:r>
      <w:r>
        <w:rPr>
          <w:rFonts w:eastAsia="Calibri"/>
          <w:rtl/>
          <w:lang w:bidi="ar-LB"/>
        </w:rPr>
        <w:t xml:space="preserve"> </w:t>
      </w:r>
      <w:r w:rsidRPr="00172576">
        <w:rPr>
          <w:rFonts w:eastAsia="Calibri"/>
          <w:rtl/>
          <w:lang w:bidi="ar-LB"/>
        </w:rPr>
        <w:t>على</w:t>
      </w:r>
      <w:r>
        <w:rPr>
          <w:rFonts w:eastAsia="Calibri"/>
          <w:rtl/>
          <w:lang w:bidi="ar-LB"/>
        </w:rPr>
        <w:t xml:space="preserve"> </w:t>
      </w:r>
      <w:r w:rsidRPr="00172576">
        <w:rPr>
          <w:rFonts w:eastAsia="Calibri"/>
          <w:rtl/>
          <w:lang w:bidi="ar-LB"/>
        </w:rPr>
        <w:t>اصحاب</w:t>
      </w:r>
      <w:r>
        <w:rPr>
          <w:rFonts w:eastAsia="Calibri"/>
          <w:rtl/>
          <w:lang w:bidi="ar-LB"/>
        </w:rPr>
        <w:t xml:space="preserve"> </w:t>
      </w:r>
      <w:r w:rsidRPr="00172576">
        <w:rPr>
          <w:rFonts w:eastAsia="Calibri"/>
          <w:rtl/>
          <w:lang w:bidi="ar-LB"/>
        </w:rPr>
        <w:t>مكاتب</w:t>
      </w:r>
      <w:r>
        <w:rPr>
          <w:rFonts w:eastAsia="Calibri"/>
          <w:rtl/>
          <w:lang w:bidi="ar-LB"/>
        </w:rPr>
        <w:t xml:space="preserve"> </w:t>
      </w:r>
      <w:r w:rsidRPr="00172576">
        <w:rPr>
          <w:rFonts w:eastAsia="Calibri"/>
          <w:rtl/>
          <w:lang w:bidi="ar-LB"/>
        </w:rPr>
        <w:t>استقدام</w:t>
      </w:r>
      <w:r>
        <w:rPr>
          <w:rFonts w:eastAsia="Calibri"/>
          <w:rtl/>
          <w:lang w:bidi="ar-LB"/>
        </w:rPr>
        <w:t xml:space="preserve"> </w:t>
      </w:r>
      <w:r w:rsidRPr="00172576">
        <w:rPr>
          <w:rFonts w:eastAsia="Calibri"/>
          <w:rtl/>
          <w:lang w:bidi="ar-LB"/>
        </w:rPr>
        <w:t>العاملات</w:t>
      </w:r>
      <w:r>
        <w:rPr>
          <w:rFonts w:eastAsia="Calibri"/>
          <w:rtl/>
          <w:lang w:bidi="ar-LB"/>
        </w:rPr>
        <w:t xml:space="preserve"> </w:t>
      </w:r>
      <w:r w:rsidRPr="00172576">
        <w:rPr>
          <w:rFonts w:eastAsia="Calibri"/>
          <w:rtl/>
          <w:lang w:bidi="ar-LB"/>
        </w:rPr>
        <w:t>الحصول</w:t>
      </w:r>
      <w:r>
        <w:rPr>
          <w:rFonts w:eastAsia="Calibri"/>
          <w:rtl/>
          <w:lang w:bidi="ar-LB"/>
        </w:rPr>
        <w:t xml:space="preserve"> </w:t>
      </w:r>
      <w:r w:rsidRPr="00172576">
        <w:rPr>
          <w:rFonts w:eastAsia="Calibri"/>
          <w:rtl/>
          <w:lang w:bidi="ar-LB"/>
        </w:rPr>
        <w:t>على</w:t>
      </w:r>
      <w:r>
        <w:rPr>
          <w:rFonts w:eastAsia="Calibri"/>
          <w:rtl/>
          <w:lang w:bidi="ar-LB"/>
        </w:rPr>
        <w:t xml:space="preserve"> </w:t>
      </w:r>
      <w:r w:rsidRPr="00172576">
        <w:rPr>
          <w:rFonts w:eastAsia="Calibri"/>
          <w:rtl/>
          <w:lang w:bidi="ar-LB"/>
        </w:rPr>
        <w:t>اي</w:t>
      </w:r>
      <w:r>
        <w:rPr>
          <w:rFonts w:eastAsia="Calibri"/>
          <w:rtl/>
          <w:lang w:bidi="ar-LB"/>
        </w:rPr>
        <w:t xml:space="preserve"> </w:t>
      </w:r>
      <w:r w:rsidRPr="00172576">
        <w:rPr>
          <w:rFonts w:eastAsia="Calibri"/>
          <w:rtl/>
          <w:lang w:bidi="ar-LB"/>
        </w:rPr>
        <w:t>بدل</w:t>
      </w:r>
      <w:r>
        <w:rPr>
          <w:rFonts w:eastAsia="Calibri"/>
          <w:rtl/>
          <w:lang w:bidi="ar-LB"/>
        </w:rPr>
        <w:t xml:space="preserve"> </w:t>
      </w:r>
      <w:r w:rsidRPr="00172576">
        <w:rPr>
          <w:rFonts w:eastAsia="Calibri"/>
          <w:rtl/>
          <w:lang w:bidi="ar-LB"/>
        </w:rPr>
        <w:t>مادي</w:t>
      </w:r>
      <w:r>
        <w:rPr>
          <w:rFonts w:eastAsia="Calibri"/>
          <w:rtl/>
          <w:lang w:bidi="ar-LB"/>
        </w:rPr>
        <w:t xml:space="preserve"> </w:t>
      </w:r>
      <w:r w:rsidRPr="00172576">
        <w:rPr>
          <w:rFonts w:eastAsia="Calibri"/>
          <w:rtl/>
          <w:lang w:bidi="ar-LB"/>
        </w:rPr>
        <w:t>مباشر</w:t>
      </w:r>
      <w:r>
        <w:rPr>
          <w:rFonts w:eastAsia="Calibri"/>
          <w:rtl/>
          <w:lang w:bidi="ar-LB"/>
        </w:rPr>
        <w:t xml:space="preserve"> </w:t>
      </w:r>
      <w:r w:rsidRPr="00172576">
        <w:rPr>
          <w:rFonts w:eastAsia="Calibri"/>
          <w:rtl/>
          <w:lang w:bidi="ar-LB"/>
        </w:rPr>
        <w:t>او</w:t>
      </w:r>
      <w:r>
        <w:rPr>
          <w:rFonts w:eastAsia="Calibri"/>
          <w:rtl/>
          <w:lang w:bidi="ar-LB"/>
        </w:rPr>
        <w:t xml:space="preserve"> </w:t>
      </w:r>
      <w:r w:rsidRPr="00172576">
        <w:rPr>
          <w:rFonts w:eastAsia="Calibri"/>
          <w:rtl/>
          <w:lang w:bidi="ar-LB"/>
        </w:rPr>
        <w:t>غير</w:t>
      </w:r>
      <w:r>
        <w:rPr>
          <w:rFonts w:eastAsia="Calibri"/>
          <w:rtl/>
          <w:lang w:bidi="ar-LB"/>
        </w:rPr>
        <w:t xml:space="preserve"> </w:t>
      </w:r>
      <w:r w:rsidRPr="00172576">
        <w:rPr>
          <w:rFonts w:eastAsia="Calibri"/>
          <w:rtl/>
          <w:lang w:bidi="ar-LB"/>
        </w:rPr>
        <w:t>مباشر</w:t>
      </w:r>
      <w:r>
        <w:rPr>
          <w:rFonts w:eastAsia="Calibri"/>
          <w:rtl/>
          <w:lang w:bidi="ar-LB"/>
        </w:rPr>
        <w:t xml:space="preserve"> من العاملات في الخدمة المنزلية</w:t>
      </w:r>
      <w:r>
        <w:rPr>
          <w:rFonts w:eastAsia="Calibri" w:hint="cs"/>
          <w:rtl/>
          <w:lang w:bidi="ar-LB"/>
        </w:rPr>
        <w:t>.</w:t>
      </w:r>
    </w:p>
    <w:p w:rsidR="00366CB7" w:rsidRPr="00172576" w:rsidRDefault="00366CB7" w:rsidP="00366CB7">
      <w:pPr>
        <w:pStyle w:val="SingleTxtGA"/>
        <w:rPr>
          <w:rFonts w:eastAsia="Calibri"/>
          <w:rtl/>
          <w:lang w:bidi="ar-LB"/>
        </w:rPr>
      </w:pPr>
      <w:r w:rsidRPr="00172576">
        <w:rPr>
          <w:rFonts w:eastAsia="Calibri"/>
          <w:rtl/>
        </w:rPr>
        <w:t>200-</w:t>
      </w:r>
      <w:r w:rsidRPr="00172576">
        <w:rPr>
          <w:rFonts w:eastAsia="Calibri"/>
          <w:rtl/>
        </w:rPr>
        <w:tab/>
      </w:r>
      <w:r w:rsidRPr="00172576">
        <w:rPr>
          <w:rFonts w:eastAsia="Calibri"/>
          <w:rtl/>
          <w:lang w:bidi="ar-LB"/>
        </w:rPr>
        <w:t>انشأت</w:t>
      </w:r>
      <w:r>
        <w:rPr>
          <w:rFonts w:eastAsia="Calibri"/>
          <w:rtl/>
          <w:lang w:bidi="ar-LB"/>
        </w:rPr>
        <w:t xml:space="preserve"> </w:t>
      </w:r>
      <w:r w:rsidRPr="00172576">
        <w:rPr>
          <w:rFonts w:eastAsia="Calibri"/>
          <w:rtl/>
          <w:lang w:bidi="ar-LB"/>
        </w:rPr>
        <w:t>وزارة</w:t>
      </w:r>
      <w:r>
        <w:rPr>
          <w:rFonts w:eastAsia="Calibri"/>
          <w:rtl/>
          <w:lang w:bidi="ar-LB"/>
        </w:rPr>
        <w:t xml:space="preserve"> </w:t>
      </w:r>
      <w:r w:rsidRPr="00172576">
        <w:rPr>
          <w:rFonts w:eastAsia="Calibri"/>
          <w:rtl/>
          <w:lang w:bidi="ar-LB"/>
        </w:rPr>
        <w:t>العمل</w:t>
      </w:r>
      <w:r>
        <w:rPr>
          <w:rFonts w:eastAsia="Calibri"/>
          <w:rtl/>
          <w:lang w:bidi="ar-LB"/>
        </w:rPr>
        <w:t xml:space="preserve"> </w:t>
      </w:r>
      <w:r w:rsidRPr="00172576">
        <w:rPr>
          <w:rFonts w:eastAsia="Calibri"/>
          <w:rtl/>
          <w:lang w:bidi="ar-LB"/>
        </w:rPr>
        <w:t>مكتبا</w:t>
      </w:r>
      <w:r>
        <w:rPr>
          <w:rFonts w:eastAsia="Calibri"/>
          <w:rtl/>
          <w:lang w:bidi="ar-LB"/>
        </w:rPr>
        <w:t xml:space="preserve"> </w:t>
      </w:r>
      <w:r w:rsidRPr="00172576">
        <w:rPr>
          <w:rFonts w:eastAsia="Calibri"/>
          <w:rtl/>
          <w:lang w:bidi="ar-LB"/>
        </w:rPr>
        <w:t>مركزياً</w:t>
      </w:r>
      <w:r>
        <w:rPr>
          <w:rFonts w:eastAsia="Calibri"/>
          <w:rtl/>
          <w:lang w:bidi="ar-LB"/>
        </w:rPr>
        <w:t xml:space="preserve"> </w:t>
      </w:r>
      <w:r w:rsidRPr="00172576">
        <w:rPr>
          <w:rFonts w:eastAsia="Calibri"/>
          <w:rtl/>
          <w:lang w:bidi="ar-LB"/>
        </w:rPr>
        <w:t>للشكاوى</w:t>
      </w:r>
      <w:r>
        <w:rPr>
          <w:rFonts w:eastAsia="Calibri"/>
          <w:rtl/>
          <w:lang w:bidi="ar-LB"/>
        </w:rPr>
        <w:t xml:space="preserve"> </w:t>
      </w:r>
      <w:r w:rsidRPr="00172576">
        <w:rPr>
          <w:rFonts w:eastAsia="Calibri"/>
          <w:rtl/>
          <w:lang w:bidi="ar-LB"/>
        </w:rPr>
        <w:t>والخط</w:t>
      </w:r>
      <w:r>
        <w:rPr>
          <w:rFonts w:eastAsia="Calibri"/>
          <w:rtl/>
          <w:lang w:bidi="ar-LB"/>
        </w:rPr>
        <w:t xml:space="preserve"> </w:t>
      </w:r>
      <w:r w:rsidRPr="00172576">
        <w:rPr>
          <w:rFonts w:eastAsia="Calibri"/>
          <w:rtl/>
          <w:lang w:bidi="ar-LB"/>
        </w:rPr>
        <w:t>الساخن</w:t>
      </w:r>
      <w:r>
        <w:rPr>
          <w:rFonts w:eastAsia="Calibri"/>
          <w:rtl/>
          <w:lang w:bidi="ar-LB"/>
        </w:rPr>
        <w:t xml:space="preserve"> </w:t>
      </w:r>
      <w:r w:rsidRPr="00172576">
        <w:rPr>
          <w:rFonts w:eastAsia="Calibri"/>
          <w:rtl/>
          <w:lang w:bidi="ar-LB"/>
        </w:rPr>
        <w:t>لتلقى</w:t>
      </w:r>
      <w:r>
        <w:rPr>
          <w:rFonts w:eastAsia="Calibri"/>
          <w:rtl/>
          <w:lang w:bidi="ar-LB"/>
        </w:rPr>
        <w:t xml:space="preserve"> </w:t>
      </w:r>
      <w:r w:rsidRPr="00172576">
        <w:rPr>
          <w:rFonts w:eastAsia="Calibri"/>
          <w:rtl/>
          <w:lang w:bidi="ar-LB"/>
        </w:rPr>
        <w:t>الشكاوى،</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عاملات</w:t>
      </w:r>
      <w:r>
        <w:rPr>
          <w:rFonts w:eastAsia="Calibri"/>
          <w:rtl/>
          <w:lang w:bidi="ar-LB"/>
        </w:rPr>
        <w:t xml:space="preserve"> </w:t>
      </w:r>
      <w:r w:rsidRPr="00172576">
        <w:rPr>
          <w:rFonts w:eastAsia="Calibri"/>
          <w:rtl/>
          <w:lang w:bidi="ar-LB"/>
        </w:rPr>
        <w:t>المنازل</w:t>
      </w:r>
      <w:r>
        <w:rPr>
          <w:rFonts w:eastAsia="Calibri"/>
          <w:rtl/>
          <w:lang w:bidi="ar-LB"/>
        </w:rPr>
        <w:t xml:space="preserve"> </w:t>
      </w:r>
      <w:r w:rsidRPr="00172576">
        <w:rPr>
          <w:rFonts w:eastAsia="Calibri"/>
          <w:rtl/>
          <w:lang w:bidi="ar-LB"/>
        </w:rPr>
        <w:t>المهاجرات،</w:t>
      </w:r>
      <w:r>
        <w:rPr>
          <w:rFonts w:eastAsia="Calibri"/>
          <w:rtl/>
          <w:lang w:bidi="ar-LB"/>
        </w:rPr>
        <w:t xml:space="preserve"> </w:t>
      </w:r>
      <w:r w:rsidRPr="00172576">
        <w:rPr>
          <w:rFonts w:eastAsia="Calibri"/>
          <w:rtl/>
          <w:lang w:bidi="ar-LB"/>
        </w:rPr>
        <w:t>دون</w:t>
      </w:r>
      <w:r>
        <w:rPr>
          <w:rFonts w:eastAsia="Calibri"/>
          <w:rtl/>
          <w:lang w:bidi="ar-LB"/>
        </w:rPr>
        <w:t xml:space="preserve"> </w:t>
      </w:r>
      <w:r w:rsidRPr="00172576">
        <w:rPr>
          <w:rFonts w:eastAsia="Calibri"/>
          <w:rtl/>
          <w:lang w:bidi="ar-LB"/>
        </w:rPr>
        <w:t>اي</w:t>
      </w:r>
      <w:r>
        <w:rPr>
          <w:rFonts w:eastAsia="Calibri"/>
          <w:rtl/>
          <w:lang w:bidi="ar-LB"/>
        </w:rPr>
        <w:t xml:space="preserve"> </w:t>
      </w:r>
      <w:r w:rsidRPr="00172576">
        <w:rPr>
          <w:rFonts w:eastAsia="Calibri"/>
          <w:rtl/>
          <w:lang w:bidi="ar-LB"/>
        </w:rPr>
        <w:t>وسيط</w:t>
      </w:r>
      <w:r>
        <w:rPr>
          <w:rFonts w:eastAsia="Calibri"/>
          <w:rtl/>
          <w:lang w:bidi="ar-LB"/>
        </w:rPr>
        <w:t xml:space="preserve"> </w:t>
      </w:r>
      <w:r w:rsidRPr="00172576">
        <w:rPr>
          <w:rFonts w:eastAsia="Calibri"/>
          <w:rtl/>
          <w:lang w:bidi="ar-LB"/>
        </w:rPr>
        <w:t>ويقوم</w:t>
      </w:r>
      <w:r>
        <w:rPr>
          <w:rFonts w:eastAsia="Calibri"/>
          <w:rtl/>
          <w:lang w:bidi="ar-LB"/>
        </w:rPr>
        <w:t xml:space="preserve"> </w:t>
      </w:r>
      <w:r w:rsidRPr="00172576">
        <w:rPr>
          <w:rFonts w:eastAsia="Calibri"/>
          <w:rtl/>
          <w:lang w:bidi="ar-LB"/>
        </w:rPr>
        <w:t>الموظف</w:t>
      </w:r>
      <w:r>
        <w:rPr>
          <w:rFonts w:eastAsia="Calibri"/>
          <w:rtl/>
          <w:lang w:bidi="ar-LB"/>
        </w:rPr>
        <w:t xml:space="preserve"> </w:t>
      </w:r>
      <w:r w:rsidRPr="00172576">
        <w:rPr>
          <w:rFonts w:eastAsia="Calibri"/>
          <w:rtl/>
          <w:lang w:bidi="ar-LB"/>
        </w:rPr>
        <w:t>المتفرغ</w:t>
      </w:r>
      <w:r>
        <w:rPr>
          <w:rFonts w:eastAsia="Calibri"/>
          <w:rtl/>
          <w:lang w:bidi="ar-LB"/>
        </w:rPr>
        <w:t xml:space="preserve"> </w:t>
      </w:r>
      <w:r w:rsidRPr="00172576">
        <w:rPr>
          <w:rFonts w:eastAsia="Calibri"/>
          <w:rtl/>
          <w:lang w:bidi="ar-LB"/>
        </w:rPr>
        <w:t>لهذه</w:t>
      </w:r>
      <w:r>
        <w:rPr>
          <w:rFonts w:eastAsia="Calibri"/>
          <w:rtl/>
          <w:lang w:bidi="ar-LB"/>
        </w:rPr>
        <w:t xml:space="preserve"> </w:t>
      </w:r>
      <w:r w:rsidRPr="00172576">
        <w:rPr>
          <w:rFonts w:eastAsia="Calibri"/>
          <w:rtl/>
          <w:lang w:bidi="ar-LB"/>
        </w:rPr>
        <w:t>الخدمة</w:t>
      </w:r>
      <w:r>
        <w:rPr>
          <w:rFonts w:eastAsia="Calibri"/>
          <w:rtl/>
          <w:lang w:bidi="ar-LB"/>
        </w:rPr>
        <w:t xml:space="preserve"> </w:t>
      </w:r>
      <w:r w:rsidRPr="00172576">
        <w:rPr>
          <w:rFonts w:eastAsia="Calibri"/>
          <w:rtl/>
          <w:lang w:bidi="ar-LB"/>
        </w:rPr>
        <w:t>بمعالجتها</w:t>
      </w:r>
      <w:r>
        <w:rPr>
          <w:rFonts w:eastAsia="Calibri"/>
          <w:rtl/>
          <w:lang w:bidi="ar-LB"/>
        </w:rPr>
        <w:t xml:space="preserve"> </w:t>
      </w:r>
      <w:r w:rsidRPr="00172576">
        <w:rPr>
          <w:rFonts w:eastAsia="Calibri"/>
          <w:rtl/>
          <w:lang w:bidi="ar-LB"/>
        </w:rPr>
        <w:t>مع</w:t>
      </w:r>
      <w:r>
        <w:rPr>
          <w:rFonts w:eastAsia="Calibri"/>
          <w:rtl/>
          <w:lang w:bidi="ar-LB"/>
        </w:rPr>
        <w:t xml:space="preserve"> </w:t>
      </w:r>
      <w:r w:rsidRPr="00172576">
        <w:rPr>
          <w:rFonts w:eastAsia="Calibri"/>
          <w:rtl/>
          <w:lang w:bidi="ar-LB"/>
        </w:rPr>
        <w:t>الجهات</w:t>
      </w:r>
      <w:r>
        <w:rPr>
          <w:rFonts w:eastAsia="Calibri"/>
          <w:rtl/>
          <w:lang w:bidi="ar-LB"/>
        </w:rPr>
        <w:t xml:space="preserve"> </w:t>
      </w:r>
      <w:r w:rsidRPr="00172576">
        <w:rPr>
          <w:rFonts w:eastAsia="Calibri"/>
          <w:rtl/>
          <w:lang w:bidi="ar-LB"/>
        </w:rPr>
        <w:t>المختصة.</w:t>
      </w:r>
      <w:r>
        <w:rPr>
          <w:rFonts w:eastAsia="Calibri"/>
          <w:rtl/>
          <w:lang w:bidi="ar-LB"/>
        </w:rPr>
        <w:t xml:space="preserve"> </w:t>
      </w:r>
      <w:r w:rsidRPr="00172576">
        <w:rPr>
          <w:rFonts w:eastAsia="Calibri"/>
          <w:rtl/>
          <w:lang w:bidi="ar-LB"/>
        </w:rPr>
        <w:t>وفي</w:t>
      </w:r>
      <w:r>
        <w:rPr>
          <w:rFonts w:eastAsia="Calibri"/>
          <w:rtl/>
          <w:lang w:bidi="ar-LB"/>
        </w:rPr>
        <w:t xml:space="preserve"> </w:t>
      </w:r>
      <w:r w:rsidRPr="00172576">
        <w:rPr>
          <w:rFonts w:eastAsia="Calibri"/>
          <w:rtl/>
          <w:lang w:bidi="ar-LB"/>
        </w:rPr>
        <w:t>حال</w:t>
      </w:r>
      <w:r>
        <w:rPr>
          <w:rFonts w:eastAsia="Calibri"/>
          <w:rtl/>
          <w:lang w:bidi="ar-LB"/>
        </w:rPr>
        <w:t xml:space="preserve"> </w:t>
      </w:r>
      <w:r w:rsidRPr="00172576">
        <w:rPr>
          <w:rFonts w:eastAsia="Calibri"/>
          <w:rtl/>
          <w:lang w:bidi="ar-LB"/>
        </w:rPr>
        <w:t>ورود</w:t>
      </w:r>
      <w:r>
        <w:rPr>
          <w:rFonts w:eastAsia="Calibri"/>
          <w:rtl/>
          <w:lang w:bidi="ar-LB"/>
        </w:rPr>
        <w:t xml:space="preserve"> </w:t>
      </w:r>
      <w:r w:rsidRPr="00172576">
        <w:rPr>
          <w:rFonts w:eastAsia="Calibri"/>
          <w:rtl/>
          <w:lang w:bidi="ar-LB"/>
        </w:rPr>
        <w:t>شكوى</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العاملة</w:t>
      </w:r>
      <w:r>
        <w:rPr>
          <w:rFonts w:eastAsia="Calibri"/>
          <w:rtl/>
          <w:lang w:bidi="ar-LB"/>
        </w:rPr>
        <w:t xml:space="preserve"> </w:t>
      </w:r>
      <w:r w:rsidRPr="00172576">
        <w:rPr>
          <w:rFonts w:eastAsia="Calibri"/>
          <w:rtl/>
          <w:lang w:bidi="ar-LB"/>
        </w:rPr>
        <w:t>نفسها</w:t>
      </w:r>
      <w:r>
        <w:rPr>
          <w:rFonts w:eastAsia="Calibri"/>
          <w:rtl/>
          <w:lang w:bidi="ar-LB"/>
        </w:rPr>
        <w:t xml:space="preserve"> </w:t>
      </w:r>
      <w:r w:rsidRPr="00172576">
        <w:rPr>
          <w:rFonts w:eastAsia="Calibri"/>
          <w:rtl/>
          <w:lang w:bidi="ar-LB"/>
        </w:rPr>
        <w:t>او</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اصحاب</w:t>
      </w:r>
      <w:r>
        <w:rPr>
          <w:rFonts w:eastAsia="Calibri"/>
          <w:rtl/>
          <w:lang w:bidi="ar-LB"/>
        </w:rPr>
        <w:t xml:space="preserve"> </w:t>
      </w:r>
      <w:r w:rsidRPr="00172576">
        <w:rPr>
          <w:rFonts w:eastAsia="Calibri"/>
          <w:rtl/>
          <w:lang w:bidi="ar-LB"/>
        </w:rPr>
        <w:t>مكاتب</w:t>
      </w:r>
      <w:r>
        <w:rPr>
          <w:rFonts w:eastAsia="Calibri"/>
          <w:rtl/>
          <w:lang w:bidi="ar-LB"/>
        </w:rPr>
        <w:t xml:space="preserve"> </w:t>
      </w:r>
      <w:r w:rsidRPr="00172576">
        <w:rPr>
          <w:rFonts w:eastAsia="Calibri"/>
          <w:rtl/>
          <w:lang w:bidi="ar-LB"/>
        </w:rPr>
        <w:t>الاستقدام،</w:t>
      </w:r>
      <w:r>
        <w:rPr>
          <w:rFonts w:eastAsia="Calibri"/>
          <w:rtl/>
          <w:lang w:bidi="ar-LB"/>
        </w:rPr>
        <w:t xml:space="preserve"> </w:t>
      </w:r>
      <w:r w:rsidRPr="00172576">
        <w:rPr>
          <w:rFonts w:eastAsia="Calibri"/>
          <w:rtl/>
          <w:lang w:bidi="ar-LB"/>
        </w:rPr>
        <w:t>او</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السفارات</w:t>
      </w:r>
      <w:r>
        <w:rPr>
          <w:rFonts w:eastAsia="Calibri"/>
          <w:rtl/>
          <w:lang w:bidi="ar-LB"/>
        </w:rPr>
        <w:t xml:space="preserve"> </w:t>
      </w:r>
      <w:r w:rsidRPr="00172576">
        <w:rPr>
          <w:rFonts w:eastAsia="Calibri"/>
          <w:rtl/>
          <w:lang w:bidi="ar-LB"/>
        </w:rPr>
        <w:t>المعنية</w:t>
      </w:r>
      <w:r>
        <w:rPr>
          <w:rFonts w:eastAsia="Calibri"/>
          <w:rtl/>
          <w:lang w:bidi="ar-LB"/>
        </w:rPr>
        <w:t xml:space="preserve"> </w:t>
      </w:r>
      <w:r w:rsidRPr="00172576">
        <w:rPr>
          <w:rFonts w:eastAsia="Calibri"/>
          <w:rtl/>
          <w:lang w:bidi="ar-LB"/>
        </w:rPr>
        <w:t>حول</w:t>
      </w:r>
      <w:r>
        <w:rPr>
          <w:rFonts w:eastAsia="Calibri"/>
          <w:rtl/>
          <w:lang w:bidi="ar-LB"/>
        </w:rPr>
        <w:t xml:space="preserve"> </w:t>
      </w:r>
      <w:r w:rsidRPr="00172576">
        <w:rPr>
          <w:rFonts w:eastAsia="Calibri"/>
          <w:rtl/>
          <w:lang w:bidi="ar-LB"/>
        </w:rPr>
        <w:t>سوء</w:t>
      </w:r>
      <w:r>
        <w:rPr>
          <w:rFonts w:eastAsia="Calibri"/>
          <w:rtl/>
          <w:lang w:bidi="ar-LB"/>
        </w:rPr>
        <w:t xml:space="preserve"> </w:t>
      </w:r>
      <w:r w:rsidRPr="00172576">
        <w:rPr>
          <w:rFonts w:eastAsia="Calibri"/>
          <w:rtl/>
          <w:lang w:bidi="ar-LB"/>
        </w:rPr>
        <w:t>المعاملة</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قبل</w:t>
      </w:r>
      <w:r>
        <w:rPr>
          <w:rFonts w:eastAsia="Calibri"/>
          <w:rtl/>
          <w:lang w:bidi="ar-LB"/>
        </w:rPr>
        <w:t xml:space="preserve"> </w:t>
      </w:r>
      <w:r w:rsidRPr="00172576">
        <w:rPr>
          <w:rFonts w:eastAsia="Calibri"/>
          <w:rtl/>
          <w:lang w:bidi="ar-LB"/>
        </w:rPr>
        <w:t>صاحب</w:t>
      </w:r>
      <w:r>
        <w:rPr>
          <w:rFonts w:eastAsia="Calibri"/>
          <w:rtl/>
          <w:lang w:bidi="ar-LB"/>
        </w:rPr>
        <w:t xml:space="preserve"> </w:t>
      </w:r>
      <w:r w:rsidRPr="00172576">
        <w:rPr>
          <w:rFonts w:eastAsia="Calibri"/>
          <w:rtl/>
          <w:lang w:bidi="ar-LB"/>
        </w:rPr>
        <w:t>العمل</w:t>
      </w:r>
      <w:r>
        <w:rPr>
          <w:rFonts w:eastAsia="Calibri"/>
          <w:rtl/>
          <w:lang w:bidi="ar-LB"/>
        </w:rPr>
        <w:t xml:space="preserve"> </w:t>
      </w:r>
      <w:r w:rsidRPr="00172576">
        <w:rPr>
          <w:rFonts w:eastAsia="Calibri"/>
          <w:rtl/>
          <w:lang w:bidi="ar-LB"/>
        </w:rPr>
        <w:t>تتم</w:t>
      </w:r>
      <w:r>
        <w:rPr>
          <w:rFonts w:eastAsia="Calibri"/>
          <w:rtl/>
          <w:lang w:bidi="ar-LB"/>
        </w:rPr>
        <w:t xml:space="preserve"> </w:t>
      </w:r>
      <w:r w:rsidRPr="00172576">
        <w:rPr>
          <w:rFonts w:eastAsia="Calibri"/>
          <w:rtl/>
          <w:lang w:bidi="ar-LB"/>
        </w:rPr>
        <w:t>معالجة</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وزارة</w:t>
      </w:r>
      <w:r>
        <w:rPr>
          <w:rFonts w:eastAsia="Calibri"/>
          <w:rtl/>
          <w:lang w:bidi="ar-LB"/>
        </w:rPr>
        <w:t xml:space="preserve"> </w:t>
      </w:r>
      <w:r w:rsidRPr="00172576">
        <w:rPr>
          <w:rFonts w:eastAsia="Calibri"/>
          <w:rtl/>
          <w:lang w:bidi="ar-LB"/>
        </w:rPr>
        <w:t>العمل</w:t>
      </w:r>
      <w:r>
        <w:rPr>
          <w:rFonts w:eastAsia="Calibri"/>
          <w:rtl/>
          <w:lang w:bidi="ar-LB"/>
        </w:rPr>
        <w:t xml:space="preserve"> </w:t>
      </w:r>
      <w:r w:rsidRPr="00172576">
        <w:rPr>
          <w:rFonts w:eastAsia="Calibri"/>
          <w:rtl/>
          <w:lang w:bidi="ar-LB"/>
        </w:rPr>
        <w:t>وفي</w:t>
      </w:r>
      <w:r>
        <w:rPr>
          <w:rFonts w:eastAsia="Calibri"/>
          <w:rtl/>
          <w:lang w:bidi="ar-LB"/>
        </w:rPr>
        <w:t xml:space="preserve"> </w:t>
      </w:r>
      <w:r w:rsidRPr="00172576">
        <w:rPr>
          <w:rFonts w:eastAsia="Calibri"/>
          <w:rtl/>
          <w:lang w:bidi="ar-LB"/>
        </w:rPr>
        <w:t>النيابات</w:t>
      </w:r>
      <w:r>
        <w:rPr>
          <w:rFonts w:eastAsia="Calibri"/>
          <w:rtl/>
          <w:lang w:bidi="ar-LB"/>
        </w:rPr>
        <w:t xml:space="preserve"> </w:t>
      </w:r>
      <w:r w:rsidRPr="00172576">
        <w:rPr>
          <w:rFonts w:eastAsia="Calibri"/>
          <w:rtl/>
          <w:lang w:bidi="ar-LB"/>
        </w:rPr>
        <w:t>المختصة.</w:t>
      </w:r>
      <w:r>
        <w:rPr>
          <w:rFonts w:eastAsia="Calibri"/>
          <w:rtl/>
          <w:lang w:bidi="ar-LB"/>
        </w:rPr>
        <w:t xml:space="preserve"> و</w:t>
      </w:r>
      <w:r w:rsidRPr="00172576">
        <w:rPr>
          <w:rFonts w:eastAsia="Calibri"/>
          <w:rtl/>
          <w:lang w:bidi="ar-LB"/>
        </w:rPr>
        <w:t>تقدم</w:t>
      </w:r>
      <w:r>
        <w:rPr>
          <w:rFonts w:eastAsia="Calibri"/>
          <w:rtl/>
          <w:lang w:bidi="ar-LB"/>
        </w:rPr>
        <w:t xml:space="preserve"> </w:t>
      </w:r>
      <w:r w:rsidRPr="00172576">
        <w:rPr>
          <w:rFonts w:eastAsia="Calibri"/>
          <w:rtl/>
          <w:lang w:bidi="ar-LB"/>
        </w:rPr>
        <w:t>الشكاوى</w:t>
      </w:r>
      <w:r>
        <w:rPr>
          <w:rFonts w:eastAsia="Calibri"/>
          <w:rtl/>
          <w:lang w:bidi="ar-LB"/>
        </w:rPr>
        <w:t xml:space="preserve"> </w:t>
      </w:r>
      <w:r w:rsidRPr="00172576">
        <w:rPr>
          <w:rFonts w:eastAsia="Calibri"/>
          <w:rtl/>
          <w:lang w:bidi="ar-LB"/>
        </w:rPr>
        <w:t>إلى:</w:t>
      </w:r>
    </w:p>
    <w:p w:rsidR="00544ADF" w:rsidRPr="00544ADF" w:rsidRDefault="00366CB7" w:rsidP="00544ADF">
      <w:pPr>
        <w:pStyle w:val="Bullet1GA"/>
        <w:numPr>
          <w:ilvl w:val="0"/>
          <w:numId w:val="39"/>
        </w:numPr>
        <w:bidi/>
        <w:rPr>
          <w:rFonts w:ascii="Traditional Arabic" w:eastAsia="Calibri" w:hAnsi="Traditional Arabic"/>
          <w:sz w:val="30"/>
          <w:lang w:bidi="ar-LB"/>
        </w:rPr>
      </w:pPr>
      <w:r w:rsidRPr="00544ADF">
        <w:rPr>
          <w:rFonts w:eastAsia="Calibri"/>
          <w:rtl/>
          <w:lang w:bidi="ar-LB"/>
        </w:rPr>
        <w:t>الامن العام في وزارة الداخلية والبلديات في حالات الهرب، والمعاملة السيئة</w:t>
      </w:r>
    </w:p>
    <w:p w:rsidR="00366CB7" w:rsidRPr="00544ADF" w:rsidRDefault="00366CB7" w:rsidP="00544ADF">
      <w:pPr>
        <w:pStyle w:val="Bullet1GA"/>
        <w:numPr>
          <w:ilvl w:val="0"/>
          <w:numId w:val="39"/>
        </w:numPr>
        <w:bidi/>
        <w:rPr>
          <w:rFonts w:ascii="Traditional Arabic" w:eastAsia="Calibri" w:hAnsi="Traditional Arabic"/>
          <w:sz w:val="30"/>
          <w:lang w:bidi="ar-LB"/>
        </w:rPr>
      </w:pPr>
      <w:r w:rsidRPr="00544ADF">
        <w:rPr>
          <w:rFonts w:ascii="Traditional Arabic" w:eastAsia="Calibri" w:hAnsi="Traditional Arabic"/>
          <w:sz w:val="30"/>
          <w:rtl/>
          <w:lang w:bidi="ar-LB"/>
        </w:rPr>
        <w:t>وزارة العمل في حالات عدم دفع الاجور وعدم تنفيذ بنود عقد العمل الموحد</w:t>
      </w:r>
    </w:p>
    <w:p w:rsidR="00366CB7" w:rsidRPr="002321B0" w:rsidRDefault="00366CB7" w:rsidP="00366CB7">
      <w:pPr>
        <w:pStyle w:val="SingleTxtGA"/>
        <w:rPr>
          <w:rFonts w:eastAsia="Calibri"/>
          <w:spacing w:val="-4"/>
          <w:rtl/>
          <w:lang w:bidi="ar-LB"/>
        </w:rPr>
      </w:pPr>
      <w:r w:rsidRPr="002321B0">
        <w:rPr>
          <w:rFonts w:eastAsia="Calibri"/>
          <w:spacing w:val="-4"/>
          <w:rtl/>
          <w:lang w:bidi="ar-LB"/>
        </w:rPr>
        <w:t>كما تقدم الدعاوى امام مجالس العمل التحكيمية في المحافظات. وصدرت احكام قضائية عديدة منحت</w:t>
      </w:r>
      <w:r w:rsidRPr="002321B0">
        <w:rPr>
          <w:rFonts w:eastAsia="Calibri"/>
          <w:spacing w:val="-4"/>
          <w:rtl/>
        </w:rPr>
        <w:t xml:space="preserve"> </w:t>
      </w:r>
      <w:r w:rsidRPr="002321B0">
        <w:rPr>
          <w:rFonts w:eastAsia="Calibri"/>
          <w:spacing w:val="-4"/>
          <w:rtl/>
          <w:lang w:bidi="ar-LB"/>
        </w:rPr>
        <w:t>العاملات في الخدمة المنزلية تعويض عن العطل والضرر، والالزام بدفع الاجور المستحقة</w:t>
      </w:r>
      <w:r w:rsidRPr="002321B0">
        <w:rPr>
          <w:rFonts w:eastAsia="Calibri"/>
          <w:spacing w:val="-4"/>
          <w:rtl/>
        </w:rPr>
        <w:t xml:space="preserve"> .</w:t>
      </w:r>
      <w:r w:rsidRPr="002321B0">
        <w:rPr>
          <w:rFonts w:eastAsia="Calibri"/>
          <w:spacing w:val="-4"/>
          <w:rtl/>
          <w:lang w:bidi="ar-LB"/>
        </w:rPr>
        <w:t>..</w:t>
      </w:r>
    </w:p>
    <w:p w:rsidR="00366CB7" w:rsidRPr="00172576" w:rsidRDefault="00366CB7" w:rsidP="00366CB7">
      <w:pPr>
        <w:pStyle w:val="SingleTxtGA"/>
        <w:rPr>
          <w:rFonts w:eastAsia="Calibri"/>
          <w:rtl/>
          <w:lang w:bidi="ar-LB"/>
        </w:rPr>
      </w:pPr>
      <w:r w:rsidRPr="00172576">
        <w:rPr>
          <w:rFonts w:eastAsia="Calibri"/>
          <w:rtl/>
        </w:rPr>
        <w:t>201-</w:t>
      </w:r>
      <w:r w:rsidRPr="00172576">
        <w:rPr>
          <w:rFonts w:eastAsia="Calibri"/>
          <w:rtl/>
        </w:rPr>
        <w:tab/>
      </w:r>
      <w:r w:rsidRPr="00172576">
        <w:rPr>
          <w:rFonts w:eastAsia="Calibri"/>
          <w:rtl/>
          <w:lang w:bidi="ar-LB"/>
        </w:rPr>
        <w:t>يتم</w:t>
      </w:r>
      <w:r>
        <w:rPr>
          <w:rFonts w:eastAsia="Calibri"/>
          <w:rtl/>
          <w:lang w:bidi="ar-LB"/>
        </w:rPr>
        <w:t xml:space="preserve"> </w:t>
      </w:r>
      <w:r w:rsidRPr="00172576">
        <w:rPr>
          <w:rFonts w:eastAsia="Calibri"/>
          <w:rtl/>
          <w:lang w:bidi="ar-LB"/>
        </w:rPr>
        <w:t>تنظيم</w:t>
      </w:r>
      <w:r>
        <w:rPr>
          <w:rFonts w:eastAsia="Calibri"/>
          <w:rtl/>
          <w:lang w:bidi="ar-LB"/>
        </w:rPr>
        <w:t xml:space="preserve"> </w:t>
      </w:r>
      <w:r w:rsidRPr="00172576">
        <w:rPr>
          <w:rFonts w:eastAsia="Calibri"/>
          <w:rtl/>
          <w:lang w:bidi="ar-LB"/>
        </w:rPr>
        <w:t>حملات</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قبل</w:t>
      </w:r>
      <w:r>
        <w:rPr>
          <w:rFonts w:eastAsia="Calibri"/>
          <w:rtl/>
          <w:lang w:bidi="ar-LB"/>
        </w:rPr>
        <w:t xml:space="preserve"> </w:t>
      </w:r>
      <w:r w:rsidRPr="00172576">
        <w:rPr>
          <w:rFonts w:eastAsia="Calibri"/>
          <w:rtl/>
          <w:lang w:bidi="ar-LB"/>
        </w:rPr>
        <w:t>وزارة</w:t>
      </w:r>
      <w:r>
        <w:rPr>
          <w:rFonts w:eastAsia="Calibri"/>
          <w:rtl/>
          <w:lang w:bidi="ar-LB"/>
        </w:rPr>
        <w:t xml:space="preserve"> </w:t>
      </w:r>
      <w:r w:rsidRPr="00172576">
        <w:rPr>
          <w:rFonts w:eastAsia="Calibri"/>
          <w:rtl/>
          <w:lang w:bidi="ar-LB"/>
        </w:rPr>
        <w:t>العمل</w:t>
      </w:r>
      <w:r>
        <w:rPr>
          <w:rFonts w:eastAsia="Calibri"/>
          <w:rtl/>
          <w:lang w:bidi="ar-LB"/>
        </w:rPr>
        <w:t xml:space="preserve"> </w:t>
      </w:r>
      <w:r w:rsidRPr="00172576">
        <w:rPr>
          <w:rFonts w:eastAsia="Calibri"/>
          <w:rtl/>
          <w:lang w:bidi="ar-LB"/>
        </w:rPr>
        <w:t>تهدف</w:t>
      </w:r>
      <w:r>
        <w:rPr>
          <w:rFonts w:eastAsia="Calibri"/>
          <w:rtl/>
          <w:lang w:bidi="ar-LB"/>
        </w:rPr>
        <w:t xml:space="preserve"> </w:t>
      </w:r>
      <w:r w:rsidRPr="00172576">
        <w:rPr>
          <w:rFonts w:eastAsia="Calibri"/>
          <w:rtl/>
          <w:lang w:bidi="ar-LB"/>
        </w:rPr>
        <w:t>الى</w:t>
      </w:r>
      <w:r>
        <w:rPr>
          <w:rFonts w:eastAsia="Calibri"/>
          <w:rtl/>
          <w:lang w:bidi="ar-LB"/>
        </w:rPr>
        <w:t xml:space="preserve"> </w:t>
      </w:r>
      <w:r w:rsidRPr="00172576">
        <w:rPr>
          <w:rFonts w:eastAsia="Calibri"/>
          <w:rtl/>
          <w:lang w:bidi="ar-LB"/>
        </w:rPr>
        <w:t>التوعية</w:t>
      </w:r>
      <w:r>
        <w:rPr>
          <w:rFonts w:eastAsia="Calibri"/>
          <w:rtl/>
          <w:lang w:bidi="ar-LB"/>
        </w:rPr>
        <w:t xml:space="preserve"> </w:t>
      </w:r>
      <w:r w:rsidRPr="00172576">
        <w:rPr>
          <w:rFonts w:eastAsia="Calibri"/>
          <w:rtl/>
          <w:lang w:bidi="ar-LB"/>
        </w:rPr>
        <w:t>حول</w:t>
      </w:r>
      <w:r>
        <w:rPr>
          <w:rFonts w:eastAsia="Calibri"/>
          <w:rtl/>
          <w:lang w:bidi="ar-LB"/>
        </w:rPr>
        <w:t xml:space="preserve"> </w:t>
      </w:r>
      <w:r w:rsidRPr="00172576">
        <w:rPr>
          <w:rFonts w:eastAsia="Calibri"/>
          <w:rtl/>
          <w:lang w:bidi="ar-LB"/>
        </w:rPr>
        <w:t>هذا</w:t>
      </w:r>
      <w:r>
        <w:rPr>
          <w:rFonts w:eastAsia="Calibri"/>
          <w:rtl/>
          <w:lang w:bidi="ar-LB"/>
        </w:rPr>
        <w:t xml:space="preserve"> </w:t>
      </w:r>
      <w:r w:rsidRPr="00172576">
        <w:rPr>
          <w:rFonts w:eastAsia="Calibri"/>
          <w:rtl/>
          <w:lang w:bidi="ar-LB"/>
        </w:rPr>
        <w:t>الموضوع</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وسائل</w:t>
      </w:r>
      <w:r>
        <w:rPr>
          <w:rFonts w:eastAsia="Calibri"/>
          <w:rtl/>
          <w:lang w:bidi="ar-LB"/>
        </w:rPr>
        <w:t xml:space="preserve"> </w:t>
      </w:r>
      <w:r w:rsidRPr="00172576">
        <w:rPr>
          <w:rFonts w:eastAsia="Calibri"/>
          <w:rtl/>
          <w:lang w:bidi="ar-LB"/>
        </w:rPr>
        <w:t>الاعلام</w:t>
      </w:r>
      <w:r>
        <w:rPr>
          <w:rFonts w:eastAsia="Calibri"/>
          <w:rtl/>
          <w:lang w:bidi="ar-LB"/>
        </w:rPr>
        <w:t xml:space="preserve"> </w:t>
      </w:r>
      <w:r w:rsidRPr="00172576">
        <w:rPr>
          <w:rFonts w:eastAsia="Calibri"/>
          <w:rtl/>
          <w:lang w:bidi="ar-LB"/>
        </w:rPr>
        <w:t>المرئية</w:t>
      </w:r>
      <w:r>
        <w:rPr>
          <w:rFonts w:eastAsia="Calibri"/>
          <w:rtl/>
          <w:lang w:bidi="ar-LB"/>
        </w:rPr>
        <w:t xml:space="preserve"> </w:t>
      </w:r>
      <w:r w:rsidRPr="00172576">
        <w:rPr>
          <w:rFonts w:eastAsia="Calibri"/>
          <w:rtl/>
          <w:lang w:bidi="ar-LB"/>
        </w:rPr>
        <w:t>والمسموعة.</w:t>
      </w:r>
    </w:p>
    <w:p w:rsidR="00366CB7" w:rsidRPr="00172576" w:rsidRDefault="00366CB7" w:rsidP="00366CB7">
      <w:pPr>
        <w:pStyle w:val="SingleTxtGA"/>
        <w:rPr>
          <w:rFonts w:eastAsia="Calibri"/>
          <w:rtl/>
          <w:lang w:bidi="ar-LB"/>
        </w:rPr>
      </w:pPr>
      <w:r w:rsidRPr="00172576">
        <w:rPr>
          <w:rFonts w:eastAsia="Calibri"/>
          <w:rtl/>
        </w:rPr>
        <w:t>202-</w:t>
      </w:r>
      <w:r w:rsidRPr="00172576">
        <w:rPr>
          <w:rFonts w:eastAsia="Calibri"/>
          <w:rtl/>
        </w:rPr>
        <w:tab/>
      </w:r>
      <w:r w:rsidRPr="00172576">
        <w:rPr>
          <w:rFonts w:eastAsia="Calibri"/>
          <w:rtl/>
          <w:lang w:bidi="ar-LB"/>
        </w:rPr>
        <w:t>انجزت</w:t>
      </w:r>
      <w:r>
        <w:rPr>
          <w:rFonts w:eastAsia="Calibri"/>
          <w:rtl/>
          <w:lang w:bidi="ar-LB"/>
        </w:rPr>
        <w:t xml:space="preserve"> </w:t>
      </w:r>
      <w:r w:rsidRPr="00172576">
        <w:rPr>
          <w:rFonts w:eastAsia="Calibri"/>
          <w:rtl/>
          <w:lang w:bidi="ar-LB"/>
        </w:rPr>
        <w:t>لجنة</w:t>
      </w:r>
      <w:r>
        <w:rPr>
          <w:rFonts w:eastAsia="Calibri"/>
          <w:rtl/>
          <w:lang w:bidi="ar-LB"/>
        </w:rPr>
        <w:t xml:space="preserve"> </w:t>
      </w:r>
      <w:r w:rsidRPr="00172576">
        <w:rPr>
          <w:rFonts w:eastAsia="Calibri"/>
          <w:color w:val="000000"/>
          <w:rtl/>
          <w:lang w:bidi="ar-LB"/>
        </w:rPr>
        <w:t>التسيير</w:t>
      </w:r>
      <w:r>
        <w:rPr>
          <w:rFonts w:eastAsia="Calibri"/>
          <w:color w:val="000000"/>
          <w:rtl/>
          <w:lang w:bidi="ar-LB"/>
        </w:rPr>
        <w:t xml:space="preserve"> </w:t>
      </w:r>
      <w:r w:rsidRPr="00172576">
        <w:rPr>
          <w:rFonts w:eastAsia="Calibri"/>
          <w:color w:val="000000"/>
          <w:rtl/>
          <w:lang w:bidi="ar-LB"/>
        </w:rPr>
        <w:t>الوطنية</w:t>
      </w:r>
      <w:r>
        <w:rPr>
          <w:rFonts w:eastAsia="Calibri"/>
          <w:color w:val="000000"/>
          <w:rtl/>
          <w:lang w:bidi="ar-LB"/>
        </w:rPr>
        <w:t xml:space="preserve"> </w:t>
      </w:r>
      <w:r w:rsidRPr="00172576">
        <w:rPr>
          <w:rFonts w:eastAsia="Calibri"/>
          <w:color w:val="000000"/>
          <w:rtl/>
          <w:lang w:bidi="ar-LB"/>
        </w:rPr>
        <w:t>بشأن</w:t>
      </w:r>
      <w:r>
        <w:rPr>
          <w:rFonts w:eastAsia="Calibri"/>
          <w:color w:val="000000"/>
          <w:rtl/>
          <w:lang w:bidi="ar-LB"/>
        </w:rPr>
        <w:t xml:space="preserve"> </w:t>
      </w:r>
      <w:r w:rsidRPr="00172576">
        <w:rPr>
          <w:rFonts w:eastAsia="Calibri"/>
          <w:color w:val="000000"/>
          <w:rtl/>
          <w:lang w:bidi="ar-LB"/>
        </w:rPr>
        <w:t>عاملات</w:t>
      </w:r>
      <w:r>
        <w:rPr>
          <w:rFonts w:eastAsia="Calibri"/>
          <w:color w:val="000000"/>
          <w:rtl/>
          <w:lang w:bidi="ar-LB"/>
        </w:rPr>
        <w:t xml:space="preserve"> </w:t>
      </w:r>
      <w:r w:rsidRPr="00172576">
        <w:rPr>
          <w:rFonts w:eastAsia="Calibri"/>
          <w:color w:val="000000"/>
          <w:rtl/>
          <w:lang w:bidi="ar-LB"/>
        </w:rPr>
        <w:t>المنازل</w:t>
      </w:r>
      <w:r>
        <w:rPr>
          <w:rFonts w:eastAsia="Calibri"/>
          <w:color w:val="000000"/>
          <w:rtl/>
          <w:lang w:bidi="ar-LB"/>
        </w:rPr>
        <w:t xml:space="preserve"> </w:t>
      </w:r>
      <w:r w:rsidRPr="00172576">
        <w:rPr>
          <w:rFonts w:eastAsia="Calibri"/>
          <w:color w:val="000000"/>
          <w:rtl/>
          <w:lang w:bidi="ar-LB"/>
        </w:rPr>
        <w:t>المهاجرات</w:t>
      </w:r>
      <w:r>
        <w:rPr>
          <w:rFonts w:eastAsia="Calibri"/>
          <w:rtl/>
          <w:lang w:bidi="ar-LB"/>
        </w:rPr>
        <w:t xml:space="preserve"> </w:t>
      </w:r>
      <w:r w:rsidRPr="00172576">
        <w:rPr>
          <w:rFonts w:eastAsia="Calibri"/>
          <w:rtl/>
          <w:lang w:bidi="ar-LB"/>
        </w:rPr>
        <w:t>بالتعاون</w:t>
      </w:r>
      <w:r>
        <w:rPr>
          <w:rFonts w:eastAsia="Calibri"/>
          <w:rtl/>
          <w:lang w:bidi="ar-LB"/>
        </w:rPr>
        <w:t xml:space="preserve"> </w:t>
      </w:r>
      <w:r w:rsidRPr="00172576">
        <w:rPr>
          <w:rFonts w:eastAsia="Calibri"/>
          <w:rtl/>
          <w:lang w:bidi="ar-LB"/>
        </w:rPr>
        <w:t>مع</w:t>
      </w:r>
      <w:r>
        <w:rPr>
          <w:rFonts w:eastAsia="Calibri"/>
          <w:rtl/>
          <w:lang w:bidi="ar-LB"/>
        </w:rPr>
        <w:t xml:space="preserve"> </w:t>
      </w:r>
      <w:r w:rsidRPr="00172576">
        <w:rPr>
          <w:rFonts w:eastAsia="Calibri"/>
          <w:rtl/>
          <w:lang w:bidi="ar-LB"/>
        </w:rPr>
        <w:t>منظمة</w:t>
      </w:r>
      <w:r>
        <w:rPr>
          <w:rFonts w:eastAsia="Calibri"/>
          <w:rtl/>
          <w:lang w:bidi="ar-LB"/>
        </w:rPr>
        <w:t xml:space="preserve"> </w:t>
      </w:r>
      <w:r w:rsidRPr="00172576">
        <w:rPr>
          <w:rFonts w:eastAsia="Calibri"/>
          <w:rtl/>
          <w:lang w:bidi="ar-LB"/>
        </w:rPr>
        <w:t>العمل</w:t>
      </w:r>
      <w:r>
        <w:rPr>
          <w:rFonts w:eastAsia="Calibri"/>
          <w:rtl/>
          <w:lang w:bidi="ar-LB"/>
        </w:rPr>
        <w:t xml:space="preserve"> </w:t>
      </w:r>
      <w:r w:rsidRPr="00172576">
        <w:rPr>
          <w:rFonts w:eastAsia="Calibri"/>
          <w:rtl/>
          <w:lang w:bidi="ar-LB"/>
        </w:rPr>
        <w:t>الدولية</w:t>
      </w:r>
      <w:r>
        <w:rPr>
          <w:rFonts w:eastAsia="Calibri"/>
          <w:rtl/>
          <w:lang w:bidi="ar-LB"/>
        </w:rPr>
        <w:t xml:space="preserve"> </w:t>
      </w:r>
      <w:r w:rsidRPr="00172576">
        <w:rPr>
          <w:rFonts w:eastAsia="Calibri"/>
          <w:rtl/>
          <w:lang w:bidi="ar-LB"/>
        </w:rPr>
        <w:t>والجمعيات</w:t>
      </w:r>
      <w:r>
        <w:rPr>
          <w:rFonts w:eastAsia="Calibri"/>
          <w:rtl/>
          <w:lang w:bidi="ar-LB"/>
        </w:rPr>
        <w:t xml:space="preserve"> </w:t>
      </w:r>
      <w:r w:rsidRPr="00172576">
        <w:rPr>
          <w:rFonts w:eastAsia="Calibri"/>
          <w:rtl/>
          <w:lang w:bidi="ar-LB"/>
        </w:rPr>
        <w:t>المختصة</w:t>
      </w:r>
      <w:r>
        <w:rPr>
          <w:rFonts w:eastAsia="Calibri"/>
          <w:rtl/>
          <w:lang w:bidi="ar-LB"/>
        </w:rPr>
        <w:t xml:space="preserve"> </w:t>
      </w:r>
      <w:r w:rsidRPr="00172576">
        <w:rPr>
          <w:rFonts w:eastAsia="Calibri"/>
          <w:rtl/>
          <w:lang w:bidi="ar-LB"/>
        </w:rPr>
        <w:t>الدليل</w:t>
      </w:r>
      <w:r>
        <w:rPr>
          <w:rFonts w:eastAsia="Calibri"/>
          <w:rtl/>
          <w:lang w:bidi="ar-LB"/>
        </w:rPr>
        <w:t xml:space="preserve"> </w:t>
      </w:r>
      <w:r w:rsidRPr="00172576">
        <w:rPr>
          <w:rFonts w:eastAsia="Calibri"/>
          <w:rtl/>
          <w:lang w:bidi="ar-LB"/>
        </w:rPr>
        <w:t>الارشادي</w:t>
      </w:r>
      <w:r>
        <w:rPr>
          <w:rFonts w:eastAsia="Calibri"/>
          <w:rtl/>
          <w:lang w:bidi="ar-LB"/>
        </w:rPr>
        <w:t xml:space="preserve"> </w:t>
      </w:r>
      <w:r w:rsidRPr="00172576">
        <w:rPr>
          <w:rFonts w:eastAsia="Calibri"/>
          <w:rtl/>
          <w:lang w:bidi="ar-LB"/>
        </w:rPr>
        <w:t>للعاملات</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الخدمة</w:t>
      </w:r>
      <w:r>
        <w:rPr>
          <w:rFonts w:eastAsia="Calibri"/>
          <w:rtl/>
          <w:lang w:bidi="ar-LB"/>
        </w:rPr>
        <w:t xml:space="preserve"> </w:t>
      </w:r>
      <w:r w:rsidRPr="00172576">
        <w:rPr>
          <w:rFonts w:eastAsia="Calibri"/>
          <w:rtl/>
          <w:lang w:bidi="ar-LB"/>
        </w:rPr>
        <w:t>المنزلية</w:t>
      </w:r>
      <w:r>
        <w:rPr>
          <w:rFonts w:eastAsia="Calibri"/>
          <w:rtl/>
          <w:lang w:bidi="ar-LB"/>
        </w:rPr>
        <w:t xml:space="preserve"> </w:t>
      </w:r>
      <w:r w:rsidRPr="00172576">
        <w:rPr>
          <w:rFonts w:eastAsia="Calibri"/>
          <w:rtl/>
          <w:lang w:bidi="ar-LB"/>
        </w:rPr>
        <w:t>بهدف</w:t>
      </w:r>
      <w:r>
        <w:rPr>
          <w:rFonts w:eastAsia="Calibri"/>
          <w:rtl/>
          <w:lang w:bidi="ar-LB"/>
        </w:rPr>
        <w:t xml:space="preserve"> </w:t>
      </w:r>
      <w:r w:rsidRPr="00172576">
        <w:rPr>
          <w:rFonts w:eastAsia="Calibri"/>
          <w:rtl/>
          <w:lang w:bidi="ar-LB"/>
        </w:rPr>
        <w:t>توعيتهن</w:t>
      </w:r>
      <w:r>
        <w:rPr>
          <w:rFonts w:eastAsia="Calibri"/>
          <w:rtl/>
          <w:lang w:bidi="ar-LB"/>
        </w:rPr>
        <w:t xml:space="preserve"> </w:t>
      </w:r>
      <w:r w:rsidRPr="00172576">
        <w:rPr>
          <w:rFonts w:eastAsia="Calibri"/>
          <w:rtl/>
          <w:lang w:bidi="ar-LB"/>
        </w:rPr>
        <w:t>حول</w:t>
      </w:r>
      <w:r>
        <w:rPr>
          <w:rFonts w:eastAsia="Calibri"/>
          <w:rtl/>
          <w:lang w:bidi="ar-LB"/>
        </w:rPr>
        <w:t xml:space="preserve"> </w:t>
      </w:r>
      <w:r w:rsidRPr="00172576">
        <w:rPr>
          <w:rFonts w:eastAsia="Calibri"/>
          <w:rtl/>
          <w:lang w:bidi="ar-LB"/>
        </w:rPr>
        <w:t>حقوقهن</w:t>
      </w:r>
      <w:r>
        <w:rPr>
          <w:rFonts w:eastAsia="Calibri"/>
          <w:rtl/>
          <w:lang w:bidi="ar-LB"/>
        </w:rPr>
        <w:t xml:space="preserve"> </w:t>
      </w:r>
      <w:r w:rsidRPr="00172576">
        <w:rPr>
          <w:rFonts w:eastAsia="Calibri"/>
          <w:rtl/>
          <w:lang w:bidi="ar-LB"/>
        </w:rPr>
        <w:t>وواجباتهن</w:t>
      </w:r>
      <w:r>
        <w:rPr>
          <w:rFonts w:eastAsia="Calibri"/>
          <w:rtl/>
          <w:lang w:bidi="ar-LB"/>
        </w:rPr>
        <w:t xml:space="preserve"> </w:t>
      </w:r>
      <w:r w:rsidRPr="00172576">
        <w:rPr>
          <w:rFonts w:eastAsia="Calibri"/>
          <w:rtl/>
          <w:lang w:bidi="ar-LB"/>
        </w:rPr>
        <w:t>الذي</w:t>
      </w:r>
      <w:r>
        <w:rPr>
          <w:rFonts w:eastAsia="Calibri"/>
          <w:rtl/>
          <w:lang w:bidi="ar-LB"/>
        </w:rPr>
        <w:t xml:space="preserve"> </w:t>
      </w:r>
      <w:r w:rsidRPr="00172576">
        <w:rPr>
          <w:rFonts w:eastAsia="Calibri"/>
          <w:rtl/>
          <w:lang w:bidi="ar-LB"/>
        </w:rPr>
        <w:t>وضع</w:t>
      </w:r>
      <w:r>
        <w:rPr>
          <w:rFonts w:eastAsia="Calibri"/>
          <w:rtl/>
          <w:lang w:bidi="ar-LB"/>
        </w:rPr>
        <w:t xml:space="preserve"> </w:t>
      </w:r>
      <w:r w:rsidRPr="00172576">
        <w:rPr>
          <w:rFonts w:eastAsia="Calibri"/>
          <w:rtl/>
          <w:lang w:bidi="ar-LB"/>
        </w:rPr>
        <w:t>بتصرف</w:t>
      </w:r>
      <w:r>
        <w:rPr>
          <w:rFonts w:eastAsia="Calibri"/>
          <w:rtl/>
          <w:lang w:bidi="ar-LB"/>
        </w:rPr>
        <w:t xml:space="preserve"> </w:t>
      </w:r>
      <w:r w:rsidRPr="00172576">
        <w:rPr>
          <w:rFonts w:eastAsia="Calibri"/>
          <w:rtl/>
          <w:lang w:bidi="ar-LB"/>
        </w:rPr>
        <w:t>العاملات</w:t>
      </w:r>
      <w:r>
        <w:rPr>
          <w:rFonts w:eastAsia="Calibri"/>
          <w:rtl/>
          <w:lang w:bidi="ar-LB"/>
        </w:rPr>
        <w:t xml:space="preserve"> </w:t>
      </w:r>
      <w:r w:rsidRPr="00172576">
        <w:rPr>
          <w:rFonts w:eastAsia="Calibri"/>
          <w:rtl/>
          <w:lang w:bidi="ar-LB"/>
        </w:rPr>
        <w:t>وابلغت</w:t>
      </w:r>
      <w:r>
        <w:rPr>
          <w:rFonts w:eastAsia="Calibri"/>
          <w:rtl/>
          <w:lang w:bidi="ar-LB"/>
        </w:rPr>
        <w:t xml:space="preserve"> </w:t>
      </w:r>
      <w:r w:rsidRPr="00172576">
        <w:rPr>
          <w:rFonts w:eastAsia="Calibri"/>
          <w:rtl/>
          <w:lang w:bidi="ar-LB"/>
        </w:rPr>
        <w:t>نسخا</w:t>
      </w:r>
      <w:r>
        <w:rPr>
          <w:rFonts w:eastAsia="Calibri"/>
          <w:rtl/>
          <w:lang w:bidi="ar-LB"/>
        </w:rPr>
        <w:t xml:space="preserve"> </w:t>
      </w:r>
      <w:r w:rsidRPr="00172576">
        <w:rPr>
          <w:rFonts w:eastAsia="Calibri"/>
          <w:rtl/>
          <w:lang w:bidi="ar-LB"/>
        </w:rPr>
        <w:t>عنه</w:t>
      </w:r>
      <w:r>
        <w:rPr>
          <w:rFonts w:eastAsia="Calibri"/>
          <w:rtl/>
          <w:lang w:bidi="ar-LB"/>
        </w:rPr>
        <w:t xml:space="preserve"> </w:t>
      </w:r>
      <w:r w:rsidRPr="00172576">
        <w:rPr>
          <w:rFonts w:eastAsia="Calibri"/>
          <w:rtl/>
          <w:lang w:bidi="ar-LB"/>
        </w:rPr>
        <w:t>الى</w:t>
      </w:r>
      <w:r>
        <w:rPr>
          <w:rFonts w:eastAsia="Calibri"/>
          <w:rtl/>
          <w:lang w:bidi="ar-LB"/>
        </w:rPr>
        <w:t xml:space="preserve"> </w:t>
      </w:r>
      <w:r w:rsidRPr="00172576">
        <w:rPr>
          <w:rFonts w:eastAsia="Calibri"/>
          <w:rtl/>
          <w:lang w:bidi="ar-LB"/>
        </w:rPr>
        <w:t>سفارات</w:t>
      </w:r>
      <w:r>
        <w:rPr>
          <w:rFonts w:eastAsia="Calibri"/>
          <w:rtl/>
          <w:lang w:bidi="ar-LB"/>
        </w:rPr>
        <w:t xml:space="preserve"> </w:t>
      </w:r>
      <w:r w:rsidRPr="00172576">
        <w:rPr>
          <w:rFonts w:eastAsia="Calibri"/>
          <w:rtl/>
          <w:lang w:bidi="ar-LB"/>
        </w:rPr>
        <w:t>رعايا</w:t>
      </w:r>
      <w:r>
        <w:rPr>
          <w:rFonts w:eastAsia="Calibri"/>
          <w:rtl/>
          <w:lang w:bidi="ar-LB"/>
        </w:rPr>
        <w:t xml:space="preserve"> </w:t>
      </w:r>
      <w:r w:rsidRPr="00172576">
        <w:rPr>
          <w:rFonts w:eastAsia="Calibri"/>
          <w:rtl/>
          <w:lang w:bidi="ar-LB"/>
        </w:rPr>
        <w:t>الدول</w:t>
      </w:r>
      <w:r>
        <w:rPr>
          <w:rFonts w:eastAsia="Calibri"/>
          <w:rtl/>
          <w:lang w:bidi="ar-LB"/>
        </w:rPr>
        <w:t xml:space="preserve"> </w:t>
      </w:r>
      <w:r w:rsidRPr="00172576">
        <w:rPr>
          <w:rFonts w:eastAsia="Calibri"/>
          <w:rtl/>
          <w:lang w:bidi="ar-LB"/>
        </w:rPr>
        <w:t>المعتمدة</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لبنان،</w:t>
      </w:r>
      <w:r>
        <w:rPr>
          <w:rFonts w:eastAsia="Calibri"/>
          <w:rtl/>
          <w:lang w:bidi="ar-LB"/>
        </w:rPr>
        <w:t xml:space="preserve"> </w:t>
      </w:r>
      <w:r w:rsidRPr="00172576">
        <w:rPr>
          <w:rFonts w:eastAsia="Calibri"/>
          <w:rtl/>
          <w:lang w:bidi="ar-LB"/>
        </w:rPr>
        <w:t>وقد</w:t>
      </w:r>
      <w:r>
        <w:rPr>
          <w:rFonts w:eastAsia="Calibri"/>
          <w:rtl/>
          <w:lang w:bidi="ar-LB"/>
        </w:rPr>
        <w:t xml:space="preserve"> </w:t>
      </w:r>
      <w:r w:rsidRPr="00172576">
        <w:rPr>
          <w:rFonts w:eastAsia="Calibri"/>
          <w:rtl/>
          <w:lang w:bidi="ar-LB"/>
        </w:rPr>
        <w:t>تم</w:t>
      </w:r>
      <w:r>
        <w:rPr>
          <w:rFonts w:eastAsia="Calibri"/>
          <w:rtl/>
          <w:lang w:bidi="ar-LB"/>
        </w:rPr>
        <w:t xml:space="preserve"> </w:t>
      </w:r>
      <w:r w:rsidRPr="00172576">
        <w:rPr>
          <w:rFonts w:eastAsia="Calibri"/>
          <w:rtl/>
          <w:lang w:bidi="ar-LB"/>
        </w:rPr>
        <w:t>ترجمة</w:t>
      </w:r>
      <w:r>
        <w:rPr>
          <w:rFonts w:eastAsia="Calibri"/>
          <w:rtl/>
          <w:lang w:bidi="ar-LB"/>
        </w:rPr>
        <w:t xml:space="preserve"> </w:t>
      </w:r>
      <w:r w:rsidRPr="00172576">
        <w:rPr>
          <w:rFonts w:eastAsia="Calibri"/>
          <w:rtl/>
          <w:lang w:bidi="ar-LB"/>
        </w:rPr>
        <w:t>عقود</w:t>
      </w:r>
      <w:r>
        <w:rPr>
          <w:rFonts w:eastAsia="Calibri"/>
          <w:rtl/>
          <w:lang w:bidi="ar-LB"/>
        </w:rPr>
        <w:t xml:space="preserve"> </w:t>
      </w:r>
      <w:r w:rsidRPr="00172576">
        <w:rPr>
          <w:rFonts w:eastAsia="Calibri"/>
          <w:rtl/>
          <w:lang w:bidi="ar-LB"/>
        </w:rPr>
        <w:t>العاملات</w:t>
      </w:r>
      <w:r>
        <w:rPr>
          <w:rFonts w:eastAsia="Calibri"/>
          <w:rtl/>
          <w:lang w:bidi="ar-LB"/>
        </w:rPr>
        <w:t xml:space="preserve"> </w:t>
      </w:r>
      <w:r w:rsidRPr="00172576">
        <w:rPr>
          <w:rFonts w:eastAsia="Calibri"/>
          <w:rtl/>
          <w:lang w:bidi="ar-LB"/>
        </w:rPr>
        <w:t>الاجنبيات</w:t>
      </w:r>
      <w:r>
        <w:rPr>
          <w:rFonts w:eastAsia="Calibri"/>
          <w:rtl/>
          <w:lang w:bidi="ar-LB"/>
        </w:rPr>
        <w:t xml:space="preserve"> </w:t>
      </w:r>
      <w:r w:rsidRPr="00172576">
        <w:rPr>
          <w:rFonts w:eastAsia="Calibri"/>
          <w:rtl/>
          <w:lang w:bidi="ar-LB"/>
        </w:rPr>
        <w:t>المهاجرات</w:t>
      </w:r>
      <w:r>
        <w:rPr>
          <w:rFonts w:eastAsia="Calibri"/>
          <w:rtl/>
          <w:lang w:bidi="ar-LB"/>
        </w:rPr>
        <w:t xml:space="preserve"> </w:t>
      </w:r>
      <w:r w:rsidRPr="00172576">
        <w:rPr>
          <w:rFonts w:eastAsia="Calibri"/>
          <w:rtl/>
          <w:lang w:bidi="ar-LB"/>
        </w:rPr>
        <w:t>والدليل</w:t>
      </w:r>
      <w:r>
        <w:rPr>
          <w:rFonts w:eastAsia="Calibri"/>
          <w:rtl/>
          <w:lang w:bidi="ar-LB"/>
        </w:rPr>
        <w:t xml:space="preserve"> </w:t>
      </w:r>
      <w:r w:rsidRPr="00172576">
        <w:rPr>
          <w:rFonts w:eastAsia="Calibri"/>
          <w:rtl/>
          <w:lang w:bidi="ar-LB"/>
        </w:rPr>
        <w:t>الارشادي</w:t>
      </w:r>
      <w:r>
        <w:rPr>
          <w:rFonts w:eastAsia="Calibri"/>
          <w:rtl/>
          <w:lang w:bidi="ar-LB"/>
        </w:rPr>
        <w:t xml:space="preserve"> </w:t>
      </w:r>
      <w:r w:rsidRPr="00172576">
        <w:rPr>
          <w:rFonts w:eastAsia="Calibri"/>
          <w:rtl/>
          <w:lang w:bidi="ar-LB"/>
        </w:rPr>
        <w:t>الى</w:t>
      </w:r>
      <w:r>
        <w:rPr>
          <w:rFonts w:eastAsia="Calibri"/>
          <w:rtl/>
          <w:lang w:bidi="ar-LB"/>
        </w:rPr>
        <w:t xml:space="preserve"> </w:t>
      </w:r>
      <w:r w:rsidRPr="00172576">
        <w:rPr>
          <w:rFonts w:eastAsia="Calibri"/>
          <w:rtl/>
          <w:lang w:bidi="ar-LB"/>
        </w:rPr>
        <w:t>لغة</w:t>
      </w:r>
      <w:r>
        <w:rPr>
          <w:rFonts w:eastAsia="Calibri"/>
          <w:rtl/>
          <w:lang w:bidi="ar-LB"/>
        </w:rPr>
        <w:t xml:space="preserve"> </w:t>
      </w:r>
      <w:r w:rsidRPr="00172576">
        <w:rPr>
          <w:rFonts w:eastAsia="Calibri"/>
          <w:rtl/>
          <w:lang w:bidi="ar-LB"/>
        </w:rPr>
        <w:t>بلدانهن</w:t>
      </w:r>
      <w:r>
        <w:rPr>
          <w:rFonts w:eastAsia="Calibri"/>
          <w:rtl/>
          <w:lang w:bidi="ar-LB"/>
        </w:rPr>
        <w:t xml:space="preserve"> </w:t>
      </w:r>
      <w:r w:rsidRPr="00172576">
        <w:rPr>
          <w:rFonts w:eastAsia="Calibri"/>
          <w:rtl/>
          <w:lang w:bidi="ar-LB"/>
        </w:rPr>
        <w:t>تأمينا</w:t>
      </w:r>
      <w:r>
        <w:rPr>
          <w:rFonts w:eastAsia="Calibri"/>
          <w:rtl/>
          <w:lang w:bidi="ar-LB"/>
        </w:rPr>
        <w:t xml:space="preserve"> </w:t>
      </w:r>
      <w:r w:rsidRPr="00172576">
        <w:rPr>
          <w:rFonts w:eastAsia="Calibri"/>
          <w:rtl/>
          <w:lang w:bidi="ar-LB"/>
        </w:rPr>
        <w:t>لحماية</w:t>
      </w:r>
      <w:r>
        <w:rPr>
          <w:rFonts w:eastAsia="Calibri"/>
          <w:rtl/>
          <w:lang w:bidi="ar-LB"/>
        </w:rPr>
        <w:t xml:space="preserve"> </w:t>
      </w:r>
      <w:proofErr w:type="gramStart"/>
      <w:r w:rsidRPr="00172576">
        <w:rPr>
          <w:rFonts w:eastAsia="Calibri"/>
          <w:rtl/>
          <w:lang w:bidi="ar-LB"/>
        </w:rPr>
        <w:t>افضل</w:t>
      </w:r>
      <w:proofErr w:type="gramEnd"/>
      <w:r>
        <w:rPr>
          <w:rFonts w:eastAsia="Calibri"/>
          <w:rtl/>
          <w:lang w:bidi="ar-LB"/>
        </w:rPr>
        <w:t xml:space="preserve"> </w:t>
      </w:r>
      <w:r w:rsidRPr="00172576">
        <w:rPr>
          <w:rFonts w:eastAsia="Calibri"/>
          <w:rtl/>
          <w:lang w:bidi="ar-LB"/>
        </w:rPr>
        <w:t>لهن،</w:t>
      </w:r>
      <w:r>
        <w:rPr>
          <w:rFonts w:eastAsia="Calibri"/>
          <w:rtl/>
          <w:lang w:bidi="ar-LB"/>
        </w:rPr>
        <w:t xml:space="preserve"> </w:t>
      </w:r>
      <w:r w:rsidRPr="00172576">
        <w:rPr>
          <w:rFonts w:eastAsia="Calibri"/>
          <w:rtl/>
          <w:lang w:bidi="ar-LB"/>
        </w:rPr>
        <w:t>ويجري</w:t>
      </w:r>
      <w:r>
        <w:rPr>
          <w:rFonts w:eastAsia="Calibri"/>
          <w:rtl/>
          <w:lang w:bidi="ar-LB"/>
        </w:rPr>
        <w:t xml:space="preserve"> </w:t>
      </w:r>
      <w:r w:rsidRPr="00172576">
        <w:rPr>
          <w:rFonts w:eastAsia="Calibri"/>
          <w:rtl/>
          <w:lang w:bidi="ar-LB"/>
        </w:rPr>
        <w:t>تزويد</w:t>
      </w:r>
      <w:r>
        <w:rPr>
          <w:rFonts w:eastAsia="Calibri"/>
          <w:rtl/>
          <w:lang w:bidi="ar-LB"/>
        </w:rPr>
        <w:t xml:space="preserve"> </w:t>
      </w:r>
      <w:r w:rsidRPr="00172576">
        <w:rPr>
          <w:rFonts w:eastAsia="Calibri"/>
          <w:rtl/>
          <w:lang w:bidi="ar-LB"/>
        </w:rPr>
        <w:t>كل</w:t>
      </w:r>
      <w:r>
        <w:rPr>
          <w:rFonts w:eastAsia="Calibri"/>
          <w:rtl/>
          <w:lang w:bidi="ar-LB"/>
        </w:rPr>
        <w:t xml:space="preserve"> </w:t>
      </w:r>
      <w:r w:rsidRPr="00172576">
        <w:rPr>
          <w:rFonts w:eastAsia="Calibri"/>
          <w:rtl/>
          <w:lang w:bidi="ar-LB"/>
        </w:rPr>
        <w:t>عاملة</w:t>
      </w:r>
      <w:r>
        <w:rPr>
          <w:rFonts w:eastAsia="Calibri"/>
          <w:rtl/>
          <w:lang w:bidi="ar-LB"/>
        </w:rPr>
        <w:t xml:space="preserve"> </w:t>
      </w:r>
      <w:r w:rsidRPr="00172576">
        <w:rPr>
          <w:rFonts w:eastAsia="Calibri"/>
          <w:rtl/>
          <w:lang w:bidi="ar-LB"/>
        </w:rPr>
        <w:t>فور</w:t>
      </w:r>
      <w:r>
        <w:rPr>
          <w:rFonts w:eastAsia="Calibri"/>
          <w:rtl/>
          <w:lang w:bidi="ar-LB"/>
        </w:rPr>
        <w:t xml:space="preserve"> </w:t>
      </w:r>
      <w:r w:rsidRPr="00172576">
        <w:rPr>
          <w:rFonts w:eastAsia="Calibri"/>
          <w:rtl/>
          <w:lang w:bidi="ar-LB"/>
        </w:rPr>
        <w:t>وصولها</w:t>
      </w:r>
      <w:r>
        <w:rPr>
          <w:rFonts w:eastAsia="Calibri"/>
          <w:rtl/>
          <w:lang w:bidi="ar-LB"/>
        </w:rPr>
        <w:t xml:space="preserve"> </w:t>
      </w:r>
      <w:r w:rsidRPr="00172576">
        <w:rPr>
          <w:rFonts w:eastAsia="Calibri"/>
          <w:rtl/>
          <w:lang w:bidi="ar-LB"/>
        </w:rPr>
        <w:t>الى</w:t>
      </w:r>
      <w:r>
        <w:rPr>
          <w:rFonts w:eastAsia="Calibri"/>
          <w:rtl/>
          <w:lang w:bidi="ar-LB"/>
        </w:rPr>
        <w:t xml:space="preserve"> </w:t>
      </w:r>
      <w:r w:rsidRPr="00172576">
        <w:rPr>
          <w:rFonts w:eastAsia="Calibri"/>
          <w:rtl/>
          <w:lang w:bidi="ar-LB"/>
        </w:rPr>
        <w:t>لبنان</w:t>
      </w:r>
      <w:r>
        <w:rPr>
          <w:rFonts w:eastAsia="Calibri"/>
          <w:rtl/>
          <w:lang w:bidi="ar-LB"/>
        </w:rPr>
        <w:t xml:space="preserve"> </w:t>
      </w:r>
      <w:r w:rsidRPr="00172576">
        <w:rPr>
          <w:rFonts w:eastAsia="Calibri"/>
          <w:rtl/>
          <w:lang w:bidi="ar-LB"/>
        </w:rPr>
        <w:t>بنسخة</w:t>
      </w:r>
      <w:r>
        <w:rPr>
          <w:rFonts w:eastAsia="Calibri"/>
          <w:rtl/>
          <w:lang w:bidi="ar-LB"/>
        </w:rPr>
        <w:t xml:space="preserve"> </w:t>
      </w:r>
      <w:r w:rsidRPr="00172576">
        <w:rPr>
          <w:rFonts w:eastAsia="Calibri"/>
          <w:rtl/>
          <w:lang w:bidi="ar-LB"/>
        </w:rPr>
        <w:t>عن</w:t>
      </w:r>
      <w:r>
        <w:rPr>
          <w:rFonts w:eastAsia="Calibri"/>
          <w:rtl/>
          <w:lang w:bidi="ar-LB"/>
        </w:rPr>
        <w:t xml:space="preserve"> </w:t>
      </w:r>
      <w:r w:rsidRPr="00172576">
        <w:rPr>
          <w:rFonts w:eastAsia="Calibri"/>
          <w:rtl/>
          <w:lang w:bidi="ar-LB"/>
        </w:rPr>
        <w:t>هذا</w:t>
      </w:r>
      <w:r>
        <w:rPr>
          <w:rFonts w:eastAsia="Calibri"/>
          <w:rtl/>
          <w:lang w:bidi="ar-LB"/>
        </w:rPr>
        <w:t xml:space="preserve"> </w:t>
      </w:r>
      <w:r w:rsidRPr="00172576">
        <w:rPr>
          <w:rFonts w:eastAsia="Calibri"/>
          <w:rtl/>
          <w:lang w:bidi="ar-LB"/>
        </w:rPr>
        <w:t>الكتيب</w:t>
      </w:r>
      <w:r>
        <w:rPr>
          <w:rFonts w:eastAsia="Calibri"/>
          <w:rtl/>
          <w:lang w:bidi="ar-LB"/>
        </w:rPr>
        <w:t xml:space="preserve"> </w:t>
      </w:r>
      <w:r w:rsidRPr="00172576">
        <w:rPr>
          <w:rFonts w:eastAsia="Calibri"/>
          <w:rtl/>
          <w:lang w:bidi="ar-LB"/>
        </w:rPr>
        <w:t>وبلغتها</w:t>
      </w:r>
      <w:r>
        <w:rPr>
          <w:rFonts w:eastAsia="Calibri"/>
          <w:rtl/>
          <w:lang w:bidi="ar-LB"/>
        </w:rPr>
        <w:t xml:space="preserve"> </w:t>
      </w:r>
      <w:r w:rsidRPr="00172576">
        <w:rPr>
          <w:rFonts w:eastAsia="Calibri"/>
          <w:rtl/>
          <w:lang w:bidi="ar-LB"/>
        </w:rPr>
        <w:t>الاصلية.</w:t>
      </w:r>
      <w:r>
        <w:rPr>
          <w:rFonts w:eastAsia="Calibri"/>
          <w:rtl/>
          <w:lang w:bidi="ar-LB"/>
        </w:rPr>
        <w:t xml:space="preserve"> </w:t>
      </w:r>
    </w:p>
    <w:p w:rsidR="00366CB7" w:rsidRPr="00172576" w:rsidRDefault="00366CB7" w:rsidP="00B220C6">
      <w:pPr>
        <w:pStyle w:val="SingleTxtGA"/>
        <w:spacing w:after="100"/>
        <w:rPr>
          <w:rFonts w:eastAsia="Calibri"/>
          <w:rtl/>
          <w:lang w:bidi="ar-LB"/>
        </w:rPr>
      </w:pPr>
      <w:r w:rsidRPr="00172576">
        <w:rPr>
          <w:rFonts w:eastAsia="Calibri"/>
          <w:rtl/>
        </w:rPr>
        <w:lastRenderedPageBreak/>
        <w:t>203-</w:t>
      </w:r>
      <w:r w:rsidRPr="00172576">
        <w:rPr>
          <w:rFonts w:eastAsia="Calibri"/>
          <w:rtl/>
        </w:rPr>
        <w:tab/>
      </w:r>
      <w:r w:rsidRPr="00172576">
        <w:rPr>
          <w:rFonts w:eastAsia="Calibri"/>
          <w:rtl/>
          <w:lang w:bidi="ar-LB"/>
        </w:rPr>
        <w:t>صدرت</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لبنان</w:t>
      </w:r>
      <w:r>
        <w:rPr>
          <w:rFonts w:eastAsia="Calibri"/>
          <w:rtl/>
          <w:lang w:bidi="ar-LB"/>
        </w:rPr>
        <w:t xml:space="preserve"> </w:t>
      </w:r>
      <w:r w:rsidRPr="00172576">
        <w:rPr>
          <w:rFonts w:eastAsia="Calibri"/>
          <w:rtl/>
          <w:lang w:bidi="ar-LB"/>
        </w:rPr>
        <w:t>عدة</w:t>
      </w:r>
      <w:r>
        <w:rPr>
          <w:rFonts w:eastAsia="Calibri"/>
          <w:rtl/>
          <w:lang w:bidi="ar-LB"/>
        </w:rPr>
        <w:t xml:space="preserve"> </w:t>
      </w:r>
      <w:r w:rsidRPr="00172576">
        <w:rPr>
          <w:rFonts w:eastAsia="Calibri"/>
          <w:rtl/>
          <w:lang w:bidi="ar-LB"/>
        </w:rPr>
        <w:t>تشريعات</w:t>
      </w:r>
      <w:r>
        <w:rPr>
          <w:rFonts w:eastAsia="Calibri"/>
          <w:rtl/>
          <w:lang w:bidi="ar-LB"/>
        </w:rPr>
        <w:t xml:space="preserve"> </w:t>
      </w:r>
      <w:r w:rsidRPr="00172576">
        <w:rPr>
          <w:rFonts w:eastAsia="Calibri"/>
          <w:rtl/>
          <w:lang w:bidi="ar-LB"/>
        </w:rPr>
        <w:t>لمكافحة</w:t>
      </w:r>
      <w:r>
        <w:rPr>
          <w:rFonts w:eastAsia="Calibri"/>
          <w:rtl/>
          <w:lang w:bidi="ar-LB"/>
        </w:rPr>
        <w:t xml:space="preserve"> </w:t>
      </w:r>
      <w:r w:rsidRPr="00172576">
        <w:rPr>
          <w:rFonts w:eastAsia="Calibri"/>
          <w:rtl/>
          <w:lang w:bidi="ar-LB"/>
        </w:rPr>
        <w:t>ظاهرة</w:t>
      </w:r>
      <w:r>
        <w:rPr>
          <w:rFonts w:eastAsia="Calibri"/>
          <w:rtl/>
          <w:lang w:bidi="ar-LB"/>
        </w:rPr>
        <w:t xml:space="preserve"> </w:t>
      </w:r>
      <w:proofErr w:type="spellStart"/>
      <w:r w:rsidRPr="00172576">
        <w:rPr>
          <w:rFonts w:eastAsia="Calibri"/>
          <w:rtl/>
          <w:lang w:bidi="ar-LB"/>
        </w:rPr>
        <w:t>الإستغلال</w:t>
      </w:r>
      <w:proofErr w:type="spellEnd"/>
      <w:r>
        <w:rPr>
          <w:rFonts w:eastAsia="Calibri"/>
          <w:rtl/>
          <w:lang w:bidi="ar-LB"/>
        </w:rPr>
        <w:t xml:space="preserve"> </w:t>
      </w:r>
      <w:r w:rsidRPr="00172576">
        <w:rPr>
          <w:rFonts w:eastAsia="Calibri"/>
          <w:rtl/>
          <w:lang w:bidi="ar-LB"/>
        </w:rPr>
        <w:t>أو</w:t>
      </w:r>
      <w:r>
        <w:rPr>
          <w:rFonts w:eastAsia="Calibri"/>
          <w:rtl/>
          <w:lang w:bidi="ar-LB"/>
        </w:rPr>
        <w:t xml:space="preserve"> </w:t>
      </w:r>
      <w:r w:rsidRPr="00172576">
        <w:rPr>
          <w:rFonts w:eastAsia="Calibri"/>
          <w:rtl/>
          <w:lang w:bidi="ar-LB"/>
        </w:rPr>
        <w:t>ما</w:t>
      </w:r>
      <w:r>
        <w:rPr>
          <w:rFonts w:eastAsia="Calibri"/>
          <w:rtl/>
          <w:lang w:bidi="ar-LB"/>
        </w:rPr>
        <w:t xml:space="preserve"> </w:t>
      </w:r>
      <w:r w:rsidRPr="00172576">
        <w:rPr>
          <w:rFonts w:eastAsia="Calibri"/>
          <w:rtl/>
          <w:lang w:bidi="ar-LB"/>
        </w:rPr>
        <w:t>يعرف</w:t>
      </w:r>
      <w:r>
        <w:rPr>
          <w:rFonts w:eastAsia="Calibri"/>
          <w:rtl/>
          <w:lang w:bidi="ar-LB"/>
        </w:rPr>
        <w:t xml:space="preserve"> </w:t>
      </w:r>
      <w:r w:rsidRPr="00172576">
        <w:rPr>
          <w:rFonts w:eastAsia="Calibri"/>
          <w:rtl/>
          <w:lang w:bidi="ar-LB"/>
        </w:rPr>
        <w:t>بالإتجار</w:t>
      </w:r>
      <w:r>
        <w:rPr>
          <w:rFonts w:eastAsia="Calibri"/>
          <w:rtl/>
          <w:lang w:bidi="ar-LB"/>
        </w:rPr>
        <w:t xml:space="preserve"> </w:t>
      </w:r>
      <w:r w:rsidRPr="00172576">
        <w:rPr>
          <w:rFonts w:eastAsia="Calibri"/>
          <w:rtl/>
          <w:lang w:bidi="ar-LB"/>
        </w:rPr>
        <w:t>بالبشر،</w:t>
      </w:r>
      <w:r>
        <w:rPr>
          <w:rFonts w:eastAsia="Calibri"/>
          <w:rtl/>
          <w:lang w:bidi="ar-LB"/>
        </w:rPr>
        <w:t xml:space="preserve"> </w:t>
      </w:r>
      <w:r w:rsidRPr="00172576">
        <w:rPr>
          <w:rFonts w:eastAsia="Calibri"/>
          <w:rtl/>
          <w:lang w:bidi="ar-LB"/>
        </w:rPr>
        <w:t>منها</w:t>
      </w:r>
      <w:r>
        <w:rPr>
          <w:rFonts w:eastAsia="Calibri"/>
          <w:rtl/>
          <w:lang w:bidi="ar-LB"/>
        </w:rPr>
        <w:t xml:space="preserve"> </w:t>
      </w:r>
      <w:r w:rsidRPr="00172576">
        <w:rPr>
          <w:rFonts w:eastAsia="Calibri"/>
          <w:rtl/>
          <w:lang w:bidi="ar-LB"/>
        </w:rPr>
        <w:t>القوانين</w:t>
      </w:r>
      <w:r>
        <w:rPr>
          <w:rFonts w:eastAsia="Calibri"/>
          <w:rtl/>
          <w:lang w:bidi="ar-LB"/>
        </w:rPr>
        <w:t xml:space="preserve"> </w:t>
      </w:r>
      <w:r w:rsidRPr="00172576">
        <w:rPr>
          <w:rFonts w:eastAsia="Calibri"/>
          <w:rtl/>
          <w:lang w:bidi="ar-LB"/>
        </w:rPr>
        <w:t>408/2002</w:t>
      </w:r>
      <w:r>
        <w:rPr>
          <w:rFonts w:eastAsia="Calibri"/>
          <w:rtl/>
          <w:lang w:bidi="ar-LB"/>
        </w:rPr>
        <w:t xml:space="preserve"> </w:t>
      </w:r>
      <w:r w:rsidRPr="00172576">
        <w:rPr>
          <w:rFonts w:eastAsia="Calibri"/>
          <w:rtl/>
          <w:lang w:bidi="ar-LB"/>
        </w:rPr>
        <w:t>و474/2002</w:t>
      </w:r>
      <w:r>
        <w:rPr>
          <w:rFonts w:eastAsia="Calibri"/>
          <w:rtl/>
          <w:lang w:bidi="ar-LB"/>
        </w:rPr>
        <w:t xml:space="preserve"> و</w:t>
      </w:r>
      <w:r w:rsidRPr="00172576">
        <w:rPr>
          <w:rFonts w:eastAsia="Calibri"/>
          <w:rtl/>
          <w:lang w:bidi="ar-LB"/>
        </w:rPr>
        <w:t>682/2005</w:t>
      </w:r>
      <w:r>
        <w:rPr>
          <w:rFonts w:eastAsia="Calibri"/>
          <w:rtl/>
          <w:lang w:bidi="ar-LB"/>
        </w:rPr>
        <w:t xml:space="preserve"> </w:t>
      </w:r>
      <w:r w:rsidRPr="00172576">
        <w:rPr>
          <w:rFonts w:eastAsia="Calibri"/>
          <w:rtl/>
          <w:lang w:bidi="ar-LB"/>
        </w:rPr>
        <w:t>و739/2006،</w:t>
      </w:r>
      <w:r>
        <w:rPr>
          <w:rFonts w:eastAsia="Calibri"/>
          <w:rtl/>
          <w:lang w:bidi="ar-LB"/>
        </w:rPr>
        <w:t xml:space="preserve"> </w:t>
      </w:r>
      <w:r w:rsidRPr="00172576">
        <w:rPr>
          <w:rFonts w:eastAsia="Calibri"/>
          <w:rtl/>
          <w:lang w:bidi="ar-LB"/>
        </w:rPr>
        <w:t>والمرسوم</w:t>
      </w:r>
      <w:r>
        <w:rPr>
          <w:rFonts w:eastAsia="Calibri"/>
          <w:rtl/>
          <w:lang w:bidi="ar-LB"/>
        </w:rPr>
        <w:t xml:space="preserve"> </w:t>
      </w:r>
      <w:r w:rsidRPr="00172576">
        <w:rPr>
          <w:rFonts w:eastAsia="Calibri"/>
          <w:rtl/>
          <w:lang w:bidi="ar-LB"/>
        </w:rPr>
        <w:t>الرقم</w:t>
      </w:r>
      <w:r>
        <w:rPr>
          <w:rFonts w:eastAsia="Calibri"/>
          <w:rtl/>
          <w:lang w:bidi="ar-LB"/>
        </w:rPr>
        <w:t xml:space="preserve"> </w:t>
      </w:r>
      <w:r w:rsidRPr="00172576">
        <w:rPr>
          <w:rFonts w:eastAsia="Calibri"/>
          <w:rtl/>
          <w:lang w:bidi="ar-LB"/>
        </w:rPr>
        <w:t>3631/2010</w:t>
      </w:r>
      <w:r>
        <w:rPr>
          <w:rFonts w:eastAsia="Calibri"/>
          <w:rtl/>
          <w:lang w:bidi="ar-LB"/>
        </w:rPr>
        <w:t xml:space="preserve"> </w:t>
      </w:r>
      <w:r w:rsidRPr="00544ADF">
        <w:rPr>
          <w:rFonts w:eastAsia="Calibri"/>
          <w:spacing w:val="-6"/>
          <w:rtl/>
          <w:lang w:bidi="ar-LB"/>
        </w:rPr>
        <w:t xml:space="preserve">وأيضاً المرسوم 4986/2010، وجميعها تتعلق بإبرام اتفاقيات مع عدة دول من أجل تعزيز مكافحة الجريمة بجميع أشكالها. وفي العام 2011 صدر القانون رقم 164/2011 </w:t>
      </w:r>
      <w:r w:rsidRPr="00172576">
        <w:rPr>
          <w:rFonts w:eastAsia="Calibri"/>
          <w:rtl/>
          <w:lang w:bidi="ar-LB"/>
        </w:rPr>
        <w:t>الذي</w:t>
      </w:r>
      <w:r>
        <w:rPr>
          <w:rFonts w:eastAsia="Calibri"/>
          <w:rtl/>
          <w:lang w:bidi="ar-LB"/>
        </w:rPr>
        <w:t xml:space="preserve"> </w:t>
      </w:r>
      <w:r w:rsidRPr="00172576">
        <w:rPr>
          <w:rFonts w:eastAsia="Calibri"/>
          <w:rtl/>
          <w:lang w:bidi="ar-LB"/>
        </w:rPr>
        <w:t>أشار</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مادته</w:t>
      </w:r>
      <w:r>
        <w:rPr>
          <w:rFonts w:eastAsia="Calibri"/>
          <w:rtl/>
          <w:lang w:bidi="ar-LB"/>
        </w:rPr>
        <w:t xml:space="preserve"> </w:t>
      </w:r>
      <w:r w:rsidRPr="00172576">
        <w:rPr>
          <w:rFonts w:eastAsia="Calibri"/>
          <w:rtl/>
          <w:lang w:bidi="ar-LB"/>
        </w:rPr>
        <w:t>الأولى</w:t>
      </w:r>
      <w:r>
        <w:rPr>
          <w:rFonts w:eastAsia="Calibri"/>
          <w:rtl/>
          <w:lang w:bidi="ar-LB"/>
        </w:rPr>
        <w:t xml:space="preserve"> </w:t>
      </w:r>
      <w:r w:rsidRPr="00172576">
        <w:rPr>
          <w:rFonts w:eastAsia="Calibri"/>
          <w:rtl/>
          <w:lang w:bidi="ar-LB"/>
        </w:rPr>
        <w:t>على</w:t>
      </w:r>
      <w:r>
        <w:rPr>
          <w:rFonts w:eastAsia="Calibri"/>
          <w:rtl/>
          <w:lang w:bidi="ar-LB"/>
        </w:rPr>
        <w:t xml:space="preserve"> </w:t>
      </w:r>
      <w:r w:rsidRPr="00172576">
        <w:rPr>
          <w:rFonts w:eastAsia="Calibri"/>
          <w:rtl/>
          <w:lang w:bidi="ar-LB"/>
        </w:rPr>
        <w:t>أن</w:t>
      </w:r>
      <w:r>
        <w:rPr>
          <w:rFonts w:eastAsia="Calibri"/>
          <w:rtl/>
          <w:lang w:bidi="ar-LB"/>
        </w:rPr>
        <w:t xml:space="preserve"> </w:t>
      </w:r>
      <w:r w:rsidRPr="00172576">
        <w:rPr>
          <w:rFonts w:eastAsia="Calibri"/>
          <w:rtl/>
          <w:lang w:bidi="ar-LB"/>
        </w:rPr>
        <w:t>يضاف</w:t>
      </w:r>
      <w:r>
        <w:rPr>
          <w:rFonts w:eastAsia="Calibri"/>
          <w:rtl/>
          <w:lang w:bidi="ar-LB"/>
        </w:rPr>
        <w:t xml:space="preserve"> </w:t>
      </w:r>
      <w:r w:rsidRPr="00172576">
        <w:rPr>
          <w:rFonts w:eastAsia="Calibri"/>
          <w:rtl/>
          <w:lang w:bidi="ar-LB"/>
        </w:rPr>
        <w:t>إلى</w:t>
      </w:r>
      <w:r>
        <w:rPr>
          <w:rFonts w:eastAsia="Calibri"/>
          <w:rtl/>
          <w:lang w:bidi="ar-LB"/>
        </w:rPr>
        <w:t xml:space="preserve"> </w:t>
      </w:r>
      <w:r w:rsidRPr="00172576">
        <w:rPr>
          <w:rFonts w:eastAsia="Calibri"/>
          <w:rtl/>
          <w:lang w:bidi="ar-LB"/>
        </w:rPr>
        <w:t>الباب</w:t>
      </w:r>
      <w:r>
        <w:rPr>
          <w:rFonts w:eastAsia="Calibri"/>
          <w:rtl/>
          <w:lang w:bidi="ar-LB"/>
        </w:rPr>
        <w:t xml:space="preserve"> </w:t>
      </w:r>
      <w:r w:rsidRPr="00172576">
        <w:rPr>
          <w:rFonts w:eastAsia="Calibri"/>
          <w:rtl/>
          <w:lang w:bidi="ar-LB"/>
        </w:rPr>
        <w:t>الثامن</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الكتاب</w:t>
      </w:r>
      <w:r>
        <w:rPr>
          <w:rFonts w:eastAsia="Calibri"/>
          <w:rtl/>
          <w:lang w:bidi="ar-LB"/>
        </w:rPr>
        <w:t xml:space="preserve"> </w:t>
      </w:r>
      <w:r w:rsidRPr="00172576">
        <w:rPr>
          <w:rFonts w:eastAsia="Calibri"/>
          <w:rtl/>
          <w:lang w:bidi="ar-LB"/>
        </w:rPr>
        <w:t>الثاني</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قانون</w:t>
      </w:r>
      <w:r>
        <w:rPr>
          <w:rFonts w:eastAsia="Calibri"/>
          <w:rtl/>
          <w:lang w:bidi="ar-LB"/>
        </w:rPr>
        <w:t xml:space="preserve"> </w:t>
      </w:r>
      <w:r w:rsidRPr="00172576">
        <w:rPr>
          <w:rFonts w:eastAsia="Calibri"/>
          <w:rtl/>
          <w:lang w:bidi="ar-LB"/>
        </w:rPr>
        <w:t>العقوبات</w:t>
      </w:r>
      <w:r>
        <w:rPr>
          <w:rFonts w:eastAsia="Calibri"/>
          <w:rtl/>
          <w:lang w:bidi="ar-LB"/>
        </w:rPr>
        <w:t xml:space="preserve"> </w:t>
      </w:r>
      <w:r w:rsidRPr="00172576">
        <w:rPr>
          <w:rFonts w:eastAsia="Calibri"/>
          <w:rtl/>
          <w:lang w:bidi="ar-LB"/>
        </w:rPr>
        <w:t>الفصل</w:t>
      </w:r>
      <w:r>
        <w:rPr>
          <w:rFonts w:eastAsia="Calibri"/>
          <w:rtl/>
          <w:lang w:bidi="ar-LB"/>
        </w:rPr>
        <w:t xml:space="preserve"> </w:t>
      </w:r>
      <w:r w:rsidRPr="00172576">
        <w:rPr>
          <w:rFonts w:eastAsia="Calibri"/>
          <w:rtl/>
          <w:lang w:bidi="ar-LB"/>
        </w:rPr>
        <w:t>الجديد</w:t>
      </w:r>
      <w:r>
        <w:rPr>
          <w:rFonts w:eastAsia="Calibri"/>
          <w:rtl/>
          <w:lang w:bidi="ar-LB"/>
        </w:rPr>
        <w:t xml:space="preserve"> </w:t>
      </w:r>
      <w:r w:rsidRPr="00172576">
        <w:rPr>
          <w:rFonts w:eastAsia="Calibri"/>
          <w:rtl/>
          <w:lang w:bidi="ar-LB"/>
        </w:rPr>
        <w:t>التالي</w:t>
      </w:r>
      <w:r>
        <w:rPr>
          <w:rFonts w:eastAsia="Calibri"/>
          <w:rtl/>
          <w:lang w:bidi="ar-LB"/>
        </w:rPr>
        <w:t xml:space="preserve"> </w:t>
      </w:r>
      <w:r w:rsidRPr="00172576">
        <w:rPr>
          <w:rFonts w:eastAsia="Calibri"/>
          <w:rtl/>
          <w:lang w:bidi="ar-LB"/>
        </w:rPr>
        <w:t>"الفصل</w:t>
      </w:r>
      <w:r>
        <w:rPr>
          <w:rFonts w:eastAsia="Calibri"/>
          <w:rtl/>
          <w:lang w:bidi="ar-LB"/>
        </w:rPr>
        <w:t xml:space="preserve"> </w:t>
      </w:r>
      <w:r w:rsidRPr="00172576">
        <w:rPr>
          <w:rFonts w:eastAsia="Calibri"/>
          <w:rtl/>
          <w:lang w:bidi="ar-LB"/>
        </w:rPr>
        <w:t>الثالث</w:t>
      </w:r>
      <w:r>
        <w:rPr>
          <w:rFonts w:eastAsia="Calibri"/>
          <w:rtl/>
          <w:lang w:bidi="ar-LB"/>
        </w:rPr>
        <w:t xml:space="preserve"> </w:t>
      </w:r>
      <w:r>
        <w:rPr>
          <w:rFonts w:eastAsia="Calibri" w:hint="cs"/>
          <w:rtl/>
          <w:lang w:bidi="ar-LB"/>
        </w:rPr>
        <w:t>-</w:t>
      </w:r>
      <w:r>
        <w:rPr>
          <w:rFonts w:eastAsia="Calibri"/>
          <w:rtl/>
          <w:lang w:bidi="ar-LB"/>
        </w:rPr>
        <w:t xml:space="preserve"> </w:t>
      </w:r>
      <w:r w:rsidRPr="00172576">
        <w:rPr>
          <w:rFonts w:eastAsia="Calibri"/>
          <w:rtl/>
          <w:lang w:bidi="ar-LB"/>
        </w:rPr>
        <w:t>الإتجار</w:t>
      </w:r>
      <w:r>
        <w:rPr>
          <w:rFonts w:eastAsia="Calibri"/>
          <w:rtl/>
          <w:lang w:bidi="ar-LB"/>
        </w:rPr>
        <w:t xml:space="preserve"> </w:t>
      </w:r>
      <w:r w:rsidRPr="00172576">
        <w:rPr>
          <w:rFonts w:eastAsia="Calibri"/>
          <w:rtl/>
          <w:lang w:bidi="ar-LB"/>
        </w:rPr>
        <w:t>بالأشخاص".</w:t>
      </w:r>
      <w:r>
        <w:rPr>
          <w:rFonts w:eastAsia="Calibri"/>
          <w:rtl/>
        </w:rPr>
        <w:t xml:space="preserve"> </w:t>
      </w:r>
    </w:p>
    <w:p w:rsidR="00366CB7" w:rsidRPr="00172576" w:rsidRDefault="00366CB7" w:rsidP="00B220C6">
      <w:pPr>
        <w:pStyle w:val="SingleTxtGA"/>
        <w:spacing w:after="100"/>
        <w:rPr>
          <w:rFonts w:eastAsia="Calibri"/>
          <w:lang w:bidi="ar-LB"/>
        </w:rPr>
      </w:pPr>
      <w:r w:rsidRPr="00172576">
        <w:rPr>
          <w:rFonts w:eastAsia="Calibri"/>
          <w:rtl/>
        </w:rPr>
        <w:t>204-</w:t>
      </w:r>
      <w:r w:rsidRPr="00172576">
        <w:rPr>
          <w:rFonts w:eastAsia="Calibri"/>
          <w:rtl/>
        </w:rPr>
        <w:tab/>
      </w:r>
      <w:r w:rsidRPr="00172576">
        <w:rPr>
          <w:rFonts w:eastAsia="Calibri"/>
          <w:rtl/>
          <w:lang w:bidi="ar-LB"/>
        </w:rPr>
        <w:t>لقد</w:t>
      </w:r>
      <w:r>
        <w:rPr>
          <w:rFonts w:eastAsia="Calibri"/>
          <w:rtl/>
          <w:lang w:bidi="ar-LB"/>
        </w:rPr>
        <w:t xml:space="preserve"> </w:t>
      </w:r>
      <w:r w:rsidRPr="00172576">
        <w:rPr>
          <w:rFonts w:eastAsia="Calibri"/>
          <w:rtl/>
          <w:lang w:bidi="ar-LB"/>
        </w:rPr>
        <w:t>حدد</w:t>
      </w:r>
      <w:r>
        <w:rPr>
          <w:rFonts w:eastAsia="Calibri"/>
          <w:rtl/>
          <w:lang w:bidi="ar-LB"/>
        </w:rPr>
        <w:t xml:space="preserve"> </w:t>
      </w:r>
      <w:r w:rsidRPr="00172576">
        <w:rPr>
          <w:rFonts w:eastAsia="Calibri"/>
          <w:rtl/>
          <w:lang w:bidi="ar-LB"/>
        </w:rPr>
        <w:t>هذا</w:t>
      </w:r>
      <w:r>
        <w:rPr>
          <w:rFonts w:eastAsia="Calibri"/>
          <w:rtl/>
          <w:lang w:bidi="ar-LB"/>
        </w:rPr>
        <w:t xml:space="preserve"> </w:t>
      </w:r>
      <w:r w:rsidRPr="00172576">
        <w:rPr>
          <w:rFonts w:eastAsia="Calibri"/>
          <w:rtl/>
          <w:lang w:bidi="ar-LB"/>
        </w:rPr>
        <w:t>القانون</w:t>
      </w:r>
      <w:r>
        <w:rPr>
          <w:rFonts w:eastAsia="Calibri"/>
          <w:rtl/>
          <w:lang w:bidi="ar-LB"/>
        </w:rPr>
        <w:t xml:space="preserve"> </w:t>
      </w:r>
      <w:r w:rsidRPr="00172576">
        <w:rPr>
          <w:rFonts w:eastAsia="Calibri"/>
          <w:rtl/>
          <w:lang w:bidi="ar-LB"/>
        </w:rPr>
        <w:t>عناصر</w:t>
      </w:r>
      <w:r>
        <w:rPr>
          <w:rFonts w:eastAsia="Calibri"/>
          <w:rtl/>
          <w:lang w:bidi="ar-LB"/>
        </w:rPr>
        <w:t xml:space="preserve"> </w:t>
      </w:r>
      <w:r w:rsidRPr="00172576">
        <w:rPr>
          <w:rFonts w:eastAsia="Calibri"/>
          <w:rtl/>
          <w:lang w:bidi="ar-LB"/>
        </w:rPr>
        <w:t>هذا</w:t>
      </w:r>
      <w:r>
        <w:rPr>
          <w:rFonts w:eastAsia="Calibri"/>
          <w:rtl/>
          <w:lang w:bidi="ar-LB"/>
        </w:rPr>
        <w:t xml:space="preserve"> </w:t>
      </w:r>
      <w:r w:rsidRPr="00172576">
        <w:rPr>
          <w:rFonts w:eastAsia="Calibri"/>
          <w:rtl/>
          <w:lang w:bidi="ar-LB"/>
        </w:rPr>
        <w:t>الجرم</w:t>
      </w:r>
      <w:r>
        <w:rPr>
          <w:rFonts w:eastAsia="Calibri"/>
          <w:rtl/>
          <w:lang w:bidi="ar-LB"/>
        </w:rPr>
        <w:t xml:space="preserve"> </w:t>
      </w:r>
      <w:r w:rsidRPr="00172576">
        <w:rPr>
          <w:rFonts w:eastAsia="Calibri"/>
          <w:rtl/>
          <w:lang w:bidi="ar-LB"/>
        </w:rPr>
        <w:t>والتي</w:t>
      </w:r>
      <w:r>
        <w:rPr>
          <w:rFonts w:eastAsia="Calibri"/>
          <w:rtl/>
          <w:lang w:bidi="ar-LB"/>
        </w:rPr>
        <w:t xml:space="preserve"> </w:t>
      </w:r>
      <w:r w:rsidRPr="00172576">
        <w:rPr>
          <w:rFonts w:eastAsia="Calibri"/>
          <w:rtl/>
          <w:lang w:bidi="ar-LB"/>
        </w:rPr>
        <w:t>يشترط</w:t>
      </w:r>
      <w:r>
        <w:rPr>
          <w:rFonts w:eastAsia="Calibri"/>
          <w:rtl/>
          <w:lang w:bidi="ar-LB"/>
        </w:rPr>
        <w:t xml:space="preserve"> </w:t>
      </w:r>
      <w:r w:rsidRPr="00172576">
        <w:rPr>
          <w:rFonts w:eastAsia="Calibri"/>
          <w:rtl/>
          <w:lang w:bidi="ar-LB"/>
        </w:rPr>
        <w:t>توافرها</w:t>
      </w:r>
      <w:r>
        <w:rPr>
          <w:rFonts w:eastAsia="Calibri"/>
          <w:rtl/>
          <w:lang w:bidi="ar-LB"/>
        </w:rPr>
        <w:t xml:space="preserve"> </w:t>
      </w:r>
      <w:r w:rsidRPr="00172576">
        <w:rPr>
          <w:rFonts w:eastAsia="Calibri"/>
          <w:rtl/>
          <w:lang w:bidi="ar-LB"/>
        </w:rPr>
        <w:t>مجتمعة</w:t>
      </w:r>
      <w:r>
        <w:rPr>
          <w:rFonts w:eastAsia="Calibri"/>
          <w:rtl/>
          <w:lang w:bidi="ar-LB"/>
        </w:rPr>
        <w:t xml:space="preserve"> </w:t>
      </w:r>
      <w:r w:rsidRPr="00172576">
        <w:rPr>
          <w:rFonts w:eastAsia="Calibri"/>
          <w:rtl/>
          <w:lang w:bidi="ar-LB"/>
        </w:rPr>
        <w:t>لتحققه</w:t>
      </w:r>
      <w:r>
        <w:rPr>
          <w:rFonts w:eastAsia="Calibri"/>
          <w:rtl/>
          <w:lang w:bidi="ar-LB"/>
        </w:rPr>
        <w:t xml:space="preserve"> </w:t>
      </w:r>
      <w:r w:rsidRPr="00172576">
        <w:rPr>
          <w:rFonts w:eastAsia="Calibri"/>
          <w:rtl/>
          <w:lang w:bidi="ar-LB"/>
        </w:rPr>
        <w:t>وهي</w:t>
      </w:r>
      <w:r>
        <w:rPr>
          <w:rFonts w:eastAsia="Calibri"/>
          <w:rtl/>
          <w:lang w:bidi="ar-LB"/>
        </w:rPr>
        <w:t xml:space="preserve"> </w:t>
      </w:r>
      <w:r w:rsidRPr="00172576">
        <w:rPr>
          <w:rFonts w:eastAsia="Calibri"/>
          <w:rtl/>
          <w:lang w:bidi="ar-LB"/>
        </w:rPr>
        <w:t>(الفعل)</w:t>
      </w:r>
      <w:r>
        <w:rPr>
          <w:rFonts w:eastAsia="Calibri"/>
          <w:rtl/>
          <w:lang w:bidi="ar-LB"/>
        </w:rPr>
        <w:t xml:space="preserve"> </w:t>
      </w:r>
      <w:r w:rsidRPr="00172576">
        <w:rPr>
          <w:rFonts w:eastAsia="Calibri"/>
          <w:rtl/>
          <w:lang w:bidi="ar-LB"/>
        </w:rPr>
        <w:t>المتمثل</w:t>
      </w:r>
      <w:r>
        <w:rPr>
          <w:rFonts w:eastAsia="Calibri"/>
          <w:rtl/>
          <w:lang w:bidi="ar-LB"/>
        </w:rPr>
        <w:t xml:space="preserve"> </w:t>
      </w:r>
      <w:r w:rsidRPr="00172576">
        <w:rPr>
          <w:rFonts w:eastAsia="Calibri"/>
          <w:rtl/>
          <w:lang w:bidi="ar-LB"/>
        </w:rPr>
        <w:t>بالبند</w:t>
      </w:r>
      <w:r>
        <w:rPr>
          <w:rFonts w:eastAsia="Calibri"/>
          <w:rtl/>
          <w:lang w:bidi="ar-LB"/>
        </w:rPr>
        <w:t xml:space="preserve"> </w:t>
      </w:r>
      <w:r w:rsidRPr="00172576">
        <w:rPr>
          <w:rFonts w:eastAsia="Calibri"/>
          <w:rtl/>
          <w:lang w:bidi="ar-LB"/>
        </w:rPr>
        <w:t>الأول،</w:t>
      </w:r>
      <w:r>
        <w:rPr>
          <w:rFonts w:eastAsia="Calibri"/>
          <w:rtl/>
          <w:lang w:bidi="ar-LB"/>
        </w:rPr>
        <w:t xml:space="preserve"> </w:t>
      </w:r>
      <w:r w:rsidRPr="00172576">
        <w:rPr>
          <w:rFonts w:eastAsia="Calibri"/>
          <w:rtl/>
          <w:lang w:bidi="ar-LB"/>
        </w:rPr>
        <w:t>(والوسيلة)</w:t>
      </w:r>
      <w:r>
        <w:rPr>
          <w:rFonts w:eastAsia="Calibri"/>
          <w:rtl/>
          <w:lang w:bidi="ar-LB"/>
        </w:rPr>
        <w:t xml:space="preserve"> </w:t>
      </w:r>
      <w:r w:rsidRPr="00172576">
        <w:rPr>
          <w:rFonts w:eastAsia="Calibri"/>
          <w:rtl/>
          <w:lang w:bidi="ar-LB"/>
        </w:rPr>
        <w:t>المنصوص</w:t>
      </w:r>
      <w:r>
        <w:rPr>
          <w:rFonts w:eastAsia="Calibri"/>
          <w:rtl/>
          <w:lang w:bidi="ar-LB"/>
        </w:rPr>
        <w:t xml:space="preserve"> </w:t>
      </w:r>
      <w:r w:rsidRPr="00172576">
        <w:rPr>
          <w:rFonts w:eastAsia="Calibri"/>
          <w:rtl/>
          <w:lang w:bidi="ar-LB"/>
        </w:rPr>
        <w:t>عنها</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البند</w:t>
      </w:r>
      <w:r>
        <w:rPr>
          <w:rFonts w:eastAsia="Calibri"/>
          <w:rtl/>
          <w:lang w:bidi="ar-LB"/>
        </w:rPr>
        <w:t xml:space="preserve"> </w:t>
      </w:r>
      <w:r w:rsidRPr="00172576">
        <w:rPr>
          <w:rFonts w:eastAsia="Calibri"/>
          <w:rtl/>
          <w:lang w:bidi="ar-LB"/>
        </w:rPr>
        <w:t>الثاني</w:t>
      </w:r>
      <w:r>
        <w:rPr>
          <w:rFonts w:eastAsia="Calibri"/>
          <w:rtl/>
          <w:lang w:bidi="ar-LB"/>
        </w:rPr>
        <w:t xml:space="preserve"> </w:t>
      </w:r>
      <w:r w:rsidRPr="00172576">
        <w:rPr>
          <w:rFonts w:eastAsia="Calibri"/>
          <w:rtl/>
          <w:lang w:bidi="ar-LB"/>
        </w:rPr>
        <w:t>(والهدف)</w:t>
      </w:r>
      <w:r>
        <w:rPr>
          <w:rFonts w:eastAsia="Calibri"/>
          <w:rtl/>
          <w:lang w:bidi="ar-LB"/>
        </w:rPr>
        <w:t xml:space="preserve"> </w:t>
      </w:r>
      <w:r w:rsidRPr="00172576">
        <w:rPr>
          <w:rFonts w:eastAsia="Calibri"/>
          <w:rtl/>
          <w:lang w:bidi="ar-LB"/>
        </w:rPr>
        <w:t>المحدد</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البند</w:t>
      </w:r>
      <w:r>
        <w:rPr>
          <w:rFonts w:eastAsia="Calibri"/>
          <w:rtl/>
          <w:lang w:bidi="ar-LB"/>
        </w:rPr>
        <w:t xml:space="preserve"> </w:t>
      </w:r>
      <w:r w:rsidRPr="00172576">
        <w:rPr>
          <w:rFonts w:eastAsia="Calibri"/>
          <w:rtl/>
          <w:lang w:bidi="ar-LB"/>
        </w:rPr>
        <w:t>الثالث</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المادة</w:t>
      </w:r>
      <w:r>
        <w:rPr>
          <w:rFonts w:eastAsia="Calibri"/>
          <w:rtl/>
          <w:lang w:bidi="ar-LB"/>
        </w:rPr>
        <w:t xml:space="preserve"> </w:t>
      </w:r>
      <w:r w:rsidRPr="00172576">
        <w:rPr>
          <w:rFonts w:eastAsia="Calibri"/>
          <w:rtl/>
          <w:lang w:bidi="ar-LB"/>
        </w:rPr>
        <w:t>/586/</w:t>
      </w:r>
      <w:r>
        <w:rPr>
          <w:rFonts w:eastAsia="Calibri"/>
          <w:rtl/>
          <w:lang w:bidi="ar-LB"/>
        </w:rPr>
        <w:t xml:space="preserve"> </w:t>
      </w:r>
      <w:r w:rsidRPr="00172576">
        <w:rPr>
          <w:rFonts w:eastAsia="Calibri"/>
          <w:rtl/>
          <w:lang w:bidi="ar-LB"/>
        </w:rPr>
        <w:t>عقوبات.</w:t>
      </w:r>
      <w:r>
        <w:rPr>
          <w:rFonts w:eastAsia="Calibri"/>
          <w:rtl/>
          <w:lang w:bidi="ar-LB"/>
        </w:rPr>
        <w:t xml:space="preserve"> </w:t>
      </w:r>
      <w:r w:rsidRPr="00172576">
        <w:rPr>
          <w:rFonts w:eastAsia="Calibri"/>
          <w:rtl/>
          <w:lang w:bidi="ar-LB"/>
        </w:rPr>
        <w:t>هذه</w:t>
      </w:r>
      <w:r>
        <w:rPr>
          <w:rFonts w:eastAsia="Calibri"/>
          <w:rtl/>
          <w:lang w:bidi="ar-LB"/>
        </w:rPr>
        <w:t xml:space="preserve"> </w:t>
      </w:r>
      <w:r w:rsidRPr="00172576">
        <w:rPr>
          <w:rFonts w:eastAsia="Calibri"/>
          <w:rtl/>
          <w:lang w:bidi="ar-LB"/>
        </w:rPr>
        <w:t>المادة،</w:t>
      </w:r>
      <w:r>
        <w:rPr>
          <w:rFonts w:eastAsia="Calibri"/>
          <w:rtl/>
          <w:lang w:bidi="ar-LB"/>
        </w:rPr>
        <w:t xml:space="preserve"> </w:t>
      </w:r>
      <w:r w:rsidRPr="00172576">
        <w:rPr>
          <w:rFonts w:eastAsia="Calibri"/>
          <w:rtl/>
          <w:lang w:bidi="ar-LB"/>
        </w:rPr>
        <w:t>وبعد</w:t>
      </w:r>
      <w:r>
        <w:rPr>
          <w:rFonts w:eastAsia="Calibri"/>
          <w:rtl/>
          <w:lang w:bidi="ar-LB"/>
        </w:rPr>
        <w:t xml:space="preserve"> </w:t>
      </w:r>
      <w:r w:rsidRPr="00172576">
        <w:rPr>
          <w:rFonts w:eastAsia="Calibri"/>
          <w:rtl/>
          <w:lang w:bidi="ar-LB"/>
        </w:rPr>
        <w:t>أن</w:t>
      </w:r>
      <w:r>
        <w:rPr>
          <w:rFonts w:eastAsia="Calibri"/>
          <w:rtl/>
          <w:lang w:bidi="ar-LB"/>
        </w:rPr>
        <w:t xml:space="preserve"> </w:t>
      </w:r>
      <w:r w:rsidRPr="00172576">
        <w:rPr>
          <w:rFonts w:eastAsia="Calibri"/>
          <w:rtl/>
          <w:lang w:bidi="ar-LB"/>
        </w:rPr>
        <w:t>حددت</w:t>
      </w:r>
      <w:r>
        <w:rPr>
          <w:rFonts w:eastAsia="Calibri"/>
          <w:rtl/>
          <w:lang w:bidi="ar-LB"/>
        </w:rPr>
        <w:t xml:space="preserve"> </w:t>
      </w:r>
      <w:r w:rsidRPr="00172576">
        <w:rPr>
          <w:rFonts w:eastAsia="Calibri"/>
          <w:rtl/>
          <w:lang w:bidi="ar-LB"/>
        </w:rPr>
        <w:t>عناصر</w:t>
      </w:r>
      <w:r>
        <w:rPr>
          <w:rFonts w:eastAsia="Calibri"/>
          <w:rtl/>
          <w:lang w:bidi="ar-LB"/>
        </w:rPr>
        <w:t xml:space="preserve"> </w:t>
      </w:r>
      <w:r w:rsidRPr="00172576">
        <w:rPr>
          <w:rFonts w:eastAsia="Calibri"/>
          <w:rtl/>
          <w:lang w:bidi="ar-LB"/>
        </w:rPr>
        <w:t>هذا</w:t>
      </w:r>
      <w:r>
        <w:rPr>
          <w:rFonts w:eastAsia="Calibri"/>
          <w:rtl/>
          <w:lang w:bidi="ar-LB"/>
        </w:rPr>
        <w:t xml:space="preserve"> </w:t>
      </w:r>
      <w:r w:rsidRPr="00172576">
        <w:rPr>
          <w:rFonts w:eastAsia="Calibri"/>
          <w:rtl/>
          <w:lang w:bidi="ar-LB"/>
        </w:rPr>
        <w:t>الجرم،</w:t>
      </w:r>
      <w:r>
        <w:rPr>
          <w:rFonts w:eastAsia="Calibri"/>
          <w:rtl/>
          <w:lang w:bidi="ar-LB"/>
        </w:rPr>
        <w:t xml:space="preserve"> </w:t>
      </w:r>
      <w:r w:rsidRPr="00172576">
        <w:rPr>
          <w:rFonts w:eastAsia="Calibri"/>
          <w:rtl/>
          <w:lang w:bidi="ar-LB"/>
        </w:rPr>
        <w:t>عرّفت</w:t>
      </w:r>
      <w:r>
        <w:rPr>
          <w:rFonts w:eastAsia="Calibri"/>
          <w:rtl/>
          <w:lang w:bidi="ar-LB"/>
        </w:rPr>
        <w:t xml:space="preserve"> </w:t>
      </w:r>
      <w:r w:rsidRPr="00172576">
        <w:rPr>
          <w:rFonts w:eastAsia="Calibri"/>
          <w:rtl/>
          <w:lang w:bidi="ar-LB"/>
        </w:rPr>
        <w:t>ضحية</w:t>
      </w:r>
      <w:r>
        <w:rPr>
          <w:rFonts w:eastAsia="Calibri"/>
          <w:rtl/>
          <w:lang w:bidi="ar-LB"/>
        </w:rPr>
        <w:t xml:space="preserve"> </w:t>
      </w:r>
      <w:r w:rsidRPr="00172576">
        <w:rPr>
          <w:rFonts w:eastAsia="Calibri"/>
          <w:rtl/>
          <w:lang w:bidi="ar-LB"/>
        </w:rPr>
        <w:t>الإتجار</w:t>
      </w:r>
      <w:r>
        <w:rPr>
          <w:rFonts w:eastAsia="Calibri"/>
          <w:rtl/>
          <w:lang w:bidi="ar-LB"/>
        </w:rPr>
        <w:t xml:space="preserve"> </w:t>
      </w:r>
      <w:r w:rsidRPr="00172576">
        <w:rPr>
          <w:rFonts w:eastAsia="Calibri"/>
          <w:rtl/>
          <w:lang w:bidi="ar-LB"/>
        </w:rPr>
        <w:t>إذ</w:t>
      </w:r>
      <w:r>
        <w:rPr>
          <w:rFonts w:eastAsia="Calibri"/>
          <w:rtl/>
          <w:lang w:bidi="ar-LB"/>
        </w:rPr>
        <w:t xml:space="preserve"> </w:t>
      </w:r>
      <w:r w:rsidRPr="00172576">
        <w:rPr>
          <w:rFonts w:eastAsia="Calibri"/>
          <w:rtl/>
          <w:lang w:bidi="ar-LB"/>
        </w:rPr>
        <w:t>نصت</w:t>
      </w:r>
      <w:r>
        <w:rPr>
          <w:rFonts w:eastAsia="Calibri"/>
          <w:rtl/>
          <w:lang w:bidi="ar-LB"/>
        </w:rPr>
        <w:t xml:space="preserve"> </w:t>
      </w:r>
      <w:r w:rsidRPr="00172576">
        <w:rPr>
          <w:rFonts w:eastAsia="Calibri"/>
          <w:rtl/>
          <w:lang w:bidi="ar-LB"/>
        </w:rPr>
        <w:t>على</w:t>
      </w:r>
      <w:r>
        <w:rPr>
          <w:rFonts w:eastAsia="Calibri"/>
          <w:rtl/>
          <w:lang w:bidi="ar-LB"/>
        </w:rPr>
        <w:t xml:space="preserve"> </w:t>
      </w:r>
      <w:r w:rsidRPr="00172576">
        <w:rPr>
          <w:rFonts w:eastAsia="Calibri"/>
          <w:rtl/>
          <w:lang w:bidi="ar-LB"/>
        </w:rPr>
        <w:t>أنه،</w:t>
      </w:r>
      <w:r>
        <w:rPr>
          <w:rFonts w:eastAsia="Calibri"/>
          <w:rtl/>
          <w:lang w:bidi="ar-LB"/>
        </w:rPr>
        <w:t xml:space="preserve"> </w:t>
      </w:r>
      <w:r w:rsidRPr="00172576">
        <w:rPr>
          <w:rFonts w:eastAsia="Calibri"/>
          <w:rtl/>
          <w:lang w:bidi="ar-LB"/>
        </w:rPr>
        <w:t>لأغراض</w:t>
      </w:r>
      <w:r>
        <w:rPr>
          <w:rFonts w:eastAsia="Calibri"/>
          <w:rtl/>
          <w:lang w:bidi="ar-LB"/>
        </w:rPr>
        <w:t xml:space="preserve"> </w:t>
      </w:r>
      <w:r w:rsidRPr="00172576">
        <w:rPr>
          <w:rFonts w:eastAsia="Calibri"/>
          <w:rtl/>
          <w:lang w:bidi="ar-LB"/>
        </w:rPr>
        <w:t>هذا</w:t>
      </w:r>
      <w:r>
        <w:rPr>
          <w:rFonts w:eastAsia="Calibri"/>
          <w:rtl/>
          <w:lang w:bidi="ar-LB"/>
        </w:rPr>
        <w:t xml:space="preserve"> </w:t>
      </w:r>
      <w:r w:rsidRPr="00172576">
        <w:rPr>
          <w:rFonts w:eastAsia="Calibri"/>
          <w:rtl/>
          <w:lang w:bidi="ar-LB"/>
        </w:rPr>
        <w:t>القانون،</w:t>
      </w:r>
      <w:r>
        <w:rPr>
          <w:rFonts w:eastAsia="Calibri"/>
          <w:rtl/>
          <w:lang w:bidi="ar-LB"/>
        </w:rPr>
        <w:t xml:space="preserve"> </w:t>
      </w:r>
      <w:r w:rsidRPr="00172576">
        <w:rPr>
          <w:rFonts w:eastAsia="Calibri"/>
          <w:rtl/>
          <w:lang w:bidi="ar-LB"/>
        </w:rPr>
        <w:t>إن</w:t>
      </w:r>
      <w:r>
        <w:rPr>
          <w:rFonts w:eastAsia="Calibri"/>
          <w:rtl/>
          <w:lang w:bidi="ar-LB"/>
        </w:rPr>
        <w:t xml:space="preserve"> </w:t>
      </w:r>
      <w:r w:rsidRPr="00172576">
        <w:rPr>
          <w:rFonts w:eastAsia="Calibri"/>
          <w:rtl/>
          <w:lang w:bidi="ar-LB"/>
        </w:rPr>
        <w:t>"ضحية</w:t>
      </w:r>
      <w:r>
        <w:rPr>
          <w:rFonts w:eastAsia="Calibri"/>
          <w:rtl/>
          <w:lang w:bidi="ar-LB"/>
        </w:rPr>
        <w:t xml:space="preserve"> </w:t>
      </w:r>
      <w:r w:rsidRPr="00172576">
        <w:rPr>
          <w:rFonts w:eastAsia="Calibri"/>
          <w:rtl/>
          <w:lang w:bidi="ar-LB"/>
        </w:rPr>
        <w:t>الإتجار</w:t>
      </w:r>
      <w:r>
        <w:rPr>
          <w:rFonts w:eastAsia="Calibri"/>
          <w:rtl/>
          <w:lang w:bidi="ar-LB"/>
        </w:rPr>
        <w:t xml:space="preserve"> </w:t>
      </w:r>
      <w:r w:rsidRPr="00172576">
        <w:rPr>
          <w:rFonts w:eastAsia="Calibri"/>
          <w:rtl/>
          <w:lang w:bidi="ar-LB"/>
        </w:rPr>
        <w:t>بالأشخاص</w:t>
      </w:r>
      <w:r>
        <w:rPr>
          <w:rFonts w:eastAsia="Calibri"/>
          <w:rtl/>
          <w:lang w:bidi="ar-LB"/>
        </w:rPr>
        <w:t xml:space="preserve"> </w:t>
      </w:r>
      <w:r w:rsidRPr="00172576">
        <w:rPr>
          <w:rFonts w:eastAsia="Calibri"/>
          <w:rtl/>
          <w:lang w:bidi="ar-LB"/>
        </w:rPr>
        <w:t>تعني</w:t>
      </w:r>
      <w:r>
        <w:rPr>
          <w:rFonts w:eastAsia="Calibri"/>
          <w:rtl/>
          <w:lang w:bidi="ar-LB"/>
        </w:rPr>
        <w:t xml:space="preserve"> </w:t>
      </w:r>
      <w:r w:rsidRPr="00172576">
        <w:rPr>
          <w:rFonts w:eastAsia="Calibri"/>
          <w:rtl/>
          <w:lang w:bidi="ar-LB"/>
        </w:rPr>
        <w:t>أي</w:t>
      </w:r>
      <w:r>
        <w:rPr>
          <w:rFonts w:eastAsia="Calibri"/>
          <w:rtl/>
          <w:lang w:bidi="ar-LB"/>
        </w:rPr>
        <w:t xml:space="preserve"> </w:t>
      </w:r>
      <w:r w:rsidRPr="00172576">
        <w:rPr>
          <w:rFonts w:eastAsia="Calibri"/>
          <w:rtl/>
          <w:lang w:bidi="ar-LB"/>
        </w:rPr>
        <w:t>شخص</w:t>
      </w:r>
      <w:r>
        <w:rPr>
          <w:rFonts w:eastAsia="Calibri"/>
          <w:rtl/>
          <w:lang w:bidi="ar-LB"/>
        </w:rPr>
        <w:t xml:space="preserve"> </w:t>
      </w:r>
      <w:r w:rsidRPr="00172576">
        <w:rPr>
          <w:rFonts w:eastAsia="Calibri"/>
          <w:rtl/>
          <w:lang w:bidi="ar-LB"/>
        </w:rPr>
        <w:t>طبيعي</w:t>
      </w:r>
      <w:r>
        <w:rPr>
          <w:rFonts w:eastAsia="Calibri"/>
          <w:rtl/>
          <w:lang w:bidi="ar-LB"/>
        </w:rPr>
        <w:t xml:space="preserve"> </w:t>
      </w:r>
      <w:r w:rsidRPr="00172576">
        <w:rPr>
          <w:rFonts w:eastAsia="Calibri"/>
          <w:rtl/>
          <w:lang w:bidi="ar-LB"/>
        </w:rPr>
        <w:t>ممن</w:t>
      </w:r>
      <w:r>
        <w:rPr>
          <w:rFonts w:eastAsia="Calibri"/>
          <w:rtl/>
          <w:lang w:bidi="ar-LB"/>
        </w:rPr>
        <w:t xml:space="preserve"> </w:t>
      </w:r>
      <w:r w:rsidRPr="00172576">
        <w:rPr>
          <w:rFonts w:eastAsia="Calibri"/>
          <w:rtl/>
          <w:lang w:bidi="ar-LB"/>
        </w:rPr>
        <w:t>كان</w:t>
      </w:r>
      <w:r>
        <w:rPr>
          <w:rFonts w:eastAsia="Calibri"/>
          <w:rtl/>
          <w:lang w:bidi="ar-LB"/>
        </w:rPr>
        <w:t xml:space="preserve"> </w:t>
      </w:r>
      <w:r w:rsidRPr="00172576">
        <w:rPr>
          <w:rFonts w:eastAsia="Calibri"/>
          <w:rtl/>
          <w:lang w:bidi="ar-LB"/>
        </w:rPr>
        <w:t>موضوع</w:t>
      </w:r>
      <w:r>
        <w:rPr>
          <w:rFonts w:eastAsia="Calibri"/>
          <w:rtl/>
          <w:lang w:bidi="ar-LB"/>
        </w:rPr>
        <w:t xml:space="preserve"> </w:t>
      </w:r>
      <w:proofErr w:type="gramStart"/>
      <w:r w:rsidRPr="00172576">
        <w:rPr>
          <w:rFonts w:eastAsia="Calibri"/>
          <w:rtl/>
          <w:lang w:bidi="ar-LB"/>
        </w:rPr>
        <w:t>إتجار</w:t>
      </w:r>
      <w:proofErr w:type="gramEnd"/>
      <w:r>
        <w:rPr>
          <w:rFonts w:eastAsia="Calibri"/>
          <w:rtl/>
          <w:lang w:bidi="ar-LB"/>
        </w:rPr>
        <w:t xml:space="preserve"> </w:t>
      </w:r>
      <w:r w:rsidRPr="00172576">
        <w:rPr>
          <w:rFonts w:eastAsia="Calibri"/>
          <w:rtl/>
          <w:lang w:bidi="ar-LB"/>
        </w:rPr>
        <w:t>بالأشخاص</w:t>
      </w:r>
      <w:r>
        <w:rPr>
          <w:rFonts w:eastAsia="Calibri"/>
          <w:rtl/>
          <w:lang w:bidi="ar-LB"/>
        </w:rPr>
        <w:t xml:space="preserve"> </w:t>
      </w:r>
      <w:r w:rsidRPr="00172576">
        <w:rPr>
          <w:rFonts w:eastAsia="Calibri"/>
          <w:rtl/>
          <w:lang w:bidi="ar-LB"/>
        </w:rPr>
        <w:t>أو</w:t>
      </w:r>
      <w:r>
        <w:rPr>
          <w:rFonts w:eastAsia="Calibri"/>
          <w:rtl/>
          <w:lang w:bidi="ar-LB"/>
        </w:rPr>
        <w:t xml:space="preserve"> </w:t>
      </w:r>
      <w:r w:rsidRPr="00172576">
        <w:rPr>
          <w:rFonts w:eastAsia="Calibri"/>
          <w:rtl/>
          <w:lang w:bidi="ar-LB"/>
        </w:rPr>
        <w:t>ممن</w:t>
      </w:r>
      <w:r>
        <w:rPr>
          <w:rFonts w:eastAsia="Calibri"/>
          <w:rtl/>
          <w:lang w:bidi="ar-LB"/>
        </w:rPr>
        <w:t xml:space="preserve"> </w:t>
      </w:r>
      <w:r w:rsidRPr="00172576">
        <w:rPr>
          <w:rFonts w:eastAsia="Calibri"/>
          <w:rtl/>
          <w:lang w:bidi="ar-LB"/>
        </w:rPr>
        <w:t>تعتبر</w:t>
      </w:r>
      <w:r>
        <w:rPr>
          <w:rFonts w:eastAsia="Calibri"/>
          <w:rtl/>
          <w:lang w:bidi="ar-LB"/>
        </w:rPr>
        <w:t xml:space="preserve"> </w:t>
      </w:r>
      <w:r w:rsidRPr="00172576">
        <w:rPr>
          <w:rFonts w:eastAsia="Calibri"/>
          <w:rtl/>
          <w:lang w:bidi="ar-LB"/>
        </w:rPr>
        <w:t>السلطات</w:t>
      </w:r>
      <w:r>
        <w:rPr>
          <w:rFonts w:eastAsia="Calibri"/>
          <w:rtl/>
          <w:lang w:bidi="ar-LB"/>
        </w:rPr>
        <w:t xml:space="preserve"> </w:t>
      </w:r>
      <w:r w:rsidRPr="00172576">
        <w:rPr>
          <w:rFonts w:eastAsia="Calibri"/>
          <w:rtl/>
          <w:lang w:bidi="ar-LB"/>
        </w:rPr>
        <w:t>المختصة</w:t>
      </w:r>
      <w:r>
        <w:rPr>
          <w:rFonts w:eastAsia="Calibri"/>
          <w:rtl/>
          <w:lang w:bidi="ar-LB"/>
        </w:rPr>
        <w:t xml:space="preserve"> </w:t>
      </w:r>
      <w:r w:rsidRPr="00172576">
        <w:rPr>
          <w:rFonts w:eastAsia="Calibri"/>
          <w:rtl/>
          <w:lang w:bidi="ar-LB"/>
        </w:rPr>
        <w:t>على</w:t>
      </w:r>
      <w:r>
        <w:rPr>
          <w:rFonts w:eastAsia="Calibri"/>
          <w:rtl/>
          <w:lang w:bidi="ar-LB"/>
        </w:rPr>
        <w:t xml:space="preserve"> </w:t>
      </w:r>
      <w:r w:rsidRPr="00172576">
        <w:rPr>
          <w:rFonts w:eastAsia="Calibri"/>
          <w:rtl/>
          <w:lang w:bidi="ar-LB"/>
        </w:rPr>
        <w:t>نحو</w:t>
      </w:r>
      <w:r>
        <w:rPr>
          <w:rFonts w:eastAsia="Calibri"/>
          <w:rtl/>
          <w:lang w:bidi="ar-LB"/>
        </w:rPr>
        <w:t xml:space="preserve"> </w:t>
      </w:r>
      <w:r w:rsidRPr="00172576">
        <w:rPr>
          <w:rFonts w:eastAsia="Calibri"/>
          <w:rtl/>
          <w:lang w:bidi="ar-LB"/>
        </w:rPr>
        <w:t>معقول</w:t>
      </w:r>
      <w:r>
        <w:rPr>
          <w:rFonts w:eastAsia="Calibri"/>
          <w:rtl/>
          <w:lang w:bidi="ar-LB"/>
        </w:rPr>
        <w:t xml:space="preserve"> </w:t>
      </w:r>
      <w:r w:rsidRPr="00172576">
        <w:rPr>
          <w:rFonts w:eastAsia="Calibri"/>
          <w:rtl/>
          <w:lang w:bidi="ar-LB"/>
        </w:rPr>
        <w:t>بأنه</w:t>
      </w:r>
      <w:r>
        <w:rPr>
          <w:rFonts w:eastAsia="Calibri"/>
          <w:rtl/>
          <w:lang w:bidi="ar-LB"/>
        </w:rPr>
        <w:t xml:space="preserve"> </w:t>
      </w:r>
      <w:r w:rsidRPr="00172576">
        <w:rPr>
          <w:rFonts w:eastAsia="Calibri"/>
          <w:rtl/>
          <w:lang w:bidi="ar-LB"/>
        </w:rPr>
        <w:t>ضحية</w:t>
      </w:r>
      <w:r>
        <w:rPr>
          <w:rFonts w:eastAsia="Calibri"/>
          <w:rtl/>
          <w:lang w:bidi="ar-LB"/>
        </w:rPr>
        <w:t xml:space="preserve"> </w:t>
      </w:r>
      <w:r w:rsidRPr="00172576">
        <w:rPr>
          <w:rFonts w:eastAsia="Calibri"/>
          <w:rtl/>
          <w:lang w:bidi="ar-LB"/>
        </w:rPr>
        <w:t>إتجار</w:t>
      </w:r>
      <w:r>
        <w:rPr>
          <w:rFonts w:eastAsia="Calibri"/>
          <w:rtl/>
          <w:lang w:bidi="ar-LB"/>
        </w:rPr>
        <w:t xml:space="preserve"> </w:t>
      </w:r>
      <w:r w:rsidRPr="00172576">
        <w:rPr>
          <w:rFonts w:eastAsia="Calibri"/>
          <w:rtl/>
          <w:lang w:bidi="ar-LB"/>
        </w:rPr>
        <w:t>بالأشخاص،</w:t>
      </w:r>
      <w:r>
        <w:rPr>
          <w:rFonts w:eastAsia="Calibri"/>
          <w:rtl/>
          <w:lang w:bidi="ar-LB"/>
        </w:rPr>
        <w:t xml:space="preserve"> </w:t>
      </w:r>
      <w:r w:rsidRPr="00172576">
        <w:rPr>
          <w:rFonts w:eastAsia="Calibri"/>
          <w:rtl/>
          <w:lang w:bidi="ar-LB"/>
        </w:rPr>
        <w:t>بصرف</w:t>
      </w:r>
      <w:r>
        <w:rPr>
          <w:rFonts w:eastAsia="Calibri"/>
          <w:rtl/>
          <w:lang w:bidi="ar-LB"/>
        </w:rPr>
        <w:t xml:space="preserve"> </w:t>
      </w:r>
      <w:r w:rsidRPr="00172576">
        <w:rPr>
          <w:rFonts w:eastAsia="Calibri"/>
          <w:rtl/>
          <w:lang w:bidi="ar-LB"/>
        </w:rPr>
        <w:t>النظر</w:t>
      </w:r>
      <w:r>
        <w:rPr>
          <w:rFonts w:eastAsia="Calibri"/>
          <w:rtl/>
          <w:lang w:bidi="ar-LB"/>
        </w:rPr>
        <w:t xml:space="preserve"> </w:t>
      </w:r>
      <w:r w:rsidRPr="00172576">
        <w:rPr>
          <w:rFonts w:eastAsia="Calibri"/>
          <w:rtl/>
          <w:lang w:bidi="ar-LB"/>
        </w:rPr>
        <w:t>عما</w:t>
      </w:r>
      <w:r>
        <w:rPr>
          <w:rFonts w:eastAsia="Calibri"/>
          <w:rtl/>
          <w:lang w:bidi="ar-LB"/>
        </w:rPr>
        <w:t xml:space="preserve"> </w:t>
      </w:r>
      <w:r w:rsidRPr="00172576">
        <w:rPr>
          <w:rFonts w:eastAsia="Calibri"/>
          <w:rtl/>
          <w:lang w:bidi="ar-LB"/>
        </w:rPr>
        <w:t>إذا</w:t>
      </w:r>
      <w:r>
        <w:rPr>
          <w:rFonts w:eastAsia="Calibri"/>
          <w:rtl/>
          <w:lang w:bidi="ar-LB"/>
        </w:rPr>
        <w:t xml:space="preserve"> </w:t>
      </w:r>
      <w:r w:rsidRPr="00172576">
        <w:rPr>
          <w:rFonts w:eastAsia="Calibri"/>
          <w:rtl/>
          <w:lang w:bidi="ar-LB"/>
        </w:rPr>
        <w:t>كان</w:t>
      </w:r>
      <w:r>
        <w:rPr>
          <w:rFonts w:eastAsia="Calibri"/>
          <w:rtl/>
          <w:lang w:bidi="ar-LB"/>
        </w:rPr>
        <w:t xml:space="preserve"> </w:t>
      </w:r>
      <w:r w:rsidRPr="00172576">
        <w:rPr>
          <w:rFonts w:eastAsia="Calibri"/>
          <w:rtl/>
          <w:lang w:bidi="ar-LB"/>
        </w:rPr>
        <w:t>مرتكب</w:t>
      </w:r>
      <w:r>
        <w:rPr>
          <w:rFonts w:eastAsia="Calibri"/>
          <w:rtl/>
          <w:lang w:bidi="ar-LB"/>
        </w:rPr>
        <w:t xml:space="preserve"> </w:t>
      </w:r>
      <w:r w:rsidRPr="00172576">
        <w:rPr>
          <w:rFonts w:eastAsia="Calibri"/>
          <w:rtl/>
          <w:lang w:bidi="ar-LB"/>
        </w:rPr>
        <w:t>الجرم</w:t>
      </w:r>
      <w:r>
        <w:rPr>
          <w:rFonts w:eastAsia="Calibri"/>
          <w:rtl/>
          <w:lang w:bidi="ar-LB"/>
        </w:rPr>
        <w:t xml:space="preserve"> </w:t>
      </w:r>
      <w:r w:rsidRPr="00172576">
        <w:rPr>
          <w:rFonts w:eastAsia="Calibri"/>
          <w:rtl/>
          <w:lang w:bidi="ar-LB"/>
        </w:rPr>
        <w:t>قد</w:t>
      </w:r>
      <w:r>
        <w:rPr>
          <w:rFonts w:eastAsia="Calibri"/>
          <w:rtl/>
          <w:lang w:bidi="ar-LB"/>
        </w:rPr>
        <w:t xml:space="preserve"> </w:t>
      </w:r>
      <w:r w:rsidRPr="00172576">
        <w:rPr>
          <w:rFonts w:eastAsia="Calibri"/>
          <w:rtl/>
          <w:lang w:bidi="ar-LB"/>
        </w:rPr>
        <w:t>عرفت</w:t>
      </w:r>
      <w:r>
        <w:rPr>
          <w:rFonts w:eastAsia="Calibri"/>
          <w:rtl/>
          <w:lang w:bidi="ar-LB"/>
        </w:rPr>
        <w:t xml:space="preserve"> </w:t>
      </w:r>
      <w:r w:rsidRPr="00172576">
        <w:rPr>
          <w:rFonts w:eastAsia="Calibri"/>
          <w:rtl/>
          <w:lang w:bidi="ar-LB"/>
        </w:rPr>
        <w:t>هويته</w:t>
      </w:r>
      <w:r>
        <w:rPr>
          <w:rFonts w:eastAsia="Calibri"/>
          <w:rtl/>
          <w:lang w:bidi="ar-LB"/>
        </w:rPr>
        <w:t xml:space="preserve"> </w:t>
      </w:r>
      <w:r w:rsidRPr="00172576">
        <w:rPr>
          <w:rFonts w:eastAsia="Calibri"/>
          <w:rtl/>
          <w:lang w:bidi="ar-LB"/>
        </w:rPr>
        <w:t>أو</w:t>
      </w:r>
      <w:r>
        <w:rPr>
          <w:rFonts w:eastAsia="Calibri"/>
          <w:rtl/>
          <w:lang w:bidi="ar-LB"/>
        </w:rPr>
        <w:t xml:space="preserve"> </w:t>
      </w:r>
      <w:r w:rsidRPr="00172576">
        <w:rPr>
          <w:rFonts w:eastAsia="Calibri"/>
          <w:rtl/>
          <w:lang w:bidi="ar-LB"/>
        </w:rPr>
        <w:t>قبض</w:t>
      </w:r>
      <w:r>
        <w:rPr>
          <w:rFonts w:eastAsia="Calibri"/>
          <w:rtl/>
          <w:lang w:bidi="ar-LB"/>
        </w:rPr>
        <w:t xml:space="preserve"> </w:t>
      </w:r>
      <w:r w:rsidRPr="00172576">
        <w:rPr>
          <w:rFonts w:eastAsia="Calibri"/>
          <w:rtl/>
          <w:lang w:bidi="ar-LB"/>
        </w:rPr>
        <w:t>عليه</w:t>
      </w:r>
      <w:r>
        <w:rPr>
          <w:rFonts w:eastAsia="Calibri"/>
          <w:rtl/>
          <w:lang w:bidi="ar-LB"/>
        </w:rPr>
        <w:t xml:space="preserve"> </w:t>
      </w:r>
      <w:r w:rsidRPr="00172576">
        <w:rPr>
          <w:rFonts w:eastAsia="Calibri"/>
          <w:rtl/>
          <w:lang w:bidi="ar-LB"/>
        </w:rPr>
        <w:t>أو</w:t>
      </w:r>
      <w:r>
        <w:rPr>
          <w:rFonts w:eastAsia="Calibri"/>
          <w:rtl/>
          <w:lang w:bidi="ar-LB"/>
        </w:rPr>
        <w:t xml:space="preserve"> </w:t>
      </w:r>
      <w:r w:rsidRPr="00172576">
        <w:rPr>
          <w:rFonts w:eastAsia="Calibri"/>
          <w:rtl/>
          <w:lang w:bidi="ar-LB"/>
        </w:rPr>
        <w:t>حوكم</w:t>
      </w:r>
      <w:r>
        <w:rPr>
          <w:rFonts w:eastAsia="Calibri"/>
          <w:rtl/>
          <w:lang w:bidi="ar-LB"/>
        </w:rPr>
        <w:t xml:space="preserve"> </w:t>
      </w:r>
      <w:r w:rsidRPr="00172576">
        <w:rPr>
          <w:rFonts w:eastAsia="Calibri"/>
          <w:rtl/>
          <w:lang w:bidi="ar-LB"/>
        </w:rPr>
        <w:t>أو</w:t>
      </w:r>
      <w:r>
        <w:rPr>
          <w:rFonts w:eastAsia="Calibri"/>
          <w:rtl/>
          <w:lang w:bidi="ar-LB"/>
        </w:rPr>
        <w:t xml:space="preserve"> </w:t>
      </w:r>
      <w:r w:rsidRPr="00172576">
        <w:rPr>
          <w:rFonts w:eastAsia="Calibri"/>
          <w:rtl/>
          <w:lang w:bidi="ar-LB"/>
        </w:rPr>
        <w:t>أدين".</w:t>
      </w:r>
    </w:p>
    <w:p w:rsidR="00366CB7" w:rsidRPr="00172576" w:rsidRDefault="00366CB7" w:rsidP="00B220C6">
      <w:pPr>
        <w:pStyle w:val="SingleTxtGA"/>
        <w:spacing w:after="100"/>
        <w:rPr>
          <w:rFonts w:eastAsia="Calibri"/>
          <w:rtl/>
          <w:lang w:bidi="ar-LB"/>
        </w:rPr>
      </w:pPr>
      <w:r w:rsidRPr="00172576">
        <w:rPr>
          <w:rFonts w:eastAsia="Calibri"/>
          <w:rtl/>
        </w:rPr>
        <w:t>205-</w:t>
      </w:r>
      <w:r w:rsidRPr="00172576">
        <w:rPr>
          <w:rFonts w:eastAsia="Calibri"/>
          <w:rtl/>
        </w:rPr>
        <w:tab/>
      </w:r>
      <w:r w:rsidRPr="00172576">
        <w:rPr>
          <w:rFonts w:eastAsia="Calibri"/>
          <w:rtl/>
          <w:lang w:bidi="ar-LB"/>
        </w:rPr>
        <w:t>ويعتبر</w:t>
      </w:r>
      <w:r>
        <w:rPr>
          <w:rFonts w:eastAsia="Calibri"/>
          <w:rtl/>
          <w:lang w:bidi="ar-LB"/>
        </w:rPr>
        <w:t xml:space="preserve"> </w:t>
      </w:r>
      <w:proofErr w:type="spellStart"/>
      <w:r w:rsidRPr="00172576">
        <w:rPr>
          <w:rFonts w:eastAsia="Calibri"/>
          <w:rtl/>
          <w:lang w:bidi="ar-LB"/>
        </w:rPr>
        <w:t>إستغلالاً</w:t>
      </w:r>
      <w:proofErr w:type="spellEnd"/>
      <w:r>
        <w:rPr>
          <w:rFonts w:eastAsia="Calibri"/>
          <w:rtl/>
          <w:lang w:bidi="ar-LB"/>
        </w:rPr>
        <w:t xml:space="preserve"> </w:t>
      </w:r>
      <w:r w:rsidRPr="00172576">
        <w:rPr>
          <w:rFonts w:eastAsia="Calibri"/>
          <w:rtl/>
          <w:lang w:bidi="ar-LB"/>
        </w:rPr>
        <w:t>وفقاً</w:t>
      </w:r>
      <w:r>
        <w:rPr>
          <w:rFonts w:eastAsia="Calibri"/>
          <w:rtl/>
          <w:lang w:bidi="ar-LB"/>
        </w:rPr>
        <w:t xml:space="preserve"> </w:t>
      </w:r>
      <w:r w:rsidRPr="00172576">
        <w:rPr>
          <w:rFonts w:eastAsia="Calibri"/>
          <w:rtl/>
          <w:lang w:bidi="ar-LB"/>
        </w:rPr>
        <w:t>لأحكام</w:t>
      </w:r>
      <w:r>
        <w:rPr>
          <w:rFonts w:eastAsia="Calibri"/>
          <w:rtl/>
          <w:lang w:bidi="ar-LB"/>
        </w:rPr>
        <w:t xml:space="preserve"> </w:t>
      </w:r>
      <w:r w:rsidRPr="00172576">
        <w:rPr>
          <w:rFonts w:eastAsia="Calibri"/>
          <w:rtl/>
          <w:lang w:bidi="ar-LB"/>
        </w:rPr>
        <w:t>هذه</w:t>
      </w:r>
      <w:r>
        <w:rPr>
          <w:rFonts w:eastAsia="Calibri"/>
          <w:rtl/>
          <w:lang w:bidi="ar-LB"/>
        </w:rPr>
        <w:t xml:space="preserve"> </w:t>
      </w:r>
      <w:r w:rsidRPr="00172576">
        <w:rPr>
          <w:rFonts w:eastAsia="Calibri"/>
          <w:rtl/>
          <w:lang w:bidi="ar-LB"/>
        </w:rPr>
        <w:t>المادة</w:t>
      </w:r>
      <w:r>
        <w:rPr>
          <w:rFonts w:eastAsia="Calibri"/>
          <w:rtl/>
          <w:lang w:bidi="ar-LB"/>
        </w:rPr>
        <w:t xml:space="preserve"> </w:t>
      </w:r>
      <w:r w:rsidRPr="00172576">
        <w:rPr>
          <w:rFonts w:eastAsia="Calibri"/>
          <w:rtl/>
          <w:lang w:bidi="ar-LB"/>
        </w:rPr>
        <w:t>إرغام</w:t>
      </w:r>
      <w:r>
        <w:rPr>
          <w:rFonts w:eastAsia="Calibri"/>
          <w:rtl/>
          <w:lang w:bidi="ar-LB"/>
        </w:rPr>
        <w:t xml:space="preserve"> </w:t>
      </w:r>
      <w:r w:rsidRPr="00172576">
        <w:rPr>
          <w:rFonts w:eastAsia="Calibri"/>
          <w:rtl/>
          <w:lang w:bidi="ar-LB"/>
        </w:rPr>
        <w:t>شخص</w:t>
      </w:r>
      <w:r>
        <w:rPr>
          <w:rFonts w:eastAsia="Calibri"/>
          <w:rtl/>
          <w:lang w:bidi="ar-LB"/>
        </w:rPr>
        <w:t xml:space="preserve"> </w:t>
      </w:r>
      <w:r w:rsidRPr="00172576">
        <w:rPr>
          <w:rFonts w:eastAsia="Calibri"/>
          <w:rtl/>
          <w:lang w:bidi="ar-LB"/>
        </w:rPr>
        <w:t>على</w:t>
      </w:r>
      <w:r>
        <w:rPr>
          <w:rFonts w:eastAsia="Calibri"/>
          <w:rtl/>
          <w:lang w:bidi="ar-LB"/>
        </w:rPr>
        <w:t xml:space="preserve"> </w:t>
      </w:r>
      <w:proofErr w:type="spellStart"/>
      <w:r w:rsidRPr="00172576">
        <w:rPr>
          <w:rFonts w:eastAsia="Calibri"/>
          <w:rtl/>
          <w:lang w:bidi="ar-LB"/>
        </w:rPr>
        <w:t>الإشتراك</w:t>
      </w:r>
      <w:proofErr w:type="spellEnd"/>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أي</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الأفعال</w:t>
      </w:r>
      <w:r>
        <w:rPr>
          <w:rFonts w:eastAsia="Calibri"/>
          <w:rtl/>
          <w:lang w:bidi="ar-LB"/>
        </w:rPr>
        <w:t xml:space="preserve"> </w:t>
      </w:r>
      <w:r w:rsidRPr="00172576">
        <w:rPr>
          <w:rFonts w:eastAsia="Calibri"/>
          <w:rtl/>
          <w:lang w:bidi="ar-LB"/>
        </w:rPr>
        <w:t>التالية:</w:t>
      </w:r>
    </w:p>
    <w:p w:rsidR="00366CB7" w:rsidRPr="00172576" w:rsidRDefault="00366CB7" w:rsidP="00B220C6">
      <w:pPr>
        <w:pStyle w:val="Bullet1GA"/>
        <w:numPr>
          <w:ilvl w:val="0"/>
          <w:numId w:val="3"/>
        </w:numPr>
        <w:bidi/>
        <w:spacing w:after="100"/>
        <w:rPr>
          <w:rFonts w:eastAsia="Calibri"/>
          <w:rtl/>
          <w:lang w:bidi="ar-LB"/>
        </w:rPr>
      </w:pPr>
      <w:r w:rsidRPr="00172576">
        <w:rPr>
          <w:rFonts w:eastAsia="Calibri"/>
          <w:rtl/>
          <w:lang w:bidi="ar-LB"/>
        </w:rPr>
        <w:t>أفعال</w:t>
      </w:r>
      <w:r>
        <w:rPr>
          <w:rFonts w:eastAsia="Calibri"/>
          <w:rtl/>
          <w:lang w:bidi="ar-LB"/>
        </w:rPr>
        <w:t xml:space="preserve"> </w:t>
      </w:r>
      <w:r w:rsidRPr="00172576">
        <w:rPr>
          <w:rFonts w:eastAsia="Calibri"/>
          <w:rtl/>
          <w:lang w:bidi="ar-LB"/>
        </w:rPr>
        <w:t>يعاقب</w:t>
      </w:r>
      <w:r>
        <w:rPr>
          <w:rFonts w:eastAsia="Calibri"/>
          <w:rtl/>
          <w:lang w:bidi="ar-LB"/>
        </w:rPr>
        <w:t xml:space="preserve"> </w:t>
      </w:r>
      <w:r w:rsidRPr="00172576">
        <w:rPr>
          <w:rFonts w:eastAsia="Calibri"/>
          <w:rtl/>
          <w:lang w:bidi="ar-LB"/>
        </w:rPr>
        <w:t>عليها</w:t>
      </w:r>
      <w:r>
        <w:rPr>
          <w:rFonts w:eastAsia="Calibri"/>
          <w:rtl/>
          <w:lang w:bidi="ar-LB"/>
        </w:rPr>
        <w:t xml:space="preserve"> </w:t>
      </w:r>
      <w:r w:rsidRPr="00172576">
        <w:rPr>
          <w:rFonts w:eastAsia="Calibri"/>
          <w:rtl/>
          <w:lang w:bidi="ar-LB"/>
        </w:rPr>
        <w:t>القانون</w:t>
      </w:r>
    </w:p>
    <w:p w:rsidR="00366CB7" w:rsidRPr="00172576" w:rsidRDefault="00366CB7" w:rsidP="00B220C6">
      <w:pPr>
        <w:pStyle w:val="Bullet1GA"/>
        <w:numPr>
          <w:ilvl w:val="0"/>
          <w:numId w:val="3"/>
        </w:numPr>
        <w:bidi/>
        <w:spacing w:after="100"/>
        <w:rPr>
          <w:rFonts w:eastAsia="Calibri"/>
          <w:lang w:bidi="ar-LB"/>
        </w:rPr>
      </w:pPr>
      <w:r w:rsidRPr="00172576">
        <w:rPr>
          <w:rFonts w:eastAsia="Calibri"/>
          <w:rtl/>
          <w:lang w:bidi="ar-LB"/>
        </w:rPr>
        <w:t>الدعارة،</w:t>
      </w:r>
      <w:r>
        <w:rPr>
          <w:rFonts w:eastAsia="Calibri"/>
          <w:rtl/>
          <w:lang w:bidi="ar-LB"/>
        </w:rPr>
        <w:t xml:space="preserve"> </w:t>
      </w:r>
      <w:r w:rsidRPr="00172576">
        <w:rPr>
          <w:rFonts w:eastAsia="Calibri"/>
          <w:rtl/>
          <w:lang w:bidi="ar-LB"/>
        </w:rPr>
        <w:t>أو</w:t>
      </w:r>
      <w:r>
        <w:rPr>
          <w:rFonts w:eastAsia="Calibri"/>
          <w:rtl/>
          <w:lang w:bidi="ar-LB"/>
        </w:rPr>
        <w:t xml:space="preserve"> </w:t>
      </w:r>
      <w:proofErr w:type="spellStart"/>
      <w:r w:rsidRPr="00172576">
        <w:rPr>
          <w:rFonts w:eastAsia="Calibri"/>
          <w:rtl/>
          <w:lang w:bidi="ar-LB"/>
        </w:rPr>
        <w:t>إستغلال</w:t>
      </w:r>
      <w:proofErr w:type="spellEnd"/>
      <w:r>
        <w:rPr>
          <w:rFonts w:eastAsia="Calibri"/>
          <w:rtl/>
          <w:lang w:bidi="ar-LB"/>
        </w:rPr>
        <w:t xml:space="preserve"> </w:t>
      </w:r>
      <w:r w:rsidRPr="00172576">
        <w:rPr>
          <w:rFonts w:eastAsia="Calibri"/>
          <w:rtl/>
          <w:lang w:bidi="ar-LB"/>
        </w:rPr>
        <w:t>دعارة</w:t>
      </w:r>
      <w:r>
        <w:rPr>
          <w:rFonts w:eastAsia="Calibri"/>
          <w:rtl/>
          <w:lang w:bidi="ar-LB"/>
        </w:rPr>
        <w:t xml:space="preserve"> </w:t>
      </w:r>
      <w:r w:rsidRPr="00172576">
        <w:rPr>
          <w:rFonts w:eastAsia="Calibri"/>
          <w:rtl/>
          <w:lang w:bidi="ar-LB"/>
        </w:rPr>
        <w:t>الغير</w:t>
      </w:r>
    </w:p>
    <w:p w:rsidR="00366CB7" w:rsidRPr="00172576" w:rsidRDefault="00366CB7" w:rsidP="00B220C6">
      <w:pPr>
        <w:pStyle w:val="Bullet1GA"/>
        <w:numPr>
          <w:ilvl w:val="0"/>
          <w:numId w:val="3"/>
        </w:numPr>
        <w:bidi/>
        <w:spacing w:after="100"/>
        <w:rPr>
          <w:rFonts w:eastAsia="Calibri"/>
          <w:lang w:bidi="ar-LB"/>
        </w:rPr>
      </w:pPr>
      <w:proofErr w:type="spellStart"/>
      <w:r w:rsidRPr="00172576">
        <w:rPr>
          <w:rFonts w:eastAsia="Calibri"/>
          <w:rtl/>
          <w:lang w:bidi="ar-LB"/>
        </w:rPr>
        <w:t>الإستغلال</w:t>
      </w:r>
      <w:proofErr w:type="spellEnd"/>
      <w:r>
        <w:rPr>
          <w:rFonts w:eastAsia="Calibri"/>
          <w:rtl/>
          <w:lang w:bidi="ar-LB"/>
        </w:rPr>
        <w:t xml:space="preserve"> </w:t>
      </w:r>
      <w:r w:rsidRPr="00172576">
        <w:rPr>
          <w:rFonts w:eastAsia="Calibri"/>
          <w:rtl/>
          <w:lang w:bidi="ar-LB"/>
        </w:rPr>
        <w:t>الجنسي</w:t>
      </w:r>
    </w:p>
    <w:p w:rsidR="00366CB7" w:rsidRPr="00172576" w:rsidRDefault="00366CB7" w:rsidP="00B220C6">
      <w:pPr>
        <w:pStyle w:val="Bullet1GA"/>
        <w:numPr>
          <w:ilvl w:val="0"/>
          <w:numId w:val="3"/>
        </w:numPr>
        <w:bidi/>
        <w:spacing w:after="100"/>
        <w:rPr>
          <w:rFonts w:eastAsia="Calibri"/>
          <w:lang w:bidi="ar-LB"/>
        </w:rPr>
      </w:pPr>
      <w:r w:rsidRPr="00172576">
        <w:rPr>
          <w:rFonts w:eastAsia="Calibri"/>
          <w:rtl/>
          <w:lang w:bidi="ar-LB"/>
        </w:rPr>
        <w:t>التسول</w:t>
      </w:r>
    </w:p>
    <w:p w:rsidR="00366CB7" w:rsidRPr="00172576" w:rsidRDefault="00366CB7" w:rsidP="00B220C6">
      <w:pPr>
        <w:pStyle w:val="Bullet1GA"/>
        <w:numPr>
          <w:ilvl w:val="0"/>
          <w:numId w:val="3"/>
        </w:numPr>
        <w:bidi/>
        <w:spacing w:after="100"/>
        <w:rPr>
          <w:rFonts w:eastAsia="Calibri"/>
          <w:lang w:bidi="ar-LB"/>
        </w:rPr>
      </w:pPr>
      <w:proofErr w:type="spellStart"/>
      <w:r w:rsidRPr="00172576">
        <w:rPr>
          <w:rFonts w:eastAsia="Calibri"/>
          <w:rtl/>
          <w:lang w:bidi="ar-LB"/>
        </w:rPr>
        <w:t>الإسترقاق</w:t>
      </w:r>
      <w:proofErr w:type="spellEnd"/>
      <w:r w:rsidRPr="00172576">
        <w:rPr>
          <w:rFonts w:eastAsia="Calibri"/>
          <w:rtl/>
          <w:lang w:bidi="ar-LB"/>
        </w:rPr>
        <w:t>،</w:t>
      </w:r>
      <w:r>
        <w:rPr>
          <w:rFonts w:eastAsia="Calibri"/>
          <w:rtl/>
          <w:lang w:bidi="ar-LB"/>
        </w:rPr>
        <w:t xml:space="preserve"> </w:t>
      </w:r>
      <w:r w:rsidRPr="00172576">
        <w:rPr>
          <w:rFonts w:eastAsia="Calibri"/>
          <w:rtl/>
          <w:lang w:bidi="ar-LB"/>
        </w:rPr>
        <w:t>أو</w:t>
      </w:r>
      <w:r>
        <w:rPr>
          <w:rFonts w:eastAsia="Calibri"/>
          <w:rtl/>
          <w:lang w:bidi="ar-LB"/>
        </w:rPr>
        <w:t xml:space="preserve"> </w:t>
      </w:r>
      <w:r w:rsidRPr="00172576">
        <w:rPr>
          <w:rFonts w:eastAsia="Calibri"/>
          <w:rtl/>
          <w:lang w:bidi="ar-LB"/>
        </w:rPr>
        <w:t>الممارسات</w:t>
      </w:r>
      <w:r>
        <w:rPr>
          <w:rFonts w:eastAsia="Calibri"/>
          <w:rtl/>
          <w:lang w:bidi="ar-LB"/>
        </w:rPr>
        <w:t xml:space="preserve"> </w:t>
      </w:r>
      <w:r w:rsidRPr="00172576">
        <w:rPr>
          <w:rFonts w:eastAsia="Calibri"/>
          <w:rtl/>
          <w:lang w:bidi="ar-LB"/>
        </w:rPr>
        <w:t>الشبيهة</w:t>
      </w:r>
      <w:r>
        <w:rPr>
          <w:rFonts w:eastAsia="Calibri"/>
          <w:rtl/>
          <w:lang w:bidi="ar-LB"/>
        </w:rPr>
        <w:t xml:space="preserve"> </w:t>
      </w:r>
      <w:r w:rsidRPr="00172576">
        <w:rPr>
          <w:rFonts w:eastAsia="Calibri"/>
          <w:rtl/>
          <w:lang w:bidi="ar-LB"/>
        </w:rPr>
        <w:t>بالرق</w:t>
      </w:r>
    </w:p>
    <w:p w:rsidR="00366CB7" w:rsidRPr="00172576" w:rsidRDefault="00366CB7" w:rsidP="00B220C6">
      <w:pPr>
        <w:pStyle w:val="Bullet1GA"/>
        <w:numPr>
          <w:ilvl w:val="0"/>
          <w:numId w:val="3"/>
        </w:numPr>
        <w:bidi/>
        <w:spacing w:after="100"/>
        <w:rPr>
          <w:rFonts w:eastAsia="Calibri"/>
          <w:lang w:bidi="ar-LB"/>
        </w:rPr>
      </w:pPr>
      <w:r w:rsidRPr="00172576">
        <w:rPr>
          <w:rFonts w:eastAsia="Calibri"/>
          <w:rtl/>
          <w:lang w:bidi="ar-LB"/>
        </w:rPr>
        <w:t>العمل</w:t>
      </w:r>
      <w:r>
        <w:rPr>
          <w:rFonts w:eastAsia="Calibri"/>
          <w:rtl/>
          <w:lang w:bidi="ar-LB"/>
        </w:rPr>
        <w:t xml:space="preserve"> </w:t>
      </w:r>
      <w:r w:rsidRPr="00172576">
        <w:rPr>
          <w:rFonts w:eastAsia="Calibri"/>
          <w:rtl/>
          <w:lang w:bidi="ar-LB"/>
        </w:rPr>
        <w:t>القسري</w:t>
      </w:r>
      <w:r>
        <w:rPr>
          <w:rFonts w:eastAsia="Calibri"/>
          <w:rtl/>
          <w:lang w:bidi="ar-LB"/>
        </w:rPr>
        <w:t xml:space="preserve"> </w:t>
      </w:r>
      <w:r w:rsidRPr="00172576">
        <w:rPr>
          <w:rFonts w:eastAsia="Calibri"/>
          <w:rtl/>
          <w:lang w:bidi="ar-LB"/>
        </w:rPr>
        <w:t>أو</w:t>
      </w:r>
      <w:r>
        <w:rPr>
          <w:rFonts w:eastAsia="Calibri"/>
          <w:rtl/>
          <w:lang w:bidi="ar-LB"/>
        </w:rPr>
        <w:t xml:space="preserve"> </w:t>
      </w:r>
      <w:r w:rsidRPr="00172576">
        <w:rPr>
          <w:rFonts w:eastAsia="Calibri"/>
          <w:rtl/>
          <w:lang w:bidi="ar-LB"/>
        </w:rPr>
        <w:t>الإلزامي</w:t>
      </w:r>
    </w:p>
    <w:p w:rsidR="00366CB7" w:rsidRPr="00172576" w:rsidRDefault="00366CB7" w:rsidP="00B220C6">
      <w:pPr>
        <w:pStyle w:val="Bullet1GA"/>
        <w:numPr>
          <w:ilvl w:val="0"/>
          <w:numId w:val="3"/>
        </w:numPr>
        <w:bidi/>
        <w:spacing w:after="100"/>
        <w:rPr>
          <w:rFonts w:eastAsia="Calibri"/>
          <w:lang w:bidi="ar-LB"/>
        </w:rPr>
      </w:pPr>
      <w:r w:rsidRPr="00172576">
        <w:rPr>
          <w:rFonts w:eastAsia="Calibri"/>
          <w:rtl/>
          <w:lang w:bidi="ar-LB"/>
        </w:rPr>
        <w:t>تجنيد</w:t>
      </w:r>
      <w:r>
        <w:rPr>
          <w:rFonts w:eastAsia="Calibri"/>
          <w:rtl/>
          <w:lang w:bidi="ar-LB"/>
        </w:rPr>
        <w:t xml:space="preserve"> </w:t>
      </w:r>
      <w:r w:rsidRPr="00172576">
        <w:rPr>
          <w:rFonts w:eastAsia="Calibri"/>
          <w:rtl/>
          <w:lang w:bidi="ar-LB"/>
        </w:rPr>
        <w:t>الأطفال</w:t>
      </w:r>
      <w:r>
        <w:rPr>
          <w:rFonts w:eastAsia="Calibri"/>
          <w:rtl/>
          <w:lang w:bidi="ar-LB"/>
        </w:rPr>
        <w:t xml:space="preserve"> </w:t>
      </w:r>
      <w:r w:rsidRPr="00172576">
        <w:rPr>
          <w:rFonts w:eastAsia="Calibri"/>
          <w:rtl/>
          <w:lang w:bidi="ar-LB"/>
        </w:rPr>
        <w:t>القسري</w:t>
      </w:r>
      <w:r>
        <w:rPr>
          <w:rFonts w:eastAsia="Calibri"/>
          <w:rtl/>
          <w:lang w:bidi="ar-LB"/>
        </w:rPr>
        <w:t xml:space="preserve"> </w:t>
      </w:r>
      <w:r w:rsidRPr="00172576">
        <w:rPr>
          <w:rFonts w:eastAsia="Calibri"/>
          <w:rtl/>
          <w:lang w:bidi="ar-LB"/>
        </w:rPr>
        <w:t>أو</w:t>
      </w:r>
      <w:r>
        <w:rPr>
          <w:rFonts w:eastAsia="Calibri"/>
          <w:rtl/>
          <w:lang w:bidi="ar-LB"/>
        </w:rPr>
        <w:t xml:space="preserve"> </w:t>
      </w:r>
      <w:r w:rsidRPr="00172576">
        <w:rPr>
          <w:rFonts w:eastAsia="Calibri"/>
          <w:rtl/>
          <w:lang w:bidi="ar-LB"/>
        </w:rPr>
        <w:t>الإلزامي</w:t>
      </w:r>
      <w:r>
        <w:rPr>
          <w:rFonts w:eastAsia="Calibri"/>
          <w:rtl/>
          <w:lang w:bidi="ar-LB"/>
        </w:rPr>
        <w:t xml:space="preserve"> </w:t>
      </w:r>
      <w:proofErr w:type="spellStart"/>
      <w:r w:rsidRPr="00172576">
        <w:rPr>
          <w:rFonts w:eastAsia="Calibri"/>
          <w:rtl/>
          <w:lang w:bidi="ar-LB"/>
        </w:rPr>
        <w:t>لإستخدامهم</w:t>
      </w:r>
      <w:proofErr w:type="spellEnd"/>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النزاعات</w:t>
      </w:r>
      <w:r>
        <w:rPr>
          <w:rFonts w:eastAsia="Calibri"/>
          <w:rtl/>
          <w:lang w:bidi="ar-LB"/>
        </w:rPr>
        <w:t xml:space="preserve"> </w:t>
      </w:r>
      <w:r w:rsidRPr="00172576">
        <w:rPr>
          <w:rFonts w:eastAsia="Calibri"/>
          <w:rtl/>
          <w:lang w:bidi="ar-LB"/>
        </w:rPr>
        <w:t>المسلحة</w:t>
      </w:r>
    </w:p>
    <w:p w:rsidR="00366CB7" w:rsidRPr="00172576" w:rsidRDefault="00366CB7" w:rsidP="00B220C6">
      <w:pPr>
        <w:pStyle w:val="Bullet1GA"/>
        <w:numPr>
          <w:ilvl w:val="0"/>
          <w:numId w:val="3"/>
        </w:numPr>
        <w:bidi/>
        <w:spacing w:after="100"/>
        <w:rPr>
          <w:rFonts w:eastAsia="Calibri"/>
          <w:lang w:bidi="ar-LB"/>
        </w:rPr>
      </w:pPr>
      <w:r w:rsidRPr="00172576">
        <w:rPr>
          <w:rFonts w:eastAsia="Calibri"/>
          <w:rtl/>
          <w:lang w:bidi="ar-LB"/>
        </w:rPr>
        <w:t>التورط</w:t>
      </w:r>
      <w:r>
        <w:rPr>
          <w:rFonts w:eastAsia="Calibri"/>
          <w:rtl/>
          <w:lang w:bidi="ar-LB"/>
        </w:rPr>
        <w:t xml:space="preserve"> </w:t>
      </w:r>
      <w:r w:rsidRPr="00172576">
        <w:rPr>
          <w:rFonts w:eastAsia="Calibri"/>
          <w:rtl/>
          <w:lang w:bidi="ar-LB"/>
        </w:rPr>
        <w:t>القسري</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الأعمال</w:t>
      </w:r>
      <w:r>
        <w:rPr>
          <w:rFonts w:eastAsia="Calibri"/>
          <w:rtl/>
          <w:lang w:bidi="ar-LB"/>
        </w:rPr>
        <w:t xml:space="preserve"> </w:t>
      </w:r>
      <w:r w:rsidRPr="00172576">
        <w:rPr>
          <w:rFonts w:eastAsia="Calibri"/>
          <w:rtl/>
          <w:lang w:bidi="ar-LB"/>
        </w:rPr>
        <w:t>الإرهابية</w:t>
      </w:r>
    </w:p>
    <w:p w:rsidR="00366CB7" w:rsidRPr="00172576" w:rsidRDefault="00366CB7" w:rsidP="00B220C6">
      <w:pPr>
        <w:pStyle w:val="Bullet1GA"/>
        <w:numPr>
          <w:ilvl w:val="0"/>
          <w:numId w:val="3"/>
        </w:numPr>
        <w:bidi/>
        <w:spacing w:after="100"/>
        <w:rPr>
          <w:rFonts w:eastAsia="Calibri"/>
          <w:lang w:bidi="ar-LB"/>
        </w:rPr>
      </w:pPr>
      <w:r w:rsidRPr="00172576">
        <w:rPr>
          <w:rFonts w:eastAsia="Calibri"/>
          <w:rtl/>
          <w:lang w:bidi="ar-LB"/>
        </w:rPr>
        <w:t>نزع</w:t>
      </w:r>
      <w:r>
        <w:rPr>
          <w:rFonts w:eastAsia="Calibri"/>
          <w:rtl/>
          <w:lang w:bidi="ar-LB"/>
        </w:rPr>
        <w:t xml:space="preserve"> </w:t>
      </w:r>
      <w:r w:rsidRPr="00172576">
        <w:rPr>
          <w:rFonts w:eastAsia="Calibri"/>
          <w:rtl/>
          <w:lang w:bidi="ar-LB"/>
        </w:rPr>
        <w:t>أعضاء</w:t>
      </w:r>
      <w:r>
        <w:rPr>
          <w:rFonts w:eastAsia="Calibri"/>
          <w:rtl/>
          <w:lang w:bidi="ar-LB"/>
        </w:rPr>
        <w:t xml:space="preserve"> </w:t>
      </w:r>
      <w:r w:rsidRPr="00172576">
        <w:rPr>
          <w:rFonts w:eastAsia="Calibri"/>
          <w:rtl/>
          <w:lang w:bidi="ar-LB"/>
        </w:rPr>
        <w:t>أو</w:t>
      </w:r>
      <w:r>
        <w:rPr>
          <w:rFonts w:eastAsia="Calibri"/>
          <w:rtl/>
          <w:lang w:bidi="ar-LB"/>
        </w:rPr>
        <w:t xml:space="preserve"> </w:t>
      </w:r>
      <w:r w:rsidRPr="00172576">
        <w:rPr>
          <w:rFonts w:eastAsia="Calibri"/>
          <w:rtl/>
          <w:lang w:bidi="ar-LB"/>
        </w:rPr>
        <w:t>أنسجة</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جسم</w:t>
      </w:r>
      <w:r>
        <w:rPr>
          <w:rFonts w:eastAsia="Calibri"/>
          <w:rtl/>
          <w:lang w:bidi="ar-LB"/>
        </w:rPr>
        <w:t xml:space="preserve"> </w:t>
      </w:r>
      <w:r w:rsidRPr="00172576">
        <w:rPr>
          <w:rFonts w:eastAsia="Calibri"/>
          <w:rtl/>
          <w:lang w:bidi="ar-LB"/>
        </w:rPr>
        <w:t>المجني</w:t>
      </w:r>
      <w:r>
        <w:rPr>
          <w:rFonts w:eastAsia="Calibri"/>
          <w:rtl/>
          <w:lang w:bidi="ar-LB"/>
        </w:rPr>
        <w:t xml:space="preserve"> </w:t>
      </w:r>
      <w:r w:rsidRPr="00172576">
        <w:rPr>
          <w:rFonts w:eastAsia="Calibri"/>
          <w:rtl/>
          <w:lang w:bidi="ar-LB"/>
        </w:rPr>
        <w:t>عليه.</w:t>
      </w:r>
      <w:r>
        <w:rPr>
          <w:rFonts w:eastAsia="Calibri"/>
          <w:rtl/>
          <w:lang w:bidi="ar-LB"/>
        </w:rPr>
        <w:t xml:space="preserve"> </w:t>
      </w:r>
    </w:p>
    <w:p w:rsidR="00366CB7" w:rsidRPr="00172576" w:rsidRDefault="00366CB7" w:rsidP="00B220C6">
      <w:pPr>
        <w:pStyle w:val="SingleTxtGA"/>
        <w:spacing w:after="100"/>
        <w:rPr>
          <w:rFonts w:eastAsia="Calibri"/>
          <w:lang w:bidi="ar-LB"/>
        </w:rPr>
      </w:pPr>
      <w:r w:rsidRPr="00172576">
        <w:rPr>
          <w:rFonts w:eastAsia="Calibri"/>
          <w:rtl/>
        </w:rPr>
        <w:t>206-</w:t>
      </w:r>
      <w:r w:rsidRPr="00172576">
        <w:rPr>
          <w:rFonts w:eastAsia="Calibri"/>
          <w:rtl/>
        </w:rPr>
        <w:tab/>
      </w:r>
      <w:r w:rsidRPr="00172576">
        <w:rPr>
          <w:rFonts w:eastAsia="Calibri"/>
          <w:rtl/>
          <w:lang w:bidi="ar-LB"/>
        </w:rPr>
        <w:t>يتبين</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الأحكام</w:t>
      </w:r>
      <w:r>
        <w:rPr>
          <w:rFonts w:eastAsia="Calibri"/>
          <w:rtl/>
          <w:lang w:bidi="ar-LB"/>
        </w:rPr>
        <w:t xml:space="preserve"> </w:t>
      </w:r>
      <w:r w:rsidRPr="00172576">
        <w:rPr>
          <w:rFonts w:eastAsia="Calibri"/>
          <w:rtl/>
          <w:lang w:bidi="ar-LB"/>
        </w:rPr>
        <w:t>أن</w:t>
      </w:r>
      <w:r>
        <w:rPr>
          <w:rFonts w:eastAsia="Calibri"/>
          <w:rtl/>
          <w:lang w:bidi="ar-LB"/>
        </w:rPr>
        <w:t xml:space="preserve"> </w:t>
      </w:r>
      <w:r w:rsidRPr="00172576">
        <w:rPr>
          <w:rFonts w:eastAsia="Calibri"/>
          <w:rtl/>
          <w:lang w:bidi="ar-LB"/>
        </w:rPr>
        <w:t>القانون</w:t>
      </w:r>
      <w:r>
        <w:rPr>
          <w:rFonts w:eastAsia="Calibri"/>
          <w:rtl/>
          <w:lang w:bidi="ar-LB"/>
        </w:rPr>
        <w:t xml:space="preserve"> </w:t>
      </w:r>
      <w:r w:rsidRPr="00172576">
        <w:rPr>
          <w:rFonts w:eastAsia="Calibri"/>
          <w:rtl/>
          <w:lang w:bidi="ar-LB"/>
        </w:rPr>
        <w:t>أدخل</w:t>
      </w:r>
      <w:r>
        <w:rPr>
          <w:rFonts w:eastAsia="Calibri"/>
          <w:rtl/>
          <w:lang w:bidi="ar-LB"/>
        </w:rPr>
        <w:t xml:space="preserve"> </w:t>
      </w:r>
      <w:r w:rsidRPr="00172576">
        <w:rPr>
          <w:rFonts w:eastAsia="Calibri"/>
          <w:rtl/>
          <w:lang w:bidi="ar-LB"/>
        </w:rPr>
        <w:t>مفهوم</w:t>
      </w:r>
      <w:r>
        <w:rPr>
          <w:rFonts w:eastAsia="Calibri"/>
          <w:rtl/>
          <w:lang w:bidi="ar-LB"/>
        </w:rPr>
        <w:t xml:space="preserve"> </w:t>
      </w:r>
      <w:proofErr w:type="spellStart"/>
      <w:r w:rsidRPr="00172576">
        <w:rPr>
          <w:rFonts w:eastAsia="Calibri"/>
          <w:rtl/>
          <w:lang w:bidi="ar-LB"/>
        </w:rPr>
        <w:t>الإستغلال</w:t>
      </w:r>
      <w:proofErr w:type="spellEnd"/>
      <w:r>
        <w:rPr>
          <w:rFonts w:eastAsia="Calibri"/>
          <w:rtl/>
          <w:lang w:bidi="ar-LB"/>
        </w:rPr>
        <w:t xml:space="preserve"> </w:t>
      </w:r>
      <w:r w:rsidRPr="00172576">
        <w:rPr>
          <w:rFonts w:eastAsia="Calibri"/>
          <w:rtl/>
          <w:lang w:bidi="ar-LB"/>
        </w:rPr>
        <w:t>للمرة</w:t>
      </w:r>
      <w:r>
        <w:rPr>
          <w:rFonts w:eastAsia="Calibri"/>
          <w:rtl/>
          <w:lang w:bidi="ar-LB"/>
        </w:rPr>
        <w:t xml:space="preserve"> </w:t>
      </w:r>
      <w:r w:rsidRPr="00172576">
        <w:rPr>
          <w:rFonts w:eastAsia="Calibri"/>
          <w:rtl/>
          <w:lang w:bidi="ar-LB"/>
        </w:rPr>
        <w:t>الأولى</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إطار</w:t>
      </w:r>
      <w:r>
        <w:rPr>
          <w:rFonts w:eastAsia="Calibri"/>
          <w:rtl/>
          <w:lang w:bidi="ar-LB"/>
        </w:rPr>
        <w:t xml:space="preserve"> </w:t>
      </w:r>
      <w:r w:rsidRPr="00172576">
        <w:rPr>
          <w:rFonts w:eastAsia="Calibri"/>
          <w:rtl/>
          <w:lang w:bidi="ar-LB"/>
        </w:rPr>
        <w:t>قانون</w:t>
      </w:r>
      <w:r>
        <w:rPr>
          <w:rFonts w:eastAsia="Calibri"/>
          <w:rtl/>
          <w:lang w:bidi="ar-LB"/>
        </w:rPr>
        <w:t xml:space="preserve"> </w:t>
      </w:r>
      <w:r w:rsidRPr="00172576">
        <w:rPr>
          <w:rFonts w:eastAsia="Calibri"/>
          <w:rtl/>
          <w:lang w:bidi="ar-LB"/>
        </w:rPr>
        <w:t>العقوبات،</w:t>
      </w:r>
      <w:r>
        <w:rPr>
          <w:rFonts w:eastAsia="Calibri"/>
          <w:rtl/>
          <w:lang w:bidi="ar-LB"/>
        </w:rPr>
        <w:t xml:space="preserve"> </w:t>
      </w:r>
      <w:r w:rsidRPr="00172576">
        <w:rPr>
          <w:rFonts w:eastAsia="Calibri"/>
          <w:rtl/>
          <w:lang w:bidi="ar-LB"/>
        </w:rPr>
        <w:t>وهذا</w:t>
      </w:r>
      <w:r>
        <w:rPr>
          <w:rFonts w:eastAsia="Calibri"/>
          <w:rtl/>
          <w:lang w:bidi="ar-LB"/>
        </w:rPr>
        <w:t xml:space="preserve"> </w:t>
      </w:r>
      <w:r w:rsidRPr="00172576">
        <w:rPr>
          <w:rFonts w:eastAsia="Calibri"/>
          <w:rtl/>
          <w:lang w:bidi="ar-LB"/>
        </w:rPr>
        <w:t>الأمر</w:t>
      </w:r>
      <w:r>
        <w:rPr>
          <w:rFonts w:eastAsia="Calibri"/>
          <w:rtl/>
          <w:lang w:bidi="ar-LB"/>
        </w:rPr>
        <w:t xml:space="preserve"> </w:t>
      </w:r>
      <w:r w:rsidRPr="00172576">
        <w:rPr>
          <w:rFonts w:eastAsia="Calibri"/>
          <w:rtl/>
          <w:lang w:bidi="ar-LB"/>
        </w:rPr>
        <w:t>له</w:t>
      </w:r>
      <w:r>
        <w:rPr>
          <w:rFonts w:eastAsia="Calibri"/>
          <w:rtl/>
          <w:lang w:bidi="ar-LB"/>
        </w:rPr>
        <w:t xml:space="preserve"> </w:t>
      </w:r>
      <w:proofErr w:type="spellStart"/>
      <w:r w:rsidRPr="00172576">
        <w:rPr>
          <w:rFonts w:eastAsia="Calibri"/>
          <w:rtl/>
          <w:lang w:bidi="ar-LB"/>
        </w:rPr>
        <w:t>إنعكاس</w:t>
      </w:r>
      <w:proofErr w:type="spellEnd"/>
      <w:r>
        <w:rPr>
          <w:rFonts w:eastAsia="Calibri"/>
          <w:rtl/>
          <w:lang w:bidi="ar-LB"/>
        </w:rPr>
        <w:t xml:space="preserve"> </w:t>
      </w:r>
      <w:r w:rsidRPr="00172576">
        <w:rPr>
          <w:rFonts w:eastAsia="Calibri"/>
          <w:rtl/>
          <w:lang w:bidi="ar-LB"/>
        </w:rPr>
        <w:t>كبير</w:t>
      </w:r>
      <w:r>
        <w:rPr>
          <w:rFonts w:eastAsia="Calibri"/>
          <w:rtl/>
          <w:lang w:bidi="ar-LB"/>
        </w:rPr>
        <w:t xml:space="preserve"> </w:t>
      </w:r>
      <w:r w:rsidRPr="00172576">
        <w:rPr>
          <w:rFonts w:eastAsia="Calibri"/>
          <w:rtl/>
          <w:lang w:bidi="ar-LB"/>
        </w:rPr>
        <w:t>على</w:t>
      </w:r>
      <w:r>
        <w:rPr>
          <w:rFonts w:eastAsia="Calibri"/>
          <w:rtl/>
          <w:lang w:bidi="ar-LB"/>
        </w:rPr>
        <w:t xml:space="preserve"> </w:t>
      </w:r>
      <w:r w:rsidRPr="00172576">
        <w:rPr>
          <w:rFonts w:eastAsia="Calibri"/>
          <w:rtl/>
          <w:lang w:bidi="ar-LB"/>
        </w:rPr>
        <w:t>كيفية</w:t>
      </w:r>
      <w:r>
        <w:rPr>
          <w:rFonts w:eastAsia="Calibri"/>
          <w:rtl/>
          <w:lang w:bidi="ar-LB"/>
        </w:rPr>
        <w:t xml:space="preserve"> </w:t>
      </w:r>
      <w:r w:rsidRPr="00172576">
        <w:rPr>
          <w:rFonts w:eastAsia="Calibri"/>
          <w:rtl/>
          <w:lang w:bidi="ar-LB"/>
        </w:rPr>
        <w:t>معالجة</w:t>
      </w:r>
      <w:r>
        <w:rPr>
          <w:rFonts w:eastAsia="Calibri"/>
          <w:rtl/>
          <w:lang w:bidi="ar-LB"/>
        </w:rPr>
        <w:t xml:space="preserve"> </w:t>
      </w:r>
      <w:r w:rsidRPr="00172576">
        <w:rPr>
          <w:rFonts w:eastAsia="Calibri"/>
          <w:rtl/>
          <w:lang w:bidi="ar-LB"/>
        </w:rPr>
        <w:t>قضايا</w:t>
      </w:r>
      <w:r>
        <w:rPr>
          <w:rFonts w:eastAsia="Calibri"/>
          <w:rtl/>
          <w:lang w:bidi="ar-LB"/>
        </w:rPr>
        <w:t xml:space="preserve"> </w:t>
      </w:r>
      <w:proofErr w:type="spellStart"/>
      <w:r w:rsidRPr="00172576">
        <w:rPr>
          <w:rFonts w:eastAsia="Calibri"/>
          <w:rtl/>
          <w:lang w:bidi="ar-LB"/>
        </w:rPr>
        <w:t>إجتماعية</w:t>
      </w:r>
      <w:proofErr w:type="spellEnd"/>
      <w:r>
        <w:rPr>
          <w:rFonts w:eastAsia="Calibri"/>
          <w:rtl/>
          <w:lang w:bidi="ar-LB"/>
        </w:rPr>
        <w:t xml:space="preserve"> </w:t>
      </w:r>
      <w:r w:rsidRPr="00172576">
        <w:rPr>
          <w:rFonts w:eastAsia="Calibri"/>
          <w:rtl/>
          <w:lang w:bidi="ar-LB"/>
        </w:rPr>
        <w:t>متعددة،</w:t>
      </w:r>
      <w:r>
        <w:rPr>
          <w:rFonts w:eastAsia="Calibri"/>
          <w:rtl/>
          <w:lang w:bidi="ar-LB"/>
        </w:rPr>
        <w:t xml:space="preserve"> </w:t>
      </w:r>
      <w:r w:rsidRPr="00172576">
        <w:rPr>
          <w:rFonts w:eastAsia="Calibri"/>
          <w:rtl/>
          <w:lang w:bidi="ar-LB"/>
        </w:rPr>
        <w:t>وعلى</w:t>
      </w:r>
      <w:r>
        <w:rPr>
          <w:rFonts w:eastAsia="Calibri"/>
          <w:rtl/>
          <w:lang w:bidi="ar-LB"/>
        </w:rPr>
        <w:t xml:space="preserve"> </w:t>
      </w:r>
      <w:r w:rsidRPr="00172576">
        <w:rPr>
          <w:rFonts w:eastAsia="Calibri"/>
          <w:rtl/>
          <w:lang w:bidi="ar-LB"/>
        </w:rPr>
        <w:t>رأسها</w:t>
      </w:r>
      <w:r>
        <w:rPr>
          <w:rFonts w:eastAsia="Calibri"/>
          <w:rtl/>
          <w:lang w:bidi="ar-LB"/>
        </w:rPr>
        <w:t xml:space="preserve"> </w:t>
      </w:r>
      <w:r w:rsidRPr="00172576">
        <w:rPr>
          <w:rFonts w:eastAsia="Calibri"/>
          <w:rtl/>
          <w:lang w:bidi="ar-LB"/>
        </w:rPr>
        <w:t>القضايا</w:t>
      </w:r>
      <w:r>
        <w:rPr>
          <w:rFonts w:eastAsia="Calibri"/>
          <w:rtl/>
          <w:lang w:bidi="ar-LB"/>
        </w:rPr>
        <w:t xml:space="preserve"> </w:t>
      </w:r>
      <w:r w:rsidRPr="00172576">
        <w:rPr>
          <w:rFonts w:eastAsia="Calibri"/>
          <w:rtl/>
          <w:lang w:bidi="ar-LB"/>
        </w:rPr>
        <w:t>المتعلقة</w:t>
      </w:r>
      <w:r>
        <w:rPr>
          <w:rFonts w:eastAsia="Calibri"/>
          <w:rtl/>
          <w:lang w:bidi="ar-LB"/>
        </w:rPr>
        <w:t xml:space="preserve"> </w:t>
      </w:r>
      <w:r w:rsidRPr="00172576">
        <w:rPr>
          <w:rFonts w:eastAsia="Calibri"/>
          <w:rtl/>
          <w:lang w:bidi="ar-LB"/>
        </w:rPr>
        <w:t>بالفنانات</w:t>
      </w:r>
      <w:r>
        <w:rPr>
          <w:rFonts w:eastAsia="Calibri"/>
          <w:rtl/>
          <w:lang w:bidi="ar-LB"/>
        </w:rPr>
        <w:t xml:space="preserve"> </w:t>
      </w:r>
      <w:r w:rsidRPr="00172576">
        <w:rPr>
          <w:rFonts w:eastAsia="Calibri"/>
          <w:rtl/>
          <w:lang w:bidi="ar-LB"/>
        </w:rPr>
        <w:t>والعاملات</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الدعارة</w:t>
      </w:r>
      <w:r>
        <w:rPr>
          <w:rFonts w:eastAsia="Calibri"/>
          <w:rtl/>
          <w:lang w:bidi="ar-LB"/>
        </w:rPr>
        <w:t xml:space="preserve"> </w:t>
      </w:r>
      <w:r w:rsidRPr="00172576">
        <w:rPr>
          <w:rFonts w:eastAsia="Calibri"/>
          <w:rtl/>
          <w:lang w:bidi="ar-LB"/>
        </w:rPr>
        <w:t>السرية</w:t>
      </w:r>
      <w:r>
        <w:rPr>
          <w:rFonts w:eastAsia="Calibri"/>
          <w:rtl/>
          <w:lang w:bidi="ar-LB"/>
        </w:rPr>
        <w:t xml:space="preserve"> </w:t>
      </w:r>
      <w:r w:rsidRPr="00172576">
        <w:rPr>
          <w:rFonts w:eastAsia="Calibri"/>
          <w:rtl/>
          <w:lang w:bidi="ar-LB"/>
        </w:rPr>
        <w:t>اللواتي</w:t>
      </w:r>
      <w:r>
        <w:rPr>
          <w:rFonts w:eastAsia="Calibri"/>
          <w:rtl/>
          <w:lang w:bidi="ar-LB"/>
        </w:rPr>
        <w:t xml:space="preserve"> </w:t>
      </w:r>
      <w:r w:rsidRPr="00172576">
        <w:rPr>
          <w:rFonts w:eastAsia="Calibri"/>
          <w:rtl/>
          <w:lang w:bidi="ar-LB"/>
        </w:rPr>
        <w:t>تم</w:t>
      </w:r>
      <w:r>
        <w:rPr>
          <w:rFonts w:eastAsia="Calibri"/>
          <w:rtl/>
          <w:lang w:bidi="ar-LB"/>
        </w:rPr>
        <w:t xml:space="preserve"> </w:t>
      </w:r>
      <w:proofErr w:type="spellStart"/>
      <w:r w:rsidRPr="00172576">
        <w:rPr>
          <w:rFonts w:eastAsia="Calibri"/>
          <w:rtl/>
          <w:lang w:bidi="ar-LB"/>
        </w:rPr>
        <w:t>إستغلالهن</w:t>
      </w:r>
      <w:proofErr w:type="spellEnd"/>
      <w:r>
        <w:rPr>
          <w:rFonts w:eastAsia="Calibri"/>
          <w:rtl/>
          <w:lang w:bidi="ar-LB"/>
        </w:rPr>
        <w:t xml:space="preserve"> </w:t>
      </w:r>
      <w:r w:rsidRPr="00172576">
        <w:rPr>
          <w:rFonts w:eastAsia="Calibri"/>
          <w:rtl/>
          <w:lang w:bidi="ar-LB"/>
        </w:rPr>
        <w:t>جنسياً،</w:t>
      </w:r>
      <w:r>
        <w:rPr>
          <w:rFonts w:eastAsia="Calibri"/>
          <w:rtl/>
          <w:lang w:bidi="ar-LB"/>
        </w:rPr>
        <w:t xml:space="preserve"> </w:t>
      </w:r>
      <w:r w:rsidRPr="00172576">
        <w:rPr>
          <w:rFonts w:eastAsia="Calibri"/>
          <w:rtl/>
          <w:lang w:bidi="ar-LB"/>
        </w:rPr>
        <w:t>وبعاملات</w:t>
      </w:r>
      <w:r>
        <w:rPr>
          <w:rFonts w:eastAsia="Calibri"/>
          <w:rtl/>
          <w:lang w:bidi="ar-LB"/>
        </w:rPr>
        <w:t xml:space="preserve"> </w:t>
      </w:r>
      <w:r w:rsidRPr="00172576">
        <w:rPr>
          <w:rFonts w:eastAsia="Calibri"/>
          <w:rtl/>
          <w:lang w:bidi="ar-LB"/>
        </w:rPr>
        <w:t>الخدمة</w:t>
      </w:r>
      <w:r>
        <w:rPr>
          <w:rFonts w:eastAsia="Calibri"/>
          <w:rtl/>
          <w:lang w:bidi="ar-LB"/>
        </w:rPr>
        <w:t xml:space="preserve"> </w:t>
      </w:r>
      <w:r w:rsidRPr="00172576">
        <w:rPr>
          <w:rFonts w:eastAsia="Calibri"/>
          <w:rtl/>
          <w:lang w:bidi="ar-LB"/>
        </w:rPr>
        <w:t>المنزلية</w:t>
      </w:r>
      <w:r>
        <w:rPr>
          <w:rFonts w:eastAsia="Calibri"/>
          <w:rtl/>
          <w:lang w:bidi="ar-LB"/>
        </w:rPr>
        <w:t xml:space="preserve"> </w:t>
      </w:r>
      <w:r w:rsidRPr="00172576">
        <w:rPr>
          <w:rFonts w:eastAsia="Calibri"/>
          <w:rtl/>
          <w:lang w:bidi="ar-LB"/>
        </w:rPr>
        <w:t>اللواتي</w:t>
      </w:r>
      <w:r>
        <w:rPr>
          <w:rFonts w:eastAsia="Calibri"/>
          <w:rtl/>
          <w:lang w:bidi="ar-LB"/>
        </w:rPr>
        <w:t xml:space="preserve"> </w:t>
      </w:r>
      <w:r w:rsidRPr="00172576">
        <w:rPr>
          <w:rFonts w:eastAsia="Calibri"/>
          <w:rtl/>
          <w:lang w:bidi="ar-LB"/>
        </w:rPr>
        <w:t>تم</w:t>
      </w:r>
      <w:r>
        <w:rPr>
          <w:rFonts w:eastAsia="Calibri"/>
          <w:rtl/>
          <w:lang w:bidi="ar-LB"/>
        </w:rPr>
        <w:t xml:space="preserve"> </w:t>
      </w:r>
      <w:proofErr w:type="spellStart"/>
      <w:r w:rsidRPr="00172576">
        <w:rPr>
          <w:rFonts w:eastAsia="Calibri"/>
          <w:rtl/>
          <w:lang w:bidi="ar-LB"/>
        </w:rPr>
        <w:t>إستغلالهن</w:t>
      </w:r>
      <w:proofErr w:type="spellEnd"/>
      <w:r>
        <w:rPr>
          <w:rFonts w:eastAsia="Calibri"/>
          <w:rtl/>
          <w:lang w:bidi="ar-LB"/>
        </w:rPr>
        <w:t xml:space="preserve"> </w:t>
      </w:r>
      <w:r w:rsidRPr="00172576">
        <w:rPr>
          <w:rFonts w:eastAsia="Calibri"/>
          <w:rtl/>
          <w:lang w:bidi="ar-LB"/>
        </w:rPr>
        <w:t>للعمل</w:t>
      </w:r>
      <w:r>
        <w:rPr>
          <w:rFonts w:eastAsia="Calibri"/>
          <w:rtl/>
          <w:lang w:bidi="ar-LB"/>
        </w:rPr>
        <w:t xml:space="preserve"> </w:t>
      </w:r>
      <w:r w:rsidRPr="00172576">
        <w:rPr>
          <w:rFonts w:eastAsia="Calibri"/>
          <w:rtl/>
          <w:lang w:bidi="ar-LB"/>
        </w:rPr>
        <w:t>وفق</w:t>
      </w:r>
      <w:r>
        <w:rPr>
          <w:rFonts w:eastAsia="Calibri"/>
          <w:rtl/>
          <w:lang w:bidi="ar-LB"/>
        </w:rPr>
        <w:t xml:space="preserve"> </w:t>
      </w:r>
      <w:r w:rsidRPr="00172576">
        <w:rPr>
          <w:rFonts w:eastAsia="Calibri"/>
          <w:rtl/>
          <w:lang w:bidi="ar-LB"/>
        </w:rPr>
        <w:t>شروط</w:t>
      </w:r>
      <w:r>
        <w:rPr>
          <w:rFonts w:eastAsia="Calibri"/>
          <w:rtl/>
          <w:lang w:bidi="ar-LB"/>
        </w:rPr>
        <w:t xml:space="preserve"> </w:t>
      </w:r>
      <w:r w:rsidRPr="00172576">
        <w:rPr>
          <w:rFonts w:eastAsia="Calibri"/>
          <w:rtl/>
          <w:lang w:bidi="ar-LB"/>
        </w:rPr>
        <w:t>منافية</w:t>
      </w:r>
      <w:r>
        <w:rPr>
          <w:rFonts w:eastAsia="Calibri"/>
          <w:rtl/>
          <w:lang w:bidi="ar-LB"/>
        </w:rPr>
        <w:t xml:space="preserve"> </w:t>
      </w:r>
      <w:r w:rsidRPr="00172576">
        <w:rPr>
          <w:rFonts w:eastAsia="Calibri"/>
          <w:rtl/>
          <w:lang w:bidi="ar-LB"/>
        </w:rPr>
        <w:t>للكرامة</w:t>
      </w:r>
      <w:r>
        <w:rPr>
          <w:rFonts w:eastAsia="Calibri"/>
          <w:rtl/>
          <w:lang w:bidi="ar-LB"/>
        </w:rPr>
        <w:t xml:space="preserve"> </w:t>
      </w:r>
      <w:r w:rsidRPr="00172576">
        <w:rPr>
          <w:rFonts w:eastAsia="Calibri"/>
          <w:rtl/>
          <w:lang w:bidi="ar-LB"/>
        </w:rPr>
        <w:t>الإنسانية،</w:t>
      </w:r>
      <w:r>
        <w:rPr>
          <w:rFonts w:eastAsia="Calibri"/>
          <w:rtl/>
          <w:lang w:bidi="ar-LB"/>
        </w:rPr>
        <w:t xml:space="preserve"> </w:t>
      </w:r>
      <w:r w:rsidRPr="00172576">
        <w:rPr>
          <w:rFonts w:eastAsia="Calibri"/>
          <w:rtl/>
          <w:lang w:bidi="ar-LB"/>
        </w:rPr>
        <w:t>وأطفال</w:t>
      </w:r>
      <w:r>
        <w:rPr>
          <w:rFonts w:eastAsia="Calibri"/>
          <w:rtl/>
          <w:lang w:bidi="ar-LB"/>
        </w:rPr>
        <w:t xml:space="preserve"> </w:t>
      </w:r>
      <w:r w:rsidRPr="00172576">
        <w:rPr>
          <w:rFonts w:eastAsia="Calibri"/>
          <w:rtl/>
          <w:lang w:bidi="ar-LB"/>
        </w:rPr>
        <w:t>الشوارع</w:t>
      </w:r>
      <w:r>
        <w:rPr>
          <w:rFonts w:eastAsia="Calibri"/>
          <w:rtl/>
          <w:lang w:bidi="ar-LB"/>
        </w:rPr>
        <w:t xml:space="preserve"> </w:t>
      </w:r>
      <w:r w:rsidRPr="00172576">
        <w:rPr>
          <w:rFonts w:eastAsia="Calibri"/>
          <w:rtl/>
          <w:lang w:bidi="ar-LB"/>
        </w:rPr>
        <w:t>الذين</w:t>
      </w:r>
      <w:r>
        <w:rPr>
          <w:rFonts w:eastAsia="Calibri"/>
          <w:rtl/>
          <w:lang w:bidi="ar-LB"/>
        </w:rPr>
        <w:t xml:space="preserve"> </w:t>
      </w:r>
      <w:r w:rsidRPr="00172576">
        <w:rPr>
          <w:rFonts w:eastAsia="Calibri"/>
          <w:rtl/>
          <w:lang w:bidi="ar-LB"/>
        </w:rPr>
        <w:t>تم</w:t>
      </w:r>
      <w:r>
        <w:rPr>
          <w:rFonts w:eastAsia="Calibri"/>
          <w:rtl/>
          <w:lang w:bidi="ar-LB"/>
        </w:rPr>
        <w:t xml:space="preserve"> </w:t>
      </w:r>
      <w:r w:rsidRPr="00172576">
        <w:rPr>
          <w:rFonts w:eastAsia="Calibri"/>
          <w:rtl/>
          <w:lang w:bidi="ar-LB"/>
        </w:rPr>
        <w:t>استغلالهم</w:t>
      </w:r>
      <w:r>
        <w:rPr>
          <w:rFonts w:eastAsia="Calibri"/>
          <w:rtl/>
          <w:lang w:bidi="ar-LB"/>
        </w:rPr>
        <w:t xml:space="preserve"> </w:t>
      </w:r>
      <w:r w:rsidRPr="00172576">
        <w:rPr>
          <w:rFonts w:eastAsia="Calibri"/>
          <w:rtl/>
          <w:lang w:bidi="ar-LB"/>
        </w:rPr>
        <w:t>في</w:t>
      </w:r>
      <w:r>
        <w:rPr>
          <w:rFonts w:eastAsia="Calibri"/>
          <w:rtl/>
          <w:lang w:bidi="ar-LB"/>
        </w:rPr>
        <w:t xml:space="preserve"> </w:t>
      </w:r>
      <w:proofErr w:type="spellStart"/>
      <w:r w:rsidRPr="00172576">
        <w:rPr>
          <w:rFonts w:eastAsia="Calibri"/>
          <w:rtl/>
          <w:lang w:bidi="ar-LB"/>
        </w:rPr>
        <w:t>الالتسول</w:t>
      </w:r>
      <w:proofErr w:type="spellEnd"/>
      <w:r w:rsidRPr="00172576">
        <w:rPr>
          <w:rFonts w:eastAsia="Calibri"/>
          <w:rtl/>
          <w:lang w:bidi="ar-LB"/>
        </w:rPr>
        <w:t>.</w:t>
      </w:r>
    </w:p>
    <w:p w:rsidR="00366CB7" w:rsidRPr="002321B0" w:rsidRDefault="00366CB7" w:rsidP="00B220C6">
      <w:pPr>
        <w:pStyle w:val="SingleTxtGA"/>
        <w:spacing w:after="100"/>
        <w:rPr>
          <w:rFonts w:eastAsia="Calibri"/>
          <w:spacing w:val="-7"/>
          <w:rtl/>
          <w:lang w:bidi="ar-LB"/>
        </w:rPr>
      </w:pPr>
      <w:r w:rsidRPr="002321B0">
        <w:rPr>
          <w:rFonts w:eastAsia="Calibri"/>
          <w:spacing w:val="-7"/>
          <w:rtl/>
        </w:rPr>
        <w:t>207-</w:t>
      </w:r>
      <w:r w:rsidRPr="002321B0">
        <w:rPr>
          <w:rFonts w:eastAsia="Calibri"/>
          <w:spacing w:val="-7"/>
          <w:rtl/>
        </w:rPr>
        <w:tab/>
      </w:r>
      <w:r w:rsidRPr="002321B0">
        <w:rPr>
          <w:rFonts w:eastAsia="Calibri"/>
          <w:spacing w:val="-7"/>
          <w:rtl/>
          <w:lang w:bidi="ar-LB"/>
        </w:rPr>
        <w:t xml:space="preserve">وتجدر الإشارة أخيراً في هذا الصدد، إلى أن المشرّع لحظ أيضاً في متن هذا القانون إمكانية عقد </w:t>
      </w:r>
      <w:proofErr w:type="spellStart"/>
      <w:r w:rsidRPr="002321B0">
        <w:rPr>
          <w:rFonts w:eastAsia="Calibri"/>
          <w:spacing w:val="-7"/>
          <w:rtl/>
          <w:lang w:bidi="ar-LB"/>
        </w:rPr>
        <w:t>إتفاقات</w:t>
      </w:r>
      <w:proofErr w:type="spellEnd"/>
      <w:r w:rsidRPr="002321B0">
        <w:rPr>
          <w:rFonts w:eastAsia="Calibri"/>
          <w:spacing w:val="-7"/>
          <w:rtl/>
          <w:lang w:bidi="ar-LB"/>
        </w:rPr>
        <w:t xml:space="preserve"> ومساعدات لحماية ضحايا هذه الجرائم، فقد نصت الفقرة التاسعة من المادة</w:t>
      </w:r>
      <w:r>
        <w:rPr>
          <w:rFonts w:eastAsia="Calibri" w:hint="cs"/>
          <w:spacing w:val="-7"/>
          <w:rtl/>
          <w:lang w:bidi="ar-LB"/>
        </w:rPr>
        <w:t> </w:t>
      </w:r>
      <w:r w:rsidRPr="002321B0">
        <w:rPr>
          <w:rFonts w:eastAsia="Calibri"/>
          <w:spacing w:val="-7"/>
          <w:rtl/>
          <w:lang w:bidi="ar-LB"/>
        </w:rPr>
        <w:t>586/عقوبات على ما يلي:</w:t>
      </w:r>
      <w:r w:rsidR="006E4050">
        <w:rPr>
          <w:rFonts w:eastAsia="Calibri" w:hint="cs"/>
          <w:spacing w:val="-7"/>
          <w:rtl/>
          <w:lang w:bidi="ar-LB"/>
        </w:rPr>
        <w:t xml:space="preserve"> </w:t>
      </w:r>
      <w:r w:rsidRPr="002321B0">
        <w:rPr>
          <w:rFonts w:eastAsia="Calibri"/>
          <w:spacing w:val="-7"/>
          <w:rtl/>
          <w:lang w:bidi="ar-LB"/>
        </w:rPr>
        <w:t>"لوزير العدل أن يعقد اتفاقات مع مؤسسات أو جمعيات متخصصة لتقديم المساعدة والحماية لضحايا هذه الجرائم. وتحدد الشروط الواجب توافرها في هذه المؤسسات والجمعيات وأصول تقديم المساعدة والحماية بمرسوم يتخذ في مجلس الوزراء بناء على اقتراح وزير العدل."</w:t>
      </w:r>
    </w:p>
    <w:p w:rsidR="00366CB7" w:rsidRPr="00172576" w:rsidRDefault="00366CB7" w:rsidP="00B220C6">
      <w:pPr>
        <w:pStyle w:val="SingleTxtGA"/>
        <w:rPr>
          <w:rFonts w:eastAsia="Calibri"/>
          <w:lang w:bidi="ar-LB"/>
        </w:rPr>
      </w:pPr>
      <w:r w:rsidRPr="00172576">
        <w:rPr>
          <w:rFonts w:eastAsia="Calibri"/>
          <w:rtl/>
        </w:rPr>
        <w:lastRenderedPageBreak/>
        <w:t>208-</w:t>
      </w:r>
      <w:r w:rsidRPr="00172576">
        <w:rPr>
          <w:rFonts w:eastAsia="Calibri"/>
          <w:rtl/>
        </w:rPr>
        <w:tab/>
      </w:r>
      <w:r w:rsidRPr="00172576">
        <w:rPr>
          <w:rFonts w:eastAsia="Calibri"/>
          <w:rtl/>
          <w:lang w:bidi="ar-LB"/>
        </w:rPr>
        <w:t>إن</w:t>
      </w:r>
      <w:r>
        <w:rPr>
          <w:rFonts w:eastAsia="Calibri"/>
          <w:rtl/>
          <w:lang w:bidi="ar-LB"/>
        </w:rPr>
        <w:t xml:space="preserve"> </w:t>
      </w:r>
      <w:r w:rsidRPr="00172576">
        <w:rPr>
          <w:rFonts w:eastAsia="Calibri"/>
          <w:rtl/>
          <w:lang w:bidi="ar-LB"/>
        </w:rPr>
        <w:t>الثغرات</w:t>
      </w:r>
      <w:r>
        <w:rPr>
          <w:rFonts w:eastAsia="Calibri"/>
          <w:rtl/>
          <w:lang w:bidi="ar-LB"/>
        </w:rPr>
        <w:t xml:space="preserve"> </w:t>
      </w:r>
      <w:r w:rsidRPr="00172576">
        <w:rPr>
          <w:rFonts w:eastAsia="Calibri"/>
          <w:rtl/>
          <w:lang w:bidi="ar-LB"/>
        </w:rPr>
        <w:t>التي</w:t>
      </w:r>
      <w:r>
        <w:rPr>
          <w:rFonts w:eastAsia="Calibri"/>
          <w:rtl/>
          <w:lang w:bidi="ar-LB"/>
        </w:rPr>
        <w:t xml:space="preserve"> </w:t>
      </w:r>
      <w:r w:rsidRPr="00172576">
        <w:rPr>
          <w:rFonts w:eastAsia="Calibri"/>
          <w:rtl/>
          <w:lang w:bidi="ar-LB"/>
        </w:rPr>
        <w:t>تعتري</w:t>
      </w:r>
      <w:r>
        <w:rPr>
          <w:rFonts w:eastAsia="Calibri"/>
          <w:rtl/>
          <w:lang w:bidi="ar-LB"/>
        </w:rPr>
        <w:t xml:space="preserve"> </w:t>
      </w:r>
      <w:r w:rsidRPr="00172576">
        <w:rPr>
          <w:rFonts w:eastAsia="Calibri"/>
          <w:rtl/>
          <w:lang w:bidi="ar-LB"/>
        </w:rPr>
        <w:t>القانون</w:t>
      </w:r>
      <w:r>
        <w:rPr>
          <w:rFonts w:eastAsia="Calibri"/>
          <w:rtl/>
          <w:lang w:bidi="ar-LB"/>
        </w:rPr>
        <w:t xml:space="preserve"> </w:t>
      </w:r>
      <w:r w:rsidRPr="00172576">
        <w:rPr>
          <w:rFonts w:eastAsia="Calibri"/>
          <w:rtl/>
          <w:lang w:bidi="ar-LB"/>
        </w:rPr>
        <w:t>المذكور</w:t>
      </w:r>
      <w:r>
        <w:rPr>
          <w:rFonts w:eastAsia="Calibri"/>
          <w:rtl/>
          <w:lang w:bidi="ar-LB"/>
        </w:rPr>
        <w:t xml:space="preserve"> </w:t>
      </w:r>
      <w:r w:rsidRPr="00172576">
        <w:rPr>
          <w:rFonts w:eastAsia="Calibri"/>
          <w:rtl/>
          <w:lang w:bidi="ar-LB"/>
        </w:rPr>
        <w:t>دفعت</w:t>
      </w:r>
      <w:r>
        <w:rPr>
          <w:rFonts w:eastAsia="Calibri"/>
          <w:rtl/>
          <w:lang w:bidi="ar-LB"/>
        </w:rPr>
        <w:t xml:space="preserve"> </w:t>
      </w:r>
      <w:r w:rsidRPr="00172576">
        <w:rPr>
          <w:rFonts w:eastAsia="Calibri"/>
          <w:rtl/>
          <w:lang w:bidi="ar-LB"/>
        </w:rPr>
        <w:t>بوزارة</w:t>
      </w:r>
      <w:r>
        <w:rPr>
          <w:rFonts w:eastAsia="Calibri"/>
          <w:rtl/>
          <w:lang w:bidi="ar-LB"/>
        </w:rPr>
        <w:t xml:space="preserve"> </w:t>
      </w:r>
      <w:r w:rsidRPr="00172576">
        <w:rPr>
          <w:rFonts w:eastAsia="Calibri"/>
          <w:rtl/>
          <w:lang w:bidi="ar-LB"/>
        </w:rPr>
        <w:t>العدل</w:t>
      </w:r>
      <w:r>
        <w:rPr>
          <w:rFonts w:eastAsia="Calibri"/>
          <w:rtl/>
          <w:lang w:bidi="ar-LB"/>
        </w:rPr>
        <w:t xml:space="preserve"> </w:t>
      </w:r>
      <w:r w:rsidRPr="00172576">
        <w:rPr>
          <w:rFonts w:eastAsia="Calibri"/>
          <w:rtl/>
          <w:lang w:bidi="ar-LB"/>
        </w:rPr>
        <w:t>إلى</w:t>
      </w:r>
      <w:r>
        <w:rPr>
          <w:rFonts w:eastAsia="Calibri"/>
          <w:rtl/>
          <w:lang w:bidi="ar-LB"/>
        </w:rPr>
        <w:t xml:space="preserve"> </w:t>
      </w:r>
      <w:r w:rsidRPr="00172576">
        <w:rPr>
          <w:rFonts w:eastAsia="Calibri"/>
          <w:rtl/>
          <w:lang w:bidi="ar-LB"/>
        </w:rPr>
        <w:t>اعداد</w:t>
      </w:r>
      <w:r>
        <w:rPr>
          <w:rFonts w:eastAsia="Calibri"/>
          <w:rtl/>
          <w:lang w:bidi="ar-LB"/>
        </w:rPr>
        <w:t xml:space="preserve"> </w:t>
      </w:r>
      <w:r w:rsidRPr="00172576">
        <w:rPr>
          <w:rFonts w:eastAsia="Calibri"/>
          <w:rtl/>
          <w:lang w:bidi="ar-LB"/>
        </w:rPr>
        <w:t>اقتراح</w:t>
      </w:r>
      <w:r>
        <w:rPr>
          <w:rFonts w:eastAsia="Calibri"/>
          <w:rtl/>
          <w:lang w:bidi="ar-LB"/>
        </w:rPr>
        <w:t xml:space="preserve"> </w:t>
      </w:r>
      <w:r w:rsidRPr="00172576">
        <w:rPr>
          <w:rFonts w:eastAsia="Calibri"/>
          <w:rtl/>
          <w:lang w:bidi="ar-LB"/>
        </w:rPr>
        <w:t>قانون،</w:t>
      </w:r>
      <w:r>
        <w:rPr>
          <w:rFonts w:eastAsia="Calibri"/>
          <w:rtl/>
          <w:lang w:bidi="ar-LB"/>
        </w:rPr>
        <w:t xml:space="preserve"> </w:t>
      </w:r>
      <w:proofErr w:type="gramStart"/>
      <w:r w:rsidRPr="00172576">
        <w:rPr>
          <w:rFonts w:eastAsia="Calibri"/>
          <w:rtl/>
          <w:lang w:bidi="ar-LB"/>
        </w:rPr>
        <w:t>ارسل</w:t>
      </w:r>
      <w:proofErr w:type="gramEnd"/>
      <w:r>
        <w:rPr>
          <w:rFonts w:eastAsia="Calibri"/>
          <w:rtl/>
          <w:lang w:bidi="ar-LB"/>
        </w:rPr>
        <w:t xml:space="preserve"> </w:t>
      </w:r>
      <w:r w:rsidRPr="00172576">
        <w:rPr>
          <w:rFonts w:eastAsia="Calibri"/>
          <w:rtl/>
          <w:lang w:bidi="ar-LB"/>
        </w:rPr>
        <w:t>إلى</w:t>
      </w:r>
      <w:r>
        <w:rPr>
          <w:rFonts w:eastAsia="Calibri"/>
          <w:rtl/>
          <w:lang w:bidi="ar-LB"/>
        </w:rPr>
        <w:t xml:space="preserve"> </w:t>
      </w:r>
      <w:r w:rsidRPr="00172576">
        <w:rPr>
          <w:rFonts w:eastAsia="Calibri"/>
          <w:rtl/>
          <w:lang w:bidi="ar-LB"/>
        </w:rPr>
        <w:t>مجلس</w:t>
      </w:r>
      <w:r>
        <w:rPr>
          <w:rFonts w:eastAsia="Calibri"/>
          <w:rtl/>
          <w:lang w:bidi="ar-LB"/>
        </w:rPr>
        <w:t xml:space="preserve"> </w:t>
      </w:r>
      <w:r w:rsidRPr="00172576">
        <w:rPr>
          <w:rFonts w:eastAsia="Calibri"/>
          <w:rtl/>
          <w:lang w:bidi="ar-LB"/>
        </w:rPr>
        <w:t>الوزراء</w:t>
      </w:r>
      <w:r>
        <w:rPr>
          <w:rFonts w:eastAsia="Calibri"/>
          <w:rtl/>
          <w:lang w:bidi="ar-LB"/>
        </w:rPr>
        <w:t xml:space="preserve"> </w:t>
      </w:r>
      <w:r w:rsidRPr="00172576">
        <w:rPr>
          <w:rFonts w:eastAsia="Calibri"/>
          <w:rtl/>
          <w:lang w:bidi="ar-LB"/>
        </w:rPr>
        <w:t>بتاريخ</w:t>
      </w:r>
      <w:r>
        <w:rPr>
          <w:rFonts w:eastAsia="Calibri"/>
          <w:rtl/>
          <w:lang w:bidi="ar-LB"/>
        </w:rPr>
        <w:t xml:space="preserve"> </w:t>
      </w:r>
      <w:r w:rsidRPr="00172576">
        <w:rPr>
          <w:rFonts w:eastAsia="Calibri"/>
          <w:rtl/>
          <w:lang w:bidi="ar-LB"/>
        </w:rPr>
        <w:t>24/5/2018</w:t>
      </w:r>
      <w:r>
        <w:rPr>
          <w:rFonts w:eastAsia="Calibri"/>
          <w:rtl/>
          <w:lang w:bidi="ar-LB"/>
        </w:rPr>
        <w:t xml:space="preserve"> </w:t>
      </w:r>
      <w:r w:rsidRPr="00172576">
        <w:rPr>
          <w:rFonts w:eastAsia="Calibri"/>
          <w:rtl/>
          <w:lang w:bidi="ar-LB"/>
        </w:rPr>
        <w:t>يرمي</w:t>
      </w:r>
      <w:r>
        <w:rPr>
          <w:rFonts w:eastAsia="Calibri"/>
          <w:rtl/>
          <w:lang w:bidi="ar-LB"/>
        </w:rPr>
        <w:t xml:space="preserve"> </w:t>
      </w:r>
      <w:r w:rsidRPr="00172576">
        <w:rPr>
          <w:rFonts w:eastAsia="Calibri"/>
          <w:rtl/>
          <w:lang w:bidi="ar-LB"/>
        </w:rPr>
        <w:t>إلى</w:t>
      </w:r>
      <w:r>
        <w:rPr>
          <w:rFonts w:eastAsia="Calibri"/>
          <w:rtl/>
          <w:lang w:bidi="ar-LB"/>
        </w:rPr>
        <w:t xml:space="preserve"> </w:t>
      </w:r>
      <w:r w:rsidRPr="00172576">
        <w:rPr>
          <w:rFonts w:eastAsia="Calibri"/>
          <w:rtl/>
          <w:lang w:bidi="ar-LB"/>
        </w:rPr>
        <w:t>تعديل</w:t>
      </w:r>
      <w:r>
        <w:rPr>
          <w:rFonts w:eastAsia="Calibri"/>
          <w:rtl/>
          <w:lang w:bidi="ar-LB"/>
        </w:rPr>
        <w:t xml:space="preserve"> </w:t>
      </w:r>
      <w:r w:rsidRPr="00172576">
        <w:rPr>
          <w:rFonts w:eastAsia="Calibri"/>
          <w:rtl/>
          <w:lang w:bidi="ar-LB"/>
        </w:rPr>
        <w:t>القانون</w:t>
      </w:r>
      <w:r>
        <w:rPr>
          <w:rFonts w:eastAsia="Calibri"/>
          <w:rtl/>
          <w:lang w:bidi="ar-LB"/>
        </w:rPr>
        <w:t xml:space="preserve"> </w:t>
      </w:r>
      <w:r w:rsidRPr="00172576">
        <w:rPr>
          <w:rFonts w:eastAsia="Calibri"/>
          <w:rtl/>
          <w:lang w:bidi="ar-LB"/>
        </w:rPr>
        <w:t>رقم</w:t>
      </w:r>
      <w:r>
        <w:rPr>
          <w:rFonts w:eastAsia="Calibri"/>
          <w:rtl/>
          <w:lang w:bidi="ar-LB"/>
        </w:rPr>
        <w:t xml:space="preserve"> </w:t>
      </w:r>
      <w:r w:rsidRPr="00172576">
        <w:rPr>
          <w:rFonts w:eastAsia="Calibri"/>
          <w:rtl/>
          <w:lang w:bidi="ar-LB"/>
        </w:rPr>
        <w:t>164/2011</w:t>
      </w:r>
      <w:r>
        <w:rPr>
          <w:rFonts w:eastAsia="Calibri"/>
          <w:rtl/>
          <w:lang w:bidi="ar-LB"/>
        </w:rPr>
        <w:t xml:space="preserve"> </w:t>
      </w:r>
      <w:r w:rsidRPr="00172576">
        <w:rPr>
          <w:rFonts w:eastAsia="Calibri"/>
          <w:rtl/>
          <w:lang w:bidi="ar-LB"/>
        </w:rPr>
        <w:t>ويهدف</w:t>
      </w:r>
      <w:r>
        <w:rPr>
          <w:rFonts w:eastAsia="Calibri"/>
          <w:rtl/>
          <w:lang w:bidi="ar-LB"/>
        </w:rPr>
        <w:t xml:space="preserve"> </w:t>
      </w:r>
      <w:r w:rsidRPr="00172576">
        <w:rPr>
          <w:rFonts w:eastAsia="Calibri"/>
          <w:rtl/>
          <w:lang w:bidi="ar-LB"/>
        </w:rPr>
        <w:t>إلى</w:t>
      </w:r>
      <w:r>
        <w:rPr>
          <w:rFonts w:eastAsia="Calibri"/>
          <w:rtl/>
          <w:lang w:bidi="ar-LB"/>
        </w:rPr>
        <w:t xml:space="preserve"> </w:t>
      </w:r>
      <w:r w:rsidRPr="00172576">
        <w:rPr>
          <w:rFonts w:eastAsia="Calibri"/>
          <w:rtl/>
          <w:lang w:bidi="ar-LB"/>
        </w:rPr>
        <w:t>وضع</w:t>
      </w:r>
      <w:r>
        <w:rPr>
          <w:rFonts w:eastAsia="Calibri"/>
          <w:rtl/>
          <w:lang w:bidi="ar-LB"/>
        </w:rPr>
        <w:t xml:space="preserve"> </w:t>
      </w:r>
      <w:r w:rsidRPr="00172576">
        <w:rPr>
          <w:rFonts w:eastAsia="Calibri"/>
          <w:rtl/>
          <w:lang w:bidi="ar-LB"/>
        </w:rPr>
        <w:t>قانون</w:t>
      </w:r>
      <w:r>
        <w:rPr>
          <w:rFonts w:eastAsia="Calibri"/>
          <w:rtl/>
          <w:lang w:bidi="ar-LB"/>
        </w:rPr>
        <w:t xml:space="preserve"> </w:t>
      </w:r>
      <w:r w:rsidRPr="00172576">
        <w:rPr>
          <w:rFonts w:eastAsia="Calibri"/>
          <w:rtl/>
          <w:lang w:bidi="ar-LB"/>
        </w:rPr>
        <w:t>حديث</w:t>
      </w:r>
      <w:r>
        <w:rPr>
          <w:rFonts w:eastAsia="Calibri"/>
          <w:rtl/>
          <w:lang w:bidi="ar-LB"/>
        </w:rPr>
        <w:t xml:space="preserve"> </w:t>
      </w:r>
      <w:r w:rsidRPr="00172576">
        <w:rPr>
          <w:rFonts w:eastAsia="Calibri"/>
          <w:rtl/>
          <w:lang w:bidi="ar-LB"/>
        </w:rPr>
        <w:t>ومستقل</w:t>
      </w:r>
      <w:r>
        <w:rPr>
          <w:rFonts w:eastAsia="Calibri"/>
          <w:rtl/>
          <w:lang w:bidi="ar-LB"/>
        </w:rPr>
        <w:t xml:space="preserve"> </w:t>
      </w:r>
      <w:r w:rsidRPr="00172576">
        <w:rPr>
          <w:rFonts w:eastAsia="Calibri"/>
          <w:rtl/>
          <w:lang w:bidi="ar-LB"/>
        </w:rPr>
        <w:t>لمكافحة</w:t>
      </w:r>
      <w:r>
        <w:rPr>
          <w:rFonts w:eastAsia="Calibri"/>
          <w:rtl/>
          <w:lang w:bidi="ar-LB"/>
        </w:rPr>
        <w:t xml:space="preserve"> </w:t>
      </w:r>
      <w:r w:rsidRPr="00172576">
        <w:rPr>
          <w:rFonts w:eastAsia="Calibri"/>
          <w:rtl/>
          <w:lang w:bidi="ar-LB"/>
        </w:rPr>
        <w:t>جرائم</w:t>
      </w:r>
      <w:r>
        <w:rPr>
          <w:rFonts w:eastAsia="Calibri"/>
          <w:rtl/>
          <w:lang w:bidi="ar-LB"/>
        </w:rPr>
        <w:t xml:space="preserve"> </w:t>
      </w:r>
      <w:r w:rsidRPr="00172576">
        <w:rPr>
          <w:rFonts w:eastAsia="Calibri"/>
          <w:rtl/>
          <w:lang w:bidi="ar-LB"/>
        </w:rPr>
        <w:t>الإتجار</w:t>
      </w:r>
      <w:r>
        <w:rPr>
          <w:rFonts w:eastAsia="Calibri"/>
          <w:rtl/>
          <w:lang w:bidi="ar-LB"/>
        </w:rPr>
        <w:t xml:space="preserve"> </w:t>
      </w:r>
      <w:r w:rsidRPr="00172576">
        <w:rPr>
          <w:rFonts w:eastAsia="Calibri"/>
          <w:rtl/>
          <w:lang w:bidi="ar-LB"/>
        </w:rPr>
        <w:t>بالأشخاص</w:t>
      </w:r>
      <w:r>
        <w:rPr>
          <w:rFonts w:eastAsia="Calibri"/>
          <w:rtl/>
          <w:lang w:bidi="ar-LB"/>
        </w:rPr>
        <w:t xml:space="preserve"> </w:t>
      </w:r>
      <w:r w:rsidRPr="00172576">
        <w:rPr>
          <w:rFonts w:eastAsia="Calibri"/>
          <w:rtl/>
          <w:lang w:bidi="ar-LB"/>
        </w:rPr>
        <w:t>يتم</w:t>
      </w:r>
      <w:r>
        <w:rPr>
          <w:rFonts w:eastAsia="Calibri"/>
          <w:rtl/>
          <w:lang w:bidi="ar-LB"/>
        </w:rPr>
        <w:t xml:space="preserve"> </w:t>
      </w:r>
      <w:r w:rsidRPr="00172576">
        <w:rPr>
          <w:rFonts w:eastAsia="Calibri"/>
          <w:rtl/>
          <w:lang w:bidi="ar-LB"/>
        </w:rPr>
        <w:t>فيه</w:t>
      </w:r>
      <w:r>
        <w:rPr>
          <w:rFonts w:eastAsia="Calibri"/>
          <w:rtl/>
          <w:lang w:bidi="ar-LB"/>
        </w:rPr>
        <w:t xml:space="preserve"> </w:t>
      </w:r>
      <w:r w:rsidRPr="00172576">
        <w:rPr>
          <w:rFonts w:eastAsia="Calibri"/>
          <w:rtl/>
          <w:lang w:bidi="ar-LB"/>
        </w:rPr>
        <w:t>الأخذ</w:t>
      </w:r>
      <w:r>
        <w:rPr>
          <w:rFonts w:eastAsia="Calibri"/>
          <w:rtl/>
          <w:lang w:bidi="ar-LB"/>
        </w:rPr>
        <w:t xml:space="preserve"> </w:t>
      </w:r>
      <w:r w:rsidRPr="00172576">
        <w:rPr>
          <w:rFonts w:eastAsia="Calibri"/>
          <w:rtl/>
          <w:lang w:bidi="ar-LB"/>
        </w:rPr>
        <w:t>بجميع</w:t>
      </w:r>
      <w:r>
        <w:rPr>
          <w:rFonts w:eastAsia="Calibri"/>
          <w:rtl/>
          <w:lang w:bidi="ar-LB"/>
        </w:rPr>
        <w:t xml:space="preserve"> </w:t>
      </w:r>
      <w:proofErr w:type="spellStart"/>
      <w:r w:rsidRPr="00172576">
        <w:rPr>
          <w:rFonts w:eastAsia="Calibri"/>
          <w:rtl/>
          <w:lang w:bidi="ar-LB"/>
        </w:rPr>
        <w:t>مندرجات</w:t>
      </w:r>
      <w:proofErr w:type="spellEnd"/>
      <w:r>
        <w:rPr>
          <w:rFonts w:eastAsia="Calibri"/>
          <w:rtl/>
          <w:lang w:bidi="ar-LB"/>
        </w:rPr>
        <w:t xml:space="preserve"> </w:t>
      </w:r>
      <w:r w:rsidRPr="00172576">
        <w:rPr>
          <w:rFonts w:eastAsia="Calibri"/>
          <w:rtl/>
          <w:lang w:bidi="ar-LB"/>
        </w:rPr>
        <w:t>بروتوكول</w:t>
      </w:r>
      <w:r>
        <w:rPr>
          <w:rFonts w:eastAsia="Calibri"/>
          <w:rtl/>
          <w:lang w:bidi="ar-LB"/>
        </w:rPr>
        <w:t xml:space="preserve"> </w:t>
      </w:r>
      <w:proofErr w:type="spellStart"/>
      <w:r w:rsidRPr="00172576">
        <w:rPr>
          <w:rFonts w:eastAsia="Calibri"/>
          <w:rtl/>
          <w:lang w:bidi="ar-LB"/>
        </w:rPr>
        <w:t>باليرمو</w:t>
      </w:r>
      <w:proofErr w:type="spellEnd"/>
      <w:r>
        <w:rPr>
          <w:rFonts w:eastAsia="Calibri"/>
          <w:rtl/>
          <w:lang w:bidi="ar-LB"/>
        </w:rPr>
        <w:t xml:space="preserve"> </w:t>
      </w:r>
      <w:r w:rsidRPr="00172576">
        <w:rPr>
          <w:rFonts w:eastAsia="Calibri"/>
          <w:rtl/>
          <w:lang w:bidi="ar-LB"/>
        </w:rPr>
        <w:t>سواء</w:t>
      </w:r>
      <w:r>
        <w:rPr>
          <w:rFonts w:eastAsia="Calibri"/>
          <w:rtl/>
          <w:lang w:bidi="ar-LB"/>
        </w:rPr>
        <w:t xml:space="preserve"> </w:t>
      </w:r>
      <w:r w:rsidRPr="00172576">
        <w:rPr>
          <w:rFonts w:eastAsia="Calibri"/>
          <w:rtl/>
          <w:lang w:bidi="ar-LB"/>
        </w:rPr>
        <w:t>لجهة</w:t>
      </w:r>
      <w:r>
        <w:rPr>
          <w:rFonts w:eastAsia="Calibri"/>
          <w:rtl/>
          <w:lang w:bidi="ar-LB"/>
        </w:rPr>
        <w:t xml:space="preserve"> </w:t>
      </w:r>
      <w:r w:rsidRPr="00172576">
        <w:rPr>
          <w:rFonts w:eastAsia="Calibri"/>
          <w:rtl/>
          <w:lang w:bidi="ar-LB"/>
        </w:rPr>
        <w:t>تفعيل</w:t>
      </w:r>
      <w:r>
        <w:rPr>
          <w:rFonts w:eastAsia="Calibri"/>
          <w:rtl/>
          <w:lang w:bidi="ar-LB"/>
        </w:rPr>
        <w:t xml:space="preserve"> </w:t>
      </w:r>
      <w:r w:rsidRPr="00172576">
        <w:rPr>
          <w:rFonts w:eastAsia="Calibri"/>
          <w:rtl/>
          <w:lang w:bidi="ar-LB"/>
        </w:rPr>
        <w:t>مكافحة</w:t>
      </w:r>
      <w:r>
        <w:rPr>
          <w:rFonts w:eastAsia="Calibri"/>
          <w:rtl/>
          <w:lang w:bidi="ar-LB"/>
        </w:rPr>
        <w:t xml:space="preserve"> </w:t>
      </w:r>
      <w:r w:rsidRPr="00172576">
        <w:rPr>
          <w:rFonts w:eastAsia="Calibri"/>
          <w:rtl/>
          <w:lang w:bidi="ar-LB"/>
        </w:rPr>
        <w:t>الجريمة</w:t>
      </w:r>
      <w:r>
        <w:rPr>
          <w:rFonts w:eastAsia="Calibri"/>
          <w:rtl/>
          <w:lang w:bidi="ar-LB"/>
        </w:rPr>
        <w:t xml:space="preserve"> </w:t>
      </w:r>
      <w:r w:rsidRPr="00172576">
        <w:rPr>
          <w:rFonts w:eastAsia="Calibri"/>
          <w:rtl/>
          <w:lang w:bidi="ar-LB"/>
        </w:rPr>
        <w:t>أو</w:t>
      </w:r>
      <w:r>
        <w:rPr>
          <w:rFonts w:eastAsia="Calibri"/>
          <w:rtl/>
          <w:lang w:bidi="ar-LB"/>
        </w:rPr>
        <w:t xml:space="preserve"> </w:t>
      </w:r>
      <w:r w:rsidRPr="00172576">
        <w:rPr>
          <w:rFonts w:eastAsia="Calibri"/>
          <w:rtl/>
          <w:lang w:bidi="ar-LB"/>
        </w:rPr>
        <w:t>لجهة</w:t>
      </w:r>
      <w:r>
        <w:rPr>
          <w:rFonts w:eastAsia="Calibri"/>
          <w:rtl/>
          <w:lang w:bidi="ar-LB"/>
        </w:rPr>
        <w:t xml:space="preserve"> </w:t>
      </w:r>
      <w:r w:rsidRPr="00172576">
        <w:rPr>
          <w:rFonts w:eastAsia="Calibri"/>
          <w:rtl/>
          <w:lang w:bidi="ar-LB"/>
        </w:rPr>
        <w:t>حماية</w:t>
      </w:r>
      <w:r>
        <w:rPr>
          <w:rFonts w:eastAsia="Calibri"/>
          <w:rtl/>
          <w:lang w:bidi="ar-LB"/>
        </w:rPr>
        <w:t xml:space="preserve"> </w:t>
      </w:r>
      <w:r w:rsidRPr="00172576">
        <w:rPr>
          <w:rFonts w:eastAsia="Calibri"/>
          <w:rtl/>
          <w:lang w:bidi="ar-LB"/>
        </w:rPr>
        <w:t>الضحايا</w:t>
      </w:r>
      <w:r>
        <w:rPr>
          <w:rFonts w:eastAsia="Calibri"/>
          <w:rtl/>
          <w:lang w:bidi="ar-LB"/>
        </w:rPr>
        <w:t xml:space="preserve"> </w:t>
      </w:r>
      <w:r w:rsidRPr="00172576">
        <w:rPr>
          <w:rFonts w:eastAsia="Calibri"/>
          <w:rtl/>
          <w:lang w:bidi="ar-LB"/>
        </w:rPr>
        <w:t>أم</w:t>
      </w:r>
      <w:r>
        <w:rPr>
          <w:rFonts w:eastAsia="Calibri"/>
          <w:rtl/>
          <w:lang w:bidi="ar-LB"/>
        </w:rPr>
        <w:t xml:space="preserve"> </w:t>
      </w:r>
      <w:r w:rsidRPr="00172576">
        <w:rPr>
          <w:rFonts w:eastAsia="Calibri"/>
          <w:rtl/>
          <w:lang w:bidi="ar-LB"/>
        </w:rPr>
        <w:t>لجهة</w:t>
      </w:r>
      <w:r>
        <w:rPr>
          <w:rFonts w:eastAsia="Calibri"/>
          <w:rtl/>
          <w:lang w:bidi="ar-LB"/>
        </w:rPr>
        <w:t xml:space="preserve"> </w:t>
      </w:r>
      <w:r w:rsidRPr="00172576">
        <w:rPr>
          <w:rFonts w:eastAsia="Calibri"/>
          <w:rtl/>
          <w:lang w:bidi="ar-LB"/>
        </w:rPr>
        <w:t>تفعيل</w:t>
      </w:r>
      <w:r>
        <w:rPr>
          <w:rFonts w:eastAsia="Calibri"/>
          <w:rtl/>
          <w:lang w:bidi="ar-LB"/>
        </w:rPr>
        <w:t xml:space="preserve"> </w:t>
      </w:r>
      <w:r w:rsidRPr="00172576">
        <w:rPr>
          <w:rFonts w:eastAsia="Calibri"/>
          <w:rtl/>
          <w:lang w:bidi="ar-LB"/>
        </w:rPr>
        <w:t>التعاون</w:t>
      </w:r>
      <w:r>
        <w:rPr>
          <w:rFonts w:eastAsia="Calibri"/>
          <w:rtl/>
          <w:lang w:bidi="ar-LB"/>
        </w:rPr>
        <w:t xml:space="preserve"> </w:t>
      </w:r>
      <w:r w:rsidRPr="00172576">
        <w:rPr>
          <w:rFonts w:eastAsia="Calibri"/>
          <w:rtl/>
          <w:lang w:bidi="ar-LB"/>
        </w:rPr>
        <w:t>الدولي</w:t>
      </w:r>
      <w:r>
        <w:rPr>
          <w:rFonts w:eastAsia="Calibri"/>
          <w:rtl/>
          <w:lang w:bidi="ar-LB"/>
        </w:rPr>
        <w:t xml:space="preserve"> </w:t>
      </w:r>
      <w:r w:rsidRPr="00172576">
        <w:rPr>
          <w:rFonts w:eastAsia="Calibri"/>
          <w:rtl/>
          <w:lang w:bidi="ar-LB"/>
        </w:rPr>
        <w:t>وإنشاء</w:t>
      </w:r>
      <w:r>
        <w:rPr>
          <w:rFonts w:eastAsia="Calibri"/>
          <w:rtl/>
          <w:lang w:bidi="ar-LB"/>
        </w:rPr>
        <w:t xml:space="preserve"> </w:t>
      </w:r>
      <w:r w:rsidRPr="00172576">
        <w:rPr>
          <w:rFonts w:eastAsia="Calibri"/>
          <w:rtl/>
          <w:lang w:bidi="ar-LB"/>
        </w:rPr>
        <w:t>هيئة</w:t>
      </w:r>
      <w:r>
        <w:rPr>
          <w:rFonts w:eastAsia="Calibri"/>
          <w:rtl/>
          <w:lang w:bidi="ar-LB"/>
        </w:rPr>
        <w:t xml:space="preserve"> </w:t>
      </w:r>
      <w:r w:rsidRPr="00172576">
        <w:rPr>
          <w:rFonts w:eastAsia="Calibri"/>
          <w:rtl/>
          <w:lang w:bidi="ar-LB"/>
        </w:rPr>
        <w:t>وطنية</w:t>
      </w:r>
      <w:r>
        <w:rPr>
          <w:rFonts w:eastAsia="Calibri"/>
          <w:rtl/>
          <w:lang w:bidi="ar-LB"/>
        </w:rPr>
        <w:t xml:space="preserve"> </w:t>
      </w:r>
      <w:r w:rsidRPr="00172576">
        <w:rPr>
          <w:rFonts w:eastAsia="Calibri"/>
          <w:rtl/>
          <w:lang w:bidi="ar-LB"/>
        </w:rPr>
        <w:t>لمكافحة</w:t>
      </w:r>
      <w:r>
        <w:rPr>
          <w:rFonts w:eastAsia="Calibri"/>
          <w:rtl/>
          <w:lang w:bidi="ar-LB"/>
        </w:rPr>
        <w:t xml:space="preserve"> </w:t>
      </w:r>
      <w:r w:rsidRPr="00172576">
        <w:rPr>
          <w:rFonts w:eastAsia="Calibri"/>
          <w:rtl/>
          <w:lang w:bidi="ar-LB"/>
        </w:rPr>
        <w:t>جريمة</w:t>
      </w:r>
      <w:r>
        <w:rPr>
          <w:rFonts w:eastAsia="Calibri"/>
          <w:rtl/>
          <w:lang w:bidi="ar-LB"/>
        </w:rPr>
        <w:t xml:space="preserve"> </w:t>
      </w:r>
      <w:r w:rsidRPr="00172576">
        <w:rPr>
          <w:rFonts w:eastAsia="Calibri"/>
          <w:rtl/>
          <w:lang w:bidi="ar-LB"/>
        </w:rPr>
        <w:t>الإتجار</w:t>
      </w:r>
      <w:r>
        <w:rPr>
          <w:rFonts w:eastAsia="Calibri"/>
          <w:rtl/>
          <w:lang w:bidi="ar-LB"/>
        </w:rPr>
        <w:t xml:space="preserve"> </w:t>
      </w:r>
      <w:r w:rsidRPr="00172576">
        <w:rPr>
          <w:rFonts w:eastAsia="Calibri"/>
          <w:rtl/>
          <w:lang w:bidi="ar-LB"/>
        </w:rPr>
        <w:t>بالأشخاص</w:t>
      </w:r>
      <w:r>
        <w:rPr>
          <w:rFonts w:eastAsia="Calibri"/>
          <w:rtl/>
          <w:lang w:bidi="ar-LB"/>
        </w:rPr>
        <w:t xml:space="preserve"> </w:t>
      </w:r>
      <w:r w:rsidRPr="00172576">
        <w:rPr>
          <w:rFonts w:eastAsia="Calibri"/>
          <w:rtl/>
          <w:lang w:bidi="ar-LB"/>
        </w:rPr>
        <w:t>وأخيراً</w:t>
      </w:r>
      <w:r>
        <w:rPr>
          <w:rFonts w:eastAsia="Calibri"/>
          <w:rtl/>
          <w:lang w:bidi="ar-LB"/>
        </w:rPr>
        <w:t xml:space="preserve"> </w:t>
      </w:r>
      <w:r w:rsidRPr="00172576">
        <w:rPr>
          <w:rFonts w:eastAsia="Calibri"/>
          <w:rtl/>
          <w:lang w:bidi="ar-LB"/>
        </w:rPr>
        <w:t>وضع</w:t>
      </w:r>
      <w:r>
        <w:rPr>
          <w:rFonts w:eastAsia="Calibri"/>
          <w:rtl/>
          <w:lang w:bidi="ar-LB"/>
        </w:rPr>
        <w:t xml:space="preserve"> </w:t>
      </w:r>
      <w:r w:rsidRPr="00172576">
        <w:rPr>
          <w:rFonts w:eastAsia="Calibri"/>
          <w:rtl/>
          <w:lang w:bidi="ar-LB"/>
        </w:rPr>
        <w:t>آلية</w:t>
      </w:r>
      <w:r>
        <w:rPr>
          <w:rFonts w:eastAsia="Calibri"/>
          <w:rtl/>
          <w:lang w:bidi="ar-LB"/>
        </w:rPr>
        <w:t xml:space="preserve"> </w:t>
      </w:r>
      <w:r w:rsidRPr="00172576">
        <w:rPr>
          <w:rFonts w:eastAsia="Calibri"/>
          <w:rtl/>
          <w:lang w:bidi="ar-LB"/>
        </w:rPr>
        <w:t>إجرائية</w:t>
      </w:r>
      <w:r>
        <w:rPr>
          <w:rFonts w:eastAsia="Calibri"/>
          <w:rtl/>
          <w:lang w:bidi="ar-LB"/>
        </w:rPr>
        <w:t xml:space="preserve"> </w:t>
      </w:r>
      <w:r w:rsidRPr="00172576">
        <w:rPr>
          <w:rFonts w:eastAsia="Calibri"/>
          <w:rtl/>
          <w:lang w:bidi="ar-LB"/>
        </w:rPr>
        <w:t>لإعلان</w:t>
      </w:r>
      <w:r>
        <w:rPr>
          <w:rFonts w:eastAsia="Calibri"/>
          <w:rtl/>
          <w:lang w:bidi="ar-LB"/>
        </w:rPr>
        <w:t xml:space="preserve"> </w:t>
      </w:r>
      <w:r w:rsidRPr="00172576">
        <w:rPr>
          <w:rFonts w:eastAsia="Calibri"/>
          <w:rtl/>
          <w:lang w:bidi="ar-LB"/>
        </w:rPr>
        <w:t>حالة</w:t>
      </w:r>
      <w:r>
        <w:rPr>
          <w:rFonts w:eastAsia="Calibri"/>
          <w:rtl/>
          <w:lang w:bidi="ar-LB"/>
        </w:rPr>
        <w:t xml:space="preserve"> </w:t>
      </w:r>
      <w:r w:rsidRPr="00172576">
        <w:rPr>
          <w:rFonts w:eastAsia="Calibri"/>
          <w:rtl/>
          <w:lang w:bidi="ar-LB"/>
        </w:rPr>
        <w:t>الضحية</w:t>
      </w:r>
      <w:r>
        <w:rPr>
          <w:rFonts w:eastAsia="Calibri"/>
          <w:rtl/>
          <w:lang w:bidi="ar-LB"/>
        </w:rPr>
        <w:t xml:space="preserve"> </w:t>
      </w:r>
      <w:r w:rsidRPr="00172576">
        <w:rPr>
          <w:rFonts w:eastAsia="Calibri"/>
          <w:rtl/>
          <w:lang w:bidi="ar-LB"/>
        </w:rPr>
        <w:t>وصولاً</w:t>
      </w:r>
      <w:r>
        <w:rPr>
          <w:rFonts w:eastAsia="Calibri"/>
          <w:rtl/>
          <w:lang w:bidi="ar-LB"/>
        </w:rPr>
        <w:t xml:space="preserve"> </w:t>
      </w:r>
      <w:r w:rsidRPr="00172576">
        <w:rPr>
          <w:rFonts w:eastAsia="Calibri"/>
          <w:rtl/>
          <w:lang w:bidi="ar-LB"/>
        </w:rPr>
        <w:t>إلى</w:t>
      </w:r>
      <w:r>
        <w:rPr>
          <w:rFonts w:eastAsia="Calibri"/>
          <w:rtl/>
          <w:lang w:bidi="ar-LB"/>
        </w:rPr>
        <w:t xml:space="preserve"> </w:t>
      </w:r>
      <w:r w:rsidRPr="00172576">
        <w:rPr>
          <w:rFonts w:eastAsia="Calibri"/>
          <w:rtl/>
          <w:lang w:bidi="ar-LB"/>
        </w:rPr>
        <w:t>حمايتها.</w:t>
      </w:r>
    </w:p>
    <w:p w:rsidR="00366CB7" w:rsidRPr="002321B0" w:rsidRDefault="00366CB7" w:rsidP="00B220C6">
      <w:pPr>
        <w:pStyle w:val="SingleTxtGA"/>
        <w:rPr>
          <w:rFonts w:eastAsia="Calibri"/>
          <w:spacing w:val="-2"/>
          <w:rtl/>
          <w:lang w:bidi="ar-LB"/>
        </w:rPr>
      </w:pPr>
      <w:r w:rsidRPr="002321B0">
        <w:rPr>
          <w:rFonts w:eastAsia="Calibri"/>
          <w:spacing w:val="-2"/>
          <w:rtl/>
        </w:rPr>
        <w:t>209-</w:t>
      </w:r>
      <w:r w:rsidRPr="002321B0">
        <w:rPr>
          <w:rFonts w:eastAsia="Calibri"/>
          <w:spacing w:val="-2"/>
          <w:rtl/>
        </w:rPr>
        <w:tab/>
      </w:r>
      <w:r w:rsidRPr="002321B0">
        <w:rPr>
          <w:rFonts w:eastAsia="Calibri"/>
          <w:spacing w:val="-2"/>
          <w:rtl/>
          <w:lang w:bidi="ar-LB"/>
        </w:rPr>
        <w:t xml:space="preserve">من ناحية أخرى، إن عدد الأحكام الصادرة عن المحاكم اللبنانية بخصوص أعمال تدخل ضمن إطار الإيذاء أو </w:t>
      </w:r>
      <w:proofErr w:type="spellStart"/>
      <w:r w:rsidRPr="002321B0">
        <w:rPr>
          <w:rFonts w:eastAsia="Calibri"/>
          <w:spacing w:val="-2"/>
          <w:rtl/>
          <w:lang w:bidi="ar-LB"/>
        </w:rPr>
        <w:t>الإستغلال</w:t>
      </w:r>
      <w:proofErr w:type="spellEnd"/>
      <w:r w:rsidRPr="002321B0">
        <w:rPr>
          <w:rFonts w:eastAsia="Calibri"/>
          <w:spacing w:val="-2"/>
          <w:rtl/>
          <w:lang w:bidi="ar-LB"/>
        </w:rPr>
        <w:t xml:space="preserve"> هي في تصاعد دائم بدليل وجود عدد </w:t>
      </w:r>
      <w:proofErr w:type="gramStart"/>
      <w:r w:rsidRPr="002321B0">
        <w:rPr>
          <w:rFonts w:eastAsia="Calibri"/>
          <w:spacing w:val="-2"/>
          <w:rtl/>
          <w:lang w:bidi="ar-LB"/>
        </w:rPr>
        <w:t>لابأس</w:t>
      </w:r>
      <w:proofErr w:type="gramEnd"/>
      <w:r w:rsidRPr="002321B0">
        <w:rPr>
          <w:rFonts w:eastAsia="Calibri"/>
          <w:spacing w:val="-2"/>
          <w:rtl/>
          <w:lang w:bidi="ar-LB"/>
        </w:rPr>
        <w:t xml:space="preserve"> به منها في التقرير الدوري السنوي الذي تنظمه وزارة العدل اللبنانية حول موضوع مكافحة الإتجار بالبشر.</w:t>
      </w:r>
    </w:p>
    <w:p w:rsidR="00366CB7" w:rsidRPr="002321B0" w:rsidRDefault="00366CB7" w:rsidP="00B220C6">
      <w:pPr>
        <w:pStyle w:val="SingleTxtGA"/>
        <w:keepNext/>
        <w:keepLines/>
        <w:tabs>
          <w:tab w:val="clear" w:pos="2608"/>
          <w:tab w:val="clear" w:pos="3289"/>
          <w:tab w:val="left" w:pos="2835"/>
        </w:tabs>
        <w:ind w:left="1928"/>
        <w:rPr>
          <w:rFonts w:eastAsia="Calibri"/>
          <w:b/>
          <w:bCs/>
          <w:rtl/>
          <w:lang w:bidi="ar-LB"/>
        </w:rPr>
      </w:pPr>
      <w:r w:rsidRPr="002321B0">
        <w:rPr>
          <w:rFonts w:eastAsia="Calibri"/>
          <w:b/>
          <w:bCs/>
          <w:rtl/>
          <w:lang w:bidi="ar-LB"/>
        </w:rPr>
        <w:t>تشجع</w:t>
      </w:r>
      <w:r>
        <w:rPr>
          <w:rFonts w:eastAsia="Calibri"/>
          <w:b/>
          <w:bCs/>
          <w:rtl/>
          <w:lang w:bidi="ar-LB"/>
        </w:rPr>
        <w:t xml:space="preserve"> </w:t>
      </w:r>
      <w:r w:rsidRPr="002321B0">
        <w:rPr>
          <w:rFonts w:eastAsia="Calibri"/>
          <w:b/>
          <w:bCs/>
          <w:rtl/>
          <w:lang w:bidi="ar-LB"/>
        </w:rPr>
        <w:t>اللجنة</w:t>
      </w:r>
      <w:r>
        <w:rPr>
          <w:rFonts w:eastAsia="Calibri"/>
          <w:b/>
          <w:bCs/>
          <w:rtl/>
          <w:lang w:bidi="ar-LB"/>
        </w:rPr>
        <w:t xml:space="preserve"> </w:t>
      </w:r>
      <w:r w:rsidRPr="002321B0">
        <w:rPr>
          <w:rFonts w:eastAsia="Calibri"/>
          <w:b/>
          <w:bCs/>
          <w:rtl/>
          <w:lang w:bidi="ar-LB"/>
        </w:rPr>
        <w:t>أيضاً</w:t>
      </w:r>
      <w:r>
        <w:rPr>
          <w:rFonts w:eastAsia="Calibri"/>
          <w:b/>
          <w:bCs/>
          <w:rtl/>
          <w:lang w:bidi="ar-LB"/>
        </w:rPr>
        <w:t xml:space="preserve"> </w:t>
      </w:r>
      <w:r w:rsidRPr="002321B0">
        <w:rPr>
          <w:rFonts w:eastAsia="Calibri"/>
          <w:b/>
          <w:bCs/>
          <w:rtl/>
          <w:lang w:bidi="ar-LB"/>
        </w:rPr>
        <w:t>الدولة</w:t>
      </w:r>
      <w:r>
        <w:rPr>
          <w:rFonts w:eastAsia="Calibri"/>
          <w:b/>
          <w:bCs/>
          <w:rtl/>
          <w:lang w:bidi="ar-LB"/>
        </w:rPr>
        <w:t xml:space="preserve"> </w:t>
      </w:r>
      <w:r w:rsidRPr="002321B0">
        <w:rPr>
          <w:rFonts w:eastAsia="Calibri"/>
          <w:b/>
          <w:bCs/>
          <w:rtl/>
          <w:lang w:bidi="ar-LB"/>
        </w:rPr>
        <w:t>الطرف</w:t>
      </w:r>
      <w:r>
        <w:rPr>
          <w:rFonts w:eastAsia="Calibri"/>
          <w:b/>
          <w:bCs/>
          <w:rtl/>
          <w:lang w:bidi="ar-LB"/>
        </w:rPr>
        <w:t xml:space="preserve"> </w:t>
      </w:r>
      <w:r w:rsidRPr="002321B0">
        <w:rPr>
          <w:rFonts w:eastAsia="Calibri"/>
          <w:b/>
          <w:bCs/>
          <w:rtl/>
          <w:lang w:bidi="ar-LB"/>
        </w:rPr>
        <w:t>على</w:t>
      </w:r>
      <w:r>
        <w:rPr>
          <w:rFonts w:eastAsia="Calibri"/>
          <w:b/>
          <w:bCs/>
          <w:rtl/>
          <w:lang w:bidi="ar-LB"/>
        </w:rPr>
        <w:t xml:space="preserve"> </w:t>
      </w:r>
      <w:r w:rsidRPr="002321B0">
        <w:rPr>
          <w:rFonts w:eastAsia="Calibri"/>
          <w:b/>
          <w:bCs/>
          <w:rtl/>
          <w:lang w:bidi="ar-LB"/>
        </w:rPr>
        <w:t>التصديق</w:t>
      </w:r>
      <w:r>
        <w:rPr>
          <w:rFonts w:eastAsia="Calibri"/>
          <w:b/>
          <w:bCs/>
          <w:rtl/>
          <w:lang w:bidi="ar-LB"/>
        </w:rPr>
        <w:t xml:space="preserve"> </w:t>
      </w:r>
      <w:r w:rsidRPr="002321B0">
        <w:rPr>
          <w:rFonts w:eastAsia="Calibri"/>
          <w:b/>
          <w:bCs/>
          <w:rtl/>
          <w:lang w:bidi="ar-LB"/>
        </w:rPr>
        <w:t>على</w:t>
      </w:r>
      <w:r>
        <w:rPr>
          <w:rFonts w:eastAsia="Calibri"/>
          <w:b/>
          <w:bCs/>
          <w:rtl/>
          <w:lang w:bidi="ar-LB"/>
        </w:rPr>
        <w:t xml:space="preserve"> </w:t>
      </w:r>
      <w:r w:rsidRPr="002321B0">
        <w:rPr>
          <w:rFonts w:eastAsia="Calibri"/>
          <w:b/>
          <w:bCs/>
          <w:rtl/>
          <w:lang w:bidi="ar-LB"/>
        </w:rPr>
        <w:t>اتفاقية</w:t>
      </w:r>
      <w:r>
        <w:rPr>
          <w:rFonts w:eastAsia="Calibri"/>
          <w:b/>
          <w:bCs/>
          <w:rtl/>
          <w:lang w:bidi="ar-LB"/>
        </w:rPr>
        <w:t xml:space="preserve"> </w:t>
      </w:r>
      <w:r w:rsidRPr="002321B0">
        <w:rPr>
          <w:rFonts w:eastAsia="Calibri"/>
          <w:b/>
          <w:bCs/>
          <w:rtl/>
          <w:lang w:bidi="ar-LB"/>
        </w:rPr>
        <w:t>منظمة</w:t>
      </w:r>
      <w:r>
        <w:rPr>
          <w:rFonts w:eastAsia="Calibri"/>
          <w:b/>
          <w:bCs/>
          <w:rtl/>
          <w:lang w:bidi="ar-LB"/>
        </w:rPr>
        <w:t xml:space="preserve"> </w:t>
      </w:r>
      <w:r w:rsidRPr="002321B0">
        <w:rPr>
          <w:rFonts w:eastAsia="Calibri"/>
          <w:b/>
          <w:bCs/>
          <w:rtl/>
          <w:lang w:bidi="ar-LB"/>
        </w:rPr>
        <w:t>العمل</w:t>
      </w:r>
      <w:r>
        <w:rPr>
          <w:rFonts w:eastAsia="Calibri"/>
          <w:b/>
          <w:bCs/>
          <w:rtl/>
          <w:lang w:bidi="ar-LB"/>
        </w:rPr>
        <w:t xml:space="preserve"> </w:t>
      </w:r>
      <w:r w:rsidRPr="002321B0">
        <w:rPr>
          <w:rFonts w:eastAsia="Calibri"/>
          <w:b/>
          <w:bCs/>
          <w:rtl/>
          <w:lang w:bidi="ar-LB"/>
        </w:rPr>
        <w:t>الدولية</w:t>
      </w:r>
      <w:r>
        <w:rPr>
          <w:rFonts w:eastAsia="Calibri"/>
          <w:b/>
          <w:bCs/>
          <w:rtl/>
          <w:lang w:bidi="ar-LB"/>
        </w:rPr>
        <w:t xml:space="preserve"> </w:t>
      </w:r>
      <w:r w:rsidRPr="002321B0">
        <w:rPr>
          <w:rFonts w:eastAsia="Calibri"/>
          <w:b/>
          <w:bCs/>
          <w:rtl/>
          <w:lang w:bidi="ar-LB"/>
        </w:rPr>
        <w:t>(189)</w:t>
      </w:r>
      <w:r>
        <w:rPr>
          <w:rFonts w:eastAsia="Calibri"/>
          <w:b/>
          <w:bCs/>
          <w:rtl/>
          <w:lang w:bidi="ar-LB"/>
        </w:rPr>
        <w:t xml:space="preserve"> </w:t>
      </w:r>
      <w:r w:rsidRPr="002321B0">
        <w:rPr>
          <w:rFonts w:eastAsia="Calibri"/>
          <w:b/>
          <w:bCs/>
          <w:rtl/>
          <w:lang w:bidi="ar-LB"/>
        </w:rPr>
        <w:t>بشأن</w:t>
      </w:r>
      <w:r>
        <w:rPr>
          <w:rFonts w:eastAsia="Calibri"/>
          <w:b/>
          <w:bCs/>
          <w:rtl/>
          <w:lang w:bidi="ar-LB"/>
        </w:rPr>
        <w:t xml:space="preserve"> </w:t>
      </w:r>
      <w:r w:rsidRPr="002321B0">
        <w:rPr>
          <w:rFonts w:eastAsia="Calibri"/>
          <w:b/>
          <w:bCs/>
          <w:rtl/>
          <w:lang w:bidi="ar-LB"/>
        </w:rPr>
        <w:t>العمال</w:t>
      </w:r>
      <w:r>
        <w:rPr>
          <w:rFonts w:eastAsia="Calibri"/>
          <w:b/>
          <w:bCs/>
          <w:rtl/>
          <w:lang w:bidi="ar-LB"/>
        </w:rPr>
        <w:t xml:space="preserve"> </w:t>
      </w:r>
      <w:r w:rsidRPr="002321B0">
        <w:rPr>
          <w:rFonts w:eastAsia="Calibri"/>
          <w:b/>
          <w:bCs/>
          <w:rtl/>
          <w:lang w:bidi="ar-LB"/>
        </w:rPr>
        <w:t>المنزليين</w:t>
      </w:r>
      <w:r>
        <w:rPr>
          <w:rFonts w:eastAsia="Calibri"/>
          <w:b/>
          <w:bCs/>
          <w:rtl/>
          <w:lang w:bidi="ar-LB"/>
        </w:rPr>
        <w:t xml:space="preserve"> </w:t>
      </w:r>
      <w:r w:rsidRPr="002321B0">
        <w:rPr>
          <w:rFonts w:eastAsia="Calibri"/>
          <w:b/>
          <w:bCs/>
          <w:rtl/>
          <w:lang w:bidi="ar-LB"/>
        </w:rPr>
        <w:t>لعام</w:t>
      </w:r>
      <w:r>
        <w:rPr>
          <w:rFonts w:eastAsia="Calibri"/>
          <w:b/>
          <w:bCs/>
          <w:rtl/>
          <w:lang w:bidi="ar-LB"/>
        </w:rPr>
        <w:t xml:space="preserve"> </w:t>
      </w:r>
      <w:r w:rsidRPr="002321B0">
        <w:rPr>
          <w:rFonts w:eastAsia="Calibri"/>
          <w:b/>
          <w:bCs/>
          <w:rtl/>
          <w:lang w:bidi="ar-LB"/>
        </w:rPr>
        <w:t>2011</w:t>
      </w:r>
      <w:r>
        <w:rPr>
          <w:rFonts w:eastAsia="Calibri"/>
          <w:b/>
          <w:bCs/>
          <w:rtl/>
        </w:rPr>
        <w:t>.</w:t>
      </w:r>
    </w:p>
    <w:p w:rsidR="00366CB7" w:rsidRPr="00172576" w:rsidRDefault="00366CB7" w:rsidP="00B220C6">
      <w:pPr>
        <w:pStyle w:val="SingleTxtGA"/>
        <w:rPr>
          <w:rFonts w:eastAsia="Calibri"/>
          <w:b/>
          <w:bCs/>
          <w:u w:val="single"/>
          <w:rtl/>
          <w:lang w:bidi="ar-LB"/>
        </w:rPr>
      </w:pPr>
      <w:r w:rsidRPr="00172576">
        <w:rPr>
          <w:rFonts w:eastAsia="Calibri"/>
          <w:rtl/>
        </w:rPr>
        <w:t>210-</w:t>
      </w:r>
      <w:r w:rsidRPr="00172576">
        <w:rPr>
          <w:rFonts w:eastAsia="Calibri"/>
          <w:rtl/>
        </w:rPr>
        <w:tab/>
      </w:r>
      <w:r w:rsidRPr="00172576">
        <w:rPr>
          <w:rFonts w:eastAsia="Calibri"/>
          <w:rtl/>
          <w:lang w:bidi="ar-LB"/>
        </w:rPr>
        <w:t>يمكن</w:t>
      </w:r>
      <w:r>
        <w:rPr>
          <w:rFonts w:eastAsia="Calibri"/>
          <w:rtl/>
          <w:lang w:bidi="ar-LB"/>
        </w:rPr>
        <w:t xml:space="preserve"> </w:t>
      </w:r>
      <w:r w:rsidRPr="00172576">
        <w:rPr>
          <w:rFonts w:eastAsia="Calibri"/>
          <w:rtl/>
          <w:lang w:bidi="ar-LB"/>
        </w:rPr>
        <w:t>مراجعة</w:t>
      </w:r>
      <w:r>
        <w:rPr>
          <w:rFonts w:eastAsia="Calibri"/>
          <w:rtl/>
          <w:lang w:bidi="ar-LB"/>
        </w:rPr>
        <w:t xml:space="preserve"> </w:t>
      </w:r>
      <w:r w:rsidRPr="00172576">
        <w:rPr>
          <w:rFonts w:eastAsia="Calibri"/>
          <w:rtl/>
          <w:lang w:bidi="ar-LB"/>
        </w:rPr>
        <w:t>الفقرة</w:t>
      </w:r>
      <w:r>
        <w:rPr>
          <w:rFonts w:eastAsia="Calibri"/>
          <w:rtl/>
          <w:lang w:bidi="ar-LB"/>
        </w:rPr>
        <w:t xml:space="preserve"> </w:t>
      </w:r>
      <w:r w:rsidRPr="00172576">
        <w:rPr>
          <w:rFonts w:eastAsia="Calibri"/>
          <w:rtl/>
          <w:lang w:bidi="ar-LB"/>
        </w:rPr>
        <w:t>المذكورة</w:t>
      </w:r>
      <w:r>
        <w:rPr>
          <w:rFonts w:eastAsia="Calibri"/>
          <w:rtl/>
          <w:lang w:bidi="ar-LB"/>
        </w:rPr>
        <w:t xml:space="preserve"> </w:t>
      </w:r>
      <w:r w:rsidRPr="00172576">
        <w:rPr>
          <w:rFonts w:eastAsia="Calibri"/>
          <w:rtl/>
          <w:lang w:bidi="ar-LB"/>
        </w:rPr>
        <w:t>اعلاه</w:t>
      </w:r>
      <w:r>
        <w:rPr>
          <w:rFonts w:eastAsia="Calibri"/>
          <w:rtl/>
          <w:lang w:bidi="ar-LB"/>
        </w:rPr>
        <w:t xml:space="preserve"> </w:t>
      </w:r>
      <w:r w:rsidRPr="00172576">
        <w:rPr>
          <w:rFonts w:eastAsia="Calibri"/>
          <w:rtl/>
          <w:lang w:bidi="ar-LB"/>
        </w:rPr>
        <w:t>تحت</w:t>
      </w:r>
      <w:r>
        <w:rPr>
          <w:rFonts w:eastAsia="Calibri"/>
          <w:rtl/>
          <w:lang w:bidi="ar-LB"/>
        </w:rPr>
        <w:t xml:space="preserve"> </w:t>
      </w:r>
      <w:r w:rsidRPr="00172576">
        <w:rPr>
          <w:rFonts w:eastAsia="Calibri"/>
          <w:rtl/>
          <w:lang w:bidi="ar-LB"/>
        </w:rPr>
        <w:t>بند</w:t>
      </w:r>
      <w:r>
        <w:rPr>
          <w:rFonts w:eastAsia="Calibri"/>
          <w:rtl/>
          <w:lang w:bidi="ar-LB"/>
        </w:rPr>
        <w:t xml:space="preserve"> </w:t>
      </w:r>
      <w:r w:rsidRPr="00172576">
        <w:rPr>
          <w:rFonts w:eastAsia="Calibri"/>
          <w:rtl/>
          <w:lang w:bidi="ar-LB"/>
        </w:rPr>
        <w:t>الحق</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العمل.</w:t>
      </w:r>
      <w:r>
        <w:rPr>
          <w:rFonts w:eastAsia="Calibri"/>
          <w:rtl/>
          <w:lang w:bidi="ar-LB"/>
        </w:rPr>
        <w:t xml:space="preserve"> </w:t>
      </w:r>
    </w:p>
    <w:p w:rsidR="00366CB7" w:rsidRPr="002321B0" w:rsidRDefault="00366CB7" w:rsidP="00B220C6">
      <w:pPr>
        <w:pStyle w:val="SingleTxtGA"/>
        <w:keepNext/>
        <w:keepLines/>
        <w:tabs>
          <w:tab w:val="clear" w:pos="2608"/>
          <w:tab w:val="clear" w:pos="3289"/>
          <w:tab w:val="left" w:pos="2835"/>
        </w:tabs>
        <w:ind w:left="1928"/>
        <w:rPr>
          <w:rFonts w:eastAsia="Calibri"/>
          <w:b/>
          <w:bCs/>
          <w:lang w:bidi="ar-LB"/>
        </w:rPr>
      </w:pPr>
      <w:r w:rsidRPr="002321B0">
        <w:rPr>
          <w:rFonts w:eastAsia="Calibri"/>
          <w:b/>
          <w:bCs/>
          <w:rtl/>
          <w:lang w:bidi="ar-LB"/>
        </w:rPr>
        <w:t>التثقيف</w:t>
      </w:r>
      <w:r>
        <w:rPr>
          <w:rFonts w:eastAsia="Calibri"/>
          <w:b/>
          <w:bCs/>
          <w:rtl/>
          <w:lang w:bidi="ar-LB"/>
        </w:rPr>
        <w:t xml:space="preserve"> </w:t>
      </w:r>
      <w:r w:rsidRPr="002321B0">
        <w:rPr>
          <w:rFonts w:eastAsia="Calibri"/>
          <w:b/>
          <w:bCs/>
          <w:rtl/>
          <w:lang w:bidi="ar-LB"/>
        </w:rPr>
        <w:t>من</w:t>
      </w:r>
      <w:r>
        <w:rPr>
          <w:rFonts w:eastAsia="Calibri"/>
          <w:b/>
          <w:bCs/>
          <w:rtl/>
          <w:lang w:bidi="ar-LB"/>
        </w:rPr>
        <w:t xml:space="preserve"> </w:t>
      </w:r>
      <w:r w:rsidRPr="002321B0">
        <w:rPr>
          <w:rFonts w:eastAsia="Calibri"/>
          <w:b/>
          <w:bCs/>
          <w:rtl/>
          <w:lang w:bidi="ar-LB"/>
        </w:rPr>
        <w:t>اجل</w:t>
      </w:r>
      <w:r>
        <w:rPr>
          <w:rFonts w:eastAsia="Calibri"/>
          <w:b/>
          <w:bCs/>
          <w:rtl/>
          <w:lang w:bidi="ar-LB"/>
        </w:rPr>
        <w:t xml:space="preserve"> </w:t>
      </w:r>
      <w:r w:rsidRPr="002321B0">
        <w:rPr>
          <w:rFonts w:eastAsia="Calibri"/>
          <w:b/>
          <w:bCs/>
          <w:rtl/>
          <w:lang w:bidi="ar-LB"/>
        </w:rPr>
        <w:t>مكافحة</w:t>
      </w:r>
      <w:r>
        <w:rPr>
          <w:rFonts w:eastAsia="Calibri"/>
          <w:b/>
          <w:bCs/>
          <w:rtl/>
          <w:lang w:bidi="ar-LB"/>
        </w:rPr>
        <w:t xml:space="preserve"> </w:t>
      </w:r>
      <w:r w:rsidRPr="002321B0">
        <w:rPr>
          <w:rFonts w:eastAsia="Calibri"/>
          <w:b/>
          <w:bCs/>
          <w:rtl/>
          <w:lang w:bidi="ar-LB"/>
        </w:rPr>
        <w:t>التمييز</w:t>
      </w:r>
      <w:r>
        <w:rPr>
          <w:rFonts w:eastAsia="Calibri"/>
          <w:b/>
          <w:bCs/>
          <w:rtl/>
          <w:lang w:bidi="ar-LB"/>
        </w:rPr>
        <w:t xml:space="preserve"> </w:t>
      </w:r>
      <w:r w:rsidRPr="002321B0">
        <w:rPr>
          <w:rFonts w:eastAsia="Calibri"/>
          <w:b/>
          <w:bCs/>
          <w:rtl/>
          <w:lang w:bidi="ar-LB"/>
        </w:rPr>
        <w:t>العنصري</w:t>
      </w:r>
      <w:r>
        <w:rPr>
          <w:rFonts w:eastAsia="Calibri"/>
          <w:b/>
          <w:bCs/>
          <w:rtl/>
          <w:lang w:bidi="ar-LB"/>
        </w:rPr>
        <w:t xml:space="preserve"> </w:t>
      </w:r>
      <w:r w:rsidRPr="002321B0">
        <w:rPr>
          <w:rFonts w:eastAsia="Calibri"/>
          <w:b/>
          <w:bCs/>
          <w:rtl/>
          <w:lang w:bidi="ar-LB"/>
        </w:rPr>
        <w:t>(التوصيتان</w:t>
      </w:r>
      <w:r>
        <w:rPr>
          <w:rFonts w:eastAsia="Calibri"/>
          <w:b/>
          <w:bCs/>
          <w:rtl/>
          <w:lang w:bidi="ar-LB"/>
        </w:rPr>
        <w:t xml:space="preserve"> </w:t>
      </w:r>
      <w:r w:rsidRPr="002321B0">
        <w:rPr>
          <w:rFonts w:eastAsia="Calibri"/>
          <w:b/>
          <w:bCs/>
          <w:rtl/>
          <w:lang w:bidi="ar-LB"/>
        </w:rPr>
        <w:t>44</w:t>
      </w:r>
      <w:r>
        <w:rPr>
          <w:rFonts w:eastAsia="Calibri"/>
          <w:b/>
          <w:bCs/>
          <w:rtl/>
          <w:lang w:bidi="ar-LB"/>
        </w:rPr>
        <w:t xml:space="preserve"> </w:t>
      </w:r>
      <w:r w:rsidRPr="002321B0">
        <w:rPr>
          <w:rFonts w:eastAsia="Calibri"/>
          <w:b/>
          <w:bCs/>
          <w:rtl/>
          <w:lang w:bidi="ar-LB"/>
        </w:rPr>
        <w:t>و45):</w:t>
      </w:r>
    </w:p>
    <w:p w:rsidR="00366CB7" w:rsidRPr="002321B0" w:rsidRDefault="00366CB7" w:rsidP="00B220C6">
      <w:pPr>
        <w:pStyle w:val="SingleTxtGA"/>
        <w:rPr>
          <w:rFonts w:eastAsia="Calibri"/>
          <w:spacing w:val="-4"/>
          <w:rtl/>
          <w:lang w:bidi="ar-LB"/>
        </w:rPr>
      </w:pPr>
      <w:r w:rsidRPr="002321B0">
        <w:rPr>
          <w:rFonts w:eastAsia="Calibri"/>
          <w:spacing w:val="-4"/>
          <w:rtl/>
        </w:rPr>
        <w:t>211-</w:t>
      </w:r>
      <w:r w:rsidRPr="002321B0">
        <w:rPr>
          <w:rFonts w:eastAsia="Calibri"/>
          <w:spacing w:val="-4"/>
          <w:rtl/>
        </w:rPr>
        <w:tab/>
      </w:r>
      <w:r w:rsidRPr="002321B0">
        <w:rPr>
          <w:rFonts w:eastAsia="Calibri"/>
          <w:spacing w:val="-4"/>
          <w:rtl/>
          <w:lang w:bidi="ar-LB"/>
        </w:rPr>
        <w:t xml:space="preserve">فبالنّسبة للتّوصية المُتعلّقة بتعزيز الجهود التّثقيفيّة الرّامية إلى مكافحة التّمييز العنصريّ ووجوب توسّعها لتصل إلى عامّة الجمهور، فإنّ المساعي تبذل من أجل التّنسيق مستقبلاً </w:t>
      </w:r>
      <w:proofErr w:type="gramStart"/>
      <w:r w:rsidRPr="002321B0">
        <w:rPr>
          <w:rFonts w:eastAsia="Calibri"/>
          <w:spacing w:val="-4"/>
          <w:rtl/>
          <w:lang w:bidi="ar-LB"/>
        </w:rPr>
        <w:t>في ما</w:t>
      </w:r>
      <w:proofErr w:type="gramEnd"/>
      <w:r w:rsidRPr="002321B0">
        <w:rPr>
          <w:rFonts w:eastAsia="Calibri"/>
          <w:spacing w:val="-4"/>
          <w:rtl/>
          <w:lang w:bidi="ar-LB"/>
        </w:rPr>
        <w:t xml:space="preserve"> بين وزارة التّربية والتّعليم العالي ووزارة الثّقافة والإعلام وغيرها من الوزارات من أجل تحقيق هذا الهدف.</w:t>
      </w:r>
    </w:p>
    <w:p w:rsidR="00366CB7" w:rsidRPr="002321B0" w:rsidRDefault="00366CB7" w:rsidP="00B220C6">
      <w:pPr>
        <w:pStyle w:val="SingleTxtGA"/>
        <w:keepNext/>
        <w:keepLines/>
        <w:tabs>
          <w:tab w:val="clear" w:pos="2608"/>
          <w:tab w:val="clear" w:pos="3289"/>
          <w:tab w:val="left" w:pos="2835"/>
        </w:tabs>
        <w:ind w:left="1928"/>
        <w:rPr>
          <w:rFonts w:eastAsia="Calibri"/>
          <w:b/>
          <w:bCs/>
          <w:rtl/>
          <w:lang w:bidi="ar-LB"/>
        </w:rPr>
      </w:pPr>
      <w:r w:rsidRPr="002321B0">
        <w:rPr>
          <w:rFonts w:eastAsia="Calibri"/>
          <w:b/>
          <w:bCs/>
          <w:rtl/>
          <w:lang w:bidi="ar-LB"/>
        </w:rPr>
        <w:t>التوصيات</w:t>
      </w:r>
      <w:r>
        <w:rPr>
          <w:rFonts w:eastAsia="Calibri"/>
          <w:b/>
          <w:bCs/>
          <w:rtl/>
          <w:lang w:bidi="ar-LB"/>
        </w:rPr>
        <w:t xml:space="preserve"> </w:t>
      </w:r>
      <w:r w:rsidRPr="002321B0">
        <w:rPr>
          <w:rFonts w:eastAsia="Calibri"/>
          <w:b/>
          <w:bCs/>
          <w:rtl/>
          <w:lang w:bidi="ar-LB"/>
        </w:rPr>
        <w:t>الاخرى:</w:t>
      </w:r>
      <w:r>
        <w:rPr>
          <w:rFonts w:eastAsia="Calibri"/>
          <w:b/>
          <w:bCs/>
          <w:rtl/>
          <w:lang w:bidi="ar-LB"/>
        </w:rPr>
        <w:t xml:space="preserve"> </w:t>
      </w:r>
    </w:p>
    <w:p w:rsidR="00366CB7" w:rsidRPr="002321B0" w:rsidRDefault="00366CB7" w:rsidP="00B220C6">
      <w:pPr>
        <w:pStyle w:val="SingleTxtGA"/>
        <w:keepNext/>
        <w:keepLines/>
        <w:tabs>
          <w:tab w:val="clear" w:pos="2608"/>
          <w:tab w:val="clear" w:pos="3289"/>
          <w:tab w:val="left" w:pos="2835"/>
        </w:tabs>
        <w:ind w:left="1928"/>
        <w:rPr>
          <w:rFonts w:eastAsia="Calibri"/>
          <w:b/>
          <w:bCs/>
          <w:rtl/>
          <w:lang w:bidi="ar-LB"/>
        </w:rPr>
      </w:pPr>
      <w:r w:rsidRPr="002321B0">
        <w:rPr>
          <w:rFonts w:eastAsia="Calibri"/>
          <w:b/>
          <w:bCs/>
          <w:rtl/>
          <w:lang w:bidi="ar-LB"/>
        </w:rPr>
        <w:t>التصديق</w:t>
      </w:r>
      <w:r>
        <w:rPr>
          <w:rFonts w:eastAsia="Calibri"/>
          <w:b/>
          <w:bCs/>
          <w:rtl/>
          <w:lang w:bidi="ar-LB"/>
        </w:rPr>
        <w:t xml:space="preserve"> </w:t>
      </w:r>
      <w:r w:rsidRPr="002321B0">
        <w:rPr>
          <w:rFonts w:eastAsia="Calibri"/>
          <w:b/>
          <w:bCs/>
          <w:rtl/>
          <w:lang w:bidi="ar-LB"/>
        </w:rPr>
        <w:t>على</w:t>
      </w:r>
      <w:r>
        <w:rPr>
          <w:rFonts w:eastAsia="Calibri"/>
          <w:b/>
          <w:bCs/>
          <w:rtl/>
          <w:lang w:bidi="ar-LB"/>
        </w:rPr>
        <w:t xml:space="preserve"> </w:t>
      </w:r>
      <w:r w:rsidRPr="002321B0">
        <w:rPr>
          <w:rFonts w:eastAsia="Calibri"/>
          <w:b/>
          <w:bCs/>
          <w:rtl/>
          <w:lang w:bidi="ar-LB"/>
        </w:rPr>
        <w:t>صكوك</w:t>
      </w:r>
      <w:r>
        <w:rPr>
          <w:rFonts w:eastAsia="Calibri"/>
          <w:b/>
          <w:bCs/>
          <w:rtl/>
          <w:lang w:bidi="ar-LB"/>
        </w:rPr>
        <w:t xml:space="preserve"> </w:t>
      </w:r>
      <w:r w:rsidRPr="002321B0">
        <w:rPr>
          <w:rFonts w:eastAsia="Calibri"/>
          <w:b/>
          <w:bCs/>
          <w:rtl/>
          <w:lang w:bidi="ar-LB"/>
        </w:rPr>
        <w:t>اخرى</w:t>
      </w:r>
      <w:r>
        <w:rPr>
          <w:rFonts w:eastAsia="Calibri"/>
          <w:b/>
          <w:bCs/>
          <w:rtl/>
          <w:lang w:bidi="ar-LB"/>
        </w:rPr>
        <w:t xml:space="preserve"> </w:t>
      </w:r>
      <w:r w:rsidRPr="002321B0">
        <w:rPr>
          <w:rFonts w:eastAsia="Calibri"/>
          <w:b/>
          <w:bCs/>
          <w:rtl/>
          <w:lang w:bidi="ar-LB"/>
        </w:rPr>
        <w:t>(التوصية</w:t>
      </w:r>
      <w:r>
        <w:rPr>
          <w:rFonts w:eastAsia="Calibri"/>
          <w:b/>
          <w:bCs/>
          <w:rtl/>
          <w:lang w:bidi="ar-LB"/>
        </w:rPr>
        <w:t xml:space="preserve"> </w:t>
      </w:r>
      <w:r w:rsidRPr="002321B0">
        <w:rPr>
          <w:rFonts w:eastAsia="Calibri"/>
          <w:b/>
          <w:bCs/>
          <w:rtl/>
          <w:lang w:bidi="ar-LB"/>
        </w:rPr>
        <w:t>46):</w:t>
      </w:r>
      <w:r>
        <w:rPr>
          <w:rFonts w:eastAsia="Calibri"/>
          <w:b/>
          <w:bCs/>
          <w:rtl/>
          <w:lang w:bidi="ar-LB"/>
        </w:rPr>
        <w:t xml:space="preserve"> </w:t>
      </w:r>
    </w:p>
    <w:p w:rsidR="00366CB7" w:rsidRPr="00172576" w:rsidRDefault="00366CB7" w:rsidP="00B220C6">
      <w:pPr>
        <w:pStyle w:val="SingleTxtGA"/>
        <w:rPr>
          <w:rFonts w:eastAsia="Calibri"/>
          <w:rtl/>
          <w:lang w:bidi="ar-LB"/>
        </w:rPr>
      </w:pPr>
      <w:r w:rsidRPr="00172576">
        <w:rPr>
          <w:rFonts w:eastAsia="Calibri"/>
          <w:rtl/>
        </w:rPr>
        <w:t>212-</w:t>
      </w:r>
      <w:r w:rsidRPr="00172576">
        <w:rPr>
          <w:rFonts w:eastAsia="Calibri"/>
          <w:rtl/>
        </w:rPr>
        <w:tab/>
        <w:t>إن</w:t>
      </w:r>
      <w:r>
        <w:rPr>
          <w:rFonts w:eastAsia="Calibri"/>
          <w:rtl/>
        </w:rPr>
        <w:t xml:space="preserve"> </w:t>
      </w:r>
      <w:r w:rsidRPr="00172576">
        <w:rPr>
          <w:rFonts w:eastAsia="Calibri"/>
          <w:rtl/>
        </w:rPr>
        <w:t>الظروف</w:t>
      </w:r>
      <w:r>
        <w:rPr>
          <w:rFonts w:eastAsia="Calibri"/>
          <w:rtl/>
        </w:rPr>
        <w:t xml:space="preserve"> </w:t>
      </w:r>
      <w:r w:rsidRPr="00172576">
        <w:rPr>
          <w:rFonts w:eastAsia="Calibri"/>
          <w:rtl/>
        </w:rPr>
        <w:t>التاريخية</w:t>
      </w:r>
      <w:r>
        <w:rPr>
          <w:rFonts w:eastAsia="Calibri"/>
          <w:rtl/>
        </w:rPr>
        <w:t xml:space="preserve"> </w:t>
      </w:r>
      <w:r w:rsidRPr="00172576">
        <w:rPr>
          <w:rFonts w:eastAsia="Calibri"/>
          <w:rtl/>
        </w:rPr>
        <w:t>للدولة</w:t>
      </w:r>
      <w:r>
        <w:rPr>
          <w:rFonts w:eastAsia="Calibri"/>
          <w:rtl/>
        </w:rPr>
        <w:t xml:space="preserve"> </w:t>
      </w:r>
      <w:r w:rsidRPr="00172576">
        <w:rPr>
          <w:rFonts w:eastAsia="Calibri"/>
          <w:rtl/>
        </w:rPr>
        <w:t>اللبنانية،</w:t>
      </w:r>
      <w:r>
        <w:rPr>
          <w:rFonts w:eastAsia="Calibri"/>
          <w:rtl/>
        </w:rPr>
        <w:t xml:space="preserve"> </w:t>
      </w:r>
      <w:r w:rsidRPr="00172576">
        <w:rPr>
          <w:rFonts w:eastAsia="Calibri"/>
          <w:rtl/>
        </w:rPr>
        <w:t>وكذلك</w:t>
      </w:r>
      <w:r>
        <w:rPr>
          <w:rFonts w:eastAsia="Calibri"/>
          <w:rtl/>
        </w:rPr>
        <w:t xml:space="preserve"> </w:t>
      </w:r>
      <w:r w:rsidRPr="00172576">
        <w:rPr>
          <w:rFonts w:eastAsia="Calibri"/>
          <w:rtl/>
        </w:rPr>
        <w:t>البنية</w:t>
      </w:r>
      <w:r>
        <w:rPr>
          <w:rFonts w:eastAsia="Calibri"/>
          <w:rtl/>
        </w:rPr>
        <w:t xml:space="preserve"> </w:t>
      </w:r>
      <w:proofErr w:type="spellStart"/>
      <w:r w:rsidRPr="00172576">
        <w:rPr>
          <w:rFonts w:eastAsia="Calibri"/>
          <w:rtl/>
        </w:rPr>
        <w:t>الإجتماعية</w:t>
      </w:r>
      <w:proofErr w:type="spellEnd"/>
      <w:r>
        <w:rPr>
          <w:rFonts w:eastAsia="Calibri"/>
          <w:rtl/>
        </w:rPr>
        <w:t xml:space="preserve"> </w:t>
      </w:r>
      <w:r w:rsidRPr="00172576">
        <w:rPr>
          <w:rFonts w:eastAsia="Calibri"/>
          <w:rtl/>
        </w:rPr>
        <w:t>لهذه</w:t>
      </w:r>
      <w:r>
        <w:rPr>
          <w:rFonts w:eastAsia="Calibri"/>
          <w:rtl/>
        </w:rPr>
        <w:t xml:space="preserve"> </w:t>
      </w:r>
      <w:r w:rsidRPr="00172576">
        <w:rPr>
          <w:rFonts w:eastAsia="Calibri"/>
          <w:rtl/>
        </w:rPr>
        <w:t>الدولة،</w:t>
      </w:r>
      <w:r>
        <w:rPr>
          <w:rFonts w:eastAsia="Calibri"/>
          <w:rtl/>
        </w:rPr>
        <w:t xml:space="preserve"> </w:t>
      </w:r>
      <w:r w:rsidRPr="00172576">
        <w:rPr>
          <w:rFonts w:eastAsia="Calibri"/>
          <w:rtl/>
        </w:rPr>
        <w:t>فضلاً</w:t>
      </w:r>
      <w:r>
        <w:rPr>
          <w:rFonts w:eastAsia="Calibri"/>
          <w:rtl/>
        </w:rPr>
        <w:t xml:space="preserve"> </w:t>
      </w:r>
      <w:r w:rsidRPr="00172576">
        <w:rPr>
          <w:rFonts w:eastAsia="Calibri"/>
          <w:rtl/>
        </w:rPr>
        <w:t>من</w:t>
      </w:r>
      <w:r>
        <w:rPr>
          <w:rFonts w:eastAsia="Calibri"/>
          <w:rtl/>
        </w:rPr>
        <w:t xml:space="preserve"> </w:t>
      </w:r>
      <w:proofErr w:type="spellStart"/>
      <w:r w:rsidRPr="00172576">
        <w:rPr>
          <w:rFonts w:eastAsia="Calibri"/>
          <w:rtl/>
        </w:rPr>
        <w:t>الإعتبارات</w:t>
      </w:r>
      <w:proofErr w:type="spellEnd"/>
      <w:r>
        <w:rPr>
          <w:rFonts w:eastAsia="Calibri"/>
          <w:rtl/>
        </w:rPr>
        <w:t xml:space="preserve"> </w:t>
      </w:r>
      <w:r w:rsidRPr="00172576">
        <w:rPr>
          <w:rFonts w:eastAsia="Calibri"/>
          <w:rtl/>
        </w:rPr>
        <w:t>الراعية</w:t>
      </w:r>
      <w:r>
        <w:rPr>
          <w:rFonts w:eastAsia="Calibri"/>
          <w:rtl/>
        </w:rPr>
        <w:t xml:space="preserve"> </w:t>
      </w:r>
      <w:proofErr w:type="spellStart"/>
      <w:r w:rsidRPr="00172576">
        <w:rPr>
          <w:rFonts w:eastAsia="Calibri"/>
          <w:rtl/>
        </w:rPr>
        <w:t>لإنبثاق</w:t>
      </w:r>
      <w:proofErr w:type="spellEnd"/>
      <w:r>
        <w:rPr>
          <w:rFonts w:eastAsia="Calibri"/>
          <w:rtl/>
        </w:rPr>
        <w:t xml:space="preserve"> </w:t>
      </w:r>
      <w:r w:rsidRPr="00172576">
        <w:rPr>
          <w:rFonts w:eastAsia="Calibri"/>
          <w:rtl/>
        </w:rPr>
        <w:t>السلطة</w:t>
      </w:r>
      <w:r>
        <w:rPr>
          <w:rFonts w:eastAsia="Calibri"/>
          <w:rtl/>
        </w:rPr>
        <w:t xml:space="preserve"> </w:t>
      </w:r>
      <w:r w:rsidRPr="00172576">
        <w:rPr>
          <w:rFonts w:eastAsia="Calibri"/>
          <w:rtl/>
        </w:rPr>
        <w:t>وتكوينها</w:t>
      </w:r>
      <w:r>
        <w:rPr>
          <w:rFonts w:eastAsia="Calibri"/>
          <w:rtl/>
        </w:rPr>
        <w:t xml:space="preserve"> </w:t>
      </w:r>
      <w:r w:rsidRPr="00172576">
        <w:rPr>
          <w:rFonts w:eastAsia="Calibri"/>
          <w:rtl/>
        </w:rPr>
        <w:t>وممارستها،</w:t>
      </w:r>
      <w:r>
        <w:rPr>
          <w:rFonts w:eastAsia="Calibri"/>
          <w:rtl/>
        </w:rPr>
        <w:t xml:space="preserve"> </w:t>
      </w:r>
      <w:r w:rsidRPr="00172576">
        <w:rPr>
          <w:rFonts w:eastAsia="Calibri"/>
          <w:rtl/>
        </w:rPr>
        <w:t>قد</w:t>
      </w:r>
      <w:r>
        <w:rPr>
          <w:rFonts w:eastAsia="Calibri"/>
          <w:rtl/>
        </w:rPr>
        <w:t xml:space="preserve"> </w:t>
      </w:r>
      <w:r w:rsidRPr="00172576">
        <w:rPr>
          <w:rFonts w:eastAsia="Calibri"/>
          <w:rtl/>
        </w:rPr>
        <w:t>أوجبت</w:t>
      </w:r>
      <w:r>
        <w:rPr>
          <w:rFonts w:eastAsia="Calibri"/>
          <w:rtl/>
        </w:rPr>
        <w:t xml:space="preserve"> </w:t>
      </w:r>
      <w:proofErr w:type="gramStart"/>
      <w:r w:rsidRPr="00172576">
        <w:rPr>
          <w:rFonts w:eastAsia="Calibri"/>
          <w:rtl/>
        </w:rPr>
        <w:t>أن</w:t>
      </w:r>
      <w:r>
        <w:rPr>
          <w:rFonts w:eastAsia="Calibri"/>
          <w:rtl/>
        </w:rPr>
        <w:t xml:space="preserve"> </w:t>
      </w:r>
      <w:r w:rsidRPr="00172576">
        <w:rPr>
          <w:rFonts w:eastAsia="Calibri"/>
          <w:rtl/>
        </w:rPr>
        <w:t>لا</w:t>
      </w:r>
      <w:proofErr w:type="gramEnd"/>
      <w:r>
        <w:rPr>
          <w:rFonts w:eastAsia="Calibri"/>
          <w:rtl/>
        </w:rPr>
        <w:t xml:space="preserve"> </w:t>
      </w:r>
      <w:r w:rsidRPr="00172576">
        <w:rPr>
          <w:rFonts w:eastAsia="Calibri"/>
          <w:rtl/>
        </w:rPr>
        <w:t>يكون</w:t>
      </w:r>
      <w:r>
        <w:rPr>
          <w:rFonts w:eastAsia="Calibri"/>
          <w:rtl/>
        </w:rPr>
        <w:t xml:space="preserve"> </w:t>
      </w:r>
      <w:r w:rsidRPr="00172576">
        <w:rPr>
          <w:rFonts w:eastAsia="Calibri"/>
          <w:rtl/>
        </w:rPr>
        <w:t>لبنان</w:t>
      </w:r>
      <w:r>
        <w:rPr>
          <w:rFonts w:eastAsia="Calibri"/>
          <w:rtl/>
        </w:rPr>
        <w:t xml:space="preserve"> </w:t>
      </w:r>
      <w:r w:rsidRPr="00172576">
        <w:rPr>
          <w:rFonts w:eastAsia="Calibri"/>
          <w:rtl/>
        </w:rPr>
        <w:t>بلد</w:t>
      </w:r>
      <w:r>
        <w:rPr>
          <w:rFonts w:eastAsia="Calibri"/>
          <w:rtl/>
        </w:rPr>
        <w:t xml:space="preserve"> </w:t>
      </w:r>
      <w:r w:rsidRPr="00172576">
        <w:rPr>
          <w:rFonts w:eastAsia="Calibri"/>
          <w:rtl/>
        </w:rPr>
        <w:t>لجوء</w:t>
      </w:r>
      <w:r>
        <w:rPr>
          <w:rFonts w:eastAsia="Calibri"/>
          <w:rtl/>
        </w:rPr>
        <w:t xml:space="preserve"> </w:t>
      </w:r>
      <w:r w:rsidRPr="00172576">
        <w:rPr>
          <w:rFonts w:eastAsia="Calibri"/>
          <w:rtl/>
        </w:rPr>
        <w:t>بالمعنى</w:t>
      </w:r>
      <w:r>
        <w:rPr>
          <w:rFonts w:eastAsia="Calibri"/>
          <w:rtl/>
        </w:rPr>
        <w:t xml:space="preserve"> </w:t>
      </w:r>
      <w:r w:rsidRPr="00172576">
        <w:rPr>
          <w:rFonts w:eastAsia="Calibri"/>
          <w:rtl/>
        </w:rPr>
        <w:t>الذي</w:t>
      </w:r>
      <w:r>
        <w:rPr>
          <w:rFonts w:eastAsia="Calibri"/>
          <w:rtl/>
        </w:rPr>
        <w:t xml:space="preserve"> </w:t>
      </w:r>
      <w:r w:rsidRPr="00172576">
        <w:rPr>
          <w:rFonts w:eastAsia="Calibri"/>
          <w:rtl/>
        </w:rPr>
        <w:t>يرمي</w:t>
      </w:r>
      <w:r>
        <w:rPr>
          <w:rFonts w:eastAsia="Calibri"/>
          <w:rtl/>
        </w:rPr>
        <w:t xml:space="preserve"> </w:t>
      </w:r>
      <w:r w:rsidRPr="00172576">
        <w:rPr>
          <w:rFonts w:eastAsia="Calibri"/>
          <w:rtl/>
        </w:rPr>
        <w:t>إليه</w:t>
      </w:r>
      <w:r>
        <w:rPr>
          <w:rFonts w:eastAsia="Calibri"/>
          <w:rtl/>
        </w:rPr>
        <w:t xml:space="preserve"> </w:t>
      </w:r>
      <w:r w:rsidRPr="00172576">
        <w:rPr>
          <w:rFonts w:eastAsia="Calibri"/>
          <w:rtl/>
        </w:rPr>
        <w:t>هذا</w:t>
      </w:r>
      <w:r>
        <w:rPr>
          <w:rFonts w:eastAsia="Calibri"/>
          <w:rtl/>
        </w:rPr>
        <w:t xml:space="preserve"> </w:t>
      </w:r>
      <w:r w:rsidRPr="00172576">
        <w:rPr>
          <w:rFonts w:eastAsia="Calibri"/>
          <w:rtl/>
        </w:rPr>
        <w:t>البند</w:t>
      </w:r>
      <w:r w:rsidRPr="00172576">
        <w:rPr>
          <w:rFonts w:eastAsia="Calibri"/>
          <w:rtl/>
          <w:lang w:bidi="ar-LB"/>
        </w:rPr>
        <w:t>،</w:t>
      </w:r>
      <w:r>
        <w:rPr>
          <w:rFonts w:eastAsia="Calibri"/>
          <w:rtl/>
          <w:lang w:bidi="ar-LB"/>
        </w:rPr>
        <w:t xml:space="preserve"> </w:t>
      </w:r>
      <w:r w:rsidRPr="00172576">
        <w:rPr>
          <w:rFonts w:eastAsia="Calibri"/>
          <w:rtl/>
          <w:lang w:bidi="ar-LB"/>
        </w:rPr>
        <w:t>وبالتالي</w:t>
      </w:r>
      <w:r>
        <w:rPr>
          <w:rFonts w:eastAsia="Calibri"/>
          <w:rtl/>
          <w:lang w:bidi="ar-LB"/>
        </w:rPr>
        <w:t xml:space="preserve"> </w:t>
      </w:r>
      <w:r w:rsidRPr="00172576">
        <w:rPr>
          <w:rFonts w:eastAsia="Calibri"/>
          <w:rtl/>
          <w:lang w:bidi="ar-LB"/>
        </w:rPr>
        <w:t>فإنه</w:t>
      </w:r>
      <w:r>
        <w:rPr>
          <w:rFonts w:eastAsia="Calibri"/>
          <w:rtl/>
          <w:lang w:bidi="ar-LB"/>
        </w:rPr>
        <w:t xml:space="preserve"> </w:t>
      </w:r>
      <w:r w:rsidRPr="00172576">
        <w:rPr>
          <w:rFonts w:eastAsia="Calibri"/>
          <w:rtl/>
          <w:lang w:bidi="ar-LB"/>
        </w:rPr>
        <w:t>ما</w:t>
      </w:r>
      <w:r>
        <w:rPr>
          <w:rFonts w:eastAsia="Calibri"/>
          <w:rtl/>
          <w:lang w:bidi="ar-LB"/>
        </w:rPr>
        <w:t xml:space="preserve"> </w:t>
      </w:r>
      <w:r w:rsidRPr="00172576">
        <w:rPr>
          <w:rFonts w:eastAsia="Calibri"/>
          <w:rtl/>
          <w:lang w:bidi="ar-LB"/>
        </w:rPr>
        <w:t>دامت</w:t>
      </w:r>
      <w:r>
        <w:rPr>
          <w:rFonts w:eastAsia="Calibri"/>
          <w:rtl/>
          <w:lang w:bidi="ar-LB"/>
        </w:rPr>
        <w:t xml:space="preserve"> </w:t>
      </w:r>
      <w:r w:rsidRPr="00172576">
        <w:rPr>
          <w:rFonts w:eastAsia="Calibri"/>
          <w:rtl/>
          <w:lang w:bidi="ar-LB"/>
        </w:rPr>
        <w:t>هذه</w:t>
      </w:r>
      <w:r>
        <w:rPr>
          <w:rFonts w:eastAsia="Calibri"/>
          <w:rtl/>
          <w:lang w:bidi="ar-LB"/>
        </w:rPr>
        <w:t xml:space="preserve"> </w:t>
      </w:r>
      <w:proofErr w:type="spellStart"/>
      <w:r w:rsidRPr="00172576">
        <w:rPr>
          <w:rFonts w:eastAsia="Calibri"/>
          <w:rtl/>
          <w:lang w:bidi="ar-LB"/>
        </w:rPr>
        <w:t>الإعتبارات</w:t>
      </w:r>
      <w:proofErr w:type="spellEnd"/>
      <w:r>
        <w:rPr>
          <w:rFonts w:eastAsia="Calibri"/>
          <w:rtl/>
          <w:lang w:bidi="ar-LB"/>
        </w:rPr>
        <w:t xml:space="preserve"> </w:t>
      </w:r>
      <w:r w:rsidRPr="00172576">
        <w:rPr>
          <w:rFonts w:eastAsia="Calibri"/>
          <w:rtl/>
          <w:lang w:bidi="ar-LB"/>
        </w:rPr>
        <w:t>قائمة،</w:t>
      </w:r>
      <w:r>
        <w:rPr>
          <w:rFonts w:eastAsia="Calibri"/>
          <w:rtl/>
          <w:lang w:bidi="ar-LB"/>
        </w:rPr>
        <w:t xml:space="preserve"> </w:t>
      </w:r>
      <w:r w:rsidRPr="00172576">
        <w:rPr>
          <w:rFonts w:eastAsia="Calibri"/>
          <w:rtl/>
          <w:lang w:bidi="ar-LB"/>
        </w:rPr>
        <w:t>فإنه</w:t>
      </w:r>
      <w:r>
        <w:rPr>
          <w:rFonts w:eastAsia="Calibri"/>
          <w:rtl/>
          <w:lang w:bidi="ar-LB"/>
        </w:rPr>
        <w:t xml:space="preserve"> </w:t>
      </w:r>
      <w:r w:rsidRPr="00172576">
        <w:rPr>
          <w:rFonts w:eastAsia="Calibri"/>
          <w:rtl/>
          <w:lang w:bidi="ar-LB"/>
        </w:rPr>
        <w:t>يصعب</w:t>
      </w:r>
      <w:r>
        <w:rPr>
          <w:rFonts w:eastAsia="Calibri"/>
          <w:rtl/>
          <w:lang w:bidi="ar-LB"/>
        </w:rPr>
        <w:t xml:space="preserve"> </w:t>
      </w:r>
      <w:proofErr w:type="spellStart"/>
      <w:r w:rsidRPr="00172576">
        <w:rPr>
          <w:rFonts w:eastAsia="Calibri"/>
          <w:rtl/>
          <w:lang w:bidi="ar-LB"/>
        </w:rPr>
        <w:t>الإستجابة</w:t>
      </w:r>
      <w:proofErr w:type="spellEnd"/>
      <w:r>
        <w:rPr>
          <w:rFonts w:eastAsia="Calibri"/>
          <w:rtl/>
          <w:lang w:bidi="ar-LB"/>
        </w:rPr>
        <w:t xml:space="preserve"> </w:t>
      </w:r>
      <w:r w:rsidRPr="00172576">
        <w:rPr>
          <w:rFonts w:eastAsia="Calibri"/>
          <w:rtl/>
          <w:lang w:bidi="ar-LB"/>
        </w:rPr>
        <w:t>إلى</w:t>
      </w:r>
      <w:r>
        <w:rPr>
          <w:rFonts w:eastAsia="Calibri"/>
          <w:rtl/>
          <w:lang w:bidi="ar-LB"/>
        </w:rPr>
        <w:t xml:space="preserve"> </w:t>
      </w:r>
      <w:r w:rsidRPr="00172576">
        <w:rPr>
          <w:rFonts w:eastAsia="Calibri"/>
          <w:rtl/>
          <w:lang w:bidi="ar-LB"/>
        </w:rPr>
        <w:t>تشجيع</w:t>
      </w:r>
      <w:r>
        <w:rPr>
          <w:rFonts w:eastAsia="Calibri"/>
          <w:rtl/>
          <w:lang w:bidi="ar-LB"/>
        </w:rPr>
        <w:t xml:space="preserve"> </w:t>
      </w:r>
      <w:r w:rsidRPr="00172576">
        <w:rPr>
          <w:rFonts w:eastAsia="Calibri"/>
          <w:rtl/>
          <w:lang w:bidi="ar-LB"/>
        </w:rPr>
        <w:t>اللجنة،</w:t>
      </w:r>
      <w:r>
        <w:rPr>
          <w:rFonts w:eastAsia="Calibri"/>
          <w:rtl/>
          <w:lang w:bidi="ar-LB"/>
        </w:rPr>
        <w:t xml:space="preserve"> </w:t>
      </w:r>
      <w:r w:rsidRPr="00172576">
        <w:rPr>
          <w:rFonts w:eastAsia="Calibri"/>
          <w:rtl/>
          <w:lang w:bidi="ar-LB"/>
        </w:rPr>
        <w:t>الوارد</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هذا</w:t>
      </w:r>
      <w:r>
        <w:rPr>
          <w:rFonts w:eastAsia="Calibri"/>
          <w:rtl/>
          <w:lang w:bidi="ar-LB"/>
        </w:rPr>
        <w:t xml:space="preserve"> </w:t>
      </w:r>
      <w:r w:rsidRPr="00172576">
        <w:rPr>
          <w:rFonts w:eastAsia="Calibri"/>
          <w:rtl/>
          <w:lang w:bidi="ar-LB"/>
        </w:rPr>
        <w:t>البند،</w:t>
      </w:r>
      <w:r>
        <w:rPr>
          <w:rFonts w:eastAsia="Calibri"/>
          <w:rtl/>
          <w:lang w:bidi="ar-LB"/>
        </w:rPr>
        <w:t xml:space="preserve"> </w:t>
      </w:r>
      <w:r w:rsidRPr="00172576">
        <w:rPr>
          <w:rFonts w:eastAsia="Calibri"/>
          <w:rtl/>
          <w:lang w:bidi="ar-LB"/>
        </w:rPr>
        <w:t>التصديق</w:t>
      </w:r>
      <w:r>
        <w:rPr>
          <w:rFonts w:eastAsia="Calibri"/>
          <w:rtl/>
          <w:lang w:bidi="ar-LB"/>
        </w:rPr>
        <w:t xml:space="preserve"> </w:t>
      </w:r>
      <w:r w:rsidRPr="00172576">
        <w:rPr>
          <w:rFonts w:eastAsia="Calibri"/>
          <w:rtl/>
          <w:lang w:bidi="ar-LB"/>
        </w:rPr>
        <w:t>على</w:t>
      </w:r>
      <w:r>
        <w:rPr>
          <w:rFonts w:eastAsia="Calibri"/>
          <w:rtl/>
          <w:lang w:bidi="ar-LB"/>
        </w:rPr>
        <w:t xml:space="preserve"> </w:t>
      </w:r>
      <w:r w:rsidRPr="00172576">
        <w:rPr>
          <w:rFonts w:eastAsia="Calibri"/>
          <w:rtl/>
          <w:lang w:bidi="ar-LB"/>
        </w:rPr>
        <w:t>الصكوك</w:t>
      </w:r>
      <w:r>
        <w:rPr>
          <w:rFonts w:eastAsia="Calibri"/>
          <w:rtl/>
          <w:lang w:bidi="ar-LB"/>
        </w:rPr>
        <w:t xml:space="preserve"> </w:t>
      </w:r>
      <w:proofErr w:type="spellStart"/>
      <w:r w:rsidRPr="00172576">
        <w:rPr>
          <w:rFonts w:eastAsia="Calibri"/>
          <w:rtl/>
          <w:lang w:bidi="ar-LB"/>
        </w:rPr>
        <w:t>والإتفاقيات</w:t>
      </w:r>
      <w:proofErr w:type="spellEnd"/>
      <w:r>
        <w:rPr>
          <w:rFonts w:eastAsia="Calibri"/>
          <w:rtl/>
          <w:lang w:bidi="ar-LB"/>
        </w:rPr>
        <w:t xml:space="preserve"> </w:t>
      </w:r>
      <w:r w:rsidRPr="00172576">
        <w:rPr>
          <w:rFonts w:eastAsia="Calibri"/>
          <w:rtl/>
          <w:lang w:bidi="ar-LB"/>
        </w:rPr>
        <w:t>الدولية</w:t>
      </w:r>
      <w:r>
        <w:rPr>
          <w:rFonts w:eastAsia="Calibri"/>
          <w:rtl/>
          <w:lang w:bidi="ar-LB"/>
        </w:rPr>
        <w:t xml:space="preserve"> </w:t>
      </w:r>
      <w:r w:rsidRPr="00172576">
        <w:rPr>
          <w:rFonts w:eastAsia="Calibri"/>
          <w:rtl/>
          <w:lang w:bidi="ar-LB"/>
        </w:rPr>
        <w:t>التي</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شأنها</w:t>
      </w:r>
      <w:r>
        <w:rPr>
          <w:rFonts w:eastAsia="Calibri"/>
          <w:rtl/>
          <w:lang w:bidi="ar-LB"/>
        </w:rPr>
        <w:t xml:space="preserve"> </w:t>
      </w:r>
      <w:r w:rsidRPr="00172576">
        <w:rPr>
          <w:rFonts w:eastAsia="Calibri"/>
          <w:rtl/>
          <w:lang w:bidi="ar-LB"/>
        </w:rPr>
        <w:t>أن</w:t>
      </w:r>
      <w:r>
        <w:rPr>
          <w:rFonts w:eastAsia="Calibri"/>
          <w:rtl/>
          <w:lang w:bidi="ar-LB"/>
        </w:rPr>
        <w:t xml:space="preserve"> </w:t>
      </w:r>
      <w:r w:rsidRPr="00172576">
        <w:rPr>
          <w:rFonts w:eastAsia="Calibri"/>
          <w:rtl/>
          <w:lang w:bidi="ar-LB"/>
        </w:rPr>
        <w:t>تنقض</w:t>
      </w:r>
      <w:r>
        <w:rPr>
          <w:rFonts w:eastAsia="Calibri"/>
          <w:rtl/>
          <w:lang w:bidi="ar-LB"/>
        </w:rPr>
        <w:t xml:space="preserve"> </w:t>
      </w:r>
      <w:r w:rsidRPr="00172576">
        <w:rPr>
          <w:rFonts w:eastAsia="Calibri"/>
          <w:rtl/>
          <w:lang w:bidi="ar-LB"/>
        </w:rPr>
        <w:t>موقف</w:t>
      </w:r>
      <w:r>
        <w:rPr>
          <w:rFonts w:eastAsia="Calibri"/>
          <w:rtl/>
          <w:lang w:bidi="ar-LB"/>
        </w:rPr>
        <w:t xml:space="preserve"> </w:t>
      </w:r>
      <w:r w:rsidRPr="00172576">
        <w:rPr>
          <w:rFonts w:eastAsia="Calibri"/>
          <w:rtl/>
          <w:lang w:bidi="ar-LB"/>
        </w:rPr>
        <w:t>لبنان</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موضوع</w:t>
      </w:r>
      <w:r>
        <w:rPr>
          <w:rFonts w:eastAsia="Calibri"/>
          <w:rtl/>
          <w:lang w:bidi="ar-LB"/>
        </w:rPr>
        <w:t xml:space="preserve"> </w:t>
      </w:r>
      <w:r w:rsidRPr="00172576">
        <w:rPr>
          <w:rFonts w:eastAsia="Calibri"/>
          <w:rtl/>
          <w:lang w:bidi="ar-LB"/>
        </w:rPr>
        <w:t>اللجوء</w:t>
      </w:r>
      <w:r>
        <w:rPr>
          <w:rFonts w:eastAsia="Calibri"/>
          <w:rtl/>
          <w:lang w:bidi="ar-LB"/>
        </w:rPr>
        <w:t xml:space="preserve"> </w:t>
      </w:r>
      <w:r w:rsidRPr="00172576">
        <w:rPr>
          <w:rFonts w:eastAsia="Calibri"/>
          <w:rtl/>
          <w:lang w:bidi="ar-LB"/>
        </w:rPr>
        <w:t>أو</w:t>
      </w:r>
      <w:r>
        <w:rPr>
          <w:rFonts w:eastAsia="Calibri"/>
          <w:rtl/>
          <w:lang w:bidi="ar-LB"/>
        </w:rPr>
        <w:t xml:space="preserve"> </w:t>
      </w:r>
      <w:r w:rsidRPr="00172576">
        <w:rPr>
          <w:rFonts w:eastAsia="Calibri"/>
          <w:rtl/>
          <w:lang w:bidi="ar-LB"/>
        </w:rPr>
        <w:t>أن</w:t>
      </w:r>
      <w:r>
        <w:rPr>
          <w:rFonts w:eastAsia="Calibri"/>
          <w:rtl/>
          <w:lang w:bidi="ar-LB"/>
        </w:rPr>
        <w:t xml:space="preserve"> </w:t>
      </w:r>
      <w:r w:rsidRPr="00172576">
        <w:rPr>
          <w:rFonts w:eastAsia="Calibri"/>
          <w:rtl/>
          <w:lang w:bidi="ar-LB"/>
        </w:rPr>
        <w:t>تلتف</w:t>
      </w:r>
      <w:r>
        <w:rPr>
          <w:rFonts w:eastAsia="Calibri"/>
          <w:rtl/>
          <w:lang w:bidi="ar-LB"/>
        </w:rPr>
        <w:t xml:space="preserve"> </w:t>
      </w:r>
      <w:r w:rsidRPr="00172576">
        <w:rPr>
          <w:rFonts w:eastAsia="Calibri"/>
          <w:rtl/>
          <w:lang w:bidi="ar-LB"/>
        </w:rPr>
        <w:t>عليه</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أحسن</w:t>
      </w:r>
      <w:r>
        <w:rPr>
          <w:rFonts w:eastAsia="Calibri"/>
          <w:rtl/>
          <w:lang w:bidi="ar-LB"/>
        </w:rPr>
        <w:t xml:space="preserve"> </w:t>
      </w:r>
      <w:r w:rsidRPr="00172576">
        <w:rPr>
          <w:rFonts w:eastAsia="Calibri"/>
          <w:rtl/>
          <w:lang w:bidi="ar-LB"/>
        </w:rPr>
        <w:t>الأحوال.</w:t>
      </w:r>
      <w:r>
        <w:rPr>
          <w:rFonts w:eastAsia="Calibri"/>
          <w:rtl/>
          <w:lang w:bidi="ar-LB"/>
        </w:rPr>
        <w:t xml:space="preserve"> </w:t>
      </w:r>
    </w:p>
    <w:p w:rsidR="00366CB7" w:rsidRPr="00172576" w:rsidRDefault="00366CB7" w:rsidP="00B220C6">
      <w:pPr>
        <w:pStyle w:val="SingleTxtGA"/>
        <w:rPr>
          <w:rFonts w:eastAsia="Calibri"/>
          <w:lang w:bidi="ar-LB"/>
        </w:rPr>
      </w:pPr>
      <w:r w:rsidRPr="00172576">
        <w:rPr>
          <w:rFonts w:eastAsia="Calibri"/>
          <w:rtl/>
        </w:rPr>
        <w:t>213-</w:t>
      </w:r>
      <w:r w:rsidRPr="00172576">
        <w:rPr>
          <w:rFonts w:eastAsia="Calibri"/>
          <w:rtl/>
        </w:rPr>
        <w:tab/>
      </w:r>
      <w:r w:rsidRPr="00172576">
        <w:rPr>
          <w:rFonts w:eastAsia="Calibri"/>
          <w:rtl/>
          <w:lang w:bidi="ar-LB"/>
        </w:rPr>
        <w:t>كذلك</w:t>
      </w:r>
      <w:r>
        <w:rPr>
          <w:rFonts w:eastAsia="Calibri"/>
          <w:rtl/>
          <w:lang w:bidi="ar-LB"/>
        </w:rPr>
        <w:t xml:space="preserve"> </w:t>
      </w:r>
      <w:r w:rsidRPr="00172576">
        <w:rPr>
          <w:rFonts w:eastAsia="Calibri"/>
          <w:rtl/>
          <w:lang w:bidi="ar-LB"/>
        </w:rPr>
        <w:t>نشير</w:t>
      </w:r>
      <w:r>
        <w:rPr>
          <w:rFonts w:eastAsia="Calibri"/>
          <w:rtl/>
          <w:lang w:bidi="ar-LB"/>
        </w:rPr>
        <w:t xml:space="preserve"> </w:t>
      </w:r>
      <w:r w:rsidRPr="00172576">
        <w:rPr>
          <w:rFonts w:eastAsia="Calibri"/>
          <w:rtl/>
          <w:lang w:bidi="ar-LB"/>
        </w:rPr>
        <w:t>إلى</w:t>
      </w:r>
      <w:r>
        <w:rPr>
          <w:rFonts w:eastAsia="Calibri"/>
          <w:rtl/>
          <w:lang w:bidi="ar-LB"/>
        </w:rPr>
        <w:t xml:space="preserve"> </w:t>
      </w:r>
      <w:r w:rsidRPr="00172576">
        <w:rPr>
          <w:rFonts w:eastAsia="Calibri"/>
          <w:rtl/>
          <w:lang w:bidi="ar-LB"/>
        </w:rPr>
        <w:t>أنه</w:t>
      </w:r>
      <w:r>
        <w:rPr>
          <w:rFonts w:eastAsia="Calibri"/>
          <w:rtl/>
          <w:lang w:bidi="ar-LB"/>
        </w:rPr>
        <w:t xml:space="preserve"> </w:t>
      </w:r>
      <w:r w:rsidRPr="00172576">
        <w:rPr>
          <w:rFonts w:eastAsia="Calibri"/>
          <w:rtl/>
          <w:lang w:bidi="ar-LB"/>
        </w:rPr>
        <w:t>وبالرغم</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كافة</w:t>
      </w:r>
      <w:r>
        <w:rPr>
          <w:rFonts w:eastAsia="Calibri"/>
          <w:rtl/>
          <w:lang w:bidi="ar-LB"/>
        </w:rPr>
        <w:t xml:space="preserve"> </w:t>
      </w:r>
      <w:r w:rsidRPr="00172576">
        <w:rPr>
          <w:rFonts w:eastAsia="Calibri"/>
          <w:rtl/>
          <w:lang w:bidi="ar-LB"/>
        </w:rPr>
        <w:t>القيود</w:t>
      </w:r>
      <w:r>
        <w:rPr>
          <w:rFonts w:eastAsia="Calibri"/>
          <w:rtl/>
          <w:lang w:bidi="ar-LB"/>
        </w:rPr>
        <w:t xml:space="preserve"> </w:t>
      </w:r>
      <w:r w:rsidRPr="00172576">
        <w:rPr>
          <w:rFonts w:eastAsia="Calibri"/>
          <w:rtl/>
          <w:lang w:bidi="ar-LB"/>
        </w:rPr>
        <w:t>القانونية</w:t>
      </w:r>
      <w:r>
        <w:rPr>
          <w:rFonts w:eastAsia="Calibri"/>
          <w:rtl/>
          <w:lang w:bidi="ar-LB"/>
        </w:rPr>
        <w:t xml:space="preserve"> </w:t>
      </w:r>
      <w:r w:rsidRPr="00172576">
        <w:rPr>
          <w:rFonts w:eastAsia="Calibri"/>
          <w:rtl/>
          <w:lang w:bidi="ar-LB"/>
        </w:rPr>
        <w:t>والمحاذير</w:t>
      </w:r>
      <w:r>
        <w:rPr>
          <w:rFonts w:eastAsia="Calibri"/>
          <w:rtl/>
          <w:lang w:bidi="ar-LB"/>
        </w:rPr>
        <w:t xml:space="preserve"> </w:t>
      </w:r>
      <w:r w:rsidRPr="00172576">
        <w:rPr>
          <w:rFonts w:eastAsia="Calibri"/>
          <w:rtl/>
          <w:lang w:bidi="ar-LB"/>
        </w:rPr>
        <w:t>الأمنية</w:t>
      </w:r>
      <w:r>
        <w:rPr>
          <w:rFonts w:eastAsia="Calibri"/>
          <w:rtl/>
          <w:lang w:bidi="ar-LB"/>
        </w:rPr>
        <w:t xml:space="preserve"> </w:t>
      </w:r>
      <w:r w:rsidRPr="00172576">
        <w:rPr>
          <w:rFonts w:eastAsia="Calibri"/>
          <w:rtl/>
          <w:lang w:bidi="ar-LB"/>
        </w:rPr>
        <w:t>والهواجس</w:t>
      </w:r>
      <w:r>
        <w:rPr>
          <w:rFonts w:eastAsia="Calibri"/>
          <w:rtl/>
          <w:lang w:bidi="ar-LB"/>
        </w:rPr>
        <w:t xml:space="preserve"> </w:t>
      </w:r>
      <w:proofErr w:type="spellStart"/>
      <w:r w:rsidRPr="00172576">
        <w:rPr>
          <w:rFonts w:eastAsia="Calibri"/>
          <w:rtl/>
          <w:lang w:bidi="ar-LB"/>
        </w:rPr>
        <w:t>الإقتصادية</w:t>
      </w:r>
      <w:proofErr w:type="spellEnd"/>
      <w:r>
        <w:rPr>
          <w:rFonts w:eastAsia="Calibri"/>
          <w:rtl/>
          <w:lang w:bidi="ar-LB"/>
        </w:rPr>
        <w:t xml:space="preserve"> </w:t>
      </w:r>
      <w:r w:rsidRPr="00172576">
        <w:rPr>
          <w:rFonts w:eastAsia="Calibri"/>
          <w:rtl/>
          <w:lang w:bidi="ar-LB"/>
        </w:rPr>
        <w:t>فقد</w:t>
      </w:r>
      <w:r>
        <w:rPr>
          <w:rFonts w:eastAsia="Calibri"/>
          <w:rtl/>
          <w:lang w:bidi="ar-LB"/>
        </w:rPr>
        <w:t xml:space="preserve"> </w:t>
      </w:r>
      <w:proofErr w:type="spellStart"/>
      <w:r w:rsidRPr="00172576">
        <w:rPr>
          <w:rFonts w:eastAsia="Calibri"/>
          <w:rtl/>
          <w:lang w:bidi="ar-LB"/>
        </w:rPr>
        <w:t>إستقبل</w:t>
      </w:r>
      <w:proofErr w:type="spellEnd"/>
      <w:r>
        <w:rPr>
          <w:rFonts w:eastAsia="Calibri"/>
          <w:rtl/>
          <w:lang w:bidi="ar-LB"/>
        </w:rPr>
        <w:t xml:space="preserve"> </w:t>
      </w:r>
      <w:r w:rsidRPr="00172576">
        <w:rPr>
          <w:rFonts w:eastAsia="Calibri"/>
          <w:rtl/>
          <w:lang w:bidi="ar-LB"/>
        </w:rPr>
        <w:t>لبنان</w:t>
      </w:r>
      <w:r>
        <w:rPr>
          <w:rFonts w:eastAsia="Calibri"/>
          <w:rtl/>
          <w:lang w:bidi="ar-LB"/>
        </w:rPr>
        <w:t xml:space="preserve"> </w:t>
      </w:r>
      <w:r w:rsidRPr="00172576">
        <w:rPr>
          <w:rFonts w:eastAsia="Calibri"/>
          <w:rtl/>
          <w:lang w:bidi="ar-LB"/>
        </w:rPr>
        <w:t>خلال</w:t>
      </w:r>
      <w:r>
        <w:rPr>
          <w:rFonts w:eastAsia="Calibri"/>
          <w:rtl/>
          <w:lang w:bidi="ar-LB"/>
        </w:rPr>
        <w:t xml:space="preserve"> </w:t>
      </w:r>
      <w:r w:rsidRPr="00172576">
        <w:rPr>
          <w:rFonts w:eastAsia="Calibri"/>
          <w:rtl/>
          <w:lang w:bidi="ar-LB"/>
        </w:rPr>
        <w:t>الأزمة</w:t>
      </w:r>
      <w:r>
        <w:rPr>
          <w:rFonts w:eastAsia="Calibri"/>
          <w:rtl/>
          <w:lang w:bidi="ar-LB"/>
        </w:rPr>
        <w:t xml:space="preserve"> </w:t>
      </w:r>
      <w:r w:rsidRPr="00172576">
        <w:rPr>
          <w:rFonts w:eastAsia="Calibri"/>
          <w:rtl/>
          <w:lang w:bidi="ar-LB"/>
        </w:rPr>
        <w:t>السورية</w:t>
      </w:r>
      <w:r>
        <w:rPr>
          <w:rFonts w:eastAsia="Calibri"/>
          <w:rtl/>
          <w:lang w:bidi="ar-LB"/>
        </w:rPr>
        <w:t xml:space="preserve"> </w:t>
      </w:r>
      <w:r w:rsidRPr="00172576">
        <w:rPr>
          <w:rFonts w:eastAsia="Calibri"/>
          <w:rtl/>
          <w:lang w:bidi="ar-LB"/>
        </w:rPr>
        <w:t>وعلى</w:t>
      </w:r>
      <w:r>
        <w:rPr>
          <w:rFonts w:eastAsia="Calibri"/>
          <w:rtl/>
          <w:lang w:bidi="ar-LB"/>
        </w:rPr>
        <w:t xml:space="preserve"> </w:t>
      </w:r>
      <w:r w:rsidRPr="00172576">
        <w:rPr>
          <w:rFonts w:eastAsia="Calibri"/>
          <w:rtl/>
          <w:lang w:bidi="ar-LB"/>
        </w:rPr>
        <w:t>مدى</w:t>
      </w:r>
      <w:r>
        <w:rPr>
          <w:rFonts w:eastAsia="Calibri"/>
          <w:rtl/>
          <w:lang w:bidi="ar-LB"/>
        </w:rPr>
        <w:t xml:space="preserve"> </w:t>
      </w:r>
      <w:r w:rsidRPr="00172576">
        <w:rPr>
          <w:rFonts w:eastAsia="Calibri"/>
          <w:rtl/>
          <w:lang w:bidi="ar-LB"/>
        </w:rPr>
        <w:t>السنوات</w:t>
      </w:r>
      <w:r>
        <w:rPr>
          <w:rFonts w:eastAsia="Calibri"/>
          <w:rtl/>
          <w:lang w:bidi="ar-LB"/>
        </w:rPr>
        <w:t xml:space="preserve"> </w:t>
      </w:r>
      <w:r w:rsidRPr="00172576">
        <w:rPr>
          <w:rFonts w:eastAsia="Calibri"/>
          <w:rtl/>
          <w:lang w:bidi="ar-LB"/>
        </w:rPr>
        <w:t>الماضية</w:t>
      </w:r>
      <w:r>
        <w:rPr>
          <w:rFonts w:eastAsia="Calibri"/>
          <w:rtl/>
          <w:lang w:bidi="ar-LB"/>
        </w:rPr>
        <w:t xml:space="preserve"> </w:t>
      </w:r>
      <w:r w:rsidRPr="00172576">
        <w:rPr>
          <w:rFonts w:eastAsia="Calibri"/>
          <w:rtl/>
          <w:lang w:bidi="ar-LB"/>
        </w:rPr>
        <w:t>ما</w:t>
      </w:r>
      <w:r>
        <w:rPr>
          <w:rFonts w:eastAsia="Calibri"/>
          <w:rtl/>
          <w:lang w:bidi="ar-LB"/>
        </w:rPr>
        <w:t xml:space="preserve"> </w:t>
      </w:r>
      <w:r w:rsidRPr="00172576">
        <w:rPr>
          <w:rFonts w:eastAsia="Calibri"/>
          <w:rtl/>
          <w:lang w:bidi="ar-LB"/>
        </w:rPr>
        <w:t>يزيد</w:t>
      </w:r>
      <w:r>
        <w:rPr>
          <w:rFonts w:eastAsia="Calibri"/>
          <w:rtl/>
          <w:lang w:bidi="ar-LB"/>
        </w:rPr>
        <w:t xml:space="preserve"> </w:t>
      </w:r>
      <w:r w:rsidRPr="00172576">
        <w:rPr>
          <w:rFonts w:eastAsia="Calibri"/>
          <w:rtl/>
          <w:lang w:bidi="ar-LB"/>
        </w:rPr>
        <w:t>من</w:t>
      </w:r>
      <w:r>
        <w:rPr>
          <w:rFonts w:eastAsia="Calibri" w:hint="cs"/>
          <w:rtl/>
          <w:lang w:bidi="ar-LB"/>
        </w:rPr>
        <w:t> </w:t>
      </w:r>
      <w:r w:rsidRPr="00172576">
        <w:rPr>
          <w:rFonts w:eastAsia="Calibri"/>
          <w:rtl/>
          <w:lang w:bidi="ar-LB"/>
        </w:rPr>
        <w:t>1</w:t>
      </w:r>
      <w:r w:rsidR="00544ADF">
        <w:rPr>
          <w:rFonts w:eastAsia="Calibri" w:hint="cs"/>
          <w:rtl/>
          <w:lang w:bidi="ar-LB"/>
        </w:rPr>
        <w:t>,</w:t>
      </w:r>
      <w:r w:rsidRPr="00172576">
        <w:rPr>
          <w:rFonts w:eastAsia="Calibri"/>
          <w:rtl/>
          <w:lang w:bidi="ar-LB"/>
        </w:rPr>
        <w:t>5</w:t>
      </w:r>
      <w:r>
        <w:rPr>
          <w:rFonts w:eastAsia="Calibri"/>
          <w:rtl/>
          <w:lang w:bidi="ar-LB"/>
        </w:rPr>
        <w:t xml:space="preserve"> </w:t>
      </w:r>
      <w:r w:rsidRPr="00172576">
        <w:rPr>
          <w:rFonts w:eastAsia="Calibri"/>
          <w:rtl/>
          <w:lang w:bidi="ar-LB"/>
        </w:rPr>
        <w:t>مليون</w:t>
      </w:r>
      <w:r>
        <w:rPr>
          <w:rFonts w:eastAsia="Calibri"/>
          <w:rtl/>
          <w:lang w:bidi="ar-LB"/>
        </w:rPr>
        <w:t xml:space="preserve"> </w:t>
      </w:r>
      <w:r w:rsidRPr="00172576">
        <w:rPr>
          <w:rFonts w:eastAsia="Calibri"/>
          <w:rtl/>
          <w:lang w:bidi="ar-LB"/>
        </w:rPr>
        <w:t>نازح</w:t>
      </w:r>
      <w:r>
        <w:rPr>
          <w:rFonts w:eastAsia="Calibri"/>
          <w:rtl/>
          <w:lang w:bidi="ar-LB"/>
        </w:rPr>
        <w:t xml:space="preserve"> </w:t>
      </w:r>
      <w:r w:rsidRPr="00172576">
        <w:rPr>
          <w:rFonts w:eastAsia="Calibri"/>
          <w:rtl/>
          <w:lang w:bidi="ar-LB"/>
        </w:rPr>
        <w:t>سوري.</w:t>
      </w:r>
      <w:r>
        <w:rPr>
          <w:rFonts w:eastAsia="Calibri"/>
          <w:rtl/>
          <w:lang w:bidi="ar-LB"/>
        </w:rPr>
        <w:t xml:space="preserve"> </w:t>
      </w:r>
    </w:p>
    <w:p w:rsidR="00366CB7" w:rsidRPr="00172576" w:rsidRDefault="00366CB7" w:rsidP="00B220C6">
      <w:pPr>
        <w:pStyle w:val="SingleTxtGA"/>
        <w:rPr>
          <w:rFonts w:eastAsia="Calibri"/>
          <w:rtl/>
          <w:lang w:bidi="ar-LB"/>
        </w:rPr>
      </w:pPr>
      <w:r w:rsidRPr="00172576">
        <w:rPr>
          <w:rFonts w:eastAsia="Calibri"/>
          <w:rtl/>
        </w:rPr>
        <w:t>214-</w:t>
      </w:r>
      <w:r w:rsidRPr="00172576">
        <w:rPr>
          <w:rFonts w:eastAsia="Calibri"/>
          <w:rtl/>
        </w:rPr>
        <w:tab/>
      </w:r>
      <w:r w:rsidRPr="00172576">
        <w:rPr>
          <w:rFonts w:eastAsia="Calibri"/>
          <w:rtl/>
          <w:lang w:bidi="ar-LB"/>
        </w:rPr>
        <w:t>فضلاً</w:t>
      </w:r>
      <w:r>
        <w:rPr>
          <w:rFonts w:eastAsia="Calibri"/>
          <w:rtl/>
          <w:lang w:bidi="ar-LB"/>
        </w:rPr>
        <w:t xml:space="preserve"> </w:t>
      </w:r>
      <w:proofErr w:type="gramStart"/>
      <w:r w:rsidRPr="00172576">
        <w:rPr>
          <w:rFonts w:eastAsia="Calibri"/>
          <w:rtl/>
          <w:lang w:bidi="ar-LB"/>
        </w:rPr>
        <w:t>عن</w:t>
      </w:r>
      <w:r>
        <w:rPr>
          <w:rFonts w:eastAsia="Calibri"/>
          <w:rtl/>
          <w:lang w:bidi="ar-LB"/>
        </w:rPr>
        <w:t xml:space="preserve"> </w:t>
      </w:r>
      <w:r w:rsidRPr="00172576">
        <w:rPr>
          <w:rFonts w:eastAsia="Calibri"/>
          <w:rtl/>
          <w:lang w:bidi="ar-LB"/>
        </w:rPr>
        <w:t>ما</w:t>
      </w:r>
      <w:proofErr w:type="gramEnd"/>
      <w:r>
        <w:rPr>
          <w:rFonts w:eastAsia="Calibri"/>
          <w:rtl/>
          <w:lang w:bidi="ar-LB"/>
        </w:rPr>
        <w:t xml:space="preserve"> </w:t>
      </w:r>
      <w:r w:rsidRPr="00172576">
        <w:rPr>
          <w:rFonts w:eastAsia="Calibri"/>
          <w:rtl/>
          <w:lang w:bidi="ar-LB"/>
        </w:rPr>
        <w:t>تقدم،</w:t>
      </w:r>
      <w:r>
        <w:rPr>
          <w:rFonts w:eastAsia="Calibri"/>
          <w:rtl/>
          <w:lang w:bidi="ar-LB"/>
        </w:rPr>
        <w:t xml:space="preserve"> </w:t>
      </w:r>
      <w:r w:rsidRPr="00172576">
        <w:rPr>
          <w:rFonts w:eastAsia="Calibri"/>
          <w:rtl/>
          <w:lang w:bidi="ar-LB"/>
        </w:rPr>
        <w:t>نقترح</w:t>
      </w:r>
      <w:r>
        <w:rPr>
          <w:rFonts w:eastAsia="Calibri"/>
          <w:rtl/>
          <w:lang w:bidi="ar-LB"/>
        </w:rPr>
        <w:t xml:space="preserve"> </w:t>
      </w:r>
      <w:r w:rsidRPr="00172576">
        <w:rPr>
          <w:rFonts w:eastAsia="Calibri"/>
          <w:rtl/>
          <w:lang w:bidi="ar-LB"/>
        </w:rPr>
        <w:t>ضرورة</w:t>
      </w:r>
      <w:r>
        <w:rPr>
          <w:rFonts w:eastAsia="Calibri"/>
          <w:rtl/>
          <w:lang w:bidi="ar-LB"/>
        </w:rPr>
        <w:t xml:space="preserve"> </w:t>
      </w:r>
      <w:r w:rsidRPr="00172576">
        <w:rPr>
          <w:rFonts w:eastAsia="Calibri"/>
          <w:rtl/>
          <w:lang w:bidi="ar-LB"/>
        </w:rPr>
        <w:t>إبراز</w:t>
      </w:r>
      <w:r>
        <w:rPr>
          <w:rFonts w:eastAsia="Calibri"/>
          <w:rtl/>
          <w:lang w:bidi="ar-LB"/>
        </w:rPr>
        <w:t xml:space="preserve"> </w:t>
      </w:r>
      <w:r w:rsidRPr="00172576">
        <w:rPr>
          <w:rFonts w:eastAsia="Calibri"/>
          <w:rtl/>
          <w:lang w:bidi="ar-LB"/>
        </w:rPr>
        <w:t>موقف</w:t>
      </w:r>
      <w:r>
        <w:rPr>
          <w:rFonts w:eastAsia="Calibri"/>
          <w:rtl/>
          <w:lang w:bidi="ar-LB"/>
        </w:rPr>
        <w:t xml:space="preserve"> </w:t>
      </w:r>
      <w:r w:rsidRPr="00172576">
        <w:rPr>
          <w:rFonts w:eastAsia="Calibri"/>
          <w:rtl/>
          <w:lang w:bidi="ar-LB"/>
        </w:rPr>
        <w:t>لبنان</w:t>
      </w:r>
      <w:r>
        <w:rPr>
          <w:rFonts w:eastAsia="Calibri"/>
          <w:rtl/>
          <w:lang w:bidi="ar-LB"/>
        </w:rPr>
        <w:t xml:space="preserve"> </w:t>
      </w:r>
      <w:r w:rsidRPr="00172576">
        <w:rPr>
          <w:rFonts w:eastAsia="Calibri"/>
          <w:rtl/>
          <w:lang w:bidi="ar-LB"/>
        </w:rPr>
        <w:t>المتحفظ</w:t>
      </w:r>
      <w:r>
        <w:rPr>
          <w:rFonts w:eastAsia="Calibri"/>
          <w:rtl/>
          <w:lang w:bidi="ar-LB"/>
        </w:rPr>
        <w:t xml:space="preserve"> </w:t>
      </w:r>
      <w:r w:rsidRPr="00172576">
        <w:rPr>
          <w:rFonts w:eastAsia="Calibri"/>
          <w:rtl/>
          <w:lang w:bidi="ar-LB"/>
        </w:rPr>
        <w:t>تجاه</w:t>
      </w:r>
      <w:r>
        <w:rPr>
          <w:rFonts w:eastAsia="Calibri"/>
          <w:rtl/>
          <w:lang w:bidi="ar-LB"/>
        </w:rPr>
        <w:t xml:space="preserve"> </w:t>
      </w:r>
      <w:proofErr w:type="spellStart"/>
      <w:r w:rsidRPr="00172576">
        <w:rPr>
          <w:rFonts w:eastAsia="Calibri"/>
          <w:rtl/>
          <w:lang w:bidi="ar-LB"/>
        </w:rPr>
        <w:t>إستخدام</w:t>
      </w:r>
      <w:proofErr w:type="spellEnd"/>
      <w:r>
        <w:rPr>
          <w:rFonts w:eastAsia="Calibri"/>
          <w:rtl/>
          <w:lang w:bidi="ar-LB"/>
        </w:rPr>
        <w:t xml:space="preserve"> </w:t>
      </w:r>
      <w:r w:rsidRPr="00172576">
        <w:rPr>
          <w:rFonts w:eastAsia="Calibri"/>
          <w:rtl/>
          <w:lang w:bidi="ar-LB"/>
        </w:rPr>
        <w:t>مصطلح</w:t>
      </w:r>
      <w:r>
        <w:rPr>
          <w:rFonts w:eastAsia="Calibri"/>
          <w:rtl/>
          <w:lang w:bidi="ar-LB"/>
        </w:rPr>
        <w:t xml:space="preserve"> </w:t>
      </w:r>
      <w:r w:rsidRPr="00172576">
        <w:rPr>
          <w:rFonts w:eastAsia="Calibri"/>
          <w:rtl/>
          <w:lang w:bidi="ar-LB"/>
        </w:rPr>
        <w:t>"لاجئ"</w:t>
      </w:r>
      <w:r>
        <w:rPr>
          <w:rFonts w:eastAsia="Calibri"/>
          <w:rtl/>
          <w:lang w:bidi="ar-LB"/>
        </w:rPr>
        <w:t xml:space="preserve"> </w:t>
      </w:r>
      <w:r w:rsidRPr="00172576">
        <w:rPr>
          <w:rFonts w:eastAsia="Calibri"/>
          <w:rtl/>
          <w:lang w:bidi="ar-LB"/>
        </w:rPr>
        <w:t>بالمعنى</w:t>
      </w:r>
      <w:r>
        <w:rPr>
          <w:rFonts w:eastAsia="Calibri"/>
          <w:rtl/>
          <w:lang w:bidi="ar-LB"/>
        </w:rPr>
        <w:t xml:space="preserve"> </w:t>
      </w:r>
      <w:r w:rsidRPr="00172576">
        <w:rPr>
          <w:rFonts w:eastAsia="Calibri"/>
          <w:rtl/>
          <w:lang w:bidi="ar-LB"/>
        </w:rPr>
        <w:t>الذي</w:t>
      </w:r>
      <w:r>
        <w:rPr>
          <w:rFonts w:eastAsia="Calibri"/>
          <w:rtl/>
          <w:lang w:bidi="ar-LB"/>
        </w:rPr>
        <w:t xml:space="preserve"> </w:t>
      </w:r>
      <w:r w:rsidRPr="00172576">
        <w:rPr>
          <w:rFonts w:eastAsia="Calibri"/>
          <w:rtl/>
          <w:lang w:bidi="ar-LB"/>
        </w:rPr>
        <w:t>تقصده</w:t>
      </w:r>
      <w:r>
        <w:rPr>
          <w:rFonts w:eastAsia="Calibri"/>
          <w:rtl/>
          <w:lang w:bidi="ar-LB"/>
        </w:rPr>
        <w:t xml:space="preserve"> </w:t>
      </w:r>
      <w:r w:rsidRPr="00172576">
        <w:rPr>
          <w:rFonts w:eastAsia="Calibri"/>
          <w:rtl/>
          <w:lang w:bidi="ar-LB"/>
        </w:rPr>
        <w:t>المنظمات</w:t>
      </w:r>
      <w:r>
        <w:rPr>
          <w:rFonts w:eastAsia="Calibri"/>
          <w:rtl/>
          <w:lang w:bidi="ar-LB"/>
        </w:rPr>
        <w:t xml:space="preserve"> </w:t>
      </w:r>
      <w:r w:rsidRPr="00172576">
        <w:rPr>
          <w:rFonts w:eastAsia="Calibri"/>
          <w:rtl/>
          <w:lang w:bidi="ar-LB"/>
        </w:rPr>
        <w:t>الدولية</w:t>
      </w:r>
      <w:r>
        <w:rPr>
          <w:rFonts w:eastAsia="Calibri"/>
          <w:rtl/>
          <w:lang w:bidi="ar-LB"/>
        </w:rPr>
        <w:t xml:space="preserve"> </w:t>
      </w:r>
      <w:r w:rsidRPr="00172576">
        <w:rPr>
          <w:rFonts w:eastAsia="Calibri"/>
          <w:rtl/>
          <w:lang w:bidi="ar-LB"/>
        </w:rPr>
        <w:t>والجهات</w:t>
      </w:r>
      <w:r>
        <w:rPr>
          <w:rFonts w:eastAsia="Calibri"/>
          <w:rtl/>
          <w:lang w:bidi="ar-LB"/>
        </w:rPr>
        <w:t xml:space="preserve"> </w:t>
      </w:r>
      <w:r w:rsidRPr="00172576">
        <w:rPr>
          <w:rFonts w:eastAsia="Calibri"/>
          <w:rtl/>
          <w:lang w:bidi="ar-LB"/>
        </w:rPr>
        <w:t>المختصة،</w:t>
      </w:r>
      <w:r>
        <w:rPr>
          <w:rFonts w:eastAsia="Calibri"/>
          <w:rtl/>
          <w:lang w:bidi="ar-LB"/>
        </w:rPr>
        <w:t xml:space="preserve"> </w:t>
      </w:r>
      <w:r w:rsidRPr="00172576">
        <w:rPr>
          <w:rFonts w:eastAsia="Calibri"/>
          <w:rtl/>
          <w:lang w:bidi="ar-LB"/>
        </w:rPr>
        <w:t>ان</w:t>
      </w:r>
      <w:r>
        <w:rPr>
          <w:rFonts w:eastAsia="Calibri"/>
          <w:rtl/>
          <w:lang w:bidi="ar-LB"/>
        </w:rPr>
        <w:t xml:space="preserve"> </w:t>
      </w:r>
      <w:r w:rsidRPr="00172576">
        <w:rPr>
          <w:rFonts w:eastAsia="Calibri"/>
          <w:rtl/>
          <w:lang w:bidi="ar-LB"/>
        </w:rPr>
        <w:t>المقصود</w:t>
      </w:r>
      <w:r>
        <w:rPr>
          <w:rFonts w:eastAsia="Calibri"/>
          <w:rtl/>
          <w:lang w:bidi="ar-LB"/>
        </w:rPr>
        <w:t xml:space="preserve"> </w:t>
      </w:r>
      <w:r w:rsidRPr="00172576">
        <w:rPr>
          <w:rFonts w:eastAsia="Calibri"/>
          <w:rtl/>
          <w:lang w:bidi="ar-LB"/>
        </w:rPr>
        <w:t>به</w:t>
      </w:r>
      <w:r>
        <w:rPr>
          <w:rFonts w:eastAsia="Calibri"/>
          <w:rtl/>
          <w:lang w:bidi="ar-LB"/>
        </w:rPr>
        <w:t xml:space="preserve"> </w:t>
      </w:r>
      <w:r w:rsidRPr="00172576">
        <w:rPr>
          <w:rFonts w:eastAsia="Calibri"/>
          <w:rtl/>
          <w:lang w:bidi="ar-LB"/>
        </w:rPr>
        <w:t>بالنسبة</w:t>
      </w:r>
      <w:r>
        <w:rPr>
          <w:rFonts w:eastAsia="Calibri"/>
          <w:rtl/>
          <w:lang w:bidi="ar-LB"/>
        </w:rPr>
        <w:t xml:space="preserve"> </w:t>
      </w:r>
      <w:r w:rsidRPr="00172576">
        <w:rPr>
          <w:rFonts w:eastAsia="Calibri"/>
          <w:rtl/>
          <w:lang w:bidi="ar-LB"/>
        </w:rPr>
        <w:t>للبنان</w:t>
      </w:r>
      <w:r>
        <w:rPr>
          <w:rFonts w:eastAsia="Calibri"/>
          <w:rtl/>
          <w:lang w:bidi="ar-LB"/>
        </w:rPr>
        <w:t xml:space="preserve"> </w:t>
      </w:r>
      <w:r w:rsidRPr="00172576">
        <w:rPr>
          <w:rFonts w:eastAsia="Calibri"/>
          <w:rtl/>
          <w:lang w:bidi="ar-LB"/>
        </w:rPr>
        <w:t>بتوصيف</w:t>
      </w:r>
      <w:r>
        <w:rPr>
          <w:rFonts w:eastAsia="Calibri"/>
          <w:rtl/>
          <w:lang w:bidi="ar-LB"/>
        </w:rPr>
        <w:t xml:space="preserve"> </w:t>
      </w:r>
      <w:r w:rsidRPr="00172576">
        <w:rPr>
          <w:rFonts w:eastAsia="Calibri"/>
          <w:rtl/>
          <w:lang w:bidi="ar-LB"/>
        </w:rPr>
        <w:t>اللاجئ</w:t>
      </w:r>
      <w:r>
        <w:rPr>
          <w:rFonts w:eastAsia="Calibri"/>
          <w:rtl/>
          <w:lang w:bidi="ar-LB"/>
        </w:rPr>
        <w:t xml:space="preserve"> </w:t>
      </w:r>
      <w:r w:rsidRPr="00172576">
        <w:rPr>
          <w:rFonts w:eastAsia="Calibri"/>
          <w:rtl/>
          <w:lang w:bidi="ar-LB"/>
        </w:rPr>
        <w:t>الذي</w:t>
      </w:r>
      <w:r>
        <w:rPr>
          <w:rFonts w:eastAsia="Calibri"/>
          <w:rtl/>
          <w:lang w:bidi="ar-LB"/>
        </w:rPr>
        <w:t xml:space="preserve"> </w:t>
      </w:r>
      <w:r w:rsidRPr="00172576">
        <w:rPr>
          <w:rFonts w:eastAsia="Calibri"/>
          <w:rtl/>
          <w:lang w:bidi="ar-LB"/>
        </w:rPr>
        <w:t>تطلقه</w:t>
      </w:r>
      <w:r>
        <w:rPr>
          <w:rFonts w:eastAsia="Calibri"/>
          <w:rtl/>
          <w:lang w:bidi="ar-LB"/>
        </w:rPr>
        <w:t xml:space="preserve"> </w:t>
      </w:r>
      <w:r w:rsidRPr="00172576">
        <w:rPr>
          <w:rFonts w:eastAsia="Calibri"/>
          <w:rtl/>
          <w:lang w:bidi="ar-LB"/>
        </w:rPr>
        <w:t>المنظمات</w:t>
      </w:r>
      <w:r>
        <w:rPr>
          <w:rFonts w:eastAsia="Calibri"/>
          <w:rtl/>
          <w:lang w:bidi="ar-LB"/>
        </w:rPr>
        <w:t xml:space="preserve"> </w:t>
      </w:r>
      <w:r w:rsidRPr="00172576">
        <w:rPr>
          <w:rFonts w:eastAsia="Calibri"/>
          <w:rtl/>
          <w:lang w:bidi="ar-LB"/>
        </w:rPr>
        <w:t>هو</w:t>
      </w:r>
      <w:r>
        <w:rPr>
          <w:rFonts w:eastAsia="Calibri"/>
          <w:rtl/>
          <w:lang w:bidi="ar-LB"/>
        </w:rPr>
        <w:t xml:space="preserve"> </w:t>
      </w:r>
      <w:r w:rsidRPr="00172576">
        <w:rPr>
          <w:rFonts w:eastAsia="Calibri"/>
          <w:rtl/>
          <w:lang w:bidi="ar-LB"/>
        </w:rPr>
        <w:t>"اللاجئ</w:t>
      </w:r>
      <w:r>
        <w:rPr>
          <w:rFonts w:eastAsia="Calibri"/>
          <w:rtl/>
          <w:lang w:bidi="ar-LB"/>
        </w:rPr>
        <w:t xml:space="preserve"> </w:t>
      </w:r>
      <w:r w:rsidRPr="00172576">
        <w:rPr>
          <w:rFonts w:eastAsia="Calibri"/>
          <w:rtl/>
          <w:lang w:bidi="ar-LB"/>
        </w:rPr>
        <w:t>إلى</w:t>
      </w:r>
      <w:r>
        <w:rPr>
          <w:rFonts w:eastAsia="Calibri"/>
          <w:rtl/>
          <w:lang w:bidi="ar-LB"/>
        </w:rPr>
        <w:t xml:space="preserve"> </w:t>
      </w:r>
      <w:r w:rsidRPr="00172576">
        <w:rPr>
          <w:rFonts w:eastAsia="Calibri"/>
          <w:rtl/>
          <w:lang w:bidi="ar-LB"/>
        </w:rPr>
        <w:t>بلد</w:t>
      </w:r>
      <w:r>
        <w:rPr>
          <w:rFonts w:eastAsia="Calibri"/>
          <w:rtl/>
          <w:lang w:bidi="ar-LB"/>
        </w:rPr>
        <w:t xml:space="preserve"> </w:t>
      </w:r>
      <w:r w:rsidRPr="00172576">
        <w:rPr>
          <w:rFonts w:eastAsia="Calibri"/>
          <w:rtl/>
          <w:lang w:bidi="ar-LB"/>
        </w:rPr>
        <w:t>ثالث"</w:t>
      </w:r>
      <w:r>
        <w:rPr>
          <w:rFonts w:eastAsia="Calibri"/>
          <w:rtl/>
          <w:lang w:bidi="ar-LB"/>
        </w:rPr>
        <w:t xml:space="preserve"> </w:t>
      </w:r>
      <w:r w:rsidRPr="00172576">
        <w:rPr>
          <w:rFonts w:eastAsia="Calibri"/>
          <w:rtl/>
          <w:lang w:bidi="ar-LB"/>
        </w:rPr>
        <w:t>وليس</w:t>
      </w:r>
      <w:r>
        <w:rPr>
          <w:rFonts w:eastAsia="Calibri"/>
          <w:rtl/>
          <w:lang w:bidi="ar-LB"/>
        </w:rPr>
        <w:t xml:space="preserve"> </w:t>
      </w:r>
      <w:r w:rsidRPr="00172576">
        <w:rPr>
          <w:rFonts w:eastAsia="Calibri"/>
          <w:rtl/>
          <w:lang w:bidi="ar-LB"/>
        </w:rPr>
        <w:t>إلى</w:t>
      </w:r>
      <w:r>
        <w:rPr>
          <w:rFonts w:eastAsia="Calibri"/>
          <w:rtl/>
          <w:lang w:bidi="ar-LB"/>
        </w:rPr>
        <w:t xml:space="preserve"> </w:t>
      </w:r>
      <w:r w:rsidRPr="00172576">
        <w:rPr>
          <w:rFonts w:eastAsia="Calibri"/>
          <w:rtl/>
          <w:lang w:bidi="ar-LB"/>
        </w:rPr>
        <w:t>لبنان.</w:t>
      </w:r>
      <w:r>
        <w:rPr>
          <w:rFonts w:eastAsia="Calibri"/>
          <w:rtl/>
        </w:rPr>
        <w:t xml:space="preserve"> </w:t>
      </w:r>
    </w:p>
    <w:p w:rsidR="00366CB7" w:rsidRPr="00172576" w:rsidRDefault="00366CB7" w:rsidP="00B220C6">
      <w:pPr>
        <w:pStyle w:val="SingleTxtGA"/>
        <w:rPr>
          <w:rFonts w:eastAsia="Calibri"/>
          <w:rtl/>
          <w:lang w:bidi="ar-LB"/>
        </w:rPr>
      </w:pPr>
      <w:r w:rsidRPr="00172576">
        <w:rPr>
          <w:rFonts w:eastAsia="Calibri"/>
          <w:rtl/>
        </w:rPr>
        <w:t>215-</w:t>
      </w:r>
      <w:r w:rsidRPr="00172576">
        <w:rPr>
          <w:rFonts w:eastAsia="Calibri"/>
          <w:rtl/>
        </w:rPr>
        <w:tab/>
      </w:r>
      <w:r>
        <w:rPr>
          <w:rFonts w:eastAsia="Calibri"/>
          <w:rtl/>
          <w:lang w:bidi="ar-LB"/>
        </w:rPr>
        <w:t xml:space="preserve"> </w:t>
      </w:r>
      <w:r w:rsidRPr="00172576">
        <w:rPr>
          <w:rFonts w:eastAsia="Calibri"/>
          <w:rtl/>
          <w:lang w:bidi="ar-LB"/>
        </w:rPr>
        <w:t>ان</w:t>
      </w:r>
      <w:r>
        <w:rPr>
          <w:rFonts w:eastAsia="Calibri"/>
          <w:rtl/>
          <w:lang w:bidi="ar-LB"/>
        </w:rPr>
        <w:t xml:space="preserve"> </w:t>
      </w:r>
      <w:r w:rsidRPr="00172576">
        <w:rPr>
          <w:rFonts w:eastAsia="Calibri"/>
          <w:rtl/>
          <w:lang w:bidi="ar-LB"/>
        </w:rPr>
        <w:t>وزارة</w:t>
      </w:r>
      <w:r>
        <w:rPr>
          <w:rFonts w:eastAsia="Calibri"/>
          <w:rtl/>
          <w:lang w:bidi="ar-LB"/>
        </w:rPr>
        <w:t xml:space="preserve"> </w:t>
      </w:r>
      <w:r w:rsidRPr="00172576">
        <w:rPr>
          <w:rFonts w:eastAsia="Calibri"/>
          <w:rtl/>
          <w:lang w:bidi="ar-LB"/>
        </w:rPr>
        <w:t>العمل</w:t>
      </w:r>
      <w:r>
        <w:rPr>
          <w:rFonts w:eastAsia="Calibri"/>
          <w:rtl/>
          <w:lang w:bidi="ar-LB"/>
        </w:rPr>
        <w:t xml:space="preserve"> </w:t>
      </w:r>
      <w:r w:rsidRPr="00172576">
        <w:rPr>
          <w:rFonts w:eastAsia="Calibri"/>
          <w:rtl/>
          <w:lang w:bidi="ar-LB"/>
        </w:rPr>
        <w:t>ستعرض</w:t>
      </w:r>
      <w:r>
        <w:rPr>
          <w:rFonts w:eastAsia="Calibri"/>
          <w:rtl/>
          <w:lang w:bidi="ar-LB"/>
        </w:rPr>
        <w:t xml:space="preserve"> </w:t>
      </w:r>
      <w:r w:rsidRPr="00172576">
        <w:rPr>
          <w:rFonts w:eastAsia="Calibri"/>
          <w:rtl/>
          <w:lang w:bidi="ar-LB"/>
        </w:rPr>
        <w:t>الصكوك</w:t>
      </w:r>
      <w:r>
        <w:rPr>
          <w:rFonts w:eastAsia="Calibri"/>
          <w:rtl/>
          <w:lang w:bidi="ar-LB"/>
        </w:rPr>
        <w:t xml:space="preserve"> </w:t>
      </w:r>
      <w:r w:rsidRPr="00172576">
        <w:rPr>
          <w:rFonts w:eastAsia="Calibri"/>
          <w:rtl/>
          <w:lang w:bidi="ar-LB"/>
        </w:rPr>
        <w:t>الدولية</w:t>
      </w:r>
      <w:r>
        <w:rPr>
          <w:rFonts w:eastAsia="Calibri"/>
          <w:rtl/>
          <w:lang w:bidi="ar-LB"/>
        </w:rPr>
        <w:t xml:space="preserve"> </w:t>
      </w:r>
      <w:r w:rsidRPr="00172576">
        <w:rPr>
          <w:rFonts w:eastAsia="Calibri"/>
          <w:rtl/>
          <w:lang w:bidi="ar-LB"/>
        </w:rPr>
        <w:t>المتعلقة</w:t>
      </w:r>
      <w:r>
        <w:rPr>
          <w:rFonts w:eastAsia="Calibri"/>
          <w:rtl/>
          <w:lang w:bidi="ar-LB"/>
        </w:rPr>
        <w:t xml:space="preserve"> </w:t>
      </w:r>
      <w:r w:rsidRPr="00172576">
        <w:rPr>
          <w:rFonts w:eastAsia="Calibri"/>
          <w:rtl/>
          <w:lang w:bidi="ar-LB"/>
        </w:rPr>
        <w:t>بحقوق</w:t>
      </w:r>
      <w:r>
        <w:rPr>
          <w:rFonts w:eastAsia="Calibri"/>
          <w:rtl/>
          <w:lang w:bidi="ar-LB"/>
        </w:rPr>
        <w:t xml:space="preserve"> </w:t>
      </w:r>
      <w:r w:rsidRPr="00172576">
        <w:rPr>
          <w:rFonts w:eastAsia="Calibri"/>
          <w:rtl/>
          <w:lang w:bidi="ar-LB"/>
        </w:rPr>
        <w:t>الانسان</w:t>
      </w:r>
      <w:r>
        <w:rPr>
          <w:rFonts w:eastAsia="Calibri"/>
          <w:rtl/>
          <w:lang w:bidi="ar-LB"/>
        </w:rPr>
        <w:t xml:space="preserve"> </w:t>
      </w:r>
      <w:r w:rsidRPr="00172576">
        <w:rPr>
          <w:rFonts w:eastAsia="Calibri"/>
          <w:rtl/>
          <w:lang w:bidi="ar-LB"/>
        </w:rPr>
        <w:t>ولا</w:t>
      </w:r>
      <w:r>
        <w:rPr>
          <w:rFonts w:eastAsia="Calibri"/>
          <w:rtl/>
          <w:lang w:bidi="ar-LB"/>
        </w:rPr>
        <w:t xml:space="preserve"> </w:t>
      </w:r>
      <w:r w:rsidRPr="00172576">
        <w:rPr>
          <w:rFonts w:eastAsia="Calibri"/>
          <w:rtl/>
          <w:lang w:bidi="ar-LB"/>
        </w:rPr>
        <w:t>سيما</w:t>
      </w:r>
      <w:r>
        <w:rPr>
          <w:rFonts w:eastAsia="Calibri"/>
          <w:rtl/>
          <w:lang w:bidi="ar-LB"/>
        </w:rPr>
        <w:t xml:space="preserve"> </w:t>
      </w:r>
      <w:r w:rsidRPr="00172576">
        <w:rPr>
          <w:rFonts w:eastAsia="Calibri"/>
          <w:rtl/>
          <w:lang w:bidi="ar-LB"/>
        </w:rPr>
        <w:t>المعاهدات</w:t>
      </w:r>
      <w:r>
        <w:rPr>
          <w:rFonts w:eastAsia="Calibri"/>
          <w:rtl/>
          <w:lang w:bidi="ar-LB"/>
        </w:rPr>
        <w:t xml:space="preserve"> </w:t>
      </w:r>
      <w:r w:rsidRPr="00172576">
        <w:rPr>
          <w:rFonts w:eastAsia="Calibri"/>
          <w:rtl/>
          <w:lang w:bidi="ar-LB"/>
        </w:rPr>
        <w:t>التي</w:t>
      </w:r>
      <w:r>
        <w:rPr>
          <w:rFonts w:eastAsia="Calibri"/>
          <w:rtl/>
          <w:lang w:bidi="ar-LB"/>
        </w:rPr>
        <w:t xml:space="preserve"> </w:t>
      </w:r>
      <w:r w:rsidRPr="00172576">
        <w:rPr>
          <w:rFonts w:eastAsia="Calibri"/>
          <w:rtl/>
          <w:lang w:bidi="ar-LB"/>
        </w:rPr>
        <w:t>تتصل</w:t>
      </w:r>
      <w:r>
        <w:rPr>
          <w:rFonts w:eastAsia="Calibri"/>
          <w:rtl/>
          <w:lang w:bidi="ar-LB"/>
        </w:rPr>
        <w:t xml:space="preserve"> </w:t>
      </w:r>
      <w:r w:rsidRPr="00172576">
        <w:rPr>
          <w:rFonts w:eastAsia="Calibri"/>
          <w:rtl/>
          <w:lang w:bidi="ar-LB"/>
        </w:rPr>
        <w:t>أحكامها</w:t>
      </w:r>
      <w:r>
        <w:rPr>
          <w:rFonts w:eastAsia="Calibri"/>
          <w:rtl/>
          <w:lang w:bidi="ar-LB"/>
        </w:rPr>
        <w:t xml:space="preserve"> </w:t>
      </w:r>
      <w:r w:rsidRPr="00172576">
        <w:rPr>
          <w:rFonts w:eastAsia="Calibri"/>
          <w:rtl/>
          <w:lang w:bidi="ar-LB"/>
        </w:rPr>
        <w:t>اتصالاً</w:t>
      </w:r>
      <w:r>
        <w:rPr>
          <w:rFonts w:eastAsia="Calibri"/>
          <w:rtl/>
          <w:lang w:bidi="ar-LB"/>
        </w:rPr>
        <w:t xml:space="preserve"> </w:t>
      </w:r>
      <w:r w:rsidRPr="00172576">
        <w:rPr>
          <w:rFonts w:eastAsia="Calibri"/>
          <w:rtl/>
          <w:lang w:bidi="ar-LB"/>
        </w:rPr>
        <w:t>مباشراً</w:t>
      </w:r>
      <w:r>
        <w:rPr>
          <w:rFonts w:eastAsia="Calibri"/>
          <w:rtl/>
          <w:lang w:bidi="ar-LB"/>
        </w:rPr>
        <w:t xml:space="preserve"> </w:t>
      </w:r>
      <w:r w:rsidRPr="00172576">
        <w:rPr>
          <w:rFonts w:eastAsia="Calibri"/>
          <w:rtl/>
          <w:lang w:bidi="ar-LB"/>
        </w:rPr>
        <w:t>بالمجموعات</w:t>
      </w:r>
      <w:r>
        <w:rPr>
          <w:rFonts w:eastAsia="Calibri"/>
          <w:rtl/>
          <w:lang w:bidi="ar-LB"/>
        </w:rPr>
        <w:t xml:space="preserve"> </w:t>
      </w:r>
      <w:r w:rsidRPr="00172576">
        <w:rPr>
          <w:rFonts w:eastAsia="Calibri"/>
          <w:rtl/>
          <w:lang w:bidi="ar-LB"/>
        </w:rPr>
        <w:t>التي</w:t>
      </w:r>
      <w:r>
        <w:rPr>
          <w:rFonts w:eastAsia="Calibri"/>
          <w:rtl/>
          <w:lang w:bidi="ar-LB"/>
        </w:rPr>
        <w:t xml:space="preserve"> </w:t>
      </w:r>
      <w:r w:rsidRPr="00172576">
        <w:rPr>
          <w:rFonts w:eastAsia="Calibri"/>
          <w:rtl/>
          <w:lang w:bidi="ar-LB"/>
        </w:rPr>
        <w:t>قد</w:t>
      </w:r>
      <w:r>
        <w:rPr>
          <w:rFonts w:eastAsia="Calibri"/>
          <w:rtl/>
          <w:lang w:bidi="ar-LB"/>
        </w:rPr>
        <w:t xml:space="preserve"> </w:t>
      </w:r>
      <w:r w:rsidRPr="00172576">
        <w:rPr>
          <w:rFonts w:eastAsia="Calibri"/>
          <w:rtl/>
          <w:lang w:bidi="ar-LB"/>
        </w:rPr>
        <w:t>تتعرض</w:t>
      </w:r>
      <w:r>
        <w:rPr>
          <w:rFonts w:eastAsia="Calibri"/>
          <w:rtl/>
          <w:lang w:bidi="ar-LB"/>
        </w:rPr>
        <w:t xml:space="preserve"> </w:t>
      </w:r>
      <w:r w:rsidRPr="00172576">
        <w:rPr>
          <w:rFonts w:eastAsia="Calibri"/>
          <w:rtl/>
          <w:lang w:bidi="ar-LB"/>
        </w:rPr>
        <w:t>للتمييز</w:t>
      </w:r>
      <w:r>
        <w:rPr>
          <w:rFonts w:eastAsia="Calibri"/>
          <w:rtl/>
          <w:lang w:bidi="ar-LB"/>
        </w:rPr>
        <w:t xml:space="preserve"> </w:t>
      </w:r>
      <w:r w:rsidRPr="00172576">
        <w:rPr>
          <w:rFonts w:eastAsia="Calibri"/>
          <w:rtl/>
          <w:lang w:bidi="ar-LB"/>
        </w:rPr>
        <w:t>العنصري،</w:t>
      </w:r>
      <w:r>
        <w:rPr>
          <w:rFonts w:eastAsia="Calibri"/>
          <w:rtl/>
          <w:lang w:bidi="ar-LB"/>
        </w:rPr>
        <w:t xml:space="preserve"> </w:t>
      </w:r>
      <w:r w:rsidRPr="00172576">
        <w:rPr>
          <w:rFonts w:eastAsia="Calibri"/>
          <w:rtl/>
          <w:lang w:bidi="ar-LB"/>
        </w:rPr>
        <w:t>بما</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ذلك</w:t>
      </w:r>
      <w:r>
        <w:rPr>
          <w:rFonts w:eastAsia="Calibri"/>
          <w:rtl/>
          <w:lang w:bidi="ar-LB"/>
        </w:rPr>
        <w:t xml:space="preserve"> </w:t>
      </w:r>
      <w:r w:rsidRPr="00172576">
        <w:rPr>
          <w:rFonts w:eastAsia="Calibri"/>
          <w:rtl/>
          <w:lang w:bidi="ar-LB"/>
        </w:rPr>
        <w:t>الاتفاقية</w:t>
      </w:r>
      <w:r>
        <w:rPr>
          <w:rFonts w:eastAsia="Calibri"/>
          <w:rtl/>
          <w:lang w:bidi="ar-LB"/>
        </w:rPr>
        <w:t xml:space="preserve"> </w:t>
      </w:r>
      <w:r w:rsidRPr="00172576">
        <w:rPr>
          <w:rFonts w:eastAsia="Calibri"/>
          <w:rtl/>
          <w:lang w:bidi="ar-LB"/>
        </w:rPr>
        <w:t>الدولية</w:t>
      </w:r>
      <w:r>
        <w:rPr>
          <w:rFonts w:eastAsia="Calibri"/>
          <w:rtl/>
          <w:lang w:bidi="ar-LB"/>
        </w:rPr>
        <w:t xml:space="preserve"> </w:t>
      </w:r>
      <w:r w:rsidRPr="00172576">
        <w:rPr>
          <w:rFonts w:eastAsia="Calibri"/>
          <w:rtl/>
          <w:lang w:bidi="ar-LB"/>
        </w:rPr>
        <w:t>لحماية</w:t>
      </w:r>
      <w:r>
        <w:rPr>
          <w:rFonts w:eastAsia="Calibri"/>
          <w:rtl/>
          <w:lang w:bidi="ar-LB"/>
        </w:rPr>
        <w:t xml:space="preserve"> </w:t>
      </w:r>
      <w:r w:rsidRPr="00172576">
        <w:rPr>
          <w:rFonts w:eastAsia="Calibri"/>
          <w:rtl/>
          <w:lang w:bidi="ar-LB"/>
        </w:rPr>
        <w:t>حقوق</w:t>
      </w:r>
      <w:r>
        <w:rPr>
          <w:rFonts w:eastAsia="Calibri"/>
          <w:rtl/>
          <w:lang w:bidi="ar-LB"/>
        </w:rPr>
        <w:t xml:space="preserve"> </w:t>
      </w:r>
      <w:r w:rsidRPr="00172576">
        <w:rPr>
          <w:rFonts w:eastAsia="Calibri"/>
          <w:rtl/>
          <w:lang w:bidi="ar-LB"/>
        </w:rPr>
        <w:t>جميع</w:t>
      </w:r>
      <w:r>
        <w:rPr>
          <w:rFonts w:eastAsia="Calibri"/>
          <w:rtl/>
          <w:lang w:bidi="ar-LB"/>
        </w:rPr>
        <w:t xml:space="preserve"> </w:t>
      </w:r>
      <w:r w:rsidRPr="00172576">
        <w:rPr>
          <w:rFonts w:eastAsia="Calibri"/>
          <w:rtl/>
          <w:lang w:bidi="ar-LB"/>
        </w:rPr>
        <w:t>العمال</w:t>
      </w:r>
      <w:r>
        <w:rPr>
          <w:rFonts w:eastAsia="Calibri"/>
          <w:rtl/>
          <w:lang w:bidi="ar-LB"/>
        </w:rPr>
        <w:t xml:space="preserve"> </w:t>
      </w:r>
      <w:r w:rsidRPr="00172576">
        <w:rPr>
          <w:rFonts w:eastAsia="Calibri"/>
          <w:rtl/>
          <w:lang w:bidi="ar-LB"/>
        </w:rPr>
        <w:t>المهاجرين</w:t>
      </w:r>
      <w:r>
        <w:rPr>
          <w:rFonts w:eastAsia="Calibri"/>
          <w:rtl/>
          <w:lang w:bidi="ar-LB"/>
        </w:rPr>
        <w:t xml:space="preserve"> </w:t>
      </w:r>
      <w:r w:rsidRPr="00172576">
        <w:rPr>
          <w:rFonts w:eastAsia="Calibri"/>
          <w:rtl/>
          <w:lang w:bidi="ar-LB"/>
        </w:rPr>
        <w:t>وأفراد</w:t>
      </w:r>
      <w:r>
        <w:rPr>
          <w:rFonts w:eastAsia="Calibri"/>
          <w:rtl/>
          <w:lang w:bidi="ar-LB"/>
        </w:rPr>
        <w:t xml:space="preserve"> </w:t>
      </w:r>
      <w:r w:rsidRPr="00172576">
        <w:rPr>
          <w:rFonts w:eastAsia="Calibri"/>
          <w:rtl/>
          <w:lang w:bidi="ar-LB"/>
        </w:rPr>
        <w:t>أُسرهم،</w:t>
      </w:r>
      <w:r>
        <w:rPr>
          <w:rFonts w:eastAsia="Calibri"/>
          <w:rtl/>
          <w:lang w:bidi="ar-LB"/>
        </w:rPr>
        <w:t xml:space="preserve"> </w:t>
      </w:r>
      <w:r w:rsidRPr="00172576">
        <w:rPr>
          <w:rFonts w:eastAsia="Calibri"/>
          <w:rtl/>
          <w:lang w:bidi="ar-LB"/>
        </w:rPr>
        <w:t>على</w:t>
      </w:r>
      <w:r>
        <w:rPr>
          <w:rFonts w:eastAsia="Calibri"/>
          <w:rtl/>
          <w:lang w:bidi="ar-LB"/>
        </w:rPr>
        <w:t xml:space="preserve"> </w:t>
      </w:r>
      <w:r w:rsidRPr="00172576">
        <w:rPr>
          <w:rFonts w:eastAsia="Calibri"/>
          <w:rtl/>
          <w:lang w:bidi="ar-LB"/>
        </w:rPr>
        <w:t>منظمات</w:t>
      </w:r>
      <w:r>
        <w:rPr>
          <w:rFonts w:eastAsia="Calibri"/>
          <w:rtl/>
          <w:lang w:bidi="ar-LB"/>
        </w:rPr>
        <w:t xml:space="preserve"> </w:t>
      </w:r>
      <w:r w:rsidRPr="00172576">
        <w:rPr>
          <w:rFonts w:eastAsia="Calibri"/>
          <w:rtl/>
          <w:lang w:bidi="ar-LB"/>
        </w:rPr>
        <w:t>اصحاب</w:t>
      </w:r>
      <w:r>
        <w:rPr>
          <w:rFonts w:eastAsia="Calibri"/>
          <w:rtl/>
          <w:lang w:bidi="ar-LB"/>
        </w:rPr>
        <w:t xml:space="preserve"> </w:t>
      </w:r>
      <w:r w:rsidRPr="00172576">
        <w:rPr>
          <w:rFonts w:eastAsia="Calibri"/>
          <w:rtl/>
          <w:lang w:bidi="ar-LB"/>
        </w:rPr>
        <w:t>العمل</w:t>
      </w:r>
      <w:r>
        <w:rPr>
          <w:rFonts w:eastAsia="Calibri"/>
          <w:rtl/>
          <w:lang w:bidi="ar-LB"/>
        </w:rPr>
        <w:t xml:space="preserve"> </w:t>
      </w:r>
      <w:r w:rsidRPr="00172576">
        <w:rPr>
          <w:rFonts w:eastAsia="Calibri"/>
          <w:rtl/>
          <w:lang w:bidi="ar-LB"/>
        </w:rPr>
        <w:t>والعمال</w:t>
      </w:r>
      <w:r>
        <w:rPr>
          <w:rFonts w:eastAsia="Calibri"/>
          <w:rtl/>
          <w:lang w:bidi="ar-LB"/>
        </w:rPr>
        <w:t xml:space="preserve"> </w:t>
      </w:r>
      <w:r w:rsidRPr="00172576">
        <w:rPr>
          <w:rFonts w:eastAsia="Calibri"/>
          <w:rtl/>
          <w:lang w:bidi="ar-LB"/>
        </w:rPr>
        <w:t>وعلى</w:t>
      </w:r>
      <w:r>
        <w:rPr>
          <w:rFonts w:eastAsia="Calibri"/>
          <w:rtl/>
          <w:lang w:bidi="ar-LB"/>
        </w:rPr>
        <w:t xml:space="preserve"> </w:t>
      </w:r>
      <w:r w:rsidRPr="00172576">
        <w:rPr>
          <w:rFonts w:eastAsia="Calibri"/>
          <w:rtl/>
          <w:lang w:bidi="ar-LB"/>
        </w:rPr>
        <w:t>المنظمات</w:t>
      </w:r>
      <w:r>
        <w:rPr>
          <w:rFonts w:eastAsia="Calibri"/>
          <w:rtl/>
          <w:lang w:bidi="ar-LB"/>
        </w:rPr>
        <w:t xml:space="preserve"> </w:t>
      </w:r>
      <w:r w:rsidRPr="00172576">
        <w:rPr>
          <w:rFonts w:eastAsia="Calibri"/>
          <w:rtl/>
          <w:lang w:bidi="ar-LB"/>
        </w:rPr>
        <w:t>غير</w:t>
      </w:r>
      <w:r>
        <w:rPr>
          <w:rFonts w:eastAsia="Calibri"/>
          <w:rtl/>
          <w:lang w:bidi="ar-LB"/>
        </w:rPr>
        <w:t xml:space="preserve"> </w:t>
      </w:r>
      <w:r w:rsidRPr="00172576">
        <w:rPr>
          <w:rFonts w:eastAsia="Calibri"/>
          <w:rtl/>
          <w:lang w:bidi="ar-LB"/>
        </w:rPr>
        <w:t>الحكومية</w:t>
      </w:r>
      <w:r>
        <w:rPr>
          <w:rFonts w:eastAsia="Calibri"/>
          <w:rtl/>
          <w:lang w:bidi="ar-LB"/>
        </w:rPr>
        <w:t xml:space="preserve"> </w:t>
      </w:r>
      <w:r w:rsidRPr="00172576">
        <w:rPr>
          <w:rFonts w:eastAsia="Calibri"/>
          <w:rtl/>
          <w:lang w:bidi="ar-LB"/>
        </w:rPr>
        <w:t>الاهلية</w:t>
      </w:r>
      <w:r>
        <w:rPr>
          <w:rFonts w:eastAsia="Calibri"/>
          <w:rtl/>
          <w:lang w:bidi="ar-LB"/>
        </w:rPr>
        <w:t xml:space="preserve"> </w:t>
      </w:r>
      <w:proofErr w:type="spellStart"/>
      <w:r w:rsidRPr="00172576">
        <w:rPr>
          <w:rFonts w:eastAsia="Calibri"/>
          <w:rtl/>
          <w:lang w:bidi="ar-LB"/>
        </w:rPr>
        <w:t>لابداء</w:t>
      </w:r>
      <w:proofErr w:type="spellEnd"/>
      <w:r>
        <w:rPr>
          <w:rFonts w:eastAsia="Calibri"/>
          <w:rtl/>
          <w:lang w:bidi="ar-LB"/>
        </w:rPr>
        <w:t xml:space="preserve"> </w:t>
      </w:r>
      <w:r w:rsidRPr="00172576">
        <w:rPr>
          <w:rFonts w:eastAsia="Calibri"/>
          <w:rtl/>
          <w:lang w:bidi="ar-LB"/>
        </w:rPr>
        <w:t>الرأي</w:t>
      </w:r>
      <w:r>
        <w:rPr>
          <w:rFonts w:eastAsia="Calibri"/>
          <w:rtl/>
        </w:rPr>
        <w:t xml:space="preserve"> </w:t>
      </w:r>
      <w:r w:rsidRPr="00172576">
        <w:rPr>
          <w:rFonts w:eastAsia="Calibri"/>
          <w:rtl/>
          <w:lang w:bidi="ar-LB"/>
        </w:rPr>
        <w:t>فيها.</w:t>
      </w:r>
    </w:p>
    <w:p w:rsidR="00366CB7" w:rsidRPr="002321B0" w:rsidRDefault="00366CB7" w:rsidP="00B220C6">
      <w:pPr>
        <w:pStyle w:val="SingleTxtGA"/>
        <w:keepNext/>
        <w:keepLines/>
        <w:tabs>
          <w:tab w:val="clear" w:pos="2608"/>
          <w:tab w:val="clear" w:pos="3289"/>
          <w:tab w:val="left" w:pos="2835"/>
        </w:tabs>
        <w:spacing w:after="100"/>
        <w:ind w:left="1928"/>
        <w:rPr>
          <w:rFonts w:eastAsia="Calibri"/>
          <w:b/>
          <w:bCs/>
          <w:rtl/>
          <w:lang w:bidi="ar-LB"/>
        </w:rPr>
      </w:pPr>
      <w:r w:rsidRPr="002321B0">
        <w:rPr>
          <w:rFonts w:eastAsia="Calibri"/>
          <w:b/>
          <w:bCs/>
          <w:rtl/>
          <w:lang w:bidi="ar-LB"/>
        </w:rPr>
        <w:lastRenderedPageBreak/>
        <w:t>العقد</w:t>
      </w:r>
      <w:r>
        <w:rPr>
          <w:rFonts w:eastAsia="Calibri"/>
          <w:b/>
          <w:bCs/>
          <w:rtl/>
          <w:lang w:bidi="ar-LB"/>
        </w:rPr>
        <w:t xml:space="preserve"> </w:t>
      </w:r>
      <w:r w:rsidRPr="002321B0">
        <w:rPr>
          <w:rFonts w:eastAsia="Calibri"/>
          <w:b/>
          <w:bCs/>
          <w:rtl/>
          <w:lang w:bidi="ar-LB"/>
        </w:rPr>
        <w:t>الدولي</w:t>
      </w:r>
      <w:r>
        <w:rPr>
          <w:rFonts w:eastAsia="Calibri"/>
          <w:b/>
          <w:bCs/>
          <w:rtl/>
          <w:lang w:bidi="ar-LB"/>
        </w:rPr>
        <w:t xml:space="preserve"> </w:t>
      </w:r>
      <w:r w:rsidRPr="002321B0">
        <w:rPr>
          <w:rFonts w:eastAsia="Calibri"/>
          <w:b/>
          <w:bCs/>
          <w:rtl/>
          <w:lang w:bidi="ar-LB"/>
        </w:rPr>
        <w:t>للمتحدرين</w:t>
      </w:r>
      <w:r>
        <w:rPr>
          <w:rFonts w:eastAsia="Calibri"/>
          <w:b/>
          <w:bCs/>
          <w:rtl/>
          <w:lang w:bidi="ar-LB"/>
        </w:rPr>
        <w:t xml:space="preserve"> </w:t>
      </w:r>
      <w:r w:rsidRPr="002321B0">
        <w:rPr>
          <w:rFonts w:eastAsia="Calibri"/>
          <w:b/>
          <w:bCs/>
          <w:rtl/>
          <w:lang w:bidi="ar-LB"/>
        </w:rPr>
        <w:t>من</w:t>
      </w:r>
      <w:r>
        <w:rPr>
          <w:rFonts w:eastAsia="Calibri"/>
          <w:b/>
          <w:bCs/>
          <w:rtl/>
          <w:lang w:bidi="ar-LB"/>
        </w:rPr>
        <w:t xml:space="preserve"> </w:t>
      </w:r>
      <w:proofErr w:type="gramStart"/>
      <w:r w:rsidRPr="002321B0">
        <w:rPr>
          <w:rFonts w:eastAsia="Calibri"/>
          <w:b/>
          <w:bCs/>
          <w:rtl/>
          <w:lang w:bidi="ar-LB"/>
        </w:rPr>
        <w:t>اصل</w:t>
      </w:r>
      <w:proofErr w:type="gramEnd"/>
      <w:r>
        <w:rPr>
          <w:rFonts w:eastAsia="Calibri"/>
          <w:b/>
          <w:bCs/>
          <w:rtl/>
          <w:lang w:bidi="ar-LB"/>
        </w:rPr>
        <w:t xml:space="preserve"> </w:t>
      </w:r>
      <w:r w:rsidRPr="002321B0">
        <w:rPr>
          <w:rFonts w:eastAsia="Calibri"/>
          <w:b/>
          <w:bCs/>
          <w:rtl/>
          <w:lang w:bidi="ar-LB"/>
        </w:rPr>
        <w:t>افريقي:</w:t>
      </w:r>
      <w:r>
        <w:rPr>
          <w:rFonts w:eastAsia="Calibri"/>
          <w:b/>
          <w:bCs/>
          <w:rtl/>
          <w:lang w:bidi="ar-LB"/>
        </w:rPr>
        <w:t xml:space="preserve"> </w:t>
      </w:r>
    </w:p>
    <w:p w:rsidR="00366CB7" w:rsidRPr="001C0016" w:rsidRDefault="00366CB7" w:rsidP="00B220C6">
      <w:pPr>
        <w:pStyle w:val="SingleTxtGA"/>
        <w:spacing w:after="100"/>
        <w:rPr>
          <w:rFonts w:eastAsia="Calibri"/>
          <w:rtl/>
          <w:lang w:bidi="ar-LB"/>
        </w:rPr>
      </w:pPr>
      <w:r w:rsidRPr="001C0016">
        <w:rPr>
          <w:rFonts w:eastAsia="Calibri"/>
          <w:rtl/>
        </w:rPr>
        <w:t>216-</w:t>
      </w:r>
      <w:r w:rsidRPr="001C0016">
        <w:rPr>
          <w:rFonts w:eastAsia="Calibri"/>
          <w:rtl/>
        </w:rPr>
        <w:tab/>
      </w:r>
      <w:r w:rsidRPr="00172576">
        <w:rPr>
          <w:rFonts w:eastAsia="Calibri"/>
          <w:rtl/>
          <w:lang w:bidi="ar-LB"/>
        </w:rPr>
        <w:t>لم</w:t>
      </w:r>
      <w:r>
        <w:rPr>
          <w:rFonts w:eastAsia="Calibri"/>
          <w:rtl/>
          <w:lang w:bidi="ar-LB"/>
        </w:rPr>
        <w:t xml:space="preserve"> </w:t>
      </w:r>
      <w:r w:rsidRPr="00172576">
        <w:rPr>
          <w:rFonts w:eastAsia="Calibri"/>
          <w:rtl/>
          <w:lang w:bidi="ar-LB"/>
        </w:rPr>
        <w:t>يتخذ</w:t>
      </w:r>
      <w:r>
        <w:rPr>
          <w:rFonts w:eastAsia="Calibri"/>
          <w:rtl/>
          <w:lang w:bidi="ar-LB"/>
        </w:rPr>
        <w:t xml:space="preserve"> </w:t>
      </w:r>
      <w:r w:rsidRPr="00172576">
        <w:rPr>
          <w:rFonts w:eastAsia="Calibri"/>
          <w:rtl/>
          <w:lang w:bidi="ar-LB"/>
        </w:rPr>
        <w:t>لبنان</w:t>
      </w:r>
      <w:r>
        <w:rPr>
          <w:rFonts w:eastAsia="Calibri"/>
          <w:rtl/>
          <w:lang w:bidi="ar-LB"/>
        </w:rPr>
        <w:t xml:space="preserve"> </w:t>
      </w:r>
      <w:r w:rsidRPr="00172576">
        <w:rPr>
          <w:rFonts w:eastAsia="Calibri"/>
          <w:rtl/>
          <w:lang w:bidi="ar-LB"/>
        </w:rPr>
        <w:t>تدابير</w:t>
      </w:r>
      <w:r>
        <w:rPr>
          <w:rFonts w:eastAsia="Calibri"/>
          <w:rtl/>
          <w:lang w:bidi="ar-LB"/>
        </w:rPr>
        <w:t xml:space="preserve"> </w:t>
      </w:r>
      <w:r w:rsidRPr="00172576">
        <w:rPr>
          <w:rFonts w:eastAsia="Calibri"/>
          <w:rtl/>
          <w:lang w:bidi="ar-LB"/>
        </w:rPr>
        <w:t>خاصة</w:t>
      </w:r>
      <w:r>
        <w:rPr>
          <w:rFonts w:eastAsia="Calibri"/>
          <w:rtl/>
          <w:lang w:bidi="ar-LB"/>
        </w:rPr>
        <w:t xml:space="preserve"> </w:t>
      </w:r>
      <w:proofErr w:type="gramStart"/>
      <w:r w:rsidRPr="00172576">
        <w:rPr>
          <w:rFonts w:eastAsia="Calibri"/>
          <w:rtl/>
          <w:lang w:bidi="ar-LB"/>
        </w:rPr>
        <w:t>في</w:t>
      </w:r>
      <w:r>
        <w:rPr>
          <w:rFonts w:eastAsia="Calibri"/>
          <w:rtl/>
          <w:lang w:bidi="ar-LB"/>
        </w:rPr>
        <w:t xml:space="preserve"> </w:t>
      </w:r>
      <w:r w:rsidRPr="00172576">
        <w:rPr>
          <w:rFonts w:eastAsia="Calibri"/>
          <w:rtl/>
          <w:lang w:bidi="ar-LB"/>
        </w:rPr>
        <w:t>ما</w:t>
      </w:r>
      <w:proofErr w:type="gramEnd"/>
      <w:r>
        <w:rPr>
          <w:rFonts w:eastAsia="Calibri"/>
          <w:rtl/>
          <w:lang w:bidi="ar-LB"/>
        </w:rPr>
        <w:t xml:space="preserve"> </w:t>
      </w:r>
      <w:r w:rsidRPr="00172576">
        <w:rPr>
          <w:rFonts w:eastAsia="Calibri"/>
          <w:rtl/>
          <w:lang w:bidi="ar-LB"/>
        </w:rPr>
        <w:t>خص</w:t>
      </w:r>
      <w:r>
        <w:rPr>
          <w:rFonts w:eastAsia="Calibri"/>
          <w:rtl/>
          <w:lang w:bidi="ar-LB"/>
        </w:rPr>
        <w:t xml:space="preserve"> </w:t>
      </w:r>
      <w:r w:rsidRPr="00172576">
        <w:rPr>
          <w:rFonts w:eastAsia="Calibri"/>
          <w:rtl/>
          <w:lang w:bidi="ar-LB"/>
        </w:rPr>
        <w:t>الشعوب</w:t>
      </w:r>
      <w:r>
        <w:rPr>
          <w:rFonts w:eastAsia="Calibri"/>
          <w:rtl/>
          <w:lang w:bidi="ar-LB"/>
        </w:rPr>
        <w:t xml:space="preserve"> </w:t>
      </w:r>
      <w:r w:rsidRPr="00172576">
        <w:rPr>
          <w:rFonts w:eastAsia="Calibri"/>
          <w:rtl/>
          <w:lang w:bidi="ar-LB"/>
        </w:rPr>
        <w:t>المتحدرة</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أصل</w:t>
      </w:r>
      <w:r>
        <w:rPr>
          <w:rFonts w:eastAsia="Calibri"/>
          <w:rtl/>
          <w:lang w:bidi="ar-LB"/>
        </w:rPr>
        <w:t xml:space="preserve"> </w:t>
      </w:r>
      <w:r w:rsidRPr="00172576">
        <w:rPr>
          <w:rFonts w:eastAsia="Calibri"/>
          <w:rtl/>
          <w:lang w:bidi="ar-LB"/>
        </w:rPr>
        <w:t>إفريقي،</w:t>
      </w:r>
      <w:r>
        <w:rPr>
          <w:rFonts w:eastAsia="Calibri"/>
          <w:rtl/>
          <w:lang w:bidi="ar-LB"/>
        </w:rPr>
        <w:t xml:space="preserve"> </w:t>
      </w:r>
      <w:r w:rsidRPr="00172576">
        <w:rPr>
          <w:rFonts w:eastAsia="Calibri"/>
          <w:rtl/>
          <w:lang w:bidi="ar-LB"/>
        </w:rPr>
        <w:t>إلا</w:t>
      </w:r>
      <w:r>
        <w:rPr>
          <w:rFonts w:eastAsia="Calibri"/>
          <w:rtl/>
          <w:lang w:bidi="ar-LB"/>
        </w:rPr>
        <w:t xml:space="preserve"> </w:t>
      </w:r>
      <w:r w:rsidRPr="00172576">
        <w:rPr>
          <w:rFonts w:eastAsia="Calibri"/>
          <w:rtl/>
          <w:lang w:bidi="ar-LB"/>
        </w:rPr>
        <w:t>أن</w:t>
      </w:r>
      <w:r>
        <w:rPr>
          <w:rFonts w:eastAsia="Calibri"/>
          <w:rtl/>
          <w:lang w:bidi="ar-LB"/>
        </w:rPr>
        <w:t xml:space="preserve"> </w:t>
      </w:r>
      <w:r w:rsidRPr="00172576">
        <w:rPr>
          <w:rFonts w:eastAsia="Calibri"/>
          <w:rtl/>
          <w:lang w:bidi="ar-LB"/>
        </w:rPr>
        <w:t>الحكومة</w:t>
      </w:r>
      <w:r>
        <w:rPr>
          <w:rFonts w:eastAsia="Calibri"/>
          <w:rtl/>
          <w:lang w:bidi="ar-LB"/>
        </w:rPr>
        <w:t xml:space="preserve"> </w:t>
      </w:r>
      <w:r w:rsidRPr="00172576">
        <w:rPr>
          <w:rFonts w:eastAsia="Calibri"/>
          <w:rtl/>
          <w:lang w:bidi="ar-LB"/>
        </w:rPr>
        <w:t>اللبنانية</w:t>
      </w:r>
      <w:r>
        <w:rPr>
          <w:rFonts w:eastAsia="Calibri"/>
          <w:rtl/>
          <w:lang w:bidi="ar-LB"/>
        </w:rPr>
        <w:t xml:space="preserve"> </w:t>
      </w:r>
      <w:r w:rsidRPr="00172576">
        <w:rPr>
          <w:rFonts w:eastAsia="Calibri"/>
          <w:rtl/>
          <w:lang w:bidi="ar-LB"/>
        </w:rPr>
        <w:t>قامت</w:t>
      </w:r>
      <w:r>
        <w:rPr>
          <w:rFonts w:eastAsia="Calibri"/>
          <w:rtl/>
          <w:lang w:bidi="ar-LB"/>
        </w:rPr>
        <w:t xml:space="preserve"> </w:t>
      </w:r>
      <w:r w:rsidRPr="00172576">
        <w:rPr>
          <w:rFonts w:eastAsia="Calibri"/>
          <w:rtl/>
          <w:lang w:bidi="ar-LB"/>
        </w:rPr>
        <w:t>مؤخراً</w:t>
      </w:r>
      <w:r>
        <w:rPr>
          <w:rFonts w:eastAsia="Calibri"/>
          <w:rtl/>
          <w:lang w:bidi="ar-LB"/>
        </w:rPr>
        <w:t xml:space="preserve"> </w:t>
      </w:r>
      <w:r w:rsidRPr="00172576">
        <w:rPr>
          <w:rFonts w:eastAsia="Calibri"/>
          <w:rtl/>
          <w:lang w:bidi="ar-LB"/>
        </w:rPr>
        <w:t>بإقرار</w:t>
      </w:r>
      <w:r>
        <w:rPr>
          <w:rFonts w:eastAsia="Calibri"/>
          <w:rtl/>
          <w:lang w:bidi="ar-LB"/>
        </w:rPr>
        <w:t xml:space="preserve"> </w:t>
      </w:r>
      <w:proofErr w:type="spellStart"/>
      <w:r w:rsidRPr="00172576">
        <w:rPr>
          <w:rFonts w:eastAsia="Calibri"/>
          <w:rtl/>
          <w:lang w:bidi="ar-LB"/>
        </w:rPr>
        <w:t>الإستراتيجية</w:t>
      </w:r>
      <w:proofErr w:type="spellEnd"/>
      <w:r>
        <w:rPr>
          <w:rFonts w:eastAsia="Calibri"/>
          <w:rtl/>
          <w:lang w:bidi="ar-LB"/>
        </w:rPr>
        <w:t xml:space="preserve"> </w:t>
      </w:r>
      <w:r w:rsidRPr="00172576">
        <w:rPr>
          <w:rFonts w:eastAsia="Calibri"/>
          <w:rtl/>
          <w:lang w:bidi="ar-LB"/>
        </w:rPr>
        <w:t>الوطنية</w:t>
      </w:r>
      <w:r>
        <w:rPr>
          <w:rFonts w:eastAsia="Calibri"/>
          <w:rtl/>
          <w:lang w:bidi="ar-LB"/>
        </w:rPr>
        <w:t xml:space="preserve"> </w:t>
      </w:r>
      <w:r w:rsidRPr="00172576">
        <w:rPr>
          <w:rFonts w:eastAsia="Calibri"/>
          <w:rtl/>
          <w:lang w:bidi="ar-LB"/>
        </w:rPr>
        <w:t>لمنع</w:t>
      </w:r>
      <w:r>
        <w:rPr>
          <w:rFonts w:eastAsia="Calibri"/>
          <w:rtl/>
          <w:lang w:bidi="ar-LB"/>
        </w:rPr>
        <w:t xml:space="preserve"> </w:t>
      </w:r>
      <w:r w:rsidRPr="00172576">
        <w:rPr>
          <w:rFonts w:eastAsia="Calibri"/>
          <w:rtl/>
          <w:lang w:bidi="ar-LB"/>
        </w:rPr>
        <w:t>التطرف</w:t>
      </w:r>
      <w:r>
        <w:rPr>
          <w:rFonts w:eastAsia="Calibri"/>
          <w:rtl/>
          <w:lang w:bidi="ar-LB"/>
        </w:rPr>
        <w:t xml:space="preserve"> </w:t>
      </w:r>
      <w:r w:rsidRPr="00172576">
        <w:rPr>
          <w:rFonts w:eastAsia="Calibri"/>
          <w:rtl/>
          <w:lang w:bidi="ar-LB"/>
        </w:rPr>
        <w:t>العنيف</w:t>
      </w:r>
      <w:r>
        <w:rPr>
          <w:rFonts w:eastAsia="Calibri"/>
          <w:rtl/>
          <w:lang w:bidi="ar-LB"/>
        </w:rPr>
        <w:t xml:space="preserve"> </w:t>
      </w:r>
      <w:r w:rsidRPr="00172576">
        <w:rPr>
          <w:rFonts w:eastAsia="Calibri"/>
          <w:rtl/>
          <w:lang w:bidi="ar-LB"/>
        </w:rPr>
        <w:t>التي</w:t>
      </w:r>
      <w:r>
        <w:rPr>
          <w:rFonts w:eastAsia="Calibri"/>
          <w:rtl/>
          <w:lang w:bidi="ar-LB"/>
        </w:rPr>
        <w:t xml:space="preserve"> </w:t>
      </w:r>
      <w:r w:rsidRPr="00172576">
        <w:rPr>
          <w:rFonts w:eastAsia="Calibri"/>
          <w:rtl/>
          <w:lang w:bidi="ar-LB"/>
        </w:rPr>
        <w:t>شاركت</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إعدادها</w:t>
      </w:r>
      <w:r>
        <w:rPr>
          <w:rFonts w:eastAsia="Calibri"/>
          <w:rtl/>
          <w:lang w:bidi="ar-LB"/>
        </w:rPr>
        <w:t xml:space="preserve"> </w:t>
      </w:r>
      <w:r w:rsidRPr="00172576">
        <w:rPr>
          <w:rFonts w:eastAsia="Calibri"/>
          <w:rtl/>
          <w:lang w:bidi="ar-LB"/>
        </w:rPr>
        <w:t>مختلف</w:t>
      </w:r>
      <w:r>
        <w:rPr>
          <w:rFonts w:eastAsia="Calibri"/>
          <w:rtl/>
          <w:lang w:bidi="ar-LB"/>
        </w:rPr>
        <w:t xml:space="preserve"> </w:t>
      </w:r>
      <w:r w:rsidRPr="00172576">
        <w:rPr>
          <w:rFonts w:eastAsia="Calibri"/>
          <w:rtl/>
          <w:lang w:bidi="ar-LB"/>
        </w:rPr>
        <w:t>الوزارات</w:t>
      </w:r>
      <w:r>
        <w:rPr>
          <w:rFonts w:eastAsia="Calibri"/>
          <w:rtl/>
          <w:lang w:bidi="ar-LB"/>
        </w:rPr>
        <w:t xml:space="preserve"> </w:t>
      </w:r>
      <w:r w:rsidRPr="00172576">
        <w:rPr>
          <w:rFonts w:eastAsia="Calibri"/>
          <w:rtl/>
          <w:lang w:bidi="ar-LB"/>
        </w:rPr>
        <w:t>والمكونات</w:t>
      </w:r>
      <w:r>
        <w:rPr>
          <w:rFonts w:eastAsia="Calibri"/>
          <w:rtl/>
          <w:lang w:bidi="ar-LB"/>
        </w:rPr>
        <w:t xml:space="preserve"> </w:t>
      </w:r>
      <w:r w:rsidRPr="00172576">
        <w:rPr>
          <w:rFonts w:eastAsia="Calibri"/>
          <w:rtl/>
          <w:lang w:bidi="ar-LB"/>
        </w:rPr>
        <w:t>المجتمعية</w:t>
      </w:r>
      <w:r>
        <w:rPr>
          <w:rFonts w:eastAsia="Calibri"/>
          <w:rtl/>
          <w:lang w:bidi="ar-LB"/>
        </w:rPr>
        <w:t xml:space="preserve"> </w:t>
      </w:r>
      <w:r w:rsidRPr="00172576">
        <w:rPr>
          <w:rFonts w:eastAsia="Calibri"/>
          <w:rtl/>
          <w:lang w:bidi="ar-LB"/>
        </w:rPr>
        <w:t>والتي</w:t>
      </w:r>
      <w:r>
        <w:rPr>
          <w:rFonts w:eastAsia="Calibri"/>
          <w:rtl/>
          <w:lang w:bidi="ar-LB"/>
        </w:rPr>
        <w:t xml:space="preserve"> </w:t>
      </w:r>
      <w:r w:rsidRPr="00172576">
        <w:rPr>
          <w:rFonts w:eastAsia="Calibri"/>
          <w:rtl/>
          <w:lang w:bidi="ar-LB"/>
        </w:rPr>
        <w:t>انبثقت</w:t>
      </w:r>
      <w:r>
        <w:rPr>
          <w:rFonts w:eastAsia="Calibri"/>
          <w:rtl/>
          <w:lang w:bidi="ar-LB"/>
        </w:rPr>
        <w:t xml:space="preserve"> </w:t>
      </w:r>
      <w:r w:rsidRPr="00172576">
        <w:rPr>
          <w:rFonts w:eastAsia="Calibri"/>
          <w:rtl/>
          <w:lang w:bidi="ar-LB"/>
        </w:rPr>
        <w:t>عنها</w:t>
      </w:r>
      <w:r>
        <w:rPr>
          <w:rFonts w:eastAsia="Calibri"/>
          <w:rtl/>
          <w:lang w:bidi="ar-LB"/>
        </w:rPr>
        <w:t xml:space="preserve"> </w:t>
      </w:r>
      <w:r w:rsidRPr="00172576">
        <w:rPr>
          <w:rFonts w:eastAsia="Calibri"/>
          <w:rtl/>
          <w:lang w:bidi="ar-LB"/>
        </w:rPr>
        <w:t>لجنة</w:t>
      </w:r>
      <w:r>
        <w:rPr>
          <w:rFonts w:eastAsia="Calibri"/>
          <w:rtl/>
          <w:lang w:bidi="ar-LB"/>
        </w:rPr>
        <w:t xml:space="preserve"> </w:t>
      </w:r>
      <w:r w:rsidRPr="00172576">
        <w:rPr>
          <w:rFonts w:eastAsia="Calibri"/>
          <w:rtl/>
          <w:lang w:bidi="ar-LB"/>
        </w:rPr>
        <w:t>لمتابعة</w:t>
      </w:r>
      <w:r>
        <w:rPr>
          <w:rFonts w:eastAsia="Calibri"/>
          <w:rtl/>
          <w:lang w:bidi="ar-LB"/>
        </w:rPr>
        <w:t xml:space="preserve"> </w:t>
      </w:r>
      <w:r w:rsidRPr="00172576">
        <w:rPr>
          <w:rFonts w:eastAsia="Calibri"/>
          <w:rtl/>
          <w:lang w:bidi="ar-LB"/>
        </w:rPr>
        <w:t>تنفيذها.</w:t>
      </w:r>
      <w:r>
        <w:rPr>
          <w:rFonts w:eastAsia="Calibri"/>
          <w:rtl/>
          <w:lang w:bidi="ar-LB"/>
        </w:rPr>
        <w:t xml:space="preserve"> </w:t>
      </w:r>
      <w:r w:rsidRPr="00172576">
        <w:rPr>
          <w:rFonts w:eastAsia="Calibri"/>
          <w:rtl/>
          <w:lang w:bidi="ar-LB"/>
        </w:rPr>
        <w:t>وتتضمن</w:t>
      </w:r>
      <w:r>
        <w:rPr>
          <w:rFonts w:eastAsia="Calibri"/>
          <w:rtl/>
          <w:lang w:bidi="ar-LB"/>
        </w:rPr>
        <w:t xml:space="preserve"> </w:t>
      </w:r>
      <w:proofErr w:type="spellStart"/>
      <w:r w:rsidRPr="00172576">
        <w:rPr>
          <w:rFonts w:eastAsia="Calibri"/>
          <w:rtl/>
          <w:lang w:bidi="ar-LB"/>
        </w:rPr>
        <w:t>الإستراتيجية</w:t>
      </w:r>
      <w:proofErr w:type="spellEnd"/>
      <w:r>
        <w:rPr>
          <w:rFonts w:eastAsia="Calibri"/>
          <w:rtl/>
          <w:lang w:bidi="ar-LB"/>
        </w:rPr>
        <w:t xml:space="preserve"> </w:t>
      </w:r>
      <w:r w:rsidRPr="00172576">
        <w:rPr>
          <w:rFonts w:eastAsia="Calibri"/>
          <w:rtl/>
          <w:lang w:bidi="ar-LB"/>
        </w:rPr>
        <w:t>المذكورة</w:t>
      </w:r>
      <w:r>
        <w:rPr>
          <w:rFonts w:eastAsia="Calibri"/>
          <w:rtl/>
          <w:lang w:bidi="ar-LB"/>
        </w:rPr>
        <w:t xml:space="preserve"> </w:t>
      </w:r>
      <w:r w:rsidRPr="00172576">
        <w:rPr>
          <w:rFonts w:eastAsia="Calibri"/>
          <w:rtl/>
          <w:lang w:bidi="ar-LB"/>
        </w:rPr>
        <w:t>مجموعة</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الأهداف</w:t>
      </w:r>
      <w:r>
        <w:rPr>
          <w:rFonts w:eastAsia="Calibri"/>
          <w:rtl/>
          <w:lang w:bidi="ar-LB"/>
        </w:rPr>
        <w:t xml:space="preserve"> </w:t>
      </w:r>
      <w:r w:rsidRPr="00172576">
        <w:rPr>
          <w:rFonts w:eastAsia="Calibri"/>
          <w:rtl/>
          <w:lang w:bidi="ar-LB"/>
        </w:rPr>
        <w:t>الوطنية</w:t>
      </w:r>
      <w:r>
        <w:rPr>
          <w:rFonts w:eastAsia="Calibri"/>
          <w:rtl/>
          <w:lang w:bidi="ar-LB"/>
        </w:rPr>
        <w:t xml:space="preserve"> </w:t>
      </w:r>
      <w:proofErr w:type="spellStart"/>
      <w:r w:rsidRPr="00172576">
        <w:rPr>
          <w:rFonts w:eastAsia="Calibri"/>
          <w:rtl/>
          <w:lang w:bidi="ar-LB"/>
        </w:rPr>
        <w:t>الإستراتيجية</w:t>
      </w:r>
      <w:proofErr w:type="spellEnd"/>
      <w:r>
        <w:rPr>
          <w:rFonts w:eastAsia="Calibri"/>
          <w:rtl/>
          <w:lang w:bidi="ar-LB"/>
        </w:rPr>
        <w:t xml:space="preserve"> </w:t>
      </w:r>
      <w:r w:rsidRPr="00172576">
        <w:rPr>
          <w:rFonts w:eastAsia="Calibri"/>
          <w:rtl/>
          <w:lang w:bidi="ar-LB"/>
        </w:rPr>
        <w:t>ومن</w:t>
      </w:r>
      <w:r>
        <w:rPr>
          <w:rFonts w:eastAsia="Calibri"/>
          <w:rtl/>
          <w:lang w:bidi="ar-LB"/>
        </w:rPr>
        <w:t xml:space="preserve"> </w:t>
      </w:r>
      <w:r w:rsidRPr="00172576">
        <w:rPr>
          <w:rFonts w:eastAsia="Calibri"/>
          <w:rtl/>
          <w:lang w:bidi="ar-LB"/>
        </w:rPr>
        <w:t>ضمنها</w:t>
      </w:r>
      <w:r>
        <w:rPr>
          <w:rFonts w:eastAsia="Calibri"/>
          <w:rtl/>
          <w:lang w:bidi="ar-LB"/>
        </w:rPr>
        <w:t xml:space="preserve"> </w:t>
      </w:r>
      <w:r w:rsidRPr="00172576">
        <w:rPr>
          <w:rFonts w:eastAsia="Calibri"/>
          <w:rtl/>
          <w:lang w:bidi="ar-LB"/>
        </w:rPr>
        <w:t>الهدف</w:t>
      </w:r>
      <w:r>
        <w:rPr>
          <w:rFonts w:eastAsia="Calibri"/>
          <w:rtl/>
          <w:lang w:bidi="ar-LB"/>
        </w:rPr>
        <w:t xml:space="preserve"> </w:t>
      </w:r>
      <w:r w:rsidRPr="00172576">
        <w:rPr>
          <w:rFonts w:eastAsia="Calibri"/>
          <w:rtl/>
          <w:lang w:bidi="ar-LB"/>
        </w:rPr>
        <w:t>الثاني</w:t>
      </w:r>
      <w:r>
        <w:rPr>
          <w:rFonts w:eastAsia="Calibri"/>
          <w:rtl/>
          <w:lang w:bidi="ar-LB"/>
        </w:rPr>
        <w:t xml:space="preserve"> </w:t>
      </w:r>
      <w:r w:rsidRPr="00172576">
        <w:rPr>
          <w:rFonts w:eastAsia="Calibri"/>
          <w:rtl/>
          <w:lang w:bidi="ar-LB"/>
        </w:rPr>
        <w:t>الرامي</w:t>
      </w:r>
      <w:r>
        <w:rPr>
          <w:rFonts w:eastAsia="Calibri"/>
          <w:rtl/>
          <w:lang w:bidi="ar-LB"/>
        </w:rPr>
        <w:t xml:space="preserve"> </w:t>
      </w:r>
      <w:r w:rsidRPr="00172576">
        <w:rPr>
          <w:rFonts w:eastAsia="Calibri"/>
          <w:rtl/>
          <w:lang w:bidi="ar-LB"/>
        </w:rPr>
        <w:t>إلى</w:t>
      </w:r>
      <w:r>
        <w:rPr>
          <w:rFonts w:eastAsia="Calibri"/>
          <w:rtl/>
          <w:lang w:bidi="ar-LB"/>
        </w:rPr>
        <w:t xml:space="preserve"> </w:t>
      </w:r>
      <w:r w:rsidRPr="00172576">
        <w:rPr>
          <w:rFonts w:eastAsia="Calibri"/>
          <w:rtl/>
          <w:lang w:bidi="ar-LB"/>
        </w:rPr>
        <w:t>عدم</w:t>
      </w:r>
      <w:r>
        <w:rPr>
          <w:rFonts w:eastAsia="Calibri"/>
          <w:rtl/>
          <w:lang w:bidi="ar-LB"/>
        </w:rPr>
        <w:t xml:space="preserve"> </w:t>
      </w:r>
      <w:r w:rsidRPr="00172576">
        <w:rPr>
          <w:rFonts w:eastAsia="Calibri"/>
          <w:rtl/>
          <w:lang w:bidi="ar-LB"/>
        </w:rPr>
        <w:t>تنميط</w:t>
      </w:r>
      <w:r>
        <w:rPr>
          <w:rFonts w:eastAsia="Calibri"/>
          <w:rtl/>
          <w:lang w:bidi="ar-LB"/>
        </w:rPr>
        <w:t xml:space="preserve"> </w:t>
      </w:r>
      <w:r w:rsidRPr="00172576">
        <w:rPr>
          <w:rFonts w:eastAsia="Calibri"/>
          <w:rtl/>
          <w:lang w:bidi="ar-LB"/>
        </w:rPr>
        <w:t>أي</w:t>
      </w:r>
      <w:r>
        <w:rPr>
          <w:rFonts w:eastAsia="Calibri"/>
          <w:rtl/>
          <w:lang w:bidi="ar-LB"/>
        </w:rPr>
        <w:t xml:space="preserve"> </w:t>
      </w:r>
      <w:r w:rsidRPr="00172576">
        <w:rPr>
          <w:rFonts w:eastAsia="Calibri"/>
          <w:rtl/>
          <w:lang w:bidi="ar-LB"/>
        </w:rPr>
        <w:t>فئة</w:t>
      </w:r>
      <w:r>
        <w:rPr>
          <w:rFonts w:eastAsia="Calibri"/>
          <w:rtl/>
          <w:lang w:bidi="ar-LB"/>
        </w:rPr>
        <w:t xml:space="preserve"> </w:t>
      </w:r>
      <w:r w:rsidRPr="00172576">
        <w:rPr>
          <w:rFonts w:eastAsia="Calibri"/>
          <w:rtl/>
          <w:lang w:bidi="ar-LB"/>
        </w:rPr>
        <w:t>أو</w:t>
      </w:r>
      <w:r>
        <w:rPr>
          <w:rFonts w:eastAsia="Calibri"/>
          <w:rtl/>
          <w:lang w:bidi="ar-LB"/>
        </w:rPr>
        <w:t xml:space="preserve"> </w:t>
      </w:r>
      <w:r w:rsidRPr="00172576">
        <w:rPr>
          <w:rFonts w:eastAsia="Calibri"/>
          <w:rtl/>
          <w:lang w:bidi="ar-LB"/>
        </w:rPr>
        <w:t>جماعة</w:t>
      </w:r>
      <w:r>
        <w:rPr>
          <w:rFonts w:eastAsia="Calibri"/>
          <w:rtl/>
          <w:lang w:bidi="ar-LB"/>
        </w:rPr>
        <w:t xml:space="preserve"> </w:t>
      </w:r>
      <w:r w:rsidRPr="00172576">
        <w:rPr>
          <w:rFonts w:eastAsia="Calibri"/>
          <w:rtl/>
          <w:lang w:bidi="ar-LB"/>
        </w:rPr>
        <w:t>أو</w:t>
      </w:r>
      <w:r>
        <w:rPr>
          <w:rFonts w:eastAsia="Calibri"/>
          <w:rtl/>
          <w:lang w:bidi="ar-LB"/>
        </w:rPr>
        <w:t xml:space="preserve"> </w:t>
      </w:r>
      <w:r w:rsidRPr="00172576">
        <w:rPr>
          <w:rFonts w:eastAsia="Calibri"/>
          <w:rtl/>
          <w:lang w:bidi="ar-LB"/>
        </w:rPr>
        <w:t>منطقة</w:t>
      </w:r>
      <w:r>
        <w:rPr>
          <w:rFonts w:eastAsia="Calibri"/>
          <w:rtl/>
          <w:lang w:bidi="ar-LB"/>
        </w:rPr>
        <w:t xml:space="preserve"> </w:t>
      </w:r>
      <w:r w:rsidRPr="00172576">
        <w:rPr>
          <w:rFonts w:eastAsia="Calibri"/>
          <w:rtl/>
          <w:lang w:bidi="ar-LB"/>
        </w:rPr>
        <w:t>أو</w:t>
      </w:r>
      <w:r>
        <w:rPr>
          <w:rFonts w:eastAsia="Calibri"/>
          <w:rtl/>
          <w:lang w:bidi="ar-LB"/>
        </w:rPr>
        <w:t xml:space="preserve"> </w:t>
      </w:r>
      <w:r w:rsidRPr="00172576">
        <w:rPr>
          <w:rFonts w:eastAsia="Calibri"/>
          <w:rtl/>
          <w:lang w:bidi="ar-LB"/>
        </w:rPr>
        <w:t>معتقد</w:t>
      </w:r>
      <w:r>
        <w:rPr>
          <w:rFonts w:eastAsia="Calibri"/>
          <w:rtl/>
          <w:lang w:bidi="ar-LB"/>
        </w:rPr>
        <w:t xml:space="preserve"> </w:t>
      </w:r>
      <w:r w:rsidRPr="00172576">
        <w:rPr>
          <w:rFonts w:eastAsia="Calibri"/>
          <w:rtl/>
          <w:lang w:bidi="ar-LB"/>
        </w:rPr>
        <w:t>بعينه،</w:t>
      </w:r>
      <w:r>
        <w:rPr>
          <w:rFonts w:eastAsia="Calibri"/>
          <w:rtl/>
          <w:lang w:bidi="ar-LB"/>
        </w:rPr>
        <w:t xml:space="preserve"> </w:t>
      </w:r>
      <w:r w:rsidRPr="00172576">
        <w:rPr>
          <w:rFonts w:eastAsia="Calibri"/>
          <w:rtl/>
          <w:lang w:bidi="ar-LB"/>
        </w:rPr>
        <w:t>وهذا</w:t>
      </w:r>
      <w:r>
        <w:rPr>
          <w:rFonts w:eastAsia="Calibri"/>
          <w:rtl/>
          <w:lang w:bidi="ar-LB"/>
        </w:rPr>
        <w:t xml:space="preserve"> </w:t>
      </w:r>
      <w:r w:rsidRPr="00172576">
        <w:rPr>
          <w:rFonts w:eastAsia="Calibri"/>
          <w:rtl/>
          <w:lang w:bidi="ar-LB"/>
        </w:rPr>
        <w:t>الهدف</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شأنه</w:t>
      </w:r>
      <w:r>
        <w:rPr>
          <w:rFonts w:eastAsia="Calibri"/>
          <w:rtl/>
          <w:lang w:bidi="ar-LB"/>
        </w:rPr>
        <w:t xml:space="preserve"> </w:t>
      </w:r>
      <w:r w:rsidRPr="00172576">
        <w:rPr>
          <w:rFonts w:eastAsia="Calibri"/>
          <w:rtl/>
          <w:lang w:bidi="ar-LB"/>
        </w:rPr>
        <w:t>أن</w:t>
      </w:r>
      <w:r>
        <w:rPr>
          <w:rFonts w:eastAsia="Calibri"/>
          <w:rtl/>
          <w:lang w:bidi="ar-LB"/>
        </w:rPr>
        <w:t xml:space="preserve"> </w:t>
      </w:r>
      <w:r w:rsidRPr="00172576">
        <w:rPr>
          <w:rFonts w:eastAsia="Calibri"/>
          <w:rtl/>
          <w:lang w:bidi="ar-LB"/>
        </w:rPr>
        <w:t>يشمل</w:t>
      </w:r>
      <w:r>
        <w:rPr>
          <w:rFonts w:eastAsia="Calibri"/>
          <w:rtl/>
          <w:lang w:bidi="ar-LB"/>
        </w:rPr>
        <w:t xml:space="preserve"> </w:t>
      </w:r>
      <w:r w:rsidRPr="00172576">
        <w:rPr>
          <w:rFonts w:eastAsia="Calibri"/>
          <w:rtl/>
          <w:lang w:bidi="ar-LB"/>
        </w:rPr>
        <w:t>جميع</w:t>
      </w:r>
      <w:r>
        <w:rPr>
          <w:rFonts w:eastAsia="Calibri"/>
          <w:rtl/>
          <w:lang w:bidi="ar-LB"/>
        </w:rPr>
        <w:t xml:space="preserve"> </w:t>
      </w:r>
      <w:r w:rsidRPr="00172576">
        <w:rPr>
          <w:rFonts w:eastAsia="Calibri"/>
          <w:rtl/>
          <w:lang w:bidi="ar-LB"/>
        </w:rPr>
        <w:t>الشعوب</w:t>
      </w:r>
      <w:r>
        <w:rPr>
          <w:rFonts w:eastAsia="Calibri"/>
          <w:rtl/>
          <w:lang w:bidi="ar-LB"/>
        </w:rPr>
        <w:t xml:space="preserve"> </w:t>
      </w:r>
      <w:r w:rsidRPr="00172576">
        <w:rPr>
          <w:rFonts w:eastAsia="Calibri"/>
          <w:rtl/>
          <w:lang w:bidi="ar-LB"/>
        </w:rPr>
        <w:t>الأجنبية</w:t>
      </w:r>
      <w:r>
        <w:rPr>
          <w:rFonts w:eastAsia="Calibri"/>
          <w:rtl/>
          <w:lang w:bidi="ar-LB"/>
        </w:rPr>
        <w:t xml:space="preserve"> </w:t>
      </w:r>
      <w:r w:rsidRPr="00172576">
        <w:rPr>
          <w:rFonts w:eastAsia="Calibri"/>
          <w:rtl/>
          <w:lang w:bidi="ar-LB"/>
        </w:rPr>
        <w:t>سواء</w:t>
      </w:r>
      <w:r>
        <w:rPr>
          <w:rFonts w:eastAsia="Calibri"/>
          <w:rtl/>
          <w:lang w:bidi="ar-LB"/>
        </w:rPr>
        <w:t xml:space="preserve"> </w:t>
      </w:r>
      <w:r w:rsidRPr="00172576">
        <w:rPr>
          <w:rFonts w:eastAsia="Calibri"/>
          <w:rtl/>
          <w:lang w:bidi="ar-LB"/>
        </w:rPr>
        <w:t>أكانت</w:t>
      </w:r>
      <w:r>
        <w:rPr>
          <w:rFonts w:eastAsia="Calibri"/>
          <w:rtl/>
          <w:lang w:bidi="ar-LB"/>
        </w:rPr>
        <w:t xml:space="preserve"> </w:t>
      </w:r>
      <w:r w:rsidRPr="00172576">
        <w:rPr>
          <w:rFonts w:eastAsia="Calibri"/>
          <w:rtl/>
          <w:lang w:bidi="ar-LB"/>
        </w:rPr>
        <w:t>متحدرة</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أصول</w:t>
      </w:r>
      <w:r>
        <w:rPr>
          <w:rFonts w:eastAsia="Calibri"/>
          <w:rtl/>
          <w:lang w:bidi="ar-LB"/>
        </w:rPr>
        <w:t xml:space="preserve"> </w:t>
      </w:r>
      <w:r w:rsidRPr="00172576">
        <w:rPr>
          <w:rFonts w:eastAsia="Calibri"/>
          <w:rtl/>
          <w:lang w:bidi="ar-LB"/>
        </w:rPr>
        <w:t>إفريقية</w:t>
      </w:r>
      <w:r>
        <w:rPr>
          <w:rFonts w:eastAsia="Calibri"/>
          <w:rtl/>
          <w:lang w:bidi="ar-LB"/>
        </w:rPr>
        <w:t xml:space="preserve"> </w:t>
      </w:r>
      <w:r w:rsidRPr="00172576">
        <w:rPr>
          <w:rFonts w:eastAsia="Calibri"/>
          <w:rtl/>
          <w:lang w:bidi="ar-LB"/>
        </w:rPr>
        <w:t>أو</w:t>
      </w:r>
      <w:r>
        <w:rPr>
          <w:rFonts w:eastAsia="Calibri"/>
          <w:rtl/>
          <w:lang w:bidi="ar-LB"/>
        </w:rPr>
        <w:t xml:space="preserve"> </w:t>
      </w:r>
      <w:r w:rsidRPr="00172576">
        <w:rPr>
          <w:rFonts w:eastAsia="Calibri"/>
          <w:rtl/>
          <w:lang w:bidi="ar-LB"/>
        </w:rPr>
        <w:t>سواها</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الأصول</w:t>
      </w:r>
      <w:r>
        <w:rPr>
          <w:rFonts w:eastAsia="Calibri"/>
          <w:rtl/>
          <w:lang w:bidi="ar-LB"/>
        </w:rPr>
        <w:t xml:space="preserve"> </w:t>
      </w:r>
      <w:r w:rsidRPr="00172576">
        <w:rPr>
          <w:rFonts w:eastAsia="Calibri"/>
          <w:rtl/>
          <w:lang w:bidi="ar-LB"/>
        </w:rPr>
        <w:t>الأخرى</w:t>
      </w:r>
      <w:r>
        <w:rPr>
          <w:rFonts w:eastAsia="Calibri"/>
          <w:rtl/>
          <w:lang w:bidi="ar-LB"/>
        </w:rPr>
        <w:t xml:space="preserve"> </w:t>
      </w:r>
      <w:r w:rsidRPr="00172576">
        <w:rPr>
          <w:rFonts w:eastAsia="Calibri"/>
          <w:rtl/>
          <w:lang w:bidi="ar-LB"/>
        </w:rPr>
        <w:t>التي</w:t>
      </w:r>
      <w:r>
        <w:rPr>
          <w:rFonts w:eastAsia="Calibri"/>
          <w:rtl/>
          <w:lang w:bidi="ar-LB"/>
        </w:rPr>
        <w:t xml:space="preserve"> </w:t>
      </w:r>
      <w:r w:rsidRPr="00172576">
        <w:rPr>
          <w:rFonts w:eastAsia="Calibri"/>
          <w:rtl/>
          <w:lang w:bidi="ar-LB"/>
        </w:rPr>
        <w:t>قد</w:t>
      </w:r>
      <w:r>
        <w:rPr>
          <w:rFonts w:eastAsia="Calibri"/>
          <w:rtl/>
          <w:lang w:bidi="ar-LB"/>
        </w:rPr>
        <w:t xml:space="preserve"> </w:t>
      </w:r>
      <w:r w:rsidRPr="00172576">
        <w:rPr>
          <w:rFonts w:eastAsia="Calibri"/>
          <w:rtl/>
          <w:lang w:bidi="ar-LB"/>
        </w:rPr>
        <w:t>تتعرض</w:t>
      </w:r>
      <w:r>
        <w:rPr>
          <w:rFonts w:eastAsia="Calibri"/>
          <w:rtl/>
          <w:lang w:bidi="ar-LB"/>
        </w:rPr>
        <w:t xml:space="preserve"> </w:t>
      </w:r>
      <w:r w:rsidRPr="00172576">
        <w:rPr>
          <w:rFonts w:eastAsia="Calibri"/>
          <w:rtl/>
          <w:lang w:bidi="ar-LB"/>
        </w:rPr>
        <w:t>أحياناً</w:t>
      </w:r>
      <w:r>
        <w:rPr>
          <w:rFonts w:eastAsia="Calibri"/>
          <w:rtl/>
          <w:lang w:bidi="ar-LB"/>
        </w:rPr>
        <w:t xml:space="preserve"> </w:t>
      </w:r>
      <w:r w:rsidRPr="00172576">
        <w:rPr>
          <w:rFonts w:eastAsia="Calibri"/>
          <w:rtl/>
          <w:lang w:bidi="ar-LB"/>
        </w:rPr>
        <w:t>للتنميط</w:t>
      </w:r>
      <w:r>
        <w:rPr>
          <w:rFonts w:eastAsia="Calibri"/>
          <w:rtl/>
          <w:lang w:bidi="ar-LB"/>
        </w:rPr>
        <w:t xml:space="preserve"> </w:t>
      </w:r>
      <w:r w:rsidRPr="00172576">
        <w:rPr>
          <w:rFonts w:eastAsia="Calibri"/>
          <w:rtl/>
          <w:lang w:bidi="ar-LB"/>
        </w:rPr>
        <w:t>والتمييز.</w:t>
      </w:r>
    </w:p>
    <w:p w:rsidR="00366CB7" w:rsidRPr="002321B0" w:rsidRDefault="00366CB7" w:rsidP="00B220C6">
      <w:pPr>
        <w:pStyle w:val="SingleTxtGA"/>
        <w:keepNext/>
        <w:keepLines/>
        <w:tabs>
          <w:tab w:val="clear" w:pos="2608"/>
          <w:tab w:val="clear" w:pos="3289"/>
          <w:tab w:val="left" w:pos="2835"/>
        </w:tabs>
        <w:spacing w:after="100"/>
        <w:ind w:left="1928"/>
        <w:rPr>
          <w:rFonts w:eastAsia="Calibri"/>
          <w:b/>
          <w:bCs/>
          <w:rtl/>
          <w:lang w:bidi="ar-LB"/>
        </w:rPr>
      </w:pPr>
      <w:r w:rsidRPr="002321B0">
        <w:rPr>
          <w:rFonts w:eastAsia="Calibri"/>
          <w:b/>
          <w:bCs/>
          <w:rtl/>
          <w:lang w:bidi="ar-LB"/>
        </w:rPr>
        <w:t>المشاورات</w:t>
      </w:r>
      <w:r>
        <w:rPr>
          <w:rFonts w:eastAsia="Calibri"/>
          <w:b/>
          <w:bCs/>
          <w:rtl/>
          <w:lang w:bidi="ar-LB"/>
        </w:rPr>
        <w:t xml:space="preserve"> </w:t>
      </w:r>
      <w:r w:rsidRPr="002321B0">
        <w:rPr>
          <w:rFonts w:eastAsia="Calibri"/>
          <w:b/>
          <w:bCs/>
          <w:rtl/>
          <w:lang w:bidi="ar-LB"/>
        </w:rPr>
        <w:t>مع</w:t>
      </w:r>
      <w:r>
        <w:rPr>
          <w:rFonts w:eastAsia="Calibri"/>
          <w:b/>
          <w:bCs/>
          <w:rtl/>
          <w:lang w:bidi="ar-LB"/>
        </w:rPr>
        <w:t xml:space="preserve"> </w:t>
      </w:r>
      <w:r w:rsidRPr="002321B0">
        <w:rPr>
          <w:rFonts w:eastAsia="Calibri"/>
          <w:b/>
          <w:bCs/>
          <w:rtl/>
          <w:lang w:bidi="ar-LB"/>
        </w:rPr>
        <w:t>المجتمع</w:t>
      </w:r>
      <w:r>
        <w:rPr>
          <w:rFonts w:eastAsia="Calibri"/>
          <w:b/>
          <w:bCs/>
          <w:rtl/>
          <w:lang w:bidi="ar-LB"/>
        </w:rPr>
        <w:t xml:space="preserve"> </w:t>
      </w:r>
      <w:r w:rsidRPr="002321B0">
        <w:rPr>
          <w:rFonts w:eastAsia="Calibri"/>
          <w:b/>
          <w:bCs/>
          <w:rtl/>
          <w:lang w:bidi="ar-LB"/>
        </w:rPr>
        <w:t>المدني:</w:t>
      </w:r>
      <w:r>
        <w:rPr>
          <w:rFonts w:eastAsia="Calibri"/>
          <w:b/>
          <w:bCs/>
          <w:rtl/>
          <w:lang w:bidi="ar-LB"/>
        </w:rPr>
        <w:t xml:space="preserve"> </w:t>
      </w:r>
    </w:p>
    <w:p w:rsidR="00366CB7" w:rsidRPr="00172576" w:rsidRDefault="00366CB7" w:rsidP="00B220C6">
      <w:pPr>
        <w:pStyle w:val="SingleTxtGA"/>
        <w:spacing w:after="100"/>
        <w:rPr>
          <w:rFonts w:eastAsia="Calibri"/>
          <w:rtl/>
          <w:lang w:bidi="ar-LB"/>
        </w:rPr>
      </w:pPr>
      <w:r w:rsidRPr="00172576">
        <w:rPr>
          <w:rFonts w:eastAsia="Calibri"/>
          <w:rtl/>
        </w:rPr>
        <w:t>217-</w:t>
      </w:r>
      <w:r w:rsidRPr="00172576">
        <w:rPr>
          <w:rFonts w:eastAsia="Calibri"/>
          <w:rtl/>
        </w:rPr>
        <w:tab/>
      </w:r>
      <w:r w:rsidRPr="00172576">
        <w:rPr>
          <w:rFonts w:eastAsia="Calibri"/>
          <w:rtl/>
          <w:lang w:bidi="ar-LB"/>
        </w:rPr>
        <w:t>تتسم</w:t>
      </w:r>
      <w:r>
        <w:rPr>
          <w:rFonts w:eastAsia="Calibri"/>
          <w:rtl/>
          <w:lang w:bidi="ar-LB"/>
        </w:rPr>
        <w:t xml:space="preserve"> </w:t>
      </w:r>
      <w:r w:rsidRPr="00172576">
        <w:rPr>
          <w:rFonts w:eastAsia="Calibri"/>
          <w:rtl/>
          <w:lang w:bidi="ar-LB"/>
        </w:rPr>
        <w:t>العلاقة</w:t>
      </w:r>
      <w:r>
        <w:rPr>
          <w:rFonts w:eastAsia="Calibri"/>
          <w:rtl/>
          <w:lang w:bidi="ar-LB"/>
        </w:rPr>
        <w:t xml:space="preserve"> </w:t>
      </w:r>
      <w:r w:rsidRPr="00172576">
        <w:rPr>
          <w:rFonts w:eastAsia="Calibri"/>
          <w:rtl/>
          <w:lang w:bidi="ar-LB"/>
        </w:rPr>
        <w:t>القائمة</w:t>
      </w:r>
      <w:r>
        <w:rPr>
          <w:rFonts w:eastAsia="Calibri"/>
          <w:rtl/>
          <w:lang w:bidi="ar-LB"/>
        </w:rPr>
        <w:t xml:space="preserve"> </w:t>
      </w:r>
      <w:r w:rsidRPr="00172576">
        <w:rPr>
          <w:rFonts w:eastAsia="Calibri"/>
          <w:rtl/>
          <w:lang w:bidi="ar-LB"/>
        </w:rPr>
        <w:t>بين</w:t>
      </w:r>
      <w:r>
        <w:rPr>
          <w:rFonts w:eastAsia="Calibri"/>
          <w:rtl/>
          <w:lang w:bidi="ar-LB"/>
        </w:rPr>
        <w:t xml:space="preserve"> </w:t>
      </w:r>
      <w:r w:rsidRPr="00172576">
        <w:rPr>
          <w:rFonts w:eastAsia="Calibri"/>
          <w:rtl/>
          <w:lang w:bidi="ar-LB"/>
        </w:rPr>
        <w:t>مختلف</w:t>
      </w:r>
      <w:r>
        <w:rPr>
          <w:rFonts w:eastAsia="Calibri"/>
          <w:rtl/>
          <w:lang w:bidi="ar-LB"/>
        </w:rPr>
        <w:t xml:space="preserve"> </w:t>
      </w:r>
      <w:r w:rsidRPr="00172576">
        <w:rPr>
          <w:rFonts w:eastAsia="Calibri"/>
          <w:rtl/>
          <w:lang w:bidi="ar-LB"/>
        </w:rPr>
        <w:t>السلطات</w:t>
      </w:r>
      <w:r>
        <w:rPr>
          <w:rFonts w:eastAsia="Calibri"/>
          <w:rtl/>
          <w:lang w:bidi="ar-LB"/>
        </w:rPr>
        <w:t xml:space="preserve"> </w:t>
      </w:r>
      <w:r w:rsidRPr="00172576">
        <w:rPr>
          <w:rFonts w:eastAsia="Calibri"/>
          <w:rtl/>
          <w:lang w:bidi="ar-LB"/>
        </w:rPr>
        <w:t>اللبنانية</w:t>
      </w:r>
      <w:r>
        <w:rPr>
          <w:rFonts w:eastAsia="Calibri"/>
          <w:rtl/>
          <w:lang w:bidi="ar-LB"/>
        </w:rPr>
        <w:t xml:space="preserve"> </w:t>
      </w:r>
      <w:r w:rsidRPr="00172576">
        <w:rPr>
          <w:rFonts w:eastAsia="Calibri"/>
          <w:rtl/>
          <w:lang w:bidi="ar-LB"/>
        </w:rPr>
        <w:t>والمجتمع</w:t>
      </w:r>
      <w:r>
        <w:rPr>
          <w:rFonts w:eastAsia="Calibri"/>
          <w:rtl/>
          <w:lang w:bidi="ar-LB"/>
        </w:rPr>
        <w:t xml:space="preserve"> </w:t>
      </w:r>
      <w:r w:rsidRPr="00172576">
        <w:rPr>
          <w:rFonts w:eastAsia="Calibri"/>
          <w:rtl/>
          <w:lang w:bidi="ar-LB"/>
        </w:rPr>
        <w:t>المدني</w:t>
      </w:r>
      <w:r>
        <w:rPr>
          <w:rFonts w:eastAsia="Calibri"/>
          <w:rtl/>
          <w:lang w:bidi="ar-LB"/>
        </w:rPr>
        <w:t xml:space="preserve"> </w:t>
      </w:r>
      <w:r w:rsidRPr="00172576">
        <w:rPr>
          <w:rFonts w:eastAsia="Calibri"/>
          <w:rtl/>
          <w:lang w:bidi="ar-LB"/>
        </w:rPr>
        <w:t>بالطابع</w:t>
      </w:r>
      <w:r>
        <w:rPr>
          <w:rFonts w:eastAsia="Calibri"/>
          <w:rtl/>
          <w:lang w:bidi="ar-LB"/>
        </w:rPr>
        <w:t xml:space="preserve"> </w:t>
      </w:r>
      <w:r w:rsidRPr="00172576">
        <w:rPr>
          <w:rFonts w:eastAsia="Calibri"/>
          <w:rtl/>
          <w:lang w:bidi="ar-LB"/>
        </w:rPr>
        <w:t>التعاوني</w:t>
      </w:r>
      <w:r>
        <w:rPr>
          <w:rFonts w:eastAsia="Calibri"/>
          <w:rtl/>
          <w:lang w:bidi="ar-LB"/>
        </w:rPr>
        <w:t xml:space="preserve"> </w:t>
      </w:r>
      <w:r w:rsidRPr="00172576">
        <w:rPr>
          <w:rFonts w:eastAsia="Calibri"/>
          <w:rtl/>
          <w:lang w:bidi="ar-LB"/>
        </w:rPr>
        <w:t>والتشاوري.</w:t>
      </w:r>
      <w:r>
        <w:rPr>
          <w:rFonts w:eastAsia="Calibri"/>
          <w:rtl/>
          <w:lang w:bidi="ar-LB"/>
        </w:rPr>
        <w:t xml:space="preserve"> </w:t>
      </w:r>
      <w:r w:rsidRPr="00172576">
        <w:rPr>
          <w:rFonts w:eastAsia="Calibri"/>
          <w:rtl/>
        </w:rPr>
        <w:t>عمدت</w:t>
      </w:r>
      <w:r>
        <w:rPr>
          <w:rFonts w:eastAsia="Calibri"/>
          <w:rtl/>
        </w:rPr>
        <w:t xml:space="preserve"> </w:t>
      </w:r>
      <w:r w:rsidRPr="00172576">
        <w:rPr>
          <w:rFonts w:eastAsia="Calibri"/>
          <w:rtl/>
        </w:rPr>
        <w:t>وزارة</w:t>
      </w:r>
      <w:r>
        <w:rPr>
          <w:rFonts w:eastAsia="Calibri"/>
          <w:rtl/>
        </w:rPr>
        <w:t xml:space="preserve"> </w:t>
      </w:r>
      <w:r w:rsidRPr="00172576">
        <w:rPr>
          <w:rFonts w:eastAsia="Calibri"/>
          <w:rtl/>
        </w:rPr>
        <w:t>العمل</w:t>
      </w:r>
      <w:r>
        <w:rPr>
          <w:rFonts w:eastAsia="Calibri"/>
          <w:rtl/>
        </w:rPr>
        <w:t xml:space="preserve"> </w:t>
      </w:r>
      <w:r w:rsidRPr="00172576">
        <w:rPr>
          <w:rFonts w:eastAsia="Calibri"/>
          <w:rtl/>
        </w:rPr>
        <w:t>الى</w:t>
      </w:r>
      <w:r>
        <w:rPr>
          <w:rFonts w:eastAsia="Calibri"/>
          <w:rtl/>
        </w:rPr>
        <w:t xml:space="preserve"> </w:t>
      </w:r>
      <w:r w:rsidRPr="00172576">
        <w:rPr>
          <w:rFonts w:eastAsia="Calibri"/>
          <w:color w:val="000000"/>
          <w:rtl/>
          <w:lang w:bidi="ar-LB"/>
        </w:rPr>
        <w:t>ان</w:t>
      </w:r>
      <w:r>
        <w:rPr>
          <w:rFonts w:eastAsia="Calibri"/>
          <w:color w:val="000000"/>
          <w:rtl/>
          <w:lang w:bidi="ar-LB"/>
        </w:rPr>
        <w:t xml:space="preserve"> </w:t>
      </w:r>
      <w:r w:rsidRPr="00172576">
        <w:rPr>
          <w:rFonts w:eastAsia="Calibri"/>
          <w:color w:val="000000"/>
          <w:rtl/>
          <w:lang w:bidi="ar-LB"/>
        </w:rPr>
        <w:t>تضم</w:t>
      </w:r>
      <w:r>
        <w:rPr>
          <w:rFonts w:eastAsia="Calibri"/>
          <w:color w:val="000000"/>
          <w:rtl/>
          <w:lang w:bidi="ar-LB"/>
        </w:rPr>
        <w:t xml:space="preserve"> </w:t>
      </w:r>
      <w:r w:rsidRPr="00172576">
        <w:rPr>
          <w:rFonts w:eastAsia="Calibri"/>
          <w:color w:val="000000"/>
          <w:rtl/>
          <w:lang w:bidi="ar-LB"/>
        </w:rPr>
        <w:t>لجنة</w:t>
      </w:r>
      <w:r>
        <w:rPr>
          <w:rFonts w:eastAsia="Calibri"/>
          <w:color w:val="000000"/>
          <w:rtl/>
          <w:lang w:bidi="ar-LB"/>
        </w:rPr>
        <w:t xml:space="preserve"> </w:t>
      </w:r>
      <w:r w:rsidRPr="00172576">
        <w:rPr>
          <w:rFonts w:eastAsia="Calibri"/>
          <w:color w:val="000000"/>
          <w:rtl/>
          <w:lang w:bidi="ar-LB"/>
        </w:rPr>
        <w:t>التسيير</w:t>
      </w:r>
      <w:r>
        <w:rPr>
          <w:rFonts w:eastAsia="Calibri"/>
          <w:color w:val="000000"/>
          <w:rtl/>
          <w:lang w:bidi="ar-LB"/>
        </w:rPr>
        <w:t xml:space="preserve"> </w:t>
      </w:r>
      <w:r w:rsidRPr="00172576">
        <w:rPr>
          <w:rFonts w:eastAsia="Calibri"/>
          <w:color w:val="000000"/>
          <w:rtl/>
          <w:lang w:bidi="ar-LB"/>
        </w:rPr>
        <w:t>الوطنية</w:t>
      </w:r>
      <w:r>
        <w:rPr>
          <w:rFonts w:eastAsia="Calibri"/>
          <w:color w:val="000000"/>
          <w:rtl/>
          <w:lang w:bidi="ar-LB"/>
        </w:rPr>
        <w:t xml:space="preserve"> </w:t>
      </w:r>
      <w:r w:rsidRPr="00172576">
        <w:rPr>
          <w:rFonts w:eastAsia="Calibri"/>
          <w:color w:val="000000"/>
          <w:rtl/>
          <w:lang w:bidi="ar-LB"/>
        </w:rPr>
        <w:t>بشأن</w:t>
      </w:r>
      <w:r>
        <w:rPr>
          <w:rFonts w:eastAsia="Calibri"/>
          <w:color w:val="000000"/>
          <w:rtl/>
          <w:lang w:bidi="ar-LB"/>
        </w:rPr>
        <w:t xml:space="preserve"> </w:t>
      </w:r>
      <w:r w:rsidRPr="00172576">
        <w:rPr>
          <w:rFonts w:eastAsia="Calibri"/>
          <w:color w:val="000000"/>
          <w:rtl/>
          <w:lang w:bidi="ar-LB"/>
        </w:rPr>
        <w:t>عاملات</w:t>
      </w:r>
      <w:r>
        <w:rPr>
          <w:rFonts w:eastAsia="Calibri"/>
          <w:color w:val="000000"/>
          <w:rtl/>
          <w:lang w:bidi="ar-LB"/>
        </w:rPr>
        <w:t xml:space="preserve"> </w:t>
      </w:r>
      <w:r w:rsidRPr="00172576">
        <w:rPr>
          <w:rFonts w:eastAsia="Calibri"/>
          <w:color w:val="000000"/>
          <w:rtl/>
          <w:lang w:bidi="ar-LB"/>
        </w:rPr>
        <w:t>المنازل</w:t>
      </w:r>
      <w:r>
        <w:rPr>
          <w:rFonts w:eastAsia="Calibri"/>
          <w:color w:val="000000"/>
          <w:rtl/>
          <w:lang w:bidi="ar-LB"/>
        </w:rPr>
        <w:t xml:space="preserve"> </w:t>
      </w:r>
      <w:r w:rsidRPr="00172576">
        <w:rPr>
          <w:rFonts w:eastAsia="Calibri"/>
          <w:color w:val="000000"/>
          <w:rtl/>
          <w:lang w:bidi="ar-LB"/>
        </w:rPr>
        <w:t>المهاجرات</w:t>
      </w:r>
      <w:r>
        <w:rPr>
          <w:rFonts w:eastAsia="Calibri"/>
          <w:rtl/>
          <w:lang w:bidi="ar-LB"/>
        </w:rPr>
        <w:t xml:space="preserve"> </w:t>
      </w:r>
      <w:r w:rsidRPr="00172576">
        <w:rPr>
          <w:rFonts w:eastAsia="Calibri"/>
          <w:rtl/>
          <w:lang w:bidi="ar-LB"/>
        </w:rPr>
        <w:t>خمسة</w:t>
      </w:r>
      <w:r>
        <w:rPr>
          <w:rFonts w:eastAsia="Calibri"/>
          <w:rtl/>
          <w:lang w:bidi="ar-LB"/>
        </w:rPr>
        <w:t xml:space="preserve"> </w:t>
      </w:r>
      <w:r w:rsidRPr="00172576">
        <w:rPr>
          <w:rFonts w:eastAsia="Calibri"/>
          <w:rtl/>
          <w:lang w:bidi="ar-LB"/>
        </w:rPr>
        <w:t>وعشرين</w:t>
      </w:r>
      <w:r>
        <w:rPr>
          <w:rFonts w:eastAsia="Calibri"/>
          <w:rtl/>
          <w:lang w:bidi="ar-LB"/>
        </w:rPr>
        <w:t xml:space="preserve"> </w:t>
      </w:r>
      <w:r w:rsidRPr="00172576">
        <w:rPr>
          <w:rFonts w:eastAsia="Calibri"/>
          <w:rtl/>
          <w:lang w:bidi="ar-LB"/>
        </w:rPr>
        <w:t>جهة</w:t>
      </w:r>
      <w:r>
        <w:rPr>
          <w:rFonts w:eastAsia="Calibri"/>
          <w:rtl/>
          <w:lang w:bidi="ar-LB"/>
        </w:rPr>
        <w:t xml:space="preserve"> </w:t>
      </w:r>
      <w:r w:rsidRPr="00172576">
        <w:rPr>
          <w:rFonts w:eastAsia="Calibri"/>
          <w:rtl/>
          <w:lang w:bidi="ar-LB"/>
        </w:rPr>
        <w:t>(وزارات</w:t>
      </w:r>
      <w:r>
        <w:rPr>
          <w:rFonts w:eastAsia="Calibri"/>
          <w:rtl/>
          <w:lang w:bidi="ar-LB"/>
        </w:rPr>
        <w:t xml:space="preserve"> </w:t>
      </w:r>
      <w:r w:rsidRPr="00172576">
        <w:rPr>
          <w:rFonts w:eastAsia="Calibri"/>
          <w:rtl/>
          <w:lang w:bidi="ar-LB"/>
        </w:rPr>
        <w:t>معنية</w:t>
      </w:r>
      <w:r>
        <w:rPr>
          <w:rFonts w:eastAsia="Calibri"/>
          <w:rtl/>
          <w:lang w:bidi="ar-LB"/>
        </w:rPr>
        <w:t xml:space="preserve"> </w:t>
      </w:r>
      <w:r w:rsidRPr="00172576">
        <w:rPr>
          <w:rFonts w:eastAsia="Calibri"/>
          <w:rtl/>
          <w:lang w:bidi="ar-LB"/>
        </w:rPr>
        <w:t>ونقابة</w:t>
      </w:r>
      <w:r>
        <w:rPr>
          <w:rFonts w:eastAsia="Calibri"/>
          <w:rtl/>
          <w:lang w:bidi="ar-LB"/>
        </w:rPr>
        <w:t xml:space="preserve"> </w:t>
      </w:r>
      <w:r w:rsidRPr="00172576">
        <w:rPr>
          <w:rFonts w:eastAsia="Calibri"/>
          <w:rtl/>
          <w:lang w:bidi="ar-LB"/>
        </w:rPr>
        <w:t>مكاتب</w:t>
      </w:r>
      <w:r>
        <w:rPr>
          <w:rFonts w:eastAsia="Calibri"/>
          <w:rtl/>
          <w:lang w:bidi="ar-LB"/>
        </w:rPr>
        <w:t xml:space="preserve"> </w:t>
      </w:r>
      <w:r w:rsidRPr="00172576">
        <w:rPr>
          <w:rFonts w:eastAsia="Calibri"/>
          <w:rtl/>
          <w:lang w:bidi="ar-LB"/>
        </w:rPr>
        <w:t>استقدام</w:t>
      </w:r>
      <w:r>
        <w:rPr>
          <w:rFonts w:eastAsia="Calibri"/>
          <w:rtl/>
          <w:lang w:bidi="ar-LB"/>
        </w:rPr>
        <w:t xml:space="preserve"> </w:t>
      </w:r>
      <w:r w:rsidRPr="00172576">
        <w:rPr>
          <w:rFonts w:eastAsia="Calibri"/>
          <w:rtl/>
          <w:lang w:bidi="ar-LB"/>
        </w:rPr>
        <w:t>العاملات</w:t>
      </w:r>
      <w:r>
        <w:rPr>
          <w:rFonts w:eastAsia="Calibri"/>
          <w:rtl/>
          <w:lang w:bidi="ar-LB"/>
        </w:rPr>
        <w:t xml:space="preserve"> </w:t>
      </w:r>
      <w:r w:rsidRPr="00172576">
        <w:rPr>
          <w:rFonts w:eastAsia="Calibri"/>
          <w:rtl/>
          <w:lang w:bidi="ar-LB"/>
        </w:rPr>
        <w:t>و</w:t>
      </w:r>
      <w:r w:rsidRPr="00172576">
        <w:rPr>
          <w:rFonts w:eastAsia="Calibri"/>
          <w:rtl/>
        </w:rPr>
        <w:t>منظمات</w:t>
      </w:r>
      <w:r>
        <w:rPr>
          <w:rFonts w:eastAsia="Calibri"/>
          <w:rtl/>
        </w:rPr>
        <w:t xml:space="preserve"> </w:t>
      </w:r>
      <w:r w:rsidRPr="00172576">
        <w:rPr>
          <w:rFonts w:eastAsia="Calibri"/>
          <w:rtl/>
        </w:rPr>
        <w:t>المجتمع</w:t>
      </w:r>
      <w:r>
        <w:rPr>
          <w:rFonts w:eastAsia="Calibri"/>
          <w:rtl/>
        </w:rPr>
        <w:t xml:space="preserve"> </w:t>
      </w:r>
      <w:r w:rsidRPr="00172576">
        <w:rPr>
          <w:rFonts w:eastAsia="Calibri"/>
          <w:rtl/>
        </w:rPr>
        <w:t>المدني</w:t>
      </w:r>
      <w:r>
        <w:rPr>
          <w:rFonts w:eastAsia="Calibri"/>
          <w:rtl/>
        </w:rPr>
        <w:t xml:space="preserve"> </w:t>
      </w:r>
      <w:r w:rsidRPr="00172576">
        <w:rPr>
          <w:rFonts w:eastAsia="Calibri"/>
          <w:rtl/>
        </w:rPr>
        <w:t>العاملة</w:t>
      </w:r>
      <w:r>
        <w:rPr>
          <w:rFonts w:eastAsia="Calibri"/>
          <w:rtl/>
        </w:rPr>
        <w:t xml:space="preserve"> </w:t>
      </w:r>
      <w:r w:rsidRPr="00172576">
        <w:rPr>
          <w:rFonts w:eastAsia="Calibri"/>
          <w:rtl/>
        </w:rPr>
        <w:t>في</w:t>
      </w:r>
      <w:r>
        <w:rPr>
          <w:rFonts w:eastAsia="Calibri"/>
          <w:rtl/>
        </w:rPr>
        <w:t xml:space="preserve"> </w:t>
      </w:r>
      <w:r w:rsidRPr="00172576">
        <w:rPr>
          <w:rFonts w:eastAsia="Calibri"/>
          <w:rtl/>
        </w:rPr>
        <w:t>مجال</w:t>
      </w:r>
      <w:r>
        <w:rPr>
          <w:rFonts w:eastAsia="Calibri"/>
          <w:rtl/>
        </w:rPr>
        <w:t xml:space="preserve"> </w:t>
      </w:r>
      <w:r w:rsidRPr="00172576">
        <w:rPr>
          <w:rFonts w:eastAsia="Calibri"/>
          <w:rtl/>
        </w:rPr>
        <w:t>حماية</w:t>
      </w:r>
      <w:r>
        <w:rPr>
          <w:rFonts w:eastAsia="Calibri"/>
          <w:rtl/>
        </w:rPr>
        <w:t xml:space="preserve"> </w:t>
      </w:r>
      <w:r w:rsidRPr="00172576">
        <w:rPr>
          <w:rFonts w:eastAsia="Calibri"/>
          <w:rtl/>
        </w:rPr>
        <w:t>حقوق</w:t>
      </w:r>
      <w:r>
        <w:rPr>
          <w:rFonts w:eastAsia="Calibri"/>
          <w:rtl/>
        </w:rPr>
        <w:t xml:space="preserve"> </w:t>
      </w:r>
      <w:r w:rsidRPr="00172576">
        <w:rPr>
          <w:rFonts w:eastAsia="Calibri"/>
          <w:rtl/>
        </w:rPr>
        <w:t>الإنسان</w:t>
      </w:r>
      <w:r>
        <w:rPr>
          <w:rFonts w:eastAsia="Calibri"/>
          <w:rtl/>
          <w:lang w:bidi="ar-LB"/>
        </w:rPr>
        <w:t xml:space="preserve"> </w:t>
      </w:r>
      <w:r w:rsidRPr="00172576">
        <w:rPr>
          <w:rFonts w:eastAsia="Calibri"/>
          <w:rtl/>
          <w:lang w:bidi="ar-LB"/>
        </w:rPr>
        <w:t>ومنظمات</w:t>
      </w:r>
      <w:r>
        <w:rPr>
          <w:rFonts w:eastAsia="Calibri"/>
          <w:rtl/>
          <w:lang w:bidi="ar-LB"/>
        </w:rPr>
        <w:t xml:space="preserve"> </w:t>
      </w:r>
      <w:r w:rsidRPr="00172576">
        <w:rPr>
          <w:rFonts w:eastAsia="Calibri"/>
          <w:rtl/>
          <w:lang w:bidi="ar-LB"/>
        </w:rPr>
        <w:t>دولية</w:t>
      </w:r>
      <w:r>
        <w:rPr>
          <w:rFonts w:eastAsia="Calibri"/>
          <w:rtl/>
          <w:lang w:bidi="ar-LB"/>
        </w:rPr>
        <w:t xml:space="preserve"> </w:t>
      </w:r>
      <w:r w:rsidRPr="00172576">
        <w:rPr>
          <w:rFonts w:eastAsia="Calibri"/>
          <w:rtl/>
          <w:lang w:bidi="ar-LB"/>
        </w:rPr>
        <w:t>واقليمية</w:t>
      </w:r>
      <w:r>
        <w:rPr>
          <w:rFonts w:eastAsia="Calibri"/>
          <w:rtl/>
          <w:lang w:bidi="ar-LB"/>
        </w:rPr>
        <w:t xml:space="preserve"> </w:t>
      </w:r>
      <w:r w:rsidRPr="00172576">
        <w:rPr>
          <w:rFonts w:eastAsia="Calibri"/>
          <w:rtl/>
          <w:lang w:bidi="ar-LB"/>
        </w:rPr>
        <w:t>والسفارات</w:t>
      </w:r>
      <w:r>
        <w:rPr>
          <w:rFonts w:eastAsia="Calibri"/>
          <w:rtl/>
          <w:lang w:bidi="ar-LB"/>
        </w:rPr>
        <w:t xml:space="preserve"> </w:t>
      </w:r>
      <w:r w:rsidRPr="00172576">
        <w:rPr>
          <w:rFonts w:eastAsia="Calibri"/>
          <w:rtl/>
          <w:lang w:bidi="ar-LB"/>
        </w:rPr>
        <w:t>المعنية).</w:t>
      </w:r>
      <w:r>
        <w:rPr>
          <w:rFonts w:eastAsia="Calibri"/>
          <w:rtl/>
          <w:lang w:bidi="ar-LB"/>
        </w:rPr>
        <w:t xml:space="preserve"> </w:t>
      </w:r>
      <w:r w:rsidRPr="00172576">
        <w:rPr>
          <w:rFonts w:eastAsia="Calibri"/>
          <w:rtl/>
          <w:lang w:bidi="ar-LB"/>
        </w:rPr>
        <w:t>وكذلك</w:t>
      </w:r>
      <w:r>
        <w:rPr>
          <w:rFonts w:eastAsia="Calibri"/>
          <w:rtl/>
          <w:lang w:bidi="ar-LB"/>
        </w:rPr>
        <w:t xml:space="preserve"> </w:t>
      </w:r>
      <w:r w:rsidRPr="00172576">
        <w:rPr>
          <w:rFonts w:eastAsia="Calibri"/>
          <w:rtl/>
          <w:lang w:bidi="ar-LB"/>
        </w:rPr>
        <w:t>الامر</w:t>
      </w:r>
      <w:r>
        <w:rPr>
          <w:rFonts w:eastAsia="Calibri"/>
          <w:rtl/>
          <w:lang w:bidi="ar-LB"/>
        </w:rPr>
        <w:t xml:space="preserve"> </w:t>
      </w:r>
      <w:r w:rsidRPr="00172576">
        <w:rPr>
          <w:rFonts w:eastAsia="Calibri"/>
          <w:rtl/>
          <w:lang w:bidi="ar-LB"/>
        </w:rPr>
        <w:t>عندما</w:t>
      </w:r>
      <w:r>
        <w:rPr>
          <w:rFonts w:eastAsia="Calibri"/>
          <w:rtl/>
          <w:lang w:bidi="ar-LB"/>
        </w:rPr>
        <w:t xml:space="preserve"> </w:t>
      </w:r>
      <w:r w:rsidRPr="00172576">
        <w:rPr>
          <w:rFonts w:eastAsia="Calibri"/>
          <w:rtl/>
          <w:lang w:bidi="ar-LB"/>
        </w:rPr>
        <w:t>تم</w:t>
      </w:r>
      <w:r>
        <w:rPr>
          <w:rFonts w:eastAsia="Calibri"/>
          <w:rtl/>
          <w:lang w:bidi="ar-LB"/>
        </w:rPr>
        <w:t xml:space="preserve"> </w:t>
      </w:r>
      <w:r w:rsidRPr="00172576">
        <w:rPr>
          <w:rFonts w:eastAsia="Calibri"/>
          <w:rtl/>
          <w:lang w:bidi="ar-LB"/>
        </w:rPr>
        <w:t>انشاء</w:t>
      </w:r>
      <w:r>
        <w:rPr>
          <w:rFonts w:eastAsia="Calibri"/>
          <w:rtl/>
          <w:lang w:bidi="ar-LB"/>
        </w:rPr>
        <w:t xml:space="preserve"> </w:t>
      </w:r>
      <w:r w:rsidRPr="00172576">
        <w:rPr>
          <w:rFonts w:eastAsia="Calibri"/>
          <w:rtl/>
          <w:lang w:bidi="ar-LB"/>
        </w:rPr>
        <w:t>بيت</w:t>
      </w:r>
      <w:r>
        <w:rPr>
          <w:rFonts w:eastAsia="Calibri"/>
          <w:rtl/>
          <w:lang w:bidi="ar-LB"/>
        </w:rPr>
        <w:t xml:space="preserve"> </w:t>
      </w:r>
      <w:r w:rsidRPr="00172576">
        <w:rPr>
          <w:rFonts w:eastAsia="Calibri"/>
          <w:rtl/>
          <w:lang w:bidi="ar-LB"/>
        </w:rPr>
        <w:t>الامان</w:t>
      </w:r>
      <w:r>
        <w:rPr>
          <w:rFonts w:eastAsia="Calibri"/>
          <w:rtl/>
          <w:lang w:bidi="ar-LB"/>
        </w:rPr>
        <w:t xml:space="preserve"> </w:t>
      </w:r>
      <w:r w:rsidRPr="00172576">
        <w:rPr>
          <w:rFonts w:eastAsia="Calibri"/>
          <w:rtl/>
          <w:lang w:bidi="ar-LB"/>
        </w:rPr>
        <w:t>بالتعاون</w:t>
      </w:r>
      <w:r>
        <w:rPr>
          <w:rFonts w:eastAsia="Calibri"/>
          <w:rtl/>
          <w:lang w:bidi="ar-LB"/>
        </w:rPr>
        <w:t xml:space="preserve"> </w:t>
      </w:r>
      <w:r w:rsidRPr="00172576">
        <w:rPr>
          <w:rFonts w:eastAsia="Calibri"/>
          <w:rtl/>
          <w:lang w:bidi="ar-LB"/>
        </w:rPr>
        <w:t>مع</w:t>
      </w:r>
      <w:r>
        <w:rPr>
          <w:rFonts w:eastAsia="Calibri"/>
          <w:rtl/>
          <w:lang w:bidi="ar-LB"/>
        </w:rPr>
        <w:t xml:space="preserve"> </w:t>
      </w:r>
      <w:r w:rsidRPr="00172576">
        <w:rPr>
          <w:rFonts w:eastAsia="Calibri"/>
          <w:rtl/>
          <w:lang w:bidi="ar-LB"/>
        </w:rPr>
        <w:t>مركز</w:t>
      </w:r>
      <w:r>
        <w:rPr>
          <w:rFonts w:eastAsia="Calibri"/>
          <w:rtl/>
          <w:lang w:bidi="ar-LB"/>
        </w:rPr>
        <w:t xml:space="preserve"> </w:t>
      </w:r>
      <w:r w:rsidRPr="00172576">
        <w:rPr>
          <w:rFonts w:eastAsia="Calibri"/>
          <w:rtl/>
          <w:lang w:bidi="ar-LB"/>
        </w:rPr>
        <w:t>الأجانب</w:t>
      </w:r>
      <w:r>
        <w:rPr>
          <w:rFonts w:eastAsia="Calibri"/>
          <w:rtl/>
          <w:lang w:bidi="ar-LB"/>
        </w:rPr>
        <w:t xml:space="preserve"> </w:t>
      </w:r>
      <w:r w:rsidRPr="00172576">
        <w:rPr>
          <w:rFonts w:eastAsia="Calibri"/>
          <w:rtl/>
          <w:lang w:bidi="ar-LB"/>
        </w:rPr>
        <w:t>في</w:t>
      </w:r>
      <w:r>
        <w:rPr>
          <w:rFonts w:eastAsia="Calibri"/>
          <w:rtl/>
          <w:lang w:bidi="ar-LB"/>
        </w:rPr>
        <w:t xml:space="preserve"> </w:t>
      </w:r>
      <w:proofErr w:type="spellStart"/>
      <w:r w:rsidRPr="00172576">
        <w:rPr>
          <w:rFonts w:eastAsia="Calibri"/>
          <w:rtl/>
          <w:lang w:bidi="ar-LB"/>
        </w:rPr>
        <w:t>كاريتاس</w:t>
      </w:r>
      <w:proofErr w:type="spellEnd"/>
      <w:r>
        <w:rPr>
          <w:rFonts w:eastAsia="Calibri"/>
          <w:rtl/>
          <w:lang w:bidi="ar-LB"/>
        </w:rPr>
        <w:t xml:space="preserve"> </w:t>
      </w:r>
      <w:r w:rsidRPr="00172576">
        <w:rPr>
          <w:rFonts w:eastAsia="Calibri"/>
          <w:rtl/>
          <w:lang w:bidi="ar-LB"/>
        </w:rPr>
        <w:t>لبنان</w:t>
      </w:r>
      <w:r>
        <w:rPr>
          <w:rFonts w:eastAsia="Calibri"/>
          <w:rtl/>
          <w:lang w:bidi="ar-LB"/>
        </w:rPr>
        <w:t xml:space="preserve"> </w:t>
      </w:r>
      <w:r w:rsidRPr="00172576">
        <w:rPr>
          <w:rFonts w:eastAsia="Calibri"/>
          <w:rtl/>
          <w:lang w:bidi="ar-LB"/>
        </w:rPr>
        <w:t>بهدف</w:t>
      </w:r>
      <w:r>
        <w:rPr>
          <w:rFonts w:eastAsia="Calibri"/>
          <w:rtl/>
          <w:lang w:bidi="ar-LB"/>
        </w:rPr>
        <w:t xml:space="preserve"> </w:t>
      </w:r>
      <w:r w:rsidRPr="00172576">
        <w:rPr>
          <w:rFonts w:eastAsia="Calibri"/>
          <w:rtl/>
          <w:lang w:bidi="ar-LB"/>
        </w:rPr>
        <w:t>ايواء</w:t>
      </w:r>
      <w:r>
        <w:rPr>
          <w:rFonts w:eastAsia="Calibri"/>
          <w:rtl/>
          <w:lang w:bidi="ar-LB"/>
        </w:rPr>
        <w:t xml:space="preserve"> </w:t>
      </w:r>
      <w:r w:rsidRPr="00172576">
        <w:rPr>
          <w:rFonts w:eastAsia="Calibri"/>
          <w:rtl/>
          <w:lang w:bidi="ar-LB"/>
        </w:rPr>
        <w:t>العاملات</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الخدمة</w:t>
      </w:r>
      <w:r>
        <w:rPr>
          <w:rFonts w:eastAsia="Calibri"/>
          <w:rtl/>
          <w:lang w:bidi="ar-LB"/>
        </w:rPr>
        <w:t xml:space="preserve"> </w:t>
      </w:r>
      <w:r w:rsidRPr="00172576">
        <w:rPr>
          <w:rFonts w:eastAsia="Calibri"/>
          <w:rtl/>
          <w:lang w:bidi="ar-LB"/>
        </w:rPr>
        <w:t>المنزلية</w:t>
      </w:r>
      <w:r>
        <w:rPr>
          <w:rFonts w:eastAsia="Calibri"/>
          <w:rtl/>
          <w:lang w:bidi="ar-LB"/>
        </w:rPr>
        <w:t xml:space="preserve"> </w:t>
      </w:r>
      <w:r w:rsidRPr="00172576">
        <w:rPr>
          <w:rFonts w:eastAsia="Calibri"/>
          <w:rtl/>
          <w:lang w:bidi="ar-LB"/>
        </w:rPr>
        <w:t>اللواتي</w:t>
      </w:r>
      <w:r>
        <w:rPr>
          <w:rFonts w:eastAsia="Calibri"/>
          <w:rtl/>
          <w:lang w:bidi="ar-LB"/>
        </w:rPr>
        <w:t xml:space="preserve"> </w:t>
      </w:r>
      <w:r w:rsidRPr="00172576">
        <w:rPr>
          <w:rFonts w:eastAsia="Calibri"/>
          <w:rtl/>
          <w:lang w:bidi="ar-LB"/>
        </w:rPr>
        <w:t>يواجهن</w:t>
      </w:r>
      <w:r>
        <w:rPr>
          <w:rFonts w:eastAsia="Calibri"/>
          <w:rtl/>
          <w:lang w:bidi="ar-LB"/>
        </w:rPr>
        <w:t xml:space="preserve"> </w:t>
      </w:r>
      <w:r w:rsidRPr="00172576">
        <w:rPr>
          <w:rFonts w:eastAsia="Calibri"/>
          <w:rtl/>
          <w:lang w:bidi="ar-LB"/>
        </w:rPr>
        <w:t>مشاكل</w:t>
      </w:r>
      <w:r>
        <w:rPr>
          <w:rFonts w:eastAsia="Calibri"/>
          <w:rtl/>
          <w:lang w:bidi="ar-LB"/>
        </w:rPr>
        <w:t xml:space="preserve"> </w:t>
      </w:r>
      <w:r w:rsidRPr="00172576">
        <w:rPr>
          <w:rFonts w:eastAsia="Calibri"/>
          <w:rtl/>
          <w:lang w:bidi="ar-LB"/>
        </w:rPr>
        <w:t>وانتهاكات</w:t>
      </w:r>
      <w:r>
        <w:rPr>
          <w:rFonts w:eastAsia="Calibri"/>
          <w:rtl/>
          <w:lang w:bidi="ar-LB"/>
        </w:rPr>
        <w:t xml:space="preserve"> </w:t>
      </w:r>
      <w:r w:rsidRPr="00172576">
        <w:rPr>
          <w:rFonts w:eastAsia="Calibri"/>
          <w:rtl/>
          <w:lang w:bidi="ar-LB"/>
        </w:rPr>
        <w:t>لحقوقهن</w:t>
      </w:r>
      <w:r>
        <w:rPr>
          <w:rFonts w:eastAsia="Calibri"/>
          <w:rtl/>
          <w:lang w:bidi="ar-LB"/>
        </w:rPr>
        <w:t xml:space="preserve"> </w:t>
      </w:r>
      <w:r w:rsidRPr="00172576">
        <w:rPr>
          <w:rFonts w:eastAsia="Calibri"/>
          <w:rtl/>
          <w:lang w:bidi="ar-LB"/>
        </w:rPr>
        <w:t>ليقمن</w:t>
      </w:r>
      <w:r>
        <w:rPr>
          <w:rFonts w:eastAsia="Calibri"/>
          <w:rtl/>
          <w:lang w:bidi="ar-LB"/>
        </w:rPr>
        <w:t xml:space="preserve"> </w:t>
      </w:r>
      <w:r w:rsidRPr="00172576">
        <w:rPr>
          <w:rFonts w:eastAsia="Calibri"/>
          <w:rtl/>
          <w:lang w:bidi="ar-LB"/>
        </w:rPr>
        <w:t>بانتظار</w:t>
      </w:r>
      <w:r>
        <w:rPr>
          <w:rFonts w:eastAsia="Calibri"/>
          <w:rtl/>
          <w:lang w:bidi="ar-LB"/>
        </w:rPr>
        <w:t xml:space="preserve"> </w:t>
      </w:r>
      <w:r w:rsidRPr="00172576">
        <w:rPr>
          <w:rFonts w:eastAsia="Calibri"/>
          <w:rtl/>
          <w:lang w:bidi="ar-LB"/>
        </w:rPr>
        <w:t>بتلك</w:t>
      </w:r>
      <w:r>
        <w:rPr>
          <w:rFonts w:eastAsia="Calibri"/>
          <w:rtl/>
          <w:lang w:bidi="ar-LB"/>
        </w:rPr>
        <w:t xml:space="preserve"> </w:t>
      </w:r>
      <w:r w:rsidRPr="00172576">
        <w:rPr>
          <w:rFonts w:eastAsia="Calibri"/>
          <w:rtl/>
          <w:lang w:bidi="ar-LB"/>
        </w:rPr>
        <w:t>المراكز</w:t>
      </w:r>
      <w:r>
        <w:rPr>
          <w:rFonts w:eastAsia="Calibri"/>
          <w:rtl/>
          <w:lang w:bidi="ar-LB"/>
        </w:rPr>
        <w:t xml:space="preserve"> </w:t>
      </w:r>
      <w:r w:rsidRPr="00172576">
        <w:rPr>
          <w:rFonts w:eastAsia="Calibri"/>
          <w:rtl/>
          <w:lang w:bidi="ar-LB"/>
        </w:rPr>
        <w:t>لحين</w:t>
      </w:r>
      <w:r>
        <w:rPr>
          <w:rFonts w:eastAsia="Calibri"/>
          <w:rtl/>
          <w:lang w:bidi="ar-LB"/>
        </w:rPr>
        <w:t xml:space="preserve"> </w:t>
      </w:r>
      <w:r w:rsidRPr="00172576">
        <w:rPr>
          <w:rFonts w:eastAsia="Calibri"/>
          <w:rtl/>
          <w:lang w:bidi="ar-LB"/>
        </w:rPr>
        <w:t>ايجاد</w:t>
      </w:r>
      <w:r>
        <w:rPr>
          <w:rFonts w:eastAsia="Calibri"/>
          <w:rtl/>
          <w:lang w:bidi="ar-LB"/>
        </w:rPr>
        <w:t xml:space="preserve"> </w:t>
      </w:r>
      <w:r w:rsidRPr="00172576">
        <w:rPr>
          <w:rFonts w:eastAsia="Calibri"/>
          <w:rtl/>
          <w:lang w:bidi="ar-LB"/>
        </w:rPr>
        <w:t>الحل</w:t>
      </w:r>
      <w:r>
        <w:rPr>
          <w:rFonts w:eastAsia="Calibri"/>
          <w:rtl/>
          <w:lang w:bidi="ar-LB"/>
        </w:rPr>
        <w:t xml:space="preserve"> </w:t>
      </w:r>
      <w:r w:rsidRPr="00172576">
        <w:rPr>
          <w:rFonts w:eastAsia="Calibri"/>
          <w:rtl/>
          <w:lang w:bidi="ar-LB"/>
        </w:rPr>
        <w:t>الملائم</w:t>
      </w:r>
      <w:r>
        <w:rPr>
          <w:rFonts w:eastAsia="Calibri"/>
          <w:rtl/>
          <w:lang w:bidi="ar-LB"/>
        </w:rPr>
        <w:t xml:space="preserve"> </w:t>
      </w:r>
      <w:r w:rsidRPr="00172576">
        <w:rPr>
          <w:rFonts w:eastAsia="Calibri"/>
          <w:rtl/>
          <w:lang w:bidi="ar-LB"/>
        </w:rPr>
        <w:t>لهن.</w:t>
      </w:r>
      <w:r>
        <w:rPr>
          <w:rFonts w:eastAsia="Calibri"/>
          <w:rtl/>
          <w:lang w:bidi="ar-LB"/>
        </w:rPr>
        <w:t xml:space="preserve"> </w:t>
      </w:r>
      <w:r w:rsidRPr="00172576">
        <w:rPr>
          <w:rFonts w:eastAsia="Calibri"/>
          <w:rtl/>
          <w:lang w:bidi="ar-LB"/>
        </w:rPr>
        <w:t>وهناك</w:t>
      </w:r>
      <w:r>
        <w:rPr>
          <w:rFonts w:eastAsia="Calibri"/>
          <w:rtl/>
          <w:lang w:bidi="ar-LB"/>
        </w:rPr>
        <w:t xml:space="preserve"> </w:t>
      </w:r>
      <w:r w:rsidRPr="00172576">
        <w:rPr>
          <w:rFonts w:eastAsia="Calibri"/>
          <w:rtl/>
          <w:lang w:bidi="ar-LB"/>
        </w:rPr>
        <w:t>رغبة</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توقيع</w:t>
      </w:r>
      <w:r>
        <w:rPr>
          <w:rFonts w:eastAsia="Calibri"/>
          <w:rtl/>
          <w:lang w:bidi="ar-LB"/>
        </w:rPr>
        <w:t xml:space="preserve"> </w:t>
      </w:r>
      <w:r w:rsidRPr="00172576">
        <w:rPr>
          <w:rFonts w:eastAsia="Calibri"/>
          <w:rtl/>
          <w:lang w:bidi="ar-LB"/>
        </w:rPr>
        <w:t>مذكرات</w:t>
      </w:r>
      <w:r>
        <w:rPr>
          <w:rFonts w:eastAsia="Calibri"/>
          <w:rtl/>
          <w:lang w:bidi="ar-LB"/>
        </w:rPr>
        <w:t xml:space="preserve"> </w:t>
      </w:r>
      <w:r w:rsidRPr="00172576">
        <w:rPr>
          <w:rFonts w:eastAsia="Calibri"/>
          <w:rtl/>
          <w:lang w:bidi="ar-LB"/>
        </w:rPr>
        <w:t>تفاهم</w:t>
      </w:r>
      <w:r>
        <w:rPr>
          <w:rFonts w:eastAsia="Calibri"/>
          <w:rtl/>
          <w:lang w:bidi="ar-LB"/>
        </w:rPr>
        <w:t xml:space="preserve"> </w:t>
      </w:r>
      <w:r w:rsidRPr="00172576">
        <w:rPr>
          <w:rFonts w:eastAsia="Calibri"/>
          <w:rtl/>
          <w:lang w:bidi="ar-LB"/>
        </w:rPr>
        <w:t>مع</w:t>
      </w:r>
      <w:r>
        <w:rPr>
          <w:rFonts w:eastAsia="Calibri"/>
          <w:rtl/>
          <w:lang w:bidi="ar-LB"/>
        </w:rPr>
        <w:t xml:space="preserve"> </w:t>
      </w:r>
      <w:r w:rsidRPr="00172576">
        <w:rPr>
          <w:rFonts w:eastAsia="Calibri"/>
          <w:rtl/>
          <w:lang w:bidi="ar-LB"/>
        </w:rPr>
        <w:t>المنظمات</w:t>
      </w:r>
      <w:r>
        <w:rPr>
          <w:rFonts w:eastAsia="Calibri"/>
          <w:rtl/>
          <w:lang w:bidi="ar-LB"/>
        </w:rPr>
        <w:t xml:space="preserve"> </w:t>
      </w:r>
      <w:r w:rsidRPr="00172576">
        <w:rPr>
          <w:rFonts w:eastAsia="Calibri"/>
          <w:rtl/>
          <w:lang w:bidi="ar-LB"/>
        </w:rPr>
        <w:t>غير</w:t>
      </w:r>
      <w:r>
        <w:rPr>
          <w:rFonts w:eastAsia="Calibri"/>
          <w:rtl/>
          <w:lang w:bidi="ar-LB"/>
        </w:rPr>
        <w:t xml:space="preserve"> </w:t>
      </w:r>
      <w:r w:rsidRPr="00172576">
        <w:rPr>
          <w:rFonts w:eastAsia="Calibri"/>
          <w:rtl/>
          <w:lang w:bidi="ar-LB"/>
        </w:rPr>
        <w:t>الحكومية</w:t>
      </w:r>
      <w:r>
        <w:rPr>
          <w:rFonts w:eastAsia="Calibri"/>
          <w:rtl/>
          <w:lang w:bidi="ar-LB"/>
        </w:rPr>
        <w:t xml:space="preserve"> </w:t>
      </w:r>
      <w:r w:rsidRPr="00172576">
        <w:rPr>
          <w:rFonts w:eastAsia="Calibri"/>
          <w:rtl/>
          <w:lang w:bidi="ar-LB"/>
        </w:rPr>
        <w:t>التي</w:t>
      </w:r>
      <w:r>
        <w:rPr>
          <w:rFonts w:eastAsia="Calibri"/>
          <w:rtl/>
          <w:lang w:bidi="ar-LB"/>
        </w:rPr>
        <w:t xml:space="preserve"> </w:t>
      </w:r>
      <w:r w:rsidRPr="00172576">
        <w:rPr>
          <w:rFonts w:eastAsia="Calibri"/>
          <w:rtl/>
          <w:lang w:bidi="ar-LB"/>
        </w:rPr>
        <w:t>تعنى</w:t>
      </w:r>
      <w:r>
        <w:rPr>
          <w:rFonts w:eastAsia="Calibri"/>
          <w:rtl/>
          <w:lang w:bidi="ar-LB"/>
        </w:rPr>
        <w:t xml:space="preserve"> </w:t>
      </w:r>
      <w:r w:rsidRPr="00172576">
        <w:rPr>
          <w:rFonts w:eastAsia="Calibri"/>
          <w:rtl/>
          <w:lang w:bidi="ar-LB"/>
        </w:rPr>
        <w:t>بهذا</w:t>
      </w:r>
      <w:r>
        <w:rPr>
          <w:rFonts w:eastAsia="Calibri"/>
          <w:rtl/>
          <w:lang w:bidi="ar-LB"/>
        </w:rPr>
        <w:t xml:space="preserve"> </w:t>
      </w:r>
      <w:r w:rsidRPr="00172576">
        <w:rPr>
          <w:rFonts w:eastAsia="Calibri"/>
          <w:rtl/>
          <w:lang w:bidi="ar-LB"/>
        </w:rPr>
        <w:t>الشأن.</w:t>
      </w:r>
      <w:r>
        <w:rPr>
          <w:rFonts w:eastAsia="Calibri"/>
          <w:rtl/>
        </w:rPr>
        <w:t xml:space="preserve"> </w:t>
      </w:r>
    </w:p>
    <w:p w:rsidR="00366CB7" w:rsidRPr="00172576" w:rsidRDefault="00366CB7" w:rsidP="00B220C6">
      <w:pPr>
        <w:pStyle w:val="SingleTxtGA"/>
        <w:spacing w:after="100"/>
        <w:rPr>
          <w:rFonts w:eastAsia="Calibri"/>
          <w:rtl/>
        </w:rPr>
      </w:pPr>
      <w:r w:rsidRPr="00172576">
        <w:rPr>
          <w:rFonts w:eastAsia="Calibri"/>
          <w:rtl/>
        </w:rPr>
        <w:t>218-</w:t>
      </w:r>
      <w:r w:rsidRPr="00172576">
        <w:rPr>
          <w:rFonts w:eastAsia="Calibri"/>
          <w:rtl/>
        </w:rPr>
        <w:tab/>
      </w:r>
      <w:r w:rsidRPr="00172576">
        <w:rPr>
          <w:rFonts w:eastAsia="Calibri"/>
          <w:rtl/>
          <w:lang w:bidi="ar-LB"/>
        </w:rPr>
        <w:t>وقد</w:t>
      </w:r>
      <w:r>
        <w:rPr>
          <w:rFonts w:eastAsia="Calibri"/>
          <w:rtl/>
          <w:lang w:bidi="ar-LB"/>
        </w:rPr>
        <w:t xml:space="preserve"> </w:t>
      </w:r>
      <w:proofErr w:type="spellStart"/>
      <w:r w:rsidRPr="00172576">
        <w:rPr>
          <w:rFonts w:eastAsia="Calibri"/>
          <w:rtl/>
          <w:lang w:bidi="ar-LB"/>
        </w:rPr>
        <w:t>إعتمدت</w:t>
      </w:r>
      <w:proofErr w:type="spellEnd"/>
      <w:r>
        <w:rPr>
          <w:rFonts w:eastAsia="Calibri"/>
          <w:rtl/>
          <w:lang w:bidi="ar-LB"/>
        </w:rPr>
        <w:t xml:space="preserve"> </w:t>
      </w:r>
      <w:r w:rsidRPr="00172576">
        <w:rPr>
          <w:rFonts w:eastAsia="Calibri"/>
          <w:rtl/>
          <w:lang w:bidi="ar-LB"/>
        </w:rPr>
        <w:t>الهيئة</w:t>
      </w:r>
      <w:r>
        <w:rPr>
          <w:rFonts w:eastAsia="Calibri"/>
          <w:rtl/>
          <w:lang w:bidi="ar-LB"/>
        </w:rPr>
        <w:t xml:space="preserve"> </w:t>
      </w:r>
      <w:r w:rsidRPr="00172576">
        <w:rPr>
          <w:rFonts w:eastAsia="Calibri"/>
          <w:rtl/>
          <w:lang w:bidi="ar-LB"/>
        </w:rPr>
        <w:t>الوطنية</w:t>
      </w:r>
      <w:r>
        <w:rPr>
          <w:rFonts w:eastAsia="Calibri"/>
          <w:rtl/>
          <w:lang w:bidi="ar-LB"/>
        </w:rPr>
        <w:t xml:space="preserve"> </w:t>
      </w:r>
      <w:r w:rsidRPr="00172576">
        <w:rPr>
          <w:rFonts w:eastAsia="Calibri"/>
          <w:rtl/>
          <w:lang w:bidi="ar-LB"/>
        </w:rPr>
        <w:t>للمرأة</w:t>
      </w:r>
      <w:r>
        <w:rPr>
          <w:rFonts w:eastAsia="Calibri"/>
          <w:rtl/>
          <w:lang w:bidi="ar-LB"/>
        </w:rPr>
        <w:t xml:space="preserve"> </w:t>
      </w:r>
      <w:r w:rsidRPr="00172576">
        <w:rPr>
          <w:rFonts w:eastAsia="Calibri"/>
          <w:rtl/>
          <w:lang w:bidi="ar-LB"/>
        </w:rPr>
        <w:t>اللبنانية</w:t>
      </w:r>
      <w:r>
        <w:rPr>
          <w:rFonts w:eastAsia="Calibri"/>
          <w:rtl/>
          <w:lang w:bidi="ar-LB"/>
        </w:rPr>
        <w:t xml:space="preserve"> </w:t>
      </w:r>
      <w:r w:rsidRPr="00172576">
        <w:rPr>
          <w:rFonts w:eastAsia="Calibri"/>
          <w:rtl/>
          <w:lang w:bidi="ar-LB"/>
        </w:rPr>
        <w:t>هذه</w:t>
      </w:r>
      <w:r>
        <w:rPr>
          <w:rFonts w:eastAsia="Calibri"/>
          <w:rtl/>
          <w:lang w:bidi="ar-LB"/>
        </w:rPr>
        <w:t xml:space="preserve"> </w:t>
      </w:r>
      <w:r w:rsidRPr="00172576">
        <w:rPr>
          <w:rFonts w:eastAsia="Calibri"/>
          <w:rtl/>
          <w:lang w:bidi="ar-LB"/>
        </w:rPr>
        <w:t>المنهجية</w:t>
      </w:r>
      <w:r>
        <w:rPr>
          <w:rFonts w:eastAsia="Calibri"/>
          <w:rtl/>
          <w:lang w:bidi="ar-LB"/>
        </w:rPr>
        <w:t xml:space="preserve"> </w:t>
      </w:r>
      <w:r w:rsidRPr="00172576">
        <w:rPr>
          <w:rFonts w:eastAsia="Calibri"/>
          <w:rtl/>
          <w:lang w:bidi="ar-LB"/>
        </w:rPr>
        <w:t>لدى</w:t>
      </w:r>
      <w:r>
        <w:rPr>
          <w:rFonts w:eastAsia="Calibri"/>
          <w:rtl/>
          <w:lang w:bidi="ar-LB"/>
        </w:rPr>
        <w:t xml:space="preserve"> </w:t>
      </w:r>
      <w:r w:rsidRPr="00172576">
        <w:rPr>
          <w:rFonts w:eastAsia="Calibri"/>
          <w:rtl/>
          <w:lang w:bidi="ar-LB"/>
        </w:rPr>
        <w:t>الإعداد</w:t>
      </w:r>
      <w:r>
        <w:rPr>
          <w:rFonts w:eastAsia="Calibri"/>
          <w:rtl/>
          <w:lang w:bidi="ar-LB"/>
        </w:rPr>
        <w:t xml:space="preserve"> </w:t>
      </w:r>
      <w:proofErr w:type="spellStart"/>
      <w:r w:rsidRPr="00172576">
        <w:rPr>
          <w:rFonts w:eastAsia="Calibri"/>
          <w:rtl/>
          <w:lang w:bidi="ar-LB"/>
        </w:rPr>
        <w:t>للإستراتيجية</w:t>
      </w:r>
      <w:proofErr w:type="spellEnd"/>
      <w:r>
        <w:rPr>
          <w:rFonts w:eastAsia="Calibri"/>
          <w:rtl/>
          <w:lang w:bidi="ar-LB"/>
        </w:rPr>
        <w:t xml:space="preserve"> </w:t>
      </w:r>
      <w:r w:rsidRPr="00172576">
        <w:rPr>
          <w:rFonts w:eastAsia="Calibri"/>
          <w:rtl/>
          <w:lang w:bidi="ar-LB"/>
        </w:rPr>
        <w:t>الوطنية</w:t>
      </w:r>
      <w:r>
        <w:rPr>
          <w:rFonts w:eastAsia="Calibri"/>
          <w:rtl/>
          <w:lang w:bidi="ar-LB"/>
        </w:rPr>
        <w:t xml:space="preserve"> </w:t>
      </w:r>
      <w:r w:rsidRPr="00172576">
        <w:rPr>
          <w:rFonts w:eastAsia="Calibri"/>
          <w:rtl/>
          <w:lang w:bidi="ar-LB"/>
        </w:rPr>
        <w:t>للمرأة</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لبنان</w:t>
      </w:r>
      <w:r>
        <w:rPr>
          <w:rFonts w:eastAsia="Calibri"/>
          <w:rtl/>
          <w:lang w:bidi="ar-LB"/>
        </w:rPr>
        <w:t xml:space="preserve"> </w:t>
      </w:r>
      <w:r w:rsidRPr="00172576">
        <w:rPr>
          <w:rFonts w:eastAsia="Calibri"/>
          <w:rtl/>
          <w:lang w:bidi="ar-LB"/>
        </w:rPr>
        <w:t>(2011-2021)</w:t>
      </w:r>
      <w:r>
        <w:rPr>
          <w:rFonts w:eastAsia="Calibri"/>
          <w:rtl/>
          <w:lang w:bidi="ar-LB"/>
        </w:rPr>
        <w:t xml:space="preserve"> </w:t>
      </w:r>
      <w:r w:rsidRPr="00172576">
        <w:rPr>
          <w:rFonts w:eastAsia="Calibri"/>
          <w:rtl/>
          <w:lang w:bidi="ar-LB"/>
        </w:rPr>
        <w:t>بالتعاون</w:t>
      </w:r>
      <w:r>
        <w:rPr>
          <w:rFonts w:eastAsia="Calibri"/>
          <w:rtl/>
          <w:lang w:bidi="ar-LB"/>
        </w:rPr>
        <w:t xml:space="preserve"> </w:t>
      </w:r>
      <w:r w:rsidRPr="00172576">
        <w:rPr>
          <w:rFonts w:eastAsia="Calibri"/>
          <w:rtl/>
          <w:lang w:bidi="ar-LB"/>
        </w:rPr>
        <w:t>مع</w:t>
      </w:r>
      <w:r>
        <w:rPr>
          <w:rFonts w:eastAsia="Calibri"/>
          <w:rtl/>
          <w:lang w:bidi="ar-LB"/>
        </w:rPr>
        <w:t xml:space="preserve"> </w:t>
      </w:r>
      <w:r w:rsidRPr="00172576">
        <w:rPr>
          <w:rFonts w:eastAsia="Calibri"/>
          <w:rtl/>
          <w:lang w:bidi="ar-LB"/>
        </w:rPr>
        <w:t>الشركاء</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الوزارات</w:t>
      </w:r>
      <w:r>
        <w:rPr>
          <w:rFonts w:eastAsia="Calibri"/>
          <w:rtl/>
          <w:lang w:bidi="ar-LB"/>
        </w:rPr>
        <w:t xml:space="preserve"> </w:t>
      </w:r>
      <w:r w:rsidRPr="00172576">
        <w:rPr>
          <w:rFonts w:eastAsia="Calibri"/>
          <w:rtl/>
          <w:lang w:bidi="ar-LB"/>
        </w:rPr>
        <w:t>والإدارات</w:t>
      </w:r>
      <w:r>
        <w:rPr>
          <w:rFonts w:eastAsia="Calibri"/>
          <w:rtl/>
          <w:lang w:bidi="ar-LB"/>
        </w:rPr>
        <w:t xml:space="preserve"> </w:t>
      </w:r>
      <w:r w:rsidRPr="00172576">
        <w:rPr>
          <w:rFonts w:eastAsia="Calibri"/>
          <w:rtl/>
          <w:lang w:bidi="ar-LB"/>
        </w:rPr>
        <w:t>الرسمية</w:t>
      </w:r>
      <w:r>
        <w:rPr>
          <w:rFonts w:eastAsia="Calibri"/>
          <w:rtl/>
          <w:lang w:bidi="ar-LB"/>
        </w:rPr>
        <w:t xml:space="preserve"> </w:t>
      </w:r>
      <w:r w:rsidRPr="00172576">
        <w:rPr>
          <w:rFonts w:eastAsia="Calibri"/>
          <w:rtl/>
          <w:lang w:bidi="ar-LB"/>
        </w:rPr>
        <w:t>ومنظمات</w:t>
      </w:r>
      <w:r>
        <w:rPr>
          <w:rFonts w:eastAsia="Calibri"/>
          <w:rtl/>
          <w:lang w:bidi="ar-LB"/>
        </w:rPr>
        <w:t xml:space="preserve"> </w:t>
      </w:r>
      <w:r w:rsidRPr="00172576">
        <w:rPr>
          <w:rFonts w:eastAsia="Calibri"/>
          <w:rtl/>
          <w:lang w:bidi="ar-LB"/>
        </w:rPr>
        <w:t>المجتمع</w:t>
      </w:r>
      <w:r>
        <w:rPr>
          <w:rFonts w:eastAsia="Calibri"/>
          <w:rtl/>
          <w:lang w:bidi="ar-LB"/>
        </w:rPr>
        <w:t xml:space="preserve"> </w:t>
      </w:r>
      <w:r w:rsidRPr="00172576">
        <w:rPr>
          <w:rFonts w:eastAsia="Calibri"/>
          <w:rtl/>
          <w:lang w:bidi="ar-LB"/>
        </w:rPr>
        <w:t>المدني</w:t>
      </w:r>
      <w:r>
        <w:rPr>
          <w:rFonts w:eastAsia="Calibri"/>
          <w:rtl/>
          <w:lang w:bidi="ar-LB"/>
        </w:rPr>
        <w:t xml:space="preserve"> </w:t>
      </w:r>
      <w:r w:rsidRPr="00172576">
        <w:rPr>
          <w:rFonts w:eastAsia="Calibri"/>
          <w:rtl/>
          <w:lang w:bidi="ar-LB"/>
        </w:rPr>
        <w:t>ووكالات</w:t>
      </w:r>
      <w:r>
        <w:rPr>
          <w:rFonts w:eastAsia="Calibri"/>
          <w:rtl/>
          <w:lang w:bidi="ar-LB"/>
        </w:rPr>
        <w:t xml:space="preserve"> </w:t>
      </w:r>
      <w:r w:rsidRPr="00172576">
        <w:rPr>
          <w:rFonts w:eastAsia="Calibri"/>
          <w:rtl/>
          <w:lang w:bidi="ar-LB"/>
        </w:rPr>
        <w:t>الأمم</w:t>
      </w:r>
      <w:r>
        <w:rPr>
          <w:rFonts w:eastAsia="Calibri"/>
          <w:rtl/>
          <w:lang w:bidi="ar-LB"/>
        </w:rPr>
        <w:t xml:space="preserve"> </w:t>
      </w:r>
      <w:r w:rsidRPr="00172576">
        <w:rPr>
          <w:rFonts w:eastAsia="Calibri"/>
          <w:rtl/>
          <w:lang w:bidi="ar-LB"/>
        </w:rPr>
        <w:t>المتحدة.</w:t>
      </w:r>
      <w:r>
        <w:rPr>
          <w:rFonts w:eastAsia="Calibri"/>
          <w:rtl/>
          <w:lang w:bidi="ar-LB"/>
        </w:rPr>
        <w:t xml:space="preserve"> </w:t>
      </w:r>
      <w:r w:rsidRPr="00172576">
        <w:rPr>
          <w:rFonts w:eastAsia="Calibri"/>
          <w:rtl/>
          <w:lang w:bidi="ar-LB"/>
        </w:rPr>
        <w:t>كما</w:t>
      </w:r>
      <w:r>
        <w:rPr>
          <w:rFonts w:eastAsia="Calibri"/>
          <w:rtl/>
          <w:lang w:bidi="ar-LB"/>
        </w:rPr>
        <w:t xml:space="preserve"> </w:t>
      </w:r>
      <w:r w:rsidRPr="00172576">
        <w:rPr>
          <w:rFonts w:eastAsia="Calibri"/>
          <w:rtl/>
          <w:lang w:bidi="ar-LB"/>
        </w:rPr>
        <w:t>ولدى</w:t>
      </w:r>
      <w:r>
        <w:rPr>
          <w:rFonts w:eastAsia="Calibri"/>
          <w:rtl/>
          <w:lang w:bidi="ar-LB"/>
        </w:rPr>
        <w:t xml:space="preserve"> </w:t>
      </w:r>
      <w:r w:rsidRPr="00172576">
        <w:rPr>
          <w:rFonts w:eastAsia="Calibri"/>
          <w:rtl/>
          <w:lang w:bidi="ar-LB"/>
        </w:rPr>
        <w:t>وضع</w:t>
      </w:r>
      <w:r>
        <w:rPr>
          <w:rFonts w:eastAsia="Calibri"/>
          <w:rtl/>
          <w:lang w:bidi="ar-LB"/>
        </w:rPr>
        <w:t xml:space="preserve"> </w:t>
      </w:r>
      <w:r w:rsidRPr="00172576">
        <w:rPr>
          <w:rFonts w:eastAsia="Calibri"/>
          <w:rtl/>
          <w:lang w:bidi="ar-LB"/>
        </w:rPr>
        <w:t>مشروع</w:t>
      </w:r>
      <w:r>
        <w:rPr>
          <w:rFonts w:eastAsia="Calibri"/>
          <w:rtl/>
          <w:lang w:bidi="ar-LB"/>
        </w:rPr>
        <w:t xml:space="preserve"> </w:t>
      </w:r>
      <w:r w:rsidRPr="00172576">
        <w:rPr>
          <w:rFonts w:eastAsia="Calibri"/>
          <w:rtl/>
          <w:lang w:bidi="ar-LB"/>
        </w:rPr>
        <w:t>الخطة</w:t>
      </w:r>
      <w:r>
        <w:rPr>
          <w:rFonts w:eastAsia="Calibri"/>
          <w:rtl/>
          <w:lang w:bidi="ar-LB"/>
        </w:rPr>
        <w:t xml:space="preserve"> </w:t>
      </w:r>
      <w:r w:rsidRPr="00172576">
        <w:rPr>
          <w:rFonts w:eastAsia="Calibri"/>
          <w:rtl/>
          <w:lang w:bidi="ar-LB"/>
        </w:rPr>
        <w:t>الوطنية</w:t>
      </w:r>
      <w:r>
        <w:rPr>
          <w:rFonts w:eastAsia="Calibri"/>
          <w:rtl/>
          <w:lang w:bidi="ar-LB"/>
        </w:rPr>
        <w:t xml:space="preserve"> </w:t>
      </w:r>
      <w:r w:rsidRPr="00172576">
        <w:rPr>
          <w:rFonts w:eastAsia="Calibri"/>
          <w:rtl/>
          <w:lang w:bidi="ar-LB"/>
        </w:rPr>
        <w:t>لتنفيذ</w:t>
      </w:r>
      <w:r>
        <w:rPr>
          <w:rFonts w:eastAsia="Calibri"/>
          <w:rtl/>
          <w:lang w:bidi="ar-LB"/>
        </w:rPr>
        <w:t xml:space="preserve"> </w:t>
      </w:r>
      <w:r w:rsidRPr="00172576">
        <w:rPr>
          <w:rFonts w:eastAsia="Calibri"/>
          <w:rtl/>
          <w:lang w:bidi="ar-LB"/>
        </w:rPr>
        <w:t>القرار</w:t>
      </w:r>
      <w:r>
        <w:rPr>
          <w:rFonts w:eastAsia="Calibri"/>
          <w:rtl/>
          <w:lang w:bidi="ar-LB"/>
        </w:rPr>
        <w:t xml:space="preserve"> </w:t>
      </w:r>
      <w:r w:rsidRPr="00172576">
        <w:rPr>
          <w:rFonts w:eastAsia="Calibri"/>
          <w:rtl/>
          <w:lang w:bidi="ar-LB"/>
        </w:rPr>
        <w:t>1325</w:t>
      </w:r>
      <w:r>
        <w:rPr>
          <w:rFonts w:eastAsia="Calibri"/>
          <w:rtl/>
          <w:lang w:bidi="ar-LB"/>
        </w:rPr>
        <w:t xml:space="preserve"> </w:t>
      </w:r>
      <w:r w:rsidRPr="00172576">
        <w:rPr>
          <w:rFonts w:eastAsia="Calibri"/>
          <w:rtl/>
          <w:lang w:bidi="ar-LB"/>
        </w:rPr>
        <w:t>حول</w:t>
      </w:r>
      <w:r>
        <w:rPr>
          <w:rFonts w:eastAsia="Calibri"/>
          <w:rtl/>
          <w:lang w:bidi="ar-LB"/>
        </w:rPr>
        <w:t xml:space="preserve"> </w:t>
      </w:r>
      <w:r w:rsidRPr="00172576">
        <w:rPr>
          <w:rFonts w:eastAsia="Calibri"/>
          <w:rtl/>
          <w:lang w:bidi="ar-LB"/>
        </w:rPr>
        <w:t>النساء</w:t>
      </w:r>
      <w:r>
        <w:rPr>
          <w:rFonts w:eastAsia="Calibri"/>
          <w:rtl/>
          <w:lang w:bidi="ar-LB"/>
        </w:rPr>
        <w:t xml:space="preserve"> </w:t>
      </w:r>
      <w:r w:rsidRPr="00172576">
        <w:rPr>
          <w:rFonts w:eastAsia="Calibri"/>
          <w:rtl/>
          <w:lang w:bidi="ar-LB"/>
        </w:rPr>
        <w:t>السلام</w:t>
      </w:r>
      <w:r>
        <w:rPr>
          <w:rFonts w:eastAsia="Calibri"/>
          <w:rtl/>
          <w:lang w:bidi="ar-LB"/>
        </w:rPr>
        <w:t xml:space="preserve"> </w:t>
      </w:r>
      <w:r w:rsidRPr="00172576">
        <w:rPr>
          <w:rFonts w:eastAsia="Calibri"/>
          <w:rtl/>
          <w:lang w:bidi="ar-LB"/>
        </w:rPr>
        <w:t>والأمن،</w:t>
      </w:r>
      <w:r>
        <w:rPr>
          <w:rFonts w:eastAsia="Calibri"/>
          <w:rtl/>
          <w:lang w:bidi="ar-LB"/>
        </w:rPr>
        <w:t xml:space="preserve"> </w:t>
      </w:r>
      <w:r w:rsidRPr="00172576">
        <w:rPr>
          <w:rFonts w:eastAsia="Calibri"/>
          <w:rtl/>
          <w:lang w:bidi="ar-LB"/>
        </w:rPr>
        <w:t>والتي</w:t>
      </w:r>
      <w:r>
        <w:rPr>
          <w:rFonts w:eastAsia="Calibri"/>
          <w:rtl/>
          <w:lang w:bidi="ar-LB"/>
        </w:rPr>
        <w:t xml:space="preserve"> </w:t>
      </w:r>
      <w:r w:rsidRPr="00172576">
        <w:rPr>
          <w:rFonts w:eastAsia="Calibri"/>
          <w:rtl/>
          <w:lang w:bidi="ar-LB"/>
        </w:rPr>
        <w:t>سوف</w:t>
      </w:r>
      <w:r>
        <w:rPr>
          <w:rFonts w:eastAsia="Calibri"/>
          <w:rtl/>
          <w:lang w:bidi="ar-LB"/>
        </w:rPr>
        <w:t xml:space="preserve"> </w:t>
      </w:r>
      <w:r w:rsidRPr="00172576">
        <w:rPr>
          <w:rFonts w:eastAsia="Calibri"/>
          <w:rtl/>
          <w:lang w:bidi="ar-LB"/>
        </w:rPr>
        <w:t>يتم</w:t>
      </w:r>
      <w:r>
        <w:rPr>
          <w:rFonts w:eastAsia="Calibri"/>
          <w:rtl/>
          <w:lang w:bidi="ar-LB"/>
        </w:rPr>
        <w:t xml:space="preserve"> </w:t>
      </w:r>
      <w:r w:rsidRPr="00172576">
        <w:rPr>
          <w:rFonts w:eastAsia="Calibri"/>
          <w:rtl/>
          <w:lang w:bidi="ar-LB"/>
        </w:rPr>
        <w:t>عرضها</w:t>
      </w:r>
      <w:r>
        <w:rPr>
          <w:rFonts w:eastAsia="Calibri"/>
          <w:rtl/>
          <w:lang w:bidi="ar-LB"/>
        </w:rPr>
        <w:t xml:space="preserve"> </w:t>
      </w:r>
      <w:r w:rsidRPr="00172576">
        <w:rPr>
          <w:rFonts w:eastAsia="Calibri"/>
          <w:rtl/>
          <w:lang w:bidi="ar-LB"/>
        </w:rPr>
        <w:t>على</w:t>
      </w:r>
      <w:r>
        <w:rPr>
          <w:rFonts w:eastAsia="Calibri"/>
          <w:rtl/>
          <w:lang w:bidi="ar-LB"/>
        </w:rPr>
        <w:t xml:space="preserve"> </w:t>
      </w:r>
      <w:r w:rsidRPr="00172576">
        <w:rPr>
          <w:rFonts w:eastAsia="Calibri"/>
          <w:rtl/>
          <w:lang w:bidi="ar-LB"/>
        </w:rPr>
        <w:t>رئاسة</w:t>
      </w:r>
      <w:r>
        <w:rPr>
          <w:rFonts w:eastAsia="Calibri"/>
          <w:rtl/>
          <w:lang w:bidi="ar-LB"/>
        </w:rPr>
        <w:t xml:space="preserve"> </w:t>
      </w:r>
      <w:r w:rsidRPr="00172576">
        <w:rPr>
          <w:rFonts w:eastAsia="Calibri"/>
          <w:rtl/>
          <w:lang w:bidi="ar-LB"/>
        </w:rPr>
        <w:t>مجلس</w:t>
      </w:r>
      <w:r>
        <w:rPr>
          <w:rFonts w:eastAsia="Calibri"/>
          <w:rtl/>
          <w:lang w:bidi="ar-LB"/>
        </w:rPr>
        <w:t xml:space="preserve"> </w:t>
      </w:r>
      <w:r w:rsidRPr="00172576">
        <w:rPr>
          <w:rFonts w:eastAsia="Calibri"/>
          <w:rtl/>
          <w:lang w:bidi="ar-LB"/>
        </w:rPr>
        <w:t>الوزراء</w:t>
      </w:r>
      <w:r>
        <w:rPr>
          <w:rFonts w:eastAsia="Calibri"/>
          <w:rtl/>
          <w:lang w:bidi="ar-LB"/>
        </w:rPr>
        <w:t xml:space="preserve"> </w:t>
      </w:r>
      <w:r w:rsidRPr="00172576">
        <w:rPr>
          <w:rFonts w:eastAsia="Calibri"/>
          <w:rtl/>
          <w:lang w:bidi="ar-LB"/>
        </w:rPr>
        <w:t>لمناقشتها</w:t>
      </w:r>
      <w:r>
        <w:rPr>
          <w:rFonts w:eastAsia="Calibri"/>
          <w:rtl/>
          <w:lang w:bidi="ar-LB"/>
        </w:rPr>
        <w:t xml:space="preserve"> </w:t>
      </w:r>
      <w:proofErr w:type="spellStart"/>
      <w:r w:rsidRPr="00172576">
        <w:rPr>
          <w:rFonts w:eastAsia="Calibri"/>
          <w:rtl/>
          <w:lang w:bidi="ar-LB"/>
        </w:rPr>
        <w:t>وإعتمادها</w:t>
      </w:r>
      <w:proofErr w:type="spellEnd"/>
      <w:r w:rsidRPr="00172576">
        <w:rPr>
          <w:rFonts w:eastAsia="Calibri"/>
          <w:rtl/>
          <w:lang w:bidi="ar-LB"/>
        </w:rPr>
        <w:t>.</w:t>
      </w:r>
      <w:r>
        <w:rPr>
          <w:rFonts w:eastAsia="Calibri"/>
          <w:rtl/>
          <w:lang w:bidi="ar-LB"/>
        </w:rPr>
        <w:t xml:space="preserve"> </w:t>
      </w:r>
      <w:r w:rsidRPr="00172576">
        <w:rPr>
          <w:rFonts w:eastAsia="Calibri"/>
          <w:rtl/>
          <w:lang w:bidi="ar-LB"/>
        </w:rPr>
        <w:t>كذلك</w:t>
      </w:r>
      <w:r>
        <w:rPr>
          <w:rFonts w:eastAsia="Calibri"/>
          <w:rtl/>
          <w:lang w:bidi="ar-LB"/>
        </w:rPr>
        <w:t xml:space="preserve"> </w:t>
      </w:r>
      <w:r w:rsidRPr="00172576">
        <w:rPr>
          <w:rFonts w:eastAsia="Calibri"/>
          <w:rtl/>
          <w:lang w:bidi="ar-LB"/>
        </w:rPr>
        <w:t>تعتمد</w:t>
      </w:r>
      <w:r>
        <w:rPr>
          <w:rFonts w:eastAsia="Calibri"/>
          <w:rtl/>
          <w:lang w:bidi="ar-LB"/>
        </w:rPr>
        <w:t xml:space="preserve"> </w:t>
      </w:r>
      <w:r w:rsidRPr="00172576">
        <w:rPr>
          <w:rFonts w:eastAsia="Calibri"/>
          <w:rtl/>
          <w:lang w:bidi="ar-LB"/>
        </w:rPr>
        <w:t>الهيئة</w:t>
      </w:r>
      <w:r>
        <w:rPr>
          <w:rFonts w:eastAsia="Calibri"/>
          <w:rtl/>
          <w:lang w:bidi="ar-LB"/>
        </w:rPr>
        <w:t xml:space="preserve"> </w:t>
      </w:r>
      <w:r w:rsidRPr="00172576">
        <w:rPr>
          <w:rFonts w:eastAsia="Calibri"/>
          <w:rtl/>
          <w:lang w:bidi="ar-LB"/>
        </w:rPr>
        <w:t>المقاربة</w:t>
      </w:r>
      <w:r>
        <w:rPr>
          <w:rFonts w:eastAsia="Calibri"/>
          <w:rtl/>
          <w:lang w:bidi="ar-LB"/>
        </w:rPr>
        <w:t xml:space="preserve"> </w:t>
      </w:r>
      <w:r w:rsidRPr="00172576">
        <w:rPr>
          <w:rFonts w:eastAsia="Calibri"/>
          <w:rtl/>
          <w:lang w:bidi="ar-LB"/>
        </w:rPr>
        <w:t>التشاركية</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إعداد</w:t>
      </w:r>
      <w:r>
        <w:rPr>
          <w:rFonts w:eastAsia="Calibri"/>
          <w:rtl/>
          <w:lang w:bidi="ar-LB"/>
        </w:rPr>
        <w:t xml:space="preserve"> </w:t>
      </w:r>
      <w:r w:rsidRPr="00172576">
        <w:rPr>
          <w:rFonts w:eastAsia="Calibri"/>
          <w:rtl/>
          <w:lang w:bidi="ar-LB"/>
        </w:rPr>
        <w:t>التقارير</w:t>
      </w:r>
      <w:r>
        <w:rPr>
          <w:rFonts w:eastAsia="Calibri"/>
          <w:rtl/>
          <w:lang w:bidi="ar-LB"/>
        </w:rPr>
        <w:t xml:space="preserve"> </w:t>
      </w:r>
      <w:r w:rsidRPr="00172576">
        <w:rPr>
          <w:rFonts w:eastAsia="Calibri"/>
          <w:rtl/>
          <w:lang w:bidi="ar-LB"/>
        </w:rPr>
        <w:t>الرسمية</w:t>
      </w:r>
      <w:r>
        <w:rPr>
          <w:rFonts w:eastAsia="Calibri"/>
          <w:rtl/>
          <w:lang w:bidi="ar-LB"/>
        </w:rPr>
        <w:t xml:space="preserve"> </w:t>
      </w:r>
      <w:r w:rsidRPr="00172576">
        <w:rPr>
          <w:rFonts w:eastAsia="Calibri"/>
          <w:rtl/>
          <w:lang w:bidi="ar-LB"/>
        </w:rPr>
        <w:t>التي</w:t>
      </w:r>
      <w:r>
        <w:rPr>
          <w:rFonts w:eastAsia="Calibri"/>
          <w:rtl/>
          <w:lang w:bidi="ar-LB"/>
        </w:rPr>
        <w:t xml:space="preserve"> </w:t>
      </w:r>
      <w:r w:rsidRPr="00172576">
        <w:rPr>
          <w:rFonts w:eastAsia="Calibri"/>
          <w:rtl/>
          <w:lang w:bidi="ar-LB"/>
        </w:rPr>
        <w:t>تكلفها</w:t>
      </w:r>
      <w:r>
        <w:rPr>
          <w:rFonts w:eastAsia="Calibri"/>
          <w:rtl/>
          <w:lang w:bidi="ar-LB"/>
        </w:rPr>
        <w:t xml:space="preserve"> </w:t>
      </w:r>
      <w:r w:rsidRPr="00172576">
        <w:rPr>
          <w:rFonts w:eastAsia="Calibri"/>
          <w:rtl/>
          <w:lang w:bidi="ar-LB"/>
        </w:rPr>
        <w:t>بها</w:t>
      </w:r>
      <w:r>
        <w:rPr>
          <w:rFonts w:eastAsia="Calibri"/>
          <w:rtl/>
          <w:lang w:bidi="ar-LB"/>
        </w:rPr>
        <w:t xml:space="preserve"> </w:t>
      </w:r>
      <w:r w:rsidRPr="00172576">
        <w:rPr>
          <w:rFonts w:eastAsia="Calibri"/>
          <w:rtl/>
          <w:lang w:bidi="ar-LB"/>
        </w:rPr>
        <w:t>الحكومة</w:t>
      </w:r>
      <w:r>
        <w:rPr>
          <w:rFonts w:eastAsia="Calibri"/>
          <w:rtl/>
          <w:lang w:bidi="ar-LB"/>
        </w:rPr>
        <w:t xml:space="preserve"> </w:t>
      </w:r>
      <w:r w:rsidRPr="00172576">
        <w:rPr>
          <w:rFonts w:eastAsia="Calibri"/>
          <w:rtl/>
          <w:lang w:bidi="ar-LB"/>
        </w:rPr>
        <w:t>اللبنانية،</w:t>
      </w:r>
      <w:r>
        <w:rPr>
          <w:rFonts w:eastAsia="Calibri"/>
          <w:rtl/>
          <w:lang w:bidi="ar-LB"/>
        </w:rPr>
        <w:t xml:space="preserve"> </w:t>
      </w:r>
      <w:r w:rsidRPr="00172576">
        <w:rPr>
          <w:rFonts w:eastAsia="Calibri"/>
          <w:rtl/>
          <w:lang w:bidi="ar-LB"/>
        </w:rPr>
        <w:t>وتمّ</w:t>
      </w:r>
      <w:r>
        <w:rPr>
          <w:rFonts w:eastAsia="Calibri"/>
          <w:rtl/>
          <w:lang w:bidi="ar-LB"/>
        </w:rPr>
        <w:t xml:space="preserve"> </w:t>
      </w:r>
      <w:proofErr w:type="spellStart"/>
      <w:r w:rsidRPr="00172576">
        <w:rPr>
          <w:rFonts w:eastAsia="Calibri"/>
          <w:rtl/>
          <w:lang w:bidi="ar-LB"/>
        </w:rPr>
        <w:t>إعتمادها</w:t>
      </w:r>
      <w:proofErr w:type="spellEnd"/>
      <w:r>
        <w:rPr>
          <w:rFonts w:eastAsia="Calibri"/>
          <w:rtl/>
          <w:lang w:bidi="ar-LB"/>
        </w:rPr>
        <w:t xml:space="preserve"> </w:t>
      </w:r>
      <w:r w:rsidRPr="00172576">
        <w:rPr>
          <w:rFonts w:eastAsia="Calibri"/>
          <w:rtl/>
          <w:lang w:bidi="ar-LB"/>
        </w:rPr>
        <w:t>لدى</w:t>
      </w:r>
      <w:r>
        <w:rPr>
          <w:rFonts w:eastAsia="Calibri"/>
          <w:rtl/>
          <w:lang w:bidi="ar-LB"/>
        </w:rPr>
        <w:t xml:space="preserve"> </w:t>
      </w:r>
      <w:r w:rsidRPr="00172576">
        <w:rPr>
          <w:rFonts w:eastAsia="Calibri"/>
          <w:rtl/>
          <w:lang w:bidi="ar-LB"/>
        </w:rPr>
        <w:t>إعداد</w:t>
      </w:r>
      <w:r>
        <w:rPr>
          <w:rFonts w:eastAsia="Calibri"/>
          <w:rtl/>
          <w:lang w:bidi="ar-LB"/>
        </w:rPr>
        <w:t xml:space="preserve"> </w:t>
      </w:r>
      <w:r w:rsidRPr="00172576">
        <w:rPr>
          <w:rFonts w:eastAsia="Calibri"/>
          <w:rtl/>
          <w:lang w:bidi="ar-LB"/>
        </w:rPr>
        <w:t>التقرير</w:t>
      </w:r>
      <w:r>
        <w:rPr>
          <w:rFonts w:eastAsia="Calibri"/>
          <w:rtl/>
          <w:lang w:bidi="ar-LB"/>
        </w:rPr>
        <w:t xml:space="preserve"> </w:t>
      </w:r>
      <w:r w:rsidRPr="00172576">
        <w:rPr>
          <w:rFonts w:eastAsia="Calibri"/>
          <w:rtl/>
          <w:lang w:bidi="ar-LB"/>
        </w:rPr>
        <w:t>الجامع</w:t>
      </w:r>
      <w:r>
        <w:rPr>
          <w:rFonts w:eastAsia="Calibri"/>
          <w:rtl/>
          <w:lang w:bidi="ar-LB"/>
        </w:rPr>
        <w:t xml:space="preserve"> </w:t>
      </w:r>
      <w:r w:rsidRPr="00172576">
        <w:rPr>
          <w:rFonts w:eastAsia="Calibri"/>
          <w:rtl/>
          <w:lang w:bidi="ar-LB"/>
        </w:rPr>
        <w:t>للتقريرين</w:t>
      </w:r>
      <w:r>
        <w:rPr>
          <w:rFonts w:eastAsia="Calibri"/>
          <w:rtl/>
          <w:lang w:bidi="ar-LB"/>
        </w:rPr>
        <w:t xml:space="preserve"> </w:t>
      </w:r>
      <w:r w:rsidRPr="00172576">
        <w:rPr>
          <w:rFonts w:eastAsia="Calibri"/>
          <w:rtl/>
          <w:lang w:bidi="ar-LB"/>
        </w:rPr>
        <w:t>الدوريين</w:t>
      </w:r>
      <w:r>
        <w:rPr>
          <w:rFonts w:eastAsia="Calibri"/>
          <w:rtl/>
          <w:lang w:bidi="ar-LB"/>
        </w:rPr>
        <w:t xml:space="preserve"> </w:t>
      </w:r>
      <w:r w:rsidRPr="00172576">
        <w:rPr>
          <w:rFonts w:eastAsia="Calibri"/>
          <w:rtl/>
          <w:lang w:bidi="ar-LB"/>
        </w:rPr>
        <w:t>الرابع</w:t>
      </w:r>
      <w:r>
        <w:rPr>
          <w:rFonts w:eastAsia="Calibri"/>
          <w:rtl/>
          <w:lang w:bidi="ar-LB"/>
        </w:rPr>
        <w:t xml:space="preserve"> </w:t>
      </w:r>
      <w:r w:rsidRPr="00172576">
        <w:rPr>
          <w:rFonts w:eastAsia="Calibri"/>
          <w:rtl/>
          <w:lang w:bidi="ar-LB"/>
        </w:rPr>
        <w:t>والخامس</w:t>
      </w:r>
      <w:r>
        <w:rPr>
          <w:rFonts w:eastAsia="Calibri"/>
          <w:rtl/>
          <w:lang w:bidi="ar-LB"/>
        </w:rPr>
        <w:t xml:space="preserve"> </w:t>
      </w:r>
      <w:r w:rsidRPr="00172576">
        <w:rPr>
          <w:rFonts w:eastAsia="Calibri"/>
          <w:rtl/>
          <w:lang w:bidi="ar-LB"/>
        </w:rPr>
        <w:t>حول</w:t>
      </w:r>
      <w:r>
        <w:rPr>
          <w:rFonts w:eastAsia="Calibri"/>
          <w:rtl/>
          <w:lang w:bidi="ar-LB"/>
        </w:rPr>
        <w:t xml:space="preserve"> </w:t>
      </w:r>
      <w:proofErr w:type="spellStart"/>
      <w:r w:rsidRPr="00172576">
        <w:rPr>
          <w:rFonts w:eastAsia="Calibri"/>
          <w:rtl/>
          <w:lang w:bidi="ar-LB"/>
        </w:rPr>
        <w:t>إتفاقية</w:t>
      </w:r>
      <w:proofErr w:type="spellEnd"/>
      <w:r>
        <w:rPr>
          <w:rFonts w:eastAsia="Calibri"/>
          <w:rtl/>
          <w:lang w:bidi="ar-LB"/>
        </w:rPr>
        <w:t xml:space="preserve"> </w:t>
      </w:r>
      <w:r w:rsidRPr="00172576">
        <w:rPr>
          <w:rFonts w:eastAsia="Calibri"/>
          <w:rtl/>
          <w:lang w:bidi="ar-LB"/>
        </w:rPr>
        <w:t>القضاء</w:t>
      </w:r>
      <w:r>
        <w:rPr>
          <w:rFonts w:eastAsia="Calibri"/>
          <w:rtl/>
          <w:lang w:bidi="ar-LB"/>
        </w:rPr>
        <w:t xml:space="preserve"> </w:t>
      </w:r>
      <w:r w:rsidRPr="00172576">
        <w:rPr>
          <w:rFonts w:eastAsia="Calibri"/>
          <w:rtl/>
          <w:lang w:bidi="ar-LB"/>
        </w:rPr>
        <w:t>على</w:t>
      </w:r>
      <w:r>
        <w:rPr>
          <w:rFonts w:eastAsia="Calibri"/>
          <w:rtl/>
          <w:lang w:bidi="ar-LB"/>
        </w:rPr>
        <w:t xml:space="preserve"> </w:t>
      </w:r>
      <w:r w:rsidRPr="00172576">
        <w:rPr>
          <w:rFonts w:eastAsia="Calibri"/>
          <w:rtl/>
          <w:lang w:bidi="ar-LB"/>
        </w:rPr>
        <w:t>كافة</w:t>
      </w:r>
      <w:r>
        <w:rPr>
          <w:rFonts w:eastAsia="Calibri"/>
          <w:rtl/>
          <w:lang w:bidi="ar-LB"/>
        </w:rPr>
        <w:t xml:space="preserve"> </w:t>
      </w:r>
      <w:r w:rsidRPr="00172576">
        <w:rPr>
          <w:rFonts w:eastAsia="Calibri"/>
          <w:rtl/>
          <w:lang w:bidi="ar-LB"/>
        </w:rPr>
        <w:t>أشكال</w:t>
      </w:r>
      <w:r>
        <w:rPr>
          <w:rFonts w:eastAsia="Calibri"/>
          <w:rtl/>
          <w:lang w:bidi="ar-LB"/>
        </w:rPr>
        <w:t xml:space="preserve"> </w:t>
      </w:r>
      <w:r w:rsidRPr="00172576">
        <w:rPr>
          <w:rFonts w:eastAsia="Calibri"/>
          <w:rtl/>
          <w:lang w:bidi="ar-LB"/>
        </w:rPr>
        <w:t>التمييز</w:t>
      </w:r>
      <w:r>
        <w:rPr>
          <w:rFonts w:eastAsia="Calibri"/>
          <w:rtl/>
          <w:lang w:bidi="ar-LB"/>
        </w:rPr>
        <w:t xml:space="preserve"> </w:t>
      </w:r>
      <w:r w:rsidRPr="00172576">
        <w:rPr>
          <w:rFonts w:eastAsia="Calibri"/>
          <w:rtl/>
          <w:lang w:bidi="ar-LB"/>
        </w:rPr>
        <w:t>ضدّ</w:t>
      </w:r>
      <w:r>
        <w:rPr>
          <w:rFonts w:eastAsia="Calibri"/>
          <w:rtl/>
          <w:lang w:bidi="ar-LB"/>
        </w:rPr>
        <w:t xml:space="preserve"> </w:t>
      </w:r>
      <w:r w:rsidRPr="00172576">
        <w:rPr>
          <w:rFonts w:eastAsia="Calibri"/>
          <w:rtl/>
          <w:lang w:bidi="ar-LB"/>
        </w:rPr>
        <w:t>المرأة.</w:t>
      </w:r>
      <w:r>
        <w:rPr>
          <w:rFonts w:eastAsia="Calibri"/>
          <w:rtl/>
        </w:rPr>
        <w:t xml:space="preserve"> </w:t>
      </w:r>
    </w:p>
    <w:p w:rsidR="00366CB7" w:rsidRPr="00172576" w:rsidRDefault="00366CB7" w:rsidP="00B220C6">
      <w:pPr>
        <w:pStyle w:val="SingleTxtGA"/>
        <w:spacing w:after="100"/>
        <w:rPr>
          <w:rFonts w:eastAsia="Calibri"/>
          <w:lang w:bidi="ar-LB"/>
        </w:rPr>
      </w:pPr>
      <w:r w:rsidRPr="00172576">
        <w:rPr>
          <w:rFonts w:eastAsia="Calibri"/>
          <w:rtl/>
        </w:rPr>
        <w:t>219-</w:t>
      </w:r>
      <w:r w:rsidRPr="00172576">
        <w:rPr>
          <w:rFonts w:eastAsia="Calibri"/>
          <w:rtl/>
        </w:rPr>
        <w:tab/>
      </w:r>
      <w:r w:rsidRPr="00172576">
        <w:rPr>
          <w:rFonts w:eastAsia="Calibri"/>
          <w:rtl/>
          <w:lang w:bidi="ar-LB"/>
        </w:rPr>
        <w:t>تعمل</w:t>
      </w:r>
      <w:r>
        <w:rPr>
          <w:rFonts w:eastAsia="Calibri"/>
          <w:rtl/>
          <w:lang w:bidi="ar-LB"/>
        </w:rPr>
        <w:t xml:space="preserve"> </w:t>
      </w:r>
      <w:r w:rsidRPr="00172576">
        <w:rPr>
          <w:rFonts w:eastAsia="Calibri"/>
          <w:rtl/>
          <w:lang w:bidi="ar-LB"/>
        </w:rPr>
        <w:t>مختلف</w:t>
      </w:r>
      <w:r>
        <w:rPr>
          <w:rFonts w:eastAsia="Calibri"/>
          <w:rtl/>
          <w:lang w:bidi="ar-LB"/>
        </w:rPr>
        <w:t xml:space="preserve"> </w:t>
      </w:r>
      <w:r w:rsidRPr="00172576">
        <w:rPr>
          <w:rFonts w:eastAsia="Calibri"/>
          <w:rtl/>
          <w:lang w:bidi="ar-LB"/>
        </w:rPr>
        <w:t>الآليات</w:t>
      </w:r>
      <w:r>
        <w:rPr>
          <w:rFonts w:eastAsia="Calibri"/>
          <w:rtl/>
          <w:lang w:bidi="ar-LB"/>
        </w:rPr>
        <w:t xml:space="preserve"> </w:t>
      </w:r>
      <w:r w:rsidRPr="00172576">
        <w:rPr>
          <w:rFonts w:eastAsia="Calibri"/>
          <w:rtl/>
          <w:lang w:bidi="ar-LB"/>
        </w:rPr>
        <w:t>الوطنية</w:t>
      </w:r>
      <w:r>
        <w:rPr>
          <w:rFonts w:eastAsia="Calibri"/>
          <w:rtl/>
          <w:lang w:bidi="ar-LB"/>
        </w:rPr>
        <w:t xml:space="preserve"> </w:t>
      </w:r>
      <w:r w:rsidRPr="00172576">
        <w:rPr>
          <w:rFonts w:eastAsia="Calibri"/>
          <w:rtl/>
          <w:lang w:bidi="ar-LB"/>
        </w:rPr>
        <w:t>المعنية</w:t>
      </w:r>
      <w:r>
        <w:rPr>
          <w:rFonts w:eastAsia="Calibri"/>
          <w:rtl/>
          <w:lang w:bidi="ar-LB"/>
        </w:rPr>
        <w:t xml:space="preserve"> </w:t>
      </w:r>
      <w:r w:rsidRPr="00172576">
        <w:rPr>
          <w:rFonts w:eastAsia="Calibri"/>
          <w:rtl/>
          <w:lang w:bidi="ar-LB"/>
        </w:rPr>
        <w:t>بحقوق</w:t>
      </w:r>
      <w:r>
        <w:rPr>
          <w:rFonts w:eastAsia="Calibri"/>
          <w:rtl/>
          <w:lang w:bidi="ar-LB"/>
        </w:rPr>
        <w:t xml:space="preserve"> </w:t>
      </w:r>
      <w:r w:rsidRPr="00172576">
        <w:rPr>
          <w:rFonts w:eastAsia="Calibri"/>
          <w:rtl/>
          <w:lang w:bidi="ar-LB"/>
        </w:rPr>
        <w:t>المرأة</w:t>
      </w:r>
      <w:r>
        <w:rPr>
          <w:rFonts w:eastAsia="Calibri"/>
          <w:rtl/>
          <w:lang w:bidi="ar-LB"/>
        </w:rPr>
        <w:t xml:space="preserve"> </w:t>
      </w:r>
      <w:r w:rsidRPr="00172576">
        <w:rPr>
          <w:rFonts w:eastAsia="Calibri"/>
          <w:rtl/>
          <w:lang w:bidi="ar-LB"/>
        </w:rPr>
        <w:t>بشكل</w:t>
      </w:r>
      <w:r>
        <w:rPr>
          <w:rFonts w:eastAsia="Calibri"/>
          <w:rtl/>
          <w:lang w:bidi="ar-LB"/>
        </w:rPr>
        <w:t xml:space="preserve"> </w:t>
      </w:r>
      <w:r w:rsidRPr="00172576">
        <w:rPr>
          <w:rFonts w:eastAsia="Calibri"/>
          <w:rtl/>
          <w:lang w:bidi="ar-LB"/>
        </w:rPr>
        <w:t>تشاركي</w:t>
      </w:r>
      <w:r>
        <w:rPr>
          <w:rFonts w:eastAsia="Calibri"/>
          <w:rtl/>
          <w:lang w:bidi="ar-LB"/>
        </w:rPr>
        <w:t xml:space="preserve"> </w:t>
      </w:r>
      <w:r w:rsidRPr="00172576">
        <w:rPr>
          <w:rFonts w:eastAsia="Calibri"/>
          <w:rtl/>
          <w:lang w:bidi="ar-LB"/>
        </w:rPr>
        <w:t>مع</w:t>
      </w:r>
      <w:r>
        <w:rPr>
          <w:rFonts w:eastAsia="Calibri"/>
          <w:rtl/>
          <w:lang w:bidi="ar-LB"/>
        </w:rPr>
        <w:t xml:space="preserve"> </w:t>
      </w:r>
      <w:r w:rsidRPr="00172576">
        <w:rPr>
          <w:rFonts w:eastAsia="Calibri"/>
          <w:rtl/>
          <w:lang w:bidi="ar-LB"/>
        </w:rPr>
        <w:t>هيئات</w:t>
      </w:r>
      <w:r>
        <w:rPr>
          <w:rFonts w:eastAsia="Calibri"/>
          <w:rtl/>
          <w:lang w:bidi="ar-LB"/>
        </w:rPr>
        <w:t xml:space="preserve"> </w:t>
      </w:r>
      <w:r w:rsidRPr="00172576">
        <w:rPr>
          <w:rFonts w:eastAsia="Calibri"/>
          <w:rtl/>
          <w:lang w:bidi="ar-LB"/>
        </w:rPr>
        <w:t>ومنظمات</w:t>
      </w:r>
      <w:r>
        <w:rPr>
          <w:rFonts w:eastAsia="Calibri"/>
          <w:rtl/>
          <w:lang w:bidi="ar-LB"/>
        </w:rPr>
        <w:t xml:space="preserve"> </w:t>
      </w:r>
      <w:r w:rsidRPr="00172576">
        <w:rPr>
          <w:rFonts w:eastAsia="Calibri"/>
          <w:rtl/>
          <w:lang w:bidi="ar-LB"/>
        </w:rPr>
        <w:t>المجتمع</w:t>
      </w:r>
      <w:r>
        <w:rPr>
          <w:rFonts w:eastAsia="Calibri"/>
          <w:rtl/>
          <w:lang w:bidi="ar-LB"/>
        </w:rPr>
        <w:t xml:space="preserve"> </w:t>
      </w:r>
      <w:r w:rsidRPr="00172576">
        <w:rPr>
          <w:rFonts w:eastAsia="Calibri"/>
          <w:rtl/>
          <w:lang w:bidi="ar-LB"/>
        </w:rPr>
        <w:t>المدني،</w:t>
      </w:r>
      <w:r>
        <w:rPr>
          <w:rFonts w:eastAsia="Calibri"/>
          <w:rtl/>
          <w:lang w:bidi="ar-LB"/>
        </w:rPr>
        <w:t xml:space="preserve"> </w:t>
      </w:r>
      <w:r w:rsidRPr="00172576">
        <w:rPr>
          <w:rFonts w:eastAsia="Calibri"/>
          <w:rtl/>
          <w:lang w:bidi="ar-LB"/>
        </w:rPr>
        <w:t>إن</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خلال</w:t>
      </w:r>
      <w:r>
        <w:rPr>
          <w:rFonts w:eastAsia="Calibri"/>
          <w:rtl/>
          <w:lang w:bidi="ar-LB"/>
        </w:rPr>
        <w:t xml:space="preserve"> </w:t>
      </w:r>
      <w:r w:rsidRPr="00172576">
        <w:rPr>
          <w:rFonts w:eastAsia="Calibri"/>
          <w:rtl/>
          <w:lang w:bidi="ar-LB"/>
        </w:rPr>
        <w:t>تطوير</w:t>
      </w:r>
      <w:r>
        <w:rPr>
          <w:rFonts w:eastAsia="Calibri"/>
          <w:rtl/>
          <w:lang w:bidi="ar-LB"/>
        </w:rPr>
        <w:t xml:space="preserve"> </w:t>
      </w:r>
      <w:proofErr w:type="spellStart"/>
      <w:r w:rsidRPr="00172576">
        <w:rPr>
          <w:rFonts w:eastAsia="Calibri"/>
          <w:rtl/>
          <w:lang w:bidi="ar-LB"/>
        </w:rPr>
        <w:t>الإستراتيجيات</w:t>
      </w:r>
      <w:proofErr w:type="spellEnd"/>
      <w:r>
        <w:rPr>
          <w:rFonts w:eastAsia="Calibri"/>
          <w:rtl/>
          <w:lang w:bidi="ar-LB"/>
        </w:rPr>
        <w:t xml:space="preserve"> </w:t>
      </w:r>
      <w:r w:rsidRPr="00172576">
        <w:rPr>
          <w:rFonts w:eastAsia="Calibri"/>
          <w:rtl/>
          <w:lang w:bidi="ar-LB"/>
        </w:rPr>
        <w:t>ووضع</w:t>
      </w:r>
      <w:r>
        <w:rPr>
          <w:rFonts w:eastAsia="Calibri"/>
          <w:rtl/>
          <w:lang w:bidi="ar-LB"/>
        </w:rPr>
        <w:t xml:space="preserve"> </w:t>
      </w:r>
      <w:r w:rsidRPr="00172576">
        <w:rPr>
          <w:rFonts w:eastAsia="Calibri"/>
          <w:rtl/>
          <w:lang w:bidi="ar-LB"/>
        </w:rPr>
        <w:t>خطط</w:t>
      </w:r>
      <w:r>
        <w:rPr>
          <w:rFonts w:eastAsia="Calibri"/>
          <w:rtl/>
          <w:lang w:bidi="ar-LB"/>
        </w:rPr>
        <w:t xml:space="preserve"> </w:t>
      </w:r>
      <w:r w:rsidRPr="00172576">
        <w:rPr>
          <w:rFonts w:eastAsia="Calibri"/>
          <w:rtl/>
          <w:lang w:bidi="ar-LB"/>
        </w:rPr>
        <w:t>العمل</w:t>
      </w:r>
      <w:r>
        <w:rPr>
          <w:rFonts w:eastAsia="Calibri"/>
          <w:rtl/>
          <w:lang w:bidi="ar-LB"/>
        </w:rPr>
        <w:t xml:space="preserve"> </w:t>
      </w:r>
      <w:r w:rsidRPr="00172576">
        <w:rPr>
          <w:rFonts w:eastAsia="Calibri"/>
          <w:rtl/>
          <w:lang w:bidi="ar-LB"/>
        </w:rPr>
        <w:t>الوطنية</w:t>
      </w:r>
      <w:r>
        <w:rPr>
          <w:rFonts w:eastAsia="Calibri"/>
          <w:rtl/>
          <w:lang w:bidi="ar-LB"/>
        </w:rPr>
        <w:t xml:space="preserve"> </w:t>
      </w:r>
      <w:r w:rsidRPr="00172576">
        <w:rPr>
          <w:rFonts w:eastAsia="Calibri"/>
          <w:rtl/>
          <w:lang w:bidi="ar-LB"/>
        </w:rPr>
        <w:t>وتنفيذ</w:t>
      </w:r>
      <w:r>
        <w:rPr>
          <w:rFonts w:eastAsia="Calibri"/>
          <w:rtl/>
          <w:lang w:bidi="ar-LB"/>
        </w:rPr>
        <w:t xml:space="preserve"> </w:t>
      </w:r>
      <w:r w:rsidRPr="00172576">
        <w:rPr>
          <w:rFonts w:eastAsia="Calibri"/>
          <w:rtl/>
          <w:lang w:bidi="ar-LB"/>
        </w:rPr>
        <w:t>مشاريع</w:t>
      </w:r>
      <w:r>
        <w:rPr>
          <w:rFonts w:eastAsia="Calibri"/>
          <w:rtl/>
          <w:lang w:bidi="ar-LB"/>
        </w:rPr>
        <w:t xml:space="preserve"> </w:t>
      </w:r>
      <w:r w:rsidRPr="00172576">
        <w:rPr>
          <w:rFonts w:eastAsia="Calibri"/>
          <w:rtl/>
          <w:lang w:bidi="ar-LB"/>
        </w:rPr>
        <w:t>مشتركة</w:t>
      </w:r>
      <w:r>
        <w:rPr>
          <w:rFonts w:eastAsia="Calibri"/>
          <w:rtl/>
          <w:lang w:bidi="ar-LB"/>
        </w:rPr>
        <w:t xml:space="preserve"> </w:t>
      </w:r>
      <w:r w:rsidRPr="00172576">
        <w:rPr>
          <w:rFonts w:eastAsia="Calibri"/>
          <w:rtl/>
          <w:lang w:bidi="ar-LB"/>
        </w:rPr>
        <w:t>والتي</w:t>
      </w:r>
      <w:r>
        <w:rPr>
          <w:rFonts w:eastAsia="Calibri"/>
          <w:rtl/>
          <w:lang w:bidi="ar-LB"/>
        </w:rPr>
        <w:t xml:space="preserve"> </w:t>
      </w:r>
      <w:r w:rsidRPr="00172576">
        <w:rPr>
          <w:rFonts w:eastAsia="Calibri"/>
          <w:rtl/>
          <w:lang w:bidi="ar-LB"/>
        </w:rPr>
        <w:t>تهدف</w:t>
      </w:r>
      <w:r>
        <w:rPr>
          <w:rFonts w:eastAsia="Calibri"/>
          <w:rtl/>
          <w:lang w:bidi="ar-LB"/>
        </w:rPr>
        <w:t xml:space="preserve"> </w:t>
      </w:r>
      <w:r w:rsidRPr="00172576">
        <w:rPr>
          <w:rFonts w:eastAsia="Calibri"/>
          <w:rtl/>
          <w:lang w:bidi="ar-LB"/>
        </w:rPr>
        <w:t>إلى</w:t>
      </w:r>
      <w:r>
        <w:rPr>
          <w:rFonts w:eastAsia="Calibri"/>
          <w:rtl/>
          <w:lang w:bidi="ar-LB"/>
        </w:rPr>
        <w:t xml:space="preserve"> </w:t>
      </w:r>
      <w:r w:rsidRPr="00172576">
        <w:rPr>
          <w:rFonts w:eastAsia="Calibri"/>
          <w:rtl/>
          <w:lang w:bidi="ar-LB"/>
        </w:rPr>
        <w:t>إلغاء</w:t>
      </w:r>
      <w:r>
        <w:rPr>
          <w:rFonts w:eastAsia="Calibri"/>
          <w:rtl/>
          <w:lang w:bidi="ar-LB"/>
        </w:rPr>
        <w:t xml:space="preserve"> </w:t>
      </w:r>
      <w:r w:rsidRPr="00172576">
        <w:rPr>
          <w:rFonts w:eastAsia="Calibri"/>
          <w:rtl/>
          <w:lang w:bidi="ar-LB"/>
        </w:rPr>
        <w:t>ج</w:t>
      </w:r>
      <w:r w:rsidR="00544ADF">
        <w:rPr>
          <w:rFonts w:eastAsia="Calibri" w:hint="cs"/>
          <w:rtl/>
          <w:lang w:bidi="ar-LB"/>
        </w:rPr>
        <w:t>م</w:t>
      </w:r>
      <w:r w:rsidRPr="00172576">
        <w:rPr>
          <w:rFonts w:eastAsia="Calibri"/>
          <w:rtl/>
          <w:lang w:bidi="ar-LB"/>
        </w:rPr>
        <w:t>يع</w:t>
      </w:r>
      <w:r>
        <w:rPr>
          <w:rFonts w:eastAsia="Calibri"/>
          <w:rtl/>
          <w:lang w:bidi="ar-LB"/>
        </w:rPr>
        <w:t xml:space="preserve"> </w:t>
      </w:r>
      <w:r w:rsidRPr="00172576">
        <w:rPr>
          <w:rFonts w:eastAsia="Calibri"/>
          <w:rtl/>
          <w:lang w:bidi="ar-LB"/>
        </w:rPr>
        <w:t>أشكال</w:t>
      </w:r>
      <w:r>
        <w:rPr>
          <w:rFonts w:eastAsia="Calibri"/>
          <w:rtl/>
          <w:lang w:bidi="ar-LB"/>
        </w:rPr>
        <w:t xml:space="preserve"> </w:t>
      </w:r>
      <w:r w:rsidRPr="00172576">
        <w:rPr>
          <w:rFonts w:eastAsia="Calibri"/>
          <w:rtl/>
          <w:lang w:bidi="ar-LB"/>
        </w:rPr>
        <w:t>التمييز</w:t>
      </w:r>
      <w:r>
        <w:rPr>
          <w:rFonts w:eastAsia="Calibri"/>
          <w:rtl/>
          <w:lang w:bidi="ar-LB"/>
        </w:rPr>
        <w:t xml:space="preserve"> </w:t>
      </w:r>
      <w:r w:rsidRPr="00172576">
        <w:rPr>
          <w:rFonts w:eastAsia="Calibri"/>
          <w:rtl/>
          <w:lang w:bidi="ar-LB"/>
        </w:rPr>
        <w:t>ضدّ</w:t>
      </w:r>
      <w:r>
        <w:rPr>
          <w:rFonts w:eastAsia="Calibri"/>
          <w:rtl/>
          <w:lang w:bidi="ar-LB"/>
        </w:rPr>
        <w:t xml:space="preserve"> </w:t>
      </w:r>
      <w:r w:rsidRPr="00172576">
        <w:rPr>
          <w:rFonts w:eastAsia="Calibri"/>
          <w:rtl/>
          <w:lang w:bidi="ar-LB"/>
        </w:rPr>
        <w:t>المرأة.</w:t>
      </w:r>
      <w:r>
        <w:rPr>
          <w:rFonts w:eastAsia="Calibri"/>
          <w:rtl/>
          <w:lang w:bidi="ar-LB"/>
        </w:rPr>
        <w:t xml:space="preserve"> </w:t>
      </w:r>
    </w:p>
    <w:p w:rsidR="00366CB7" w:rsidRPr="00172576" w:rsidRDefault="00366CB7" w:rsidP="00B220C6">
      <w:pPr>
        <w:pStyle w:val="SingleTxtGA"/>
        <w:spacing w:after="100"/>
        <w:rPr>
          <w:rFonts w:eastAsia="Calibri"/>
          <w:rtl/>
          <w:lang w:bidi="ar-LB"/>
        </w:rPr>
      </w:pPr>
      <w:r w:rsidRPr="00172576">
        <w:rPr>
          <w:rFonts w:eastAsia="Calibri"/>
          <w:rtl/>
        </w:rPr>
        <w:t>220-</w:t>
      </w:r>
      <w:r w:rsidRPr="00172576">
        <w:rPr>
          <w:rFonts w:eastAsia="Calibri"/>
          <w:rtl/>
        </w:rPr>
        <w:tab/>
      </w:r>
      <w:r w:rsidRPr="00172576">
        <w:rPr>
          <w:rFonts w:eastAsia="Calibri"/>
          <w:rtl/>
          <w:lang w:bidi="ar-LB"/>
        </w:rPr>
        <w:t>تجدر</w:t>
      </w:r>
      <w:r>
        <w:rPr>
          <w:rFonts w:eastAsia="Calibri"/>
          <w:rtl/>
          <w:lang w:bidi="ar-LB"/>
        </w:rPr>
        <w:t xml:space="preserve"> </w:t>
      </w:r>
      <w:r w:rsidRPr="00172576">
        <w:rPr>
          <w:rFonts w:eastAsia="Calibri"/>
          <w:rtl/>
          <w:lang w:bidi="ar-LB"/>
        </w:rPr>
        <w:t>الإشارة</w:t>
      </w:r>
      <w:r>
        <w:rPr>
          <w:rFonts w:eastAsia="Calibri"/>
          <w:rtl/>
          <w:lang w:bidi="ar-LB"/>
        </w:rPr>
        <w:t xml:space="preserve"> </w:t>
      </w:r>
      <w:r w:rsidRPr="00172576">
        <w:rPr>
          <w:rFonts w:eastAsia="Calibri"/>
          <w:rtl/>
          <w:lang w:bidi="ar-LB"/>
        </w:rPr>
        <w:t>إلى</w:t>
      </w:r>
      <w:r>
        <w:rPr>
          <w:rFonts w:eastAsia="Calibri"/>
          <w:rtl/>
          <w:lang w:bidi="ar-LB"/>
        </w:rPr>
        <w:t xml:space="preserve"> </w:t>
      </w:r>
      <w:r w:rsidRPr="00172576">
        <w:rPr>
          <w:rFonts w:eastAsia="Calibri"/>
          <w:rtl/>
          <w:lang w:bidi="ar-LB"/>
        </w:rPr>
        <w:t>أن</w:t>
      </w:r>
      <w:r>
        <w:rPr>
          <w:rFonts w:eastAsia="Calibri"/>
          <w:rtl/>
          <w:lang w:bidi="ar-LB"/>
        </w:rPr>
        <w:t xml:space="preserve"> </w:t>
      </w:r>
      <w:r w:rsidRPr="00172576">
        <w:rPr>
          <w:rFonts w:eastAsia="Calibri"/>
          <w:rtl/>
          <w:lang w:bidi="ar-LB"/>
        </w:rPr>
        <w:t>المجلس</w:t>
      </w:r>
      <w:r>
        <w:rPr>
          <w:rFonts w:eastAsia="Calibri"/>
          <w:rtl/>
          <w:lang w:bidi="ar-LB"/>
        </w:rPr>
        <w:t xml:space="preserve"> </w:t>
      </w:r>
      <w:r w:rsidRPr="00172576">
        <w:rPr>
          <w:rFonts w:eastAsia="Calibri"/>
          <w:rtl/>
          <w:lang w:bidi="ar-LB"/>
        </w:rPr>
        <w:t>النيابي</w:t>
      </w:r>
      <w:r>
        <w:rPr>
          <w:rFonts w:eastAsia="Calibri"/>
          <w:rtl/>
          <w:lang w:bidi="ar-LB"/>
        </w:rPr>
        <w:t xml:space="preserve"> </w:t>
      </w:r>
      <w:r w:rsidRPr="00172576">
        <w:rPr>
          <w:rFonts w:eastAsia="Calibri"/>
          <w:rtl/>
          <w:lang w:bidi="ar-LB"/>
        </w:rPr>
        <w:t>صادق</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19/10/2016</w:t>
      </w:r>
      <w:r>
        <w:rPr>
          <w:rFonts w:eastAsia="Calibri"/>
          <w:rtl/>
          <w:lang w:bidi="ar-LB"/>
        </w:rPr>
        <w:t xml:space="preserve"> </w:t>
      </w:r>
      <w:r w:rsidRPr="00172576">
        <w:rPr>
          <w:rFonts w:eastAsia="Calibri"/>
          <w:rtl/>
          <w:lang w:bidi="ar-LB"/>
        </w:rPr>
        <w:t>على</w:t>
      </w:r>
      <w:r>
        <w:rPr>
          <w:rFonts w:eastAsia="Calibri"/>
          <w:rtl/>
          <w:lang w:bidi="ar-LB"/>
        </w:rPr>
        <w:t xml:space="preserve"> </w:t>
      </w:r>
      <w:r w:rsidRPr="00172576">
        <w:rPr>
          <w:rFonts w:eastAsia="Calibri"/>
          <w:rtl/>
          <w:lang w:bidi="ar-LB"/>
        </w:rPr>
        <w:t>قانون</w:t>
      </w:r>
      <w:r>
        <w:rPr>
          <w:rFonts w:eastAsia="Calibri"/>
          <w:rtl/>
          <w:lang w:bidi="ar-LB"/>
        </w:rPr>
        <w:t xml:space="preserve"> </w:t>
      </w:r>
      <w:r w:rsidRPr="00172576">
        <w:rPr>
          <w:rFonts w:eastAsia="Calibri"/>
          <w:rtl/>
          <w:lang w:bidi="ar-LB"/>
        </w:rPr>
        <w:t>إنشاء</w:t>
      </w:r>
      <w:r>
        <w:rPr>
          <w:rFonts w:eastAsia="Calibri"/>
          <w:rtl/>
          <w:lang w:bidi="ar-LB"/>
        </w:rPr>
        <w:t xml:space="preserve"> </w:t>
      </w:r>
      <w:r w:rsidRPr="00172576">
        <w:rPr>
          <w:rFonts w:eastAsia="Calibri"/>
          <w:rtl/>
          <w:lang w:bidi="ar-LB"/>
        </w:rPr>
        <w:t>المؤسسة</w:t>
      </w:r>
      <w:r>
        <w:rPr>
          <w:rFonts w:eastAsia="Calibri"/>
          <w:rtl/>
          <w:lang w:bidi="ar-LB"/>
        </w:rPr>
        <w:t xml:space="preserve"> </w:t>
      </w:r>
      <w:r w:rsidRPr="00172576">
        <w:rPr>
          <w:rFonts w:eastAsia="Calibri"/>
          <w:rtl/>
          <w:lang w:bidi="ar-LB"/>
        </w:rPr>
        <w:t>الوطنية</w:t>
      </w:r>
      <w:r>
        <w:rPr>
          <w:rFonts w:eastAsia="Calibri"/>
          <w:rtl/>
          <w:lang w:bidi="ar-LB"/>
        </w:rPr>
        <w:t xml:space="preserve"> </w:t>
      </w:r>
      <w:r w:rsidRPr="00172576">
        <w:rPr>
          <w:rFonts w:eastAsia="Calibri"/>
          <w:rtl/>
          <w:lang w:bidi="ar-LB"/>
        </w:rPr>
        <w:t>لحقوق</w:t>
      </w:r>
      <w:r>
        <w:rPr>
          <w:rFonts w:eastAsia="Calibri"/>
          <w:rtl/>
          <w:lang w:bidi="ar-LB"/>
        </w:rPr>
        <w:t xml:space="preserve"> </w:t>
      </w:r>
      <w:r w:rsidRPr="00172576">
        <w:rPr>
          <w:rFonts w:eastAsia="Calibri"/>
          <w:rtl/>
          <w:lang w:bidi="ar-LB"/>
        </w:rPr>
        <w:t>الإنسان،</w:t>
      </w:r>
      <w:r>
        <w:rPr>
          <w:rFonts w:eastAsia="Calibri"/>
          <w:rtl/>
          <w:lang w:bidi="ar-LB"/>
        </w:rPr>
        <w:t xml:space="preserve"> </w:t>
      </w:r>
      <w:r w:rsidRPr="00172576">
        <w:rPr>
          <w:rFonts w:eastAsia="Calibri"/>
          <w:rtl/>
          <w:lang w:bidi="ar-LB"/>
        </w:rPr>
        <w:t>والتي</w:t>
      </w:r>
      <w:r>
        <w:rPr>
          <w:rFonts w:eastAsia="Calibri"/>
          <w:rtl/>
          <w:lang w:bidi="ar-LB"/>
        </w:rPr>
        <w:t xml:space="preserve"> </w:t>
      </w:r>
      <w:r w:rsidRPr="00172576">
        <w:rPr>
          <w:rFonts w:eastAsia="Calibri"/>
          <w:rtl/>
          <w:lang w:bidi="ar-LB"/>
        </w:rPr>
        <w:t>ستعزز</w:t>
      </w:r>
      <w:r>
        <w:rPr>
          <w:rFonts w:eastAsia="Calibri"/>
          <w:rtl/>
          <w:lang w:bidi="ar-LB"/>
        </w:rPr>
        <w:t xml:space="preserve"> </w:t>
      </w:r>
      <w:r w:rsidRPr="00172576">
        <w:rPr>
          <w:rFonts w:eastAsia="Calibri"/>
          <w:rtl/>
          <w:lang w:bidi="ar-LB"/>
        </w:rPr>
        <w:t>التواصل</w:t>
      </w:r>
      <w:r>
        <w:rPr>
          <w:rFonts w:eastAsia="Calibri"/>
          <w:rtl/>
          <w:lang w:bidi="ar-LB"/>
        </w:rPr>
        <w:t xml:space="preserve"> </w:t>
      </w:r>
      <w:r w:rsidRPr="00172576">
        <w:rPr>
          <w:rFonts w:eastAsia="Calibri"/>
          <w:rtl/>
          <w:lang w:bidi="ar-LB"/>
        </w:rPr>
        <w:t>والحوار</w:t>
      </w:r>
      <w:r>
        <w:rPr>
          <w:rFonts w:eastAsia="Calibri"/>
          <w:rtl/>
          <w:lang w:bidi="ar-LB"/>
        </w:rPr>
        <w:t xml:space="preserve"> </w:t>
      </w:r>
      <w:r w:rsidRPr="00172576">
        <w:rPr>
          <w:rFonts w:eastAsia="Calibri"/>
          <w:rtl/>
          <w:lang w:bidi="ar-LB"/>
        </w:rPr>
        <w:t>مع</w:t>
      </w:r>
      <w:r>
        <w:rPr>
          <w:rFonts w:eastAsia="Calibri"/>
          <w:rtl/>
          <w:lang w:bidi="ar-LB"/>
        </w:rPr>
        <w:t xml:space="preserve"> </w:t>
      </w:r>
      <w:r w:rsidRPr="00172576">
        <w:rPr>
          <w:rFonts w:eastAsia="Calibri"/>
          <w:rtl/>
          <w:lang w:bidi="ar-LB"/>
        </w:rPr>
        <w:t>مختلف</w:t>
      </w:r>
      <w:r>
        <w:rPr>
          <w:rFonts w:eastAsia="Calibri"/>
          <w:rtl/>
          <w:lang w:bidi="ar-LB"/>
        </w:rPr>
        <w:t xml:space="preserve"> </w:t>
      </w:r>
      <w:r w:rsidRPr="00172576">
        <w:rPr>
          <w:rFonts w:eastAsia="Calibri"/>
          <w:rtl/>
          <w:lang w:bidi="ar-LB"/>
        </w:rPr>
        <w:t>أصحاب</w:t>
      </w:r>
      <w:r>
        <w:rPr>
          <w:rFonts w:eastAsia="Calibri"/>
          <w:rtl/>
          <w:lang w:bidi="ar-LB"/>
        </w:rPr>
        <w:t xml:space="preserve"> </w:t>
      </w:r>
      <w:r w:rsidRPr="00172576">
        <w:rPr>
          <w:rFonts w:eastAsia="Calibri"/>
          <w:rtl/>
          <w:lang w:bidi="ar-LB"/>
        </w:rPr>
        <w:t>المصلحة</w:t>
      </w:r>
      <w:r>
        <w:rPr>
          <w:rFonts w:eastAsia="Calibri"/>
          <w:rtl/>
          <w:lang w:bidi="ar-LB"/>
        </w:rPr>
        <w:t xml:space="preserve"> </w:t>
      </w:r>
      <w:r w:rsidRPr="00172576">
        <w:rPr>
          <w:rFonts w:eastAsia="Calibri"/>
          <w:rtl/>
          <w:lang w:bidi="ar-LB"/>
        </w:rPr>
        <w:t>وخاصةً</w:t>
      </w:r>
      <w:r>
        <w:rPr>
          <w:rFonts w:eastAsia="Calibri"/>
          <w:rtl/>
          <w:lang w:bidi="ar-LB"/>
        </w:rPr>
        <w:t xml:space="preserve"> </w:t>
      </w:r>
      <w:r w:rsidRPr="00172576">
        <w:rPr>
          <w:rFonts w:eastAsia="Calibri"/>
          <w:rtl/>
          <w:lang w:bidi="ar-LB"/>
        </w:rPr>
        <w:t>المنظمات</w:t>
      </w:r>
      <w:r>
        <w:rPr>
          <w:rFonts w:eastAsia="Calibri"/>
          <w:rtl/>
          <w:lang w:bidi="ar-LB"/>
        </w:rPr>
        <w:t xml:space="preserve"> </w:t>
      </w:r>
      <w:r w:rsidRPr="00172576">
        <w:rPr>
          <w:rFonts w:eastAsia="Calibri"/>
          <w:rtl/>
          <w:lang w:bidi="ar-LB"/>
        </w:rPr>
        <w:t>غير</w:t>
      </w:r>
      <w:r>
        <w:rPr>
          <w:rFonts w:eastAsia="Calibri"/>
          <w:rtl/>
          <w:lang w:bidi="ar-LB"/>
        </w:rPr>
        <w:t xml:space="preserve"> </w:t>
      </w:r>
      <w:r w:rsidRPr="00172576">
        <w:rPr>
          <w:rFonts w:eastAsia="Calibri"/>
          <w:rtl/>
          <w:lang w:bidi="ar-LB"/>
        </w:rPr>
        <w:t>الحكومية</w:t>
      </w:r>
      <w:r>
        <w:rPr>
          <w:rFonts w:eastAsia="Calibri"/>
          <w:rtl/>
          <w:lang w:bidi="ar-LB"/>
        </w:rPr>
        <w:t xml:space="preserve"> </w:t>
      </w:r>
      <w:r w:rsidRPr="00172576">
        <w:rPr>
          <w:rFonts w:eastAsia="Calibri"/>
          <w:rtl/>
          <w:lang w:bidi="ar-LB"/>
        </w:rPr>
        <w:t>وذلك</w:t>
      </w:r>
      <w:r>
        <w:rPr>
          <w:rFonts w:eastAsia="Calibri"/>
          <w:rtl/>
          <w:lang w:bidi="ar-LB"/>
        </w:rPr>
        <w:t xml:space="preserve"> </w:t>
      </w:r>
      <w:proofErr w:type="spellStart"/>
      <w:r w:rsidRPr="00172576">
        <w:rPr>
          <w:rFonts w:eastAsia="Calibri"/>
          <w:rtl/>
          <w:lang w:bidi="ar-LB"/>
        </w:rPr>
        <w:t>إلتزاماً</w:t>
      </w:r>
      <w:proofErr w:type="spellEnd"/>
      <w:r>
        <w:rPr>
          <w:rFonts w:eastAsia="Calibri"/>
          <w:rtl/>
          <w:lang w:bidi="ar-LB"/>
        </w:rPr>
        <w:t xml:space="preserve"> </w:t>
      </w:r>
      <w:r w:rsidRPr="00172576">
        <w:rPr>
          <w:rFonts w:eastAsia="Calibri"/>
          <w:rtl/>
          <w:lang w:bidi="ar-LB"/>
        </w:rPr>
        <w:t>بمبادئ</w:t>
      </w:r>
      <w:r>
        <w:rPr>
          <w:rFonts w:eastAsia="Calibri"/>
          <w:rtl/>
          <w:lang w:bidi="ar-LB"/>
        </w:rPr>
        <w:t xml:space="preserve"> </w:t>
      </w:r>
      <w:r w:rsidRPr="00172576">
        <w:rPr>
          <w:rFonts w:eastAsia="Calibri"/>
          <w:rtl/>
          <w:lang w:bidi="ar-LB"/>
        </w:rPr>
        <w:t>باريس.</w:t>
      </w:r>
    </w:p>
    <w:p w:rsidR="00366CB7" w:rsidRPr="00172576" w:rsidRDefault="00366CB7" w:rsidP="00B220C6">
      <w:pPr>
        <w:pStyle w:val="SingleTxtGA"/>
        <w:spacing w:after="100"/>
        <w:rPr>
          <w:rFonts w:eastAsia="Calibri"/>
          <w:rtl/>
          <w:lang w:bidi="ar-LB"/>
        </w:rPr>
      </w:pPr>
      <w:r w:rsidRPr="00172576">
        <w:rPr>
          <w:rFonts w:eastAsia="Calibri"/>
          <w:rtl/>
        </w:rPr>
        <w:t>221-</w:t>
      </w:r>
      <w:r w:rsidRPr="00172576">
        <w:rPr>
          <w:rFonts w:eastAsia="Calibri"/>
          <w:rtl/>
        </w:rPr>
        <w:tab/>
      </w:r>
      <w:r w:rsidRPr="00172576">
        <w:rPr>
          <w:rFonts w:eastAsia="Calibri"/>
          <w:rtl/>
          <w:lang w:bidi="ar-LB"/>
        </w:rPr>
        <w:t>كما</w:t>
      </w:r>
      <w:r>
        <w:rPr>
          <w:rFonts w:eastAsia="Calibri"/>
          <w:rtl/>
          <w:lang w:bidi="ar-LB"/>
        </w:rPr>
        <w:t xml:space="preserve"> </w:t>
      </w:r>
      <w:r w:rsidRPr="00172576">
        <w:rPr>
          <w:rFonts w:eastAsia="Calibri"/>
          <w:rtl/>
          <w:lang w:bidi="ar-LB"/>
        </w:rPr>
        <w:t>ستعمل</w:t>
      </w:r>
      <w:r>
        <w:rPr>
          <w:rFonts w:eastAsia="Calibri"/>
          <w:rtl/>
          <w:lang w:bidi="ar-LB"/>
        </w:rPr>
        <w:t xml:space="preserve"> </w:t>
      </w:r>
      <w:r w:rsidRPr="00172576">
        <w:rPr>
          <w:rFonts w:eastAsia="Calibri"/>
          <w:rtl/>
          <w:lang w:bidi="ar-LB"/>
        </w:rPr>
        <w:t>مختلف</w:t>
      </w:r>
      <w:r>
        <w:rPr>
          <w:rFonts w:eastAsia="Calibri"/>
          <w:rtl/>
          <w:lang w:bidi="ar-LB"/>
        </w:rPr>
        <w:t xml:space="preserve"> </w:t>
      </w:r>
      <w:r w:rsidRPr="00172576">
        <w:rPr>
          <w:rFonts w:eastAsia="Calibri"/>
          <w:rtl/>
          <w:lang w:bidi="ar-LB"/>
        </w:rPr>
        <w:t>الآليات</w:t>
      </w:r>
      <w:r>
        <w:rPr>
          <w:rFonts w:eastAsia="Calibri"/>
          <w:rtl/>
          <w:lang w:bidi="ar-LB"/>
        </w:rPr>
        <w:t xml:space="preserve"> </w:t>
      </w:r>
      <w:r w:rsidRPr="00172576">
        <w:rPr>
          <w:rFonts w:eastAsia="Calibri"/>
          <w:rtl/>
          <w:lang w:bidi="ar-LB"/>
        </w:rPr>
        <w:t>الوطنية</w:t>
      </w:r>
      <w:r>
        <w:rPr>
          <w:rFonts w:eastAsia="Calibri"/>
          <w:rtl/>
          <w:lang w:bidi="ar-LB"/>
        </w:rPr>
        <w:t xml:space="preserve"> </w:t>
      </w:r>
      <w:r w:rsidRPr="00172576">
        <w:rPr>
          <w:rFonts w:eastAsia="Calibri"/>
          <w:rtl/>
          <w:lang w:bidi="ar-LB"/>
        </w:rPr>
        <w:t>المعنية</w:t>
      </w:r>
      <w:r>
        <w:rPr>
          <w:rFonts w:eastAsia="Calibri"/>
          <w:rtl/>
          <w:lang w:bidi="ar-LB"/>
        </w:rPr>
        <w:t xml:space="preserve"> </w:t>
      </w:r>
      <w:r w:rsidRPr="00172576">
        <w:rPr>
          <w:rFonts w:eastAsia="Calibri"/>
          <w:rtl/>
          <w:lang w:bidi="ar-LB"/>
        </w:rPr>
        <w:t>بحماية</w:t>
      </w:r>
      <w:r>
        <w:rPr>
          <w:rFonts w:eastAsia="Calibri"/>
          <w:rtl/>
          <w:lang w:bidi="ar-LB"/>
        </w:rPr>
        <w:t xml:space="preserve"> </w:t>
      </w:r>
      <w:r w:rsidRPr="00172576">
        <w:rPr>
          <w:rFonts w:eastAsia="Calibri"/>
          <w:rtl/>
          <w:lang w:bidi="ar-LB"/>
        </w:rPr>
        <w:t>حقوق</w:t>
      </w:r>
      <w:r>
        <w:rPr>
          <w:rFonts w:eastAsia="Calibri"/>
          <w:rtl/>
          <w:lang w:bidi="ar-LB"/>
        </w:rPr>
        <w:t xml:space="preserve"> </w:t>
      </w:r>
      <w:r w:rsidRPr="00172576">
        <w:rPr>
          <w:rFonts w:eastAsia="Calibri"/>
          <w:rtl/>
          <w:lang w:bidi="ar-LB"/>
        </w:rPr>
        <w:t>الإنسان</w:t>
      </w:r>
      <w:r>
        <w:rPr>
          <w:rFonts w:eastAsia="Calibri"/>
          <w:rtl/>
          <w:lang w:bidi="ar-LB"/>
        </w:rPr>
        <w:t xml:space="preserve"> </w:t>
      </w:r>
      <w:r w:rsidRPr="00172576">
        <w:rPr>
          <w:rFonts w:eastAsia="Calibri"/>
          <w:rtl/>
          <w:lang w:bidi="ar-LB"/>
        </w:rPr>
        <w:t>على</w:t>
      </w:r>
      <w:r>
        <w:rPr>
          <w:rFonts w:eastAsia="Calibri"/>
          <w:rtl/>
          <w:lang w:bidi="ar-LB"/>
        </w:rPr>
        <w:t xml:space="preserve"> </w:t>
      </w:r>
      <w:r w:rsidRPr="00172576">
        <w:rPr>
          <w:rFonts w:eastAsia="Calibri"/>
          <w:rtl/>
          <w:lang w:bidi="ar-LB"/>
        </w:rPr>
        <w:t>إعداد</w:t>
      </w:r>
      <w:r>
        <w:rPr>
          <w:rFonts w:eastAsia="Calibri"/>
          <w:rtl/>
          <w:lang w:bidi="ar-LB"/>
        </w:rPr>
        <w:t xml:space="preserve"> </w:t>
      </w:r>
      <w:r w:rsidRPr="00172576">
        <w:rPr>
          <w:rFonts w:eastAsia="Calibri"/>
          <w:rtl/>
          <w:lang w:bidi="ar-LB"/>
        </w:rPr>
        <w:t>التقرير</w:t>
      </w:r>
      <w:r>
        <w:rPr>
          <w:rFonts w:eastAsia="Calibri"/>
          <w:rtl/>
          <w:lang w:bidi="ar-LB"/>
        </w:rPr>
        <w:t xml:space="preserve"> </w:t>
      </w:r>
      <w:r w:rsidRPr="00172576">
        <w:rPr>
          <w:rFonts w:eastAsia="Calibri"/>
          <w:rtl/>
          <w:lang w:bidi="ar-LB"/>
        </w:rPr>
        <w:t>ومتابعة</w:t>
      </w:r>
      <w:r>
        <w:rPr>
          <w:rFonts w:eastAsia="Calibri"/>
          <w:rtl/>
          <w:lang w:bidi="ar-LB"/>
        </w:rPr>
        <w:t xml:space="preserve"> </w:t>
      </w:r>
      <w:r w:rsidRPr="00172576">
        <w:rPr>
          <w:rFonts w:eastAsia="Calibri"/>
          <w:rtl/>
          <w:lang w:bidi="ar-LB"/>
        </w:rPr>
        <w:t>الملاحظات</w:t>
      </w:r>
      <w:r>
        <w:rPr>
          <w:rFonts w:eastAsia="Calibri"/>
          <w:rtl/>
          <w:lang w:bidi="ar-LB"/>
        </w:rPr>
        <w:t xml:space="preserve"> </w:t>
      </w:r>
      <w:r w:rsidRPr="00172576">
        <w:rPr>
          <w:rFonts w:eastAsia="Calibri"/>
          <w:rtl/>
          <w:lang w:bidi="ar-LB"/>
        </w:rPr>
        <w:t>الختامية</w:t>
      </w:r>
      <w:r>
        <w:rPr>
          <w:rFonts w:eastAsia="Calibri"/>
          <w:rtl/>
          <w:lang w:bidi="ar-LB"/>
        </w:rPr>
        <w:t xml:space="preserve"> </w:t>
      </w:r>
      <w:r w:rsidRPr="00172576">
        <w:rPr>
          <w:rFonts w:eastAsia="Calibri"/>
          <w:rtl/>
          <w:lang w:bidi="ar-LB"/>
        </w:rPr>
        <w:t>وذلك</w:t>
      </w:r>
      <w:r>
        <w:rPr>
          <w:rFonts w:eastAsia="Calibri"/>
          <w:rtl/>
          <w:lang w:bidi="ar-LB"/>
        </w:rPr>
        <w:t xml:space="preserve"> </w:t>
      </w:r>
      <w:r w:rsidRPr="00172576">
        <w:rPr>
          <w:rFonts w:eastAsia="Calibri"/>
          <w:rtl/>
          <w:lang w:bidi="ar-LB"/>
        </w:rPr>
        <w:t>بشكل</w:t>
      </w:r>
      <w:r>
        <w:rPr>
          <w:rFonts w:eastAsia="Calibri"/>
          <w:rtl/>
          <w:lang w:bidi="ar-LB"/>
        </w:rPr>
        <w:t xml:space="preserve"> </w:t>
      </w:r>
      <w:r w:rsidRPr="00172576">
        <w:rPr>
          <w:rFonts w:eastAsia="Calibri"/>
          <w:rtl/>
          <w:lang w:bidi="ar-LB"/>
        </w:rPr>
        <w:t>تشاركي</w:t>
      </w:r>
      <w:r>
        <w:rPr>
          <w:rFonts w:eastAsia="Calibri"/>
          <w:rtl/>
          <w:lang w:bidi="ar-LB"/>
        </w:rPr>
        <w:t xml:space="preserve"> </w:t>
      </w:r>
      <w:r w:rsidRPr="00172576">
        <w:rPr>
          <w:rFonts w:eastAsia="Calibri"/>
          <w:rtl/>
          <w:lang w:bidi="ar-LB"/>
        </w:rPr>
        <w:t>مع</w:t>
      </w:r>
      <w:r>
        <w:rPr>
          <w:rFonts w:eastAsia="Calibri"/>
          <w:rtl/>
          <w:lang w:bidi="ar-LB"/>
        </w:rPr>
        <w:t xml:space="preserve"> </w:t>
      </w:r>
      <w:r w:rsidRPr="00172576">
        <w:rPr>
          <w:rFonts w:eastAsia="Calibri"/>
          <w:rtl/>
          <w:lang w:bidi="ar-LB"/>
        </w:rPr>
        <w:t>منظمات</w:t>
      </w:r>
      <w:r>
        <w:rPr>
          <w:rFonts w:eastAsia="Calibri"/>
          <w:rtl/>
          <w:lang w:bidi="ar-LB"/>
        </w:rPr>
        <w:t xml:space="preserve"> </w:t>
      </w:r>
      <w:r w:rsidRPr="00172576">
        <w:rPr>
          <w:rFonts w:eastAsia="Calibri"/>
          <w:rtl/>
          <w:lang w:bidi="ar-LB"/>
        </w:rPr>
        <w:t>المجتمع</w:t>
      </w:r>
      <w:r>
        <w:rPr>
          <w:rFonts w:eastAsia="Calibri"/>
          <w:rtl/>
          <w:lang w:bidi="ar-LB"/>
        </w:rPr>
        <w:t xml:space="preserve"> </w:t>
      </w:r>
      <w:r w:rsidRPr="00172576">
        <w:rPr>
          <w:rFonts w:eastAsia="Calibri"/>
          <w:rtl/>
          <w:lang w:bidi="ar-LB"/>
        </w:rPr>
        <w:t>المدني.</w:t>
      </w:r>
      <w:r>
        <w:rPr>
          <w:rFonts w:eastAsia="Calibri"/>
          <w:rtl/>
          <w:lang w:bidi="ar-LB"/>
        </w:rPr>
        <w:t xml:space="preserve"> </w:t>
      </w:r>
    </w:p>
    <w:p w:rsidR="00366CB7" w:rsidRPr="002321B0" w:rsidRDefault="00366CB7" w:rsidP="00B220C6">
      <w:pPr>
        <w:pStyle w:val="SingleTxtGA"/>
        <w:spacing w:after="100"/>
        <w:rPr>
          <w:rFonts w:eastAsia="Calibri"/>
          <w:spacing w:val="-2"/>
          <w:rtl/>
          <w:lang w:bidi="ar-LB"/>
        </w:rPr>
      </w:pPr>
      <w:r w:rsidRPr="002321B0">
        <w:rPr>
          <w:rFonts w:eastAsia="Calibri"/>
          <w:spacing w:val="-2"/>
          <w:rtl/>
        </w:rPr>
        <w:t>222-</w:t>
      </w:r>
      <w:r w:rsidRPr="002321B0">
        <w:rPr>
          <w:rFonts w:eastAsia="Calibri"/>
          <w:spacing w:val="-2"/>
          <w:rtl/>
        </w:rPr>
        <w:tab/>
      </w:r>
      <w:r w:rsidRPr="002321B0">
        <w:rPr>
          <w:rFonts w:eastAsia="Calibri"/>
          <w:spacing w:val="-2"/>
          <w:rtl/>
          <w:lang w:bidi="ar-LB"/>
        </w:rPr>
        <w:t>نشير إلى أنَّه تمَّ</w:t>
      </w:r>
      <w:r w:rsidRPr="002321B0">
        <w:rPr>
          <w:rFonts w:eastAsia="Calibri"/>
          <w:spacing w:val="-2"/>
          <w:rtl/>
        </w:rPr>
        <w:t xml:space="preserve"> </w:t>
      </w:r>
      <w:r w:rsidRPr="002321B0">
        <w:rPr>
          <w:rFonts w:eastAsia="Calibri"/>
          <w:spacing w:val="-2"/>
          <w:rtl/>
          <w:lang w:bidi="ar-LB"/>
        </w:rPr>
        <w:t xml:space="preserve">إنشاء المكتب الإقليميّ للشّرق الأوسط التّابع لمفوّضيّة الأمم المتّحدة السّامية لحقوق الإنسان في بيروت عام 2002. كما تمَّ تشكيل </w:t>
      </w:r>
      <w:r w:rsidRPr="002321B0">
        <w:rPr>
          <w:rFonts w:eastAsia="Calibri"/>
          <w:b/>
          <w:bCs/>
          <w:spacing w:val="-2"/>
          <w:rtl/>
          <w:lang w:bidi="ar-LB"/>
        </w:rPr>
        <w:t>"الهيئة الوطنيّة لحقوق الإنسان المتضمّنة لجنة الوقاية من التّعذيب</w:t>
      </w:r>
      <w:r w:rsidRPr="002321B0">
        <w:rPr>
          <w:rFonts w:eastAsia="Calibri"/>
          <w:spacing w:val="-2"/>
          <w:rtl/>
          <w:lang w:bidi="ar-LB"/>
        </w:rPr>
        <w:t>"، بموجب المرسوم رقم 3267 تاريخ</w:t>
      </w:r>
      <w:r w:rsidRPr="002321B0">
        <w:rPr>
          <w:rFonts w:eastAsia="Calibri"/>
          <w:spacing w:val="-2"/>
          <w:rtl/>
        </w:rPr>
        <w:t xml:space="preserve"> </w:t>
      </w:r>
      <w:r w:rsidRPr="002321B0">
        <w:rPr>
          <w:rFonts w:eastAsia="Calibri"/>
          <w:spacing w:val="-2"/>
          <w:rtl/>
          <w:lang w:bidi="ar-LB"/>
        </w:rPr>
        <w:t xml:space="preserve">19/6/2018. </w:t>
      </w:r>
      <w:r w:rsidRPr="002321B0">
        <w:rPr>
          <w:rFonts w:eastAsia="Calibri"/>
          <w:spacing w:val="-2"/>
          <w:rtl/>
          <w:lang w:bidi="ar-LB"/>
        </w:rPr>
        <w:lastRenderedPageBreak/>
        <w:t>كما</w:t>
      </w:r>
      <w:r w:rsidRPr="002321B0">
        <w:rPr>
          <w:rFonts w:eastAsia="Calibri" w:hint="eastAsia"/>
          <w:spacing w:val="-2"/>
          <w:rtl/>
          <w:lang w:bidi="ar-LB"/>
        </w:rPr>
        <w:t> </w:t>
      </w:r>
      <w:r w:rsidRPr="002321B0">
        <w:rPr>
          <w:rFonts w:eastAsia="Calibri"/>
          <w:spacing w:val="-2"/>
          <w:rtl/>
          <w:lang w:bidi="ar-LB"/>
        </w:rPr>
        <w:t xml:space="preserve">صدَرَ المرسوم رقم 3268 تاريخ 19/6/2018 المتعلّق بإنشاء </w:t>
      </w:r>
      <w:r w:rsidRPr="002321B0">
        <w:rPr>
          <w:rFonts w:eastAsia="Calibri"/>
          <w:b/>
          <w:bCs/>
          <w:spacing w:val="-2"/>
          <w:rtl/>
          <w:lang w:bidi="ar-LB"/>
        </w:rPr>
        <w:t>"اللّجنة الوطنيّة لإعداد التّقارير ومتابعة التّوصيات</w:t>
      </w:r>
      <w:r w:rsidRPr="002321B0">
        <w:rPr>
          <w:rFonts w:eastAsia="Calibri"/>
          <w:spacing w:val="-2"/>
          <w:rtl/>
          <w:lang w:bidi="ar-LB"/>
        </w:rPr>
        <w:t xml:space="preserve">"، والّتي تقوم بإعداد التّقارير المُتعلّقة بالمعاهدات الدّوليّة المعنيّة بقضايا حقوق الإنسان ومتابعة التّوصيات الصّادرة عن الآليّات الدّوليّة لحماية حقوق الإنسان، برئاسة دولة رئيس مجلس الوزراء. وبالرّغم من ذلك لم تزل منظّمات حقوق الإنسان المحلّيّة والعالميّة المتواجدة في لبنان غير فاعلة بشكلٍ كافٍ، وبالتّالي يقتضي التّنسيق </w:t>
      </w:r>
      <w:proofErr w:type="gramStart"/>
      <w:r w:rsidRPr="002321B0">
        <w:rPr>
          <w:rFonts w:eastAsia="Calibri"/>
          <w:spacing w:val="-2"/>
          <w:rtl/>
          <w:lang w:bidi="ar-LB"/>
        </w:rPr>
        <w:t>في ما</w:t>
      </w:r>
      <w:proofErr w:type="gramEnd"/>
      <w:r w:rsidRPr="002321B0">
        <w:rPr>
          <w:rFonts w:eastAsia="Calibri"/>
          <w:spacing w:val="-2"/>
          <w:rtl/>
          <w:lang w:bidi="ar-LB"/>
        </w:rPr>
        <w:t xml:space="preserve"> بينها وبين وزارات الدّولة اللّبنانيّة في سبيل تعزيز حقوق الإنسان والقضاء على التّمييز العنصريّ بكافّة أشكاله.</w:t>
      </w:r>
      <w:r w:rsidRPr="002321B0">
        <w:rPr>
          <w:rFonts w:eastAsia="Calibri"/>
          <w:spacing w:val="-2"/>
          <w:rtl/>
        </w:rPr>
        <w:t xml:space="preserve"> </w:t>
      </w:r>
    </w:p>
    <w:p w:rsidR="00366CB7" w:rsidRPr="002321B0" w:rsidRDefault="00366CB7" w:rsidP="00B220C6">
      <w:pPr>
        <w:pStyle w:val="SingleTxtGA"/>
        <w:keepNext/>
        <w:keepLines/>
        <w:tabs>
          <w:tab w:val="clear" w:pos="2608"/>
          <w:tab w:val="clear" w:pos="3289"/>
          <w:tab w:val="left" w:pos="2835"/>
        </w:tabs>
        <w:spacing w:after="100"/>
        <w:ind w:left="1928"/>
        <w:rPr>
          <w:rFonts w:eastAsia="Calibri"/>
          <w:b/>
          <w:bCs/>
          <w:rtl/>
          <w:lang w:bidi="ar-LB"/>
        </w:rPr>
      </w:pPr>
      <w:r w:rsidRPr="002321B0">
        <w:rPr>
          <w:rFonts w:eastAsia="Calibri"/>
          <w:b/>
          <w:bCs/>
          <w:rtl/>
          <w:lang w:bidi="ar-LB"/>
        </w:rPr>
        <w:t>الوثيقة</w:t>
      </w:r>
      <w:r>
        <w:rPr>
          <w:rFonts w:eastAsia="Calibri"/>
          <w:b/>
          <w:bCs/>
          <w:rtl/>
          <w:lang w:bidi="ar-LB"/>
        </w:rPr>
        <w:t xml:space="preserve"> </w:t>
      </w:r>
      <w:r w:rsidRPr="002321B0">
        <w:rPr>
          <w:rFonts w:eastAsia="Calibri"/>
          <w:b/>
          <w:bCs/>
          <w:rtl/>
          <w:lang w:bidi="ar-LB"/>
        </w:rPr>
        <w:t>الاساسية</w:t>
      </w:r>
      <w:r>
        <w:rPr>
          <w:rFonts w:eastAsia="Calibri"/>
          <w:b/>
          <w:bCs/>
          <w:rtl/>
          <w:lang w:bidi="ar-LB"/>
        </w:rPr>
        <w:t xml:space="preserve"> </w:t>
      </w:r>
      <w:r w:rsidRPr="002321B0">
        <w:rPr>
          <w:rFonts w:eastAsia="Calibri"/>
          <w:b/>
          <w:bCs/>
          <w:rtl/>
          <w:lang w:bidi="ar-LB"/>
        </w:rPr>
        <w:t>الموحدة</w:t>
      </w:r>
      <w:r>
        <w:rPr>
          <w:rFonts w:eastAsia="Calibri"/>
          <w:b/>
          <w:bCs/>
          <w:rtl/>
          <w:lang w:bidi="ar-LB"/>
        </w:rPr>
        <w:t xml:space="preserve"> </w:t>
      </w:r>
      <w:r w:rsidRPr="002321B0">
        <w:rPr>
          <w:rFonts w:eastAsia="Calibri"/>
          <w:b/>
          <w:bCs/>
          <w:rtl/>
          <w:lang w:bidi="ar-LB"/>
        </w:rPr>
        <w:t>(التوصية</w:t>
      </w:r>
      <w:r>
        <w:rPr>
          <w:rFonts w:eastAsia="Calibri"/>
          <w:b/>
          <w:bCs/>
          <w:rtl/>
          <w:lang w:bidi="ar-LB"/>
        </w:rPr>
        <w:t xml:space="preserve"> </w:t>
      </w:r>
      <w:r w:rsidRPr="002321B0">
        <w:rPr>
          <w:rFonts w:eastAsia="Calibri"/>
          <w:b/>
          <w:bCs/>
          <w:rtl/>
          <w:lang w:bidi="ar-LB"/>
        </w:rPr>
        <w:t>رقم</w:t>
      </w:r>
      <w:r>
        <w:rPr>
          <w:rFonts w:eastAsia="Calibri"/>
          <w:b/>
          <w:bCs/>
          <w:rtl/>
          <w:lang w:bidi="ar-LB"/>
        </w:rPr>
        <w:t xml:space="preserve"> </w:t>
      </w:r>
      <w:r w:rsidRPr="002321B0">
        <w:rPr>
          <w:rFonts w:eastAsia="Calibri"/>
          <w:b/>
          <w:bCs/>
          <w:rtl/>
          <w:lang w:bidi="ar-LB"/>
        </w:rPr>
        <w:t>52):</w:t>
      </w:r>
    </w:p>
    <w:p w:rsidR="00366CB7" w:rsidRPr="00172576" w:rsidRDefault="00366CB7" w:rsidP="00B220C6">
      <w:pPr>
        <w:pStyle w:val="SingleTxtGA"/>
        <w:spacing w:after="100"/>
        <w:rPr>
          <w:rFonts w:eastAsia="Calibri"/>
          <w:rtl/>
          <w:lang w:bidi="ar-LB"/>
        </w:rPr>
      </w:pPr>
      <w:r w:rsidRPr="00172576">
        <w:rPr>
          <w:rFonts w:eastAsia="Calibri"/>
          <w:rtl/>
        </w:rPr>
        <w:t>223-</w:t>
      </w:r>
      <w:r w:rsidRPr="00172576">
        <w:rPr>
          <w:rFonts w:eastAsia="Calibri"/>
          <w:rtl/>
        </w:rPr>
        <w:tab/>
      </w:r>
      <w:r w:rsidRPr="00172576">
        <w:rPr>
          <w:rFonts w:eastAsia="Calibri"/>
          <w:rtl/>
          <w:lang w:bidi="ar-LB"/>
        </w:rPr>
        <w:t>تؤكد</w:t>
      </w:r>
      <w:r>
        <w:rPr>
          <w:rFonts w:eastAsia="Calibri"/>
          <w:rtl/>
          <w:lang w:bidi="ar-LB"/>
        </w:rPr>
        <w:t xml:space="preserve"> </w:t>
      </w:r>
      <w:r w:rsidRPr="00172576">
        <w:rPr>
          <w:rFonts w:eastAsia="Calibri"/>
          <w:rtl/>
          <w:lang w:bidi="ar-LB"/>
        </w:rPr>
        <w:t>الحكومة</w:t>
      </w:r>
      <w:r>
        <w:rPr>
          <w:rFonts w:eastAsia="Calibri"/>
          <w:rtl/>
          <w:lang w:bidi="ar-LB"/>
        </w:rPr>
        <w:t xml:space="preserve"> </w:t>
      </w:r>
      <w:r w:rsidRPr="00172576">
        <w:rPr>
          <w:rFonts w:eastAsia="Calibri"/>
          <w:rtl/>
          <w:lang w:bidi="ar-LB"/>
        </w:rPr>
        <w:t>اللبنانية</w:t>
      </w:r>
      <w:r>
        <w:rPr>
          <w:rFonts w:eastAsia="Calibri"/>
          <w:rtl/>
          <w:lang w:bidi="ar-LB"/>
        </w:rPr>
        <w:t xml:space="preserve"> </w:t>
      </w:r>
      <w:r w:rsidRPr="00172576">
        <w:rPr>
          <w:rFonts w:eastAsia="Calibri"/>
          <w:rtl/>
          <w:lang w:bidi="ar-LB"/>
        </w:rPr>
        <w:t>على</w:t>
      </w:r>
      <w:r>
        <w:rPr>
          <w:rFonts w:eastAsia="Calibri"/>
          <w:rtl/>
          <w:lang w:bidi="ar-LB"/>
        </w:rPr>
        <w:t xml:space="preserve"> </w:t>
      </w:r>
      <w:r w:rsidRPr="00172576">
        <w:rPr>
          <w:rFonts w:eastAsia="Calibri"/>
          <w:rtl/>
          <w:lang w:bidi="ar-LB"/>
        </w:rPr>
        <w:t>ان</w:t>
      </w:r>
      <w:r>
        <w:rPr>
          <w:rFonts w:eastAsia="Calibri"/>
          <w:rtl/>
          <w:lang w:bidi="ar-LB"/>
        </w:rPr>
        <w:t xml:space="preserve"> </w:t>
      </w:r>
      <w:r w:rsidRPr="00172576">
        <w:rPr>
          <w:rFonts w:eastAsia="Calibri"/>
          <w:rtl/>
          <w:lang w:bidi="ar-LB"/>
        </w:rPr>
        <w:t>قرار</w:t>
      </w:r>
      <w:r>
        <w:rPr>
          <w:rFonts w:eastAsia="Calibri"/>
          <w:rtl/>
          <w:lang w:bidi="ar-LB"/>
        </w:rPr>
        <w:t xml:space="preserve"> </w:t>
      </w:r>
      <w:r w:rsidRPr="00172576">
        <w:rPr>
          <w:rFonts w:eastAsia="Calibri"/>
          <w:rtl/>
          <w:lang w:bidi="ar-LB"/>
        </w:rPr>
        <w:t>إنشاء</w:t>
      </w:r>
      <w:r>
        <w:rPr>
          <w:rFonts w:eastAsia="Calibri"/>
          <w:rtl/>
          <w:lang w:bidi="ar-LB"/>
        </w:rPr>
        <w:t xml:space="preserve"> </w:t>
      </w:r>
      <w:r w:rsidRPr="00172576">
        <w:rPr>
          <w:rFonts w:eastAsia="Calibri"/>
          <w:rtl/>
          <w:lang w:bidi="ar-LB"/>
        </w:rPr>
        <w:t>الالية</w:t>
      </w:r>
      <w:r>
        <w:rPr>
          <w:rFonts w:eastAsia="Calibri"/>
          <w:rtl/>
          <w:lang w:bidi="ar-LB"/>
        </w:rPr>
        <w:t xml:space="preserve"> </w:t>
      </w:r>
      <w:r w:rsidRPr="00172576">
        <w:rPr>
          <w:rFonts w:eastAsia="Calibri"/>
          <w:rtl/>
          <w:lang w:bidi="ar-LB"/>
        </w:rPr>
        <w:t>الوطنية</w:t>
      </w:r>
      <w:r>
        <w:rPr>
          <w:rFonts w:eastAsia="Calibri"/>
          <w:rtl/>
          <w:lang w:bidi="ar-LB"/>
        </w:rPr>
        <w:t xml:space="preserve"> </w:t>
      </w:r>
      <w:proofErr w:type="spellStart"/>
      <w:r w:rsidRPr="00172576">
        <w:rPr>
          <w:rFonts w:eastAsia="Calibri"/>
          <w:rtl/>
          <w:lang w:bidi="ar-LB"/>
        </w:rPr>
        <w:t>لاعداد</w:t>
      </w:r>
      <w:proofErr w:type="spellEnd"/>
      <w:r>
        <w:rPr>
          <w:rFonts w:eastAsia="Calibri"/>
          <w:rtl/>
          <w:lang w:bidi="ar-LB"/>
        </w:rPr>
        <w:t xml:space="preserve"> </w:t>
      </w:r>
      <w:r w:rsidRPr="00172576">
        <w:rPr>
          <w:rFonts w:eastAsia="Calibri"/>
          <w:rtl/>
          <w:lang w:bidi="ar-LB"/>
        </w:rPr>
        <w:t>التقارير</w:t>
      </w:r>
      <w:r>
        <w:rPr>
          <w:rFonts w:eastAsia="Calibri"/>
          <w:rtl/>
          <w:lang w:bidi="ar-LB"/>
        </w:rPr>
        <w:t xml:space="preserve"> </w:t>
      </w:r>
      <w:r w:rsidRPr="00172576">
        <w:rPr>
          <w:rFonts w:eastAsia="Calibri"/>
          <w:rtl/>
          <w:lang w:bidi="ar-LB"/>
        </w:rPr>
        <w:t>ومتابعة</w:t>
      </w:r>
      <w:r>
        <w:rPr>
          <w:rFonts w:eastAsia="Calibri"/>
          <w:rtl/>
          <w:lang w:bidi="ar-LB"/>
        </w:rPr>
        <w:t xml:space="preserve"> </w:t>
      </w:r>
      <w:r w:rsidRPr="00172576">
        <w:rPr>
          <w:rFonts w:eastAsia="Calibri"/>
          <w:rtl/>
          <w:lang w:bidi="ar-LB"/>
        </w:rPr>
        <w:t>التوصيات،</w:t>
      </w:r>
      <w:r>
        <w:rPr>
          <w:rFonts w:eastAsia="Calibri"/>
          <w:rtl/>
          <w:lang w:bidi="ar-LB"/>
        </w:rPr>
        <w:t xml:space="preserve"> </w:t>
      </w:r>
      <w:r w:rsidRPr="00172576">
        <w:rPr>
          <w:rFonts w:eastAsia="Calibri"/>
          <w:rtl/>
          <w:lang w:bidi="ar-LB"/>
        </w:rPr>
        <w:t>وهي</w:t>
      </w:r>
      <w:r>
        <w:rPr>
          <w:rFonts w:eastAsia="Calibri"/>
          <w:rtl/>
          <w:lang w:bidi="ar-LB"/>
        </w:rPr>
        <w:t xml:space="preserve"> </w:t>
      </w:r>
      <w:r w:rsidRPr="00172576">
        <w:rPr>
          <w:rFonts w:eastAsia="Calibri"/>
          <w:rtl/>
          <w:lang w:bidi="ar-LB"/>
        </w:rPr>
        <w:t>عبارة</w:t>
      </w:r>
      <w:r>
        <w:rPr>
          <w:rFonts w:eastAsia="Calibri"/>
          <w:rtl/>
          <w:lang w:bidi="ar-LB"/>
        </w:rPr>
        <w:t xml:space="preserve"> </w:t>
      </w:r>
      <w:r w:rsidRPr="00172576">
        <w:rPr>
          <w:rFonts w:eastAsia="Calibri"/>
          <w:rtl/>
          <w:lang w:bidi="ar-LB"/>
        </w:rPr>
        <w:t>عن</w:t>
      </w:r>
      <w:r>
        <w:rPr>
          <w:rFonts w:eastAsia="Calibri"/>
          <w:rtl/>
          <w:lang w:bidi="ar-LB"/>
        </w:rPr>
        <w:t xml:space="preserve"> </w:t>
      </w:r>
      <w:r w:rsidRPr="00172576">
        <w:rPr>
          <w:rFonts w:eastAsia="Calibri"/>
          <w:rtl/>
          <w:lang w:bidi="ar-LB"/>
        </w:rPr>
        <w:t>هيئة</w:t>
      </w:r>
      <w:r>
        <w:rPr>
          <w:rFonts w:eastAsia="Calibri"/>
          <w:rtl/>
          <w:lang w:bidi="ar-LB"/>
        </w:rPr>
        <w:t xml:space="preserve"> </w:t>
      </w:r>
      <w:r w:rsidRPr="00172576">
        <w:rPr>
          <w:rFonts w:eastAsia="Calibri"/>
          <w:rtl/>
          <w:lang w:bidi="ar-LB"/>
        </w:rPr>
        <w:t>مشتركة</w:t>
      </w:r>
      <w:r>
        <w:rPr>
          <w:rFonts w:eastAsia="Calibri"/>
          <w:rtl/>
          <w:lang w:bidi="ar-LB"/>
        </w:rPr>
        <w:t xml:space="preserve"> </w:t>
      </w:r>
      <w:r w:rsidRPr="00172576">
        <w:rPr>
          <w:rFonts w:eastAsia="Calibri"/>
          <w:rtl/>
          <w:lang w:bidi="ar-LB"/>
        </w:rPr>
        <w:t>تضم</w:t>
      </w:r>
      <w:r>
        <w:rPr>
          <w:rFonts w:eastAsia="Calibri"/>
          <w:rtl/>
          <w:lang w:bidi="ar-LB"/>
        </w:rPr>
        <w:t xml:space="preserve"> </w:t>
      </w:r>
      <w:r w:rsidRPr="00172576">
        <w:rPr>
          <w:rFonts w:eastAsia="Calibri"/>
          <w:rtl/>
          <w:lang w:bidi="ar-LB"/>
        </w:rPr>
        <w:t>الوزارات</w:t>
      </w:r>
      <w:r>
        <w:rPr>
          <w:rFonts w:eastAsia="Calibri"/>
          <w:rtl/>
          <w:lang w:bidi="ar-LB"/>
        </w:rPr>
        <w:t xml:space="preserve"> </w:t>
      </w:r>
      <w:r w:rsidRPr="00172576">
        <w:rPr>
          <w:rFonts w:eastAsia="Calibri"/>
          <w:rtl/>
          <w:lang w:bidi="ar-LB"/>
        </w:rPr>
        <w:t>المعنية،</w:t>
      </w:r>
      <w:r>
        <w:rPr>
          <w:rFonts w:eastAsia="Calibri"/>
          <w:rtl/>
          <w:lang w:bidi="ar-LB"/>
        </w:rPr>
        <w:t xml:space="preserve"> </w:t>
      </w:r>
      <w:r w:rsidRPr="00172576">
        <w:rPr>
          <w:rFonts w:eastAsia="Calibri"/>
          <w:rtl/>
          <w:lang w:bidi="ar-LB"/>
        </w:rPr>
        <w:t>ستعزز</w:t>
      </w:r>
      <w:r>
        <w:rPr>
          <w:rFonts w:eastAsia="Calibri"/>
          <w:rtl/>
          <w:lang w:bidi="ar-LB"/>
        </w:rPr>
        <w:t xml:space="preserve"> </w:t>
      </w:r>
      <w:r w:rsidRPr="00172576">
        <w:rPr>
          <w:rFonts w:eastAsia="Calibri"/>
          <w:rtl/>
          <w:lang w:bidi="ar-LB"/>
        </w:rPr>
        <w:t>مسار</w:t>
      </w:r>
      <w:r>
        <w:rPr>
          <w:rFonts w:eastAsia="Calibri"/>
          <w:rtl/>
          <w:lang w:bidi="ar-LB"/>
        </w:rPr>
        <w:t xml:space="preserve"> </w:t>
      </w:r>
      <w:r w:rsidRPr="00172576">
        <w:rPr>
          <w:rFonts w:eastAsia="Calibri"/>
          <w:rtl/>
          <w:lang w:bidi="ar-LB"/>
        </w:rPr>
        <w:t>التزام</w:t>
      </w:r>
      <w:r>
        <w:rPr>
          <w:rFonts w:eastAsia="Calibri"/>
          <w:rtl/>
          <w:lang w:bidi="ar-LB"/>
        </w:rPr>
        <w:t xml:space="preserve"> </w:t>
      </w:r>
      <w:r w:rsidRPr="00172576">
        <w:rPr>
          <w:rFonts w:eastAsia="Calibri"/>
          <w:rtl/>
          <w:lang w:bidi="ar-LB"/>
        </w:rPr>
        <w:t>لبنان</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إعداد</w:t>
      </w:r>
      <w:r>
        <w:rPr>
          <w:rFonts w:eastAsia="Calibri"/>
          <w:rtl/>
          <w:lang w:bidi="ar-LB"/>
        </w:rPr>
        <w:t xml:space="preserve"> </w:t>
      </w:r>
      <w:r w:rsidRPr="00172576">
        <w:rPr>
          <w:rFonts w:eastAsia="Calibri"/>
          <w:rtl/>
          <w:lang w:bidi="ar-LB"/>
        </w:rPr>
        <w:t>وتقديم</w:t>
      </w:r>
      <w:r>
        <w:rPr>
          <w:rFonts w:eastAsia="Calibri"/>
          <w:rtl/>
          <w:lang w:bidi="ar-LB"/>
        </w:rPr>
        <w:t xml:space="preserve"> </w:t>
      </w:r>
      <w:r w:rsidRPr="00172576">
        <w:rPr>
          <w:rFonts w:eastAsia="Calibri"/>
          <w:rtl/>
          <w:lang w:bidi="ar-LB"/>
        </w:rPr>
        <w:t>التقارير</w:t>
      </w:r>
      <w:r>
        <w:rPr>
          <w:rFonts w:eastAsia="Calibri"/>
          <w:rtl/>
          <w:lang w:bidi="ar-LB"/>
        </w:rPr>
        <w:t xml:space="preserve"> </w:t>
      </w:r>
      <w:r w:rsidRPr="00172576">
        <w:rPr>
          <w:rFonts w:eastAsia="Calibri"/>
          <w:rtl/>
          <w:lang w:bidi="ar-LB"/>
        </w:rPr>
        <w:t>الدورية</w:t>
      </w:r>
      <w:r>
        <w:rPr>
          <w:rFonts w:eastAsia="Calibri"/>
          <w:rtl/>
          <w:lang w:bidi="ar-LB"/>
        </w:rPr>
        <w:t xml:space="preserve"> </w:t>
      </w:r>
      <w:r w:rsidRPr="00172576">
        <w:rPr>
          <w:rFonts w:eastAsia="Calibri"/>
          <w:rtl/>
          <w:lang w:bidi="ar-LB"/>
        </w:rPr>
        <w:t>المتعلقة</w:t>
      </w:r>
      <w:r>
        <w:rPr>
          <w:rFonts w:eastAsia="Calibri"/>
          <w:rtl/>
          <w:lang w:bidi="ar-LB"/>
        </w:rPr>
        <w:t xml:space="preserve"> </w:t>
      </w:r>
      <w:r w:rsidRPr="00172576">
        <w:rPr>
          <w:rFonts w:eastAsia="Calibri"/>
          <w:rtl/>
          <w:lang w:bidi="ar-LB"/>
        </w:rPr>
        <w:t>بالاتفاقيات</w:t>
      </w:r>
      <w:r>
        <w:rPr>
          <w:rFonts w:eastAsia="Calibri"/>
          <w:rtl/>
          <w:lang w:bidi="ar-LB"/>
        </w:rPr>
        <w:t xml:space="preserve"> </w:t>
      </w:r>
      <w:r w:rsidRPr="00172576">
        <w:rPr>
          <w:rFonts w:eastAsia="Calibri"/>
          <w:rtl/>
          <w:lang w:bidi="ar-LB"/>
        </w:rPr>
        <w:t>الدولية.</w:t>
      </w:r>
      <w:r>
        <w:rPr>
          <w:rFonts w:eastAsia="Calibri"/>
          <w:rtl/>
          <w:lang w:bidi="ar-LB"/>
        </w:rPr>
        <w:t xml:space="preserve"> </w:t>
      </w:r>
      <w:r w:rsidRPr="00172576">
        <w:rPr>
          <w:rFonts w:eastAsia="Calibri"/>
          <w:rtl/>
          <w:lang w:bidi="ar-LB"/>
        </w:rPr>
        <w:t>وسيكون</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طليعة</w:t>
      </w:r>
      <w:r>
        <w:rPr>
          <w:rFonts w:eastAsia="Calibri"/>
          <w:rtl/>
          <w:lang w:bidi="ar-LB"/>
        </w:rPr>
        <w:t xml:space="preserve"> </w:t>
      </w:r>
      <w:r w:rsidRPr="00172576">
        <w:rPr>
          <w:rFonts w:eastAsia="Calibri"/>
          <w:rtl/>
          <w:lang w:bidi="ar-LB"/>
        </w:rPr>
        <w:t>عملها</w:t>
      </w:r>
      <w:r>
        <w:rPr>
          <w:rFonts w:eastAsia="Calibri"/>
          <w:rtl/>
          <w:lang w:bidi="ar-LB"/>
        </w:rPr>
        <w:t xml:space="preserve"> </w:t>
      </w:r>
      <w:r w:rsidRPr="00172576">
        <w:rPr>
          <w:rFonts w:eastAsia="Calibri"/>
          <w:rtl/>
          <w:lang w:bidi="ar-LB"/>
        </w:rPr>
        <w:t>إعداد</w:t>
      </w:r>
      <w:r>
        <w:rPr>
          <w:rFonts w:eastAsia="Calibri"/>
          <w:rtl/>
          <w:lang w:bidi="ar-LB"/>
        </w:rPr>
        <w:t xml:space="preserve"> </w:t>
      </w:r>
      <w:r w:rsidRPr="00172576">
        <w:rPr>
          <w:rFonts w:eastAsia="Calibri"/>
          <w:rtl/>
          <w:lang w:bidi="ar-LB"/>
        </w:rPr>
        <w:t>الوثيقة</w:t>
      </w:r>
      <w:r>
        <w:rPr>
          <w:rFonts w:eastAsia="Calibri"/>
          <w:rtl/>
          <w:lang w:bidi="ar-LB"/>
        </w:rPr>
        <w:t xml:space="preserve"> </w:t>
      </w:r>
      <w:r w:rsidRPr="00172576">
        <w:rPr>
          <w:rFonts w:eastAsia="Calibri"/>
          <w:rtl/>
          <w:lang w:bidi="ar-LB"/>
        </w:rPr>
        <w:t>الاساسية</w:t>
      </w:r>
      <w:r>
        <w:rPr>
          <w:rFonts w:eastAsia="Calibri"/>
          <w:rtl/>
          <w:lang w:bidi="ar-LB"/>
        </w:rPr>
        <w:t xml:space="preserve"> </w:t>
      </w:r>
      <w:r w:rsidRPr="00172576">
        <w:rPr>
          <w:rFonts w:eastAsia="Calibri"/>
          <w:rtl/>
          <w:lang w:bidi="ar-LB"/>
        </w:rPr>
        <w:t>وتقديمها</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الوقت</w:t>
      </w:r>
      <w:r>
        <w:rPr>
          <w:rFonts w:eastAsia="Calibri"/>
          <w:rtl/>
          <w:lang w:bidi="ar-LB"/>
        </w:rPr>
        <w:t xml:space="preserve"> </w:t>
      </w:r>
      <w:r w:rsidRPr="00172576">
        <w:rPr>
          <w:rFonts w:eastAsia="Calibri"/>
          <w:rtl/>
          <w:lang w:bidi="ar-LB"/>
        </w:rPr>
        <w:t>المناسب.</w:t>
      </w:r>
      <w:r>
        <w:rPr>
          <w:rFonts w:eastAsia="Calibri"/>
          <w:rtl/>
        </w:rPr>
        <w:t xml:space="preserve"> </w:t>
      </w:r>
    </w:p>
    <w:p w:rsidR="00366CB7" w:rsidRPr="002321B0" w:rsidRDefault="00366CB7" w:rsidP="00B220C6">
      <w:pPr>
        <w:pStyle w:val="SingleTxtGA"/>
        <w:keepNext/>
        <w:keepLines/>
        <w:tabs>
          <w:tab w:val="clear" w:pos="2608"/>
          <w:tab w:val="clear" w:pos="3289"/>
          <w:tab w:val="left" w:pos="2835"/>
        </w:tabs>
        <w:spacing w:after="100"/>
        <w:ind w:left="1928"/>
        <w:rPr>
          <w:rFonts w:eastAsia="Calibri"/>
          <w:b/>
          <w:bCs/>
          <w:rtl/>
          <w:lang w:bidi="ar-LB"/>
        </w:rPr>
      </w:pPr>
      <w:r w:rsidRPr="002321B0">
        <w:rPr>
          <w:rFonts w:eastAsia="Calibri"/>
          <w:b/>
          <w:bCs/>
          <w:rtl/>
          <w:lang w:bidi="ar-LB"/>
        </w:rPr>
        <w:t>الفقرات</w:t>
      </w:r>
      <w:r>
        <w:rPr>
          <w:rFonts w:eastAsia="Calibri"/>
          <w:b/>
          <w:bCs/>
          <w:rtl/>
          <w:lang w:bidi="ar-LB"/>
        </w:rPr>
        <w:t xml:space="preserve"> </w:t>
      </w:r>
      <w:r w:rsidRPr="002321B0">
        <w:rPr>
          <w:rFonts w:eastAsia="Calibri"/>
          <w:b/>
          <w:bCs/>
          <w:rtl/>
          <w:lang w:bidi="ar-LB"/>
        </w:rPr>
        <w:t>التي</w:t>
      </w:r>
      <w:r>
        <w:rPr>
          <w:rFonts w:eastAsia="Calibri"/>
          <w:b/>
          <w:bCs/>
          <w:rtl/>
          <w:lang w:bidi="ar-LB"/>
        </w:rPr>
        <w:t xml:space="preserve"> </w:t>
      </w:r>
      <w:r w:rsidRPr="002321B0">
        <w:rPr>
          <w:rFonts w:eastAsia="Calibri"/>
          <w:b/>
          <w:bCs/>
          <w:rtl/>
          <w:lang w:bidi="ar-LB"/>
        </w:rPr>
        <w:t>تكتسي</w:t>
      </w:r>
      <w:r>
        <w:rPr>
          <w:rFonts w:eastAsia="Calibri"/>
          <w:b/>
          <w:bCs/>
          <w:rtl/>
          <w:lang w:bidi="ar-LB"/>
        </w:rPr>
        <w:t xml:space="preserve"> </w:t>
      </w:r>
      <w:r w:rsidRPr="002321B0">
        <w:rPr>
          <w:rFonts w:eastAsia="Calibri"/>
          <w:b/>
          <w:bCs/>
          <w:rtl/>
          <w:lang w:bidi="ar-LB"/>
        </w:rPr>
        <w:t>أهمية</w:t>
      </w:r>
      <w:r>
        <w:rPr>
          <w:rFonts w:eastAsia="Calibri"/>
          <w:b/>
          <w:bCs/>
          <w:rtl/>
          <w:lang w:bidi="ar-LB"/>
        </w:rPr>
        <w:t xml:space="preserve"> </w:t>
      </w:r>
      <w:r w:rsidRPr="002321B0">
        <w:rPr>
          <w:rFonts w:eastAsia="Calibri"/>
          <w:b/>
          <w:bCs/>
          <w:rtl/>
          <w:lang w:bidi="ar-LB"/>
        </w:rPr>
        <w:t>خاصة</w:t>
      </w:r>
      <w:r>
        <w:rPr>
          <w:rFonts w:eastAsia="Calibri"/>
          <w:b/>
          <w:bCs/>
          <w:rtl/>
          <w:lang w:bidi="ar-LB"/>
        </w:rPr>
        <w:t xml:space="preserve"> </w:t>
      </w:r>
      <w:r w:rsidRPr="002321B0">
        <w:rPr>
          <w:rFonts w:eastAsia="Calibri"/>
          <w:b/>
          <w:bCs/>
          <w:rtl/>
          <w:lang w:bidi="ar-LB"/>
        </w:rPr>
        <w:t>(التوصية</w:t>
      </w:r>
      <w:r>
        <w:rPr>
          <w:rFonts w:eastAsia="Calibri"/>
          <w:b/>
          <w:bCs/>
          <w:rtl/>
          <w:lang w:bidi="ar-LB"/>
        </w:rPr>
        <w:t xml:space="preserve"> </w:t>
      </w:r>
      <w:r w:rsidRPr="002321B0">
        <w:rPr>
          <w:rFonts w:eastAsia="Calibri"/>
          <w:b/>
          <w:bCs/>
          <w:rtl/>
          <w:lang w:bidi="ar-LB"/>
        </w:rPr>
        <w:t>رقم</w:t>
      </w:r>
      <w:r>
        <w:rPr>
          <w:rFonts w:eastAsia="Calibri"/>
          <w:b/>
          <w:bCs/>
          <w:rtl/>
          <w:lang w:bidi="ar-LB"/>
        </w:rPr>
        <w:t xml:space="preserve"> </w:t>
      </w:r>
      <w:r w:rsidRPr="002321B0">
        <w:rPr>
          <w:rFonts w:eastAsia="Calibri"/>
          <w:b/>
          <w:bCs/>
          <w:rtl/>
          <w:lang w:bidi="ar-LB"/>
        </w:rPr>
        <w:t>54):</w:t>
      </w:r>
    </w:p>
    <w:p w:rsidR="00366CB7" w:rsidRPr="00172576" w:rsidRDefault="00366CB7" w:rsidP="00B220C6">
      <w:pPr>
        <w:pStyle w:val="SingleTxtGA"/>
        <w:spacing w:after="100"/>
        <w:rPr>
          <w:rFonts w:eastAsia="Calibri"/>
          <w:rtl/>
          <w:lang w:bidi="ar-LB"/>
        </w:rPr>
      </w:pPr>
      <w:r w:rsidRPr="002321B0">
        <w:rPr>
          <w:rFonts w:eastAsia="Calibri"/>
          <w:spacing w:val="-2"/>
          <w:rtl/>
        </w:rPr>
        <w:t>224-</w:t>
      </w:r>
      <w:r w:rsidRPr="002321B0">
        <w:rPr>
          <w:rFonts w:eastAsia="Calibri"/>
          <w:spacing w:val="-2"/>
          <w:rtl/>
        </w:rPr>
        <w:tab/>
      </w:r>
      <w:r w:rsidRPr="002321B0">
        <w:rPr>
          <w:rFonts w:eastAsia="Calibri"/>
          <w:spacing w:val="-2"/>
          <w:rtl/>
          <w:lang w:bidi="ar-LB"/>
        </w:rPr>
        <w:t>تود الحكومة اللبنانية</w:t>
      </w:r>
      <w:r w:rsidRPr="002321B0">
        <w:rPr>
          <w:rFonts w:eastAsia="Calibri"/>
          <w:spacing w:val="-2"/>
          <w:rtl/>
        </w:rPr>
        <w:t xml:space="preserve"> </w:t>
      </w:r>
      <w:r w:rsidRPr="002321B0">
        <w:rPr>
          <w:rFonts w:eastAsia="Calibri"/>
          <w:spacing w:val="-2"/>
          <w:rtl/>
          <w:lang w:bidi="ar-LB"/>
        </w:rPr>
        <w:t>وفي معرض توفير المعلومات وفقاً للتوصيات الواردة في الفقرتين 11</w:t>
      </w:r>
      <w:r>
        <w:rPr>
          <w:rFonts w:eastAsia="Calibri"/>
          <w:rtl/>
          <w:lang w:bidi="ar-LB"/>
        </w:rPr>
        <w:t xml:space="preserve"> </w:t>
      </w:r>
      <w:r w:rsidRPr="00172576">
        <w:rPr>
          <w:rFonts w:eastAsia="Calibri"/>
          <w:rtl/>
          <w:lang w:bidi="ar-LB"/>
        </w:rPr>
        <w:t>و42</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توصياتها،</w:t>
      </w:r>
      <w:r>
        <w:rPr>
          <w:rFonts w:eastAsia="Calibri"/>
          <w:rtl/>
          <w:lang w:bidi="ar-LB"/>
        </w:rPr>
        <w:t xml:space="preserve"> </w:t>
      </w:r>
      <w:r w:rsidRPr="00172576">
        <w:rPr>
          <w:rFonts w:eastAsia="Calibri"/>
          <w:rtl/>
          <w:lang w:bidi="ar-LB"/>
        </w:rPr>
        <w:t>الافادة</w:t>
      </w:r>
      <w:r>
        <w:rPr>
          <w:rFonts w:eastAsia="Calibri"/>
          <w:rtl/>
          <w:lang w:bidi="ar-LB"/>
        </w:rPr>
        <w:t xml:space="preserve"> </w:t>
      </w:r>
      <w:r w:rsidRPr="00172576">
        <w:rPr>
          <w:rFonts w:eastAsia="Calibri"/>
          <w:rtl/>
          <w:lang w:bidi="ar-LB"/>
        </w:rPr>
        <w:t>بما</w:t>
      </w:r>
      <w:r>
        <w:rPr>
          <w:rFonts w:eastAsia="Calibri"/>
          <w:rtl/>
          <w:lang w:bidi="ar-LB"/>
        </w:rPr>
        <w:t xml:space="preserve"> </w:t>
      </w:r>
      <w:r w:rsidRPr="00172576">
        <w:rPr>
          <w:rFonts w:eastAsia="Calibri"/>
          <w:rtl/>
          <w:lang w:bidi="ar-LB"/>
        </w:rPr>
        <w:t>يلي:</w:t>
      </w:r>
      <w:r>
        <w:rPr>
          <w:rFonts w:eastAsia="Calibri"/>
          <w:rtl/>
          <w:lang w:bidi="ar-LB"/>
        </w:rPr>
        <w:t xml:space="preserve"> </w:t>
      </w:r>
      <w:r w:rsidRPr="00172576">
        <w:rPr>
          <w:rFonts w:eastAsia="Calibri"/>
          <w:rtl/>
          <w:lang w:bidi="ar-LB"/>
        </w:rPr>
        <w:t>لتوفير</w:t>
      </w:r>
      <w:r>
        <w:rPr>
          <w:rFonts w:eastAsia="Calibri"/>
          <w:rtl/>
          <w:lang w:bidi="ar-LB"/>
        </w:rPr>
        <w:t xml:space="preserve"> </w:t>
      </w:r>
      <w:r w:rsidRPr="00172576">
        <w:rPr>
          <w:rFonts w:eastAsia="Calibri"/>
          <w:rtl/>
          <w:lang w:bidi="ar-LB"/>
        </w:rPr>
        <w:t>ظروف</w:t>
      </w:r>
      <w:r>
        <w:rPr>
          <w:rFonts w:eastAsia="Calibri"/>
          <w:rtl/>
          <w:lang w:bidi="ar-LB"/>
        </w:rPr>
        <w:t xml:space="preserve"> </w:t>
      </w:r>
      <w:r w:rsidRPr="00172576">
        <w:rPr>
          <w:rFonts w:eastAsia="Calibri"/>
          <w:rtl/>
          <w:lang w:bidi="ar-LB"/>
        </w:rPr>
        <w:t>عمل</w:t>
      </w:r>
      <w:r>
        <w:rPr>
          <w:rFonts w:eastAsia="Calibri"/>
          <w:rtl/>
          <w:lang w:bidi="ar-LB"/>
        </w:rPr>
        <w:t xml:space="preserve"> </w:t>
      </w:r>
      <w:r w:rsidRPr="00172576">
        <w:rPr>
          <w:rFonts w:eastAsia="Calibri"/>
          <w:rtl/>
          <w:lang w:bidi="ar-LB"/>
        </w:rPr>
        <w:t>منصفة</w:t>
      </w:r>
      <w:r>
        <w:rPr>
          <w:rFonts w:eastAsia="Calibri"/>
          <w:rtl/>
          <w:lang w:bidi="ar-LB"/>
        </w:rPr>
        <w:t xml:space="preserve"> </w:t>
      </w:r>
      <w:r w:rsidRPr="00172576">
        <w:rPr>
          <w:rFonts w:eastAsia="Calibri"/>
          <w:rtl/>
          <w:lang w:bidi="ar-LB"/>
        </w:rPr>
        <w:t>لهن</w:t>
      </w:r>
      <w:r>
        <w:rPr>
          <w:rFonts w:eastAsia="Calibri"/>
          <w:rtl/>
          <w:lang w:bidi="ar-LB"/>
        </w:rPr>
        <w:t xml:space="preserve"> </w:t>
      </w:r>
      <w:r w:rsidRPr="00172576">
        <w:rPr>
          <w:rFonts w:eastAsia="Calibri"/>
          <w:rtl/>
          <w:lang w:bidi="ar-LB"/>
        </w:rPr>
        <w:t>وضمان</w:t>
      </w:r>
      <w:r>
        <w:rPr>
          <w:rFonts w:eastAsia="Calibri"/>
          <w:rtl/>
          <w:lang w:bidi="ar-LB"/>
        </w:rPr>
        <w:t xml:space="preserve"> </w:t>
      </w:r>
      <w:r w:rsidRPr="00172576">
        <w:rPr>
          <w:rFonts w:eastAsia="Calibri"/>
          <w:rtl/>
          <w:lang w:bidi="ar-LB"/>
        </w:rPr>
        <w:t>الحماية</w:t>
      </w:r>
      <w:r>
        <w:rPr>
          <w:rFonts w:eastAsia="Calibri"/>
          <w:rtl/>
          <w:lang w:bidi="ar-LB"/>
        </w:rPr>
        <w:t xml:space="preserve"> </w:t>
      </w:r>
      <w:r w:rsidRPr="00172576">
        <w:rPr>
          <w:rFonts w:eastAsia="Calibri"/>
          <w:rtl/>
          <w:lang w:bidi="ar-LB"/>
        </w:rPr>
        <w:t>القانونية</w:t>
      </w:r>
      <w:r>
        <w:rPr>
          <w:rFonts w:eastAsia="Calibri"/>
          <w:rtl/>
          <w:lang w:bidi="ar-LB"/>
        </w:rPr>
        <w:t xml:space="preserve"> </w:t>
      </w:r>
      <w:r w:rsidRPr="00172576">
        <w:rPr>
          <w:rFonts w:eastAsia="Calibri"/>
          <w:rtl/>
          <w:lang w:bidi="ar-LB"/>
        </w:rPr>
        <w:t>من</w:t>
      </w:r>
      <w:r>
        <w:rPr>
          <w:rFonts w:eastAsia="Calibri"/>
          <w:rtl/>
          <w:lang w:bidi="ar-LB"/>
        </w:rPr>
        <w:t xml:space="preserve"> </w:t>
      </w:r>
      <w:r w:rsidRPr="00172576">
        <w:rPr>
          <w:rFonts w:eastAsia="Calibri"/>
          <w:rtl/>
          <w:lang w:bidi="ar-LB"/>
        </w:rPr>
        <w:t>العنف</w:t>
      </w:r>
      <w:r>
        <w:rPr>
          <w:rFonts w:eastAsia="Calibri"/>
          <w:rtl/>
          <w:lang w:bidi="ar-LB"/>
        </w:rPr>
        <w:t xml:space="preserve"> </w:t>
      </w:r>
      <w:r w:rsidRPr="00172576">
        <w:rPr>
          <w:rFonts w:eastAsia="Calibri"/>
          <w:rtl/>
          <w:lang w:bidi="ar-LB"/>
        </w:rPr>
        <w:t>والاستغلال</w:t>
      </w:r>
      <w:r>
        <w:rPr>
          <w:rFonts w:eastAsia="Calibri"/>
          <w:rtl/>
          <w:lang w:bidi="ar-LB"/>
        </w:rPr>
        <w:t xml:space="preserve"> </w:t>
      </w:r>
      <w:r w:rsidRPr="00172576">
        <w:rPr>
          <w:rFonts w:eastAsia="Calibri"/>
          <w:rtl/>
          <w:lang w:bidi="ar-LB"/>
        </w:rPr>
        <w:t>لجميع</w:t>
      </w:r>
      <w:r>
        <w:rPr>
          <w:rFonts w:eastAsia="Calibri"/>
          <w:rtl/>
          <w:lang w:bidi="ar-LB"/>
        </w:rPr>
        <w:t xml:space="preserve"> </w:t>
      </w:r>
      <w:r w:rsidRPr="00172576">
        <w:rPr>
          <w:rFonts w:eastAsia="Calibri"/>
          <w:rtl/>
          <w:lang w:bidi="ar-LB"/>
        </w:rPr>
        <w:t>العاملات</w:t>
      </w:r>
      <w:r>
        <w:rPr>
          <w:rFonts w:eastAsia="Calibri"/>
          <w:rtl/>
          <w:lang w:bidi="ar-LB"/>
        </w:rPr>
        <w:t xml:space="preserve"> </w:t>
      </w:r>
      <w:r w:rsidRPr="00172576">
        <w:rPr>
          <w:rFonts w:eastAsia="Calibri"/>
          <w:rtl/>
          <w:lang w:bidi="ar-LB"/>
        </w:rPr>
        <w:t>المهاجرات،</w:t>
      </w:r>
      <w:r>
        <w:rPr>
          <w:rFonts w:eastAsia="Calibri"/>
          <w:rtl/>
          <w:lang w:bidi="ar-LB"/>
        </w:rPr>
        <w:t xml:space="preserve"> </w:t>
      </w:r>
      <w:r w:rsidRPr="00172576">
        <w:rPr>
          <w:rFonts w:eastAsia="Calibri"/>
          <w:rtl/>
          <w:lang w:bidi="ar-LB"/>
        </w:rPr>
        <w:t>ان</w:t>
      </w:r>
      <w:r>
        <w:rPr>
          <w:rFonts w:eastAsia="Calibri"/>
          <w:rtl/>
          <w:lang w:bidi="ar-LB"/>
        </w:rPr>
        <w:t xml:space="preserve"> </w:t>
      </w:r>
      <w:r w:rsidRPr="00172576">
        <w:rPr>
          <w:rFonts w:eastAsia="Calibri"/>
          <w:rtl/>
          <w:lang w:bidi="ar-LB"/>
        </w:rPr>
        <w:t>مشروع</w:t>
      </w:r>
      <w:r>
        <w:rPr>
          <w:rFonts w:eastAsia="Calibri"/>
          <w:rtl/>
          <w:lang w:bidi="ar-LB"/>
        </w:rPr>
        <w:t xml:space="preserve"> </w:t>
      </w:r>
      <w:r w:rsidRPr="00172576">
        <w:rPr>
          <w:rFonts w:eastAsia="Calibri"/>
          <w:rtl/>
          <w:lang w:bidi="ar-LB"/>
        </w:rPr>
        <w:t>قانون</w:t>
      </w:r>
      <w:r>
        <w:rPr>
          <w:rFonts w:eastAsia="Calibri"/>
          <w:rtl/>
          <w:lang w:bidi="ar-LB"/>
        </w:rPr>
        <w:t xml:space="preserve"> </w:t>
      </w:r>
      <w:r w:rsidRPr="00172576">
        <w:rPr>
          <w:rFonts w:eastAsia="Calibri"/>
          <w:rtl/>
          <w:lang w:bidi="ar-LB"/>
        </w:rPr>
        <w:t>"العمل</w:t>
      </w:r>
      <w:r>
        <w:rPr>
          <w:rFonts w:eastAsia="Calibri"/>
          <w:rtl/>
          <w:lang w:bidi="ar-LB"/>
        </w:rPr>
        <w:t xml:space="preserve"> </w:t>
      </w:r>
      <w:r w:rsidRPr="00172576">
        <w:rPr>
          <w:rFonts w:eastAsia="Calibri"/>
          <w:rtl/>
          <w:lang w:bidi="ar-LB"/>
        </w:rPr>
        <w:t>اللائق</w:t>
      </w:r>
      <w:r>
        <w:rPr>
          <w:rFonts w:eastAsia="Calibri"/>
          <w:rtl/>
          <w:lang w:bidi="ar-LB"/>
        </w:rPr>
        <w:t xml:space="preserve"> </w:t>
      </w:r>
      <w:r w:rsidRPr="00172576">
        <w:rPr>
          <w:rFonts w:eastAsia="Calibri"/>
          <w:rtl/>
          <w:lang w:bidi="ar-LB"/>
        </w:rPr>
        <w:t>للعاملين</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الخدمة</w:t>
      </w:r>
      <w:r>
        <w:rPr>
          <w:rFonts w:eastAsia="Calibri"/>
          <w:rtl/>
          <w:lang w:bidi="ar-LB"/>
        </w:rPr>
        <w:t xml:space="preserve"> </w:t>
      </w:r>
      <w:r w:rsidRPr="00172576">
        <w:rPr>
          <w:rFonts w:eastAsia="Calibri"/>
          <w:rtl/>
          <w:lang w:bidi="ar-LB"/>
        </w:rPr>
        <w:t>المنزلية</w:t>
      </w:r>
      <w:r>
        <w:rPr>
          <w:rFonts w:eastAsia="Calibri"/>
          <w:rtl/>
          <w:lang w:bidi="ar-LB"/>
        </w:rPr>
        <w:t xml:space="preserve"> </w:t>
      </w:r>
      <w:r w:rsidRPr="00172576">
        <w:rPr>
          <w:rFonts w:eastAsia="Calibri"/>
          <w:rtl/>
          <w:lang w:bidi="ar-LB"/>
        </w:rPr>
        <w:t>يلزم</w:t>
      </w:r>
      <w:r>
        <w:rPr>
          <w:rFonts w:eastAsia="Calibri"/>
          <w:rtl/>
          <w:lang w:bidi="ar-LB"/>
        </w:rPr>
        <w:t xml:space="preserve"> </w:t>
      </w:r>
      <w:r w:rsidRPr="00172576">
        <w:rPr>
          <w:rFonts w:eastAsia="Calibri"/>
          <w:rtl/>
          <w:lang w:bidi="ar-LB"/>
        </w:rPr>
        <w:t>اصحاب</w:t>
      </w:r>
      <w:r>
        <w:rPr>
          <w:rFonts w:eastAsia="Calibri"/>
          <w:rtl/>
          <w:lang w:bidi="ar-LB"/>
        </w:rPr>
        <w:t xml:space="preserve"> </w:t>
      </w:r>
      <w:r w:rsidRPr="00172576">
        <w:rPr>
          <w:rFonts w:eastAsia="Calibri"/>
          <w:rtl/>
          <w:lang w:bidi="ar-LB"/>
        </w:rPr>
        <w:t>العمل</w:t>
      </w:r>
      <w:r>
        <w:rPr>
          <w:rFonts w:eastAsia="Calibri"/>
          <w:rtl/>
          <w:lang w:bidi="ar-LB"/>
        </w:rPr>
        <w:t xml:space="preserve"> </w:t>
      </w:r>
      <w:r w:rsidRPr="00172576">
        <w:rPr>
          <w:rFonts w:eastAsia="Calibri"/>
          <w:rtl/>
          <w:lang w:bidi="ar-LB"/>
        </w:rPr>
        <w:t>بالتالي:</w:t>
      </w:r>
      <w:r>
        <w:rPr>
          <w:rFonts w:eastAsia="Calibri"/>
          <w:rtl/>
        </w:rPr>
        <w:t xml:space="preserve"> </w:t>
      </w:r>
      <w:r w:rsidRPr="00172576">
        <w:rPr>
          <w:rFonts w:eastAsia="Calibri"/>
          <w:rtl/>
          <w:lang w:bidi="ar-LB"/>
        </w:rPr>
        <w:t>اجراء</w:t>
      </w:r>
      <w:r>
        <w:rPr>
          <w:rFonts w:eastAsia="Calibri"/>
          <w:rtl/>
          <w:lang w:bidi="ar-LB"/>
        </w:rPr>
        <w:t xml:space="preserve"> </w:t>
      </w:r>
      <w:r w:rsidRPr="00172576">
        <w:rPr>
          <w:rFonts w:eastAsia="Calibri"/>
          <w:rtl/>
          <w:lang w:bidi="ar-LB"/>
        </w:rPr>
        <w:t>تأمين</w:t>
      </w:r>
      <w:r>
        <w:rPr>
          <w:rFonts w:eastAsia="Calibri"/>
          <w:rtl/>
          <w:lang w:bidi="ar-LB"/>
        </w:rPr>
        <w:t xml:space="preserve"> </w:t>
      </w:r>
      <w:r w:rsidRPr="00172576">
        <w:rPr>
          <w:rFonts w:eastAsia="Calibri"/>
          <w:rtl/>
          <w:lang w:bidi="ar-LB"/>
        </w:rPr>
        <w:t>الزامي</w:t>
      </w:r>
      <w:r>
        <w:rPr>
          <w:rFonts w:eastAsia="Calibri"/>
          <w:rtl/>
          <w:lang w:bidi="ar-LB"/>
        </w:rPr>
        <w:t xml:space="preserve"> </w:t>
      </w:r>
      <w:r w:rsidRPr="00172576">
        <w:rPr>
          <w:rFonts w:eastAsia="Calibri"/>
          <w:rtl/>
          <w:lang w:bidi="ar-LB"/>
        </w:rPr>
        <w:t>على</w:t>
      </w:r>
      <w:r>
        <w:rPr>
          <w:rFonts w:eastAsia="Calibri"/>
          <w:rtl/>
          <w:lang w:bidi="ar-LB"/>
        </w:rPr>
        <w:t xml:space="preserve"> </w:t>
      </w:r>
      <w:r w:rsidRPr="00172576">
        <w:rPr>
          <w:rFonts w:eastAsia="Calibri"/>
          <w:rtl/>
          <w:lang w:bidi="ar-LB"/>
        </w:rPr>
        <w:t>العاملين</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الخدمة</w:t>
      </w:r>
      <w:r>
        <w:rPr>
          <w:rFonts w:eastAsia="Calibri"/>
          <w:rtl/>
          <w:lang w:bidi="ar-LB"/>
        </w:rPr>
        <w:t xml:space="preserve"> </w:t>
      </w:r>
      <w:r w:rsidRPr="00172576">
        <w:rPr>
          <w:rFonts w:eastAsia="Calibri"/>
          <w:rtl/>
          <w:lang w:bidi="ar-LB"/>
        </w:rPr>
        <w:t>المنزلية</w:t>
      </w:r>
      <w:r>
        <w:rPr>
          <w:rFonts w:eastAsia="Calibri"/>
          <w:rtl/>
          <w:lang w:bidi="ar-LB"/>
        </w:rPr>
        <w:t xml:space="preserve"> </w:t>
      </w:r>
      <w:r w:rsidRPr="00172576">
        <w:rPr>
          <w:rFonts w:eastAsia="Calibri"/>
          <w:rtl/>
          <w:lang w:bidi="ar-LB"/>
        </w:rPr>
        <w:t>لتغطية</w:t>
      </w:r>
      <w:r>
        <w:rPr>
          <w:rFonts w:eastAsia="Calibri"/>
          <w:rtl/>
          <w:lang w:bidi="ar-LB"/>
        </w:rPr>
        <w:t xml:space="preserve"> </w:t>
      </w:r>
      <w:r w:rsidRPr="00172576">
        <w:rPr>
          <w:rFonts w:eastAsia="Calibri"/>
          <w:rtl/>
          <w:lang w:bidi="ar-LB"/>
        </w:rPr>
        <w:t>نفقات</w:t>
      </w:r>
      <w:r>
        <w:rPr>
          <w:rFonts w:eastAsia="Calibri"/>
          <w:rtl/>
          <w:lang w:bidi="ar-LB"/>
        </w:rPr>
        <w:t xml:space="preserve"> </w:t>
      </w:r>
      <w:r w:rsidRPr="00172576">
        <w:rPr>
          <w:rFonts w:eastAsia="Calibri"/>
          <w:rtl/>
          <w:lang w:bidi="ar-LB"/>
        </w:rPr>
        <w:t>المرض</w:t>
      </w:r>
      <w:r>
        <w:rPr>
          <w:rFonts w:eastAsia="Calibri"/>
          <w:rtl/>
          <w:lang w:bidi="ar-LB"/>
        </w:rPr>
        <w:t xml:space="preserve"> </w:t>
      </w:r>
      <w:r w:rsidRPr="00172576">
        <w:rPr>
          <w:rFonts w:eastAsia="Calibri"/>
          <w:rtl/>
          <w:lang w:bidi="ar-LB"/>
        </w:rPr>
        <w:t>وطوارئ</w:t>
      </w:r>
      <w:r>
        <w:rPr>
          <w:rFonts w:eastAsia="Calibri"/>
          <w:rtl/>
          <w:lang w:bidi="ar-LB"/>
        </w:rPr>
        <w:t xml:space="preserve"> </w:t>
      </w:r>
      <w:r w:rsidRPr="00172576">
        <w:rPr>
          <w:rFonts w:eastAsia="Calibri"/>
          <w:rtl/>
          <w:lang w:bidi="ar-LB"/>
        </w:rPr>
        <w:t>العمل</w:t>
      </w:r>
      <w:r>
        <w:rPr>
          <w:rFonts w:eastAsia="Calibri"/>
          <w:rtl/>
          <w:lang w:bidi="ar-LB"/>
        </w:rPr>
        <w:t xml:space="preserve"> </w:t>
      </w:r>
      <w:r w:rsidRPr="00172576">
        <w:rPr>
          <w:rFonts w:eastAsia="Calibri"/>
          <w:rtl/>
          <w:lang w:bidi="ar-LB"/>
        </w:rPr>
        <w:t>والاستشفاء</w:t>
      </w:r>
      <w:r>
        <w:rPr>
          <w:rFonts w:eastAsia="Calibri"/>
          <w:rtl/>
          <w:lang w:bidi="ar-LB"/>
        </w:rPr>
        <w:t xml:space="preserve"> </w:t>
      </w:r>
      <w:r w:rsidRPr="00172576">
        <w:rPr>
          <w:rFonts w:eastAsia="Calibri"/>
          <w:rtl/>
          <w:lang w:bidi="ar-LB"/>
        </w:rPr>
        <w:t>ونقل</w:t>
      </w:r>
      <w:r>
        <w:rPr>
          <w:rFonts w:eastAsia="Calibri"/>
          <w:rtl/>
          <w:lang w:bidi="ar-LB"/>
        </w:rPr>
        <w:t xml:space="preserve"> </w:t>
      </w:r>
      <w:r w:rsidRPr="00172576">
        <w:rPr>
          <w:rFonts w:eastAsia="Calibri"/>
          <w:rtl/>
          <w:lang w:bidi="ar-LB"/>
        </w:rPr>
        <w:t>الرفاة</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حال</w:t>
      </w:r>
      <w:r>
        <w:rPr>
          <w:rFonts w:eastAsia="Calibri"/>
          <w:rtl/>
          <w:lang w:bidi="ar-LB"/>
        </w:rPr>
        <w:t xml:space="preserve"> </w:t>
      </w:r>
      <w:r w:rsidRPr="00172576">
        <w:rPr>
          <w:rFonts w:eastAsia="Calibri"/>
          <w:rtl/>
          <w:lang w:bidi="ar-LB"/>
        </w:rPr>
        <w:t>الوفاة،</w:t>
      </w:r>
      <w:r>
        <w:rPr>
          <w:rFonts w:eastAsia="Calibri"/>
          <w:rtl/>
          <w:lang w:bidi="ar-LB"/>
        </w:rPr>
        <w:t xml:space="preserve"> </w:t>
      </w:r>
      <w:r w:rsidRPr="00172576">
        <w:rPr>
          <w:rFonts w:eastAsia="Calibri"/>
          <w:rtl/>
          <w:lang w:bidi="ar-LB"/>
        </w:rPr>
        <w:t>تأمين</w:t>
      </w:r>
      <w:r>
        <w:rPr>
          <w:rFonts w:eastAsia="Calibri"/>
          <w:rtl/>
          <w:lang w:bidi="ar-LB"/>
        </w:rPr>
        <w:t xml:space="preserve"> </w:t>
      </w:r>
      <w:r w:rsidRPr="00172576">
        <w:rPr>
          <w:rFonts w:eastAsia="Calibri"/>
          <w:rtl/>
          <w:lang w:bidi="ar-LB"/>
        </w:rPr>
        <w:t>تذكرة</w:t>
      </w:r>
      <w:r>
        <w:rPr>
          <w:rFonts w:eastAsia="Calibri"/>
          <w:rtl/>
          <w:lang w:bidi="ar-LB"/>
        </w:rPr>
        <w:t xml:space="preserve"> </w:t>
      </w:r>
      <w:r w:rsidRPr="00172576">
        <w:rPr>
          <w:rFonts w:eastAsia="Calibri"/>
          <w:rtl/>
          <w:lang w:bidi="ar-LB"/>
        </w:rPr>
        <w:t>سفر</w:t>
      </w:r>
      <w:r>
        <w:rPr>
          <w:rFonts w:eastAsia="Calibri"/>
          <w:rtl/>
          <w:lang w:bidi="ar-LB"/>
        </w:rPr>
        <w:t xml:space="preserve"> </w:t>
      </w:r>
      <w:r w:rsidRPr="00172576">
        <w:rPr>
          <w:rFonts w:eastAsia="Calibri"/>
          <w:rtl/>
          <w:lang w:bidi="ar-LB"/>
        </w:rPr>
        <w:t>للعاملة</w:t>
      </w:r>
      <w:r>
        <w:rPr>
          <w:rFonts w:eastAsia="Calibri"/>
          <w:rtl/>
          <w:lang w:bidi="ar-LB"/>
        </w:rPr>
        <w:t xml:space="preserve"> </w:t>
      </w:r>
      <w:r w:rsidRPr="00172576">
        <w:rPr>
          <w:rFonts w:eastAsia="Calibri"/>
          <w:rtl/>
          <w:lang w:bidi="ar-LB"/>
        </w:rPr>
        <w:t>الاجنبية</w:t>
      </w:r>
      <w:r>
        <w:rPr>
          <w:rFonts w:eastAsia="Calibri"/>
          <w:rtl/>
          <w:lang w:bidi="ar-LB"/>
        </w:rPr>
        <w:t xml:space="preserve"> </w:t>
      </w:r>
      <w:r w:rsidRPr="00172576">
        <w:rPr>
          <w:rFonts w:eastAsia="Calibri"/>
          <w:rtl/>
          <w:lang w:bidi="ar-LB"/>
        </w:rPr>
        <w:t>بعد</w:t>
      </w:r>
      <w:r>
        <w:rPr>
          <w:rFonts w:eastAsia="Calibri"/>
          <w:rtl/>
          <w:lang w:bidi="ar-LB"/>
        </w:rPr>
        <w:t xml:space="preserve"> </w:t>
      </w:r>
      <w:r w:rsidRPr="00172576">
        <w:rPr>
          <w:rFonts w:eastAsia="Calibri"/>
          <w:rtl/>
          <w:lang w:bidi="ar-LB"/>
        </w:rPr>
        <w:t>انتهاء</w:t>
      </w:r>
      <w:r>
        <w:rPr>
          <w:rFonts w:eastAsia="Calibri"/>
          <w:rtl/>
          <w:lang w:bidi="ar-LB"/>
        </w:rPr>
        <w:t xml:space="preserve"> </w:t>
      </w:r>
      <w:r w:rsidRPr="00172576">
        <w:rPr>
          <w:rFonts w:eastAsia="Calibri"/>
          <w:rtl/>
          <w:lang w:bidi="ar-LB"/>
        </w:rPr>
        <w:t>فترة</w:t>
      </w:r>
      <w:r>
        <w:rPr>
          <w:rFonts w:eastAsia="Calibri"/>
          <w:rtl/>
          <w:lang w:bidi="ar-LB"/>
        </w:rPr>
        <w:t xml:space="preserve"> </w:t>
      </w:r>
      <w:r w:rsidRPr="00172576">
        <w:rPr>
          <w:rFonts w:eastAsia="Calibri"/>
          <w:rtl/>
          <w:lang w:bidi="ar-LB"/>
        </w:rPr>
        <w:t>العقد،</w:t>
      </w:r>
      <w:r>
        <w:rPr>
          <w:rFonts w:eastAsia="Calibri"/>
          <w:rtl/>
          <w:lang w:bidi="ar-LB"/>
        </w:rPr>
        <w:t xml:space="preserve"> </w:t>
      </w:r>
      <w:r w:rsidRPr="00172576">
        <w:rPr>
          <w:rFonts w:eastAsia="Calibri"/>
          <w:rtl/>
          <w:lang w:bidi="ar-LB"/>
        </w:rPr>
        <w:t>الزام</w:t>
      </w:r>
      <w:r>
        <w:rPr>
          <w:rFonts w:eastAsia="Calibri"/>
          <w:rtl/>
          <w:lang w:bidi="ar-LB"/>
        </w:rPr>
        <w:t xml:space="preserve"> </w:t>
      </w:r>
      <w:r w:rsidRPr="00172576">
        <w:rPr>
          <w:rFonts w:eastAsia="Calibri"/>
          <w:rtl/>
          <w:lang w:bidi="ar-LB"/>
        </w:rPr>
        <w:t>صاحب</w:t>
      </w:r>
      <w:r>
        <w:rPr>
          <w:rFonts w:eastAsia="Calibri"/>
          <w:rtl/>
          <w:lang w:bidi="ar-LB"/>
        </w:rPr>
        <w:t xml:space="preserve"> </w:t>
      </w:r>
      <w:r w:rsidRPr="00172576">
        <w:rPr>
          <w:rFonts w:eastAsia="Calibri"/>
          <w:rtl/>
          <w:lang w:bidi="ar-LB"/>
        </w:rPr>
        <w:t>العمل</w:t>
      </w:r>
      <w:r>
        <w:rPr>
          <w:rFonts w:eastAsia="Calibri"/>
          <w:rtl/>
          <w:lang w:bidi="ar-LB"/>
        </w:rPr>
        <w:t xml:space="preserve"> </w:t>
      </w:r>
      <w:r w:rsidRPr="00172576">
        <w:rPr>
          <w:rFonts w:eastAsia="Calibri"/>
          <w:rtl/>
          <w:lang w:bidi="ar-LB"/>
        </w:rPr>
        <w:t>باحترام</w:t>
      </w:r>
      <w:r>
        <w:rPr>
          <w:rFonts w:eastAsia="Calibri"/>
          <w:rtl/>
          <w:lang w:bidi="ar-LB"/>
        </w:rPr>
        <w:t xml:space="preserve"> </w:t>
      </w:r>
      <w:r w:rsidRPr="00172576">
        <w:rPr>
          <w:rFonts w:eastAsia="Calibri"/>
          <w:rtl/>
          <w:lang w:bidi="ar-LB"/>
        </w:rPr>
        <w:t>حقوق</w:t>
      </w:r>
      <w:r>
        <w:rPr>
          <w:rFonts w:eastAsia="Calibri"/>
          <w:rtl/>
          <w:lang w:bidi="ar-LB"/>
        </w:rPr>
        <w:t xml:space="preserve"> </w:t>
      </w:r>
      <w:r w:rsidRPr="00172576">
        <w:rPr>
          <w:rFonts w:eastAsia="Calibri"/>
          <w:rtl/>
          <w:lang w:bidi="ar-LB"/>
        </w:rPr>
        <w:t>وخصوصية</w:t>
      </w:r>
      <w:r>
        <w:rPr>
          <w:rFonts w:eastAsia="Calibri"/>
          <w:rtl/>
          <w:lang w:bidi="ar-LB"/>
        </w:rPr>
        <w:t xml:space="preserve"> </w:t>
      </w:r>
      <w:r w:rsidRPr="00172576">
        <w:rPr>
          <w:rFonts w:eastAsia="Calibri"/>
          <w:rtl/>
          <w:lang w:bidi="ar-LB"/>
        </w:rPr>
        <w:t>العامل</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الخدمة</w:t>
      </w:r>
      <w:r>
        <w:rPr>
          <w:rFonts w:eastAsia="Calibri"/>
          <w:rtl/>
          <w:lang w:bidi="ar-LB"/>
        </w:rPr>
        <w:t xml:space="preserve"> </w:t>
      </w:r>
      <w:r w:rsidRPr="00172576">
        <w:rPr>
          <w:rFonts w:eastAsia="Calibri"/>
          <w:rtl/>
          <w:lang w:bidi="ar-LB"/>
        </w:rPr>
        <w:t>المنزلية</w:t>
      </w:r>
      <w:r>
        <w:rPr>
          <w:rFonts w:eastAsia="Calibri"/>
          <w:rtl/>
          <w:lang w:bidi="ar-LB"/>
        </w:rPr>
        <w:t xml:space="preserve"> </w:t>
      </w:r>
      <w:r w:rsidRPr="00172576">
        <w:rPr>
          <w:rFonts w:eastAsia="Calibri"/>
          <w:rtl/>
          <w:lang w:bidi="ar-LB"/>
        </w:rPr>
        <w:t>وتأمين</w:t>
      </w:r>
      <w:r>
        <w:rPr>
          <w:rFonts w:eastAsia="Calibri"/>
          <w:rtl/>
          <w:lang w:bidi="ar-LB"/>
        </w:rPr>
        <w:t xml:space="preserve"> </w:t>
      </w:r>
      <w:r w:rsidRPr="00172576">
        <w:rPr>
          <w:rFonts w:eastAsia="Calibri"/>
          <w:rtl/>
          <w:lang w:bidi="ar-LB"/>
        </w:rPr>
        <w:t>مكان</w:t>
      </w:r>
      <w:r>
        <w:rPr>
          <w:rFonts w:eastAsia="Calibri"/>
          <w:rtl/>
          <w:lang w:bidi="ar-LB"/>
        </w:rPr>
        <w:t xml:space="preserve"> </w:t>
      </w:r>
      <w:r w:rsidRPr="00172576">
        <w:rPr>
          <w:rFonts w:eastAsia="Calibri"/>
          <w:rtl/>
          <w:lang w:bidi="ar-LB"/>
        </w:rPr>
        <w:t>لائق</w:t>
      </w:r>
      <w:r>
        <w:rPr>
          <w:rFonts w:eastAsia="Calibri"/>
          <w:rtl/>
          <w:lang w:bidi="ar-LB"/>
        </w:rPr>
        <w:t xml:space="preserve"> </w:t>
      </w:r>
      <w:r w:rsidRPr="00172576">
        <w:rPr>
          <w:rFonts w:eastAsia="Calibri"/>
          <w:rtl/>
          <w:lang w:bidi="ar-LB"/>
        </w:rPr>
        <w:t>له</w:t>
      </w:r>
      <w:r>
        <w:rPr>
          <w:rFonts w:eastAsia="Calibri"/>
          <w:rtl/>
          <w:lang w:bidi="ar-LB"/>
        </w:rPr>
        <w:t xml:space="preserve"> </w:t>
      </w:r>
      <w:r w:rsidRPr="00172576">
        <w:rPr>
          <w:rFonts w:eastAsia="Calibri"/>
          <w:rtl/>
          <w:lang w:bidi="ar-LB"/>
        </w:rPr>
        <w:t>داخل</w:t>
      </w:r>
      <w:r>
        <w:rPr>
          <w:rFonts w:eastAsia="Calibri"/>
          <w:rtl/>
          <w:lang w:bidi="ar-LB"/>
        </w:rPr>
        <w:t xml:space="preserve"> </w:t>
      </w:r>
      <w:r w:rsidRPr="00172576">
        <w:rPr>
          <w:rFonts w:eastAsia="Calibri"/>
          <w:rtl/>
          <w:lang w:bidi="ar-LB"/>
        </w:rPr>
        <w:t>حرم</w:t>
      </w:r>
      <w:r>
        <w:rPr>
          <w:rFonts w:eastAsia="Calibri"/>
          <w:rtl/>
          <w:lang w:bidi="ar-LB"/>
        </w:rPr>
        <w:t xml:space="preserve"> </w:t>
      </w:r>
      <w:r w:rsidRPr="00172576">
        <w:rPr>
          <w:rFonts w:eastAsia="Calibri"/>
          <w:rtl/>
          <w:lang w:bidi="ar-LB"/>
        </w:rPr>
        <w:t>المنزل</w:t>
      </w:r>
      <w:r>
        <w:rPr>
          <w:rFonts w:eastAsia="Calibri"/>
          <w:rtl/>
          <w:lang w:bidi="ar-LB"/>
        </w:rPr>
        <w:t xml:space="preserve"> </w:t>
      </w:r>
      <w:r w:rsidRPr="00172576">
        <w:rPr>
          <w:rFonts w:eastAsia="Calibri"/>
          <w:rtl/>
          <w:lang w:bidi="ar-LB"/>
        </w:rPr>
        <w:t>تتوافر</w:t>
      </w:r>
      <w:r>
        <w:rPr>
          <w:rFonts w:eastAsia="Calibri"/>
          <w:rtl/>
          <w:lang w:bidi="ar-LB"/>
        </w:rPr>
        <w:t xml:space="preserve"> </w:t>
      </w:r>
      <w:r w:rsidRPr="00172576">
        <w:rPr>
          <w:rFonts w:eastAsia="Calibri"/>
          <w:rtl/>
          <w:lang w:bidi="ar-LB"/>
        </w:rPr>
        <w:t>فيه</w:t>
      </w:r>
      <w:r>
        <w:rPr>
          <w:rFonts w:eastAsia="Calibri"/>
          <w:rtl/>
          <w:lang w:bidi="ar-LB"/>
        </w:rPr>
        <w:t xml:space="preserve"> </w:t>
      </w:r>
      <w:r w:rsidRPr="00172576">
        <w:rPr>
          <w:rFonts w:eastAsia="Calibri"/>
          <w:rtl/>
          <w:lang w:bidi="ar-LB"/>
        </w:rPr>
        <w:t>الشروط</w:t>
      </w:r>
      <w:r>
        <w:rPr>
          <w:rFonts w:eastAsia="Calibri"/>
          <w:rtl/>
          <w:lang w:bidi="ar-LB"/>
        </w:rPr>
        <w:t xml:space="preserve"> </w:t>
      </w:r>
      <w:r w:rsidRPr="00172576">
        <w:rPr>
          <w:rFonts w:eastAsia="Calibri"/>
          <w:rtl/>
          <w:lang w:bidi="ar-LB"/>
        </w:rPr>
        <w:t>الصحية</w:t>
      </w:r>
      <w:r>
        <w:rPr>
          <w:rFonts w:eastAsia="Calibri"/>
          <w:rtl/>
          <w:lang w:bidi="ar-LB"/>
        </w:rPr>
        <w:t xml:space="preserve"> </w:t>
      </w:r>
      <w:r w:rsidRPr="00172576">
        <w:rPr>
          <w:rFonts w:eastAsia="Calibri"/>
          <w:rtl/>
          <w:lang w:bidi="ar-LB"/>
        </w:rPr>
        <w:t>اللازمة</w:t>
      </w:r>
      <w:r>
        <w:rPr>
          <w:rFonts w:eastAsia="Calibri"/>
          <w:rtl/>
          <w:lang w:bidi="ar-LB"/>
        </w:rPr>
        <w:t xml:space="preserve"> </w:t>
      </w:r>
      <w:r w:rsidRPr="00172576">
        <w:rPr>
          <w:rFonts w:eastAsia="Calibri"/>
          <w:rtl/>
          <w:lang w:bidi="ar-LB"/>
        </w:rPr>
        <w:t>وبيئة</w:t>
      </w:r>
      <w:r>
        <w:rPr>
          <w:rFonts w:eastAsia="Calibri"/>
          <w:rtl/>
          <w:lang w:bidi="ar-LB"/>
        </w:rPr>
        <w:t xml:space="preserve"> </w:t>
      </w:r>
      <w:r w:rsidRPr="00172576">
        <w:rPr>
          <w:rFonts w:eastAsia="Calibri"/>
          <w:rtl/>
          <w:lang w:bidi="ar-LB"/>
        </w:rPr>
        <w:t>العمل</w:t>
      </w:r>
      <w:r>
        <w:rPr>
          <w:rFonts w:eastAsia="Calibri"/>
          <w:rtl/>
          <w:lang w:bidi="ar-LB"/>
        </w:rPr>
        <w:t xml:space="preserve"> </w:t>
      </w:r>
      <w:r w:rsidRPr="00172576">
        <w:rPr>
          <w:rFonts w:eastAsia="Calibri"/>
          <w:rtl/>
          <w:lang w:bidi="ar-LB"/>
        </w:rPr>
        <w:t>اللائق،</w:t>
      </w:r>
      <w:r>
        <w:rPr>
          <w:rFonts w:eastAsia="Calibri"/>
          <w:rtl/>
          <w:lang w:bidi="ar-LB"/>
        </w:rPr>
        <w:t xml:space="preserve"> </w:t>
      </w:r>
      <w:r w:rsidRPr="00172576">
        <w:rPr>
          <w:rFonts w:eastAsia="Calibri"/>
          <w:rtl/>
          <w:lang w:bidi="ar-LB"/>
        </w:rPr>
        <w:t>التأكيد</w:t>
      </w:r>
      <w:r>
        <w:rPr>
          <w:rFonts w:eastAsia="Calibri"/>
          <w:rtl/>
          <w:lang w:bidi="ar-LB"/>
        </w:rPr>
        <w:t xml:space="preserve"> </w:t>
      </w:r>
      <w:r w:rsidRPr="00172576">
        <w:rPr>
          <w:rFonts w:eastAsia="Calibri"/>
          <w:rtl/>
          <w:lang w:bidi="ar-LB"/>
        </w:rPr>
        <w:t>على</w:t>
      </w:r>
      <w:r>
        <w:rPr>
          <w:rFonts w:eastAsia="Calibri"/>
          <w:rtl/>
          <w:lang w:bidi="ar-LB"/>
        </w:rPr>
        <w:t xml:space="preserve"> </w:t>
      </w:r>
      <w:r w:rsidRPr="00172576">
        <w:rPr>
          <w:rFonts w:eastAsia="Calibri"/>
          <w:rtl/>
          <w:lang w:bidi="ar-LB"/>
        </w:rPr>
        <w:t>مبدأ</w:t>
      </w:r>
      <w:r>
        <w:rPr>
          <w:rFonts w:eastAsia="Calibri"/>
          <w:rtl/>
          <w:lang w:bidi="ar-LB"/>
        </w:rPr>
        <w:t xml:space="preserve"> </w:t>
      </w:r>
      <w:r w:rsidRPr="00172576">
        <w:rPr>
          <w:rFonts w:eastAsia="Calibri"/>
          <w:rtl/>
          <w:lang w:bidi="ar-LB"/>
        </w:rPr>
        <w:t>الاجر</w:t>
      </w:r>
      <w:r>
        <w:rPr>
          <w:rFonts w:eastAsia="Calibri"/>
          <w:rtl/>
          <w:lang w:bidi="ar-LB"/>
        </w:rPr>
        <w:t xml:space="preserve"> </w:t>
      </w:r>
      <w:r w:rsidRPr="00172576">
        <w:rPr>
          <w:rFonts w:eastAsia="Calibri"/>
          <w:rtl/>
          <w:lang w:bidi="ar-LB"/>
        </w:rPr>
        <w:t>العادل</w:t>
      </w:r>
      <w:r>
        <w:rPr>
          <w:rFonts w:eastAsia="Calibri"/>
          <w:rtl/>
          <w:lang w:bidi="ar-LB"/>
        </w:rPr>
        <w:t xml:space="preserve"> </w:t>
      </w:r>
      <w:r w:rsidRPr="00172576">
        <w:rPr>
          <w:rFonts w:eastAsia="Calibri"/>
          <w:rtl/>
          <w:lang w:bidi="ar-LB"/>
        </w:rPr>
        <w:t>للعمل</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الخدمة</w:t>
      </w:r>
      <w:r>
        <w:rPr>
          <w:rFonts w:eastAsia="Calibri"/>
          <w:rtl/>
          <w:lang w:bidi="ar-LB"/>
        </w:rPr>
        <w:t xml:space="preserve"> </w:t>
      </w:r>
      <w:r w:rsidRPr="00172576">
        <w:rPr>
          <w:rFonts w:eastAsia="Calibri"/>
          <w:rtl/>
          <w:lang w:bidi="ar-LB"/>
        </w:rPr>
        <w:t>المنزلية</w:t>
      </w:r>
      <w:r>
        <w:rPr>
          <w:rFonts w:eastAsia="Calibri"/>
          <w:rtl/>
          <w:lang w:bidi="ar-LB"/>
        </w:rPr>
        <w:t xml:space="preserve"> </w:t>
      </w:r>
      <w:r w:rsidRPr="00172576">
        <w:rPr>
          <w:rFonts w:eastAsia="Calibri"/>
          <w:rtl/>
          <w:lang w:bidi="ar-LB"/>
        </w:rPr>
        <w:t>لطبيعة</w:t>
      </w:r>
      <w:r>
        <w:rPr>
          <w:rFonts w:eastAsia="Calibri"/>
          <w:rtl/>
          <w:lang w:bidi="ar-LB"/>
        </w:rPr>
        <w:t xml:space="preserve"> </w:t>
      </w:r>
      <w:r w:rsidRPr="00172576">
        <w:rPr>
          <w:rFonts w:eastAsia="Calibri"/>
          <w:rtl/>
          <w:lang w:bidi="ar-LB"/>
        </w:rPr>
        <w:t>المهام</w:t>
      </w:r>
      <w:r>
        <w:rPr>
          <w:rFonts w:eastAsia="Calibri"/>
          <w:rtl/>
          <w:lang w:bidi="ar-LB"/>
        </w:rPr>
        <w:t xml:space="preserve"> </w:t>
      </w:r>
      <w:r w:rsidRPr="00172576">
        <w:rPr>
          <w:rFonts w:eastAsia="Calibri"/>
          <w:rtl/>
          <w:lang w:bidi="ar-LB"/>
        </w:rPr>
        <w:t>الموكلة</w:t>
      </w:r>
      <w:r>
        <w:rPr>
          <w:rFonts w:eastAsia="Calibri"/>
          <w:rtl/>
          <w:lang w:bidi="ar-LB"/>
        </w:rPr>
        <w:t xml:space="preserve"> </w:t>
      </w:r>
      <w:r w:rsidRPr="00172576">
        <w:rPr>
          <w:rFonts w:eastAsia="Calibri"/>
          <w:rtl/>
          <w:lang w:bidi="ar-LB"/>
        </w:rPr>
        <w:t>اليه</w:t>
      </w:r>
      <w:r>
        <w:rPr>
          <w:rFonts w:eastAsia="Calibri"/>
          <w:rtl/>
          <w:lang w:bidi="ar-LB"/>
        </w:rPr>
        <w:t xml:space="preserve"> </w:t>
      </w:r>
      <w:r w:rsidRPr="00172576">
        <w:rPr>
          <w:rFonts w:eastAsia="Calibri"/>
          <w:rtl/>
          <w:lang w:bidi="ar-LB"/>
        </w:rPr>
        <w:t>على</w:t>
      </w:r>
      <w:r>
        <w:rPr>
          <w:rFonts w:eastAsia="Calibri"/>
          <w:rtl/>
          <w:lang w:bidi="ar-LB"/>
        </w:rPr>
        <w:t xml:space="preserve"> </w:t>
      </w:r>
      <w:r w:rsidRPr="00172576">
        <w:rPr>
          <w:rFonts w:eastAsia="Calibri"/>
          <w:rtl/>
          <w:lang w:bidi="ar-LB"/>
        </w:rPr>
        <w:t>ان</w:t>
      </w:r>
      <w:r>
        <w:rPr>
          <w:rFonts w:eastAsia="Calibri"/>
          <w:rtl/>
          <w:lang w:bidi="ar-LB"/>
        </w:rPr>
        <w:t xml:space="preserve"> </w:t>
      </w:r>
      <w:r w:rsidRPr="00172576">
        <w:rPr>
          <w:rFonts w:eastAsia="Calibri"/>
          <w:rtl/>
          <w:lang w:bidi="ar-LB"/>
        </w:rPr>
        <w:t>يدفع</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نهاية</w:t>
      </w:r>
      <w:r>
        <w:rPr>
          <w:rFonts w:eastAsia="Calibri"/>
          <w:rtl/>
          <w:lang w:bidi="ar-LB"/>
        </w:rPr>
        <w:t xml:space="preserve"> </w:t>
      </w:r>
      <w:r w:rsidRPr="00172576">
        <w:rPr>
          <w:rFonts w:eastAsia="Calibri"/>
          <w:rtl/>
          <w:lang w:bidi="ar-LB"/>
        </w:rPr>
        <w:t>كل</w:t>
      </w:r>
      <w:r>
        <w:rPr>
          <w:rFonts w:eastAsia="Calibri"/>
          <w:rtl/>
          <w:lang w:bidi="ar-LB"/>
        </w:rPr>
        <w:t xml:space="preserve"> </w:t>
      </w:r>
      <w:r w:rsidRPr="00172576">
        <w:rPr>
          <w:rFonts w:eastAsia="Calibri"/>
          <w:rtl/>
          <w:lang w:bidi="ar-LB"/>
        </w:rPr>
        <w:t>شهر</w:t>
      </w:r>
      <w:r>
        <w:rPr>
          <w:rFonts w:eastAsia="Calibri"/>
          <w:rtl/>
          <w:lang w:bidi="ar-LB"/>
        </w:rPr>
        <w:t xml:space="preserve"> </w:t>
      </w:r>
      <w:r w:rsidRPr="00172576">
        <w:rPr>
          <w:rFonts w:eastAsia="Calibri"/>
          <w:rtl/>
          <w:lang w:bidi="ar-LB"/>
        </w:rPr>
        <w:t>بواسطة</w:t>
      </w:r>
      <w:r>
        <w:rPr>
          <w:rFonts w:eastAsia="Calibri"/>
          <w:rtl/>
          <w:lang w:bidi="ar-LB"/>
        </w:rPr>
        <w:t xml:space="preserve"> </w:t>
      </w:r>
      <w:r w:rsidRPr="00172576">
        <w:rPr>
          <w:rFonts w:eastAsia="Calibri"/>
          <w:rtl/>
          <w:lang w:bidi="ar-LB"/>
        </w:rPr>
        <w:t>حوالة</w:t>
      </w:r>
      <w:r>
        <w:rPr>
          <w:rFonts w:eastAsia="Calibri"/>
          <w:rtl/>
          <w:lang w:bidi="ar-LB"/>
        </w:rPr>
        <w:t xml:space="preserve"> </w:t>
      </w:r>
      <w:r w:rsidRPr="00172576">
        <w:rPr>
          <w:rFonts w:eastAsia="Calibri"/>
          <w:rtl/>
          <w:lang w:bidi="ar-LB"/>
        </w:rPr>
        <w:t>مصرفية</w:t>
      </w:r>
      <w:r>
        <w:rPr>
          <w:rFonts w:eastAsia="Calibri"/>
          <w:rtl/>
          <w:lang w:bidi="ar-LB"/>
        </w:rPr>
        <w:t xml:space="preserve"> </w:t>
      </w:r>
      <w:r w:rsidRPr="00172576">
        <w:rPr>
          <w:rFonts w:eastAsia="Calibri"/>
          <w:rtl/>
          <w:lang w:bidi="ar-LB"/>
        </w:rPr>
        <w:t>او</w:t>
      </w:r>
      <w:r>
        <w:rPr>
          <w:rFonts w:eastAsia="Calibri"/>
          <w:rtl/>
          <w:lang w:bidi="ar-LB"/>
        </w:rPr>
        <w:t xml:space="preserve"> </w:t>
      </w:r>
      <w:r w:rsidRPr="00172576">
        <w:rPr>
          <w:rFonts w:eastAsia="Calibri"/>
          <w:rtl/>
          <w:lang w:bidi="ar-LB"/>
        </w:rPr>
        <w:t>حساب</w:t>
      </w:r>
      <w:r>
        <w:rPr>
          <w:rFonts w:eastAsia="Calibri"/>
          <w:rtl/>
          <w:lang w:bidi="ar-LB"/>
        </w:rPr>
        <w:t xml:space="preserve"> </w:t>
      </w:r>
      <w:r w:rsidRPr="00172576">
        <w:rPr>
          <w:rFonts w:eastAsia="Calibri"/>
          <w:rtl/>
          <w:lang w:bidi="ar-LB"/>
        </w:rPr>
        <w:t>مصرفي</w:t>
      </w:r>
      <w:r>
        <w:rPr>
          <w:rFonts w:eastAsia="Calibri"/>
          <w:rtl/>
          <w:lang w:bidi="ar-LB"/>
        </w:rPr>
        <w:t xml:space="preserve"> </w:t>
      </w:r>
      <w:r w:rsidRPr="00172576">
        <w:rPr>
          <w:rFonts w:eastAsia="Calibri"/>
          <w:rtl/>
          <w:lang w:bidi="ar-LB"/>
        </w:rPr>
        <w:t>او</w:t>
      </w:r>
      <w:r>
        <w:rPr>
          <w:rFonts w:eastAsia="Calibri"/>
          <w:rtl/>
          <w:lang w:bidi="ar-LB"/>
        </w:rPr>
        <w:t xml:space="preserve"> </w:t>
      </w:r>
      <w:r w:rsidRPr="00172576">
        <w:rPr>
          <w:rFonts w:eastAsia="Calibri"/>
          <w:rtl/>
          <w:lang w:bidi="ar-LB"/>
        </w:rPr>
        <w:t>أي</w:t>
      </w:r>
      <w:r>
        <w:rPr>
          <w:rFonts w:eastAsia="Calibri"/>
          <w:rtl/>
          <w:lang w:bidi="ar-LB"/>
        </w:rPr>
        <w:t xml:space="preserve"> </w:t>
      </w:r>
      <w:r w:rsidRPr="00172576">
        <w:rPr>
          <w:rFonts w:eastAsia="Calibri"/>
          <w:rtl/>
          <w:lang w:bidi="ar-LB"/>
        </w:rPr>
        <w:t>وسيلة</w:t>
      </w:r>
      <w:r>
        <w:rPr>
          <w:rFonts w:eastAsia="Calibri"/>
          <w:rtl/>
          <w:lang w:bidi="ar-LB"/>
        </w:rPr>
        <w:t xml:space="preserve"> </w:t>
      </w:r>
      <w:r w:rsidRPr="00172576">
        <w:rPr>
          <w:rFonts w:eastAsia="Calibri"/>
          <w:rtl/>
          <w:lang w:bidi="ar-LB"/>
        </w:rPr>
        <w:t>اخرى</w:t>
      </w:r>
      <w:r>
        <w:rPr>
          <w:rFonts w:eastAsia="Calibri"/>
          <w:rtl/>
          <w:lang w:bidi="ar-LB"/>
        </w:rPr>
        <w:t xml:space="preserve"> </w:t>
      </w:r>
      <w:r w:rsidRPr="00172576">
        <w:rPr>
          <w:rFonts w:eastAsia="Calibri"/>
          <w:rtl/>
          <w:lang w:bidi="ar-LB"/>
        </w:rPr>
        <w:t>يمكن</w:t>
      </w:r>
      <w:r>
        <w:rPr>
          <w:rFonts w:eastAsia="Calibri"/>
          <w:rtl/>
          <w:lang w:bidi="ar-LB"/>
        </w:rPr>
        <w:t xml:space="preserve"> </w:t>
      </w:r>
      <w:r w:rsidRPr="00172576">
        <w:rPr>
          <w:rFonts w:eastAsia="Calibri"/>
          <w:rtl/>
          <w:lang w:bidi="ar-LB"/>
        </w:rPr>
        <w:t>اثباتها</w:t>
      </w:r>
      <w:r>
        <w:rPr>
          <w:rFonts w:eastAsia="Calibri"/>
          <w:rtl/>
          <w:lang w:bidi="ar-LB"/>
        </w:rPr>
        <w:t xml:space="preserve"> </w:t>
      </w:r>
      <w:r w:rsidRPr="00172576">
        <w:rPr>
          <w:rFonts w:eastAsia="Calibri"/>
          <w:rtl/>
          <w:lang w:bidi="ar-LB"/>
        </w:rPr>
        <w:t>على</w:t>
      </w:r>
      <w:r>
        <w:rPr>
          <w:rFonts w:eastAsia="Calibri"/>
          <w:rtl/>
          <w:lang w:bidi="ar-LB"/>
        </w:rPr>
        <w:t xml:space="preserve"> </w:t>
      </w:r>
      <w:r w:rsidRPr="00172576">
        <w:rPr>
          <w:rFonts w:eastAsia="Calibri"/>
          <w:rtl/>
          <w:lang w:bidi="ar-LB"/>
        </w:rPr>
        <w:t>ان</w:t>
      </w:r>
      <w:r>
        <w:rPr>
          <w:rFonts w:eastAsia="Calibri"/>
          <w:rtl/>
          <w:lang w:bidi="ar-LB"/>
        </w:rPr>
        <w:t xml:space="preserve"> </w:t>
      </w:r>
      <w:r w:rsidRPr="00172576">
        <w:rPr>
          <w:rFonts w:eastAsia="Calibri"/>
          <w:rtl/>
          <w:lang w:bidi="ar-LB"/>
        </w:rPr>
        <w:t>يحتفظ</w:t>
      </w:r>
      <w:r>
        <w:rPr>
          <w:rFonts w:eastAsia="Calibri"/>
          <w:rtl/>
          <w:lang w:bidi="ar-LB"/>
        </w:rPr>
        <w:t xml:space="preserve"> </w:t>
      </w:r>
      <w:r w:rsidRPr="00172576">
        <w:rPr>
          <w:rFonts w:eastAsia="Calibri"/>
          <w:rtl/>
          <w:lang w:bidi="ar-LB"/>
        </w:rPr>
        <w:t>كـل</w:t>
      </w:r>
      <w:r>
        <w:rPr>
          <w:rFonts w:eastAsia="Calibri"/>
          <w:rtl/>
          <w:lang w:bidi="ar-LB"/>
        </w:rPr>
        <w:t xml:space="preserve"> </w:t>
      </w:r>
      <w:r w:rsidRPr="00172576">
        <w:rPr>
          <w:rFonts w:eastAsia="Calibri"/>
          <w:rtl/>
          <w:lang w:bidi="ar-LB"/>
        </w:rPr>
        <w:t>فريق</w:t>
      </w:r>
      <w:r>
        <w:rPr>
          <w:rFonts w:eastAsia="Calibri"/>
          <w:rtl/>
          <w:lang w:bidi="ar-LB"/>
        </w:rPr>
        <w:t xml:space="preserve"> </w:t>
      </w:r>
      <w:r w:rsidRPr="00172576">
        <w:rPr>
          <w:rFonts w:eastAsia="Calibri"/>
          <w:rtl/>
          <w:lang w:bidi="ar-LB"/>
        </w:rPr>
        <w:t>بنسخة</w:t>
      </w:r>
      <w:r>
        <w:rPr>
          <w:rFonts w:eastAsia="Calibri"/>
          <w:rtl/>
          <w:lang w:bidi="ar-LB"/>
        </w:rPr>
        <w:t xml:space="preserve"> </w:t>
      </w:r>
      <w:r w:rsidRPr="00172576">
        <w:rPr>
          <w:rFonts w:eastAsia="Calibri"/>
          <w:rtl/>
          <w:lang w:bidi="ar-LB"/>
        </w:rPr>
        <w:t>عن</w:t>
      </w:r>
      <w:r>
        <w:rPr>
          <w:rFonts w:eastAsia="Calibri"/>
          <w:rtl/>
          <w:lang w:bidi="ar-LB"/>
        </w:rPr>
        <w:t xml:space="preserve"> </w:t>
      </w:r>
      <w:r w:rsidRPr="00172576">
        <w:rPr>
          <w:rFonts w:eastAsia="Calibri"/>
          <w:rtl/>
          <w:lang w:bidi="ar-LB"/>
        </w:rPr>
        <w:t>ايصال</w:t>
      </w:r>
      <w:r>
        <w:rPr>
          <w:rFonts w:eastAsia="Calibri"/>
          <w:rtl/>
          <w:lang w:bidi="ar-LB"/>
        </w:rPr>
        <w:t xml:space="preserve"> </w:t>
      </w:r>
      <w:r w:rsidRPr="00172576">
        <w:rPr>
          <w:rFonts w:eastAsia="Calibri"/>
          <w:rtl/>
          <w:lang w:bidi="ar-LB"/>
        </w:rPr>
        <w:t>الدفع،</w:t>
      </w:r>
      <w:r>
        <w:rPr>
          <w:rFonts w:eastAsia="Calibri"/>
          <w:rtl/>
          <w:lang w:bidi="ar-LB"/>
        </w:rPr>
        <w:t xml:space="preserve"> </w:t>
      </w:r>
      <w:r w:rsidRPr="00172576">
        <w:rPr>
          <w:rFonts w:eastAsia="Calibri"/>
          <w:rtl/>
          <w:lang w:bidi="ar-LB"/>
        </w:rPr>
        <w:t>التأكيد</w:t>
      </w:r>
      <w:r>
        <w:rPr>
          <w:rFonts w:eastAsia="Calibri"/>
          <w:rtl/>
          <w:lang w:bidi="ar-LB"/>
        </w:rPr>
        <w:t xml:space="preserve"> </w:t>
      </w:r>
      <w:r w:rsidRPr="00172576">
        <w:rPr>
          <w:rFonts w:eastAsia="Calibri"/>
          <w:rtl/>
          <w:lang w:bidi="ar-LB"/>
        </w:rPr>
        <w:t>على</w:t>
      </w:r>
      <w:r>
        <w:rPr>
          <w:rFonts w:eastAsia="Calibri"/>
          <w:rtl/>
          <w:lang w:bidi="ar-LB"/>
        </w:rPr>
        <w:t xml:space="preserve"> </w:t>
      </w:r>
      <w:r w:rsidRPr="00172576">
        <w:rPr>
          <w:rFonts w:eastAsia="Calibri"/>
          <w:rtl/>
          <w:lang w:bidi="ar-LB"/>
        </w:rPr>
        <w:t>اعتبار</w:t>
      </w:r>
      <w:r>
        <w:rPr>
          <w:rFonts w:eastAsia="Calibri"/>
          <w:rtl/>
          <w:lang w:bidi="ar-LB"/>
        </w:rPr>
        <w:t xml:space="preserve"> </w:t>
      </w:r>
      <w:r w:rsidRPr="00172576">
        <w:rPr>
          <w:rFonts w:eastAsia="Calibri"/>
          <w:rtl/>
          <w:lang w:bidi="ar-LB"/>
        </w:rPr>
        <w:t>صاحب</w:t>
      </w:r>
      <w:r>
        <w:rPr>
          <w:rFonts w:eastAsia="Calibri"/>
          <w:rtl/>
          <w:lang w:bidi="ar-LB"/>
        </w:rPr>
        <w:t xml:space="preserve"> </w:t>
      </w:r>
      <w:r w:rsidRPr="00172576">
        <w:rPr>
          <w:rFonts w:eastAsia="Calibri"/>
          <w:rtl/>
          <w:lang w:bidi="ar-LB"/>
        </w:rPr>
        <w:t>العمل</w:t>
      </w:r>
      <w:r>
        <w:rPr>
          <w:rFonts w:eastAsia="Calibri"/>
          <w:rtl/>
          <w:lang w:bidi="ar-LB"/>
        </w:rPr>
        <w:t xml:space="preserve"> </w:t>
      </w:r>
      <w:r w:rsidRPr="00172576">
        <w:rPr>
          <w:rFonts w:eastAsia="Calibri"/>
          <w:rtl/>
          <w:lang w:bidi="ar-LB"/>
        </w:rPr>
        <w:t>مسؤولا</w:t>
      </w:r>
      <w:r>
        <w:rPr>
          <w:rFonts w:eastAsia="Calibri"/>
          <w:rtl/>
          <w:lang w:bidi="ar-LB"/>
        </w:rPr>
        <w:t xml:space="preserve"> </w:t>
      </w:r>
      <w:r w:rsidRPr="00172576">
        <w:rPr>
          <w:rFonts w:eastAsia="Calibri"/>
          <w:rtl/>
          <w:lang w:bidi="ar-LB"/>
        </w:rPr>
        <w:t>عن</w:t>
      </w:r>
      <w:r>
        <w:rPr>
          <w:rFonts w:eastAsia="Calibri"/>
          <w:rtl/>
          <w:lang w:bidi="ar-LB"/>
        </w:rPr>
        <w:t xml:space="preserve"> </w:t>
      </w:r>
      <w:r w:rsidRPr="00172576">
        <w:rPr>
          <w:rFonts w:eastAsia="Calibri"/>
          <w:rtl/>
          <w:lang w:bidi="ar-LB"/>
        </w:rPr>
        <w:t>انجاز</w:t>
      </w:r>
      <w:r>
        <w:rPr>
          <w:rFonts w:eastAsia="Calibri"/>
          <w:rtl/>
          <w:lang w:bidi="ar-LB"/>
        </w:rPr>
        <w:t xml:space="preserve"> </w:t>
      </w:r>
      <w:r w:rsidRPr="00172576">
        <w:rPr>
          <w:rFonts w:eastAsia="Calibri"/>
          <w:rtl/>
          <w:lang w:bidi="ar-LB"/>
        </w:rPr>
        <w:t>اقامة</w:t>
      </w:r>
      <w:r>
        <w:rPr>
          <w:rFonts w:eastAsia="Calibri"/>
          <w:rtl/>
          <w:lang w:bidi="ar-LB"/>
        </w:rPr>
        <w:t xml:space="preserve"> </w:t>
      </w:r>
      <w:r w:rsidRPr="00172576">
        <w:rPr>
          <w:rFonts w:eastAsia="Calibri"/>
          <w:rtl/>
          <w:lang w:bidi="ar-LB"/>
        </w:rPr>
        <w:t>واجازة</w:t>
      </w:r>
      <w:r>
        <w:rPr>
          <w:rFonts w:eastAsia="Calibri"/>
          <w:rtl/>
          <w:lang w:bidi="ar-LB"/>
        </w:rPr>
        <w:t xml:space="preserve"> </w:t>
      </w:r>
      <w:r w:rsidRPr="00172576">
        <w:rPr>
          <w:rFonts w:eastAsia="Calibri"/>
          <w:rtl/>
          <w:lang w:bidi="ar-LB"/>
        </w:rPr>
        <w:t>عمل</w:t>
      </w:r>
      <w:r>
        <w:rPr>
          <w:rFonts w:eastAsia="Calibri"/>
          <w:rtl/>
          <w:lang w:bidi="ar-LB"/>
        </w:rPr>
        <w:t xml:space="preserve"> </w:t>
      </w:r>
      <w:r w:rsidRPr="00172576">
        <w:rPr>
          <w:rFonts w:eastAsia="Calibri"/>
          <w:rtl/>
          <w:lang w:bidi="ar-LB"/>
        </w:rPr>
        <w:t>العاملة</w:t>
      </w:r>
      <w:r>
        <w:rPr>
          <w:rFonts w:eastAsia="Calibri"/>
          <w:rtl/>
          <w:lang w:bidi="ar-LB"/>
        </w:rPr>
        <w:t xml:space="preserve"> </w:t>
      </w:r>
      <w:r w:rsidRPr="00172576">
        <w:rPr>
          <w:rFonts w:eastAsia="Calibri"/>
          <w:rtl/>
          <w:lang w:bidi="ar-LB"/>
        </w:rPr>
        <w:t>وكل</w:t>
      </w:r>
      <w:r>
        <w:rPr>
          <w:rFonts w:eastAsia="Calibri"/>
          <w:rtl/>
          <w:lang w:bidi="ar-LB"/>
        </w:rPr>
        <w:t xml:space="preserve"> </w:t>
      </w:r>
      <w:r w:rsidRPr="00172576">
        <w:rPr>
          <w:rFonts w:eastAsia="Calibri"/>
          <w:rtl/>
          <w:lang w:bidi="ar-LB"/>
        </w:rPr>
        <w:t>النفقات</w:t>
      </w:r>
      <w:r>
        <w:rPr>
          <w:rFonts w:eastAsia="Calibri"/>
          <w:rtl/>
          <w:lang w:bidi="ar-LB"/>
        </w:rPr>
        <w:t xml:space="preserve"> </w:t>
      </w:r>
      <w:r w:rsidRPr="00172576">
        <w:rPr>
          <w:rFonts w:eastAsia="Calibri"/>
          <w:rtl/>
          <w:lang w:bidi="ar-LB"/>
        </w:rPr>
        <w:t>والرسوم</w:t>
      </w:r>
      <w:r>
        <w:rPr>
          <w:rFonts w:eastAsia="Calibri"/>
          <w:rtl/>
          <w:lang w:bidi="ar-LB"/>
        </w:rPr>
        <w:t xml:space="preserve"> </w:t>
      </w:r>
      <w:r w:rsidRPr="00172576">
        <w:rPr>
          <w:rFonts w:eastAsia="Calibri"/>
          <w:rtl/>
          <w:lang w:bidi="ar-LB"/>
        </w:rPr>
        <w:t>التأكيد</w:t>
      </w:r>
      <w:r>
        <w:rPr>
          <w:rFonts w:eastAsia="Calibri"/>
          <w:rtl/>
          <w:lang w:bidi="ar-LB"/>
        </w:rPr>
        <w:t xml:space="preserve"> </w:t>
      </w:r>
      <w:r w:rsidRPr="00172576">
        <w:rPr>
          <w:rFonts w:eastAsia="Calibri"/>
          <w:rtl/>
          <w:lang w:bidi="ar-LB"/>
        </w:rPr>
        <w:t>على</w:t>
      </w:r>
      <w:r>
        <w:rPr>
          <w:rFonts w:eastAsia="Calibri"/>
          <w:rtl/>
          <w:lang w:bidi="ar-LB"/>
        </w:rPr>
        <w:t xml:space="preserve"> </w:t>
      </w:r>
      <w:r w:rsidRPr="00172576">
        <w:rPr>
          <w:rFonts w:eastAsia="Calibri"/>
          <w:rtl/>
          <w:lang w:bidi="ar-LB"/>
        </w:rPr>
        <w:t>احترام</w:t>
      </w:r>
      <w:r>
        <w:rPr>
          <w:rFonts w:eastAsia="Calibri"/>
          <w:rtl/>
          <w:lang w:bidi="ar-LB"/>
        </w:rPr>
        <w:t xml:space="preserve"> </w:t>
      </w:r>
      <w:r w:rsidRPr="00172576">
        <w:rPr>
          <w:rFonts w:eastAsia="Calibri"/>
          <w:rtl/>
          <w:lang w:bidi="ar-LB"/>
        </w:rPr>
        <w:t>حق</w:t>
      </w:r>
      <w:r>
        <w:rPr>
          <w:rFonts w:eastAsia="Calibri"/>
          <w:rtl/>
          <w:lang w:bidi="ar-LB"/>
        </w:rPr>
        <w:t xml:space="preserve"> </w:t>
      </w:r>
      <w:r w:rsidRPr="00172576">
        <w:rPr>
          <w:rFonts w:eastAsia="Calibri"/>
          <w:rtl/>
          <w:lang w:bidi="ar-LB"/>
        </w:rPr>
        <w:t>العاملة</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بوم</w:t>
      </w:r>
      <w:r>
        <w:rPr>
          <w:rFonts w:eastAsia="Calibri"/>
          <w:rtl/>
          <w:lang w:bidi="ar-LB"/>
        </w:rPr>
        <w:t xml:space="preserve"> </w:t>
      </w:r>
      <w:r w:rsidRPr="00172576">
        <w:rPr>
          <w:rFonts w:eastAsia="Calibri"/>
          <w:rtl/>
          <w:lang w:bidi="ar-LB"/>
        </w:rPr>
        <w:t>راحة</w:t>
      </w:r>
      <w:r>
        <w:rPr>
          <w:rFonts w:eastAsia="Calibri"/>
          <w:rtl/>
          <w:lang w:bidi="ar-LB"/>
        </w:rPr>
        <w:t xml:space="preserve"> </w:t>
      </w:r>
      <w:r w:rsidRPr="00172576">
        <w:rPr>
          <w:rFonts w:eastAsia="Calibri"/>
          <w:rtl/>
          <w:lang w:bidi="ar-LB"/>
        </w:rPr>
        <w:t>اسبوعية</w:t>
      </w:r>
      <w:r>
        <w:rPr>
          <w:rFonts w:eastAsia="Calibri"/>
          <w:rtl/>
          <w:lang w:bidi="ar-LB"/>
        </w:rPr>
        <w:t xml:space="preserve"> </w:t>
      </w:r>
      <w:r w:rsidRPr="00172576">
        <w:rPr>
          <w:rFonts w:eastAsia="Calibri"/>
          <w:rtl/>
          <w:lang w:bidi="ar-LB"/>
        </w:rPr>
        <w:t>لا</w:t>
      </w:r>
      <w:r>
        <w:rPr>
          <w:rFonts w:eastAsia="Calibri"/>
          <w:rtl/>
          <w:lang w:bidi="ar-LB"/>
        </w:rPr>
        <w:t xml:space="preserve"> </w:t>
      </w:r>
      <w:r w:rsidRPr="00172576">
        <w:rPr>
          <w:rFonts w:eastAsia="Calibri"/>
          <w:rtl/>
          <w:lang w:bidi="ar-LB"/>
        </w:rPr>
        <w:t>تقل</w:t>
      </w:r>
      <w:r>
        <w:rPr>
          <w:rFonts w:eastAsia="Calibri"/>
          <w:rtl/>
          <w:lang w:bidi="ar-LB"/>
        </w:rPr>
        <w:t xml:space="preserve"> </w:t>
      </w:r>
      <w:r w:rsidRPr="00172576">
        <w:rPr>
          <w:rFonts w:eastAsia="Calibri"/>
          <w:rtl/>
          <w:lang w:bidi="ar-LB"/>
        </w:rPr>
        <w:t>عن</w:t>
      </w:r>
      <w:r>
        <w:rPr>
          <w:rFonts w:eastAsia="Calibri"/>
          <w:rtl/>
          <w:lang w:bidi="ar-LB"/>
        </w:rPr>
        <w:t xml:space="preserve"> </w:t>
      </w:r>
      <w:r w:rsidRPr="00172576">
        <w:rPr>
          <w:rFonts w:eastAsia="Calibri"/>
          <w:rtl/>
          <w:lang w:bidi="ar-LB"/>
        </w:rPr>
        <w:t>24</w:t>
      </w:r>
      <w:r>
        <w:rPr>
          <w:rFonts w:eastAsia="Calibri"/>
          <w:rtl/>
          <w:lang w:bidi="ar-LB"/>
        </w:rPr>
        <w:t xml:space="preserve"> </w:t>
      </w:r>
      <w:r w:rsidRPr="00172576">
        <w:rPr>
          <w:rFonts w:eastAsia="Calibri"/>
          <w:rtl/>
          <w:lang w:bidi="ar-LB"/>
        </w:rPr>
        <w:t>ساعة</w:t>
      </w:r>
      <w:r>
        <w:rPr>
          <w:rFonts w:eastAsia="Calibri"/>
          <w:rtl/>
          <w:lang w:bidi="ar-LB"/>
        </w:rPr>
        <w:t xml:space="preserve"> </w:t>
      </w:r>
      <w:r w:rsidRPr="00172576">
        <w:rPr>
          <w:rFonts w:eastAsia="Calibri"/>
          <w:rtl/>
          <w:lang w:bidi="ar-LB"/>
        </w:rPr>
        <w:t>خارج</w:t>
      </w:r>
      <w:r>
        <w:rPr>
          <w:rFonts w:eastAsia="Calibri"/>
          <w:rtl/>
          <w:lang w:bidi="ar-LB"/>
        </w:rPr>
        <w:t xml:space="preserve"> </w:t>
      </w:r>
      <w:r w:rsidRPr="00172576">
        <w:rPr>
          <w:rFonts w:eastAsia="Calibri"/>
          <w:rtl/>
          <w:lang w:bidi="ar-LB"/>
        </w:rPr>
        <w:t>المنزل</w:t>
      </w:r>
      <w:r>
        <w:rPr>
          <w:rFonts w:eastAsia="Calibri"/>
          <w:rtl/>
          <w:lang w:bidi="ar-LB"/>
        </w:rPr>
        <w:t xml:space="preserve"> </w:t>
      </w:r>
      <w:r w:rsidRPr="00172576">
        <w:rPr>
          <w:rFonts w:eastAsia="Calibri"/>
          <w:rtl/>
          <w:lang w:bidi="ar-LB"/>
        </w:rPr>
        <w:t>اذا</w:t>
      </w:r>
      <w:r>
        <w:rPr>
          <w:rFonts w:eastAsia="Calibri"/>
          <w:rtl/>
          <w:lang w:bidi="ar-LB"/>
        </w:rPr>
        <w:t xml:space="preserve"> </w:t>
      </w:r>
      <w:r w:rsidRPr="00172576">
        <w:rPr>
          <w:rFonts w:eastAsia="Calibri"/>
          <w:rtl/>
          <w:lang w:bidi="ar-LB"/>
        </w:rPr>
        <w:t>رغبت</w:t>
      </w:r>
      <w:r>
        <w:rPr>
          <w:rFonts w:eastAsia="Calibri"/>
          <w:rtl/>
          <w:lang w:bidi="ar-LB"/>
        </w:rPr>
        <w:t xml:space="preserve"> </w:t>
      </w:r>
      <w:r w:rsidRPr="00172576">
        <w:rPr>
          <w:rFonts w:eastAsia="Calibri"/>
          <w:rtl/>
          <w:lang w:bidi="ar-LB"/>
        </w:rPr>
        <w:t>بذلك،</w:t>
      </w:r>
      <w:r>
        <w:rPr>
          <w:rFonts w:eastAsia="Calibri"/>
          <w:rtl/>
          <w:lang w:bidi="ar-LB"/>
        </w:rPr>
        <w:t xml:space="preserve"> </w:t>
      </w:r>
      <w:r w:rsidRPr="00172576">
        <w:rPr>
          <w:rFonts w:eastAsia="Calibri"/>
          <w:rtl/>
          <w:lang w:bidi="ar-LB"/>
        </w:rPr>
        <w:t>التأكيد</w:t>
      </w:r>
      <w:r>
        <w:rPr>
          <w:rFonts w:eastAsia="Calibri"/>
          <w:rtl/>
          <w:lang w:bidi="ar-LB"/>
        </w:rPr>
        <w:t xml:space="preserve"> </w:t>
      </w:r>
      <w:r w:rsidRPr="00172576">
        <w:rPr>
          <w:rFonts w:eastAsia="Calibri"/>
          <w:rtl/>
          <w:lang w:bidi="ar-LB"/>
        </w:rPr>
        <w:t>على</w:t>
      </w:r>
      <w:r>
        <w:rPr>
          <w:rFonts w:eastAsia="Calibri"/>
          <w:rtl/>
          <w:lang w:bidi="ar-LB"/>
        </w:rPr>
        <w:t xml:space="preserve"> </w:t>
      </w:r>
      <w:r w:rsidRPr="00172576">
        <w:rPr>
          <w:rFonts w:eastAsia="Calibri"/>
          <w:rtl/>
          <w:lang w:bidi="ar-LB"/>
        </w:rPr>
        <w:t>حق</w:t>
      </w:r>
      <w:r>
        <w:rPr>
          <w:rFonts w:eastAsia="Calibri"/>
          <w:rtl/>
          <w:lang w:bidi="ar-LB"/>
        </w:rPr>
        <w:t xml:space="preserve"> </w:t>
      </w:r>
      <w:r w:rsidRPr="00172576">
        <w:rPr>
          <w:rFonts w:eastAsia="Calibri"/>
          <w:rtl/>
          <w:lang w:bidi="ar-LB"/>
        </w:rPr>
        <w:t>العاملة</w:t>
      </w:r>
      <w:r>
        <w:rPr>
          <w:rFonts w:eastAsia="Calibri"/>
          <w:rtl/>
          <w:lang w:bidi="ar-LB"/>
        </w:rPr>
        <w:t xml:space="preserve"> </w:t>
      </w:r>
      <w:r w:rsidRPr="00172576">
        <w:rPr>
          <w:rFonts w:eastAsia="Calibri"/>
          <w:rtl/>
          <w:lang w:bidi="ar-LB"/>
        </w:rPr>
        <w:t>بالإجازة</w:t>
      </w:r>
      <w:r>
        <w:rPr>
          <w:rFonts w:eastAsia="Calibri"/>
          <w:rtl/>
          <w:lang w:bidi="ar-LB"/>
        </w:rPr>
        <w:t xml:space="preserve"> </w:t>
      </w:r>
      <w:r w:rsidRPr="00172576">
        <w:rPr>
          <w:rFonts w:eastAsia="Calibri"/>
          <w:rtl/>
          <w:lang w:bidi="ar-LB"/>
        </w:rPr>
        <w:t>السنوية</w:t>
      </w:r>
      <w:r>
        <w:rPr>
          <w:rFonts w:eastAsia="Calibri"/>
          <w:rtl/>
          <w:lang w:bidi="ar-LB"/>
        </w:rPr>
        <w:t xml:space="preserve"> </w:t>
      </w:r>
      <w:r w:rsidRPr="00172576">
        <w:rPr>
          <w:rFonts w:eastAsia="Calibri"/>
          <w:rtl/>
          <w:lang w:bidi="ar-LB"/>
        </w:rPr>
        <w:t>(15</w:t>
      </w:r>
      <w:r>
        <w:rPr>
          <w:rFonts w:eastAsia="Calibri"/>
          <w:rtl/>
          <w:lang w:bidi="ar-LB"/>
        </w:rPr>
        <w:t xml:space="preserve"> </w:t>
      </w:r>
      <w:r w:rsidRPr="00172576">
        <w:rPr>
          <w:rFonts w:eastAsia="Calibri"/>
          <w:rtl/>
          <w:lang w:bidi="ar-LB"/>
        </w:rPr>
        <w:t>يوم)</w:t>
      </w:r>
      <w:r>
        <w:rPr>
          <w:rFonts w:eastAsia="Calibri"/>
          <w:rtl/>
          <w:lang w:bidi="ar-LB"/>
        </w:rPr>
        <w:t xml:space="preserve"> </w:t>
      </w:r>
      <w:r w:rsidRPr="00172576">
        <w:rPr>
          <w:rFonts w:eastAsia="Calibri"/>
          <w:rtl/>
          <w:lang w:bidi="ar-LB"/>
        </w:rPr>
        <w:t>والاستفادة</w:t>
      </w:r>
      <w:r>
        <w:rPr>
          <w:rFonts w:eastAsia="Calibri"/>
          <w:rtl/>
          <w:lang w:bidi="ar-LB"/>
        </w:rPr>
        <w:t xml:space="preserve"> </w:t>
      </w:r>
      <w:r w:rsidRPr="00172576">
        <w:rPr>
          <w:rFonts w:eastAsia="Calibri"/>
          <w:rtl/>
          <w:lang w:bidi="ar-LB"/>
        </w:rPr>
        <w:t>منها،</w:t>
      </w:r>
      <w:r>
        <w:rPr>
          <w:rFonts w:eastAsia="Calibri"/>
          <w:rtl/>
          <w:lang w:bidi="ar-LB"/>
        </w:rPr>
        <w:t xml:space="preserve"> </w:t>
      </w:r>
      <w:r w:rsidRPr="00172576">
        <w:rPr>
          <w:rFonts w:eastAsia="Calibri"/>
          <w:rtl/>
          <w:lang w:bidi="ar-LB"/>
        </w:rPr>
        <w:t>تم</w:t>
      </w:r>
      <w:r>
        <w:rPr>
          <w:rFonts w:eastAsia="Calibri"/>
          <w:rtl/>
          <w:lang w:bidi="ar-LB"/>
        </w:rPr>
        <w:t xml:space="preserve"> </w:t>
      </w:r>
      <w:r w:rsidRPr="00172576">
        <w:rPr>
          <w:rFonts w:eastAsia="Calibri"/>
          <w:rtl/>
          <w:lang w:bidi="ar-LB"/>
        </w:rPr>
        <w:t>تحديد</w:t>
      </w:r>
      <w:r>
        <w:rPr>
          <w:rFonts w:eastAsia="Calibri"/>
          <w:rtl/>
          <w:lang w:bidi="ar-LB"/>
        </w:rPr>
        <w:t xml:space="preserve"> </w:t>
      </w:r>
      <w:r w:rsidRPr="00172576">
        <w:rPr>
          <w:rFonts w:eastAsia="Calibri"/>
          <w:rtl/>
          <w:lang w:bidi="ar-LB"/>
        </w:rPr>
        <w:t>ساعات</w:t>
      </w:r>
      <w:r>
        <w:rPr>
          <w:rFonts w:eastAsia="Calibri"/>
          <w:rtl/>
          <w:lang w:bidi="ar-LB"/>
        </w:rPr>
        <w:t xml:space="preserve"> </w:t>
      </w:r>
      <w:r w:rsidRPr="00172576">
        <w:rPr>
          <w:rFonts w:eastAsia="Calibri"/>
          <w:rtl/>
          <w:lang w:bidi="ar-LB"/>
        </w:rPr>
        <w:t>العمل</w:t>
      </w:r>
      <w:r>
        <w:rPr>
          <w:rFonts w:eastAsia="Calibri"/>
          <w:rtl/>
          <w:lang w:bidi="ar-LB"/>
        </w:rPr>
        <w:t xml:space="preserve"> </w:t>
      </w:r>
      <w:r w:rsidRPr="00172576">
        <w:rPr>
          <w:rFonts w:eastAsia="Calibri"/>
          <w:rtl/>
          <w:lang w:bidi="ar-LB"/>
        </w:rPr>
        <w:t>اليومية</w:t>
      </w:r>
      <w:r>
        <w:rPr>
          <w:rFonts w:eastAsia="Calibri"/>
          <w:rtl/>
          <w:lang w:bidi="ar-LB"/>
        </w:rPr>
        <w:t xml:space="preserve"> </w:t>
      </w:r>
      <w:r>
        <w:rPr>
          <w:rFonts w:eastAsia="Calibri" w:hint="cs"/>
          <w:rtl/>
        </w:rPr>
        <w:t>بـ</w:t>
      </w:r>
      <w:r>
        <w:rPr>
          <w:rFonts w:eastAsia="Calibri"/>
          <w:rtl/>
          <w:lang w:bidi="ar-LB"/>
        </w:rPr>
        <w:t xml:space="preserve"> </w:t>
      </w:r>
      <w:r w:rsidRPr="00172576">
        <w:rPr>
          <w:rFonts w:eastAsia="Calibri"/>
          <w:rtl/>
          <w:lang w:bidi="ar-LB"/>
        </w:rPr>
        <w:t>8</w:t>
      </w:r>
      <w:r>
        <w:rPr>
          <w:rFonts w:eastAsia="Calibri"/>
          <w:rtl/>
          <w:lang w:bidi="ar-LB"/>
        </w:rPr>
        <w:t xml:space="preserve"> </w:t>
      </w:r>
      <w:r w:rsidRPr="00172576">
        <w:rPr>
          <w:rFonts w:eastAsia="Calibri"/>
          <w:rtl/>
          <w:lang w:bidi="ar-LB"/>
        </w:rPr>
        <w:t>ساعات</w:t>
      </w:r>
      <w:r>
        <w:rPr>
          <w:rFonts w:eastAsia="Calibri"/>
          <w:rtl/>
          <w:lang w:bidi="ar-LB"/>
        </w:rPr>
        <w:t xml:space="preserve"> </w:t>
      </w:r>
      <w:r w:rsidRPr="00172576">
        <w:rPr>
          <w:rFonts w:eastAsia="Calibri"/>
          <w:rtl/>
          <w:lang w:bidi="ar-LB"/>
        </w:rPr>
        <w:t>اضافة</w:t>
      </w:r>
      <w:r>
        <w:rPr>
          <w:rFonts w:eastAsia="Calibri"/>
          <w:rtl/>
          <w:lang w:bidi="ar-LB"/>
        </w:rPr>
        <w:t xml:space="preserve"> </w:t>
      </w:r>
      <w:r w:rsidRPr="00172576">
        <w:rPr>
          <w:rFonts w:eastAsia="Calibri"/>
          <w:rtl/>
          <w:lang w:bidi="ar-LB"/>
        </w:rPr>
        <w:t>الى</w:t>
      </w:r>
      <w:r>
        <w:rPr>
          <w:rFonts w:eastAsia="Calibri"/>
          <w:rtl/>
          <w:lang w:bidi="ar-LB"/>
        </w:rPr>
        <w:t xml:space="preserve"> </w:t>
      </w:r>
      <w:r w:rsidRPr="00172576">
        <w:rPr>
          <w:rFonts w:eastAsia="Calibri"/>
          <w:rtl/>
          <w:lang w:bidi="ar-LB"/>
        </w:rPr>
        <w:t>4</w:t>
      </w:r>
      <w:r>
        <w:rPr>
          <w:rFonts w:eastAsia="Calibri"/>
          <w:rtl/>
          <w:lang w:bidi="ar-LB"/>
        </w:rPr>
        <w:t xml:space="preserve"> </w:t>
      </w:r>
      <w:r w:rsidRPr="00172576">
        <w:rPr>
          <w:rFonts w:eastAsia="Calibri"/>
          <w:rtl/>
          <w:lang w:bidi="ar-LB"/>
        </w:rPr>
        <w:t>ساعات</w:t>
      </w:r>
      <w:r>
        <w:rPr>
          <w:rFonts w:eastAsia="Calibri"/>
          <w:rtl/>
          <w:lang w:bidi="ar-LB"/>
        </w:rPr>
        <w:t xml:space="preserve"> </w:t>
      </w:r>
      <w:r w:rsidRPr="00172576">
        <w:rPr>
          <w:rFonts w:eastAsia="Calibri"/>
          <w:rtl/>
          <w:lang w:bidi="ar-LB"/>
        </w:rPr>
        <w:t>بناء</w:t>
      </w:r>
      <w:r>
        <w:rPr>
          <w:rFonts w:eastAsia="Calibri"/>
          <w:rtl/>
          <w:lang w:bidi="ar-LB"/>
        </w:rPr>
        <w:t xml:space="preserve"> </w:t>
      </w:r>
      <w:r w:rsidRPr="00172576">
        <w:rPr>
          <w:rFonts w:eastAsia="Calibri"/>
          <w:rtl/>
          <w:lang w:bidi="ar-LB"/>
        </w:rPr>
        <w:t>لطلب</w:t>
      </w:r>
      <w:r>
        <w:rPr>
          <w:rFonts w:eastAsia="Calibri"/>
          <w:rtl/>
          <w:lang w:bidi="ar-LB"/>
        </w:rPr>
        <w:t xml:space="preserve"> </w:t>
      </w:r>
      <w:r w:rsidRPr="00172576">
        <w:rPr>
          <w:rFonts w:eastAsia="Calibri"/>
          <w:rtl/>
          <w:lang w:bidi="ar-LB"/>
        </w:rPr>
        <w:t>صاحب</w:t>
      </w:r>
      <w:r>
        <w:rPr>
          <w:rFonts w:eastAsia="Calibri"/>
          <w:rtl/>
          <w:lang w:bidi="ar-LB"/>
        </w:rPr>
        <w:t xml:space="preserve"> </w:t>
      </w:r>
      <w:r w:rsidRPr="00172576">
        <w:rPr>
          <w:rFonts w:eastAsia="Calibri"/>
          <w:rtl/>
          <w:lang w:bidi="ar-LB"/>
        </w:rPr>
        <w:t>العمل</w:t>
      </w:r>
      <w:r>
        <w:rPr>
          <w:rFonts w:eastAsia="Calibri"/>
          <w:rtl/>
          <w:lang w:bidi="ar-LB"/>
        </w:rPr>
        <w:t xml:space="preserve"> </w:t>
      </w:r>
      <w:r w:rsidRPr="00172576">
        <w:rPr>
          <w:rFonts w:eastAsia="Calibri"/>
          <w:rtl/>
          <w:lang w:bidi="ar-LB"/>
        </w:rPr>
        <w:t>عند</w:t>
      </w:r>
      <w:r>
        <w:rPr>
          <w:rFonts w:eastAsia="Calibri"/>
          <w:rtl/>
          <w:lang w:bidi="ar-LB"/>
        </w:rPr>
        <w:t xml:space="preserve"> </w:t>
      </w:r>
      <w:r w:rsidRPr="00172576">
        <w:rPr>
          <w:rFonts w:eastAsia="Calibri"/>
          <w:rtl/>
          <w:lang w:bidi="ar-LB"/>
        </w:rPr>
        <w:t>الحاجة،</w:t>
      </w:r>
      <w:r>
        <w:rPr>
          <w:rFonts w:eastAsia="Calibri"/>
          <w:rtl/>
          <w:lang w:bidi="ar-LB"/>
        </w:rPr>
        <w:t xml:space="preserve"> </w:t>
      </w:r>
      <w:r w:rsidRPr="00172576">
        <w:rPr>
          <w:rFonts w:eastAsia="Calibri"/>
          <w:rtl/>
          <w:lang w:bidi="ar-LB"/>
        </w:rPr>
        <w:t>احترام</w:t>
      </w:r>
      <w:r>
        <w:rPr>
          <w:rFonts w:eastAsia="Calibri"/>
          <w:rtl/>
          <w:lang w:bidi="ar-LB"/>
        </w:rPr>
        <w:t xml:space="preserve"> </w:t>
      </w:r>
      <w:r w:rsidRPr="00172576">
        <w:rPr>
          <w:rFonts w:eastAsia="Calibri"/>
          <w:rtl/>
          <w:lang w:bidi="ar-LB"/>
        </w:rPr>
        <w:t>حق</w:t>
      </w:r>
      <w:r>
        <w:rPr>
          <w:rFonts w:eastAsia="Calibri"/>
          <w:rtl/>
          <w:lang w:bidi="ar-LB"/>
        </w:rPr>
        <w:t xml:space="preserve"> </w:t>
      </w:r>
      <w:r w:rsidRPr="00172576">
        <w:rPr>
          <w:rFonts w:eastAsia="Calibri"/>
          <w:rtl/>
          <w:lang w:bidi="ar-LB"/>
        </w:rPr>
        <w:t>العاملة</w:t>
      </w:r>
      <w:r>
        <w:rPr>
          <w:rFonts w:eastAsia="Calibri"/>
          <w:rtl/>
          <w:lang w:bidi="ar-LB"/>
        </w:rPr>
        <w:t xml:space="preserve"> </w:t>
      </w:r>
      <w:r w:rsidRPr="00172576">
        <w:rPr>
          <w:rFonts w:eastAsia="Calibri"/>
          <w:rtl/>
          <w:lang w:bidi="ar-LB"/>
        </w:rPr>
        <w:t>براحة</w:t>
      </w:r>
      <w:r>
        <w:rPr>
          <w:rFonts w:eastAsia="Calibri"/>
          <w:rtl/>
          <w:lang w:bidi="ar-LB"/>
        </w:rPr>
        <w:t xml:space="preserve"> </w:t>
      </w:r>
      <w:r w:rsidRPr="00172576">
        <w:rPr>
          <w:rFonts w:eastAsia="Calibri"/>
          <w:rtl/>
          <w:lang w:bidi="ar-LB"/>
        </w:rPr>
        <w:t>يومية</w:t>
      </w:r>
      <w:r>
        <w:rPr>
          <w:rFonts w:eastAsia="Calibri"/>
          <w:rtl/>
          <w:lang w:bidi="ar-LB"/>
        </w:rPr>
        <w:t xml:space="preserve"> </w:t>
      </w:r>
      <w:r w:rsidRPr="00172576">
        <w:rPr>
          <w:rFonts w:eastAsia="Calibri"/>
          <w:rtl/>
          <w:lang w:bidi="ar-LB"/>
        </w:rPr>
        <w:t>لا</w:t>
      </w:r>
      <w:r>
        <w:rPr>
          <w:rFonts w:eastAsia="Calibri"/>
          <w:rtl/>
          <w:lang w:bidi="ar-LB"/>
        </w:rPr>
        <w:t xml:space="preserve"> </w:t>
      </w:r>
      <w:r w:rsidRPr="00172576">
        <w:rPr>
          <w:rFonts w:eastAsia="Calibri"/>
          <w:rtl/>
          <w:lang w:bidi="ar-LB"/>
        </w:rPr>
        <w:t>تقل</w:t>
      </w:r>
      <w:r>
        <w:rPr>
          <w:rFonts w:eastAsia="Calibri"/>
          <w:rtl/>
          <w:lang w:bidi="ar-LB"/>
        </w:rPr>
        <w:t xml:space="preserve"> </w:t>
      </w:r>
      <w:r w:rsidRPr="00172576">
        <w:rPr>
          <w:rFonts w:eastAsia="Calibri"/>
          <w:rtl/>
          <w:lang w:bidi="ar-LB"/>
        </w:rPr>
        <w:t>عن</w:t>
      </w:r>
      <w:r>
        <w:rPr>
          <w:rFonts w:eastAsia="Calibri"/>
          <w:rtl/>
          <w:lang w:bidi="ar-LB"/>
        </w:rPr>
        <w:t xml:space="preserve"> </w:t>
      </w:r>
      <w:r w:rsidRPr="00172576">
        <w:rPr>
          <w:rFonts w:eastAsia="Calibri"/>
          <w:rtl/>
          <w:lang w:bidi="ar-LB"/>
        </w:rPr>
        <w:t>تسع</w:t>
      </w:r>
      <w:r>
        <w:rPr>
          <w:rFonts w:eastAsia="Calibri"/>
          <w:rtl/>
          <w:lang w:bidi="ar-LB"/>
        </w:rPr>
        <w:t xml:space="preserve"> </w:t>
      </w:r>
      <w:r w:rsidRPr="00172576">
        <w:rPr>
          <w:rFonts w:eastAsia="Calibri"/>
          <w:rtl/>
          <w:lang w:bidi="ar-LB"/>
        </w:rPr>
        <w:t>ساعات</w:t>
      </w:r>
      <w:r>
        <w:rPr>
          <w:rFonts w:eastAsia="Calibri"/>
          <w:rtl/>
          <w:lang w:bidi="ar-LB"/>
        </w:rPr>
        <w:t xml:space="preserve"> </w:t>
      </w:r>
      <w:r w:rsidRPr="00172576">
        <w:rPr>
          <w:rFonts w:eastAsia="Calibri"/>
          <w:rtl/>
          <w:lang w:bidi="ar-LB"/>
        </w:rPr>
        <w:t>متواصلة</w:t>
      </w:r>
      <w:r>
        <w:rPr>
          <w:rFonts w:eastAsia="Calibri"/>
          <w:rtl/>
          <w:lang w:bidi="ar-LB"/>
        </w:rPr>
        <w:t xml:space="preserve"> </w:t>
      </w:r>
      <w:r w:rsidRPr="00172576">
        <w:rPr>
          <w:rFonts w:eastAsia="Calibri"/>
          <w:rtl/>
          <w:lang w:bidi="ar-LB"/>
        </w:rPr>
        <w:t>ليلا.</w:t>
      </w:r>
    </w:p>
    <w:p w:rsidR="00366CB7" w:rsidRPr="002321B0" w:rsidRDefault="00366CB7" w:rsidP="00B220C6">
      <w:pPr>
        <w:pStyle w:val="SingleTxtGA"/>
        <w:spacing w:after="100"/>
        <w:rPr>
          <w:rFonts w:eastAsia="Calibri"/>
          <w:spacing w:val="-4"/>
          <w:rtl/>
          <w:lang w:bidi="ar-LB"/>
        </w:rPr>
      </w:pPr>
      <w:r w:rsidRPr="002321B0">
        <w:rPr>
          <w:rFonts w:eastAsia="Calibri"/>
          <w:spacing w:val="-4"/>
          <w:rtl/>
        </w:rPr>
        <w:t>225-</w:t>
      </w:r>
      <w:r w:rsidRPr="002321B0">
        <w:rPr>
          <w:rFonts w:eastAsia="Calibri"/>
          <w:spacing w:val="-4"/>
          <w:rtl/>
        </w:rPr>
        <w:tab/>
      </w:r>
      <w:r w:rsidRPr="002321B0">
        <w:rPr>
          <w:rFonts w:eastAsia="Calibri"/>
          <w:spacing w:val="-4"/>
          <w:rtl/>
          <w:lang w:bidi="ar-LB"/>
        </w:rPr>
        <w:t>تمّ اتخاذ سلسلة اجراءات على مستوى المديرية العامة للأمن العام ووزارة العمل لتأمين حمايتهن</w:t>
      </w:r>
      <w:r w:rsidRPr="002321B0">
        <w:rPr>
          <w:rFonts w:eastAsia="Calibri"/>
          <w:spacing w:val="-4"/>
          <w:rtl/>
        </w:rPr>
        <w:t xml:space="preserve"> </w:t>
      </w:r>
      <w:r w:rsidRPr="002321B0">
        <w:rPr>
          <w:rFonts w:eastAsia="Calibri"/>
          <w:spacing w:val="-4"/>
          <w:rtl/>
          <w:lang w:bidi="ar-LB"/>
        </w:rPr>
        <w:t>عبر سلسلة تدابير استباقية من ضمنها عدم منح سمة دخول للعاملة الى لبنان في حال تبين ان صاحب العمل اللبناني انه قد اساء معاملة عاملة في الخدمة المنزلية لديه سابقا. ويتم التأكد من خلال العمل الاستقصائي بعد قدومها من صحة عملها لدى صاحب العمل وحسن المعاملة لها.</w:t>
      </w:r>
    </w:p>
    <w:p w:rsidR="00366CB7" w:rsidRPr="002321B0" w:rsidRDefault="00366CB7" w:rsidP="00B220C6">
      <w:pPr>
        <w:pStyle w:val="SingleTxtGA"/>
        <w:spacing w:after="100"/>
        <w:rPr>
          <w:rFonts w:eastAsia="Calibri"/>
          <w:spacing w:val="-2"/>
          <w:rtl/>
          <w:lang w:bidi="ar-LB"/>
        </w:rPr>
      </w:pPr>
      <w:r w:rsidRPr="002321B0">
        <w:rPr>
          <w:rFonts w:eastAsia="Calibri"/>
          <w:spacing w:val="-2"/>
          <w:rtl/>
        </w:rPr>
        <w:t>226-</w:t>
      </w:r>
      <w:r w:rsidRPr="002321B0">
        <w:rPr>
          <w:rFonts w:eastAsia="Calibri"/>
          <w:spacing w:val="-2"/>
          <w:rtl/>
        </w:rPr>
        <w:tab/>
      </w:r>
      <w:r w:rsidRPr="002321B0">
        <w:rPr>
          <w:rFonts w:eastAsia="Calibri"/>
          <w:spacing w:val="-2"/>
          <w:rtl/>
          <w:lang w:bidi="ar-LB"/>
        </w:rPr>
        <w:t xml:space="preserve">ان لبنان قام وقع اتفاقيات ثنائية مع عدد من الدول التي ترعى شؤون العمال المهاجرين من بينها مصر، </w:t>
      </w:r>
      <w:proofErr w:type="gramStart"/>
      <w:r w:rsidRPr="002321B0">
        <w:rPr>
          <w:rFonts w:eastAsia="Calibri"/>
          <w:spacing w:val="-2"/>
          <w:rtl/>
          <w:lang w:bidi="ar-LB"/>
        </w:rPr>
        <w:t>سوريا،...</w:t>
      </w:r>
      <w:proofErr w:type="gramEnd"/>
      <w:r w:rsidRPr="002321B0">
        <w:rPr>
          <w:rFonts w:eastAsia="Calibri"/>
          <w:spacing w:val="-2"/>
          <w:rtl/>
          <w:lang w:bidi="ar-LB"/>
        </w:rPr>
        <w:t xml:space="preserve"> تجري وزارة العمل حاليا مفاوضات مع عدد من السفارات المعنية لإبرام معاهدات حول حماية حقوق العاملات في الخدمة المنزلية مع عدد من الدول من بينها سريلانكا، الفيليبين، اثيوبيا، مدغشقر، بنغلاديش، كمبوديا، أوغندا، تنزانيا، كاميرون، تركيا والعراق.</w:t>
      </w:r>
    </w:p>
    <w:p w:rsidR="00366CB7" w:rsidRDefault="00366CB7" w:rsidP="00B220C6">
      <w:pPr>
        <w:pStyle w:val="SingleTxtGA"/>
        <w:spacing w:after="100"/>
        <w:rPr>
          <w:rFonts w:eastAsia="Calibri"/>
          <w:lang w:bidi="ar-LB"/>
        </w:rPr>
      </w:pPr>
      <w:r>
        <w:rPr>
          <w:rFonts w:eastAsia="Calibri"/>
          <w:rtl/>
        </w:rPr>
        <w:lastRenderedPageBreak/>
        <w:t>227-</w:t>
      </w:r>
      <w:r>
        <w:rPr>
          <w:rFonts w:eastAsia="Calibri"/>
          <w:rtl/>
        </w:rPr>
        <w:tab/>
      </w:r>
      <w:r w:rsidRPr="00172576">
        <w:rPr>
          <w:rFonts w:eastAsia="Calibri"/>
          <w:rtl/>
          <w:lang w:bidi="ar-LB"/>
        </w:rPr>
        <w:t>وهناك</w:t>
      </w:r>
      <w:r>
        <w:rPr>
          <w:rFonts w:eastAsia="Calibri"/>
          <w:rtl/>
          <w:lang w:bidi="ar-LB"/>
        </w:rPr>
        <w:t xml:space="preserve"> </w:t>
      </w:r>
      <w:r w:rsidRPr="00172576">
        <w:rPr>
          <w:rFonts w:eastAsia="Calibri"/>
          <w:rtl/>
          <w:lang w:bidi="ar-LB"/>
        </w:rPr>
        <w:t>تعاون</w:t>
      </w:r>
      <w:r>
        <w:rPr>
          <w:rFonts w:eastAsia="Calibri"/>
          <w:rtl/>
          <w:lang w:bidi="ar-LB"/>
        </w:rPr>
        <w:t xml:space="preserve"> </w:t>
      </w:r>
      <w:r w:rsidRPr="00172576">
        <w:rPr>
          <w:rFonts w:eastAsia="Calibri"/>
          <w:rtl/>
          <w:lang w:bidi="ar-LB"/>
        </w:rPr>
        <w:t>دولي</w:t>
      </w:r>
      <w:r>
        <w:rPr>
          <w:rFonts w:eastAsia="Calibri"/>
          <w:rtl/>
          <w:lang w:bidi="ar-LB"/>
        </w:rPr>
        <w:t xml:space="preserve"> </w:t>
      </w:r>
      <w:r w:rsidRPr="00172576">
        <w:rPr>
          <w:rFonts w:eastAsia="Calibri"/>
          <w:rtl/>
          <w:lang w:bidi="ar-LB"/>
        </w:rPr>
        <w:t>مع</w:t>
      </w:r>
      <w:r>
        <w:rPr>
          <w:rFonts w:eastAsia="Calibri"/>
          <w:rtl/>
          <w:lang w:bidi="ar-LB"/>
        </w:rPr>
        <w:t xml:space="preserve"> </w:t>
      </w:r>
      <w:r w:rsidRPr="00172576">
        <w:rPr>
          <w:rFonts w:eastAsia="Calibri"/>
          <w:rtl/>
          <w:lang w:bidi="ar-LB"/>
        </w:rPr>
        <w:t>منظمة</w:t>
      </w:r>
      <w:r>
        <w:rPr>
          <w:rFonts w:eastAsia="Calibri"/>
          <w:rtl/>
          <w:lang w:bidi="ar-LB"/>
        </w:rPr>
        <w:t xml:space="preserve"> </w:t>
      </w:r>
      <w:r w:rsidRPr="00172576">
        <w:rPr>
          <w:rFonts w:eastAsia="Calibri"/>
          <w:rtl/>
          <w:lang w:bidi="ar-LB"/>
        </w:rPr>
        <w:t>العمل</w:t>
      </w:r>
      <w:r>
        <w:rPr>
          <w:rFonts w:eastAsia="Calibri"/>
          <w:rtl/>
          <w:lang w:bidi="ar-LB"/>
        </w:rPr>
        <w:t xml:space="preserve"> </w:t>
      </w:r>
      <w:r w:rsidRPr="00172576">
        <w:rPr>
          <w:rFonts w:eastAsia="Calibri"/>
          <w:rtl/>
          <w:lang w:bidi="ar-LB"/>
        </w:rPr>
        <w:t>الدولية</w:t>
      </w:r>
      <w:r>
        <w:rPr>
          <w:rFonts w:eastAsia="Calibri"/>
          <w:rtl/>
          <w:lang w:bidi="ar-LB"/>
        </w:rPr>
        <w:t xml:space="preserve"> </w:t>
      </w:r>
      <w:r w:rsidRPr="00172576">
        <w:rPr>
          <w:rFonts w:eastAsia="Calibri"/>
          <w:rtl/>
          <w:lang w:bidi="ar-LB"/>
        </w:rPr>
        <w:t>والعربية</w:t>
      </w:r>
      <w:r>
        <w:rPr>
          <w:rFonts w:eastAsia="Calibri"/>
          <w:rtl/>
          <w:lang w:bidi="ar-LB"/>
        </w:rPr>
        <w:t xml:space="preserve"> </w:t>
      </w:r>
      <w:r w:rsidRPr="00172576">
        <w:rPr>
          <w:rFonts w:eastAsia="Calibri"/>
          <w:rtl/>
          <w:lang w:bidi="ar-LB"/>
        </w:rPr>
        <w:t>ومع</w:t>
      </w:r>
      <w:r>
        <w:rPr>
          <w:rFonts w:eastAsia="Calibri"/>
          <w:rtl/>
          <w:lang w:bidi="ar-LB"/>
        </w:rPr>
        <w:t xml:space="preserve"> </w:t>
      </w:r>
      <w:r w:rsidRPr="00172576">
        <w:rPr>
          <w:rFonts w:eastAsia="Calibri"/>
          <w:rtl/>
          <w:lang w:bidi="ar-LB"/>
        </w:rPr>
        <w:t>المنظمة</w:t>
      </w:r>
      <w:r>
        <w:rPr>
          <w:rFonts w:eastAsia="Calibri"/>
          <w:rtl/>
          <w:lang w:bidi="ar-LB"/>
        </w:rPr>
        <w:t xml:space="preserve"> </w:t>
      </w:r>
      <w:r w:rsidRPr="00172576">
        <w:rPr>
          <w:rFonts w:eastAsia="Calibri"/>
          <w:rtl/>
          <w:lang w:bidi="ar-LB"/>
        </w:rPr>
        <w:t>الدولية</w:t>
      </w:r>
      <w:r>
        <w:rPr>
          <w:rFonts w:eastAsia="Calibri"/>
          <w:rtl/>
          <w:lang w:bidi="ar-LB"/>
        </w:rPr>
        <w:t xml:space="preserve"> </w:t>
      </w:r>
      <w:r w:rsidRPr="00172576">
        <w:rPr>
          <w:rFonts w:eastAsia="Calibri"/>
          <w:rtl/>
          <w:lang w:bidi="ar-LB"/>
        </w:rPr>
        <w:t>للهجرة</w:t>
      </w:r>
      <w:r>
        <w:rPr>
          <w:rFonts w:eastAsia="Calibri"/>
          <w:rtl/>
          <w:lang w:bidi="ar-LB"/>
        </w:rPr>
        <w:t xml:space="preserve"> </w:t>
      </w:r>
      <w:r w:rsidRPr="00172576">
        <w:rPr>
          <w:rFonts w:eastAsia="Calibri"/>
          <w:rtl/>
          <w:lang w:bidi="ar-LB"/>
        </w:rPr>
        <w:t>ويتم</w:t>
      </w:r>
      <w:r>
        <w:rPr>
          <w:rFonts w:eastAsia="Calibri"/>
          <w:rtl/>
          <w:lang w:bidi="ar-LB"/>
        </w:rPr>
        <w:t xml:space="preserve"> </w:t>
      </w:r>
      <w:r w:rsidRPr="00172576">
        <w:rPr>
          <w:rFonts w:eastAsia="Calibri"/>
          <w:rtl/>
          <w:lang w:bidi="ar-LB"/>
        </w:rPr>
        <w:t>المشاركة</w:t>
      </w:r>
      <w:r>
        <w:rPr>
          <w:rFonts w:eastAsia="Calibri"/>
          <w:rtl/>
          <w:lang w:bidi="ar-LB"/>
        </w:rPr>
        <w:t xml:space="preserve"> </w:t>
      </w:r>
      <w:r w:rsidRPr="00172576">
        <w:rPr>
          <w:rFonts w:eastAsia="Calibri"/>
          <w:rtl/>
          <w:lang w:bidi="ar-LB"/>
        </w:rPr>
        <w:t>في</w:t>
      </w:r>
      <w:r>
        <w:rPr>
          <w:rFonts w:eastAsia="Calibri"/>
          <w:rtl/>
          <w:lang w:bidi="ar-LB"/>
        </w:rPr>
        <w:t xml:space="preserve"> </w:t>
      </w:r>
      <w:r w:rsidRPr="00172576">
        <w:rPr>
          <w:rFonts w:eastAsia="Calibri"/>
          <w:rtl/>
          <w:lang w:bidi="ar-LB"/>
        </w:rPr>
        <w:t>المؤتمرات</w:t>
      </w:r>
      <w:r>
        <w:rPr>
          <w:rFonts w:eastAsia="Calibri"/>
          <w:rtl/>
          <w:lang w:bidi="ar-LB"/>
        </w:rPr>
        <w:t xml:space="preserve"> </w:t>
      </w:r>
      <w:r w:rsidRPr="00172576">
        <w:rPr>
          <w:rFonts w:eastAsia="Calibri"/>
          <w:rtl/>
          <w:lang w:bidi="ar-LB"/>
        </w:rPr>
        <w:t>التي</w:t>
      </w:r>
      <w:r>
        <w:rPr>
          <w:rFonts w:eastAsia="Calibri"/>
          <w:rtl/>
          <w:lang w:bidi="ar-LB"/>
        </w:rPr>
        <w:t xml:space="preserve"> </w:t>
      </w:r>
      <w:r w:rsidRPr="00172576">
        <w:rPr>
          <w:rFonts w:eastAsia="Calibri"/>
          <w:rtl/>
          <w:lang w:bidi="ar-LB"/>
        </w:rPr>
        <w:t>تنظم</w:t>
      </w:r>
      <w:r>
        <w:rPr>
          <w:rFonts w:eastAsia="Calibri"/>
          <w:rtl/>
          <w:lang w:bidi="ar-LB"/>
        </w:rPr>
        <w:t xml:space="preserve"> </w:t>
      </w:r>
      <w:r w:rsidRPr="00172576">
        <w:rPr>
          <w:rFonts w:eastAsia="Calibri"/>
          <w:rtl/>
          <w:lang w:bidi="ar-LB"/>
        </w:rPr>
        <w:t>حول</w:t>
      </w:r>
      <w:r>
        <w:rPr>
          <w:rFonts w:eastAsia="Calibri"/>
          <w:rtl/>
          <w:lang w:bidi="ar-LB"/>
        </w:rPr>
        <w:t xml:space="preserve"> </w:t>
      </w:r>
      <w:r w:rsidRPr="00172576">
        <w:rPr>
          <w:rFonts w:eastAsia="Calibri"/>
          <w:rtl/>
          <w:lang w:bidi="ar-LB"/>
        </w:rPr>
        <w:t>هذا</w:t>
      </w:r>
      <w:r>
        <w:rPr>
          <w:rFonts w:eastAsia="Calibri"/>
          <w:rtl/>
          <w:lang w:bidi="ar-LB"/>
        </w:rPr>
        <w:t xml:space="preserve"> </w:t>
      </w:r>
      <w:r w:rsidRPr="00172576">
        <w:rPr>
          <w:rFonts w:eastAsia="Calibri"/>
          <w:rtl/>
          <w:lang w:bidi="ar-LB"/>
        </w:rPr>
        <w:t>الموضوع</w:t>
      </w:r>
      <w:r>
        <w:rPr>
          <w:rFonts w:eastAsia="Calibri"/>
          <w:rtl/>
          <w:lang w:bidi="ar-LB"/>
        </w:rPr>
        <w:t xml:space="preserve"> </w:t>
      </w:r>
      <w:r w:rsidRPr="00172576">
        <w:rPr>
          <w:rFonts w:eastAsia="Calibri"/>
          <w:rtl/>
          <w:lang w:bidi="ar-LB"/>
        </w:rPr>
        <w:t>سواء</w:t>
      </w:r>
      <w:r>
        <w:rPr>
          <w:rFonts w:eastAsia="Calibri"/>
          <w:rtl/>
          <w:lang w:bidi="ar-LB"/>
        </w:rPr>
        <w:t xml:space="preserve"> </w:t>
      </w:r>
      <w:r w:rsidRPr="00172576">
        <w:rPr>
          <w:rFonts w:eastAsia="Calibri"/>
          <w:rtl/>
          <w:lang w:bidi="ar-LB"/>
        </w:rPr>
        <w:t>كانت</w:t>
      </w:r>
      <w:r>
        <w:rPr>
          <w:rFonts w:eastAsia="Calibri"/>
          <w:rtl/>
          <w:lang w:bidi="ar-LB"/>
        </w:rPr>
        <w:t xml:space="preserve"> </w:t>
      </w:r>
      <w:r w:rsidRPr="00172576">
        <w:rPr>
          <w:rFonts w:eastAsia="Calibri"/>
          <w:rtl/>
          <w:lang w:bidi="ar-LB"/>
        </w:rPr>
        <w:t>محلية</w:t>
      </w:r>
      <w:r>
        <w:rPr>
          <w:rFonts w:eastAsia="Calibri"/>
          <w:rtl/>
          <w:lang w:bidi="ar-LB"/>
        </w:rPr>
        <w:t xml:space="preserve"> </w:t>
      </w:r>
      <w:r w:rsidRPr="00172576">
        <w:rPr>
          <w:rFonts w:eastAsia="Calibri"/>
          <w:rtl/>
          <w:lang w:bidi="ar-LB"/>
        </w:rPr>
        <w:t>او</w:t>
      </w:r>
      <w:r>
        <w:rPr>
          <w:rFonts w:eastAsia="Calibri"/>
          <w:rtl/>
          <w:lang w:bidi="ar-LB"/>
        </w:rPr>
        <w:t xml:space="preserve"> </w:t>
      </w:r>
      <w:r w:rsidRPr="00172576">
        <w:rPr>
          <w:rFonts w:eastAsia="Calibri"/>
          <w:rtl/>
          <w:lang w:bidi="ar-LB"/>
        </w:rPr>
        <w:t>دولية.</w:t>
      </w:r>
      <w:r>
        <w:rPr>
          <w:rFonts w:eastAsia="Calibri"/>
          <w:rtl/>
        </w:rPr>
        <w:t xml:space="preserve"> </w:t>
      </w:r>
    </w:p>
    <w:p w:rsidR="00DD218A" w:rsidRPr="00DD218A" w:rsidRDefault="00DD218A" w:rsidP="00DD218A">
      <w:pPr>
        <w:spacing w:before="120"/>
        <w:jc w:val="center"/>
        <w:rPr>
          <w:rFonts w:eastAsia="Calibri"/>
          <w:u w:val="single"/>
          <w:rtl/>
        </w:rPr>
      </w:pPr>
      <w:r>
        <w:rPr>
          <w:rFonts w:eastAsia="Calibri"/>
          <w:u w:val="single"/>
          <w:rtl/>
        </w:rPr>
        <w:tab/>
      </w:r>
      <w:r>
        <w:rPr>
          <w:rFonts w:eastAsia="Calibri"/>
          <w:u w:val="single"/>
          <w:rtl/>
        </w:rPr>
        <w:tab/>
      </w:r>
      <w:r>
        <w:rPr>
          <w:rFonts w:eastAsia="Calibri"/>
          <w:u w:val="single"/>
          <w:rtl/>
        </w:rPr>
        <w:tab/>
      </w:r>
    </w:p>
    <w:sectPr w:rsidR="00DD218A" w:rsidRPr="00DD218A" w:rsidSect="001251C2">
      <w:headerReference w:type="even" r:id="rId12"/>
      <w:headerReference w:type="default" r:id="rId13"/>
      <w:footerReference w:type="even" r:id="rId14"/>
      <w:footerReference w:type="default" r:id="rId15"/>
      <w:footerReference w:type="first" r:id="rId16"/>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622" w:rsidRPr="002901D9" w:rsidRDefault="00386622" w:rsidP="002901D9">
      <w:pPr>
        <w:spacing w:after="60" w:line="240" w:lineRule="auto"/>
        <w:rPr>
          <w:i/>
          <w:iCs/>
        </w:rPr>
      </w:pPr>
      <w:r>
        <w:rPr>
          <w:rFonts w:hint="cs"/>
          <w:i/>
          <w:iCs/>
          <w:rtl/>
        </w:rPr>
        <w:t>الحواشي</w:t>
      </w:r>
    </w:p>
  </w:endnote>
  <w:endnote w:type="continuationSeparator" w:id="0">
    <w:p w:rsidR="00386622" w:rsidRDefault="00386622"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622" w:rsidRPr="00366CB7" w:rsidRDefault="00386622" w:rsidP="00366CB7">
    <w:pPr>
      <w:pStyle w:val="Footer"/>
      <w:tabs>
        <w:tab w:val="right" w:pos="9598"/>
      </w:tabs>
      <w:rPr>
        <w:sz w:val="17"/>
      </w:rPr>
    </w:pPr>
    <w:r>
      <w:rPr>
        <w:sz w:val="17"/>
      </w:rPr>
      <w:t>GE.19-01370</w:t>
    </w:r>
    <w:r>
      <w:rPr>
        <w:sz w:val="17"/>
      </w:rPr>
      <w:tab/>
    </w:r>
    <w:r w:rsidRPr="00366CB7">
      <w:rPr>
        <w:b/>
        <w:sz w:val="18"/>
      </w:rPr>
      <w:fldChar w:fldCharType="begin"/>
    </w:r>
    <w:r w:rsidRPr="00366CB7">
      <w:rPr>
        <w:b/>
        <w:sz w:val="18"/>
      </w:rPr>
      <w:instrText xml:space="preserve"> PAGE  \* MERGEFORMAT </w:instrText>
    </w:r>
    <w:r w:rsidRPr="00366CB7">
      <w:rPr>
        <w:b/>
        <w:sz w:val="18"/>
      </w:rPr>
      <w:fldChar w:fldCharType="separate"/>
    </w:r>
    <w:r w:rsidR="00BB48EA">
      <w:rPr>
        <w:b/>
        <w:noProof/>
        <w:sz w:val="18"/>
      </w:rPr>
      <w:t>20</w:t>
    </w:r>
    <w:r w:rsidRPr="00366CB7">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622" w:rsidRPr="00366CB7" w:rsidRDefault="00386622" w:rsidP="006959B0">
    <w:pPr>
      <w:pStyle w:val="Footer"/>
      <w:tabs>
        <w:tab w:val="right" w:pos="9599"/>
      </w:tabs>
      <w:jc w:val="left"/>
      <w:rPr>
        <w:b/>
        <w:sz w:val="18"/>
        <w:lang w:val="en-US"/>
      </w:rPr>
    </w:pPr>
    <w:r w:rsidRPr="00366CB7">
      <w:rPr>
        <w:b/>
        <w:sz w:val="18"/>
        <w:lang w:val="en-US"/>
      </w:rPr>
      <w:fldChar w:fldCharType="begin"/>
    </w:r>
    <w:r w:rsidRPr="00366CB7">
      <w:rPr>
        <w:b/>
        <w:sz w:val="18"/>
        <w:lang w:val="en-US"/>
      </w:rPr>
      <w:instrText xml:space="preserve"> PAGE  \* MERGEFORMAT </w:instrText>
    </w:r>
    <w:r w:rsidRPr="00366CB7">
      <w:rPr>
        <w:b/>
        <w:sz w:val="18"/>
        <w:lang w:val="en-US"/>
      </w:rPr>
      <w:fldChar w:fldCharType="separate"/>
    </w:r>
    <w:r w:rsidR="00BB48EA">
      <w:rPr>
        <w:b/>
        <w:noProof/>
        <w:sz w:val="18"/>
        <w:lang w:val="en-US"/>
      </w:rPr>
      <w:t>19</w:t>
    </w:r>
    <w:r w:rsidRPr="00366CB7">
      <w:rPr>
        <w:b/>
        <w:sz w:val="18"/>
        <w:lang w:val="en-US"/>
      </w:rPr>
      <w:fldChar w:fldCharType="end"/>
    </w:r>
    <w:r>
      <w:rPr>
        <w:b/>
        <w:sz w:val="18"/>
        <w:lang w:val="en-US"/>
      </w:rPr>
      <w:tab/>
    </w:r>
    <w:r>
      <w:rPr>
        <w:sz w:val="17"/>
        <w:lang w:val="en-US"/>
      </w:rPr>
      <w:t>GE.19-01370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622" w:rsidRDefault="00386622" w:rsidP="00912700">
    <w:pPr>
      <w:pStyle w:val="Footer"/>
      <w:spacing w:before="360"/>
      <w:jc w:val="right"/>
      <w:rPr>
        <w:sz w:val="20"/>
        <w:szCs w:val="20"/>
      </w:rPr>
    </w:pPr>
    <w:r>
      <w:rPr>
        <w:sz w:val="20"/>
        <w:szCs w:val="20"/>
      </w:rPr>
      <w:t>GE.19-01370</w:t>
    </w:r>
    <w:r>
      <w:rPr>
        <w:noProof/>
        <w:lang w:val="en-US"/>
      </w:rPr>
      <w:drawing>
        <wp:anchor distT="0" distB="0" distL="114300" distR="114300" simplePos="0" relativeHeight="251664384" behindDoc="1" locked="1" layoutInCell="0" allowOverlap="1" wp14:anchorId="5B308916" wp14:editId="7007E608">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386622" w:rsidRPr="001251C2" w:rsidRDefault="00386622" w:rsidP="001251C2">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622" w:rsidRPr="00953CFE" w:rsidRDefault="00386622" w:rsidP="00953CFE">
      <w:pPr>
        <w:pStyle w:val="Footer"/>
        <w:bidi/>
        <w:spacing w:after="80" w:line="200" w:lineRule="exact"/>
        <w:ind w:left="680"/>
      </w:pPr>
      <w:r>
        <w:rPr>
          <w:rtl/>
        </w:rPr>
        <w:t>__________</w:t>
      </w:r>
    </w:p>
  </w:footnote>
  <w:footnote w:type="continuationSeparator" w:id="0">
    <w:p w:rsidR="00386622" w:rsidRDefault="00386622" w:rsidP="00656392">
      <w:pPr>
        <w:spacing w:line="240" w:lineRule="auto"/>
      </w:pPr>
      <w:r>
        <w:continuationSeparator/>
      </w:r>
    </w:p>
  </w:footnote>
  <w:footnote w:id="1">
    <w:p w:rsidR="00386622" w:rsidRPr="00130B12" w:rsidRDefault="00386622" w:rsidP="00130B12">
      <w:pPr>
        <w:pStyle w:val="FootnoteText1"/>
        <w:rPr>
          <w:rtl/>
        </w:rPr>
      </w:pPr>
      <w:r>
        <w:rPr>
          <w:rtl/>
        </w:rPr>
        <w:t>*</w:t>
      </w:r>
      <w:r>
        <w:rPr>
          <w:rtl/>
        </w:rPr>
        <w:tab/>
      </w:r>
      <w:r w:rsidRPr="002E68C5">
        <w:rPr>
          <w:rFonts w:ascii="Traditional Arabic" w:hAnsi="Traditional Arabic"/>
          <w:sz w:val="26"/>
          <w:rtl/>
        </w:rPr>
        <w:t xml:space="preserve">تصدر هذه الوثيقة من دون </w:t>
      </w:r>
      <w:bookmarkStart w:id="0" w:name="_GoBack"/>
      <w:bookmarkEnd w:id="0"/>
      <w:r w:rsidRPr="002E68C5">
        <w:rPr>
          <w:rFonts w:ascii="Traditional Arabic" w:hAnsi="Traditional Arabic"/>
          <w:sz w:val="26"/>
          <w:rtl/>
        </w:rPr>
        <w:t>تحرير رسمي</w:t>
      </w:r>
      <w:r>
        <w:rPr>
          <w:rFonts w:hint="cs"/>
          <w:rtl/>
        </w:rPr>
        <w:t>.</w:t>
      </w:r>
    </w:p>
  </w:footnote>
  <w:footnote w:id="2">
    <w:p w:rsidR="00386622" w:rsidRPr="00130B12" w:rsidRDefault="00386622" w:rsidP="00130B12">
      <w:pPr>
        <w:pStyle w:val="FootnoteText1"/>
      </w:pPr>
      <w:r>
        <w:rPr>
          <w:rtl/>
        </w:rPr>
        <w:t>**</w:t>
      </w:r>
      <w:r>
        <w:rPr>
          <w:rtl/>
        </w:rPr>
        <w:tab/>
      </w:r>
      <w:r w:rsidRPr="002E68C5">
        <w:rPr>
          <w:rFonts w:ascii="Traditional Arabic" w:hAnsi="Traditional Arabic"/>
          <w:sz w:val="26"/>
          <w:rtl/>
          <w:lang w:bidi="ar-DZ"/>
        </w:rPr>
        <w:t>حفظت مرفقات هذا التقرير في ملف لدى الأمانة العامة وهي متاحة لمن يريد الاطلاع عليها</w:t>
      </w:r>
      <w:r>
        <w:rPr>
          <w:rFonts w:hint="cs"/>
          <w:rtl/>
        </w:rPr>
        <w:t>.</w:t>
      </w:r>
    </w:p>
  </w:footnote>
  <w:footnote w:id="3">
    <w:p w:rsidR="00386622" w:rsidRDefault="00386622" w:rsidP="00366CB7">
      <w:pPr>
        <w:pStyle w:val="FootnoteText1"/>
        <w:rPr>
          <w:rFonts w:ascii="Calibri" w:hAnsi="Calibri" w:cs="Arial"/>
          <w:lang w:bidi="ar-LB"/>
        </w:rPr>
      </w:pPr>
      <w:r>
        <w:rPr>
          <w:rFonts w:eastAsia="Calibri"/>
          <w:rtl/>
        </w:rPr>
        <w:t>(</w:t>
      </w:r>
      <w:r w:rsidRPr="002321B0">
        <w:rPr>
          <w:rFonts w:eastAsia="Calibri"/>
          <w:rtl/>
        </w:rPr>
        <w:footnoteRef/>
      </w:r>
      <w:r>
        <w:rPr>
          <w:rFonts w:eastAsia="Calibri"/>
          <w:rtl/>
        </w:rPr>
        <w:t>)</w:t>
      </w:r>
      <w:r w:rsidRPr="00A258D7">
        <w:rPr>
          <w:rtl/>
        </w:rPr>
        <w:tab/>
      </w:r>
      <w:r>
        <w:rPr>
          <w:rtl/>
        </w:rPr>
        <w:t xml:space="preserve">الملحق رقم 1، </w:t>
      </w:r>
      <w:r>
        <w:rPr>
          <w:rtl/>
          <w:lang w:bidi="ar-LB"/>
        </w:rPr>
        <w:t>جداول تفصيلية حول حالات العنف الأسري.</w:t>
      </w:r>
    </w:p>
  </w:footnote>
  <w:footnote w:id="4">
    <w:p w:rsidR="00386622" w:rsidRDefault="00386622" w:rsidP="00366CB7">
      <w:pPr>
        <w:pStyle w:val="FootnoteText1"/>
        <w:rPr>
          <w:rtl/>
          <w:lang w:bidi="ar-EG"/>
        </w:rPr>
      </w:pPr>
      <w:r>
        <w:rPr>
          <w:rFonts w:eastAsia="Calibri"/>
          <w:rtl/>
        </w:rPr>
        <w:t>(</w:t>
      </w:r>
      <w:r w:rsidRPr="00E11CAE">
        <w:rPr>
          <w:rFonts w:eastAsia="Calibri"/>
          <w:rtl/>
        </w:rPr>
        <w:footnoteRef/>
      </w:r>
      <w:r>
        <w:rPr>
          <w:rFonts w:eastAsia="Calibri"/>
          <w:rtl/>
        </w:rPr>
        <w:t>)</w:t>
      </w:r>
      <w:r w:rsidRPr="00E11CAE">
        <w:rPr>
          <w:rtl/>
        </w:rPr>
        <w:tab/>
      </w:r>
      <w:r>
        <w:rPr>
          <w:rtl/>
          <w:lang w:bidi="ar-LB"/>
        </w:rPr>
        <w:t>الملحق رقم 2، المرسوم رقم 3267 الصادر في الجريدة الرسمية عدد 29 تاريخ 28/6/2018، والمتضمن تسمية الأعضاء الـ10 للهيئة الوطنية لحقوق الإنسان.</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622" w:rsidRPr="00366CB7" w:rsidRDefault="00386622" w:rsidP="00366CB7">
    <w:pPr>
      <w:pStyle w:val="Header"/>
      <w:jc w:val="right"/>
    </w:pPr>
    <w:r w:rsidRPr="00366CB7">
      <w:t>CERD/C/LBN/23-24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622" w:rsidRPr="00366CB7" w:rsidRDefault="00386622" w:rsidP="00366CB7">
    <w:pPr>
      <w:pStyle w:val="Header"/>
      <w:jc w:val="left"/>
    </w:pPr>
    <w:r w:rsidRPr="00366CB7">
      <w:t>CERD/C/LBN/23-24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66E07"/>
    <w:multiLevelType w:val="hybridMultilevel"/>
    <w:tmpl w:val="BD34F688"/>
    <w:lvl w:ilvl="0" w:tplc="04090001">
      <w:start w:val="1"/>
      <w:numFmt w:val="bullet"/>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620722"/>
    <w:multiLevelType w:val="hybridMultilevel"/>
    <w:tmpl w:val="2542ABC6"/>
    <w:lvl w:ilvl="0" w:tplc="0409000D">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15:restartNumberingAfterBreak="0">
    <w:nsid w:val="0A226EC4"/>
    <w:multiLevelType w:val="hybridMultilevel"/>
    <w:tmpl w:val="9E84D3D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B851AF4"/>
    <w:multiLevelType w:val="hybridMultilevel"/>
    <w:tmpl w:val="7740538E"/>
    <w:lvl w:ilvl="0" w:tplc="E89AD7DE">
      <w:start w:val="1"/>
      <w:numFmt w:val="bullet"/>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0FB971BB"/>
    <w:multiLevelType w:val="hybridMultilevel"/>
    <w:tmpl w:val="F0F0C132"/>
    <w:lvl w:ilvl="0" w:tplc="0409000D">
      <w:start w:val="1"/>
      <w:numFmt w:val="bullet"/>
      <w:lvlText w:val=""/>
      <w:lvlJc w:val="left"/>
      <w:pPr>
        <w:ind w:left="1785" w:hanging="360"/>
      </w:pPr>
      <w:rPr>
        <w:rFonts w:ascii="Wingdings" w:hAnsi="Wingdings"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7" w15:restartNumberingAfterBreak="0">
    <w:nsid w:val="11756DD5"/>
    <w:multiLevelType w:val="hybridMultilevel"/>
    <w:tmpl w:val="BF8E246A"/>
    <w:lvl w:ilvl="0" w:tplc="E168F3E4">
      <w:start w:val="1"/>
      <w:numFmt w:val="bullet"/>
      <w:lvlText w:val=""/>
      <w:lvlJc w:val="left"/>
      <w:pPr>
        <w:tabs>
          <w:tab w:val="num" w:pos="2495"/>
        </w:tabs>
        <w:ind w:left="2495" w:hanging="545"/>
      </w:pPr>
      <w:rPr>
        <w:rFonts w:ascii="Symbol" w:hAnsi="Symbol" w:cs="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0B79A9"/>
    <w:multiLevelType w:val="hybridMultilevel"/>
    <w:tmpl w:val="4A642CFE"/>
    <w:lvl w:ilvl="0" w:tplc="64C69854">
      <w:start w:val="50"/>
      <w:numFmt w:val="decimal"/>
      <w:lvlText w:val="%1-"/>
      <w:lvlJc w:val="left"/>
      <w:pPr>
        <w:ind w:left="1245" w:hanging="435"/>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0" w15:restartNumberingAfterBreak="0">
    <w:nsid w:val="26084B49"/>
    <w:multiLevelType w:val="hybridMultilevel"/>
    <w:tmpl w:val="21065BF8"/>
    <w:lvl w:ilvl="0" w:tplc="0409000D">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1" w15:restartNumberingAfterBreak="0">
    <w:nsid w:val="26D60C98"/>
    <w:multiLevelType w:val="hybridMultilevel"/>
    <w:tmpl w:val="EEB082B2"/>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CD15748"/>
    <w:multiLevelType w:val="hybridMultilevel"/>
    <w:tmpl w:val="AD6C84E6"/>
    <w:lvl w:ilvl="0" w:tplc="19B245F8">
      <w:start w:val="1"/>
      <w:numFmt w:val="bullet"/>
      <w:lvlText w:val="-"/>
      <w:lvlJc w:val="left"/>
      <w:pPr>
        <w:ind w:left="1440" w:hanging="360"/>
      </w:pPr>
      <w:rPr>
        <w:rFonts w:ascii="Simplified Arabic" w:eastAsiaTheme="minorHAnsi" w:hAnsi="Simplified Arabic" w:cs="Simplified Arabic"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351359B"/>
    <w:multiLevelType w:val="hybridMultilevel"/>
    <w:tmpl w:val="CA687826"/>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45E7E87"/>
    <w:multiLevelType w:val="hybridMultilevel"/>
    <w:tmpl w:val="0284C27C"/>
    <w:lvl w:ilvl="0" w:tplc="0409000D">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6"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7" w15:restartNumberingAfterBreak="0">
    <w:nsid w:val="489F42FB"/>
    <w:multiLevelType w:val="hybridMultilevel"/>
    <w:tmpl w:val="ADA8B9C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8467CD"/>
    <w:multiLevelType w:val="hybridMultilevel"/>
    <w:tmpl w:val="AE72D5DA"/>
    <w:lvl w:ilvl="0" w:tplc="0409000D">
      <w:start w:val="1"/>
      <w:numFmt w:val="bullet"/>
      <w:lvlText w:val=""/>
      <w:lvlJc w:val="left"/>
      <w:pPr>
        <w:ind w:left="2030" w:hanging="360"/>
      </w:pPr>
      <w:rPr>
        <w:rFonts w:ascii="Wingdings" w:hAnsi="Wingdings" w:hint="default"/>
      </w:rPr>
    </w:lvl>
    <w:lvl w:ilvl="1" w:tplc="04090003" w:tentative="1">
      <w:start w:val="1"/>
      <w:numFmt w:val="bullet"/>
      <w:lvlText w:val="o"/>
      <w:lvlJc w:val="left"/>
      <w:pPr>
        <w:ind w:left="2750" w:hanging="360"/>
      </w:pPr>
      <w:rPr>
        <w:rFonts w:ascii="Courier New" w:hAnsi="Courier New" w:cs="Courier New" w:hint="default"/>
      </w:rPr>
    </w:lvl>
    <w:lvl w:ilvl="2" w:tplc="04090005" w:tentative="1">
      <w:start w:val="1"/>
      <w:numFmt w:val="bullet"/>
      <w:lvlText w:val=""/>
      <w:lvlJc w:val="left"/>
      <w:pPr>
        <w:ind w:left="3470" w:hanging="360"/>
      </w:pPr>
      <w:rPr>
        <w:rFonts w:ascii="Wingdings" w:hAnsi="Wingdings" w:hint="default"/>
      </w:rPr>
    </w:lvl>
    <w:lvl w:ilvl="3" w:tplc="04090001" w:tentative="1">
      <w:start w:val="1"/>
      <w:numFmt w:val="bullet"/>
      <w:lvlText w:val=""/>
      <w:lvlJc w:val="left"/>
      <w:pPr>
        <w:ind w:left="4190" w:hanging="360"/>
      </w:pPr>
      <w:rPr>
        <w:rFonts w:ascii="Symbol" w:hAnsi="Symbol" w:hint="default"/>
      </w:rPr>
    </w:lvl>
    <w:lvl w:ilvl="4" w:tplc="04090003" w:tentative="1">
      <w:start w:val="1"/>
      <w:numFmt w:val="bullet"/>
      <w:lvlText w:val="o"/>
      <w:lvlJc w:val="left"/>
      <w:pPr>
        <w:ind w:left="4910" w:hanging="360"/>
      </w:pPr>
      <w:rPr>
        <w:rFonts w:ascii="Courier New" w:hAnsi="Courier New" w:cs="Courier New" w:hint="default"/>
      </w:rPr>
    </w:lvl>
    <w:lvl w:ilvl="5" w:tplc="04090005" w:tentative="1">
      <w:start w:val="1"/>
      <w:numFmt w:val="bullet"/>
      <w:lvlText w:val=""/>
      <w:lvlJc w:val="left"/>
      <w:pPr>
        <w:ind w:left="5630" w:hanging="360"/>
      </w:pPr>
      <w:rPr>
        <w:rFonts w:ascii="Wingdings" w:hAnsi="Wingdings" w:hint="default"/>
      </w:rPr>
    </w:lvl>
    <w:lvl w:ilvl="6" w:tplc="04090001" w:tentative="1">
      <w:start w:val="1"/>
      <w:numFmt w:val="bullet"/>
      <w:lvlText w:val=""/>
      <w:lvlJc w:val="left"/>
      <w:pPr>
        <w:ind w:left="6350" w:hanging="360"/>
      </w:pPr>
      <w:rPr>
        <w:rFonts w:ascii="Symbol" w:hAnsi="Symbol" w:hint="default"/>
      </w:rPr>
    </w:lvl>
    <w:lvl w:ilvl="7" w:tplc="04090003" w:tentative="1">
      <w:start w:val="1"/>
      <w:numFmt w:val="bullet"/>
      <w:lvlText w:val="o"/>
      <w:lvlJc w:val="left"/>
      <w:pPr>
        <w:ind w:left="7070" w:hanging="360"/>
      </w:pPr>
      <w:rPr>
        <w:rFonts w:ascii="Courier New" w:hAnsi="Courier New" w:cs="Courier New" w:hint="default"/>
      </w:rPr>
    </w:lvl>
    <w:lvl w:ilvl="8" w:tplc="04090005" w:tentative="1">
      <w:start w:val="1"/>
      <w:numFmt w:val="bullet"/>
      <w:lvlText w:val=""/>
      <w:lvlJc w:val="left"/>
      <w:pPr>
        <w:ind w:left="7790" w:hanging="360"/>
      </w:pPr>
      <w:rPr>
        <w:rFonts w:ascii="Wingdings" w:hAnsi="Wingdings" w:hint="default"/>
      </w:rPr>
    </w:lvl>
  </w:abstractNum>
  <w:abstractNum w:abstractNumId="20" w15:restartNumberingAfterBreak="0">
    <w:nsid w:val="50226E18"/>
    <w:multiLevelType w:val="hybridMultilevel"/>
    <w:tmpl w:val="B36EFCE8"/>
    <w:lvl w:ilvl="0" w:tplc="0409000D">
      <w:start w:val="1"/>
      <w:numFmt w:val="bullet"/>
      <w:lvlText w:val=""/>
      <w:lvlJc w:val="left"/>
      <w:pPr>
        <w:ind w:left="2180" w:hanging="360"/>
      </w:pPr>
      <w:rPr>
        <w:rFonts w:ascii="Wingdings" w:hAnsi="Wingdings" w:hint="default"/>
      </w:rPr>
    </w:lvl>
    <w:lvl w:ilvl="1" w:tplc="04090003" w:tentative="1">
      <w:start w:val="1"/>
      <w:numFmt w:val="bullet"/>
      <w:lvlText w:val="o"/>
      <w:lvlJc w:val="left"/>
      <w:pPr>
        <w:ind w:left="2900" w:hanging="360"/>
      </w:pPr>
      <w:rPr>
        <w:rFonts w:ascii="Courier New" w:hAnsi="Courier New" w:cs="Courier New" w:hint="default"/>
      </w:rPr>
    </w:lvl>
    <w:lvl w:ilvl="2" w:tplc="04090005" w:tentative="1">
      <w:start w:val="1"/>
      <w:numFmt w:val="bullet"/>
      <w:lvlText w:val=""/>
      <w:lvlJc w:val="left"/>
      <w:pPr>
        <w:ind w:left="3620" w:hanging="360"/>
      </w:pPr>
      <w:rPr>
        <w:rFonts w:ascii="Wingdings" w:hAnsi="Wingdings" w:hint="default"/>
      </w:rPr>
    </w:lvl>
    <w:lvl w:ilvl="3" w:tplc="04090001" w:tentative="1">
      <w:start w:val="1"/>
      <w:numFmt w:val="bullet"/>
      <w:lvlText w:val=""/>
      <w:lvlJc w:val="left"/>
      <w:pPr>
        <w:ind w:left="4340" w:hanging="360"/>
      </w:pPr>
      <w:rPr>
        <w:rFonts w:ascii="Symbol" w:hAnsi="Symbol" w:hint="default"/>
      </w:rPr>
    </w:lvl>
    <w:lvl w:ilvl="4" w:tplc="04090003" w:tentative="1">
      <w:start w:val="1"/>
      <w:numFmt w:val="bullet"/>
      <w:lvlText w:val="o"/>
      <w:lvlJc w:val="left"/>
      <w:pPr>
        <w:ind w:left="5060" w:hanging="360"/>
      </w:pPr>
      <w:rPr>
        <w:rFonts w:ascii="Courier New" w:hAnsi="Courier New" w:cs="Courier New" w:hint="default"/>
      </w:rPr>
    </w:lvl>
    <w:lvl w:ilvl="5" w:tplc="04090005" w:tentative="1">
      <w:start w:val="1"/>
      <w:numFmt w:val="bullet"/>
      <w:lvlText w:val=""/>
      <w:lvlJc w:val="left"/>
      <w:pPr>
        <w:ind w:left="5780" w:hanging="360"/>
      </w:pPr>
      <w:rPr>
        <w:rFonts w:ascii="Wingdings" w:hAnsi="Wingdings" w:hint="default"/>
      </w:rPr>
    </w:lvl>
    <w:lvl w:ilvl="6" w:tplc="04090001" w:tentative="1">
      <w:start w:val="1"/>
      <w:numFmt w:val="bullet"/>
      <w:lvlText w:val=""/>
      <w:lvlJc w:val="left"/>
      <w:pPr>
        <w:ind w:left="6500" w:hanging="360"/>
      </w:pPr>
      <w:rPr>
        <w:rFonts w:ascii="Symbol" w:hAnsi="Symbol" w:hint="default"/>
      </w:rPr>
    </w:lvl>
    <w:lvl w:ilvl="7" w:tplc="04090003" w:tentative="1">
      <w:start w:val="1"/>
      <w:numFmt w:val="bullet"/>
      <w:lvlText w:val="o"/>
      <w:lvlJc w:val="left"/>
      <w:pPr>
        <w:ind w:left="7220" w:hanging="360"/>
      </w:pPr>
      <w:rPr>
        <w:rFonts w:ascii="Courier New" w:hAnsi="Courier New" w:cs="Courier New" w:hint="default"/>
      </w:rPr>
    </w:lvl>
    <w:lvl w:ilvl="8" w:tplc="04090005" w:tentative="1">
      <w:start w:val="1"/>
      <w:numFmt w:val="bullet"/>
      <w:lvlText w:val=""/>
      <w:lvlJc w:val="left"/>
      <w:pPr>
        <w:ind w:left="7940" w:hanging="360"/>
      </w:pPr>
      <w:rPr>
        <w:rFonts w:ascii="Wingdings" w:hAnsi="Wingdings" w:hint="default"/>
      </w:rPr>
    </w:lvl>
  </w:abstractNum>
  <w:abstractNum w:abstractNumId="21" w15:restartNumberingAfterBreak="0">
    <w:nsid w:val="54BF76EA"/>
    <w:multiLevelType w:val="hybridMultilevel"/>
    <w:tmpl w:val="93A0C3E0"/>
    <w:lvl w:ilvl="0" w:tplc="ED7672CA">
      <w:start w:val="21"/>
      <w:numFmt w:val="decimal"/>
      <w:lvlText w:val="%1-"/>
      <w:lvlJc w:val="left"/>
      <w:pPr>
        <w:ind w:left="1002" w:hanging="435"/>
      </w:pPr>
      <w:rPr>
        <w:rFonts w:hint="default"/>
        <w:b w:val="0"/>
        <w:bCs w:val="0"/>
        <w:i w:val="0"/>
        <w:iCs w:val="0"/>
        <w:vertAlign w:val="baseli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15:restartNumberingAfterBreak="0">
    <w:nsid w:val="592068A9"/>
    <w:multiLevelType w:val="hybridMultilevel"/>
    <w:tmpl w:val="DC764B3C"/>
    <w:lvl w:ilvl="0" w:tplc="0409000D">
      <w:start w:val="1"/>
      <w:numFmt w:val="bullet"/>
      <w:lvlText w:val=""/>
      <w:lvlJc w:val="left"/>
      <w:pPr>
        <w:ind w:left="1600" w:hanging="360"/>
      </w:pPr>
      <w:rPr>
        <w:rFonts w:ascii="Wingdings" w:hAnsi="Wingdings" w:hint="default"/>
      </w:rPr>
    </w:lvl>
    <w:lvl w:ilvl="1" w:tplc="04090003" w:tentative="1">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23" w15:restartNumberingAfterBreak="0">
    <w:nsid w:val="679F1C9D"/>
    <w:multiLevelType w:val="hybridMultilevel"/>
    <w:tmpl w:val="CAA0146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6" w15:restartNumberingAfterBreak="0">
    <w:nsid w:val="6FD80173"/>
    <w:multiLevelType w:val="hybridMultilevel"/>
    <w:tmpl w:val="1316B38C"/>
    <w:lvl w:ilvl="0" w:tplc="71AE7924">
      <w:start w:val="1"/>
      <w:numFmt w:val="decimal"/>
      <w:lvlText w:val="%1-"/>
      <w:lvlJc w:val="left"/>
      <w:pPr>
        <w:ind w:left="990" w:hanging="360"/>
      </w:pPr>
      <w:rPr>
        <w:rFonts w:hint="default"/>
        <w:b w:val="0"/>
        <w:bCs w:val="0"/>
        <w:i w:val="0"/>
        <w:iCs w:val="0"/>
        <w:vertAlign w:val="baseline"/>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AC122C"/>
    <w:multiLevelType w:val="hybridMultilevel"/>
    <w:tmpl w:val="DBC6FB22"/>
    <w:lvl w:ilvl="0" w:tplc="0409000D">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8" w15:restartNumberingAfterBreak="0">
    <w:nsid w:val="781E6F62"/>
    <w:multiLevelType w:val="hybridMultilevel"/>
    <w:tmpl w:val="346C9316"/>
    <w:lvl w:ilvl="0" w:tplc="0409000D">
      <w:start w:val="1"/>
      <w:numFmt w:val="bullet"/>
      <w:lvlText w:val=""/>
      <w:lvlJc w:val="left"/>
      <w:pPr>
        <w:ind w:left="2180" w:hanging="360"/>
      </w:pPr>
      <w:rPr>
        <w:rFonts w:ascii="Wingdings" w:hAnsi="Wingdings" w:hint="default"/>
      </w:rPr>
    </w:lvl>
    <w:lvl w:ilvl="1" w:tplc="04090003" w:tentative="1">
      <w:start w:val="1"/>
      <w:numFmt w:val="bullet"/>
      <w:lvlText w:val="o"/>
      <w:lvlJc w:val="left"/>
      <w:pPr>
        <w:ind w:left="2900" w:hanging="360"/>
      </w:pPr>
      <w:rPr>
        <w:rFonts w:ascii="Courier New" w:hAnsi="Courier New" w:cs="Courier New" w:hint="default"/>
      </w:rPr>
    </w:lvl>
    <w:lvl w:ilvl="2" w:tplc="04090005" w:tentative="1">
      <w:start w:val="1"/>
      <w:numFmt w:val="bullet"/>
      <w:lvlText w:val=""/>
      <w:lvlJc w:val="left"/>
      <w:pPr>
        <w:ind w:left="3620" w:hanging="360"/>
      </w:pPr>
      <w:rPr>
        <w:rFonts w:ascii="Wingdings" w:hAnsi="Wingdings" w:hint="default"/>
      </w:rPr>
    </w:lvl>
    <w:lvl w:ilvl="3" w:tplc="04090001" w:tentative="1">
      <w:start w:val="1"/>
      <w:numFmt w:val="bullet"/>
      <w:lvlText w:val=""/>
      <w:lvlJc w:val="left"/>
      <w:pPr>
        <w:ind w:left="4340" w:hanging="360"/>
      </w:pPr>
      <w:rPr>
        <w:rFonts w:ascii="Symbol" w:hAnsi="Symbol" w:hint="default"/>
      </w:rPr>
    </w:lvl>
    <w:lvl w:ilvl="4" w:tplc="04090003" w:tentative="1">
      <w:start w:val="1"/>
      <w:numFmt w:val="bullet"/>
      <w:lvlText w:val="o"/>
      <w:lvlJc w:val="left"/>
      <w:pPr>
        <w:ind w:left="5060" w:hanging="360"/>
      </w:pPr>
      <w:rPr>
        <w:rFonts w:ascii="Courier New" w:hAnsi="Courier New" w:cs="Courier New" w:hint="default"/>
      </w:rPr>
    </w:lvl>
    <w:lvl w:ilvl="5" w:tplc="04090005" w:tentative="1">
      <w:start w:val="1"/>
      <w:numFmt w:val="bullet"/>
      <w:lvlText w:val=""/>
      <w:lvlJc w:val="left"/>
      <w:pPr>
        <w:ind w:left="5780" w:hanging="360"/>
      </w:pPr>
      <w:rPr>
        <w:rFonts w:ascii="Wingdings" w:hAnsi="Wingdings" w:hint="default"/>
      </w:rPr>
    </w:lvl>
    <w:lvl w:ilvl="6" w:tplc="04090001" w:tentative="1">
      <w:start w:val="1"/>
      <w:numFmt w:val="bullet"/>
      <w:lvlText w:val=""/>
      <w:lvlJc w:val="left"/>
      <w:pPr>
        <w:ind w:left="6500" w:hanging="360"/>
      </w:pPr>
      <w:rPr>
        <w:rFonts w:ascii="Symbol" w:hAnsi="Symbol" w:hint="default"/>
      </w:rPr>
    </w:lvl>
    <w:lvl w:ilvl="7" w:tplc="04090003" w:tentative="1">
      <w:start w:val="1"/>
      <w:numFmt w:val="bullet"/>
      <w:lvlText w:val="o"/>
      <w:lvlJc w:val="left"/>
      <w:pPr>
        <w:ind w:left="7220" w:hanging="360"/>
      </w:pPr>
      <w:rPr>
        <w:rFonts w:ascii="Courier New" w:hAnsi="Courier New" w:cs="Courier New" w:hint="default"/>
      </w:rPr>
    </w:lvl>
    <w:lvl w:ilvl="8" w:tplc="04090005" w:tentative="1">
      <w:start w:val="1"/>
      <w:numFmt w:val="bullet"/>
      <w:lvlText w:val=""/>
      <w:lvlJc w:val="left"/>
      <w:pPr>
        <w:ind w:left="7940" w:hanging="360"/>
      </w:pPr>
      <w:rPr>
        <w:rFonts w:ascii="Wingdings" w:hAnsi="Wingdings" w:hint="default"/>
      </w:rPr>
    </w:lvl>
  </w:abstractNum>
  <w:abstractNum w:abstractNumId="29" w15:restartNumberingAfterBreak="0">
    <w:nsid w:val="7921296A"/>
    <w:multiLevelType w:val="hybridMultilevel"/>
    <w:tmpl w:val="E5F8DE7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99F08AC"/>
    <w:multiLevelType w:val="hybridMultilevel"/>
    <w:tmpl w:val="BF222B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A804C62"/>
    <w:multiLevelType w:val="hybridMultilevel"/>
    <w:tmpl w:val="FD5080DC"/>
    <w:lvl w:ilvl="0" w:tplc="E5D00614">
      <w:start w:val="1"/>
      <w:numFmt w:val="arabicAlpha"/>
      <w:lvlText w:val="%1-"/>
      <w:lvlJc w:val="left"/>
      <w:pPr>
        <w:ind w:left="1260" w:hanging="360"/>
      </w:pPr>
      <w:rPr>
        <w:rFonts w:hint="default"/>
        <w:lang w:val="en-US"/>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2"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25"/>
  </w:num>
  <w:num w:numId="2">
    <w:abstractNumId w:val="18"/>
  </w:num>
  <w:num w:numId="3">
    <w:abstractNumId w:val="4"/>
  </w:num>
  <w:num w:numId="4">
    <w:abstractNumId w:val="16"/>
  </w:num>
  <w:num w:numId="5">
    <w:abstractNumId w:val="12"/>
  </w:num>
  <w:num w:numId="6">
    <w:abstractNumId w:val="9"/>
  </w:num>
  <w:num w:numId="7">
    <w:abstractNumId w:val="32"/>
  </w:num>
  <w:num w:numId="8">
    <w:abstractNumId w:val="4"/>
  </w:num>
  <w:num w:numId="9">
    <w:abstractNumId w:val="16"/>
  </w:num>
  <w:num w:numId="10">
    <w:abstractNumId w:val="9"/>
  </w:num>
  <w:num w:numId="11">
    <w:abstractNumId w:val="32"/>
  </w:num>
  <w:num w:numId="12">
    <w:abstractNumId w:val="1"/>
  </w:num>
  <w:num w:numId="13">
    <w:abstractNumId w:val="24"/>
  </w:num>
  <w:num w:numId="14">
    <w:abstractNumId w:val="5"/>
  </w:num>
  <w:num w:numId="15">
    <w:abstractNumId w:val="23"/>
  </w:num>
  <w:num w:numId="16">
    <w:abstractNumId w:val="26"/>
  </w:num>
  <w:num w:numId="17">
    <w:abstractNumId w:val="31"/>
  </w:num>
  <w:num w:numId="18">
    <w:abstractNumId w:val="13"/>
  </w:num>
  <w:num w:numId="19">
    <w:abstractNumId w:val="3"/>
  </w:num>
  <w:num w:numId="20">
    <w:abstractNumId w:val="30"/>
  </w:num>
  <w:num w:numId="21">
    <w:abstractNumId w:val="2"/>
  </w:num>
  <w:num w:numId="22">
    <w:abstractNumId w:val="10"/>
  </w:num>
  <w:num w:numId="23">
    <w:abstractNumId w:val="11"/>
  </w:num>
  <w:num w:numId="24">
    <w:abstractNumId w:val="14"/>
  </w:num>
  <w:num w:numId="25">
    <w:abstractNumId w:val="15"/>
  </w:num>
  <w:num w:numId="26">
    <w:abstractNumId w:val="27"/>
  </w:num>
  <w:num w:numId="27">
    <w:abstractNumId w:val="17"/>
  </w:num>
  <w:num w:numId="28">
    <w:abstractNumId w:val="29"/>
  </w:num>
  <w:num w:numId="29">
    <w:abstractNumId w:val="28"/>
  </w:num>
  <w:num w:numId="30">
    <w:abstractNumId w:val="20"/>
  </w:num>
  <w:num w:numId="31">
    <w:abstractNumId w:val="22"/>
  </w:num>
  <w:num w:numId="32">
    <w:abstractNumId w:val="19"/>
  </w:num>
  <w:num w:numId="33">
    <w:abstractNumId w:val="21"/>
  </w:num>
  <w:num w:numId="34">
    <w:abstractNumId w:val="8"/>
  </w:num>
  <w:num w:numId="35">
    <w:abstractNumId w:val="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attachedTemplate r:id="rId1"/>
  <w:defaultTabStop w:val="567"/>
  <w:evenAndOddHeaders/>
  <w:characterSpacingControl w:val="doNotCompress"/>
  <w:hdrShapeDefaults>
    <o:shapedefaults v:ext="edit" spidmax="10241"/>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0619DE"/>
    <w:rsid w:val="000076D5"/>
    <w:rsid w:val="000218F4"/>
    <w:rsid w:val="00043663"/>
    <w:rsid w:val="000505CF"/>
    <w:rsid w:val="000619DE"/>
    <w:rsid w:val="0008226C"/>
    <w:rsid w:val="000D701C"/>
    <w:rsid w:val="000E2A71"/>
    <w:rsid w:val="00117A93"/>
    <w:rsid w:val="001251C2"/>
    <w:rsid w:val="00130B12"/>
    <w:rsid w:val="00156D54"/>
    <w:rsid w:val="00160263"/>
    <w:rsid w:val="00181F96"/>
    <w:rsid w:val="001A1371"/>
    <w:rsid w:val="001B346A"/>
    <w:rsid w:val="001E1CAD"/>
    <w:rsid w:val="001E290D"/>
    <w:rsid w:val="00203C43"/>
    <w:rsid w:val="002144FA"/>
    <w:rsid w:val="0023469A"/>
    <w:rsid w:val="00243C8A"/>
    <w:rsid w:val="00267A0E"/>
    <w:rsid w:val="0028059C"/>
    <w:rsid w:val="002901D9"/>
    <w:rsid w:val="002976C2"/>
    <w:rsid w:val="002B1F63"/>
    <w:rsid w:val="002D2D42"/>
    <w:rsid w:val="003260FF"/>
    <w:rsid w:val="00326A5E"/>
    <w:rsid w:val="00343D95"/>
    <w:rsid w:val="00366CB7"/>
    <w:rsid w:val="00374341"/>
    <w:rsid w:val="00386622"/>
    <w:rsid w:val="003D1062"/>
    <w:rsid w:val="003E0437"/>
    <w:rsid w:val="00420D7B"/>
    <w:rsid w:val="00430799"/>
    <w:rsid w:val="00440F4E"/>
    <w:rsid w:val="00450B21"/>
    <w:rsid w:val="00453B63"/>
    <w:rsid w:val="00455780"/>
    <w:rsid w:val="004A14A6"/>
    <w:rsid w:val="004A4329"/>
    <w:rsid w:val="004B0A1C"/>
    <w:rsid w:val="004D298E"/>
    <w:rsid w:val="00501433"/>
    <w:rsid w:val="00522FAE"/>
    <w:rsid w:val="00523BAE"/>
    <w:rsid w:val="0054472E"/>
    <w:rsid w:val="00544ADF"/>
    <w:rsid w:val="005662A9"/>
    <w:rsid w:val="005827D4"/>
    <w:rsid w:val="0059622A"/>
    <w:rsid w:val="005A61D2"/>
    <w:rsid w:val="005C5878"/>
    <w:rsid w:val="005C7CEA"/>
    <w:rsid w:val="005D3C0B"/>
    <w:rsid w:val="005E5217"/>
    <w:rsid w:val="005F0FA4"/>
    <w:rsid w:val="005F30EE"/>
    <w:rsid w:val="0060473A"/>
    <w:rsid w:val="00637E90"/>
    <w:rsid w:val="00656392"/>
    <w:rsid w:val="00684B8B"/>
    <w:rsid w:val="0068781D"/>
    <w:rsid w:val="006959B0"/>
    <w:rsid w:val="006B3E27"/>
    <w:rsid w:val="006B6507"/>
    <w:rsid w:val="006B6B06"/>
    <w:rsid w:val="006C104C"/>
    <w:rsid w:val="006E4050"/>
    <w:rsid w:val="007171A8"/>
    <w:rsid w:val="00733704"/>
    <w:rsid w:val="0078071A"/>
    <w:rsid w:val="008229DB"/>
    <w:rsid w:val="00852A9A"/>
    <w:rsid w:val="008761A0"/>
    <w:rsid w:val="008A6B07"/>
    <w:rsid w:val="008F49E1"/>
    <w:rsid w:val="0090370F"/>
    <w:rsid w:val="00912700"/>
    <w:rsid w:val="009169B0"/>
    <w:rsid w:val="009269D2"/>
    <w:rsid w:val="00942135"/>
    <w:rsid w:val="009521B0"/>
    <w:rsid w:val="00953CFE"/>
    <w:rsid w:val="00994130"/>
    <w:rsid w:val="009A6B93"/>
    <w:rsid w:val="009A7E9F"/>
    <w:rsid w:val="009E5018"/>
    <w:rsid w:val="00A12B37"/>
    <w:rsid w:val="00AA3450"/>
    <w:rsid w:val="00AB6758"/>
    <w:rsid w:val="00AF3B36"/>
    <w:rsid w:val="00B13763"/>
    <w:rsid w:val="00B220C6"/>
    <w:rsid w:val="00B36334"/>
    <w:rsid w:val="00B477A4"/>
    <w:rsid w:val="00B54045"/>
    <w:rsid w:val="00BB48EA"/>
    <w:rsid w:val="00C059A7"/>
    <w:rsid w:val="00C438D7"/>
    <w:rsid w:val="00C72CAB"/>
    <w:rsid w:val="00C81B50"/>
    <w:rsid w:val="00CB28F9"/>
    <w:rsid w:val="00CD1801"/>
    <w:rsid w:val="00CE3848"/>
    <w:rsid w:val="00CF6AA2"/>
    <w:rsid w:val="00D10EF1"/>
    <w:rsid w:val="00D42810"/>
    <w:rsid w:val="00D84E81"/>
    <w:rsid w:val="00D914A7"/>
    <w:rsid w:val="00DD13C3"/>
    <w:rsid w:val="00DD218A"/>
    <w:rsid w:val="00DD596E"/>
    <w:rsid w:val="00DD621E"/>
    <w:rsid w:val="00DF0575"/>
    <w:rsid w:val="00E25AE0"/>
    <w:rsid w:val="00E70E04"/>
    <w:rsid w:val="00E76499"/>
    <w:rsid w:val="00EB7746"/>
    <w:rsid w:val="00EC05A7"/>
    <w:rsid w:val="00EC4B6B"/>
    <w:rsid w:val="00EE6280"/>
    <w:rsid w:val="00EF1EE5"/>
    <w:rsid w:val="00F101C5"/>
    <w:rsid w:val="00F348D7"/>
    <w:rsid w:val="00F763B4"/>
    <w:rsid w:val="00F900C3"/>
    <w:rsid w:val="00FC1C1A"/>
    <w:rsid w:val="00FD2424"/>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4435261"/>
  <w15:docId w15:val="{5291F923-3602-4D32-84FD-1BCA24F9A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nhideWhenUsed/>
    <w:qFormat/>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Char,Fußnotentext arial,Footnote Text Char Char Char Char,Footnote Text Char Char,Char Char Char Char,Note de bas de page Car,Char Car,EUMC_Lábjegyzetszöveg + 13 pt,Félkövér,Dolt,Középre zárt Char,Fußnote,f"/>
    <w:basedOn w:val="Normal"/>
    <w:link w:val="FootnoteTextChar"/>
    <w:unhideWhenUsed/>
    <w:qFormat/>
    <w:rsid w:val="001A1371"/>
    <w:pPr>
      <w:spacing w:line="240" w:lineRule="auto"/>
    </w:pPr>
    <w:rPr>
      <w:szCs w:val="20"/>
    </w:rPr>
  </w:style>
  <w:style w:type="character" w:customStyle="1" w:styleId="FootnoteTextChar">
    <w:name w:val="Footnote Text Char"/>
    <w:aliases w:val="5_G Char,Char Char,Fußnotentext arial Char,Footnote Text Char Char Char Char Char,Footnote Text Char Char Char,Char Char Char Char Char,Note de bas de page Car Char,Char Car Char,EUMC_Lábjegyzetszöveg + 13 pt Char,Félkövér Char,f Char"/>
    <w:basedOn w:val="DefaultParagraphFont"/>
    <w:link w:val="FootnoteText"/>
    <w:rsid w:val="001A1371"/>
    <w:rPr>
      <w:sz w:val="20"/>
      <w:szCs w:val="20"/>
    </w:rPr>
  </w:style>
  <w:style w:type="character" w:styleId="FootnoteReference">
    <w:name w:val="footnote reference"/>
    <w:aliases w:val="4_GA,4_G"/>
    <w:basedOn w:val="DefaultParagraphFont"/>
    <w:uiPriority w:val="99"/>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E0437"/>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E0437"/>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E0437"/>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uiPriority w:val="99"/>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uiPriority w:val="99"/>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6_G"/>
    <w:basedOn w:val="Normal"/>
    <w:link w:val="HeaderChar"/>
    <w:uiPriority w:val="99"/>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uiPriority w:val="99"/>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qFormat/>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qFormat/>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SingleTxtG">
    <w:name w:val="_ Single Txt_G"/>
    <w:basedOn w:val="Normal"/>
    <w:link w:val="SingleTxtGChar"/>
    <w:qFormat/>
    <w:rsid w:val="00366CB7"/>
    <w:pPr>
      <w:suppressAutoHyphens/>
      <w:bidi w:val="0"/>
      <w:spacing w:after="120"/>
      <w:ind w:left="1134" w:right="1134"/>
      <w:jc w:val="both"/>
    </w:pPr>
    <w:rPr>
      <w:rFonts w:cs="Times New Roman"/>
      <w:szCs w:val="20"/>
      <w:lang w:val="en-GB"/>
    </w:rPr>
  </w:style>
  <w:style w:type="character" w:customStyle="1" w:styleId="SingleTxtGChar">
    <w:name w:val="_ Single Txt_G Char"/>
    <w:link w:val="SingleTxtG"/>
    <w:locked/>
    <w:rsid w:val="00366CB7"/>
    <w:rPr>
      <w:rFonts w:ascii="Times New Roman" w:hAnsi="Times New Roman" w:cs="Times New Roman"/>
      <w:sz w:val="20"/>
      <w:szCs w:val="20"/>
      <w:lang w:val="en-GB"/>
    </w:rPr>
  </w:style>
  <w:style w:type="paragraph" w:customStyle="1" w:styleId="HMG">
    <w:name w:val="_ H __M_G"/>
    <w:basedOn w:val="Normal"/>
    <w:next w:val="Normal"/>
    <w:qFormat/>
    <w:rsid w:val="00366CB7"/>
    <w:pPr>
      <w:keepNext/>
      <w:keepLines/>
      <w:tabs>
        <w:tab w:val="right" w:pos="851"/>
      </w:tabs>
      <w:suppressAutoHyphens/>
      <w:bidi w:val="0"/>
      <w:spacing w:before="240" w:after="240" w:line="360" w:lineRule="exact"/>
      <w:ind w:left="1134" w:right="1134" w:hanging="1134"/>
      <w:jc w:val="left"/>
    </w:pPr>
    <w:rPr>
      <w:rFonts w:cs="Times New Roman"/>
      <w:b/>
      <w:sz w:val="34"/>
      <w:szCs w:val="20"/>
      <w:lang w:val="en-GB"/>
    </w:rPr>
  </w:style>
  <w:style w:type="paragraph" w:customStyle="1" w:styleId="HChG">
    <w:name w:val="_ H _Ch_G"/>
    <w:basedOn w:val="Normal"/>
    <w:next w:val="Normal"/>
    <w:qFormat/>
    <w:rsid w:val="00366CB7"/>
    <w:pPr>
      <w:keepNext/>
      <w:keepLines/>
      <w:tabs>
        <w:tab w:val="right" w:pos="851"/>
      </w:tabs>
      <w:suppressAutoHyphens/>
      <w:bidi w:val="0"/>
      <w:spacing w:before="360" w:after="240" w:line="300" w:lineRule="exact"/>
      <w:ind w:left="1134" w:right="1134" w:hanging="1134"/>
      <w:jc w:val="left"/>
    </w:pPr>
    <w:rPr>
      <w:rFonts w:cs="Times New Roman"/>
      <w:b/>
      <w:sz w:val="28"/>
      <w:szCs w:val="20"/>
      <w:lang w:val="en-GB"/>
    </w:rPr>
  </w:style>
  <w:style w:type="character" w:styleId="Hyperlink">
    <w:name w:val="Hyperlink"/>
    <w:basedOn w:val="DefaultParagraphFont"/>
    <w:uiPriority w:val="99"/>
    <w:rsid w:val="00366CB7"/>
    <w:rPr>
      <w:color w:val="auto"/>
      <w:u w:val="none"/>
    </w:rPr>
  </w:style>
  <w:style w:type="character" w:styleId="FollowedHyperlink">
    <w:name w:val="FollowedHyperlink"/>
    <w:basedOn w:val="DefaultParagraphFont"/>
    <w:uiPriority w:val="99"/>
    <w:semiHidden/>
    <w:rsid w:val="00366CB7"/>
    <w:rPr>
      <w:color w:val="auto"/>
      <w:u w:val="none"/>
    </w:rPr>
  </w:style>
  <w:style w:type="paragraph" w:customStyle="1" w:styleId="SMG">
    <w:name w:val="__S_M_G"/>
    <w:basedOn w:val="Normal"/>
    <w:next w:val="Normal"/>
    <w:rsid w:val="00366CB7"/>
    <w:pPr>
      <w:keepNext/>
      <w:keepLines/>
      <w:suppressAutoHyphens/>
      <w:bidi w:val="0"/>
      <w:spacing w:before="240" w:after="240" w:line="420" w:lineRule="exact"/>
      <w:ind w:left="1134" w:right="1134"/>
      <w:jc w:val="left"/>
    </w:pPr>
    <w:rPr>
      <w:rFonts w:cs="Times New Roman"/>
      <w:b/>
      <w:sz w:val="40"/>
      <w:szCs w:val="20"/>
      <w:lang w:val="en-GB"/>
    </w:rPr>
  </w:style>
  <w:style w:type="paragraph" w:customStyle="1" w:styleId="SLG">
    <w:name w:val="__S_L_G"/>
    <w:basedOn w:val="Normal"/>
    <w:next w:val="Normal"/>
    <w:rsid w:val="00366CB7"/>
    <w:pPr>
      <w:keepNext/>
      <w:keepLines/>
      <w:suppressAutoHyphens/>
      <w:bidi w:val="0"/>
      <w:spacing w:before="240" w:after="240" w:line="580" w:lineRule="exact"/>
      <w:ind w:left="1134" w:right="1134"/>
      <w:jc w:val="left"/>
    </w:pPr>
    <w:rPr>
      <w:rFonts w:cs="Times New Roman"/>
      <w:b/>
      <w:sz w:val="56"/>
      <w:szCs w:val="20"/>
      <w:lang w:val="en-GB"/>
    </w:rPr>
  </w:style>
  <w:style w:type="paragraph" w:customStyle="1" w:styleId="SSG">
    <w:name w:val="__S_S_G"/>
    <w:basedOn w:val="Normal"/>
    <w:next w:val="Normal"/>
    <w:rsid w:val="00366CB7"/>
    <w:pPr>
      <w:keepNext/>
      <w:keepLines/>
      <w:suppressAutoHyphens/>
      <w:bidi w:val="0"/>
      <w:spacing w:before="240" w:after="240" w:line="300" w:lineRule="exact"/>
      <w:ind w:left="1134" w:right="1134"/>
      <w:jc w:val="left"/>
    </w:pPr>
    <w:rPr>
      <w:rFonts w:cs="Times New Roman"/>
      <w:b/>
      <w:sz w:val="28"/>
      <w:szCs w:val="20"/>
      <w:lang w:val="en-GB"/>
    </w:rPr>
  </w:style>
  <w:style w:type="paragraph" w:customStyle="1" w:styleId="XLargeG">
    <w:name w:val="__XLarge_G"/>
    <w:basedOn w:val="Normal"/>
    <w:next w:val="Normal"/>
    <w:rsid w:val="00366CB7"/>
    <w:pPr>
      <w:keepNext/>
      <w:keepLines/>
      <w:suppressAutoHyphens/>
      <w:bidi w:val="0"/>
      <w:spacing w:before="240" w:after="240" w:line="420" w:lineRule="exact"/>
      <w:ind w:left="1134" w:right="1134"/>
      <w:jc w:val="left"/>
    </w:pPr>
    <w:rPr>
      <w:rFonts w:cs="Times New Roman"/>
      <w:b/>
      <w:sz w:val="40"/>
      <w:szCs w:val="20"/>
      <w:lang w:val="en-GB"/>
    </w:rPr>
  </w:style>
  <w:style w:type="paragraph" w:customStyle="1" w:styleId="Bullet1G">
    <w:name w:val="_Bullet 1_G"/>
    <w:basedOn w:val="Normal"/>
    <w:qFormat/>
    <w:rsid w:val="00366CB7"/>
    <w:pPr>
      <w:numPr>
        <w:numId w:val="12"/>
      </w:numPr>
      <w:suppressAutoHyphens/>
      <w:bidi w:val="0"/>
      <w:spacing w:after="120"/>
      <w:ind w:right="1134"/>
      <w:jc w:val="both"/>
    </w:pPr>
    <w:rPr>
      <w:rFonts w:cs="Times New Roman"/>
      <w:szCs w:val="20"/>
      <w:lang w:val="en-GB"/>
    </w:rPr>
  </w:style>
  <w:style w:type="paragraph" w:customStyle="1" w:styleId="Bullet2G">
    <w:name w:val="_Bullet 2_G"/>
    <w:basedOn w:val="Normal"/>
    <w:qFormat/>
    <w:rsid w:val="00366CB7"/>
    <w:pPr>
      <w:numPr>
        <w:numId w:val="13"/>
      </w:numPr>
      <w:suppressAutoHyphens/>
      <w:bidi w:val="0"/>
      <w:spacing w:after="120"/>
      <w:ind w:right="1134"/>
      <w:jc w:val="both"/>
    </w:pPr>
    <w:rPr>
      <w:rFonts w:cs="Times New Roman"/>
      <w:szCs w:val="20"/>
      <w:lang w:val="en-GB"/>
    </w:rPr>
  </w:style>
  <w:style w:type="paragraph" w:customStyle="1" w:styleId="H1G">
    <w:name w:val="_ H_1_G"/>
    <w:basedOn w:val="Normal"/>
    <w:next w:val="Normal"/>
    <w:qFormat/>
    <w:rsid w:val="00366CB7"/>
    <w:pPr>
      <w:keepNext/>
      <w:keepLines/>
      <w:tabs>
        <w:tab w:val="right" w:pos="851"/>
      </w:tabs>
      <w:suppressAutoHyphens/>
      <w:bidi w:val="0"/>
      <w:spacing w:before="360" w:after="240" w:line="270" w:lineRule="exact"/>
      <w:ind w:left="1134" w:right="1134" w:hanging="1134"/>
      <w:jc w:val="left"/>
    </w:pPr>
    <w:rPr>
      <w:rFonts w:cs="Times New Roman"/>
      <w:b/>
      <w:sz w:val="24"/>
      <w:szCs w:val="20"/>
      <w:lang w:val="en-GB"/>
    </w:rPr>
  </w:style>
  <w:style w:type="paragraph" w:customStyle="1" w:styleId="H23G">
    <w:name w:val="_ H_2/3_G"/>
    <w:basedOn w:val="Normal"/>
    <w:next w:val="Normal"/>
    <w:qFormat/>
    <w:rsid w:val="00366CB7"/>
    <w:pPr>
      <w:keepNext/>
      <w:keepLines/>
      <w:tabs>
        <w:tab w:val="right" w:pos="851"/>
      </w:tabs>
      <w:suppressAutoHyphens/>
      <w:bidi w:val="0"/>
      <w:spacing w:before="240" w:after="120" w:line="240" w:lineRule="exact"/>
      <w:ind w:left="1134" w:right="1134" w:hanging="1134"/>
      <w:jc w:val="left"/>
    </w:pPr>
    <w:rPr>
      <w:rFonts w:cs="Times New Roman"/>
      <w:b/>
      <w:szCs w:val="20"/>
      <w:lang w:val="en-GB"/>
    </w:rPr>
  </w:style>
  <w:style w:type="paragraph" w:customStyle="1" w:styleId="H4G">
    <w:name w:val="_ H_4_G"/>
    <w:basedOn w:val="Normal"/>
    <w:next w:val="Normal"/>
    <w:qFormat/>
    <w:rsid w:val="00366CB7"/>
    <w:pPr>
      <w:keepNext/>
      <w:keepLines/>
      <w:tabs>
        <w:tab w:val="right" w:pos="851"/>
      </w:tabs>
      <w:suppressAutoHyphens/>
      <w:bidi w:val="0"/>
      <w:spacing w:before="240" w:after="120" w:line="240" w:lineRule="exact"/>
      <w:ind w:left="1134" w:right="1134" w:hanging="1134"/>
      <w:jc w:val="left"/>
    </w:pPr>
    <w:rPr>
      <w:rFonts w:cs="Times New Roman"/>
      <w:i/>
      <w:szCs w:val="20"/>
      <w:lang w:val="en-GB"/>
    </w:rPr>
  </w:style>
  <w:style w:type="paragraph" w:customStyle="1" w:styleId="H56G">
    <w:name w:val="_ H_5/6_G"/>
    <w:basedOn w:val="Normal"/>
    <w:next w:val="Normal"/>
    <w:qFormat/>
    <w:rsid w:val="00366CB7"/>
    <w:pPr>
      <w:keepNext/>
      <w:keepLines/>
      <w:tabs>
        <w:tab w:val="right" w:pos="851"/>
      </w:tabs>
      <w:suppressAutoHyphens/>
      <w:bidi w:val="0"/>
      <w:spacing w:before="240" w:after="120" w:line="240" w:lineRule="exact"/>
      <w:ind w:left="1134" w:right="1134" w:hanging="1134"/>
      <w:jc w:val="left"/>
    </w:pPr>
    <w:rPr>
      <w:rFonts w:cs="Times New Roman"/>
      <w:szCs w:val="20"/>
      <w:lang w:val="en-GB"/>
    </w:rPr>
  </w:style>
  <w:style w:type="paragraph" w:customStyle="1" w:styleId="ParNoG">
    <w:name w:val="_ParNo_G"/>
    <w:basedOn w:val="SingleTxtG"/>
    <w:qFormat/>
    <w:rsid w:val="00366CB7"/>
    <w:pPr>
      <w:numPr>
        <w:numId w:val="14"/>
      </w:numPr>
      <w:kinsoku w:val="0"/>
      <w:overflowPunct w:val="0"/>
      <w:autoSpaceDE w:val="0"/>
      <w:autoSpaceDN w:val="0"/>
      <w:adjustRightInd w:val="0"/>
      <w:snapToGrid w:val="0"/>
    </w:pPr>
  </w:style>
  <w:style w:type="paragraph" w:customStyle="1" w:styleId="Default">
    <w:name w:val="Default"/>
    <w:rsid w:val="00366CB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366CB7"/>
    <w:rPr>
      <w:color w:val="605E5C"/>
      <w:shd w:val="clear" w:color="auto" w:fill="E1DFDD"/>
    </w:rPr>
  </w:style>
  <w:style w:type="numbering" w:customStyle="1" w:styleId="NoList1">
    <w:name w:val="No List1"/>
    <w:next w:val="NoList"/>
    <w:uiPriority w:val="99"/>
    <w:semiHidden/>
    <w:unhideWhenUsed/>
    <w:rsid w:val="00366CB7"/>
  </w:style>
  <w:style w:type="table" w:customStyle="1" w:styleId="TableGrid1">
    <w:name w:val="Table Grid1"/>
    <w:basedOn w:val="TableNormal"/>
    <w:next w:val="TableGrid"/>
    <w:uiPriority w:val="39"/>
    <w:rsid w:val="00366CB7"/>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66CB7"/>
    <w:pPr>
      <w:spacing w:after="0" w:line="240" w:lineRule="auto"/>
    </w:pPr>
    <w:rPr>
      <w:rFonts w:ascii="Times New Roman" w:hAnsi="Times New Roman" w:cs="Traditional Arabic"/>
      <w:sz w:val="2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he.gov.lb"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refugees-lebanon.org" TargetMode="External"/><Relationship Id="rId4" Type="http://schemas.openxmlformats.org/officeDocument/2006/relationships/settings" Target="settings.xml"/><Relationship Id="rId9" Type="http://schemas.openxmlformats.org/officeDocument/2006/relationships/hyperlink" Target="http://www.accesstoinfformation.com"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36ADF-0AC0-489E-977E-2DE4B7013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51</Pages>
  <Words>18851</Words>
  <Characters>97464</Characters>
  <Application>Microsoft Office Word</Application>
  <DocSecurity>0</DocSecurity>
  <Lines>2215</Lines>
  <Paragraphs>1151</Paragraphs>
  <ScaleCrop>false</ScaleCrop>
  <HeadingPairs>
    <vt:vector size="2" baseType="variant">
      <vt:variant>
        <vt:lpstr>Title</vt:lpstr>
      </vt:variant>
      <vt:variant>
        <vt:i4>1</vt:i4>
      </vt:variant>
    </vt:vector>
  </HeadingPairs>
  <TitlesOfParts>
    <vt:vector size="1" baseType="lpstr">
      <vt:lpstr> CERD/C/LBN/23-24</vt:lpstr>
    </vt:vector>
  </TitlesOfParts>
  <Company>DCM</Company>
  <LinksUpToDate>false</LinksUpToDate>
  <CharactersWithSpaces>115164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CERD/C/LBN/23-24</dc:title>
  <dc:subject>GE.19-01370</dc:subject>
  <dc:creator>   </dc:creator>
  <cp:keywords>ODS No.1902060</cp:keywords>
  <dc:description>Original: English _x000d_
Distribution: General_x000d_
Date:</dc:description>
  <cp:lastModifiedBy>Jamila Chedad</cp:lastModifiedBy>
  <cp:revision>2</cp:revision>
  <dcterms:created xsi:type="dcterms:W3CDTF">2019-02-20T09:55:00Z</dcterms:created>
  <dcterms:modified xsi:type="dcterms:W3CDTF">2019-02-20T09:55:00Z</dcterms:modified>
  <cp:category>Final</cp:category>
</cp:coreProperties>
</file>