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Тридцать пятая сессия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Пункт 5 предварительной повестки дня</w:t>
      </w:r>
      <w:r>
        <w:rPr>
          <w:rStyle w:val="FootnoteReference"/>
        </w:rPr>
        <w:footnoteReference w:customMarkFollows="1" w:id="1"/>
        <w:t>*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15 мая — 2 июня 2006 года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 xml:space="preserve">Осуществление статьи 22 Конвенции о ликвидации </w:t>
      </w:r>
      <w:r>
        <w:br/>
        <w:t>всех форм дискриминации в 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Доклады специализированных учреждений Организации Объединенных Наций об осуществлении Конвенции в областях, относящихся к сфере их деятельности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Записка Генерального секретаря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Добавление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Организация Объединенных Наций по вопросам образования, науки и культуры 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Секретариат от имени Комитета по ликвидации дискриминации в отн</w:t>
      </w:r>
      <w:r>
        <w:t>о</w:t>
      </w:r>
      <w:r>
        <w:t>шении женщин предложил Организации Объединенных Наций по вопросам образования, науки и культуры (ЮНЕСКО) представить Комитету доклад о с</w:t>
      </w:r>
      <w:r>
        <w:t>о</w:t>
      </w:r>
      <w:r>
        <w:t>общенной ЮНЕСКО государствами информации относительно осуществления Конвенции о ликвидации всех форм дискриминации в отношении женщин в областях, входящих в сферу ее деятельности, который дополнил бы информ</w:t>
      </w:r>
      <w:r>
        <w:t>а</w:t>
      </w:r>
      <w:r>
        <w:t>цию, содержащуюся в докладах государств — участников Конвенции, которые будут рассмотрены на тридцать пятой сессии Комитета. Комитетом также была запрошена информация о мероприятиях, программах и директивных решениях ЮНЕСКО, нацеленных на содействие осуществлению Конвенции. Генерал</w:t>
      </w:r>
      <w:r>
        <w:t>ь</w:t>
      </w:r>
      <w:r>
        <w:t>ный секретарь имеет честь препроводить доклад ЮНЕСКО, представленный во исполнение вышеуказанной просьбы.</w:t>
      </w: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 xml:space="preserve">Доклад Организации Объединенных Наций по вопросам образования, науки и культуры 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I.</w:t>
      </w:r>
      <w:r>
        <w:tab/>
        <w:t>Введение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Комитет по ликвидации дискриминации в отношении женщин на своей тридцать пятой сессии рассмотрит национальные доклады следующих стран: Боснии и Герцеговины, Кипра, Гватемалы, Малави, Малайзии, Румынии, Сент-Люсии и Туркменистана.</w:t>
      </w:r>
    </w:p>
    <w:p w:rsidR="00000000" w:rsidRDefault="00000000">
      <w:pPr>
        <w:pStyle w:val="SingleTxt"/>
      </w:pPr>
      <w:r>
        <w:t>2.</w:t>
      </w:r>
      <w:r>
        <w:tab/>
        <w:t>Статья 22 Конвенции о ликвидации всех форм дискриминации в отнош</w:t>
      </w:r>
      <w:r>
        <w:t>е</w:t>
      </w:r>
      <w:r>
        <w:t>нии женщин предусматривает, что Комитет может предложить специализир</w:t>
      </w:r>
      <w:r>
        <w:t>о</w:t>
      </w:r>
      <w:r>
        <w:t>ванным учреждениям «представлять доклады об осуществлении Конвенции в областях, входящих в сферу их деятельности», содержащие новую информ</w:t>
      </w:r>
      <w:r>
        <w:t>а</w:t>
      </w:r>
      <w:r>
        <w:t>цию о мероприятиях, стратегиях и программах, связанных с осуществлением статьи 10 (в случае Организации Объединенных Наций по вопросам образов</w:t>
      </w:r>
      <w:r>
        <w:t>а</w:t>
      </w:r>
      <w:r>
        <w:t>ния, науки и культуры (ЮНЕСКО)) и смежных статей. В разделе II настоящего доклада кратко излагается деятельность ЮНЕСКО по осуществлению Конве</w:t>
      </w:r>
      <w:r>
        <w:t>н</w:t>
      </w:r>
      <w:r>
        <w:t>ции в рамках самой организации; в разделе III представлены инициативы по осуществлению Конвенции в странах, доклады которых рассматриваются К</w:t>
      </w:r>
      <w:r>
        <w:t>о</w:t>
      </w:r>
      <w:r>
        <w:t>мит</w:t>
      </w:r>
      <w:r>
        <w:t>е</w:t>
      </w:r>
      <w:r>
        <w:t>том.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  <w:t>Деятельность Организации Объединенных Наций по</w:t>
      </w:r>
      <w:r>
        <w:rPr>
          <w:lang w:val="en-US"/>
        </w:rPr>
        <w:t> </w:t>
      </w:r>
      <w:r>
        <w:t>вопросам образования, науки и культуры по</w:t>
      </w:r>
      <w:r>
        <w:rPr>
          <w:lang w:val="en-US"/>
        </w:rPr>
        <w:t> </w:t>
      </w:r>
      <w:r>
        <w:t>осуществлению Конвенции о ликвидации всех форм дискриминации в отношении женщин в рамках самой организации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3.</w:t>
      </w:r>
      <w:r>
        <w:tab/>
        <w:t>В соответствии со среднесрочной стратегией ЮНЕСКО на период 2002–</w:t>
      </w:r>
      <w:r>
        <w:rPr>
          <w:lang w:val="en-US"/>
        </w:rPr>
        <w:br/>
      </w:r>
      <w:r>
        <w:t>2007 годов и в целях содействия расширению прав и возможностей женщин и достижению равенства между мужчинами и женщинами в стратегическое пл</w:t>
      </w:r>
      <w:r>
        <w:t>а</w:t>
      </w:r>
      <w:r>
        <w:t>нирование, составление программ, осуществление и оценку работы во всех о</w:t>
      </w:r>
      <w:r>
        <w:t>б</w:t>
      </w:r>
      <w:r>
        <w:t>ластях, входящих в круг ведения организации, был внедрен подход, учит</w:t>
      </w:r>
      <w:r>
        <w:t>ы</w:t>
      </w:r>
      <w:r>
        <w:t>вающий вопросы гендерного равенства. Учет и поддержка приоритетных для женщин направлений деятельности, их видения целей развития и подходов к его достижению обеспечивается путем расширения участия женщин на всех уровнях и во всех областях работы ЮНЕСКО. Региональные программы и м</w:t>
      </w:r>
      <w:r>
        <w:t>е</w:t>
      </w:r>
      <w:r>
        <w:t>роприятия, проводимые в интересах девочек и женщин всех возрастных кат</w:t>
      </w:r>
      <w:r>
        <w:t>е</w:t>
      </w:r>
      <w:r>
        <w:t>горий, включая молодежь и женщин пожилого возраста, предусматривают упор на создание контактов, обмен информацией и знаниями и формирование ко</w:t>
      </w:r>
      <w:r>
        <w:t>а</w:t>
      </w:r>
      <w:r>
        <w:t>лиций представителей разных стран и культур в рамках деятельности по ос</w:t>
      </w:r>
      <w:r>
        <w:t>у</w:t>
      </w:r>
      <w:r>
        <w:t>ществлению Декларации и Программы действий Организации Объединенных Наций в области культуры мира. Дальнейшая пропаганда и осуществление Конвенции о ликвидации всех форм дискриминации в отношении женщин и всех других международных нормативных документов, способствующих с</w:t>
      </w:r>
      <w:r>
        <w:t>о</w:t>
      </w:r>
      <w:r>
        <w:t>блюдению прав человека женщин, сохраняют свое приоритетное зн</w:t>
      </w:r>
      <w:r>
        <w:t>а</w:t>
      </w:r>
      <w:r>
        <w:t>чение.</w:t>
      </w:r>
    </w:p>
    <w:p w:rsidR="00000000" w:rsidRDefault="00000000">
      <w:pPr>
        <w:pStyle w:val="SingleTxt"/>
        <w:rPr>
          <w:lang w:val="en-US"/>
        </w:rPr>
      </w:pPr>
    </w:p>
    <w:p w:rsidR="00000000" w:rsidRDefault="00000000">
      <w:pPr>
        <w:pStyle w:val="SingleTxt"/>
        <w:rPr>
          <w:lang w:val="en-US"/>
        </w:rPr>
        <w:sectPr w:rsidR="00000000">
          <w:headerReference w:type="even" r:id="rId13"/>
          <w:headerReference w:type="default" r:id="rId14"/>
          <w:footerReference w:type="even" r:id="rId15"/>
          <w:footerReference w:type="default" r:id="rId16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pStyle w:val="HCh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III.</w:t>
      </w:r>
      <w:r>
        <w:tab/>
        <w:t>Меры, принятые Организацией Объединенных Наций по вопросам образования, науки и</w:t>
      </w:r>
      <w:r>
        <w:rPr>
          <w:lang w:val="en-US"/>
        </w:rPr>
        <w:t> </w:t>
      </w:r>
      <w:r>
        <w:t xml:space="preserve">культуры в целях осуществления положений Конвенции в странах, доклады которых будут рассмотрены на тридцать пятой сессии Комитета </w:t>
      </w:r>
    </w:p>
    <w:p w:rsidR="00000000" w:rsidRDefault="00000000">
      <w:pPr>
        <w:pStyle w:val="SingleTxt"/>
        <w:spacing w:after="0" w:line="120" w:lineRule="exact"/>
        <w:rPr>
          <w:sz w:val="10"/>
          <w:lang w:val="en-US"/>
        </w:rPr>
      </w:pPr>
    </w:p>
    <w:p w:rsidR="00000000" w:rsidRDefault="00000000">
      <w:pPr>
        <w:pStyle w:val="SingleTxt"/>
        <w:spacing w:after="0" w:line="120" w:lineRule="exact"/>
        <w:rPr>
          <w:sz w:val="10"/>
          <w:lang w:val="en-US"/>
        </w:rPr>
      </w:pPr>
    </w:p>
    <w:p w:rsidR="00000000" w:rsidRDefault="00000000">
      <w:pPr>
        <w:pStyle w:val="H1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A.</w:t>
      </w:r>
      <w:r>
        <w:tab/>
        <w:t>Сравнительные статистические данные за несколько лет о показателях гендерного равенства в области образования по всем странам, представившим доклады для рассмотрения на тридцать пятой сессии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Начальное образование: чистый показатель охвата и индекс гендерного равенства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tbl>
      <w:tblPr>
        <w:tblW w:w="0" w:type="auto"/>
        <w:tblInd w:w="-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578"/>
        <w:gridCol w:w="579"/>
        <w:gridCol w:w="579"/>
        <w:gridCol w:w="578"/>
        <w:gridCol w:w="579"/>
        <w:gridCol w:w="104"/>
        <w:gridCol w:w="475"/>
        <w:gridCol w:w="578"/>
        <w:gridCol w:w="579"/>
        <w:gridCol w:w="579"/>
        <w:gridCol w:w="579"/>
        <w:gridCol w:w="90"/>
        <w:gridCol w:w="488"/>
        <w:gridCol w:w="579"/>
        <w:gridCol w:w="579"/>
        <w:gridCol w:w="578"/>
        <w:gridCol w:w="579"/>
        <w:gridCol w:w="104"/>
        <w:gridCol w:w="475"/>
        <w:gridCol w:w="578"/>
        <w:gridCol w:w="579"/>
        <w:gridCol w:w="579"/>
        <w:gridCol w:w="5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62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Данные</w:t>
            </w:r>
          </w:p>
        </w:tc>
        <w:tc>
          <w:tcPr>
            <w:tcW w:w="28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Чистый показатель охвата</w:t>
            </w:r>
            <w:r>
              <w:rPr>
                <w:i/>
                <w:sz w:val="14"/>
              </w:rPr>
              <w:br/>
              <w:t xml:space="preserve"> Мужчины и же</w:t>
            </w:r>
            <w:r>
              <w:rPr>
                <w:i/>
                <w:sz w:val="14"/>
              </w:rPr>
              <w:t>н</w:t>
            </w:r>
            <w:r>
              <w:rPr>
                <w:i/>
                <w:sz w:val="14"/>
              </w:rPr>
              <w:t>щины</w:t>
            </w:r>
          </w:p>
        </w:tc>
        <w:tc>
          <w:tcPr>
            <w:tcW w:w="10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Чистый показатель охвата</w:t>
            </w:r>
            <w:r>
              <w:rPr>
                <w:i/>
                <w:sz w:val="14"/>
              </w:rPr>
              <w:br/>
              <w:t>Му</w:t>
            </w:r>
            <w:r>
              <w:rPr>
                <w:i/>
                <w:sz w:val="14"/>
              </w:rPr>
              <w:t>ж</w:t>
            </w:r>
            <w:r>
              <w:rPr>
                <w:i/>
                <w:sz w:val="14"/>
              </w:rPr>
              <w:t>чины</w:t>
            </w:r>
          </w:p>
        </w:tc>
        <w:tc>
          <w:tcPr>
            <w:tcW w:w="9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8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Чистый показатель охвата</w:t>
            </w:r>
            <w:r>
              <w:rPr>
                <w:i/>
                <w:sz w:val="14"/>
              </w:rPr>
              <w:br/>
              <w:t>Же</w:t>
            </w:r>
            <w:r>
              <w:rPr>
                <w:i/>
                <w:sz w:val="14"/>
              </w:rPr>
              <w:t>н</w:t>
            </w:r>
            <w:r>
              <w:rPr>
                <w:i/>
                <w:sz w:val="14"/>
              </w:rPr>
              <w:t>щины</w:t>
            </w:r>
          </w:p>
        </w:tc>
        <w:tc>
          <w:tcPr>
            <w:tcW w:w="10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  <w:r>
              <w:rPr>
                <w:i/>
                <w:sz w:val="14"/>
              </w:rPr>
              <w:br/>
              <w:t>по чистому показателю о</w:t>
            </w:r>
            <w:r>
              <w:rPr>
                <w:i/>
                <w:sz w:val="14"/>
              </w:rPr>
              <w:t>х</w:t>
            </w:r>
            <w:r>
              <w:rPr>
                <w:i/>
                <w:sz w:val="14"/>
              </w:rPr>
              <w:t>вата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062" w:type="dxa"/>
          </w:tcPr>
          <w:p w:rsidR="00000000" w:rsidRDefault="00000000">
            <w:pPr>
              <w:tabs>
                <w:tab w:val="left" w:pos="204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  <w:r>
              <w:rPr>
                <w:i/>
                <w:sz w:val="14"/>
              </w:rPr>
              <w:br/>
            </w:r>
            <w:r>
              <w:rPr>
                <w:i/>
                <w:sz w:val="14"/>
              </w:rPr>
              <w:tab/>
              <w:t>Страна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1998/</w:t>
            </w:r>
            <w:r>
              <w:rPr>
                <w:i/>
                <w:sz w:val="13"/>
              </w:rPr>
              <w:br/>
              <w:t>1999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1999/</w:t>
            </w:r>
            <w:r>
              <w:rPr>
                <w:i/>
                <w:sz w:val="13"/>
              </w:rPr>
              <w:br/>
              <w:t>2000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2000/</w:t>
            </w:r>
            <w:r>
              <w:rPr>
                <w:i/>
                <w:sz w:val="13"/>
              </w:rPr>
              <w:br/>
              <w:t>2001 год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2001/</w:t>
            </w:r>
            <w:r>
              <w:rPr>
                <w:i/>
                <w:sz w:val="13"/>
              </w:rPr>
              <w:br/>
              <w:t>2002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2002/</w:t>
            </w:r>
            <w:r>
              <w:rPr>
                <w:i/>
                <w:sz w:val="13"/>
              </w:rPr>
              <w:br/>
              <w:t>2003 год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1998/</w:t>
            </w:r>
            <w:r>
              <w:rPr>
                <w:i/>
                <w:sz w:val="13"/>
              </w:rPr>
              <w:br/>
              <w:t>1999 год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1999/</w:t>
            </w:r>
            <w:r>
              <w:rPr>
                <w:i/>
                <w:sz w:val="13"/>
              </w:rPr>
              <w:br/>
              <w:t>2000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2000/</w:t>
            </w:r>
            <w:r>
              <w:rPr>
                <w:i/>
                <w:sz w:val="13"/>
              </w:rPr>
              <w:br/>
              <w:t>2001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2001/</w:t>
            </w:r>
            <w:r>
              <w:rPr>
                <w:i/>
                <w:sz w:val="13"/>
              </w:rPr>
              <w:br/>
              <w:t>2002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2002/</w:t>
            </w:r>
            <w:r>
              <w:rPr>
                <w:i/>
                <w:sz w:val="13"/>
              </w:rPr>
              <w:br/>
              <w:t>2003 год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1998/</w:t>
            </w:r>
            <w:r>
              <w:rPr>
                <w:i/>
                <w:sz w:val="13"/>
              </w:rPr>
              <w:br/>
              <w:t>1999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1999/</w:t>
            </w:r>
            <w:r>
              <w:rPr>
                <w:i/>
                <w:sz w:val="13"/>
              </w:rPr>
              <w:br/>
              <w:t>2000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2000/</w:t>
            </w:r>
            <w:r>
              <w:rPr>
                <w:i/>
                <w:sz w:val="13"/>
              </w:rPr>
              <w:br/>
              <w:t>2001 год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2001/</w:t>
            </w:r>
            <w:r>
              <w:rPr>
                <w:i/>
                <w:sz w:val="13"/>
              </w:rPr>
              <w:br/>
              <w:t>2002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2002/</w:t>
            </w:r>
            <w:r>
              <w:rPr>
                <w:i/>
                <w:sz w:val="13"/>
              </w:rPr>
              <w:br/>
              <w:t>2003 год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1998/</w:t>
            </w:r>
            <w:r>
              <w:rPr>
                <w:i/>
                <w:sz w:val="13"/>
              </w:rPr>
              <w:br/>
              <w:t>1999 год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1999/</w:t>
            </w:r>
            <w:r>
              <w:rPr>
                <w:i/>
                <w:sz w:val="13"/>
              </w:rPr>
              <w:br/>
              <w:t>2000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2000/</w:t>
            </w:r>
            <w:r>
              <w:rPr>
                <w:i/>
                <w:sz w:val="13"/>
              </w:rPr>
              <w:br/>
              <w:t>2001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2001/</w:t>
            </w:r>
            <w:r>
              <w:rPr>
                <w:i/>
                <w:sz w:val="13"/>
              </w:rPr>
              <w:br/>
              <w:t>2002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2002/</w:t>
            </w:r>
            <w:r>
              <w:rPr>
                <w:i/>
                <w:sz w:val="13"/>
              </w:rPr>
              <w:br/>
              <w:t>2003 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06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Босния и Герцегов</w:t>
            </w:r>
            <w:r>
              <w:rPr>
                <w:sz w:val="17"/>
              </w:rPr>
              <w:t>и</w:t>
            </w:r>
            <w:r>
              <w:rPr>
                <w:sz w:val="17"/>
              </w:rPr>
              <w:t>на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Кипр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Гватем</w:t>
            </w:r>
            <w:r>
              <w:rPr>
                <w:sz w:val="17"/>
              </w:rPr>
              <w:t>а</w:t>
            </w:r>
            <w:r>
              <w:rPr>
                <w:sz w:val="17"/>
              </w:rPr>
              <w:t>ла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84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82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0,93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Малави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Мала</w:t>
            </w:r>
            <w:r>
              <w:rPr>
                <w:sz w:val="17"/>
              </w:rPr>
              <w:t>й</w:t>
            </w:r>
            <w:r>
              <w:rPr>
                <w:sz w:val="17"/>
              </w:rPr>
              <w:t>зия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97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97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97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Румыния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0,99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Сент-Люсия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99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99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0,99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Туркмен</w:t>
            </w:r>
            <w:r>
              <w:rPr>
                <w:sz w:val="17"/>
              </w:rPr>
              <w:t>и</w:t>
            </w:r>
            <w:r>
              <w:rPr>
                <w:sz w:val="17"/>
              </w:rPr>
              <w:t>стан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i/>
                <w:sz w:val="17"/>
              </w:rPr>
            </w:pPr>
            <w:r>
              <w:rPr>
                <w:i/>
                <w:sz w:val="17"/>
              </w:rPr>
              <w:t>Африка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67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0,89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i/>
                <w:sz w:val="17"/>
              </w:rPr>
            </w:pPr>
            <w:r>
              <w:rPr>
                <w:i/>
                <w:sz w:val="17"/>
              </w:rPr>
              <w:t>Северная Америка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i/>
                <w:sz w:val="17"/>
              </w:rPr>
            </w:pPr>
            <w:r>
              <w:rPr>
                <w:i/>
                <w:sz w:val="17"/>
              </w:rPr>
              <w:t>Южная Америка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97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98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0,97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i/>
                <w:sz w:val="17"/>
              </w:rPr>
            </w:pPr>
            <w:r>
              <w:rPr>
                <w:i/>
                <w:sz w:val="17"/>
              </w:rPr>
              <w:t>Азия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85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85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i/>
                <w:sz w:val="17"/>
              </w:rPr>
            </w:pPr>
            <w:r>
              <w:rPr>
                <w:i/>
                <w:sz w:val="17"/>
              </w:rPr>
              <w:t>Европа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i/>
                <w:sz w:val="17"/>
              </w:rPr>
            </w:pPr>
            <w:r>
              <w:rPr>
                <w:i/>
                <w:sz w:val="17"/>
              </w:rPr>
              <w:t>Океания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  <w:tc>
          <w:tcPr>
            <w:tcW w:w="578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0,99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0,99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0,99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0,99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0,98</w:t>
            </w:r>
          </w:p>
        </w:tc>
      </w:tr>
    </w:tbl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FootnoteText"/>
        <w:tabs>
          <w:tab w:val="clear" w:pos="418"/>
          <w:tab w:val="right" w:pos="216"/>
          <w:tab w:val="left" w:pos="288"/>
          <w:tab w:val="right" w:pos="576"/>
          <w:tab w:val="left" w:pos="648"/>
        </w:tabs>
        <w:ind w:left="288" w:right="-346" w:hanging="288"/>
      </w:pPr>
      <w:r>
        <w:rPr>
          <w:i/>
        </w:rPr>
        <w:t>Источник</w:t>
      </w:r>
      <w:r>
        <w:t>: Институт статистики ЮНЕСКО, сектор образования, валовые и чистые показатели охвата, начальное образование (имеющиеся данные за период 1998–2004 годов. Опубликованы в октябре 2005 года); представлены на веб-сайте http://stats.uis.unesco.org/TableViewer/</w:t>
      </w:r>
      <w:r>
        <w:br/>
        <w:t>tableView.aspx?ReportId=51 (последняя сверка производилась 28 января 2006 года).</w:t>
      </w:r>
    </w:p>
    <w:p w:rsidR="00000000" w:rsidRDefault="00000000">
      <w:pPr>
        <w:pStyle w:val="DualTxt"/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br w:type="page"/>
      </w:r>
      <w:r>
        <w:tab/>
      </w:r>
      <w:r>
        <w:tab/>
        <w:t>Среднее образование: чистый показатель охвата и индекс гендерного равенства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tbl>
      <w:tblPr>
        <w:tblW w:w="0" w:type="auto"/>
        <w:tblInd w:w="-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578"/>
        <w:gridCol w:w="579"/>
        <w:gridCol w:w="579"/>
        <w:gridCol w:w="578"/>
        <w:gridCol w:w="579"/>
        <w:gridCol w:w="104"/>
        <w:gridCol w:w="475"/>
        <w:gridCol w:w="578"/>
        <w:gridCol w:w="579"/>
        <w:gridCol w:w="579"/>
        <w:gridCol w:w="579"/>
        <w:gridCol w:w="90"/>
        <w:gridCol w:w="488"/>
        <w:gridCol w:w="579"/>
        <w:gridCol w:w="579"/>
        <w:gridCol w:w="578"/>
        <w:gridCol w:w="579"/>
        <w:gridCol w:w="104"/>
        <w:gridCol w:w="475"/>
        <w:gridCol w:w="578"/>
        <w:gridCol w:w="579"/>
        <w:gridCol w:w="579"/>
        <w:gridCol w:w="5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62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Данные</w:t>
            </w:r>
          </w:p>
        </w:tc>
        <w:tc>
          <w:tcPr>
            <w:tcW w:w="28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Чистый показатель охвата</w:t>
            </w:r>
            <w:r>
              <w:rPr>
                <w:i/>
                <w:sz w:val="14"/>
              </w:rPr>
              <w:br/>
              <w:t xml:space="preserve"> Мужчины и же</w:t>
            </w:r>
            <w:r>
              <w:rPr>
                <w:i/>
                <w:sz w:val="14"/>
              </w:rPr>
              <w:t>н</w:t>
            </w:r>
            <w:r>
              <w:rPr>
                <w:i/>
                <w:sz w:val="14"/>
              </w:rPr>
              <w:t>щины</w:t>
            </w:r>
          </w:p>
        </w:tc>
        <w:tc>
          <w:tcPr>
            <w:tcW w:w="10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Чистый показатель охвата</w:t>
            </w:r>
            <w:r>
              <w:rPr>
                <w:i/>
                <w:sz w:val="14"/>
              </w:rPr>
              <w:br/>
              <w:t>Му</w:t>
            </w:r>
            <w:r>
              <w:rPr>
                <w:i/>
                <w:sz w:val="14"/>
              </w:rPr>
              <w:t>ж</w:t>
            </w:r>
            <w:r>
              <w:rPr>
                <w:i/>
                <w:sz w:val="14"/>
              </w:rPr>
              <w:t>чины</w:t>
            </w:r>
          </w:p>
        </w:tc>
        <w:tc>
          <w:tcPr>
            <w:tcW w:w="9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8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Чистый показатель охвата</w:t>
            </w:r>
            <w:r>
              <w:rPr>
                <w:i/>
                <w:sz w:val="14"/>
              </w:rPr>
              <w:br/>
              <w:t>Же</w:t>
            </w:r>
            <w:r>
              <w:rPr>
                <w:i/>
                <w:sz w:val="14"/>
              </w:rPr>
              <w:t>н</w:t>
            </w:r>
            <w:r>
              <w:rPr>
                <w:i/>
                <w:sz w:val="14"/>
              </w:rPr>
              <w:t>щины</w:t>
            </w:r>
          </w:p>
        </w:tc>
        <w:tc>
          <w:tcPr>
            <w:tcW w:w="10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  <w:r>
              <w:rPr>
                <w:i/>
                <w:sz w:val="14"/>
              </w:rPr>
              <w:br/>
              <w:t>по чистому показателю о</w:t>
            </w:r>
            <w:r>
              <w:rPr>
                <w:i/>
                <w:sz w:val="14"/>
              </w:rPr>
              <w:t>х</w:t>
            </w:r>
            <w:r>
              <w:rPr>
                <w:i/>
                <w:sz w:val="14"/>
              </w:rPr>
              <w:t>вата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062" w:type="dxa"/>
          </w:tcPr>
          <w:p w:rsidR="00000000" w:rsidRDefault="00000000">
            <w:pPr>
              <w:tabs>
                <w:tab w:val="left" w:pos="204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  <w:r>
              <w:rPr>
                <w:i/>
                <w:sz w:val="14"/>
              </w:rPr>
              <w:br/>
            </w:r>
            <w:r>
              <w:rPr>
                <w:i/>
                <w:sz w:val="14"/>
              </w:rPr>
              <w:tab/>
              <w:t>Страна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1998/</w:t>
            </w:r>
            <w:r>
              <w:rPr>
                <w:i/>
                <w:sz w:val="13"/>
              </w:rPr>
              <w:br/>
              <w:t>1999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1999/</w:t>
            </w:r>
            <w:r>
              <w:rPr>
                <w:i/>
                <w:sz w:val="13"/>
              </w:rPr>
              <w:br/>
              <w:t>2000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2000/</w:t>
            </w:r>
            <w:r>
              <w:rPr>
                <w:i/>
                <w:sz w:val="13"/>
              </w:rPr>
              <w:br/>
              <w:t>2001 год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2001/</w:t>
            </w:r>
            <w:r>
              <w:rPr>
                <w:i/>
                <w:sz w:val="13"/>
              </w:rPr>
              <w:br/>
              <w:t>2002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2002/</w:t>
            </w:r>
            <w:r>
              <w:rPr>
                <w:i/>
                <w:sz w:val="13"/>
              </w:rPr>
              <w:br/>
              <w:t>2003 год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1998/</w:t>
            </w:r>
            <w:r>
              <w:rPr>
                <w:i/>
                <w:sz w:val="13"/>
              </w:rPr>
              <w:br/>
              <w:t>1999 год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1999/</w:t>
            </w:r>
            <w:r>
              <w:rPr>
                <w:i/>
                <w:sz w:val="13"/>
              </w:rPr>
              <w:br/>
              <w:t>2000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2000/</w:t>
            </w:r>
            <w:r>
              <w:rPr>
                <w:i/>
                <w:sz w:val="13"/>
              </w:rPr>
              <w:br/>
              <w:t>2001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2001/</w:t>
            </w:r>
            <w:r>
              <w:rPr>
                <w:i/>
                <w:sz w:val="13"/>
              </w:rPr>
              <w:br/>
              <w:t>2002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2002/</w:t>
            </w:r>
            <w:r>
              <w:rPr>
                <w:i/>
                <w:sz w:val="13"/>
              </w:rPr>
              <w:br/>
              <w:t>2003 год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1998/</w:t>
            </w:r>
            <w:r>
              <w:rPr>
                <w:i/>
                <w:sz w:val="13"/>
              </w:rPr>
              <w:br/>
              <w:t>1999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1999/</w:t>
            </w:r>
            <w:r>
              <w:rPr>
                <w:i/>
                <w:sz w:val="13"/>
              </w:rPr>
              <w:br/>
              <w:t>2000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2000/</w:t>
            </w:r>
            <w:r>
              <w:rPr>
                <w:i/>
                <w:sz w:val="13"/>
              </w:rPr>
              <w:br/>
              <w:t>2001 год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2001/</w:t>
            </w:r>
            <w:r>
              <w:rPr>
                <w:i/>
                <w:sz w:val="13"/>
              </w:rPr>
              <w:br/>
              <w:t>2002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2002/</w:t>
            </w:r>
            <w:r>
              <w:rPr>
                <w:i/>
                <w:sz w:val="13"/>
              </w:rPr>
              <w:br/>
              <w:t>2003 год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1998/</w:t>
            </w:r>
            <w:r>
              <w:rPr>
                <w:i/>
                <w:sz w:val="13"/>
              </w:rPr>
              <w:br/>
              <w:t>1999 год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1999/</w:t>
            </w:r>
            <w:r>
              <w:rPr>
                <w:i/>
                <w:sz w:val="13"/>
              </w:rPr>
              <w:br/>
              <w:t>2000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2000/</w:t>
            </w:r>
            <w:r>
              <w:rPr>
                <w:i/>
                <w:sz w:val="13"/>
              </w:rPr>
              <w:br/>
              <w:t>2001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2001/</w:t>
            </w:r>
            <w:r>
              <w:rPr>
                <w:i/>
                <w:sz w:val="13"/>
              </w:rPr>
              <w:br/>
              <w:t>2002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2002/</w:t>
            </w:r>
            <w:r>
              <w:rPr>
                <w:i/>
                <w:sz w:val="13"/>
              </w:rPr>
              <w:br/>
              <w:t>2003 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06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Босния и Герцегов</w:t>
            </w:r>
            <w:r>
              <w:rPr>
                <w:sz w:val="17"/>
              </w:rPr>
              <w:t>и</w:t>
            </w:r>
            <w:r>
              <w:rPr>
                <w:sz w:val="17"/>
              </w:rPr>
              <w:t>на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Кипр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1,04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Гватем</w:t>
            </w:r>
            <w:r>
              <w:rPr>
                <w:sz w:val="17"/>
              </w:rPr>
              <w:t>а</w:t>
            </w:r>
            <w:r>
              <w:rPr>
                <w:sz w:val="17"/>
              </w:rPr>
              <w:t>ла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0,96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0,89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Малави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0,78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0,77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0,74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0,81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Мала</w:t>
            </w:r>
            <w:r>
              <w:rPr>
                <w:sz w:val="17"/>
              </w:rPr>
              <w:t>й</w:t>
            </w:r>
            <w:r>
              <w:rPr>
                <w:sz w:val="17"/>
              </w:rPr>
              <w:t>зия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1,11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1,10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1,11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1,10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Румыния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81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81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82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1,02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Сент-Люсия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85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1,30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Туркмен</w:t>
            </w:r>
            <w:r>
              <w:rPr>
                <w:sz w:val="17"/>
              </w:rPr>
              <w:t>и</w:t>
            </w:r>
            <w:r>
              <w:rPr>
                <w:sz w:val="17"/>
              </w:rPr>
              <w:t>стан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i/>
                <w:sz w:val="17"/>
              </w:rPr>
            </w:pPr>
            <w:r>
              <w:rPr>
                <w:i/>
                <w:sz w:val="17"/>
              </w:rPr>
              <w:t>Африка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0,90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0,88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0,88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0,87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i/>
                <w:sz w:val="17"/>
              </w:rPr>
            </w:pPr>
            <w:r>
              <w:rPr>
                <w:i/>
                <w:sz w:val="17"/>
              </w:rPr>
              <w:t>Северная Америка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0,99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i/>
                <w:sz w:val="17"/>
              </w:rPr>
            </w:pPr>
            <w:r>
              <w:rPr>
                <w:i/>
                <w:sz w:val="17"/>
              </w:rPr>
              <w:t>Южная Америка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67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1,10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i/>
                <w:sz w:val="17"/>
              </w:rPr>
            </w:pPr>
            <w:r>
              <w:rPr>
                <w:i/>
                <w:sz w:val="17"/>
              </w:rPr>
              <w:t>Азия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i/>
                <w:sz w:val="17"/>
              </w:rPr>
            </w:pPr>
            <w:r>
              <w:rPr>
                <w:i/>
                <w:sz w:val="17"/>
              </w:rPr>
              <w:t>Европа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1,02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i/>
                <w:sz w:val="17"/>
              </w:rPr>
            </w:pPr>
            <w:r>
              <w:rPr>
                <w:i/>
                <w:sz w:val="17"/>
              </w:rPr>
              <w:t>Океания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578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0,98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1,01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1,02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1,02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1,02</w:t>
            </w:r>
          </w:p>
        </w:tc>
      </w:tr>
    </w:tbl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FootnoteText"/>
        <w:tabs>
          <w:tab w:val="clear" w:pos="418"/>
          <w:tab w:val="right" w:pos="216"/>
          <w:tab w:val="left" w:pos="288"/>
          <w:tab w:val="right" w:pos="576"/>
          <w:tab w:val="left" w:pos="648"/>
        </w:tabs>
        <w:ind w:left="288" w:hanging="288"/>
      </w:pPr>
      <w:r>
        <w:rPr>
          <w:i/>
        </w:rPr>
        <w:t>Источник</w:t>
      </w:r>
      <w:r>
        <w:t>: Институт статистики ЮНЕСКО, сектор образования, валовые и чистые показатели охвата, среднее образование (имеющиеся данные за период 1998–2004 годов. Опубликованы в октябре 2005 года); представлены на веб-сайте http://stats.uis.unesco.org/TableViewer/</w:t>
      </w:r>
      <w:r>
        <w:br/>
        <w:t>tableView.aspx?ReportId=52 (последняя сверка производилась 28 января 2006 года).</w:t>
      </w:r>
    </w:p>
    <w:p w:rsidR="00000000" w:rsidRDefault="00000000">
      <w:pPr>
        <w:pStyle w:val="DualTxt"/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br w:type="page"/>
      </w:r>
      <w:r>
        <w:tab/>
      </w:r>
      <w:r>
        <w:tab/>
        <w:t>Высшее образование: чистый показатель охвата и индекс гендерного равенства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tbl>
      <w:tblPr>
        <w:tblW w:w="0" w:type="auto"/>
        <w:tblInd w:w="-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578"/>
        <w:gridCol w:w="579"/>
        <w:gridCol w:w="579"/>
        <w:gridCol w:w="578"/>
        <w:gridCol w:w="579"/>
        <w:gridCol w:w="104"/>
        <w:gridCol w:w="475"/>
        <w:gridCol w:w="578"/>
        <w:gridCol w:w="579"/>
        <w:gridCol w:w="579"/>
        <w:gridCol w:w="579"/>
        <w:gridCol w:w="90"/>
        <w:gridCol w:w="488"/>
        <w:gridCol w:w="579"/>
        <w:gridCol w:w="579"/>
        <w:gridCol w:w="578"/>
        <w:gridCol w:w="579"/>
        <w:gridCol w:w="104"/>
        <w:gridCol w:w="475"/>
        <w:gridCol w:w="578"/>
        <w:gridCol w:w="579"/>
        <w:gridCol w:w="579"/>
        <w:gridCol w:w="5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62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Данные</w:t>
            </w:r>
          </w:p>
        </w:tc>
        <w:tc>
          <w:tcPr>
            <w:tcW w:w="28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Чистый показатель охвата</w:t>
            </w:r>
            <w:r>
              <w:rPr>
                <w:i/>
                <w:sz w:val="14"/>
              </w:rPr>
              <w:br/>
              <w:t xml:space="preserve"> Мужчины и же</w:t>
            </w:r>
            <w:r>
              <w:rPr>
                <w:i/>
                <w:sz w:val="14"/>
              </w:rPr>
              <w:t>н</w:t>
            </w:r>
            <w:r>
              <w:rPr>
                <w:i/>
                <w:sz w:val="14"/>
              </w:rPr>
              <w:t>щины</w:t>
            </w:r>
          </w:p>
        </w:tc>
        <w:tc>
          <w:tcPr>
            <w:tcW w:w="10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Чистый показатель охвата</w:t>
            </w:r>
            <w:r>
              <w:rPr>
                <w:i/>
                <w:sz w:val="14"/>
              </w:rPr>
              <w:br/>
              <w:t>Му</w:t>
            </w:r>
            <w:r>
              <w:rPr>
                <w:i/>
                <w:sz w:val="14"/>
              </w:rPr>
              <w:t>ж</w:t>
            </w:r>
            <w:r>
              <w:rPr>
                <w:i/>
                <w:sz w:val="14"/>
              </w:rPr>
              <w:t>чины</w:t>
            </w:r>
          </w:p>
        </w:tc>
        <w:tc>
          <w:tcPr>
            <w:tcW w:w="9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8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Чистый показатель охвата</w:t>
            </w:r>
            <w:r>
              <w:rPr>
                <w:i/>
                <w:sz w:val="14"/>
              </w:rPr>
              <w:br/>
              <w:t>Же</w:t>
            </w:r>
            <w:r>
              <w:rPr>
                <w:i/>
                <w:sz w:val="14"/>
              </w:rPr>
              <w:t>н</w:t>
            </w:r>
            <w:r>
              <w:rPr>
                <w:i/>
                <w:sz w:val="14"/>
              </w:rPr>
              <w:t>щины</w:t>
            </w:r>
          </w:p>
        </w:tc>
        <w:tc>
          <w:tcPr>
            <w:tcW w:w="10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  <w:r>
              <w:rPr>
                <w:i/>
                <w:sz w:val="14"/>
              </w:rPr>
              <w:br/>
              <w:t>по чистому показателю о</w:t>
            </w:r>
            <w:r>
              <w:rPr>
                <w:i/>
                <w:sz w:val="14"/>
              </w:rPr>
              <w:t>х</w:t>
            </w:r>
            <w:r>
              <w:rPr>
                <w:i/>
                <w:sz w:val="14"/>
              </w:rPr>
              <w:t>вата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062" w:type="dxa"/>
          </w:tcPr>
          <w:p w:rsidR="00000000" w:rsidRDefault="00000000">
            <w:pPr>
              <w:tabs>
                <w:tab w:val="left" w:pos="204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  <w:r>
              <w:rPr>
                <w:i/>
                <w:sz w:val="14"/>
              </w:rPr>
              <w:br/>
            </w:r>
            <w:r>
              <w:rPr>
                <w:i/>
                <w:sz w:val="14"/>
              </w:rPr>
              <w:tab/>
              <w:t>Страна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1998/</w:t>
            </w:r>
            <w:r>
              <w:rPr>
                <w:i/>
                <w:sz w:val="13"/>
              </w:rPr>
              <w:br/>
              <w:t>1999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1999/</w:t>
            </w:r>
            <w:r>
              <w:rPr>
                <w:i/>
                <w:sz w:val="13"/>
              </w:rPr>
              <w:br/>
              <w:t>2000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2000/</w:t>
            </w:r>
            <w:r>
              <w:rPr>
                <w:i/>
                <w:sz w:val="13"/>
              </w:rPr>
              <w:br/>
              <w:t>2001 год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2001/</w:t>
            </w:r>
            <w:r>
              <w:rPr>
                <w:i/>
                <w:sz w:val="13"/>
              </w:rPr>
              <w:br/>
              <w:t>2002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2002/</w:t>
            </w:r>
            <w:r>
              <w:rPr>
                <w:i/>
                <w:sz w:val="13"/>
              </w:rPr>
              <w:br/>
              <w:t>2003 год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1998/</w:t>
            </w:r>
            <w:r>
              <w:rPr>
                <w:i/>
                <w:sz w:val="13"/>
              </w:rPr>
              <w:br/>
              <w:t>1999 год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1999/</w:t>
            </w:r>
            <w:r>
              <w:rPr>
                <w:i/>
                <w:sz w:val="13"/>
              </w:rPr>
              <w:br/>
              <w:t>2000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2000/</w:t>
            </w:r>
            <w:r>
              <w:rPr>
                <w:i/>
                <w:sz w:val="13"/>
              </w:rPr>
              <w:br/>
              <w:t>2001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2001/</w:t>
            </w:r>
            <w:r>
              <w:rPr>
                <w:i/>
                <w:sz w:val="13"/>
              </w:rPr>
              <w:br/>
              <w:t>2002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2002/</w:t>
            </w:r>
            <w:r>
              <w:rPr>
                <w:i/>
                <w:sz w:val="13"/>
              </w:rPr>
              <w:br/>
              <w:t>2003 год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1998/</w:t>
            </w:r>
            <w:r>
              <w:rPr>
                <w:i/>
                <w:sz w:val="13"/>
              </w:rPr>
              <w:br/>
              <w:t>1999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1999/</w:t>
            </w:r>
            <w:r>
              <w:rPr>
                <w:i/>
                <w:sz w:val="13"/>
              </w:rPr>
              <w:br/>
              <w:t>2000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2000/</w:t>
            </w:r>
            <w:r>
              <w:rPr>
                <w:i/>
                <w:sz w:val="13"/>
              </w:rPr>
              <w:br/>
              <w:t>2001 год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2001/</w:t>
            </w:r>
            <w:r>
              <w:rPr>
                <w:i/>
                <w:sz w:val="13"/>
              </w:rPr>
              <w:br/>
              <w:t>2002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2002/</w:t>
            </w:r>
            <w:r>
              <w:rPr>
                <w:i/>
                <w:sz w:val="13"/>
              </w:rPr>
              <w:br/>
              <w:t>2003 год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1998/</w:t>
            </w:r>
            <w:r>
              <w:rPr>
                <w:i/>
                <w:sz w:val="13"/>
              </w:rPr>
              <w:br/>
              <w:t>1999 год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1999/</w:t>
            </w:r>
            <w:r>
              <w:rPr>
                <w:i/>
                <w:sz w:val="13"/>
              </w:rPr>
              <w:br/>
              <w:t>2000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2000/</w:t>
            </w:r>
            <w:r>
              <w:rPr>
                <w:i/>
                <w:sz w:val="13"/>
              </w:rPr>
              <w:br/>
              <w:t>2001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2001/</w:t>
            </w:r>
            <w:r>
              <w:rPr>
                <w:i/>
                <w:sz w:val="13"/>
              </w:rPr>
              <w:br/>
              <w:t>2002 год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spacing w:before="40" w:after="81" w:line="160" w:lineRule="exact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2002/</w:t>
            </w:r>
            <w:r>
              <w:rPr>
                <w:i/>
                <w:sz w:val="13"/>
              </w:rPr>
              <w:br/>
              <w:t>2003 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06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Босния и Герцегов</w:t>
            </w:r>
            <w:r>
              <w:rPr>
                <w:sz w:val="17"/>
              </w:rPr>
              <w:t>и</w:t>
            </w:r>
            <w:r>
              <w:rPr>
                <w:sz w:val="17"/>
              </w:rPr>
              <w:t>на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Кипр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1,22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1,35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Гватем</w:t>
            </w:r>
            <w:r>
              <w:rPr>
                <w:sz w:val="17"/>
              </w:rPr>
              <w:t>а</w:t>
            </w:r>
            <w:r>
              <w:rPr>
                <w:sz w:val="17"/>
              </w:rPr>
              <w:t>ла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Малави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0,37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Мала</w:t>
            </w:r>
            <w:r>
              <w:rPr>
                <w:sz w:val="17"/>
              </w:rPr>
              <w:t>й</w:t>
            </w:r>
            <w:r>
              <w:rPr>
                <w:sz w:val="17"/>
              </w:rPr>
              <w:t>зия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1,08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Румыния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1,08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1,12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Сент-Люсия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3,36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Туркмен</w:t>
            </w:r>
            <w:r>
              <w:rPr>
                <w:sz w:val="17"/>
              </w:rPr>
              <w:t>и</w:t>
            </w:r>
            <w:r>
              <w:rPr>
                <w:sz w:val="17"/>
              </w:rPr>
              <w:t>стан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i/>
                <w:sz w:val="17"/>
              </w:rPr>
            </w:pPr>
            <w:r>
              <w:rPr>
                <w:i/>
                <w:sz w:val="17"/>
              </w:rPr>
              <w:t>Африка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0,64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0,64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0,71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0,72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i/>
                <w:sz w:val="17"/>
              </w:rPr>
            </w:pPr>
            <w:r>
              <w:rPr>
                <w:i/>
                <w:sz w:val="17"/>
              </w:rPr>
              <w:t>Северная Америка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1,23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i/>
                <w:sz w:val="17"/>
              </w:rPr>
            </w:pPr>
            <w:r>
              <w:rPr>
                <w:i/>
                <w:sz w:val="17"/>
              </w:rPr>
              <w:t>Южная Америка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1,15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1,18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1,16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1,17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i/>
                <w:sz w:val="17"/>
              </w:rPr>
            </w:pPr>
            <w:r>
              <w:rPr>
                <w:i/>
                <w:sz w:val="17"/>
              </w:rPr>
              <w:t>Азия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0,73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0,74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0,74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i/>
                <w:sz w:val="17"/>
              </w:rPr>
            </w:pPr>
            <w:r>
              <w:rPr>
                <w:i/>
                <w:sz w:val="17"/>
              </w:rPr>
              <w:t>Европа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57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579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1,20</w:t>
            </w:r>
          </w:p>
        </w:tc>
        <w:tc>
          <w:tcPr>
            <w:tcW w:w="5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1,21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1,23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1,26</w:t>
            </w:r>
          </w:p>
        </w:tc>
        <w:tc>
          <w:tcPr>
            <w:tcW w:w="57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i/>
                <w:sz w:val="17"/>
              </w:rPr>
            </w:pPr>
            <w:r>
              <w:rPr>
                <w:i/>
                <w:sz w:val="17"/>
              </w:rPr>
              <w:t>Океания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578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1,23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1,25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1,26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1,26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1,26</w:t>
            </w:r>
          </w:p>
        </w:tc>
      </w:tr>
    </w:tbl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FootnoteText"/>
        <w:tabs>
          <w:tab w:val="clear" w:pos="418"/>
          <w:tab w:val="right" w:pos="216"/>
          <w:tab w:val="left" w:pos="288"/>
          <w:tab w:val="right" w:pos="576"/>
          <w:tab w:val="left" w:pos="648"/>
        </w:tabs>
        <w:ind w:left="288" w:hanging="288"/>
      </w:pPr>
      <w:r>
        <w:rPr>
          <w:i/>
        </w:rPr>
        <w:t>Источник</w:t>
      </w:r>
      <w:r>
        <w:t>: Институт статистики ЮНЕСКО, сектор образования, валовые и чистые показатели охвата, высшее образование (имеющиеся данные за период 1998–2004 годов. Опубликованы в октябре 2005 года); представлены на веб-сайте http://stats.uis.unesco.org/TableViewer/</w:t>
      </w:r>
      <w:r>
        <w:br/>
        <w:t>tableView.aspx?ReportId=47 (последняя сверка производилась 28 января 2006 года).</w:t>
      </w:r>
    </w:p>
    <w:p w:rsidR="00000000" w:rsidRDefault="00000000">
      <w:pPr>
        <w:pStyle w:val="DualTxt"/>
      </w:pPr>
    </w:p>
    <w:p w:rsidR="00000000" w:rsidRDefault="00000000">
      <w:pPr>
        <w:pStyle w:val="SingleTxt"/>
        <w:rPr>
          <w:lang w:val="en-US"/>
        </w:rPr>
      </w:pPr>
    </w:p>
    <w:p w:rsidR="00000000" w:rsidRDefault="00000000">
      <w:pPr>
        <w:pStyle w:val="SingleTxt"/>
        <w:rPr>
          <w:lang w:val="en-US"/>
        </w:rPr>
      </w:pPr>
    </w:p>
    <w:p w:rsidR="00000000" w:rsidRDefault="00000000">
      <w:pPr>
        <w:pStyle w:val="SingleTxt"/>
        <w:rPr>
          <w:lang w:val="en-US"/>
        </w:rPr>
      </w:pPr>
    </w:p>
    <w:p w:rsidR="00000000" w:rsidRDefault="00000000">
      <w:pPr>
        <w:pStyle w:val="SingleTxt"/>
        <w:rPr>
          <w:lang w:val="en-US"/>
        </w:rPr>
        <w:sectPr w:rsidR="00000000">
          <w:headerReference w:type="even" r:id="rId17"/>
          <w:headerReference w:type="default" r:id="rId18"/>
          <w:footerReference w:type="even" r:id="rId19"/>
          <w:footerReference w:type="default" r:id="rId20"/>
          <w:endnotePr>
            <w:numFmt w:val="decimal"/>
          </w:endnotePr>
          <w:pgSz w:w="15840" w:h="12240" w:orient="landscape" w:code="1"/>
          <w:pgMar w:top="1195" w:right="1742" w:bottom="1195" w:left="1898" w:header="0" w:footer="0" w:gutter="0"/>
          <w:cols w:space="720"/>
          <w:noEndnote/>
        </w:sect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B.</w:t>
      </w:r>
      <w:r>
        <w:tab/>
        <w:t>Доклады отдельных стран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Босния и Герцеговина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Сообщение о присоединении в 1993 году к Конвенции ЮНЕСКО о борьбе с дискриминацией в области образования.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Конституция 1995 года: статья II, пункт 3 (I). Все люди на территории Боснии и Герцеговины пользуются правами человека и основными своб</w:t>
      </w:r>
      <w:r>
        <w:t>о</w:t>
      </w:r>
      <w:r>
        <w:t>дами; к их числу относится:</w:t>
      </w:r>
    </w:p>
    <w:p w:rsidR="00000000" w:rsidRDefault="00000000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l)</w:t>
      </w:r>
      <w:r>
        <w:tab/>
        <w:t>право на образование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Примечание: Рамочный закон 2003 года о начальном и среднем образов</w:t>
      </w:r>
      <w:r>
        <w:t>а</w:t>
      </w:r>
      <w:r>
        <w:t>нии призван способствовать разработке общей политики страны в целом (включая Республику Сербскую). В вышеупомянутом Рамочном законе предусматривается всеобщее обучение и включение в традиционное обр</w:t>
      </w:r>
      <w:r>
        <w:t>а</w:t>
      </w:r>
      <w:r>
        <w:t>зование детей с особыми потребностями, введение девятилетнего цикла обязательного образования и План действий по удовлетворению потре</w:t>
      </w:r>
      <w:r>
        <w:t>б</w:t>
      </w:r>
      <w:r>
        <w:t>ностей в области образования цыган и других национальных меньшинств.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Коммуникация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Участие средств массовой информации в деятельности по смягчению проблемы нищеты среди беженцев: подготовка и взаимообмен телевизионными информационными программами по проблематике торговли женщинами в Юго-Восточной Европе; расширение сотрудничества между вещательными станциями в регионе Юго-Восточной Европы; повышение уровня осведомле</w:t>
      </w:r>
      <w:r>
        <w:t>н</w:t>
      </w:r>
      <w:r>
        <w:t>ности населения по проблеме противозаконной торговли женщин</w:t>
      </w:r>
      <w:r>
        <w:t>а</w:t>
      </w:r>
      <w:r>
        <w:t>ми в Юго-Восточной Европе.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Стипендии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Стипендии для проведения исследовательской деятельности (ЮНЕСКО/ЯПОНИЯ: OBUCHI): одна стипендия была выделена в 2001 году для исследовательской деятельности по теме «Межкультурный диалог».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Кипр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Конвенция ЮНЕСКО о борьбе с дискриминацией в области образования была принята в этой стране в 1970 году.</w:t>
      </w:r>
    </w:p>
    <w:p w:rsidR="00000000" w:rsidRDefault="00000000">
      <w:pPr>
        <w:pStyle w:val="SingleTxt"/>
      </w:pPr>
      <w:r>
        <w:tab/>
        <w:t>Реориентация национальных стратегий, включая подготовку учителей в государствах-членах: установление связей между обучением в интересах у</w:t>
      </w:r>
      <w:r>
        <w:t>с</w:t>
      </w:r>
      <w:r>
        <w:t>тойчивого развития и целями в области развития, сформулированными в Де</w:t>
      </w:r>
      <w:r>
        <w:t>к</w:t>
      </w:r>
      <w:r>
        <w:t>ларации тысячелетия, вопросами образования для всех и деятельностью в ра</w:t>
      </w:r>
      <w:r>
        <w:t>м</w:t>
      </w:r>
      <w:r>
        <w:t>ках Десятилетия грамотности Организации Объединенных Наций и их вкл</w:t>
      </w:r>
      <w:r>
        <w:t>ю</w:t>
      </w:r>
      <w:r>
        <w:t>чение в национальные стратегии, в том числе в контексте реориентации орг</w:t>
      </w:r>
      <w:r>
        <w:t>а</w:t>
      </w:r>
      <w:r>
        <w:t>низации подготовки учителей.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Стипендии</w:t>
      </w:r>
    </w:p>
    <w:p w:rsidR="00000000" w:rsidRDefault="00000000">
      <w:pPr>
        <w:pStyle w:val="SingleTxt"/>
        <w:keepNext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Две стипендии были выделены в 2000 и 2003 годах соответственно в о</w:t>
      </w:r>
      <w:r>
        <w:t>б</w:t>
      </w:r>
      <w:r>
        <w:t>ласти образования (оценка — признание квалификации) и политики и управл</w:t>
      </w:r>
      <w:r>
        <w:t>е</w:t>
      </w:r>
      <w:r>
        <w:t>ния в сфере искусства.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Гватемала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 xml:space="preserve">Конвенция ЮНЕСКО о борьбе с дискриминацией в области образования была ратифицирована в 1983 году. 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Конституция 1985 года, пересмотренная в 1993 году. Соответствующие положения:</w:t>
      </w:r>
    </w:p>
    <w:p w:rsidR="00000000" w:rsidRDefault="00000000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  <w:t>Статья 36 — Любое лицо имеет право исповедовать свою религию или верование, публичным или частным порядком, путем обучения, (...).</w:t>
      </w:r>
    </w:p>
    <w:p w:rsidR="00000000" w:rsidRDefault="00000000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  <w:t>Статья 51 — Государство обеспечивает охрану физического, псих</w:t>
      </w:r>
      <w:r>
        <w:t>и</w:t>
      </w:r>
      <w:r>
        <w:t>ческого и нравственного здоровья детей и престарелых. Оно гара</w:t>
      </w:r>
      <w:r>
        <w:t>н</w:t>
      </w:r>
      <w:r>
        <w:t>тирует их права на питание, охрану здоровья, образование и соц</w:t>
      </w:r>
      <w:r>
        <w:t>и</w:t>
      </w:r>
      <w:r>
        <w:t>альное обеспечение и благосостояние.</w:t>
      </w:r>
    </w:p>
    <w:p w:rsidR="00000000" w:rsidRDefault="00000000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  <w:t>Статья 71 — Право на образование: гарантируется свобода образ</w:t>
      </w:r>
      <w:r>
        <w:t>о</w:t>
      </w:r>
      <w:r>
        <w:t>вания и стандарты образования. Государство обязано предоставлять возможности для образования и содействовать образованию своих жителей без какой бы то ни было дискриминации.</w:t>
      </w:r>
    </w:p>
    <w:p w:rsidR="00000000" w:rsidRDefault="00000000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  <w:t>Статья 73 — Семья является главным источником просвещения, и родители имеют право выбирать систему образования для своих н</w:t>
      </w:r>
      <w:r>
        <w:t>е</w:t>
      </w:r>
      <w:r>
        <w:t>совершеннолетних детей. Государство может субсидировать частные бесплатные учебные заведения, и все связанные с этим вопросы р</w:t>
      </w:r>
      <w:r>
        <w:t>е</w:t>
      </w:r>
      <w:r>
        <w:t>гулируются законом. Частные учебные заведения функционируют под контролем государства. Они обязаны как минимум следовать официальной программе обучения. Как и учреждения культуры, они освобождаются от любых налогов и сборов. Религиозное образов</w:t>
      </w:r>
      <w:r>
        <w:t>а</w:t>
      </w:r>
      <w:r>
        <w:t>ние является факультативным в государственных учебных заведен</w:t>
      </w:r>
      <w:r>
        <w:t>и</w:t>
      </w:r>
      <w:r>
        <w:t>ях, и при этом не допускается никакой дискриминации. Государство поддерживает религиозное образование без какой-либо дискримин</w:t>
      </w:r>
      <w:r>
        <w:t>а</w:t>
      </w:r>
      <w:r>
        <w:t>ции.</w:t>
      </w:r>
    </w:p>
    <w:p w:rsidR="00000000" w:rsidRDefault="00000000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  <w:t>Статья 74 — Обязательное образование: жители Гватемалы имеют право и обязаны получать первичное, предначальное, начальное и базовое образование в определенных законом возрастных рамках. Система государственного образования является бесплатной. Гос</w:t>
      </w:r>
      <w:r>
        <w:t>у</w:t>
      </w:r>
      <w:r>
        <w:t>дарство предоставляет стипендии и кредиты на обучение и спосо</w:t>
      </w:r>
      <w:r>
        <w:t>б</w:t>
      </w:r>
      <w:r>
        <w:t>ствует их распространению. Государство способствует развитию специального, диверсифицированного и внешкольного образования.</w:t>
      </w:r>
    </w:p>
    <w:p w:rsidR="00000000" w:rsidRDefault="00000000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  <w:t>ЮНЕСКО оказывает поддержку деятельности по защите и реабилитации несовершеннолетних беспризорных девочек в городе Гватемала: выставленные на улицу отрекающимися от них семьями, эти девочки бегут из дома и начин</w:t>
      </w:r>
      <w:r>
        <w:t>а</w:t>
      </w:r>
      <w:r>
        <w:t>ют жить на улице. ЮНЕСКО помогает в проведении деятельности в интересах детей младшего возраста, ориентированной особо на младенцев и малолетних детей матерей, живущих дома, а также базовые образовательные программы для матерей. На основе опыта Гватемалы ЮНЕСКО осуществляет подготовку методического пособия для лиц, проводящих работу с беспризорными дево</w:t>
      </w:r>
      <w:r>
        <w:t>ч</w:t>
      </w:r>
      <w:r>
        <w:t>ками.</w:t>
      </w:r>
    </w:p>
    <w:p w:rsidR="00000000" w:rsidRDefault="00000000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  <w:t>Региональный проект в области образования в Латинской Америке и К</w:t>
      </w:r>
      <w:r>
        <w:t>а</w:t>
      </w:r>
      <w:r>
        <w:t>рибском бассейне: этот проект направлен на повышение равенства между му</w:t>
      </w:r>
      <w:r>
        <w:t>ж</w:t>
      </w:r>
      <w:r>
        <w:t>чинами и женщинами в том, что касается социально-экономических условий в начальных и средних школах Перу, Ямайки, Чили, Мексики, Гватемалы и Сент-Люсии.</w:t>
      </w:r>
    </w:p>
    <w:p w:rsidR="00000000" w:rsidRDefault="00000000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  <w:t>Национальное обследование и семинар по проблеме неграмотности среди взрослого населения и стратегии по ее решению: исследование, документ</w:t>
      </w:r>
      <w:r>
        <w:t>и</w:t>
      </w:r>
      <w:r>
        <w:t>рующее национальный опыт в вопросах обеспечения грамотности среди же</w:t>
      </w:r>
      <w:r>
        <w:t>н</w:t>
      </w:r>
      <w:r>
        <w:t>щин в сельской местности с уделением особого внимания информационно-коммуникационным технологиям в Перу, Мексике и Гватемале.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Реориентация национальных стратегий, включая подготовку учителей в государствах-членах: установление связей между обучением в интересах у</w:t>
      </w:r>
      <w:r>
        <w:t>с</w:t>
      </w:r>
      <w:r>
        <w:t>тойчивого развития и целями в области развития, сформулированными в Де</w:t>
      </w:r>
      <w:r>
        <w:t>к</w:t>
      </w:r>
      <w:r>
        <w:t>ларации тысячелетия, вопросами образования для всех и деятельностью в ра</w:t>
      </w:r>
      <w:r>
        <w:t>м</w:t>
      </w:r>
      <w:r>
        <w:t>ках Десятилетия грамотности Организации Объединенных Наций и их вкл</w:t>
      </w:r>
      <w:r>
        <w:t>ю</w:t>
      </w:r>
      <w:r>
        <w:t>чение в национальные стратегии, в том числе в контексте реориентации орг</w:t>
      </w:r>
      <w:r>
        <w:t>а</w:t>
      </w:r>
      <w:r>
        <w:t>низации подготовки учителей.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Культура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Поддержка социально-культурных инициатив, ориентированных на со</w:t>
      </w:r>
      <w:r>
        <w:t>з</w:t>
      </w:r>
      <w:r>
        <w:t>дание «кооперативов культуры» в Центральной Америке: в рамках этого пр</w:t>
      </w:r>
      <w:r>
        <w:t>о</w:t>
      </w:r>
      <w:r>
        <w:t>екта на первый план выдвигается роль женщин в контексте экономического, социального и культурного развития их общин в Гватемале.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Наука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Карибская конференция по вопросам науки, техники и окружающей ср</w:t>
      </w:r>
      <w:r>
        <w:t>е</w:t>
      </w:r>
      <w:r>
        <w:t>ды, организованная для выявления и пропаганды научно-технических приор</w:t>
      </w:r>
      <w:r>
        <w:t>и</w:t>
      </w:r>
      <w:r>
        <w:t>тетных областей для целей субрегионального сотрудничества, и проекты, сп</w:t>
      </w:r>
      <w:r>
        <w:t>о</w:t>
      </w:r>
      <w:r>
        <w:t>собные активизировать межнациональное сотрудничество, и участие исслед</w:t>
      </w:r>
      <w:r>
        <w:t>о</w:t>
      </w:r>
      <w:r>
        <w:t>вателей из числа молодежи и женщин. Соответствующая информация распр</w:t>
      </w:r>
      <w:r>
        <w:t>о</w:t>
      </w:r>
      <w:r>
        <w:t>странялась в Перу, Чили, Мексике и Гватемале при помощи веб-страниц и брошюр, путем проведения технических совещаний и подготовки докладов о конференциях, а также консультационных документов.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Малави</w:t>
      </w:r>
    </w:p>
    <w:p w:rsidR="00000000" w:rsidRDefault="00000000">
      <w:pPr>
        <w:pStyle w:val="SingleTxt"/>
        <w:keepNext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000000" w:rsidRDefault="00000000">
      <w:pPr>
        <w:pStyle w:val="SingleTxt"/>
        <w:keepNext/>
        <w:spacing w:after="0" w:line="120" w:lineRule="exact"/>
        <w:rPr>
          <w:sz w:val="10"/>
        </w:rPr>
      </w:pPr>
    </w:p>
    <w:p w:rsidR="00000000" w:rsidRDefault="00000000">
      <w:pPr>
        <w:pStyle w:val="SingleTxt"/>
        <w:keepNext/>
      </w:pPr>
      <w:r>
        <w:tab/>
        <w:t>Конвенция ЮНЕСКО о борьбе с дискриминацией в области образования не ратифицирована.</w:t>
      </w:r>
    </w:p>
    <w:p w:rsidR="00000000" w:rsidRDefault="00000000">
      <w:pPr>
        <w:pStyle w:val="SingleTxt"/>
        <w:keepNext/>
        <w:tabs>
          <w:tab w:val="right" w:pos="1685"/>
        </w:tabs>
        <w:ind w:left="1742" w:hanging="475"/>
      </w:pPr>
      <w:r>
        <w:tab/>
        <w:t>–</w:t>
      </w:r>
      <w:r>
        <w:tab/>
        <w:t>Конституция 1994 года: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Статья 13 — Государство активно способствует повышению благососто</w:t>
      </w:r>
      <w:r>
        <w:t>я</w:t>
      </w:r>
      <w:r>
        <w:t>ния и развитию народа Малави путем прогрессивного принятия и осущ</w:t>
      </w:r>
      <w:r>
        <w:t>е</w:t>
      </w:r>
      <w:r>
        <w:t>ствления политики и законов, направленных на достижение следующих целей:</w:t>
      </w:r>
    </w:p>
    <w:p w:rsidR="00000000" w:rsidRDefault="00000000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  <w:t>f)</w:t>
      </w:r>
      <w:r>
        <w:tab/>
        <w:t>образование: выделять достаточные ресурсы для сектора обр</w:t>
      </w:r>
      <w:r>
        <w:t>а</w:t>
      </w:r>
      <w:r>
        <w:t>зования и разрабатывать программы, с тем чтобы: i) ликвидировать неграмотность в Малави, ii) сделать начальное образование обяз</w:t>
      </w:r>
      <w:r>
        <w:t>а</w:t>
      </w:r>
      <w:r>
        <w:t>тельным и бесплатным для всех граждан Малави.</w:t>
      </w:r>
    </w:p>
    <w:p w:rsidR="00000000" w:rsidRDefault="00000000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  <w:t>ЮНЕСКО оказывала финансовую и техническую помощь ФАЖП (Фор</w:t>
      </w:r>
      <w:r>
        <w:t>у</w:t>
      </w:r>
      <w:r>
        <w:t>му африканских женщин-педагогов) в целях организации — в Маврикии, Ко</w:t>
      </w:r>
      <w:r>
        <w:t>н</w:t>
      </w:r>
      <w:r>
        <w:t>го, Кабо-Верде и Малави — демонстрационных мероприятий, показывающих, как можно производить включение учитывающих гендерную проблематику п</w:t>
      </w:r>
      <w:r>
        <w:t>е</w:t>
      </w:r>
      <w:r>
        <w:t>редовых методов работы в политику. В результате этой инициативы были ра</w:t>
      </w:r>
      <w:r>
        <w:t>з</w:t>
      </w:r>
      <w:r>
        <w:t>работаны стратегии и планы, учитывающие гендерные аспекты, и обеспечив</w:t>
      </w:r>
      <w:r>
        <w:t>а</w:t>
      </w:r>
      <w:r>
        <w:t>лось лучшее понимание широкими кругами населения этих вопросов.</w:t>
      </w:r>
    </w:p>
    <w:p w:rsidR="00000000" w:rsidRDefault="00000000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  <w:t>Реориентация национальных стратегий, включая подготовку учителей в государствах-членах: установление связей между обучением в интересах у</w:t>
      </w:r>
      <w:r>
        <w:t>с</w:t>
      </w:r>
      <w:r>
        <w:t>тойчивого развития и целями в области развития, сформулированными в Де</w:t>
      </w:r>
      <w:r>
        <w:t>к</w:t>
      </w:r>
      <w:r>
        <w:t>ларации тысячелетия, вопросами образования для всех и деятельностью в ра</w:t>
      </w:r>
      <w:r>
        <w:t>м</w:t>
      </w:r>
      <w:r>
        <w:t>ках Десятилетия грамотности Организации Объединенных Наций и их вкл</w:t>
      </w:r>
      <w:r>
        <w:t>ю</w:t>
      </w:r>
      <w:r>
        <w:t>чение в национальные стратегии, в том числе в контексте реориентации орг</w:t>
      </w:r>
      <w:r>
        <w:t>а</w:t>
      </w:r>
      <w:r>
        <w:t>низации подготовки учителей, в той мере, в какой это касается всех стран, предст</w:t>
      </w:r>
      <w:r>
        <w:t>а</w:t>
      </w:r>
      <w:r>
        <w:t>вивших доклады.</w:t>
      </w:r>
    </w:p>
    <w:p w:rsidR="00000000" w:rsidRDefault="00000000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  <w:t>ЮНЕСКО оказывала поддержку Центру по ориентации, консультиров</w:t>
      </w:r>
      <w:r>
        <w:t>а</w:t>
      </w:r>
      <w:r>
        <w:t>нию и развитию молодежи Африки (ЦОКРМА), расположенному в Лилонгве, Малави. Деятельность Центра направлена на развитие/укрепление услуг по ориентации и консультированию в системах образования детей и молодежи с уделением особого внимания вопросам образования девочек и проблематике ВИЧ/СПИДа в регионе стран Африки к югу от Сахары. В Малави, помимо по</w:t>
      </w:r>
      <w:r>
        <w:t>д</w:t>
      </w:r>
      <w:r>
        <w:t>готовки инструкторов по вопросам ориентирования и консультирования, Центр организовывал учебные семинары по вопросам коллегиального консультиров</w:t>
      </w:r>
      <w:r>
        <w:t>а</w:t>
      </w:r>
      <w:r>
        <w:t>ния и профилактической деятельности в привязке к проблематике ВИЧ/СПИДа, предназначенные для девочек. Результаты недавнего исследов</w:t>
      </w:r>
      <w:r>
        <w:t>а</w:t>
      </w:r>
      <w:r>
        <w:t>ния в Малави говорят о том, что деятельность в области ориентирования и ко</w:t>
      </w:r>
      <w:r>
        <w:t>н</w:t>
      </w:r>
      <w:r>
        <w:t>сультирования способствует уменьшению отсева учащихся из школ и успе</w:t>
      </w:r>
      <w:r>
        <w:t>ш</w:t>
      </w:r>
      <w:r>
        <w:t>ному завершению школьных программ и, таким образом, вносит вклад в до</w:t>
      </w:r>
      <w:r>
        <w:t>с</w:t>
      </w:r>
      <w:r>
        <w:t>тижение целей 2 (всеобщее качественное начальное образование к 2015 году) и</w:t>
      </w:r>
      <w:r>
        <w:rPr>
          <w:lang w:val="en-US"/>
        </w:rPr>
        <w:t> </w:t>
      </w:r>
      <w:r>
        <w:t>5 (гендерное равенство к 2005 году и равноправие между мужчинами и же</w:t>
      </w:r>
      <w:r>
        <w:t>н</w:t>
      </w:r>
      <w:r>
        <w:t>щинами в области базового образования к 2015 году) программы «Образование для всех».</w:t>
      </w:r>
    </w:p>
    <w:p w:rsidR="00000000" w:rsidRDefault="00000000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  <w:t>Анализ включения вопросов гендерного равенства в Национальный план действий Малави в области обеспечения образования для всех: выводы иссл</w:t>
      </w:r>
      <w:r>
        <w:t>е</w:t>
      </w:r>
      <w:r>
        <w:t>дования способствовали повышению гендерной направленности Плана.</w:t>
      </w:r>
    </w:p>
    <w:p w:rsidR="00000000" w:rsidRDefault="00000000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  <w:t>Учебный семинар для африканских парламентариев по вопросу о том, как могут быть расширены их возможности по пропаганде образования для всех: в контексте расширения и повышения качества начального образования в Афр</w:t>
      </w:r>
      <w:r>
        <w:t>и</w:t>
      </w:r>
      <w:r>
        <w:t>ке был проведен семинар по подготовке парламентариев в Маврикии, Конго, Кабо-Верде и Малави, с тем чтобы они могли пропагандировать образование как одно из основных прав человека.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Научно-техническое образование (НТО)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Региональное консультативное совещание по вопросу разработки полит</w:t>
      </w:r>
      <w:r>
        <w:t>и</w:t>
      </w:r>
      <w:r>
        <w:t>ческих директив, призванных расширить участие девочек в научно-техническом образовании: в результате этой инициативы была повышена э</w:t>
      </w:r>
      <w:r>
        <w:t>ф</w:t>
      </w:r>
      <w:r>
        <w:t>фективность стратегий и программ в области научно-технического образования с учетом гендерной проблематики в Маврикии, Конго, Кабо-Верде и Малави. Это в свою очередь привело к разработке Африканской программы консульт</w:t>
      </w:r>
      <w:r>
        <w:t>а</w:t>
      </w:r>
      <w:r>
        <w:t>тивной помощи в научной карьере, озаглавленной «Девочки в науке», в кот</w:t>
      </w:r>
      <w:r>
        <w:t>о</w:t>
      </w:r>
      <w:r>
        <w:t>рой приняли участие правительство Намибии и Центр по ориентации, консул</w:t>
      </w:r>
      <w:r>
        <w:t>ь</w:t>
      </w:r>
      <w:r>
        <w:t>тированию и развитию молодежи Африки в Лилонгве, М</w:t>
      </w:r>
      <w:r>
        <w:t>а</w:t>
      </w:r>
      <w:r>
        <w:t>лави.</w:t>
      </w:r>
    </w:p>
    <w:p w:rsidR="00000000" w:rsidRDefault="00000000">
      <w:pPr>
        <w:pStyle w:val="SingleTxt"/>
      </w:pPr>
      <w:r>
        <w:tab/>
        <w:t>Тематическое исследование, посвященное передовым методам формир</w:t>
      </w:r>
      <w:r>
        <w:t>о</w:t>
      </w:r>
      <w:r>
        <w:t>вания навыков в области профессионального-технического образования в и</w:t>
      </w:r>
      <w:r>
        <w:t>н</w:t>
      </w:r>
      <w:r>
        <w:t>тересах расш</w:t>
      </w:r>
      <w:r>
        <w:t>и</w:t>
      </w:r>
      <w:r>
        <w:t>рения участия девочек, проводилось в Маврикии, Конго, Кабо-Верде, Малави.</w:t>
      </w:r>
    </w:p>
    <w:p w:rsidR="00000000" w:rsidRDefault="00000000">
      <w:pPr>
        <w:pStyle w:val="SingleTxt"/>
      </w:pPr>
      <w:r>
        <w:tab/>
        <w:t>Поддержка женских групп в целях расширения доступа африканских женщин к деятельности в научно-технической области и их участия в ней: с</w:t>
      </w:r>
      <w:r>
        <w:t>о</w:t>
      </w:r>
      <w:r>
        <w:t>ответствующие мероприятия проводились в Маврикии, Конго, Кабо-Верде, Малави.</w:t>
      </w:r>
    </w:p>
    <w:p w:rsidR="00000000" w:rsidRDefault="00000000">
      <w:pPr>
        <w:pStyle w:val="SingleTxt"/>
      </w:pPr>
      <w:r>
        <w:rPr>
          <w:lang w:val="en-US"/>
        </w:rPr>
        <w:tab/>
      </w:r>
      <w:r>
        <w:t>Поддержка программ внешкольного обучения: повысился интерес к нау</w:t>
      </w:r>
      <w:r>
        <w:t>ч</w:t>
      </w:r>
      <w:r>
        <w:t>но-техническому обучению среди девочек; возрос уровень участия и успева</w:t>
      </w:r>
      <w:r>
        <w:t>е</w:t>
      </w:r>
      <w:r>
        <w:t>мости девочек в научно-технических дисциплинах; соответствующая деятел</w:t>
      </w:r>
      <w:r>
        <w:t>ь</w:t>
      </w:r>
      <w:r>
        <w:t>ность пров</w:t>
      </w:r>
      <w:r>
        <w:t>о</w:t>
      </w:r>
      <w:r>
        <w:t xml:space="preserve">дилась в Маврикии, Конго, Кабо-Верде, Малави. 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Развитие молодежи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Малавийский центр, созданный после проведения Панафриканской ко</w:t>
      </w:r>
      <w:r>
        <w:t>н</w:t>
      </w:r>
      <w:r>
        <w:t>ференции по вопросам образования девочек, стремится развивать и инстит</w:t>
      </w:r>
      <w:r>
        <w:t>у</w:t>
      </w:r>
      <w:r>
        <w:t>ционализировать услуги по ориентированию, консультированию и развитию молодежи в качестве неакадемической поддержки с уделением особого вним</w:t>
      </w:r>
      <w:r>
        <w:t>а</w:t>
      </w:r>
      <w:r>
        <w:t>ния потребностям девочек. В течение двухгодичного периода 2003–2004 годов ЮНЕСКО выделила на деятельность Центра 180 000 долл. США. В течение двухгодичного периода 2004–2005</w:t>
      </w:r>
      <w:r>
        <w:rPr>
          <w:lang w:val="en-US"/>
        </w:rPr>
        <w:t> </w:t>
      </w:r>
      <w:r>
        <w:t>годов ЮНЕСКО содействовала разработке программ Центра в форме оказания финансовой помощи, направленной на у</w:t>
      </w:r>
      <w:r>
        <w:t>к</w:t>
      </w:r>
      <w:r>
        <w:t>репление потенциала в странах-участницах, в интересах как девочек, так и мальчиков, а также институционализации услуг по ориентации и консультир</w:t>
      </w:r>
      <w:r>
        <w:t>о</w:t>
      </w:r>
      <w:r>
        <w:t>ванию в качестве неакадемической поддержки в рамках систем образования стран-бенефициаров. Свою помощь на протяжении этого двухгодичного п</w:t>
      </w:r>
      <w:r>
        <w:t>е</w:t>
      </w:r>
      <w:r>
        <w:t>риода ЮНЕСКО оказывала через серию контрактов с Центром путем содейс</w:t>
      </w:r>
      <w:r>
        <w:t>т</w:t>
      </w:r>
      <w:r>
        <w:t>вия проведению учебных курсов для инструкторов на региональном и наци</w:t>
      </w:r>
      <w:r>
        <w:t>о</w:t>
      </w:r>
      <w:r>
        <w:t>нальном уровнях с уделением особого внимания проблематике ВИЧ/СПИДа, вопросам сексуального и репродуктивного здоровья подростков, наркомании, обучения предпринимательству и изменению поведенческих моделей. Учебные мероприятия проводились в Малави, Маврикии, Конго, Кабо-Верде.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ВИЧ/СПИД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Учебные мероприятия и повышение уровня осведомленности по вопр</w:t>
      </w:r>
      <w:r>
        <w:t>о</w:t>
      </w:r>
      <w:r>
        <w:t>сам ВИЧ/СПИДа с использованием приемлемого с точки зрения культуры по</w:t>
      </w:r>
      <w:r>
        <w:t>д</w:t>
      </w:r>
      <w:r>
        <w:t>хода: воспроизведение и распространение педагогических материалов; орган</w:t>
      </w:r>
      <w:r>
        <w:t>и</w:t>
      </w:r>
      <w:r>
        <w:t>зация учебных практикумов в рамках «Театрального форума»; создание и показ в Маврикии, Конго, Кабо-Верде и Малави фильма по проблематике ВИЧ/СПИДа.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Мир и урегулирование конфликтов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Подготовка подборок педагогических материалов для организации обуч</w:t>
      </w:r>
      <w:r>
        <w:t>е</w:t>
      </w:r>
      <w:r>
        <w:t>ния по вопросам мира и ненасильственного урегулирования конфликтов: ра</w:t>
      </w:r>
      <w:r>
        <w:t>с</w:t>
      </w:r>
      <w:r>
        <w:t>ширение возможностей для развития женщин в Маврикии, Конго, Кабо-Верде, Малави.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Информация и коммуникация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Содействие расширению участия женщин в качестве пользователей, м</w:t>
      </w:r>
      <w:r>
        <w:t>е</w:t>
      </w:r>
      <w:r>
        <w:t>неджеров, персонала и активистов в работе общинных мультимедийных це</w:t>
      </w:r>
      <w:r>
        <w:t>н</w:t>
      </w:r>
      <w:r>
        <w:t>тров (ОМЦ): расширение возможностей женщин при помощи ОМЦ, что позв</w:t>
      </w:r>
      <w:r>
        <w:t>о</w:t>
      </w:r>
      <w:r>
        <w:t>лило обеспечить их активное участие в функционировании информационного общества при помощи надлежащих коммуникационных и информационных средств; соответствующая деятельность проводилась в Маврикии, Кабо-Верде, Конго, Малави.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Малайзия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Конвенция ЮНЕСКО по борьбе с дискриминацией в области образования не ратифицирована.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Конституция 1963 года: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соответствующая статья, касающаяся права на образование: ст</w:t>
      </w:r>
      <w:r>
        <w:t>а</w:t>
      </w:r>
      <w:r>
        <w:t>тья 12</w:t>
      </w:r>
    </w:p>
    <w:p w:rsidR="00000000" w:rsidRDefault="00000000">
      <w:pPr>
        <w:pStyle w:val="SingleTxt"/>
        <w:ind w:left="2218" w:hanging="951"/>
      </w:pPr>
      <w:r>
        <w:tab/>
      </w:r>
      <w:r>
        <w:tab/>
        <w:t>1)</w:t>
      </w:r>
      <w:r>
        <w:tab/>
        <w:t>без ущерба для общих положений статьи 8 не допускается ди</w:t>
      </w:r>
      <w:r>
        <w:t>с</w:t>
      </w:r>
      <w:r>
        <w:t>криминация в отношении граждан на основании лишь религии, р</w:t>
      </w:r>
      <w:r>
        <w:t>а</w:t>
      </w:r>
      <w:r>
        <w:t xml:space="preserve">совой принадлежности, происхождения или места рождения — </w:t>
      </w:r>
    </w:p>
    <w:p w:rsidR="00000000" w:rsidRDefault="00000000">
      <w:pPr>
        <w:pStyle w:val="SingleTxt"/>
        <w:ind w:left="2218" w:hanging="951"/>
      </w:pPr>
      <w:r>
        <w:tab/>
      </w:r>
      <w:r>
        <w:tab/>
      </w:r>
      <w:r>
        <w:tab/>
        <w:t>а)</w:t>
      </w:r>
      <w:r>
        <w:tab/>
        <w:t>при управлении каким</w:t>
      </w:r>
      <w:r>
        <w:noBreakHyphen/>
        <w:t>либо учебных заведением, наход</w:t>
      </w:r>
      <w:r>
        <w:t>я</w:t>
      </w:r>
      <w:r>
        <w:t>щимся в ведении органов государственной власти и, в частности, при приеме учеников или студентов, или в связи с оплатой за обуч</w:t>
      </w:r>
      <w:r>
        <w:t>е</w:t>
      </w:r>
      <w:r>
        <w:t>ние; или</w:t>
      </w:r>
    </w:p>
    <w:p w:rsidR="00000000" w:rsidRDefault="00000000">
      <w:pPr>
        <w:pStyle w:val="SingleTxt"/>
        <w:ind w:left="2218" w:hanging="951"/>
      </w:pPr>
      <w:r>
        <w:tab/>
      </w:r>
      <w:r>
        <w:tab/>
      </w:r>
      <w:r>
        <w:tab/>
        <w:t>b)</w:t>
      </w:r>
      <w:r>
        <w:tab/>
        <w:t>при оказании из средств какого</w:t>
      </w:r>
      <w:r>
        <w:noBreakHyphen/>
        <w:t>либо государственного о</w:t>
      </w:r>
      <w:r>
        <w:t>р</w:t>
      </w:r>
      <w:r>
        <w:t>гана финансовой помощи для целей содержания или обучения детей или студентов в каком</w:t>
      </w:r>
      <w:r>
        <w:noBreakHyphen/>
        <w:t xml:space="preserve">либо учебном заведении (как находящемся в ведении органа государственной власти, так и нет, и расположенного как на территории Федерации, так и за ее пределами). </w:t>
      </w:r>
    </w:p>
    <w:p w:rsidR="00000000" w:rsidRDefault="00000000">
      <w:pPr>
        <w:pStyle w:val="SingleTxt"/>
      </w:pPr>
      <w:r>
        <w:tab/>
        <w:t>Укрепление потенциала гендерных координаторов Сети по улучшению положения женщин в области образования в Азии (ГЕНИА): повышение уро</w:t>
      </w:r>
      <w:r>
        <w:t>в</w:t>
      </w:r>
      <w:r>
        <w:t>ня осведомленности, распространение опыта и передовых методов в вопросах равенства доступа к качественному образованию с уделением особого вним</w:t>
      </w:r>
      <w:r>
        <w:t>а</w:t>
      </w:r>
      <w:r>
        <w:t>ния гендерной проблематике в Узбекистане, Индии, Китае, Туркменистане, Малайзии.</w:t>
      </w:r>
    </w:p>
    <w:p w:rsidR="00000000" w:rsidRDefault="00000000">
      <w:pPr>
        <w:pStyle w:val="SingleTxt"/>
      </w:pPr>
      <w:r>
        <w:tab/>
        <w:t>Проведение исследований по проблематике гендерных предрассудков в школах: деятельность по повышению уровня осведомленности, внесение изм</w:t>
      </w:r>
      <w:r>
        <w:t>е</w:t>
      </w:r>
      <w:r>
        <w:t>нений в политику и внедрение новой практики в поддержку гендерного раве</w:t>
      </w:r>
      <w:r>
        <w:t>н</w:t>
      </w:r>
      <w:r>
        <w:t>ства в учебных заведениях в Узбекистане, Индии, Китае, Туркменистане, М</w:t>
      </w:r>
      <w:r>
        <w:t>а</w:t>
      </w:r>
      <w:r>
        <w:t>лайзии.</w:t>
      </w:r>
    </w:p>
    <w:p w:rsidR="00000000" w:rsidRDefault="00000000">
      <w:pPr>
        <w:pStyle w:val="SingleTxt"/>
      </w:pPr>
      <w:r>
        <w:tab/>
        <w:t>Осуществление проектов, направленных на укрепление политики в обла</w:t>
      </w:r>
      <w:r>
        <w:t>с</w:t>
      </w:r>
      <w:r>
        <w:t>ти образования в интересах обучения девочек и женщин, было активизировано в Узбекистане, Индии, Китае, Туркменистане и Малайзии.</w:t>
      </w:r>
    </w:p>
    <w:p w:rsidR="00000000" w:rsidRDefault="00000000">
      <w:pPr>
        <w:pStyle w:val="SingleTxt"/>
      </w:pPr>
      <w:r>
        <w:tab/>
        <w:t>Реориентация национальных стратегий, включая подготовку учителей в государствах-членах: установление связей между обучением в интересах у</w:t>
      </w:r>
      <w:r>
        <w:t>с</w:t>
      </w:r>
      <w:r>
        <w:t>тойчивого развития и целями в области развития, сформулированными в Де</w:t>
      </w:r>
      <w:r>
        <w:t>к</w:t>
      </w:r>
      <w:r>
        <w:t>ларации тысячелетия, вопросами образования для всех и деятельностью в ра</w:t>
      </w:r>
      <w:r>
        <w:t>м</w:t>
      </w:r>
      <w:r>
        <w:t>ках Десятилетия грамотности Организации Объединенных Наций и их вкл</w:t>
      </w:r>
      <w:r>
        <w:t>ю</w:t>
      </w:r>
      <w:r>
        <w:t>чение в национальные стратегии, в том числе в контексте реориентации подг</w:t>
      </w:r>
      <w:r>
        <w:t>о</w:t>
      </w:r>
      <w:r>
        <w:t>товки учителей, в той мере, в какой это касается всех стран, представивших доклады (кроме Боснии и Герцеговины).</w:t>
      </w:r>
    </w:p>
    <w:p w:rsidR="00000000" w:rsidRDefault="00000000">
      <w:pPr>
        <w:pStyle w:val="SingleTxt"/>
      </w:pPr>
      <w:r>
        <w:tab/>
        <w:t>Подготовка исследователей и персонала университетов с уделением ос</w:t>
      </w:r>
      <w:r>
        <w:t>о</w:t>
      </w:r>
      <w:r>
        <w:t>бого внимания наименее развитым странам и неимущим женщинам: сотрудн</w:t>
      </w:r>
      <w:r>
        <w:t>и</w:t>
      </w:r>
      <w:r>
        <w:t>чество с Азиатско-тихоокеанской сетью по вопросам равенства мужчин и же</w:t>
      </w:r>
      <w:r>
        <w:t>н</w:t>
      </w:r>
      <w:r>
        <w:t>щин (АПГЕН) и Консультативным комитетом по гендерным вопросам. Соо</w:t>
      </w:r>
      <w:r>
        <w:t>т</w:t>
      </w:r>
      <w:r>
        <w:t>ветствующая деятельность проводилась в Китае и М</w:t>
      </w:r>
      <w:r>
        <w:t>а</w:t>
      </w:r>
      <w:r>
        <w:t>лайзии.</w:t>
      </w:r>
    </w:p>
    <w:p w:rsidR="00000000" w:rsidRDefault="00000000">
      <w:pPr>
        <w:pStyle w:val="SingleTxt"/>
      </w:pPr>
      <w:r>
        <w:tab/>
        <w:t>Наблюдательный совет по вопросам образования для всех: был создан в Узбекистане, Индии, Китае, Туркменистане, Малайзии.</w:t>
      </w:r>
    </w:p>
    <w:p w:rsidR="00000000" w:rsidRDefault="00000000">
      <w:pPr>
        <w:pStyle w:val="SingleTxt"/>
      </w:pPr>
      <w:r>
        <w:tab/>
        <w:t>Инициатива в области профессионально-технического обучения в сел</w:t>
      </w:r>
      <w:r>
        <w:t>ь</w:t>
      </w:r>
      <w:r>
        <w:t>ских районах в сотрудничестве с Азиатско-тихоокеанской сетью по вопросам равенства мужчин и женщин (АПГЕН): осуществлялась в Узбекистане, Индии, Китае, Туркменистане и Малайзии.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Профессионально-техническая подготовка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Междисциплинарные программы, касающиеся подготовки девочек для деятельности в научно-технических областях среди коренного населения в сельских районах: междисциплинарная программа базовой научной подгото</w:t>
      </w:r>
      <w:r>
        <w:t>в</w:t>
      </w:r>
      <w:r>
        <w:t>ки, направленная на расширение возможностей девочек в Узбекистане, Индии, Китае, Туркменистане, Малайзии.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Информация и коммуникация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Женщины и средства массовой информации: расширение доступности для средств массовой информации и молодежи; подготовка специалистов в области массовой информации, в частности женщин; укрепление позиций женщин в средствах массовой информации; соответствующая деятельность проводилась в Узбекистане, Индии, Китае, Туркменистане и Мала</w:t>
      </w:r>
      <w:r>
        <w:t>й</w:t>
      </w:r>
      <w:r>
        <w:t>зии.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Социальные и гуманитарные науки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Ориентированная на политику исследовательская деятельность по вопр</w:t>
      </w:r>
      <w:r>
        <w:t>о</w:t>
      </w:r>
      <w:r>
        <w:t>су о том, как социально-экономические условия и права трудящихся-женщин способствуют осуществлению таких международных документов, как Конве</w:t>
      </w:r>
      <w:r>
        <w:t>н</w:t>
      </w:r>
      <w:r>
        <w:t>ция о ликвидации всех форм дискриминации в отношении женщин, наряду с укреплением лидерских позиций женщин в профсоюзной деятельности. М</w:t>
      </w:r>
      <w:r>
        <w:t>а</w:t>
      </w:r>
      <w:r>
        <w:t>лайзия относится к числу стран, в которых намечено проведение исследований.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Румыния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Конвенция ЮНЕСКО о борьбе с дискриминацией в области образования была ратифицирована в 1964 году. Реориентация национальных стратегий, включая подготовку учителей в государствах-членах: установление связей м</w:t>
      </w:r>
      <w:r>
        <w:t>е</w:t>
      </w:r>
      <w:r>
        <w:t>жду обучением в интересах устойчивого развития и целями в области разв</w:t>
      </w:r>
      <w:r>
        <w:t>и</w:t>
      </w:r>
      <w:r>
        <w:t>тия, сформулированными в Декларации тысячелетия, вопросам образования для всех и деятельностью в рамках Десятилетия грамотности Организации Объединенных Наций и их включение в национальные стратегии, в том числе в контексте реориентации организаций подготовки учителей, в той мере, в какой это касается всех стран, представивших доклады.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Стипендии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В период с 2002 по 2005 годы было выделено семь стипендий в следу</w:t>
      </w:r>
      <w:r>
        <w:t>ю</w:t>
      </w:r>
      <w:r>
        <w:t>щих областях: образование и общинное развитие, коммуникация (подготовка телевизионных документальных программ), науки о жизни, вручение премий в штаб-квартире ЮНЕСКО и поощрение и поддержка диалога между культур</w:t>
      </w:r>
      <w:r>
        <w:t>а</w:t>
      </w:r>
      <w:r>
        <w:t>ми.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Сент-Люсия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Конвенция ЮНЕСКО о борьбе с дискриминацией и в области образов</w:t>
      </w:r>
      <w:r>
        <w:t>а</w:t>
      </w:r>
      <w:r>
        <w:t>ния не ратифицирована.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Конституция 1979 года. Конституция (Содружества) включает гарантии в области прав человека, но без конкретного упоминания права на образ</w:t>
      </w:r>
      <w:r>
        <w:t>о</w:t>
      </w:r>
      <w:r>
        <w:t>вание.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Меры законодательного характера: Закон об образовании № 41 1999 года:</w:t>
      </w:r>
    </w:p>
    <w:p w:rsidR="00000000" w:rsidRDefault="00000000">
      <w:pPr>
        <w:pStyle w:val="SingleTxt"/>
        <w:tabs>
          <w:tab w:val="right" w:pos="1685"/>
        </w:tabs>
        <w:ind w:left="2218"/>
      </w:pPr>
      <w:r>
        <w:t>14.</w:t>
      </w:r>
      <w:r>
        <w:tab/>
        <w:t>В пределах имеющихся средств каждый имеет право доступа к программе образования согласно его потребностям в соответствии с данным Зак</w:t>
      </w:r>
      <w:r>
        <w:t>о</w:t>
      </w:r>
      <w:r>
        <w:t>ном.</w:t>
      </w:r>
    </w:p>
    <w:p w:rsidR="00000000" w:rsidRDefault="00000000">
      <w:pPr>
        <w:pStyle w:val="SingleTxt"/>
        <w:tabs>
          <w:tab w:val="right" w:pos="1685"/>
        </w:tabs>
        <w:ind w:left="2218"/>
      </w:pPr>
      <w:r>
        <w:t>16.</w:t>
      </w:r>
      <w:r>
        <w:tab/>
        <w:t>(1) Ни с учащегося, ни с родителей учащегося не берется ник</w:t>
      </w:r>
      <w:r>
        <w:t>а</w:t>
      </w:r>
      <w:r>
        <w:t>кой платы за обучение учащегося в рамках программы образования в государственной школе в соответствии с разделом 27.</w:t>
      </w:r>
    </w:p>
    <w:p w:rsidR="00000000" w:rsidRDefault="00000000">
      <w:pPr>
        <w:pStyle w:val="SingleTxt"/>
        <w:tabs>
          <w:tab w:val="right" w:pos="1685"/>
        </w:tabs>
        <w:ind w:left="2218"/>
      </w:pPr>
      <w:r>
        <w:t>19.</w:t>
      </w:r>
      <w:r>
        <w:tab/>
        <w:t>(1) Учащийся может выражать любые религиозные, политич</w:t>
      </w:r>
      <w:r>
        <w:t>е</w:t>
      </w:r>
      <w:r>
        <w:t>ские, моральные или прочие убеждения или мнения, если это не ок</w:t>
      </w:r>
      <w:r>
        <w:t>а</w:t>
      </w:r>
      <w:r>
        <w:t>зывает негативного влияния на права или на образование других учащихся или на права других лиц в школе.</w:t>
      </w:r>
    </w:p>
    <w:p w:rsidR="00000000" w:rsidRDefault="00000000">
      <w:pPr>
        <w:pStyle w:val="SingleTxt"/>
        <w:tabs>
          <w:tab w:val="right" w:pos="1685"/>
        </w:tabs>
        <w:ind w:left="2218"/>
      </w:pPr>
      <w:r>
        <w:t>27.</w:t>
      </w:r>
      <w:r>
        <w:tab/>
        <w:t>(1) Каждый ребенок посещает школу с начала учебного года, в котором ему исполняется пять лет, до окончания учебного года, в к</w:t>
      </w:r>
      <w:r>
        <w:t>о</w:t>
      </w:r>
      <w:r>
        <w:t>тором ребенок достигает 15</w:t>
      </w:r>
      <w:r>
        <w:noBreakHyphen/>
        <w:t>летнего возраста.</w:t>
      </w:r>
    </w:p>
    <w:p w:rsidR="00000000" w:rsidRDefault="00000000">
      <w:pPr>
        <w:pStyle w:val="SingleTxt"/>
      </w:pPr>
      <w:r>
        <w:tab/>
        <w:t>Выявление неохваченных школьным образованием детей в возрасте от 6 до 12 лет: в Сент-Люсии и на Ямайке было проведено исследование, призва</w:t>
      </w:r>
      <w:r>
        <w:t>н</w:t>
      </w:r>
      <w:r>
        <w:t>ное способствовать дальнейшему осуществлению Дакарских целей и целей в области развития, сформулированных в Декларации тысячелетия. В рамках и</w:t>
      </w:r>
      <w:r>
        <w:t>с</w:t>
      </w:r>
      <w:r>
        <w:t>следования проводилось изучение процентной доли детей, не охваченных школьным образованием, данных с разбивкой по мальчикам и девочкам, ге</w:t>
      </w:r>
      <w:r>
        <w:t>о</w:t>
      </w:r>
      <w:r>
        <w:t xml:space="preserve">графического распределения, выяснения причин и предлагались стратегии привлечения детей в школу. </w:t>
      </w:r>
    </w:p>
    <w:p w:rsidR="00000000" w:rsidRDefault="00000000">
      <w:pPr>
        <w:pStyle w:val="SingleTxt"/>
      </w:pPr>
      <w:r>
        <w:tab/>
        <w:t>Семинар по укреплению потенциала для разработки стратегий в области обеспечения образования для всех относительно детей младшего возраста: в ходе проводившейся в 2000 году оценки положения дел в области образования для всех в Карибском бассейне были определены важнейшие вопросы и разр</w:t>
      </w:r>
      <w:r>
        <w:t>а</w:t>
      </w:r>
      <w:r>
        <w:t>ботан План действий на 2000–2015 годы для этого региона, который был по</w:t>
      </w:r>
      <w:r>
        <w:t>д</w:t>
      </w:r>
      <w:r>
        <w:t>держан министрами просвещения. Отделение ЮНЕСКО в Кингстоне на пр</w:t>
      </w:r>
      <w:r>
        <w:t>о</w:t>
      </w:r>
      <w:r>
        <w:t>тяжении последнего двухгодичного периода тесно сотрудничало с Карибским центром развития ребенка в целях активизации и укрепления процесса реги</w:t>
      </w:r>
      <w:r>
        <w:t>о</w:t>
      </w:r>
      <w:r>
        <w:t>нального планирования и информации для распространения через сеть учре</w:t>
      </w:r>
      <w:r>
        <w:t>ж</w:t>
      </w:r>
      <w:r>
        <w:t>дений/специалистов по вопросам, касающимся детей младшего возраста и р</w:t>
      </w:r>
      <w:r>
        <w:t>о</w:t>
      </w:r>
      <w:r>
        <w:t>дителей, в поддержку региональной систематизации сбора данных о детях младшего возраста для планирования расширения Карибской сети по развитию и образованию детей дошкольного возраста (КСРОДД). Был организован р</w:t>
      </w:r>
      <w:r>
        <w:t>е</w:t>
      </w:r>
      <w:r>
        <w:t>гиональный учебный семинар, посвященный политике КСРОДД, призванный обеспечить поддержку государствам-членам Карибского бассейна и обучение национальных политических деятелей на основе результатов исследований существующего в регионе положения, расширять возможности правительс</w:t>
      </w:r>
      <w:r>
        <w:t>т</w:t>
      </w:r>
      <w:r>
        <w:t>венных должностных лиц по разработке/осуществлению стратегий, повышать уровень осведомленности населения о проблематике ВИЧ/СПИДа в рамках КСРОДД, а также поддерживать распространение информации и установление сетей в К</w:t>
      </w:r>
      <w:r>
        <w:t>а</w:t>
      </w:r>
      <w:r>
        <w:t>рибском бассейне.</w:t>
      </w:r>
    </w:p>
    <w:p w:rsidR="00000000" w:rsidRDefault="00000000">
      <w:pPr>
        <w:pStyle w:val="SingleTxt"/>
      </w:pPr>
      <w:r>
        <w:tab/>
        <w:t>Региональный проект в области образования в Латинской Америке и К</w:t>
      </w:r>
      <w:r>
        <w:t>а</w:t>
      </w:r>
      <w:r>
        <w:t>рибском бассейне: совещания, призванные укреплять гендерное равенство и равенство социально-экономических условий в начальных и средних школах, были о</w:t>
      </w:r>
      <w:r>
        <w:t>р</w:t>
      </w:r>
      <w:r>
        <w:t>ганизованы в Перу, на Ямайке, в Чили, Мексике, Гватемале и Сент-Люсии.</w:t>
      </w:r>
    </w:p>
    <w:p w:rsidR="00000000" w:rsidRDefault="00000000">
      <w:pPr>
        <w:pStyle w:val="SingleTxt"/>
      </w:pPr>
      <w:r>
        <w:tab/>
        <w:t>Реориентация национальных стратегий, включая подготовку учителей в государствах-членах: установление связей между обучением в интересах у</w:t>
      </w:r>
      <w:r>
        <w:t>с</w:t>
      </w:r>
      <w:r>
        <w:t>тойчивого развития и целями в области развития, сформулированными в Де</w:t>
      </w:r>
      <w:r>
        <w:t>к</w:t>
      </w:r>
      <w:r>
        <w:t>ларации тысячелетия, вопросами образования для всех и деятельностью в ра</w:t>
      </w:r>
      <w:r>
        <w:t>м</w:t>
      </w:r>
      <w:r>
        <w:t>ках Десятилетия грамотности Организации Объединенных Наций и их вкл</w:t>
      </w:r>
      <w:r>
        <w:t>ю</w:t>
      </w:r>
      <w:r>
        <w:t>чение в национальные стратегии, в том числе в контексте реориентации орг</w:t>
      </w:r>
      <w:r>
        <w:t>а</w:t>
      </w:r>
      <w:r>
        <w:t>низации подготовки учителей, в той мере, в какой это касается всех стран, представивших доклады.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Туркменистан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Конвенция ЮНЕСКО о борьбе с дискриминацией в области образования не ратифицирована.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Конституция 1992 года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Статьи 1–56:</w:t>
      </w:r>
    </w:p>
    <w:p w:rsidR="00000000" w:rsidRDefault="00000000">
      <w:pPr>
        <w:pStyle w:val="SingleTxt"/>
        <w:tabs>
          <w:tab w:val="right" w:pos="1685"/>
        </w:tabs>
        <w:ind w:left="1742" w:hanging="475"/>
        <w:rPr>
          <w:color w:val="000000"/>
        </w:rPr>
      </w:pPr>
      <w:r>
        <w:tab/>
      </w:r>
      <w:r>
        <w:tab/>
      </w:r>
      <w:bookmarkStart w:id="1" w:name="_Hlt133070204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"http://www.turkmenistanembassy.org/turkmen/business/consta.html"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rStyle w:val="Hyperlink"/>
          <w:color w:val="000000"/>
        </w:rPr>
        <w:t>htt</w:t>
      </w:r>
      <w:r>
        <w:rPr>
          <w:rStyle w:val="Hyperlink"/>
          <w:color w:val="000000"/>
        </w:rPr>
        <w:t>p</w:t>
      </w:r>
      <w:r>
        <w:rPr>
          <w:rStyle w:val="Hyperlink"/>
          <w:color w:val="000000"/>
        </w:rPr>
        <w:t>://www.turkmenistanembassy.org/tur</w:t>
      </w:r>
      <w:bookmarkStart w:id="2" w:name="_Hlt133069653"/>
      <w:r>
        <w:rPr>
          <w:rStyle w:val="Hyperlink"/>
          <w:color w:val="000000"/>
        </w:rPr>
        <w:t>k</w:t>
      </w:r>
      <w:bookmarkEnd w:id="2"/>
      <w:r>
        <w:rPr>
          <w:rStyle w:val="Hyperlink"/>
          <w:color w:val="000000"/>
        </w:rPr>
        <w:t>men/business/consta.html</w:t>
      </w:r>
      <w:r>
        <w:rPr>
          <w:color w:val="000000"/>
        </w:rPr>
        <w:fldChar w:fldCharType="end"/>
      </w:r>
      <w:bookmarkEnd w:id="1"/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Статьи 57–116: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</w:r>
      <w:r>
        <w:tab/>
      </w:r>
      <w:hyperlink r:id="rId21" w:history="1">
        <w:r>
          <w:t>http://www.turkmenistanembassy.org/turkmen/business/constb.html</w:t>
        </w:r>
      </w:hyperlink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Выдержки, касающиеся образования</w:t>
      </w:r>
    </w:p>
    <w:p w:rsidR="00000000" w:rsidRDefault="00000000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  <w:t>Статья 11. Государство гарантирует свободу религий и вероиспов</w:t>
      </w:r>
      <w:r>
        <w:t>е</w:t>
      </w:r>
      <w:r>
        <w:t>даний и их равенство перед законом. Религиозные организации о</w:t>
      </w:r>
      <w:r>
        <w:t>т</w:t>
      </w:r>
      <w:r>
        <w:t>делены от государства и не могут выполнять государственные фун</w:t>
      </w:r>
      <w:r>
        <w:t>к</w:t>
      </w:r>
      <w:r>
        <w:t>ции. Система государственного образования отделена от религио</w:t>
      </w:r>
      <w:r>
        <w:t>з</w:t>
      </w:r>
      <w:r>
        <w:t>ных организаций и носит светский характер. Каждый человек имеет право независимо определять свое отношение к религии, исповед</w:t>
      </w:r>
      <w:r>
        <w:t>о</w:t>
      </w:r>
      <w:r>
        <w:t>вать любую религию или не исповедовать никакую религию вообще, будь то индивидуально или совместно с другими, исповедовать и распространять убеждения связанные с его отношением к религии, и участвовать в отправлении религиозных культов, ритуалов и обыч</w:t>
      </w:r>
      <w:r>
        <w:t>а</w:t>
      </w:r>
      <w:r>
        <w:t>ев.</w:t>
      </w:r>
    </w:p>
    <w:p w:rsidR="00000000" w:rsidRDefault="00000000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  <w:t>Статья 25. Женщины и мужчины по достижении возраста вступл</w:t>
      </w:r>
      <w:r>
        <w:t>е</w:t>
      </w:r>
      <w:r>
        <w:t>ния в брак имеют право по взаимному согласию заключать брак и создавать семью. Супруги в семейных отношениях имеют равные права. Родители и законные опекуны имеют право и обязаны восп</w:t>
      </w:r>
      <w:r>
        <w:t>и</w:t>
      </w:r>
      <w:r>
        <w:t>тывать своих детей, следить за их здоровьем, развитием и образов</w:t>
      </w:r>
      <w:r>
        <w:t>а</w:t>
      </w:r>
      <w:r>
        <w:t>нием, готовить их к трудовой жизни и формировать у них культуру и уважение законов и исторических и национальных традиций. Взро</w:t>
      </w:r>
      <w:r>
        <w:t>с</w:t>
      </w:r>
      <w:r>
        <w:t>лые дети обязаны заботиться о своих родит</w:t>
      </w:r>
      <w:r>
        <w:t>е</w:t>
      </w:r>
      <w:r>
        <w:t>лях и помогать им.</w:t>
      </w:r>
    </w:p>
    <w:p w:rsidR="00000000" w:rsidRDefault="00000000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Статья 35. Все граждане имеют право на образование. Общее сре</w:t>
      </w:r>
      <w:r>
        <w:t>д</w:t>
      </w:r>
      <w:r>
        <w:t>нее образование является обязательным и каждый человек имеет право получать его бесплатно в государственных учебных заведен</w:t>
      </w:r>
      <w:r>
        <w:t>и</w:t>
      </w:r>
      <w:r>
        <w:t>ях. Государство способствует доступу всех, в соответствии с инд</w:t>
      </w:r>
      <w:r>
        <w:t>и</w:t>
      </w:r>
      <w:r>
        <w:t>видуальными способностями, к профессиональному, среднему сп</w:t>
      </w:r>
      <w:r>
        <w:t>е</w:t>
      </w:r>
      <w:r>
        <w:t>циальному и высшему образованию. Организации и граждане имеют право создавать платные учебные заведения на основе и в форме, к</w:t>
      </w:r>
      <w:r>
        <w:t>о</w:t>
      </w:r>
      <w:r>
        <w:t>торые предусмотрены законом.</w:t>
      </w:r>
    </w:p>
    <w:p w:rsidR="00000000" w:rsidRDefault="00000000">
      <w:pPr>
        <w:pStyle w:val="SingleTxt"/>
      </w:pPr>
      <w:r>
        <w:tab/>
        <w:t>Укрепление потенциала гендерных координаторов Сети по улучшению положения женщин в области образования в Азии (ГЕНИА): повышение уро</w:t>
      </w:r>
      <w:r>
        <w:t>в</w:t>
      </w:r>
      <w:r>
        <w:t>ня осведомленности, распространение опыта и передовых методов в вопросах равенства доступа к качественному образованию с уделением особого вним</w:t>
      </w:r>
      <w:r>
        <w:t>а</w:t>
      </w:r>
      <w:r>
        <w:t>ния гендерной проблематике в Узбекистане, Индии, Китае, Туркменистане и Малайзии.</w:t>
      </w:r>
    </w:p>
    <w:p w:rsidR="00000000" w:rsidRDefault="00000000">
      <w:pPr>
        <w:pStyle w:val="SingleTxt"/>
      </w:pPr>
      <w:r>
        <w:tab/>
        <w:t>Проведение исследований по проблематике гендерных предрассудков в школах: деятельность по повышению уровня осведомленности, внесение изм</w:t>
      </w:r>
      <w:r>
        <w:t>е</w:t>
      </w:r>
      <w:r>
        <w:t>нений в политику и внедрение новой практики в поддержку гендерного раве</w:t>
      </w:r>
      <w:r>
        <w:t>н</w:t>
      </w:r>
      <w:r>
        <w:t>ства в учебных заведениях в Узбекистане, Индии, Китае, Туркменистане и М</w:t>
      </w:r>
      <w:r>
        <w:t>а</w:t>
      </w:r>
      <w:r>
        <w:t>лайзии.</w:t>
      </w:r>
    </w:p>
    <w:p w:rsidR="00000000" w:rsidRDefault="00000000">
      <w:pPr>
        <w:pStyle w:val="SingleTxt"/>
      </w:pPr>
      <w:r>
        <w:tab/>
        <w:t>Центральноазиатский форум по вопросам образования: с 2002 года ЮНЕСКО совместно с ЮНИСЕФ оказывает поддержку ежегодно проводимому Центральноазиатскому форуму по вопросам образования. Форум объединяет соответствующих представляющих Организацию Объединенных Наций и др</w:t>
      </w:r>
      <w:r>
        <w:t>у</w:t>
      </w:r>
      <w:r>
        <w:t>гих международных, национальных, правительственных и неправительстве</w:t>
      </w:r>
      <w:r>
        <w:t>н</w:t>
      </w:r>
      <w:r>
        <w:t>ных партнеров в контексте координации деятельности по осуществлению стр</w:t>
      </w:r>
      <w:r>
        <w:t>а</w:t>
      </w:r>
      <w:r>
        <w:t>тегий в области образования для всех. Форум также призван укреплять поте</w:t>
      </w:r>
      <w:r>
        <w:t>н</w:t>
      </w:r>
      <w:r>
        <w:t>циал в субрегиональных рамках в целях реформы политики в области образ</w:t>
      </w:r>
      <w:r>
        <w:t>о</w:t>
      </w:r>
      <w:r>
        <w:t>вания и стратегического планирования. В этой связи ЮНЕСКО будет осущес</w:t>
      </w:r>
      <w:r>
        <w:t>т</w:t>
      </w:r>
      <w:r>
        <w:t>влять проведение Форума, осуществлять перевод и распространение пропага</w:t>
      </w:r>
      <w:r>
        <w:t>н</w:t>
      </w:r>
      <w:r>
        <w:t>дистских и информационных материалов в поддержку планов в области обр</w:t>
      </w:r>
      <w:r>
        <w:t>а</w:t>
      </w:r>
      <w:r>
        <w:t>зования для всех и для удовлетворения просьб и потребностей, касающихся реформ пол</w:t>
      </w:r>
      <w:r>
        <w:t>и</w:t>
      </w:r>
      <w:r>
        <w:t>тики в области образования.</w:t>
      </w:r>
    </w:p>
    <w:p w:rsidR="00000000" w:rsidRDefault="00000000">
      <w:pPr>
        <w:pStyle w:val="SingleTxt"/>
      </w:pPr>
      <w:r>
        <w:tab/>
        <w:t>Реориентация национальных стратегий, включая подготовку учителей в государствах-членах: установление связей между обучением в интересах у</w:t>
      </w:r>
      <w:r>
        <w:t>с</w:t>
      </w:r>
      <w:r>
        <w:t>тойчивого развития и целями в области развития, сформулированными в Де</w:t>
      </w:r>
      <w:r>
        <w:t>к</w:t>
      </w:r>
      <w:r>
        <w:t>ларации тысячелетия, вопросами образования для всех и деятельностью в ра</w:t>
      </w:r>
      <w:r>
        <w:t>м</w:t>
      </w:r>
      <w:r>
        <w:t>ках Десятилетия грамотности Организации Объединенных Наций и их вкл</w:t>
      </w:r>
      <w:r>
        <w:t>ю</w:t>
      </w:r>
      <w:r>
        <w:t>чение в национальные стратегии, в том числе в контексте реориентации орг</w:t>
      </w:r>
      <w:r>
        <w:t>а</w:t>
      </w:r>
      <w:r>
        <w:t xml:space="preserve">низации подготовки учителей, в той мере, в какой это касается всех стран, представивших доклады. </w:t>
      </w:r>
    </w:p>
    <w:p w:rsidR="00000000" w:rsidRDefault="00000000">
      <w:pPr>
        <w:pStyle w:val="SingleTxt"/>
      </w:pPr>
      <w:r>
        <w:tab/>
        <w:t>Междисциплинарные программы, касающиеся подготовки девочек для деятельности в научно-технических областях среди коренного населения в сельских районах: междисциплинарная программа базовой научной подгото</w:t>
      </w:r>
      <w:r>
        <w:t>в</w:t>
      </w:r>
      <w:r>
        <w:t>ки, направленная на расширение возможностей девочек в Узбекистане, Индии, Китае, Туркменистане и Малайзии.</w:t>
      </w:r>
    </w:p>
    <w:p w:rsidR="00000000" w:rsidRDefault="00000000">
      <w:pPr>
        <w:pStyle w:val="SingleTxt"/>
      </w:pPr>
      <w:r>
        <w:tab/>
        <w:t>Наблюдательный совет по вопросам образования для всех: создан в Узб</w:t>
      </w:r>
      <w:r>
        <w:t>е</w:t>
      </w:r>
      <w:r>
        <w:t>кистане, Индии, Китае, Туркменистане и Малайзии.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Профессионально-техническая подготовка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Осуществление инициативы в области профессионально-технической подготовки в сельских районах, сотрудничество с Азиатско-тихоокеанской с</w:t>
      </w:r>
      <w:r>
        <w:t>е</w:t>
      </w:r>
      <w:r>
        <w:t>тью по вопросам равенства мужчин и женщин (АПГЕН): соответствующая деятельность проводилась в Узбекистане, Индии, Китае, Туркменистане и М</w:t>
      </w:r>
      <w:r>
        <w:t>а</w:t>
      </w:r>
      <w:r>
        <w:t>лайзии.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Коммуникация и информация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Проект «Женщины и средства массовой информации»: расширение до</w:t>
      </w:r>
      <w:r>
        <w:t>с</w:t>
      </w:r>
      <w:r>
        <w:t>тупности для средств массовой информации и молодежи; подготовка специ</w:t>
      </w:r>
      <w:r>
        <w:t>а</w:t>
      </w:r>
      <w:r>
        <w:t>листов в области массовой информации, в частности женщин; укрепление п</w:t>
      </w:r>
      <w:r>
        <w:t>о</w:t>
      </w:r>
      <w:r>
        <w:t>зиций женщин в средствах массовой информации. Соответствующая деятел</w:t>
      </w:r>
      <w:r>
        <w:t>ь</w:t>
      </w:r>
      <w:r>
        <w:t>ность проводилась в Узбекистане, Индии, Китае, Туркменистане и Малайзии.</w:t>
      </w:r>
    </w:p>
    <w:p w:rsidR="00000000" w:rsidRDefault="00000000">
      <w:pPr>
        <w:pStyle w:val="SingleTxt"/>
      </w:pPr>
      <w:r>
        <w:tab/>
        <w:t>Издание с изложением различных точек зрения по гендерным вопросам, положению молодежи и социальному единству в арабских государствах: пра</w:t>
      </w:r>
      <w:r>
        <w:t>к</w:t>
      </w:r>
      <w:r>
        <w:t>тикумы, семинары и публикации, поощряющие участие женщин, молодежи и групп коренного населения в просветительской работе и в деятельности средств массовой информации; содействие расширению участия женщин, м</w:t>
      </w:r>
      <w:r>
        <w:t>о</w:t>
      </w:r>
      <w:r>
        <w:t>лодежи и групп коренного населения в информационной работе; повышение уровня осведомленности средств массовой информации по вопросам полож</w:t>
      </w:r>
      <w:r>
        <w:t>е</w:t>
      </w:r>
      <w:r>
        <w:t>ния женщин и молодежи; подготовка радиопрограмм по проблематике насилия в отношении женщин и по вопросам равных возможностей в области образ</w:t>
      </w:r>
      <w:r>
        <w:t>о</w:t>
      </w:r>
      <w:r>
        <w:t>вания для женщин (особенно молодых женщин) радиостанции «Радиалистас»; подготовка радиопрограмм по проблеме насилия в отношении женщин и по вопросам обеспечения для них равных возможностей в области образования. Соо</w:t>
      </w:r>
      <w:r>
        <w:t>т</w:t>
      </w:r>
      <w:r>
        <w:t>ветствующая деятельности проводилась в Туркменистане.</w:t>
      </w:r>
    </w:p>
    <w:p w:rsidR="00000000" w:rsidRDefault="00000000">
      <w:pPr>
        <w:pStyle w:val="SingleTxt"/>
        <w:spacing w:after="0" w:line="240" w:lineRule="auto"/>
        <w:rPr>
          <w:lang w:val="en-US"/>
        </w:rPr>
      </w:pPr>
      <w:r>
        <w:rPr>
          <w:w w:val="100"/>
        </w:rPr>
        <w:pict>
          <v:line id="_x0000_s2050" style="position:absolute;left:0;text-align:left;z-index:1;mso-position-horizontal:absolute;mso-position-horizontal-relative:text;mso-position-vertical:absolute;mso-position-vertical-relative:text" from="210.25pt,30pt" to="282.25pt,30pt" o:allowincell="f" strokeweight=".25pt"/>
        </w:pict>
      </w:r>
    </w:p>
    <w:sectPr w:rsidR="00000000">
      <w:headerReference w:type="even" r:id="rId22"/>
      <w:headerReference w:type="default" r:id="rId23"/>
      <w:footerReference w:type="even" r:id="rId24"/>
      <w:footerReference w:type="default" r:id="rId25"/>
      <w:endnotePr>
        <w:numFmt w:val="decimal"/>
      </w:endnotePr>
      <w:pgSz w:w="12240" w:h="15840" w:code="1"/>
      <w:pgMar w:top="1742" w:right="1195" w:bottom="1898" w:left="1195" w:header="576" w:footer="103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NO&gt;&gt;N0629908R&lt;&lt;ODS JOB NO&gt;&gt;</w:t>
      </w:r>
    </w:p>
    <w:p w:rsidR="00000000" w:rsidRDefault="00000000">
      <w:pPr>
        <w:pStyle w:val="CommentText"/>
      </w:pPr>
      <w:r>
        <w:t>&lt;&lt;ODS DOC SYMBOL1&gt;&gt;CEDAW/C/2006/II/3/Add.</w:t>
      </w:r>
      <w:r>
        <w:rPr>
          <w:lang w:val="en-US"/>
        </w:rPr>
        <w:t>3</w:t>
      </w:r>
      <w:r>
        <w:t>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17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17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06-29908 (R)    200406    210406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*0629908*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17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16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17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id="1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</w:r>
      <w:r>
        <w:rPr>
          <w:lang w:val="en-US"/>
        </w:rPr>
        <w:t>CEDAW/C/2006/II/1.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CEDAW/C/2006/II/3/Add.1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/C/2006/II/3/Add.3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5 April 2006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-5.75pt;margin-top:0;width:7in;height:50.4pt;z-index:3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CEDAW/C/2006/II/3/Add.3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CEDAW/C/2006/II/3/Add.3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-29pt;margin-top:60pt;width:9.35pt;height:491.75pt;z-index:7;mso-position-horizontal:absolute;mso-position-horizontal-relative:text;mso-position-vertical:absolute;mso-position-vertical-relative:page" o:allowincell="f" stroked="f">
          <v:textbox style="layout-flow:vertical;mso-rotate-with-shape:t" inset="0,0,0,0">
            <w:txbxContent>
              <w:p w:rsidR="00000000" w:rsidRDefault="00000000">
                <w:pPr>
                  <w:pStyle w:val="Footer"/>
                  <w:ind w:left="4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y="page"/>
        </v:shape>
      </w:pict>
    </w:r>
    <w:r>
      <w:pict>
        <v:shape id="_x0000_s1048" type="#_x0000_t202" style="position:absolute;margin-left:627.05pt;margin-top:60pt;width:62.85pt;height:491.75pt;z-index:6;mso-position-horizontal:absolute;mso-position-horizontal-relative:text;mso-position-vertical:absolute;mso-position-vertical-relative:page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72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cantSplit/>
                    <w:trHeight w:hRule="exact" w:val="9792"/>
                  </w:trPr>
                  <w:tc>
                    <w:tcPr>
                      <w:tcW w:w="1272" w:type="dxa"/>
                      <w:tcBorders>
                        <w:top w:val="nil"/>
                        <w:left w:val="single" w:sz="2" w:space="0" w:color="000000"/>
                        <w:bottom w:val="nil"/>
                        <w:right w:val="nil"/>
                      </w:tcBorders>
                      <w:textDirection w:val="tbRl"/>
                      <w:vAlign w:val="bottom"/>
                    </w:tcPr>
                    <w:p w:rsidR="00000000" w:rsidRDefault="00000000">
                      <w:pPr>
                        <w:spacing w:after="80" w:line="240" w:lineRule="auto"/>
                        <w:ind w:left="113" w:right="113"/>
                        <w:rPr>
                          <w:b/>
                          <w:sz w:val="17"/>
                          <w:lang w:val="en-US"/>
                        </w:rPr>
                      </w:pPr>
                      <w:r>
                        <w:rPr>
                          <w:b/>
                          <w:sz w:val="17"/>
                        </w:rPr>
                        <w:t>CEDAW/C/2006/II/3/Add.</w:t>
                      </w:r>
                      <w:r>
                        <w:rPr>
                          <w:b/>
                          <w:sz w:val="17"/>
                          <w:lang w:val="en-US"/>
                        </w:rPr>
                        <w:t>3</w:t>
                      </w:r>
                    </w:p>
                  </w:tc>
                </w:tr>
              </w:tbl>
              <w:p w:rsidR="00000000" w:rsidRDefault="00000000"/>
            </w:txbxContent>
          </v:textbox>
          <w10:wrap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-29pt;margin-top:60pt;width:9.35pt;height:491.75pt;z-index:5;mso-position-horizontal:absolute;mso-position-horizontal-relative:text;mso-position-vertical:absolute;mso-position-vertical-relative:page" o:allowincell="f" stroked="f">
          <v:textbox style="layout-flow:vertical;mso-rotate-with-shape:t" inset="0,0,0,0">
            <w:txbxContent>
              <w:p w:rsidR="00000000" w:rsidRDefault="00000000">
                <w:pPr>
                  <w:pStyle w:val="Footer"/>
                  <w:ind w:left="40"/>
                  <w:jc w:val="right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y="page"/>
        </v:shape>
      </w:pict>
    </w:r>
    <w:r>
      <w:pict>
        <v:shape id="_x0000_s1046" type="#_x0000_t202" style="position:absolute;margin-left:627.05pt;margin-top:60pt;width:62.85pt;height:491.75pt;z-index:4;mso-position-horizontal:absolute;mso-position-horizontal-relative:text;mso-position-vertical:absolute;mso-position-vertical-relative:page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72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cantSplit/>
                    <w:trHeight w:hRule="exact" w:val="9792"/>
                  </w:trPr>
                  <w:tc>
                    <w:tcPr>
                      <w:tcW w:w="1272" w:type="dxa"/>
                      <w:tcBorders>
                        <w:top w:val="nil"/>
                        <w:left w:val="single" w:sz="2" w:space="0" w:color="000000"/>
                        <w:bottom w:val="nil"/>
                        <w:right w:val="nil"/>
                      </w:tcBorders>
                      <w:textDirection w:val="tbRl"/>
                      <w:vAlign w:val="bottom"/>
                    </w:tcPr>
                    <w:p w:rsidR="00000000" w:rsidRDefault="00000000">
                      <w:pPr>
                        <w:spacing w:after="80" w:line="240" w:lineRule="auto"/>
                        <w:ind w:left="113" w:right="113"/>
                        <w:jc w:val="right"/>
                        <w:rPr>
                          <w:b/>
                          <w:sz w:val="17"/>
                          <w:lang w:val="en-US"/>
                        </w:rPr>
                      </w:pPr>
                      <w:r>
                        <w:rPr>
                          <w:b/>
                          <w:sz w:val="17"/>
                        </w:rPr>
                        <w:t>CEDAW/C/2006/II/3/Add.</w:t>
                      </w:r>
                      <w:r>
                        <w:rPr>
                          <w:b/>
                          <w:sz w:val="17"/>
                          <w:lang w:val="en-US"/>
                        </w:rPr>
                        <w:t>3</w:t>
                      </w:r>
                    </w:p>
                  </w:tc>
                </w:tr>
              </w:tbl>
              <w:p w:rsidR="00000000" w:rsidRDefault="00000000"/>
            </w:txbxContent>
          </v:textbox>
          <w10:wrap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-5.75pt;margin-top:28.8pt;width:7in;height:50.4pt;z-index:9;mso-position-horizontal:absolute;mso-position-horizontal-relative:text;mso-position-vertical:absolute;mso-position-vertical-relative:page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CEDAW/C/2006/II/3/Add.3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  <w10:wrap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-5.75pt;margin-top:28.8pt;width:7in;height:50.4pt;z-index:8;mso-position-horizontal:absolute;mso-position-horizontal-relative:text;mso-position-vertical:absolute;mso-position-vertical-relative:page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CEDAW/C/2006/II/3/Add.3</w:t>
                      </w:r>
                    </w:p>
                  </w:tc>
                </w:tr>
              </w:tbl>
              <w:p w:rsidR="00000000" w:rsidRDefault="00000000"/>
            </w:txbxContent>
          </v:textbox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20/04/2006 21:14:51"/>
    <w:docVar w:name="DocCategory" w:val="Doc"/>
    <w:docVar w:name="DocType" w:val="Final"/>
    <w:docVar w:name="JobNo" w:val="0629908R"/>
    <w:docVar w:name="OandT" w:val=" "/>
    <w:docVar w:name="Symbol1" w:val="CEDAW/C/2006/II/3/Add.1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DualTxt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AnnexHdg">
    <w:name w:val="Annex Hdg"/>
    <w:basedOn w:val="Normal"/>
    <w:pPr>
      <w:keepNext/>
      <w:keepLines/>
      <w:suppressAutoHyphens/>
      <w:spacing w:after="120" w:line="240" w:lineRule="auto"/>
      <w:jc w:val="center"/>
    </w:pPr>
    <w:rPr>
      <w:b/>
      <w:noProof/>
      <w:spacing w:val="0"/>
      <w:w w:val="100"/>
      <w:sz w:val="18"/>
    </w:rPr>
  </w:style>
  <w:style w:type="paragraph" w:customStyle="1" w:styleId="AnnexeHdg">
    <w:name w:val="Annexe Hdg"/>
    <w:basedOn w:val="Normal"/>
    <w:pPr>
      <w:keepNext/>
      <w:keepLines/>
      <w:spacing w:after="120" w:line="240" w:lineRule="auto"/>
      <w:jc w:val="center"/>
    </w:pPr>
    <w:rPr>
      <w:b/>
      <w:i/>
      <w:spacing w:val="0"/>
      <w:w w:val="100"/>
      <w:lang w:val="fr-FR"/>
    </w:rPr>
  </w:style>
  <w:style w:type="paragraph" w:customStyle="1" w:styleId="Annexital">
    <w:name w:val="Annex ital"/>
    <w:basedOn w:val="Normal"/>
    <w:autoRedefine/>
    <w:pPr>
      <w:keepNext/>
      <w:spacing w:after="100" w:line="220" w:lineRule="exact"/>
    </w:pPr>
    <w:rPr>
      <w:i/>
      <w:sz w:val="18"/>
      <w:lang w:val="en-GB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semiHidden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n.org/Docs/journal/asp/ws.asp?m=http://www.turkmenistanembassy.org/turkmen/business/constb.html" TargetMode="External"/><Relationship Id="rId7" Type="http://schemas.openxmlformats.org/officeDocument/2006/relationships/header" Target="header1.xml"/><Relationship Id="rId12" Type="http://schemas.openxmlformats.org/officeDocument/2006/relationships/comments" Target="comments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17</Pages>
  <Words>5643</Words>
  <Characters>32168</Characters>
  <Application>Microsoft Office Word</Application>
  <DocSecurity>4</DocSecurity>
  <Lines>268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39504</CharactersWithSpaces>
  <SharedDoc>false</SharedDoc>
  <HLinks>
    <vt:vector size="18" baseType="variant"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http://www.un.org/Docs/journal/asp/ws.asp?m=http://www.turkmenistanembassy.org/turkmen/business/constb.html</vt:lpwstr>
      </vt:variant>
      <vt:variant>
        <vt:lpwstr/>
      </vt:variant>
      <vt:variant>
        <vt:i4>6750249</vt:i4>
      </vt:variant>
      <vt:variant>
        <vt:i4>0</vt:i4>
      </vt:variant>
      <vt:variant>
        <vt:i4>0</vt:i4>
      </vt:variant>
      <vt:variant>
        <vt:i4>5</vt:i4>
      </vt:variant>
      <vt:variant>
        <vt:lpwstr>http://www.turkmenistanembassy.org/turkmen/business/consta.html</vt:lpwstr>
      </vt:variant>
      <vt:variant>
        <vt:lpwstr/>
      </vt:variant>
      <vt:variant>
        <vt:i4>4522087</vt:i4>
      </vt:variant>
      <vt:variant>
        <vt:i4>79426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Irina Galitchskaia</dc:creator>
  <cp:keywords/>
  <dc:description/>
  <cp:lastModifiedBy>Tatyana Nikitina</cp:lastModifiedBy>
  <cp:revision>7</cp:revision>
  <cp:lastPrinted>2006-04-21T18:34:00Z</cp:lastPrinted>
  <dcterms:created xsi:type="dcterms:W3CDTF">2006-04-21T16:26:00Z</dcterms:created>
  <dcterms:modified xsi:type="dcterms:W3CDTF">2006-04-21T18:46:00Z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0629908</vt:lpwstr>
  </property>
  <property fmtid="{D5CDD505-2E9C-101B-9397-08002B2CF9AE}" pid="3" name="Symbol1">
    <vt:lpwstr>CEDAW/C/2006/II/3/Add.1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17</vt:lpwstr>
  </property>
  <property fmtid="{D5CDD505-2E9C-101B-9397-08002B2CF9AE}" pid="8" name="Operator">
    <vt:lpwstr>Nikitina</vt:lpwstr>
  </property>
</Properties>
</file>