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اللجنـة المعنية بالقضـاء على التمييز ضد المرأة</w:t>
      </w:r>
    </w:p>
    <w:p w:rsidR="00000000" w:rsidRDefault="00000000">
      <w:pPr>
        <w:pStyle w:val="H23"/>
        <w:keepLines w:val="0"/>
        <w:suppressAutoHyphens w:val="0"/>
        <w:rPr>
          <w:spacing w:val="0"/>
          <w:rtl/>
        </w:rPr>
      </w:pPr>
      <w:r>
        <w:rPr>
          <w:spacing w:val="0"/>
          <w:rtl/>
        </w:rPr>
        <w:t>الدورة التاسعة والعشرون</w:t>
      </w:r>
    </w:p>
    <w:p w:rsidR="00000000" w:rsidRDefault="00000000">
      <w:pPr>
        <w:rPr>
          <w:rtl/>
        </w:rPr>
      </w:pPr>
      <w:r>
        <w:rPr>
          <w:rtl/>
        </w:rPr>
        <w:t>30 حزيران/يونيه - 18 تموز/يوليه 2003</w:t>
      </w: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2050" style="position:absolute;left:0;text-align:left;z-index:1;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r>
      <w:r>
        <w:rPr>
          <w:sz w:val="17"/>
          <w:szCs w:val="26"/>
        </w:rPr>
        <w:t>CEDAW/C/2003/II/1</w:t>
      </w:r>
      <w:r>
        <w:rPr>
          <w:sz w:val="17"/>
          <w:szCs w:val="26"/>
          <w:rtl/>
        </w:rPr>
        <w:t>.</w:t>
      </w:r>
    </w:p>
    <w:p w:rsidR="00000000" w:rsidRDefault="00000000">
      <w:pPr>
        <w:rPr>
          <w:rtl/>
        </w:rPr>
      </w:pPr>
      <w:r>
        <w:rPr>
          <w:rtl/>
        </w:rPr>
        <w:t>البند 5 من جدول الأعمال المؤقت*</w:t>
      </w:r>
    </w:p>
    <w:p w:rsidR="00000000" w:rsidRDefault="00000000">
      <w:pPr>
        <w:pStyle w:val="BodyText"/>
        <w:rPr>
          <w:rtl/>
        </w:rPr>
      </w:pPr>
      <w:r>
        <w:rPr>
          <w:rtl/>
        </w:rPr>
        <w:t>تنفيـذ المـادة 22 من اتفاقية القضاء على جميع أشكال التمييز ضد المرأة</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التقارير المقدمة من الوكالات المتخصصة التابعة للأمم المتحدة عن تنفيذ الاتفاقية في المجالات التي تقع ضمن نطاق أنشطتها</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szCs w:val="30"/>
          <w:rtl/>
        </w:rPr>
      </w:pPr>
      <w:r>
        <w:rPr>
          <w:rtl/>
        </w:rPr>
        <w:tab/>
      </w:r>
      <w:r>
        <w:rPr>
          <w:rtl/>
        </w:rPr>
        <w:tab/>
        <w:t>مذكرة من الأمين العام</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إضافة</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منظمة الأمم المتحدة للتربية والعلم والثقافة</w:t>
      </w:r>
    </w:p>
    <w:p w:rsidR="00000000" w:rsidRDefault="00000000">
      <w:pPr>
        <w:pStyle w:val="SingleTxt"/>
        <w:spacing w:after="0" w:line="120" w:lineRule="exact"/>
        <w:rPr>
          <w:sz w:val="12"/>
          <w:rtl/>
        </w:rPr>
      </w:pPr>
    </w:p>
    <w:p w:rsidR="00000000" w:rsidRDefault="00000000">
      <w:pPr>
        <w:pStyle w:val="SingleTxt"/>
        <w:spacing w:line="360" w:lineRule="exact"/>
        <w:rPr>
          <w:rtl/>
        </w:rPr>
      </w:pPr>
      <w:r>
        <w:rPr>
          <w:rtl/>
        </w:rPr>
        <w:t>1 -</w:t>
      </w:r>
      <w:r>
        <w:rPr>
          <w:rtl/>
        </w:rPr>
        <w:tab/>
        <w:t>باسم اللجنة المعنية بالقضاء على التمييز ضد المرأة، دعت الأمانة العامة منظمة الأمم المتحدة للتربية والعلم والثقافة (اليونسكو) في 11 آذار/مارس 2003 إلى أن تقدم إلى اللجنة تقريرا عن المعلومات التي قدمتها الدول إلى اليونسكو بشأن تنفيذ اتفاقية القضاء على جميع أشكال التمييز ضد المرأة في المجالات التي تقع ضمن نطاق أنشطتها والتي تكمل المعلومات الواردة في تقارير الدول الأطراف في الاتفاقية المقرر النظر فيها في الدورة التاسعة والعشرين للجنة.</w:t>
      </w:r>
    </w:p>
    <w:p w:rsidR="00000000" w:rsidRDefault="00000000">
      <w:pPr>
        <w:pStyle w:val="SingleTxt"/>
        <w:spacing w:line="360" w:lineRule="exact"/>
        <w:rPr>
          <w:rtl/>
        </w:rPr>
      </w:pPr>
      <w:r>
        <w:rPr>
          <w:rtl/>
        </w:rPr>
        <w:t>2 -</w:t>
      </w:r>
      <w:r>
        <w:rPr>
          <w:rtl/>
        </w:rPr>
        <w:tab/>
        <w:t>وتتعلق المعلومات الأخرى التي طلبتها اللجنة بالأنشطة والبرامج التي اضطلعت بها اليونسكو وبالقرارات التي اتخذتها المنظمة في مجال السياسات لتشجيع تنفيذ الاتفاقية.</w:t>
      </w:r>
    </w:p>
    <w:p w:rsidR="00000000" w:rsidRDefault="00000000">
      <w:pPr>
        <w:pStyle w:val="SingleTxt"/>
        <w:spacing w:line="360" w:lineRule="exact"/>
        <w:rPr>
          <w:rtl/>
        </w:rPr>
      </w:pPr>
      <w:r>
        <w:rPr>
          <w:rtl/>
        </w:rPr>
        <w:t>3 -</w:t>
      </w:r>
      <w:r>
        <w:rPr>
          <w:rtl/>
        </w:rPr>
        <w:tab/>
        <w:t>والتقرير المرفق مقدم استجابة لطلب اللجنة.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المرفق</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تقرير منظمة الأمم المتحدة للتربية والعلم والثقافة (اليونسكو)</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أولا-</w:t>
      </w:r>
      <w:r>
        <w:rPr>
          <w:rtl/>
        </w:rPr>
        <w:tab/>
        <w:t>مقدمة</w:t>
      </w:r>
    </w:p>
    <w:p w:rsidR="00000000" w:rsidRDefault="00000000">
      <w:pPr>
        <w:pStyle w:val="SingleTxt"/>
        <w:rPr>
          <w:rtl/>
        </w:rPr>
      </w:pPr>
      <w:r>
        <w:rPr>
          <w:rtl/>
        </w:rPr>
        <w:t>1 -</w:t>
      </w:r>
      <w:r>
        <w:rPr>
          <w:rtl/>
        </w:rPr>
        <w:tab/>
        <w:t>ستعقد اللجنة المعنية بالقضاء على جميع أشكال التمييز ضد المرأة دورتها التاسعة والعشرين في الفترة من 30 حزيران/يونيه إلى 18 تموز/يوليه 2003 بمقر الأمم المتحدة في نيويورك. وعندئذ، ستنظر اللجنة في التقارير المقدمة من البلدان التالية: إكوادور، والبرازيل، وسلوفينيا، وفرنسا، وكوستاريكا، والمغرب، واليابان.</w:t>
      </w:r>
    </w:p>
    <w:p w:rsidR="00000000" w:rsidRDefault="00000000">
      <w:pPr>
        <w:pStyle w:val="SingleTxt"/>
        <w:rPr>
          <w:rtl/>
        </w:rPr>
      </w:pPr>
      <w:r>
        <w:rPr>
          <w:rtl/>
        </w:rPr>
        <w:t>2 -</w:t>
      </w:r>
      <w:r>
        <w:rPr>
          <w:rtl/>
        </w:rPr>
        <w:tab/>
        <w:t>وتدعو المادة 22 من اتفاقية القضاء على جميع أشكال التمييز ضد المرأة الوكالات المتخصصة إلى “تقديم تقارير عن تنفيذ الاتفاقية في الميادين التي تقع ضمن نطاق أنشطتها”. وفي الفرع الثاني من هذا التقرير، تقدم اليونسكو معلومات عن مساهمتها في تنفيذ الاتفاقية ضمن نطاق الأنشطة التي تضطلع بها. ويتضمن الفرع الثالث من التقرير معلومات عن التدابير التي اتخذتها اليونسكو لتنفيذ الاتفاقية في البلدان التي سوف يتم النظر في تقاريرها خلال الدورة التاسعة والعشرين.</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w:t>
      </w:r>
      <w:r>
        <w:rPr>
          <w:rtl/>
        </w:rPr>
        <w:tab/>
        <w:t>مساهمة اليونسكو في تنفيذ الاتفاقية ضمن نطاق أنشطتها</w:t>
      </w:r>
    </w:p>
    <w:p w:rsidR="00000000" w:rsidRDefault="00000000">
      <w:pPr>
        <w:pStyle w:val="SingleTxt"/>
        <w:rPr>
          <w:rtl/>
        </w:rPr>
      </w:pPr>
      <w:r>
        <w:rPr>
          <w:rtl/>
        </w:rPr>
        <w:t>3 -</w:t>
      </w:r>
      <w:r>
        <w:rPr>
          <w:rtl/>
        </w:rPr>
        <w:tab/>
        <w:t>تنص استراتيجية اليونسكو المتوسطة المدى للفترة 2002-2007 على ضرورة تعميم مراعاة احتياجات المرأة في جميع المشاريع والأنشطة البرنامجية التي تضطلع بها المنظمة. وسيتم دمج المنظور الجنساني في أنشطة تخطيط السياسات وبرمجتها وتنفيذها وتقييمها في جميع ميادين اختصاص اليونسكو بهدف تعزيز تمكين المرأة وتحقيق المساواة بين الجنسين. وسيجري تناول أولويات المرأة ورؤيتها للأهداف والنهج الإنمائية وتعزيزها من خلال زيادة مشاركتها في مستويات وميادين عمل اليونسكو كافة. وستركز البرامج والأنشطة الموضوعة وفقا لخصوصيات المناطق والموجهة للفتيات والنساء من مختلف الأعمار، بما فيها الشابات والمسنات، على إقامة الشبكات وتبادل المعلومات والمعارف وإنشاء تحالفات عبر الحدود والثقافات داخل إطار إعلان وبرنامج عمل الأمم المتحدة من أجل ثقافة السلام. وسيظل من باب الأولوية زيادة تعزيز وتنفيذ اتفاقية القضاء على جميع أشكال التمييز ضد المرأة وكل الصكوك المعيارية الدولية الأخرى التي تعزز الحقوق الإنسانية للمرأة.</w:t>
      </w:r>
    </w:p>
    <w:p w:rsidR="00000000" w:rsidRDefault="00000000">
      <w:pPr>
        <w:pStyle w:val="SingleTxt"/>
        <w:rPr>
          <w:rtl/>
        </w:rPr>
      </w:pPr>
      <w:r>
        <w:rPr>
          <w:rtl/>
        </w:rPr>
        <w:t>4 -</w:t>
      </w:r>
      <w:r>
        <w:rPr>
          <w:rtl/>
        </w:rPr>
        <w:tab/>
        <w:t xml:space="preserve">وتقوم وحدة وضع المرأة والمساواة بين الجنسين التابعة لمكتب التخطيط الاستراتيجي باليونسكو بتنظيم حلقات عمل تدريبية تعنى بمسائل الجنسين على امتداد السنة. وتقوم الوحدة والمكتب حاليا بإعداد استراتيجية تتعلق بمسائل الجنسين وحقوق الإنسان. وعلاوة على ذلك، عينت جهة للتنسيق الجنساني فيما يتعلق بفيروس نقص المناعة البشرية/متلازمة نقص المناعة المكتسب (الإيدز) في الآونة الأخيرة للمشاركة في فرقة العمل المشتركة بين الوكالات المعنية بالمسائل الجنسانية والتابعة لبرنامج الأمم المتحدة المشترك المعني بفيروس نقص المناعة البشرية/الإيدز. </w:t>
      </w:r>
    </w:p>
    <w:p w:rsidR="00000000" w:rsidRDefault="00000000">
      <w:pPr>
        <w:pStyle w:val="SingleTxt"/>
        <w:rPr>
          <w:rtl/>
        </w:rPr>
      </w:pPr>
      <w:r>
        <w:rPr>
          <w:rtl/>
        </w:rPr>
        <w:t>5 -</w:t>
      </w:r>
      <w:r>
        <w:rPr>
          <w:rtl/>
        </w:rPr>
        <w:tab/>
        <w:t xml:space="preserve">وقد صدرت هذه السنة بالانكليزية والفرنسية الطبعة الرابعة من </w:t>
      </w:r>
      <w:r>
        <w:rPr>
          <w:i/>
          <w:iCs/>
          <w:rtl/>
        </w:rPr>
        <w:t>جواز السفر إلى المساواة</w:t>
      </w:r>
      <w:r>
        <w:rPr>
          <w:rtl/>
        </w:rPr>
        <w:t xml:space="preserve">، وهو منشور للاستعمال الشخصي يعرض الاتفاقية في حجم جواز السفر. ويجري إعداد طبعة أخرى باللغة الاسبانية، إلى جانب طبعة مبسطة يجري إعدادها بالتعاون الوثيق مع مشروع المدارس المتحدة. </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المرأة والتعليم</w:t>
      </w:r>
    </w:p>
    <w:p w:rsidR="00000000" w:rsidRDefault="00000000">
      <w:pPr>
        <w:pStyle w:val="SingleTxt"/>
        <w:rPr>
          <w:rtl/>
        </w:rPr>
      </w:pPr>
      <w:r>
        <w:rPr>
          <w:rtl/>
        </w:rPr>
        <w:t>6 -</w:t>
      </w:r>
      <w:r>
        <w:rPr>
          <w:rtl/>
        </w:rPr>
        <w:tab/>
        <w:t xml:space="preserve">تعمل اليونسكو على مكافحة التمييز بين الجنسين في ميدان التعليم، في إطار مبادرة الأمم المتحدة لتعليم الفتيات. وتعمل على تعزيز هذه المبادرة من خلال شركائها وتوفر مبادئ توجيهية للحكومات بشأن تعليم الفتيات والنساء. ومن بين الكتيبات الإرشادية التي أعدتها اليونسكو لهذه الغاية كتيب بعنوان: </w:t>
      </w:r>
      <w:r>
        <w:rPr>
          <w:i/>
          <w:iCs/>
          <w:rtl/>
        </w:rPr>
        <w:t>المبادئ التوجيهية لإعداد خطط التعليم للجميع المراعية للمسائل الجنسانية والمساواة بين الجنسين في التعليم الأساسي</w:t>
      </w:r>
      <w:r>
        <w:rPr>
          <w:rtl/>
        </w:rPr>
        <w:t>. ومن بين الأنشطة الأخرى المضطلع بها في هذا الميدان ما يلي: استعراض الخطط الوطنية للتعليم للجميع من منظور جنساني، وتوفير التدريب المحلي حول الاستجابة الجنسانية وتحسين جمع البيانات وتحليلها، وإنتاج مواد مراعية للمسائل الجنسانية لمرحلة ما بعد محو الأمية. وتركز اليونسكو حاليا على توفير التوجيه والمشورة للفتيات الأفريقيات، حيث أعدت المنظمة مواد تعليمية وقامت بتدريب المدرسات والعاملات الاجتماعيات.</w:t>
      </w:r>
    </w:p>
    <w:p w:rsidR="00000000" w:rsidRDefault="00000000">
      <w:pPr>
        <w:pStyle w:val="SingleTxt"/>
        <w:rPr>
          <w:rtl/>
        </w:rPr>
      </w:pPr>
      <w:r>
        <w:rPr>
          <w:rtl/>
        </w:rPr>
        <w:t>7 -</w:t>
      </w:r>
      <w:r>
        <w:rPr>
          <w:rtl/>
        </w:rPr>
        <w:tab/>
        <w:t>وتركز استراتيجية اليونسكو لتعميم مراعاة المسائل الجنسانية في التعليم الأساسي على ثلاث مهام رئيسية هي: (أ) الدعوة إلى تهيئة بيئات تعليمية مراعية للمسائل الجنسانية؛ (ب) التشديد على ضرورة الربط بين التعليم الرسمي وغير الرسمي وبين التوعية بالحاجة إلى تغيير السياسات من أجل الوفاء بالالتزامات على الصعد كافة؛ (ج) دعم تطوير السياسات من خلال إجراء بحوث شاملة وجمع البيانات المراعية للجوانب الجنسانية وتحليلها، وبناء القدرات ذات الصلة.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المرأة والاتصال</w:t>
      </w:r>
    </w:p>
    <w:p w:rsidR="00000000" w:rsidRDefault="00000000">
      <w:pPr>
        <w:pStyle w:val="SingleTxt"/>
        <w:rPr>
          <w:rtl/>
        </w:rPr>
      </w:pPr>
      <w:r>
        <w:rPr>
          <w:rtl/>
        </w:rPr>
        <w:t>8 -</w:t>
      </w:r>
      <w:r>
        <w:rPr>
          <w:rtl/>
        </w:rPr>
        <w:tab/>
        <w:t xml:space="preserve">يهدف برنامج اليونسكو بشأن المرأة في وسائط الإعلام إلى الارتقاء بالمهارات المهنية للنساء العاملات في وسائط الإعلام، وتشجيع وسائط الإعلام على تقديم صورة متوازنة للمرأة وزيادة فرص مشاركتها في عمليات اتخاذ القرارات من خلال وسائط الإعلام واستعمال تكنولوجيات المعلومات والاتصالات. وسيتم تعزيز تمكين المرأة من خلال وسائط الإعلام وزيادة استفادتها من تكنولوجيات المعلومات والاتصالات ضمانا لزيادة توسيع نطاق تأثير تلك التكنولوجيات على نمو المرأة ووضعها الفكري والشخصي. وسيسهم الاستعمال المناسب والنظري لتكنولوجيات المعلومات والاتصالات في نقل المهارات اللازمة لتحقيق تلك الأهداف وتعلمها. وتقوم اليونسكو بتنفيذ مجموعة من المشاريع لفائدة المرأة، وذلك بهدف إزالة الاختلال بين الجنسين وتقليص أوجه التفاوت بينهما في وسائط الإعلام. </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ثالثا -</w:t>
      </w:r>
      <w:r>
        <w:rPr>
          <w:rtl/>
        </w:rPr>
        <w:tab/>
        <w:t>التدابير التي اتخذتها اليونسكو لتنفيذ الاتفاقية في البلدان التي سيتم النظر في تقاريرها خلال الدورة التاسعة والعشرين: إكوادور، والبرازيل، وسلوفينيا، وفرنسا، وكوستاريكا، والمغرب، واليابان</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البرازيل</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الإحصاءات الأساسية - السكان والتعليم</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852" w:type="dxa"/>
        <w:tblLayout w:type="fixed"/>
        <w:tblCellMar>
          <w:left w:w="0" w:type="dxa"/>
          <w:right w:w="0" w:type="dxa"/>
        </w:tblCellMar>
        <w:tblLook w:val="0000" w:firstRow="0" w:lastRow="0" w:firstColumn="0" w:lastColumn="0" w:noHBand="0" w:noVBand="0"/>
      </w:tblPr>
      <w:tblGrid>
        <w:gridCol w:w="1456"/>
        <w:gridCol w:w="1046"/>
        <w:gridCol w:w="1046"/>
        <w:gridCol w:w="1046"/>
        <w:gridCol w:w="1046"/>
        <w:gridCol w:w="1046"/>
        <w:gridCol w:w="1046"/>
      </w:tblGrid>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627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السكان</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rPr>
          <w:cantSplit/>
        </w:trPr>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2000</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000 406 170</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000 169 84</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000 238 86</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الابتدائية (نسبة مئوية)</w:t>
            </w: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صــافي المعــدل الإجمــالي للالتحــاق بالمرحلة الابتدائية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165.96</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169.84</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161.94</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96.54</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99.78</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93.18</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الثانوية (نسبة مئوية)</w:t>
            </w: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صــافي المعــدل الإجمــالي للالتحــاق بالمرحلة الثانوية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103.25</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98.00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108.66</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68.46</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65.71</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71.30</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627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الجامعية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rPr>
          <w:cantSplit/>
        </w:trPr>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14.83</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13.15</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16.51</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الأنشطة المضطلع بها في إطار برنامج اليونسكو (2002/2003)</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النساء والفتيات والتعليم</w:t>
      </w:r>
    </w:p>
    <w:p w:rsidR="00000000" w:rsidRDefault="00000000">
      <w:pPr>
        <w:pStyle w:val="SingleTxt"/>
        <w:rPr>
          <w:rtl/>
        </w:rPr>
      </w:pPr>
      <w:r>
        <w:rPr>
          <w:rtl/>
        </w:rPr>
        <w:t>9 -</w:t>
      </w:r>
      <w:r>
        <w:rPr>
          <w:rtl/>
        </w:rPr>
        <w:tab/>
        <w:t xml:space="preserve">في سياق مبادرة الأمم المتحدة لتعليم الفتيات، شرعت اليونسكو في إجراء دراسة لمجموعة البلدان التسعة (إندونيسيا، باكستان، البرازيل، بنغلاديش، الصين، مصر، المكسيك، نيجيريا، الهند). ويقوم المشروع على تقييم الإنجازات والعقبات على الصعيد الوطني، وتعيين السياسات المعتمدة لتيسير التحاق جميع الفتيات بالتعليم، والتأكد من أن إجراءات التنفيذ تتناسب والسياسات والخطط المعتمدة. وثمة دراسة شاملة تقوم على النتائج الوطنية لا تكتفي بإيجاز الدروس المستفادة والممارسات الحسنة، وإنما تتضمن اقتراحات لإعداد سياسات وبرامج إيجابية ترمي لتحقيق التعليم للجميع بالنسبة للفتيات. </w:t>
      </w:r>
    </w:p>
    <w:p w:rsidR="00000000" w:rsidRDefault="00000000">
      <w:pPr>
        <w:pStyle w:val="SingleTxt"/>
        <w:spacing w:after="0" w:line="120" w:lineRule="exact"/>
        <w:rPr>
          <w:sz w:val="12"/>
          <w:rtl/>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 xml:space="preserve">الزمالات </w:t>
      </w:r>
    </w:p>
    <w:p w:rsidR="00000000" w:rsidRDefault="00000000">
      <w:pPr>
        <w:pStyle w:val="SingleTxt"/>
        <w:rPr>
          <w:rtl/>
        </w:rPr>
      </w:pPr>
      <w:r>
        <w:rPr>
          <w:rtl/>
        </w:rPr>
        <w:t>10 -</w:t>
      </w:r>
      <w:r>
        <w:rPr>
          <w:rtl/>
        </w:rPr>
        <w:tab/>
        <w:t xml:space="preserve">في إطار منح اليونسكو - أرشبيرغ لبرامج الفنانين، حصلت السيدة كريستين غراندو، والسيدة باولا كروسي كوريا، والسيدة ميشال أغنيس ماغالاييس، والسيدة جوليانا موراييس، والسيدة إميلي سوغاي تاكوشي على زمالات لمواصلة تدريبهن. </w:t>
      </w:r>
    </w:p>
    <w:p w:rsidR="00000000" w:rsidRDefault="00000000">
      <w:pPr>
        <w:pStyle w:val="SingleTxt"/>
        <w:spacing w:after="0" w:line="120" w:lineRule="exact"/>
        <w:rPr>
          <w:sz w:val="12"/>
          <w:rtl/>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المرأة والعلم والتكنولوجيا</w:t>
      </w:r>
    </w:p>
    <w:p w:rsidR="00000000" w:rsidRDefault="00000000">
      <w:pPr>
        <w:pStyle w:val="SingleTxt"/>
        <w:rPr>
          <w:rtl/>
        </w:rPr>
      </w:pPr>
      <w:r>
        <w:rPr>
          <w:rtl/>
        </w:rPr>
        <w:t>11 -</w:t>
      </w:r>
      <w:r>
        <w:rPr>
          <w:rtl/>
        </w:rPr>
        <w:tab/>
        <w:t xml:space="preserve">تقوم اليونسكو حاليا، بمساعدة من مكتب التعليم الأيبيري - الأمريكي للتربية والعلم والثقافة، بتنفيذ المشروع الأيبيري الأمريكي للعلم والتكنولوجيا والمسائل الجنسانية (كانون الثاني/يناير 2002-كانون الأول/ديسمبر 2003) في الأرجنتين واسبانيا وإكوادور وأوروغواي وباراغواي والبرازيل وفنزويلا وكوستاريكا والمكسيك. وسيسهم المشروع في ما يلي: تحسين المعارف العلمية والتكنولوجية والجنسانية الحالية من خلال تطوير القدرات النظرية والمنهجية، وتعيين العوامل الاجتماعية والمتغيرات التي تؤثر في مشاركة النساء في التعليم العالي والعلم والتكنولوجيا، وتعزيز تحليل الأطر القانونية والتنظيمية والإدارية لمؤسسات التعليم العالي ومراكز البحوث العلمية والتكنولوجية، من أجل التأثير في السياسات والصكوك والأنظمة المتصلة بمشاركة المرأة في الميادين المذكورة. </w:t>
      </w:r>
    </w:p>
    <w:p w:rsidR="00000000" w:rsidRDefault="00000000">
      <w:pPr>
        <w:pStyle w:val="SingleTxt"/>
        <w:spacing w:after="0" w:line="120" w:lineRule="exact"/>
        <w:rPr>
          <w:sz w:val="12"/>
          <w:rtl/>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المرأة والبيئة الحضرية</w:t>
      </w:r>
    </w:p>
    <w:p w:rsidR="00000000" w:rsidRDefault="00000000">
      <w:pPr>
        <w:pStyle w:val="SingleTxt"/>
        <w:rPr>
          <w:rtl/>
        </w:rPr>
      </w:pPr>
      <w:r>
        <w:rPr>
          <w:rtl/>
        </w:rPr>
        <w:t>12 -</w:t>
      </w:r>
      <w:r>
        <w:rPr>
          <w:rtl/>
        </w:rPr>
        <w:tab/>
        <w:t xml:space="preserve">يقترح المشروع المعنون “المدن والبيئة والعلاقات الاجتماعية بين الرجال والنساء” تحليل العلاقات الاجتماعية والبيئية للشرائح الشعبية من النساء داخل المدن المتوسطة الحجم في غرب أفريقيا وأمريكا اللاتينية وأوربا الشرقية وسويسرا. وفي البرازيل، وفي إطار هذا البرنامج أجريت دراسة لغامبوا </w:t>
      </w:r>
      <w:r>
        <w:t>II</w:t>
      </w:r>
      <w:r>
        <w:rPr>
          <w:rtl/>
        </w:rPr>
        <w:t xml:space="preserve"> فافيلا بمدينة سانتو أندريه. وتعد الدراسة بدعم من اللجنة الوطنية السويسرية لليونسكو، والوكالة السويسرية للتنمية والتعاون وبرنامج اليونسكو لإدارة التحولات الاجتماعية.</w:t>
      </w:r>
    </w:p>
    <w:p w:rsidR="00000000" w:rsidRDefault="00000000">
      <w:pPr>
        <w:pStyle w:val="SingleTxt"/>
        <w:rPr>
          <w:rtl/>
        </w:rPr>
      </w:pPr>
      <w:r>
        <w:rPr>
          <w:rtl/>
        </w:rPr>
        <w:t>13 -</w:t>
      </w:r>
      <w:r>
        <w:rPr>
          <w:rtl/>
        </w:rPr>
        <w:tab/>
        <w:t xml:space="preserve">أما الأهداف العالمية لهذا المشروع فهي كما يلي: المساهمة في استراتيجيات التحولات الاجتماعية ومشاركة المواطنين، ونشر النتائج بين أوساط صانعي القرارات والتقنيين، والمساهمة في متن المعارف. وتتمثل الأهداف الجنسانية للبرنامج في إشراك المرأة في وضع السياسات، وتمكينها داخل هيكل العلاقات الاجتماعية للسلطة وتعزيز الطابع الحضري للمدن. وقد نشرت النتائج الكاملة للمرحلة الأولى من المشروع في كتاب عنوانه: المرأة والأزمات الحضرية: الاستراتيجيات المراعية للاعتبارات الجنسانية لإدارة البيئات الحضرية الحرجة في جنوب أوروبا وأوروبا الشرقية. </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كوستاريكا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الإحصاءات الأساسية - السكان والتعليم</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852" w:type="dxa"/>
        <w:tblLayout w:type="fixed"/>
        <w:tblCellMar>
          <w:left w:w="0" w:type="dxa"/>
          <w:right w:w="0" w:type="dxa"/>
        </w:tblCellMar>
        <w:tblLook w:val="0000" w:firstRow="0" w:lastRow="0" w:firstColumn="0" w:lastColumn="0" w:noHBand="0" w:noVBand="0"/>
      </w:tblPr>
      <w:tblGrid>
        <w:gridCol w:w="1456"/>
        <w:gridCol w:w="1046"/>
        <w:gridCol w:w="1046"/>
        <w:gridCol w:w="1046"/>
        <w:gridCol w:w="1046"/>
        <w:gridCol w:w="1046"/>
        <w:gridCol w:w="1046"/>
      </w:tblGrid>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627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السكان</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rPr>
          <w:cantSplit/>
        </w:trPr>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2000</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000 024 4</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000 040 2</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000 983 1</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الابتدائية (نسبة مئوية)</w:t>
            </w: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صــافي المعــدل الإجمــالي للالتحــاق بالمرحلة الابتدائية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107.51</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108.99</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105.97</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91.27</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91.39</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91.15</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الثانوية (نسبة مئوية)</w:t>
            </w: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صــافي المعــدل الإجمــالي للالتحــاق بالمرحلة الثانوية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50.94</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48.09</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53.94</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43.37</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40.84</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46.04</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627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الجامعية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rPr>
          <w:cantSplit/>
        </w:trPr>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غير متاح</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غير متاح</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غير متاح</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rPr>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الأنشطة المضطلع بها في إطار برنامج اليونسكو (2002/2003)</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المرأة والعلم والتكنولوجيا</w:t>
      </w:r>
    </w:p>
    <w:p w:rsidR="00000000" w:rsidRDefault="00000000">
      <w:pPr>
        <w:pStyle w:val="SingleTxt"/>
        <w:rPr>
          <w:rtl/>
        </w:rPr>
      </w:pPr>
      <w:r>
        <w:rPr>
          <w:rtl/>
        </w:rPr>
        <w:t>14 -</w:t>
      </w:r>
      <w:r>
        <w:rPr>
          <w:rtl/>
        </w:rPr>
        <w:tab/>
        <w:t>تقوم اليونسكو حاليا، بمساعدة مكتب التعليم الأيبيري الأمريكي للتربية والعلم والثقافة، بتنفيذ المشروع الأيبيري الأمريكي للعلم والتكنولوجيا والمسائل الجنسانية (انظر الفقرة 11 أعلاه).</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إكوادور</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الإحصاءات الأساسية - السكان والتعليم</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852" w:type="dxa"/>
        <w:tblLayout w:type="fixed"/>
        <w:tblCellMar>
          <w:left w:w="0" w:type="dxa"/>
          <w:right w:w="0" w:type="dxa"/>
        </w:tblCellMar>
        <w:tblLook w:val="0000" w:firstRow="0" w:lastRow="0" w:firstColumn="0" w:lastColumn="0" w:noHBand="0" w:noVBand="0"/>
      </w:tblPr>
      <w:tblGrid>
        <w:gridCol w:w="1456"/>
        <w:gridCol w:w="1046"/>
        <w:gridCol w:w="1046"/>
        <w:gridCol w:w="1046"/>
        <w:gridCol w:w="1046"/>
        <w:gridCol w:w="1046"/>
        <w:gridCol w:w="1046"/>
      </w:tblGrid>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627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السكان</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rPr>
          <w:cantSplit/>
        </w:trPr>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2000</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000 646 12</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000 350 6</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000 296 6</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الابتدائية (نسبة مئوية)</w:t>
            </w: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صــافي المعــدل الإجمــالي للالتحــاق بالمرحلة الابتدائية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113.91</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114.28</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113.53</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97.73</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97.44</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98.03</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الثانوية (نسبة مئوية)</w:t>
            </w: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صــافي المعــدل الإجمــالي للالتحــاق بالمرحلة الثانوية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56.66</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56.22</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57.12</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46.90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46.21</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47.62</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627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الجامعية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rPr>
          <w:cantSplit/>
        </w:trPr>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غير متاح</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غير متاح</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غير متاح</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الأنشطة المضطلع بها في إطار برنامج اليونسكو (2002/2003)</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المرأة والعلم والتكنولوجيا</w:t>
      </w:r>
    </w:p>
    <w:p w:rsidR="00000000" w:rsidRDefault="00000000">
      <w:pPr>
        <w:pStyle w:val="SingleTxt"/>
        <w:rPr>
          <w:rtl/>
        </w:rPr>
      </w:pPr>
      <w:r>
        <w:rPr>
          <w:rtl/>
        </w:rPr>
        <w:t>15 -</w:t>
      </w:r>
      <w:r>
        <w:rPr>
          <w:rtl/>
        </w:rPr>
        <w:tab/>
        <w:t xml:space="preserve"> تنفذ اليونسكو حاليا، بمساعدة منظمة الدول الأيبيرية الأمريكية للتربية والعلم والثقافة، المشروع الأيبيري الأمريكي للعلم والتكنولوجيا والمسائل الجنسانية (انظر الفقرة 11 أعلاه).</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فرنسا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الإحصاءات الأساسية - السكان والتعليم</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852" w:type="dxa"/>
        <w:tblLayout w:type="fixed"/>
        <w:tblCellMar>
          <w:left w:w="0" w:type="dxa"/>
          <w:right w:w="0" w:type="dxa"/>
        </w:tblCellMar>
        <w:tblLook w:val="0000" w:firstRow="0" w:lastRow="0" w:firstColumn="0" w:lastColumn="0" w:noHBand="0" w:noVBand="0"/>
      </w:tblPr>
      <w:tblGrid>
        <w:gridCol w:w="1456"/>
        <w:gridCol w:w="1046"/>
        <w:gridCol w:w="1046"/>
        <w:gridCol w:w="1046"/>
        <w:gridCol w:w="1046"/>
        <w:gridCol w:w="1046"/>
        <w:gridCol w:w="1046"/>
      </w:tblGrid>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627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السكان</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rPr>
          <w:cantSplit/>
        </w:trPr>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2000</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000 238 59</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000 856 28</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000 382 30</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الابتدائية (نسبة مئوية)</w:t>
            </w: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صــافي المعــدل الإجمــالي للالتحــاق بالمرحلة الابتدائية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105.16</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105.78</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104.51</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100</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الثانوية (نسبة مئوية)</w:t>
            </w: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صــافي المعــدل الإجمــالي للالتحــاق بالمرحلة الثانوية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108.69</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108.53</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108.85</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92.55</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91.64</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93.51</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627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الجامعية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rPr>
          <w:cantSplit/>
        </w:trPr>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52.53</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47.19</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58.09</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الأنشطة المضطلع بها في إطار برنامج اليونسكو (2002/2003)</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المرأة والصحة</w:t>
      </w:r>
    </w:p>
    <w:p w:rsidR="00000000" w:rsidRDefault="00000000">
      <w:pPr>
        <w:pStyle w:val="SingleTxt"/>
        <w:rPr>
          <w:rtl/>
        </w:rPr>
      </w:pPr>
      <w:r>
        <w:rPr>
          <w:rtl/>
        </w:rPr>
        <w:t>16 -</w:t>
      </w:r>
      <w:r>
        <w:rPr>
          <w:rtl/>
        </w:rPr>
        <w:tab/>
        <w:t xml:space="preserve">في 10 آذار/مارس 2003، نظمت اليونسكو منتدى للمناقشة في باريس بعنوان “التغلب على الخوف وكسب المعركة ضد سرطان الثدي” بالتعاون مع مجلة باري ماتش والعصبة الفرنسية لمكافحة السرطان. ووجهت الدعوة لأخصائيين من جميع أنحاء العالم لإلقاء نظرة عامة على آخر التطورات الحاصلة في هذا الميدان. </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اليابان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الإحصاءات الأساسية - السكان والتعليم</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852" w:type="dxa"/>
        <w:tblLayout w:type="fixed"/>
        <w:tblCellMar>
          <w:left w:w="0" w:type="dxa"/>
          <w:right w:w="0" w:type="dxa"/>
        </w:tblCellMar>
        <w:tblLook w:val="0000" w:firstRow="0" w:lastRow="0" w:firstColumn="0" w:lastColumn="0" w:noHBand="0" w:noVBand="0"/>
      </w:tblPr>
      <w:tblGrid>
        <w:gridCol w:w="1456"/>
        <w:gridCol w:w="1046"/>
        <w:gridCol w:w="1046"/>
        <w:gridCol w:w="1046"/>
        <w:gridCol w:w="1046"/>
        <w:gridCol w:w="1046"/>
        <w:gridCol w:w="1046"/>
      </w:tblGrid>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627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السكان</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rPr>
          <w:cantSplit/>
        </w:trPr>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2000</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000 096 127</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000 212 62</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000 884 64</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الابتدائية (نسبة مئوية)</w:t>
            </w: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صــافي المعــدل الإجمــالي للالتحــاق بالمرحلة الابتدائية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101.26</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101.31</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101.22</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100</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الثانوية (نسبة مئوية)</w:t>
            </w: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صــافي المعــدل الإجمــالي للالتحــاق بالمرحلة الثانوية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102.05</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101.48</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102.65</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100</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627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الجامعية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rPr>
          <w:cantSplit/>
        </w:trPr>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46.05</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49.57</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42.35</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r>
      <w:r>
        <w:rPr>
          <w:rtl/>
        </w:rPr>
        <w:tab/>
        <w:t>المغرب</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الإحصاءات الأساسية - السكان والتعليم</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tbl>
      <w:tblPr>
        <w:bidiVisual/>
        <w:tblW w:w="0" w:type="auto"/>
        <w:tblInd w:w="852" w:type="dxa"/>
        <w:tblLayout w:type="fixed"/>
        <w:tblCellMar>
          <w:left w:w="0" w:type="dxa"/>
          <w:right w:w="0" w:type="dxa"/>
        </w:tblCellMar>
        <w:tblLook w:val="0000" w:firstRow="0" w:lastRow="0" w:firstColumn="0" w:lastColumn="0" w:noHBand="0" w:noVBand="0"/>
      </w:tblPr>
      <w:tblGrid>
        <w:gridCol w:w="1456"/>
        <w:gridCol w:w="1046"/>
        <w:gridCol w:w="1046"/>
        <w:gridCol w:w="1046"/>
        <w:gridCol w:w="1046"/>
        <w:gridCol w:w="1046"/>
        <w:gridCol w:w="1046"/>
      </w:tblGrid>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627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السكان</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rPr>
          <w:cantSplit/>
        </w:trPr>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2000</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000 878 29</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000 964 14</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000 914 14</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الابتدائية (نسبة مئوية)</w:t>
            </w: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صــافي المعــدل الإجمــالي للالتحــاق بالمرحلة الابتدائية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90.43</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98.04</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82.55</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74.48</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78.97</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69.81</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الثانوية (نسبة مئوية)</w:t>
            </w: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صــافي المعــدل الإجمــالي للالتحــاق بالمرحلة الثانوية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39.34</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43.58</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34.95</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29.94</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32.74</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27.04</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627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الجامعية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rPr>
          <w:cantSplit/>
        </w:trPr>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1999/2000</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9.34</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10.59</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8.04</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الأنشطة المضطلع بها في إطار برنامج اليونسكو (2002/2003)</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المرأة والصحة</w:t>
      </w:r>
    </w:p>
    <w:p w:rsidR="00000000" w:rsidRDefault="00000000">
      <w:pPr>
        <w:pStyle w:val="SingleTxt"/>
        <w:rPr>
          <w:rtl/>
        </w:rPr>
      </w:pPr>
      <w:r>
        <w:rPr>
          <w:rtl/>
        </w:rPr>
        <w:t>17 -</w:t>
      </w:r>
      <w:r>
        <w:rPr>
          <w:rtl/>
        </w:rPr>
        <w:tab/>
        <w:t>نظم برنامج كرسي اليونسكو بشأن “الهجرة وحقوق الإنسان” التابع لجامعة الحسن الثاني عين الشق بالدار البيضاء بالاشتراك مع كلية الحقوق والاقتصاد والعلوم الاجتماعية بالدار البيضاء ومركز الدراسات والأبحاث في مجال الهجرة وحقوق الإنسان، مؤتمرا دوليا حول مسألة “المرأة والهجرة وحقوق الإنسان” في سنة 2002، ومائدة مستديرة حول مسألة “المهاجرات والثقافة” في سنة 2003.</w:t>
      </w:r>
    </w:p>
    <w:p w:rsidR="00000000" w:rsidRDefault="00000000">
      <w:pPr>
        <w:pStyle w:val="SingleTxt"/>
        <w:rPr>
          <w:rtl/>
        </w:rPr>
      </w:pPr>
      <w:r>
        <w:rPr>
          <w:rtl/>
        </w:rPr>
        <w:t>18 -</w:t>
      </w:r>
      <w:r>
        <w:rPr>
          <w:rtl/>
        </w:rPr>
        <w:tab/>
        <w:t>وأنشأت اليونسكو كرسيا لليونسكو في مجال تعليم ومحو أمية الكبار في المغرب. وعين الكرسي عضوا في المنتدى الوطني للتعليم للجميع وفريق الأمم المتحدة لدعم التعليم للجميع، وسيتولى مسؤوليات رئيسية في تقديم المشورة بشأن صياغة وتنفيذ خطط العمل الوطنية للتعليم من أجل الجميع، لا سيما في مجال محو الأمية.</w:t>
      </w:r>
    </w:p>
    <w:p w:rsidR="00000000" w:rsidRDefault="00000000">
      <w:pPr>
        <w:pStyle w:val="SingleTxt"/>
        <w:rPr>
          <w:rtl/>
        </w:rPr>
      </w:pPr>
      <w:r>
        <w:rPr>
          <w:rtl/>
        </w:rPr>
        <w:t>19 -</w:t>
      </w:r>
      <w:r>
        <w:rPr>
          <w:rtl/>
        </w:rPr>
        <w:tab/>
        <w:t>ووقعت اليونسكو اتفاقا مع جامعة محمد الخامس (الرباط - السويسي) وجامعة ابن طفيل (القنيطرة) في 28 تشرين الأول/أكتوبر 2002 لإنشاء كرسي اليونسكو بشأن “حقوق المرأة”. وسيعزز الكرسي الأبحاث والتدريب والمعلومات والوثائق المتعلقة بوضع المرأة والقضاء على التمييز بين الجنسين. كما سيسعى إلى زيادة التعاون الإقليمي بين الباحثين والأساتذة الجامعيين.</w:t>
      </w:r>
    </w:p>
    <w:p w:rsidR="00000000" w:rsidRDefault="00000000">
      <w:pPr>
        <w:pStyle w:val="SingleTxt"/>
        <w:spacing w:after="0" w:line="120" w:lineRule="exact"/>
        <w:rPr>
          <w:sz w:val="12"/>
          <w:rtl/>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المرأة والصحة</w:t>
      </w:r>
    </w:p>
    <w:p w:rsidR="00000000" w:rsidRDefault="00000000">
      <w:pPr>
        <w:pStyle w:val="SingleTxt"/>
        <w:rPr>
          <w:rtl/>
        </w:rPr>
      </w:pPr>
      <w:r>
        <w:rPr>
          <w:rtl/>
        </w:rPr>
        <w:t>20 -</w:t>
      </w:r>
      <w:r>
        <w:rPr>
          <w:rtl/>
        </w:rPr>
        <w:tab/>
        <w:t xml:space="preserve">قامت اليونسكو، بالتعاون مع صندوق الأمم المتحدة الإنمائي وبرنامج الأمم المتحدة المشترك المعني بفيروس نقص المناعة البشرية/متلازمة نقص المناعة المكتسب (الإيدز)، بتنظيم حلقة دراسية في الرباط، المغرب، لتعزيز فهم الأبعاد الاجتماعية والاقتصادية لفيروس نقص المناعة البشرية/الإيدز، مع التركيز بخاصة على البعد الجنساني. وحاولت الحلقة الدراسية تحديد الجوانب الاجتماعية والثقافية والجنسانية التي تساعد على انتقال الفيروس والتي تشكل قيودا تعيق أعمال الوقاية والعلاج. وطلب من المشاركين أن يقوموا في جماعات بتحليل تصوراتهم وقيمهم وسلوكاتهم الثقافية التي تكمن وراء الوصم بالعار والتمييز ضد الأشخاص المصابين بفيروس نقص المناعة البشرية/الإيدز أو المرتبطين به. وكانت الحلقة الدراسية ترمي إلى مساعدة المشاركين على تعيين الموارد الثقافية الإيجابية التي من شأنها أن تشجع على إحداث تغيير دائم في السلوك والحد من الوصم بالعار والتمييز ضد المصابين بالوباء. </w:t>
      </w:r>
    </w:p>
    <w:p w:rsidR="00000000" w:rsidRDefault="00000000">
      <w:pPr>
        <w:pStyle w:val="SingleTxt"/>
        <w:spacing w:after="0" w:line="120" w:lineRule="exact"/>
        <w:rPr>
          <w:sz w:val="12"/>
          <w:rtl/>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تعزيز القدرات المحلية - تعزيز الممارسات الثقافية</w:t>
      </w:r>
    </w:p>
    <w:p w:rsidR="00000000" w:rsidRDefault="00000000">
      <w:pPr>
        <w:pStyle w:val="SingleTxt"/>
        <w:rPr>
          <w:rtl/>
        </w:rPr>
      </w:pPr>
      <w:r>
        <w:rPr>
          <w:rtl/>
        </w:rPr>
        <w:t>21 -</w:t>
      </w:r>
      <w:r>
        <w:rPr>
          <w:rtl/>
        </w:rPr>
        <w:tab/>
        <w:t>قامت اليونسكو، بالتعاون مع الإيسيسكو، بالمساهمة في تنظيم حلقة تدريبية في مجال صناعة الزرابي لصالح مدربين اثنين من كل بلد من بلدان أفريقيا الواقعة جنوب الصحراء الناطقة بالفرنسية (بوركينا فاسو، غينيا، مالي، النيجر، السنغال، تشاد). وكانت حلقة العمل، التي عقدت في وارزازات، المغرب، تهدف إلى تزويد المشاركين بالقدرة على تدريب أفراد المراكز والرابطات النسوية كل في بلده في مجال صناعة الزرابي.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380" w:lineRule="exact"/>
        <w:ind w:left="1267" w:right="1267" w:hanging="1267"/>
        <w:rPr>
          <w:rtl/>
        </w:rPr>
      </w:pPr>
      <w:r>
        <w:rPr>
          <w:rtl/>
        </w:rPr>
        <w:br w:type="page"/>
      </w:r>
      <w:r>
        <w:rPr>
          <w:rtl/>
        </w:rPr>
        <w:tab/>
      </w:r>
      <w:r>
        <w:rPr>
          <w:rtl/>
        </w:rPr>
        <w:tab/>
        <w:t>سلوفينيا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380" w:lineRule="exact"/>
        <w:ind w:left="1267" w:right="1267" w:hanging="1267"/>
        <w:rPr>
          <w:rtl/>
        </w:rPr>
      </w:pPr>
      <w:r>
        <w:rPr>
          <w:rtl/>
        </w:rPr>
        <w:tab/>
        <w:t>الإحصاءات الأساسية - السكان والتعليم</w:t>
      </w:r>
    </w:p>
    <w:p w:rsidR="00000000" w:rsidRDefault="00000000">
      <w:pPr>
        <w:pStyle w:val="SingleTxt"/>
        <w:spacing w:after="0" w:line="120" w:lineRule="exact"/>
        <w:rPr>
          <w:sz w:val="12"/>
          <w:rtl/>
        </w:rPr>
      </w:pPr>
      <w:bookmarkStart w:id="1" w:name="TmpSave"/>
      <w:bookmarkEnd w:id="1"/>
    </w:p>
    <w:p w:rsidR="00000000" w:rsidRDefault="00000000">
      <w:pPr>
        <w:pStyle w:val="SingleTxt"/>
        <w:spacing w:after="0" w:line="120" w:lineRule="exact"/>
        <w:rPr>
          <w:sz w:val="12"/>
          <w:rtl/>
        </w:rPr>
      </w:pPr>
    </w:p>
    <w:tbl>
      <w:tblPr>
        <w:bidiVisual/>
        <w:tblW w:w="0" w:type="auto"/>
        <w:tblInd w:w="852" w:type="dxa"/>
        <w:tblLayout w:type="fixed"/>
        <w:tblCellMar>
          <w:left w:w="0" w:type="dxa"/>
          <w:right w:w="0" w:type="dxa"/>
        </w:tblCellMar>
        <w:tblLook w:val="0000" w:firstRow="0" w:lastRow="0" w:firstColumn="0" w:lastColumn="0" w:noHBand="0" w:noVBand="0"/>
      </w:tblPr>
      <w:tblGrid>
        <w:gridCol w:w="1456"/>
        <w:gridCol w:w="1046"/>
        <w:gridCol w:w="1046"/>
        <w:gridCol w:w="1046"/>
        <w:gridCol w:w="1046"/>
        <w:gridCol w:w="1046"/>
        <w:gridCol w:w="1046"/>
      </w:tblGrid>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627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السكان</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rPr>
          <w:cantSplit/>
        </w:trPr>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2000</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000 988 1</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000 966</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000 022 1</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الابتدائية (نسبة مئوية)</w:t>
            </w: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صــافي المعــدل الإجمــالي للالتحــاق بالمرحلة الابتدائية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1998/1999</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97.65</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98.14</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97.14</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93.89</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94.32</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93.44</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الثانوية (نسبة مئوية)</w:t>
            </w:r>
          </w:p>
        </w:tc>
        <w:tc>
          <w:tcPr>
            <w:tcW w:w="3138" w:type="dxa"/>
            <w:gridSpan w:val="3"/>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صــافي المعــدل الإجمــالي للالتحــاق بالمرحلة الثانوية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1998/1999</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98.75</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97.40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100.17</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89.50</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87.95</w:t>
            </w:r>
          </w:p>
        </w:tc>
        <w:tc>
          <w:tcPr>
            <w:tcW w:w="104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91.13</w:t>
            </w:r>
          </w:p>
        </w:tc>
      </w:tr>
      <w:tr w:rsidR="00000000">
        <w:tblPrEx>
          <w:tblCellMar>
            <w:top w:w="0" w:type="dxa"/>
            <w:left w:w="0" w:type="dxa"/>
            <w:bottom w:w="0" w:type="dxa"/>
            <w:right w:w="0" w:type="dxa"/>
          </w:tblCellMar>
        </w:tblPrEx>
        <w:trPr>
          <w:cantSplit/>
        </w:trPr>
        <w:tc>
          <w:tcPr>
            <w:tcW w:w="1456" w:type="dxa"/>
            <w:vMerge w:val="restart"/>
            <w:tcBorders>
              <w:top w:val="single" w:sz="4" w:space="0" w:color="auto"/>
              <w:left w:val="single" w:sz="4" w:space="0" w:color="auto"/>
              <w:bottom w:val="nil"/>
              <w:right w:val="single" w:sz="4" w:space="0" w:color="auto"/>
            </w:tcBorders>
          </w:tcPr>
          <w:p w:rsidR="00000000" w:rsidRDefault="00000000">
            <w:pPr>
              <w:tabs>
                <w:tab w:val="left" w:pos="288"/>
                <w:tab w:val="left" w:pos="576"/>
                <w:tab w:val="left" w:pos="864"/>
                <w:tab w:val="left" w:pos="1152"/>
              </w:tabs>
              <w:ind w:left="40"/>
              <w:rPr>
                <w:rtl/>
              </w:rPr>
            </w:pPr>
          </w:p>
        </w:tc>
        <w:tc>
          <w:tcPr>
            <w:tcW w:w="6276" w:type="dxa"/>
            <w:gridSpan w:val="6"/>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المعدل الإجمالي للالتحاق بالمرحلة الجامعية (نسبة مئوية)</w:t>
            </w:r>
          </w:p>
        </w:tc>
      </w:tr>
      <w:tr w:rsidR="00000000">
        <w:tblPrEx>
          <w:tblCellMar>
            <w:top w:w="0" w:type="dxa"/>
            <w:left w:w="0" w:type="dxa"/>
            <w:bottom w:w="0" w:type="dxa"/>
            <w:right w:w="0" w:type="dxa"/>
          </w:tblCellMar>
        </w:tblPrEx>
        <w:trPr>
          <w:cantSplit/>
        </w:trPr>
        <w:tc>
          <w:tcPr>
            <w:tcW w:w="1456" w:type="dxa"/>
            <w:vMerge/>
            <w:tcBorders>
              <w:top w:val="nil"/>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المجموع</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ذكور</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إناث</w:t>
            </w:r>
          </w:p>
        </w:tc>
      </w:tr>
      <w:tr w:rsidR="00000000">
        <w:tblPrEx>
          <w:tblCellMar>
            <w:top w:w="0" w:type="dxa"/>
            <w:left w:w="0" w:type="dxa"/>
            <w:bottom w:w="0" w:type="dxa"/>
            <w:right w:w="0" w:type="dxa"/>
          </w:tblCellMar>
        </w:tblPrEx>
        <w:trPr>
          <w:cantSplit/>
        </w:trPr>
        <w:tc>
          <w:tcPr>
            <w:tcW w:w="1456" w:type="dxa"/>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rPr>
                <w:rtl/>
              </w:rPr>
            </w:pPr>
            <w:r>
              <w:rPr>
                <w:rtl/>
              </w:rPr>
              <w:t>1998/1999</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53.33</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45.72</w:t>
            </w:r>
          </w:p>
        </w:tc>
        <w:tc>
          <w:tcPr>
            <w:tcW w:w="2092" w:type="dxa"/>
            <w:gridSpan w:val="2"/>
            <w:tcBorders>
              <w:top w:val="single" w:sz="4" w:space="0" w:color="auto"/>
              <w:left w:val="single" w:sz="4" w:space="0" w:color="auto"/>
              <w:bottom w:val="single" w:sz="4" w:space="0" w:color="auto"/>
              <w:right w:val="single" w:sz="4" w:space="0" w:color="auto"/>
            </w:tcBorders>
          </w:tcPr>
          <w:p w:rsidR="00000000" w:rsidRDefault="00000000">
            <w:pPr>
              <w:tabs>
                <w:tab w:val="left" w:pos="288"/>
                <w:tab w:val="left" w:pos="576"/>
                <w:tab w:val="left" w:pos="864"/>
                <w:tab w:val="left" w:pos="1152"/>
              </w:tabs>
              <w:ind w:left="40"/>
              <w:jc w:val="center"/>
              <w:rPr>
                <w:rtl/>
              </w:rPr>
            </w:pPr>
            <w:r>
              <w:rPr>
                <w:rtl/>
              </w:rPr>
              <w:t>61.34</w:t>
            </w:r>
          </w:p>
        </w:tc>
      </w:tr>
    </w:tbl>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الأنشطة المضطلع بها في إطار برنامج اليونسكو (2002/2003)</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المرأة والعلم</w:t>
      </w:r>
    </w:p>
    <w:p w:rsidR="00000000" w:rsidRDefault="00000000">
      <w:pPr>
        <w:pStyle w:val="SingleTxt"/>
        <w:spacing w:line="360" w:lineRule="exact"/>
        <w:rPr>
          <w:rtl/>
        </w:rPr>
      </w:pPr>
      <w:r>
        <w:rPr>
          <w:rtl/>
        </w:rPr>
        <w:t>22 -</w:t>
      </w:r>
      <w:r>
        <w:rPr>
          <w:rtl/>
        </w:rPr>
        <w:tab/>
        <w:t>عقدت حلقة عمل دولية موضوعها “المؤشرات الإحصائية المتعلقة بمشاركة النساء في الحقل العلمي” بدعم من اليونسكو في بليد، سلوفينيا، في تشرين الأول/أكتوبر 2002. وكانت الغاية من هذه الحلقة هي تحسين التقنيات التي تستعملها اليونسكو في مجال جمع البيانات الإحصائية في ميادين العلم والبحث والاستحداث والتعليم العالي من منظور جنساني، لزيادة الإلمام بالقضايا الجنسانية في هذه الميادين على الصعيد الوطني، وتزويد صانعي القرارات بمزيد من المؤشرات الإحصائية الشفافة.</w:t>
      </w:r>
    </w:p>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1354"/>
        </w:tabs>
        <w:spacing w:after="0" w:line="120" w:lineRule="exact"/>
        <w:ind w:left="0" w:firstLine="0"/>
        <w:rPr>
          <w:iCs/>
          <w:sz w:val="12"/>
          <w:szCs w:val="30"/>
          <w:rtl/>
        </w:rPr>
      </w:pPr>
    </w:p>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1354"/>
        </w:tabs>
        <w:spacing w:after="240" w:line="240" w:lineRule="exact"/>
        <w:ind w:left="0" w:firstLine="0"/>
        <w:rPr>
          <w:iCs/>
          <w:szCs w:val="30"/>
          <w:rtl/>
        </w:rPr>
      </w:pPr>
      <w:r>
        <w:rPr>
          <w:iCs/>
          <w:szCs w:val="30"/>
          <w:rtl/>
        </w:rPr>
        <w:tab/>
        <w:t>حاشية</w:t>
      </w:r>
    </w:p>
    <w:p w:rsidR="00000000" w:rsidRDefault="00000000">
      <w:pPr>
        <w:pStyle w:val="EndnoteText"/>
        <w:spacing w:after="0"/>
        <w:ind w:hanging="576"/>
        <w:rPr>
          <w:sz w:val="20"/>
          <w:rtl/>
        </w:rPr>
      </w:pPr>
      <w:r>
        <w:rPr>
          <w:rtl/>
        </w:rPr>
        <w:pict>
          <v:line id="_x0000_s2052" style="position:absolute;left:0;text-align:left;z-index:2;mso-position-horizontal:absolute;mso-position-horizontal-relative:text;mso-position-vertical:absolute;mso-position-vertical-relative:text" from="206.65pt,86.4pt" to="278.65pt,86.4pt" o:allowincell="f" strokeweight=".25pt"/>
        </w:pict>
      </w:r>
      <w:r>
        <w:rPr>
          <w:rtl/>
        </w:rPr>
        <w:tab/>
        <w:t>(أ)</w:t>
      </w:r>
      <w:r>
        <w:rPr>
          <w:rtl/>
        </w:rPr>
        <w:tab/>
        <w:t xml:space="preserve">أخذت الإحصاءات السكانية من منشور </w:t>
      </w:r>
      <w:r>
        <w:rPr>
          <w:i/>
          <w:iCs/>
          <w:rtl/>
        </w:rPr>
        <w:t>التوقعات السكانية في العالم: تنقيح عام 2000</w:t>
      </w:r>
      <w:r>
        <w:rPr>
          <w:rtl/>
        </w:rPr>
        <w:t>، الذي أصدرته شعبة السكان بالأمم المتحدة في شباط/فبراير 2001. وتصدر الإحصاءات الأساسية المتعلقة بالتعليم في فرادى البلدان عن معهد الإحصاءات التابع لليونسكو. وتطابق السنتان الدراسيتان 1998/1999 و1999/2000 في بعض الحالات السنتين التقويميتين 1998 و1999</w:t>
      </w:r>
      <w:r>
        <w:rPr>
          <w:i/>
          <w:iCs/>
          <w:rtl/>
        </w:rPr>
        <w:t>.</w:t>
      </w:r>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NO&gt;&gt;N0334613A&lt;&lt;ODS JOB NO&gt;&gt;</w:t>
      </w:r>
    </w:p>
    <w:p w:rsidR="00000000" w:rsidRDefault="00000000">
      <w:pPr>
        <w:pStyle w:val="CommentText"/>
        <w:rPr>
          <w:rtl/>
        </w:rPr>
      </w:pPr>
      <w:r>
        <w:rPr>
          <w:rtl/>
        </w:rPr>
        <w:t>&lt;&lt;</w:t>
      </w:r>
      <w:r>
        <w:t>ODS DOC SYMBOL1&gt;&gt;CEDAW/C/2003/II/3/Add.3&lt;&lt;ODS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12</w:t>
          </w:r>
          <w:r>
            <w:fldChar w:fldCharType="end"/>
          </w:r>
        </w:p>
      </w:tc>
      <w:tc>
        <w:tcPr>
          <w:tcW w:w="5033" w:type="dxa"/>
        </w:tcPr>
        <w:p w:rsidR="00000000" w:rsidRDefault="00000000">
          <w:pPr>
            <w:pStyle w:val="Footer"/>
            <w:rPr>
              <w:b w:val="0"/>
            </w:rPr>
          </w:pPr>
          <w:r>
            <w:rPr>
              <w:b w:val="0"/>
            </w:rPr>
            <w:t>03-34613</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03-34613</w:t>
          </w:r>
        </w:p>
      </w:tc>
      <w:tc>
        <w:tcPr>
          <w:tcW w:w="5033" w:type="dxa"/>
        </w:tcPr>
        <w:p w:rsidR="00000000" w:rsidRDefault="00000000">
          <w:pPr>
            <w:pStyle w:val="Footer"/>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290503    290503    03-34613 (A)</w:t>
    </w:r>
  </w:p>
  <w:p w:rsidR="00000000" w:rsidRDefault="00000000">
    <w:pPr>
      <w:pStyle w:val="Footer"/>
      <w:spacing w:before="60" w:line="200" w:lineRule="exact"/>
      <w:jc w:val="right"/>
      <w:rPr>
        <w:rFonts w:ascii="Code 3of9 4.6" w:hAnsi="Code 3of9 4.6"/>
        <w:b w:val="0"/>
        <w:sz w:val="20"/>
      </w:rPr>
    </w:pPr>
    <w:r>
      <w:rPr>
        <w:rFonts w:ascii="Code 3of9 4.6" w:hAnsi="Code 3of9 4.6"/>
        <w:b w:val="0"/>
        <w:sz w:val="20"/>
      </w:rPr>
      <w:t>*0334613*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CEDAW/C/2003/II/3/Add.3</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CEDAW/C/2003/II/3/Add.3</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/C/2003/II/3/Add.3</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1 May 2003</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9/05/2003 9:22: AM"/>
    <w:docVar w:name="DocCategory" w:val="Doc"/>
    <w:docVar w:name="DocType" w:val="Final"/>
    <w:docVar w:name="JobNo" w:val="0334613A"/>
    <w:docVar w:name="OandT" w:val=" "/>
    <w:docVar w:name="Symbol1" w:val="CEDAW/C/2003/II/3/Add.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b/>
      <w:bCs/>
      <w:sz w:val="24"/>
      <w:szCs w:val="34"/>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Ch">
    <w:name w:val="_ H _Ch"/>
    <w:basedOn w:val="H1"/>
    <w:next w:val="SingleTxt"/>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SingleTxt"/>
    <w:pPr>
      <w:outlineLvl w:val="1"/>
    </w:pPr>
    <w:rPr>
      <w:spacing w:val="2"/>
      <w:sz w:val="20"/>
      <w:szCs w:val="30"/>
    </w:rPr>
  </w:style>
  <w:style w:type="paragraph" w:customStyle="1" w:styleId="H4">
    <w:name w:val="_ H_4"/>
    <w:basedOn w:val="Normal"/>
    <w:next w:val="SingleTxt"/>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 w:type="paragraph" w:styleId="BodyText">
    <w:name w:val="Body Text"/>
    <w:basedOn w:val="Normal"/>
    <w:semiHidden/>
    <w:pPr>
      <w:ind w:right="639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2489</Words>
  <Characters>14190</Characters>
  <Application>Microsoft Office Word</Application>
  <DocSecurity>4</DocSecurity>
  <Lines>118</Lines>
  <Paragraphs>28</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17426</CharactersWithSpaces>
  <SharedDoc>false</SharedDoc>
  <HLinks>
    <vt:vector size="6" baseType="variant">
      <vt:variant>
        <vt:i4>4522087</vt:i4>
      </vt:variant>
      <vt:variant>
        <vt:i4>35706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Arabic_CPPS</dc:creator>
  <cp:keywords/>
  <cp:lastModifiedBy>Arabic_CPPS</cp:lastModifiedBy>
  <cp:revision>2</cp:revision>
  <cp:lastPrinted>2003-05-29T10:54:00Z</cp:lastPrinted>
  <dcterms:created xsi:type="dcterms:W3CDTF">2003-05-30T00:37:00Z</dcterms:created>
  <dcterms:modified xsi:type="dcterms:W3CDTF">2003-05-30T00:37:00Z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0334613</vt:lpwstr>
  </property>
  <property fmtid="{D5CDD505-2E9C-101B-9397-08002B2CF9AE}" pid="3" name="Symbol1">
    <vt:lpwstr>CEDAW/C/2003/II/3/Add.3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