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60" w:lineRule="exact"/>
        <w:rPr>
          <w:sz w:val="6"/>
        </w:rPr>
        <w:sectPr w:rsidR="00000000">
          <w:headerReference w:type="even" r:id="rId7"/>
          <w:headerReference w:type="default" r:id="rId8"/>
          <w:footerReference w:type="even" r:id="rId9"/>
          <w:footerReference w:type="default" r:id="rId10"/>
          <w:headerReference w:type="first" r:id="rId11"/>
          <w:footerReference w:type="first" r:id="rId12"/>
          <w:type w:val="continuous"/>
          <w:pgSz w:w="12242" w:h="15842" w:code="1"/>
          <w:pgMar w:top="1742" w:right="1195" w:bottom="1898" w:left="1195" w:header="576" w:footer="1030" w:gutter="0"/>
          <w:pgNumType w:start="1"/>
          <w:cols w:space="425"/>
          <w:titlePg/>
          <w:docGrid w:type="lines" w:linePitch="312"/>
        </w:sectPr>
      </w:pPr>
      <w:r>
        <w:rPr>
          <w:rStyle w:val="CommentReference"/>
          <w:rFonts w:hint="eastAsia"/>
          <w:vanish/>
        </w:rPr>
        <w:commentReference w:id="0"/>
      </w:r>
    </w:p>
    <w:p w:rsidR="00000000" w:rsidRDefault="00000000">
      <w:pPr>
        <w:spacing w:line="60" w:lineRule="exact"/>
        <w:rPr>
          <w:sz w:val="6"/>
        </w:rPr>
      </w:pPr>
    </w:p>
    <w:p w:rsidR="00000000" w:rsidRDefault="00000000">
      <w:pPr>
        <w:pStyle w:val="SingleTxt"/>
        <w:spacing w:after="60"/>
        <w:ind w:left="0"/>
        <w:rPr>
          <w:rFonts w:hint="eastAsia"/>
        </w:rPr>
      </w:pPr>
      <w:r>
        <w:rPr>
          <w:rFonts w:ascii="SimHei" w:eastAsia="SimHei" w:hint="eastAsia"/>
          <w:color w:val="FF0000"/>
          <w:sz w:val="24"/>
        </w:rPr>
        <w:t>消除对妇女歧视委员会</w:t>
      </w:r>
    </w:p>
    <w:p w:rsidR="00000000" w:rsidRDefault="00000000">
      <w:pPr>
        <w:pStyle w:val="SingleTxt"/>
        <w:spacing w:after="60"/>
        <w:ind w:left="0"/>
        <w:rPr>
          <w:rFonts w:ascii="SimHei" w:eastAsia="SimHei" w:hint="eastAsia"/>
          <w:color w:val="FF0000"/>
        </w:rPr>
      </w:pPr>
      <w:r>
        <w:rPr>
          <w:rFonts w:ascii="SimHei" w:eastAsia="SimHei" w:hint="eastAsia"/>
          <w:color w:val="FF0000"/>
        </w:rPr>
        <w:t>第三十六届会议</w:t>
      </w:r>
    </w:p>
    <w:p w:rsidR="00000000" w:rsidRDefault="00000000">
      <w:pPr>
        <w:pStyle w:val="SingleTxt"/>
        <w:spacing w:after="60"/>
        <w:ind w:left="0"/>
        <w:rPr>
          <w:rFonts w:hint="eastAsia"/>
        </w:rPr>
      </w:pPr>
      <w:r>
        <w:rPr>
          <w:rFonts w:hint="eastAsia"/>
        </w:rPr>
        <w:t>临时议程</w:t>
      </w:r>
      <w:r>
        <w:rPr>
          <w:rFonts w:ascii="Times New Roman" w:hint="eastAsia"/>
          <w:vertAlign w:val="superscript"/>
        </w:rPr>
        <w:t>*</w:t>
      </w:r>
      <w:r>
        <w:t xml:space="preserve"> </w:t>
      </w:r>
      <w:r>
        <w:rPr>
          <w:rFonts w:hint="eastAsia"/>
        </w:rPr>
        <w:t>项目5</w:t>
      </w:r>
    </w:p>
    <w:p w:rsidR="00000000" w:rsidRDefault="00000000">
      <w:pPr>
        <w:pStyle w:val="SingleTxt"/>
        <w:spacing w:after="60"/>
        <w:ind w:left="0"/>
        <w:rPr>
          <w:rFonts w:hint="eastAsia"/>
        </w:rPr>
      </w:pPr>
      <w:r>
        <w:rPr>
          <w:rFonts w:hint="eastAsia"/>
        </w:rPr>
        <w:t>2006年8月7日至25日</w:t>
      </w:r>
    </w:p>
    <w:p w:rsidR="00000000" w:rsidRDefault="00000000">
      <w:pPr>
        <w:pStyle w:val="SingleTxt"/>
        <w:spacing w:after="60"/>
        <w:ind w:left="0"/>
        <w:rPr>
          <w:rFonts w:ascii="SimHei" w:eastAsia="SimHei" w:hint="eastAsia"/>
          <w:color w:val="FF0000"/>
        </w:rPr>
      </w:pPr>
      <w:r>
        <w:rPr>
          <w:rFonts w:ascii="SimHei" w:eastAsia="SimHei" w:hint="eastAsia"/>
          <w:color w:val="FF0000"/>
        </w:rPr>
        <w:t>《消除对妇女一切形式歧视公约》</w:t>
      </w:r>
      <w:r>
        <w:rPr>
          <w:rFonts w:ascii="SimHei" w:eastAsia="SimHei"/>
          <w:color w:val="FF0000"/>
        </w:rPr>
        <w:br/>
      </w:r>
      <w:r>
        <w:rPr>
          <w:rFonts w:ascii="SimHei" w:eastAsia="SimHei" w:hint="eastAsia"/>
          <w:color w:val="FF0000"/>
        </w:rPr>
        <w:t>第二十一条的执行情况</w:t>
      </w:r>
    </w:p>
    <w:p w:rsidR="00000000" w:rsidRDefault="00000000">
      <w:pPr>
        <w:pStyle w:val="SingleTxt"/>
        <w:spacing w:after="0" w:line="140" w:lineRule="exact"/>
        <w:rPr>
          <w:sz w:val="10"/>
        </w:rPr>
      </w:pPr>
    </w:p>
    <w:p w:rsidR="00000000" w:rsidRDefault="0000000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tab/>
      </w:r>
      <w:r>
        <w:tab/>
      </w:r>
      <w:r>
        <w:rPr>
          <w:rFonts w:hint="eastAsia"/>
        </w:rPr>
        <w:t>联合国各专门机构提交的关于在其活动范围内各个领域执行《公约》的情况的报告</w:t>
      </w:r>
    </w:p>
    <w:p w:rsidR="00000000" w:rsidRDefault="000000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tab/>
      </w:r>
      <w:r>
        <w:tab/>
      </w:r>
      <w:r>
        <w:rPr>
          <w:rFonts w:hint="eastAsia"/>
        </w:rPr>
        <w:t>秘书长的说明</w:t>
      </w:r>
    </w:p>
    <w:p w:rsidR="00000000" w:rsidRDefault="00000000">
      <w:pPr>
        <w:pStyle w:val="SingleTxt"/>
        <w:rPr>
          <w:rFonts w:ascii="SimHei" w:eastAsia="SimHei" w:hint="eastAsia"/>
          <w:color w:val="FF0000"/>
        </w:rPr>
      </w:pPr>
      <w:r>
        <w:rPr>
          <w:rFonts w:ascii="SimHei" w:eastAsia="SimHei" w:hint="eastAsia"/>
          <w:color w:val="FF0000"/>
        </w:rPr>
        <w:t>增编</w:t>
      </w:r>
    </w:p>
    <w:p w:rsidR="00000000" w:rsidRDefault="0000000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tab/>
      </w:r>
      <w:r>
        <w:tab/>
      </w:r>
      <w:r>
        <w:rPr>
          <w:rFonts w:hint="eastAsia"/>
        </w:rPr>
        <w:t>联合国教育、科学及文化组织</w:t>
      </w:r>
    </w:p>
    <w:p w:rsidR="00000000" w:rsidRDefault="0000000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tab/>
      </w:r>
      <w:r>
        <w:rPr>
          <w:rFonts w:hint="eastAsia"/>
        </w:rPr>
        <w:t>一</w:t>
      </w:r>
      <w:r>
        <w:t>.</w:t>
      </w:r>
      <w:r>
        <w:rPr>
          <w:rFonts w:hint="eastAsia"/>
        </w:rPr>
        <w:tab/>
        <w:t>导言</w:t>
      </w:r>
    </w:p>
    <w:p w:rsidR="00000000" w:rsidRDefault="00000000">
      <w:pPr>
        <w:pStyle w:val="SingleTxt"/>
        <w:spacing w:after="0" w:line="140" w:lineRule="exact"/>
        <w:rPr>
          <w:rFonts w:hint="eastAsia"/>
          <w:sz w:val="10"/>
        </w:rPr>
      </w:pPr>
    </w:p>
    <w:p w:rsidR="00000000" w:rsidRDefault="00000000">
      <w:pPr>
        <w:framePr w:w="9792" w:h="432" w:hSpace="180" w:wrap="around" w:hAnchor="page" w:x="1210" w:yAlign="bottom"/>
        <w:spacing w:line="100" w:lineRule="exact"/>
        <w:rPr>
          <w:sz w:val="10"/>
        </w:rPr>
      </w:pPr>
    </w:p>
    <w:p w:rsidR="00000000" w:rsidRDefault="00000000">
      <w:pPr>
        <w:framePr w:w="9792" w:h="432" w:hSpace="180" w:wrap="around" w:hAnchor="page" w:x="1210" w:yAlign="bottom"/>
        <w:spacing w:line="60" w:lineRule="exact"/>
        <w:rPr>
          <w:sz w:val="6"/>
        </w:rPr>
      </w:pPr>
      <w:r>
        <w:rPr>
          <w:noProof/>
          <w:sz w:val="6"/>
        </w:rPr>
        <w:pict>
          <v:line id="_x0000_s2050" style="position:absolute;z-index:1;mso-position-horizontal-relative:page" from="108pt,-1pt" to="180pt,-1pt" strokeweight=".25pt">
            <w10:wrap anchorx="page"/>
          </v:line>
        </w:pict>
      </w:r>
    </w:p>
    <w:p w:rsidR="00000000" w:rsidRDefault="0000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jc w:val="both"/>
        <w:rPr>
          <w:sz w:val="18"/>
        </w:rPr>
      </w:pPr>
      <w:r>
        <w:rPr>
          <w:sz w:val="18"/>
        </w:rPr>
        <w:tab/>
      </w:r>
      <w:r>
        <w:rPr>
          <w:rFonts w:ascii="Times New Roman" w:hint="eastAsia"/>
          <w:vertAlign w:val="superscript"/>
        </w:rPr>
        <w:t>*</w:t>
      </w:r>
      <w:r>
        <w:rPr>
          <w:sz w:val="18"/>
        </w:rPr>
        <w:tab/>
      </w:r>
      <w:r>
        <w:rPr>
          <w:rFonts w:hint="eastAsia"/>
          <w:sz w:val="18"/>
        </w:rPr>
        <w:t>CEDAW/C/2006/III/1。</w:t>
      </w:r>
    </w:p>
    <w:p w:rsidR="00000000" w:rsidRDefault="00000000">
      <w:pPr>
        <w:pStyle w:val="SingleTxt"/>
        <w:rPr>
          <w:rFonts w:hint="eastAsia"/>
        </w:rPr>
      </w:pPr>
      <w:r>
        <w:rPr>
          <w:rFonts w:hint="eastAsia"/>
        </w:rPr>
        <w:t>1</w:t>
      </w:r>
      <w:r>
        <w:t>.</w:t>
      </w:r>
      <w:r>
        <w:rPr>
          <w:rFonts w:hint="eastAsia"/>
        </w:rPr>
        <w:tab/>
        <w:t>消除对妇女歧视委员会将于2006年8月7日至25日在纽约联合国总部举行第三十六届会议。会议期间，委员会将审议下列国家的报告：佛得角、智利、中国、古巴、捷克共和国、刚果民主共和国、丹麦、格鲁吉亚、加纳、牙买加、毛里求斯、墨西哥、菲律宾、摩尔多瓦共和国和乌兹别克斯坦。</w:t>
      </w:r>
    </w:p>
    <w:p w:rsidR="00000000" w:rsidRDefault="00000000">
      <w:pPr>
        <w:pStyle w:val="SingleTxt"/>
        <w:rPr>
          <w:rFonts w:hint="eastAsia"/>
        </w:rPr>
      </w:pPr>
      <w:r>
        <w:rPr>
          <w:rFonts w:hint="eastAsia"/>
        </w:rPr>
        <w:t>2．</w:t>
      </w:r>
      <w:r>
        <w:tab/>
      </w:r>
      <w:r>
        <w:rPr>
          <w:rFonts w:hint="eastAsia"/>
        </w:rPr>
        <w:t>《消除对妇女一切形式歧视公约》第二十二条“请各专门机构就在其工作范围内各个领域对《公约》的执行情况提出报告，”说明最近执行第十条和有关各条的活动、政策和方案。本报告第二节概述了介绍教科文组织在其组织内部为执行《公约》开展的活动；第三节说明了教科文组织在受审议的国家为执行该《公约》采取的措施。</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tab/>
      </w:r>
      <w:r>
        <w:rPr>
          <w:rFonts w:hint="eastAsia"/>
        </w:rPr>
        <w:t>二</w:t>
      </w:r>
      <w:r>
        <w:t>.</w:t>
      </w:r>
      <w:r>
        <w:tab/>
      </w:r>
      <w:r>
        <w:rPr>
          <w:rFonts w:hint="eastAsia"/>
        </w:rPr>
        <w:t>教科文组织对执行《公约》的贡献</w:t>
      </w:r>
    </w:p>
    <w:p w:rsidR="00000000" w:rsidRDefault="00000000">
      <w:pPr>
        <w:pStyle w:val="SingleTxt"/>
        <w:rPr>
          <w:rFonts w:hint="eastAsia"/>
        </w:rPr>
      </w:pPr>
      <w:r>
        <w:t>3.</w:t>
      </w:r>
      <w:r>
        <w:tab/>
      </w:r>
      <w:r>
        <w:rPr>
          <w:rFonts w:hint="eastAsia"/>
        </w:rPr>
        <w:t>根据教科文组织2002-2007年中期战略，妇女的需要和两性平等观点纳入了教科文组织主管范围所有领域的政策制定、方案编制、执行以及评价活动，以促进增强妇女能力和实现两性平等。通过妇女在各级以及所有领域更大程度地参与教科文组织的行动，处理并且推动了妇女的优先事项以及关于发展目标和方式的设想。针对各区域的方案和活动使女童和包括年轻妇女和老年妇女在内的各年龄段妇女受益，这些方案和活动的重点是在《联合国和平文化宣言和行动纲领》框架内建立联系、交流信息、分享知识以及建立跨国界、跨文化的联盟。进一步促进和执行《消除对妇女一切形式歧视公约》以及促进妇女人权的所有其他国际规范性文书依然是首要优先事项之一。</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pPr>
      <w:r>
        <w:tab/>
      </w:r>
      <w:r>
        <w:rPr>
          <w:rFonts w:hint="eastAsia"/>
        </w:rPr>
        <w:t>三</w:t>
      </w:r>
      <w:r>
        <w:t>.</w:t>
      </w:r>
      <w:r>
        <w:tab/>
      </w:r>
      <w:r>
        <w:rPr>
          <w:rFonts w:hint="eastAsia"/>
        </w:rPr>
        <w:t>教科文组织在委员会第三十六届会议拟审议的国家中为执行《公约》而采取的措施</w:t>
      </w:r>
    </w:p>
    <w:p w:rsidR="00000000" w:rsidRDefault="00000000">
      <w:pPr>
        <w:pStyle w:val="SingleTxt"/>
        <w:rPr>
          <w:rFonts w:ascii="SimHei" w:eastAsia="SimHei"/>
          <w:color w:val="FF0000"/>
        </w:rPr>
      </w:pPr>
      <w:r>
        <w:rPr>
          <w:rFonts w:ascii="SimHei" w:eastAsia="SimHei" w:hint="eastAsia"/>
          <w:color w:val="FF0000"/>
        </w:rPr>
        <w:t>佛得角</w:t>
      </w:r>
    </w:p>
    <w:p w:rsidR="00000000" w:rsidRDefault="00000000">
      <w:pPr>
        <w:pStyle w:val="SingleTxt"/>
        <w:rPr>
          <w:rFonts w:ascii="SimHei" w:eastAsia="SimHei" w:hint="eastAsia"/>
          <w:color w:val="FF0000"/>
        </w:rPr>
      </w:pPr>
      <w:r>
        <w:rPr>
          <w:rFonts w:ascii="SimHei" w:eastAsia="SimHei" w:hint="eastAsia"/>
          <w:color w:val="FF0000"/>
        </w:rPr>
        <w:t>基本统计数据——教育</w:t>
      </w:r>
    </w:p>
    <w:p w:rsidR="00000000" w:rsidRDefault="00000000">
      <w:pPr>
        <w:pStyle w:val="SingleTxt"/>
        <w:rPr>
          <w:rFonts w:ascii="SimHei" w:eastAsia="SimHei"/>
          <w:color w:val="FF0000"/>
        </w:rPr>
      </w:pPr>
      <w:r>
        <w:rPr>
          <w:rFonts w:ascii="SimHei" w:eastAsia="SimHei" w:hint="eastAsia"/>
          <w:color w:val="FF0000"/>
        </w:rPr>
        <w:t>资料来源：教科文组织统计研究所</w:t>
      </w:r>
    </w:p>
    <w:tbl>
      <w:tblPr>
        <w:tblW w:w="7350" w:type="dxa"/>
        <w:tblInd w:w="1268" w:type="dxa"/>
        <w:tblLayout w:type="fixed"/>
        <w:tblCellMar>
          <w:left w:w="0" w:type="dxa"/>
          <w:right w:w="0" w:type="dxa"/>
        </w:tblCellMar>
        <w:tblLook w:val="0000" w:firstRow="0" w:lastRow="0" w:firstColumn="0" w:lastColumn="0" w:noHBand="0" w:noVBand="0"/>
      </w:tblPr>
      <w:tblGrid>
        <w:gridCol w:w="892"/>
        <w:gridCol w:w="893"/>
        <w:gridCol w:w="735"/>
        <w:gridCol w:w="735"/>
        <w:gridCol w:w="735"/>
        <w:gridCol w:w="105"/>
        <w:gridCol w:w="595"/>
        <w:gridCol w:w="700"/>
        <w:gridCol w:w="700"/>
        <w:gridCol w:w="1260"/>
      </w:tblGrid>
      <w:tr w:rsidR="00000000">
        <w:tblPrEx>
          <w:tblCellMar>
            <w:top w:w="0" w:type="dxa"/>
            <w:bottom w:w="0" w:type="dxa"/>
          </w:tblCellMar>
        </w:tblPrEx>
        <w:trPr>
          <w:cantSplit/>
          <w:tblHeader/>
        </w:trPr>
        <w:tc>
          <w:tcPr>
            <w:tcW w:w="892"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rPr>
                <w:rFonts w:eastAsia="KaiTi_GB2312" w:hint="eastAsia"/>
                <w:color w:val="0000FF"/>
                <w:sz w:val="14"/>
              </w:rPr>
            </w:pPr>
            <w:r>
              <w:rPr>
                <w:rFonts w:eastAsia="KaiTi_GB2312" w:hint="eastAsia"/>
                <w:color w:val="0000FF"/>
                <w:sz w:val="14"/>
              </w:rPr>
              <w:t>国家</w:t>
            </w:r>
          </w:p>
        </w:tc>
        <w:tc>
          <w:tcPr>
            <w:tcW w:w="893"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jc w:val="left"/>
              <w:rPr>
                <w:rFonts w:eastAsia="KaiTi_GB2312" w:hint="eastAsia"/>
                <w:color w:val="0000FF"/>
                <w:sz w:val="14"/>
              </w:rPr>
            </w:pPr>
            <w:r>
              <w:rPr>
                <w:rFonts w:eastAsia="KaiTi_GB2312" w:hint="eastAsia"/>
                <w:color w:val="0000FF"/>
                <w:sz w:val="14"/>
              </w:rPr>
              <w:t>年份</w:t>
            </w:r>
          </w:p>
        </w:tc>
        <w:tc>
          <w:tcPr>
            <w:tcW w:w="5565" w:type="dxa"/>
            <w:gridSpan w:val="8"/>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center"/>
              <w:rPr>
                <w:rFonts w:eastAsia="KaiTi_GB2312" w:hint="eastAsia"/>
                <w:color w:val="0000FF"/>
                <w:sz w:val="14"/>
              </w:rPr>
            </w:pPr>
            <w:r>
              <w:rPr>
                <w:rFonts w:eastAsia="KaiTi_GB2312" w:hint="eastAsia"/>
                <w:color w:val="0000FF"/>
                <w:sz w:val="14"/>
              </w:rPr>
              <w:t>入学率</w:t>
            </w:r>
            <w:r>
              <w:rPr>
                <w:rFonts w:hint="eastAsia"/>
                <w:color w:val="0000FF"/>
                <w:sz w:val="14"/>
                <w:szCs w:val="28"/>
              </w:rPr>
              <w:t>——</w:t>
            </w:r>
            <w:r>
              <w:rPr>
                <w:rFonts w:eastAsia="KaiTi_GB2312" w:hint="eastAsia"/>
                <w:color w:val="0000FF"/>
                <w:sz w:val="14"/>
              </w:rPr>
              <w:t>初等教育</w:t>
            </w:r>
          </w:p>
        </w:tc>
      </w:tr>
      <w:tr w:rsidR="00000000">
        <w:tblPrEx>
          <w:tblCellMar>
            <w:top w:w="0" w:type="dxa"/>
            <w:bottom w:w="0" w:type="dxa"/>
          </w:tblCellMar>
        </w:tblPrEx>
        <w:trPr>
          <w:cantSplit/>
          <w:tblHeader/>
        </w:trPr>
        <w:tc>
          <w:tcPr>
            <w:tcW w:w="892"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93"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2205"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hint="eastAsia"/>
                <w:color w:val="0000FF"/>
                <w:sz w:val="14"/>
              </w:rPr>
            </w:pPr>
            <w:r>
              <w:rPr>
                <w:rFonts w:ascii="KaiTi_GB2312" w:eastAsia="KaiTi_GB2312" w:hint="eastAsia"/>
                <w:color w:val="0000FF"/>
                <w:sz w:val="14"/>
                <w:szCs w:val="28"/>
              </w:rPr>
              <w:t>毛入学率（%）</w:t>
            </w:r>
          </w:p>
        </w:tc>
        <w:tc>
          <w:tcPr>
            <w:tcW w:w="105" w:type="dxa"/>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1995"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hint="eastAsia"/>
                <w:color w:val="0000FF"/>
                <w:sz w:val="14"/>
              </w:rPr>
            </w:pPr>
            <w:r>
              <w:rPr>
                <w:rFonts w:ascii="KaiTi_GB2312" w:eastAsia="KaiTi_GB2312" w:hint="eastAsia"/>
                <w:color w:val="0000FF"/>
                <w:sz w:val="14"/>
                <w:szCs w:val="28"/>
              </w:rPr>
              <w:t>净入学率（%）</w:t>
            </w:r>
          </w:p>
        </w:tc>
        <w:tc>
          <w:tcPr>
            <w:tcW w:w="1260" w:type="dxa"/>
            <w:vMerge w:val="restart"/>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r>
              <w:rPr>
                <w:rFonts w:ascii="KaiTi_GB2312" w:eastAsia="KaiTi_GB2312" w:hint="eastAsia"/>
                <w:color w:val="0000FF"/>
                <w:sz w:val="14"/>
                <w:szCs w:val="28"/>
              </w:rPr>
              <w:t>两性均等指数</w:t>
            </w:r>
            <w:r>
              <w:rPr>
                <w:rFonts w:ascii="KaiTi_GB2312" w:eastAsia="KaiTi_GB2312"/>
                <w:color w:val="0000FF"/>
                <w:sz w:val="14"/>
                <w:szCs w:val="28"/>
              </w:rPr>
              <w:br/>
            </w:r>
            <w:r>
              <w:rPr>
                <w:rFonts w:ascii="KaiTi_GB2312" w:eastAsia="KaiTi_GB2312" w:hint="eastAsia"/>
                <w:color w:val="0000FF"/>
                <w:sz w:val="14"/>
                <w:szCs w:val="28"/>
              </w:rPr>
              <w:t>毛比率</w:t>
            </w:r>
            <w:r>
              <w:rPr>
                <w:rFonts w:hint="eastAsia"/>
                <w:color w:val="0000FF"/>
                <w:sz w:val="14"/>
                <w:szCs w:val="28"/>
              </w:rPr>
              <w:t>——</w:t>
            </w:r>
            <w:r>
              <w:rPr>
                <w:rFonts w:ascii="KaiTi_GB2312" w:eastAsia="KaiTi_GB2312" w:hint="eastAsia"/>
                <w:color w:val="0000FF"/>
                <w:sz w:val="14"/>
                <w:szCs w:val="28"/>
              </w:rPr>
              <w:t>净比率</w:t>
            </w:r>
          </w:p>
        </w:tc>
      </w:tr>
      <w:tr w:rsidR="00000000">
        <w:tblPrEx>
          <w:tblCellMar>
            <w:top w:w="0" w:type="dxa"/>
            <w:bottom w:w="0" w:type="dxa"/>
          </w:tblCellMar>
        </w:tblPrEx>
        <w:trPr>
          <w:cantSplit/>
          <w:tblHeader/>
        </w:trPr>
        <w:tc>
          <w:tcPr>
            <w:tcW w:w="892"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93"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735"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735"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735"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700" w:type="dxa"/>
            <w:gridSpan w:val="2"/>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700"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700"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1260"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r>
      <w:tr w:rsidR="00000000">
        <w:tblPrEx>
          <w:tblCellMar>
            <w:top w:w="0" w:type="dxa"/>
            <w:bottom w:w="0" w:type="dxa"/>
          </w:tblCellMar>
        </w:tblPrEx>
        <w:trPr>
          <w:trHeight w:hRule="exact" w:val="115"/>
          <w:tblHeader/>
        </w:trPr>
        <w:tc>
          <w:tcPr>
            <w:tcW w:w="892"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hint="eastAsia"/>
                <w:sz w:val="17"/>
              </w:rPr>
            </w:pPr>
          </w:p>
        </w:tc>
        <w:tc>
          <w:tcPr>
            <w:tcW w:w="893"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35"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35"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35"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00" w:type="dxa"/>
            <w:gridSpan w:val="2"/>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0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0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126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r>
      <w:tr w:rsidR="00000000">
        <w:tblPrEx>
          <w:tblCellMar>
            <w:top w:w="0" w:type="dxa"/>
            <w:bottom w:w="0" w:type="dxa"/>
          </w:tblCellMar>
        </w:tblPrEx>
        <w:tc>
          <w:tcPr>
            <w:tcW w:w="892"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佛得角</w:t>
            </w:r>
          </w:p>
        </w:tc>
        <w:tc>
          <w:tcPr>
            <w:tcW w:w="893"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2002/2003</w:t>
            </w:r>
          </w:p>
        </w:tc>
        <w:tc>
          <w:tcPr>
            <w:tcW w:w="735"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121</w:t>
            </w:r>
          </w:p>
        </w:tc>
        <w:tc>
          <w:tcPr>
            <w:tcW w:w="735"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124</w:t>
            </w:r>
          </w:p>
        </w:tc>
        <w:tc>
          <w:tcPr>
            <w:tcW w:w="735"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118</w:t>
            </w:r>
          </w:p>
        </w:tc>
        <w:tc>
          <w:tcPr>
            <w:tcW w:w="700" w:type="dxa"/>
            <w:gridSpan w:val="2"/>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90</w:t>
            </w:r>
          </w:p>
        </w:tc>
        <w:tc>
          <w:tcPr>
            <w:tcW w:w="700"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100</w:t>
            </w:r>
          </w:p>
        </w:tc>
        <w:tc>
          <w:tcPr>
            <w:tcW w:w="700"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98</w:t>
            </w:r>
          </w:p>
        </w:tc>
        <w:tc>
          <w:tcPr>
            <w:tcW w:w="126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rPr>
              <w:t>…</w:t>
            </w:r>
          </w:p>
        </w:tc>
      </w:tr>
    </w:tbl>
    <w:p w:rsidR="00000000" w:rsidRDefault="00000000">
      <w:pPr>
        <w:pStyle w:val="SingleTxt"/>
        <w:rPr>
          <w:rFonts w:hint="eastAsia"/>
        </w:rPr>
      </w:pPr>
    </w:p>
    <w:tbl>
      <w:tblPr>
        <w:tblW w:w="7350" w:type="dxa"/>
        <w:tblInd w:w="1268" w:type="dxa"/>
        <w:tblLayout w:type="fixed"/>
        <w:tblCellMar>
          <w:left w:w="0" w:type="dxa"/>
          <w:right w:w="0" w:type="dxa"/>
        </w:tblCellMar>
        <w:tblLook w:val="0000" w:firstRow="0" w:lastRow="0" w:firstColumn="0" w:lastColumn="0" w:noHBand="0" w:noVBand="0"/>
      </w:tblPr>
      <w:tblGrid>
        <w:gridCol w:w="892"/>
        <w:gridCol w:w="893"/>
        <w:gridCol w:w="735"/>
        <w:gridCol w:w="735"/>
        <w:gridCol w:w="735"/>
        <w:gridCol w:w="105"/>
        <w:gridCol w:w="595"/>
        <w:gridCol w:w="700"/>
        <w:gridCol w:w="700"/>
        <w:gridCol w:w="1260"/>
      </w:tblGrid>
      <w:tr w:rsidR="00000000">
        <w:tblPrEx>
          <w:tblCellMar>
            <w:top w:w="0" w:type="dxa"/>
            <w:bottom w:w="0" w:type="dxa"/>
          </w:tblCellMar>
        </w:tblPrEx>
        <w:trPr>
          <w:cantSplit/>
          <w:tblHeader/>
        </w:trPr>
        <w:tc>
          <w:tcPr>
            <w:tcW w:w="892"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rPr>
                <w:rFonts w:eastAsia="KaiTi_GB2312" w:hint="eastAsia"/>
                <w:color w:val="0000FF"/>
                <w:sz w:val="14"/>
              </w:rPr>
            </w:pPr>
            <w:r>
              <w:rPr>
                <w:rFonts w:eastAsia="KaiTi_GB2312" w:hint="eastAsia"/>
                <w:color w:val="0000FF"/>
                <w:sz w:val="14"/>
              </w:rPr>
              <w:t>国家</w:t>
            </w:r>
          </w:p>
        </w:tc>
        <w:tc>
          <w:tcPr>
            <w:tcW w:w="893"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jc w:val="left"/>
              <w:rPr>
                <w:rFonts w:eastAsia="KaiTi_GB2312" w:hint="eastAsia"/>
                <w:color w:val="0000FF"/>
                <w:sz w:val="14"/>
              </w:rPr>
            </w:pPr>
            <w:r>
              <w:rPr>
                <w:rFonts w:eastAsia="KaiTi_GB2312" w:hint="eastAsia"/>
                <w:color w:val="0000FF"/>
                <w:sz w:val="14"/>
              </w:rPr>
              <w:t>年份</w:t>
            </w:r>
          </w:p>
        </w:tc>
        <w:tc>
          <w:tcPr>
            <w:tcW w:w="5565" w:type="dxa"/>
            <w:gridSpan w:val="8"/>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center"/>
              <w:rPr>
                <w:rFonts w:eastAsia="KaiTi_GB2312" w:hint="eastAsia"/>
                <w:color w:val="0000FF"/>
                <w:sz w:val="14"/>
              </w:rPr>
            </w:pPr>
            <w:r>
              <w:rPr>
                <w:rFonts w:eastAsia="KaiTi_GB2312" w:hint="eastAsia"/>
                <w:color w:val="0000FF"/>
                <w:sz w:val="14"/>
              </w:rPr>
              <w:t>入学率</w:t>
            </w:r>
            <w:r>
              <w:rPr>
                <w:rFonts w:hint="eastAsia"/>
                <w:color w:val="0000FF"/>
                <w:sz w:val="14"/>
                <w:szCs w:val="28"/>
              </w:rPr>
              <w:t>——</w:t>
            </w:r>
            <w:r>
              <w:rPr>
                <w:rFonts w:eastAsia="KaiTi_GB2312" w:hint="eastAsia"/>
                <w:color w:val="0000FF"/>
                <w:sz w:val="14"/>
              </w:rPr>
              <w:t>中等教育</w:t>
            </w:r>
          </w:p>
        </w:tc>
      </w:tr>
      <w:tr w:rsidR="00000000">
        <w:tblPrEx>
          <w:tblCellMar>
            <w:top w:w="0" w:type="dxa"/>
            <w:bottom w:w="0" w:type="dxa"/>
          </w:tblCellMar>
        </w:tblPrEx>
        <w:trPr>
          <w:cantSplit/>
          <w:tblHeader/>
        </w:trPr>
        <w:tc>
          <w:tcPr>
            <w:tcW w:w="892"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93"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2205"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hint="eastAsia"/>
                <w:color w:val="0000FF"/>
                <w:sz w:val="14"/>
              </w:rPr>
            </w:pPr>
            <w:r>
              <w:rPr>
                <w:rFonts w:ascii="KaiTi_GB2312" w:eastAsia="KaiTi_GB2312" w:hint="eastAsia"/>
                <w:color w:val="0000FF"/>
                <w:sz w:val="14"/>
                <w:szCs w:val="28"/>
              </w:rPr>
              <w:t>毛入学率（%）</w:t>
            </w:r>
          </w:p>
        </w:tc>
        <w:tc>
          <w:tcPr>
            <w:tcW w:w="105" w:type="dxa"/>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1995"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hint="eastAsia"/>
                <w:color w:val="0000FF"/>
                <w:sz w:val="14"/>
              </w:rPr>
            </w:pPr>
            <w:r>
              <w:rPr>
                <w:rFonts w:ascii="KaiTi_GB2312" w:eastAsia="KaiTi_GB2312" w:hint="eastAsia"/>
                <w:color w:val="0000FF"/>
                <w:sz w:val="14"/>
                <w:szCs w:val="28"/>
              </w:rPr>
              <w:t>净入学率（%）</w:t>
            </w:r>
          </w:p>
        </w:tc>
        <w:tc>
          <w:tcPr>
            <w:tcW w:w="1260" w:type="dxa"/>
            <w:vMerge w:val="restart"/>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r>
              <w:rPr>
                <w:rFonts w:ascii="KaiTi_GB2312" w:eastAsia="KaiTi_GB2312" w:hint="eastAsia"/>
                <w:color w:val="0000FF"/>
                <w:sz w:val="14"/>
                <w:szCs w:val="28"/>
              </w:rPr>
              <w:t>两性均等指数</w:t>
            </w:r>
            <w:r>
              <w:rPr>
                <w:rFonts w:ascii="KaiTi_GB2312" w:eastAsia="KaiTi_GB2312"/>
                <w:color w:val="0000FF"/>
                <w:sz w:val="14"/>
                <w:szCs w:val="28"/>
              </w:rPr>
              <w:br/>
            </w:r>
            <w:r>
              <w:rPr>
                <w:rFonts w:ascii="KaiTi_GB2312" w:eastAsia="KaiTi_GB2312" w:hint="eastAsia"/>
                <w:color w:val="0000FF"/>
                <w:sz w:val="14"/>
                <w:szCs w:val="28"/>
              </w:rPr>
              <w:t>毛比率</w:t>
            </w:r>
            <w:r>
              <w:rPr>
                <w:rFonts w:hint="eastAsia"/>
                <w:color w:val="0000FF"/>
                <w:sz w:val="14"/>
                <w:szCs w:val="28"/>
              </w:rPr>
              <w:t>——</w:t>
            </w:r>
            <w:r>
              <w:rPr>
                <w:rFonts w:ascii="KaiTi_GB2312" w:eastAsia="KaiTi_GB2312" w:hint="eastAsia"/>
                <w:color w:val="0000FF"/>
                <w:sz w:val="14"/>
                <w:szCs w:val="28"/>
              </w:rPr>
              <w:t>净比率</w:t>
            </w:r>
          </w:p>
        </w:tc>
      </w:tr>
      <w:tr w:rsidR="00000000">
        <w:tblPrEx>
          <w:tblCellMar>
            <w:top w:w="0" w:type="dxa"/>
            <w:bottom w:w="0" w:type="dxa"/>
          </w:tblCellMar>
        </w:tblPrEx>
        <w:trPr>
          <w:cantSplit/>
          <w:tblHeader/>
        </w:trPr>
        <w:tc>
          <w:tcPr>
            <w:tcW w:w="892"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93"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735"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735"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735"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700" w:type="dxa"/>
            <w:gridSpan w:val="2"/>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700"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700"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1260"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r>
      <w:tr w:rsidR="00000000">
        <w:tblPrEx>
          <w:tblCellMar>
            <w:top w:w="0" w:type="dxa"/>
            <w:bottom w:w="0" w:type="dxa"/>
          </w:tblCellMar>
        </w:tblPrEx>
        <w:trPr>
          <w:trHeight w:hRule="exact" w:val="115"/>
          <w:tblHeader/>
        </w:trPr>
        <w:tc>
          <w:tcPr>
            <w:tcW w:w="892"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hint="eastAsia"/>
                <w:sz w:val="17"/>
              </w:rPr>
            </w:pPr>
          </w:p>
        </w:tc>
        <w:tc>
          <w:tcPr>
            <w:tcW w:w="893"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35"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35"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35"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00" w:type="dxa"/>
            <w:gridSpan w:val="2"/>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0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0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126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r>
      <w:tr w:rsidR="00000000">
        <w:tblPrEx>
          <w:tblCellMar>
            <w:top w:w="0" w:type="dxa"/>
            <w:bottom w:w="0" w:type="dxa"/>
          </w:tblCellMar>
        </w:tblPrEx>
        <w:tc>
          <w:tcPr>
            <w:tcW w:w="892"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佛得角</w:t>
            </w:r>
          </w:p>
        </w:tc>
        <w:tc>
          <w:tcPr>
            <w:tcW w:w="893"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2002/2003</w:t>
            </w:r>
          </w:p>
        </w:tc>
        <w:tc>
          <w:tcPr>
            <w:tcW w:w="735"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70</w:t>
            </w:r>
          </w:p>
        </w:tc>
        <w:tc>
          <w:tcPr>
            <w:tcW w:w="735"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67</w:t>
            </w:r>
          </w:p>
        </w:tc>
        <w:tc>
          <w:tcPr>
            <w:tcW w:w="735"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73</w:t>
            </w:r>
          </w:p>
        </w:tc>
        <w:tc>
          <w:tcPr>
            <w:tcW w:w="700" w:type="dxa"/>
            <w:gridSpan w:val="2"/>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58</w:t>
            </w:r>
          </w:p>
        </w:tc>
        <w:tc>
          <w:tcPr>
            <w:tcW w:w="700"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55</w:t>
            </w:r>
          </w:p>
        </w:tc>
        <w:tc>
          <w:tcPr>
            <w:tcW w:w="700"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61</w:t>
            </w:r>
          </w:p>
        </w:tc>
        <w:tc>
          <w:tcPr>
            <w:tcW w:w="126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rPr>
              <w:t>…</w:t>
            </w:r>
          </w:p>
        </w:tc>
      </w:tr>
    </w:tbl>
    <w:p w:rsidR="00000000" w:rsidRDefault="00000000">
      <w:pPr>
        <w:pStyle w:val="SingleTxt"/>
        <w:rPr>
          <w:rFonts w:hint="eastAsia"/>
        </w:rPr>
      </w:pPr>
    </w:p>
    <w:tbl>
      <w:tblPr>
        <w:tblW w:w="7350" w:type="dxa"/>
        <w:tblInd w:w="1268" w:type="dxa"/>
        <w:tblLayout w:type="fixed"/>
        <w:tblCellMar>
          <w:left w:w="0" w:type="dxa"/>
          <w:right w:w="0" w:type="dxa"/>
        </w:tblCellMar>
        <w:tblLook w:val="0000" w:firstRow="0" w:lastRow="0" w:firstColumn="0" w:lastColumn="0" w:noHBand="0" w:noVBand="0"/>
      </w:tblPr>
      <w:tblGrid>
        <w:gridCol w:w="892"/>
        <w:gridCol w:w="893"/>
        <w:gridCol w:w="735"/>
        <w:gridCol w:w="735"/>
        <w:gridCol w:w="735"/>
        <w:gridCol w:w="700"/>
        <w:gridCol w:w="700"/>
        <w:gridCol w:w="700"/>
        <w:gridCol w:w="1260"/>
      </w:tblGrid>
      <w:tr w:rsidR="00000000">
        <w:tblPrEx>
          <w:tblCellMar>
            <w:top w:w="0" w:type="dxa"/>
            <w:bottom w:w="0" w:type="dxa"/>
          </w:tblCellMar>
        </w:tblPrEx>
        <w:trPr>
          <w:cantSplit/>
          <w:tblHeader/>
        </w:trPr>
        <w:tc>
          <w:tcPr>
            <w:tcW w:w="892"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rPr>
                <w:rFonts w:eastAsia="KaiTi_GB2312" w:hint="eastAsia"/>
                <w:color w:val="0000FF"/>
                <w:sz w:val="14"/>
              </w:rPr>
            </w:pPr>
            <w:r>
              <w:rPr>
                <w:rFonts w:eastAsia="KaiTi_GB2312" w:hint="eastAsia"/>
                <w:color w:val="0000FF"/>
                <w:sz w:val="14"/>
              </w:rPr>
              <w:t>国家</w:t>
            </w:r>
          </w:p>
        </w:tc>
        <w:tc>
          <w:tcPr>
            <w:tcW w:w="893"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jc w:val="left"/>
              <w:rPr>
                <w:rFonts w:eastAsia="KaiTi_GB2312" w:hint="eastAsia"/>
                <w:color w:val="0000FF"/>
                <w:sz w:val="14"/>
              </w:rPr>
            </w:pPr>
            <w:r>
              <w:rPr>
                <w:rFonts w:eastAsia="KaiTi_GB2312" w:hint="eastAsia"/>
                <w:color w:val="0000FF"/>
                <w:sz w:val="14"/>
              </w:rPr>
              <w:t>年份</w:t>
            </w:r>
          </w:p>
        </w:tc>
        <w:tc>
          <w:tcPr>
            <w:tcW w:w="5565" w:type="dxa"/>
            <w:gridSpan w:val="7"/>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center"/>
              <w:rPr>
                <w:rFonts w:eastAsia="KaiTi_GB2312" w:hint="eastAsia"/>
                <w:color w:val="0000FF"/>
                <w:sz w:val="14"/>
              </w:rPr>
            </w:pPr>
            <w:r>
              <w:rPr>
                <w:rFonts w:eastAsia="KaiTi_GB2312" w:hint="eastAsia"/>
                <w:color w:val="0000FF"/>
                <w:sz w:val="14"/>
              </w:rPr>
              <w:t>入学率</w:t>
            </w:r>
            <w:r>
              <w:rPr>
                <w:rFonts w:hint="eastAsia"/>
                <w:color w:val="0000FF"/>
                <w:sz w:val="14"/>
                <w:szCs w:val="28"/>
              </w:rPr>
              <w:t>——</w:t>
            </w:r>
            <w:r>
              <w:rPr>
                <w:rFonts w:eastAsia="KaiTi_GB2312" w:hint="eastAsia"/>
                <w:color w:val="0000FF"/>
                <w:sz w:val="14"/>
              </w:rPr>
              <w:t>高等教育</w:t>
            </w:r>
          </w:p>
        </w:tc>
      </w:tr>
      <w:tr w:rsidR="00000000">
        <w:tblPrEx>
          <w:tblCellMar>
            <w:top w:w="0" w:type="dxa"/>
            <w:bottom w:w="0" w:type="dxa"/>
          </w:tblCellMar>
        </w:tblPrEx>
        <w:trPr>
          <w:cantSplit/>
          <w:tblHeader/>
        </w:trPr>
        <w:tc>
          <w:tcPr>
            <w:tcW w:w="892"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93"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4305" w:type="dxa"/>
            <w:gridSpan w:val="6"/>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hint="eastAsia"/>
                <w:color w:val="0000FF"/>
                <w:sz w:val="14"/>
              </w:rPr>
            </w:pPr>
            <w:r>
              <w:rPr>
                <w:rFonts w:ascii="KaiTi_GB2312" w:eastAsia="KaiTi_GB2312" w:hint="eastAsia"/>
                <w:color w:val="0000FF"/>
                <w:sz w:val="14"/>
                <w:szCs w:val="28"/>
              </w:rPr>
              <w:t>毛入学率（%）</w:t>
            </w:r>
          </w:p>
        </w:tc>
        <w:tc>
          <w:tcPr>
            <w:tcW w:w="1260" w:type="dxa"/>
            <w:vMerge w:val="restart"/>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r>
              <w:rPr>
                <w:rFonts w:ascii="KaiTi_GB2312" w:eastAsia="KaiTi_GB2312" w:hint="eastAsia"/>
                <w:color w:val="0000FF"/>
                <w:sz w:val="14"/>
                <w:szCs w:val="28"/>
              </w:rPr>
              <w:t>两性均等指数</w:t>
            </w:r>
            <w:r>
              <w:rPr>
                <w:rFonts w:ascii="KaiTi_GB2312" w:eastAsia="KaiTi_GB2312"/>
                <w:color w:val="0000FF"/>
                <w:sz w:val="14"/>
                <w:szCs w:val="28"/>
              </w:rPr>
              <w:br/>
            </w:r>
            <w:r>
              <w:rPr>
                <w:rFonts w:ascii="KaiTi_GB2312" w:eastAsia="KaiTi_GB2312" w:hint="eastAsia"/>
                <w:color w:val="0000FF"/>
                <w:sz w:val="14"/>
                <w:szCs w:val="28"/>
              </w:rPr>
              <w:t>毛比率</w:t>
            </w:r>
            <w:r>
              <w:rPr>
                <w:rFonts w:hint="eastAsia"/>
                <w:color w:val="0000FF"/>
                <w:sz w:val="14"/>
                <w:szCs w:val="28"/>
              </w:rPr>
              <w:t>——</w:t>
            </w:r>
            <w:r>
              <w:rPr>
                <w:rFonts w:ascii="KaiTi_GB2312" w:eastAsia="KaiTi_GB2312" w:hint="eastAsia"/>
                <w:color w:val="0000FF"/>
                <w:sz w:val="14"/>
                <w:szCs w:val="28"/>
              </w:rPr>
              <w:t>净比率</w:t>
            </w:r>
          </w:p>
        </w:tc>
      </w:tr>
      <w:tr w:rsidR="00000000">
        <w:tblPrEx>
          <w:tblCellMar>
            <w:top w:w="0" w:type="dxa"/>
            <w:bottom w:w="0" w:type="dxa"/>
          </w:tblCellMar>
        </w:tblPrEx>
        <w:trPr>
          <w:cantSplit/>
          <w:tblHeader/>
        </w:trPr>
        <w:tc>
          <w:tcPr>
            <w:tcW w:w="892"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93"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1470" w:type="dxa"/>
            <w:gridSpan w:val="2"/>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1435" w:type="dxa"/>
            <w:gridSpan w:val="2"/>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1400" w:type="dxa"/>
            <w:gridSpan w:val="2"/>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1260"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r>
      <w:tr w:rsidR="00000000">
        <w:tblPrEx>
          <w:tblCellMar>
            <w:top w:w="0" w:type="dxa"/>
            <w:bottom w:w="0" w:type="dxa"/>
          </w:tblCellMar>
        </w:tblPrEx>
        <w:trPr>
          <w:trHeight w:hRule="exact" w:val="115"/>
          <w:tblHeader/>
        </w:trPr>
        <w:tc>
          <w:tcPr>
            <w:tcW w:w="892"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hint="eastAsia"/>
                <w:sz w:val="17"/>
              </w:rPr>
            </w:pPr>
          </w:p>
        </w:tc>
        <w:tc>
          <w:tcPr>
            <w:tcW w:w="893"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35"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35"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35"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0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0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0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126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r>
      <w:tr w:rsidR="00000000">
        <w:tblPrEx>
          <w:tblCellMar>
            <w:top w:w="0" w:type="dxa"/>
            <w:bottom w:w="0" w:type="dxa"/>
          </w:tblCellMar>
        </w:tblPrEx>
        <w:trPr>
          <w:cantSplit/>
        </w:trPr>
        <w:tc>
          <w:tcPr>
            <w:tcW w:w="892"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佛得角</w:t>
            </w:r>
          </w:p>
        </w:tc>
        <w:tc>
          <w:tcPr>
            <w:tcW w:w="893"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2002/2003</w:t>
            </w:r>
          </w:p>
        </w:tc>
        <w:tc>
          <w:tcPr>
            <w:tcW w:w="1470" w:type="dxa"/>
            <w:gridSpan w:val="2"/>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5</w:t>
            </w:r>
          </w:p>
        </w:tc>
        <w:tc>
          <w:tcPr>
            <w:tcW w:w="1435" w:type="dxa"/>
            <w:gridSpan w:val="2"/>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4</w:t>
            </w:r>
          </w:p>
        </w:tc>
        <w:tc>
          <w:tcPr>
            <w:tcW w:w="1400" w:type="dxa"/>
            <w:gridSpan w:val="2"/>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5</w:t>
            </w:r>
          </w:p>
        </w:tc>
        <w:tc>
          <w:tcPr>
            <w:tcW w:w="126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rPr>
              <w:t>…</w:t>
            </w:r>
          </w:p>
        </w:tc>
      </w:tr>
    </w:tbl>
    <w:p w:rsidR="00000000" w:rsidRDefault="00000000">
      <w:pPr>
        <w:pStyle w:val="SingleTxt"/>
        <w:spacing w:after="0" w:line="120" w:lineRule="exact"/>
        <w:rPr>
          <w:rFonts w:ascii="KaiTi_GB2312" w:eastAsia="KaiTi_GB2312" w:hint="eastAsia"/>
          <w:color w:val="0000FF"/>
          <w:sz w:val="10"/>
        </w:rPr>
      </w:pPr>
    </w:p>
    <w:p w:rsidR="00000000" w:rsidRDefault="00000000">
      <w:pPr>
        <w:pStyle w:val="SingleTxt"/>
        <w:spacing w:after="120" w:line="300" w:lineRule="exact"/>
        <w:rPr>
          <w:rFonts w:ascii="KaiTi_GB2312" w:eastAsia="KaiTi_GB2312" w:hint="eastAsia"/>
          <w:color w:val="0000FF"/>
        </w:rPr>
      </w:pPr>
      <w:r>
        <w:rPr>
          <w:rFonts w:ascii="KaiTi_GB2312" w:eastAsia="KaiTi_GB2312"/>
          <w:color w:val="0000FF"/>
        </w:rPr>
        <w:br w:type="page"/>
      </w:r>
      <w:r>
        <w:rPr>
          <w:rFonts w:ascii="KaiTi_GB2312" w:eastAsia="KaiTi_GB2312" w:hint="eastAsia"/>
          <w:color w:val="0000FF"/>
        </w:rPr>
        <w:t>批准《取缔教育歧视公约》</w:t>
      </w:r>
    </w:p>
    <w:p w:rsidR="00000000" w:rsidRDefault="00000000">
      <w:pPr>
        <w:pStyle w:val="SingleTxt"/>
        <w:spacing w:after="0" w:line="120" w:lineRule="exact"/>
        <w:rPr>
          <w:sz w:val="10"/>
        </w:rPr>
      </w:pPr>
    </w:p>
    <w:p w:rsidR="00000000" w:rsidRDefault="00000000">
      <w:pPr>
        <w:pStyle w:val="SingleTxt"/>
        <w:spacing w:after="120" w:line="300" w:lineRule="exact"/>
        <w:rPr>
          <w:rFonts w:hint="eastAsia"/>
        </w:rPr>
      </w:pPr>
      <w:r>
        <w:tab/>
      </w:r>
      <w:r>
        <w:rPr>
          <w:rFonts w:hint="eastAsia"/>
        </w:rPr>
        <w:t>佛得角尚未批准教科文组织《取缔教育歧视公约》。但1992年8月5日通过、并在1999年经大幅修订的《宪法》在第73条（教育）中规定：1.</w:t>
      </w:r>
      <w:r>
        <w:t xml:space="preserve"> </w:t>
      </w:r>
      <w:r>
        <w:rPr>
          <w:rFonts w:hint="eastAsia"/>
        </w:rPr>
        <w:t>人人享有受教育的权利；2.</w:t>
      </w:r>
      <w:r>
        <w:t xml:space="preserve"> </w:t>
      </w:r>
      <w:r>
        <w:rPr>
          <w:rFonts w:hint="eastAsia"/>
        </w:rPr>
        <w:t>国家应确保初等教育，初等教育应为义务、普及和免费教育，期限由法律确定；3</w:t>
      </w:r>
      <w:r>
        <w:t xml:space="preserve">. </w:t>
      </w:r>
      <w:r>
        <w:rPr>
          <w:rFonts w:hint="eastAsia"/>
        </w:rPr>
        <w:t>所有教育应在国家监督之下进行。</w:t>
      </w:r>
    </w:p>
    <w:p w:rsidR="00000000" w:rsidRDefault="00000000">
      <w:pPr>
        <w:pStyle w:val="SingleTxt"/>
        <w:spacing w:after="0" w:line="120" w:lineRule="exact"/>
        <w:rPr>
          <w:rFonts w:ascii="SimHei" w:eastAsia="SimHei" w:hint="eastAsia"/>
          <w:color w:val="FF0000"/>
          <w:sz w:val="10"/>
        </w:rPr>
      </w:pPr>
    </w:p>
    <w:p w:rsidR="00000000" w:rsidRDefault="00000000">
      <w:pPr>
        <w:pStyle w:val="SingleTxt"/>
        <w:spacing w:after="120" w:line="300" w:lineRule="exact"/>
        <w:rPr>
          <w:rFonts w:ascii="SimHei" w:eastAsia="SimHei" w:hint="eastAsia"/>
          <w:color w:val="FF0000"/>
        </w:rPr>
      </w:pPr>
      <w:r>
        <w:rPr>
          <w:rFonts w:ascii="SimHei" w:eastAsia="SimHei" w:hint="eastAsia"/>
          <w:color w:val="FF0000"/>
        </w:rPr>
        <w:t>在教科文组织各部门/方案下开展的活动</w:t>
      </w:r>
    </w:p>
    <w:p w:rsidR="00000000" w:rsidRDefault="00000000">
      <w:pPr>
        <w:pStyle w:val="SingleTxt"/>
        <w:spacing w:after="0" w:line="120" w:lineRule="exact"/>
        <w:rPr>
          <w:rFonts w:ascii="KaiTi_GB2312" w:eastAsia="KaiTi_GB2312" w:hint="eastAsia"/>
          <w:color w:val="0000FF"/>
          <w:sz w:val="10"/>
        </w:rPr>
      </w:pPr>
    </w:p>
    <w:p w:rsidR="00000000" w:rsidRDefault="00000000">
      <w:pPr>
        <w:pStyle w:val="SingleTxt"/>
        <w:spacing w:after="120" w:line="300" w:lineRule="exact"/>
        <w:rPr>
          <w:rFonts w:ascii="KaiTi_GB2312" w:eastAsia="KaiTi_GB2312" w:hint="eastAsia"/>
          <w:color w:val="0000FF"/>
        </w:rPr>
      </w:pPr>
      <w:r>
        <w:rPr>
          <w:rFonts w:ascii="KaiTi_GB2312" w:eastAsia="KaiTi_GB2312" w:hint="eastAsia"/>
          <w:color w:val="0000FF"/>
        </w:rPr>
        <w:t>教育部门</w:t>
      </w:r>
    </w:p>
    <w:p w:rsidR="00000000" w:rsidRDefault="00000000">
      <w:pPr>
        <w:pStyle w:val="SingleTxt"/>
        <w:spacing w:after="0" w:line="120" w:lineRule="exact"/>
        <w:rPr>
          <w:sz w:val="10"/>
        </w:rPr>
      </w:pPr>
    </w:p>
    <w:p w:rsidR="00000000" w:rsidRDefault="00000000">
      <w:pPr>
        <w:pStyle w:val="SingleTxt"/>
        <w:rPr>
          <w:rFonts w:hint="eastAsia"/>
        </w:rPr>
      </w:pPr>
      <w:r>
        <w:tab/>
      </w:r>
      <w:r>
        <w:rPr>
          <w:rFonts w:hint="eastAsia"/>
        </w:rPr>
        <w:t>自世界全民教育会议以来，国家当局在《行动准则》第8段所述“六个关键方面”的框架内制订了各项目标，以满足基础教育的需要。教育部在教科文组织和儿童基金会帮助下举办了一次圆桌会议。</w:t>
      </w:r>
    </w:p>
    <w:p w:rsidR="00000000" w:rsidRDefault="00000000">
      <w:pPr>
        <w:pStyle w:val="SingleTxt"/>
        <w:spacing w:after="120" w:line="300" w:lineRule="exact"/>
        <w:rPr>
          <w:rFonts w:hint="eastAsia"/>
        </w:rPr>
      </w:pPr>
      <w:r>
        <w:tab/>
      </w:r>
      <w:r>
        <w:rPr>
          <w:rFonts w:hint="eastAsia"/>
        </w:rPr>
        <w:t>圆桌会议讨论了以下总体目标：</w:t>
      </w:r>
    </w:p>
    <w:p w:rsidR="00000000" w:rsidRDefault="00000000">
      <w:pPr>
        <w:pStyle w:val="SingleTxt"/>
        <w:spacing w:after="120" w:line="300" w:lineRule="exact"/>
        <w:ind w:left="1684"/>
        <w:rPr>
          <w:rFonts w:hint="eastAsia"/>
        </w:rPr>
      </w:pPr>
      <w:r>
        <w:t>-</w:t>
      </w:r>
      <w:r>
        <w:tab/>
      </w:r>
      <w:r>
        <w:rPr>
          <w:rFonts w:hint="eastAsia"/>
        </w:rPr>
        <w:t>普及基础教育，促进平等和令人满意的教育</w:t>
      </w:r>
    </w:p>
    <w:p w:rsidR="00000000" w:rsidRDefault="00000000">
      <w:pPr>
        <w:pStyle w:val="SingleTxt"/>
        <w:spacing w:after="120" w:line="300" w:lineRule="exact"/>
        <w:ind w:left="1684"/>
        <w:rPr>
          <w:rFonts w:hint="eastAsia"/>
        </w:rPr>
      </w:pPr>
      <w:r>
        <w:t>-</w:t>
      </w:r>
      <w:r>
        <w:tab/>
      </w:r>
      <w:r>
        <w:rPr>
          <w:rFonts w:hint="eastAsia"/>
        </w:rPr>
        <w:t>促进基础教育，注重有效获取知识、才能和价值观</w:t>
      </w:r>
    </w:p>
    <w:p w:rsidR="00000000" w:rsidRDefault="00000000">
      <w:pPr>
        <w:pStyle w:val="SingleTxt"/>
        <w:spacing w:after="120" w:line="300" w:lineRule="exact"/>
        <w:ind w:left="1684"/>
        <w:rPr>
          <w:rFonts w:hint="eastAsia"/>
        </w:rPr>
      </w:pPr>
      <w:r>
        <w:t>-</w:t>
      </w:r>
      <w:r>
        <w:tab/>
      </w:r>
      <w:r>
        <w:rPr>
          <w:rFonts w:hint="eastAsia"/>
        </w:rPr>
        <w:t>扩大基础教育的范围</w:t>
      </w:r>
    </w:p>
    <w:p w:rsidR="00000000" w:rsidRDefault="00000000">
      <w:pPr>
        <w:pStyle w:val="SingleTxt"/>
        <w:spacing w:after="120" w:line="300" w:lineRule="exact"/>
        <w:ind w:left="1684"/>
        <w:rPr>
          <w:rFonts w:hint="eastAsia"/>
        </w:rPr>
      </w:pPr>
      <w:r>
        <w:t>-</w:t>
      </w:r>
      <w:r>
        <w:tab/>
      </w:r>
      <w:r>
        <w:rPr>
          <w:rFonts w:hint="eastAsia"/>
        </w:rPr>
        <w:t>改善学习条件</w:t>
      </w:r>
    </w:p>
    <w:p w:rsidR="00000000" w:rsidRDefault="00000000">
      <w:pPr>
        <w:pStyle w:val="SingleTxt"/>
        <w:spacing w:after="120" w:line="300" w:lineRule="exact"/>
        <w:ind w:left="1684"/>
        <w:rPr>
          <w:rFonts w:hint="eastAsia"/>
        </w:rPr>
      </w:pPr>
      <w:r>
        <w:t>-</w:t>
      </w:r>
      <w:r>
        <w:tab/>
      </w:r>
      <w:r>
        <w:rPr>
          <w:rFonts w:hint="eastAsia"/>
        </w:rPr>
        <w:t>对所有满7岁儿童普及基础教育</w:t>
      </w:r>
    </w:p>
    <w:p w:rsidR="00000000" w:rsidRDefault="00000000">
      <w:pPr>
        <w:pStyle w:val="SingleTxt"/>
        <w:spacing w:after="120" w:line="300" w:lineRule="exact"/>
        <w:ind w:left="1684"/>
        <w:rPr>
          <w:rFonts w:hint="eastAsia"/>
        </w:rPr>
      </w:pPr>
      <w:r>
        <w:t>-</w:t>
      </w:r>
      <w:r>
        <w:tab/>
      </w:r>
      <w:r>
        <w:rPr>
          <w:rFonts w:hint="eastAsia"/>
        </w:rPr>
        <w:t>将义务教育（小学）的学习年限从4年增加到6年</w:t>
      </w:r>
    </w:p>
    <w:p w:rsidR="00000000" w:rsidRDefault="00000000">
      <w:pPr>
        <w:pStyle w:val="SingleTxt"/>
        <w:spacing w:after="120" w:line="300" w:lineRule="exact"/>
        <w:ind w:left="1684"/>
        <w:rPr>
          <w:rFonts w:hint="eastAsia"/>
        </w:rPr>
      </w:pPr>
      <w:r>
        <w:t>-</w:t>
      </w:r>
      <w:r>
        <w:tab/>
      </w:r>
      <w:r>
        <w:rPr>
          <w:rFonts w:hint="eastAsia"/>
        </w:rPr>
        <w:t>提高学习成绩</w:t>
      </w:r>
    </w:p>
    <w:p w:rsidR="00000000" w:rsidRDefault="00000000">
      <w:pPr>
        <w:pStyle w:val="SingleTxt"/>
        <w:spacing w:after="120" w:line="300" w:lineRule="exact"/>
        <w:ind w:left="1684"/>
        <w:rPr>
          <w:rFonts w:hint="eastAsia"/>
        </w:rPr>
      </w:pPr>
      <w:r>
        <w:t>-</w:t>
      </w:r>
      <w:r>
        <w:tab/>
      </w:r>
      <w:r>
        <w:rPr>
          <w:rFonts w:hint="eastAsia"/>
        </w:rPr>
        <w:t>支持促进学前儿童（3-6岁）发展的倡议</w:t>
      </w:r>
    </w:p>
    <w:p w:rsidR="00000000" w:rsidRDefault="00000000">
      <w:pPr>
        <w:pStyle w:val="SingleTxt"/>
        <w:spacing w:after="120" w:line="300" w:lineRule="exact"/>
        <w:ind w:left="1684"/>
        <w:rPr>
          <w:rFonts w:hint="eastAsia"/>
        </w:rPr>
      </w:pPr>
      <w:r>
        <w:t>-</w:t>
      </w:r>
      <w:r>
        <w:tab/>
      </w:r>
      <w:r>
        <w:rPr>
          <w:rFonts w:hint="eastAsia"/>
        </w:rPr>
        <w:t>鼓励发展私人学习</w:t>
      </w:r>
    </w:p>
    <w:p w:rsidR="00000000" w:rsidRDefault="00000000">
      <w:pPr>
        <w:pStyle w:val="SingleTxt"/>
        <w:spacing w:after="120" w:line="300" w:lineRule="exact"/>
        <w:ind w:left="1684"/>
        <w:rPr>
          <w:rFonts w:hint="eastAsia"/>
        </w:rPr>
      </w:pPr>
      <w:r>
        <w:t>-</w:t>
      </w:r>
      <w:r>
        <w:tab/>
      </w:r>
      <w:r>
        <w:rPr>
          <w:rFonts w:hint="eastAsia"/>
        </w:rPr>
        <w:t>将成人总体文盲率降至12％，并在2000年前消灭文盲</w:t>
      </w:r>
    </w:p>
    <w:p w:rsidR="00000000" w:rsidRDefault="00000000">
      <w:pPr>
        <w:pStyle w:val="SingleTxt"/>
        <w:spacing w:after="120" w:line="300" w:lineRule="exact"/>
        <w:ind w:left="1684"/>
        <w:rPr>
          <w:rFonts w:hint="eastAsia"/>
        </w:rPr>
      </w:pPr>
      <w:r>
        <w:t>-</w:t>
      </w:r>
      <w:r>
        <w:tab/>
      </w:r>
      <w:r>
        <w:rPr>
          <w:rFonts w:hint="eastAsia"/>
        </w:rPr>
        <w:t>促进年轻人的专业培训，优先重视农村和市郊地区。</w:t>
      </w:r>
    </w:p>
    <w:p w:rsidR="00000000" w:rsidRDefault="00000000">
      <w:pPr>
        <w:pStyle w:val="SingleTxt"/>
        <w:spacing w:after="120" w:line="300" w:lineRule="exact"/>
        <w:rPr>
          <w:rFonts w:hint="eastAsia"/>
        </w:rPr>
      </w:pPr>
      <w:r>
        <w:tab/>
      </w:r>
      <w:r>
        <w:rPr>
          <w:rFonts w:hint="eastAsia"/>
        </w:rPr>
        <w:t>此外，还强调了以下具体目标：</w:t>
      </w:r>
    </w:p>
    <w:p w:rsidR="00000000" w:rsidRDefault="00000000">
      <w:pPr>
        <w:pStyle w:val="SingleTxt"/>
        <w:spacing w:after="120" w:line="300" w:lineRule="exact"/>
        <w:ind w:left="1684"/>
        <w:rPr>
          <w:rFonts w:hint="eastAsia"/>
        </w:rPr>
      </w:pPr>
      <w:r>
        <w:t>-</w:t>
      </w:r>
      <w:r>
        <w:tab/>
      </w:r>
      <w:r>
        <w:rPr>
          <w:rFonts w:hint="eastAsia"/>
        </w:rPr>
        <w:t>使用信息渠道，采用新型教育技术</w:t>
      </w:r>
    </w:p>
    <w:p w:rsidR="00000000" w:rsidRDefault="00000000">
      <w:pPr>
        <w:pStyle w:val="SingleTxt"/>
        <w:spacing w:after="120" w:line="300" w:lineRule="exact"/>
        <w:ind w:left="1684"/>
        <w:rPr>
          <w:rFonts w:hint="eastAsia"/>
        </w:rPr>
      </w:pPr>
      <w:r>
        <w:t>-</w:t>
      </w:r>
      <w:r>
        <w:tab/>
      </w:r>
      <w:r>
        <w:rPr>
          <w:rFonts w:hint="eastAsia"/>
        </w:rPr>
        <w:t>提高管理能力，改进数据分析，以提高教育系统的效率和成效</w:t>
      </w:r>
    </w:p>
    <w:p w:rsidR="00000000" w:rsidRDefault="00000000">
      <w:pPr>
        <w:pStyle w:val="SingleTxt"/>
        <w:spacing w:after="120" w:line="300" w:lineRule="exact"/>
        <w:ind w:left="1684"/>
        <w:rPr>
          <w:rFonts w:hint="eastAsia"/>
        </w:rPr>
      </w:pPr>
      <w:r>
        <w:t>-</w:t>
      </w:r>
      <w:r>
        <w:tab/>
      </w:r>
      <w:r>
        <w:rPr>
          <w:rFonts w:hint="eastAsia"/>
        </w:rPr>
        <w:t>扩大教育系统的吸收能力，为学校提供设备，以提高教学质量</w:t>
      </w:r>
    </w:p>
    <w:p w:rsidR="00000000" w:rsidRDefault="00000000">
      <w:pPr>
        <w:pStyle w:val="SingleTxt"/>
        <w:spacing w:after="120" w:line="300" w:lineRule="exact"/>
        <w:ind w:left="1684"/>
        <w:rPr>
          <w:rFonts w:hint="eastAsia"/>
        </w:rPr>
      </w:pPr>
      <w:r>
        <w:t>-</w:t>
      </w:r>
      <w:r>
        <w:tab/>
      </w:r>
      <w:r>
        <w:rPr>
          <w:rFonts w:hint="eastAsia"/>
        </w:rPr>
        <w:t>修订研究方案，使其内容与国家现实和发展进程的要求相适应。</w:t>
      </w:r>
    </w:p>
    <w:p w:rsidR="00000000" w:rsidRDefault="00000000">
      <w:pPr>
        <w:pStyle w:val="SingleTxt"/>
        <w:rPr>
          <w:rFonts w:ascii="SimHei" w:eastAsia="SimHei" w:hint="eastAsia"/>
          <w:color w:val="FF0000"/>
        </w:rPr>
      </w:pPr>
      <w:r>
        <w:rPr>
          <w:rFonts w:ascii="SimHei" w:eastAsia="SimHei"/>
          <w:color w:val="FF0000"/>
        </w:rPr>
        <w:br w:type="page"/>
      </w:r>
      <w:r>
        <w:rPr>
          <w:rFonts w:ascii="SimHei" w:eastAsia="SimHei" w:hint="eastAsia"/>
          <w:color w:val="FF0000"/>
        </w:rPr>
        <w:t>智利</w:t>
      </w:r>
    </w:p>
    <w:p w:rsidR="00000000" w:rsidRDefault="00000000">
      <w:pPr>
        <w:pStyle w:val="SingleTxt"/>
        <w:rPr>
          <w:rFonts w:ascii="SimHei" w:eastAsia="SimHei" w:hint="eastAsia"/>
          <w:color w:val="FF0000"/>
        </w:rPr>
      </w:pPr>
      <w:r>
        <w:rPr>
          <w:rFonts w:ascii="SimHei" w:eastAsia="SimHei" w:hint="eastAsia"/>
          <w:color w:val="FF0000"/>
        </w:rPr>
        <w:t>基本统计数据——教育</w:t>
      </w:r>
    </w:p>
    <w:p w:rsidR="00000000" w:rsidRDefault="00000000">
      <w:pPr>
        <w:pStyle w:val="SingleTxt"/>
        <w:rPr>
          <w:rFonts w:ascii="SimHei" w:eastAsia="SimHei"/>
          <w:color w:val="FF0000"/>
        </w:rPr>
      </w:pPr>
      <w:r>
        <w:rPr>
          <w:rFonts w:ascii="SimHei" w:eastAsia="SimHei" w:hint="eastAsia"/>
          <w:color w:val="FF0000"/>
        </w:rPr>
        <w:t>资料来源：教科文组织统计研究所</w:t>
      </w:r>
    </w:p>
    <w:tbl>
      <w:tblPr>
        <w:tblW w:w="7350" w:type="dxa"/>
        <w:tblInd w:w="1268" w:type="dxa"/>
        <w:tblLayout w:type="fixed"/>
        <w:tblCellMar>
          <w:left w:w="0" w:type="dxa"/>
          <w:right w:w="0" w:type="dxa"/>
        </w:tblCellMar>
        <w:tblLook w:val="0000" w:firstRow="0" w:lastRow="0" w:firstColumn="0" w:lastColumn="0" w:noHBand="0" w:noVBand="0"/>
      </w:tblPr>
      <w:tblGrid>
        <w:gridCol w:w="892"/>
        <w:gridCol w:w="893"/>
        <w:gridCol w:w="735"/>
        <w:gridCol w:w="735"/>
        <w:gridCol w:w="735"/>
        <w:gridCol w:w="105"/>
        <w:gridCol w:w="595"/>
        <w:gridCol w:w="700"/>
        <w:gridCol w:w="700"/>
        <w:gridCol w:w="1260"/>
      </w:tblGrid>
      <w:tr w:rsidR="00000000">
        <w:tblPrEx>
          <w:tblCellMar>
            <w:top w:w="0" w:type="dxa"/>
            <w:bottom w:w="0" w:type="dxa"/>
          </w:tblCellMar>
        </w:tblPrEx>
        <w:trPr>
          <w:cantSplit/>
          <w:tblHeader/>
        </w:trPr>
        <w:tc>
          <w:tcPr>
            <w:tcW w:w="892"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rPr>
                <w:rFonts w:eastAsia="KaiTi_GB2312" w:hint="eastAsia"/>
                <w:color w:val="0000FF"/>
                <w:sz w:val="14"/>
              </w:rPr>
            </w:pPr>
            <w:r>
              <w:rPr>
                <w:rFonts w:eastAsia="KaiTi_GB2312" w:hint="eastAsia"/>
                <w:color w:val="0000FF"/>
                <w:sz w:val="14"/>
              </w:rPr>
              <w:t>国家</w:t>
            </w:r>
          </w:p>
        </w:tc>
        <w:tc>
          <w:tcPr>
            <w:tcW w:w="893"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jc w:val="left"/>
              <w:rPr>
                <w:rFonts w:eastAsia="KaiTi_GB2312" w:hint="eastAsia"/>
                <w:color w:val="0000FF"/>
                <w:sz w:val="14"/>
              </w:rPr>
            </w:pPr>
            <w:r>
              <w:rPr>
                <w:rFonts w:eastAsia="KaiTi_GB2312" w:hint="eastAsia"/>
                <w:color w:val="0000FF"/>
                <w:sz w:val="14"/>
              </w:rPr>
              <w:t>年份</w:t>
            </w:r>
          </w:p>
        </w:tc>
        <w:tc>
          <w:tcPr>
            <w:tcW w:w="5565" w:type="dxa"/>
            <w:gridSpan w:val="8"/>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center"/>
              <w:rPr>
                <w:rFonts w:eastAsia="KaiTi_GB2312" w:hint="eastAsia"/>
                <w:color w:val="0000FF"/>
                <w:sz w:val="14"/>
              </w:rPr>
            </w:pPr>
            <w:r>
              <w:rPr>
                <w:rFonts w:eastAsia="KaiTi_GB2312" w:hint="eastAsia"/>
                <w:color w:val="0000FF"/>
                <w:sz w:val="14"/>
              </w:rPr>
              <w:t>入学率</w:t>
            </w:r>
            <w:r>
              <w:rPr>
                <w:rFonts w:hint="eastAsia"/>
                <w:color w:val="0000FF"/>
                <w:sz w:val="14"/>
                <w:szCs w:val="28"/>
              </w:rPr>
              <w:t>——</w:t>
            </w:r>
            <w:r>
              <w:rPr>
                <w:rFonts w:eastAsia="KaiTi_GB2312" w:hint="eastAsia"/>
                <w:color w:val="0000FF"/>
                <w:sz w:val="14"/>
              </w:rPr>
              <w:t>初等教育</w:t>
            </w:r>
          </w:p>
        </w:tc>
      </w:tr>
      <w:tr w:rsidR="00000000">
        <w:tblPrEx>
          <w:tblCellMar>
            <w:top w:w="0" w:type="dxa"/>
            <w:bottom w:w="0" w:type="dxa"/>
          </w:tblCellMar>
        </w:tblPrEx>
        <w:trPr>
          <w:cantSplit/>
          <w:tblHeader/>
        </w:trPr>
        <w:tc>
          <w:tcPr>
            <w:tcW w:w="892"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93"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2205"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hint="eastAsia"/>
                <w:color w:val="0000FF"/>
                <w:sz w:val="14"/>
              </w:rPr>
            </w:pPr>
            <w:r>
              <w:rPr>
                <w:rFonts w:ascii="KaiTi_GB2312" w:eastAsia="KaiTi_GB2312" w:hint="eastAsia"/>
                <w:color w:val="0000FF"/>
                <w:sz w:val="14"/>
                <w:szCs w:val="28"/>
              </w:rPr>
              <w:t>毛入学率（%）</w:t>
            </w:r>
          </w:p>
        </w:tc>
        <w:tc>
          <w:tcPr>
            <w:tcW w:w="105" w:type="dxa"/>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1995"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hint="eastAsia"/>
                <w:color w:val="0000FF"/>
                <w:sz w:val="14"/>
              </w:rPr>
            </w:pPr>
            <w:r>
              <w:rPr>
                <w:rFonts w:ascii="KaiTi_GB2312" w:eastAsia="KaiTi_GB2312" w:hint="eastAsia"/>
                <w:color w:val="0000FF"/>
                <w:sz w:val="14"/>
                <w:szCs w:val="28"/>
              </w:rPr>
              <w:t>净入学率（%）</w:t>
            </w:r>
          </w:p>
        </w:tc>
        <w:tc>
          <w:tcPr>
            <w:tcW w:w="1260" w:type="dxa"/>
            <w:vMerge w:val="restart"/>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r>
              <w:rPr>
                <w:rFonts w:ascii="KaiTi_GB2312" w:eastAsia="KaiTi_GB2312" w:hint="eastAsia"/>
                <w:color w:val="0000FF"/>
                <w:sz w:val="14"/>
                <w:szCs w:val="28"/>
              </w:rPr>
              <w:t>两性均等指数</w:t>
            </w:r>
            <w:r>
              <w:rPr>
                <w:rFonts w:ascii="KaiTi_GB2312" w:eastAsia="KaiTi_GB2312"/>
                <w:color w:val="0000FF"/>
                <w:sz w:val="14"/>
                <w:szCs w:val="28"/>
              </w:rPr>
              <w:br/>
            </w:r>
            <w:r>
              <w:rPr>
                <w:rFonts w:ascii="KaiTi_GB2312" w:eastAsia="KaiTi_GB2312" w:hint="eastAsia"/>
                <w:color w:val="0000FF"/>
                <w:sz w:val="14"/>
                <w:szCs w:val="28"/>
              </w:rPr>
              <w:t>毛比率</w:t>
            </w:r>
            <w:r>
              <w:rPr>
                <w:rFonts w:hint="eastAsia"/>
                <w:color w:val="0000FF"/>
                <w:sz w:val="14"/>
                <w:szCs w:val="28"/>
              </w:rPr>
              <w:t>——</w:t>
            </w:r>
            <w:r>
              <w:rPr>
                <w:rFonts w:ascii="KaiTi_GB2312" w:eastAsia="KaiTi_GB2312" w:hint="eastAsia"/>
                <w:color w:val="0000FF"/>
                <w:sz w:val="14"/>
                <w:szCs w:val="28"/>
              </w:rPr>
              <w:t>净比率</w:t>
            </w:r>
          </w:p>
        </w:tc>
      </w:tr>
      <w:tr w:rsidR="00000000">
        <w:tblPrEx>
          <w:tblCellMar>
            <w:top w:w="0" w:type="dxa"/>
            <w:bottom w:w="0" w:type="dxa"/>
          </w:tblCellMar>
        </w:tblPrEx>
        <w:trPr>
          <w:cantSplit/>
          <w:tblHeader/>
        </w:trPr>
        <w:tc>
          <w:tcPr>
            <w:tcW w:w="892"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93"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735"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735"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735"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700" w:type="dxa"/>
            <w:gridSpan w:val="2"/>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700"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700"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1260"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r>
      <w:tr w:rsidR="00000000">
        <w:tblPrEx>
          <w:tblCellMar>
            <w:top w:w="0" w:type="dxa"/>
            <w:bottom w:w="0" w:type="dxa"/>
          </w:tblCellMar>
        </w:tblPrEx>
        <w:trPr>
          <w:trHeight w:hRule="exact" w:val="115"/>
          <w:tblHeader/>
        </w:trPr>
        <w:tc>
          <w:tcPr>
            <w:tcW w:w="892"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hint="eastAsia"/>
                <w:sz w:val="17"/>
              </w:rPr>
            </w:pPr>
          </w:p>
        </w:tc>
        <w:tc>
          <w:tcPr>
            <w:tcW w:w="893"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35"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35"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35"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00" w:type="dxa"/>
            <w:gridSpan w:val="2"/>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0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0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126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r>
      <w:tr w:rsidR="00000000">
        <w:tblPrEx>
          <w:tblCellMar>
            <w:top w:w="0" w:type="dxa"/>
            <w:bottom w:w="0" w:type="dxa"/>
          </w:tblCellMar>
        </w:tblPrEx>
        <w:tc>
          <w:tcPr>
            <w:tcW w:w="892" w:type="dxa"/>
            <w:tcBorders>
              <w:bottom w:val="single" w:sz="12" w:space="0" w:color="auto"/>
            </w:tcBorders>
          </w:tcPr>
          <w:p w:rsidR="00000000" w:rsidRDefault="00000000">
            <w:pPr>
              <w:spacing w:after="60" w:line="280" w:lineRule="exact"/>
              <w:rPr>
                <w:rFonts w:ascii="SimHei" w:eastAsia="SimHei" w:hAnsi="SimSun" w:hint="eastAsia"/>
                <w:color w:val="FF0000"/>
                <w:sz w:val="17"/>
                <w:szCs w:val="28"/>
              </w:rPr>
            </w:pPr>
            <w:r>
              <w:rPr>
                <w:rFonts w:ascii="SimHei" w:eastAsia="SimHei" w:hAnsi="SimSun" w:hint="eastAsia"/>
                <w:color w:val="FF0000"/>
                <w:sz w:val="17"/>
                <w:szCs w:val="28"/>
              </w:rPr>
              <w:t>智利</w:t>
            </w:r>
          </w:p>
        </w:tc>
        <w:tc>
          <w:tcPr>
            <w:tcW w:w="893" w:type="dxa"/>
            <w:tcBorders>
              <w:bottom w:val="single" w:sz="12" w:space="0" w:color="auto"/>
            </w:tcBorders>
          </w:tcPr>
          <w:p w:rsidR="00000000" w:rsidRDefault="00000000">
            <w:pPr>
              <w:spacing w:after="60" w:line="280" w:lineRule="exact"/>
              <w:rPr>
                <w:rFonts w:ascii="SimHei" w:eastAsia="SimHei" w:hAnsi="SimSun" w:hint="eastAsia"/>
                <w:color w:val="FF0000"/>
                <w:sz w:val="17"/>
                <w:szCs w:val="28"/>
              </w:rPr>
            </w:pPr>
            <w:r>
              <w:rPr>
                <w:rFonts w:ascii="SimHei" w:eastAsia="SimHei" w:hAnsi="SimSun" w:hint="eastAsia"/>
                <w:color w:val="FF0000"/>
                <w:sz w:val="17"/>
                <w:szCs w:val="28"/>
              </w:rPr>
              <w:t>2002/2003</w:t>
            </w:r>
          </w:p>
        </w:tc>
        <w:tc>
          <w:tcPr>
            <w:tcW w:w="735" w:type="dxa"/>
            <w:tcBorders>
              <w:bottom w:val="single" w:sz="12" w:space="0" w:color="auto"/>
            </w:tcBorders>
          </w:tcPr>
          <w:p w:rsidR="00000000" w:rsidRDefault="00000000">
            <w:pPr>
              <w:pStyle w:val="Small"/>
              <w:tabs>
                <w:tab w:val="clear" w:pos="9965"/>
              </w:tabs>
              <w:spacing w:after="60" w:line="280" w:lineRule="exact"/>
              <w:ind w:right="113"/>
              <w:jc w:val="right"/>
              <w:rPr>
                <w:rFonts w:ascii="SimHei" w:eastAsia="SimHei" w:hAnsi="SimSun" w:hint="eastAsia"/>
                <w:noProof w:val="0"/>
                <w:color w:val="FF0000"/>
                <w:spacing w:val="0"/>
                <w:w w:val="100"/>
                <w:szCs w:val="28"/>
              </w:rPr>
            </w:pPr>
            <w:r>
              <w:rPr>
                <w:rFonts w:ascii="SimHei" w:eastAsia="SimHei" w:hAnsi="SimSun" w:hint="eastAsia"/>
                <w:noProof w:val="0"/>
                <w:color w:val="FF0000"/>
                <w:spacing w:val="0"/>
                <w:w w:val="100"/>
                <w:szCs w:val="28"/>
              </w:rPr>
              <w:t>100</w:t>
            </w:r>
          </w:p>
        </w:tc>
        <w:tc>
          <w:tcPr>
            <w:tcW w:w="735" w:type="dxa"/>
            <w:tcBorders>
              <w:bottom w:val="single" w:sz="12" w:space="0" w:color="auto"/>
            </w:tcBorders>
          </w:tcPr>
          <w:p w:rsidR="00000000" w:rsidRDefault="00000000">
            <w:pPr>
              <w:spacing w:after="60" w:line="280" w:lineRule="exact"/>
              <w:ind w:right="113"/>
              <w:jc w:val="right"/>
              <w:rPr>
                <w:rFonts w:ascii="SimHei" w:eastAsia="SimHei" w:hAnsi="SimSun" w:hint="eastAsia"/>
                <w:color w:val="FF0000"/>
                <w:sz w:val="17"/>
                <w:szCs w:val="28"/>
              </w:rPr>
            </w:pPr>
            <w:r>
              <w:rPr>
                <w:rFonts w:ascii="SimHei" w:eastAsia="SimHei" w:hAnsi="SimSun" w:hint="eastAsia"/>
                <w:color w:val="FF0000"/>
                <w:sz w:val="17"/>
                <w:szCs w:val="28"/>
              </w:rPr>
              <w:t>101</w:t>
            </w:r>
          </w:p>
        </w:tc>
        <w:tc>
          <w:tcPr>
            <w:tcW w:w="735" w:type="dxa"/>
            <w:tcBorders>
              <w:bottom w:val="single" w:sz="12" w:space="0" w:color="auto"/>
            </w:tcBorders>
          </w:tcPr>
          <w:p w:rsidR="00000000" w:rsidRDefault="00000000">
            <w:pPr>
              <w:spacing w:after="60" w:line="280" w:lineRule="exact"/>
              <w:ind w:right="113"/>
              <w:jc w:val="right"/>
              <w:rPr>
                <w:rFonts w:ascii="SimHei" w:eastAsia="SimHei" w:hAnsi="SimSun" w:hint="eastAsia"/>
                <w:color w:val="FF0000"/>
                <w:sz w:val="17"/>
                <w:szCs w:val="28"/>
              </w:rPr>
            </w:pPr>
            <w:r>
              <w:rPr>
                <w:rFonts w:ascii="SimHei" w:eastAsia="SimHei" w:hAnsi="SimSun" w:hint="eastAsia"/>
                <w:color w:val="FF0000"/>
                <w:sz w:val="17"/>
                <w:szCs w:val="28"/>
              </w:rPr>
              <w:t>99</w:t>
            </w:r>
          </w:p>
        </w:tc>
        <w:tc>
          <w:tcPr>
            <w:tcW w:w="700" w:type="dxa"/>
            <w:gridSpan w:val="2"/>
            <w:tcBorders>
              <w:bottom w:val="single" w:sz="12" w:space="0" w:color="auto"/>
            </w:tcBorders>
          </w:tcPr>
          <w:p w:rsidR="00000000" w:rsidRDefault="00000000">
            <w:pPr>
              <w:spacing w:after="60" w:line="280" w:lineRule="exact"/>
              <w:ind w:right="113"/>
              <w:jc w:val="right"/>
              <w:rPr>
                <w:rFonts w:ascii="SimHei" w:eastAsia="SimHei" w:hAnsi="SimSun" w:hint="eastAsia"/>
                <w:color w:val="FF0000"/>
                <w:sz w:val="17"/>
                <w:szCs w:val="28"/>
              </w:rPr>
            </w:pPr>
            <w:r>
              <w:rPr>
                <w:rFonts w:ascii="SimHei" w:eastAsia="SimHei" w:hAnsi="SimSun" w:hint="eastAsia"/>
                <w:color w:val="FF0000"/>
                <w:sz w:val="17"/>
                <w:szCs w:val="28"/>
              </w:rPr>
              <w:t>86</w:t>
            </w:r>
          </w:p>
        </w:tc>
        <w:tc>
          <w:tcPr>
            <w:tcW w:w="700" w:type="dxa"/>
            <w:tcBorders>
              <w:bottom w:val="single" w:sz="12" w:space="0" w:color="auto"/>
            </w:tcBorders>
          </w:tcPr>
          <w:p w:rsidR="00000000" w:rsidRDefault="00000000">
            <w:pPr>
              <w:spacing w:after="60" w:line="280" w:lineRule="exact"/>
              <w:ind w:right="113"/>
              <w:jc w:val="right"/>
              <w:rPr>
                <w:rFonts w:ascii="SimHei" w:eastAsia="SimHei" w:hAnsi="SimSun" w:hint="eastAsia"/>
                <w:color w:val="FF0000"/>
                <w:sz w:val="17"/>
                <w:szCs w:val="28"/>
              </w:rPr>
            </w:pPr>
            <w:r>
              <w:rPr>
                <w:rFonts w:ascii="SimHei" w:eastAsia="SimHei" w:hAnsi="SimSun" w:hint="eastAsia"/>
                <w:color w:val="FF0000"/>
                <w:sz w:val="17"/>
                <w:szCs w:val="28"/>
              </w:rPr>
              <w:t>87</w:t>
            </w:r>
          </w:p>
        </w:tc>
        <w:tc>
          <w:tcPr>
            <w:tcW w:w="700" w:type="dxa"/>
            <w:tcBorders>
              <w:bottom w:val="single" w:sz="12" w:space="0" w:color="auto"/>
            </w:tcBorders>
          </w:tcPr>
          <w:p w:rsidR="00000000" w:rsidRDefault="00000000">
            <w:pPr>
              <w:spacing w:after="60" w:line="280" w:lineRule="exact"/>
              <w:ind w:right="113"/>
              <w:jc w:val="right"/>
              <w:rPr>
                <w:rFonts w:ascii="SimHei" w:eastAsia="SimHei" w:hAnsi="SimSun" w:hint="eastAsia"/>
                <w:color w:val="FF0000"/>
                <w:sz w:val="17"/>
                <w:szCs w:val="28"/>
              </w:rPr>
            </w:pPr>
            <w:r>
              <w:rPr>
                <w:rFonts w:ascii="SimHei" w:eastAsia="SimHei" w:hAnsi="SimSun" w:hint="eastAsia"/>
                <w:color w:val="FF0000"/>
                <w:sz w:val="17"/>
                <w:szCs w:val="28"/>
              </w:rPr>
              <w:t>86</w:t>
            </w:r>
          </w:p>
        </w:tc>
        <w:tc>
          <w:tcPr>
            <w:tcW w:w="126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rPr>
            </w:pPr>
            <w:r>
              <w:rPr>
                <w:rFonts w:ascii="SimHei" w:eastAsia="SimHei" w:hint="eastAsia"/>
                <w:color w:val="FF0000"/>
              </w:rPr>
              <w:t>…</w:t>
            </w:r>
          </w:p>
        </w:tc>
      </w:tr>
    </w:tbl>
    <w:p w:rsidR="00000000" w:rsidRDefault="00000000">
      <w:pPr>
        <w:pStyle w:val="SingleTxt"/>
        <w:rPr>
          <w:rFonts w:hint="eastAsia"/>
        </w:rPr>
      </w:pPr>
    </w:p>
    <w:tbl>
      <w:tblPr>
        <w:tblW w:w="7350" w:type="dxa"/>
        <w:tblInd w:w="1268" w:type="dxa"/>
        <w:tblLayout w:type="fixed"/>
        <w:tblCellMar>
          <w:left w:w="0" w:type="dxa"/>
          <w:right w:w="0" w:type="dxa"/>
        </w:tblCellMar>
        <w:tblLook w:val="0000" w:firstRow="0" w:lastRow="0" w:firstColumn="0" w:lastColumn="0" w:noHBand="0" w:noVBand="0"/>
      </w:tblPr>
      <w:tblGrid>
        <w:gridCol w:w="892"/>
        <w:gridCol w:w="893"/>
        <w:gridCol w:w="735"/>
        <w:gridCol w:w="735"/>
        <w:gridCol w:w="735"/>
        <w:gridCol w:w="105"/>
        <w:gridCol w:w="595"/>
        <w:gridCol w:w="700"/>
        <w:gridCol w:w="700"/>
        <w:gridCol w:w="1260"/>
      </w:tblGrid>
      <w:tr w:rsidR="00000000">
        <w:tblPrEx>
          <w:tblCellMar>
            <w:top w:w="0" w:type="dxa"/>
            <w:bottom w:w="0" w:type="dxa"/>
          </w:tblCellMar>
        </w:tblPrEx>
        <w:trPr>
          <w:cantSplit/>
          <w:tblHeader/>
        </w:trPr>
        <w:tc>
          <w:tcPr>
            <w:tcW w:w="892"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rPr>
                <w:rFonts w:eastAsia="KaiTi_GB2312" w:hint="eastAsia"/>
                <w:color w:val="0000FF"/>
                <w:sz w:val="14"/>
              </w:rPr>
            </w:pPr>
            <w:r>
              <w:rPr>
                <w:rFonts w:eastAsia="KaiTi_GB2312" w:hint="eastAsia"/>
                <w:color w:val="0000FF"/>
                <w:sz w:val="14"/>
              </w:rPr>
              <w:t>国家</w:t>
            </w:r>
          </w:p>
        </w:tc>
        <w:tc>
          <w:tcPr>
            <w:tcW w:w="893"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jc w:val="left"/>
              <w:rPr>
                <w:rFonts w:eastAsia="KaiTi_GB2312" w:hint="eastAsia"/>
                <w:color w:val="0000FF"/>
                <w:sz w:val="14"/>
              </w:rPr>
            </w:pPr>
            <w:r>
              <w:rPr>
                <w:rFonts w:eastAsia="KaiTi_GB2312" w:hint="eastAsia"/>
                <w:color w:val="0000FF"/>
                <w:sz w:val="14"/>
              </w:rPr>
              <w:t>年份</w:t>
            </w:r>
          </w:p>
        </w:tc>
        <w:tc>
          <w:tcPr>
            <w:tcW w:w="5565" w:type="dxa"/>
            <w:gridSpan w:val="8"/>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center"/>
              <w:rPr>
                <w:rFonts w:eastAsia="KaiTi_GB2312" w:hint="eastAsia"/>
                <w:color w:val="0000FF"/>
                <w:sz w:val="14"/>
              </w:rPr>
            </w:pPr>
            <w:r>
              <w:rPr>
                <w:rFonts w:eastAsia="KaiTi_GB2312" w:hint="eastAsia"/>
                <w:color w:val="0000FF"/>
                <w:sz w:val="14"/>
              </w:rPr>
              <w:t>入学率</w:t>
            </w:r>
            <w:r>
              <w:rPr>
                <w:rFonts w:hint="eastAsia"/>
                <w:color w:val="0000FF"/>
                <w:sz w:val="14"/>
                <w:szCs w:val="28"/>
              </w:rPr>
              <w:t>——</w:t>
            </w:r>
            <w:r>
              <w:rPr>
                <w:rFonts w:eastAsia="KaiTi_GB2312" w:hint="eastAsia"/>
                <w:color w:val="0000FF"/>
                <w:sz w:val="14"/>
              </w:rPr>
              <w:t>中等教育</w:t>
            </w:r>
          </w:p>
        </w:tc>
      </w:tr>
      <w:tr w:rsidR="00000000">
        <w:tblPrEx>
          <w:tblCellMar>
            <w:top w:w="0" w:type="dxa"/>
            <w:bottom w:w="0" w:type="dxa"/>
          </w:tblCellMar>
        </w:tblPrEx>
        <w:trPr>
          <w:cantSplit/>
          <w:tblHeader/>
        </w:trPr>
        <w:tc>
          <w:tcPr>
            <w:tcW w:w="892"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93"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2205"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hint="eastAsia"/>
                <w:color w:val="0000FF"/>
                <w:sz w:val="14"/>
              </w:rPr>
            </w:pPr>
            <w:r>
              <w:rPr>
                <w:rFonts w:ascii="KaiTi_GB2312" w:eastAsia="KaiTi_GB2312" w:hint="eastAsia"/>
                <w:color w:val="0000FF"/>
                <w:sz w:val="14"/>
                <w:szCs w:val="28"/>
              </w:rPr>
              <w:t>毛入学率（%）</w:t>
            </w:r>
          </w:p>
        </w:tc>
        <w:tc>
          <w:tcPr>
            <w:tcW w:w="105" w:type="dxa"/>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1995"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hint="eastAsia"/>
                <w:color w:val="0000FF"/>
                <w:sz w:val="14"/>
              </w:rPr>
            </w:pPr>
            <w:r>
              <w:rPr>
                <w:rFonts w:ascii="KaiTi_GB2312" w:eastAsia="KaiTi_GB2312" w:hint="eastAsia"/>
                <w:color w:val="0000FF"/>
                <w:sz w:val="14"/>
                <w:szCs w:val="28"/>
              </w:rPr>
              <w:t>净入学率（%）</w:t>
            </w:r>
          </w:p>
        </w:tc>
        <w:tc>
          <w:tcPr>
            <w:tcW w:w="1260" w:type="dxa"/>
            <w:vMerge w:val="restart"/>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r>
              <w:rPr>
                <w:rFonts w:ascii="KaiTi_GB2312" w:eastAsia="KaiTi_GB2312" w:hint="eastAsia"/>
                <w:color w:val="0000FF"/>
                <w:sz w:val="14"/>
                <w:szCs w:val="28"/>
              </w:rPr>
              <w:t>两性均等指数</w:t>
            </w:r>
            <w:r>
              <w:rPr>
                <w:rFonts w:ascii="KaiTi_GB2312" w:eastAsia="KaiTi_GB2312"/>
                <w:color w:val="0000FF"/>
                <w:sz w:val="14"/>
                <w:szCs w:val="28"/>
              </w:rPr>
              <w:br/>
            </w:r>
            <w:r>
              <w:rPr>
                <w:rFonts w:ascii="KaiTi_GB2312" w:eastAsia="KaiTi_GB2312" w:hint="eastAsia"/>
                <w:color w:val="0000FF"/>
                <w:sz w:val="14"/>
                <w:szCs w:val="28"/>
              </w:rPr>
              <w:t>毛比率</w:t>
            </w:r>
            <w:r>
              <w:rPr>
                <w:rFonts w:hint="eastAsia"/>
                <w:color w:val="0000FF"/>
                <w:sz w:val="14"/>
                <w:szCs w:val="28"/>
              </w:rPr>
              <w:t>——</w:t>
            </w:r>
            <w:r>
              <w:rPr>
                <w:rFonts w:ascii="KaiTi_GB2312" w:eastAsia="KaiTi_GB2312" w:hint="eastAsia"/>
                <w:color w:val="0000FF"/>
                <w:sz w:val="14"/>
                <w:szCs w:val="28"/>
              </w:rPr>
              <w:t>净比率</w:t>
            </w:r>
          </w:p>
        </w:tc>
      </w:tr>
      <w:tr w:rsidR="00000000">
        <w:tblPrEx>
          <w:tblCellMar>
            <w:top w:w="0" w:type="dxa"/>
            <w:bottom w:w="0" w:type="dxa"/>
          </w:tblCellMar>
        </w:tblPrEx>
        <w:trPr>
          <w:cantSplit/>
          <w:tblHeader/>
        </w:trPr>
        <w:tc>
          <w:tcPr>
            <w:tcW w:w="892"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93"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735"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735"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735"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700" w:type="dxa"/>
            <w:gridSpan w:val="2"/>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700"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700"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1260"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r>
      <w:tr w:rsidR="00000000">
        <w:tblPrEx>
          <w:tblCellMar>
            <w:top w:w="0" w:type="dxa"/>
            <w:bottom w:w="0" w:type="dxa"/>
          </w:tblCellMar>
        </w:tblPrEx>
        <w:trPr>
          <w:trHeight w:hRule="exact" w:val="115"/>
          <w:tblHeader/>
        </w:trPr>
        <w:tc>
          <w:tcPr>
            <w:tcW w:w="892"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hint="eastAsia"/>
                <w:sz w:val="17"/>
              </w:rPr>
            </w:pPr>
          </w:p>
        </w:tc>
        <w:tc>
          <w:tcPr>
            <w:tcW w:w="893"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35"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35"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35"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00" w:type="dxa"/>
            <w:gridSpan w:val="2"/>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0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0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126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r>
      <w:tr w:rsidR="00000000">
        <w:tblPrEx>
          <w:tblCellMar>
            <w:top w:w="0" w:type="dxa"/>
            <w:bottom w:w="0" w:type="dxa"/>
          </w:tblCellMar>
        </w:tblPrEx>
        <w:tc>
          <w:tcPr>
            <w:tcW w:w="892" w:type="dxa"/>
            <w:tcBorders>
              <w:bottom w:val="single" w:sz="12" w:space="0" w:color="auto"/>
            </w:tcBorders>
          </w:tcPr>
          <w:p w:rsidR="00000000" w:rsidRDefault="00000000">
            <w:pPr>
              <w:spacing w:after="60" w:line="280" w:lineRule="exact"/>
              <w:rPr>
                <w:rFonts w:ascii="SimHei" w:eastAsia="SimHei" w:hAnsi="SimSun" w:hint="eastAsia"/>
                <w:color w:val="FF0000"/>
                <w:sz w:val="17"/>
                <w:szCs w:val="28"/>
              </w:rPr>
            </w:pPr>
            <w:r>
              <w:rPr>
                <w:rFonts w:ascii="SimHei" w:eastAsia="SimHei" w:hAnsi="SimSun" w:hint="eastAsia"/>
                <w:color w:val="FF0000"/>
                <w:sz w:val="17"/>
                <w:szCs w:val="28"/>
              </w:rPr>
              <w:t>智利</w:t>
            </w:r>
          </w:p>
        </w:tc>
        <w:tc>
          <w:tcPr>
            <w:tcW w:w="893" w:type="dxa"/>
            <w:tcBorders>
              <w:bottom w:val="single" w:sz="12" w:space="0" w:color="auto"/>
            </w:tcBorders>
          </w:tcPr>
          <w:p w:rsidR="00000000" w:rsidRDefault="00000000">
            <w:pPr>
              <w:spacing w:after="60" w:line="280" w:lineRule="exact"/>
              <w:rPr>
                <w:rFonts w:ascii="SimHei" w:eastAsia="SimHei" w:hAnsi="SimSun" w:hint="eastAsia"/>
                <w:color w:val="FF0000"/>
                <w:sz w:val="17"/>
                <w:szCs w:val="28"/>
              </w:rPr>
            </w:pPr>
            <w:r>
              <w:rPr>
                <w:rFonts w:ascii="SimHei" w:eastAsia="SimHei" w:hAnsi="SimSun" w:hint="eastAsia"/>
                <w:color w:val="FF0000"/>
                <w:sz w:val="17"/>
                <w:szCs w:val="28"/>
              </w:rPr>
              <w:t>2002/2003</w:t>
            </w:r>
          </w:p>
        </w:tc>
        <w:tc>
          <w:tcPr>
            <w:tcW w:w="735" w:type="dxa"/>
            <w:tcBorders>
              <w:bottom w:val="single" w:sz="12" w:space="0" w:color="auto"/>
            </w:tcBorders>
          </w:tcPr>
          <w:p w:rsidR="00000000" w:rsidRDefault="00000000">
            <w:pPr>
              <w:pStyle w:val="Small"/>
              <w:tabs>
                <w:tab w:val="clear" w:pos="9965"/>
              </w:tabs>
              <w:spacing w:after="60" w:line="280" w:lineRule="exact"/>
              <w:ind w:right="113"/>
              <w:jc w:val="right"/>
              <w:rPr>
                <w:rFonts w:ascii="SimHei" w:eastAsia="SimHei" w:hAnsi="SimSun" w:hint="eastAsia"/>
                <w:noProof w:val="0"/>
                <w:color w:val="FF0000"/>
                <w:spacing w:val="0"/>
                <w:w w:val="100"/>
                <w:szCs w:val="28"/>
              </w:rPr>
            </w:pPr>
            <w:r>
              <w:rPr>
                <w:rFonts w:ascii="SimHei" w:eastAsia="SimHei" w:hAnsi="SimSun" w:hint="eastAsia"/>
                <w:noProof w:val="0"/>
                <w:color w:val="FF0000"/>
                <w:spacing w:val="0"/>
                <w:w w:val="100"/>
                <w:szCs w:val="28"/>
              </w:rPr>
              <w:t>89</w:t>
            </w:r>
          </w:p>
        </w:tc>
        <w:tc>
          <w:tcPr>
            <w:tcW w:w="735" w:type="dxa"/>
            <w:tcBorders>
              <w:bottom w:val="single" w:sz="12" w:space="0" w:color="auto"/>
            </w:tcBorders>
          </w:tcPr>
          <w:p w:rsidR="00000000" w:rsidRDefault="00000000">
            <w:pPr>
              <w:spacing w:after="60" w:line="280" w:lineRule="exact"/>
              <w:ind w:right="113"/>
              <w:jc w:val="right"/>
              <w:rPr>
                <w:rFonts w:ascii="SimHei" w:eastAsia="SimHei" w:hAnsi="SimSun" w:hint="eastAsia"/>
                <w:color w:val="FF0000"/>
                <w:sz w:val="17"/>
                <w:szCs w:val="28"/>
              </w:rPr>
            </w:pPr>
            <w:r>
              <w:rPr>
                <w:rFonts w:ascii="SimHei" w:eastAsia="SimHei" w:hAnsi="SimSun" w:hint="eastAsia"/>
                <w:color w:val="FF0000"/>
                <w:sz w:val="17"/>
                <w:szCs w:val="28"/>
              </w:rPr>
              <w:t>88</w:t>
            </w:r>
          </w:p>
        </w:tc>
        <w:tc>
          <w:tcPr>
            <w:tcW w:w="735" w:type="dxa"/>
            <w:tcBorders>
              <w:bottom w:val="single" w:sz="12" w:space="0" w:color="auto"/>
            </w:tcBorders>
          </w:tcPr>
          <w:p w:rsidR="00000000" w:rsidRDefault="00000000">
            <w:pPr>
              <w:spacing w:after="60" w:line="280" w:lineRule="exact"/>
              <w:ind w:right="113"/>
              <w:jc w:val="right"/>
              <w:rPr>
                <w:rFonts w:ascii="SimHei" w:eastAsia="SimHei" w:hAnsi="SimSun" w:hint="eastAsia"/>
                <w:color w:val="FF0000"/>
                <w:sz w:val="17"/>
                <w:szCs w:val="28"/>
              </w:rPr>
            </w:pPr>
            <w:r>
              <w:rPr>
                <w:rFonts w:ascii="SimHei" w:eastAsia="SimHei" w:hAnsi="SimSun" w:hint="eastAsia"/>
                <w:color w:val="FF0000"/>
                <w:sz w:val="17"/>
                <w:szCs w:val="28"/>
              </w:rPr>
              <w:t>90</w:t>
            </w:r>
          </w:p>
        </w:tc>
        <w:tc>
          <w:tcPr>
            <w:tcW w:w="700" w:type="dxa"/>
            <w:gridSpan w:val="2"/>
            <w:tcBorders>
              <w:bottom w:val="single" w:sz="12" w:space="0" w:color="auto"/>
            </w:tcBorders>
          </w:tcPr>
          <w:p w:rsidR="00000000" w:rsidRDefault="00000000">
            <w:pPr>
              <w:spacing w:after="60" w:line="280" w:lineRule="exact"/>
              <w:ind w:right="113"/>
              <w:jc w:val="right"/>
              <w:rPr>
                <w:rFonts w:ascii="SimHei" w:eastAsia="SimHei" w:hAnsi="SimSun" w:hint="eastAsia"/>
                <w:color w:val="FF0000"/>
                <w:sz w:val="17"/>
                <w:szCs w:val="28"/>
              </w:rPr>
            </w:pPr>
            <w:r>
              <w:rPr>
                <w:rFonts w:ascii="SimHei" w:eastAsia="SimHei" w:hAnsi="SimSun" w:hint="eastAsia"/>
                <w:color w:val="FF0000"/>
                <w:sz w:val="17"/>
                <w:szCs w:val="28"/>
              </w:rPr>
              <w:t>79</w:t>
            </w:r>
          </w:p>
        </w:tc>
        <w:tc>
          <w:tcPr>
            <w:tcW w:w="700" w:type="dxa"/>
            <w:tcBorders>
              <w:bottom w:val="single" w:sz="12" w:space="0" w:color="auto"/>
            </w:tcBorders>
          </w:tcPr>
          <w:p w:rsidR="00000000" w:rsidRDefault="00000000">
            <w:pPr>
              <w:spacing w:after="60" w:line="280" w:lineRule="exact"/>
              <w:ind w:right="113"/>
              <w:jc w:val="right"/>
              <w:rPr>
                <w:rFonts w:ascii="SimHei" w:eastAsia="SimHei" w:hAnsi="SimSun" w:hint="eastAsia"/>
                <w:color w:val="FF0000"/>
                <w:sz w:val="17"/>
                <w:szCs w:val="28"/>
              </w:rPr>
            </w:pPr>
            <w:r>
              <w:rPr>
                <w:rFonts w:ascii="SimHei" w:eastAsia="SimHei" w:hAnsi="SimSun" w:hint="eastAsia"/>
                <w:color w:val="FF0000"/>
                <w:sz w:val="17"/>
                <w:szCs w:val="28"/>
              </w:rPr>
              <w:t>78</w:t>
            </w:r>
          </w:p>
        </w:tc>
        <w:tc>
          <w:tcPr>
            <w:tcW w:w="700" w:type="dxa"/>
            <w:tcBorders>
              <w:bottom w:val="single" w:sz="12" w:space="0" w:color="auto"/>
            </w:tcBorders>
          </w:tcPr>
          <w:p w:rsidR="00000000" w:rsidRDefault="00000000">
            <w:pPr>
              <w:spacing w:after="60" w:line="280" w:lineRule="exact"/>
              <w:ind w:right="113"/>
              <w:jc w:val="right"/>
              <w:rPr>
                <w:rFonts w:ascii="SimHei" w:eastAsia="SimHei" w:hAnsi="SimSun" w:hint="eastAsia"/>
                <w:color w:val="FF0000"/>
                <w:sz w:val="17"/>
                <w:szCs w:val="28"/>
              </w:rPr>
            </w:pPr>
            <w:r>
              <w:rPr>
                <w:rFonts w:ascii="SimHei" w:eastAsia="SimHei" w:hAnsi="SimSun" w:hint="eastAsia"/>
                <w:color w:val="FF0000"/>
                <w:sz w:val="17"/>
                <w:szCs w:val="28"/>
              </w:rPr>
              <w:t>79</w:t>
            </w:r>
          </w:p>
        </w:tc>
        <w:tc>
          <w:tcPr>
            <w:tcW w:w="126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rPr>
            </w:pPr>
            <w:r>
              <w:rPr>
                <w:rFonts w:ascii="SimHei" w:eastAsia="SimHei" w:hint="eastAsia"/>
                <w:color w:val="FF0000"/>
              </w:rPr>
              <w:t>…</w:t>
            </w:r>
          </w:p>
        </w:tc>
      </w:tr>
    </w:tbl>
    <w:p w:rsidR="00000000" w:rsidRDefault="00000000">
      <w:pPr>
        <w:pStyle w:val="SingleTxt"/>
        <w:rPr>
          <w:rFonts w:hint="eastAsia"/>
        </w:rPr>
      </w:pPr>
    </w:p>
    <w:tbl>
      <w:tblPr>
        <w:tblW w:w="7350" w:type="dxa"/>
        <w:tblInd w:w="1268" w:type="dxa"/>
        <w:tblLayout w:type="fixed"/>
        <w:tblCellMar>
          <w:left w:w="0" w:type="dxa"/>
          <w:right w:w="0" w:type="dxa"/>
        </w:tblCellMar>
        <w:tblLook w:val="0000" w:firstRow="0" w:lastRow="0" w:firstColumn="0" w:lastColumn="0" w:noHBand="0" w:noVBand="0"/>
      </w:tblPr>
      <w:tblGrid>
        <w:gridCol w:w="892"/>
        <w:gridCol w:w="893"/>
        <w:gridCol w:w="735"/>
        <w:gridCol w:w="735"/>
        <w:gridCol w:w="735"/>
        <w:gridCol w:w="700"/>
        <w:gridCol w:w="700"/>
        <w:gridCol w:w="700"/>
        <w:gridCol w:w="1260"/>
      </w:tblGrid>
      <w:tr w:rsidR="00000000">
        <w:tblPrEx>
          <w:tblCellMar>
            <w:top w:w="0" w:type="dxa"/>
            <w:bottom w:w="0" w:type="dxa"/>
          </w:tblCellMar>
        </w:tblPrEx>
        <w:trPr>
          <w:cantSplit/>
          <w:tblHeader/>
        </w:trPr>
        <w:tc>
          <w:tcPr>
            <w:tcW w:w="892"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rPr>
                <w:rFonts w:eastAsia="KaiTi_GB2312" w:hint="eastAsia"/>
                <w:color w:val="0000FF"/>
                <w:sz w:val="14"/>
              </w:rPr>
            </w:pPr>
            <w:r>
              <w:rPr>
                <w:rFonts w:eastAsia="KaiTi_GB2312" w:hint="eastAsia"/>
                <w:color w:val="0000FF"/>
                <w:sz w:val="14"/>
              </w:rPr>
              <w:t>国家</w:t>
            </w:r>
          </w:p>
        </w:tc>
        <w:tc>
          <w:tcPr>
            <w:tcW w:w="893"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jc w:val="left"/>
              <w:rPr>
                <w:rFonts w:eastAsia="KaiTi_GB2312" w:hint="eastAsia"/>
                <w:color w:val="0000FF"/>
                <w:sz w:val="14"/>
              </w:rPr>
            </w:pPr>
            <w:r>
              <w:rPr>
                <w:rFonts w:eastAsia="KaiTi_GB2312" w:hint="eastAsia"/>
                <w:color w:val="0000FF"/>
                <w:sz w:val="14"/>
              </w:rPr>
              <w:t>年份</w:t>
            </w:r>
          </w:p>
        </w:tc>
        <w:tc>
          <w:tcPr>
            <w:tcW w:w="5565" w:type="dxa"/>
            <w:gridSpan w:val="7"/>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center"/>
              <w:rPr>
                <w:rFonts w:eastAsia="KaiTi_GB2312" w:hint="eastAsia"/>
                <w:color w:val="0000FF"/>
                <w:sz w:val="14"/>
              </w:rPr>
            </w:pPr>
            <w:r>
              <w:rPr>
                <w:rFonts w:eastAsia="KaiTi_GB2312" w:hint="eastAsia"/>
                <w:color w:val="0000FF"/>
                <w:sz w:val="14"/>
              </w:rPr>
              <w:t>入学率</w:t>
            </w:r>
            <w:r>
              <w:rPr>
                <w:rFonts w:hint="eastAsia"/>
                <w:color w:val="0000FF"/>
                <w:sz w:val="14"/>
                <w:szCs w:val="28"/>
              </w:rPr>
              <w:t>——</w:t>
            </w:r>
            <w:r>
              <w:rPr>
                <w:rFonts w:eastAsia="KaiTi_GB2312" w:hint="eastAsia"/>
                <w:color w:val="0000FF"/>
                <w:sz w:val="14"/>
              </w:rPr>
              <w:t>高等教育</w:t>
            </w:r>
          </w:p>
        </w:tc>
      </w:tr>
      <w:tr w:rsidR="00000000">
        <w:tblPrEx>
          <w:tblCellMar>
            <w:top w:w="0" w:type="dxa"/>
            <w:bottom w:w="0" w:type="dxa"/>
          </w:tblCellMar>
        </w:tblPrEx>
        <w:trPr>
          <w:cantSplit/>
          <w:tblHeader/>
        </w:trPr>
        <w:tc>
          <w:tcPr>
            <w:tcW w:w="892"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93"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4305" w:type="dxa"/>
            <w:gridSpan w:val="6"/>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hint="eastAsia"/>
                <w:color w:val="0000FF"/>
                <w:sz w:val="14"/>
              </w:rPr>
            </w:pPr>
            <w:r>
              <w:rPr>
                <w:rFonts w:ascii="KaiTi_GB2312" w:eastAsia="KaiTi_GB2312" w:hint="eastAsia"/>
                <w:color w:val="0000FF"/>
                <w:sz w:val="14"/>
                <w:szCs w:val="28"/>
              </w:rPr>
              <w:t>毛入学率（%）</w:t>
            </w:r>
          </w:p>
        </w:tc>
        <w:tc>
          <w:tcPr>
            <w:tcW w:w="1260" w:type="dxa"/>
            <w:vMerge w:val="restart"/>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r>
              <w:rPr>
                <w:rFonts w:ascii="KaiTi_GB2312" w:eastAsia="KaiTi_GB2312" w:hint="eastAsia"/>
                <w:color w:val="0000FF"/>
                <w:sz w:val="14"/>
                <w:szCs w:val="28"/>
              </w:rPr>
              <w:t>两性均等指数</w:t>
            </w:r>
            <w:r>
              <w:rPr>
                <w:rFonts w:ascii="KaiTi_GB2312" w:eastAsia="KaiTi_GB2312"/>
                <w:color w:val="0000FF"/>
                <w:sz w:val="14"/>
                <w:szCs w:val="28"/>
              </w:rPr>
              <w:br/>
            </w:r>
            <w:r>
              <w:rPr>
                <w:rFonts w:ascii="KaiTi_GB2312" w:eastAsia="KaiTi_GB2312" w:hint="eastAsia"/>
                <w:color w:val="0000FF"/>
                <w:sz w:val="14"/>
                <w:szCs w:val="28"/>
              </w:rPr>
              <w:t>毛比率</w:t>
            </w:r>
            <w:r>
              <w:rPr>
                <w:rFonts w:hint="eastAsia"/>
                <w:color w:val="0000FF"/>
                <w:sz w:val="14"/>
                <w:szCs w:val="28"/>
              </w:rPr>
              <w:t>——</w:t>
            </w:r>
            <w:r>
              <w:rPr>
                <w:rFonts w:ascii="KaiTi_GB2312" w:eastAsia="KaiTi_GB2312" w:hint="eastAsia"/>
                <w:color w:val="0000FF"/>
                <w:sz w:val="14"/>
                <w:szCs w:val="28"/>
              </w:rPr>
              <w:t>净比率</w:t>
            </w:r>
          </w:p>
        </w:tc>
      </w:tr>
      <w:tr w:rsidR="00000000">
        <w:tblPrEx>
          <w:tblCellMar>
            <w:top w:w="0" w:type="dxa"/>
            <w:bottom w:w="0" w:type="dxa"/>
          </w:tblCellMar>
        </w:tblPrEx>
        <w:trPr>
          <w:cantSplit/>
          <w:tblHeader/>
        </w:trPr>
        <w:tc>
          <w:tcPr>
            <w:tcW w:w="892"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93"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1470" w:type="dxa"/>
            <w:gridSpan w:val="2"/>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1435" w:type="dxa"/>
            <w:gridSpan w:val="2"/>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1400" w:type="dxa"/>
            <w:gridSpan w:val="2"/>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1260"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r>
      <w:tr w:rsidR="00000000">
        <w:tblPrEx>
          <w:tblCellMar>
            <w:top w:w="0" w:type="dxa"/>
            <w:bottom w:w="0" w:type="dxa"/>
          </w:tblCellMar>
        </w:tblPrEx>
        <w:trPr>
          <w:trHeight w:hRule="exact" w:val="115"/>
          <w:tblHeader/>
        </w:trPr>
        <w:tc>
          <w:tcPr>
            <w:tcW w:w="892"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hint="eastAsia"/>
                <w:sz w:val="17"/>
              </w:rPr>
            </w:pPr>
          </w:p>
        </w:tc>
        <w:tc>
          <w:tcPr>
            <w:tcW w:w="893"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35"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35"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35"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0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0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0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126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r>
      <w:tr w:rsidR="00000000">
        <w:tblPrEx>
          <w:tblCellMar>
            <w:top w:w="0" w:type="dxa"/>
            <w:bottom w:w="0" w:type="dxa"/>
          </w:tblCellMar>
        </w:tblPrEx>
        <w:trPr>
          <w:cantSplit/>
        </w:trPr>
        <w:tc>
          <w:tcPr>
            <w:tcW w:w="892" w:type="dxa"/>
            <w:tcBorders>
              <w:bottom w:val="single" w:sz="12" w:space="0" w:color="auto"/>
            </w:tcBorders>
          </w:tcPr>
          <w:p w:rsidR="00000000" w:rsidRDefault="00000000">
            <w:pPr>
              <w:spacing w:after="60" w:line="280" w:lineRule="exact"/>
              <w:rPr>
                <w:rFonts w:ascii="SimHei" w:eastAsia="SimHei" w:hAnsi="SimSun" w:hint="eastAsia"/>
                <w:color w:val="FF0000"/>
                <w:sz w:val="17"/>
                <w:szCs w:val="28"/>
              </w:rPr>
            </w:pPr>
            <w:r>
              <w:rPr>
                <w:rFonts w:ascii="SimHei" w:eastAsia="SimHei" w:hAnsi="SimSun" w:hint="eastAsia"/>
                <w:color w:val="FF0000"/>
                <w:sz w:val="17"/>
                <w:szCs w:val="28"/>
              </w:rPr>
              <w:t>智利</w:t>
            </w:r>
          </w:p>
        </w:tc>
        <w:tc>
          <w:tcPr>
            <w:tcW w:w="893" w:type="dxa"/>
            <w:tcBorders>
              <w:bottom w:val="single" w:sz="12" w:space="0" w:color="auto"/>
            </w:tcBorders>
          </w:tcPr>
          <w:p w:rsidR="00000000" w:rsidRDefault="00000000">
            <w:pPr>
              <w:spacing w:after="60" w:line="280" w:lineRule="exact"/>
              <w:rPr>
                <w:rFonts w:ascii="SimHei" w:eastAsia="SimHei" w:hAnsi="SimSun" w:hint="eastAsia"/>
                <w:color w:val="FF0000"/>
                <w:sz w:val="17"/>
                <w:szCs w:val="28"/>
              </w:rPr>
            </w:pPr>
            <w:r>
              <w:rPr>
                <w:rFonts w:ascii="SimHei" w:eastAsia="SimHei" w:hAnsi="SimSun" w:hint="eastAsia"/>
                <w:color w:val="FF0000"/>
                <w:sz w:val="17"/>
                <w:szCs w:val="28"/>
              </w:rPr>
              <w:t>2002/2003</w:t>
            </w:r>
          </w:p>
        </w:tc>
        <w:tc>
          <w:tcPr>
            <w:tcW w:w="1470" w:type="dxa"/>
            <w:gridSpan w:val="2"/>
            <w:tcBorders>
              <w:bottom w:val="single" w:sz="12" w:space="0" w:color="auto"/>
            </w:tcBorders>
          </w:tcPr>
          <w:p w:rsidR="00000000" w:rsidRDefault="00000000">
            <w:pPr>
              <w:pStyle w:val="Small"/>
              <w:tabs>
                <w:tab w:val="clear" w:pos="9965"/>
              </w:tabs>
              <w:spacing w:after="60" w:line="280" w:lineRule="exact"/>
              <w:ind w:right="113"/>
              <w:jc w:val="right"/>
              <w:rPr>
                <w:rFonts w:ascii="SimHei" w:eastAsia="SimHei" w:hAnsi="SimSun" w:hint="eastAsia"/>
                <w:noProof w:val="0"/>
                <w:color w:val="FF0000"/>
                <w:spacing w:val="0"/>
                <w:w w:val="100"/>
                <w:szCs w:val="28"/>
              </w:rPr>
            </w:pPr>
            <w:r>
              <w:rPr>
                <w:rFonts w:ascii="SimHei" w:eastAsia="SimHei" w:hAnsi="SimSun" w:hint="eastAsia"/>
                <w:noProof w:val="0"/>
                <w:color w:val="FF0000"/>
                <w:spacing w:val="0"/>
                <w:w w:val="100"/>
                <w:szCs w:val="28"/>
              </w:rPr>
              <w:t>42</w:t>
            </w:r>
          </w:p>
        </w:tc>
        <w:tc>
          <w:tcPr>
            <w:tcW w:w="1435" w:type="dxa"/>
            <w:gridSpan w:val="2"/>
            <w:tcBorders>
              <w:bottom w:val="single" w:sz="12" w:space="0" w:color="auto"/>
            </w:tcBorders>
          </w:tcPr>
          <w:p w:rsidR="00000000" w:rsidRDefault="00000000">
            <w:pPr>
              <w:spacing w:after="60" w:line="280" w:lineRule="exact"/>
              <w:ind w:right="113"/>
              <w:jc w:val="right"/>
              <w:rPr>
                <w:rFonts w:ascii="SimHei" w:eastAsia="SimHei" w:hAnsi="SimSun" w:hint="eastAsia"/>
                <w:color w:val="FF0000"/>
                <w:sz w:val="17"/>
                <w:szCs w:val="28"/>
              </w:rPr>
            </w:pPr>
            <w:r>
              <w:rPr>
                <w:rFonts w:ascii="SimHei" w:eastAsia="SimHei" w:hAnsi="SimSun" w:hint="eastAsia"/>
                <w:color w:val="FF0000"/>
                <w:sz w:val="17"/>
                <w:szCs w:val="28"/>
              </w:rPr>
              <w:t>44</w:t>
            </w:r>
          </w:p>
        </w:tc>
        <w:tc>
          <w:tcPr>
            <w:tcW w:w="1400" w:type="dxa"/>
            <w:gridSpan w:val="2"/>
            <w:tcBorders>
              <w:bottom w:val="single" w:sz="12" w:space="0" w:color="auto"/>
            </w:tcBorders>
          </w:tcPr>
          <w:p w:rsidR="00000000" w:rsidRDefault="00000000">
            <w:pPr>
              <w:spacing w:after="60" w:line="280" w:lineRule="exact"/>
              <w:ind w:right="113"/>
              <w:jc w:val="right"/>
              <w:rPr>
                <w:rFonts w:ascii="SimHei" w:eastAsia="SimHei" w:hAnsi="SimSun" w:hint="eastAsia"/>
                <w:color w:val="FF0000"/>
                <w:sz w:val="17"/>
                <w:szCs w:val="28"/>
              </w:rPr>
            </w:pPr>
            <w:r>
              <w:rPr>
                <w:rFonts w:ascii="SimHei" w:eastAsia="SimHei" w:hAnsi="SimSun" w:hint="eastAsia"/>
                <w:color w:val="FF0000"/>
                <w:sz w:val="17"/>
                <w:szCs w:val="28"/>
              </w:rPr>
              <w:t>41</w:t>
            </w:r>
          </w:p>
        </w:tc>
        <w:tc>
          <w:tcPr>
            <w:tcW w:w="126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rPr>
              <w:t>…</w:t>
            </w:r>
          </w:p>
        </w:tc>
      </w:tr>
    </w:tbl>
    <w:p w:rsidR="00000000" w:rsidRDefault="00000000">
      <w:pPr>
        <w:pStyle w:val="SingleTxt"/>
      </w:pPr>
    </w:p>
    <w:p w:rsidR="00000000" w:rsidRDefault="00000000">
      <w:pPr>
        <w:pStyle w:val="SingleTxt"/>
        <w:rPr>
          <w:rFonts w:ascii="KaiTi_GB2312" w:eastAsia="KaiTi_GB2312" w:hint="eastAsia"/>
          <w:color w:val="0000FF"/>
        </w:rPr>
      </w:pPr>
      <w:r>
        <w:rPr>
          <w:rFonts w:ascii="KaiTi_GB2312" w:eastAsia="KaiTi_GB2312" w:hint="eastAsia"/>
          <w:color w:val="0000FF"/>
        </w:rPr>
        <w:t>批准《取缔教育歧视公约》</w:t>
      </w:r>
    </w:p>
    <w:p w:rsidR="00000000" w:rsidRDefault="00000000">
      <w:pPr>
        <w:pStyle w:val="SingleTxt"/>
        <w:rPr>
          <w:rFonts w:hint="eastAsia"/>
        </w:rPr>
      </w:pPr>
      <w:r>
        <w:rPr>
          <w:rFonts w:hint="eastAsia"/>
        </w:rPr>
        <w:tab/>
        <w:t>智利已批准教科文组织《取缔教育歧视公约》（1972年1月26日）。</w:t>
      </w:r>
    </w:p>
    <w:p w:rsidR="00000000" w:rsidRDefault="00000000">
      <w:pPr>
        <w:pStyle w:val="SingleTxt"/>
        <w:rPr>
          <w:rFonts w:hint="eastAsia"/>
        </w:rPr>
      </w:pPr>
      <w:r>
        <w:rPr>
          <w:rFonts w:hint="eastAsia"/>
        </w:rPr>
        <w:tab/>
        <w:t>宪法：通过日期/生效日期: 1980年10月21日。</w:t>
      </w:r>
    </w:p>
    <w:p w:rsidR="00000000" w:rsidRDefault="00000000">
      <w:pPr>
        <w:pStyle w:val="SingleTxt"/>
        <w:rPr>
          <w:rFonts w:hint="eastAsia"/>
        </w:rPr>
      </w:pPr>
      <w:r>
        <w:rPr>
          <w:rFonts w:hint="eastAsia"/>
        </w:rPr>
        <w:tab/>
        <w:t>第三章——第19条：《宪法》在第10款中保障人人有受教育的权利。教育的目的是个人在其生命的各个阶段得到全面发展。父母有教育子女的优先权利和义务。国家对这项权利的行使应提供专门的保护。基础教育是义务教育；为此，国家必须提供资金，建立免费制度，确保所有人从中受益。国家必须确保发展各级教育（……）。</w:t>
      </w:r>
    </w:p>
    <w:p w:rsidR="00000000" w:rsidRDefault="00000000">
      <w:pPr>
        <w:pStyle w:val="SingleTxt"/>
        <w:rPr>
          <w:rFonts w:ascii="SimHei" w:eastAsia="SimHei" w:hint="eastAsia"/>
          <w:color w:val="FF0000"/>
        </w:rPr>
      </w:pPr>
      <w:r>
        <w:rPr>
          <w:rFonts w:ascii="SimHei" w:eastAsia="SimHei" w:hint="eastAsia"/>
          <w:color w:val="FF0000"/>
        </w:rPr>
        <w:t>在教科文组织各部门/方案下开展的活动</w:t>
      </w:r>
    </w:p>
    <w:p w:rsidR="00000000" w:rsidRDefault="00000000">
      <w:pPr>
        <w:pStyle w:val="SingleTxt"/>
        <w:rPr>
          <w:rFonts w:ascii="KaiTi_GB2312" w:eastAsia="KaiTi_GB2312" w:hint="eastAsia"/>
          <w:color w:val="0000FF"/>
        </w:rPr>
      </w:pPr>
      <w:r>
        <w:rPr>
          <w:rFonts w:ascii="KaiTi_GB2312" w:eastAsia="KaiTi_GB2312" w:hint="eastAsia"/>
          <w:color w:val="0000FF"/>
        </w:rPr>
        <w:t>教育部门</w:t>
      </w:r>
    </w:p>
    <w:p w:rsidR="00000000" w:rsidRDefault="00000000">
      <w:pPr>
        <w:pStyle w:val="SingleTxt"/>
        <w:rPr>
          <w:rFonts w:hint="eastAsia"/>
        </w:rPr>
      </w:pPr>
      <w:r>
        <w:rPr>
          <w:rFonts w:hint="eastAsia"/>
        </w:rPr>
        <w:tab/>
        <w:t>教科文组织促进了国际社会的广泛努力，以实现两项相应的目标：全民教育（目标5）和千年发展目标（目标3，指标4），即到2005年实现两性均等，到2015年实现两性平等。</w:t>
      </w:r>
    </w:p>
    <w:p w:rsidR="00000000" w:rsidRDefault="00000000">
      <w:pPr>
        <w:pStyle w:val="SingleTxt"/>
        <w:rPr>
          <w:rFonts w:hint="eastAsia"/>
        </w:rPr>
      </w:pPr>
      <w:r>
        <w:rPr>
          <w:rFonts w:hint="eastAsia"/>
        </w:rPr>
        <w:tab/>
        <w:t>尽管2000年以来进展缓慢，但提供全民教育并缩小两性差距的必要性已成为工作核心，并提高了对于女性教育及其对可持续发展的重要性的认识。教科文组织加紧努力，与伙伴和政府一道消除影响女童和妇女充分参与的障碍，以期使两性均等和平等的目标在2015年成为现实。</w:t>
      </w:r>
    </w:p>
    <w:p w:rsidR="00000000" w:rsidRDefault="00000000">
      <w:pPr>
        <w:pStyle w:val="SingleTxt"/>
        <w:rPr>
          <w:rFonts w:hint="eastAsia"/>
        </w:rPr>
      </w:pPr>
      <w:r>
        <w:rPr>
          <w:rFonts w:hint="eastAsia"/>
        </w:rPr>
        <w:tab/>
      </w:r>
      <w:r>
        <w:rPr>
          <w:rFonts w:hint="eastAsia"/>
          <w:spacing w:val="-4"/>
        </w:rPr>
        <w:t>智利建立了各种联盟，并制订了一项议程，以促进全民教育方案，支持国家教育计划、普及小学教育、全纳教育政策和做法。这些方案还包括预防艾滋病毒/艾</w:t>
      </w:r>
      <w:r>
        <w:rPr>
          <w:rFonts w:hint="eastAsia"/>
        </w:rPr>
        <w:t>滋病教育、防止凶杀以及平等获得优质科学培训。</w:t>
      </w:r>
    </w:p>
    <w:p w:rsidR="00000000" w:rsidRDefault="00000000">
      <w:pPr>
        <w:pStyle w:val="SingleTxt"/>
        <w:rPr>
          <w:rFonts w:ascii="KaiTi_GB2312" w:eastAsia="KaiTi_GB2312" w:hint="eastAsia"/>
          <w:color w:val="0000FF"/>
        </w:rPr>
      </w:pPr>
      <w:r>
        <w:rPr>
          <w:rFonts w:ascii="KaiTi_GB2312" w:eastAsia="KaiTi_GB2312" w:hint="eastAsia"/>
          <w:color w:val="0000FF"/>
        </w:rPr>
        <w:t>研究金</w:t>
      </w:r>
    </w:p>
    <w:p w:rsidR="00000000" w:rsidRDefault="00000000">
      <w:pPr>
        <w:pStyle w:val="SingleTxt"/>
      </w:pPr>
      <w:r>
        <w:rPr>
          <w:rFonts w:hint="eastAsia"/>
        </w:rPr>
        <w:tab/>
        <w:t>向智利妇女提供了9项研究金，金额为58 796美元。研究领域包括：教育、教育技术、建筑学和历史遗产、分子生物学和环境。其中5项为教科文组织/以色列（国际合作中心）共同赞助的研究金，两项为经常方案研究金（FBK），一项为教科文组织/日本共同赞助的小渊研究金，一项为教科文组织支助优先方案领域的方案研究金。</w:t>
      </w:r>
    </w:p>
    <w:p w:rsidR="00000000" w:rsidRDefault="00000000">
      <w:pPr>
        <w:pStyle w:val="SingleTxt"/>
        <w:spacing w:after="0" w:line="120" w:lineRule="exact"/>
        <w:rPr>
          <w:rFonts w:ascii="SimHei" w:eastAsia="SimHei" w:hint="eastAsia"/>
          <w:color w:val="FF0000"/>
          <w:sz w:val="10"/>
        </w:rPr>
      </w:pPr>
    </w:p>
    <w:p w:rsidR="00000000" w:rsidRDefault="00000000">
      <w:pPr>
        <w:pStyle w:val="SingleTxt"/>
        <w:spacing w:after="0" w:line="120" w:lineRule="exact"/>
        <w:rPr>
          <w:rFonts w:ascii="SimHei" w:eastAsia="SimHei" w:hint="eastAsia"/>
          <w:color w:val="FF0000"/>
          <w:sz w:val="10"/>
        </w:rPr>
      </w:pPr>
    </w:p>
    <w:p w:rsidR="00000000" w:rsidRDefault="00000000">
      <w:pPr>
        <w:pStyle w:val="SingleTxt"/>
        <w:rPr>
          <w:rFonts w:ascii="SimHei" w:eastAsia="SimHei" w:hint="eastAsia"/>
          <w:color w:val="FF0000"/>
        </w:rPr>
      </w:pPr>
      <w:r>
        <w:rPr>
          <w:rFonts w:ascii="SimHei" w:eastAsia="SimHei" w:hint="eastAsia"/>
          <w:color w:val="FF0000"/>
        </w:rPr>
        <w:t>中国</w:t>
      </w:r>
    </w:p>
    <w:p w:rsidR="00000000" w:rsidRDefault="00000000">
      <w:pPr>
        <w:pStyle w:val="SingleTxt"/>
        <w:rPr>
          <w:rFonts w:ascii="SimHei" w:eastAsia="SimHei" w:hint="eastAsia"/>
          <w:color w:val="FF0000"/>
        </w:rPr>
      </w:pPr>
      <w:r>
        <w:rPr>
          <w:rFonts w:ascii="SimHei" w:eastAsia="SimHei" w:hint="eastAsia"/>
          <w:color w:val="FF0000"/>
        </w:rPr>
        <w:t>基本统计数据——教育</w:t>
      </w:r>
    </w:p>
    <w:p w:rsidR="00000000" w:rsidRDefault="00000000">
      <w:pPr>
        <w:pStyle w:val="SingleTxt"/>
        <w:rPr>
          <w:rFonts w:ascii="SimHei" w:eastAsia="SimHei"/>
          <w:color w:val="FF0000"/>
        </w:rPr>
      </w:pPr>
      <w:r>
        <w:rPr>
          <w:rFonts w:ascii="SimHei" w:eastAsia="SimHei" w:hint="eastAsia"/>
          <w:color w:val="FF0000"/>
        </w:rPr>
        <w:t>资料来源：教科文组织统计研究所</w:t>
      </w:r>
    </w:p>
    <w:tbl>
      <w:tblPr>
        <w:tblW w:w="7350" w:type="dxa"/>
        <w:tblInd w:w="1268" w:type="dxa"/>
        <w:tblLayout w:type="fixed"/>
        <w:tblCellMar>
          <w:left w:w="0" w:type="dxa"/>
          <w:right w:w="0" w:type="dxa"/>
        </w:tblCellMar>
        <w:tblLook w:val="0000" w:firstRow="0" w:lastRow="0" w:firstColumn="0" w:lastColumn="0" w:noHBand="0" w:noVBand="0"/>
      </w:tblPr>
      <w:tblGrid>
        <w:gridCol w:w="1134"/>
        <w:gridCol w:w="854"/>
        <w:gridCol w:w="714"/>
        <w:gridCol w:w="714"/>
        <w:gridCol w:w="672"/>
        <w:gridCol w:w="70"/>
        <w:gridCol w:w="615"/>
        <w:gridCol w:w="686"/>
        <w:gridCol w:w="631"/>
        <w:gridCol w:w="1260"/>
      </w:tblGrid>
      <w:tr w:rsidR="00000000">
        <w:tblPrEx>
          <w:tblCellMar>
            <w:top w:w="0" w:type="dxa"/>
            <w:bottom w:w="0" w:type="dxa"/>
          </w:tblCellMar>
        </w:tblPrEx>
        <w:trPr>
          <w:cantSplit/>
          <w:tblHeader/>
        </w:trPr>
        <w:tc>
          <w:tcPr>
            <w:tcW w:w="1134"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rPr>
                <w:rFonts w:eastAsia="KaiTi_GB2312" w:hint="eastAsia"/>
                <w:color w:val="0000FF"/>
                <w:sz w:val="14"/>
              </w:rPr>
            </w:pPr>
            <w:r>
              <w:rPr>
                <w:rFonts w:eastAsia="KaiTi_GB2312" w:hint="eastAsia"/>
                <w:color w:val="0000FF"/>
                <w:sz w:val="14"/>
              </w:rPr>
              <w:t>国家</w:t>
            </w:r>
          </w:p>
        </w:tc>
        <w:tc>
          <w:tcPr>
            <w:tcW w:w="854"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jc w:val="left"/>
              <w:rPr>
                <w:rFonts w:eastAsia="KaiTi_GB2312" w:hint="eastAsia"/>
                <w:color w:val="0000FF"/>
                <w:sz w:val="14"/>
              </w:rPr>
            </w:pPr>
            <w:r>
              <w:rPr>
                <w:rFonts w:eastAsia="KaiTi_GB2312" w:hint="eastAsia"/>
                <w:color w:val="0000FF"/>
                <w:sz w:val="14"/>
              </w:rPr>
              <w:t>年份</w:t>
            </w:r>
          </w:p>
        </w:tc>
        <w:tc>
          <w:tcPr>
            <w:tcW w:w="5362" w:type="dxa"/>
            <w:gridSpan w:val="8"/>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center"/>
              <w:rPr>
                <w:rFonts w:eastAsia="KaiTi_GB2312" w:hint="eastAsia"/>
                <w:color w:val="0000FF"/>
                <w:sz w:val="14"/>
              </w:rPr>
            </w:pPr>
            <w:r>
              <w:rPr>
                <w:rFonts w:eastAsia="KaiTi_GB2312" w:hint="eastAsia"/>
                <w:color w:val="0000FF"/>
                <w:sz w:val="14"/>
              </w:rPr>
              <w:t>入学率</w:t>
            </w:r>
            <w:r>
              <w:rPr>
                <w:rFonts w:hint="eastAsia"/>
                <w:color w:val="0000FF"/>
                <w:sz w:val="14"/>
                <w:szCs w:val="28"/>
              </w:rPr>
              <w:t>——</w:t>
            </w:r>
            <w:r>
              <w:rPr>
                <w:rFonts w:eastAsia="KaiTi_GB2312" w:hint="eastAsia"/>
                <w:color w:val="0000FF"/>
                <w:sz w:val="14"/>
              </w:rPr>
              <w:t>初等教育</w:t>
            </w:r>
          </w:p>
        </w:tc>
      </w:tr>
      <w:tr w:rsidR="00000000">
        <w:tblPrEx>
          <w:tblCellMar>
            <w:top w:w="0" w:type="dxa"/>
            <w:bottom w:w="0" w:type="dxa"/>
          </w:tblCellMar>
        </w:tblPrEx>
        <w:trPr>
          <w:cantSplit/>
          <w:tblHeader/>
        </w:trPr>
        <w:tc>
          <w:tcPr>
            <w:tcW w:w="1134"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54"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2100"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color w:val="0000FF"/>
                <w:sz w:val="14"/>
              </w:rPr>
            </w:pPr>
            <w:r>
              <w:rPr>
                <w:rFonts w:ascii="KaiTi_GB2312" w:eastAsia="KaiTi_GB2312" w:hint="eastAsia"/>
                <w:color w:val="0000FF"/>
                <w:sz w:val="14"/>
                <w:szCs w:val="28"/>
              </w:rPr>
              <w:t>毛入学率</w:t>
            </w:r>
            <w:r>
              <w:rPr>
                <w:rFonts w:ascii="KaiTi_GB2312" w:eastAsia="KaiTi_GB2312"/>
                <w:color w:val="0000FF"/>
                <w:sz w:val="14"/>
                <w:szCs w:val="28"/>
              </w:rPr>
              <w:t>(</w:t>
            </w:r>
            <w:r>
              <w:rPr>
                <w:rFonts w:ascii="KaiTi_GB2312" w:eastAsia="KaiTi_GB2312" w:hint="eastAsia"/>
                <w:color w:val="0000FF"/>
                <w:sz w:val="14"/>
                <w:szCs w:val="28"/>
              </w:rPr>
              <w:t>%</w:t>
            </w:r>
            <w:r>
              <w:rPr>
                <w:rFonts w:ascii="KaiTi_GB2312" w:eastAsia="KaiTi_GB2312"/>
                <w:color w:val="0000FF"/>
                <w:sz w:val="14"/>
                <w:szCs w:val="28"/>
              </w:rPr>
              <w:t>)</w:t>
            </w:r>
          </w:p>
        </w:tc>
        <w:tc>
          <w:tcPr>
            <w:tcW w:w="70" w:type="dxa"/>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1932"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color w:val="0000FF"/>
                <w:sz w:val="14"/>
              </w:rPr>
            </w:pPr>
            <w:r>
              <w:rPr>
                <w:rFonts w:ascii="KaiTi_GB2312" w:eastAsia="KaiTi_GB2312" w:hint="eastAsia"/>
                <w:color w:val="0000FF"/>
                <w:sz w:val="14"/>
                <w:szCs w:val="28"/>
              </w:rPr>
              <w:t>净入学率</w:t>
            </w:r>
            <w:r>
              <w:rPr>
                <w:rFonts w:ascii="KaiTi_GB2312" w:eastAsia="KaiTi_GB2312"/>
                <w:color w:val="0000FF"/>
                <w:sz w:val="14"/>
                <w:szCs w:val="28"/>
              </w:rPr>
              <w:t>(</w:t>
            </w:r>
            <w:r>
              <w:rPr>
                <w:rFonts w:ascii="KaiTi_GB2312" w:eastAsia="KaiTi_GB2312" w:hint="eastAsia"/>
                <w:color w:val="0000FF"/>
                <w:sz w:val="14"/>
                <w:szCs w:val="28"/>
              </w:rPr>
              <w:t>%</w:t>
            </w:r>
            <w:r>
              <w:rPr>
                <w:rFonts w:ascii="KaiTi_GB2312" w:eastAsia="KaiTi_GB2312"/>
                <w:color w:val="0000FF"/>
                <w:sz w:val="14"/>
                <w:szCs w:val="28"/>
              </w:rPr>
              <w:t>)</w:t>
            </w:r>
          </w:p>
        </w:tc>
        <w:tc>
          <w:tcPr>
            <w:tcW w:w="1260" w:type="dxa"/>
            <w:vMerge w:val="restart"/>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r>
              <w:rPr>
                <w:rFonts w:ascii="KaiTi_GB2312" w:eastAsia="KaiTi_GB2312" w:hint="eastAsia"/>
                <w:color w:val="0000FF"/>
                <w:sz w:val="14"/>
                <w:szCs w:val="28"/>
              </w:rPr>
              <w:t>两性均等指数</w:t>
            </w:r>
            <w:r>
              <w:rPr>
                <w:rFonts w:ascii="KaiTi_GB2312" w:eastAsia="KaiTi_GB2312"/>
                <w:color w:val="0000FF"/>
                <w:sz w:val="14"/>
                <w:szCs w:val="28"/>
              </w:rPr>
              <w:br/>
            </w:r>
            <w:r>
              <w:rPr>
                <w:rFonts w:ascii="KaiTi_GB2312" w:eastAsia="KaiTi_GB2312" w:hint="eastAsia"/>
                <w:color w:val="0000FF"/>
                <w:sz w:val="14"/>
                <w:szCs w:val="28"/>
              </w:rPr>
              <w:t>毛比率</w:t>
            </w:r>
            <w:r>
              <w:rPr>
                <w:rFonts w:hint="eastAsia"/>
                <w:color w:val="0000FF"/>
                <w:sz w:val="14"/>
                <w:szCs w:val="28"/>
              </w:rPr>
              <w:t>——</w:t>
            </w:r>
            <w:r>
              <w:rPr>
                <w:rFonts w:ascii="KaiTi_GB2312" w:eastAsia="KaiTi_GB2312" w:hint="eastAsia"/>
                <w:color w:val="0000FF"/>
                <w:sz w:val="14"/>
                <w:szCs w:val="28"/>
              </w:rPr>
              <w:t>净比率</w:t>
            </w:r>
          </w:p>
        </w:tc>
      </w:tr>
      <w:tr w:rsidR="00000000">
        <w:tblPrEx>
          <w:tblCellMar>
            <w:top w:w="0" w:type="dxa"/>
            <w:bottom w:w="0" w:type="dxa"/>
          </w:tblCellMar>
        </w:tblPrEx>
        <w:trPr>
          <w:cantSplit/>
          <w:tblHeader/>
        </w:trPr>
        <w:tc>
          <w:tcPr>
            <w:tcW w:w="1134"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54"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714"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714"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672"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685" w:type="dxa"/>
            <w:gridSpan w:val="2"/>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686"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631"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1260"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r>
      <w:tr w:rsidR="00000000">
        <w:tblPrEx>
          <w:tblCellMar>
            <w:top w:w="0" w:type="dxa"/>
            <w:bottom w:w="0" w:type="dxa"/>
          </w:tblCellMar>
        </w:tblPrEx>
        <w:trPr>
          <w:trHeight w:hRule="exact" w:val="115"/>
          <w:tblHeader/>
        </w:trPr>
        <w:tc>
          <w:tcPr>
            <w:tcW w:w="113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hint="eastAsia"/>
                <w:sz w:val="17"/>
              </w:rPr>
            </w:pPr>
          </w:p>
        </w:tc>
        <w:tc>
          <w:tcPr>
            <w:tcW w:w="85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1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1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72"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85" w:type="dxa"/>
            <w:gridSpan w:val="2"/>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86"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31"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126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r>
      <w:tr w:rsidR="00000000">
        <w:tblPrEx>
          <w:tblCellMar>
            <w:top w:w="0" w:type="dxa"/>
            <w:bottom w:w="0" w:type="dxa"/>
          </w:tblCellMar>
        </w:tblPrEx>
        <w:tc>
          <w:tcPr>
            <w:tcW w:w="113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中国</w:t>
            </w:r>
          </w:p>
        </w:tc>
        <w:tc>
          <w:tcPr>
            <w:tcW w:w="85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2002/2003</w:t>
            </w:r>
          </w:p>
        </w:tc>
        <w:tc>
          <w:tcPr>
            <w:tcW w:w="71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115</w:t>
            </w:r>
          </w:p>
        </w:tc>
        <w:tc>
          <w:tcPr>
            <w:tcW w:w="71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115</w:t>
            </w:r>
          </w:p>
        </w:tc>
        <w:tc>
          <w:tcPr>
            <w:tcW w:w="672"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115</w:t>
            </w:r>
          </w:p>
        </w:tc>
        <w:tc>
          <w:tcPr>
            <w:tcW w:w="685" w:type="dxa"/>
            <w:gridSpan w:val="2"/>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w:t>
            </w:r>
          </w:p>
        </w:tc>
        <w:tc>
          <w:tcPr>
            <w:tcW w:w="686"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w:t>
            </w:r>
          </w:p>
        </w:tc>
        <w:tc>
          <w:tcPr>
            <w:tcW w:w="631"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w:t>
            </w:r>
          </w:p>
        </w:tc>
        <w:tc>
          <w:tcPr>
            <w:tcW w:w="126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w:t>
            </w:r>
          </w:p>
        </w:tc>
      </w:tr>
    </w:tbl>
    <w:p w:rsidR="00000000" w:rsidRDefault="00000000">
      <w:pPr>
        <w:pStyle w:val="SingleTxt"/>
        <w:spacing w:after="0" w:line="120" w:lineRule="exact"/>
        <w:rPr>
          <w:rFonts w:hint="eastAsia"/>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7350" w:type="dxa"/>
        <w:tblInd w:w="1268" w:type="dxa"/>
        <w:tblLayout w:type="fixed"/>
        <w:tblCellMar>
          <w:left w:w="0" w:type="dxa"/>
          <w:right w:w="0" w:type="dxa"/>
        </w:tblCellMar>
        <w:tblLook w:val="0000" w:firstRow="0" w:lastRow="0" w:firstColumn="0" w:lastColumn="0" w:noHBand="0" w:noVBand="0"/>
      </w:tblPr>
      <w:tblGrid>
        <w:gridCol w:w="1134"/>
        <w:gridCol w:w="854"/>
        <w:gridCol w:w="700"/>
        <w:gridCol w:w="714"/>
        <w:gridCol w:w="686"/>
        <w:gridCol w:w="70"/>
        <w:gridCol w:w="615"/>
        <w:gridCol w:w="672"/>
        <w:gridCol w:w="645"/>
        <w:gridCol w:w="1260"/>
      </w:tblGrid>
      <w:tr w:rsidR="00000000">
        <w:tblPrEx>
          <w:tblCellMar>
            <w:top w:w="0" w:type="dxa"/>
            <w:bottom w:w="0" w:type="dxa"/>
          </w:tblCellMar>
        </w:tblPrEx>
        <w:trPr>
          <w:cantSplit/>
          <w:tblHeader/>
        </w:trPr>
        <w:tc>
          <w:tcPr>
            <w:tcW w:w="1134"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rPr>
                <w:rFonts w:eastAsia="KaiTi_GB2312" w:hint="eastAsia"/>
                <w:color w:val="0000FF"/>
                <w:sz w:val="14"/>
              </w:rPr>
            </w:pPr>
            <w:r>
              <w:rPr>
                <w:rFonts w:eastAsia="KaiTi_GB2312" w:hint="eastAsia"/>
                <w:color w:val="0000FF"/>
                <w:sz w:val="14"/>
              </w:rPr>
              <w:t>国家</w:t>
            </w:r>
          </w:p>
        </w:tc>
        <w:tc>
          <w:tcPr>
            <w:tcW w:w="854"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jc w:val="left"/>
              <w:rPr>
                <w:rFonts w:eastAsia="KaiTi_GB2312" w:hint="eastAsia"/>
                <w:color w:val="0000FF"/>
                <w:sz w:val="14"/>
              </w:rPr>
            </w:pPr>
            <w:r>
              <w:rPr>
                <w:rFonts w:eastAsia="KaiTi_GB2312" w:hint="eastAsia"/>
                <w:color w:val="0000FF"/>
                <w:sz w:val="14"/>
              </w:rPr>
              <w:t>年份</w:t>
            </w:r>
          </w:p>
        </w:tc>
        <w:tc>
          <w:tcPr>
            <w:tcW w:w="5362" w:type="dxa"/>
            <w:gridSpan w:val="8"/>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center"/>
              <w:rPr>
                <w:rFonts w:eastAsia="KaiTi_GB2312" w:hint="eastAsia"/>
                <w:color w:val="0000FF"/>
                <w:sz w:val="14"/>
              </w:rPr>
            </w:pPr>
            <w:r>
              <w:rPr>
                <w:rFonts w:eastAsia="KaiTi_GB2312" w:hint="eastAsia"/>
                <w:color w:val="0000FF"/>
                <w:sz w:val="14"/>
              </w:rPr>
              <w:t>入学率</w:t>
            </w:r>
            <w:r>
              <w:rPr>
                <w:rFonts w:hint="eastAsia"/>
                <w:color w:val="0000FF"/>
                <w:sz w:val="14"/>
                <w:szCs w:val="28"/>
              </w:rPr>
              <w:t>——</w:t>
            </w:r>
            <w:r>
              <w:rPr>
                <w:rFonts w:eastAsia="KaiTi_GB2312" w:hint="eastAsia"/>
                <w:color w:val="0000FF"/>
                <w:sz w:val="14"/>
              </w:rPr>
              <w:t>中等教育</w:t>
            </w:r>
          </w:p>
        </w:tc>
      </w:tr>
      <w:tr w:rsidR="00000000">
        <w:tblPrEx>
          <w:tblCellMar>
            <w:top w:w="0" w:type="dxa"/>
            <w:bottom w:w="0" w:type="dxa"/>
          </w:tblCellMar>
        </w:tblPrEx>
        <w:trPr>
          <w:cantSplit/>
          <w:tblHeader/>
        </w:trPr>
        <w:tc>
          <w:tcPr>
            <w:tcW w:w="1134"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54"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2100"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color w:val="0000FF"/>
                <w:sz w:val="14"/>
              </w:rPr>
            </w:pPr>
            <w:r>
              <w:rPr>
                <w:rFonts w:ascii="KaiTi_GB2312" w:eastAsia="KaiTi_GB2312" w:hint="eastAsia"/>
                <w:color w:val="0000FF"/>
                <w:sz w:val="14"/>
                <w:szCs w:val="28"/>
              </w:rPr>
              <w:t>毛入学率</w:t>
            </w:r>
            <w:r>
              <w:rPr>
                <w:rFonts w:ascii="KaiTi_GB2312" w:eastAsia="KaiTi_GB2312"/>
                <w:color w:val="0000FF"/>
                <w:sz w:val="14"/>
                <w:szCs w:val="28"/>
              </w:rPr>
              <w:t>(</w:t>
            </w:r>
            <w:r>
              <w:rPr>
                <w:rFonts w:ascii="KaiTi_GB2312" w:eastAsia="KaiTi_GB2312" w:hint="eastAsia"/>
                <w:color w:val="0000FF"/>
                <w:sz w:val="14"/>
                <w:szCs w:val="28"/>
              </w:rPr>
              <w:t>%</w:t>
            </w:r>
            <w:r>
              <w:rPr>
                <w:rFonts w:ascii="KaiTi_GB2312" w:eastAsia="KaiTi_GB2312"/>
                <w:color w:val="0000FF"/>
                <w:sz w:val="14"/>
                <w:szCs w:val="28"/>
              </w:rPr>
              <w:t>)</w:t>
            </w:r>
          </w:p>
        </w:tc>
        <w:tc>
          <w:tcPr>
            <w:tcW w:w="70" w:type="dxa"/>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1932"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color w:val="0000FF"/>
                <w:sz w:val="14"/>
              </w:rPr>
            </w:pPr>
            <w:r>
              <w:rPr>
                <w:rFonts w:ascii="KaiTi_GB2312" w:eastAsia="KaiTi_GB2312" w:hint="eastAsia"/>
                <w:color w:val="0000FF"/>
                <w:sz w:val="14"/>
                <w:szCs w:val="28"/>
              </w:rPr>
              <w:t>净入学率</w:t>
            </w:r>
            <w:r>
              <w:rPr>
                <w:rFonts w:ascii="KaiTi_GB2312" w:eastAsia="KaiTi_GB2312"/>
                <w:color w:val="0000FF"/>
                <w:sz w:val="14"/>
                <w:szCs w:val="28"/>
              </w:rPr>
              <w:t>(</w:t>
            </w:r>
            <w:r>
              <w:rPr>
                <w:rFonts w:ascii="KaiTi_GB2312" w:eastAsia="KaiTi_GB2312" w:hint="eastAsia"/>
                <w:color w:val="0000FF"/>
                <w:sz w:val="14"/>
                <w:szCs w:val="28"/>
              </w:rPr>
              <w:t>%</w:t>
            </w:r>
            <w:r>
              <w:rPr>
                <w:rFonts w:ascii="KaiTi_GB2312" w:eastAsia="KaiTi_GB2312"/>
                <w:color w:val="0000FF"/>
                <w:sz w:val="14"/>
                <w:szCs w:val="28"/>
              </w:rPr>
              <w:t>)</w:t>
            </w:r>
          </w:p>
        </w:tc>
        <w:tc>
          <w:tcPr>
            <w:tcW w:w="1260" w:type="dxa"/>
            <w:vMerge w:val="restart"/>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r>
              <w:rPr>
                <w:rFonts w:ascii="KaiTi_GB2312" w:eastAsia="KaiTi_GB2312" w:hint="eastAsia"/>
                <w:color w:val="0000FF"/>
                <w:sz w:val="14"/>
                <w:szCs w:val="28"/>
              </w:rPr>
              <w:t>两性均等指数</w:t>
            </w:r>
            <w:r>
              <w:rPr>
                <w:rFonts w:ascii="KaiTi_GB2312" w:eastAsia="KaiTi_GB2312"/>
                <w:color w:val="0000FF"/>
                <w:sz w:val="14"/>
                <w:szCs w:val="28"/>
              </w:rPr>
              <w:br/>
            </w:r>
            <w:r>
              <w:rPr>
                <w:rFonts w:ascii="KaiTi_GB2312" w:eastAsia="KaiTi_GB2312" w:hint="eastAsia"/>
                <w:color w:val="0000FF"/>
                <w:sz w:val="14"/>
                <w:szCs w:val="28"/>
              </w:rPr>
              <w:t>毛比率</w:t>
            </w:r>
            <w:r>
              <w:rPr>
                <w:rFonts w:hint="eastAsia"/>
                <w:color w:val="0000FF"/>
                <w:sz w:val="14"/>
                <w:szCs w:val="28"/>
              </w:rPr>
              <w:t>——</w:t>
            </w:r>
            <w:r>
              <w:rPr>
                <w:rFonts w:ascii="KaiTi_GB2312" w:eastAsia="KaiTi_GB2312" w:hint="eastAsia"/>
                <w:color w:val="0000FF"/>
                <w:sz w:val="14"/>
                <w:szCs w:val="28"/>
              </w:rPr>
              <w:t>净比率</w:t>
            </w:r>
          </w:p>
        </w:tc>
      </w:tr>
      <w:tr w:rsidR="00000000">
        <w:tblPrEx>
          <w:tblCellMar>
            <w:top w:w="0" w:type="dxa"/>
            <w:bottom w:w="0" w:type="dxa"/>
          </w:tblCellMar>
        </w:tblPrEx>
        <w:trPr>
          <w:cantSplit/>
          <w:tblHeader/>
        </w:trPr>
        <w:tc>
          <w:tcPr>
            <w:tcW w:w="1134"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54"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700"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714"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686"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685" w:type="dxa"/>
            <w:gridSpan w:val="2"/>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672"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645"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1260"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r>
      <w:tr w:rsidR="00000000">
        <w:tblPrEx>
          <w:tblCellMar>
            <w:top w:w="0" w:type="dxa"/>
            <w:bottom w:w="0" w:type="dxa"/>
          </w:tblCellMar>
        </w:tblPrEx>
        <w:trPr>
          <w:trHeight w:hRule="exact" w:val="115"/>
          <w:tblHeader/>
        </w:trPr>
        <w:tc>
          <w:tcPr>
            <w:tcW w:w="113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hint="eastAsia"/>
                <w:sz w:val="17"/>
              </w:rPr>
            </w:pPr>
          </w:p>
        </w:tc>
        <w:tc>
          <w:tcPr>
            <w:tcW w:w="85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0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1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86"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85" w:type="dxa"/>
            <w:gridSpan w:val="2"/>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72"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45"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126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r>
      <w:tr w:rsidR="00000000">
        <w:tblPrEx>
          <w:tblCellMar>
            <w:top w:w="0" w:type="dxa"/>
            <w:bottom w:w="0" w:type="dxa"/>
          </w:tblCellMar>
        </w:tblPrEx>
        <w:tc>
          <w:tcPr>
            <w:tcW w:w="113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中国</w:t>
            </w:r>
          </w:p>
        </w:tc>
        <w:tc>
          <w:tcPr>
            <w:tcW w:w="85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2002/2003</w:t>
            </w:r>
          </w:p>
        </w:tc>
        <w:tc>
          <w:tcPr>
            <w:tcW w:w="700"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70</w:t>
            </w:r>
          </w:p>
        </w:tc>
        <w:tc>
          <w:tcPr>
            <w:tcW w:w="71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71</w:t>
            </w:r>
          </w:p>
        </w:tc>
        <w:tc>
          <w:tcPr>
            <w:tcW w:w="686"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69</w:t>
            </w:r>
          </w:p>
        </w:tc>
        <w:tc>
          <w:tcPr>
            <w:tcW w:w="685" w:type="dxa"/>
            <w:gridSpan w:val="2"/>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w:t>
            </w:r>
          </w:p>
        </w:tc>
        <w:tc>
          <w:tcPr>
            <w:tcW w:w="672"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w:t>
            </w:r>
          </w:p>
        </w:tc>
        <w:tc>
          <w:tcPr>
            <w:tcW w:w="645"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w:t>
            </w:r>
          </w:p>
        </w:tc>
        <w:tc>
          <w:tcPr>
            <w:tcW w:w="126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w:t>
            </w:r>
          </w:p>
        </w:tc>
      </w:tr>
    </w:tbl>
    <w:p w:rsidR="00000000" w:rsidRDefault="00000000">
      <w:pPr>
        <w:pStyle w:val="SingleTxt"/>
        <w:spacing w:after="0" w:line="120" w:lineRule="exact"/>
        <w:rPr>
          <w:rFonts w:hint="eastAsia"/>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7350" w:type="dxa"/>
        <w:tblInd w:w="1268" w:type="dxa"/>
        <w:tblLayout w:type="fixed"/>
        <w:tblCellMar>
          <w:left w:w="0" w:type="dxa"/>
          <w:right w:w="0" w:type="dxa"/>
        </w:tblCellMar>
        <w:tblLook w:val="0000" w:firstRow="0" w:lastRow="0" w:firstColumn="0" w:lastColumn="0" w:noHBand="0" w:noVBand="0"/>
      </w:tblPr>
      <w:tblGrid>
        <w:gridCol w:w="1148"/>
        <w:gridCol w:w="840"/>
        <w:gridCol w:w="700"/>
        <w:gridCol w:w="714"/>
        <w:gridCol w:w="672"/>
        <w:gridCol w:w="14"/>
        <w:gridCol w:w="685"/>
        <w:gridCol w:w="658"/>
        <w:gridCol w:w="659"/>
        <w:gridCol w:w="1260"/>
      </w:tblGrid>
      <w:tr w:rsidR="00000000">
        <w:tblPrEx>
          <w:tblCellMar>
            <w:top w:w="0" w:type="dxa"/>
            <w:bottom w:w="0" w:type="dxa"/>
          </w:tblCellMar>
        </w:tblPrEx>
        <w:trPr>
          <w:cantSplit/>
          <w:tblHeader/>
        </w:trPr>
        <w:tc>
          <w:tcPr>
            <w:tcW w:w="1148"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rPr>
                <w:rFonts w:eastAsia="KaiTi_GB2312" w:hint="eastAsia"/>
                <w:color w:val="0000FF"/>
                <w:sz w:val="14"/>
              </w:rPr>
            </w:pPr>
            <w:r>
              <w:rPr>
                <w:rFonts w:eastAsia="KaiTi_GB2312" w:hint="eastAsia"/>
                <w:color w:val="0000FF"/>
                <w:sz w:val="14"/>
              </w:rPr>
              <w:t>国家</w:t>
            </w:r>
          </w:p>
        </w:tc>
        <w:tc>
          <w:tcPr>
            <w:tcW w:w="840"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jc w:val="left"/>
              <w:rPr>
                <w:rFonts w:eastAsia="KaiTi_GB2312" w:hint="eastAsia"/>
                <w:color w:val="0000FF"/>
                <w:sz w:val="14"/>
              </w:rPr>
            </w:pPr>
            <w:r>
              <w:rPr>
                <w:rFonts w:eastAsia="KaiTi_GB2312" w:hint="eastAsia"/>
                <w:color w:val="0000FF"/>
                <w:sz w:val="14"/>
              </w:rPr>
              <w:t>年份</w:t>
            </w:r>
          </w:p>
        </w:tc>
        <w:tc>
          <w:tcPr>
            <w:tcW w:w="5362" w:type="dxa"/>
            <w:gridSpan w:val="8"/>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center"/>
              <w:rPr>
                <w:rFonts w:eastAsia="KaiTi_GB2312" w:hint="eastAsia"/>
                <w:color w:val="0000FF"/>
                <w:sz w:val="14"/>
              </w:rPr>
            </w:pPr>
            <w:r>
              <w:rPr>
                <w:rFonts w:eastAsia="KaiTi_GB2312" w:hint="eastAsia"/>
                <w:color w:val="0000FF"/>
                <w:sz w:val="14"/>
              </w:rPr>
              <w:t>入学率</w:t>
            </w:r>
            <w:r>
              <w:rPr>
                <w:rFonts w:hint="eastAsia"/>
                <w:color w:val="0000FF"/>
                <w:sz w:val="14"/>
                <w:szCs w:val="28"/>
              </w:rPr>
              <w:t>——</w:t>
            </w:r>
            <w:r>
              <w:rPr>
                <w:rFonts w:eastAsia="KaiTi_GB2312" w:hint="eastAsia"/>
                <w:color w:val="0000FF"/>
                <w:sz w:val="14"/>
              </w:rPr>
              <w:t>高等教育</w:t>
            </w:r>
          </w:p>
        </w:tc>
      </w:tr>
      <w:tr w:rsidR="00000000">
        <w:tblPrEx>
          <w:tblCellMar>
            <w:top w:w="0" w:type="dxa"/>
            <w:bottom w:w="0" w:type="dxa"/>
          </w:tblCellMar>
        </w:tblPrEx>
        <w:trPr>
          <w:cantSplit/>
          <w:tblHeader/>
        </w:trPr>
        <w:tc>
          <w:tcPr>
            <w:tcW w:w="1148"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40"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4102" w:type="dxa"/>
            <w:gridSpan w:val="7"/>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color w:val="0000FF"/>
                <w:sz w:val="14"/>
              </w:rPr>
            </w:pPr>
            <w:r>
              <w:rPr>
                <w:rFonts w:ascii="KaiTi_GB2312" w:eastAsia="KaiTi_GB2312" w:hint="eastAsia"/>
                <w:color w:val="0000FF"/>
                <w:sz w:val="14"/>
                <w:szCs w:val="28"/>
              </w:rPr>
              <w:t>毛入学率</w:t>
            </w:r>
            <w:r>
              <w:rPr>
                <w:rFonts w:ascii="KaiTi_GB2312" w:eastAsia="KaiTi_GB2312"/>
                <w:color w:val="0000FF"/>
                <w:sz w:val="14"/>
                <w:szCs w:val="28"/>
              </w:rPr>
              <w:t>(</w:t>
            </w:r>
            <w:r>
              <w:rPr>
                <w:rFonts w:ascii="KaiTi_GB2312" w:eastAsia="KaiTi_GB2312" w:hint="eastAsia"/>
                <w:color w:val="0000FF"/>
                <w:sz w:val="14"/>
                <w:szCs w:val="28"/>
              </w:rPr>
              <w:t>%</w:t>
            </w:r>
            <w:r>
              <w:rPr>
                <w:rFonts w:ascii="KaiTi_GB2312" w:eastAsia="KaiTi_GB2312"/>
                <w:color w:val="0000FF"/>
                <w:sz w:val="14"/>
                <w:szCs w:val="28"/>
              </w:rPr>
              <w:t>)</w:t>
            </w:r>
          </w:p>
        </w:tc>
        <w:tc>
          <w:tcPr>
            <w:tcW w:w="1260" w:type="dxa"/>
            <w:vMerge w:val="restart"/>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r>
              <w:rPr>
                <w:rFonts w:ascii="KaiTi_GB2312" w:eastAsia="KaiTi_GB2312" w:hint="eastAsia"/>
                <w:color w:val="0000FF"/>
                <w:sz w:val="14"/>
                <w:szCs w:val="28"/>
              </w:rPr>
              <w:t>两性均等指数</w:t>
            </w:r>
            <w:r>
              <w:rPr>
                <w:rFonts w:ascii="KaiTi_GB2312" w:eastAsia="KaiTi_GB2312"/>
                <w:color w:val="0000FF"/>
                <w:sz w:val="14"/>
                <w:szCs w:val="28"/>
              </w:rPr>
              <w:br/>
            </w:r>
            <w:r>
              <w:rPr>
                <w:rFonts w:ascii="KaiTi_GB2312" w:eastAsia="KaiTi_GB2312" w:hint="eastAsia"/>
                <w:color w:val="0000FF"/>
                <w:sz w:val="14"/>
                <w:szCs w:val="28"/>
              </w:rPr>
              <w:t>毛比率</w:t>
            </w:r>
            <w:r>
              <w:rPr>
                <w:rFonts w:hint="eastAsia"/>
                <w:color w:val="0000FF"/>
                <w:sz w:val="14"/>
                <w:szCs w:val="28"/>
              </w:rPr>
              <w:t>——</w:t>
            </w:r>
            <w:r>
              <w:rPr>
                <w:rFonts w:ascii="KaiTi_GB2312" w:eastAsia="KaiTi_GB2312" w:hint="eastAsia"/>
                <w:color w:val="0000FF"/>
                <w:sz w:val="14"/>
                <w:szCs w:val="28"/>
              </w:rPr>
              <w:t>净比率</w:t>
            </w:r>
          </w:p>
        </w:tc>
      </w:tr>
      <w:tr w:rsidR="00000000">
        <w:tblPrEx>
          <w:tblCellMar>
            <w:top w:w="0" w:type="dxa"/>
            <w:bottom w:w="0" w:type="dxa"/>
          </w:tblCellMar>
        </w:tblPrEx>
        <w:trPr>
          <w:cantSplit/>
          <w:tblHeader/>
        </w:trPr>
        <w:tc>
          <w:tcPr>
            <w:tcW w:w="1148"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40"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700"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p>
        </w:tc>
        <w:tc>
          <w:tcPr>
            <w:tcW w:w="714"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686" w:type="dxa"/>
            <w:gridSpan w:val="2"/>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p>
        </w:tc>
        <w:tc>
          <w:tcPr>
            <w:tcW w:w="685"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658"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p>
        </w:tc>
        <w:tc>
          <w:tcPr>
            <w:tcW w:w="659"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1260" w:type="dxa"/>
            <w:vMerge/>
            <w:tcBorders>
              <w:bottom w:val="single" w:sz="12" w:space="0" w:color="auto"/>
            </w:tcBorders>
            <w:vAlign w:val="bottom"/>
          </w:tcPr>
          <w:p w:rsidR="00000000" w:rsidRDefault="00000000">
            <w:pPr>
              <w:rPr>
                <w:rFonts w:eastAsia="KaiTi_GB2312" w:hint="eastAsia"/>
                <w:color w:val="0000FF"/>
                <w:sz w:val="14"/>
              </w:rPr>
            </w:pPr>
          </w:p>
        </w:tc>
      </w:tr>
      <w:tr w:rsidR="00000000">
        <w:tblPrEx>
          <w:tblCellMar>
            <w:top w:w="0" w:type="dxa"/>
            <w:bottom w:w="0" w:type="dxa"/>
          </w:tblCellMar>
        </w:tblPrEx>
        <w:trPr>
          <w:trHeight w:hRule="exact" w:val="115"/>
          <w:tblHeader/>
        </w:trPr>
        <w:tc>
          <w:tcPr>
            <w:tcW w:w="1148"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hint="eastAsia"/>
                <w:sz w:val="17"/>
              </w:rPr>
            </w:pPr>
          </w:p>
        </w:tc>
        <w:tc>
          <w:tcPr>
            <w:tcW w:w="84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0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1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72"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99" w:type="dxa"/>
            <w:gridSpan w:val="2"/>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58"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59"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126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r>
      <w:tr w:rsidR="00000000">
        <w:tblPrEx>
          <w:tblCellMar>
            <w:top w:w="0" w:type="dxa"/>
            <w:bottom w:w="0" w:type="dxa"/>
          </w:tblCellMar>
        </w:tblPrEx>
        <w:trPr>
          <w:cantSplit/>
        </w:trPr>
        <w:tc>
          <w:tcPr>
            <w:tcW w:w="1148"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中国</w:t>
            </w:r>
          </w:p>
        </w:tc>
        <w:tc>
          <w:tcPr>
            <w:tcW w:w="840"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2002/2003</w:t>
            </w:r>
          </w:p>
        </w:tc>
        <w:tc>
          <w:tcPr>
            <w:tcW w:w="700"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p>
        </w:tc>
        <w:tc>
          <w:tcPr>
            <w:tcW w:w="71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16</w:t>
            </w:r>
          </w:p>
        </w:tc>
        <w:tc>
          <w:tcPr>
            <w:tcW w:w="686" w:type="dxa"/>
            <w:gridSpan w:val="2"/>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p>
        </w:tc>
        <w:tc>
          <w:tcPr>
            <w:tcW w:w="685"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17</w:t>
            </w:r>
          </w:p>
        </w:tc>
        <w:tc>
          <w:tcPr>
            <w:tcW w:w="658"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p>
        </w:tc>
        <w:tc>
          <w:tcPr>
            <w:tcW w:w="659"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14</w:t>
            </w:r>
          </w:p>
        </w:tc>
        <w:tc>
          <w:tcPr>
            <w:tcW w:w="126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w:t>
            </w:r>
          </w:p>
        </w:tc>
      </w:tr>
    </w:tbl>
    <w:p w:rsidR="00000000" w:rsidRDefault="00000000">
      <w:pPr>
        <w:pStyle w:val="SingleTxt"/>
        <w:spacing w:after="0" w:line="120" w:lineRule="exact"/>
        <w:rPr>
          <w:rFonts w:ascii="KaiTi_GB2312" w:eastAsia="KaiTi_GB2312" w:hint="eastAsia"/>
          <w:color w:val="0000FF"/>
          <w:sz w:val="10"/>
        </w:rPr>
      </w:pPr>
    </w:p>
    <w:p w:rsidR="00000000" w:rsidRDefault="00000000">
      <w:pPr>
        <w:pStyle w:val="SingleTxt"/>
        <w:spacing w:after="120" w:line="300" w:lineRule="exact"/>
        <w:rPr>
          <w:rFonts w:ascii="KaiTi_GB2312" w:eastAsia="KaiTi_GB2312" w:hint="eastAsia"/>
          <w:color w:val="0000FF"/>
        </w:rPr>
      </w:pPr>
      <w:r>
        <w:rPr>
          <w:rFonts w:ascii="KaiTi_GB2312" w:eastAsia="KaiTi_GB2312"/>
          <w:color w:val="0000FF"/>
        </w:rPr>
        <w:br w:type="page"/>
      </w:r>
      <w:r>
        <w:rPr>
          <w:rFonts w:ascii="KaiTi_GB2312" w:eastAsia="KaiTi_GB2312" w:hint="eastAsia"/>
          <w:color w:val="0000FF"/>
        </w:rPr>
        <w:t>批准《取缔教育歧视公约》</w:t>
      </w:r>
    </w:p>
    <w:p w:rsidR="00000000" w:rsidRDefault="00000000">
      <w:pPr>
        <w:pStyle w:val="SingleTxt"/>
        <w:rPr>
          <w:rFonts w:hint="eastAsia"/>
        </w:rPr>
      </w:pPr>
      <w:r>
        <w:rPr>
          <w:rFonts w:hint="eastAsia"/>
        </w:rPr>
        <w:tab/>
        <w:t>中国已批准教科文组织《取缔教育歧视公约》（1965年2月12日）。</w:t>
      </w:r>
    </w:p>
    <w:p w:rsidR="00000000" w:rsidRDefault="00000000">
      <w:pPr>
        <w:pStyle w:val="SingleTxt"/>
        <w:rPr>
          <w:rFonts w:hint="eastAsia"/>
        </w:rPr>
      </w:pPr>
      <w:r>
        <w:rPr>
          <w:rFonts w:hint="eastAsia"/>
        </w:rPr>
        <w:tab/>
        <w:t>宪法：通过日期/生效日期：1982年12月4日。</w:t>
      </w:r>
    </w:p>
    <w:p w:rsidR="00000000" w:rsidRDefault="00000000">
      <w:pPr>
        <w:pStyle w:val="SingleTxt"/>
        <w:rPr>
          <w:rFonts w:hint="eastAsia"/>
        </w:rPr>
      </w:pPr>
      <w:r>
        <w:rPr>
          <w:rFonts w:hint="eastAsia"/>
        </w:rPr>
        <w:tab/>
        <w:t>第十九条：国家发展社会主义的教育事业，提高全国人民的科学文化水平。 国家举办各种学校，普及初等义务教育，发展中等教育、职业教育和高等教育，并且发展学前教育。</w:t>
      </w:r>
    </w:p>
    <w:p w:rsidR="00000000" w:rsidRDefault="00000000">
      <w:pPr>
        <w:pStyle w:val="SingleTxt"/>
        <w:rPr>
          <w:rFonts w:hint="eastAsia"/>
        </w:rPr>
      </w:pPr>
      <w:r>
        <w:rPr>
          <w:rFonts w:hint="eastAsia"/>
        </w:rPr>
        <w:tab/>
        <w:t>第四十六条：中华人民共和国公民有受教育的权利和义务。国家培养青年、少年、儿童在品德、智力、体质等方面全面发展。</w:t>
      </w:r>
    </w:p>
    <w:p w:rsidR="00000000" w:rsidRDefault="00000000">
      <w:pPr>
        <w:pStyle w:val="SingleTxt"/>
        <w:rPr>
          <w:rFonts w:hint="eastAsia"/>
        </w:rPr>
      </w:pPr>
      <w:r>
        <w:rPr>
          <w:rFonts w:hint="eastAsia"/>
        </w:rPr>
        <w:tab/>
        <w:t>请注意文内未规定免费初等教育。</w:t>
      </w:r>
    </w:p>
    <w:p w:rsidR="00000000" w:rsidRDefault="00000000">
      <w:pPr>
        <w:pStyle w:val="SingleTxt"/>
        <w:rPr>
          <w:rFonts w:ascii="SimHei" w:eastAsia="SimHei" w:hint="eastAsia"/>
          <w:color w:val="FF0000"/>
        </w:rPr>
      </w:pPr>
      <w:r>
        <w:rPr>
          <w:rFonts w:ascii="SimHei" w:eastAsia="SimHei" w:hint="eastAsia"/>
          <w:color w:val="FF0000"/>
        </w:rPr>
        <w:t>在教科文组织各部门/方案下开展的活动</w:t>
      </w:r>
    </w:p>
    <w:p w:rsidR="00000000" w:rsidRDefault="00000000">
      <w:pPr>
        <w:pStyle w:val="SingleTxt"/>
        <w:rPr>
          <w:rFonts w:ascii="KaiTi_GB2312" w:eastAsia="KaiTi_GB2312" w:hint="eastAsia"/>
          <w:color w:val="0000FF"/>
        </w:rPr>
      </w:pPr>
      <w:r>
        <w:rPr>
          <w:rFonts w:ascii="KaiTi_GB2312" w:eastAsia="KaiTi_GB2312" w:hint="eastAsia"/>
          <w:color w:val="0000FF"/>
        </w:rPr>
        <w:t>教育部门</w:t>
      </w:r>
    </w:p>
    <w:p w:rsidR="00000000" w:rsidRDefault="00000000">
      <w:pPr>
        <w:pStyle w:val="SingleTxt"/>
        <w:rPr>
          <w:rFonts w:hint="eastAsia"/>
        </w:rPr>
      </w:pPr>
      <w:r>
        <w:rPr>
          <w:rFonts w:hint="eastAsia"/>
        </w:rPr>
        <w:tab/>
        <w:t>教科文组织促进了国际社会的广泛努力，以实现两项相应的目标：全民教育（目标5）和千年发展目标（目标3，指标4），即到2005年实现两性均等，到2015年实现两性平等。</w:t>
      </w:r>
    </w:p>
    <w:p w:rsidR="00000000" w:rsidRDefault="00000000">
      <w:pPr>
        <w:pStyle w:val="SingleTxt"/>
        <w:rPr>
          <w:rFonts w:hint="eastAsia"/>
        </w:rPr>
      </w:pPr>
      <w:r>
        <w:rPr>
          <w:rFonts w:hint="eastAsia"/>
        </w:rPr>
        <w:tab/>
        <w:t>尽管2000年以来进展缓慢，但提供全民教育并缩小两性差距的必要性已成为工作核心 ，并提高了对于女性教育及其对可持续发展的重要性的认识。教科文组织加紧努力，与伙伴和政府一道消除影响女童和妇女充分参与的障碍，以期使两性均等和平等的目标在2015年成为现实。</w:t>
      </w:r>
    </w:p>
    <w:p w:rsidR="00000000" w:rsidRDefault="00000000">
      <w:pPr>
        <w:pStyle w:val="SingleTxt"/>
        <w:rPr>
          <w:rFonts w:hint="eastAsia"/>
        </w:rPr>
      </w:pPr>
      <w:r>
        <w:rPr>
          <w:rFonts w:hint="eastAsia"/>
        </w:rPr>
        <w:tab/>
        <w:t>中国政府和其他东北亚国家执行了以下全民教育方案，以解决人民受教育少的问题和其他问题：东北亚艾滋病毒/艾滋病防治教育，化学领域的教师培训，东北亚可持续发展教育和妇女的社会经济权利（中国和越南）。此外，中国和其他东北亚国家（蒙古）加强了全纳教育，并支持国际农村教育和培训中心。</w:t>
      </w:r>
    </w:p>
    <w:p w:rsidR="00000000" w:rsidRDefault="00000000">
      <w:pPr>
        <w:pStyle w:val="SingleTxt"/>
        <w:rPr>
          <w:rFonts w:ascii="KaiTi_GB2312" w:eastAsia="KaiTi_GB2312" w:hint="eastAsia"/>
          <w:color w:val="0000FF"/>
        </w:rPr>
      </w:pPr>
      <w:r>
        <w:rPr>
          <w:rFonts w:ascii="KaiTi_GB2312" w:eastAsia="KaiTi_GB2312" w:hint="eastAsia"/>
          <w:color w:val="0000FF"/>
        </w:rPr>
        <w:t>以技能为主的妇女扫盲方案</w:t>
      </w:r>
    </w:p>
    <w:p w:rsidR="00000000" w:rsidRDefault="00000000">
      <w:pPr>
        <w:pStyle w:val="SingleTxt"/>
        <w:rPr>
          <w:rFonts w:hint="eastAsia"/>
        </w:rPr>
      </w:pPr>
      <w:r>
        <w:rPr>
          <w:rFonts w:hint="eastAsia"/>
        </w:rPr>
        <w:tab/>
        <w:t>以技能为主的妇女扫盲方案启动于1990年，由云南（中国） 教育委员会、教科文组织、开发署、福特基金会和尤其是中华全国妇女联合会（全国妇联）经管。宣威县是贫困地区，那里66％的文盲是妇女。为了说服她们参加为期15至30天的学习班，全国妇联挨门挨户动员，组织小组确保妇女定期上课，在当地媒体宣传其活动，并分发小册子。迄今为止，宣威县已有36 000名妇女通过参加这个学习班而学会读写算。与全省平均数字相比，妇女文盲率下降了29％。举办了300多个关于70个主题的技术培训课程，向275 000名妇女传授了新技能。十几年来，教科文组织一直致力于增强妇女能力。通过以技能为主的妇女扫盲方案，编写了近1 000种扫盲和扫盲后材料，这些材料目前正在用于增加妇女生计的业务方案。几百万农村妇女因在妇女扫盲方案中学到的技能而实现自给自足。教科文组织一直与当地人民合作，增加信息和通信技术的内容，提高方案的质量。教科文组织还在日本政府、丹麦国际开发署和开发署的支持下，与印度尼西亚、巴基斯坦和津巴布韦等国家协作，通过利用现代多媒体学习技术的综合社区教育，增强女农民的能力。</w:t>
      </w:r>
    </w:p>
    <w:p w:rsidR="00000000" w:rsidRDefault="00000000">
      <w:pPr>
        <w:pStyle w:val="SingleTxt"/>
        <w:rPr>
          <w:rFonts w:ascii="KaiTi_GB2312" w:eastAsia="KaiTi_GB2312" w:hint="eastAsia"/>
          <w:color w:val="0000FF"/>
        </w:rPr>
      </w:pPr>
      <w:r>
        <w:rPr>
          <w:rFonts w:ascii="KaiTi_GB2312" w:eastAsia="KaiTi_GB2312" w:hint="eastAsia"/>
          <w:color w:val="0000FF"/>
        </w:rPr>
        <w:t>社会和人文科学部门</w:t>
      </w:r>
    </w:p>
    <w:p w:rsidR="00000000" w:rsidRDefault="00000000">
      <w:pPr>
        <w:pStyle w:val="SingleTxt"/>
        <w:rPr>
          <w:rFonts w:hint="eastAsia"/>
        </w:rPr>
      </w:pPr>
      <w:r>
        <w:rPr>
          <w:rFonts w:ascii="KaiTi_GB2312" w:eastAsia="KaiTi_GB2312" w:hint="eastAsia"/>
          <w:color w:val="0000FF"/>
        </w:rPr>
        <w:t>增强家政女工的能力</w:t>
      </w:r>
      <w:r>
        <w:rPr>
          <w:rFonts w:hint="eastAsia"/>
        </w:rPr>
        <w:t>——</w:t>
      </w:r>
      <w:r>
        <w:rPr>
          <w:rFonts w:ascii="KaiTi_GB2312" w:eastAsia="KaiTi_GB2312" w:hint="eastAsia"/>
          <w:color w:val="0000FF"/>
        </w:rPr>
        <w:t>关于中国家务服务部门法律问题的研究项目</w:t>
      </w:r>
      <w:r>
        <w:rPr>
          <w:rFonts w:hint="eastAsia"/>
        </w:rPr>
        <w:t>：</w:t>
      </w:r>
    </w:p>
    <w:p w:rsidR="00000000" w:rsidRDefault="00000000">
      <w:pPr>
        <w:pStyle w:val="SingleTxt"/>
        <w:rPr>
          <w:rFonts w:hint="eastAsia"/>
        </w:rPr>
      </w:pPr>
      <w:r>
        <w:rPr>
          <w:rFonts w:hint="eastAsia"/>
        </w:rPr>
        <w:tab/>
        <w:t>在“人权对话”方案的框架内，教科文组织北京办事处与北京大学妇女法律研究与服务中心于2005年共同发起了“中国家政服务业法律问题”研究项目。该研究项目调查在中国现行司法制度和政策下，与家政工人的生活条件、基本权利和利益有关的问题，并分析家政工人在法律制度内面对的障碍。该研究表明，现行的中国法律和立法（即中国《劳动法》）没有充分覆盖和保护家政工人的合法利益和权利，结果造成家政工人被排除在国家提供的社会保护之外，无法享受规定的工作小时、最低工资、保健和/或教育培训。利用这一研究的发现和结果，研究小组提出了可能的解决办法以及对改革现行立法的立法建议。</w:t>
      </w:r>
    </w:p>
    <w:p w:rsidR="00000000" w:rsidRDefault="00000000">
      <w:pPr>
        <w:pStyle w:val="SingleTxt"/>
        <w:rPr>
          <w:rFonts w:ascii="KaiTi_GB2312" w:eastAsia="KaiTi_GB2312" w:hint="eastAsia"/>
          <w:color w:val="0000FF"/>
        </w:rPr>
      </w:pPr>
      <w:r>
        <w:rPr>
          <w:rFonts w:ascii="KaiTi_GB2312" w:eastAsia="KaiTi_GB2312" w:hint="eastAsia"/>
          <w:color w:val="0000FF"/>
        </w:rPr>
        <w:t>国际三八妇女节的宣传活动</w:t>
      </w:r>
    </w:p>
    <w:p w:rsidR="00000000" w:rsidRDefault="00000000">
      <w:pPr>
        <w:pStyle w:val="SingleTxt"/>
        <w:rPr>
          <w:rFonts w:hint="eastAsia"/>
        </w:rPr>
      </w:pPr>
      <w:r>
        <w:rPr>
          <w:rFonts w:hint="eastAsia"/>
        </w:rPr>
        <w:tab/>
        <w:t>2006年3月8日，教科文组织北京办事处举办了为期半天的关于“移徙妇女的权利”的讲习班。讲习班期间介绍和讨论了上述关于家政服务业法律问题的研究项目的发现和结果。</w:t>
      </w:r>
    </w:p>
    <w:p w:rsidR="00000000" w:rsidRDefault="00000000">
      <w:pPr>
        <w:pStyle w:val="SingleTxt"/>
        <w:rPr>
          <w:rFonts w:hint="eastAsia"/>
          <w:spacing w:val="-4"/>
        </w:rPr>
      </w:pPr>
      <w:r>
        <w:rPr>
          <w:rFonts w:hint="eastAsia"/>
          <w:spacing w:val="-4"/>
        </w:rPr>
        <w:tab/>
        <w:t>讲习班的侧重点是在中国受雇从事家政服务的青年移徙妇女的合法权利问题 ，它也是促进和鼓励增强妇女能力和保护其平等权利的论坛。参加讲习班的有学术界人士和法律专家、政府代表、国际组织、妇女非政府组织、家政服务公司、移徙妇女和媒体的代表。联合国驻中国的驻地协调员Khalid Malik先生在活动结束时宣读了联合国秘书长科菲·安南的一封信，并强调了妇女在成功的发展进程中发挥的关键作用，赞扬取得的进展，并指出需要继续努力增强妇女的能力。</w:t>
      </w:r>
    </w:p>
    <w:p w:rsidR="00000000" w:rsidRDefault="00000000">
      <w:pPr>
        <w:pStyle w:val="SingleTxt"/>
        <w:rPr>
          <w:rFonts w:ascii="KaiTi_GB2312" w:eastAsia="KaiTi_GB2312" w:hint="eastAsia"/>
          <w:color w:val="0000FF"/>
        </w:rPr>
      </w:pPr>
      <w:r>
        <w:rPr>
          <w:rFonts w:ascii="KaiTi_GB2312" w:eastAsia="KaiTi_GB2312" w:hint="eastAsia"/>
          <w:color w:val="0000FF"/>
        </w:rPr>
        <w:t>关于家政工人合法权利的广播节目</w:t>
      </w:r>
    </w:p>
    <w:p w:rsidR="00000000" w:rsidRDefault="00000000">
      <w:pPr>
        <w:pStyle w:val="SingleTxt"/>
        <w:rPr>
          <w:rFonts w:hint="eastAsia"/>
        </w:rPr>
      </w:pPr>
      <w:r>
        <w:rPr>
          <w:rFonts w:hint="eastAsia"/>
        </w:rPr>
        <w:tab/>
        <w:t>2006年，教科文组织北京办事处将继续其促进和保护家政女工合法权益的工作。在3月8日开展的活动“移徙妇女的合法权利”之后，教科文组织北京办事处将开办一个广播节目，</w:t>
      </w:r>
      <w:r>
        <w:t>(</w:t>
      </w:r>
      <w:r>
        <w:rPr>
          <w:rFonts w:hint="eastAsia"/>
        </w:rPr>
        <w:t>1</w:t>
      </w:r>
      <w:r>
        <w:t xml:space="preserve">) </w:t>
      </w:r>
      <w:r>
        <w:rPr>
          <w:rFonts w:hint="eastAsia"/>
        </w:rPr>
        <w:t>传播关于家政工人合法权利的知识，</w:t>
      </w:r>
      <w:r>
        <w:t>(</w:t>
      </w:r>
      <w:r>
        <w:rPr>
          <w:rFonts w:hint="eastAsia"/>
        </w:rPr>
        <w:t>2</w:t>
      </w:r>
      <w:r>
        <w:t xml:space="preserve">) </w:t>
      </w:r>
      <w:r>
        <w:rPr>
          <w:rFonts w:hint="eastAsia"/>
        </w:rPr>
        <w:t>提供一个讨论讲坛，</w:t>
      </w:r>
      <w:r>
        <w:t>(</w:t>
      </w:r>
      <w:r>
        <w:rPr>
          <w:rFonts w:hint="eastAsia"/>
        </w:rPr>
        <w:t>3</w:t>
      </w:r>
      <w:r>
        <w:t xml:space="preserve">) </w:t>
      </w:r>
      <w:r>
        <w:rPr>
          <w:rFonts w:hint="eastAsia"/>
        </w:rPr>
        <w:t>促进增强移徙妇女的能力。</w:t>
      </w:r>
    </w:p>
    <w:p w:rsidR="00000000" w:rsidRDefault="00000000">
      <w:pPr>
        <w:pStyle w:val="SingleTxt"/>
        <w:rPr>
          <w:rFonts w:ascii="KaiTi_GB2312" w:eastAsia="KaiTi_GB2312" w:hint="eastAsia"/>
          <w:color w:val="0000FF"/>
        </w:rPr>
      </w:pPr>
      <w:r>
        <w:rPr>
          <w:rFonts w:ascii="KaiTi_GB2312" w:eastAsia="KaiTi_GB2312" w:hint="eastAsia"/>
          <w:color w:val="0000FF"/>
        </w:rPr>
        <w:t>研究金</w:t>
      </w:r>
    </w:p>
    <w:p w:rsidR="00000000" w:rsidRDefault="00000000">
      <w:pPr>
        <w:pStyle w:val="SingleTxt"/>
        <w:rPr>
          <w:rFonts w:hint="eastAsia"/>
        </w:rPr>
      </w:pPr>
      <w:r>
        <w:rPr>
          <w:rFonts w:hint="eastAsia"/>
        </w:rPr>
        <w:tab/>
        <w:t>向中国妇女提供了2项研究金，金额为27 722美元。研究领域包括：发育生物学和环境。其中一项为教科文组织/欧莱雅共同赞助的研究金，一项为经常方案研究金。</w:t>
      </w:r>
    </w:p>
    <w:p w:rsidR="00000000" w:rsidRDefault="00000000">
      <w:pPr>
        <w:pStyle w:val="SingleTxt"/>
        <w:rPr>
          <w:rFonts w:ascii="SimHei" w:eastAsia="SimHei" w:hint="eastAsia"/>
          <w:color w:val="FF0000"/>
        </w:rPr>
      </w:pPr>
      <w:r>
        <w:rPr>
          <w:rFonts w:ascii="SimHei" w:eastAsia="SimHei" w:hint="eastAsia"/>
          <w:color w:val="FF0000"/>
        </w:rPr>
        <w:t>古巴</w:t>
      </w:r>
    </w:p>
    <w:p w:rsidR="00000000" w:rsidRDefault="00000000">
      <w:pPr>
        <w:pStyle w:val="SingleTxt"/>
        <w:rPr>
          <w:rFonts w:ascii="SimHei" w:eastAsia="SimHei" w:hint="eastAsia"/>
          <w:color w:val="FF0000"/>
        </w:rPr>
      </w:pPr>
      <w:r>
        <w:rPr>
          <w:rFonts w:ascii="SimHei" w:eastAsia="SimHei" w:hint="eastAsia"/>
          <w:color w:val="FF0000"/>
        </w:rPr>
        <w:t>基本统计数据——人口和教育</w:t>
      </w:r>
    </w:p>
    <w:p w:rsidR="00000000" w:rsidRDefault="00000000">
      <w:pPr>
        <w:pStyle w:val="SingleTxt"/>
        <w:rPr>
          <w:rFonts w:ascii="SimHei" w:eastAsia="SimHei" w:hint="eastAsia"/>
          <w:color w:val="FF0000"/>
        </w:rPr>
      </w:pPr>
      <w:r>
        <w:rPr>
          <w:rFonts w:ascii="SimHei" w:eastAsia="SimHei" w:hint="eastAsia"/>
          <w:color w:val="FF0000"/>
        </w:rPr>
        <w:t>资料来源：教科文组织统计研究所</w:t>
      </w:r>
    </w:p>
    <w:tbl>
      <w:tblPr>
        <w:tblW w:w="7350" w:type="dxa"/>
        <w:tblInd w:w="1268" w:type="dxa"/>
        <w:tblLayout w:type="fixed"/>
        <w:tblCellMar>
          <w:left w:w="0" w:type="dxa"/>
          <w:right w:w="0" w:type="dxa"/>
        </w:tblCellMar>
        <w:tblLook w:val="0000" w:firstRow="0" w:lastRow="0" w:firstColumn="0" w:lastColumn="0" w:noHBand="0" w:noVBand="0"/>
      </w:tblPr>
      <w:tblGrid>
        <w:gridCol w:w="1134"/>
        <w:gridCol w:w="840"/>
        <w:gridCol w:w="728"/>
        <w:gridCol w:w="700"/>
        <w:gridCol w:w="686"/>
        <w:gridCol w:w="70"/>
        <w:gridCol w:w="601"/>
        <w:gridCol w:w="672"/>
        <w:gridCol w:w="659"/>
        <w:gridCol w:w="1260"/>
      </w:tblGrid>
      <w:tr w:rsidR="00000000">
        <w:tblPrEx>
          <w:tblCellMar>
            <w:top w:w="0" w:type="dxa"/>
            <w:bottom w:w="0" w:type="dxa"/>
          </w:tblCellMar>
        </w:tblPrEx>
        <w:trPr>
          <w:cantSplit/>
          <w:tblHeader/>
        </w:trPr>
        <w:tc>
          <w:tcPr>
            <w:tcW w:w="1134"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rPr>
                <w:rFonts w:eastAsia="KaiTi_GB2312" w:hint="eastAsia"/>
                <w:color w:val="0000FF"/>
                <w:sz w:val="14"/>
              </w:rPr>
            </w:pPr>
            <w:r>
              <w:rPr>
                <w:rFonts w:eastAsia="KaiTi_GB2312" w:hint="eastAsia"/>
                <w:color w:val="0000FF"/>
                <w:sz w:val="14"/>
              </w:rPr>
              <w:t>国家</w:t>
            </w:r>
          </w:p>
        </w:tc>
        <w:tc>
          <w:tcPr>
            <w:tcW w:w="840"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jc w:val="left"/>
              <w:rPr>
                <w:rFonts w:eastAsia="KaiTi_GB2312" w:hint="eastAsia"/>
                <w:color w:val="0000FF"/>
                <w:sz w:val="14"/>
              </w:rPr>
            </w:pPr>
            <w:r>
              <w:rPr>
                <w:rFonts w:eastAsia="KaiTi_GB2312" w:hint="eastAsia"/>
                <w:color w:val="0000FF"/>
                <w:sz w:val="14"/>
              </w:rPr>
              <w:t>年份</w:t>
            </w:r>
          </w:p>
        </w:tc>
        <w:tc>
          <w:tcPr>
            <w:tcW w:w="5376" w:type="dxa"/>
            <w:gridSpan w:val="8"/>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center"/>
              <w:rPr>
                <w:rFonts w:eastAsia="KaiTi_GB2312" w:hint="eastAsia"/>
                <w:color w:val="0000FF"/>
                <w:sz w:val="14"/>
              </w:rPr>
            </w:pPr>
            <w:r>
              <w:rPr>
                <w:rFonts w:eastAsia="KaiTi_GB2312" w:hint="eastAsia"/>
                <w:color w:val="0000FF"/>
                <w:sz w:val="14"/>
              </w:rPr>
              <w:t>入学率</w:t>
            </w:r>
            <w:r>
              <w:rPr>
                <w:rFonts w:hint="eastAsia"/>
                <w:color w:val="0000FF"/>
                <w:sz w:val="14"/>
                <w:szCs w:val="28"/>
              </w:rPr>
              <w:t>——</w:t>
            </w:r>
            <w:r>
              <w:rPr>
                <w:rFonts w:eastAsia="KaiTi_GB2312" w:hint="eastAsia"/>
                <w:color w:val="0000FF"/>
                <w:sz w:val="14"/>
              </w:rPr>
              <w:t>初等教育</w:t>
            </w:r>
          </w:p>
        </w:tc>
      </w:tr>
      <w:tr w:rsidR="00000000">
        <w:tblPrEx>
          <w:tblCellMar>
            <w:top w:w="0" w:type="dxa"/>
            <w:bottom w:w="0" w:type="dxa"/>
          </w:tblCellMar>
        </w:tblPrEx>
        <w:trPr>
          <w:cantSplit/>
          <w:tblHeader/>
        </w:trPr>
        <w:tc>
          <w:tcPr>
            <w:tcW w:w="1134"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40"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2114"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color w:val="0000FF"/>
                <w:sz w:val="14"/>
              </w:rPr>
            </w:pPr>
            <w:r>
              <w:rPr>
                <w:rFonts w:ascii="KaiTi_GB2312" w:eastAsia="KaiTi_GB2312" w:hint="eastAsia"/>
                <w:color w:val="0000FF"/>
                <w:sz w:val="14"/>
                <w:szCs w:val="28"/>
              </w:rPr>
              <w:t>毛入学率</w:t>
            </w:r>
            <w:r>
              <w:rPr>
                <w:rFonts w:ascii="KaiTi_GB2312" w:eastAsia="KaiTi_GB2312"/>
                <w:color w:val="0000FF"/>
                <w:sz w:val="14"/>
                <w:szCs w:val="28"/>
              </w:rPr>
              <w:t>(</w:t>
            </w:r>
            <w:r>
              <w:rPr>
                <w:rFonts w:ascii="KaiTi_GB2312" w:eastAsia="KaiTi_GB2312" w:hint="eastAsia"/>
                <w:color w:val="0000FF"/>
                <w:sz w:val="14"/>
                <w:szCs w:val="28"/>
              </w:rPr>
              <w:t>%</w:t>
            </w:r>
            <w:r>
              <w:rPr>
                <w:rFonts w:ascii="KaiTi_GB2312" w:eastAsia="KaiTi_GB2312"/>
                <w:color w:val="0000FF"/>
                <w:sz w:val="14"/>
                <w:szCs w:val="28"/>
              </w:rPr>
              <w:t>)</w:t>
            </w:r>
          </w:p>
        </w:tc>
        <w:tc>
          <w:tcPr>
            <w:tcW w:w="70" w:type="dxa"/>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1932"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color w:val="0000FF"/>
                <w:sz w:val="14"/>
              </w:rPr>
            </w:pPr>
            <w:r>
              <w:rPr>
                <w:rFonts w:ascii="KaiTi_GB2312" w:eastAsia="KaiTi_GB2312" w:hint="eastAsia"/>
                <w:color w:val="0000FF"/>
                <w:sz w:val="14"/>
                <w:szCs w:val="28"/>
              </w:rPr>
              <w:t>净入学率</w:t>
            </w:r>
            <w:r>
              <w:rPr>
                <w:rFonts w:ascii="KaiTi_GB2312" w:eastAsia="KaiTi_GB2312"/>
                <w:color w:val="0000FF"/>
                <w:sz w:val="14"/>
                <w:szCs w:val="28"/>
              </w:rPr>
              <w:t>(</w:t>
            </w:r>
            <w:r>
              <w:rPr>
                <w:rFonts w:ascii="KaiTi_GB2312" w:eastAsia="KaiTi_GB2312" w:hint="eastAsia"/>
                <w:color w:val="0000FF"/>
                <w:sz w:val="14"/>
                <w:szCs w:val="28"/>
              </w:rPr>
              <w:t>%</w:t>
            </w:r>
            <w:r>
              <w:rPr>
                <w:rFonts w:ascii="KaiTi_GB2312" w:eastAsia="KaiTi_GB2312"/>
                <w:color w:val="0000FF"/>
                <w:sz w:val="14"/>
                <w:szCs w:val="28"/>
              </w:rPr>
              <w:t>)</w:t>
            </w:r>
          </w:p>
        </w:tc>
        <w:tc>
          <w:tcPr>
            <w:tcW w:w="1260" w:type="dxa"/>
            <w:vMerge w:val="restart"/>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r>
              <w:rPr>
                <w:rFonts w:ascii="KaiTi_GB2312" w:eastAsia="KaiTi_GB2312" w:hint="eastAsia"/>
                <w:color w:val="0000FF"/>
                <w:sz w:val="14"/>
                <w:szCs w:val="28"/>
              </w:rPr>
              <w:t>两性均等指数</w:t>
            </w:r>
            <w:r>
              <w:rPr>
                <w:rFonts w:ascii="KaiTi_GB2312" w:eastAsia="KaiTi_GB2312"/>
                <w:color w:val="0000FF"/>
                <w:sz w:val="14"/>
                <w:szCs w:val="28"/>
              </w:rPr>
              <w:br/>
            </w:r>
            <w:r>
              <w:rPr>
                <w:rFonts w:ascii="KaiTi_GB2312" w:eastAsia="KaiTi_GB2312" w:hint="eastAsia"/>
                <w:color w:val="0000FF"/>
                <w:sz w:val="14"/>
                <w:szCs w:val="28"/>
              </w:rPr>
              <w:t>毛比率</w:t>
            </w:r>
            <w:r>
              <w:rPr>
                <w:rFonts w:hint="eastAsia"/>
                <w:color w:val="0000FF"/>
                <w:sz w:val="14"/>
                <w:szCs w:val="28"/>
              </w:rPr>
              <w:t>——</w:t>
            </w:r>
            <w:r>
              <w:rPr>
                <w:rFonts w:ascii="KaiTi_GB2312" w:eastAsia="KaiTi_GB2312" w:hint="eastAsia"/>
                <w:color w:val="0000FF"/>
                <w:sz w:val="14"/>
                <w:szCs w:val="28"/>
              </w:rPr>
              <w:t>净比率</w:t>
            </w:r>
          </w:p>
        </w:tc>
      </w:tr>
      <w:tr w:rsidR="00000000">
        <w:tblPrEx>
          <w:tblCellMar>
            <w:top w:w="0" w:type="dxa"/>
            <w:bottom w:w="0" w:type="dxa"/>
          </w:tblCellMar>
        </w:tblPrEx>
        <w:trPr>
          <w:cantSplit/>
          <w:tblHeader/>
        </w:trPr>
        <w:tc>
          <w:tcPr>
            <w:tcW w:w="1134"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40"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728"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700"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686"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671" w:type="dxa"/>
            <w:gridSpan w:val="2"/>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672"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659"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1260"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r>
      <w:tr w:rsidR="00000000">
        <w:tblPrEx>
          <w:tblCellMar>
            <w:top w:w="0" w:type="dxa"/>
            <w:bottom w:w="0" w:type="dxa"/>
          </w:tblCellMar>
        </w:tblPrEx>
        <w:trPr>
          <w:trHeight w:hRule="exact" w:val="115"/>
          <w:tblHeader/>
        </w:trPr>
        <w:tc>
          <w:tcPr>
            <w:tcW w:w="113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hint="eastAsia"/>
                <w:sz w:val="17"/>
              </w:rPr>
            </w:pPr>
          </w:p>
        </w:tc>
        <w:tc>
          <w:tcPr>
            <w:tcW w:w="84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28"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0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86"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71" w:type="dxa"/>
            <w:gridSpan w:val="2"/>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72"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59"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126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r>
      <w:tr w:rsidR="00000000">
        <w:tblPrEx>
          <w:tblCellMar>
            <w:top w:w="0" w:type="dxa"/>
            <w:bottom w:w="0" w:type="dxa"/>
          </w:tblCellMar>
        </w:tblPrEx>
        <w:tc>
          <w:tcPr>
            <w:tcW w:w="113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古巴</w:t>
            </w:r>
          </w:p>
        </w:tc>
        <w:tc>
          <w:tcPr>
            <w:tcW w:w="840"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2002/2003</w:t>
            </w:r>
          </w:p>
        </w:tc>
        <w:tc>
          <w:tcPr>
            <w:tcW w:w="728"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rPr>
              <w:t>98</w:t>
            </w:r>
          </w:p>
        </w:tc>
        <w:tc>
          <w:tcPr>
            <w:tcW w:w="700"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100</w:t>
            </w:r>
          </w:p>
        </w:tc>
        <w:tc>
          <w:tcPr>
            <w:tcW w:w="686"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96</w:t>
            </w:r>
          </w:p>
        </w:tc>
        <w:tc>
          <w:tcPr>
            <w:tcW w:w="671" w:type="dxa"/>
            <w:gridSpan w:val="2"/>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w:t>
            </w:r>
          </w:p>
        </w:tc>
        <w:tc>
          <w:tcPr>
            <w:tcW w:w="672"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w:t>
            </w:r>
          </w:p>
        </w:tc>
        <w:tc>
          <w:tcPr>
            <w:tcW w:w="659"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w:t>
            </w:r>
          </w:p>
        </w:tc>
        <w:tc>
          <w:tcPr>
            <w:tcW w:w="126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w:t>
            </w:r>
          </w:p>
        </w:tc>
      </w:tr>
    </w:tbl>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tbl>
      <w:tblPr>
        <w:tblW w:w="7350" w:type="dxa"/>
        <w:tblInd w:w="1268" w:type="dxa"/>
        <w:tblLayout w:type="fixed"/>
        <w:tblCellMar>
          <w:left w:w="0" w:type="dxa"/>
          <w:right w:w="0" w:type="dxa"/>
        </w:tblCellMar>
        <w:tblLook w:val="0000" w:firstRow="0" w:lastRow="0" w:firstColumn="0" w:lastColumn="0" w:noHBand="0" w:noVBand="0"/>
      </w:tblPr>
      <w:tblGrid>
        <w:gridCol w:w="1134"/>
        <w:gridCol w:w="854"/>
        <w:gridCol w:w="714"/>
        <w:gridCol w:w="700"/>
        <w:gridCol w:w="686"/>
        <w:gridCol w:w="70"/>
        <w:gridCol w:w="601"/>
        <w:gridCol w:w="672"/>
        <w:gridCol w:w="659"/>
        <w:gridCol w:w="1260"/>
      </w:tblGrid>
      <w:tr w:rsidR="00000000">
        <w:tblPrEx>
          <w:tblCellMar>
            <w:top w:w="0" w:type="dxa"/>
            <w:bottom w:w="0" w:type="dxa"/>
          </w:tblCellMar>
        </w:tblPrEx>
        <w:trPr>
          <w:cantSplit/>
          <w:tblHeader/>
        </w:trPr>
        <w:tc>
          <w:tcPr>
            <w:tcW w:w="1134"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rPr>
                <w:rFonts w:eastAsia="KaiTi_GB2312" w:hint="eastAsia"/>
                <w:color w:val="0000FF"/>
                <w:sz w:val="14"/>
              </w:rPr>
            </w:pPr>
            <w:r>
              <w:rPr>
                <w:rFonts w:eastAsia="KaiTi_GB2312" w:hint="eastAsia"/>
                <w:color w:val="0000FF"/>
                <w:sz w:val="14"/>
              </w:rPr>
              <w:t>国家</w:t>
            </w:r>
          </w:p>
        </w:tc>
        <w:tc>
          <w:tcPr>
            <w:tcW w:w="854"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jc w:val="left"/>
              <w:rPr>
                <w:rFonts w:eastAsia="KaiTi_GB2312" w:hint="eastAsia"/>
                <w:color w:val="0000FF"/>
                <w:sz w:val="14"/>
              </w:rPr>
            </w:pPr>
            <w:r>
              <w:rPr>
                <w:rFonts w:eastAsia="KaiTi_GB2312" w:hint="eastAsia"/>
                <w:color w:val="0000FF"/>
                <w:sz w:val="14"/>
              </w:rPr>
              <w:t>年份</w:t>
            </w:r>
          </w:p>
        </w:tc>
        <w:tc>
          <w:tcPr>
            <w:tcW w:w="5362" w:type="dxa"/>
            <w:gridSpan w:val="8"/>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center"/>
              <w:rPr>
                <w:rFonts w:eastAsia="KaiTi_GB2312" w:hint="eastAsia"/>
                <w:color w:val="0000FF"/>
                <w:sz w:val="14"/>
              </w:rPr>
            </w:pPr>
            <w:r>
              <w:rPr>
                <w:rFonts w:eastAsia="KaiTi_GB2312" w:hint="eastAsia"/>
                <w:color w:val="0000FF"/>
                <w:sz w:val="14"/>
              </w:rPr>
              <w:t>入学率</w:t>
            </w:r>
            <w:r>
              <w:rPr>
                <w:rFonts w:hint="eastAsia"/>
                <w:color w:val="0000FF"/>
                <w:sz w:val="14"/>
                <w:szCs w:val="28"/>
              </w:rPr>
              <w:t>——</w:t>
            </w:r>
            <w:r>
              <w:rPr>
                <w:rFonts w:eastAsia="KaiTi_GB2312" w:hint="eastAsia"/>
                <w:color w:val="0000FF"/>
                <w:sz w:val="14"/>
              </w:rPr>
              <w:t>中等教育</w:t>
            </w:r>
          </w:p>
        </w:tc>
      </w:tr>
      <w:tr w:rsidR="00000000">
        <w:tblPrEx>
          <w:tblCellMar>
            <w:top w:w="0" w:type="dxa"/>
            <w:bottom w:w="0" w:type="dxa"/>
          </w:tblCellMar>
        </w:tblPrEx>
        <w:trPr>
          <w:cantSplit/>
          <w:tblHeader/>
        </w:trPr>
        <w:tc>
          <w:tcPr>
            <w:tcW w:w="1134"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54"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2100"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color w:val="0000FF"/>
                <w:sz w:val="14"/>
              </w:rPr>
            </w:pPr>
            <w:r>
              <w:rPr>
                <w:rFonts w:ascii="KaiTi_GB2312" w:eastAsia="KaiTi_GB2312" w:hint="eastAsia"/>
                <w:color w:val="0000FF"/>
                <w:sz w:val="14"/>
                <w:szCs w:val="28"/>
              </w:rPr>
              <w:t>毛入学率</w:t>
            </w:r>
            <w:r>
              <w:rPr>
                <w:rFonts w:ascii="KaiTi_GB2312" w:eastAsia="KaiTi_GB2312"/>
                <w:color w:val="0000FF"/>
                <w:sz w:val="14"/>
                <w:szCs w:val="28"/>
              </w:rPr>
              <w:t>(</w:t>
            </w:r>
            <w:r>
              <w:rPr>
                <w:rFonts w:ascii="KaiTi_GB2312" w:eastAsia="KaiTi_GB2312" w:hint="eastAsia"/>
                <w:color w:val="0000FF"/>
                <w:sz w:val="14"/>
                <w:szCs w:val="28"/>
              </w:rPr>
              <w:t>%</w:t>
            </w:r>
            <w:r>
              <w:rPr>
                <w:rFonts w:ascii="KaiTi_GB2312" w:eastAsia="KaiTi_GB2312"/>
                <w:color w:val="0000FF"/>
                <w:sz w:val="14"/>
                <w:szCs w:val="28"/>
              </w:rPr>
              <w:t>)</w:t>
            </w:r>
          </w:p>
        </w:tc>
        <w:tc>
          <w:tcPr>
            <w:tcW w:w="70" w:type="dxa"/>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1932"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color w:val="0000FF"/>
                <w:sz w:val="14"/>
              </w:rPr>
            </w:pPr>
            <w:r>
              <w:rPr>
                <w:rFonts w:ascii="KaiTi_GB2312" w:eastAsia="KaiTi_GB2312" w:hint="eastAsia"/>
                <w:color w:val="0000FF"/>
                <w:sz w:val="14"/>
                <w:szCs w:val="28"/>
              </w:rPr>
              <w:t>净入学率</w:t>
            </w:r>
            <w:r>
              <w:rPr>
                <w:rFonts w:ascii="KaiTi_GB2312" w:eastAsia="KaiTi_GB2312"/>
                <w:color w:val="0000FF"/>
                <w:sz w:val="14"/>
                <w:szCs w:val="28"/>
              </w:rPr>
              <w:t>(</w:t>
            </w:r>
            <w:r>
              <w:rPr>
                <w:rFonts w:ascii="KaiTi_GB2312" w:eastAsia="KaiTi_GB2312" w:hint="eastAsia"/>
                <w:color w:val="0000FF"/>
                <w:sz w:val="14"/>
                <w:szCs w:val="28"/>
              </w:rPr>
              <w:t>%</w:t>
            </w:r>
            <w:r>
              <w:rPr>
                <w:rFonts w:ascii="KaiTi_GB2312" w:eastAsia="KaiTi_GB2312"/>
                <w:color w:val="0000FF"/>
                <w:sz w:val="14"/>
                <w:szCs w:val="28"/>
              </w:rPr>
              <w:t>)</w:t>
            </w:r>
          </w:p>
        </w:tc>
        <w:tc>
          <w:tcPr>
            <w:tcW w:w="1260" w:type="dxa"/>
            <w:vMerge w:val="restart"/>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r>
              <w:rPr>
                <w:rFonts w:ascii="KaiTi_GB2312" w:eastAsia="KaiTi_GB2312" w:hint="eastAsia"/>
                <w:color w:val="0000FF"/>
                <w:sz w:val="14"/>
                <w:szCs w:val="28"/>
              </w:rPr>
              <w:t>两性均等指数</w:t>
            </w:r>
            <w:r>
              <w:rPr>
                <w:rFonts w:ascii="KaiTi_GB2312" w:eastAsia="KaiTi_GB2312"/>
                <w:color w:val="0000FF"/>
                <w:sz w:val="14"/>
                <w:szCs w:val="28"/>
              </w:rPr>
              <w:br/>
            </w:r>
            <w:r>
              <w:rPr>
                <w:rFonts w:ascii="KaiTi_GB2312" w:eastAsia="KaiTi_GB2312" w:hint="eastAsia"/>
                <w:color w:val="0000FF"/>
                <w:sz w:val="14"/>
                <w:szCs w:val="28"/>
              </w:rPr>
              <w:t>毛比率</w:t>
            </w:r>
            <w:r>
              <w:rPr>
                <w:rFonts w:hint="eastAsia"/>
                <w:color w:val="0000FF"/>
                <w:sz w:val="14"/>
                <w:szCs w:val="28"/>
              </w:rPr>
              <w:t>——</w:t>
            </w:r>
            <w:r>
              <w:rPr>
                <w:rFonts w:ascii="KaiTi_GB2312" w:eastAsia="KaiTi_GB2312" w:hint="eastAsia"/>
                <w:color w:val="0000FF"/>
                <w:sz w:val="14"/>
                <w:szCs w:val="28"/>
              </w:rPr>
              <w:t>净比率</w:t>
            </w:r>
          </w:p>
        </w:tc>
      </w:tr>
      <w:tr w:rsidR="00000000">
        <w:tblPrEx>
          <w:tblCellMar>
            <w:top w:w="0" w:type="dxa"/>
            <w:bottom w:w="0" w:type="dxa"/>
          </w:tblCellMar>
        </w:tblPrEx>
        <w:trPr>
          <w:cantSplit/>
          <w:tblHeader/>
        </w:trPr>
        <w:tc>
          <w:tcPr>
            <w:tcW w:w="1134"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54"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714"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700"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686"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671" w:type="dxa"/>
            <w:gridSpan w:val="2"/>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672"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659"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1260"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r>
      <w:tr w:rsidR="00000000">
        <w:tblPrEx>
          <w:tblCellMar>
            <w:top w:w="0" w:type="dxa"/>
            <w:bottom w:w="0" w:type="dxa"/>
          </w:tblCellMar>
        </w:tblPrEx>
        <w:trPr>
          <w:trHeight w:hRule="exact" w:val="115"/>
          <w:tblHeader/>
        </w:trPr>
        <w:tc>
          <w:tcPr>
            <w:tcW w:w="113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hint="eastAsia"/>
                <w:sz w:val="17"/>
              </w:rPr>
            </w:pPr>
          </w:p>
        </w:tc>
        <w:tc>
          <w:tcPr>
            <w:tcW w:w="85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1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0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86"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71" w:type="dxa"/>
            <w:gridSpan w:val="2"/>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72"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59"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126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r>
      <w:tr w:rsidR="00000000">
        <w:tblPrEx>
          <w:tblCellMar>
            <w:top w:w="0" w:type="dxa"/>
            <w:bottom w:w="0" w:type="dxa"/>
          </w:tblCellMar>
        </w:tblPrEx>
        <w:tc>
          <w:tcPr>
            <w:tcW w:w="113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古巴</w:t>
            </w:r>
          </w:p>
        </w:tc>
        <w:tc>
          <w:tcPr>
            <w:tcW w:w="85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2002/2003</w:t>
            </w:r>
          </w:p>
        </w:tc>
        <w:tc>
          <w:tcPr>
            <w:tcW w:w="71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93</w:t>
            </w:r>
          </w:p>
        </w:tc>
        <w:tc>
          <w:tcPr>
            <w:tcW w:w="700"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94</w:t>
            </w:r>
          </w:p>
        </w:tc>
        <w:tc>
          <w:tcPr>
            <w:tcW w:w="686"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92</w:t>
            </w:r>
          </w:p>
        </w:tc>
        <w:tc>
          <w:tcPr>
            <w:tcW w:w="671" w:type="dxa"/>
            <w:gridSpan w:val="2"/>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86</w:t>
            </w:r>
          </w:p>
        </w:tc>
        <w:tc>
          <w:tcPr>
            <w:tcW w:w="672"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86</w:t>
            </w:r>
          </w:p>
        </w:tc>
        <w:tc>
          <w:tcPr>
            <w:tcW w:w="659"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86</w:t>
            </w:r>
          </w:p>
        </w:tc>
        <w:tc>
          <w:tcPr>
            <w:tcW w:w="126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w:t>
            </w:r>
          </w:p>
        </w:tc>
      </w:tr>
    </w:tbl>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tbl>
      <w:tblPr>
        <w:tblW w:w="7350" w:type="dxa"/>
        <w:tblInd w:w="1268" w:type="dxa"/>
        <w:tblLayout w:type="fixed"/>
        <w:tblCellMar>
          <w:left w:w="0" w:type="dxa"/>
          <w:right w:w="0" w:type="dxa"/>
        </w:tblCellMar>
        <w:tblLook w:val="0000" w:firstRow="0" w:lastRow="0" w:firstColumn="0" w:lastColumn="0" w:noHBand="0" w:noVBand="0"/>
      </w:tblPr>
      <w:tblGrid>
        <w:gridCol w:w="1148"/>
        <w:gridCol w:w="826"/>
        <w:gridCol w:w="728"/>
        <w:gridCol w:w="700"/>
        <w:gridCol w:w="700"/>
        <w:gridCol w:w="657"/>
        <w:gridCol w:w="672"/>
        <w:gridCol w:w="659"/>
        <w:gridCol w:w="1260"/>
      </w:tblGrid>
      <w:tr w:rsidR="00000000">
        <w:tblPrEx>
          <w:tblCellMar>
            <w:top w:w="0" w:type="dxa"/>
            <w:bottom w:w="0" w:type="dxa"/>
          </w:tblCellMar>
        </w:tblPrEx>
        <w:trPr>
          <w:cantSplit/>
          <w:tblHeader/>
        </w:trPr>
        <w:tc>
          <w:tcPr>
            <w:tcW w:w="1148"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rPr>
                <w:rFonts w:eastAsia="KaiTi_GB2312" w:hint="eastAsia"/>
                <w:color w:val="0000FF"/>
                <w:sz w:val="14"/>
              </w:rPr>
            </w:pPr>
            <w:r>
              <w:rPr>
                <w:rFonts w:eastAsia="KaiTi_GB2312" w:hint="eastAsia"/>
                <w:color w:val="0000FF"/>
                <w:sz w:val="14"/>
              </w:rPr>
              <w:t>国家</w:t>
            </w:r>
          </w:p>
        </w:tc>
        <w:tc>
          <w:tcPr>
            <w:tcW w:w="826"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jc w:val="left"/>
              <w:rPr>
                <w:rFonts w:eastAsia="KaiTi_GB2312" w:hint="eastAsia"/>
                <w:color w:val="0000FF"/>
                <w:sz w:val="14"/>
              </w:rPr>
            </w:pPr>
            <w:r>
              <w:rPr>
                <w:rFonts w:eastAsia="KaiTi_GB2312" w:hint="eastAsia"/>
                <w:color w:val="0000FF"/>
                <w:sz w:val="14"/>
              </w:rPr>
              <w:t>年份</w:t>
            </w:r>
          </w:p>
        </w:tc>
        <w:tc>
          <w:tcPr>
            <w:tcW w:w="5376" w:type="dxa"/>
            <w:gridSpan w:val="7"/>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center"/>
              <w:rPr>
                <w:rFonts w:eastAsia="KaiTi_GB2312" w:hint="eastAsia"/>
                <w:color w:val="0000FF"/>
                <w:sz w:val="14"/>
              </w:rPr>
            </w:pPr>
            <w:r>
              <w:rPr>
                <w:rFonts w:eastAsia="KaiTi_GB2312" w:hint="eastAsia"/>
                <w:color w:val="0000FF"/>
                <w:sz w:val="14"/>
              </w:rPr>
              <w:t>入学率</w:t>
            </w:r>
            <w:r>
              <w:rPr>
                <w:rFonts w:hint="eastAsia"/>
                <w:color w:val="0000FF"/>
                <w:sz w:val="14"/>
                <w:szCs w:val="28"/>
              </w:rPr>
              <w:t>——</w:t>
            </w:r>
            <w:r>
              <w:rPr>
                <w:rFonts w:eastAsia="KaiTi_GB2312" w:hint="eastAsia"/>
                <w:color w:val="0000FF"/>
                <w:sz w:val="14"/>
              </w:rPr>
              <w:t>高等教育</w:t>
            </w:r>
          </w:p>
        </w:tc>
      </w:tr>
      <w:tr w:rsidR="00000000">
        <w:tblPrEx>
          <w:tblCellMar>
            <w:top w:w="0" w:type="dxa"/>
            <w:bottom w:w="0" w:type="dxa"/>
          </w:tblCellMar>
        </w:tblPrEx>
        <w:trPr>
          <w:cantSplit/>
          <w:tblHeader/>
        </w:trPr>
        <w:tc>
          <w:tcPr>
            <w:tcW w:w="1148"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26"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4116" w:type="dxa"/>
            <w:gridSpan w:val="6"/>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color w:val="0000FF"/>
                <w:sz w:val="14"/>
              </w:rPr>
            </w:pPr>
            <w:r>
              <w:rPr>
                <w:rFonts w:ascii="KaiTi_GB2312" w:eastAsia="KaiTi_GB2312" w:hint="eastAsia"/>
                <w:color w:val="0000FF"/>
                <w:sz w:val="14"/>
                <w:szCs w:val="28"/>
              </w:rPr>
              <w:t>毛入学率</w:t>
            </w:r>
            <w:r>
              <w:rPr>
                <w:rFonts w:ascii="KaiTi_GB2312" w:eastAsia="KaiTi_GB2312"/>
                <w:color w:val="0000FF"/>
                <w:sz w:val="14"/>
                <w:szCs w:val="28"/>
              </w:rPr>
              <w:t>(</w:t>
            </w:r>
            <w:r>
              <w:rPr>
                <w:rFonts w:ascii="KaiTi_GB2312" w:eastAsia="KaiTi_GB2312" w:hint="eastAsia"/>
                <w:color w:val="0000FF"/>
                <w:sz w:val="14"/>
                <w:szCs w:val="28"/>
              </w:rPr>
              <w:t>%</w:t>
            </w:r>
            <w:r>
              <w:rPr>
                <w:rFonts w:ascii="KaiTi_GB2312" w:eastAsia="KaiTi_GB2312"/>
                <w:color w:val="0000FF"/>
                <w:sz w:val="14"/>
                <w:szCs w:val="28"/>
              </w:rPr>
              <w:t>)</w:t>
            </w:r>
          </w:p>
        </w:tc>
        <w:tc>
          <w:tcPr>
            <w:tcW w:w="1260" w:type="dxa"/>
            <w:vMerge w:val="restart"/>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r>
              <w:rPr>
                <w:rFonts w:ascii="KaiTi_GB2312" w:eastAsia="KaiTi_GB2312" w:hint="eastAsia"/>
                <w:color w:val="0000FF"/>
                <w:sz w:val="14"/>
                <w:szCs w:val="28"/>
              </w:rPr>
              <w:t>两性均等指数</w:t>
            </w:r>
            <w:r>
              <w:rPr>
                <w:rFonts w:ascii="KaiTi_GB2312" w:eastAsia="KaiTi_GB2312"/>
                <w:color w:val="0000FF"/>
                <w:sz w:val="14"/>
                <w:szCs w:val="28"/>
              </w:rPr>
              <w:br/>
            </w:r>
            <w:r>
              <w:rPr>
                <w:rFonts w:ascii="KaiTi_GB2312" w:eastAsia="KaiTi_GB2312" w:hint="eastAsia"/>
                <w:color w:val="0000FF"/>
                <w:sz w:val="14"/>
                <w:szCs w:val="28"/>
              </w:rPr>
              <w:t>毛比率</w:t>
            </w:r>
            <w:r>
              <w:rPr>
                <w:rFonts w:hint="eastAsia"/>
                <w:color w:val="0000FF"/>
                <w:sz w:val="14"/>
                <w:szCs w:val="28"/>
              </w:rPr>
              <w:t>——</w:t>
            </w:r>
            <w:r>
              <w:rPr>
                <w:rFonts w:ascii="KaiTi_GB2312" w:eastAsia="KaiTi_GB2312" w:hint="eastAsia"/>
                <w:color w:val="0000FF"/>
                <w:sz w:val="14"/>
                <w:szCs w:val="28"/>
              </w:rPr>
              <w:t>净比率</w:t>
            </w:r>
          </w:p>
        </w:tc>
      </w:tr>
      <w:tr w:rsidR="00000000">
        <w:tblPrEx>
          <w:tblCellMar>
            <w:top w:w="0" w:type="dxa"/>
            <w:bottom w:w="0" w:type="dxa"/>
          </w:tblCellMar>
        </w:tblPrEx>
        <w:trPr>
          <w:cantSplit/>
          <w:tblHeader/>
        </w:trPr>
        <w:tc>
          <w:tcPr>
            <w:tcW w:w="1148"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26"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728"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p>
        </w:tc>
        <w:tc>
          <w:tcPr>
            <w:tcW w:w="700"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700"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p>
        </w:tc>
        <w:tc>
          <w:tcPr>
            <w:tcW w:w="657"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672"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p>
        </w:tc>
        <w:tc>
          <w:tcPr>
            <w:tcW w:w="659"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1260" w:type="dxa"/>
            <w:vMerge/>
            <w:tcBorders>
              <w:bottom w:val="single" w:sz="12" w:space="0" w:color="auto"/>
            </w:tcBorders>
            <w:vAlign w:val="bottom"/>
          </w:tcPr>
          <w:p w:rsidR="00000000" w:rsidRDefault="00000000">
            <w:pPr>
              <w:rPr>
                <w:rFonts w:eastAsia="KaiTi_GB2312" w:hint="eastAsia"/>
                <w:color w:val="0000FF"/>
                <w:sz w:val="14"/>
              </w:rPr>
            </w:pPr>
          </w:p>
        </w:tc>
      </w:tr>
      <w:tr w:rsidR="00000000">
        <w:tblPrEx>
          <w:tblCellMar>
            <w:top w:w="0" w:type="dxa"/>
            <w:bottom w:w="0" w:type="dxa"/>
          </w:tblCellMar>
        </w:tblPrEx>
        <w:trPr>
          <w:trHeight w:hRule="exact" w:val="115"/>
          <w:tblHeader/>
        </w:trPr>
        <w:tc>
          <w:tcPr>
            <w:tcW w:w="1148"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hint="eastAsia"/>
                <w:sz w:val="17"/>
              </w:rPr>
            </w:pPr>
          </w:p>
        </w:tc>
        <w:tc>
          <w:tcPr>
            <w:tcW w:w="826"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28"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0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0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57"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72"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59"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126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r>
      <w:tr w:rsidR="00000000">
        <w:tblPrEx>
          <w:tblCellMar>
            <w:top w:w="0" w:type="dxa"/>
            <w:bottom w:w="0" w:type="dxa"/>
          </w:tblCellMar>
        </w:tblPrEx>
        <w:trPr>
          <w:cantSplit/>
        </w:trPr>
        <w:tc>
          <w:tcPr>
            <w:tcW w:w="1148"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古巴</w:t>
            </w:r>
          </w:p>
        </w:tc>
        <w:tc>
          <w:tcPr>
            <w:tcW w:w="826"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2002/2003</w:t>
            </w:r>
          </w:p>
        </w:tc>
        <w:tc>
          <w:tcPr>
            <w:tcW w:w="728"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p>
        </w:tc>
        <w:tc>
          <w:tcPr>
            <w:tcW w:w="700"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34</w:t>
            </w:r>
          </w:p>
        </w:tc>
        <w:tc>
          <w:tcPr>
            <w:tcW w:w="700"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p>
        </w:tc>
        <w:tc>
          <w:tcPr>
            <w:tcW w:w="657"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29</w:t>
            </w:r>
          </w:p>
        </w:tc>
        <w:tc>
          <w:tcPr>
            <w:tcW w:w="672"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p>
        </w:tc>
        <w:tc>
          <w:tcPr>
            <w:tcW w:w="659"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39</w:t>
            </w:r>
          </w:p>
        </w:tc>
        <w:tc>
          <w:tcPr>
            <w:tcW w:w="126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w:t>
            </w:r>
          </w:p>
        </w:tc>
      </w:tr>
    </w:tbl>
    <w:p w:rsidR="00000000" w:rsidRDefault="00000000">
      <w:pPr>
        <w:pStyle w:val="SingleTxt"/>
        <w:spacing w:after="0" w:line="120" w:lineRule="exact"/>
        <w:rPr>
          <w:rFonts w:ascii="KaiTi_GB2312" w:eastAsia="KaiTi_GB2312" w:hint="eastAsia"/>
          <w:color w:val="0000FF"/>
          <w:sz w:val="10"/>
        </w:rPr>
      </w:pPr>
    </w:p>
    <w:p w:rsidR="00000000" w:rsidRDefault="00000000">
      <w:pPr>
        <w:pStyle w:val="SingleTxt"/>
        <w:rPr>
          <w:rFonts w:ascii="KaiTi_GB2312" w:eastAsia="KaiTi_GB2312" w:hint="eastAsia"/>
          <w:color w:val="0000FF"/>
        </w:rPr>
      </w:pPr>
      <w:r>
        <w:rPr>
          <w:rFonts w:ascii="KaiTi_GB2312" w:eastAsia="KaiTi_GB2312" w:hint="eastAsia"/>
          <w:color w:val="0000FF"/>
        </w:rPr>
        <w:t>批准《取缔教育歧视公约》</w:t>
      </w:r>
    </w:p>
    <w:p w:rsidR="00000000" w:rsidRDefault="00000000">
      <w:pPr>
        <w:pStyle w:val="SingleTxt"/>
        <w:rPr>
          <w:rFonts w:hint="eastAsia"/>
        </w:rPr>
      </w:pPr>
      <w:r>
        <w:rPr>
          <w:rFonts w:hint="eastAsia"/>
        </w:rPr>
        <w:tab/>
        <w:t>古巴已批准教科文组织《取缔教育歧视公约》（1963年2月2日）。</w:t>
      </w:r>
    </w:p>
    <w:p w:rsidR="00000000" w:rsidRDefault="00000000">
      <w:pPr>
        <w:pStyle w:val="SingleTxt"/>
        <w:rPr>
          <w:rFonts w:hint="eastAsia"/>
        </w:rPr>
      </w:pPr>
      <w:r>
        <w:rPr>
          <w:rFonts w:hint="eastAsia"/>
        </w:rPr>
        <w:tab/>
        <w:t>宪法：通过日期/生效日期：1976年2月24日。</w:t>
      </w:r>
    </w:p>
    <w:p w:rsidR="00000000" w:rsidRDefault="00000000">
      <w:pPr>
        <w:pStyle w:val="SingleTxt"/>
        <w:rPr>
          <w:rFonts w:hint="eastAsia"/>
        </w:rPr>
      </w:pPr>
      <w:r>
        <w:rPr>
          <w:rFonts w:hint="eastAsia"/>
        </w:rPr>
        <w:tab/>
        <w:t>第七章——第51条：人人享有受教育的权利。由学校、半寄宿学校和寄宿学校组成的免费和广泛的系统和各级教育的各种奖学金为这一权利提供了保障。由于免费提供所有的教材，因此所有儿童和青年，无论其家庭经济情况如何，都有机会按照其能力、社会需求和社会、经济发展的需要而学习。成人的这一权利也得到保障，成人教育为免费教育，由法律规定的具体设施通过成人教育方案、技术和职业教育、国家机关和企业的培训课程以及工作人员进修来提供。</w:t>
      </w:r>
    </w:p>
    <w:p w:rsidR="00000000" w:rsidRDefault="00000000">
      <w:pPr>
        <w:pStyle w:val="SingleTxt"/>
        <w:rPr>
          <w:rFonts w:ascii="SimHei" w:eastAsia="SimHei" w:hint="eastAsia"/>
          <w:color w:val="FF0000"/>
        </w:rPr>
      </w:pPr>
      <w:r>
        <w:rPr>
          <w:rFonts w:ascii="SimHei" w:eastAsia="SimHei" w:hint="eastAsia"/>
          <w:color w:val="FF0000"/>
        </w:rPr>
        <w:t>在教科文组织各部门/方案下开展的活动</w:t>
      </w:r>
    </w:p>
    <w:p w:rsidR="00000000" w:rsidRDefault="00000000">
      <w:pPr>
        <w:pStyle w:val="SingleTxt"/>
        <w:rPr>
          <w:rFonts w:hint="eastAsia"/>
        </w:rPr>
      </w:pPr>
      <w:r>
        <w:rPr>
          <w:rFonts w:ascii="KaiTi_GB2312" w:eastAsia="KaiTi_GB2312" w:hint="eastAsia"/>
          <w:color w:val="0000FF"/>
        </w:rPr>
        <w:t>教育部门</w:t>
      </w:r>
    </w:p>
    <w:p w:rsidR="00000000" w:rsidRDefault="00000000">
      <w:pPr>
        <w:pStyle w:val="SingleTxt"/>
        <w:rPr>
          <w:rFonts w:hint="eastAsia"/>
        </w:rPr>
      </w:pPr>
      <w:r>
        <w:rPr>
          <w:rFonts w:hint="eastAsia"/>
        </w:rPr>
        <w:tab/>
        <w:t>教科文组织促进了国际社会的广泛努力，以实现两项相应的目标：全民教育（目标5）和千年发展目标（目标3，指标4），即到2005年实现两性均等，到2015年实现两性平等。</w:t>
      </w:r>
    </w:p>
    <w:p w:rsidR="00000000" w:rsidRDefault="00000000">
      <w:pPr>
        <w:pStyle w:val="SingleTxt"/>
        <w:rPr>
          <w:rFonts w:hint="eastAsia"/>
        </w:rPr>
      </w:pPr>
      <w:r>
        <w:rPr>
          <w:rFonts w:hint="eastAsia"/>
        </w:rPr>
        <w:tab/>
        <w:t>尽管2000年以来进展缓慢，但提供全民教育并缩小两性差距的必要性已成为工作核心 ，并提高了对于女性教育及其对可持续发展的重要性的认识。教科文组织加紧努力，与伙伴和政府一道消除影响女童和妇女充分参与的障碍，以期使两性均等和平等的目标在2015年成为现实。</w:t>
      </w:r>
    </w:p>
    <w:p w:rsidR="00000000" w:rsidRDefault="00000000">
      <w:pPr>
        <w:pStyle w:val="SingleTxt"/>
        <w:rPr>
          <w:rFonts w:hint="eastAsia"/>
        </w:rPr>
      </w:pPr>
      <w:r>
        <w:rPr>
          <w:rFonts w:hint="eastAsia"/>
        </w:rPr>
        <w:tab/>
        <w:t>古巴的全民教育进行了教育研究，以评估其教育制度的质量。在此基础上，制订了国家方案来加强早期幼儿教育和儿童教育，尤其是在农村地区，特别注重女孩的教育。</w:t>
      </w:r>
    </w:p>
    <w:p w:rsidR="00000000" w:rsidRDefault="00000000">
      <w:pPr>
        <w:pStyle w:val="SingleTxt"/>
        <w:rPr>
          <w:rFonts w:ascii="KaiTi_GB2312" w:eastAsia="KaiTi_GB2312" w:hint="eastAsia"/>
          <w:color w:val="0000FF"/>
        </w:rPr>
      </w:pPr>
      <w:r>
        <w:rPr>
          <w:rFonts w:ascii="KaiTi_GB2312" w:eastAsia="KaiTi_GB2312" w:hint="eastAsia"/>
          <w:color w:val="0000FF"/>
        </w:rPr>
        <w:t>研究金</w:t>
      </w:r>
    </w:p>
    <w:p w:rsidR="00000000" w:rsidRDefault="00000000">
      <w:pPr>
        <w:pStyle w:val="SingleTxt"/>
        <w:rPr>
          <w:rFonts w:hint="eastAsia"/>
        </w:rPr>
      </w:pPr>
      <w:r>
        <w:rPr>
          <w:rFonts w:hint="eastAsia"/>
        </w:rPr>
        <w:tab/>
        <w:t>向古巴妇女提供了7项研究金，金额为54 902美元。研究领域包括：通信技术、信息、和平解决冲突、生命科学－核医学、农村发展、水资源和临接生态系统。其中三项为教科文组织/日本共同赞助的小渊研究金，一项为经常项目研究金(FBK)，一项为教科文组织/以色列国家合作中心共同赞助的研究金，一项为教科文组织/欧莱雅共同赞助的女青年生命科学研究金。</w:t>
      </w:r>
    </w:p>
    <w:p w:rsidR="00000000" w:rsidRDefault="00000000">
      <w:pPr>
        <w:pStyle w:val="SingleTxt"/>
        <w:spacing w:after="0" w:line="120" w:lineRule="exact"/>
        <w:rPr>
          <w:rFonts w:ascii="SimHei" w:eastAsia="SimHei" w:hint="eastAsia"/>
          <w:color w:val="FF0000"/>
          <w:sz w:val="10"/>
        </w:rPr>
      </w:pPr>
    </w:p>
    <w:p w:rsidR="00000000" w:rsidRDefault="00000000">
      <w:pPr>
        <w:pStyle w:val="SingleTxt"/>
        <w:rPr>
          <w:rFonts w:ascii="SimHei" w:eastAsia="SimHei" w:hint="eastAsia"/>
          <w:color w:val="FF0000"/>
        </w:rPr>
      </w:pPr>
      <w:r>
        <w:rPr>
          <w:rFonts w:ascii="SimHei" w:eastAsia="SimHei" w:hint="eastAsia"/>
          <w:color w:val="FF0000"/>
        </w:rPr>
        <w:t>捷克共和国</w:t>
      </w:r>
    </w:p>
    <w:p w:rsidR="00000000" w:rsidRDefault="00000000">
      <w:pPr>
        <w:pStyle w:val="SingleTxt"/>
        <w:rPr>
          <w:rFonts w:ascii="SimHei" w:eastAsia="SimHei" w:hint="eastAsia"/>
          <w:color w:val="FF0000"/>
        </w:rPr>
      </w:pPr>
      <w:r>
        <w:rPr>
          <w:rFonts w:ascii="SimHei" w:eastAsia="SimHei" w:hint="eastAsia"/>
          <w:color w:val="FF0000"/>
        </w:rPr>
        <w:t>基本统计数据——人口和教育</w:t>
      </w:r>
    </w:p>
    <w:p w:rsidR="00000000" w:rsidRDefault="00000000">
      <w:pPr>
        <w:pStyle w:val="SingleTxt"/>
        <w:rPr>
          <w:rFonts w:hint="eastAsia"/>
        </w:rPr>
      </w:pPr>
      <w:r>
        <w:rPr>
          <w:rFonts w:ascii="SimHei" w:eastAsia="SimHei" w:hint="eastAsia"/>
          <w:color w:val="FF0000"/>
        </w:rPr>
        <w:t>资料来源：教科文组织统计研究所</w:t>
      </w:r>
    </w:p>
    <w:tbl>
      <w:tblPr>
        <w:tblW w:w="7350" w:type="dxa"/>
        <w:tblInd w:w="1268" w:type="dxa"/>
        <w:tblLayout w:type="fixed"/>
        <w:tblCellMar>
          <w:left w:w="0" w:type="dxa"/>
          <w:right w:w="0" w:type="dxa"/>
        </w:tblCellMar>
        <w:tblLook w:val="0000" w:firstRow="0" w:lastRow="0" w:firstColumn="0" w:lastColumn="0" w:noHBand="0" w:noVBand="0"/>
      </w:tblPr>
      <w:tblGrid>
        <w:gridCol w:w="1155"/>
        <w:gridCol w:w="840"/>
        <w:gridCol w:w="700"/>
        <w:gridCol w:w="700"/>
        <w:gridCol w:w="700"/>
        <w:gridCol w:w="105"/>
        <w:gridCol w:w="560"/>
        <w:gridCol w:w="665"/>
        <w:gridCol w:w="665"/>
        <w:gridCol w:w="1260"/>
      </w:tblGrid>
      <w:tr w:rsidR="00000000">
        <w:tblPrEx>
          <w:tblCellMar>
            <w:top w:w="0" w:type="dxa"/>
            <w:bottom w:w="0" w:type="dxa"/>
          </w:tblCellMar>
        </w:tblPrEx>
        <w:trPr>
          <w:cantSplit/>
          <w:tblHeader/>
        </w:trPr>
        <w:tc>
          <w:tcPr>
            <w:tcW w:w="1155"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rPr>
                <w:rFonts w:eastAsia="KaiTi_GB2312" w:hint="eastAsia"/>
                <w:color w:val="0000FF"/>
                <w:sz w:val="14"/>
              </w:rPr>
            </w:pPr>
            <w:r>
              <w:rPr>
                <w:rFonts w:eastAsia="KaiTi_GB2312" w:hint="eastAsia"/>
                <w:color w:val="0000FF"/>
                <w:sz w:val="14"/>
              </w:rPr>
              <w:t>国家</w:t>
            </w:r>
          </w:p>
        </w:tc>
        <w:tc>
          <w:tcPr>
            <w:tcW w:w="840"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jc w:val="left"/>
              <w:rPr>
                <w:rFonts w:eastAsia="KaiTi_GB2312" w:hint="eastAsia"/>
                <w:color w:val="0000FF"/>
                <w:sz w:val="14"/>
              </w:rPr>
            </w:pPr>
            <w:r>
              <w:rPr>
                <w:rFonts w:eastAsia="KaiTi_GB2312" w:hint="eastAsia"/>
                <w:color w:val="0000FF"/>
                <w:sz w:val="14"/>
              </w:rPr>
              <w:t>年份</w:t>
            </w:r>
          </w:p>
        </w:tc>
        <w:tc>
          <w:tcPr>
            <w:tcW w:w="5355" w:type="dxa"/>
            <w:gridSpan w:val="8"/>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center"/>
              <w:rPr>
                <w:rFonts w:eastAsia="KaiTi_GB2312" w:hint="eastAsia"/>
                <w:color w:val="0000FF"/>
                <w:sz w:val="14"/>
              </w:rPr>
            </w:pPr>
            <w:r>
              <w:rPr>
                <w:rFonts w:eastAsia="KaiTi_GB2312" w:hint="eastAsia"/>
                <w:color w:val="0000FF"/>
                <w:sz w:val="14"/>
              </w:rPr>
              <w:t>入学率</w:t>
            </w:r>
            <w:r>
              <w:rPr>
                <w:rFonts w:hint="eastAsia"/>
                <w:color w:val="0000FF"/>
                <w:sz w:val="14"/>
                <w:szCs w:val="28"/>
              </w:rPr>
              <w:t>——</w:t>
            </w:r>
            <w:r>
              <w:rPr>
                <w:rFonts w:eastAsia="KaiTi_GB2312" w:hint="eastAsia"/>
                <w:color w:val="0000FF"/>
                <w:sz w:val="14"/>
              </w:rPr>
              <w:t>初等教育</w:t>
            </w:r>
          </w:p>
        </w:tc>
      </w:tr>
      <w:tr w:rsidR="00000000">
        <w:tblPrEx>
          <w:tblCellMar>
            <w:top w:w="0" w:type="dxa"/>
            <w:bottom w:w="0" w:type="dxa"/>
          </w:tblCellMar>
        </w:tblPrEx>
        <w:trPr>
          <w:cantSplit/>
          <w:tblHeader/>
        </w:trPr>
        <w:tc>
          <w:tcPr>
            <w:tcW w:w="1155"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40"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2100"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color w:val="0000FF"/>
                <w:sz w:val="14"/>
              </w:rPr>
            </w:pPr>
            <w:r>
              <w:rPr>
                <w:rFonts w:ascii="KaiTi_GB2312" w:eastAsia="KaiTi_GB2312" w:hint="eastAsia"/>
                <w:color w:val="0000FF"/>
                <w:sz w:val="14"/>
                <w:szCs w:val="28"/>
              </w:rPr>
              <w:t>毛入学率</w:t>
            </w:r>
            <w:r>
              <w:rPr>
                <w:rFonts w:ascii="KaiTi_GB2312" w:eastAsia="KaiTi_GB2312"/>
                <w:color w:val="0000FF"/>
                <w:sz w:val="14"/>
                <w:szCs w:val="28"/>
              </w:rPr>
              <w:t>(</w:t>
            </w:r>
            <w:r>
              <w:rPr>
                <w:rFonts w:ascii="KaiTi_GB2312" w:eastAsia="KaiTi_GB2312" w:hint="eastAsia"/>
                <w:color w:val="0000FF"/>
                <w:sz w:val="14"/>
                <w:szCs w:val="28"/>
              </w:rPr>
              <w:t>%</w:t>
            </w:r>
            <w:r>
              <w:rPr>
                <w:rFonts w:ascii="KaiTi_GB2312" w:eastAsia="KaiTi_GB2312"/>
                <w:color w:val="0000FF"/>
                <w:sz w:val="14"/>
                <w:szCs w:val="28"/>
              </w:rPr>
              <w:t>)</w:t>
            </w:r>
          </w:p>
        </w:tc>
        <w:tc>
          <w:tcPr>
            <w:tcW w:w="105" w:type="dxa"/>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1890"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color w:val="0000FF"/>
                <w:sz w:val="14"/>
              </w:rPr>
            </w:pPr>
            <w:r>
              <w:rPr>
                <w:rFonts w:ascii="KaiTi_GB2312" w:eastAsia="KaiTi_GB2312" w:hint="eastAsia"/>
                <w:color w:val="0000FF"/>
                <w:sz w:val="14"/>
                <w:szCs w:val="28"/>
              </w:rPr>
              <w:t>净入学率</w:t>
            </w:r>
            <w:r>
              <w:rPr>
                <w:rFonts w:ascii="KaiTi_GB2312" w:eastAsia="KaiTi_GB2312"/>
                <w:color w:val="0000FF"/>
                <w:sz w:val="14"/>
                <w:szCs w:val="28"/>
              </w:rPr>
              <w:t>(</w:t>
            </w:r>
            <w:r>
              <w:rPr>
                <w:rFonts w:ascii="KaiTi_GB2312" w:eastAsia="KaiTi_GB2312" w:hint="eastAsia"/>
                <w:color w:val="0000FF"/>
                <w:sz w:val="14"/>
                <w:szCs w:val="28"/>
              </w:rPr>
              <w:t>%</w:t>
            </w:r>
            <w:r>
              <w:rPr>
                <w:rFonts w:ascii="KaiTi_GB2312" w:eastAsia="KaiTi_GB2312"/>
                <w:color w:val="0000FF"/>
                <w:sz w:val="14"/>
                <w:szCs w:val="28"/>
              </w:rPr>
              <w:t>)</w:t>
            </w:r>
          </w:p>
        </w:tc>
        <w:tc>
          <w:tcPr>
            <w:tcW w:w="1260" w:type="dxa"/>
            <w:vMerge w:val="restart"/>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r>
              <w:rPr>
                <w:rFonts w:ascii="KaiTi_GB2312" w:eastAsia="KaiTi_GB2312" w:hint="eastAsia"/>
                <w:color w:val="0000FF"/>
                <w:sz w:val="14"/>
                <w:szCs w:val="28"/>
              </w:rPr>
              <w:t>两性均等指数</w:t>
            </w:r>
            <w:r>
              <w:rPr>
                <w:rFonts w:ascii="KaiTi_GB2312" w:eastAsia="KaiTi_GB2312"/>
                <w:color w:val="0000FF"/>
                <w:sz w:val="14"/>
                <w:szCs w:val="28"/>
              </w:rPr>
              <w:br/>
            </w:r>
            <w:r>
              <w:rPr>
                <w:rFonts w:ascii="KaiTi_GB2312" w:eastAsia="KaiTi_GB2312" w:hint="eastAsia"/>
                <w:color w:val="0000FF"/>
                <w:sz w:val="14"/>
                <w:szCs w:val="28"/>
              </w:rPr>
              <w:t>毛比率</w:t>
            </w:r>
            <w:r>
              <w:rPr>
                <w:rFonts w:hint="eastAsia"/>
                <w:color w:val="0000FF"/>
                <w:sz w:val="14"/>
                <w:szCs w:val="28"/>
              </w:rPr>
              <w:t>——</w:t>
            </w:r>
            <w:r>
              <w:rPr>
                <w:rFonts w:ascii="KaiTi_GB2312" w:eastAsia="KaiTi_GB2312" w:hint="eastAsia"/>
                <w:color w:val="0000FF"/>
                <w:sz w:val="14"/>
                <w:szCs w:val="28"/>
              </w:rPr>
              <w:t>净比率</w:t>
            </w:r>
          </w:p>
        </w:tc>
      </w:tr>
      <w:tr w:rsidR="00000000">
        <w:tblPrEx>
          <w:tblCellMar>
            <w:top w:w="0" w:type="dxa"/>
            <w:bottom w:w="0" w:type="dxa"/>
          </w:tblCellMar>
        </w:tblPrEx>
        <w:trPr>
          <w:cantSplit/>
          <w:tblHeader/>
        </w:trPr>
        <w:tc>
          <w:tcPr>
            <w:tcW w:w="1155"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40"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700"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700"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700"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665" w:type="dxa"/>
            <w:gridSpan w:val="2"/>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665"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665"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1260"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r>
      <w:tr w:rsidR="00000000">
        <w:tblPrEx>
          <w:tblCellMar>
            <w:top w:w="0" w:type="dxa"/>
            <w:bottom w:w="0" w:type="dxa"/>
          </w:tblCellMar>
        </w:tblPrEx>
        <w:trPr>
          <w:trHeight w:hRule="exact" w:val="115"/>
          <w:tblHeader/>
        </w:trPr>
        <w:tc>
          <w:tcPr>
            <w:tcW w:w="1155"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hint="eastAsia"/>
                <w:sz w:val="17"/>
              </w:rPr>
            </w:pPr>
          </w:p>
        </w:tc>
        <w:tc>
          <w:tcPr>
            <w:tcW w:w="84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0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0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0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65" w:type="dxa"/>
            <w:gridSpan w:val="2"/>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65"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65"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126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r>
      <w:tr w:rsidR="00000000">
        <w:tblPrEx>
          <w:tblCellMar>
            <w:top w:w="0" w:type="dxa"/>
            <w:bottom w:w="0" w:type="dxa"/>
          </w:tblCellMar>
        </w:tblPrEx>
        <w:tc>
          <w:tcPr>
            <w:tcW w:w="1155"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捷克共和国</w:t>
            </w:r>
          </w:p>
        </w:tc>
        <w:tc>
          <w:tcPr>
            <w:tcW w:w="840"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2002/2003</w:t>
            </w:r>
          </w:p>
        </w:tc>
        <w:tc>
          <w:tcPr>
            <w:tcW w:w="700"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102</w:t>
            </w:r>
          </w:p>
        </w:tc>
        <w:tc>
          <w:tcPr>
            <w:tcW w:w="700"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103</w:t>
            </w:r>
          </w:p>
        </w:tc>
        <w:tc>
          <w:tcPr>
            <w:tcW w:w="700"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101</w:t>
            </w:r>
          </w:p>
        </w:tc>
        <w:tc>
          <w:tcPr>
            <w:tcW w:w="665" w:type="dxa"/>
            <w:gridSpan w:val="2"/>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87</w:t>
            </w:r>
          </w:p>
        </w:tc>
        <w:tc>
          <w:tcPr>
            <w:tcW w:w="665"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87</w:t>
            </w:r>
          </w:p>
        </w:tc>
        <w:tc>
          <w:tcPr>
            <w:tcW w:w="665"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87</w:t>
            </w:r>
          </w:p>
        </w:tc>
        <w:tc>
          <w:tcPr>
            <w:tcW w:w="126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w:t>
            </w:r>
          </w:p>
        </w:tc>
      </w:tr>
    </w:tbl>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tbl>
      <w:tblPr>
        <w:tblW w:w="7350" w:type="dxa"/>
        <w:tblInd w:w="1268" w:type="dxa"/>
        <w:tblLayout w:type="fixed"/>
        <w:tblCellMar>
          <w:left w:w="0" w:type="dxa"/>
          <w:right w:w="0" w:type="dxa"/>
        </w:tblCellMar>
        <w:tblLook w:val="0000" w:firstRow="0" w:lastRow="0" w:firstColumn="0" w:lastColumn="0" w:noHBand="0" w:noVBand="0"/>
      </w:tblPr>
      <w:tblGrid>
        <w:gridCol w:w="1162"/>
        <w:gridCol w:w="826"/>
        <w:gridCol w:w="714"/>
        <w:gridCol w:w="686"/>
        <w:gridCol w:w="700"/>
        <w:gridCol w:w="112"/>
        <w:gridCol w:w="559"/>
        <w:gridCol w:w="672"/>
        <w:gridCol w:w="659"/>
        <w:gridCol w:w="1260"/>
      </w:tblGrid>
      <w:tr w:rsidR="00000000">
        <w:tblPrEx>
          <w:tblCellMar>
            <w:top w:w="0" w:type="dxa"/>
            <w:bottom w:w="0" w:type="dxa"/>
          </w:tblCellMar>
        </w:tblPrEx>
        <w:trPr>
          <w:cantSplit/>
          <w:tblHeader/>
        </w:trPr>
        <w:tc>
          <w:tcPr>
            <w:tcW w:w="1162"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rPr>
                <w:rFonts w:eastAsia="KaiTi_GB2312" w:hint="eastAsia"/>
                <w:color w:val="0000FF"/>
                <w:sz w:val="14"/>
              </w:rPr>
            </w:pPr>
            <w:r>
              <w:rPr>
                <w:rFonts w:eastAsia="KaiTi_GB2312" w:hint="eastAsia"/>
                <w:color w:val="0000FF"/>
                <w:sz w:val="14"/>
              </w:rPr>
              <w:t>国家</w:t>
            </w:r>
          </w:p>
        </w:tc>
        <w:tc>
          <w:tcPr>
            <w:tcW w:w="826"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jc w:val="left"/>
              <w:rPr>
                <w:rFonts w:eastAsia="KaiTi_GB2312" w:hint="eastAsia"/>
                <w:color w:val="0000FF"/>
                <w:sz w:val="14"/>
              </w:rPr>
            </w:pPr>
            <w:r>
              <w:rPr>
                <w:rFonts w:eastAsia="KaiTi_GB2312" w:hint="eastAsia"/>
                <w:color w:val="0000FF"/>
                <w:sz w:val="14"/>
              </w:rPr>
              <w:t>年份</w:t>
            </w:r>
          </w:p>
        </w:tc>
        <w:tc>
          <w:tcPr>
            <w:tcW w:w="5362" w:type="dxa"/>
            <w:gridSpan w:val="8"/>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center"/>
              <w:rPr>
                <w:rFonts w:eastAsia="KaiTi_GB2312" w:hint="eastAsia"/>
                <w:color w:val="0000FF"/>
                <w:sz w:val="14"/>
              </w:rPr>
            </w:pPr>
            <w:r>
              <w:rPr>
                <w:rFonts w:eastAsia="KaiTi_GB2312" w:hint="eastAsia"/>
                <w:color w:val="0000FF"/>
                <w:sz w:val="14"/>
              </w:rPr>
              <w:t>入学率</w:t>
            </w:r>
            <w:r>
              <w:rPr>
                <w:rFonts w:hint="eastAsia"/>
                <w:color w:val="0000FF"/>
                <w:sz w:val="14"/>
                <w:szCs w:val="28"/>
              </w:rPr>
              <w:t>——</w:t>
            </w:r>
            <w:r>
              <w:rPr>
                <w:rFonts w:eastAsia="KaiTi_GB2312" w:hint="eastAsia"/>
                <w:color w:val="0000FF"/>
                <w:sz w:val="14"/>
              </w:rPr>
              <w:t>中等教育</w:t>
            </w:r>
          </w:p>
        </w:tc>
      </w:tr>
      <w:tr w:rsidR="00000000">
        <w:tblPrEx>
          <w:tblCellMar>
            <w:top w:w="0" w:type="dxa"/>
            <w:bottom w:w="0" w:type="dxa"/>
          </w:tblCellMar>
        </w:tblPrEx>
        <w:trPr>
          <w:cantSplit/>
          <w:tblHeader/>
        </w:trPr>
        <w:tc>
          <w:tcPr>
            <w:tcW w:w="1162"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26"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2100"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color w:val="0000FF"/>
                <w:sz w:val="14"/>
              </w:rPr>
            </w:pPr>
            <w:r>
              <w:rPr>
                <w:rFonts w:ascii="KaiTi_GB2312" w:eastAsia="KaiTi_GB2312" w:hint="eastAsia"/>
                <w:color w:val="0000FF"/>
                <w:sz w:val="14"/>
                <w:szCs w:val="28"/>
              </w:rPr>
              <w:t>毛入学率</w:t>
            </w:r>
            <w:r>
              <w:rPr>
                <w:rFonts w:ascii="KaiTi_GB2312" w:eastAsia="KaiTi_GB2312"/>
                <w:color w:val="0000FF"/>
                <w:sz w:val="14"/>
                <w:szCs w:val="28"/>
              </w:rPr>
              <w:t>(</w:t>
            </w:r>
            <w:r>
              <w:rPr>
                <w:rFonts w:ascii="KaiTi_GB2312" w:eastAsia="KaiTi_GB2312" w:hint="eastAsia"/>
                <w:color w:val="0000FF"/>
                <w:sz w:val="14"/>
                <w:szCs w:val="28"/>
              </w:rPr>
              <w:t>%</w:t>
            </w:r>
            <w:r>
              <w:rPr>
                <w:rFonts w:ascii="KaiTi_GB2312" w:eastAsia="KaiTi_GB2312"/>
                <w:color w:val="0000FF"/>
                <w:sz w:val="14"/>
                <w:szCs w:val="28"/>
              </w:rPr>
              <w:t>)</w:t>
            </w:r>
          </w:p>
        </w:tc>
        <w:tc>
          <w:tcPr>
            <w:tcW w:w="112" w:type="dxa"/>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1890"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color w:val="0000FF"/>
                <w:sz w:val="14"/>
              </w:rPr>
            </w:pPr>
            <w:r>
              <w:rPr>
                <w:rFonts w:ascii="KaiTi_GB2312" w:eastAsia="KaiTi_GB2312" w:hint="eastAsia"/>
                <w:color w:val="0000FF"/>
                <w:sz w:val="14"/>
                <w:szCs w:val="28"/>
              </w:rPr>
              <w:t>净入学率</w:t>
            </w:r>
            <w:r>
              <w:rPr>
                <w:rFonts w:ascii="KaiTi_GB2312" w:eastAsia="KaiTi_GB2312"/>
                <w:color w:val="0000FF"/>
                <w:sz w:val="14"/>
                <w:szCs w:val="28"/>
              </w:rPr>
              <w:t>(</w:t>
            </w:r>
            <w:r>
              <w:rPr>
                <w:rFonts w:ascii="KaiTi_GB2312" w:eastAsia="KaiTi_GB2312" w:hint="eastAsia"/>
                <w:color w:val="0000FF"/>
                <w:sz w:val="14"/>
                <w:szCs w:val="28"/>
              </w:rPr>
              <w:t>%</w:t>
            </w:r>
            <w:r>
              <w:rPr>
                <w:rFonts w:ascii="KaiTi_GB2312" w:eastAsia="KaiTi_GB2312"/>
                <w:color w:val="0000FF"/>
                <w:sz w:val="14"/>
                <w:szCs w:val="28"/>
              </w:rPr>
              <w:t>)</w:t>
            </w:r>
          </w:p>
        </w:tc>
        <w:tc>
          <w:tcPr>
            <w:tcW w:w="1260" w:type="dxa"/>
            <w:vMerge w:val="restart"/>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r>
              <w:rPr>
                <w:rFonts w:ascii="KaiTi_GB2312" w:eastAsia="KaiTi_GB2312" w:hint="eastAsia"/>
                <w:color w:val="0000FF"/>
                <w:sz w:val="14"/>
                <w:szCs w:val="28"/>
              </w:rPr>
              <w:t>两性均等指数</w:t>
            </w:r>
            <w:r>
              <w:rPr>
                <w:rFonts w:ascii="KaiTi_GB2312" w:eastAsia="KaiTi_GB2312"/>
                <w:color w:val="0000FF"/>
                <w:sz w:val="14"/>
                <w:szCs w:val="28"/>
              </w:rPr>
              <w:br/>
            </w:r>
            <w:r>
              <w:rPr>
                <w:rFonts w:ascii="KaiTi_GB2312" w:eastAsia="KaiTi_GB2312" w:hint="eastAsia"/>
                <w:color w:val="0000FF"/>
                <w:sz w:val="14"/>
                <w:szCs w:val="28"/>
              </w:rPr>
              <w:t>毛比率</w:t>
            </w:r>
            <w:r>
              <w:rPr>
                <w:rFonts w:hint="eastAsia"/>
                <w:color w:val="0000FF"/>
                <w:sz w:val="14"/>
                <w:szCs w:val="28"/>
              </w:rPr>
              <w:t>——</w:t>
            </w:r>
            <w:r>
              <w:rPr>
                <w:rFonts w:ascii="KaiTi_GB2312" w:eastAsia="KaiTi_GB2312" w:hint="eastAsia"/>
                <w:color w:val="0000FF"/>
                <w:sz w:val="14"/>
                <w:szCs w:val="28"/>
              </w:rPr>
              <w:t>净比率</w:t>
            </w:r>
          </w:p>
        </w:tc>
      </w:tr>
      <w:tr w:rsidR="00000000">
        <w:tblPrEx>
          <w:tblCellMar>
            <w:top w:w="0" w:type="dxa"/>
            <w:bottom w:w="0" w:type="dxa"/>
          </w:tblCellMar>
        </w:tblPrEx>
        <w:trPr>
          <w:cantSplit/>
          <w:tblHeader/>
        </w:trPr>
        <w:tc>
          <w:tcPr>
            <w:tcW w:w="1162"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26"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714"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686"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700"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671" w:type="dxa"/>
            <w:gridSpan w:val="2"/>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672"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659"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1260"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r>
      <w:tr w:rsidR="00000000">
        <w:tblPrEx>
          <w:tblCellMar>
            <w:top w:w="0" w:type="dxa"/>
            <w:bottom w:w="0" w:type="dxa"/>
          </w:tblCellMar>
        </w:tblPrEx>
        <w:trPr>
          <w:trHeight w:hRule="exact" w:val="115"/>
          <w:tblHeader/>
        </w:trPr>
        <w:tc>
          <w:tcPr>
            <w:tcW w:w="1162"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hint="eastAsia"/>
                <w:sz w:val="17"/>
              </w:rPr>
            </w:pPr>
          </w:p>
        </w:tc>
        <w:tc>
          <w:tcPr>
            <w:tcW w:w="826"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1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86"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0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71" w:type="dxa"/>
            <w:gridSpan w:val="2"/>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72"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59"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126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r>
      <w:tr w:rsidR="00000000">
        <w:tblPrEx>
          <w:tblCellMar>
            <w:top w:w="0" w:type="dxa"/>
            <w:bottom w:w="0" w:type="dxa"/>
          </w:tblCellMar>
        </w:tblPrEx>
        <w:tc>
          <w:tcPr>
            <w:tcW w:w="1162"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捷克共和国</w:t>
            </w:r>
          </w:p>
        </w:tc>
        <w:tc>
          <w:tcPr>
            <w:tcW w:w="826"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2002/2003</w:t>
            </w:r>
          </w:p>
        </w:tc>
        <w:tc>
          <w:tcPr>
            <w:tcW w:w="71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97</w:t>
            </w:r>
          </w:p>
        </w:tc>
        <w:tc>
          <w:tcPr>
            <w:tcW w:w="686"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96</w:t>
            </w:r>
          </w:p>
        </w:tc>
        <w:tc>
          <w:tcPr>
            <w:tcW w:w="700"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98</w:t>
            </w:r>
          </w:p>
        </w:tc>
        <w:tc>
          <w:tcPr>
            <w:tcW w:w="671" w:type="dxa"/>
            <w:gridSpan w:val="2"/>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90</w:t>
            </w:r>
          </w:p>
        </w:tc>
        <w:tc>
          <w:tcPr>
            <w:tcW w:w="672"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89</w:t>
            </w:r>
          </w:p>
        </w:tc>
        <w:tc>
          <w:tcPr>
            <w:tcW w:w="659"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92</w:t>
            </w:r>
          </w:p>
        </w:tc>
        <w:tc>
          <w:tcPr>
            <w:tcW w:w="126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w:t>
            </w:r>
          </w:p>
        </w:tc>
      </w:tr>
    </w:tbl>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tbl>
      <w:tblPr>
        <w:tblW w:w="7350" w:type="dxa"/>
        <w:tblInd w:w="1268" w:type="dxa"/>
        <w:tblLayout w:type="fixed"/>
        <w:tblCellMar>
          <w:left w:w="0" w:type="dxa"/>
          <w:right w:w="0" w:type="dxa"/>
        </w:tblCellMar>
        <w:tblLook w:val="0000" w:firstRow="0" w:lastRow="0" w:firstColumn="0" w:lastColumn="0" w:noHBand="0" w:noVBand="0"/>
      </w:tblPr>
      <w:tblGrid>
        <w:gridCol w:w="1162"/>
        <w:gridCol w:w="826"/>
        <w:gridCol w:w="714"/>
        <w:gridCol w:w="686"/>
        <w:gridCol w:w="700"/>
        <w:gridCol w:w="685"/>
        <w:gridCol w:w="658"/>
        <w:gridCol w:w="659"/>
        <w:gridCol w:w="1260"/>
      </w:tblGrid>
      <w:tr w:rsidR="00000000">
        <w:tblPrEx>
          <w:tblCellMar>
            <w:top w:w="0" w:type="dxa"/>
            <w:bottom w:w="0" w:type="dxa"/>
          </w:tblCellMar>
        </w:tblPrEx>
        <w:trPr>
          <w:cantSplit/>
          <w:tblHeader/>
        </w:trPr>
        <w:tc>
          <w:tcPr>
            <w:tcW w:w="1162"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rPr>
                <w:rFonts w:eastAsia="KaiTi_GB2312" w:hint="eastAsia"/>
                <w:color w:val="0000FF"/>
                <w:sz w:val="14"/>
              </w:rPr>
            </w:pPr>
            <w:r>
              <w:rPr>
                <w:rFonts w:eastAsia="KaiTi_GB2312" w:hint="eastAsia"/>
                <w:color w:val="0000FF"/>
                <w:sz w:val="14"/>
              </w:rPr>
              <w:t>国家</w:t>
            </w:r>
          </w:p>
        </w:tc>
        <w:tc>
          <w:tcPr>
            <w:tcW w:w="826"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jc w:val="left"/>
              <w:rPr>
                <w:rFonts w:eastAsia="KaiTi_GB2312" w:hint="eastAsia"/>
                <w:color w:val="0000FF"/>
                <w:sz w:val="14"/>
              </w:rPr>
            </w:pPr>
            <w:r>
              <w:rPr>
                <w:rFonts w:eastAsia="KaiTi_GB2312" w:hint="eastAsia"/>
                <w:color w:val="0000FF"/>
                <w:sz w:val="14"/>
              </w:rPr>
              <w:t>年份</w:t>
            </w:r>
          </w:p>
        </w:tc>
        <w:tc>
          <w:tcPr>
            <w:tcW w:w="5362" w:type="dxa"/>
            <w:gridSpan w:val="7"/>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center"/>
              <w:rPr>
                <w:rFonts w:eastAsia="KaiTi_GB2312" w:hint="eastAsia"/>
                <w:color w:val="0000FF"/>
                <w:sz w:val="14"/>
              </w:rPr>
            </w:pPr>
            <w:r>
              <w:rPr>
                <w:rFonts w:eastAsia="KaiTi_GB2312" w:hint="eastAsia"/>
                <w:color w:val="0000FF"/>
                <w:sz w:val="14"/>
              </w:rPr>
              <w:t>入学率</w:t>
            </w:r>
            <w:r>
              <w:rPr>
                <w:rFonts w:hint="eastAsia"/>
                <w:color w:val="0000FF"/>
                <w:sz w:val="14"/>
                <w:szCs w:val="28"/>
              </w:rPr>
              <w:t>——</w:t>
            </w:r>
            <w:r>
              <w:rPr>
                <w:rFonts w:eastAsia="KaiTi_GB2312" w:hint="eastAsia"/>
                <w:color w:val="0000FF"/>
                <w:sz w:val="14"/>
              </w:rPr>
              <w:t>高等教育</w:t>
            </w:r>
          </w:p>
        </w:tc>
      </w:tr>
      <w:tr w:rsidR="00000000">
        <w:tblPrEx>
          <w:tblCellMar>
            <w:top w:w="0" w:type="dxa"/>
            <w:bottom w:w="0" w:type="dxa"/>
          </w:tblCellMar>
        </w:tblPrEx>
        <w:trPr>
          <w:cantSplit/>
          <w:tblHeader/>
        </w:trPr>
        <w:tc>
          <w:tcPr>
            <w:tcW w:w="1162"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26"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4102" w:type="dxa"/>
            <w:gridSpan w:val="6"/>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hint="eastAsia"/>
                <w:color w:val="0000FF"/>
                <w:sz w:val="14"/>
              </w:rPr>
            </w:pPr>
            <w:r>
              <w:rPr>
                <w:rFonts w:ascii="KaiTi_GB2312" w:eastAsia="KaiTi_GB2312" w:hint="eastAsia"/>
                <w:color w:val="0000FF"/>
                <w:sz w:val="14"/>
                <w:szCs w:val="28"/>
              </w:rPr>
              <w:t>毛入学率</w:t>
            </w:r>
            <w:r>
              <w:rPr>
                <w:rFonts w:ascii="KaiTi_GB2312" w:eastAsia="KaiTi_GB2312"/>
                <w:color w:val="0000FF"/>
                <w:sz w:val="14"/>
                <w:szCs w:val="28"/>
              </w:rPr>
              <w:t>(</w:t>
            </w:r>
            <w:r>
              <w:rPr>
                <w:rFonts w:ascii="KaiTi_GB2312" w:eastAsia="KaiTi_GB2312" w:hint="eastAsia"/>
                <w:color w:val="0000FF"/>
                <w:sz w:val="14"/>
                <w:szCs w:val="28"/>
              </w:rPr>
              <w:t>%</w:t>
            </w:r>
            <w:r>
              <w:rPr>
                <w:rFonts w:ascii="KaiTi_GB2312" w:eastAsia="KaiTi_GB2312"/>
                <w:color w:val="0000FF"/>
                <w:sz w:val="14"/>
                <w:szCs w:val="28"/>
              </w:rPr>
              <w:t>)</w:t>
            </w:r>
          </w:p>
        </w:tc>
        <w:tc>
          <w:tcPr>
            <w:tcW w:w="1260" w:type="dxa"/>
            <w:vMerge w:val="restart"/>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r>
              <w:rPr>
                <w:rFonts w:ascii="KaiTi_GB2312" w:eastAsia="KaiTi_GB2312" w:hint="eastAsia"/>
                <w:color w:val="0000FF"/>
                <w:sz w:val="14"/>
                <w:szCs w:val="28"/>
              </w:rPr>
              <w:t>两性均等指数</w:t>
            </w:r>
            <w:r>
              <w:rPr>
                <w:rFonts w:ascii="KaiTi_GB2312" w:eastAsia="KaiTi_GB2312"/>
                <w:color w:val="0000FF"/>
                <w:sz w:val="14"/>
                <w:szCs w:val="28"/>
              </w:rPr>
              <w:br/>
            </w:r>
            <w:r>
              <w:rPr>
                <w:rFonts w:ascii="KaiTi_GB2312" w:eastAsia="KaiTi_GB2312" w:hint="eastAsia"/>
                <w:color w:val="0000FF"/>
                <w:sz w:val="14"/>
                <w:szCs w:val="28"/>
              </w:rPr>
              <w:t>毛比率</w:t>
            </w:r>
            <w:r>
              <w:rPr>
                <w:rFonts w:hint="eastAsia"/>
                <w:color w:val="0000FF"/>
                <w:sz w:val="14"/>
                <w:szCs w:val="28"/>
              </w:rPr>
              <w:t>——</w:t>
            </w:r>
            <w:r>
              <w:rPr>
                <w:rFonts w:ascii="KaiTi_GB2312" w:eastAsia="KaiTi_GB2312" w:hint="eastAsia"/>
                <w:color w:val="0000FF"/>
                <w:sz w:val="14"/>
                <w:szCs w:val="28"/>
              </w:rPr>
              <w:t>净比率</w:t>
            </w:r>
          </w:p>
        </w:tc>
      </w:tr>
      <w:tr w:rsidR="00000000">
        <w:tblPrEx>
          <w:tblCellMar>
            <w:top w:w="0" w:type="dxa"/>
            <w:bottom w:w="0" w:type="dxa"/>
          </w:tblCellMar>
        </w:tblPrEx>
        <w:trPr>
          <w:cantSplit/>
          <w:tblHeader/>
        </w:trPr>
        <w:tc>
          <w:tcPr>
            <w:tcW w:w="1162"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26"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714"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p>
        </w:tc>
        <w:tc>
          <w:tcPr>
            <w:tcW w:w="686"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700"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p>
        </w:tc>
        <w:tc>
          <w:tcPr>
            <w:tcW w:w="685"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658"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p>
        </w:tc>
        <w:tc>
          <w:tcPr>
            <w:tcW w:w="659"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1260" w:type="dxa"/>
            <w:vMerge/>
            <w:tcBorders>
              <w:bottom w:val="single" w:sz="12" w:space="0" w:color="auto"/>
            </w:tcBorders>
            <w:vAlign w:val="bottom"/>
          </w:tcPr>
          <w:p w:rsidR="00000000" w:rsidRDefault="00000000">
            <w:pPr>
              <w:rPr>
                <w:rFonts w:eastAsia="KaiTi_GB2312" w:hint="eastAsia"/>
                <w:color w:val="0000FF"/>
                <w:sz w:val="14"/>
              </w:rPr>
            </w:pPr>
          </w:p>
        </w:tc>
      </w:tr>
      <w:tr w:rsidR="00000000">
        <w:tblPrEx>
          <w:tblCellMar>
            <w:top w:w="0" w:type="dxa"/>
            <w:bottom w:w="0" w:type="dxa"/>
          </w:tblCellMar>
        </w:tblPrEx>
        <w:trPr>
          <w:trHeight w:hRule="exact" w:val="115"/>
          <w:tblHeader/>
        </w:trPr>
        <w:tc>
          <w:tcPr>
            <w:tcW w:w="1162"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hint="eastAsia"/>
                <w:sz w:val="17"/>
              </w:rPr>
            </w:pPr>
          </w:p>
        </w:tc>
        <w:tc>
          <w:tcPr>
            <w:tcW w:w="826"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1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86"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0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85"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58"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59"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126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r>
      <w:tr w:rsidR="00000000">
        <w:tblPrEx>
          <w:tblCellMar>
            <w:top w:w="0" w:type="dxa"/>
            <w:bottom w:w="0" w:type="dxa"/>
          </w:tblCellMar>
        </w:tblPrEx>
        <w:trPr>
          <w:cantSplit/>
        </w:trPr>
        <w:tc>
          <w:tcPr>
            <w:tcW w:w="1162"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捷克共和国</w:t>
            </w:r>
          </w:p>
        </w:tc>
        <w:tc>
          <w:tcPr>
            <w:tcW w:w="826"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2002/2003</w:t>
            </w:r>
          </w:p>
        </w:tc>
        <w:tc>
          <w:tcPr>
            <w:tcW w:w="71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p>
        </w:tc>
        <w:tc>
          <w:tcPr>
            <w:tcW w:w="686"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36</w:t>
            </w:r>
          </w:p>
        </w:tc>
        <w:tc>
          <w:tcPr>
            <w:tcW w:w="700"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p>
        </w:tc>
        <w:tc>
          <w:tcPr>
            <w:tcW w:w="685"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34</w:t>
            </w:r>
          </w:p>
        </w:tc>
        <w:tc>
          <w:tcPr>
            <w:tcW w:w="658"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p>
        </w:tc>
        <w:tc>
          <w:tcPr>
            <w:tcW w:w="659"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37</w:t>
            </w:r>
          </w:p>
        </w:tc>
        <w:tc>
          <w:tcPr>
            <w:tcW w:w="126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w:t>
            </w:r>
          </w:p>
        </w:tc>
      </w:tr>
    </w:tbl>
    <w:p w:rsidR="00000000" w:rsidRDefault="00000000">
      <w:pPr>
        <w:pStyle w:val="SingleTxt"/>
        <w:spacing w:after="0" w:line="120" w:lineRule="exact"/>
        <w:rPr>
          <w:rFonts w:ascii="KaiTi_GB2312" w:eastAsia="KaiTi_GB2312" w:hint="eastAsia"/>
          <w:color w:val="0000FF"/>
          <w:sz w:val="10"/>
        </w:rPr>
      </w:pPr>
    </w:p>
    <w:p w:rsidR="00000000" w:rsidRDefault="00000000">
      <w:pPr>
        <w:pStyle w:val="SingleTxt"/>
        <w:spacing w:after="180" w:line="340" w:lineRule="exact"/>
        <w:rPr>
          <w:rFonts w:ascii="KaiTi_GB2312" w:eastAsia="KaiTi_GB2312" w:hint="eastAsia"/>
          <w:color w:val="0000FF"/>
        </w:rPr>
      </w:pPr>
      <w:r>
        <w:rPr>
          <w:rFonts w:ascii="KaiTi_GB2312" w:eastAsia="KaiTi_GB2312"/>
          <w:color w:val="0000FF"/>
        </w:rPr>
        <w:br w:type="page"/>
      </w:r>
      <w:r>
        <w:rPr>
          <w:rFonts w:ascii="KaiTi_GB2312" w:eastAsia="KaiTi_GB2312" w:hint="eastAsia"/>
          <w:color w:val="0000FF"/>
        </w:rPr>
        <w:t>批准《取缔教育歧视公约》</w:t>
      </w:r>
    </w:p>
    <w:p w:rsidR="00000000" w:rsidRDefault="00000000">
      <w:pPr>
        <w:pStyle w:val="SingleTxt"/>
        <w:spacing w:after="180" w:line="340" w:lineRule="exact"/>
        <w:rPr>
          <w:rFonts w:hint="eastAsia"/>
        </w:rPr>
      </w:pPr>
      <w:r>
        <w:rPr>
          <w:rFonts w:hint="eastAsia"/>
        </w:rPr>
        <w:tab/>
        <w:t>捷克共和国已通知继承教科文组织《取缔教育歧视公约》(1993年3月26日)。</w:t>
      </w:r>
    </w:p>
    <w:p w:rsidR="00000000" w:rsidRDefault="00000000">
      <w:pPr>
        <w:pStyle w:val="SingleTxt"/>
        <w:spacing w:after="180" w:line="340" w:lineRule="exact"/>
        <w:rPr>
          <w:rFonts w:hint="eastAsia"/>
        </w:rPr>
      </w:pPr>
      <w:r>
        <w:rPr>
          <w:rFonts w:hint="eastAsia"/>
        </w:rPr>
        <w:tab/>
        <w:t>宪法：通过日期/生效日期: 1992年12月16日(请注意文内没有关于公民个人权利或具体关于受教育权利的条款)。</w:t>
      </w:r>
    </w:p>
    <w:p w:rsidR="00000000" w:rsidRDefault="00000000">
      <w:pPr>
        <w:pStyle w:val="SingleTxt"/>
        <w:spacing w:after="180" w:line="340" w:lineRule="exact"/>
        <w:rPr>
          <w:rFonts w:ascii="KaiTi_GB2312" w:eastAsia="KaiTi_GB2312" w:hint="eastAsia"/>
          <w:color w:val="0000FF"/>
        </w:rPr>
      </w:pPr>
      <w:r>
        <w:rPr>
          <w:rFonts w:ascii="KaiTi_GB2312" w:eastAsia="KaiTi_GB2312" w:hint="eastAsia"/>
          <w:color w:val="0000FF"/>
        </w:rPr>
        <w:t>研究金</w:t>
      </w:r>
    </w:p>
    <w:p w:rsidR="00000000" w:rsidRDefault="00000000">
      <w:pPr>
        <w:pStyle w:val="SingleTxt"/>
        <w:spacing w:after="180" w:line="340" w:lineRule="exact"/>
        <w:rPr>
          <w:rFonts w:ascii="SimHei" w:eastAsia="SimHei" w:hint="eastAsia"/>
          <w:color w:val="FF0000"/>
          <w:sz w:val="10"/>
        </w:rPr>
      </w:pPr>
      <w:r>
        <w:rPr>
          <w:rFonts w:hint="eastAsia"/>
        </w:rPr>
        <w:tab/>
        <w:t>向捷克共和国妇女提供了2项研究金，金额为11 715美元。研究领域包括：文化——保护文化多样性和不同文化和文明间对话。其中一项为教科文组织支助优先方案领域的方案研究金，一项为经常方案研究金(FBK)。</w:t>
      </w:r>
    </w:p>
    <w:p w:rsidR="00000000" w:rsidRDefault="00000000">
      <w:pPr>
        <w:pStyle w:val="SingleTxt"/>
        <w:spacing w:after="0" w:line="120" w:lineRule="exact"/>
        <w:rPr>
          <w:rFonts w:ascii="SimHei" w:eastAsia="SimHei" w:hint="eastAsia"/>
          <w:color w:val="FF0000"/>
          <w:sz w:val="10"/>
        </w:rPr>
      </w:pPr>
    </w:p>
    <w:p w:rsidR="00000000" w:rsidRDefault="00000000">
      <w:pPr>
        <w:pStyle w:val="SingleTxt"/>
        <w:spacing w:after="180" w:line="340" w:lineRule="exact"/>
        <w:rPr>
          <w:rFonts w:ascii="SimHei" w:eastAsia="SimHei" w:hint="eastAsia"/>
          <w:color w:val="FF0000"/>
        </w:rPr>
      </w:pPr>
      <w:r>
        <w:rPr>
          <w:rFonts w:ascii="SimHei" w:eastAsia="SimHei" w:hint="eastAsia"/>
          <w:color w:val="FF0000"/>
        </w:rPr>
        <w:t>刚果民主共和国</w:t>
      </w:r>
    </w:p>
    <w:p w:rsidR="00000000" w:rsidRDefault="00000000">
      <w:pPr>
        <w:pStyle w:val="SingleTxt"/>
        <w:spacing w:after="180" w:line="340" w:lineRule="exact"/>
        <w:rPr>
          <w:rFonts w:hint="eastAsia"/>
        </w:rPr>
      </w:pPr>
      <w:r>
        <w:rPr>
          <w:rFonts w:ascii="SimHei" w:eastAsia="SimHei" w:hint="eastAsia"/>
          <w:color w:val="FF0000"/>
        </w:rPr>
        <w:t>基本统计数据——教育</w:t>
      </w:r>
    </w:p>
    <w:p w:rsidR="00000000" w:rsidRDefault="00000000">
      <w:pPr>
        <w:pStyle w:val="SingleTxt"/>
        <w:spacing w:after="180" w:line="340" w:lineRule="exact"/>
        <w:rPr>
          <w:rFonts w:ascii="KaiTi_GB2312" w:eastAsia="KaiTi_GB2312" w:hint="eastAsia"/>
          <w:color w:val="0000FF"/>
        </w:rPr>
      </w:pPr>
      <w:r>
        <w:rPr>
          <w:rFonts w:ascii="KaiTi_GB2312" w:eastAsia="KaiTi_GB2312" w:hint="eastAsia"/>
          <w:color w:val="0000FF"/>
        </w:rPr>
        <w:t>无统计数据</w:t>
      </w:r>
    </w:p>
    <w:p w:rsidR="00000000" w:rsidRDefault="00000000">
      <w:pPr>
        <w:pStyle w:val="SingleTxt"/>
        <w:spacing w:after="180" w:line="340" w:lineRule="exact"/>
        <w:rPr>
          <w:rFonts w:ascii="KaiTi_GB2312" w:eastAsia="KaiTi_GB2312" w:hint="eastAsia"/>
          <w:color w:val="0000FF"/>
        </w:rPr>
      </w:pPr>
      <w:r>
        <w:rPr>
          <w:rFonts w:ascii="KaiTi_GB2312" w:eastAsia="KaiTi_GB2312" w:hint="eastAsia"/>
          <w:color w:val="0000FF"/>
        </w:rPr>
        <w:t>批准《取缔教育歧视公约》</w:t>
      </w:r>
    </w:p>
    <w:p w:rsidR="00000000" w:rsidRDefault="00000000">
      <w:pPr>
        <w:pStyle w:val="SingleTxt"/>
        <w:spacing w:after="180" w:line="340" w:lineRule="exact"/>
        <w:rPr>
          <w:rFonts w:hint="eastAsia"/>
        </w:rPr>
      </w:pPr>
      <w:r>
        <w:rPr>
          <w:rFonts w:hint="eastAsia"/>
        </w:rPr>
        <w:tab/>
        <w:t>刚果民主共和国尚未批准教科文组织《取缔教育歧视公约》。</w:t>
      </w:r>
    </w:p>
    <w:p w:rsidR="00000000" w:rsidRDefault="00000000">
      <w:pPr>
        <w:pStyle w:val="SingleTxt"/>
        <w:spacing w:after="180" w:line="340" w:lineRule="exact"/>
        <w:rPr>
          <w:rFonts w:hint="eastAsia"/>
        </w:rPr>
      </w:pPr>
      <w:r>
        <w:rPr>
          <w:rFonts w:hint="eastAsia"/>
        </w:rPr>
        <w:tab/>
        <w:t>宪法：通过日期/生效日期：2006年2月18日。</w:t>
      </w:r>
    </w:p>
    <w:p w:rsidR="00000000" w:rsidRDefault="00000000">
      <w:pPr>
        <w:pStyle w:val="SingleTxt"/>
        <w:spacing w:after="180" w:line="340" w:lineRule="exact"/>
        <w:rPr>
          <w:rFonts w:hint="eastAsia"/>
        </w:rPr>
      </w:pPr>
      <w:r>
        <w:rPr>
          <w:rFonts w:hint="eastAsia"/>
        </w:rPr>
        <w:tab/>
        <w:t>第43条：人人享有接受学校教育的权利。教育由国民教育提供。[……] 小学教育为义务教育，公立设施提供免费小学教育。</w:t>
      </w:r>
    </w:p>
    <w:p w:rsidR="00000000" w:rsidRDefault="00000000">
      <w:pPr>
        <w:pStyle w:val="SingleTxt"/>
        <w:spacing w:after="180" w:line="340" w:lineRule="exact"/>
        <w:rPr>
          <w:rFonts w:hint="eastAsia"/>
        </w:rPr>
      </w:pPr>
      <w:r>
        <w:rPr>
          <w:rFonts w:hint="eastAsia"/>
        </w:rPr>
        <w:tab/>
        <w:t>第45条：教育是自由的。</w:t>
      </w:r>
    </w:p>
    <w:p w:rsidR="00000000" w:rsidRDefault="00000000">
      <w:pPr>
        <w:pStyle w:val="SingleTxt"/>
        <w:spacing w:after="180" w:line="340" w:lineRule="exact"/>
        <w:rPr>
          <w:rFonts w:ascii="KaiTi_GB2312" w:eastAsia="KaiTi_GB2312" w:hint="eastAsia"/>
          <w:color w:val="0000FF"/>
        </w:rPr>
      </w:pPr>
      <w:r>
        <w:rPr>
          <w:rFonts w:ascii="KaiTi_GB2312" w:eastAsia="KaiTi_GB2312" w:hint="eastAsia"/>
          <w:color w:val="0000FF"/>
        </w:rPr>
        <w:t>研究金</w:t>
      </w:r>
    </w:p>
    <w:p w:rsidR="00000000" w:rsidRDefault="00000000">
      <w:pPr>
        <w:pStyle w:val="SingleTxt"/>
        <w:spacing w:after="180" w:line="340" w:lineRule="exact"/>
        <w:rPr>
          <w:rFonts w:hint="eastAsia"/>
        </w:rPr>
      </w:pPr>
      <w:r>
        <w:rPr>
          <w:rFonts w:hint="eastAsia"/>
        </w:rPr>
        <w:tab/>
        <w:t>向刚果民主共和国妇女提供了4项研究金，金额为28 666美元。研究领域包括：农业、社会和经济发展、项目管理和发展。四项均为教科文组织/以色列国际合作中心共同赞助的研究金。</w:t>
      </w:r>
    </w:p>
    <w:p w:rsidR="00000000" w:rsidRDefault="00000000">
      <w:pPr>
        <w:pStyle w:val="SingleTxt"/>
        <w:rPr>
          <w:rFonts w:ascii="SimHei" w:eastAsia="SimHei" w:hint="eastAsia"/>
          <w:color w:val="FF0000"/>
        </w:rPr>
      </w:pPr>
      <w:r>
        <w:rPr>
          <w:rFonts w:ascii="SimHei" w:eastAsia="SimHei"/>
          <w:color w:val="FF0000"/>
        </w:rPr>
        <w:br w:type="page"/>
      </w:r>
      <w:r>
        <w:rPr>
          <w:rFonts w:ascii="SimHei" w:eastAsia="SimHei" w:hint="eastAsia"/>
          <w:color w:val="FF0000"/>
        </w:rPr>
        <w:t>丹麦</w:t>
      </w:r>
    </w:p>
    <w:p w:rsidR="00000000" w:rsidRDefault="00000000">
      <w:pPr>
        <w:pStyle w:val="SingleTxt"/>
        <w:rPr>
          <w:rFonts w:ascii="SimHei" w:eastAsia="SimHei" w:hint="eastAsia"/>
          <w:color w:val="FF0000"/>
        </w:rPr>
      </w:pPr>
      <w:r>
        <w:rPr>
          <w:rFonts w:ascii="SimHei" w:eastAsia="SimHei" w:hint="eastAsia"/>
          <w:color w:val="FF0000"/>
        </w:rPr>
        <w:t>基本统计数据——教育</w:t>
      </w:r>
    </w:p>
    <w:p w:rsidR="00000000" w:rsidRDefault="00000000">
      <w:pPr>
        <w:pStyle w:val="SingleTxt"/>
        <w:rPr>
          <w:rFonts w:hint="eastAsia"/>
        </w:rPr>
      </w:pPr>
      <w:r>
        <w:rPr>
          <w:rFonts w:ascii="SimHei" w:eastAsia="SimHei" w:hint="eastAsia"/>
          <w:color w:val="FF0000"/>
        </w:rPr>
        <w:t>资料来源：教科文组织统计研究所</w:t>
      </w:r>
    </w:p>
    <w:tbl>
      <w:tblPr>
        <w:tblW w:w="7350" w:type="dxa"/>
        <w:tblInd w:w="1268" w:type="dxa"/>
        <w:tblLayout w:type="fixed"/>
        <w:tblCellMar>
          <w:left w:w="0" w:type="dxa"/>
          <w:right w:w="0" w:type="dxa"/>
        </w:tblCellMar>
        <w:tblLook w:val="0000" w:firstRow="0" w:lastRow="0" w:firstColumn="0" w:lastColumn="0" w:noHBand="0" w:noVBand="0"/>
      </w:tblPr>
      <w:tblGrid>
        <w:gridCol w:w="1155"/>
        <w:gridCol w:w="840"/>
        <w:gridCol w:w="700"/>
        <w:gridCol w:w="700"/>
        <w:gridCol w:w="700"/>
        <w:gridCol w:w="105"/>
        <w:gridCol w:w="560"/>
        <w:gridCol w:w="665"/>
        <w:gridCol w:w="665"/>
        <w:gridCol w:w="1260"/>
      </w:tblGrid>
      <w:tr w:rsidR="00000000">
        <w:tblPrEx>
          <w:tblCellMar>
            <w:top w:w="0" w:type="dxa"/>
            <w:bottom w:w="0" w:type="dxa"/>
          </w:tblCellMar>
        </w:tblPrEx>
        <w:trPr>
          <w:cantSplit/>
          <w:tblHeader/>
        </w:trPr>
        <w:tc>
          <w:tcPr>
            <w:tcW w:w="1155"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rPr>
                <w:rFonts w:eastAsia="KaiTi_GB2312" w:hint="eastAsia"/>
                <w:color w:val="0000FF"/>
                <w:sz w:val="14"/>
              </w:rPr>
            </w:pPr>
            <w:r>
              <w:rPr>
                <w:rFonts w:eastAsia="KaiTi_GB2312" w:hint="eastAsia"/>
                <w:color w:val="0000FF"/>
                <w:sz w:val="14"/>
              </w:rPr>
              <w:t>国家</w:t>
            </w:r>
          </w:p>
        </w:tc>
        <w:tc>
          <w:tcPr>
            <w:tcW w:w="840"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jc w:val="left"/>
              <w:rPr>
                <w:rFonts w:eastAsia="KaiTi_GB2312" w:hint="eastAsia"/>
                <w:color w:val="0000FF"/>
                <w:sz w:val="14"/>
              </w:rPr>
            </w:pPr>
            <w:r>
              <w:rPr>
                <w:rFonts w:eastAsia="KaiTi_GB2312" w:hint="eastAsia"/>
                <w:color w:val="0000FF"/>
                <w:sz w:val="14"/>
              </w:rPr>
              <w:t>年份</w:t>
            </w:r>
          </w:p>
        </w:tc>
        <w:tc>
          <w:tcPr>
            <w:tcW w:w="5355" w:type="dxa"/>
            <w:gridSpan w:val="8"/>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center"/>
              <w:rPr>
                <w:rFonts w:eastAsia="KaiTi_GB2312" w:hint="eastAsia"/>
                <w:color w:val="0000FF"/>
                <w:sz w:val="14"/>
              </w:rPr>
            </w:pPr>
            <w:r>
              <w:rPr>
                <w:rFonts w:eastAsia="KaiTi_GB2312" w:hint="eastAsia"/>
                <w:color w:val="0000FF"/>
                <w:sz w:val="14"/>
              </w:rPr>
              <w:t>入学率</w:t>
            </w:r>
            <w:r>
              <w:rPr>
                <w:rFonts w:hint="eastAsia"/>
                <w:color w:val="0000FF"/>
                <w:sz w:val="14"/>
                <w:szCs w:val="28"/>
              </w:rPr>
              <w:t>——</w:t>
            </w:r>
            <w:r>
              <w:rPr>
                <w:rFonts w:eastAsia="KaiTi_GB2312" w:hint="eastAsia"/>
                <w:color w:val="0000FF"/>
                <w:sz w:val="14"/>
              </w:rPr>
              <w:t>初等教育</w:t>
            </w:r>
          </w:p>
        </w:tc>
      </w:tr>
      <w:tr w:rsidR="00000000">
        <w:tblPrEx>
          <w:tblCellMar>
            <w:top w:w="0" w:type="dxa"/>
            <w:bottom w:w="0" w:type="dxa"/>
          </w:tblCellMar>
        </w:tblPrEx>
        <w:trPr>
          <w:cantSplit/>
          <w:tblHeader/>
        </w:trPr>
        <w:tc>
          <w:tcPr>
            <w:tcW w:w="1155"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40"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2100"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hint="eastAsia"/>
                <w:color w:val="0000FF"/>
                <w:sz w:val="14"/>
              </w:rPr>
            </w:pPr>
            <w:r>
              <w:rPr>
                <w:rFonts w:ascii="KaiTi_GB2312" w:eastAsia="KaiTi_GB2312" w:hint="eastAsia"/>
                <w:color w:val="0000FF"/>
                <w:sz w:val="14"/>
                <w:szCs w:val="28"/>
              </w:rPr>
              <w:t>毛入学率</w:t>
            </w:r>
            <w:r>
              <w:rPr>
                <w:rFonts w:ascii="KaiTi_GB2312" w:eastAsia="KaiTi_GB2312"/>
                <w:color w:val="0000FF"/>
                <w:sz w:val="14"/>
                <w:szCs w:val="28"/>
              </w:rPr>
              <w:t>(</w:t>
            </w:r>
            <w:r>
              <w:rPr>
                <w:rFonts w:ascii="KaiTi_GB2312" w:eastAsia="KaiTi_GB2312" w:hint="eastAsia"/>
                <w:color w:val="0000FF"/>
                <w:sz w:val="14"/>
                <w:szCs w:val="28"/>
              </w:rPr>
              <w:t>%</w:t>
            </w:r>
            <w:r>
              <w:rPr>
                <w:rFonts w:ascii="KaiTi_GB2312" w:eastAsia="KaiTi_GB2312"/>
                <w:color w:val="0000FF"/>
                <w:sz w:val="14"/>
                <w:szCs w:val="28"/>
              </w:rPr>
              <w:t>)</w:t>
            </w:r>
          </w:p>
        </w:tc>
        <w:tc>
          <w:tcPr>
            <w:tcW w:w="105" w:type="dxa"/>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1890"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color w:val="0000FF"/>
                <w:sz w:val="14"/>
              </w:rPr>
            </w:pPr>
            <w:r>
              <w:rPr>
                <w:rFonts w:ascii="KaiTi_GB2312" w:eastAsia="KaiTi_GB2312" w:hint="eastAsia"/>
                <w:color w:val="0000FF"/>
                <w:sz w:val="14"/>
                <w:szCs w:val="28"/>
              </w:rPr>
              <w:t>净入学率</w:t>
            </w:r>
            <w:r>
              <w:rPr>
                <w:rFonts w:ascii="KaiTi_GB2312" w:eastAsia="KaiTi_GB2312"/>
                <w:color w:val="0000FF"/>
                <w:sz w:val="14"/>
                <w:szCs w:val="28"/>
              </w:rPr>
              <w:t>(</w:t>
            </w:r>
            <w:r>
              <w:rPr>
                <w:rFonts w:ascii="KaiTi_GB2312" w:eastAsia="KaiTi_GB2312" w:hint="eastAsia"/>
                <w:color w:val="0000FF"/>
                <w:sz w:val="14"/>
                <w:szCs w:val="28"/>
              </w:rPr>
              <w:t>%</w:t>
            </w:r>
            <w:r>
              <w:rPr>
                <w:rFonts w:ascii="KaiTi_GB2312" w:eastAsia="KaiTi_GB2312"/>
                <w:color w:val="0000FF"/>
                <w:sz w:val="14"/>
                <w:szCs w:val="28"/>
              </w:rPr>
              <w:t>)</w:t>
            </w:r>
          </w:p>
        </w:tc>
        <w:tc>
          <w:tcPr>
            <w:tcW w:w="1260" w:type="dxa"/>
            <w:vMerge w:val="restart"/>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r>
              <w:rPr>
                <w:rFonts w:ascii="KaiTi_GB2312" w:eastAsia="KaiTi_GB2312" w:hint="eastAsia"/>
                <w:color w:val="0000FF"/>
                <w:sz w:val="14"/>
                <w:szCs w:val="28"/>
              </w:rPr>
              <w:t>两性均等指数</w:t>
            </w:r>
            <w:r>
              <w:rPr>
                <w:rFonts w:ascii="KaiTi_GB2312" w:eastAsia="KaiTi_GB2312"/>
                <w:color w:val="0000FF"/>
                <w:sz w:val="14"/>
                <w:szCs w:val="28"/>
              </w:rPr>
              <w:br/>
            </w:r>
            <w:r>
              <w:rPr>
                <w:rFonts w:ascii="KaiTi_GB2312" w:eastAsia="KaiTi_GB2312" w:hint="eastAsia"/>
                <w:color w:val="0000FF"/>
                <w:sz w:val="14"/>
                <w:szCs w:val="28"/>
              </w:rPr>
              <w:t>毛比率</w:t>
            </w:r>
            <w:r>
              <w:rPr>
                <w:rFonts w:hint="eastAsia"/>
                <w:color w:val="0000FF"/>
                <w:sz w:val="14"/>
                <w:szCs w:val="28"/>
              </w:rPr>
              <w:t>——</w:t>
            </w:r>
            <w:r>
              <w:rPr>
                <w:rFonts w:ascii="KaiTi_GB2312" w:eastAsia="KaiTi_GB2312" w:hint="eastAsia"/>
                <w:color w:val="0000FF"/>
                <w:sz w:val="14"/>
                <w:szCs w:val="28"/>
              </w:rPr>
              <w:t>净比率</w:t>
            </w:r>
          </w:p>
        </w:tc>
      </w:tr>
      <w:tr w:rsidR="00000000">
        <w:tblPrEx>
          <w:tblCellMar>
            <w:top w:w="0" w:type="dxa"/>
            <w:bottom w:w="0" w:type="dxa"/>
          </w:tblCellMar>
        </w:tblPrEx>
        <w:trPr>
          <w:cantSplit/>
          <w:tblHeader/>
        </w:trPr>
        <w:tc>
          <w:tcPr>
            <w:tcW w:w="1155"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40"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700"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700"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700"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665" w:type="dxa"/>
            <w:gridSpan w:val="2"/>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665"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665"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1260"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r>
      <w:tr w:rsidR="00000000">
        <w:tblPrEx>
          <w:tblCellMar>
            <w:top w:w="0" w:type="dxa"/>
            <w:bottom w:w="0" w:type="dxa"/>
          </w:tblCellMar>
        </w:tblPrEx>
        <w:trPr>
          <w:trHeight w:hRule="exact" w:val="115"/>
          <w:tblHeader/>
        </w:trPr>
        <w:tc>
          <w:tcPr>
            <w:tcW w:w="1155"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hint="eastAsia"/>
                <w:sz w:val="17"/>
              </w:rPr>
            </w:pPr>
          </w:p>
        </w:tc>
        <w:tc>
          <w:tcPr>
            <w:tcW w:w="84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0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0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0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65" w:type="dxa"/>
            <w:gridSpan w:val="2"/>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65"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65"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126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r>
      <w:tr w:rsidR="00000000">
        <w:tblPrEx>
          <w:tblCellMar>
            <w:top w:w="0" w:type="dxa"/>
            <w:bottom w:w="0" w:type="dxa"/>
          </w:tblCellMar>
        </w:tblPrEx>
        <w:tc>
          <w:tcPr>
            <w:tcW w:w="1155"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360" w:lineRule="exact"/>
              <w:ind w:left="0" w:right="40"/>
              <w:jc w:val="left"/>
              <w:rPr>
                <w:rFonts w:ascii="SimHei" w:eastAsia="SimHei" w:hint="eastAsia"/>
                <w:color w:val="FF0000"/>
                <w:sz w:val="17"/>
              </w:rPr>
            </w:pPr>
            <w:r>
              <w:rPr>
                <w:rFonts w:ascii="SimHei" w:eastAsia="SimHei" w:hint="eastAsia"/>
                <w:color w:val="FF0000"/>
                <w:sz w:val="17"/>
              </w:rPr>
              <w:t>丹麦</w:t>
            </w:r>
          </w:p>
        </w:tc>
        <w:tc>
          <w:tcPr>
            <w:tcW w:w="840"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360" w:lineRule="exact"/>
              <w:ind w:left="0" w:right="40"/>
              <w:jc w:val="left"/>
              <w:rPr>
                <w:rFonts w:ascii="SimHei" w:eastAsia="SimHei" w:hint="eastAsia"/>
                <w:color w:val="FF0000"/>
                <w:sz w:val="17"/>
              </w:rPr>
            </w:pPr>
            <w:r>
              <w:rPr>
                <w:rFonts w:ascii="SimHei" w:eastAsia="SimHei" w:hint="eastAsia"/>
                <w:color w:val="FF0000"/>
                <w:sz w:val="17"/>
              </w:rPr>
              <w:t>2002/2003</w:t>
            </w:r>
          </w:p>
        </w:tc>
        <w:tc>
          <w:tcPr>
            <w:tcW w:w="700"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360" w:lineRule="exact"/>
              <w:ind w:left="0" w:right="113"/>
              <w:jc w:val="right"/>
              <w:rPr>
                <w:rFonts w:ascii="SimHei" w:eastAsia="SimHei" w:hint="eastAsia"/>
                <w:color w:val="FF0000"/>
                <w:sz w:val="17"/>
              </w:rPr>
            </w:pPr>
            <w:r>
              <w:rPr>
                <w:rFonts w:ascii="SimHei" w:eastAsia="SimHei" w:hint="eastAsia"/>
                <w:color w:val="FF0000"/>
                <w:sz w:val="17"/>
              </w:rPr>
              <w:t>104</w:t>
            </w:r>
          </w:p>
        </w:tc>
        <w:tc>
          <w:tcPr>
            <w:tcW w:w="700"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360" w:lineRule="exact"/>
              <w:ind w:left="0" w:right="113"/>
              <w:jc w:val="right"/>
              <w:rPr>
                <w:rFonts w:ascii="SimHei" w:eastAsia="SimHei" w:hint="eastAsia"/>
                <w:color w:val="FF0000"/>
                <w:sz w:val="17"/>
              </w:rPr>
            </w:pPr>
            <w:r>
              <w:rPr>
                <w:rFonts w:ascii="SimHei" w:eastAsia="SimHei" w:hint="eastAsia"/>
                <w:color w:val="FF0000"/>
                <w:sz w:val="17"/>
              </w:rPr>
              <w:t>104</w:t>
            </w:r>
          </w:p>
        </w:tc>
        <w:tc>
          <w:tcPr>
            <w:tcW w:w="700"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360" w:lineRule="exact"/>
              <w:ind w:left="0" w:right="113"/>
              <w:jc w:val="right"/>
              <w:rPr>
                <w:rFonts w:ascii="SimHei" w:eastAsia="SimHei" w:hint="eastAsia"/>
                <w:color w:val="FF0000"/>
                <w:sz w:val="17"/>
              </w:rPr>
            </w:pPr>
            <w:r>
              <w:rPr>
                <w:rFonts w:ascii="SimHei" w:eastAsia="SimHei" w:hint="eastAsia"/>
                <w:color w:val="FF0000"/>
                <w:sz w:val="17"/>
              </w:rPr>
              <w:t>104</w:t>
            </w:r>
          </w:p>
        </w:tc>
        <w:tc>
          <w:tcPr>
            <w:tcW w:w="665" w:type="dxa"/>
            <w:gridSpan w:val="2"/>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360" w:lineRule="exact"/>
              <w:ind w:left="0" w:right="113"/>
              <w:jc w:val="right"/>
              <w:rPr>
                <w:rFonts w:ascii="SimHei" w:eastAsia="SimHei" w:hint="eastAsia"/>
                <w:color w:val="FF0000"/>
                <w:sz w:val="17"/>
              </w:rPr>
            </w:pPr>
            <w:r>
              <w:rPr>
                <w:rFonts w:ascii="SimHei" w:eastAsia="SimHei" w:hint="eastAsia"/>
                <w:color w:val="FF0000"/>
                <w:sz w:val="17"/>
              </w:rPr>
              <w:t>100</w:t>
            </w:r>
          </w:p>
        </w:tc>
        <w:tc>
          <w:tcPr>
            <w:tcW w:w="665"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360" w:lineRule="exact"/>
              <w:ind w:left="0" w:right="113"/>
              <w:jc w:val="right"/>
              <w:rPr>
                <w:rFonts w:ascii="SimHei" w:eastAsia="SimHei" w:hint="eastAsia"/>
                <w:color w:val="FF0000"/>
                <w:sz w:val="17"/>
              </w:rPr>
            </w:pPr>
            <w:r>
              <w:rPr>
                <w:rFonts w:ascii="SimHei" w:eastAsia="SimHei" w:hint="eastAsia"/>
                <w:color w:val="FF0000"/>
                <w:sz w:val="17"/>
              </w:rPr>
              <w:t>100</w:t>
            </w:r>
          </w:p>
        </w:tc>
        <w:tc>
          <w:tcPr>
            <w:tcW w:w="665"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360" w:lineRule="exact"/>
              <w:ind w:left="0" w:right="113"/>
              <w:jc w:val="right"/>
              <w:rPr>
                <w:rFonts w:ascii="SimHei" w:eastAsia="SimHei" w:hint="eastAsia"/>
                <w:color w:val="FF0000"/>
                <w:sz w:val="17"/>
              </w:rPr>
            </w:pPr>
            <w:r>
              <w:rPr>
                <w:rFonts w:ascii="SimHei" w:eastAsia="SimHei" w:hint="eastAsia"/>
                <w:color w:val="FF0000"/>
                <w:sz w:val="17"/>
              </w:rPr>
              <w:t>100</w:t>
            </w:r>
          </w:p>
        </w:tc>
        <w:tc>
          <w:tcPr>
            <w:tcW w:w="126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360" w:lineRule="exact"/>
              <w:ind w:left="0" w:right="113"/>
              <w:jc w:val="right"/>
              <w:rPr>
                <w:rFonts w:ascii="SimHei" w:eastAsia="SimHei" w:hint="eastAsia"/>
                <w:color w:val="FF0000"/>
                <w:sz w:val="17"/>
              </w:rPr>
            </w:pPr>
            <w:r>
              <w:rPr>
                <w:rFonts w:ascii="SimHei" w:eastAsia="SimHei" w:hint="eastAsia"/>
                <w:color w:val="FF0000"/>
                <w:sz w:val="17"/>
              </w:rPr>
              <w:t>…</w:t>
            </w:r>
          </w:p>
        </w:tc>
      </w:tr>
    </w:tbl>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tbl>
      <w:tblPr>
        <w:tblW w:w="7350" w:type="dxa"/>
        <w:tblInd w:w="1268" w:type="dxa"/>
        <w:tblLayout w:type="fixed"/>
        <w:tblCellMar>
          <w:left w:w="0" w:type="dxa"/>
          <w:right w:w="0" w:type="dxa"/>
        </w:tblCellMar>
        <w:tblLook w:val="0000" w:firstRow="0" w:lastRow="0" w:firstColumn="0" w:lastColumn="0" w:noHBand="0" w:noVBand="0"/>
      </w:tblPr>
      <w:tblGrid>
        <w:gridCol w:w="1162"/>
        <w:gridCol w:w="826"/>
        <w:gridCol w:w="714"/>
        <w:gridCol w:w="686"/>
        <w:gridCol w:w="700"/>
        <w:gridCol w:w="112"/>
        <w:gridCol w:w="559"/>
        <w:gridCol w:w="672"/>
        <w:gridCol w:w="659"/>
        <w:gridCol w:w="1260"/>
      </w:tblGrid>
      <w:tr w:rsidR="00000000">
        <w:tblPrEx>
          <w:tblCellMar>
            <w:top w:w="0" w:type="dxa"/>
            <w:bottom w:w="0" w:type="dxa"/>
          </w:tblCellMar>
        </w:tblPrEx>
        <w:trPr>
          <w:cantSplit/>
          <w:tblHeader/>
        </w:trPr>
        <w:tc>
          <w:tcPr>
            <w:tcW w:w="1162"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rPr>
                <w:rFonts w:eastAsia="KaiTi_GB2312" w:hint="eastAsia"/>
                <w:color w:val="0000FF"/>
                <w:sz w:val="14"/>
              </w:rPr>
            </w:pPr>
            <w:r>
              <w:rPr>
                <w:rFonts w:eastAsia="KaiTi_GB2312" w:hint="eastAsia"/>
                <w:color w:val="0000FF"/>
                <w:sz w:val="14"/>
              </w:rPr>
              <w:t>国家</w:t>
            </w:r>
          </w:p>
        </w:tc>
        <w:tc>
          <w:tcPr>
            <w:tcW w:w="826"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jc w:val="left"/>
              <w:rPr>
                <w:rFonts w:eastAsia="KaiTi_GB2312" w:hint="eastAsia"/>
                <w:color w:val="0000FF"/>
                <w:sz w:val="14"/>
              </w:rPr>
            </w:pPr>
            <w:r>
              <w:rPr>
                <w:rFonts w:eastAsia="KaiTi_GB2312" w:hint="eastAsia"/>
                <w:color w:val="0000FF"/>
                <w:sz w:val="14"/>
              </w:rPr>
              <w:t>年份</w:t>
            </w:r>
          </w:p>
        </w:tc>
        <w:tc>
          <w:tcPr>
            <w:tcW w:w="5362" w:type="dxa"/>
            <w:gridSpan w:val="8"/>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center"/>
              <w:rPr>
                <w:rFonts w:eastAsia="KaiTi_GB2312" w:hint="eastAsia"/>
                <w:color w:val="0000FF"/>
                <w:sz w:val="14"/>
              </w:rPr>
            </w:pPr>
            <w:r>
              <w:rPr>
                <w:rFonts w:eastAsia="KaiTi_GB2312" w:hint="eastAsia"/>
                <w:color w:val="0000FF"/>
                <w:sz w:val="14"/>
              </w:rPr>
              <w:t>入学率</w:t>
            </w:r>
            <w:r>
              <w:rPr>
                <w:rFonts w:hint="eastAsia"/>
                <w:color w:val="0000FF"/>
                <w:sz w:val="14"/>
                <w:szCs w:val="28"/>
              </w:rPr>
              <w:t>——</w:t>
            </w:r>
            <w:r>
              <w:rPr>
                <w:rFonts w:eastAsia="KaiTi_GB2312" w:hint="eastAsia"/>
                <w:color w:val="0000FF"/>
                <w:sz w:val="14"/>
              </w:rPr>
              <w:t>中等教育</w:t>
            </w:r>
          </w:p>
        </w:tc>
      </w:tr>
      <w:tr w:rsidR="00000000">
        <w:tblPrEx>
          <w:tblCellMar>
            <w:top w:w="0" w:type="dxa"/>
            <w:bottom w:w="0" w:type="dxa"/>
          </w:tblCellMar>
        </w:tblPrEx>
        <w:trPr>
          <w:cantSplit/>
          <w:tblHeader/>
        </w:trPr>
        <w:tc>
          <w:tcPr>
            <w:tcW w:w="1162"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26"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2100"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color w:val="0000FF"/>
                <w:sz w:val="14"/>
              </w:rPr>
            </w:pPr>
            <w:r>
              <w:rPr>
                <w:rFonts w:ascii="KaiTi_GB2312" w:eastAsia="KaiTi_GB2312" w:hint="eastAsia"/>
                <w:color w:val="0000FF"/>
                <w:sz w:val="14"/>
                <w:szCs w:val="28"/>
              </w:rPr>
              <w:t>毛入学率</w:t>
            </w:r>
            <w:r>
              <w:rPr>
                <w:rFonts w:ascii="KaiTi_GB2312" w:eastAsia="KaiTi_GB2312"/>
                <w:color w:val="0000FF"/>
                <w:sz w:val="14"/>
                <w:szCs w:val="28"/>
              </w:rPr>
              <w:t>(</w:t>
            </w:r>
            <w:r>
              <w:rPr>
                <w:rFonts w:ascii="KaiTi_GB2312" w:eastAsia="KaiTi_GB2312" w:hint="eastAsia"/>
                <w:color w:val="0000FF"/>
                <w:sz w:val="14"/>
                <w:szCs w:val="28"/>
              </w:rPr>
              <w:t>%</w:t>
            </w:r>
            <w:r>
              <w:rPr>
                <w:rFonts w:ascii="KaiTi_GB2312" w:eastAsia="KaiTi_GB2312"/>
                <w:color w:val="0000FF"/>
                <w:sz w:val="14"/>
                <w:szCs w:val="28"/>
              </w:rPr>
              <w:t>)</w:t>
            </w:r>
          </w:p>
        </w:tc>
        <w:tc>
          <w:tcPr>
            <w:tcW w:w="112" w:type="dxa"/>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1890"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color w:val="0000FF"/>
                <w:sz w:val="14"/>
              </w:rPr>
            </w:pPr>
            <w:r>
              <w:rPr>
                <w:rFonts w:ascii="KaiTi_GB2312" w:eastAsia="KaiTi_GB2312" w:hint="eastAsia"/>
                <w:color w:val="0000FF"/>
                <w:sz w:val="14"/>
                <w:szCs w:val="28"/>
              </w:rPr>
              <w:t>净入学率</w:t>
            </w:r>
            <w:r>
              <w:rPr>
                <w:rFonts w:ascii="KaiTi_GB2312" w:eastAsia="KaiTi_GB2312"/>
                <w:color w:val="0000FF"/>
                <w:sz w:val="14"/>
                <w:szCs w:val="28"/>
              </w:rPr>
              <w:t>(</w:t>
            </w:r>
            <w:r>
              <w:rPr>
                <w:rFonts w:ascii="KaiTi_GB2312" w:eastAsia="KaiTi_GB2312" w:hint="eastAsia"/>
                <w:color w:val="0000FF"/>
                <w:sz w:val="14"/>
                <w:szCs w:val="28"/>
              </w:rPr>
              <w:t>%</w:t>
            </w:r>
            <w:r>
              <w:rPr>
                <w:rFonts w:ascii="KaiTi_GB2312" w:eastAsia="KaiTi_GB2312"/>
                <w:color w:val="0000FF"/>
                <w:sz w:val="14"/>
                <w:szCs w:val="28"/>
              </w:rPr>
              <w:t>)</w:t>
            </w:r>
          </w:p>
        </w:tc>
        <w:tc>
          <w:tcPr>
            <w:tcW w:w="1260" w:type="dxa"/>
            <w:vMerge w:val="restart"/>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r>
              <w:rPr>
                <w:rFonts w:ascii="KaiTi_GB2312" w:eastAsia="KaiTi_GB2312" w:hint="eastAsia"/>
                <w:color w:val="0000FF"/>
                <w:sz w:val="14"/>
                <w:szCs w:val="28"/>
              </w:rPr>
              <w:t>两性均等指数</w:t>
            </w:r>
            <w:r>
              <w:rPr>
                <w:rFonts w:ascii="KaiTi_GB2312" w:eastAsia="KaiTi_GB2312"/>
                <w:color w:val="0000FF"/>
                <w:sz w:val="14"/>
                <w:szCs w:val="28"/>
              </w:rPr>
              <w:br/>
            </w:r>
            <w:r>
              <w:rPr>
                <w:rFonts w:ascii="KaiTi_GB2312" w:eastAsia="KaiTi_GB2312" w:hint="eastAsia"/>
                <w:color w:val="0000FF"/>
                <w:sz w:val="14"/>
                <w:szCs w:val="28"/>
              </w:rPr>
              <w:t>毛比率</w:t>
            </w:r>
            <w:r>
              <w:rPr>
                <w:rFonts w:hint="eastAsia"/>
                <w:color w:val="0000FF"/>
                <w:sz w:val="14"/>
                <w:szCs w:val="28"/>
              </w:rPr>
              <w:t>——</w:t>
            </w:r>
            <w:r>
              <w:rPr>
                <w:rFonts w:ascii="KaiTi_GB2312" w:eastAsia="KaiTi_GB2312" w:hint="eastAsia"/>
                <w:color w:val="0000FF"/>
                <w:sz w:val="14"/>
                <w:szCs w:val="28"/>
              </w:rPr>
              <w:t>净比率</w:t>
            </w:r>
          </w:p>
        </w:tc>
      </w:tr>
      <w:tr w:rsidR="00000000">
        <w:tblPrEx>
          <w:tblCellMar>
            <w:top w:w="0" w:type="dxa"/>
            <w:bottom w:w="0" w:type="dxa"/>
          </w:tblCellMar>
        </w:tblPrEx>
        <w:trPr>
          <w:cantSplit/>
          <w:tblHeader/>
        </w:trPr>
        <w:tc>
          <w:tcPr>
            <w:tcW w:w="1162"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26"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714"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686"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700"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671" w:type="dxa"/>
            <w:gridSpan w:val="2"/>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672"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659"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1260"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r>
      <w:tr w:rsidR="00000000">
        <w:tblPrEx>
          <w:tblCellMar>
            <w:top w:w="0" w:type="dxa"/>
            <w:bottom w:w="0" w:type="dxa"/>
          </w:tblCellMar>
        </w:tblPrEx>
        <w:trPr>
          <w:trHeight w:hRule="exact" w:val="115"/>
          <w:tblHeader/>
        </w:trPr>
        <w:tc>
          <w:tcPr>
            <w:tcW w:w="1162"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hint="eastAsia"/>
                <w:sz w:val="17"/>
              </w:rPr>
            </w:pPr>
          </w:p>
        </w:tc>
        <w:tc>
          <w:tcPr>
            <w:tcW w:w="826"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1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86"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0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71" w:type="dxa"/>
            <w:gridSpan w:val="2"/>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72"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59"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126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r>
      <w:tr w:rsidR="00000000">
        <w:tblPrEx>
          <w:tblCellMar>
            <w:top w:w="0" w:type="dxa"/>
            <w:bottom w:w="0" w:type="dxa"/>
          </w:tblCellMar>
        </w:tblPrEx>
        <w:tc>
          <w:tcPr>
            <w:tcW w:w="1162"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360" w:lineRule="exact"/>
              <w:ind w:left="0" w:right="40"/>
              <w:jc w:val="left"/>
              <w:rPr>
                <w:rFonts w:ascii="SimHei" w:eastAsia="SimHei" w:hint="eastAsia"/>
                <w:color w:val="FF0000"/>
                <w:sz w:val="17"/>
              </w:rPr>
            </w:pPr>
            <w:r>
              <w:rPr>
                <w:rFonts w:ascii="SimHei" w:eastAsia="SimHei" w:hint="eastAsia"/>
                <w:color w:val="FF0000"/>
                <w:sz w:val="17"/>
              </w:rPr>
              <w:t>丹麦</w:t>
            </w:r>
          </w:p>
        </w:tc>
        <w:tc>
          <w:tcPr>
            <w:tcW w:w="826"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360" w:lineRule="exact"/>
              <w:ind w:left="0" w:right="40"/>
              <w:jc w:val="left"/>
              <w:rPr>
                <w:rFonts w:ascii="SimHei" w:eastAsia="SimHei" w:hint="eastAsia"/>
                <w:color w:val="FF0000"/>
                <w:sz w:val="17"/>
              </w:rPr>
            </w:pPr>
            <w:r>
              <w:rPr>
                <w:rFonts w:ascii="SimHei" w:eastAsia="SimHei" w:hint="eastAsia"/>
                <w:color w:val="FF0000"/>
                <w:sz w:val="17"/>
              </w:rPr>
              <w:t>2002/2003</w:t>
            </w:r>
          </w:p>
        </w:tc>
        <w:tc>
          <w:tcPr>
            <w:tcW w:w="71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360" w:lineRule="exact"/>
              <w:ind w:left="0" w:right="113"/>
              <w:jc w:val="right"/>
              <w:rPr>
                <w:rFonts w:ascii="SimHei" w:eastAsia="SimHei" w:hint="eastAsia"/>
                <w:color w:val="FF0000"/>
                <w:sz w:val="17"/>
              </w:rPr>
            </w:pPr>
            <w:r>
              <w:rPr>
                <w:rFonts w:ascii="SimHei" w:eastAsia="SimHei" w:hint="eastAsia"/>
                <w:color w:val="FF0000"/>
                <w:sz w:val="17"/>
              </w:rPr>
              <w:t>129</w:t>
            </w:r>
          </w:p>
        </w:tc>
        <w:tc>
          <w:tcPr>
            <w:tcW w:w="686"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360" w:lineRule="exact"/>
              <w:ind w:left="0" w:right="113"/>
              <w:jc w:val="right"/>
              <w:rPr>
                <w:rFonts w:ascii="SimHei" w:eastAsia="SimHei" w:hint="eastAsia"/>
                <w:color w:val="FF0000"/>
                <w:sz w:val="17"/>
              </w:rPr>
            </w:pPr>
            <w:r>
              <w:rPr>
                <w:rFonts w:ascii="SimHei" w:eastAsia="SimHei" w:hint="eastAsia"/>
                <w:color w:val="FF0000"/>
                <w:sz w:val="17"/>
              </w:rPr>
              <w:t>126</w:t>
            </w:r>
          </w:p>
        </w:tc>
        <w:tc>
          <w:tcPr>
            <w:tcW w:w="700"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360" w:lineRule="exact"/>
              <w:ind w:left="0" w:right="113"/>
              <w:jc w:val="right"/>
              <w:rPr>
                <w:rFonts w:ascii="SimHei" w:eastAsia="SimHei" w:hint="eastAsia"/>
                <w:color w:val="FF0000"/>
                <w:sz w:val="17"/>
              </w:rPr>
            </w:pPr>
            <w:r>
              <w:rPr>
                <w:rFonts w:ascii="SimHei" w:eastAsia="SimHei" w:hint="eastAsia"/>
                <w:color w:val="FF0000"/>
                <w:sz w:val="17"/>
              </w:rPr>
              <w:t>132</w:t>
            </w:r>
          </w:p>
        </w:tc>
        <w:tc>
          <w:tcPr>
            <w:tcW w:w="671" w:type="dxa"/>
            <w:gridSpan w:val="2"/>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360" w:lineRule="exact"/>
              <w:ind w:left="0" w:right="113"/>
              <w:jc w:val="right"/>
              <w:rPr>
                <w:rFonts w:ascii="SimHei" w:eastAsia="SimHei" w:hint="eastAsia"/>
                <w:color w:val="FF0000"/>
                <w:sz w:val="17"/>
              </w:rPr>
            </w:pPr>
            <w:r>
              <w:rPr>
                <w:rFonts w:ascii="SimHei" w:eastAsia="SimHei" w:hint="eastAsia"/>
                <w:color w:val="FF0000"/>
                <w:sz w:val="17"/>
              </w:rPr>
              <w:t>96</w:t>
            </w:r>
          </w:p>
        </w:tc>
        <w:tc>
          <w:tcPr>
            <w:tcW w:w="672"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360" w:lineRule="exact"/>
              <w:ind w:left="0" w:right="113"/>
              <w:jc w:val="right"/>
              <w:rPr>
                <w:rFonts w:ascii="SimHei" w:eastAsia="SimHei" w:hint="eastAsia"/>
                <w:color w:val="FF0000"/>
                <w:sz w:val="17"/>
              </w:rPr>
            </w:pPr>
            <w:r>
              <w:rPr>
                <w:rFonts w:ascii="SimHei" w:eastAsia="SimHei" w:hint="eastAsia"/>
                <w:color w:val="FF0000"/>
                <w:sz w:val="17"/>
              </w:rPr>
              <w:t>94</w:t>
            </w:r>
          </w:p>
        </w:tc>
        <w:tc>
          <w:tcPr>
            <w:tcW w:w="659"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360" w:lineRule="exact"/>
              <w:ind w:left="0" w:right="113"/>
              <w:jc w:val="right"/>
              <w:rPr>
                <w:rFonts w:ascii="SimHei" w:eastAsia="SimHei" w:hint="eastAsia"/>
                <w:color w:val="FF0000"/>
                <w:sz w:val="17"/>
              </w:rPr>
            </w:pPr>
            <w:r>
              <w:rPr>
                <w:rFonts w:ascii="SimHei" w:eastAsia="SimHei" w:hint="eastAsia"/>
                <w:color w:val="FF0000"/>
                <w:sz w:val="17"/>
              </w:rPr>
              <w:t>98</w:t>
            </w:r>
          </w:p>
        </w:tc>
        <w:tc>
          <w:tcPr>
            <w:tcW w:w="126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360" w:lineRule="exact"/>
              <w:ind w:left="0" w:right="113"/>
              <w:jc w:val="right"/>
              <w:rPr>
                <w:rFonts w:ascii="SimHei" w:eastAsia="SimHei" w:hint="eastAsia"/>
                <w:color w:val="FF0000"/>
                <w:sz w:val="17"/>
              </w:rPr>
            </w:pPr>
            <w:r>
              <w:rPr>
                <w:rFonts w:ascii="SimHei" w:eastAsia="SimHei" w:hint="eastAsia"/>
                <w:color w:val="FF0000"/>
                <w:sz w:val="17"/>
              </w:rPr>
              <w:t>…</w:t>
            </w:r>
          </w:p>
        </w:tc>
      </w:tr>
    </w:tbl>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tbl>
      <w:tblPr>
        <w:tblW w:w="7350" w:type="dxa"/>
        <w:tblInd w:w="1268" w:type="dxa"/>
        <w:tblLayout w:type="fixed"/>
        <w:tblCellMar>
          <w:left w:w="0" w:type="dxa"/>
          <w:right w:w="0" w:type="dxa"/>
        </w:tblCellMar>
        <w:tblLook w:val="0000" w:firstRow="0" w:lastRow="0" w:firstColumn="0" w:lastColumn="0" w:noHBand="0" w:noVBand="0"/>
      </w:tblPr>
      <w:tblGrid>
        <w:gridCol w:w="1162"/>
        <w:gridCol w:w="826"/>
        <w:gridCol w:w="714"/>
        <w:gridCol w:w="686"/>
        <w:gridCol w:w="700"/>
        <w:gridCol w:w="685"/>
        <w:gridCol w:w="658"/>
        <w:gridCol w:w="659"/>
        <w:gridCol w:w="1260"/>
      </w:tblGrid>
      <w:tr w:rsidR="00000000">
        <w:tblPrEx>
          <w:tblCellMar>
            <w:top w:w="0" w:type="dxa"/>
            <w:bottom w:w="0" w:type="dxa"/>
          </w:tblCellMar>
        </w:tblPrEx>
        <w:trPr>
          <w:cantSplit/>
          <w:tblHeader/>
        </w:trPr>
        <w:tc>
          <w:tcPr>
            <w:tcW w:w="1162"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rPr>
                <w:rFonts w:eastAsia="KaiTi_GB2312" w:hint="eastAsia"/>
                <w:color w:val="0000FF"/>
                <w:sz w:val="14"/>
              </w:rPr>
            </w:pPr>
            <w:r>
              <w:rPr>
                <w:rFonts w:eastAsia="KaiTi_GB2312" w:hint="eastAsia"/>
                <w:color w:val="0000FF"/>
                <w:sz w:val="14"/>
              </w:rPr>
              <w:t>国家</w:t>
            </w:r>
          </w:p>
        </w:tc>
        <w:tc>
          <w:tcPr>
            <w:tcW w:w="826"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jc w:val="left"/>
              <w:rPr>
                <w:rFonts w:eastAsia="KaiTi_GB2312" w:hint="eastAsia"/>
                <w:color w:val="0000FF"/>
                <w:sz w:val="14"/>
              </w:rPr>
            </w:pPr>
            <w:r>
              <w:rPr>
                <w:rFonts w:eastAsia="KaiTi_GB2312" w:hint="eastAsia"/>
                <w:color w:val="0000FF"/>
                <w:sz w:val="14"/>
              </w:rPr>
              <w:t>年份</w:t>
            </w:r>
          </w:p>
        </w:tc>
        <w:tc>
          <w:tcPr>
            <w:tcW w:w="5362" w:type="dxa"/>
            <w:gridSpan w:val="7"/>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center"/>
              <w:rPr>
                <w:rFonts w:eastAsia="KaiTi_GB2312" w:hint="eastAsia"/>
                <w:color w:val="0000FF"/>
                <w:sz w:val="14"/>
              </w:rPr>
            </w:pPr>
            <w:r>
              <w:rPr>
                <w:rFonts w:eastAsia="KaiTi_GB2312" w:hint="eastAsia"/>
                <w:color w:val="0000FF"/>
                <w:sz w:val="14"/>
              </w:rPr>
              <w:t>入学率</w:t>
            </w:r>
            <w:r>
              <w:rPr>
                <w:rFonts w:hint="eastAsia"/>
                <w:color w:val="0000FF"/>
                <w:sz w:val="14"/>
                <w:szCs w:val="28"/>
              </w:rPr>
              <w:t>——</w:t>
            </w:r>
            <w:r>
              <w:rPr>
                <w:rFonts w:eastAsia="KaiTi_GB2312" w:hint="eastAsia"/>
                <w:color w:val="0000FF"/>
                <w:sz w:val="14"/>
              </w:rPr>
              <w:t>高等教育</w:t>
            </w:r>
          </w:p>
        </w:tc>
      </w:tr>
      <w:tr w:rsidR="00000000">
        <w:tblPrEx>
          <w:tblCellMar>
            <w:top w:w="0" w:type="dxa"/>
            <w:bottom w:w="0" w:type="dxa"/>
          </w:tblCellMar>
        </w:tblPrEx>
        <w:trPr>
          <w:cantSplit/>
          <w:tblHeader/>
        </w:trPr>
        <w:tc>
          <w:tcPr>
            <w:tcW w:w="1162"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26"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4102" w:type="dxa"/>
            <w:gridSpan w:val="6"/>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color w:val="0000FF"/>
                <w:sz w:val="14"/>
              </w:rPr>
            </w:pPr>
            <w:r>
              <w:rPr>
                <w:rFonts w:ascii="KaiTi_GB2312" w:eastAsia="KaiTi_GB2312" w:hint="eastAsia"/>
                <w:color w:val="0000FF"/>
                <w:sz w:val="14"/>
                <w:szCs w:val="28"/>
              </w:rPr>
              <w:t>毛入学率</w:t>
            </w:r>
            <w:r>
              <w:rPr>
                <w:rFonts w:ascii="KaiTi_GB2312" w:eastAsia="KaiTi_GB2312"/>
                <w:color w:val="0000FF"/>
                <w:sz w:val="14"/>
                <w:szCs w:val="28"/>
              </w:rPr>
              <w:t>(</w:t>
            </w:r>
            <w:r>
              <w:rPr>
                <w:rFonts w:ascii="KaiTi_GB2312" w:eastAsia="KaiTi_GB2312" w:hint="eastAsia"/>
                <w:color w:val="0000FF"/>
                <w:sz w:val="14"/>
                <w:szCs w:val="28"/>
              </w:rPr>
              <w:t>%</w:t>
            </w:r>
            <w:r>
              <w:rPr>
                <w:rFonts w:ascii="KaiTi_GB2312" w:eastAsia="KaiTi_GB2312"/>
                <w:color w:val="0000FF"/>
                <w:sz w:val="14"/>
                <w:szCs w:val="28"/>
              </w:rPr>
              <w:t>)</w:t>
            </w:r>
          </w:p>
        </w:tc>
        <w:tc>
          <w:tcPr>
            <w:tcW w:w="1260" w:type="dxa"/>
            <w:vMerge w:val="restart"/>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r>
              <w:rPr>
                <w:rFonts w:ascii="KaiTi_GB2312" w:eastAsia="KaiTi_GB2312" w:hint="eastAsia"/>
                <w:color w:val="0000FF"/>
                <w:sz w:val="14"/>
                <w:szCs w:val="28"/>
              </w:rPr>
              <w:t>两性均等指数</w:t>
            </w:r>
            <w:r>
              <w:rPr>
                <w:rFonts w:ascii="KaiTi_GB2312" w:eastAsia="KaiTi_GB2312"/>
                <w:color w:val="0000FF"/>
                <w:sz w:val="14"/>
                <w:szCs w:val="28"/>
              </w:rPr>
              <w:br/>
            </w:r>
            <w:r>
              <w:rPr>
                <w:rFonts w:ascii="KaiTi_GB2312" w:eastAsia="KaiTi_GB2312" w:hint="eastAsia"/>
                <w:color w:val="0000FF"/>
                <w:sz w:val="14"/>
                <w:szCs w:val="28"/>
              </w:rPr>
              <w:t>毛比率</w:t>
            </w:r>
            <w:r>
              <w:rPr>
                <w:rFonts w:hint="eastAsia"/>
                <w:color w:val="0000FF"/>
                <w:sz w:val="14"/>
                <w:szCs w:val="28"/>
              </w:rPr>
              <w:t>——</w:t>
            </w:r>
            <w:r>
              <w:rPr>
                <w:rFonts w:ascii="KaiTi_GB2312" w:eastAsia="KaiTi_GB2312" w:hint="eastAsia"/>
                <w:color w:val="0000FF"/>
                <w:sz w:val="14"/>
                <w:szCs w:val="28"/>
              </w:rPr>
              <w:t>净比率</w:t>
            </w:r>
          </w:p>
        </w:tc>
      </w:tr>
      <w:tr w:rsidR="00000000">
        <w:tblPrEx>
          <w:tblCellMar>
            <w:top w:w="0" w:type="dxa"/>
            <w:bottom w:w="0" w:type="dxa"/>
          </w:tblCellMar>
        </w:tblPrEx>
        <w:trPr>
          <w:cantSplit/>
          <w:tblHeader/>
        </w:trPr>
        <w:tc>
          <w:tcPr>
            <w:tcW w:w="1162"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26"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714"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p>
        </w:tc>
        <w:tc>
          <w:tcPr>
            <w:tcW w:w="686"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700"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p>
        </w:tc>
        <w:tc>
          <w:tcPr>
            <w:tcW w:w="685"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658"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p>
        </w:tc>
        <w:tc>
          <w:tcPr>
            <w:tcW w:w="659"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1260" w:type="dxa"/>
            <w:vMerge/>
            <w:tcBorders>
              <w:bottom w:val="single" w:sz="12" w:space="0" w:color="auto"/>
            </w:tcBorders>
            <w:vAlign w:val="bottom"/>
          </w:tcPr>
          <w:p w:rsidR="00000000" w:rsidRDefault="00000000">
            <w:pPr>
              <w:rPr>
                <w:rFonts w:eastAsia="KaiTi_GB2312" w:hint="eastAsia"/>
                <w:color w:val="0000FF"/>
                <w:sz w:val="14"/>
              </w:rPr>
            </w:pPr>
          </w:p>
        </w:tc>
      </w:tr>
      <w:tr w:rsidR="00000000">
        <w:tblPrEx>
          <w:tblCellMar>
            <w:top w:w="0" w:type="dxa"/>
            <w:bottom w:w="0" w:type="dxa"/>
          </w:tblCellMar>
        </w:tblPrEx>
        <w:trPr>
          <w:trHeight w:hRule="exact" w:val="115"/>
          <w:tblHeader/>
        </w:trPr>
        <w:tc>
          <w:tcPr>
            <w:tcW w:w="1162"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hint="eastAsia"/>
                <w:sz w:val="17"/>
              </w:rPr>
            </w:pPr>
          </w:p>
        </w:tc>
        <w:tc>
          <w:tcPr>
            <w:tcW w:w="826"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1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86"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0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85"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58"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59"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126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r>
      <w:tr w:rsidR="00000000">
        <w:tblPrEx>
          <w:tblCellMar>
            <w:top w:w="0" w:type="dxa"/>
            <w:bottom w:w="0" w:type="dxa"/>
          </w:tblCellMar>
        </w:tblPrEx>
        <w:trPr>
          <w:cantSplit/>
        </w:trPr>
        <w:tc>
          <w:tcPr>
            <w:tcW w:w="1162"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360" w:lineRule="exact"/>
              <w:ind w:left="0" w:right="40"/>
              <w:jc w:val="left"/>
              <w:rPr>
                <w:rFonts w:ascii="SimHei" w:eastAsia="SimHei" w:hint="eastAsia"/>
                <w:color w:val="FF0000"/>
                <w:sz w:val="17"/>
              </w:rPr>
            </w:pPr>
            <w:r>
              <w:rPr>
                <w:rFonts w:ascii="SimHei" w:eastAsia="SimHei" w:hint="eastAsia"/>
                <w:color w:val="FF0000"/>
                <w:sz w:val="17"/>
              </w:rPr>
              <w:t>丹麦</w:t>
            </w:r>
          </w:p>
        </w:tc>
        <w:tc>
          <w:tcPr>
            <w:tcW w:w="826"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360" w:lineRule="exact"/>
              <w:ind w:left="0" w:right="40"/>
              <w:jc w:val="left"/>
              <w:rPr>
                <w:rFonts w:ascii="SimHei" w:eastAsia="SimHei" w:hint="eastAsia"/>
                <w:color w:val="FF0000"/>
                <w:sz w:val="17"/>
              </w:rPr>
            </w:pPr>
            <w:r>
              <w:rPr>
                <w:rFonts w:ascii="SimHei" w:eastAsia="SimHei" w:hint="eastAsia"/>
                <w:color w:val="FF0000"/>
                <w:sz w:val="17"/>
              </w:rPr>
              <w:t>2002/2003</w:t>
            </w:r>
          </w:p>
        </w:tc>
        <w:tc>
          <w:tcPr>
            <w:tcW w:w="71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360" w:lineRule="exact"/>
              <w:ind w:left="0" w:right="113"/>
              <w:jc w:val="right"/>
              <w:rPr>
                <w:rFonts w:ascii="SimHei" w:eastAsia="SimHei" w:hint="eastAsia"/>
                <w:color w:val="FF0000"/>
                <w:sz w:val="17"/>
              </w:rPr>
            </w:pPr>
          </w:p>
        </w:tc>
        <w:tc>
          <w:tcPr>
            <w:tcW w:w="686"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360" w:lineRule="exact"/>
              <w:ind w:left="0" w:right="113"/>
              <w:jc w:val="right"/>
              <w:rPr>
                <w:rFonts w:ascii="SimHei" w:eastAsia="SimHei" w:hint="eastAsia"/>
                <w:color w:val="FF0000"/>
                <w:sz w:val="17"/>
              </w:rPr>
            </w:pPr>
            <w:r>
              <w:rPr>
                <w:rFonts w:ascii="SimHei" w:eastAsia="SimHei" w:hint="eastAsia"/>
                <w:color w:val="FF0000"/>
                <w:sz w:val="17"/>
              </w:rPr>
              <w:t>67</w:t>
            </w:r>
          </w:p>
        </w:tc>
        <w:tc>
          <w:tcPr>
            <w:tcW w:w="700"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360" w:lineRule="exact"/>
              <w:ind w:left="0" w:right="113"/>
              <w:jc w:val="right"/>
              <w:rPr>
                <w:rFonts w:ascii="SimHei" w:eastAsia="SimHei" w:hint="eastAsia"/>
                <w:color w:val="FF0000"/>
                <w:sz w:val="17"/>
              </w:rPr>
            </w:pPr>
          </w:p>
        </w:tc>
        <w:tc>
          <w:tcPr>
            <w:tcW w:w="685"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360" w:lineRule="exact"/>
              <w:ind w:left="0" w:right="113"/>
              <w:jc w:val="right"/>
              <w:rPr>
                <w:rFonts w:ascii="SimHei" w:eastAsia="SimHei" w:hint="eastAsia"/>
                <w:color w:val="FF0000"/>
                <w:sz w:val="17"/>
              </w:rPr>
            </w:pPr>
            <w:r>
              <w:rPr>
                <w:rFonts w:ascii="SimHei" w:eastAsia="SimHei" w:hint="eastAsia"/>
                <w:color w:val="FF0000"/>
                <w:sz w:val="17"/>
              </w:rPr>
              <w:t>55</w:t>
            </w:r>
          </w:p>
        </w:tc>
        <w:tc>
          <w:tcPr>
            <w:tcW w:w="658"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360" w:lineRule="exact"/>
              <w:ind w:left="0" w:right="113"/>
              <w:jc w:val="right"/>
              <w:rPr>
                <w:rFonts w:ascii="SimHei" w:eastAsia="SimHei" w:hint="eastAsia"/>
                <w:color w:val="FF0000"/>
                <w:sz w:val="17"/>
              </w:rPr>
            </w:pPr>
          </w:p>
        </w:tc>
        <w:tc>
          <w:tcPr>
            <w:tcW w:w="659"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360" w:lineRule="exact"/>
              <w:ind w:left="0" w:right="113"/>
              <w:jc w:val="right"/>
              <w:rPr>
                <w:rFonts w:ascii="SimHei" w:eastAsia="SimHei" w:hint="eastAsia"/>
                <w:color w:val="FF0000"/>
                <w:sz w:val="17"/>
              </w:rPr>
            </w:pPr>
            <w:r>
              <w:rPr>
                <w:rFonts w:ascii="SimHei" w:eastAsia="SimHei" w:hint="eastAsia"/>
                <w:color w:val="FF0000"/>
                <w:sz w:val="17"/>
              </w:rPr>
              <w:t>79</w:t>
            </w:r>
          </w:p>
        </w:tc>
        <w:tc>
          <w:tcPr>
            <w:tcW w:w="126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360" w:lineRule="exact"/>
              <w:ind w:left="0" w:right="113"/>
              <w:jc w:val="right"/>
              <w:rPr>
                <w:rFonts w:ascii="SimHei" w:eastAsia="SimHei" w:hint="eastAsia"/>
                <w:color w:val="FF0000"/>
                <w:sz w:val="17"/>
              </w:rPr>
            </w:pPr>
            <w:r>
              <w:rPr>
                <w:rFonts w:ascii="SimHei" w:eastAsia="SimHei" w:hint="eastAsia"/>
                <w:color w:val="FF0000"/>
                <w:sz w:val="17"/>
              </w:rPr>
              <w:t>…</w:t>
            </w:r>
          </w:p>
        </w:tc>
      </w:tr>
    </w:tbl>
    <w:p w:rsidR="00000000" w:rsidRDefault="00000000">
      <w:pPr>
        <w:pStyle w:val="SingleTxt"/>
        <w:spacing w:after="0" w:line="120" w:lineRule="exact"/>
        <w:rPr>
          <w:rFonts w:hint="eastAsia"/>
          <w:sz w:val="10"/>
        </w:rPr>
      </w:pPr>
    </w:p>
    <w:p w:rsidR="00000000" w:rsidRDefault="00000000">
      <w:pPr>
        <w:pStyle w:val="SingleTxt"/>
        <w:rPr>
          <w:rFonts w:ascii="KaiTi_GB2312" w:eastAsia="KaiTi_GB2312"/>
          <w:color w:val="0000FF"/>
        </w:rPr>
      </w:pPr>
    </w:p>
    <w:p w:rsidR="00000000" w:rsidRDefault="00000000">
      <w:pPr>
        <w:pStyle w:val="SingleTxt"/>
        <w:spacing w:after="180" w:line="360" w:lineRule="exact"/>
        <w:rPr>
          <w:rFonts w:ascii="KaiTi_GB2312" w:eastAsia="KaiTi_GB2312" w:hint="eastAsia"/>
          <w:color w:val="0000FF"/>
        </w:rPr>
      </w:pPr>
      <w:r>
        <w:rPr>
          <w:rFonts w:ascii="KaiTi_GB2312" w:eastAsia="KaiTi_GB2312" w:hint="eastAsia"/>
          <w:color w:val="0000FF"/>
        </w:rPr>
        <w:t>批准《取缔教育歧视公约》</w:t>
      </w:r>
    </w:p>
    <w:p w:rsidR="00000000" w:rsidRDefault="00000000">
      <w:pPr>
        <w:pStyle w:val="SingleTxt"/>
        <w:spacing w:after="180" w:line="360" w:lineRule="exact"/>
        <w:rPr>
          <w:rFonts w:hint="eastAsia"/>
        </w:rPr>
      </w:pPr>
      <w:r>
        <w:rPr>
          <w:rFonts w:hint="eastAsia"/>
        </w:rPr>
        <w:tab/>
        <w:t>丹麦已批准教科文组织《取缔教育歧视公约》(1963年10月4日)。</w:t>
      </w:r>
    </w:p>
    <w:p w:rsidR="00000000" w:rsidRDefault="00000000">
      <w:pPr>
        <w:pStyle w:val="SingleTxt"/>
        <w:spacing w:after="180" w:line="360" w:lineRule="exact"/>
        <w:rPr>
          <w:rFonts w:hint="eastAsia"/>
          <w:spacing w:val="6"/>
        </w:rPr>
      </w:pPr>
      <w:r>
        <w:rPr>
          <w:rFonts w:hint="eastAsia"/>
          <w:spacing w:val="6"/>
        </w:rPr>
        <w:tab/>
        <w:t>宪法：通过日期/生效日期：1953年（请注意文内未规定义务初等教育）。</w:t>
      </w:r>
    </w:p>
    <w:p w:rsidR="00000000" w:rsidRDefault="00000000">
      <w:pPr>
        <w:pStyle w:val="SingleTxt"/>
        <w:spacing w:after="180" w:line="360" w:lineRule="exact"/>
        <w:rPr>
          <w:rFonts w:hint="eastAsia"/>
        </w:rPr>
      </w:pPr>
      <w:r>
        <w:rPr>
          <w:rFonts w:hint="eastAsia"/>
        </w:rPr>
        <w:tab/>
        <w:t>第76节：所有学龄儿童都应有权免费接受小学教育。父母或监护人如自行安排其子女或受监护人获得相当于一般小学水平的教育，不应强迫其将子女或受监护人送到小学受教育。</w:t>
      </w:r>
    </w:p>
    <w:p w:rsidR="00000000" w:rsidRDefault="00000000">
      <w:pPr>
        <w:pStyle w:val="SingleTxt"/>
        <w:rPr>
          <w:rFonts w:ascii="Times New Roman" w:eastAsia="SimHei"/>
          <w:color w:val="FF0000"/>
        </w:rPr>
      </w:pPr>
      <w:r>
        <w:rPr>
          <w:rFonts w:ascii="SimHei" w:eastAsia="SimHei"/>
          <w:color w:val="FF0000"/>
        </w:rPr>
        <w:br w:type="page"/>
      </w:r>
      <w:r>
        <w:rPr>
          <w:rFonts w:ascii="SimHei" w:eastAsia="SimHei" w:hint="eastAsia"/>
          <w:color w:val="FF0000"/>
        </w:rPr>
        <w:t>格鲁吉亚</w:t>
      </w:r>
    </w:p>
    <w:p w:rsidR="00000000" w:rsidRDefault="00000000">
      <w:pPr>
        <w:pStyle w:val="SingleTxt"/>
        <w:rPr>
          <w:rFonts w:ascii="SimHei" w:eastAsia="SimHei" w:hint="eastAsia"/>
          <w:color w:val="FF0000"/>
        </w:rPr>
      </w:pPr>
      <w:r>
        <w:rPr>
          <w:rFonts w:ascii="SimHei" w:eastAsia="SimHei" w:hint="eastAsia"/>
          <w:color w:val="FF0000"/>
        </w:rPr>
        <w:t>基本统计数据——教育</w:t>
      </w:r>
    </w:p>
    <w:p w:rsidR="00000000" w:rsidRDefault="00000000">
      <w:pPr>
        <w:pStyle w:val="SingleTxt"/>
        <w:rPr>
          <w:rFonts w:ascii="SimHei" w:eastAsia="SimHei"/>
          <w:color w:val="FF0000"/>
        </w:rPr>
      </w:pPr>
      <w:r>
        <w:rPr>
          <w:rFonts w:ascii="SimHei" w:eastAsia="SimHei" w:hint="eastAsia"/>
          <w:color w:val="FF0000"/>
        </w:rPr>
        <w:t>资料来源：教科文组织统计研究所</w:t>
      </w:r>
    </w:p>
    <w:tbl>
      <w:tblPr>
        <w:tblW w:w="7350" w:type="dxa"/>
        <w:tblInd w:w="1268" w:type="dxa"/>
        <w:tblLayout w:type="fixed"/>
        <w:tblCellMar>
          <w:left w:w="0" w:type="dxa"/>
          <w:right w:w="0" w:type="dxa"/>
        </w:tblCellMar>
        <w:tblLook w:val="0000" w:firstRow="0" w:lastRow="0" w:firstColumn="0" w:lastColumn="0" w:noHBand="0" w:noVBand="0"/>
      </w:tblPr>
      <w:tblGrid>
        <w:gridCol w:w="1134"/>
        <w:gridCol w:w="854"/>
        <w:gridCol w:w="714"/>
        <w:gridCol w:w="714"/>
        <w:gridCol w:w="672"/>
        <w:gridCol w:w="70"/>
        <w:gridCol w:w="615"/>
        <w:gridCol w:w="686"/>
        <w:gridCol w:w="631"/>
        <w:gridCol w:w="1260"/>
      </w:tblGrid>
      <w:tr w:rsidR="00000000">
        <w:tblPrEx>
          <w:tblCellMar>
            <w:top w:w="0" w:type="dxa"/>
            <w:bottom w:w="0" w:type="dxa"/>
          </w:tblCellMar>
        </w:tblPrEx>
        <w:trPr>
          <w:cantSplit/>
          <w:tblHeader/>
        </w:trPr>
        <w:tc>
          <w:tcPr>
            <w:tcW w:w="1134"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rPr>
                <w:rFonts w:eastAsia="KaiTi_GB2312" w:hint="eastAsia"/>
                <w:color w:val="0000FF"/>
                <w:sz w:val="14"/>
              </w:rPr>
            </w:pPr>
            <w:r>
              <w:rPr>
                <w:rFonts w:eastAsia="KaiTi_GB2312" w:hint="eastAsia"/>
                <w:color w:val="0000FF"/>
                <w:sz w:val="14"/>
              </w:rPr>
              <w:t>国家</w:t>
            </w:r>
          </w:p>
        </w:tc>
        <w:tc>
          <w:tcPr>
            <w:tcW w:w="854"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jc w:val="left"/>
              <w:rPr>
                <w:rFonts w:eastAsia="KaiTi_GB2312" w:hint="eastAsia"/>
                <w:color w:val="0000FF"/>
                <w:sz w:val="14"/>
              </w:rPr>
            </w:pPr>
            <w:r>
              <w:rPr>
                <w:rFonts w:eastAsia="KaiTi_GB2312" w:hint="eastAsia"/>
                <w:color w:val="0000FF"/>
                <w:sz w:val="14"/>
              </w:rPr>
              <w:t>年份</w:t>
            </w:r>
          </w:p>
        </w:tc>
        <w:tc>
          <w:tcPr>
            <w:tcW w:w="5362" w:type="dxa"/>
            <w:gridSpan w:val="8"/>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center"/>
              <w:rPr>
                <w:rFonts w:eastAsia="KaiTi_GB2312" w:hint="eastAsia"/>
                <w:color w:val="0000FF"/>
                <w:sz w:val="14"/>
              </w:rPr>
            </w:pPr>
            <w:r>
              <w:rPr>
                <w:rFonts w:eastAsia="KaiTi_GB2312" w:hint="eastAsia"/>
                <w:color w:val="0000FF"/>
                <w:sz w:val="14"/>
              </w:rPr>
              <w:t>入学率</w:t>
            </w:r>
            <w:r>
              <w:rPr>
                <w:rFonts w:hint="eastAsia"/>
                <w:color w:val="0000FF"/>
                <w:sz w:val="14"/>
                <w:szCs w:val="28"/>
              </w:rPr>
              <w:t>——</w:t>
            </w:r>
            <w:r>
              <w:rPr>
                <w:rFonts w:eastAsia="KaiTi_GB2312" w:hint="eastAsia"/>
                <w:color w:val="0000FF"/>
                <w:sz w:val="14"/>
              </w:rPr>
              <w:t>初等教育</w:t>
            </w:r>
          </w:p>
        </w:tc>
      </w:tr>
      <w:tr w:rsidR="00000000">
        <w:tblPrEx>
          <w:tblCellMar>
            <w:top w:w="0" w:type="dxa"/>
            <w:bottom w:w="0" w:type="dxa"/>
          </w:tblCellMar>
        </w:tblPrEx>
        <w:trPr>
          <w:cantSplit/>
          <w:tblHeader/>
        </w:trPr>
        <w:tc>
          <w:tcPr>
            <w:tcW w:w="1134"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54"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2100"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hint="eastAsia"/>
                <w:color w:val="0000FF"/>
                <w:sz w:val="14"/>
              </w:rPr>
            </w:pPr>
            <w:r>
              <w:rPr>
                <w:rFonts w:ascii="KaiTi_GB2312" w:eastAsia="KaiTi_GB2312" w:hint="eastAsia"/>
                <w:color w:val="0000FF"/>
                <w:sz w:val="14"/>
                <w:szCs w:val="28"/>
              </w:rPr>
              <w:t>毛入学率（%）</w:t>
            </w:r>
          </w:p>
        </w:tc>
        <w:tc>
          <w:tcPr>
            <w:tcW w:w="70" w:type="dxa"/>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1932"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hint="eastAsia"/>
                <w:color w:val="0000FF"/>
                <w:sz w:val="14"/>
              </w:rPr>
            </w:pPr>
            <w:r>
              <w:rPr>
                <w:rFonts w:ascii="KaiTi_GB2312" w:eastAsia="KaiTi_GB2312" w:hint="eastAsia"/>
                <w:color w:val="0000FF"/>
                <w:sz w:val="14"/>
                <w:szCs w:val="28"/>
              </w:rPr>
              <w:t>净入学率（%）</w:t>
            </w:r>
          </w:p>
        </w:tc>
        <w:tc>
          <w:tcPr>
            <w:tcW w:w="1260" w:type="dxa"/>
            <w:vMerge w:val="restart"/>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r>
              <w:rPr>
                <w:rFonts w:ascii="KaiTi_GB2312" w:eastAsia="KaiTi_GB2312" w:hint="eastAsia"/>
                <w:color w:val="0000FF"/>
                <w:sz w:val="14"/>
                <w:szCs w:val="28"/>
              </w:rPr>
              <w:t>两性均等指数</w:t>
            </w:r>
            <w:r>
              <w:rPr>
                <w:rFonts w:ascii="KaiTi_GB2312" w:eastAsia="KaiTi_GB2312"/>
                <w:color w:val="0000FF"/>
                <w:sz w:val="14"/>
                <w:szCs w:val="28"/>
              </w:rPr>
              <w:br/>
            </w:r>
            <w:r>
              <w:rPr>
                <w:rFonts w:ascii="KaiTi_GB2312" w:eastAsia="KaiTi_GB2312" w:hint="eastAsia"/>
                <w:color w:val="0000FF"/>
                <w:sz w:val="14"/>
                <w:szCs w:val="28"/>
              </w:rPr>
              <w:t>毛比率</w:t>
            </w:r>
            <w:r>
              <w:rPr>
                <w:rFonts w:hint="eastAsia"/>
                <w:color w:val="0000FF"/>
                <w:sz w:val="14"/>
                <w:szCs w:val="28"/>
              </w:rPr>
              <w:t>——</w:t>
            </w:r>
            <w:r>
              <w:rPr>
                <w:rFonts w:ascii="KaiTi_GB2312" w:eastAsia="KaiTi_GB2312" w:hint="eastAsia"/>
                <w:color w:val="0000FF"/>
                <w:sz w:val="14"/>
                <w:szCs w:val="28"/>
              </w:rPr>
              <w:t>净比率</w:t>
            </w:r>
          </w:p>
        </w:tc>
      </w:tr>
      <w:tr w:rsidR="00000000">
        <w:tblPrEx>
          <w:tblCellMar>
            <w:top w:w="0" w:type="dxa"/>
            <w:bottom w:w="0" w:type="dxa"/>
          </w:tblCellMar>
        </w:tblPrEx>
        <w:trPr>
          <w:cantSplit/>
          <w:tblHeader/>
        </w:trPr>
        <w:tc>
          <w:tcPr>
            <w:tcW w:w="1134"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54"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714"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714"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672"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685" w:type="dxa"/>
            <w:gridSpan w:val="2"/>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686"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631"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1260"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r>
      <w:tr w:rsidR="00000000">
        <w:tblPrEx>
          <w:tblCellMar>
            <w:top w:w="0" w:type="dxa"/>
            <w:bottom w:w="0" w:type="dxa"/>
          </w:tblCellMar>
        </w:tblPrEx>
        <w:trPr>
          <w:trHeight w:hRule="exact" w:val="115"/>
          <w:tblHeader/>
        </w:trPr>
        <w:tc>
          <w:tcPr>
            <w:tcW w:w="113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hint="eastAsia"/>
                <w:sz w:val="17"/>
              </w:rPr>
            </w:pPr>
          </w:p>
        </w:tc>
        <w:tc>
          <w:tcPr>
            <w:tcW w:w="85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1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1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72"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85" w:type="dxa"/>
            <w:gridSpan w:val="2"/>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86"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31"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126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r>
      <w:tr w:rsidR="00000000">
        <w:tblPrEx>
          <w:tblCellMar>
            <w:top w:w="0" w:type="dxa"/>
            <w:bottom w:w="0" w:type="dxa"/>
          </w:tblCellMar>
        </w:tblPrEx>
        <w:tc>
          <w:tcPr>
            <w:tcW w:w="113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格鲁吉亚</w:t>
            </w:r>
          </w:p>
        </w:tc>
        <w:tc>
          <w:tcPr>
            <w:tcW w:w="85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2002/2003</w:t>
            </w:r>
          </w:p>
        </w:tc>
        <w:tc>
          <w:tcPr>
            <w:tcW w:w="71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90</w:t>
            </w:r>
          </w:p>
        </w:tc>
        <w:tc>
          <w:tcPr>
            <w:tcW w:w="71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91</w:t>
            </w:r>
          </w:p>
        </w:tc>
        <w:tc>
          <w:tcPr>
            <w:tcW w:w="672"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90</w:t>
            </w:r>
          </w:p>
        </w:tc>
        <w:tc>
          <w:tcPr>
            <w:tcW w:w="685" w:type="dxa"/>
            <w:gridSpan w:val="2"/>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89</w:t>
            </w:r>
          </w:p>
        </w:tc>
        <w:tc>
          <w:tcPr>
            <w:tcW w:w="686"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89</w:t>
            </w:r>
          </w:p>
        </w:tc>
        <w:tc>
          <w:tcPr>
            <w:tcW w:w="631"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88</w:t>
            </w:r>
          </w:p>
        </w:tc>
        <w:tc>
          <w:tcPr>
            <w:tcW w:w="126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rPr>
              <w:t>…</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7350" w:type="dxa"/>
        <w:tblInd w:w="1268" w:type="dxa"/>
        <w:tblLayout w:type="fixed"/>
        <w:tblCellMar>
          <w:left w:w="0" w:type="dxa"/>
          <w:right w:w="0" w:type="dxa"/>
        </w:tblCellMar>
        <w:tblLook w:val="0000" w:firstRow="0" w:lastRow="0" w:firstColumn="0" w:lastColumn="0" w:noHBand="0" w:noVBand="0"/>
      </w:tblPr>
      <w:tblGrid>
        <w:gridCol w:w="1134"/>
        <w:gridCol w:w="854"/>
        <w:gridCol w:w="714"/>
        <w:gridCol w:w="714"/>
        <w:gridCol w:w="672"/>
        <w:gridCol w:w="70"/>
        <w:gridCol w:w="615"/>
        <w:gridCol w:w="686"/>
        <w:gridCol w:w="631"/>
        <w:gridCol w:w="1260"/>
      </w:tblGrid>
      <w:tr w:rsidR="00000000">
        <w:tblPrEx>
          <w:tblCellMar>
            <w:top w:w="0" w:type="dxa"/>
            <w:bottom w:w="0" w:type="dxa"/>
          </w:tblCellMar>
        </w:tblPrEx>
        <w:trPr>
          <w:cantSplit/>
          <w:tblHeader/>
        </w:trPr>
        <w:tc>
          <w:tcPr>
            <w:tcW w:w="1134"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rPr>
                <w:rFonts w:eastAsia="KaiTi_GB2312" w:hint="eastAsia"/>
                <w:color w:val="0000FF"/>
                <w:sz w:val="14"/>
              </w:rPr>
            </w:pPr>
            <w:r>
              <w:rPr>
                <w:rFonts w:eastAsia="KaiTi_GB2312" w:hint="eastAsia"/>
                <w:color w:val="0000FF"/>
                <w:sz w:val="14"/>
              </w:rPr>
              <w:t>国家</w:t>
            </w:r>
          </w:p>
        </w:tc>
        <w:tc>
          <w:tcPr>
            <w:tcW w:w="854"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jc w:val="left"/>
              <w:rPr>
                <w:rFonts w:eastAsia="KaiTi_GB2312" w:hint="eastAsia"/>
                <w:color w:val="0000FF"/>
                <w:sz w:val="14"/>
              </w:rPr>
            </w:pPr>
            <w:r>
              <w:rPr>
                <w:rFonts w:eastAsia="KaiTi_GB2312" w:hint="eastAsia"/>
                <w:color w:val="0000FF"/>
                <w:sz w:val="14"/>
              </w:rPr>
              <w:t>年份</w:t>
            </w:r>
          </w:p>
        </w:tc>
        <w:tc>
          <w:tcPr>
            <w:tcW w:w="5362" w:type="dxa"/>
            <w:gridSpan w:val="8"/>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center"/>
              <w:rPr>
                <w:rFonts w:eastAsia="KaiTi_GB2312" w:hint="eastAsia"/>
                <w:color w:val="0000FF"/>
                <w:sz w:val="14"/>
              </w:rPr>
            </w:pPr>
            <w:r>
              <w:rPr>
                <w:rFonts w:eastAsia="KaiTi_GB2312" w:hint="eastAsia"/>
                <w:color w:val="0000FF"/>
                <w:sz w:val="14"/>
              </w:rPr>
              <w:t>入学率</w:t>
            </w:r>
            <w:r>
              <w:rPr>
                <w:rFonts w:hint="eastAsia"/>
                <w:color w:val="0000FF"/>
                <w:sz w:val="14"/>
                <w:szCs w:val="28"/>
              </w:rPr>
              <w:t>——</w:t>
            </w:r>
            <w:r>
              <w:rPr>
                <w:rFonts w:eastAsia="KaiTi_GB2312" w:hint="eastAsia"/>
                <w:color w:val="0000FF"/>
                <w:sz w:val="14"/>
              </w:rPr>
              <w:t>中等教育</w:t>
            </w:r>
          </w:p>
        </w:tc>
      </w:tr>
      <w:tr w:rsidR="00000000">
        <w:tblPrEx>
          <w:tblCellMar>
            <w:top w:w="0" w:type="dxa"/>
            <w:bottom w:w="0" w:type="dxa"/>
          </w:tblCellMar>
        </w:tblPrEx>
        <w:trPr>
          <w:cantSplit/>
          <w:tblHeader/>
        </w:trPr>
        <w:tc>
          <w:tcPr>
            <w:tcW w:w="1134"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54"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2100"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hint="eastAsia"/>
                <w:color w:val="0000FF"/>
                <w:sz w:val="14"/>
              </w:rPr>
            </w:pPr>
            <w:r>
              <w:rPr>
                <w:rFonts w:ascii="KaiTi_GB2312" w:eastAsia="KaiTi_GB2312" w:hint="eastAsia"/>
                <w:color w:val="0000FF"/>
                <w:sz w:val="14"/>
                <w:szCs w:val="28"/>
              </w:rPr>
              <w:t>毛入学率（%）</w:t>
            </w:r>
          </w:p>
        </w:tc>
        <w:tc>
          <w:tcPr>
            <w:tcW w:w="70" w:type="dxa"/>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1932"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hint="eastAsia"/>
                <w:color w:val="0000FF"/>
                <w:sz w:val="14"/>
              </w:rPr>
            </w:pPr>
            <w:r>
              <w:rPr>
                <w:rFonts w:ascii="KaiTi_GB2312" w:eastAsia="KaiTi_GB2312" w:hint="eastAsia"/>
                <w:color w:val="0000FF"/>
                <w:sz w:val="14"/>
                <w:szCs w:val="28"/>
              </w:rPr>
              <w:t>净入学率（%）</w:t>
            </w:r>
          </w:p>
        </w:tc>
        <w:tc>
          <w:tcPr>
            <w:tcW w:w="1260" w:type="dxa"/>
            <w:vMerge w:val="restart"/>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r>
              <w:rPr>
                <w:rFonts w:ascii="KaiTi_GB2312" w:eastAsia="KaiTi_GB2312" w:hint="eastAsia"/>
                <w:color w:val="0000FF"/>
                <w:sz w:val="14"/>
                <w:szCs w:val="28"/>
              </w:rPr>
              <w:t>两性均等指数</w:t>
            </w:r>
            <w:r>
              <w:rPr>
                <w:rFonts w:ascii="KaiTi_GB2312" w:eastAsia="KaiTi_GB2312"/>
                <w:color w:val="0000FF"/>
                <w:sz w:val="14"/>
                <w:szCs w:val="28"/>
              </w:rPr>
              <w:br/>
            </w:r>
            <w:r>
              <w:rPr>
                <w:rFonts w:ascii="KaiTi_GB2312" w:eastAsia="KaiTi_GB2312" w:hint="eastAsia"/>
                <w:color w:val="0000FF"/>
                <w:sz w:val="14"/>
                <w:szCs w:val="28"/>
              </w:rPr>
              <w:t>毛比率</w:t>
            </w:r>
            <w:r>
              <w:rPr>
                <w:rFonts w:hint="eastAsia"/>
                <w:color w:val="0000FF"/>
                <w:sz w:val="14"/>
                <w:szCs w:val="28"/>
              </w:rPr>
              <w:t>——</w:t>
            </w:r>
            <w:r>
              <w:rPr>
                <w:rFonts w:ascii="KaiTi_GB2312" w:eastAsia="KaiTi_GB2312" w:hint="eastAsia"/>
                <w:color w:val="0000FF"/>
                <w:sz w:val="14"/>
                <w:szCs w:val="28"/>
              </w:rPr>
              <w:t>净比率</w:t>
            </w:r>
          </w:p>
        </w:tc>
      </w:tr>
      <w:tr w:rsidR="00000000">
        <w:tblPrEx>
          <w:tblCellMar>
            <w:top w:w="0" w:type="dxa"/>
            <w:bottom w:w="0" w:type="dxa"/>
          </w:tblCellMar>
        </w:tblPrEx>
        <w:trPr>
          <w:cantSplit/>
          <w:tblHeader/>
        </w:trPr>
        <w:tc>
          <w:tcPr>
            <w:tcW w:w="1134"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54"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714"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714"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672"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685" w:type="dxa"/>
            <w:gridSpan w:val="2"/>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686"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631"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1260"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r>
      <w:tr w:rsidR="00000000">
        <w:tblPrEx>
          <w:tblCellMar>
            <w:top w:w="0" w:type="dxa"/>
            <w:bottom w:w="0" w:type="dxa"/>
          </w:tblCellMar>
        </w:tblPrEx>
        <w:trPr>
          <w:trHeight w:hRule="exact" w:val="115"/>
          <w:tblHeader/>
        </w:trPr>
        <w:tc>
          <w:tcPr>
            <w:tcW w:w="113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hint="eastAsia"/>
                <w:sz w:val="17"/>
              </w:rPr>
            </w:pPr>
          </w:p>
        </w:tc>
        <w:tc>
          <w:tcPr>
            <w:tcW w:w="85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1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1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72"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85" w:type="dxa"/>
            <w:gridSpan w:val="2"/>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86"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31"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126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r>
      <w:tr w:rsidR="00000000">
        <w:tblPrEx>
          <w:tblCellMar>
            <w:top w:w="0" w:type="dxa"/>
            <w:bottom w:w="0" w:type="dxa"/>
          </w:tblCellMar>
        </w:tblPrEx>
        <w:tc>
          <w:tcPr>
            <w:tcW w:w="113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格鲁吉亚</w:t>
            </w:r>
          </w:p>
        </w:tc>
        <w:tc>
          <w:tcPr>
            <w:tcW w:w="85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2002/2003</w:t>
            </w:r>
          </w:p>
        </w:tc>
        <w:tc>
          <w:tcPr>
            <w:tcW w:w="71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80</w:t>
            </w:r>
          </w:p>
        </w:tc>
        <w:tc>
          <w:tcPr>
            <w:tcW w:w="71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80</w:t>
            </w:r>
          </w:p>
        </w:tc>
        <w:tc>
          <w:tcPr>
            <w:tcW w:w="672"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80</w:t>
            </w:r>
          </w:p>
        </w:tc>
        <w:tc>
          <w:tcPr>
            <w:tcW w:w="685" w:type="dxa"/>
            <w:gridSpan w:val="2"/>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78</w:t>
            </w:r>
          </w:p>
        </w:tc>
        <w:tc>
          <w:tcPr>
            <w:tcW w:w="686"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77</w:t>
            </w:r>
          </w:p>
        </w:tc>
        <w:tc>
          <w:tcPr>
            <w:tcW w:w="631"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78</w:t>
            </w:r>
          </w:p>
        </w:tc>
        <w:tc>
          <w:tcPr>
            <w:tcW w:w="126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rPr>
              <w:t>…</w:t>
            </w:r>
          </w:p>
        </w:tc>
      </w:tr>
    </w:tbl>
    <w:p w:rsidR="00000000" w:rsidRDefault="00000000">
      <w:pPr>
        <w:pStyle w:val="SingleTxt"/>
        <w:rPr>
          <w:rFonts w:hint="eastAsia"/>
        </w:rPr>
      </w:pPr>
    </w:p>
    <w:tbl>
      <w:tblPr>
        <w:tblW w:w="7350" w:type="dxa"/>
        <w:tblInd w:w="1268" w:type="dxa"/>
        <w:tblLayout w:type="fixed"/>
        <w:tblCellMar>
          <w:left w:w="0" w:type="dxa"/>
          <w:right w:w="0" w:type="dxa"/>
        </w:tblCellMar>
        <w:tblLook w:val="0000" w:firstRow="0" w:lastRow="0" w:firstColumn="0" w:lastColumn="0" w:noHBand="0" w:noVBand="0"/>
      </w:tblPr>
      <w:tblGrid>
        <w:gridCol w:w="1148"/>
        <w:gridCol w:w="826"/>
        <w:gridCol w:w="728"/>
        <w:gridCol w:w="700"/>
        <w:gridCol w:w="700"/>
        <w:gridCol w:w="657"/>
        <w:gridCol w:w="672"/>
        <w:gridCol w:w="659"/>
        <w:gridCol w:w="1260"/>
      </w:tblGrid>
      <w:tr w:rsidR="00000000">
        <w:tblPrEx>
          <w:tblCellMar>
            <w:top w:w="0" w:type="dxa"/>
            <w:bottom w:w="0" w:type="dxa"/>
          </w:tblCellMar>
        </w:tblPrEx>
        <w:trPr>
          <w:cantSplit/>
          <w:tblHeader/>
        </w:trPr>
        <w:tc>
          <w:tcPr>
            <w:tcW w:w="1148"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rPr>
                <w:rFonts w:eastAsia="KaiTi_GB2312" w:hint="eastAsia"/>
                <w:color w:val="0000FF"/>
                <w:sz w:val="14"/>
              </w:rPr>
            </w:pPr>
            <w:r>
              <w:rPr>
                <w:rFonts w:eastAsia="KaiTi_GB2312" w:hint="eastAsia"/>
                <w:color w:val="0000FF"/>
                <w:sz w:val="14"/>
              </w:rPr>
              <w:t>国家</w:t>
            </w:r>
          </w:p>
        </w:tc>
        <w:tc>
          <w:tcPr>
            <w:tcW w:w="826"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jc w:val="left"/>
              <w:rPr>
                <w:rFonts w:eastAsia="KaiTi_GB2312" w:hint="eastAsia"/>
                <w:color w:val="0000FF"/>
                <w:sz w:val="14"/>
              </w:rPr>
            </w:pPr>
            <w:r>
              <w:rPr>
                <w:rFonts w:eastAsia="KaiTi_GB2312" w:hint="eastAsia"/>
                <w:color w:val="0000FF"/>
                <w:sz w:val="14"/>
              </w:rPr>
              <w:t>年份</w:t>
            </w:r>
          </w:p>
        </w:tc>
        <w:tc>
          <w:tcPr>
            <w:tcW w:w="5376" w:type="dxa"/>
            <w:gridSpan w:val="7"/>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center"/>
              <w:rPr>
                <w:rFonts w:eastAsia="KaiTi_GB2312" w:hint="eastAsia"/>
                <w:color w:val="0000FF"/>
                <w:sz w:val="14"/>
              </w:rPr>
            </w:pPr>
            <w:r>
              <w:rPr>
                <w:rFonts w:eastAsia="KaiTi_GB2312" w:hint="eastAsia"/>
                <w:color w:val="0000FF"/>
                <w:sz w:val="14"/>
              </w:rPr>
              <w:t>入学率</w:t>
            </w:r>
            <w:r>
              <w:rPr>
                <w:rFonts w:hint="eastAsia"/>
                <w:color w:val="0000FF"/>
                <w:sz w:val="14"/>
                <w:szCs w:val="28"/>
              </w:rPr>
              <w:t>——</w:t>
            </w:r>
            <w:r>
              <w:rPr>
                <w:rFonts w:eastAsia="KaiTi_GB2312" w:hint="eastAsia"/>
                <w:color w:val="0000FF"/>
                <w:sz w:val="14"/>
              </w:rPr>
              <w:t>高等教育</w:t>
            </w:r>
          </w:p>
        </w:tc>
      </w:tr>
      <w:tr w:rsidR="00000000">
        <w:tblPrEx>
          <w:tblCellMar>
            <w:top w:w="0" w:type="dxa"/>
            <w:bottom w:w="0" w:type="dxa"/>
          </w:tblCellMar>
        </w:tblPrEx>
        <w:trPr>
          <w:cantSplit/>
          <w:tblHeader/>
        </w:trPr>
        <w:tc>
          <w:tcPr>
            <w:tcW w:w="1148"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26"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4116" w:type="dxa"/>
            <w:gridSpan w:val="6"/>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color w:val="0000FF"/>
                <w:sz w:val="14"/>
              </w:rPr>
            </w:pPr>
            <w:r>
              <w:rPr>
                <w:rFonts w:ascii="KaiTi_GB2312" w:eastAsia="KaiTi_GB2312" w:hint="eastAsia"/>
                <w:color w:val="0000FF"/>
                <w:sz w:val="14"/>
                <w:szCs w:val="28"/>
              </w:rPr>
              <w:t>毛入学率</w:t>
            </w:r>
            <w:r>
              <w:rPr>
                <w:rFonts w:ascii="KaiTi_GB2312" w:eastAsia="KaiTi_GB2312"/>
                <w:color w:val="0000FF"/>
                <w:sz w:val="14"/>
                <w:szCs w:val="28"/>
              </w:rPr>
              <w:t>(</w:t>
            </w:r>
            <w:r>
              <w:rPr>
                <w:rFonts w:ascii="KaiTi_GB2312" w:eastAsia="KaiTi_GB2312" w:hint="eastAsia"/>
                <w:color w:val="0000FF"/>
                <w:sz w:val="14"/>
                <w:szCs w:val="28"/>
              </w:rPr>
              <w:t>%</w:t>
            </w:r>
            <w:r>
              <w:rPr>
                <w:rFonts w:ascii="KaiTi_GB2312" w:eastAsia="KaiTi_GB2312"/>
                <w:color w:val="0000FF"/>
                <w:sz w:val="14"/>
                <w:szCs w:val="28"/>
              </w:rPr>
              <w:t>)</w:t>
            </w:r>
          </w:p>
        </w:tc>
        <w:tc>
          <w:tcPr>
            <w:tcW w:w="1260" w:type="dxa"/>
            <w:vMerge w:val="restart"/>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r>
              <w:rPr>
                <w:rFonts w:ascii="KaiTi_GB2312" w:eastAsia="KaiTi_GB2312" w:hint="eastAsia"/>
                <w:color w:val="0000FF"/>
                <w:sz w:val="14"/>
                <w:szCs w:val="28"/>
              </w:rPr>
              <w:t>两性均等指数</w:t>
            </w:r>
            <w:r>
              <w:rPr>
                <w:rFonts w:ascii="KaiTi_GB2312" w:eastAsia="KaiTi_GB2312"/>
                <w:color w:val="0000FF"/>
                <w:sz w:val="14"/>
                <w:szCs w:val="28"/>
              </w:rPr>
              <w:br/>
            </w:r>
            <w:r>
              <w:rPr>
                <w:rFonts w:ascii="KaiTi_GB2312" w:eastAsia="KaiTi_GB2312" w:hint="eastAsia"/>
                <w:color w:val="0000FF"/>
                <w:sz w:val="14"/>
                <w:szCs w:val="28"/>
              </w:rPr>
              <w:t>毛比率</w:t>
            </w:r>
            <w:r>
              <w:rPr>
                <w:rFonts w:hint="eastAsia"/>
                <w:color w:val="0000FF"/>
                <w:sz w:val="14"/>
                <w:szCs w:val="28"/>
              </w:rPr>
              <w:t>——</w:t>
            </w:r>
            <w:r>
              <w:rPr>
                <w:rFonts w:ascii="KaiTi_GB2312" w:eastAsia="KaiTi_GB2312" w:hint="eastAsia"/>
                <w:color w:val="0000FF"/>
                <w:sz w:val="14"/>
                <w:szCs w:val="28"/>
              </w:rPr>
              <w:t>净比率</w:t>
            </w:r>
          </w:p>
        </w:tc>
      </w:tr>
      <w:tr w:rsidR="00000000">
        <w:tblPrEx>
          <w:tblCellMar>
            <w:top w:w="0" w:type="dxa"/>
            <w:bottom w:w="0" w:type="dxa"/>
          </w:tblCellMar>
        </w:tblPrEx>
        <w:trPr>
          <w:cantSplit/>
          <w:tblHeader/>
        </w:trPr>
        <w:tc>
          <w:tcPr>
            <w:tcW w:w="1148"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26"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728"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p>
        </w:tc>
        <w:tc>
          <w:tcPr>
            <w:tcW w:w="700"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700"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p>
        </w:tc>
        <w:tc>
          <w:tcPr>
            <w:tcW w:w="657"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672"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p>
        </w:tc>
        <w:tc>
          <w:tcPr>
            <w:tcW w:w="659"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1260" w:type="dxa"/>
            <w:vMerge/>
            <w:tcBorders>
              <w:bottom w:val="single" w:sz="12" w:space="0" w:color="auto"/>
            </w:tcBorders>
            <w:vAlign w:val="bottom"/>
          </w:tcPr>
          <w:p w:rsidR="00000000" w:rsidRDefault="00000000">
            <w:pPr>
              <w:rPr>
                <w:rFonts w:eastAsia="KaiTi_GB2312" w:hint="eastAsia"/>
                <w:color w:val="0000FF"/>
                <w:sz w:val="14"/>
              </w:rPr>
            </w:pPr>
          </w:p>
        </w:tc>
      </w:tr>
      <w:tr w:rsidR="00000000">
        <w:tblPrEx>
          <w:tblCellMar>
            <w:top w:w="0" w:type="dxa"/>
            <w:bottom w:w="0" w:type="dxa"/>
          </w:tblCellMar>
        </w:tblPrEx>
        <w:trPr>
          <w:trHeight w:hRule="exact" w:val="115"/>
          <w:tblHeader/>
        </w:trPr>
        <w:tc>
          <w:tcPr>
            <w:tcW w:w="1148"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hint="eastAsia"/>
                <w:sz w:val="17"/>
              </w:rPr>
            </w:pPr>
          </w:p>
        </w:tc>
        <w:tc>
          <w:tcPr>
            <w:tcW w:w="826"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28"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0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0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57"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72"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59"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126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r>
      <w:tr w:rsidR="00000000">
        <w:tblPrEx>
          <w:tblCellMar>
            <w:top w:w="0" w:type="dxa"/>
            <w:bottom w:w="0" w:type="dxa"/>
          </w:tblCellMar>
        </w:tblPrEx>
        <w:trPr>
          <w:cantSplit/>
        </w:trPr>
        <w:tc>
          <w:tcPr>
            <w:tcW w:w="1148"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格鲁吉亚</w:t>
            </w:r>
          </w:p>
        </w:tc>
        <w:tc>
          <w:tcPr>
            <w:tcW w:w="826"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2002/2003</w:t>
            </w:r>
          </w:p>
        </w:tc>
        <w:tc>
          <w:tcPr>
            <w:tcW w:w="728"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p>
        </w:tc>
        <w:tc>
          <w:tcPr>
            <w:tcW w:w="700"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38</w:t>
            </w:r>
          </w:p>
        </w:tc>
        <w:tc>
          <w:tcPr>
            <w:tcW w:w="700"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p>
        </w:tc>
        <w:tc>
          <w:tcPr>
            <w:tcW w:w="657"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38</w:t>
            </w:r>
          </w:p>
        </w:tc>
        <w:tc>
          <w:tcPr>
            <w:tcW w:w="672"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p>
        </w:tc>
        <w:tc>
          <w:tcPr>
            <w:tcW w:w="659"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38</w:t>
            </w:r>
          </w:p>
        </w:tc>
        <w:tc>
          <w:tcPr>
            <w:tcW w:w="126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w:t>
            </w:r>
          </w:p>
        </w:tc>
      </w:tr>
    </w:tbl>
    <w:p w:rsidR="00000000" w:rsidRDefault="00000000">
      <w:pPr>
        <w:pStyle w:val="SingleTxt"/>
        <w:rPr>
          <w:rFonts w:hint="eastAsia"/>
        </w:rPr>
      </w:pPr>
    </w:p>
    <w:p w:rsidR="00000000" w:rsidRDefault="00000000">
      <w:pPr>
        <w:pStyle w:val="SingleTxt"/>
        <w:rPr>
          <w:rFonts w:ascii="KaiTi_GB2312" w:eastAsia="KaiTi_GB2312" w:hint="eastAsia"/>
          <w:color w:val="0000FF"/>
        </w:rPr>
      </w:pPr>
      <w:r>
        <w:rPr>
          <w:rFonts w:ascii="KaiTi_GB2312" w:eastAsia="KaiTi_GB2312" w:hint="eastAsia"/>
          <w:color w:val="0000FF"/>
        </w:rPr>
        <w:t>批准《取缔教育歧视公约》</w:t>
      </w:r>
    </w:p>
    <w:p w:rsidR="00000000" w:rsidRDefault="00000000">
      <w:pPr>
        <w:pStyle w:val="SingleTxt"/>
        <w:rPr>
          <w:rFonts w:hint="eastAsia"/>
        </w:rPr>
      </w:pPr>
      <w:r>
        <w:rPr>
          <w:rFonts w:hint="eastAsia"/>
        </w:rPr>
        <w:tab/>
        <w:t>格鲁吉亚已通知继承教科文组织《取缔教育歧视公约》（1992年11月4日）。</w:t>
      </w:r>
    </w:p>
    <w:p w:rsidR="00000000" w:rsidRDefault="00000000">
      <w:pPr>
        <w:pStyle w:val="SingleTxt"/>
        <w:rPr>
          <w:rFonts w:hint="eastAsia"/>
        </w:rPr>
      </w:pPr>
      <w:r>
        <w:rPr>
          <w:rFonts w:hint="eastAsia"/>
        </w:rPr>
        <w:tab/>
        <w:t>宪法：通过日期/生效日期：1995年（请注意初等教育（义务）和基础教育（公费）在用语上的差别）。</w:t>
      </w:r>
    </w:p>
    <w:p w:rsidR="00000000" w:rsidRDefault="00000000">
      <w:pPr>
        <w:pStyle w:val="SingleTxt"/>
        <w:rPr>
          <w:rFonts w:hint="eastAsia"/>
        </w:rPr>
      </w:pPr>
      <w:r>
        <w:rPr>
          <w:rFonts w:hint="eastAsia"/>
        </w:rPr>
        <w:tab/>
        <w:t>第二章，第35条：1.</w:t>
      </w:r>
      <w:r>
        <w:t xml:space="preserve"> </w:t>
      </w:r>
      <w:r>
        <w:rPr>
          <w:rFonts w:hint="eastAsia"/>
        </w:rPr>
        <w:t>人人有权接受教育和选择教育的方式。2.</w:t>
      </w:r>
      <w:r>
        <w:t xml:space="preserve"> </w:t>
      </w:r>
      <w:r>
        <w:rPr>
          <w:rFonts w:hint="eastAsia"/>
        </w:rPr>
        <w:t>国家保障教育课程符合国际权利和标准。3.</w:t>
      </w:r>
      <w:r>
        <w:t xml:space="preserve"> </w:t>
      </w:r>
      <w:r>
        <w:rPr>
          <w:rFonts w:hint="eastAsia"/>
        </w:rPr>
        <w:t>国家保障学前教育。初等教育为义务教育。基础教育由公费保障。公民有权并在既定框架内在公立学校免费接受中等、专业和高等教育。4.</w:t>
      </w:r>
      <w:r>
        <w:t xml:space="preserve"> </w:t>
      </w:r>
      <w:r>
        <w:rPr>
          <w:rFonts w:hint="eastAsia"/>
        </w:rPr>
        <w:t>国家依法支持教育机构。</w:t>
      </w:r>
    </w:p>
    <w:p w:rsidR="00000000" w:rsidRDefault="00000000">
      <w:pPr>
        <w:pStyle w:val="SingleTxt"/>
        <w:rPr>
          <w:rFonts w:ascii="KaiTi_GB2312" w:eastAsia="KaiTi_GB2312" w:hint="eastAsia"/>
          <w:color w:val="0000FF"/>
        </w:rPr>
      </w:pPr>
      <w:r>
        <w:rPr>
          <w:rFonts w:ascii="KaiTi_GB2312" w:eastAsia="KaiTi_GB2312" w:hint="eastAsia"/>
          <w:color w:val="0000FF"/>
        </w:rPr>
        <w:t>研究金</w:t>
      </w:r>
    </w:p>
    <w:p w:rsidR="00000000" w:rsidRDefault="00000000">
      <w:pPr>
        <w:pStyle w:val="SingleTxt"/>
        <w:rPr>
          <w:rFonts w:hint="eastAsia"/>
        </w:rPr>
      </w:pPr>
      <w:r>
        <w:rPr>
          <w:rFonts w:hint="eastAsia"/>
        </w:rPr>
        <w:tab/>
        <w:t>向格鲁吉亚妇女提供6项研究金，金额为62 100美元。研究领域包括：妇女在社会中的作用、生命科学</w:t>
      </w:r>
      <w:r>
        <w:t>-</w:t>
      </w:r>
      <w:r>
        <w:rPr>
          <w:rFonts w:hint="eastAsia"/>
        </w:rPr>
        <w:t>医学和教育。其中两项为教科文组织/苏姗娜·穆巴拉克/日本</w:t>
      </w:r>
      <w:r>
        <w:t>-</w:t>
      </w:r>
      <w:r>
        <w:rPr>
          <w:rFonts w:hint="eastAsia"/>
        </w:rPr>
        <w:t>埃及共同赞助的研究金；三项为教科文组织/以色列共同赞助的研究金——科学和技术；一项为经常方案研究金（FBK）。</w:t>
      </w:r>
    </w:p>
    <w:p w:rsidR="00000000" w:rsidRDefault="00000000">
      <w:pPr>
        <w:pStyle w:val="SingleTxt"/>
        <w:rPr>
          <w:rFonts w:ascii="SimHei" w:eastAsia="SimHei" w:hint="eastAsia"/>
          <w:color w:val="FF0000"/>
        </w:rPr>
      </w:pPr>
      <w:r>
        <w:rPr>
          <w:rFonts w:ascii="SimHei" w:eastAsia="SimHei" w:hint="eastAsia"/>
          <w:color w:val="FF0000"/>
        </w:rPr>
        <w:t>加纳</w:t>
      </w:r>
    </w:p>
    <w:p w:rsidR="00000000" w:rsidRDefault="00000000">
      <w:pPr>
        <w:pStyle w:val="SingleTxt"/>
        <w:rPr>
          <w:rFonts w:ascii="SimHei" w:eastAsia="SimHei" w:hint="eastAsia"/>
          <w:color w:val="FF0000"/>
        </w:rPr>
      </w:pPr>
      <w:r>
        <w:rPr>
          <w:rFonts w:ascii="SimHei" w:eastAsia="SimHei" w:hint="eastAsia"/>
          <w:color w:val="FF0000"/>
        </w:rPr>
        <w:t>基本统计数据——教育</w:t>
      </w:r>
    </w:p>
    <w:p w:rsidR="00000000" w:rsidRDefault="00000000">
      <w:pPr>
        <w:pStyle w:val="SingleTxt"/>
        <w:rPr>
          <w:rFonts w:hint="eastAsia"/>
        </w:rPr>
      </w:pPr>
      <w:r>
        <w:rPr>
          <w:rFonts w:ascii="SimHei" w:eastAsia="SimHei" w:hint="eastAsia"/>
          <w:color w:val="FF0000"/>
        </w:rPr>
        <w:t>资料来源：教科文组织统计研究所</w:t>
      </w:r>
    </w:p>
    <w:tbl>
      <w:tblPr>
        <w:tblW w:w="7350" w:type="dxa"/>
        <w:tblInd w:w="1268" w:type="dxa"/>
        <w:tblLayout w:type="fixed"/>
        <w:tblCellMar>
          <w:left w:w="0" w:type="dxa"/>
          <w:right w:w="0" w:type="dxa"/>
        </w:tblCellMar>
        <w:tblLook w:val="0000" w:firstRow="0" w:lastRow="0" w:firstColumn="0" w:lastColumn="0" w:noHBand="0" w:noVBand="0"/>
      </w:tblPr>
      <w:tblGrid>
        <w:gridCol w:w="1134"/>
        <w:gridCol w:w="854"/>
        <w:gridCol w:w="714"/>
        <w:gridCol w:w="714"/>
        <w:gridCol w:w="672"/>
        <w:gridCol w:w="70"/>
        <w:gridCol w:w="615"/>
        <w:gridCol w:w="686"/>
        <w:gridCol w:w="631"/>
        <w:gridCol w:w="1260"/>
      </w:tblGrid>
      <w:tr w:rsidR="00000000">
        <w:tblPrEx>
          <w:tblCellMar>
            <w:top w:w="0" w:type="dxa"/>
            <w:bottom w:w="0" w:type="dxa"/>
          </w:tblCellMar>
        </w:tblPrEx>
        <w:trPr>
          <w:cantSplit/>
          <w:tblHeader/>
        </w:trPr>
        <w:tc>
          <w:tcPr>
            <w:tcW w:w="1134"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rPr>
                <w:rFonts w:eastAsia="KaiTi_GB2312" w:hint="eastAsia"/>
                <w:color w:val="0000FF"/>
                <w:sz w:val="14"/>
              </w:rPr>
            </w:pPr>
            <w:r>
              <w:rPr>
                <w:rFonts w:eastAsia="KaiTi_GB2312" w:hint="eastAsia"/>
                <w:color w:val="0000FF"/>
                <w:sz w:val="14"/>
              </w:rPr>
              <w:t>国家</w:t>
            </w:r>
          </w:p>
        </w:tc>
        <w:tc>
          <w:tcPr>
            <w:tcW w:w="854"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jc w:val="left"/>
              <w:rPr>
                <w:rFonts w:eastAsia="KaiTi_GB2312" w:hint="eastAsia"/>
                <w:color w:val="0000FF"/>
                <w:sz w:val="14"/>
              </w:rPr>
            </w:pPr>
            <w:r>
              <w:rPr>
                <w:rFonts w:eastAsia="KaiTi_GB2312" w:hint="eastAsia"/>
                <w:color w:val="0000FF"/>
                <w:sz w:val="14"/>
              </w:rPr>
              <w:t>年份</w:t>
            </w:r>
          </w:p>
        </w:tc>
        <w:tc>
          <w:tcPr>
            <w:tcW w:w="5362" w:type="dxa"/>
            <w:gridSpan w:val="8"/>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center"/>
              <w:rPr>
                <w:rFonts w:eastAsia="KaiTi_GB2312" w:hint="eastAsia"/>
                <w:color w:val="0000FF"/>
                <w:sz w:val="14"/>
              </w:rPr>
            </w:pPr>
            <w:r>
              <w:rPr>
                <w:rFonts w:eastAsia="KaiTi_GB2312" w:hint="eastAsia"/>
                <w:color w:val="0000FF"/>
                <w:sz w:val="14"/>
              </w:rPr>
              <w:t>入学率</w:t>
            </w:r>
            <w:r>
              <w:rPr>
                <w:rFonts w:hint="eastAsia"/>
                <w:color w:val="0000FF"/>
                <w:sz w:val="14"/>
                <w:szCs w:val="28"/>
              </w:rPr>
              <w:t>——</w:t>
            </w:r>
            <w:r>
              <w:rPr>
                <w:rFonts w:eastAsia="KaiTi_GB2312" w:hint="eastAsia"/>
                <w:color w:val="0000FF"/>
                <w:sz w:val="14"/>
              </w:rPr>
              <w:t>初等教育</w:t>
            </w:r>
          </w:p>
        </w:tc>
      </w:tr>
      <w:tr w:rsidR="00000000">
        <w:tblPrEx>
          <w:tblCellMar>
            <w:top w:w="0" w:type="dxa"/>
            <w:bottom w:w="0" w:type="dxa"/>
          </w:tblCellMar>
        </w:tblPrEx>
        <w:trPr>
          <w:cantSplit/>
          <w:tblHeader/>
        </w:trPr>
        <w:tc>
          <w:tcPr>
            <w:tcW w:w="1134"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54"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2100"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hint="eastAsia"/>
                <w:color w:val="0000FF"/>
                <w:sz w:val="14"/>
              </w:rPr>
            </w:pPr>
            <w:r>
              <w:rPr>
                <w:rFonts w:ascii="KaiTi_GB2312" w:eastAsia="KaiTi_GB2312" w:hint="eastAsia"/>
                <w:color w:val="0000FF"/>
                <w:sz w:val="14"/>
                <w:szCs w:val="28"/>
              </w:rPr>
              <w:t>毛入学率（%）</w:t>
            </w:r>
          </w:p>
        </w:tc>
        <w:tc>
          <w:tcPr>
            <w:tcW w:w="70" w:type="dxa"/>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1932"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hint="eastAsia"/>
                <w:color w:val="0000FF"/>
                <w:sz w:val="14"/>
              </w:rPr>
            </w:pPr>
            <w:r>
              <w:rPr>
                <w:rFonts w:ascii="KaiTi_GB2312" w:eastAsia="KaiTi_GB2312" w:hint="eastAsia"/>
                <w:color w:val="0000FF"/>
                <w:sz w:val="14"/>
                <w:szCs w:val="28"/>
              </w:rPr>
              <w:t>净入学率（%）</w:t>
            </w:r>
          </w:p>
        </w:tc>
        <w:tc>
          <w:tcPr>
            <w:tcW w:w="1260" w:type="dxa"/>
            <w:vMerge w:val="restart"/>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r>
              <w:rPr>
                <w:rFonts w:ascii="KaiTi_GB2312" w:eastAsia="KaiTi_GB2312" w:hint="eastAsia"/>
                <w:color w:val="0000FF"/>
                <w:sz w:val="14"/>
                <w:szCs w:val="28"/>
              </w:rPr>
              <w:t>两性均等指数</w:t>
            </w:r>
            <w:r>
              <w:rPr>
                <w:rFonts w:ascii="KaiTi_GB2312" w:eastAsia="KaiTi_GB2312"/>
                <w:color w:val="0000FF"/>
                <w:sz w:val="14"/>
                <w:szCs w:val="28"/>
              </w:rPr>
              <w:br/>
            </w:r>
            <w:r>
              <w:rPr>
                <w:rFonts w:ascii="KaiTi_GB2312" w:eastAsia="KaiTi_GB2312" w:hint="eastAsia"/>
                <w:color w:val="0000FF"/>
                <w:sz w:val="14"/>
                <w:szCs w:val="28"/>
              </w:rPr>
              <w:t>毛比率</w:t>
            </w:r>
            <w:r>
              <w:rPr>
                <w:rFonts w:hint="eastAsia"/>
                <w:color w:val="0000FF"/>
                <w:sz w:val="14"/>
                <w:szCs w:val="28"/>
              </w:rPr>
              <w:t>——</w:t>
            </w:r>
            <w:r>
              <w:rPr>
                <w:rFonts w:ascii="KaiTi_GB2312" w:eastAsia="KaiTi_GB2312" w:hint="eastAsia"/>
                <w:color w:val="0000FF"/>
                <w:sz w:val="14"/>
                <w:szCs w:val="28"/>
              </w:rPr>
              <w:t>净比率</w:t>
            </w:r>
          </w:p>
        </w:tc>
      </w:tr>
      <w:tr w:rsidR="00000000">
        <w:tblPrEx>
          <w:tblCellMar>
            <w:top w:w="0" w:type="dxa"/>
            <w:bottom w:w="0" w:type="dxa"/>
          </w:tblCellMar>
        </w:tblPrEx>
        <w:trPr>
          <w:cantSplit/>
          <w:tblHeader/>
        </w:trPr>
        <w:tc>
          <w:tcPr>
            <w:tcW w:w="1134"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54"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714"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714"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672"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685" w:type="dxa"/>
            <w:gridSpan w:val="2"/>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686"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631"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1260"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r>
      <w:tr w:rsidR="00000000">
        <w:tblPrEx>
          <w:tblCellMar>
            <w:top w:w="0" w:type="dxa"/>
            <w:bottom w:w="0" w:type="dxa"/>
          </w:tblCellMar>
        </w:tblPrEx>
        <w:trPr>
          <w:trHeight w:hRule="exact" w:val="115"/>
          <w:tblHeader/>
        </w:trPr>
        <w:tc>
          <w:tcPr>
            <w:tcW w:w="113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hint="eastAsia"/>
                <w:sz w:val="17"/>
              </w:rPr>
            </w:pPr>
          </w:p>
        </w:tc>
        <w:tc>
          <w:tcPr>
            <w:tcW w:w="85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1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1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72"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85" w:type="dxa"/>
            <w:gridSpan w:val="2"/>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86"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31"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126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r>
      <w:tr w:rsidR="00000000">
        <w:tblPrEx>
          <w:tblCellMar>
            <w:top w:w="0" w:type="dxa"/>
            <w:bottom w:w="0" w:type="dxa"/>
          </w:tblCellMar>
        </w:tblPrEx>
        <w:tc>
          <w:tcPr>
            <w:tcW w:w="113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加纳</w:t>
            </w:r>
          </w:p>
        </w:tc>
        <w:tc>
          <w:tcPr>
            <w:tcW w:w="85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2002/2003</w:t>
            </w:r>
          </w:p>
        </w:tc>
        <w:tc>
          <w:tcPr>
            <w:tcW w:w="71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79</w:t>
            </w:r>
          </w:p>
        </w:tc>
        <w:tc>
          <w:tcPr>
            <w:tcW w:w="71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81</w:t>
            </w:r>
          </w:p>
        </w:tc>
        <w:tc>
          <w:tcPr>
            <w:tcW w:w="672"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77</w:t>
            </w:r>
          </w:p>
        </w:tc>
        <w:tc>
          <w:tcPr>
            <w:tcW w:w="685" w:type="dxa"/>
            <w:gridSpan w:val="2"/>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63</w:t>
            </w:r>
          </w:p>
        </w:tc>
        <w:tc>
          <w:tcPr>
            <w:tcW w:w="686"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64</w:t>
            </w:r>
          </w:p>
        </w:tc>
        <w:tc>
          <w:tcPr>
            <w:tcW w:w="631"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62</w:t>
            </w:r>
          </w:p>
        </w:tc>
        <w:tc>
          <w:tcPr>
            <w:tcW w:w="126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rPr>
              <w:t>…</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7350" w:type="dxa"/>
        <w:tblInd w:w="1268" w:type="dxa"/>
        <w:tblLayout w:type="fixed"/>
        <w:tblCellMar>
          <w:left w:w="0" w:type="dxa"/>
          <w:right w:w="0" w:type="dxa"/>
        </w:tblCellMar>
        <w:tblLook w:val="0000" w:firstRow="0" w:lastRow="0" w:firstColumn="0" w:lastColumn="0" w:noHBand="0" w:noVBand="0"/>
      </w:tblPr>
      <w:tblGrid>
        <w:gridCol w:w="1134"/>
        <w:gridCol w:w="854"/>
        <w:gridCol w:w="714"/>
        <w:gridCol w:w="714"/>
        <w:gridCol w:w="672"/>
        <w:gridCol w:w="70"/>
        <w:gridCol w:w="615"/>
        <w:gridCol w:w="686"/>
        <w:gridCol w:w="631"/>
        <w:gridCol w:w="1260"/>
      </w:tblGrid>
      <w:tr w:rsidR="00000000">
        <w:tblPrEx>
          <w:tblCellMar>
            <w:top w:w="0" w:type="dxa"/>
            <w:bottom w:w="0" w:type="dxa"/>
          </w:tblCellMar>
        </w:tblPrEx>
        <w:trPr>
          <w:cantSplit/>
          <w:tblHeader/>
        </w:trPr>
        <w:tc>
          <w:tcPr>
            <w:tcW w:w="1134"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rPr>
                <w:rFonts w:eastAsia="KaiTi_GB2312" w:hint="eastAsia"/>
                <w:color w:val="0000FF"/>
                <w:sz w:val="14"/>
              </w:rPr>
            </w:pPr>
            <w:r>
              <w:rPr>
                <w:rFonts w:eastAsia="KaiTi_GB2312" w:hint="eastAsia"/>
                <w:color w:val="0000FF"/>
                <w:sz w:val="14"/>
              </w:rPr>
              <w:t>国家</w:t>
            </w:r>
          </w:p>
        </w:tc>
        <w:tc>
          <w:tcPr>
            <w:tcW w:w="854"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jc w:val="left"/>
              <w:rPr>
                <w:rFonts w:eastAsia="KaiTi_GB2312" w:hint="eastAsia"/>
                <w:color w:val="0000FF"/>
                <w:sz w:val="14"/>
              </w:rPr>
            </w:pPr>
            <w:r>
              <w:rPr>
                <w:rFonts w:eastAsia="KaiTi_GB2312" w:hint="eastAsia"/>
                <w:color w:val="0000FF"/>
                <w:sz w:val="14"/>
              </w:rPr>
              <w:t>年份</w:t>
            </w:r>
          </w:p>
        </w:tc>
        <w:tc>
          <w:tcPr>
            <w:tcW w:w="5362" w:type="dxa"/>
            <w:gridSpan w:val="8"/>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center"/>
              <w:rPr>
                <w:rFonts w:eastAsia="KaiTi_GB2312" w:hint="eastAsia"/>
                <w:color w:val="0000FF"/>
                <w:sz w:val="14"/>
              </w:rPr>
            </w:pPr>
            <w:r>
              <w:rPr>
                <w:rFonts w:eastAsia="KaiTi_GB2312" w:hint="eastAsia"/>
                <w:color w:val="0000FF"/>
                <w:sz w:val="14"/>
              </w:rPr>
              <w:t>入学率</w:t>
            </w:r>
            <w:r>
              <w:rPr>
                <w:rFonts w:hint="eastAsia"/>
                <w:color w:val="0000FF"/>
                <w:sz w:val="14"/>
                <w:szCs w:val="28"/>
              </w:rPr>
              <w:t>——</w:t>
            </w:r>
            <w:r>
              <w:rPr>
                <w:rFonts w:eastAsia="KaiTi_GB2312" w:hint="eastAsia"/>
                <w:color w:val="0000FF"/>
                <w:sz w:val="14"/>
              </w:rPr>
              <w:t>中等教育</w:t>
            </w:r>
          </w:p>
        </w:tc>
      </w:tr>
      <w:tr w:rsidR="00000000">
        <w:tblPrEx>
          <w:tblCellMar>
            <w:top w:w="0" w:type="dxa"/>
            <w:bottom w:w="0" w:type="dxa"/>
          </w:tblCellMar>
        </w:tblPrEx>
        <w:trPr>
          <w:cantSplit/>
          <w:tblHeader/>
        </w:trPr>
        <w:tc>
          <w:tcPr>
            <w:tcW w:w="1134"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54"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2100"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hint="eastAsia"/>
                <w:color w:val="0000FF"/>
                <w:sz w:val="14"/>
              </w:rPr>
            </w:pPr>
            <w:r>
              <w:rPr>
                <w:rFonts w:ascii="KaiTi_GB2312" w:eastAsia="KaiTi_GB2312" w:hint="eastAsia"/>
                <w:color w:val="0000FF"/>
                <w:sz w:val="14"/>
                <w:szCs w:val="28"/>
              </w:rPr>
              <w:t>毛入学率（%）</w:t>
            </w:r>
          </w:p>
        </w:tc>
        <w:tc>
          <w:tcPr>
            <w:tcW w:w="70" w:type="dxa"/>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1932"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hint="eastAsia"/>
                <w:color w:val="0000FF"/>
                <w:sz w:val="14"/>
              </w:rPr>
            </w:pPr>
            <w:r>
              <w:rPr>
                <w:rFonts w:ascii="KaiTi_GB2312" w:eastAsia="KaiTi_GB2312" w:hint="eastAsia"/>
                <w:color w:val="0000FF"/>
                <w:sz w:val="14"/>
                <w:szCs w:val="28"/>
              </w:rPr>
              <w:t>净入学率（%）</w:t>
            </w:r>
          </w:p>
        </w:tc>
        <w:tc>
          <w:tcPr>
            <w:tcW w:w="1260" w:type="dxa"/>
            <w:vMerge w:val="restart"/>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r>
              <w:rPr>
                <w:rFonts w:ascii="KaiTi_GB2312" w:eastAsia="KaiTi_GB2312" w:hint="eastAsia"/>
                <w:color w:val="0000FF"/>
                <w:sz w:val="14"/>
                <w:szCs w:val="28"/>
              </w:rPr>
              <w:t>两性均等指数</w:t>
            </w:r>
            <w:r>
              <w:rPr>
                <w:rFonts w:ascii="KaiTi_GB2312" w:eastAsia="KaiTi_GB2312"/>
                <w:color w:val="0000FF"/>
                <w:sz w:val="14"/>
                <w:szCs w:val="28"/>
              </w:rPr>
              <w:br/>
            </w:r>
            <w:r>
              <w:rPr>
                <w:rFonts w:ascii="KaiTi_GB2312" w:eastAsia="KaiTi_GB2312" w:hint="eastAsia"/>
                <w:color w:val="0000FF"/>
                <w:sz w:val="14"/>
                <w:szCs w:val="28"/>
              </w:rPr>
              <w:t>毛比率</w:t>
            </w:r>
            <w:r>
              <w:rPr>
                <w:rFonts w:hint="eastAsia"/>
                <w:color w:val="0000FF"/>
                <w:sz w:val="14"/>
                <w:szCs w:val="28"/>
              </w:rPr>
              <w:t>——</w:t>
            </w:r>
            <w:r>
              <w:rPr>
                <w:rFonts w:ascii="KaiTi_GB2312" w:eastAsia="KaiTi_GB2312" w:hint="eastAsia"/>
                <w:color w:val="0000FF"/>
                <w:sz w:val="14"/>
                <w:szCs w:val="28"/>
              </w:rPr>
              <w:t>净比率</w:t>
            </w:r>
          </w:p>
        </w:tc>
      </w:tr>
      <w:tr w:rsidR="00000000">
        <w:tblPrEx>
          <w:tblCellMar>
            <w:top w:w="0" w:type="dxa"/>
            <w:bottom w:w="0" w:type="dxa"/>
          </w:tblCellMar>
        </w:tblPrEx>
        <w:trPr>
          <w:cantSplit/>
          <w:tblHeader/>
        </w:trPr>
        <w:tc>
          <w:tcPr>
            <w:tcW w:w="1134"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54"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714"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714"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672"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685" w:type="dxa"/>
            <w:gridSpan w:val="2"/>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686"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631"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1260"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r>
      <w:tr w:rsidR="00000000">
        <w:tblPrEx>
          <w:tblCellMar>
            <w:top w:w="0" w:type="dxa"/>
            <w:bottom w:w="0" w:type="dxa"/>
          </w:tblCellMar>
        </w:tblPrEx>
        <w:trPr>
          <w:trHeight w:hRule="exact" w:val="115"/>
          <w:tblHeader/>
        </w:trPr>
        <w:tc>
          <w:tcPr>
            <w:tcW w:w="113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hint="eastAsia"/>
                <w:sz w:val="17"/>
              </w:rPr>
            </w:pPr>
          </w:p>
        </w:tc>
        <w:tc>
          <w:tcPr>
            <w:tcW w:w="85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1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1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72"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85" w:type="dxa"/>
            <w:gridSpan w:val="2"/>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86"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31"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126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r>
      <w:tr w:rsidR="00000000">
        <w:tblPrEx>
          <w:tblCellMar>
            <w:top w:w="0" w:type="dxa"/>
            <w:bottom w:w="0" w:type="dxa"/>
          </w:tblCellMar>
        </w:tblPrEx>
        <w:tc>
          <w:tcPr>
            <w:tcW w:w="113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加纳</w:t>
            </w:r>
          </w:p>
        </w:tc>
        <w:tc>
          <w:tcPr>
            <w:tcW w:w="85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2002/2003</w:t>
            </w:r>
          </w:p>
        </w:tc>
        <w:tc>
          <w:tcPr>
            <w:tcW w:w="71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39</w:t>
            </w:r>
          </w:p>
        </w:tc>
        <w:tc>
          <w:tcPr>
            <w:tcW w:w="71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43</w:t>
            </w:r>
          </w:p>
        </w:tc>
        <w:tc>
          <w:tcPr>
            <w:tcW w:w="672"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36</w:t>
            </w:r>
          </w:p>
        </w:tc>
        <w:tc>
          <w:tcPr>
            <w:tcW w:w="685" w:type="dxa"/>
            <w:gridSpan w:val="2"/>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33</w:t>
            </w:r>
          </w:p>
        </w:tc>
        <w:tc>
          <w:tcPr>
            <w:tcW w:w="686"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36</w:t>
            </w:r>
          </w:p>
        </w:tc>
        <w:tc>
          <w:tcPr>
            <w:tcW w:w="631"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31</w:t>
            </w:r>
          </w:p>
        </w:tc>
        <w:tc>
          <w:tcPr>
            <w:tcW w:w="126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rPr>
              <w:t>…</w:t>
            </w:r>
          </w:p>
        </w:tc>
      </w:tr>
    </w:tbl>
    <w:p w:rsidR="00000000" w:rsidRDefault="00000000">
      <w:pPr>
        <w:pStyle w:val="SingleTxt"/>
        <w:rPr>
          <w:rFonts w:hint="eastAsia"/>
        </w:rPr>
      </w:pPr>
    </w:p>
    <w:tbl>
      <w:tblPr>
        <w:tblW w:w="7350" w:type="dxa"/>
        <w:tblInd w:w="1268" w:type="dxa"/>
        <w:tblLayout w:type="fixed"/>
        <w:tblCellMar>
          <w:left w:w="0" w:type="dxa"/>
          <w:right w:w="0" w:type="dxa"/>
        </w:tblCellMar>
        <w:tblLook w:val="0000" w:firstRow="0" w:lastRow="0" w:firstColumn="0" w:lastColumn="0" w:noHBand="0" w:noVBand="0"/>
      </w:tblPr>
      <w:tblGrid>
        <w:gridCol w:w="1148"/>
        <w:gridCol w:w="826"/>
        <w:gridCol w:w="728"/>
        <w:gridCol w:w="700"/>
        <w:gridCol w:w="700"/>
        <w:gridCol w:w="657"/>
        <w:gridCol w:w="672"/>
        <w:gridCol w:w="659"/>
        <w:gridCol w:w="1260"/>
      </w:tblGrid>
      <w:tr w:rsidR="00000000">
        <w:tblPrEx>
          <w:tblCellMar>
            <w:top w:w="0" w:type="dxa"/>
            <w:bottom w:w="0" w:type="dxa"/>
          </w:tblCellMar>
        </w:tblPrEx>
        <w:trPr>
          <w:cantSplit/>
          <w:tblHeader/>
        </w:trPr>
        <w:tc>
          <w:tcPr>
            <w:tcW w:w="1148"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rPr>
                <w:rFonts w:eastAsia="KaiTi_GB2312" w:hint="eastAsia"/>
                <w:color w:val="0000FF"/>
                <w:sz w:val="14"/>
              </w:rPr>
            </w:pPr>
            <w:r>
              <w:rPr>
                <w:rFonts w:eastAsia="KaiTi_GB2312" w:hint="eastAsia"/>
                <w:color w:val="0000FF"/>
                <w:sz w:val="14"/>
              </w:rPr>
              <w:t>国家</w:t>
            </w:r>
          </w:p>
        </w:tc>
        <w:tc>
          <w:tcPr>
            <w:tcW w:w="826"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jc w:val="left"/>
              <w:rPr>
                <w:rFonts w:eastAsia="KaiTi_GB2312" w:hint="eastAsia"/>
                <w:color w:val="0000FF"/>
                <w:sz w:val="14"/>
              </w:rPr>
            </w:pPr>
            <w:r>
              <w:rPr>
                <w:rFonts w:eastAsia="KaiTi_GB2312" w:hint="eastAsia"/>
                <w:color w:val="0000FF"/>
                <w:sz w:val="14"/>
              </w:rPr>
              <w:t>年份</w:t>
            </w:r>
          </w:p>
        </w:tc>
        <w:tc>
          <w:tcPr>
            <w:tcW w:w="5376" w:type="dxa"/>
            <w:gridSpan w:val="7"/>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center"/>
              <w:rPr>
                <w:rFonts w:eastAsia="KaiTi_GB2312" w:hint="eastAsia"/>
                <w:color w:val="0000FF"/>
                <w:sz w:val="14"/>
              </w:rPr>
            </w:pPr>
            <w:r>
              <w:rPr>
                <w:rFonts w:eastAsia="KaiTi_GB2312" w:hint="eastAsia"/>
                <w:color w:val="0000FF"/>
                <w:sz w:val="14"/>
              </w:rPr>
              <w:t>入学率</w:t>
            </w:r>
            <w:r>
              <w:rPr>
                <w:rFonts w:hint="eastAsia"/>
                <w:color w:val="0000FF"/>
                <w:sz w:val="14"/>
                <w:szCs w:val="28"/>
              </w:rPr>
              <w:t>——</w:t>
            </w:r>
            <w:r>
              <w:rPr>
                <w:rFonts w:eastAsia="KaiTi_GB2312" w:hint="eastAsia"/>
                <w:color w:val="0000FF"/>
                <w:sz w:val="14"/>
              </w:rPr>
              <w:t>高等教育</w:t>
            </w:r>
          </w:p>
        </w:tc>
      </w:tr>
      <w:tr w:rsidR="00000000">
        <w:tblPrEx>
          <w:tblCellMar>
            <w:top w:w="0" w:type="dxa"/>
            <w:bottom w:w="0" w:type="dxa"/>
          </w:tblCellMar>
        </w:tblPrEx>
        <w:trPr>
          <w:cantSplit/>
          <w:tblHeader/>
        </w:trPr>
        <w:tc>
          <w:tcPr>
            <w:tcW w:w="1148"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26"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4116" w:type="dxa"/>
            <w:gridSpan w:val="6"/>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color w:val="0000FF"/>
                <w:sz w:val="14"/>
              </w:rPr>
            </w:pPr>
            <w:r>
              <w:rPr>
                <w:rFonts w:ascii="KaiTi_GB2312" w:eastAsia="KaiTi_GB2312" w:hint="eastAsia"/>
                <w:color w:val="0000FF"/>
                <w:sz w:val="14"/>
                <w:szCs w:val="28"/>
              </w:rPr>
              <w:t>毛入学率</w:t>
            </w:r>
            <w:r>
              <w:rPr>
                <w:rFonts w:ascii="KaiTi_GB2312" w:eastAsia="KaiTi_GB2312"/>
                <w:color w:val="0000FF"/>
                <w:sz w:val="14"/>
                <w:szCs w:val="28"/>
              </w:rPr>
              <w:t>(</w:t>
            </w:r>
            <w:r>
              <w:rPr>
                <w:rFonts w:ascii="KaiTi_GB2312" w:eastAsia="KaiTi_GB2312" w:hint="eastAsia"/>
                <w:color w:val="0000FF"/>
                <w:sz w:val="14"/>
                <w:szCs w:val="28"/>
              </w:rPr>
              <w:t>%</w:t>
            </w:r>
            <w:r>
              <w:rPr>
                <w:rFonts w:ascii="KaiTi_GB2312" w:eastAsia="KaiTi_GB2312"/>
                <w:color w:val="0000FF"/>
                <w:sz w:val="14"/>
                <w:szCs w:val="28"/>
              </w:rPr>
              <w:t>)</w:t>
            </w:r>
          </w:p>
        </w:tc>
        <w:tc>
          <w:tcPr>
            <w:tcW w:w="1260" w:type="dxa"/>
            <w:vMerge w:val="restart"/>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r>
              <w:rPr>
                <w:rFonts w:ascii="KaiTi_GB2312" w:eastAsia="KaiTi_GB2312" w:hint="eastAsia"/>
                <w:color w:val="0000FF"/>
                <w:sz w:val="14"/>
                <w:szCs w:val="28"/>
              </w:rPr>
              <w:t>两性均等指数</w:t>
            </w:r>
            <w:r>
              <w:rPr>
                <w:rFonts w:ascii="KaiTi_GB2312" w:eastAsia="KaiTi_GB2312"/>
                <w:color w:val="0000FF"/>
                <w:sz w:val="14"/>
                <w:szCs w:val="28"/>
              </w:rPr>
              <w:br/>
            </w:r>
            <w:r>
              <w:rPr>
                <w:rFonts w:ascii="KaiTi_GB2312" w:eastAsia="KaiTi_GB2312" w:hint="eastAsia"/>
                <w:color w:val="0000FF"/>
                <w:sz w:val="14"/>
                <w:szCs w:val="28"/>
              </w:rPr>
              <w:t>毛比率</w:t>
            </w:r>
            <w:r>
              <w:rPr>
                <w:rFonts w:hint="eastAsia"/>
                <w:color w:val="0000FF"/>
                <w:sz w:val="14"/>
                <w:szCs w:val="28"/>
              </w:rPr>
              <w:t>——</w:t>
            </w:r>
            <w:r>
              <w:rPr>
                <w:rFonts w:ascii="KaiTi_GB2312" w:eastAsia="KaiTi_GB2312" w:hint="eastAsia"/>
                <w:color w:val="0000FF"/>
                <w:sz w:val="14"/>
                <w:szCs w:val="28"/>
              </w:rPr>
              <w:t>净比率</w:t>
            </w:r>
          </w:p>
        </w:tc>
      </w:tr>
      <w:tr w:rsidR="00000000">
        <w:tblPrEx>
          <w:tblCellMar>
            <w:top w:w="0" w:type="dxa"/>
            <w:bottom w:w="0" w:type="dxa"/>
          </w:tblCellMar>
        </w:tblPrEx>
        <w:trPr>
          <w:cantSplit/>
          <w:tblHeader/>
        </w:trPr>
        <w:tc>
          <w:tcPr>
            <w:tcW w:w="1148"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26"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728"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p>
        </w:tc>
        <w:tc>
          <w:tcPr>
            <w:tcW w:w="700"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700"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p>
        </w:tc>
        <w:tc>
          <w:tcPr>
            <w:tcW w:w="657"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672"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p>
        </w:tc>
        <w:tc>
          <w:tcPr>
            <w:tcW w:w="659"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1260" w:type="dxa"/>
            <w:vMerge/>
            <w:tcBorders>
              <w:bottom w:val="single" w:sz="12" w:space="0" w:color="auto"/>
            </w:tcBorders>
            <w:vAlign w:val="bottom"/>
          </w:tcPr>
          <w:p w:rsidR="00000000" w:rsidRDefault="00000000">
            <w:pPr>
              <w:rPr>
                <w:rFonts w:eastAsia="KaiTi_GB2312" w:hint="eastAsia"/>
                <w:color w:val="0000FF"/>
                <w:sz w:val="14"/>
              </w:rPr>
            </w:pPr>
          </w:p>
        </w:tc>
      </w:tr>
      <w:tr w:rsidR="00000000">
        <w:tblPrEx>
          <w:tblCellMar>
            <w:top w:w="0" w:type="dxa"/>
            <w:bottom w:w="0" w:type="dxa"/>
          </w:tblCellMar>
        </w:tblPrEx>
        <w:trPr>
          <w:trHeight w:hRule="exact" w:val="115"/>
          <w:tblHeader/>
        </w:trPr>
        <w:tc>
          <w:tcPr>
            <w:tcW w:w="1148"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hint="eastAsia"/>
                <w:sz w:val="17"/>
              </w:rPr>
            </w:pPr>
          </w:p>
        </w:tc>
        <w:tc>
          <w:tcPr>
            <w:tcW w:w="826"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28"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0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0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57"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72"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59"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126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r>
      <w:tr w:rsidR="00000000">
        <w:tblPrEx>
          <w:tblCellMar>
            <w:top w:w="0" w:type="dxa"/>
            <w:bottom w:w="0" w:type="dxa"/>
          </w:tblCellMar>
        </w:tblPrEx>
        <w:trPr>
          <w:cantSplit/>
        </w:trPr>
        <w:tc>
          <w:tcPr>
            <w:tcW w:w="1148"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加纳</w:t>
            </w:r>
          </w:p>
        </w:tc>
        <w:tc>
          <w:tcPr>
            <w:tcW w:w="826"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2002/2003</w:t>
            </w:r>
          </w:p>
        </w:tc>
        <w:tc>
          <w:tcPr>
            <w:tcW w:w="728"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p>
        </w:tc>
        <w:tc>
          <w:tcPr>
            <w:tcW w:w="700"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3</w:t>
            </w:r>
          </w:p>
        </w:tc>
        <w:tc>
          <w:tcPr>
            <w:tcW w:w="700"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p>
        </w:tc>
        <w:tc>
          <w:tcPr>
            <w:tcW w:w="657"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5</w:t>
            </w:r>
          </w:p>
        </w:tc>
        <w:tc>
          <w:tcPr>
            <w:tcW w:w="672"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p>
        </w:tc>
        <w:tc>
          <w:tcPr>
            <w:tcW w:w="659"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2</w:t>
            </w:r>
          </w:p>
        </w:tc>
        <w:tc>
          <w:tcPr>
            <w:tcW w:w="126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w:t>
            </w:r>
          </w:p>
        </w:tc>
      </w:tr>
    </w:tbl>
    <w:p w:rsidR="00000000" w:rsidRDefault="00000000">
      <w:pPr>
        <w:pStyle w:val="SingleTxt"/>
        <w:rPr>
          <w:rFonts w:hint="eastAsia"/>
        </w:rPr>
      </w:pPr>
    </w:p>
    <w:p w:rsidR="00000000" w:rsidRDefault="00000000">
      <w:pPr>
        <w:pStyle w:val="SingleTxt"/>
        <w:rPr>
          <w:rFonts w:ascii="KaiTi_GB2312" w:eastAsia="KaiTi_GB2312" w:hint="eastAsia"/>
          <w:color w:val="0000FF"/>
        </w:rPr>
      </w:pPr>
      <w:r>
        <w:rPr>
          <w:rFonts w:ascii="KaiTi_GB2312" w:eastAsia="KaiTi_GB2312" w:hint="eastAsia"/>
          <w:color w:val="0000FF"/>
        </w:rPr>
        <w:t>批准《取缔教育歧视公约》</w:t>
      </w:r>
    </w:p>
    <w:p w:rsidR="00000000" w:rsidRDefault="00000000">
      <w:pPr>
        <w:pStyle w:val="SingleTxt"/>
        <w:rPr>
          <w:rFonts w:hint="eastAsia"/>
        </w:rPr>
      </w:pPr>
      <w:r>
        <w:rPr>
          <w:rFonts w:hint="eastAsia"/>
        </w:rPr>
        <w:tab/>
        <w:t>加纳已批准教科文组织《取缔教育歧视公约》。</w:t>
      </w:r>
    </w:p>
    <w:p w:rsidR="00000000" w:rsidRDefault="00000000">
      <w:pPr>
        <w:pStyle w:val="SingleTxt"/>
        <w:rPr>
          <w:rFonts w:hint="eastAsia"/>
        </w:rPr>
      </w:pPr>
      <w:r>
        <w:rPr>
          <w:rFonts w:hint="eastAsia"/>
        </w:rPr>
        <w:tab/>
        <w:t>宪法：通过日期/生效日期：1996年。</w:t>
      </w:r>
    </w:p>
    <w:p w:rsidR="00000000" w:rsidRDefault="00000000">
      <w:pPr>
        <w:pStyle w:val="SingleTxt"/>
        <w:rPr>
          <w:rFonts w:hint="eastAsia"/>
        </w:rPr>
      </w:pPr>
      <w:r>
        <w:rPr>
          <w:rFonts w:hint="eastAsia"/>
        </w:rPr>
        <w:tab/>
        <w:t>第25条：</w:t>
      </w:r>
      <w:r>
        <w:t>(</w:t>
      </w:r>
      <w:r>
        <w:rPr>
          <w:rFonts w:hint="eastAsia"/>
        </w:rPr>
        <w:t>1</w:t>
      </w:r>
      <w:r>
        <w:t xml:space="preserve">) </w:t>
      </w:r>
      <w:r>
        <w:rPr>
          <w:rFonts w:hint="eastAsia"/>
        </w:rPr>
        <w:t>人人有平等接受教育与使用教育设施的权利，为了充分实现该项权利，</w:t>
      </w:r>
      <w:r>
        <w:t>(</w:t>
      </w:r>
      <w:r>
        <w:rPr>
          <w:rFonts w:hint="eastAsia"/>
        </w:rPr>
        <w:t>a</w:t>
      </w:r>
      <w:r>
        <w:t xml:space="preserve">) </w:t>
      </w:r>
      <w:r>
        <w:rPr>
          <w:rFonts w:hint="eastAsia"/>
        </w:rPr>
        <w:t>基础教育应为免费、义务和全民教育；</w:t>
      </w:r>
      <w:r>
        <w:t>(</w:t>
      </w:r>
      <w:r>
        <w:rPr>
          <w:rFonts w:hint="eastAsia"/>
        </w:rPr>
        <w:t>b</w:t>
      </w:r>
      <w:r>
        <w:t xml:space="preserve">) </w:t>
      </w:r>
      <w:r>
        <w:rPr>
          <w:rFonts w:hint="eastAsia"/>
        </w:rPr>
        <w:t>通过一切适当办法，特别是通过逐渐实行免费教育，向所有人提供并使所有人获得不同形式的中等教育，包括技术和职业教育。</w:t>
      </w:r>
    </w:p>
    <w:p w:rsidR="00000000" w:rsidRDefault="00000000">
      <w:pPr>
        <w:pStyle w:val="SingleTxt"/>
        <w:rPr>
          <w:rFonts w:ascii="SimHei" w:eastAsia="SimHei" w:hint="eastAsia"/>
          <w:color w:val="FF0000"/>
        </w:rPr>
      </w:pPr>
      <w:r>
        <w:rPr>
          <w:rFonts w:ascii="SimHei" w:eastAsia="SimHei" w:hint="eastAsia"/>
          <w:color w:val="FF0000"/>
        </w:rPr>
        <w:t>在教科文组织各部门/方案下开展的活动</w:t>
      </w:r>
    </w:p>
    <w:p w:rsidR="00000000" w:rsidRDefault="00000000">
      <w:pPr>
        <w:pStyle w:val="SingleTxt"/>
        <w:rPr>
          <w:rFonts w:ascii="KaiTi_GB2312" w:eastAsia="KaiTi_GB2312" w:hint="eastAsia"/>
          <w:color w:val="0000FF"/>
        </w:rPr>
      </w:pPr>
      <w:r>
        <w:rPr>
          <w:rFonts w:ascii="KaiTi_GB2312" w:eastAsia="KaiTi_GB2312" w:hint="eastAsia"/>
          <w:color w:val="0000FF"/>
        </w:rPr>
        <w:t>教育部门</w:t>
      </w:r>
    </w:p>
    <w:p w:rsidR="00000000" w:rsidRDefault="00000000">
      <w:pPr>
        <w:pStyle w:val="SingleTxt"/>
        <w:rPr>
          <w:rFonts w:ascii="KaiTi_GB2312" w:eastAsia="KaiTi_GB2312" w:hint="eastAsia"/>
          <w:color w:val="0000FF"/>
        </w:rPr>
      </w:pPr>
      <w:r>
        <w:rPr>
          <w:rFonts w:ascii="KaiTi_GB2312" w:eastAsia="KaiTi_GB2312" w:hint="eastAsia"/>
          <w:color w:val="0000FF"/>
        </w:rPr>
        <w:t>西非经共体次区域在两性平等方面的能力建设</w:t>
      </w:r>
    </w:p>
    <w:p w:rsidR="00000000" w:rsidRDefault="00000000">
      <w:pPr>
        <w:pStyle w:val="SingleTxt"/>
        <w:rPr>
          <w:rFonts w:hint="eastAsia"/>
          <w:spacing w:val="-4"/>
        </w:rPr>
      </w:pPr>
      <w:r>
        <w:tab/>
      </w:r>
      <w:r>
        <w:rPr>
          <w:rFonts w:hint="eastAsia"/>
        </w:rPr>
        <w:t>加纳参加了名为“西非经共体妇女和女童教育网” 的次区域网，该网为教科文组织设立，目的是加强协作和伙伴关系，促进女童教育和教育中的两性平等。</w:t>
      </w:r>
      <w:r>
        <w:rPr>
          <w:rFonts w:hint="eastAsia"/>
          <w:spacing w:val="-4"/>
        </w:rPr>
        <w:t>该网包括负责女童教育和教育中两性平等问题的国家官员，目标是</w:t>
      </w:r>
      <w:r>
        <w:rPr>
          <w:spacing w:val="-4"/>
        </w:rPr>
        <w:t>(</w:t>
      </w:r>
      <w:r>
        <w:rPr>
          <w:rFonts w:hint="eastAsia"/>
          <w:spacing w:val="-4"/>
        </w:rPr>
        <w:t>1</w:t>
      </w:r>
      <w:r>
        <w:rPr>
          <w:spacing w:val="-4"/>
        </w:rPr>
        <w:t xml:space="preserve">) </w:t>
      </w:r>
      <w:r>
        <w:rPr>
          <w:rFonts w:hint="eastAsia"/>
          <w:spacing w:val="-4"/>
        </w:rPr>
        <w:t>审查参加国目前妇女和女童教育和教育中两性平等的情况；</w:t>
      </w:r>
      <w:r>
        <w:rPr>
          <w:spacing w:val="-4"/>
        </w:rPr>
        <w:t>(</w:t>
      </w:r>
      <w:r>
        <w:rPr>
          <w:rFonts w:hint="eastAsia"/>
          <w:spacing w:val="-4"/>
        </w:rPr>
        <w:t>2</w:t>
      </w:r>
      <w:r>
        <w:rPr>
          <w:spacing w:val="-4"/>
        </w:rPr>
        <w:t xml:space="preserve">) </w:t>
      </w:r>
      <w:r>
        <w:rPr>
          <w:rFonts w:hint="eastAsia"/>
          <w:spacing w:val="-4"/>
        </w:rPr>
        <w:t>查明各成员国之间的共同特点和（或）比较彼此的差别；</w:t>
      </w:r>
      <w:r>
        <w:rPr>
          <w:spacing w:val="-4"/>
        </w:rPr>
        <w:t>(</w:t>
      </w:r>
      <w:r>
        <w:rPr>
          <w:rFonts w:hint="eastAsia"/>
          <w:spacing w:val="-4"/>
        </w:rPr>
        <w:t>3</w:t>
      </w:r>
      <w:r>
        <w:rPr>
          <w:spacing w:val="-4"/>
        </w:rPr>
        <w:t xml:space="preserve">) </w:t>
      </w:r>
      <w:r>
        <w:rPr>
          <w:rFonts w:hint="eastAsia"/>
          <w:spacing w:val="-4"/>
        </w:rPr>
        <w:t>审查非洲和其他区域现有的区域合作方案、网络和有关经验；</w:t>
      </w:r>
      <w:r>
        <w:rPr>
          <w:spacing w:val="-4"/>
        </w:rPr>
        <w:t>(</w:t>
      </w:r>
      <w:r>
        <w:rPr>
          <w:rFonts w:hint="eastAsia"/>
          <w:spacing w:val="-4"/>
        </w:rPr>
        <w:t>4</w:t>
      </w:r>
      <w:r>
        <w:rPr>
          <w:spacing w:val="-4"/>
        </w:rPr>
        <w:t xml:space="preserve">) </w:t>
      </w:r>
      <w:r>
        <w:rPr>
          <w:rFonts w:hint="eastAsia"/>
          <w:spacing w:val="-4"/>
        </w:rPr>
        <w:t>查明西非经共体次区域各国的需要，以实现达喀尔全民教育目标5。</w:t>
      </w:r>
    </w:p>
    <w:p w:rsidR="00000000" w:rsidRDefault="00000000">
      <w:pPr>
        <w:pStyle w:val="SingleTxt"/>
        <w:rPr>
          <w:rFonts w:ascii="KaiTi_GB2312" w:eastAsia="KaiTi_GB2312" w:hint="eastAsia"/>
          <w:color w:val="0000FF"/>
        </w:rPr>
      </w:pPr>
      <w:r>
        <w:rPr>
          <w:rFonts w:ascii="KaiTi_GB2312" w:eastAsia="KaiTi_GB2312" w:hint="eastAsia"/>
          <w:color w:val="0000FF"/>
        </w:rPr>
        <w:t>非洲指导、咨询和青年发展：促进非洲女童教育</w:t>
      </w:r>
    </w:p>
    <w:p w:rsidR="00000000" w:rsidRDefault="00000000">
      <w:pPr>
        <w:pStyle w:val="SingleTxt"/>
        <w:rPr>
          <w:rFonts w:hint="eastAsia"/>
          <w:spacing w:val="-4"/>
        </w:rPr>
      </w:pPr>
      <w:r>
        <w:rPr>
          <w:spacing w:val="-4"/>
        </w:rPr>
        <w:tab/>
      </w:r>
      <w:r>
        <w:rPr>
          <w:rFonts w:hint="eastAsia"/>
          <w:spacing w:val="-4"/>
        </w:rPr>
        <w:t>加纳参加教科文组织支持的非洲指导、咨询和青年发展方案。该方案的目的是发展“指导和咨询服务”并做到体制化，作为教育系统中学校以外方面的支持。方案特别强调女童和女青年以及艾滋病毒和艾滋病问题，以期提高学校的在校和毕业人数，这是全民教育目标2（普及初等教育）和目标5（女童教育）的基本内容。该方案开发的培训综合教材有10个单元，其中“单元5：对性别问题的敏感性”包括了《消除对妇女一切形式歧视公约 》的各项原则。该培训综合教材在2005年制作成数码形式。加纳有4名高级培训员毕业于“指导和咨询”区域方案。</w:t>
      </w:r>
    </w:p>
    <w:p w:rsidR="00000000" w:rsidRDefault="00000000">
      <w:pPr>
        <w:pStyle w:val="SingleTxt"/>
        <w:rPr>
          <w:rFonts w:ascii="KaiTi_GB2312" w:eastAsia="KaiTi_GB2312" w:hint="eastAsia"/>
          <w:color w:val="0000FF"/>
        </w:rPr>
      </w:pPr>
      <w:r>
        <w:rPr>
          <w:rFonts w:ascii="KaiTi_GB2312" w:eastAsia="KaiTi_GB2312" w:hint="eastAsia"/>
          <w:color w:val="0000FF"/>
        </w:rPr>
        <w:t>研究金</w:t>
      </w:r>
    </w:p>
    <w:p w:rsidR="00000000" w:rsidRDefault="00000000">
      <w:pPr>
        <w:pStyle w:val="SingleTxt"/>
        <w:rPr>
          <w:rFonts w:hint="eastAsia"/>
        </w:rPr>
      </w:pPr>
      <w:r>
        <w:rPr>
          <w:rFonts w:hint="eastAsia"/>
        </w:rPr>
        <w:tab/>
        <w:t>向加纳妇女提供了3项研究金，金额为19 880美元。研究领域包括：通信、电视纪实节目制作和教育规划和管理。其中两项为教科文组织/大韩民国通讯方案共同赞助的研究金，一项为经常方案研究金。</w:t>
      </w:r>
    </w:p>
    <w:p w:rsidR="00000000" w:rsidRDefault="00000000">
      <w:pPr>
        <w:pStyle w:val="SingleTxt"/>
        <w:rPr>
          <w:rFonts w:ascii="SimHei" w:eastAsia="SimHei" w:hint="eastAsia"/>
          <w:color w:val="FF0000"/>
        </w:rPr>
      </w:pPr>
      <w:r>
        <w:rPr>
          <w:rFonts w:ascii="SimHei" w:eastAsia="SimHei" w:hint="eastAsia"/>
          <w:color w:val="FF0000"/>
        </w:rPr>
        <w:t>牙买加</w:t>
      </w:r>
    </w:p>
    <w:p w:rsidR="00000000" w:rsidRDefault="00000000">
      <w:pPr>
        <w:pStyle w:val="SingleTxt"/>
        <w:rPr>
          <w:rFonts w:ascii="SimHei" w:eastAsia="SimHei" w:hint="eastAsia"/>
          <w:color w:val="FF0000"/>
        </w:rPr>
      </w:pPr>
      <w:r>
        <w:rPr>
          <w:rFonts w:ascii="SimHei" w:eastAsia="SimHei" w:hint="eastAsia"/>
          <w:color w:val="FF0000"/>
        </w:rPr>
        <w:t>基本统计数据——教育</w:t>
      </w:r>
    </w:p>
    <w:p w:rsidR="00000000" w:rsidRDefault="00000000">
      <w:pPr>
        <w:pStyle w:val="SingleTxt"/>
        <w:rPr>
          <w:rFonts w:ascii="SimHei" w:eastAsia="SimHei"/>
          <w:color w:val="FF0000"/>
        </w:rPr>
      </w:pPr>
      <w:r>
        <w:rPr>
          <w:rFonts w:ascii="SimHei" w:eastAsia="SimHei" w:hint="eastAsia"/>
          <w:color w:val="FF0000"/>
        </w:rPr>
        <w:t>资料来源：教科文组织统计研究所</w:t>
      </w:r>
    </w:p>
    <w:tbl>
      <w:tblPr>
        <w:tblW w:w="7350" w:type="dxa"/>
        <w:tblInd w:w="1268" w:type="dxa"/>
        <w:tblLayout w:type="fixed"/>
        <w:tblCellMar>
          <w:left w:w="0" w:type="dxa"/>
          <w:right w:w="0" w:type="dxa"/>
        </w:tblCellMar>
        <w:tblLook w:val="0000" w:firstRow="0" w:lastRow="0" w:firstColumn="0" w:lastColumn="0" w:noHBand="0" w:noVBand="0"/>
      </w:tblPr>
      <w:tblGrid>
        <w:gridCol w:w="1134"/>
        <w:gridCol w:w="854"/>
        <w:gridCol w:w="714"/>
        <w:gridCol w:w="714"/>
        <w:gridCol w:w="672"/>
        <w:gridCol w:w="70"/>
        <w:gridCol w:w="615"/>
        <w:gridCol w:w="686"/>
        <w:gridCol w:w="631"/>
        <w:gridCol w:w="1260"/>
      </w:tblGrid>
      <w:tr w:rsidR="00000000">
        <w:tblPrEx>
          <w:tblCellMar>
            <w:top w:w="0" w:type="dxa"/>
            <w:bottom w:w="0" w:type="dxa"/>
          </w:tblCellMar>
        </w:tblPrEx>
        <w:trPr>
          <w:cantSplit/>
          <w:tblHeader/>
        </w:trPr>
        <w:tc>
          <w:tcPr>
            <w:tcW w:w="1134"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rPr>
                <w:rFonts w:eastAsia="KaiTi_GB2312" w:hint="eastAsia"/>
                <w:color w:val="0000FF"/>
                <w:sz w:val="14"/>
              </w:rPr>
            </w:pPr>
            <w:r>
              <w:rPr>
                <w:rFonts w:eastAsia="KaiTi_GB2312" w:hint="eastAsia"/>
                <w:color w:val="0000FF"/>
                <w:sz w:val="14"/>
              </w:rPr>
              <w:t>国家</w:t>
            </w:r>
          </w:p>
        </w:tc>
        <w:tc>
          <w:tcPr>
            <w:tcW w:w="854"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jc w:val="left"/>
              <w:rPr>
                <w:rFonts w:eastAsia="KaiTi_GB2312" w:hint="eastAsia"/>
                <w:color w:val="0000FF"/>
                <w:sz w:val="14"/>
              </w:rPr>
            </w:pPr>
            <w:r>
              <w:rPr>
                <w:rFonts w:eastAsia="KaiTi_GB2312" w:hint="eastAsia"/>
                <w:color w:val="0000FF"/>
                <w:sz w:val="14"/>
              </w:rPr>
              <w:t>年份</w:t>
            </w:r>
          </w:p>
        </w:tc>
        <w:tc>
          <w:tcPr>
            <w:tcW w:w="5362" w:type="dxa"/>
            <w:gridSpan w:val="8"/>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center"/>
              <w:rPr>
                <w:rFonts w:eastAsia="KaiTi_GB2312" w:hint="eastAsia"/>
                <w:color w:val="0000FF"/>
                <w:sz w:val="14"/>
              </w:rPr>
            </w:pPr>
            <w:r>
              <w:rPr>
                <w:rFonts w:eastAsia="KaiTi_GB2312" w:hint="eastAsia"/>
                <w:color w:val="0000FF"/>
                <w:sz w:val="14"/>
              </w:rPr>
              <w:t>入学率</w:t>
            </w:r>
            <w:r>
              <w:rPr>
                <w:rFonts w:hint="eastAsia"/>
                <w:color w:val="0000FF"/>
                <w:sz w:val="14"/>
                <w:szCs w:val="28"/>
              </w:rPr>
              <w:t>——</w:t>
            </w:r>
            <w:r>
              <w:rPr>
                <w:rFonts w:eastAsia="KaiTi_GB2312" w:hint="eastAsia"/>
                <w:color w:val="0000FF"/>
                <w:sz w:val="14"/>
              </w:rPr>
              <w:t>初等教育</w:t>
            </w:r>
          </w:p>
        </w:tc>
      </w:tr>
      <w:tr w:rsidR="00000000">
        <w:tblPrEx>
          <w:tblCellMar>
            <w:top w:w="0" w:type="dxa"/>
            <w:bottom w:w="0" w:type="dxa"/>
          </w:tblCellMar>
        </w:tblPrEx>
        <w:trPr>
          <w:cantSplit/>
          <w:tblHeader/>
        </w:trPr>
        <w:tc>
          <w:tcPr>
            <w:tcW w:w="1134"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54"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2100"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hint="eastAsia"/>
                <w:color w:val="0000FF"/>
                <w:sz w:val="14"/>
              </w:rPr>
            </w:pPr>
            <w:r>
              <w:rPr>
                <w:rFonts w:ascii="KaiTi_GB2312" w:eastAsia="KaiTi_GB2312" w:hint="eastAsia"/>
                <w:color w:val="0000FF"/>
                <w:sz w:val="14"/>
                <w:szCs w:val="28"/>
              </w:rPr>
              <w:t>毛入学率（%）</w:t>
            </w:r>
          </w:p>
        </w:tc>
        <w:tc>
          <w:tcPr>
            <w:tcW w:w="70" w:type="dxa"/>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1932"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hint="eastAsia"/>
                <w:color w:val="0000FF"/>
                <w:sz w:val="14"/>
              </w:rPr>
            </w:pPr>
            <w:r>
              <w:rPr>
                <w:rFonts w:ascii="KaiTi_GB2312" w:eastAsia="KaiTi_GB2312" w:hint="eastAsia"/>
                <w:color w:val="0000FF"/>
                <w:sz w:val="14"/>
                <w:szCs w:val="28"/>
              </w:rPr>
              <w:t>净入学率（%）</w:t>
            </w:r>
          </w:p>
        </w:tc>
        <w:tc>
          <w:tcPr>
            <w:tcW w:w="1260" w:type="dxa"/>
            <w:vMerge w:val="restart"/>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r>
              <w:rPr>
                <w:rFonts w:ascii="KaiTi_GB2312" w:eastAsia="KaiTi_GB2312" w:hint="eastAsia"/>
                <w:color w:val="0000FF"/>
                <w:sz w:val="14"/>
                <w:szCs w:val="28"/>
              </w:rPr>
              <w:t>两性均等指数</w:t>
            </w:r>
            <w:r>
              <w:rPr>
                <w:rFonts w:ascii="KaiTi_GB2312" w:eastAsia="KaiTi_GB2312"/>
                <w:color w:val="0000FF"/>
                <w:sz w:val="14"/>
                <w:szCs w:val="28"/>
              </w:rPr>
              <w:br/>
            </w:r>
            <w:r>
              <w:rPr>
                <w:rFonts w:ascii="KaiTi_GB2312" w:eastAsia="KaiTi_GB2312" w:hint="eastAsia"/>
                <w:color w:val="0000FF"/>
                <w:sz w:val="14"/>
                <w:szCs w:val="28"/>
              </w:rPr>
              <w:t>毛比率</w:t>
            </w:r>
            <w:r>
              <w:rPr>
                <w:rFonts w:hint="eastAsia"/>
                <w:color w:val="0000FF"/>
                <w:sz w:val="14"/>
                <w:szCs w:val="28"/>
              </w:rPr>
              <w:t>——</w:t>
            </w:r>
            <w:r>
              <w:rPr>
                <w:rFonts w:ascii="KaiTi_GB2312" w:eastAsia="KaiTi_GB2312" w:hint="eastAsia"/>
                <w:color w:val="0000FF"/>
                <w:sz w:val="14"/>
                <w:szCs w:val="28"/>
              </w:rPr>
              <w:t>净比率</w:t>
            </w:r>
          </w:p>
        </w:tc>
      </w:tr>
      <w:tr w:rsidR="00000000">
        <w:tblPrEx>
          <w:tblCellMar>
            <w:top w:w="0" w:type="dxa"/>
            <w:bottom w:w="0" w:type="dxa"/>
          </w:tblCellMar>
        </w:tblPrEx>
        <w:trPr>
          <w:cantSplit/>
          <w:tblHeader/>
        </w:trPr>
        <w:tc>
          <w:tcPr>
            <w:tcW w:w="1134"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54"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714"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714"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672"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685" w:type="dxa"/>
            <w:gridSpan w:val="2"/>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686"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631"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1260"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r>
      <w:tr w:rsidR="00000000">
        <w:tblPrEx>
          <w:tblCellMar>
            <w:top w:w="0" w:type="dxa"/>
            <w:bottom w:w="0" w:type="dxa"/>
          </w:tblCellMar>
        </w:tblPrEx>
        <w:trPr>
          <w:trHeight w:hRule="exact" w:val="115"/>
          <w:tblHeader/>
        </w:trPr>
        <w:tc>
          <w:tcPr>
            <w:tcW w:w="113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hint="eastAsia"/>
                <w:sz w:val="17"/>
              </w:rPr>
            </w:pPr>
          </w:p>
        </w:tc>
        <w:tc>
          <w:tcPr>
            <w:tcW w:w="85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1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1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72"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85" w:type="dxa"/>
            <w:gridSpan w:val="2"/>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86"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31"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126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r>
      <w:tr w:rsidR="00000000">
        <w:tblPrEx>
          <w:tblCellMar>
            <w:top w:w="0" w:type="dxa"/>
            <w:bottom w:w="0" w:type="dxa"/>
          </w:tblCellMar>
        </w:tblPrEx>
        <w:tc>
          <w:tcPr>
            <w:tcW w:w="113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牙买加</w:t>
            </w:r>
          </w:p>
        </w:tc>
        <w:tc>
          <w:tcPr>
            <w:tcW w:w="85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2002/2003</w:t>
            </w:r>
          </w:p>
        </w:tc>
        <w:tc>
          <w:tcPr>
            <w:tcW w:w="71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100</w:t>
            </w:r>
          </w:p>
        </w:tc>
        <w:tc>
          <w:tcPr>
            <w:tcW w:w="71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100</w:t>
            </w:r>
          </w:p>
        </w:tc>
        <w:tc>
          <w:tcPr>
            <w:tcW w:w="672"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99</w:t>
            </w:r>
          </w:p>
        </w:tc>
        <w:tc>
          <w:tcPr>
            <w:tcW w:w="685" w:type="dxa"/>
            <w:gridSpan w:val="2"/>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95</w:t>
            </w:r>
          </w:p>
        </w:tc>
        <w:tc>
          <w:tcPr>
            <w:tcW w:w="686"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94</w:t>
            </w:r>
          </w:p>
        </w:tc>
        <w:tc>
          <w:tcPr>
            <w:tcW w:w="631"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95</w:t>
            </w:r>
          </w:p>
        </w:tc>
        <w:tc>
          <w:tcPr>
            <w:tcW w:w="126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rPr>
              <w:t>…</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7350" w:type="dxa"/>
        <w:tblInd w:w="1268" w:type="dxa"/>
        <w:tblLayout w:type="fixed"/>
        <w:tblCellMar>
          <w:left w:w="0" w:type="dxa"/>
          <w:right w:w="0" w:type="dxa"/>
        </w:tblCellMar>
        <w:tblLook w:val="0000" w:firstRow="0" w:lastRow="0" w:firstColumn="0" w:lastColumn="0" w:noHBand="0" w:noVBand="0"/>
      </w:tblPr>
      <w:tblGrid>
        <w:gridCol w:w="1134"/>
        <w:gridCol w:w="854"/>
        <w:gridCol w:w="714"/>
        <w:gridCol w:w="714"/>
        <w:gridCol w:w="672"/>
        <w:gridCol w:w="70"/>
        <w:gridCol w:w="615"/>
        <w:gridCol w:w="686"/>
        <w:gridCol w:w="631"/>
        <w:gridCol w:w="1260"/>
      </w:tblGrid>
      <w:tr w:rsidR="00000000">
        <w:tblPrEx>
          <w:tblCellMar>
            <w:top w:w="0" w:type="dxa"/>
            <w:bottom w:w="0" w:type="dxa"/>
          </w:tblCellMar>
        </w:tblPrEx>
        <w:trPr>
          <w:cantSplit/>
          <w:tblHeader/>
        </w:trPr>
        <w:tc>
          <w:tcPr>
            <w:tcW w:w="1134"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rPr>
                <w:rFonts w:eastAsia="KaiTi_GB2312" w:hint="eastAsia"/>
                <w:color w:val="0000FF"/>
                <w:sz w:val="14"/>
              </w:rPr>
            </w:pPr>
            <w:r>
              <w:rPr>
                <w:rFonts w:eastAsia="KaiTi_GB2312" w:hint="eastAsia"/>
                <w:color w:val="0000FF"/>
                <w:sz w:val="14"/>
              </w:rPr>
              <w:t>国家</w:t>
            </w:r>
          </w:p>
        </w:tc>
        <w:tc>
          <w:tcPr>
            <w:tcW w:w="854"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jc w:val="left"/>
              <w:rPr>
                <w:rFonts w:eastAsia="KaiTi_GB2312" w:hint="eastAsia"/>
                <w:color w:val="0000FF"/>
                <w:sz w:val="14"/>
              </w:rPr>
            </w:pPr>
            <w:r>
              <w:rPr>
                <w:rFonts w:eastAsia="KaiTi_GB2312" w:hint="eastAsia"/>
                <w:color w:val="0000FF"/>
                <w:sz w:val="14"/>
              </w:rPr>
              <w:t>年份</w:t>
            </w:r>
          </w:p>
        </w:tc>
        <w:tc>
          <w:tcPr>
            <w:tcW w:w="5362" w:type="dxa"/>
            <w:gridSpan w:val="8"/>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center"/>
              <w:rPr>
                <w:rFonts w:eastAsia="KaiTi_GB2312" w:hint="eastAsia"/>
                <w:color w:val="0000FF"/>
                <w:sz w:val="14"/>
              </w:rPr>
            </w:pPr>
            <w:r>
              <w:rPr>
                <w:rFonts w:eastAsia="KaiTi_GB2312" w:hint="eastAsia"/>
                <w:color w:val="0000FF"/>
                <w:sz w:val="14"/>
              </w:rPr>
              <w:t>入学率</w:t>
            </w:r>
            <w:r>
              <w:rPr>
                <w:rFonts w:hint="eastAsia"/>
                <w:color w:val="0000FF"/>
                <w:sz w:val="14"/>
                <w:szCs w:val="28"/>
              </w:rPr>
              <w:t>——</w:t>
            </w:r>
            <w:r>
              <w:rPr>
                <w:rFonts w:eastAsia="KaiTi_GB2312" w:hint="eastAsia"/>
                <w:color w:val="0000FF"/>
                <w:sz w:val="14"/>
              </w:rPr>
              <w:t>中等教育</w:t>
            </w:r>
          </w:p>
        </w:tc>
      </w:tr>
      <w:tr w:rsidR="00000000">
        <w:tblPrEx>
          <w:tblCellMar>
            <w:top w:w="0" w:type="dxa"/>
            <w:bottom w:w="0" w:type="dxa"/>
          </w:tblCellMar>
        </w:tblPrEx>
        <w:trPr>
          <w:cantSplit/>
          <w:tblHeader/>
        </w:trPr>
        <w:tc>
          <w:tcPr>
            <w:tcW w:w="1134"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54"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2100"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hint="eastAsia"/>
                <w:color w:val="0000FF"/>
                <w:sz w:val="14"/>
              </w:rPr>
            </w:pPr>
            <w:r>
              <w:rPr>
                <w:rFonts w:ascii="KaiTi_GB2312" w:eastAsia="KaiTi_GB2312" w:hint="eastAsia"/>
                <w:color w:val="0000FF"/>
                <w:sz w:val="14"/>
                <w:szCs w:val="28"/>
              </w:rPr>
              <w:t>毛入学率（%）</w:t>
            </w:r>
          </w:p>
        </w:tc>
        <w:tc>
          <w:tcPr>
            <w:tcW w:w="70" w:type="dxa"/>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1932"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hint="eastAsia"/>
                <w:color w:val="0000FF"/>
                <w:sz w:val="14"/>
              </w:rPr>
            </w:pPr>
            <w:r>
              <w:rPr>
                <w:rFonts w:ascii="KaiTi_GB2312" w:eastAsia="KaiTi_GB2312" w:hint="eastAsia"/>
                <w:color w:val="0000FF"/>
                <w:sz w:val="14"/>
                <w:szCs w:val="28"/>
              </w:rPr>
              <w:t>净入学率（%）</w:t>
            </w:r>
          </w:p>
        </w:tc>
        <w:tc>
          <w:tcPr>
            <w:tcW w:w="1260" w:type="dxa"/>
            <w:vMerge w:val="restart"/>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r>
              <w:rPr>
                <w:rFonts w:ascii="KaiTi_GB2312" w:eastAsia="KaiTi_GB2312" w:hint="eastAsia"/>
                <w:color w:val="0000FF"/>
                <w:sz w:val="14"/>
                <w:szCs w:val="28"/>
              </w:rPr>
              <w:t>两性均等指数</w:t>
            </w:r>
            <w:r>
              <w:rPr>
                <w:rFonts w:ascii="KaiTi_GB2312" w:eastAsia="KaiTi_GB2312"/>
                <w:color w:val="0000FF"/>
                <w:sz w:val="14"/>
                <w:szCs w:val="28"/>
              </w:rPr>
              <w:br/>
            </w:r>
            <w:r>
              <w:rPr>
                <w:rFonts w:ascii="KaiTi_GB2312" w:eastAsia="KaiTi_GB2312" w:hint="eastAsia"/>
                <w:color w:val="0000FF"/>
                <w:sz w:val="14"/>
                <w:szCs w:val="28"/>
              </w:rPr>
              <w:t>毛比率</w:t>
            </w:r>
            <w:r>
              <w:rPr>
                <w:rFonts w:hint="eastAsia"/>
                <w:color w:val="0000FF"/>
                <w:sz w:val="14"/>
                <w:szCs w:val="28"/>
              </w:rPr>
              <w:t>——</w:t>
            </w:r>
            <w:r>
              <w:rPr>
                <w:rFonts w:ascii="KaiTi_GB2312" w:eastAsia="KaiTi_GB2312" w:hint="eastAsia"/>
                <w:color w:val="0000FF"/>
                <w:sz w:val="14"/>
                <w:szCs w:val="28"/>
              </w:rPr>
              <w:t>净比率</w:t>
            </w:r>
          </w:p>
        </w:tc>
      </w:tr>
      <w:tr w:rsidR="00000000">
        <w:tblPrEx>
          <w:tblCellMar>
            <w:top w:w="0" w:type="dxa"/>
            <w:bottom w:w="0" w:type="dxa"/>
          </w:tblCellMar>
        </w:tblPrEx>
        <w:trPr>
          <w:cantSplit/>
          <w:tblHeader/>
        </w:trPr>
        <w:tc>
          <w:tcPr>
            <w:tcW w:w="1134"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54"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714"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714"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672"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685" w:type="dxa"/>
            <w:gridSpan w:val="2"/>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686"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631"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1260"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r>
      <w:tr w:rsidR="00000000">
        <w:tblPrEx>
          <w:tblCellMar>
            <w:top w:w="0" w:type="dxa"/>
            <w:bottom w:w="0" w:type="dxa"/>
          </w:tblCellMar>
        </w:tblPrEx>
        <w:trPr>
          <w:trHeight w:hRule="exact" w:val="115"/>
          <w:tblHeader/>
        </w:trPr>
        <w:tc>
          <w:tcPr>
            <w:tcW w:w="113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hint="eastAsia"/>
                <w:sz w:val="17"/>
              </w:rPr>
            </w:pPr>
          </w:p>
        </w:tc>
        <w:tc>
          <w:tcPr>
            <w:tcW w:w="85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1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1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72"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85" w:type="dxa"/>
            <w:gridSpan w:val="2"/>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86"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31"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126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r>
      <w:tr w:rsidR="00000000">
        <w:tblPrEx>
          <w:tblCellMar>
            <w:top w:w="0" w:type="dxa"/>
            <w:bottom w:w="0" w:type="dxa"/>
          </w:tblCellMar>
        </w:tblPrEx>
        <w:tc>
          <w:tcPr>
            <w:tcW w:w="113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牙买加</w:t>
            </w:r>
          </w:p>
        </w:tc>
        <w:tc>
          <w:tcPr>
            <w:tcW w:w="85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2002/2003</w:t>
            </w:r>
          </w:p>
        </w:tc>
        <w:tc>
          <w:tcPr>
            <w:tcW w:w="71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84</w:t>
            </w:r>
          </w:p>
        </w:tc>
        <w:tc>
          <w:tcPr>
            <w:tcW w:w="71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83</w:t>
            </w:r>
          </w:p>
        </w:tc>
        <w:tc>
          <w:tcPr>
            <w:tcW w:w="672"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85</w:t>
            </w:r>
          </w:p>
        </w:tc>
        <w:tc>
          <w:tcPr>
            <w:tcW w:w="685" w:type="dxa"/>
            <w:gridSpan w:val="2"/>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75</w:t>
            </w:r>
          </w:p>
        </w:tc>
        <w:tc>
          <w:tcPr>
            <w:tcW w:w="686"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74</w:t>
            </w:r>
          </w:p>
        </w:tc>
        <w:tc>
          <w:tcPr>
            <w:tcW w:w="631"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77</w:t>
            </w:r>
          </w:p>
        </w:tc>
        <w:tc>
          <w:tcPr>
            <w:tcW w:w="126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rPr>
              <w:t>…</w:t>
            </w:r>
          </w:p>
        </w:tc>
      </w:tr>
    </w:tbl>
    <w:p w:rsidR="00000000" w:rsidRDefault="00000000">
      <w:pPr>
        <w:pStyle w:val="SingleTxt"/>
        <w:spacing w:after="0" w:line="260" w:lineRule="exact"/>
        <w:rPr>
          <w:rFonts w:hint="eastAsia"/>
        </w:rPr>
      </w:pPr>
    </w:p>
    <w:tbl>
      <w:tblPr>
        <w:tblW w:w="7350" w:type="dxa"/>
        <w:tblInd w:w="1268" w:type="dxa"/>
        <w:tblLayout w:type="fixed"/>
        <w:tblCellMar>
          <w:left w:w="0" w:type="dxa"/>
          <w:right w:w="0" w:type="dxa"/>
        </w:tblCellMar>
        <w:tblLook w:val="0000" w:firstRow="0" w:lastRow="0" w:firstColumn="0" w:lastColumn="0" w:noHBand="0" w:noVBand="0"/>
      </w:tblPr>
      <w:tblGrid>
        <w:gridCol w:w="1148"/>
        <w:gridCol w:w="826"/>
        <w:gridCol w:w="728"/>
        <w:gridCol w:w="700"/>
        <w:gridCol w:w="700"/>
        <w:gridCol w:w="657"/>
        <w:gridCol w:w="672"/>
        <w:gridCol w:w="659"/>
        <w:gridCol w:w="1260"/>
      </w:tblGrid>
      <w:tr w:rsidR="00000000">
        <w:tblPrEx>
          <w:tblCellMar>
            <w:top w:w="0" w:type="dxa"/>
            <w:bottom w:w="0" w:type="dxa"/>
          </w:tblCellMar>
        </w:tblPrEx>
        <w:trPr>
          <w:cantSplit/>
          <w:tblHeader/>
        </w:trPr>
        <w:tc>
          <w:tcPr>
            <w:tcW w:w="1148"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rPr>
                <w:rFonts w:eastAsia="KaiTi_GB2312" w:hint="eastAsia"/>
                <w:color w:val="0000FF"/>
                <w:sz w:val="14"/>
              </w:rPr>
            </w:pPr>
            <w:r>
              <w:rPr>
                <w:rFonts w:eastAsia="KaiTi_GB2312" w:hint="eastAsia"/>
                <w:color w:val="0000FF"/>
                <w:sz w:val="14"/>
              </w:rPr>
              <w:t>国家</w:t>
            </w:r>
          </w:p>
        </w:tc>
        <w:tc>
          <w:tcPr>
            <w:tcW w:w="826"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jc w:val="left"/>
              <w:rPr>
                <w:rFonts w:eastAsia="KaiTi_GB2312" w:hint="eastAsia"/>
                <w:color w:val="0000FF"/>
                <w:sz w:val="14"/>
              </w:rPr>
            </w:pPr>
            <w:r>
              <w:rPr>
                <w:rFonts w:eastAsia="KaiTi_GB2312" w:hint="eastAsia"/>
                <w:color w:val="0000FF"/>
                <w:sz w:val="14"/>
              </w:rPr>
              <w:t>年份</w:t>
            </w:r>
          </w:p>
        </w:tc>
        <w:tc>
          <w:tcPr>
            <w:tcW w:w="5376" w:type="dxa"/>
            <w:gridSpan w:val="7"/>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center"/>
              <w:rPr>
                <w:rFonts w:eastAsia="KaiTi_GB2312" w:hint="eastAsia"/>
                <w:color w:val="0000FF"/>
                <w:sz w:val="14"/>
              </w:rPr>
            </w:pPr>
            <w:r>
              <w:rPr>
                <w:rFonts w:eastAsia="KaiTi_GB2312" w:hint="eastAsia"/>
                <w:color w:val="0000FF"/>
                <w:sz w:val="14"/>
              </w:rPr>
              <w:t>入学率</w:t>
            </w:r>
            <w:r>
              <w:rPr>
                <w:rFonts w:hint="eastAsia"/>
                <w:color w:val="0000FF"/>
                <w:sz w:val="14"/>
                <w:szCs w:val="28"/>
              </w:rPr>
              <w:t>——</w:t>
            </w:r>
            <w:r>
              <w:rPr>
                <w:rFonts w:eastAsia="KaiTi_GB2312" w:hint="eastAsia"/>
                <w:color w:val="0000FF"/>
                <w:sz w:val="14"/>
              </w:rPr>
              <w:t>高等教育</w:t>
            </w:r>
          </w:p>
        </w:tc>
      </w:tr>
      <w:tr w:rsidR="00000000">
        <w:tblPrEx>
          <w:tblCellMar>
            <w:top w:w="0" w:type="dxa"/>
            <w:bottom w:w="0" w:type="dxa"/>
          </w:tblCellMar>
        </w:tblPrEx>
        <w:trPr>
          <w:cantSplit/>
          <w:tblHeader/>
        </w:trPr>
        <w:tc>
          <w:tcPr>
            <w:tcW w:w="1148"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26"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4116" w:type="dxa"/>
            <w:gridSpan w:val="6"/>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color w:val="0000FF"/>
                <w:sz w:val="14"/>
              </w:rPr>
            </w:pPr>
            <w:r>
              <w:rPr>
                <w:rFonts w:ascii="KaiTi_GB2312" w:eastAsia="KaiTi_GB2312" w:hint="eastAsia"/>
                <w:color w:val="0000FF"/>
                <w:sz w:val="14"/>
                <w:szCs w:val="28"/>
              </w:rPr>
              <w:t>毛入学率</w:t>
            </w:r>
            <w:r>
              <w:rPr>
                <w:rFonts w:ascii="KaiTi_GB2312" w:eastAsia="KaiTi_GB2312"/>
                <w:color w:val="0000FF"/>
                <w:sz w:val="14"/>
                <w:szCs w:val="28"/>
              </w:rPr>
              <w:t>(</w:t>
            </w:r>
            <w:r>
              <w:rPr>
                <w:rFonts w:ascii="KaiTi_GB2312" w:eastAsia="KaiTi_GB2312" w:hint="eastAsia"/>
                <w:color w:val="0000FF"/>
                <w:sz w:val="14"/>
                <w:szCs w:val="28"/>
              </w:rPr>
              <w:t>%</w:t>
            </w:r>
            <w:r>
              <w:rPr>
                <w:rFonts w:ascii="KaiTi_GB2312" w:eastAsia="KaiTi_GB2312"/>
                <w:color w:val="0000FF"/>
                <w:sz w:val="14"/>
                <w:szCs w:val="28"/>
              </w:rPr>
              <w:t>)</w:t>
            </w:r>
          </w:p>
        </w:tc>
        <w:tc>
          <w:tcPr>
            <w:tcW w:w="1260" w:type="dxa"/>
            <w:vMerge w:val="restart"/>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r>
              <w:rPr>
                <w:rFonts w:ascii="KaiTi_GB2312" w:eastAsia="KaiTi_GB2312" w:hint="eastAsia"/>
                <w:color w:val="0000FF"/>
                <w:sz w:val="14"/>
                <w:szCs w:val="28"/>
              </w:rPr>
              <w:t>两性均等指数</w:t>
            </w:r>
            <w:r>
              <w:rPr>
                <w:rFonts w:ascii="KaiTi_GB2312" w:eastAsia="KaiTi_GB2312"/>
                <w:color w:val="0000FF"/>
                <w:sz w:val="14"/>
                <w:szCs w:val="28"/>
              </w:rPr>
              <w:br/>
            </w:r>
            <w:r>
              <w:rPr>
                <w:rFonts w:ascii="KaiTi_GB2312" w:eastAsia="KaiTi_GB2312" w:hint="eastAsia"/>
                <w:color w:val="0000FF"/>
                <w:sz w:val="14"/>
                <w:szCs w:val="28"/>
              </w:rPr>
              <w:t>毛比率</w:t>
            </w:r>
            <w:r>
              <w:rPr>
                <w:rFonts w:hint="eastAsia"/>
                <w:color w:val="0000FF"/>
                <w:sz w:val="14"/>
                <w:szCs w:val="28"/>
              </w:rPr>
              <w:t>——</w:t>
            </w:r>
            <w:r>
              <w:rPr>
                <w:rFonts w:ascii="KaiTi_GB2312" w:eastAsia="KaiTi_GB2312" w:hint="eastAsia"/>
                <w:color w:val="0000FF"/>
                <w:sz w:val="14"/>
                <w:szCs w:val="28"/>
              </w:rPr>
              <w:t>净比率</w:t>
            </w:r>
          </w:p>
        </w:tc>
      </w:tr>
      <w:tr w:rsidR="00000000">
        <w:tblPrEx>
          <w:tblCellMar>
            <w:top w:w="0" w:type="dxa"/>
            <w:bottom w:w="0" w:type="dxa"/>
          </w:tblCellMar>
        </w:tblPrEx>
        <w:trPr>
          <w:cantSplit/>
          <w:tblHeader/>
        </w:trPr>
        <w:tc>
          <w:tcPr>
            <w:tcW w:w="1148"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26"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728"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p>
        </w:tc>
        <w:tc>
          <w:tcPr>
            <w:tcW w:w="700"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700"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p>
        </w:tc>
        <w:tc>
          <w:tcPr>
            <w:tcW w:w="657"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672"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p>
        </w:tc>
        <w:tc>
          <w:tcPr>
            <w:tcW w:w="659"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1260" w:type="dxa"/>
            <w:vMerge/>
            <w:tcBorders>
              <w:bottom w:val="single" w:sz="12" w:space="0" w:color="auto"/>
            </w:tcBorders>
            <w:vAlign w:val="bottom"/>
          </w:tcPr>
          <w:p w:rsidR="00000000" w:rsidRDefault="00000000">
            <w:pPr>
              <w:rPr>
                <w:rFonts w:eastAsia="KaiTi_GB2312" w:hint="eastAsia"/>
                <w:color w:val="0000FF"/>
                <w:sz w:val="14"/>
              </w:rPr>
            </w:pPr>
          </w:p>
        </w:tc>
      </w:tr>
      <w:tr w:rsidR="00000000">
        <w:tblPrEx>
          <w:tblCellMar>
            <w:top w:w="0" w:type="dxa"/>
            <w:bottom w:w="0" w:type="dxa"/>
          </w:tblCellMar>
        </w:tblPrEx>
        <w:trPr>
          <w:trHeight w:hRule="exact" w:val="115"/>
          <w:tblHeader/>
        </w:trPr>
        <w:tc>
          <w:tcPr>
            <w:tcW w:w="1148"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hint="eastAsia"/>
                <w:sz w:val="17"/>
              </w:rPr>
            </w:pPr>
          </w:p>
        </w:tc>
        <w:tc>
          <w:tcPr>
            <w:tcW w:w="826"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28"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0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0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57"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72"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59"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126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r>
      <w:tr w:rsidR="00000000">
        <w:tblPrEx>
          <w:tblCellMar>
            <w:top w:w="0" w:type="dxa"/>
            <w:bottom w:w="0" w:type="dxa"/>
          </w:tblCellMar>
        </w:tblPrEx>
        <w:trPr>
          <w:cantSplit/>
        </w:trPr>
        <w:tc>
          <w:tcPr>
            <w:tcW w:w="1148"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牙买加</w:t>
            </w:r>
          </w:p>
        </w:tc>
        <w:tc>
          <w:tcPr>
            <w:tcW w:w="826"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2002/2003</w:t>
            </w:r>
          </w:p>
        </w:tc>
        <w:tc>
          <w:tcPr>
            <w:tcW w:w="728"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p>
        </w:tc>
        <w:tc>
          <w:tcPr>
            <w:tcW w:w="700"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17</w:t>
            </w:r>
          </w:p>
        </w:tc>
        <w:tc>
          <w:tcPr>
            <w:tcW w:w="700"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p>
        </w:tc>
        <w:tc>
          <w:tcPr>
            <w:tcW w:w="657"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10</w:t>
            </w:r>
          </w:p>
        </w:tc>
        <w:tc>
          <w:tcPr>
            <w:tcW w:w="672"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p>
        </w:tc>
        <w:tc>
          <w:tcPr>
            <w:tcW w:w="659"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25</w:t>
            </w:r>
          </w:p>
        </w:tc>
        <w:tc>
          <w:tcPr>
            <w:tcW w:w="126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w:t>
            </w:r>
          </w:p>
        </w:tc>
      </w:tr>
    </w:tbl>
    <w:p w:rsidR="00000000" w:rsidRDefault="00000000">
      <w:pPr>
        <w:pStyle w:val="SingleTxt"/>
        <w:spacing w:after="100"/>
        <w:rPr>
          <w:rFonts w:ascii="KaiTi_GB2312" w:eastAsia="KaiTi_GB2312" w:hint="eastAsia"/>
          <w:color w:val="0000FF"/>
        </w:rPr>
      </w:pPr>
      <w:r>
        <w:rPr>
          <w:rFonts w:ascii="KaiTi_GB2312" w:eastAsia="KaiTi_GB2312" w:hint="eastAsia"/>
          <w:color w:val="0000FF"/>
        </w:rPr>
        <w:t>批准《取缔教育歧视公约》</w:t>
      </w:r>
    </w:p>
    <w:p w:rsidR="00000000" w:rsidRDefault="00000000">
      <w:pPr>
        <w:pStyle w:val="SingleTxt"/>
        <w:spacing w:after="100"/>
        <w:rPr>
          <w:rFonts w:hint="eastAsia"/>
        </w:rPr>
      </w:pPr>
      <w:r>
        <w:rPr>
          <w:rFonts w:hint="eastAsia"/>
        </w:rPr>
        <w:tab/>
        <w:t>牙买加已批准教科文组织《取缔教育歧视公约》（2006年3月16日）。</w:t>
      </w:r>
    </w:p>
    <w:p w:rsidR="00000000" w:rsidRDefault="00000000">
      <w:pPr>
        <w:pStyle w:val="SingleTxt"/>
        <w:spacing w:after="100"/>
        <w:rPr>
          <w:rFonts w:hint="eastAsia"/>
        </w:rPr>
      </w:pPr>
      <w:r>
        <w:rPr>
          <w:rFonts w:hint="eastAsia"/>
        </w:rPr>
        <w:tab/>
        <w:t>宪法：（英联邦）通过日期/生效日期：1962年7月25日（请注意文内提供人权保障，但没有关于受教育权的保障）。</w:t>
      </w:r>
    </w:p>
    <w:p w:rsidR="00000000" w:rsidRDefault="00000000">
      <w:pPr>
        <w:pStyle w:val="SingleTxt"/>
        <w:spacing w:after="100"/>
        <w:rPr>
          <w:rFonts w:ascii="SimHei" w:eastAsia="SimHei" w:hint="eastAsia"/>
          <w:color w:val="FF0000"/>
        </w:rPr>
      </w:pPr>
      <w:r>
        <w:rPr>
          <w:rFonts w:ascii="SimHei" w:eastAsia="SimHei" w:hint="eastAsia"/>
          <w:color w:val="FF0000"/>
        </w:rPr>
        <w:t>在教科文组织各部门/方案下开展的活动</w:t>
      </w:r>
    </w:p>
    <w:p w:rsidR="00000000" w:rsidRDefault="00000000">
      <w:pPr>
        <w:pStyle w:val="SingleTxt"/>
        <w:spacing w:after="100"/>
        <w:rPr>
          <w:rFonts w:ascii="KaiTi_GB2312" w:eastAsia="KaiTi_GB2312" w:hint="eastAsia"/>
          <w:color w:val="0000FF"/>
        </w:rPr>
      </w:pPr>
      <w:r>
        <w:rPr>
          <w:rFonts w:ascii="KaiTi_GB2312" w:eastAsia="KaiTi_GB2312" w:hint="eastAsia"/>
          <w:color w:val="0000FF"/>
        </w:rPr>
        <w:t>教育部门</w:t>
      </w:r>
    </w:p>
    <w:p w:rsidR="00000000" w:rsidRDefault="00000000">
      <w:pPr>
        <w:pStyle w:val="SingleTxt"/>
        <w:spacing w:after="100"/>
        <w:rPr>
          <w:rFonts w:hint="eastAsia"/>
        </w:rPr>
      </w:pPr>
      <w:r>
        <w:rPr>
          <w:rFonts w:hint="eastAsia"/>
        </w:rPr>
        <w:tab/>
        <w:t>牙买加政府和民间社会支持制订并执行有效的政策和方案，以推动全民教育。此外，还支持提高初等教育的质量和公平性，以实现普及完成初等教育。还提倡教育和发展中的两性均等和平等，促进对艾滋病毒/艾滋病作出基于权利和对性别问题敏感的全面应对。</w:t>
      </w:r>
    </w:p>
    <w:p w:rsidR="00000000" w:rsidRDefault="00000000">
      <w:pPr>
        <w:pStyle w:val="SingleTxt"/>
        <w:spacing w:after="100"/>
        <w:rPr>
          <w:rFonts w:ascii="KaiTi_GB2312" w:eastAsia="KaiTi_GB2312" w:hint="eastAsia"/>
          <w:color w:val="0000FF"/>
        </w:rPr>
      </w:pPr>
      <w:r>
        <w:rPr>
          <w:rFonts w:ascii="KaiTi_GB2312" w:eastAsia="KaiTi_GB2312" w:hint="eastAsia"/>
          <w:color w:val="0000FF"/>
        </w:rPr>
        <w:t>研究金</w:t>
      </w:r>
    </w:p>
    <w:p w:rsidR="00000000" w:rsidRDefault="00000000">
      <w:pPr>
        <w:pStyle w:val="SingleTxt"/>
        <w:spacing w:after="100"/>
        <w:rPr>
          <w:rFonts w:hint="eastAsia"/>
        </w:rPr>
      </w:pPr>
      <w:r>
        <w:rPr>
          <w:rFonts w:hint="eastAsia"/>
        </w:rPr>
        <w:tab/>
        <w:t>向牙买加妇女提供5项研究金，金额为38 100美元。研究领域包括：妇女在社会中的作用，博物馆研究，通信和分子生物学。其中两项为经常方案研究金（FBK）,一项为教科文组织/苏姗娜·穆巴拉克/日本</w:t>
      </w:r>
      <w:r>
        <w:t>-</w:t>
      </w:r>
      <w:r>
        <w:rPr>
          <w:rFonts w:hint="eastAsia"/>
        </w:rPr>
        <w:t>埃及共同赞助的研究金，一项为教科文组织/欧莱雅共同赞助的女青年生命科学研究金。</w:t>
      </w:r>
    </w:p>
    <w:p w:rsidR="00000000" w:rsidRDefault="00000000">
      <w:pPr>
        <w:pStyle w:val="SingleTxt"/>
        <w:spacing w:after="0" w:line="120" w:lineRule="exact"/>
        <w:rPr>
          <w:rFonts w:ascii="SimHei" w:eastAsia="SimHei" w:hint="eastAsia"/>
          <w:color w:val="FF0000"/>
          <w:sz w:val="10"/>
        </w:rPr>
      </w:pPr>
    </w:p>
    <w:p w:rsidR="00000000" w:rsidRDefault="00000000">
      <w:pPr>
        <w:pStyle w:val="SingleTxt"/>
        <w:spacing w:after="100"/>
        <w:rPr>
          <w:rFonts w:ascii="SimHei" w:eastAsia="SimHei" w:hint="eastAsia"/>
          <w:color w:val="FF0000"/>
        </w:rPr>
      </w:pPr>
      <w:r>
        <w:rPr>
          <w:rFonts w:ascii="SimHei" w:eastAsia="SimHei" w:hint="eastAsia"/>
          <w:color w:val="FF0000"/>
        </w:rPr>
        <w:t>毛里求斯</w:t>
      </w:r>
    </w:p>
    <w:p w:rsidR="00000000" w:rsidRDefault="00000000">
      <w:pPr>
        <w:pStyle w:val="SingleTxt"/>
        <w:spacing w:after="100"/>
        <w:rPr>
          <w:rFonts w:ascii="SimHei" w:eastAsia="SimHei" w:hint="eastAsia"/>
          <w:color w:val="FF0000"/>
        </w:rPr>
      </w:pPr>
      <w:r>
        <w:rPr>
          <w:rFonts w:ascii="SimHei" w:eastAsia="SimHei" w:hint="eastAsia"/>
          <w:color w:val="FF0000"/>
        </w:rPr>
        <w:t>基本统计数据——教育</w:t>
      </w:r>
    </w:p>
    <w:p w:rsidR="00000000" w:rsidRDefault="00000000">
      <w:pPr>
        <w:pStyle w:val="SingleTxt"/>
        <w:spacing w:after="100"/>
        <w:rPr>
          <w:rFonts w:ascii="SimHei" w:eastAsia="SimHei"/>
          <w:color w:val="FF0000"/>
        </w:rPr>
      </w:pPr>
      <w:r>
        <w:rPr>
          <w:rFonts w:ascii="SimHei" w:eastAsia="SimHei" w:hint="eastAsia"/>
          <w:color w:val="FF0000"/>
        </w:rPr>
        <w:t>资料来源：教科文组织统计研究所</w:t>
      </w:r>
    </w:p>
    <w:tbl>
      <w:tblPr>
        <w:tblW w:w="7350" w:type="dxa"/>
        <w:tblInd w:w="1268" w:type="dxa"/>
        <w:tblLayout w:type="fixed"/>
        <w:tblCellMar>
          <w:left w:w="0" w:type="dxa"/>
          <w:right w:w="0" w:type="dxa"/>
        </w:tblCellMar>
        <w:tblLook w:val="0000" w:firstRow="0" w:lastRow="0" w:firstColumn="0" w:lastColumn="0" w:noHBand="0" w:noVBand="0"/>
      </w:tblPr>
      <w:tblGrid>
        <w:gridCol w:w="1134"/>
        <w:gridCol w:w="854"/>
        <w:gridCol w:w="714"/>
        <w:gridCol w:w="714"/>
        <w:gridCol w:w="672"/>
        <w:gridCol w:w="70"/>
        <w:gridCol w:w="615"/>
        <w:gridCol w:w="686"/>
        <w:gridCol w:w="631"/>
        <w:gridCol w:w="1260"/>
      </w:tblGrid>
      <w:tr w:rsidR="00000000">
        <w:tblPrEx>
          <w:tblCellMar>
            <w:top w:w="0" w:type="dxa"/>
            <w:bottom w:w="0" w:type="dxa"/>
          </w:tblCellMar>
        </w:tblPrEx>
        <w:trPr>
          <w:cantSplit/>
          <w:tblHeader/>
        </w:trPr>
        <w:tc>
          <w:tcPr>
            <w:tcW w:w="1134"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rPr>
                <w:rFonts w:eastAsia="KaiTi_GB2312" w:hint="eastAsia"/>
                <w:color w:val="0000FF"/>
                <w:sz w:val="14"/>
              </w:rPr>
            </w:pPr>
            <w:r>
              <w:rPr>
                <w:rFonts w:eastAsia="KaiTi_GB2312" w:hint="eastAsia"/>
                <w:color w:val="0000FF"/>
                <w:sz w:val="14"/>
              </w:rPr>
              <w:t>国家</w:t>
            </w:r>
          </w:p>
        </w:tc>
        <w:tc>
          <w:tcPr>
            <w:tcW w:w="854"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jc w:val="left"/>
              <w:rPr>
                <w:rFonts w:eastAsia="KaiTi_GB2312" w:hint="eastAsia"/>
                <w:color w:val="0000FF"/>
                <w:sz w:val="14"/>
              </w:rPr>
            </w:pPr>
            <w:r>
              <w:rPr>
                <w:rFonts w:eastAsia="KaiTi_GB2312" w:hint="eastAsia"/>
                <w:color w:val="0000FF"/>
                <w:sz w:val="14"/>
              </w:rPr>
              <w:t>年份</w:t>
            </w:r>
          </w:p>
        </w:tc>
        <w:tc>
          <w:tcPr>
            <w:tcW w:w="5362" w:type="dxa"/>
            <w:gridSpan w:val="8"/>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center"/>
              <w:rPr>
                <w:rFonts w:eastAsia="KaiTi_GB2312" w:hint="eastAsia"/>
                <w:color w:val="0000FF"/>
                <w:sz w:val="14"/>
              </w:rPr>
            </w:pPr>
            <w:r>
              <w:rPr>
                <w:rFonts w:eastAsia="KaiTi_GB2312" w:hint="eastAsia"/>
                <w:color w:val="0000FF"/>
                <w:sz w:val="14"/>
              </w:rPr>
              <w:t>入学率</w:t>
            </w:r>
            <w:r>
              <w:rPr>
                <w:rFonts w:hint="eastAsia"/>
                <w:color w:val="0000FF"/>
                <w:sz w:val="14"/>
                <w:szCs w:val="28"/>
              </w:rPr>
              <w:t>——</w:t>
            </w:r>
            <w:r>
              <w:rPr>
                <w:rFonts w:eastAsia="KaiTi_GB2312" w:hint="eastAsia"/>
                <w:color w:val="0000FF"/>
                <w:sz w:val="14"/>
              </w:rPr>
              <w:t>初等教育</w:t>
            </w:r>
          </w:p>
        </w:tc>
      </w:tr>
      <w:tr w:rsidR="00000000">
        <w:tblPrEx>
          <w:tblCellMar>
            <w:top w:w="0" w:type="dxa"/>
            <w:bottom w:w="0" w:type="dxa"/>
          </w:tblCellMar>
        </w:tblPrEx>
        <w:trPr>
          <w:cantSplit/>
          <w:tblHeader/>
        </w:trPr>
        <w:tc>
          <w:tcPr>
            <w:tcW w:w="1134"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54"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2100"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hint="eastAsia"/>
                <w:color w:val="0000FF"/>
                <w:sz w:val="14"/>
              </w:rPr>
            </w:pPr>
            <w:r>
              <w:rPr>
                <w:rFonts w:ascii="KaiTi_GB2312" w:eastAsia="KaiTi_GB2312" w:hint="eastAsia"/>
                <w:color w:val="0000FF"/>
                <w:sz w:val="14"/>
                <w:szCs w:val="28"/>
              </w:rPr>
              <w:t>毛入学率（%）</w:t>
            </w:r>
          </w:p>
        </w:tc>
        <w:tc>
          <w:tcPr>
            <w:tcW w:w="70" w:type="dxa"/>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1932"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hint="eastAsia"/>
                <w:color w:val="0000FF"/>
                <w:sz w:val="14"/>
              </w:rPr>
            </w:pPr>
            <w:r>
              <w:rPr>
                <w:rFonts w:ascii="KaiTi_GB2312" w:eastAsia="KaiTi_GB2312" w:hint="eastAsia"/>
                <w:color w:val="0000FF"/>
                <w:sz w:val="14"/>
                <w:szCs w:val="28"/>
              </w:rPr>
              <w:t>净入学率（%）</w:t>
            </w:r>
          </w:p>
        </w:tc>
        <w:tc>
          <w:tcPr>
            <w:tcW w:w="1260" w:type="dxa"/>
            <w:vMerge w:val="restart"/>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r>
              <w:rPr>
                <w:rFonts w:ascii="KaiTi_GB2312" w:eastAsia="KaiTi_GB2312" w:hint="eastAsia"/>
                <w:color w:val="0000FF"/>
                <w:sz w:val="14"/>
                <w:szCs w:val="28"/>
              </w:rPr>
              <w:t>两性均等指数</w:t>
            </w:r>
            <w:r>
              <w:rPr>
                <w:rFonts w:ascii="KaiTi_GB2312" w:eastAsia="KaiTi_GB2312"/>
                <w:color w:val="0000FF"/>
                <w:sz w:val="14"/>
                <w:szCs w:val="28"/>
              </w:rPr>
              <w:br/>
            </w:r>
            <w:r>
              <w:rPr>
                <w:rFonts w:ascii="KaiTi_GB2312" w:eastAsia="KaiTi_GB2312" w:hint="eastAsia"/>
                <w:color w:val="0000FF"/>
                <w:sz w:val="14"/>
                <w:szCs w:val="28"/>
              </w:rPr>
              <w:t>毛比率</w:t>
            </w:r>
            <w:r>
              <w:rPr>
                <w:rFonts w:hint="eastAsia"/>
                <w:color w:val="0000FF"/>
                <w:sz w:val="14"/>
                <w:szCs w:val="28"/>
              </w:rPr>
              <w:t>——</w:t>
            </w:r>
            <w:r>
              <w:rPr>
                <w:rFonts w:ascii="KaiTi_GB2312" w:eastAsia="KaiTi_GB2312" w:hint="eastAsia"/>
                <w:color w:val="0000FF"/>
                <w:sz w:val="14"/>
                <w:szCs w:val="28"/>
              </w:rPr>
              <w:t>净比率</w:t>
            </w:r>
          </w:p>
        </w:tc>
      </w:tr>
      <w:tr w:rsidR="00000000">
        <w:tblPrEx>
          <w:tblCellMar>
            <w:top w:w="0" w:type="dxa"/>
            <w:bottom w:w="0" w:type="dxa"/>
          </w:tblCellMar>
        </w:tblPrEx>
        <w:trPr>
          <w:cantSplit/>
          <w:tblHeader/>
        </w:trPr>
        <w:tc>
          <w:tcPr>
            <w:tcW w:w="1134"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54"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714"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714"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672"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685" w:type="dxa"/>
            <w:gridSpan w:val="2"/>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686"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631"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1260"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r>
      <w:tr w:rsidR="00000000">
        <w:tblPrEx>
          <w:tblCellMar>
            <w:top w:w="0" w:type="dxa"/>
            <w:bottom w:w="0" w:type="dxa"/>
          </w:tblCellMar>
        </w:tblPrEx>
        <w:trPr>
          <w:trHeight w:hRule="exact" w:val="115"/>
          <w:tblHeader/>
        </w:trPr>
        <w:tc>
          <w:tcPr>
            <w:tcW w:w="113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hint="eastAsia"/>
                <w:sz w:val="17"/>
              </w:rPr>
            </w:pPr>
          </w:p>
        </w:tc>
        <w:tc>
          <w:tcPr>
            <w:tcW w:w="85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1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1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72"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85" w:type="dxa"/>
            <w:gridSpan w:val="2"/>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86"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31"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126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r>
      <w:tr w:rsidR="00000000">
        <w:tblPrEx>
          <w:tblCellMar>
            <w:top w:w="0" w:type="dxa"/>
            <w:bottom w:w="0" w:type="dxa"/>
          </w:tblCellMar>
        </w:tblPrEx>
        <w:tc>
          <w:tcPr>
            <w:tcW w:w="113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毛里求斯</w:t>
            </w:r>
          </w:p>
        </w:tc>
        <w:tc>
          <w:tcPr>
            <w:tcW w:w="85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2002/2003</w:t>
            </w:r>
          </w:p>
        </w:tc>
        <w:tc>
          <w:tcPr>
            <w:tcW w:w="71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104</w:t>
            </w:r>
          </w:p>
        </w:tc>
        <w:tc>
          <w:tcPr>
            <w:tcW w:w="71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103</w:t>
            </w:r>
          </w:p>
        </w:tc>
        <w:tc>
          <w:tcPr>
            <w:tcW w:w="672"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104</w:t>
            </w:r>
          </w:p>
        </w:tc>
        <w:tc>
          <w:tcPr>
            <w:tcW w:w="685" w:type="dxa"/>
            <w:gridSpan w:val="2"/>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89</w:t>
            </w:r>
          </w:p>
        </w:tc>
        <w:tc>
          <w:tcPr>
            <w:tcW w:w="686"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89</w:t>
            </w:r>
          </w:p>
        </w:tc>
        <w:tc>
          <w:tcPr>
            <w:tcW w:w="631"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88</w:t>
            </w:r>
          </w:p>
        </w:tc>
        <w:tc>
          <w:tcPr>
            <w:tcW w:w="126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rPr>
              <w:t>…</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7350" w:type="dxa"/>
        <w:tblInd w:w="1268" w:type="dxa"/>
        <w:tblLayout w:type="fixed"/>
        <w:tblCellMar>
          <w:left w:w="0" w:type="dxa"/>
          <w:right w:w="0" w:type="dxa"/>
        </w:tblCellMar>
        <w:tblLook w:val="0000" w:firstRow="0" w:lastRow="0" w:firstColumn="0" w:lastColumn="0" w:noHBand="0" w:noVBand="0"/>
      </w:tblPr>
      <w:tblGrid>
        <w:gridCol w:w="1134"/>
        <w:gridCol w:w="854"/>
        <w:gridCol w:w="714"/>
        <w:gridCol w:w="714"/>
        <w:gridCol w:w="672"/>
        <w:gridCol w:w="70"/>
        <w:gridCol w:w="615"/>
        <w:gridCol w:w="686"/>
        <w:gridCol w:w="631"/>
        <w:gridCol w:w="1260"/>
      </w:tblGrid>
      <w:tr w:rsidR="00000000">
        <w:tblPrEx>
          <w:tblCellMar>
            <w:top w:w="0" w:type="dxa"/>
            <w:bottom w:w="0" w:type="dxa"/>
          </w:tblCellMar>
        </w:tblPrEx>
        <w:trPr>
          <w:cantSplit/>
          <w:tblHeader/>
        </w:trPr>
        <w:tc>
          <w:tcPr>
            <w:tcW w:w="1134"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rPr>
                <w:rFonts w:eastAsia="KaiTi_GB2312" w:hint="eastAsia"/>
                <w:color w:val="0000FF"/>
                <w:sz w:val="14"/>
              </w:rPr>
            </w:pPr>
            <w:r>
              <w:rPr>
                <w:rFonts w:eastAsia="KaiTi_GB2312" w:hint="eastAsia"/>
                <w:color w:val="0000FF"/>
                <w:sz w:val="14"/>
              </w:rPr>
              <w:t>国家</w:t>
            </w:r>
          </w:p>
        </w:tc>
        <w:tc>
          <w:tcPr>
            <w:tcW w:w="854"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jc w:val="left"/>
              <w:rPr>
                <w:rFonts w:eastAsia="KaiTi_GB2312" w:hint="eastAsia"/>
                <w:color w:val="0000FF"/>
                <w:sz w:val="14"/>
              </w:rPr>
            </w:pPr>
            <w:r>
              <w:rPr>
                <w:rFonts w:eastAsia="KaiTi_GB2312" w:hint="eastAsia"/>
                <w:color w:val="0000FF"/>
                <w:sz w:val="14"/>
              </w:rPr>
              <w:t>年份</w:t>
            </w:r>
          </w:p>
        </w:tc>
        <w:tc>
          <w:tcPr>
            <w:tcW w:w="5362" w:type="dxa"/>
            <w:gridSpan w:val="8"/>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center"/>
              <w:rPr>
                <w:rFonts w:eastAsia="KaiTi_GB2312" w:hint="eastAsia"/>
                <w:color w:val="0000FF"/>
                <w:sz w:val="14"/>
              </w:rPr>
            </w:pPr>
            <w:r>
              <w:rPr>
                <w:rFonts w:eastAsia="KaiTi_GB2312" w:hint="eastAsia"/>
                <w:color w:val="0000FF"/>
                <w:sz w:val="14"/>
              </w:rPr>
              <w:t>入学率</w:t>
            </w:r>
            <w:r>
              <w:rPr>
                <w:rFonts w:hint="eastAsia"/>
                <w:color w:val="0000FF"/>
                <w:sz w:val="14"/>
                <w:szCs w:val="28"/>
              </w:rPr>
              <w:t>——</w:t>
            </w:r>
            <w:r>
              <w:rPr>
                <w:rFonts w:eastAsia="KaiTi_GB2312" w:hint="eastAsia"/>
                <w:color w:val="0000FF"/>
                <w:sz w:val="14"/>
              </w:rPr>
              <w:t>中等教育</w:t>
            </w:r>
          </w:p>
        </w:tc>
      </w:tr>
      <w:tr w:rsidR="00000000">
        <w:tblPrEx>
          <w:tblCellMar>
            <w:top w:w="0" w:type="dxa"/>
            <w:bottom w:w="0" w:type="dxa"/>
          </w:tblCellMar>
        </w:tblPrEx>
        <w:trPr>
          <w:cantSplit/>
          <w:tblHeader/>
        </w:trPr>
        <w:tc>
          <w:tcPr>
            <w:tcW w:w="1134"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54"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2100"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hint="eastAsia"/>
                <w:color w:val="0000FF"/>
                <w:sz w:val="14"/>
              </w:rPr>
            </w:pPr>
            <w:r>
              <w:rPr>
                <w:rFonts w:ascii="KaiTi_GB2312" w:eastAsia="KaiTi_GB2312" w:hint="eastAsia"/>
                <w:color w:val="0000FF"/>
                <w:sz w:val="14"/>
                <w:szCs w:val="28"/>
              </w:rPr>
              <w:t>毛入学率（%）</w:t>
            </w:r>
          </w:p>
        </w:tc>
        <w:tc>
          <w:tcPr>
            <w:tcW w:w="70" w:type="dxa"/>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1932"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hint="eastAsia"/>
                <w:color w:val="0000FF"/>
                <w:sz w:val="14"/>
              </w:rPr>
            </w:pPr>
            <w:r>
              <w:rPr>
                <w:rFonts w:ascii="KaiTi_GB2312" w:eastAsia="KaiTi_GB2312" w:hint="eastAsia"/>
                <w:color w:val="0000FF"/>
                <w:sz w:val="14"/>
                <w:szCs w:val="28"/>
              </w:rPr>
              <w:t>净入学率（%）</w:t>
            </w:r>
          </w:p>
        </w:tc>
        <w:tc>
          <w:tcPr>
            <w:tcW w:w="1260" w:type="dxa"/>
            <w:vMerge w:val="restart"/>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r>
              <w:rPr>
                <w:rFonts w:ascii="KaiTi_GB2312" w:eastAsia="KaiTi_GB2312" w:hint="eastAsia"/>
                <w:color w:val="0000FF"/>
                <w:sz w:val="14"/>
                <w:szCs w:val="28"/>
              </w:rPr>
              <w:t>两性均等指数</w:t>
            </w:r>
            <w:r>
              <w:rPr>
                <w:rFonts w:ascii="KaiTi_GB2312" w:eastAsia="KaiTi_GB2312"/>
                <w:color w:val="0000FF"/>
                <w:sz w:val="14"/>
                <w:szCs w:val="28"/>
              </w:rPr>
              <w:br/>
            </w:r>
            <w:r>
              <w:rPr>
                <w:rFonts w:ascii="KaiTi_GB2312" w:eastAsia="KaiTi_GB2312" w:hint="eastAsia"/>
                <w:color w:val="0000FF"/>
                <w:sz w:val="14"/>
                <w:szCs w:val="28"/>
              </w:rPr>
              <w:t>毛比率</w:t>
            </w:r>
            <w:r>
              <w:rPr>
                <w:rFonts w:hint="eastAsia"/>
                <w:color w:val="0000FF"/>
                <w:sz w:val="14"/>
                <w:szCs w:val="28"/>
              </w:rPr>
              <w:t>——</w:t>
            </w:r>
            <w:r>
              <w:rPr>
                <w:rFonts w:ascii="KaiTi_GB2312" w:eastAsia="KaiTi_GB2312" w:hint="eastAsia"/>
                <w:color w:val="0000FF"/>
                <w:sz w:val="14"/>
                <w:szCs w:val="28"/>
              </w:rPr>
              <w:t>净比率</w:t>
            </w:r>
          </w:p>
        </w:tc>
      </w:tr>
      <w:tr w:rsidR="00000000">
        <w:tblPrEx>
          <w:tblCellMar>
            <w:top w:w="0" w:type="dxa"/>
            <w:bottom w:w="0" w:type="dxa"/>
          </w:tblCellMar>
        </w:tblPrEx>
        <w:trPr>
          <w:cantSplit/>
          <w:tblHeader/>
        </w:trPr>
        <w:tc>
          <w:tcPr>
            <w:tcW w:w="1134"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54"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714"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714"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672"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685" w:type="dxa"/>
            <w:gridSpan w:val="2"/>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686"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631"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1260"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r>
      <w:tr w:rsidR="00000000">
        <w:tblPrEx>
          <w:tblCellMar>
            <w:top w:w="0" w:type="dxa"/>
            <w:bottom w:w="0" w:type="dxa"/>
          </w:tblCellMar>
        </w:tblPrEx>
        <w:trPr>
          <w:trHeight w:hRule="exact" w:val="115"/>
          <w:tblHeader/>
        </w:trPr>
        <w:tc>
          <w:tcPr>
            <w:tcW w:w="113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hint="eastAsia"/>
                <w:sz w:val="17"/>
              </w:rPr>
            </w:pPr>
          </w:p>
        </w:tc>
        <w:tc>
          <w:tcPr>
            <w:tcW w:w="85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1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1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72"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85" w:type="dxa"/>
            <w:gridSpan w:val="2"/>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86"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31"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126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r>
      <w:tr w:rsidR="00000000">
        <w:tblPrEx>
          <w:tblCellMar>
            <w:top w:w="0" w:type="dxa"/>
            <w:bottom w:w="0" w:type="dxa"/>
          </w:tblCellMar>
        </w:tblPrEx>
        <w:tc>
          <w:tcPr>
            <w:tcW w:w="113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毛里求斯</w:t>
            </w:r>
          </w:p>
        </w:tc>
        <w:tc>
          <w:tcPr>
            <w:tcW w:w="85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2002/2003</w:t>
            </w:r>
          </w:p>
        </w:tc>
        <w:tc>
          <w:tcPr>
            <w:tcW w:w="71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81</w:t>
            </w:r>
          </w:p>
        </w:tc>
        <w:tc>
          <w:tcPr>
            <w:tcW w:w="71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81</w:t>
            </w:r>
          </w:p>
        </w:tc>
        <w:tc>
          <w:tcPr>
            <w:tcW w:w="672"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81</w:t>
            </w:r>
          </w:p>
        </w:tc>
        <w:tc>
          <w:tcPr>
            <w:tcW w:w="685" w:type="dxa"/>
            <w:gridSpan w:val="2"/>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74</w:t>
            </w:r>
          </w:p>
        </w:tc>
        <w:tc>
          <w:tcPr>
            <w:tcW w:w="686"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74</w:t>
            </w:r>
          </w:p>
        </w:tc>
        <w:tc>
          <w:tcPr>
            <w:tcW w:w="631"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74</w:t>
            </w:r>
          </w:p>
        </w:tc>
        <w:tc>
          <w:tcPr>
            <w:tcW w:w="126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rPr>
              <w:t>…</w:t>
            </w:r>
          </w:p>
        </w:tc>
      </w:tr>
    </w:tbl>
    <w:p w:rsidR="00000000" w:rsidRDefault="00000000">
      <w:pPr>
        <w:pStyle w:val="SingleTxt"/>
        <w:spacing w:after="0" w:line="280" w:lineRule="exact"/>
        <w:rPr>
          <w:rFonts w:hint="eastAsia"/>
        </w:rPr>
      </w:pPr>
    </w:p>
    <w:tbl>
      <w:tblPr>
        <w:tblW w:w="7350" w:type="dxa"/>
        <w:tblInd w:w="1268" w:type="dxa"/>
        <w:tblLayout w:type="fixed"/>
        <w:tblCellMar>
          <w:left w:w="0" w:type="dxa"/>
          <w:right w:w="0" w:type="dxa"/>
        </w:tblCellMar>
        <w:tblLook w:val="0000" w:firstRow="0" w:lastRow="0" w:firstColumn="0" w:lastColumn="0" w:noHBand="0" w:noVBand="0"/>
      </w:tblPr>
      <w:tblGrid>
        <w:gridCol w:w="1148"/>
        <w:gridCol w:w="826"/>
        <w:gridCol w:w="728"/>
        <w:gridCol w:w="700"/>
        <w:gridCol w:w="700"/>
        <w:gridCol w:w="657"/>
        <w:gridCol w:w="672"/>
        <w:gridCol w:w="659"/>
        <w:gridCol w:w="1260"/>
      </w:tblGrid>
      <w:tr w:rsidR="00000000">
        <w:tblPrEx>
          <w:tblCellMar>
            <w:top w:w="0" w:type="dxa"/>
            <w:bottom w:w="0" w:type="dxa"/>
          </w:tblCellMar>
        </w:tblPrEx>
        <w:trPr>
          <w:cantSplit/>
          <w:tblHeader/>
        </w:trPr>
        <w:tc>
          <w:tcPr>
            <w:tcW w:w="1148"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rPr>
                <w:rFonts w:eastAsia="KaiTi_GB2312" w:hint="eastAsia"/>
                <w:color w:val="0000FF"/>
                <w:sz w:val="14"/>
              </w:rPr>
            </w:pPr>
            <w:r>
              <w:rPr>
                <w:rFonts w:eastAsia="KaiTi_GB2312" w:hint="eastAsia"/>
                <w:color w:val="0000FF"/>
                <w:sz w:val="14"/>
              </w:rPr>
              <w:t>国家</w:t>
            </w:r>
          </w:p>
        </w:tc>
        <w:tc>
          <w:tcPr>
            <w:tcW w:w="826"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jc w:val="left"/>
              <w:rPr>
                <w:rFonts w:eastAsia="KaiTi_GB2312" w:hint="eastAsia"/>
                <w:color w:val="0000FF"/>
                <w:sz w:val="14"/>
              </w:rPr>
            </w:pPr>
            <w:r>
              <w:rPr>
                <w:rFonts w:eastAsia="KaiTi_GB2312" w:hint="eastAsia"/>
                <w:color w:val="0000FF"/>
                <w:sz w:val="14"/>
              </w:rPr>
              <w:t>年份</w:t>
            </w:r>
          </w:p>
        </w:tc>
        <w:tc>
          <w:tcPr>
            <w:tcW w:w="5376" w:type="dxa"/>
            <w:gridSpan w:val="7"/>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center"/>
              <w:rPr>
                <w:rFonts w:eastAsia="KaiTi_GB2312" w:hint="eastAsia"/>
                <w:color w:val="0000FF"/>
                <w:sz w:val="14"/>
              </w:rPr>
            </w:pPr>
            <w:r>
              <w:rPr>
                <w:rFonts w:eastAsia="KaiTi_GB2312" w:hint="eastAsia"/>
                <w:color w:val="0000FF"/>
                <w:sz w:val="14"/>
              </w:rPr>
              <w:t>入学率</w:t>
            </w:r>
            <w:r>
              <w:rPr>
                <w:rFonts w:hint="eastAsia"/>
                <w:color w:val="0000FF"/>
                <w:sz w:val="14"/>
                <w:szCs w:val="28"/>
              </w:rPr>
              <w:t>——</w:t>
            </w:r>
            <w:r>
              <w:rPr>
                <w:rFonts w:eastAsia="KaiTi_GB2312" w:hint="eastAsia"/>
                <w:color w:val="0000FF"/>
                <w:sz w:val="14"/>
              </w:rPr>
              <w:t>高等教育</w:t>
            </w:r>
          </w:p>
        </w:tc>
      </w:tr>
      <w:tr w:rsidR="00000000">
        <w:tblPrEx>
          <w:tblCellMar>
            <w:top w:w="0" w:type="dxa"/>
            <w:bottom w:w="0" w:type="dxa"/>
          </w:tblCellMar>
        </w:tblPrEx>
        <w:trPr>
          <w:cantSplit/>
          <w:tblHeader/>
        </w:trPr>
        <w:tc>
          <w:tcPr>
            <w:tcW w:w="1148"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26"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4116" w:type="dxa"/>
            <w:gridSpan w:val="6"/>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color w:val="0000FF"/>
                <w:sz w:val="14"/>
              </w:rPr>
            </w:pPr>
            <w:r>
              <w:rPr>
                <w:rFonts w:ascii="KaiTi_GB2312" w:eastAsia="KaiTi_GB2312" w:hint="eastAsia"/>
                <w:color w:val="0000FF"/>
                <w:sz w:val="14"/>
                <w:szCs w:val="28"/>
              </w:rPr>
              <w:t>毛入学率</w:t>
            </w:r>
            <w:r>
              <w:rPr>
                <w:rFonts w:ascii="KaiTi_GB2312" w:eastAsia="KaiTi_GB2312"/>
                <w:color w:val="0000FF"/>
                <w:sz w:val="14"/>
                <w:szCs w:val="28"/>
              </w:rPr>
              <w:t>(</w:t>
            </w:r>
            <w:r>
              <w:rPr>
                <w:rFonts w:ascii="KaiTi_GB2312" w:eastAsia="KaiTi_GB2312" w:hint="eastAsia"/>
                <w:color w:val="0000FF"/>
                <w:sz w:val="14"/>
                <w:szCs w:val="28"/>
              </w:rPr>
              <w:t>%</w:t>
            </w:r>
            <w:r>
              <w:rPr>
                <w:rFonts w:ascii="KaiTi_GB2312" w:eastAsia="KaiTi_GB2312"/>
                <w:color w:val="0000FF"/>
                <w:sz w:val="14"/>
                <w:szCs w:val="28"/>
              </w:rPr>
              <w:t>)</w:t>
            </w:r>
          </w:p>
        </w:tc>
        <w:tc>
          <w:tcPr>
            <w:tcW w:w="1260" w:type="dxa"/>
            <w:vMerge w:val="restart"/>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r>
              <w:rPr>
                <w:rFonts w:ascii="KaiTi_GB2312" w:eastAsia="KaiTi_GB2312" w:hint="eastAsia"/>
                <w:color w:val="0000FF"/>
                <w:sz w:val="14"/>
                <w:szCs w:val="28"/>
              </w:rPr>
              <w:t>两性均等指数</w:t>
            </w:r>
            <w:r>
              <w:rPr>
                <w:rFonts w:ascii="KaiTi_GB2312" w:eastAsia="KaiTi_GB2312"/>
                <w:color w:val="0000FF"/>
                <w:sz w:val="14"/>
                <w:szCs w:val="28"/>
              </w:rPr>
              <w:br/>
            </w:r>
            <w:r>
              <w:rPr>
                <w:rFonts w:ascii="KaiTi_GB2312" w:eastAsia="KaiTi_GB2312" w:hint="eastAsia"/>
                <w:color w:val="0000FF"/>
                <w:sz w:val="14"/>
                <w:szCs w:val="28"/>
              </w:rPr>
              <w:t>毛比率</w:t>
            </w:r>
            <w:r>
              <w:rPr>
                <w:rFonts w:hint="eastAsia"/>
                <w:color w:val="0000FF"/>
                <w:sz w:val="14"/>
                <w:szCs w:val="28"/>
              </w:rPr>
              <w:t>——</w:t>
            </w:r>
            <w:r>
              <w:rPr>
                <w:rFonts w:ascii="KaiTi_GB2312" w:eastAsia="KaiTi_GB2312" w:hint="eastAsia"/>
                <w:color w:val="0000FF"/>
                <w:sz w:val="14"/>
                <w:szCs w:val="28"/>
              </w:rPr>
              <w:t>净比率</w:t>
            </w:r>
          </w:p>
        </w:tc>
      </w:tr>
      <w:tr w:rsidR="00000000">
        <w:tblPrEx>
          <w:tblCellMar>
            <w:top w:w="0" w:type="dxa"/>
            <w:bottom w:w="0" w:type="dxa"/>
          </w:tblCellMar>
        </w:tblPrEx>
        <w:trPr>
          <w:cantSplit/>
          <w:tblHeader/>
        </w:trPr>
        <w:tc>
          <w:tcPr>
            <w:tcW w:w="1148"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26"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728"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p>
        </w:tc>
        <w:tc>
          <w:tcPr>
            <w:tcW w:w="700"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700"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p>
        </w:tc>
        <w:tc>
          <w:tcPr>
            <w:tcW w:w="657"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672"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p>
        </w:tc>
        <w:tc>
          <w:tcPr>
            <w:tcW w:w="659"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1260" w:type="dxa"/>
            <w:vMerge/>
            <w:tcBorders>
              <w:bottom w:val="single" w:sz="12" w:space="0" w:color="auto"/>
            </w:tcBorders>
            <w:vAlign w:val="bottom"/>
          </w:tcPr>
          <w:p w:rsidR="00000000" w:rsidRDefault="00000000">
            <w:pPr>
              <w:rPr>
                <w:rFonts w:eastAsia="KaiTi_GB2312" w:hint="eastAsia"/>
                <w:color w:val="0000FF"/>
                <w:sz w:val="14"/>
              </w:rPr>
            </w:pPr>
          </w:p>
        </w:tc>
      </w:tr>
      <w:tr w:rsidR="00000000">
        <w:tblPrEx>
          <w:tblCellMar>
            <w:top w:w="0" w:type="dxa"/>
            <w:bottom w:w="0" w:type="dxa"/>
          </w:tblCellMar>
        </w:tblPrEx>
        <w:trPr>
          <w:trHeight w:hRule="exact" w:val="115"/>
          <w:tblHeader/>
        </w:trPr>
        <w:tc>
          <w:tcPr>
            <w:tcW w:w="1148"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hint="eastAsia"/>
                <w:sz w:val="17"/>
              </w:rPr>
            </w:pPr>
          </w:p>
        </w:tc>
        <w:tc>
          <w:tcPr>
            <w:tcW w:w="826"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28"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0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0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57"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72"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59"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126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r>
      <w:tr w:rsidR="00000000">
        <w:tblPrEx>
          <w:tblCellMar>
            <w:top w:w="0" w:type="dxa"/>
            <w:bottom w:w="0" w:type="dxa"/>
          </w:tblCellMar>
        </w:tblPrEx>
        <w:trPr>
          <w:cantSplit/>
        </w:trPr>
        <w:tc>
          <w:tcPr>
            <w:tcW w:w="1148"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毛里求斯</w:t>
            </w:r>
          </w:p>
        </w:tc>
        <w:tc>
          <w:tcPr>
            <w:tcW w:w="826"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2002/2003</w:t>
            </w:r>
          </w:p>
        </w:tc>
        <w:tc>
          <w:tcPr>
            <w:tcW w:w="728"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p>
        </w:tc>
        <w:tc>
          <w:tcPr>
            <w:tcW w:w="700"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15</w:t>
            </w:r>
          </w:p>
        </w:tc>
        <w:tc>
          <w:tcPr>
            <w:tcW w:w="700"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p>
        </w:tc>
        <w:tc>
          <w:tcPr>
            <w:tcW w:w="657"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13</w:t>
            </w:r>
          </w:p>
        </w:tc>
        <w:tc>
          <w:tcPr>
            <w:tcW w:w="672"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p>
        </w:tc>
        <w:tc>
          <w:tcPr>
            <w:tcW w:w="659"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18</w:t>
            </w:r>
          </w:p>
        </w:tc>
        <w:tc>
          <w:tcPr>
            <w:tcW w:w="126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w:t>
            </w:r>
          </w:p>
        </w:tc>
      </w:tr>
    </w:tbl>
    <w:p w:rsidR="00000000" w:rsidRDefault="00000000">
      <w:pPr>
        <w:pStyle w:val="SingleTxt"/>
        <w:rPr>
          <w:rFonts w:ascii="KaiTi_GB2312" w:eastAsia="KaiTi_GB2312" w:hint="eastAsia"/>
          <w:color w:val="0000FF"/>
        </w:rPr>
      </w:pPr>
      <w:r>
        <w:rPr>
          <w:rFonts w:ascii="KaiTi_GB2312" w:eastAsia="KaiTi_GB2312" w:hint="eastAsia"/>
          <w:color w:val="0000FF"/>
        </w:rPr>
        <w:t>批准《取缔教育歧视公约》</w:t>
      </w:r>
    </w:p>
    <w:p w:rsidR="00000000" w:rsidRDefault="00000000">
      <w:pPr>
        <w:pStyle w:val="SingleTxt"/>
        <w:rPr>
          <w:rFonts w:hint="eastAsia"/>
        </w:rPr>
      </w:pPr>
      <w:r>
        <w:rPr>
          <w:rFonts w:hint="eastAsia"/>
        </w:rPr>
        <w:tab/>
        <w:t>毛里求斯已批准教科文组织《取缔教育歧视公约》（1970年8月20日）。</w:t>
      </w:r>
    </w:p>
    <w:p w:rsidR="00000000" w:rsidRDefault="00000000">
      <w:pPr>
        <w:pStyle w:val="SingleTxt"/>
        <w:rPr>
          <w:rFonts w:hint="eastAsia"/>
        </w:rPr>
      </w:pPr>
      <w:r>
        <w:rPr>
          <w:rFonts w:hint="eastAsia"/>
        </w:rPr>
        <w:tab/>
        <w:t>宪法：通过日期/生效日期：1968年3月12日（请注意文内未规定免费或义务初等教育）。</w:t>
      </w:r>
    </w:p>
    <w:p w:rsidR="00000000" w:rsidRDefault="00000000">
      <w:pPr>
        <w:pStyle w:val="SingleTxt"/>
        <w:spacing w:after="0" w:line="120" w:lineRule="exact"/>
        <w:rPr>
          <w:rFonts w:ascii="KaiTi_GB2312" w:eastAsia="KaiTi_GB2312" w:hint="eastAsia"/>
          <w:color w:val="0000FF"/>
          <w:sz w:val="10"/>
        </w:rPr>
      </w:pPr>
    </w:p>
    <w:p w:rsidR="00000000" w:rsidRDefault="00000000">
      <w:pPr>
        <w:pStyle w:val="SingleTxt"/>
        <w:rPr>
          <w:rFonts w:ascii="KaiTi_GB2312" w:eastAsia="KaiTi_GB2312" w:hint="eastAsia"/>
          <w:color w:val="0000FF"/>
        </w:rPr>
      </w:pPr>
      <w:r>
        <w:rPr>
          <w:rFonts w:ascii="KaiTi_GB2312" w:eastAsia="KaiTi_GB2312" w:hint="eastAsia"/>
          <w:color w:val="0000FF"/>
        </w:rPr>
        <w:t>研究金</w:t>
      </w:r>
    </w:p>
    <w:p w:rsidR="00000000" w:rsidRDefault="00000000">
      <w:pPr>
        <w:pStyle w:val="SingleTxt"/>
        <w:rPr>
          <w:rFonts w:hint="eastAsia"/>
        </w:rPr>
      </w:pPr>
      <w:r>
        <w:rPr>
          <w:rFonts w:hint="eastAsia"/>
        </w:rPr>
        <w:tab/>
        <w:t>向毛里求斯妇女提供了6项研究金，金额为47 338美元。研究领域包括教育、企业管理、环境、生命科学、地球生态学和生物信息学。两项为经常方案研究金（FBK），一项为教科文组织支助优先方案领域的方案研究金；一项为教科文组织/中国共同赞助的长城研究金，一项为教科文组织/日本共同赞助的小渊研究金，一项为教科文组织/欧莱雅共同赞助的女青年生命科学研究金。</w:t>
      </w:r>
    </w:p>
    <w:p w:rsidR="00000000" w:rsidRDefault="00000000">
      <w:pPr>
        <w:pStyle w:val="SingleTxt"/>
        <w:spacing w:after="0" w:line="120" w:lineRule="exact"/>
        <w:rPr>
          <w:rFonts w:ascii="SimHei" w:eastAsia="SimHei" w:hint="eastAsia"/>
          <w:color w:val="FF0000"/>
          <w:sz w:val="10"/>
        </w:rPr>
      </w:pPr>
    </w:p>
    <w:p w:rsidR="00000000" w:rsidRDefault="00000000">
      <w:pPr>
        <w:pStyle w:val="SingleTxt"/>
        <w:spacing w:after="0" w:line="120" w:lineRule="exact"/>
        <w:rPr>
          <w:rFonts w:ascii="SimHei" w:eastAsia="SimHei" w:hint="eastAsia"/>
          <w:color w:val="FF0000"/>
          <w:sz w:val="10"/>
        </w:rPr>
      </w:pPr>
    </w:p>
    <w:p w:rsidR="00000000" w:rsidRDefault="00000000">
      <w:pPr>
        <w:pStyle w:val="SingleTxt"/>
        <w:rPr>
          <w:rFonts w:ascii="SimHei" w:eastAsia="SimHei" w:hint="eastAsia"/>
          <w:color w:val="FF0000"/>
        </w:rPr>
      </w:pPr>
      <w:r>
        <w:rPr>
          <w:rFonts w:ascii="SimHei" w:eastAsia="SimHei" w:hint="eastAsia"/>
          <w:color w:val="FF0000"/>
        </w:rPr>
        <w:t>墨西哥</w:t>
      </w:r>
    </w:p>
    <w:p w:rsidR="00000000" w:rsidRDefault="00000000">
      <w:pPr>
        <w:pStyle w:val="SingleTxt"/>
        <w:rPr>
          <w:rFonts w:ascii="SimHei" w:eastAsia="SimHei" w:hint="eastAsia"/>
          <w:color w:val="FF0000"/>
        </w:rPr>
      </w:pPr>
      <w:r>
        <w:rPr>
          <w:rFonts w:ascii="SimHei" w:eastAsia="SimHei" w:hint="eastAsia"/>
          <w:color w:val="FF0000"/>
        </w:rPr>
        <w:t>基本统计数据——教育</w:t>
      </w:r>
    </w:p>
    <w:p w:rsidR="00000000" w:rsidRDefault="00000000">
      <w:pPr>
        <w:pStyle w:val="SingleTxt"/>
        <w:rPr>
          <w:rFonts w:ascii="SimHei" w:eastAsia="SimHei"/>
          <w:color w:val="FF0000"/>
        </w:rPr>
      </w:pPr>
      <w:r>
        <w:rPr>
          <w:rFonts w:ascii="SimHei" w:eastAsia="SimHei" w:hint="eastAsia"/>
          <w:color w:val="FF0000"/>
        </w:rPr>
        <w:t>资料来源：教科文组织统计研究所</w:t>
      </w:r>
    </w:p>
    <w:tbl>
      <w:tblPr>
        <w:tblW w:w="7350" w:type="dxa"/>
        <w:tblInd w:w="1268" w:type="dxa"/>
        <w:tblLayout w:type="fixed"/>
        <w:tblCellMar>
          <w:left w:w="0" w:type="dxa"/>
          <w:right w:w="0" w:type="dxa"/>
        </w:tblCellMar>
        <w:tblLook w:val="0000" w:firstRow="0" w:lastRow="0" w:firstColumn="0" w:lastColumn="0" w:noHBand="0" w:noVBand="0"/>
      </w:tblPr>
      <w:tblGrid>
        <w:gridCol w:w="1134"/>
        <w:gridCol w:w="854"/>
        <w:gridCol w:w="714"/>
        <w:gridCol w:w="714"/>
        <w:gridCol w:w="672"/>
        <w:gridCol w:w="70"/>
        <w:gridCol w:w="615"/>
        <w:gridCol w:w="686"/>
        <w:gridCol w:w="631"/>
        <w:gridCol w:w="1260"/>
      </w:tblGrid>
      <w:tr w:rsidR="00000000">
        <w:tblPrEx>
          <w:tblCellMar>
            <w:top w:w="0" w:type="dxa"/>
            <w:bottom w:w="0" w:type="dxa"/>
          </w:tblCellMar>
        </w:tblPrEx>
        <w:trPr>
          <w:cantSplit/>
          <w:tblHeader/>
        </w:trPr>
        <w:tc>
          <w:tcPr>
            <w:tcW w:w="1134"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rPr>
                <w:rFonts w:eastAsia="KaiTi_GB2312" w:hint="eastAsia"/>
                <w:color w:val="0000FF"/>
                <w:sz w:val="14"/>
              </w:rPr>
            </w:pPr>
            <w:r>
              <w:rPr>
                <w:rFonts w:eastAsia="KaiTi_GB2312" w:hint="eastAsia"/>
                <w:color w:val="0000FF"/>
                <w:sz w:val="14"/>
              </w:rPr>
              <w:t>国家</w:t>
            </w:r>
          </w:p>
        </w:tc>
        <w:tc>
          <w:tcPr>
            <w:tcW w:w="854"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jc w:val="left"/>
              <w:rPr>
                <w:rFonts w:eastAsia="KaiTi_GB2312" w:hint="eastAsia"/>
                <w:color w:val="0000FF"/>
                <w:sz w:val="14"/>
              </w:rPr>
            </w:pPr>
            <w:r>
              <w:rPr>
                <w:rFonts w:eastAsia="KaiTi_GB2312" w:hint="eastAsia"/>
                <w:color w:val="0000FF"/>
                <w:sz w:val="14"/>
              </w:rPr>
              <w:t>年份</w:t>
            </w:r>
          </w:p>
        </w:tc>
        <w:tc>
          <w:tcPr>
            <w:tcW w:w="5362" w:type="dxa"/>
            <w:gridSpan w:val="8"/>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center"/>
              <w:rPr>
                <w:rFonts w:eastAsia="KaiTi_GB2312" w:hint="eastAsia"/>
                <w:color w:val="0000FF"/>
                <w:sz w:val="14"/>
              </w:rPr>
            </w:pPr>
            <w:r>
              <w:rPr>
                <w:rFonts w:eastAsia="KaiTi_GB2312" w:hint="eastAsia"/>
                <w:color w:val="0000FF"/>
                <w:sz w:val="14"/>
              </w:rPr>
              <w:t>入学率</w:t>
            </w:r>
            <w:r>
              <w:rPr>
                <w:rFonts w:hint="eastAsia"/>
                <w:color w:val="0000FF"/>
                <w:sz w:val="14"/>
                <w:szCs w:val="28"/>
              </w:rPr>
              <w:t>——</w:t>
            </w:r>
            <w:r>
              <w:rPr>
                <w:rFonts w:eastAsia="KaiTi_GB2312" w:hint="eastAsia"/>
                <w:color w:val="0000FF"/>
                <w:sz w:val="14"/>
              </w:rPr>
              <w:t>初等教育</w:t>
            </w:r>
          </w:p>
        </w:tc>
      </w:tr>
      <w:tr w:rsidR="00000000">
        <w:tblPrEx>
          <w:tblCellMar>
            <w:top w:w="0" w:type="dxa"/>
            <w:bottom w:w="0" w:type="dxa"/>
          </w:tblCellMar>
        </w:tblPrEx>
        <w:trPr>
          <w:cantSplit/>
          <w:tblHeader/>
        </w:trPr>
        <w:tc>
          <w:tcPr>
            <w:tcW w:w="1134"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54"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2100"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hint="eastAsia"/>
                <w:color w:val="0000FF"/>
                <w:sz w:val="14"/>
              </w:rPr>
            </w:pPr>
            <w:r>
              <w:rPr>
                <w:rFonts w:ascii="KaiTi_GB2312" w:eastAsia="KaiTi_GB2312" w:hint="eastAsia"/>
                <w:color w:val="0000FF"/>
                <w:sz w:val="14"/>
                <w:szCs w:val="28"/>
              </w:rPr>
              <w:t>毛入学率（%）</w:t>
            </w:r>
          </w:p>
        </w:tc>
        <w:tc>
          <w:tcPr>
            <w:tcW w:w="70" w:type="dxa"/>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1932"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hint="eastAsia"/>
                <w:color w:val="0000FF"/>
                <w:sz w:val="14"/>
              </w:rPr>
            </w:pPr>
            <w:r>
              <w:rPr>
                <w:rFonts w:ascii="KaiTi_GB2312" w:eastAsia="KaiTi_GB2312" w:hint="eastAsia"/>
                <w:color w:val="0000FF"/>
                <w:sz w:val="14"/>
                <w:szCs w:val="28"/>
              </w:rPr>
              <w:t>净入学率（%）</w:t>
            </w:r>
          </w:p>
        </w:tc>
        <w:tc>
          <w:tcPr>
            <w:tcW w:w="1260" w:type="dxa"/>
            <w:vMerge w:val="restart"/>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r>
              <w:rPr>
                <w:rFonts w:ascii="KaiTi_GB2312" w:eastAsia="KaiTi_GB2312" w:hint="eastAsia"/>
                <w:color w:val="0000FF"/>
                <w:sz w:val="14"/>
                <w:szCs w:val="28"/>
              </w:rPr>
              <w:t>两性均等指数</w:t>
            </w:r>
            <w:r>
              <w:rPr>
                <w:rFonts w:ascii="KaiTi_GB2312" w:eastAsia="KaiTi_GB2312"/>
                <w:color w:val="0000FF"/>
                <w:sz w:val="14"/>
                <w:szCs w:val="28"/>
              </w:rPr>
              <w:br/>
            </w:r>
            <w:r>
              <w:rPr>
                <w:rFonts w:ascii="KaiTi_GB2312" w:eastAsia="KaiTi_GB2312" w:hint="eastAsia"/>
                <w:color w:val="0000FF"/>
                <w:sz w:val="14"/>
                <w:szCs w:val="28"/>
              </w:rPr>
              <w:t>毛比率</w:t>
            </w:r>
            <w:r>
              <w:rPr>
                <w:rFonts w:hint="eastAsia"/>
                <w:color w:val="0000FF"/>
                <w:sz w:val="14"/>
                <w:szCs w:val="28"/>
              </w:rPr>
              <w:t>——</w:t>
            </w:r>
            <w:r>
              <w:rPr>
                <w:rFonts w:ascii="KaiTi_GB2312" w:eastAsia="KaiTi_GB2312" w:hint="eastAsia"/>
                <w:color w:val="0000FF"/>
                <w:sz w:val="14"/>
                <w:szCs w:val="28"/>
              </w:rPr>
              <w:t>净比率</w:t>
            </w:r>
          </w:p>
        </w:tc>
      </w:tr>
      <w:tr w:rsidR="00000000">
        <w:tblPrEx>
          <w:tblCellMar>
            <w:top w:w="0" w:type="dxa"/>
            <w:bottom w:w="0" w:type="dxa"/>
          </w:tblCellMar>
        </w:tblPrEx>
        <w:trPr>
          <w:cantSplit/>
          <w:tblHeader/>
        </w:trPr>
        <w:tc>
          <w:tcPr>
            <w:tcW w:w="1134"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54"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714"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714"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672"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685" w:type="dxa"/>
            <w:gridSpan w:val="2"/>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686"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631"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1260"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r>
      <w:tr w:rsidR="00000000">
        <w:tblPrEx>
          <w:tblCellMar>
            <w:top w:w="0" w:type="dxa"/>
            <w:bottom w:w="0" w:type="dxa"/>
          </w:tblCellMar>
        </w:tblPrEx>
        <w:trPr>
          <w:trHeight w:hRule="exact" w:val="115"/>
          <w:tblHeader/>
        </w:trPr>
        <w:tc>
          <w:tcPr>
            <w:tcW w:w="113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hint="eastAsia"/>
                <w:sz w:val="17"/>
              </w:rPr>
            </w:pPr>
          </w:p>
        </w:tc>
        <w:tc>
          <w:tcPr>
            <w:tcW w:w="85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1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1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72"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85" w:type="dxa"/>
            <w:gridSpan w:val="2"/>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86"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31"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126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r>
      <w:tr w:rsidR="00000000">
        <w:tblPrEx>
          <w:tblCellMar>
            <w:top w:w="0" w:type="dxa"/>
            <w:bottom w:w="0" w:type="dxa"/>
          </w:tblCellMar>
        </w:tblPrEx>
        <w:tc>
          <w:tcPr>
            <w:tcW w:w="113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墨西哥</w:t>
            </w:r>
          </w:p>
        </w:tc>
        <w:tc>
          <w:tcPr>
            <w:tcW w:w="85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2002/2003</w:t>
            </w:r>
          </w:p>
        </w:tc>
        <w:tc>
          <w:tcPr>
            <w:tcW w:w="71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110</w:t>
            </w:r>
          </w:p>
        </w:tc>
        <w:tc>
          <w:tcPr>
            <w:tcW w:w="71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111</w:t>
            </w:r>
          </w:p>
        </w:tc>
        <w:tc>
          <w:tcPr>
            <w:tcW w:w="672"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110</w:t>
            </w:r>
          </w:p>
        </w:tc>
        <w:tc>
          <w:tcPr>
            <w:tcW w:w="685" w:type="dxa"/>
            <w:gridSpan w:val="2"/>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99</w:t>
            </w:r>
          </w:p>
        </w:tc>
        <w:tc>
          <w:tcPr>
            <w:tcW w:w="686"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99</w:t>
            </w:r>
          </w:p>
        </w:tc>
        <w:tc>
          <w:tcPr>
            <w:tcW w:w="631"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100</w:t>
            </w:r>
          </w:p>
        </w:tc>
        <w:tc>
          <w:tcPr>
            <w:tcW w:w="126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rPr>
              <w:t>…</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7350" w:type="dxa"/>
        <w:tblInd w:w="1268" w:type="dxa"/>
        <w:tblLayout w:type="fixed"/>
        <w:tblCellMar>
          <w:left w:w="0" w:type="dxa"/>
          <w:right w:w="0" w:type="dxa"/>
        </w:tblCellMar>
        <w:tblLook w:val="0000" w:firstRow="0" w:lastRow="0" w:firstColumn="0" w:lastColumn="0" w:noHBand="0" w:noVBand="0"/>
      </w:tblPr>
      <w:tblGrid>
        <w:gridCol w:w="1134"/>
        <w:gridCol w:w="854"/>
        <w:gridCol w:w="714"/>
        <w:gridCol w:w="714"/>
        <w:gridCol w:w="672"/>
        <w:gridCol w:w="70"/>
        <w:gridCol w:w="615"/>
        <w:gridCol w:w="686"/>
        <w:gridCol w:w="631"/>
        <w:gridCol w:w="1260"/>
      </w:tblGrid>
      <w:tr w:rsidR="00000000">
        <w:tblPrEx>
          <w:tblCellMar>
            <w:top w:w="0" w:type="dxa"/>
            <w:bottom w:w="0" w:type="dxa"/>
          </w:tblCellMar>
        </w:tblPrEx>
        <w:trPr>
          <w:cantSplit/>
          <w:tblHeader/>
        </w:trPr>
        <w:tc>
          <w:tcPr>
            <w:tcW w:w="1134"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rPr>
                <w:rFonts w:eastAsia="KaiTi_GB2312" w:hint="eastAsia"/>
                <w:color w:val="0000FF"/>
                <w:sz w:val="14"/>
              </w:rPr>
            </w:pPr>
            <w:r>
              <w:rPr>
                <w:rFonts w:eastAsia="KaiTi_GB2312" w:hint="eastAsia"/>
                <w:color w:val="0000FF"/>
                <w:sz w:val="14"/>
              </w:rPr>
              <w:t>国家</w:t>
            </w:r>
          </w:p>
        </w:tc>
        <w:tc>
          <w:tcPr>
            <w:tcW w:w="854"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jc w:val="left"/>
              <w:rPr>
                <w:rFonts w:eastAsia="KaiTi_GB2312" w:hint="eastAsia"/>
                <w:color w:val="0000FF"/>
                <w:sz w:val="14"/>
              </w:rPr>
            </w:pPr>
            <w:r>
              <w:rPr>
                <w:rFonts w:eastAsia="KaiTi_GB2312" w:hint="eastAsia"/>
                <w:color w:val="0000FF"/>
                <w:sz w:val="14"/>
              </w:rPr>
              <w:t>年份</w:t>
            </w:r>
          </w:p>
        </w:tc>
        <w:tc>
          <w:tcPr>
            <w:tcW w:w="5362" w:type="dxa"/>
            <w:gridSpan w:val="8"/>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center"/>
              <w:rPr>
                <w:rFonts w:eastAsia="KaiTi_GB2312" w:hint="eastAsia"/>
                <w:color w:val="0000FF"/>
                <w:sz w:val="14"/>
              </w:rPr>
            </w:pPr>
            <w:r>
              <w:rPr>
                <w:rFonts w:eastAsia="KaiTi_GB2312" w:hint="eastAsia"/>
                <w:color w:val="0000FF"/>
                <w:sz w:val="14"/>
              </w:rPr>
              <w:t>入学率</w:t>
            </w:r>
            <w:r>
              <w:rPr>
                <w:rFonts w:hint="eastAsia"/>
                <w:color w:val="0000FF"/>
                <w:sz w:val="14"/>
                <w:szCs w:val="28"/>
              </w:rPr>
              <w:t>——</w:t>
            </w:r>
            <w:r>
              <w:rPr>
                <w:rFonts w:eastAsia="KaiTi_GB2312" w:hint="eastAsia"/>
                <w:color w:val="0000FF"/>
                <w:sz w:val="14"/>
              </w:rPr>
              <w:t>中等教育</w:t>
            </w:r>
          </w:p>
        </w:tc>
      </w:tr>
      <w:tr w:rsidR="00000000">
        <w:tblPrEx>
          <w:tblCellMar>
            <w:top w:w="0" w:type="dxa"/>
            <w:bottom w:w="0" w:type="dxa"/>
          </w:tblCellMar>
        </w:tblPrEx>
        <w:trPr>
          <w:cantSplit/>
          <w:tblHeader/>
        </w:trPr>
        <w:tc>
          <w:tcPr>
            <w:tcW w:w="1134"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54"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2100"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hint="eastAsia"/>
                <w:color w:val="0000FF"/>
                <w:sz w:val="14"/>
              </w:rPr>
            </w:pPr>
            <w:r>
              <w:rPr>
                <w:rFonts w:ascii="KaiTi_GB2312" w:eastAsia="KaiTi_GB2312" w:hint="eastAsia"/>
                <w:color w:val="0000FF"/>
                <w:sz w:val="14"/>
                <w:szCs w:val="28"/>
              </w:rPr>
              <w:t>毛入学率（%）</w:t>
            </w:r>
          </w:p>
        </w:tc>
        <w:tc>
          <w:tcPr>
            <w:tcW w:w="70" w:type="dxa"/>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1932"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hint="eastAsia"/>
                <w:color w:val="0000FF"/>
                <w:sz w:val="14"/>
              </w:rPr>
            </w:pPr>
            <w:r>
              <w:rPr>
                <w:rFonts w:ascii="KaiTi_GB2312" w:eastAsia="KaiTi_GB2312" w:hint="eastAsia"/>
                <w:color w:val="0000FF"/>
                <w:sz w:val="14"/>
                <w:szCs w:val="28"/>
              </w:rPr>
              <w:t>净入学率（%）</w:t>
            </w:r>
          </w:p>
        </w:tc>
        <w:tc>
          <w:tcPr>
            <w:tcW w:w="1260" w:type="dxa"/>
            <w:vMerge w:val="restart"/>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r>
              <w:rPr>
                <w:rFonts w:ascii="KaiTi_GB2312" w:eastAsia="KaiTi_GB2312" w:hint="eastAsia"/>
                <w:color w:val="0000FF"/>
                <w:sz w:val="14"/>
                <w:szCs w:val="28"/>
              </w:rPr>
              <w:t>两性均等指数</w:t>
            </w:r>
            <w:r>
              <w:rPr>
                <w:rFonts w:ascii="KaiTi_GB2312" w:eastAsia="KaiTi_GB2312"/>
                <w:color w:val="0000FF"/>
                <w:sz w:val="14"/>
                <w:szCs w:val="28"/>
              </w:rPr>
              <w:br/>
            </w:r>
            <w:r>
              <w:rPr>
                <w:rFonts w:ascii="KaiTi_GB2312" w:eastAsia="KaiTi_GB2312" w:hint="eastAsia"/>
                <w:color w:val="0000FF"/>
                <w:sz w:val="14"/>
                <w:szCs w:val="28"/>
              </w:rPr>
              <w:t>毛比率</w:t>
            </w:r>
            <w:r>
              <w:rPr>
                <w:rFonts w:hint="eastAsia"/>
                <w:color w:val="0000FF"/>
                <w:sz w:val="14"/>
                <w:szCs w:val="28"/>
              </w:rPr>
              <w:t>——</w:t>
            </w:r>
            <w:r>
              <w:rPr>
                <w:rFonts w:ascii="KaiTi_GB2312" w:eastAsia="KaiTi_GB2312" w:hint="eastAsia"/>
                <w:color w:val="0000FF"/>
                <w:sz w:val="14"/>
                <w:szCs w:val="28"/>
              </w:rPr>
              <w:t>净比率</w:t>
            </w:r>
          </w:p>
        </w:tc>
      </w:tr>
      <w:tr w:rsidR="00000000">
        <w:tblPrEx>
          <w:tblCellMar>
            <w:top w:w="0" w:type="dxa"/>
            <w:bottom w:w="0" w:type="dxa"/>
          </w:tblCellMar>
        </w:tblPrEx>
        <w:trPr>
          <w:cantSplit/>
          <w:tblHeader/>
        </w:trPr>
        <w:tc>
          <w:tcPr>
            <w:tcW w:w="1134"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54"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714"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714"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672"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685" w:type="dxa"/>
            <w:gridSpan w:val="2"/>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686"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631"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1260"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r>
      <w:tr w:rsidR="00000000">
        <w:tblPrEx>
          <w:tblCellMar>
            <w:top w:w="0" w:type="dxa"/>
            <w:bottom w:w="0" w:type="dxa"/>
          </w:tblCellMar>
        </w:tblPrEx>
        <w:trPr>
          <w:trHeight w:hRule="exact" w:val="115"/>
          <w:tblHeader/>
        </w:trPr>
        <w:tc>
          <w:tcPr>
            <w:tcW w:w="113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hint="eastAsia"/>
                <w:sz w:val="17"/>
              </w:rPr>
            </w:pPr>
          </w:p>
        </w:tc>
        <w:tc>
          <w:tcPr>
            <w:tcW w:w="85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1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1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72"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85" w:type="dxa"/>
            <w:gridSpan w:val="2"/>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86"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31"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126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r>
      <w:tr w:rsidR="00000000">
        <w:tblPrEx>
          <w:tblCellMar>
            <w:top w:w="0" w:type="dxa"/>
            <w:bottom w:w="0" w:type="dxa"/>
          </w:tblCellMar>
        </w:tblPrEx>
        <w:tc>
          <w:tcPr>
            <w:tcW w:w="113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墨西哥</w:t>
            </w:r>
          </w:p>
        </w:tc>
        <w:tc>
          <w:tcPr>
            <w:tcW w:w="85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2002/2003</w:t>
            </w:r>
          </w:p>
        </w:tc>
        <w:tc>
          <w:tcPr>
            <w:tcW w:w="71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79</w:t>
            </w:r>
          </w:p>
        </w:tc>
        <w:tc>
          <w:tcPr>
            <w:tcW w:w="71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76</w:t>
            </w:r>
          </w:p>
        </w:tc>
        <w:tc>
          <w:tcPr>
            <w:tcW w:w="672"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83</w:t>
            </w:r>
          </w:p>
        </w:tc>
        <w:tc>
          <w:tcPr>
            <w:tcW w:w="685" w:type="dxa"/>
            <w:gridSpan w:val="2"/>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63</w:t>
            </w:r>
          </w:p>
        </w:tc>
        <w:tc>
          <w:tcPr>
            <w:tcW w:w="686"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61</w:t>
            </w:r>
          </w:p>
        </w:tc>
        <w:tc>
          <w:tcPr>
            <w:tcW w:w="631"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64</w:t>
            </w:r>
          </w:p>
        </w:tc>
        <w:tc>
          <w:tcPr>
            <w:tcW w:w="126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rPr>
              <w:t>…</w:t>
            </w:r>
          </w:p>
        </w:tc>
      </w:tr>
    </w:tbl>
    <w:p w:rsidR="00000000" w:rsidRDefault="00000000">
      <w:pPr>
        <w:pStyle w:val="SingleTxt"/>
        <w:rPr>
          <w:rFonts w:hint="eastAsia"/>
        </w:rPr>
      </w:pPr>
    </w:p>
    <w:tbl>
      <w:tblPr>
        <w:tblW w:w="7350" w:type="dxa"/>
        <w:tblInd w:w="1268" w:type="dxa"/>
        <w:tblLayout w:type="fixed"/>
        <w:tblCellMar>
          <w:left w:w="0" w:type="dxa"/>
          <w:right w:w="0" w:type="dxa"/>
        </w:tblCellMar>
        <w:tblLook w:val="0000" w:firstRow="0" w:lastRow="0" w:firstColumn="0" w:lastColumn="0" w:noHBand="0" w:noVBand="0"/>
      </w:tblPr>
      <w:tblGrid>
        <w:gridCol w:w="1148"/>
        <w:gridCol w:w="826"/>
        <w:gridCol w:w="728"/>
        <w:gridCol w:w="700"/>
        <w:gridCol w:w="700"/>
        <w:gridCol w:w="657"/>
        <w:gridCol w:w="672"/>
        <w:gridCol w:w="659"/>
        <w:gridCol w:w="1260"/>
      </w:tblGrid>
      <w:tr w:rsidR="00000000">
        <w:tblPrEx>
          <w:tblCellMar>
            <w:top w:w="0" w:type="dxa"/>
            <w:bottom w:w="0" w:type="dxa"/>
          </w:tblCellMar>
        </w:tblPrEx>
        <w:trPr>
          <w:cantSplit/>
          <w:tblHeader/>
        </w:trPr>
        <w:tc>
          <w:tcPr>
            <w:tcW w:w="1148"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rPr>
                <w:rFonts w:eastAsia="KaiTi_GB2312" w:hint="eastAsia"/>
                <w:color w:val="0000FF"/>
                <w:sz w:val="14"/>
              </w:rPr>
            </w:pPr>
            <w:r>
              <w:rPr>
                <w:rFonts w:eastAsia="KaiTi_GB2312" w:hint="eastAsia"/>
                <w:color w:val="0000FF"/>
                <w:sz w:val="14"/>
              </w:rPr>
              <w:t>国家</w:t>
            </w:r>
          </w:p>
        </w:tc>
        <w:tc>
          <w:tcPr>
            <w:tcW w:w="826"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jc w:val="left"/>
              <w:rPr>
                <w:rFonts w:eastAsia="KaiTi_GB2312" w:hint="eastAsia"/>
                <w:color w:val="0000FF"/>
                <w:sz w:val="14"/>
              </w:rPr>
            </w:pPr>
            <w:r>
              <w:rPr>
                <w:rFonts w:eastAsia="KaiTi_GB2312" w:hint="eastAsia"/>
                <w:color w:val="0000FF"/>
                <w:sz w:val="14"/>
              </w:rPr>
              <w:t>年份</w:t>
            </w:r>
          </w:p>
        </w:tc>
        <w:tc>
          <w:tcPr>
            <w:tcW w:w="5376" w:type="dxa"/>
            <w:gridSpan w:val="7"/>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center"/>
              <w:rPr>
                <w:rFonts w:eastAsia="KaiTi_GB2312" w:hint="eastAsia"/>
                <w:color w:val="0000FF"/>
                <w:sz w:val="14"/>
              </w:rPr>
            </w:pPr>
            <w:r>
              <w:rPr>
                <w:rFonts w:eastAsia="KaiTi_GB2312" w:hint="eastAsia"/>
                <w:color w:val="0000FF"/>
                <w:sz w:val="14"/>
              </w:rPr>
              <w:t>入学率</w:t>
            </w:r>
            <w:r>
              <w:rPr>
                <w:rFonts w:hint="eastAsia"/>
                <w:color w:val="0000FF"/>
                <w:sz w:val="14"/>
                <w:szCs w:val="28"/>
              </w:rPr>
              <w:t>——</w:t>
            </w:r>
            <w:r>
              <w:rPr>
                <w:rFonts w:eastAsia="KaiTi_GB2312" w:hint="eastAsia"/>
                <w:color w:val="0000FF"/>
                <w:sz w:val="14"/>
              </w:rPr>
              <w:t>高等教育</w:t>
            </w:r>
          </w:p>
        </w:tc>
      </w:tr>
      <w:tr w:rsidR="00000000">
        <w:tblPrEx>
          <w:tblCellMar>
            <w:top w:w="0" w:type="dxa"/>
            <w:bottom w:w="0" w:type="dxa"/>
          </w:tblCellMar>
        </w:tblPrEx>
        <w:trPr>
          <w:cantSplit/>
          <w:tblHeader/>
        </w:trPr>
        <w:tc>
          <w:tcPr>
            <w:tcW w:w="1148"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26"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4116" w:type="dxa"/>
            <w:gridSpan w:val="6"/>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color w:val="0000FF"/>
                <w:sz w:val="14"/>
              </w:rPr>
            </w:pPr>
            <w:r>
              <w:rPr>
                <w:rFonts w:ascii="KaiTi_GB2312" w:eastAsia="KaiTi_GB2312" w:hint="eastAsia"/>
                <w:color w:val="0000FF"/>
                <w:sz w:val="14"/>
                <w:szCs w:val="28"/>
              </w:rPr>
              <w:t>毛入学率</w:t>
            </w:r>
            <w:r>
              <w:rPr>
                <w:rFonts w:ascii="KaiTi_GB2312" w:eastAsia="KaiTi_GB2312"/>
                <w:color w:val="0000FF"/>
                <w:sz w:val="14"/>
                <w:szCs w:val="28"/>
              </w:rPr>
              <w:t>(</w:t>
            </w:r>
            <w:r>
              <w:rPr>
                <w:rFonts w:ascii="KaiTi_GB2312" w:eastAsia="KaiTi_GB2312" w:hint="eastAsia"/>
                <w:color w:val="0000FF"/>
                <w:sz w:val="14"/>
                <w:szCs w:val="28"/>
              </w:rPr>
              <w:t>%</w:t>
            </w:r>
            <w:r>
              <w:rPr>
                <w:rFonts w:ascii="KaiTi_GB2312" w:eastAsia="KaiTi_GB2312"/>
                <w:color w:val="0000FF"/>
                <w:sz w:val="14"/>
                <w:szCs w:val="28"/>
              </w:rPr>
              <w:t>)</w:t>
            </w:r>
          </w:p>
        </w:tc>
        <w:tc>
          <w:tcPr>
            <w:tcW w:w="1260" w:type="dxa"/>
            <w:vMerge w:val="restart"/>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r>
              <w:rPr>
                <w:rFonts w:ascii="KaiTi_GB2312" w:eastAsia="KaiTi_GB2312" w:hint="eastAsia"/>
                <w:color w:val="0000FF"/>
                <w:sz w:val="14"/>
                <w:szCs w:val="28"/>
              </w:rPr>
              <w:t>两性均等指数</w:t>
            </w:r>
            <w:r>
              <w:rPr>
                <w:rFonts w:ascii="KaiTi_GB2312" w:eastAsia="KaiTi_GB2312"/>
                <w:color w:val="0000FF"/>
                <w:sz w:val="14"/>
                <w:szCs w:val="28"/>
              </w:rPr>
              <w:br/>
            </w:r>
            <w:r>
              <w:rPr>
                <w:rFonts w:ascii="KaiTi_GB2312" w:eastAsia="KaiTi_GB2312" w:hint="eastAsia"/>
                <w:color w:val="0000FF"/>
                <w:sz w:val="14"/>
                <w:szCs w:val="28"/>
              </w:rPr>
              <w:t>毛比率</w:t>
            </w:r>
            <w:r>
              <w:rPr>
                <w:rFonts w:hint="eastAsia"/>
                <w:color w:val="0000FF"/>
                <w:sz w:val="14"/>
                <w:szCs w:val="28"/>
              </w:rPr>
              <w:t>——</w:t>
            </w:r>
            <w:r>
              <w:rPr>
                <w:rFonts w:ascii="KaiTi_GB2312" w:eastAsia="KaiTi_GB2312" w:hint="eastAsia"/>
                <w:color w:val="0000FF"/>
                <w:sz w:val="14"/>
                <w:szCs w:val="28"/>
              </w:rPr>
              <w:t>净比率</w:t>
            </w:r>
          </w:p>
        </w:tc>
      </w:tr>
      <w:tr w:rsidR="00000000">
        <w:tblPrEx>
          <w:tblCellMar>
            <w:top w:w="0" w:type="dxa"/>
            <w:bottom w:w="0" w:type="dxa"/>
          </w:tblCellMar>
        </w:tblPrEx>
        <w:trPr>
          <w:cantSplit/>
          <w:tblHeader/>
        </w:trPr>
        <w:tc>
          <w:tcPr>
            <w:tcW w:w="1148"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26"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728"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p>
        </w:tc>
        <w:tc>
          <w:tcPr>
            <w:tcW w:w="700"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700"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p>
        </w:tc>
        <w:tc>
          <w:tcPr>
            <w:tcW w:w="657"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672"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p>
        </w:tc>
        <w:tc>
          <w:tcPr>
            <w:tcW w:w="659"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1260" w:type="dxa"/>
            <w:vMerge/>
            <w:tcBorders>
              <w:bottom w:val="single" w:sz="12" w:space="0" w:color="auto"/>
            </w:tcBorders>
            <w:vAlign w:val="bottom"/>
          </w:tcPr>
          <w:p w:rsidR="00000000" w:rsidRDefault="00000000">
            <w:pPr>
              <w:rPr>
                <w:rFonts w:eastAsia="KaiTi_GB2312" w:hint="eastAsia"/>
                <w:color w:val="0000FF"/>
                <w:sz w:val="14"/>
              </w:rPr>
            </w:pPr>
          </w:p>
        </w:tc>
      </w:tr>
      <w:tr w:rsidR="00000000">
        <w:tblPrEx>
          <w:tblCellMar>
            <w:top w:w="0" w:type="dxa"/>
            <w:bottom w:w="0" w:type="dxa"/>
          </w:tblCellMar>
        </w:tblPrEx>
        <w:trPr>
          <w:trHeight w:hRule="exact" w:val="115"/>
          <w:tblHeader/>
        </w:trPr>
        <w:tc>
          <w:tcPr>
            <w:tcW w:w="1148"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hint="eastAsia"/>
                <w:sz w:val="17"/>
              </w:rPr>
            </w:pPr>
          </w:p>
        </w:tc>
        <w:tc>
          <w:tcPr>
            <w:tcW w:w="826"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28"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0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0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57"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72"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59"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126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r>
      <w:tr w:rsidR="00000000">
        <w:tblPrEx>
          <w:tblCellMar>
            <w:top w:w="0" w:type="dxa"/>
            <w:bottom w:w="0" w:type="dxa"/>
          </w:tblCellMar>
        </w:tblPrEx>
        <w:trPr>
          <w:cantSplit/>
        </w:trPr>
        <w:tc>
          <w:tcPr>
            <w:tcW w:w="1148"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墨西哥</w:t>
            </w:r>
          </w:p>
        </w:tc>
        <w:tc>
          <w:tcPr>
            <w:tcW w:w="826"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2002/2003</w:t>
            </w:r>
          </w:p>
        </w:tc>
        <w:tc>
          <w:tcPr>
            <w:tcW w:w="728"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p>
        </w:tc>
        <w:tc>
          <w:tcPr>
            <w:tcW w:w="700"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22</w:t>
            </w:r>
          </w:p>
        </w:tc>
        <w:tc>
          <w:tcPr>
            <w:tcW w:w="700"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p>
        </w:tc>
        <w:tc>
          <w:tcPr>
            <w:tcW w:w="657"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23</w:t>
            </w:r>
          </w:p>
        </w:tc>
        <w:tc>
          <w:tcPr>
            <w:tcW w:w="672"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p>
        </w:tc>
        <w:tc>
          <w:tcPr>
            <w:tcW w:w="659"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22</w:t>
            </w:r>
          </w:p>
        </w:tc>
        <w:tc>
          <w:tcPr>
            <w:tcW w:w="126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w:t>
            </w:r>
          </w:p>
        </w:tc>
      </w:tr>
    </w:tbl>
    <w:p w:rsidR="00000000" w:rsidRDefault="00000000">
      <w:pPr>
        <w:pStyle w:val="SingleTxt"/>
        <w:rPr>
          <w:rFonts w:hint="eastAsia"/>
        </w:rPr>
      </w:pPr>
    </w:p>
    <w:p w:rsidR="00000000" w:rsidRDefault="00000000">
      <w:pPr>
        <w:pStyle w:val="SingleTxt"/>
        <w:spacing w:after="100"/>
        <w:rPr>
          <w:rFonts w:ascii="KaiTi_GB2312" w:eastAsia="KaiTi_GB2312" w:hint="eastAsia"/>
          <w:color w:val="0000FF"/>
        </w:rPr>
      </w:pPr>
      <w:r>
        <w:rPr>
          <w:rFonts w:ascii="KaiTi_GB2312" w:eastAsia="KaiTi_GB2312"/>
          <w:color w:val="0000FF"/>
        </w:rPr>
        <w:br w:type="page"/>
      </w:r>
      <w:r>
        <w:rPr>
          <w:rFonts w:ascii="KaiTi_GB2312" w:eastAsia="KaiTi_GB2312" w:hint="eastAsia"/>
          <w:color w:val="0000FF"/>
        </w:rPr>
        <w:t>批准《取缔教育歧视公约》</w:t>
      </w:r>
    </w:p>
    <w:p w:rsidR="00000000" w:rsidRDefault="00000000">
      <w:pPr>
        <w:pStyle w:val="SingleTxt"/>
        <w:spacing w:after="100"/>
        <w:rPr>
          <w:rFonts w:hint="eastAsia"/>
        </w:rPr>
      </w:pPr>
      <w:r>
        <w:rPr>
          <w:rFonts w:hint="eastAsia"/>
        </w:rPr>
        <w:tab/>
        <w:t>墨西哥已批准教科文组织《取缔教育歧视公约》。</w:t>
      </w:r>
    </w:p>
    <w:p w:rsidR="00000000" w:rsidRDefault="00000000">
      <w:pPr>
        <w:pStyle w:val="SingleTxt"/>
        <w:spacing w:after="100"/>
        <w:rPr>
          <w:rFonts w:hint="eastAsia"/>
        </w:rPr>
      </w:pPr>
      <w:r>
        <w:rPr>
          <w:rFonts w:hint="eastAsia"/>
        </w:rPr>
        <w:tab/>
        <w:t>宪法：通过日期/生效日期：1917年。</w:t>
      </w:r>
    </w:p>
    <w:p w:rsidR="00000000" w:rsidRDefault="00000000">
      <w:pPr>
        <w:pStyle w:val="SingleTxt"/>
        <w:spacing w:after="100"/>
        <w:rPr>
          <w:rFonts w:hint="eastAsia"/>
        </w:rPr>
      </w:pPr>
      <w:r>
        <w:rPr>
          <w:rFonts w:hint="eastAsia"/>
        </w:rPr>
        <w:tab/>
        <w:t>第3条：人人有受教育的权利。联邦、州和市负责学前、初等和中等教育。初等和中等教育是义务教育。5. 各州实行免费教育。</w:t>
      </w:r>
    </w:p>
    <w:p w:rsidR="00000000" w:rsidRDefault="00000000">
      <w:pPr>
        <w:pStyle w:val="SingleTxt"/>
        <w:spacing w:after="100"/>
        <w:rPr>
          <w:rFonts w:ascii="SimHei" w:eastAsia="SimHei" w:hint="eastAsia"/>
          <w:color w:val="FF0000"/>
        </w:rPr>
      </w:pPr>
      <w:r>
        <w:rPr>
          <w:rFonts w:ascii="SimHei" w:eastAsia="SimHei" w:hint="eastAsia"/>
          <w:color w:val="FF0000"/>
        </w:rPr>
        <w:t>在教科文组织各部门/方案下开展的活动</w:t>
      </w:r>
    </w:p>
    <w:p w:rsidR="00000000" w:rsidRDefault="00000000">
      <w:pPr>
        <w:pStyle w:val="SingleTxt"/>
        <w:spacing w:after="100"/>
        <w:rPr>
          <w:rFonts w:ascii="KaiTi_GB2312" w:eastAsia="KaiTi_GB2312" w:hint="eastAsia"/>
          <w:color w:val="0000FF"/>
        </w:rPr>
      </w:pPr>
      <w:r>
        <w:rPr>
          <w:rFonts w:ascii="KaiTi_GB2312" w:eastAsia="KaiTi_GB2312" w:hint="eastAsia"/>
          <w:color w:val="0000FF"/>
        </w:rPr>
        <w:t>教育部门</w:t>
      </w:r>
    </w:p>
    <w:p w:rsidR="00000000" w:rsidRDefault="00000000">
      <w:pPr>
        <w:pStyle w:val="SingleTxt"/>
        <w:spacing w:after="100"/>
        <w:rPr>
          <w:rFonts w:hint="eastAsia"/>
        </w:rPr>
      </w:pPr>
      <w:r>
        <w:rPr>
          <w:rFonts w:hint="eastAsia"/>
        </w:rPr>
        <w:tab/>
        <w:t>墨西哥的全民教育方案集中支持促进在农村和土著妇女中普及初等教育的举措和促进教授土著青年生活技能的举措。</w:t>
      </w:r>
    </w:p>
    <w:p w:rsidR="00000000" w:rsidRDefault="00000000">
      <w:pPr>
        <w:pStyle w:val="SingleTxt"/>
        <w:spacing w:after="100"/>
        <w:rPr>
          <w:rFonts w:ascii="KaiTi_GB2312" w:eastAsia="KaiTi_GB2312" w:hint="eastAsia"/>
          <w:color w:val="0000FF"/>
        </w:rPr>
      </w:pPr>
      <w:r>
        <w:rPr>
          <w:rFonts w:ascii="KaiTi_GB2312" w:eastAsia="KaiTi_GB2312" w:hint="eastAsia"/>
          <w:color w:val="0000FF"/>
        </w:rPr>
        <w:t>研究金</w:t>
      </w:r>
    </w:p>
    <w:p w:rsidR="00000000" w:rsidRDefault="00000000">
      <w:pPr>
        <w:pStyle w:val="SingleTxt"/>
        <w:spacing w:after="100"/>
        <w:rPr>
          <w:rFonts w:hint="eastAsia"/>
        </w:rPr>
      </w:pPr>
      <w:r>
        <w:rPr>
          <w:rFonts w:hint="eastAsia"/>
        </w:rPr>
        <w:tab/>
        <w:t>向墨西哥妇女提供9项研究金，金额为111 030美元。研究领域包括教育、不同文化的对话、历史、生命科学和和平解决冲突。其中5项为教科文组织/欧莱雅共同赞助的女青年生命科学研究金，一项为教科文组织/日本共同赞助的小渊研究金，一项为教科文组织/小渊惠三（日本）共同赞助的研究金，一项为经常方案研究金。</w:t>
      </w:r>
    </w:p>
    <w:p w:rsidR="00000000" w:rsidRDefault="00000000">
      <w:pPr>
        <w:pStyle w:val="SingleTxt"/>
        <w:rPr>
          <w:rFonts w:ascii="SimHei" w:eastAsia="SimHei" w:hint="eastAsia"/>
          <w:color w:val="FF0000"/>
        </w:rPr>
      </w:pPr>
      <w:r>
        <w:rPr>
          <w:rFonts w:ascii="SimHei" w:eastAsia="SimHei" w:hint="eastAsia"/>
          <w:color w:val="FF0000"/>
        </w:rPr>
        <w:t>菲律宾</w:t>
      </w:r>
    </w:p>
    <w:p w:rsidR="00000000" w:rsidRDefault="00000000">
      <w:pPr>
        <w:pStyle w:val="SingleTxt"/>
        <w:rPr>
          <w:rFonts w:ascii="SimHei" w:eastAsia="SimHei" w:hint="eastAsia"/>
          <w:color w:val="FF0000"/>
        </w:rPr>
      </w:pPr>
      <w:r>
        <w:rPr>
          <w:rFonts w:ascii="SimHei" w:eastAsia="SimHei" w:hint="eastAsia"/>
          <w:color w:val="FF0000"/>
        </w:rPr>
        <w:t>基本统计数据——教育</w:t>
      </w:r>
    </w:p>
    <w:p w:rsidR="00000000" w:rsidRDefault="00000000">
      <w:pPr>
        <w:pStyle w:val="SingleTxt"/>
        <w:rPr>
          <w:rFonts w:ascii="SimHei" w:eastAsia="SimHei" w:hint="eastAsia"/>
          <w:color w:val="FF0000"/>
        </w:rPr>
      </w:pPr>
      <w:r>
        <w:rPr>
          <w:rFonts w:ascii="SimHei" w:eastAsia="SimHei" w:hint="eastAsia"/>
          <w:color w:val="FF0000"/>
        </w:rPr>
        <w:t>资料来源：教科文组织统计研究所</w:t>
      </w:r>
    </w:p>
    <w:tbl>
      <w:tblPr>
        <w:tblW w:w="7350" w:type="dxa"/>
        <w:tblInd w:w="1268" w:type="dxa"/>
        <w:tblLayout w:type="fixed"/>
        <w:tblCellMar>
          <w:left w:w="0" w:type="dxa"/>
          <w:right w:w="0" w:type="dxa"/>
        </w:tblCellMar>
        <w:tblLook w:val="0000" w:firstRow="0" w:lastRow="0" w:firstColumn="0" w:lastColumn="0" w:noHBand="0" w:noVBand="0"/>
      </w:tblPr>
      <w:tblGrid>
        <w:gridCol w:w="1134"/>
        <w:gridCol w:w="854"/>
        <w:gridCol w:w="714"/>
        <w:gridCol w:w="714"/>
        <w:gridCol w:w="672"/>
        <w:gridCol w:w="70"/>
        <w:gridCol w:w="615"/>
        <w:gridCol w:w="686"/>
        <w:gridCol w:w="631"/>
        <w:gridCol w:w="1260"/>
      </w:tblGrid>
      <w:tr w:rsidR="00000000">
        <w:tblPrEx>
          <w:tblCellMar>
            <w:top w:w="0" w:type="dxa"/>
            <w:bottom w:w="0" w:type="dxa"/>
          </w:tblCellMar>
        </w:tblPrEx>
        <w:trPr>
          <w:cantSplit/>
          <w:tblHeader/>
        </w:trPr>
        <w:tc>
          <w:tcPr>
            <w:tcW w:w="1134"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rPr>
                <w:rFonts w:eastAsia="KaiTi_GB2312" w:hint="eastAsia"/>
                <w:color w:val="0000FF"/>
                <w:sz w:val="14"/>
              </w:rPr>
            </w:pPr>
            <w:r>
              <w:rPr>
                <w:rFonts w:eastAsia="KaiTi_GB2312" w:hint="eastAsia"/>
                <w:color w:val="0000FF"/>
                <w:sz w:val="14"/>
              </w:rPr>
              <w:t>国家</w:t>
            </w:r>
          </w:p>
        </w:tc>
        <w:tc>
          <w:tcPr>
            <w:tcW w:w="854"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jc w:val="left"/>
              <w:rPr>
                <w:rFonts w:eastAsia="KaiTi_GB2312" w:hint="eastAsia"/>
                <w:color w:val="0000FF"/>
                <w:sz w:val="14"/>
              </w:rPr>
            </w:pPr>
            <w:r>
              <w:rPr>
                <w:rFonts w:eastAsia="KaiTi_GB2312" w:hint="eastAsia"/>
                <w:color w:val="0000FF"/>
                <w:sz w:val="14"/>
              </w:rPr>
              <w:t>年份</w:t>
            </w:r>
          </w:p>
        </w:tc>
        <w:tc>
          <w:tcPr>
            <w:tcW w:w="5362" w:type="dxa"/>
            <w:gridSpan w:val="8"/>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center"/>
              <w:rPr>
                <w:rFonts w:eastAsia="KaiTi_GB2312" w:hint="eastAsia"/>
                <w:color w:val="0000FF"/>
                <w:sz w:val="14"/>
              </w:rPr>
            </w:pPr>
            <w:r>
              <w:rPr>
                <w:rFonts w:eastAsia="KaiTi_GB2312" w:hint="eastAsia"/>
                <w:color w:val="0000FF"/>
                <w:sz w:val="14"/>
              </w:rPr>
              <w:t>入学率</w:t>
            </w:r>
            <w:r>
              <w:rPr>
                <w:rFonts w:hint="eastAsia"/>
                <w:color w:val="0000FF"/>
                <w:sz w:val="14"/>
                <w:szCs w:val="28"/>
              </w:rPr>
              <w:t>——</w:t>
            </w:r>
            <w:r>
              <w:rPr>
                <w:rFonts w:eastAsia="KaiTi_GB2312" w:hint="eastAsia"/>
                <w:color w:val="0000FF"/>
                <w:sz w:val="14"/>
              </w:rPr>
              <w:t>初等教育</w:t>
            </w:r>
          </w:p>
        </w:tc>
      </w:tr>
      <w:tr w:rsidR="00000000">
        <w:tblPrEx>
          <w:tblCellMar>
            <w:top w:w="0" w:type="dxa"/>
            <w:bottom w:w="0" w:type="dxa"/>
          </w:tblCellMar>
        </w:tblPrEx>
        <w:trPr>
          <w:cantSplit/>
          <w:tblHeader/>
        </w:trPr>
        <w:tc>
          <w:tcPr>
            <w:tcW w:w="1134"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54"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2100"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color w:val="0000FF"/>
                <w:sz w:val="14"/>
              </w:rPr>
            </w:pPr>
            <w:r>
              <w:rPr>
                <w:rFonts w:ascii="KaiTi_GB2312" w:eastAsia="KaiTi_GB2312" w:hint="eastAsia"/>
                <w:color w:val="0000FF"/>
                <w:sz w:val="14"/>
                <w:szCs w:val="28"/>
              </w:rPr>
              <w:t>毛入学率</w:t>
            </w:r>
            <w:r>
              <w:rPr>
                <w:rFonts w:ascii="KaiTi_GB2312" w:eastAsia="KaiTi_GB2312"/>
                <w:color w:val="0000FF"/>
                <w:sz w:val="14"/>
                <w:szCs w:val="28"/>
              </w:rPr>
              <w:t>(</w:t>
            </w:r>
            <w:r>
              <w:rPr>
                <w:rFonts w:ascii="KaiTi_GB2312" w:eastAsia="KaiTi_GB2312" w:hint="eastAsia"/>
                <w:color w:val="0000FF"/>
                <w:sz w:val="14"/>
                <w:szCs w:val="28"/>
              </w:rPr>
              <w:t>%</w:t>
            </w:r>
            <w:r>
              <w:rPr>
                <w:rFonts w:ascii="KaiTi_GB2312" w:eastAsia="KaiTi_GB2312"/>
                <w:color w:val="0000FF"/>
                <w:sz w:val="14"/>
                <w:szCs w:val="28"/>
              </w:rPr>
              <w:t>)</w:t>
            </w:r>
          </w:p>
        </w:tc>
        <w:tc>
          <w:tcPr>
            <w:tcW w:w="70" w:type="dxa"/>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1932"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color w:val="0000FF"/>
                <w:sz w:val="14"/>
              </w:rPr>
            </w:pPr>
            <w:r>
              <w:rPr>
                <w:rFonts w:ascii="KaiTi_GB2312" w:eastAsia="KaiTi_GB2312" w:hint="eastAsia"/>
                <w:color w:val="0000FF"/>
                <w:sz w:val="14"/>
                <w:szCs w:val="28"/>
              </w:rPr>
              <w:t>净入学率</w:t>
            </w:r>
            <w:r>
              <w:rPr>
                <w:rFonts w:ascii="KaiTi_GB2312" w:eastAsia="KaiTi_GB2312"/>
                <w:color w:val="0000FF"/>
                <w:sz w:val="14"/>
                <w:szCs w:val="28"/>
              </w:rPr>
              <w:t>(</w:t>
            </w:r>
            <w:r>
              <w:rPr>
                <w:rFonts w:ascii="KaiTi_GB2312" w:eastAsia="KaiTi_GB2312" w:hint="eastAsia"/>
                <w:color w:val="0000FF"/>
                <w:sz w:val="14"/>
                <w:szCs w:val="28"/>
              </w:rPr>
              <w:t>%</w:t>
            </w:r>
            <w:r>
              <w:rPr>
                <w:rFonts w:ascii="KaiTi_GB2312" w:eastAsia="KaiTi_GB2312"/>
                <w:color w:val="0000FF"/>
                <w:sz w:val="14"/>
                <w:szCs w:val="28"/>
              </w:rPr>
              <w:t>)</w:t>
            </w:r>
          </w:p>
        </w:tc>
        <w:tc>
          <w:tcPr>
            <w:tcW w:w="1260" w:type="dxa"/>
            <w:vMerge w:val="restart"/>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r>
              <w:rPr>
                <w:rFonts w:ascii="KaiTi_GB2312" w:eastAsia="KaiTi_GB2312" w:hint="eastAsia"/>
                <w:color w:val="0000FF"/>
                <w:sz w:val="14"/>
                <w:szCs w:val="28"/>
              </w:rPr>
              <w:t>两性均等指数</w:t>
            </w:r>
            <w:r>
              <w:rPr>
                <w:rFonts w:ascii="KaiTi_GB2312" w:eastAsia="KaiTi_GB2312"/>
                <w:color w:val="0000FF"/>
                <w:sz w:val="14"/>
                <w:szCs w:val="28"/>
              </w:rPr>
              <w:br/>
            </w:r>
            <w:r>
              <w:rPr>
                <w:rFonts w:ascii="KaiTi_GB2312" w:eastAsia="KaiTi_GB2312" w:hint="eastAsia"/>
                <w:color w:val="0000FF"/>
                <w:sz w:val="14"/>
                <w:szCs w:val="28"/>
              </w:rPr>
              <w:t>毛比率</w:t>
            </w:r>
            <w:r>
              <w:rPr>
                <w:rFonts w:hint="eastAsia"/>
                <w:color w:val="0000FF"/>
                <w:sz w:val="14"/>
                <w:szCs w:val="28"/>
              </w:rPr>
              <w:t>——</w:t>
            </w:r>
            <w:r>
              <w:rPr>
                <w:rFonts w:ascii="KaiTi_GB2312" w:eastAsia="KaiTi_GB2312" w:hint="eastAsia"/>
                <w:color w:val="0000FF"/>
                <w:sz w:val="14"/>
                <w:szCs w:val="28"/>
              </w:rPr>
              <w:t>净比率</w:t>
            </w:r>
          </w:p>
        </w:tc>
      </w:tr>
      <w:tr w:rsidR="00000000">
        <w:tblPrEx>
          <w:tblCellMar>
            <w:top w:w="0" w:type="dxa"/>
            <w:bottom w:w="0" w:type="dxa"/>
          </w:tblCellMar>
        </w:tblPrEx>
        <w:trPr>
          <w:cantSplit/>
          <w:tblHeader/>
        </w:trPr>
        <w:tc>
          <w:tcPr>
            <w:tcW w:w="1134"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54"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714"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714"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672"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685" w:type="dxa"/>
            <w:gridSpan w:val="2"/>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686"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631"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1260"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r>
      <w:tr w:rsidR="00000000">
        <w:tblPrEx>
          <w:tblCellMar>
            <w:top w:w="0" w:type="dxa"/>
            <w:bottom w:w="0" w:type="dxa"/>
          </w:tblCellMar>
        </w:tblPrEx>
        <w:trPr>
          <w:trHeight w:hRule="exact" w:val="115"/>
          <w:tblHeader/>
        </w:trPr>
        <w:tc>
          <w:tcPr>
            <w:tcW w:w="113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hint="eastAsia"/>
                <w:sz w:val="17"/>
              </w:rPr>
            </w:pPr>
          </w:p>
        </w:tc>
        <w:tc>
          <w:tcPr>
            <w:tcW w:w="85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1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1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72"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85" w:type="dxa"/>
            <w:gridSpan w:val="2"/>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86"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31"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126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r>
      <w:tr w:rsidR="00000000">
        <w:tblPrEx>
          <w:tblCellMar>
            <w:top w:w="0" w:type="dxa"/>
            <w:bottom w:w="0" w:type="dxa"/>
          </w:tblCellMar>
        </w:tblPrEx>
        <w:tc>
          <w:tcPr>
            <w:tcW w:w="113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菲律宾</w:t>
            </w:r>
          </w:p>
        </w:tc>
        <w:tc>
          <w:tcPr>
            <w:tcW w:w="85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2002/2003</w:t>
            </w:r>
          </w:p>
        </w:tc>
        <w:tc>
          <w:tcPr>
            <w:tcW w:w="71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112</w:t>
            </w:r>
          </w:p>
        </w:tc>
        <w:tc>
          <w:tcPr>
            <w:tcW w:w="71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113</w:t>
            </w:r>
          </w:p>
        </w:tc>
        <w:tc>
          <w:tcPr>
            <w:tcW w:w="672"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112</w:t>
            </w:r>
          </w:p>
        </w:tc>
        <w:tc>
          <w:tcPr>
            <w:tcW w:w="685" w:type="dxa"/>
            <w:gridSpan w:val="2"/>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94</w:t>
            </w:r>
          </w:p>
        </w:tc>
        <w:tc>
          <w:tcPr>
            <w:tcW w:w="686"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93</w:t>
            </w:r>
          </w:p>
        </w:tc>
        <w:tc>
          <w:tcPr>
            <w:tcW w:w="631"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95</w:t>
            </w:r>
          </w:p>
        </w:tc>
        <w:tc>
          <w:tcPr>
            <w:tcW w:w="126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w:t>
            </w:r>
          </w:p>
        </w:tc>
      </w:tr>
    </w:tbl>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tbl>
      <w:tblPr>
        <w:tblW w:w="7350" w:type="dxa"/>
        <w:tblInd w:w="1268" w:type="dxa"/>
        <w:tblLayout w:type="fixed"/>
        <w:tblCellMar>
          <w:left w:w="0" w:type="dxa"/>
          <w:right w:w="0" w:type="dxa"/>
        </w:tblCellMar>
        <w:tblLook w:val="0000" w:firstRow="0" w:lastRow="0" w:firstColumn="0" w:lastColumn="0" w:noHBand="0" w:noVBand="0"/>
      </w:tblPr>
      <w:tblGrid>
        <w:gridCol w:w="1134"/>
        <w:gridCol w:w="854"/>
        <w:gridCol w:w="700"/>
        <w:gridCol w:w="714"/>
        <w:gridCol w:w="686"/>
        <w:gridCol w:w="70"/>
        <w:gridCol w:w="615"/>
        <w:gridCol w:w="672"/>
        <w:gridCol w:w="645"/>
        <w:gridCol w:w="1260"/>
      </w:tblGrid>
      <w:tr w:rsidR="00000000">
        <w:tblPrEx>
          <w:tblCellMar>
            <w:top w:w="0" w:type="dxa"/>
            <w:bottom w:w="0" w:type="dxa"/>
          </w:tblCellMar>
        </w:tblPrEx>
        <w:trPr>
          <w:cantSplit/>
          <w:tblHeader/>
        </w:trPr>
        <w:tc>
          <w:tcPr>
            <w:tcW w:w="1134"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rPr>
                <w:rFonts w:eastAsia="KaiTi_GB2312" w:hint="eastAsia"/>
                <w:color w:val="0000FF"/>
                <w:sz w:val="14"/>
              </w:rPr>
            </w:pPr>
            <w:r>
              <w:rPr>
                <w:rFonts w:eastAsia="KaiTi_GB2312" w:hint="eastAsia"/>
                <w:color w:val="0000FF"/>
                <w:sz w:val="14"/>
              </w:rPr>
              <w:t>国家</w:t>
            </w:r>
          </w:p>
        </w:tc>
        <w:tc>
          <w:tcPr>
            <w:tcW w:w="854"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jc w:val="left"/>
              <w:rPr>
                <w:rFonts w:eastAsia="KaiTi_GB2312" w:hint="eastAsia"/>
                <w:color w:val="0000FF"/>
                <w:sz w:val="14"/>
              </w:rPr>
            </w:pPr>
            <w:r>
              <w:rPr>
                <w:rFonts w:eastAsia="KaiTi_GB2312" w:hint="eastAsia"/>
                <w:color w:val="0000FF"/>
                <w:sz w:val="14"/>
              </w:rPr>
              <w:t>年份</w:t>
            </w:r>
          </w:p>
        </w:tc>
        <w:tc>
          <w:tcPr>
            <w:tcW w:w="5362" w:type="dxa"/>
            <w:gridSpan w:val="8"/>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center"/>
              <w:rPr>
                <w:rFonts w:eastAsia="KaiTi_GB2312" w:hint="eastAsia"/>
                <w:color w:val="0000FF"/>
                <w:sz w:val="14"/>
              </w:rPr>
            </w:pPr>
            <w:r>
              <w:rPr>
                <w:rFonts w:eastAsia="KaiTi_GB2312" w:hint="eastAsia"/>
                <w:color w:val="0000FF"/>
                <w:sz w:val="14"/>
              </w:rPr>
              <w:t>入学率</w:t>
            </w:r>
            <w:r>
              <w:rPr>
                <w:rFonts w:hint="eastAsia"/>
                <w:color w:val="0000FF"/>
                <w:sz w:val="14"/>
                <w:szCs w:val="28"/>
              </w:rPr>
              <w:t>——</w:t>
            </w:r>
            <w:r>
              <w:rPr>
                <w:rFonts w:eastAsia="KaiTi_GB2312" w:hint="eastAsia"/>
                <w:color w:val="0000FF"/>
                <w:sz w:val="14"/>
              </w:rPr>
              <w:t>中等教育</w:t>
            </w:r>
          </w:p>
        </w:tc>
      </w:tr>
      <w:tr w:rsidR="00000000">
        <w:tblPrEx>
          <w:tblCellMar>
            <w:top w:w="0" w:type="dxa"/>
            <w:bottom w:w="0" w:type="dxa"/>
          </w:tblCellMar>
        </w:tblPrEx>
        <w:trPr>
          <w:cantSplit/>
          <w:tblHeader/>
        </w:trPr>
        <w:tc>
          <w:tcPr>
            <w:tcW w:w="1134"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54"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2100"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color w:val="0000FF"/>
                <w:sz w:val="14"/>
              </w:rPr>
            </w:pPr>
            <w:r>
              <w:rPr>
                <w:rFonts w:ascii="KaiTi_GB2312" w:eastAsia="KaiTi_GB2312" w:hint="eastAsia"/>
                <w:color w:val="0000FF"/>
                <w:sz w:val="14"/>
                <w:szCs w:val="28"/>
              </w:rPr>
              <w:t>毛入学率</w:t>
            </w:r>
            <w:r>
              <w:rPr>
                <w:rFonts w:ascii="KaiTi_GB2312" w:eastAsia="KaiTi_GB2312"/>
                <w:color w:val="0000FF"/>
                <w:sz w:val="14"/>
                <w:szCs w:val="28"/>
              </w:rPr>
              <w:t>(</w:t>
            </w:r>
            <w:r>
              <w:rPr>
                <w:rFonts w:ascii="KaiTi_GB2312" w:eastAsia="KaiTi_GB2312" w:hint="eastAsia"/>
                <w:color w:val="0000FF"/>
                <w:sz w:val="14"/>
                <w:szCs w:val="28"/>
              </w:rPr>
              <w:t>%</w:t>
            </w:r>
            <w:r>
              <w:rPr>
                <w:rFonts w:ascii="KaiTi_GB2312" w:eastAsia="KaiTi_GB2312"/>
                <w:color w:val="0000FF"/>
                <w:sz w:val="14"/>
                <w:szCs w:val="28"/>
              </w:rPr>
              <w:t>)</w:t>
            </w:r>
          </w:p>
        </w:tc>
        <w:tc>
          <w:tcPr>
            <w:tcW w:w="70" w:type="dxa"/>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1932"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color w:val="0000FF"/>
                <w:sz w:val="14"/>
              </w:rPr>
            </w:pPr>
            <w:r>
              <w:rPr>
                <w:rFonts w:ascii="KaiTi_GB2312" w:eastAsia="KaiTi_GB2312" w:hint="eastAsia"/>
                <w:color w:val="0000FF"/>
                <w:sz w:val="14"/>
                <w:szCs w:val="28"/>
              </w:rPr>
              <w:t>净入学率</w:t>
            </w:r>
            <w:r>
              <w:rPr>
                <w:rFonts w:ascii="KaiTi_GB2312" w:eastAsia="KaiTi_GB2312"/>
                <w:color w:val="0000FF"/>
                <w:sz w:val="14"/>
                <w:szCs w:val="28"/>
              </w:rPr>
              <w:t>(</w:t>
            </w:r>
            <w:r>
              <w:rPr>
                <w:rFonts w:ascii="KaiTi_GB2312" w:eastAsia="KaiTi_GB2312" w:hint="eastAsia"/>
                <w:color w:val="0000FF"/>
                <w:sz w:val="14"/>
                <w:szCs w:val="28"/>
              </w:rPr>
              <w:t>%</w:t>
            </w:r>
            <w:r>
              <w:rPr>
                <w:rFonts w:ascii="KaiTi_GB2312" w:eastAsia="KaiTi_GB2312"/>
                <w:color w:val="0000FF"/>
                <w:sz w:val="14"/>
                <w:szCs w:val="28"/>
              </w:rPr>
              <w:t>)</w:t>
            </w:r>
          </w:p>
        </w:tc>
        <w:tc>
          <w:tcPr>
            <w:tcW w:w="1260" w:type="dxa"/>
            <w:vMerge w:val="restart"/>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r>
              <w:rPr>
                <w:rFonts w:ascii="KaiTi_GB2312" w:eastAsia="KaiTi_GB2312" w:hint="eastAsia"/>
                <w:color w:val="0000FF"/>
                <w:sz w:val="14"/>
                <w:szCs w:val="28"/>
              </w:rPr>
              <w:t>两性均等指数</w:t>
            </w:r>
            <w:r>
              <w:rPr>
                <w:rFonts w:ascii="KaiTi_GB2312" w:eastAsia="KaiTi_GB2312"/>
                <w:color w:val="0000FF"/>
                <w:sz w:val="14"/>
                <w:szCs w:val="28"/>
              </w:rPr>
              <w:br/>
            </w:r>
            <w:r>
              <w:rPr>
                <w:rFonts w:ascii="KaiTi_GB2312" w:eastAsia="KaiTi_GB2312" w:hint="eastAsia"/>
                <w:color w:val="0000FF"/>
                <w:sz w:val="14"/>
                <w:szCs w:val="28"/>
              </w:rPr>
              <w:t>毛比率</w:t>
            </w:r>
            <w:r>
              <w:rPr>
                <w:rFonts w:hint="eastAsia"/>
                <w:color w:val="0000FF"/>
                <w:sz w:val="14"/>
                <w:szCs w:val="28"/>
              </w:rPr>
              <w:t>——</w:t>
            </w:r>
            <w:r>
              <w:rPr>
                <w:rFonts w:ascii="KaiTi_GB2312" w:eastAsia="KaiTi_GB2312" w:hint="eastAsia"/>
                <w:color w:val="0000FF"/>
                <w:sz w:val="14"/>
                <w:szCs w:val="28"/>
              </w:rPr>
              <w:t>净比率</w:t>
            </w:r>
          </w:p>
        </w:tc>
      </w:tr>
      <w:tr w:rsidR="00000000">
        <w:tblPrEx>
          <w:tblCellMar>
            <w:top w:w="0" w:type="dxa"/>
            <w:bottom w:w="0" w:type="dxa"/>
          </w:tblCellMar>
        </w:tblPrEx>
        <w:trPr>
          <w:cantSplit/>
          <w:tblHeader/>
        </w:trPr>
        <w:tc>
          <w:tcPr>
            <w:tcW w:w="1134"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54"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700"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714"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686"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685" w:type="dxa"/>
            <w:gridSpan w:val="2"/>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672"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645"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1260"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r>
      <w:tr w:rsidR="00000000">
        <w:tblPrEx>
          <w:tblCellMar>
            <w:top w:w="0" w:type="dxa"/>
            <w:bottom w:w="0" w:type="dxa"/>
          </w:tblCellMar>
        </w:tblPrEx>
        <w:trPr>
          <w:trHeight w:hRule="exact" w:val="115"/>
          <w:tblHeader/>
        </w:trPr>
        <w:tc>
          <w:tcPr>
            <w:tcW w:w="113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hint="eastAsia"/>
                <w:sz w:val="17"/>
              </w:rPr>
            </w:pPr>
          </w:p>
        </w:tc>
        <w:tc>
          <w:tcPr>
            <w:tcW w:w="85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0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1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86"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85" w:type="dxa"/>
            <w:gridSpan w:val="2"/>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72"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45"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126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r>
      <w:tr w:rsidR="00000000">
        <w:tblPrEx>
          <w:tblCellMar>
            <w:top w:w="0" w:type="dxa"/>
            <w:bottom w:w="0" w:type="dxa"/>
          </w:tblCellMar>
        </w:tblPrEx>
        <w:tc>
          <w:tcPr>
            <w:tcW w:w="113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菲律宾</w:t>
            </w:r>
          </w:p>
        </w:tc>
        <w:tc>
          <w:tcPr>
            <w:tcW w:w="85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2002/2003</w:t>
            </w:r>
          </w:p>
        </w:tc>
        <w:tc>
          <w:tcPr>
            <w:tcW w:w="700"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84</w:t>
            </w:r>
          </w:p>
        </w:tc>
        <w:tc>
          <w:tcPr>
            <w:tcW w:w="71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80</w:t>
            </w:r>
          </w:p>
        </w:tc>
        <w:tc>
          <w:tcPr>
            <w:tcW w:w="686"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88</w:t>
            </w:r>
          </w:p>
        </w:tc>
        <w:tc>
          <w:tcPr>
            <w:tcW w:w="685" w:type="dxa"/>
            <w:gridSpan w:val="2"/>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59</w:t>
            </w:r>
          </w:p>
        </w:tc>
        <w:tc>
          <w:tcPr>
            <w:tcW w:w="672"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54</w:t>
            </w:r>
          </w:p>
        </w:tc>
        <w:tc>
          <w:tcPr>
            <w:tcW w:w="645"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65</w:t>
            </w:r>
          </w:p>
        </w:tc>
        <w:tc>
          <w:tcPr>
            <w:tcW w:w="126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w:t>
            </w:r>
          </w:p>
        </w:tc>
      </w:tr>
    </w:tbl>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tbl>
      <w:tblPr>
        <w:tblW w:w="7350" w:type="dxa"/>
        <w:tblInd w:w="1268" w:type="dxa"/>
        <w:tblLayout w:type="fixed"/>
        <w:tblCellMar>
          <w:left w:w="0" w:type="dxa"/>
          <w:right w:w="0" w:type="dxa"/>
        </w:tblCellMar>
        <w:tblLook w:val="0000" w:firstRow="0" w:lastRow="0" w:firstColumn="0" w:lastColumn="0" w:noHBand="0" w:noVBand="0"/>
      </w:tblPr>
      <w:tblGrid>
        <w:gridCol w:w="1148"/>
        <w:gridCol w:w="840"/>
        <w:gridCol w:w="700"/>
        <w:gridCol w:w="714"/>
        <w:gridCol w:w="672"/>
        <w:gridCol w:w="14"/>
        <w:gridCol w:w="685"/>
        <w:gridCol w:w="658"/>
        <w:gridCol w:w="659"/>
        <w:gridCol w:w="1260"/>
      </w:tblGrid>
      <w:tr w:rsidR="00000000">
        <w:tblPrEx>
          <w:tblCellMar>
            <w:top w:w="0" w:type="dxa"/>
            <w:bottom w:w="0" w:type="dxa"/>
          </w:tblCellMar>
        </w:tblPrEx>
        <w:trPr>
          <w:cantSplit/>
          <w:tblHeader/>
        </w:trPr>
        <w:tc>
          <w:tcPr>
            <w:tcW w:w="1148"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rPr>
                <w:rFonts w:eastAsia="KaiTi_GB2312" w:hint="eastAsia"/>
                <w:color w:val="0000FF"/>
                <w:sz w:val="14"/>
              </w:rPr>
            </w:pPr>
            <w:r>
              <w:rPr>
                <w:rFonts w:eastAsia="KaiTi_GB2312" w:hint="eastAsia"/>
                <w:color w:val="0000FF"/>
                <w:sz w:val="14"/>
              </w:rPr>
              <w:t>国家</w:t>
            </w:r>
          </w:p>
        </w:tc>
        <w:tc>
          <w:tcPr>
            <w:tcW w:w="840"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jc w:val="left"/>
              <w:rPr>
                <w:rFonts w:eastAsia="KaiTi_GB2312" w:hint="eastAsia"/>
                <w:color w:val="0000FF"/>
                <w:sz w:val="14"/>
              </w:rPr>
            </w:pPr>
            <w:r>
              <w:rPr>
                <w:rFonts w:eastAsia="KaiTi_GB2312" w:hint="eastAsia"/>
                <w:color w:val="0000FF"/>
                <w:sz w:val="14"/>
              </w:rPr>
              <w:t>年份</w:t>
            </w:r>
          </w:p>
        </w:tc>
        <w:tc>
          <w:tcPr>
            <w:tcW w:w="5362" w:type="dxa"/>
            <w:gridSpan w:val="8"/>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center"/>
              <w:rPr>
                <w:rFonts w:eastAsia="KaiTi_GB2312" w:hint="eastAsia"/>
                <w:color w:val="0000FF"/>
                <w:sz w:val="14"/>
              </w:rPr>
            </w:pPr>
            <w:r>
              <w:rPr>
                <w:rFonts w:eastAsia="KaiTi_GB2312" w:hint="eastAsia"/>
                <w:color w:val="0000FF"/>
                <w:sz w:val="14"/>
              </w:rPr>
              <w:t>入学率</w:t>
            </w:r>
            <w:r>
              <w:rPr>
                <w:rFonts w:hint="eastAsia"/>
                <w:color w:val="0000FF"/>
                <w:sz w:val="14"/>
                <w:szCs w:val="28"/>
              </w:rPr>
              <w:t>——</w:t>
            </w:r>
            <w:r>
              <w:rPr>
                <w:rFonts w:eastAsia="KaiTi_GB2312" w:hint="eastAsia"/>
                <w:color w:val="0000FF"/>
                <w:sz w:val="14"/>
              </w:rPr>
              <w:t>高等教育</w:t>
            </w:r>
          </w:p>
        </w:tc>
      </w:tr>
      <w:tr w:rsidR="00000000">
        <w:tblPrEx>
          <w:tblCellMar>
            <w:top w:w="0" w:type="dxa"/>
            <w:bottom w:w="0" w:type="dxa"/>
          </w:tblCellMar>
        </w:tblPrEx>
        <w:trPr>
          <w:cantSplit/>
          <w:tblHeader/>
        </w:trPr>
        <w:tc>
          <w:tcPr>
            <w:tcW w:w="1148"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40"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4102" w:type="dxa"/>
            <w:gridSpan w:val="7"/>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color w:val="0000FF"/>
                <w:sz w:val="14"/>
              </w:rPr>
            </w:pPr>
            <w:r>
              <w:rPr>
                <w:rFonts w:ascii="KaiTi_GB2312" w:eastAsia="KaiTi_GB2312" w:hint="eastAsia"/>
                <w:color w:val="0000FF"/>
                <w:sz w:val="14"/>
                <w:szCs w:val="28"/>
              </w:rPr>
              <w:t>毛入学率</w:t>
            </w:r>
            <w:r>
              <w:rPr>
                <w:rFonts w:ascii="KaiTi_GB2312" w:eastAsia="KaiTi_GB2312"/>
                <w:color w:val="0000FF"/>
                <w:sz w:val="14"/>
                <w:szCs w:val="28"/>
              </w:rPr>
              <w:t>(</w:t>
            </w:r>
            <w:r>
              <w:rPr>
                <w:rFonts w:ascii="KaiTi_GB2312" w:eastAsia="KaiTi_GB2312" w:hint="eastAsia"/>
                <w:color w:val="0000FF"/>
                <w:sz w:val="14"/>
                <w:szCs w:val="28"/>
              </w:rPr>
              <w:t>%</w:t>
            </w:r>
            <w:r>
              <w:rPr>
                <w:rFonts w:ascii="KaiTi_GB2312" w:eastAsia="KaiTi_GB2312"/>
                <w:color w:val="0000FF"/>
                <w:sz w:val="14"/>
                <w:szCs w:val="28"/>
              </w:rPr>
              <w:t>)</w:t>
            </w:r>
          </w:p>
        </w:tc>
        <w:tc>
          <w:tcPr>
            <w:tcW w:w="1260" w:type="dxa"/>
            <w:vMerge w:val="restart"/>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r>
              <w:rPr>
                <w:rFonts w:ascii="KaiTi_GB2312" w:eastAsia="KaiTi_GB2312" w:hint="eastAsia"/>
                <w:color w:val="0000FF"/>
                <w:sz w:val="14"/>
                <w:szCs w:val="28"/>
              </w:rPr>
              <w:t>两性均等指数</w:t>
            </w:r>
            <w:r>
              <w:rPr>
                <w:rFonts w:ascii="KaiTi_GB2312" w:eastAsia="KaiTi_GB2312"/>
                <w:color w:val="0000FF"/>
                <w:sz w:val="14"/>
                <w:szCs w:val="28"/>
              </w:rPr>
              <w:br/>
            </w:r>
            <w:r>
              <w:rPr>
                <w:rFonts w:ascii="KaiTi_GB2312" w:eastAsia="KaiTi_GB2312" w:hint="eastAsia"/>
                <w:color w:val="0000FF"/>
                <w:sz w:val="14"/>
                <w:szCs w:val="28"/>
              </w:rPr>
              <w:t>毛比率</w:t>
            </w:r>
            <w:r>
              <w:rPr>
                <w:rFonts w:hint="eastAsia"/>
                <w:color w:val="0000FF"/>
                <w:sz w:val="14"/>
                <w:szCs w:val="28"/>
              </w:rPr>
              <w:t>——</w:t>
            </w:r>
            <w:r>
              <w:rPr>
                <w:rFonts w:ascii="KaiTi_GB2312" w:eastAsia="KaiTi_GB2312" w:hint="eastAsia"/>
                <w:color w:val="0000FF"/>
                <w:sz w:val="14"/>
                <w:szCs w:val="28"/>
              </w:rPr>
              <w:t>净比率</w:t>
            </w:r>
          </w:p>
        </w:tc>
      </w:tr>
      <w:tr w:rsidR="00000000">
        <w:tblPrEx>
          <w:tblCellMar>
            <w:top w:w="0" w:type="dxa"/>
            <w:bottom w:w="0" w:type="dxa"/>
          </w:tblCellMar>
        </w:tblPrEx>
        <w:trPr>
          <w:cantSplit/>
          <w:tblHeader/>
        </w:trPr>
        <w:tc>
          <w:tcPr>
            <w:tcW w:w="1148"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40"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700"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p>
        </w:tc>
        <w:tc>
          <w:tcPr>
            <w:tcW w:w="714"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686" w:type="dxa"/>
            <w:gridSpan w:val="2"/>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p>
        </w:tc>
        <w:tc>
          <w:tcPr>
            <w:tcW w:w="685"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658"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p>
        </w:tc>
        <w:tc>
          <w:tcPr>
            <w:tcW w:w="659"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1260" w:type="dxa"/>
            <w:vMerge/>
            <w:tcBorders>
              <w:bottom w:val="single" w:sz="12" w:space="0" w:color="auto"/>
            </w:tcBorders>
            <w:vAlign w:val="bottom"/>
          </w:tcPr>
          <w:p w:rsidR="00000000" w:rsidRDefault="00000000">
            <w:pPr>
              <w:rPr>
                <w:rFonts w:eastAsia="KaiTi_GB2312" w:hint="eastAsia"/>
                <w:color w:val="0000FF"/>
                <w:sz w:val="14"/>
              </w:rPr>
            </w:pPr>
          </w:p>
        </w:tc>
      </w:tr>
      <w:tr w:rsidR="00000000">
        <w:tblPrEx>
          <w:tblCellMar>
            <w:top w:w="0" w:type="dxa"/>
            <w:bottom w:w="0" w:type="dxa"/>
          </w:tblCellMar>
        </w:tblPrEx>
        <w:trPr>
          <w:trHeight w:hRule="exact" w:val="115"/>
          <w:tblHeader/>
        </w:trPr>
        <w:tc>
          <w:tcPr>
            <w:tcW w:w="1148"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hint="eastAsia"/>
                <w:sz w:val="17"/>
              </w:rPr>
            </w:pPr>
          </w:p>
        </w:tc>
        <w:tc>
          <w:tcPr>
            <w:tcW w:w="84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0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1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72"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99" w:type="dxa"/>
            <w:gridSpan w:val="2"/>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58"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59"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126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r>
      <w:tr w:rsidR="00000000">
        <w:tblPrEx>
          <w:tblCellMar>
            <w:top w:w="0" w:type="dxa"/>
            <w:bottom w:w="0" w:type="dxa"/>
          </w:tblCellMar>
        </w:tblPrEx>
        <w:trPr>
          <w:cantSplit/>
        </w:trPr>
        <w:tc>
          <w:tcPr>
            <w:tcW w:w="1148"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菲律宾</w:t>
            </w:r>
          </w:p>
        </w:tc>
        <w:tc>
          <w:tcPr>
            <w:tcW w:w="840"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2002/2003</w:t>
            </w:r>
          </w:p>
        </w:tc>
        <w:tc>
          <w:tcPr>
            <w:tcW w:w="700"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p>
        </w:tc>
        <w:tc>
          <w:tcPr>
            <w:tcW w:w="71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30</w:t>
            </w:r>
          </w:p>
        </w:tc>
        <w:tc>
          <w:tcPr>
            <w:tcW w:w="686" w:type="dxa"/>
            <w:gridSpan w:val="2"/>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p>
        </w:tc>
        <w:tc>
          <w:tcPr>
            <w:tcW w:w="685"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26</w:t>
            </w:r>
          </w:p>
        </w:tc>
        <w:tc>
          <w:tcPr>
            <w:tcW w:w="658"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p>
        </w:tc>
        <w:tc>
          <w:tcPr>
            <w:tcW w:w="659"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34</w:t>
            </w:r>
          </w:p>
        </w:tc>
        <w:tc>
          <w:tcPr>
            <w:tcW w:w="126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w:t>
            </w:r>
          </w:p>
        </w:tc>
      </w:tr>
    </w:tbl>
    <w:p w:rsidR="00000000" w:rsidRDefault="00000000">
      <w:pPr>
        <w:pStyle w:val="SingleTxt"/>
        <w:spacing w:after="0" w:line="120" w:lineRule="exact"/>
        <w:rPr>
          <w:rFonts w:ascii="KaiTi_GB2312" w:eastAsia="KaiTi_GB2312" w:hint="eastAsia"/>
          <w:color w:val="0000FF"/>
          <w:sz w:val="10"/>
        </w:rPr>
      </w:pPr>
    </w:p>
    <w:p w:rsidR="00000000" w:rsidRDefault="00000000">
      <w:pPr>
        <w:pStyle w:val="SingleTxt"/>
        <w:spacing w:after="180" w:line="340" w:lineRule="exact"/>
        <w:rPr>
          <w:rFonts w:hint="eastAsia"/>
        </w:rPr>
      </w:pPr>
      <w:r>
        <w:rPr>
          <w:rFonts w:ascii="KaiTi_GB2312" w:eastAsia="KaiTi_GB2312" w:hint="eastAsia"/>
          <w:color w:val="0000FF"/>
        </w:rPr>
        <w:t>批准《取缔教育歧视公约》</w:t>
      </w:r>
    </w:p>
    <w:p w:rsidR="00000000" w:rsidRDefault="00000000">
      <w:pPr>
        <w:pStyle w:val="SingleTxt"/>
        <w:spacing w:after="180" w:line="340" w:lineRule="exact"/>
        <w:rPr>
          <w:rFonts w:hint="eastAsia"/>
        </w:rPr>
      </w:pPr>
      <w:r>
        <w:rPr>
          <w:rFonts w:hint="eastAsia"/>
        </w:rPr>
        <w:tab/>
        <w:t>菲律宾已批准教科文组织《取缔教育歧视公约》（1964年11月19日）。</w:t>
      </w:r>
    </w:p>
    <w:p w:rsidR="00000000" w:rsidRDefault="00000000">
      <w:pPr>
        <w:pStyle w:val="SingleTxt"/>
        <w:spacing w:after="180" w:line="340" w:lineRule="exact"/>
        <w:rPr>
          <w:rFonts w:hint="eastAsia"/>
        </w:rPr>
      </w:pPr>
      <w:r>
        <w:rPr>
          <w:rFonts w:hint="eastAsia"/>
        </w:rPr>
        <w:tab/>
        <w:t>宪法：通过日期/生效日期：1987年2月11日。</w:t>
      </w:r>
    </w:p>
    <w:p w:rsidR="00000000" w:rsidRDefault="00000000">
      <w:pPr>
        <w:pStyle w:val="SingleTxt"/>
        <w:spacing w:after="180" w:line="340" w:lineRule="exact"/>
        <w:rPr>
          <w:rFonts w:hint="eastAsia"/>
        </w:rPr>
      </w:pPr>
      <w:r>
        <w:rPr>
          <w:rFonts w:hint="eastAsia"/>
        </w:rPr>
        <w:tab/>
        <w:t>第十四条：国家应保护和促进所有公民获得各级优质教育的权利，并采取适当措施使人人都能获得这种教育。(1)设立、维持和支助一个符合人民和社会需要的完整、适当和综合的教育系统；(2)设立和维持一个中小学免费公共教育系统。对所有学龄儿童实施义务教育，但不限制父母养育子女的天赋权利。</w:t>
      </w:r>
    </w:p>
    <w:p w:rsidR="00000000" w:rsidRDefault="00000000">
      <w:pPr>
        <w:pStyle w:val="SingleTxt"/>
        <w:spacing w:after="180" w:line="340" w:lineRule="exact"/>
        <w:rPr>
          <w:rFonts w:ascii="SimHei" w:eastAsia="SimHei" w:hint="eastAsia"/>
          <w:color w:val="FF0000"/>
        </w:rPr>
      </w:pPr>
      <w:r>
        <w:rPr>
          <w:rFonts w:ascii="SimHei" w:eastAsia="SimHei" w:hint="eastAsia"/>
          <w:color w:val="FF0000"/>
        </w:rPr>
        <w:t>在教科文组织各部门/方案下开展的活动</w:t>
      </w:r>
    </w:p>
    <w:p w:rsidR="00000000" w:rsidRDefault="00000000">
      <w:pPr>
        <w:pStyle w:val="SingleTxt"/>
        <w:spacing w:after="180" w:line="340" w:lineRule="exact"/>
        <w:rPr>
          <w:rFonts w:ascii="KaiTi_GB2312" w:eastAsia="KaiTi_GB2312" w:hint="eastAsia"/>
          <w:color w:val="0000FF"/>
        </w:rPr>
      </w:pPr>
      <w:r>
        <w:rPr>
          <w:rFonts w:ascii="KaiTi_GB2312" w:eastAsia="KaiTi_GB2312" w:hint="eastAsia"/>
          <w:color w:val="0000FF"/>
        </w:rPr>
        <w:t>教育部门</w:t>
      </w:r>
    </w:p>
    <w:p w:rsidR="00000000" w:rsidRDefault="00000000">
      <w:pPr>
        <w:pStyle w:val="SingleTxt"/>
        <w:spacing w:after="180" w:line="340" w:lineRule="exact"/>
        <w:rPr>
          <w:rFonts w:ascii="KaiTi_GB2312" w:eastAsia="KaiTi_GB2312" w:hint="eastAsia"/>
          <w:color w:val="0000FF"/>
        </w:rPr>
      </w:pPr>
      <w:r>
        <w:rPr>
          <w:rFonts w:ascii="KaiTi_GB2312" w:eastAsia="KaiTi_GB2312" w:hint="eastAsia"/>
          <w:color w:val="0000FF"/>
        </w:rPr>
        <w:t>教科文组织两性平等、和平与发展项目</w:t>
      </w:r>
    </w:p>
    <w:p w:rsidR="00000000" w:rsidRDefault="00000000">
      <w:pPr>
        <w:pStyle w:val="SingleTxt"/>
        <w:spacing w:after="180" w:line="340" w:lineRule="exact"/>
        <w:rPr>
          <w:rFonts w:hint="eastAsia"/>
        </w:rPr>
      </w:pPr>
      <w:r>
        <w:rPr>
          <w:rFonts w:hint="eastAsia"/>
        </w:rPr>
        <w:tab/>
        <w:t>教科文组织两性平等、和平与发展项目的目的是，从1999年起在棉兰老冲突地区促进对性别问题有敏感认识的、以社区为基础的和平教育和识字训练。教科文组织在这个项目中的主要伙伴是慈善活动圣母基金会和妇女参与企业发展协会。两性平等、和平与发展项目以教科文组织的“建立和平文化”学科间方案为基础，通过教育和有效的沟通来执行。该项目已纳入菲律宾政府的联合国多方捐助者方案(菲律宾政府——联合国多方捐助者方案——第三阶段)，并获得加拿大国际开发署(加开发署)地方政府支助方案的协助。该项目还获得当地政府单位和社区的支助。通过这个项目，教科文组织帮助棉兰老非政府组织识字和教育网络成员加强能力建设，并设立了15个社区无线电台。活动范围包括基于社区的全民教育宣传和联合国识字十年。远距离学习课程利用教科文组织/两性平等、和平与发展项目的社区无线电台讲授，对象为棉兰老最偏远的、饱受冲突折磨的社区内几乎不识字和处于社会边缘地位的妇女和女童。</w:t>
      </w:r>
    </w:p>
    <w:p w:rsidR="00000000" w:rsidRDefault="00000000">
      <w:pPr>
        <w:pStyle w:val="SingleTxt"/>
        <w:spacing w:after="180" w:line="340" w:lineRule="exact"/>
        <w:rPr>
          <w:rFonts w:hint="eastAsia"/>
        </w:rPr>
      </w:pPr>
      <w:r>
        <w:rPr>
          <w:rFonts w:hint="eastAsia"/>
        </w:rPr>
        <w:tab/>
        <w:t>两性平等、和平与发展项目还将和平教育和两性平等问题纳入识字和继续教育活动。在高文盲率地区开办识字学习课程，目的是促进完全不识字的成年人特别是妇女的学习。课程模式包括对目标社区的能力建设有帮助的技能培训。通过这个项目，来自棉兰老最偏远地区的成年文盲(其中许多是妇女)有机会进行基础扫盲，并成为能力得到增强的社区成员。60岁的Pampay Kudanding女士来自马京达瑙省苏丹库达拉的Barangay Katuli，她是两性平等、和平与发展项目识字课程的毕业生。现在她是一名识字的妇女，在纽约正式发起的联合国识字十年(2003年)期间，她是主要发言人。发言时她骄傲地说：“一个月内，我学会了写自己的姓名和地址，也看得懂公共汽车指示牌和商品价格。我期待下次选举时不需要任何人帮助也能写出我所支持的候选人的姓名。现在，我已经会写我要投票支持的那个人的姓名了”。</w:t>
      </w:r>
    </w:p>
    <w:p w:rsidR="00000000" w:rsidRDefault="00000000">
      <w:pPr>
        <w:pStyle w:val="SingleTxt"/>
        <w:spacing w:after="180" w:line="340" w:lineRule="exact"/>
        <w:rPr>
          <w:rFonts w:ascii="KaiTi_GB2312" w:eastAsia="KaiTi_GB2312" w:hint="eastAsia"/>
          <w:color w:val="0000FF"/>
        </w:rPr>
      </w:pPr>
      <w:r>
        <w:rPr>
          <w:rFonts w:ascii="KaiTi_GB2312" w:eastAsia="KaiTi_GB2312" w:hint="eastAsia"/>
          <w:color w:val="0000FF"/>
        </w:rPr>
        <w:t>造福马尼拉市失学儿童和街童的PALIHAN项目</w:t>
      </w:r>
    </w:p>
    <w:p w:rsidR="00000000" w:rsidRDefault="00000000">
      <w:pPr>
        <w:pStyle w:val="SingleTxt"/>
        <w:spacing w:after="180" w:line="340" w:lineRule="exact"/>
        <w:rPr>
          <w:rFonts w:hint="eastAsia"/>
        </w:rPr>
      </w:pPr>
      <w:r>
        <w:rPr>
          <w:rFonts w:hint="eastAsia"/>
        </w:rPr>
        <w:tab/>
        <w:t>PALIHAN项目是一个非正式的技术/职业技能培训方案，专门为17至24岁的所谓处境危险的青年、失学青年和街头青年而设计。大多数受训者是女童和年轻妇女。PALIHAN项目是Palitanng Husay at Sanayan的首字母缩略词，意指交流技能和专长。</w:t>
      </w:r>
    </w:p>
    <w:p w:rsidR="00000000" w:rsidRDefault="00000000">
      <w:pPr>
        <w:pStyle w:val="SingleTxt"/>
        <w:spacing w:after="180" w:line="340" w:lineRule="exact"/>
        <w:rPr>
          <w:rFonts w:hint="eastAsia"/>
        </w:rPr>
      </w:pPr>
      <w:r>
        <w:rPr>
          <w:rFonts w:hint="eastAsia"/>
        </w:rPr>
        <w:tab/>
        <w:t>PALIHAN项目由非政府组织电学研究和发展协会技术基金会</w:t>
      </w:r>
      <w:r>
        <w:t>(</w:t>
      </w:r>
      <w:r>
        <w:rPr>
          <w:rFonts w:hint="eastAsia"/>
        </w:rPr>
        <w:t>www.erdatech.</w:t>
      </w:r>
      <w:r>
        <w:t xml:space="preserve"> </w:t>
      </w:r>
      <w:r>
        <w:rPr>
          <w:rFonts w:hint="eastAsia"/>
        </w:rPr>
        <w:t>org</w:t>
      </w:r>
      <w:r>
        <w:t>)</w:t>
      </w:r>
      <w:r>
        <w:rPr>
          <w:rFonts w:hint="eastAsia"/>
        </w:rPr>
        <w:t>与教科文组织联合制订，于1997年10月开始执行。越来越多的青年由于与贫穷有关的各种原因而退学，该项目即针对这一现象而设计，目的是向青年传授生活和工作技能，培养他们的责任感，灌输一种积极的人生观，使他们成为对社会有贡献的成员，从而改变他们孤立无援的状况。目前PALIHAN项目已进入第六个阶段，逾800名受训者完成了为期一年的方案培训。女童和妇女权利是训练课程的一部分。在这些受训者中，61％的人得到雇用，这个数目远远高于19.7％这一国家青年就业率（劳动力统计数字，国家统计局，2005年）。</w:t>
      </w:r>
    </w:p>
    <w:p w:rsidR="00000000" w:rsidRDefault="00000000">
      <w:pPr>
        <w:pStyle w:val="SingleTxt"/>
        <w:spacing w:after="180" w:line="340" w:lineRule="exact"/>
        <w:rPr>
          <w:rFonts w:ascii="KaiTi_GB2312" w:eastAsia="KaiTi_GB2312" w:hint="eastAsia"/>
          <w:color w:val="0000FF"/>
        </w:rPr>
      </w:pPr>
      <w:r>
        <w:rPr>
          <w:rFonts w:ascii="KaiTi_GB2312" w:eastAsia="KaiTi_GB2312" w:hint="eastAsia"/>
          <w:color w:val="0000FF"/>
        </w:rPr>
        <w:t>艾滋病毒/艾滋病防治教育</w:t>
      </w:r>
    </w:p>
    <w:p w:rsidR="00000000" w:rsidRDefault="00000000">
      <w:pPr>
        <w:pStyle w:val="SingleTxt"/>
        <w:spacing w:after="180" w:line="340" w:lineRule="exact"/>
        <w:rPr>
          <w:rFonts w:hint="eastAsia"/>
        </w:rPr>
      </w:pPr>
      <w:r>
        <w:tab/>
      </w:r>
      <w:r>
        <w:rPr>
          <w:rFonts w:hint="eastAsia"/>
        </w:rPr>
        <w:t>2006年，教科文组织协助菲律宾制订了艾滋病毒/艾滋病国家防治和护理方案法律框架。在审查艾滋病防治法（共和国第8504号法）时，已通过艾滋病规划署和由女议员Nerissa Soon-Ruis领导的千年发展目标特别委员会，送交了教科文组织的意见。大多数意见都是为了保护妇女和女童的权利，使其获得有关艾滋病毒/艾滋病防治和治疗的适当教育和资料。政府已开始注重处于社会边缘的妇女群体——处境危险的妇女群体（性工作者）以及艾滋病毒/艾滋病检测呈阳性的妇女的受教育权利。</w:t>
      </w:r>
    </w:p>
    <w:p w:rsidR="00000000" w:rsidRDefault="00000000">
      <w:pPr>
        <w:pStyle w:val="SingleTxt"/>
        <w:spacing w:after="180" w:line="340" w:lineRule="exact"/>
        <w:rPr>
          <w:rFonts w:ascii="KaiTi_GB2312" w:eastAsia="KaiTi_GB2312" w:hint="eastAsia"/>
          <w:color w:val="0000FF"/>
        </w:rPr>
      </w:pPr>
      <w:r>
        <w:rPr>
          <w:rFonts w:ascii="KaiTi_GB2312" w:eastAsia="KaiTi_GB2312" w:hint="eastAsia"/>
          <w:color w:val="0000FF"/>
        </w:rPr>
        <w:t>研究金</w:t>
      </w:r>
    </w:p>
    <w:p w:rsidR="00000000" w:rsidRDefault="00000000">
      <w:pPr>
        <w:pStyle w:val="SingleTxt"/>
        <w:spacing w:after="180" w:line="340" w:lineRule="exact"/>
        <w:rPr>
          <w:rFonts w:hint="eastAsia"/>
        </w:rPr>
      </w:pPr>
      <w:r>
        <w:tab/>
      </w:r>
      <w:r>
        <w:rPr>
          <w:rFonts w:hint="eastAsia"/>
        </w:rPr>
        <w:t>已向菲律宾妇女提供了4项研究金，金额为41 825美元。研究领域包括：通信、环境和分析化学、生物化学和分子生物学。其中两项为教科文组织/大韩民国通讯方案共同赞助的研究金，一项为经常方案研究金（FBK），一项为教科文组织/中国共同赞助的长城研究金。</w:t>
      </w:r>
    </w:p>
    <w:p w:rsidR="00000000" w:rsidRDefault="00000000">
      <w:pPr>
        <w:pStyle w:val="SingleTxt"/>
        <w:rPr>
          <w:rFonts w:ascii="SimHei" w:eastAsia="SimHei" w:hint="eastAsia"/>
          <w:color w:val="FF0000"/>
        </w:rPr>
      </w:pPr>
      <w:r>
        <w:rPr>
          <w:rFonts w:ascii="SimHei" w:eastAsia="SimHei"/>
          <w:color w:val="FF0000"/>
        </w:rPr>
        <w:br w:type="page"/>
      </w:r>
      <w:r>
        <w:rPr>
          <w:rFonts w:ascii="SimHei" w:eastAsia="SimHei" w:hint="eastAsia"/>
          <w:color w:val="FF0000"/>
        </w:rPr>
        <w:t>摩尔多瓦共和国</w:t>
      </w:r>
    </w:p>
    <w:p w:rsidR="00000000" w:rsidRDefault="00000000">
      <w:pPr>
        <w:pStyle w:val="SingleTxt"/>
        <w:rPr>
          <w:rFonts w:ascii="SimHei" w:eastAsia="SimHei" w:hint="eastAsia"/>
          <w:color w:val="FF0000"/>
        </w:rPr>
      </w:pPr>
      <w:r>
        <w:rPr>
          <w:rFonts w:ascii="SimHei" w:eastAsia="SimHei" w:hint="eastAsia"/>
          <w:color w:val="FF0000"/>
        </w:rPr>
        <w:t>基本统计数据——教育</w:t>
      </w:r>
    </w:p>
    <w:p w:rsidR="00000000" w:rsidRDefault="00000000">
      <w:pPr>
        <w:pStyle w:val="SingleTxt"/>
        <w:rPr>
          <w:rFonts w:ascii="SimHei" w:eastAsia="SimHei" w:hint="eastAsia"/>
          <w:color w:val="FF0000"/>
        </w:rPr>
      </w:pPr>
      <w:r>
        <w:rPr>
          <w:rFonts w:ascii="SimHei" w:eastAsia="SimHei" w:hint="eastAsia"/>
          <w:color w:val="FF0000"/>
        </w:rPr>
        <w:t>资料来源：教科文组织统计研究所</w:t>
      </w:r>
    </w:p>
    <w:tbl>
      <w:tblPr>
        <w:tblW w:w="7350" w:type="dxa"/>
        <w:tblInd w:w="1268" w:type="dxa"/>
        <w:tblLayout w:type="fixed"/>
        <w:tblCellMar>
          <w:left w:w="0" w:type="dxa"/>
          <w:right w:w="0" w:type="dxa"/>
        </w:tblCellMar>
        <w:tblLook w:val="0000" w:firstRow="0" w:lastRow="0" w:firstColumn="0" w:lastColumn="0" w:noHBand="0" w:noVBand="0"/>
      </w:tblPr>
      <w:tblGrid>
        <w:gridCol w:w="1274"/>
        <w:gridCol w:w="826"/>
        <w:gridCol w:w="686"/>
        <w:gridCol w:w="686"/>
        <w:gridCol w:w="616"/>
        <w:gridCol w:w="70"/>
        <w:gridCol w:w="615"/>
        <w:gridCol w:w="686"/>
        <w:gridCol w:w="631"/>
        <w:gridCol w:w="1260"/>
      </w:tblGrid>
      <w:tr w:rsidR="00000000">
        <w:tblPrEx>
          <w:tblCellMar>
            <w:top w:w="0" w:type="dxa"/>
            <w:bottom w:w="0" w:type="dxa"/>
          </w:tblCellMar>
        </w:tblPrEx>
        <w:trPr>
          <w:cantSplit/>
          <w:tblHeader/>
        </w:trPr>
        <w:tc>
          <w:tcPr>
            <w:tcW w:w="1274"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rPr>
                <w:rFonts w:eastAsia="KaiTi_GB2312" w:hint="eastAsia"/>
                <w:color w:val="0000FF"/>
                <w:sz w:val="14"/>
              </w:rPr>
            </w:pPr>
            <w:r>
              <w:rPr>
                <w:rFonts w:eastAsia="KaiTi_GB2312" w:hint="eastAsia"/>
                <w:color w:val="0000FF"/>
                <w:sz w:val="14"/>
              </w:rPr>
              <w:t>国家</w:t>
            </w:r>
          </w:p>
        </w:tc>
        <w:tc>
          <w:tcPr>
            <w:tcW w:w="826"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jc w:val="left"/>
              <w:rPr>
                <w:rFonts w:eastAsia="KaiTi_GB2312" w:hint="eastAsia"/>
                <w:color w:val="0000FF"/>
                <w:sz w:val="14"/>
              </w:rPr>
            </w:pPr>
            <w:r>
              <w:rPr>
                <w:rFonts w:eastAsia="KaiTi_GB2312" w:hint="eastAsia"/>
                <w:color w:val="0000FF"/>
                <w:sz w:val="14"/>
              </w:rPr>
              <w:t>年份</w:t>
            </w:r>
          </w:p>
        </w:tc>
        <w:tc>
          <w:tcPr>
            <w:tcW w:w="5250" w:type="dxa"/>
            <w:gridSpan w:val="8"/>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center"/>
              <w:rPr>
                <w:rFonts w:eastAsia="KaiTi_GB2312" w:hint="eastAsia"/>
                <w:color w:val="0000FF"/>
                <w:sz w:val="14"/>
              </w:rPr>
            </w:pPr>
            <w:r>
              <w:rPr>
                <w:rFonts w:eastAsia="KaiTi_GB2312" w:hint="eastAsia"/>
                <w:color w:val="0000FF"/>
                <w:sz w:val="14"/>
              </w:rPr>
              <w:t>入学率</w:t>
            </w:r>
            <w:r>
              <w:rPr>
                <w:rFonts w:hint="eastAsia"/>
                <w:color w:val="0000FF"/>
                <w:sz w:val="14"/>
                <w:szCs w:val="28"/>
              </w:rPr>
              <w:t>——</w:t>
            </w:r>
            <w:r>
              <w:rPr>
                <w:rFonts w:eastAsia="KaiTi_GB2312" w:hint="eastAsia"/>
                <w:color w:val="0000FF"/>
                <w:sz w:val="14"/>
              </w:rPr>
              <w:t>初等教育</w:t>
            </w:r>
          </w:p>
        </w:tc>
      </w:tr>
      <w:tr w:rsidR="00000000">
        <w:tblPrEx>
          <w:tblCellMar>
            <w:top w:w="0" w:type="dxa"/>
            <w:bottom w:w="0" w:type="dxa"/>
          </w:tblCellMar>
        </w:tblPrEx>
        <w:trPr>
          <w:cantSplit/>
          <w:tblHeader/>
        </w:trPr>
        <w:tc>
          <w:tcPr>
            <w:tcW w:w="1274"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26"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1988"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color w:val="0000FF"/>
                <w:sz w:val="14"/>
              </w:rPr>
            </w:pPr>
            <w:r>
              <w:rPr>
                <w:rFonts w:ascii="KaiTi_GB2312" w:eastAsia="KaiTi_GB2312" w:hint="eastAsia"/>
                <w:color w:val="0000FF"/>
                <w:sz w:val="14"/>
                <w:szCs w:val="28"/>
              </w:rPr>
              <w:t>毛入学率</w:t>
            </w:r>
            <w:r>
              <w:rPr>
                <w:rFonts w:ascii="KaiTi_GB2312" w:eastAsia="KaiTi_GB2312"/>
                <w:color w:val="0000FF"/>
                <w:sz w:val="14"/>
                <w:szCs w:val="28"/>
              </w:rPr>
              <w:t>(</w:t>
            </w:r>
            <w:r>
              <w:rPr>
                <w:rFonts w:ascii="KaiTi_GB2312" w:eastAsia="KaiTi_GB2312" w:hint="eastAsia"/>
                <w:color w:val="0000FF"/>
                <w:sz w:val="14"/>
                <w:szCs w:val="28"/>
              </w:rPr>
              <w:t>%</w:t>
            </w:r>
            <w:r>
              <w:rPr>
                <w:rFonts w:ascii="KaiTi_GB2312" w:eastAsia="KaiTi_GB2312"/>
                <w:color w:val="0000FF"/>
                <w:sz w:val="14"/>
                <w:szCs w:val="28"/>
              </w:rPr>
              <w:t>)</w:t>
            </w:r>
          </w:p>
        </w:tc>
        <w:tc>
          <w:tcPr>
            <w:tcW w:w="70" w:type="dxa"/>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1932"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color w:val="0000FF"/>
                <w:sz w:val="14"/>
              </w:rPr>
            </w:pPr>
            <w:r>
              <w:rPr>
                <w:rFonts w:ascii="KaiTi_GB2312" w:eastAsia="KaiTi_GB2312" w:hint="eastAsia"/>
                <w:color w:val="0000FF"/>
                <w:sz w:val="14"/>
                <w:szCs w:val="28"/>
              </w:rPr>
              <w:t>净入学率</w:t>
            </w:r>
            <w:r>
              <w:rPr>
                <w:rFonts w:ascii="KaiTi_GB2312" w:eastAsia="KaiTi_GB2312"/>
                <w:color w:val="0000FF"/>
                <w:sz w:val="14"/>
                <w:szCs w:val="28"/>
              </w:rPr>
              <w:t>(</w:t>
            </w:r>
            <w:r>
              <w:rPr>
                <w:rFonts w:ascii="KaiTi_GB2312" w:eastAsia="KaiTi_GB2312" w:hint="eastAsia"/>
                <w:color w:val="0000FF"/>
                <w:sz w:val="14"/>
                <w:szCs w:val="28"/>
              </w:rPr>
              <w:t>%</w:t>
            </w:r>
            <w:r>
              <w:rPr>
                <w:rFonts w:ascii="KaiTi_GB2312" w:eastAsia="KaiTi_GB2312"/>
                <w:color w:val="0000FF"/>
                <w:sz w:val="14"/>
                <w:szCs w:val="28"/>
              </w:rPr>
              <w:t>)</w:t>
            </w:r>
          </w:p>
        </w:tc>
        <w:tc>
          <w:tcPr>
            <w:tcW w:w="1260" w:type="dxa"/>
            <w:vMerge w:val="restart"/>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r>
              <w:rPr>
                <w:rFonts w:ascii="KaiTi_GB2312" w:eastAsia="KaiTi_GB2312" w:hint="eastAsia"/>
                <w:color w:val="0000FF"/>
                <w:sz w:val="14"/>
                <w:szCs w:val="28"/>
              </w:rPr>
              <w:t>两性均等指数</w:t>
            </w:r>
            <w:r>
              <w:rPr>
                <w:rFonts w:ascii="KaiTi_GB2312" w:eastAsia="KaiTi_GB2312"/>
                <w:color w:val="0000FF"/>
                <w:sz w:val="14"/>
                <w:szCs w:val="28"/>
              </w:rPr>
              <w:br/>
            </w:r>
            <w:r>
              <w:rPr>
                <w:rFonts w:ascii="KaiTi_GB2312" w:eastAsia="KaiTi_GB2312" w:hint="eastAsia"/>
                <w:color w:val="0000FF"/>
                <w:sz w:val="14"/>
                <w:szCs w:val="28"/>
              </w:rPr>
              <w:t>毛比率</w:t>
            </w:r>
            <w:r>
              <w:rPr>
                <w:rFonts w:hint="eastAsia"/>
                <w:color w:val="0000FF"/>
                <w:sz w:val="14"/>
                <w:szCs w:val="28"/>
              </w:rPr>
              <w:t>——</w:t>
            </w:r>
            <w:r>
              <w:rPr>
                <w:rFonts w:ascii="KaiTi_GB2312" w:eastAsia="KaiTi_GB2312" w:hint="eastAsia"/>
                <w:color w:val="0000FF"/>
                <w:sz w:val="14"/>
                <w:szCs w:val="28"/>
              </w:rPr>
              <w:t>净比率</w:t>
            </w:r>
          </w:p>
        </w:tc>
      </w:tr>
      <w:tr w:rsidR="00000000">
        <w:tblPrEx>
          <w:tblCellMar>
            <w:top w:w="0" w:type="dxa"/>
            <w:bottom w:w="0" w:type="dxa"/>
          </w:tblCellMar>
        </w:tblPrEx>
        <w:trPr>
          <w:cantSplit/>
          <w:tblHeader/>
        </w:trPr>
        <w:tc>
          <w:tcPr>
            <w:tcW w:w="1274"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26"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686"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686"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616"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685" w:type="dxa"/>
            <w:gridSpan w:val="2"/>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686"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631"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1260"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r>
      <w:tr w:rsidR="00000000">
        <w:tblPrEx>
          <w:tblCellMar>
            <w:top w:w="0" w:type="dxa"/>
            <w:bottom w:w="0" w:type="dxa"/>
          </w:tblCellMar>
        </w:tblPrEx>
        <w:trPr>
          <w:trHeight w:hRule="exact" w:val="115"/>
          <w:tblHeader/>
        </w:trPr>
        <w:tc>
          <w:tcPr>
            <w:tcW w:w="127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hint="eastAsia"/>
                <w:sz w:val="17"/>
              </w:rPr>
            </w:pPr>
          </w:p>
        </w:tc>
        <w:tc>
          <w:tcPr>
            <w:tcW w:w="826"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86"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86"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16"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85" w:type="dxa"/>
            <w:gridSpan w:val="2"/>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86"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31"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126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r>
      <w:tr w:rsidR="00000000">
        <w:tblPrEx>
          <w:tblCellMar>
            <w:top w:w="0" w:type="dxa"/>
            <w:bottom w:w="0" w:type="dxa"/>
          </w:tblCellMar>
        </w:tblPrEx>
        <w:tc>
          <w:tcPr>
            <w:tcW w:w="127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摩尔多瓦共和国</w:t>
            </w:r>
          </w:p>
        </w:tc>
        <w:tc>
          <w:tcPr>
            <w:tcW w:w="826"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2002/2003</w:t>
            </w:r>
          </w:p>
        </w:tc>
        <w:tc>
          <w:tcPr>
            <w:tcW w:w="686"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86</w:t>
            </w:r>
          </w:p>
        </w:tc>
        <w:tc>
          <w:tcPr>
            <w:tcW w:w="686"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86</w:t>
            </w:r>
          </w:p>
        </w:tc>
        <w:tc>
          <w:tcPr>
            <w:tcW w:w="616"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86</w:t>
            </w:r>
          </w:p>
        </w:tc>
        <w:tc>
          <w:tcPr>
            <w:tcW w:w="685" w:type="dxa"/>
            <w:gridSpan w:val="2"/>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79</w:t>
            </w:r>
          </w:p>
        </w:tc>
        <w:tc>
          <w:tcPr>
            <w:tcW w:w="686"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79</w:t>
            </w:r>
          </w:p>
        </w:tc>
        <w:tc>
          <w:tcPr>
            <w:tcW w:w="631"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79</w:t>
            </w:r>
          </w:p>
        </w:tc>
        <w:tc>
          <w:tcPr>
            <w:tcW w:w="126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w:t>
            </w:r>
          </w:p>
        </w:tc>
      </w:tr>
    </w:tbl>
    <w:p w:rsidR="00000000" w:rsidRDefault="00000000">
      <w:pPr>
        <w:pStyle w:val="SingleTxt"/>
        <w:spacing w:after="0" w:line="120" w:lineRule="exact"/>
        <w:rPr>
          <w:rFonts w:hint="eastAsia"/>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7350" w:type="dxa"/>
        <w:tblInd w:w="1268" w:type="dxa"/>
        <w:tblLayout w:type="fixed"/>
        <w:tblCellMar>
          <w:left w:w="0" w:type="dxa"/>
          <w:right w:w="0" w:type="dxa"/>
        </w:tblCellMar>
        <w:tblLook w:val="0000" w:firstRow="0" w:lastRow="0" w:firstColumn="0" w:lastColumn="0" w:noHBand="0" w:noVBand="0"/>
      </w:tblPr>
      <w:tblGrid>
        <w:gridCol w:w="1260"/>
        <w:gridCol w:w="826"/>
        <w:gridCol w:w="700"/>
        <w:gridCol w:w="714"/>
        <w:gridCol w:w="588"/>
        <w:gridCol w:w="70"/>
        <w:gridCol w:w="615"/>
        <w:gridCol w:w="672"/>
        <w:gridCol w:w="645"/>
        <w:gridCol w:w="1260"/>
      </w:tblGrid>
      <w:tr w:rsidR="00000000">
        <w:tblPrEx>
          <w:tblCellMar>
            <w:top w:w="0" w:type="dxa"/>
            <w:bottom w:w="0" w:type="dxa"/>
          </w:tblCellMar>
        </w:tblPrEx>
        <w:trPr>
          <w:cantSplit/>
          <w:tblHeader/>
        </w:trPr>
        <w:tc>
          <w:tcPr>
            <w:tcW w:w="1260"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rPr>
                <w:rFonts w:eastAsia="KaiTi_GB2312" w:hint="eastAsia"/>
                <w:color w:val="0000FF"/>
                <w:sz w:val="14"/>
              </w:rPr>
            </w:pPr>
            <w:r>
              <w:rPr>
                <w:rFonts w:eastAsia="KaiTi_GB2312" w:hint="eastAsia"/>
                <w:color w:val="0000FF"/>
                <w:sz w:val="14"/>
              </w:rPr>
              <w:t>国家</w:t>
            </w:r>
          </w:p>
        </w:tc>
        <w:tc>
          <w:tcPr>
            <w:tcW w:w="826"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jc w:val="left"/>
              <w:rPr>
                <w:rFonts w:eastAsia="KaiTi_GB2312" w:hint="eastAsia"/>
                <w:color w:val="0000FF"/>
                <w:sz w:val="14"/>
              </w:rPr>
            </w:pPr>
            <w:r>
              <w:rPr>
                <w:rFonts w:eastAsia="KaiTi_GB2312" w:hint="eastAsia"/>
                <w:color w:val="0000FF"/>
                <w:sz w:val="14"/>
              </w:rPr>
              <w:t>年份</w:t>
            </w:r>
          </w:p>
        </w:tc>
        <w:tc>
          <w:tcPr>
            <w:tcW w:w="5264" w:type="dxa"/>
            <w:gridSpan w:val="8"/>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center"/>
              <w:rPr>
                <w:rFonts w:eastAsia="KaiTi_GB2312" w:hint="eastAsia"/>
                <w:color w:val="0000FF"/>
                <w:sz w:val="14"/>
              </w:rPr>
            </w:pPr>
            <w:r>
              <w:rPr>
                <w:rFonts w:eastAsia="KaiTi_GB2312" w:hint="eastAsia"/>
                <w:color w:val="0000FF"/>
                <w:sz w:val="14"/>
              </w:rPr>
              <w:t>入学率</w:t>
            </w:r>
            <w:r>
              <w:rPr>
                <w:rFonts w:hint="eastAsia"/>
                <w:color w:val="0000FF"/>
                <w:sz w:val="14"/>
                <w:szCs w:val="28"/>
              </w:rPr>
              <w:t>——</w:t>
            </w:r>
            <w:r>
              <w:rPr>
                <w:rFonts w:eastAsia="KaiTi_GB2312" w:hint="eastAsia"/>
                <w:color w:val="0000FF"/>
                <w:sz w:val="14"/>
              </w:rPr>
              <w:t>中等教育</w:t>
            </w:r>
          </w:p>
        </w:tc>
      </w:tr>
      <w:tr w:rsidR="00000000">
        <w:tblPrEx>
          <w:tblCellMar>
            <w:top w:w="0" w:type="dxa"/>
            <w:bottom w:w="0" w:type="dxa"/>
          </w:tblCellMar>
        </w:tblPrEx>
        <w:trPr>
          <w:cantSplit/>
          <w:tblHeader/>
        </w:trPr>
        <w:tc>
          <w:tcPr>
            <w:tcW w:w="1260"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26"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2002"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color w:val="0000FF"/>
                <w:sz w:val="14"/>
              </w:rPr>
            </w:pPr>
            <w:r>
              <w:rPr>
                <w:rFonts w:ascii="KaiTi_GB2312" w:eastAsia="KaiTi_GB2312" w:hint="eastAsia"/>
                <w:color w:val="0000FF"/>
                <w:sz w:val="14"/>
                <w:szCs w:val="28"/>
              </w:rPr>
              <w:t>毛入学率</w:t>
            </w:r>
            <w:r>
              <w:rPr>
                <w:rFonts w:ascii="KaiTi_GB2312" w:eastAsia="KaiTi_GB2312"/>
                <w:color w:val="0000FF"/>
                <w:sz w:val="14"/>
                <w:szCs w:val="28"/>
              </w:rPr>
              <w:t>(</w:t>
            </w:r>
            <w:r>
              <w:rPr>
                <w:rFonts w:ascii="KaiTi_GB2312" w:eastAsia="KaiTi_GB2312" w:hint="eastAsia"/>
                <w:color w:val="0000FF"/>
                <w:sz w:val="14"/>
                <w:szCs w:val="28"/>
              </w:rPr>
              <w:t>%</w:t>
            </w:r>
            <w:r>
              <w:rPr>
                <w:rFonts w:ascii="KaiTi_GB2312" w:eastAsia="KaiTi_GB2312"/>
                <w:color w:val="0000FF"/>
                <w:sz w:val="14"/>
                <w:szCs w:val="28"/>
              </w:rPr>
              <w:t>)</w:t>
            </w:r>
          </w:p>
        </w:tc>
        <w:tc>
          <w:tcPr>
            <w:tcW w:w="70" w:type="dxa"/>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1932"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color w:val="0000FF"/>
                <w:sz w:val="14"/>
              </w:rPr>
            </w:pPr>
            <w:r>
              <w:rPr>
                <w:rFonts w:ascii="KaiTi_GB2312" w:eastAsia="KaiTi_GB2312" w:hint="eastAsia"/>
                <w:color w:val="0000FF"/>
                <w:sz w:val="14"/>
                <w:szCs w:val="28"/>
              </w:rPr>
              <w:t>净入学率</w:t>
            </w:r>
            <w:r>
              <w:rPr>
                <w:rFonts w:ascii="KaiTi_GB2312" w:eastAsia="KaiTi_GB2312"/>
                <w:color w:val="0000FF"/>
                <w:sz w:val="14"/>
                <w:szCs w:val="28"/>
              </w:rPr>
              <w:t>(</w:t>
            </w:r>
            <w:r>
              <w:rPr>
                <w:rFonts w:ascii="KaiTi_GB2312" w:eastAsia="KaiTi_GB2312" w:hint="eastAsia"/>
                <w:color w:val="0000FF"/>
                <w:sz w:val="14"/>
                <w:szCs w:val="28"/>
              </w:rPr>
              <w:t>%</w:t>
            </w:r>
            <w:r>
              <w:rPr>
                <w:rFonts w:ascii="KaiTi_GB2312" w:eastAsia="KaiTi_GB2312"/>
                <w:color w:val="0000FF"/>
                <w:sz w:val="14"/>
                <w:szCs w:val="28"/>
              </w:rPr>
              <w:t>)</w:t>
            </w:r>
          </w:p>
        </w:tc>
        <w:tc>
          <w:tcPr>
            <w:tcW w:w="1260" w:type="dxa"/>
            <w:vMerge w:val="restart"/>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r>
              <w:rPr>
                <w:rFonts w:ascii="KaiTi_GB2312" w:eastAsia="KaiTi_GB2312" w:hint="eastAsia"/>
                <w:color w:val="0000FF"/>
                <w:sz w:val="14"/>
                <w:szCs w:val="28"/>
              </w:rPr>
              <w:t>两性均等指数</w:t>
            </w:r>
            <w:r>
              <w:rPr>
                <w:rFonts w:ascii="KaiTi_GB2312" w:eastAsia="KaiTi_GB2312"/>
                <w:color w:val="0000FF"/>
                <w:sz w:val="14"/>
                <w:szCs w:val="28"/>
              </w:rPr>
              <w:br/>
            </w:r>
            <w:r>
              <w:rPr>
                <w:rFonts w:ascii="KaiTi_GB2312" w:eastAsia="KaiTi_GB2312" w:hint="eastAsia"/>
                <w:color w:val="0000FF"/>
                <w:sz w:val="14"/>
                <w:szCs w:val="28"/>
              </w:rPr>
              <w:t>毛比率</w:t>
            </w:r>
            <w:r>
              <w:rPr>
                <w:rFonts w:hint="eastAsia"/>
                <w:color w:val="0000FF"/>
                <w:sz w:val="14"/>
                <w:szCs w:val="28"/>
              </w:rPr>
              <w:t>——</w:t>
            </w:r>
            <w:r>
              <w:rPr>
                <w:rFonts w:ascii="KaiTi_GB2312" w:eastAsia="KaiTi_GB2312" w:hint="eastAsia"/>
                <w:color w:val="0000FF"/>
                <w:sz w:val="14"/>
                <w:szCs w:val="28"/>
              </w:rPr>
              <w:t>净比率</w:t>
            </w:r>
          </w:p>
        </w:tc>
      </w:tr>
      <w:tr w:rsidR="00000000">
        <w:tblPrEx>
          <w:tblCellMar>
            <w:top w:w="0" w:type="dxa"/>
            <w:bottom w:w="0" w:type="dxa"/>
          </w:tblCellMar>
        </w:tblPrEx>
        <w:trPr>
          <w:cantSplit/>
          <w:tblHeader/>
        </w:trPr>
        <w:tc>
          <w:tcPr>
            <w:tcW w:w="1260"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26"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700"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714"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588"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685" w:type="dxa"/>
            <w:gridSpan w:val="2"/>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672"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645"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1260"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r>
      <w:tr w:rsidR="00000000">
        <w:tblPrEx>
          <w:tblCellMar>
            <w:top w:w="0" w:type="dxa"/>
            <w:bottom w:w="0" w:type="dxa"/>
          </w:tblCellMar>
        </w:tblPrEx>
        <w:trPr>
          <w:trHeight w:hRule="exact" w:val="115"/>
          <w:tblHeader/>
        </w:trPr>
        <w:tc>
          <w:tcPr>
            <w:tcW w:w="126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hint="eastAsia"/>
                <w:sz w:val="17"/>
              </w:rPr>
            </w:pPr>
          </w:p>
        </w:tc>
        <w:tc>
          <w:tcPr>
            <w:tcW w:w="826"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0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1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588"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85" w:type="dxa"/>
            <w:gridSpan w:val="2"/>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72"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45"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126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r>
      <w:tr w:rsidR="00000000">
        <w:tblPrEx>
          <w:tblCellMar>
            <w:top w:w="0" w:type="dxa"/>
            <w:bottom w:w="0" w:type="dxa"/>
          </w:tblCellMar>
        </w:tblPrEx>
        <w:tc>
          <w:tcPr>
            <w:tcW w:w="1260"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摩尔多瓦共和国</w:t>
            </w:r>
          </w:p>
        </w:tc>
        <w:tc>
          <w:tcPr>
            <w:tcW w:w="826"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2002/2003</w:t>
            </w:r>
          </w:p>
        </w:tc>
        <w:tc>
          <w:tcPr>
            <w:tcW w:w="700"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73</w:t>
            </w:r>
          </w:p>
        </w:tc>
        <w:tc>
          <w:tcPr>
            <w:tcW w:w="71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72</w:t>
            </w:r>
          </w:p>
        </w:tc>
        <w:tc>
          <w:tcPr>
            <w:tcW w:w="588"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75</w:t>
            </w:r>
          </w:p>
        </w:tc>
        <w:tc>
          <w:tcPr>
            <w:tcW w:w="685" w:type="dxa"/>
            <w:gridSpan w:val="2"/>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69</w:t>
            </w:r>
          </w:p>
        </w:tc>
        <w:tc>
          <w:tcPr>
            <w:tcW w:w="672"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68</w:t>
            </w:r>
          </w:p>
        </w:tc>
        <w:tc>
          <w:tcPr>
            <w:tcW w:w="645"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70</w:t>
            </w:r>
          </w:p>
        </w:tc>
        <w:tc>
          <w:tcPr>
            <w:tcW w:w="126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w:t>
            </w:r>
          </w:p>
        </w:tc>
      </w:tr>
    </w:tbl>
    <w:p w:rsidR="00000000" w:rsidRDefault="00000000">
      <w:pPr>
        <w:pStyle w:val="SingleTxt"/>
        <w:spacing w:after="0" w:line="120" w:lineRule="exact"/>
        <w:rPr>
          <w:rFonts w:hint="eastAsia"/>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7350" w:type="dxa"/>
        <w:tblInd w:w="1268" w:type="dxa"/>
        <w:tblLayout w:type="fixed"/>
        <w:tblCellMar>
          <w:left w:w="0" w:type="dxa"/>
          <w:right w:w="0" w:type="dxa"/>
        </w:tblCellMar>
        <w:tblLook w:val="0000" w:firstRow="0" w:lastRow="0" w:firstColumn="0" w:lastColumn="0" w:noHBand="0" w:noVBand="0"/>
      </w:tblPr>
      <w:tblGrid>
        <w:gridCol w:w="1246"/>
        <w:gridCol w:w="840"/>
        <w:gridCol w:w="602"/>
        <w:gridCol w:w="714"/>
        <w:gridCol w:w="672"/>
        <w:gridCol w:w="14"/>
        <w:gridCol w:w="685"/>
        <w:gridCol w:w="658"/>
        <w:gridCol w:w="659"/>
        <w:gridCol w:w="1260"/>
      </w:tblGrid>
      <w:tr w:rsidR="00000000">
        <w:tblPrEx>
          <w:tblCellMar>
            <w:top w:w="0" w:type="dxa"/>
            <w:bottom w:w="0" w:type="dxa"/>
          </w:tblCellMar>
        </w:tblPrEx>
        <w:trPr>
          <w:cantSplit/>
          <w:tblHeader/>
        </w:trPr>
        <w:tc>
          <w:tcPr>
            <w:tcW w:w="1246"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rPr>
                <w:rFonts w:eastAsia="KaiTi_GB2312" w:hint="eastAsia"/>
                <w:color w:val="0000FF"/>
                <w:sz w:val="14"/>
              </w:rPr>
            </w:pPr>
            <w:r>
              <w:rPr>
                <w:rFonts w:eastAsia="KaiTi_GB2312" w:hint="eastAsia"/>
                <w:color w:val="0000FF"/>
                <w:sz w:val="14"/>
              </w:rPr>
              <w:t>国家</w:t>
            </w:r>
          </w:p>
        </w:tc>
        <w:tc>
          <w:tcPr>
            <w:tcW w:w="840"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jc w:val="left"/>
              <w:rPr>
                <w:rFonts w:eastAsia="KaiTi_GB2312" w:hint="eastAsia"/>
                <w:color w:val="0000FF"/>
                <w:sz w:val="14"/>
              </w:rPr>
            </w:pPr>
            <w:r>
              <w:rPr>
                <w:rFonts w:eastAsia="KaiTi_GB2312" w:hint="eastAsia"/>
                <w:color w:val="0000FF"/>
                <w:sz w:val="14"/>
              </w:rPr>
              <w:t>年份</w:t>
            </w:r>
          </w:p>
        </w:tc>
        <w:tc>
          <w:tcPr>
            <w:tcW w:w="5264" w:type="dxa"/>
            <w:gridSpan w:val="8"/>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center"/>
              <w:rPr>
                <w:rFonts w:eastAsia="KaiTi_GB2312" w:hint="eastAsia"/>
                <w:color w:val="0000FF"/>
                <w:sz w:val="14"/>
              </w:rPr>
            </w:pPr>
            <w:r>
              <w:rPr>
                <w:rFonts w:eastAsia="KaiTi_GB2312" w:hint="eastAsia"/>
                <w:color w:val="0000FF"/>
                <w:sz w:val="14"/>
              </w:rPr>
              <w:t>入学率</w:t>
            </w:r>
            <w:r>
              <w:rPr>
                <w:rFonts w:hint="eastAsia"/>
                <w:color w:val="0000FF"/>
                <w:sz w:val="14"/>
                <w:szCs w:val="28"/>
              </w:rPr>
              <w:t>——</w:t>
            </w:r>
            <w:r>
              <w:rPr>
                <w:rFonts w:eastAsia="KaiTi_GB2312" w:hint="eastAsia"/>
                <w:color w:val="0000FF"/>
                <w:sz w:val="14"/>
              </w:rPr>
              <w:t>高等教育</w:t>
            </w:r>
          </w:p>
        </w:tc>
      </w:tr>
      <w:tr w:rsidR="00000000">
        <w:tblPrEx>
          <w:tblCellMar>
            <w:top w:w="0" w:type="dxa"/>
            <w:bottom w:w="0" w:type="dxa"/>
          </w:tblCellMar>
        </w:tblPrEx>
        <w:trPr>
          <w:cantSplit/>
          <w:tblHeader/>
        </w:trPr>
        <w:tc>
          <w:tcPr>
            <w:tcW w:w="1246"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40"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4004" w:type="dxa"/>
            <w:gridSpan w:val="7"/>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color w:val="0000FF"/>
                <w:sz w:val="14"/>
              </w:rPr>
            </w:pPr>
            <w:r>
              <w:rPr>
                <w:rFonts w:ascii="KaiTi_GB2312" w:eastAsia="KaiTi_GB2312" w:hint="eastAsia"/>
                <w:color w:val="0000FF"/>
                <w:sz w:val="14"/>
                <w:szCs w:val="28"/>
              </w:rPr>
              <w:t>毛入学率</w:t>
            </w:r>
            <w:r>
              <w:rPr>
                <w:rFonts w:ascii="KaiTi_GB2312" w:eastAsia="KaiTi_GB2312"/>
                <w:color w:val="0000FF"/>
                <w:sz w:val="14"/>
                <w:szCs w:val="28"/>
              </w:rPr>
              <w:t>(</w:t>
            </w:r>
            <w:r>
              <w:rPr>
                <w:rFonts w:ascii="KaiTi_GB2312" w:eastAsia="KaiTi_GB2312" w:hint="eastAsia"/>
                <w:color w:val="0000FF"/>
                <w:sz w:val="14"/>
                <w:szCs w:val="28"/>
              </w:rPr>
              <w:t>%</w:t>
            </w:r>
            <w:r>
              <w:rPr>
                <w:rFonts w:ascii="KaiTi_GB2312" w:eastAsia="KaiTi_GB2312"/>
                <w:color w:val="0000FF"/>
                <w:sz w:val="14"/>
                <w:szCs w:val="28"/>
              </w:rPr>
              <w:t>)</w:t>
            </w:r>
          </w:p>
        </w:tc>
        <w:tc>
          <w:tcPr>
            <w:tcW w:w="1260" w:type="dxa"/>
            <w:vMerge w:val="restart"/>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r>
              <w:rPr>
                <w:rFonts w:ascii="KaiTi_GB2312" w:eastAsia="KaiTi_GB2312" w:hint="eastAsia"/>
                <w:color w:val="0000FF"/>
                <w:sz w:val="14"/>
                <w:szCs w:val="28"/>
              </w:rPr>
              <w:t>两性均等指数</w:t>
            </w:r>
            <w:r>
              <w:rPr>
                <w:rFonts w:ascii="KaiTi_GB2312" w:eastAsia="KaiTi_GB2312"/>
                <w:color w:val="0000FF"/>
                <w:sz w:val="14"/>
                <w:szCs w:val="28"/>
              </w:rPr>
              <w:br/>
            </w:r>
            <w:r>
              <w:rPr>
                <w:rFonts w:ascii="KaiTi_GB2312" w:eastAsia="KaiTi_GB2312" w:hint="eastAsia"/>
                <w:color w:val="0000FF"/>
                <w:sz w:val="14"/>
                <w:szCs w:val="28"/>
              </w:rPr>
              <w:t>毛比率</w:t>
            </w:r>
            <w:r>
              <w:rPr>
                <w:rFonts w:hint="eastAsia"/>
                <w:color w:val="0000FF"/>
                <w:sz w:val="14"/>
                <w:szCs w:val="28"/>
              </w:rPr>
              <w:t>——</w:t>
            </w:r>
            <w:r>
              <w:rPr>
                <w:rFonts w:ascii="KaiTi_GB2312" w:eastAsia="KaiTi_GB2312" w:hint="eastAsia"/>
                <w:color w:val="0000FF"/>
                <w:sz w:val="14"/>
                <w:szCs w:val="28"/>
              </w:rPr>
              <w:t>净比率</w:t>
            </w:r>
          </w:p>
        </w:tc>
      </w:tr>
      <w:tr w:rsidR="00000000">
        <w:tblPrEx>
          <w:tblCellMar>
            <w:top w:w="0" w:type="dxa"/>
            <w:bottom w:w="0" w:type="dxa"/>
          </w:tblCellMar>
        </w:tblPrEx>
        <w:trPr>
          <w:cantSplit/>
          <w:tblHeader/>
        </w:trPr>
        <w:tc>
          <w:tcPr>
            <w:tcW w:w="1246"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40"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602"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p>
        </w:tc>
        <w:tc>
          <w:tcPr>
            <w:tcW w:w="714"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686" w:type="dxa"/>
            <w:gridSpan w:val="2"/>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p>
        </w:tc>
        <w:tc>
          <w:tcPr>
            <w:tcW w:w="685"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658"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p>
        </w:tc>
        <w:tc>
          <w:tcPr>
            <w:tcW w:w="659"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1260" w:type="dxa"/>
            <w:vMerge/>
            <w:tcBorders>
              <w:bottom w:val="single" w:sz="12" w:space="0" w:color="auto"/>
            </w:tcBorders>
            <w:vAlign w:val="bottom"/>
          </w:tcPr>
          <w:p w:rsidR="00000000" w:rsidRDefault="00000000">
            <w:pPr>
              <w:rPr>
                <w:rFonts w:eastAsia="KaiTi_GB2312" w:hint="eastAsia"/>
                <w:color w:val="0000FF"/>
                <w:sz w:val="14"/>
              </w:rPr>
            </w:pPr>
          </w:p>
        </w:tc>
      </w:tr>
      <w:tr w:rsidR="00000000">
        <w:tblPrEx>
          <w:tblCellMar>
            <w:top w:w="0" w:type="dxa"/>
            <w:bottom w:w="0" w:type="dxa"/>
          </w:tblCellMar>
        </w:tblPrEx>
        <w:trPr>
          <w:trHeight w:hRule="exact" w:val="115"/>
          <w:tblHeader/>
        </w:trPr>
        <w:tc>
          <w:tcPr>
            <w:tcW w:w="1246"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hint="eastAsia"/>
                <w:sz w:val="17"/>
              </w:rPr>
            </w:pPr>
          </w:p>
        </w:tc>
        <w:tc>
          <w:tcPr>
            <w:tcW w:w="84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02"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1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72"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99" w:type="dxa"/>
            <w:gridSpan w:val="2"/>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58"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59"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126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r>
      <w:tr w:rsidR="00000000">
        <w:tblPrEx>
          <w:tblCellMar>
            <w:top w:w="0" w:type="dxa"/>
            <w:bottom w:w="0" w:type="dxa"/>
          </w:tblCellMar>
        </w:tblPrEx>
        <w:trPr>
          <w:cantSplit/>
        </w:trPr>
        <w:tc>
          <w:tcPr>
            <w:tcW w:w="1246"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摩尔多瓦共和国</w:t>
            </w:r>
          </w:p>
        </w:tc>
        <w:tc>
          <w:tcPr>
            <w:tcW w:w="840"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2002/2003</w:t>
            </w:r>
          </w:p>
        </w:tc>
        <w:tc>
          <w:tcPr>
            <w:tcW w:w="602"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p>
        </w:tc>
        <w:tc>
          <w:tcPr>
            <w:tcW w:w="71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30</w:t>
            </w:r>
          </w:p>
        </w:tc>
        <w:tc>
          <w:tcPr>
            <w:tcW w:w="686" w:type="dxa"/>
            <w:gridSpan w:val="2"/>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p>
        </w:tc>
        <w:tc>
          <w:tcPr>
            <w:tcW w:w="685"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26</w:t>
            </w:r>
          </w:p>
        </w:tc>
        <w:tc>
          <w:tcPr>
            <w:tcW w:w="658"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p>
        </w:tc>
        <w:tc>
          <w:tcPr>
            <w:tcW w:w="659"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34</w:t>
            </w:r>
          </w:p>
        </w:tc>
        <w:tc>
          <w:tcPr>
            <w:tcW w:w="126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w:t>
            </w:r>
          </w:p>
        </w:tc>
      </w:tr>
    </w:tbl>
    <w:p w:rsidR="00000000" w:rsidRDefault="00000000">
      <w:pPr>
        <w:pStyle w:val="SingleTxt"/>
        <w:spacing w:after="0" w:line="120" w:lineRule="exact"/>
        <w:rPr>
          <w:rFonts w:ascii="KaiTi_GB2312" w:eastAsia="KaiTi_GB2312" w:hint="eastAsia"/>
          <w:color w:val="0000FF"/>
          <w:sz w:val="10"/>
        </w:rPr>
      </w:pPr>
    </w:p>
    <w:p w:rsidR="00000000" w:rsidRDefault="00000000">
      <w:pPr>
        <w:pStyle w:val="SingleTxt"/>
        <w:spacing w:after="0" w:line="120" w:lineRule="exact"/>
        <w:rPr>
          <w:rFonts w:ascii="KaiTi_GB2312" w:eastAsia="KaiTi_GB2312" w:hint="eastAsia"/>
          <w:color w:val="0000FF"/>
          <w:sz w:val="10"/>
        </w:rPr>
      </w:pPr>
    </w:p>
    <w:p w:rsidR="00000000" w:rsidRDefault="00000000">
      <w:pPr>
        <w:pStyle w:val="SingleTxt"/>
        <w:rPr>
          <w:rFonts w:hint="eastAsia"/>
        </w:rPr>
      </w:pPr>
      <w:r>
        <w:rPr>
          <w:rFonts w:ascii="KaiTi_GB2312" w:eastAsia="KaiTi_GB2312" w:hint="eastAsia"/>
          <w:color w:val="0000FF"/>
        </w:rPr>
        <w:t>批准《取缔教育歧视公约》</w:t>
      </w:r>
    </w:p>
    <w:p w:rsidR="00000000" w:rsidRDefault="00000000">
      <w:pPr>
        <w:pStyle w:val="SingleTxt"/>
        <w:rPr>
          <w:rFonts w:hint="eastAsia"/>
        </w:rPr>
      </w:pPr>
      <w:r>
        <w:tab/>
      </w:r>
      <w:r>
        <w:rPr>
          <w:rFonts w:hint="eastAsia"/>
        </w:rPr>
        <w:t>摩尔多瓦共和国已通知它继承教科文组织《取缔教育歧视公约》（1993年3月17日）。</w:t>
      </w:r>
    </w:p>
    <w:p w:rsidR="00000000" w:rsidRDefault="00000000">
      <w:pPr>
        <w:pStyle w:val="SingleTxt"/>
        <w:rPr>
          <w:rFonts w:hint="eastAsia"/>
        </w:rPr>
      </w:pPr>
      <w:r>
        <w:tab/>
      </w:r>
      <w:r>
        <w:rPr>
          <w:rFonts w:hint="eastAsia"/>
        </w:rPr>
        <w:t>宪法：通过日期/生效日期1994年7月24日。</w:t>
      </w:r>
    </w:p>
    <w:p w:rsidR="00000000" w:rsidRDefault="00000000">
      <w:pPr>
        <w:pStyle w:val="SingleTxt"/>
        <w:rPr>
          <w:rFonts w:hint="eastAsia"/>
        </w:rPr>
      </w:pPr>
      <w:r>
        <w:tab/>
      </w:r>
      <w:r>
        <w:rPr>
          <w:rFonts w:hint="eastAsia"/>
        </w:rPr>
        <w:t>第五十三条：“受教育的权利通过公立学校综合义务教育系统、公立中学和职业教育以及高等教育系统和其他指导和培训方式予以实施。”国立公共教育是免费的，公立中学、职业学校和高等教育机构根据个人成绩录取。义务教育长达9年（第一年级至第九年级）。原则上，为期一年的小学前教育也是义务的。</w:t>
      </w:r>
    </w:p>
    <w:p w:rsidR="00000000" w:rsidRDefault="00000000">
      <w:pPr>
        <w:pStyle w:val="SingleTxt"/>
        <w:rPr>
          <w:rFonts w:ascii="SimHei" w:eastAsia="SimHei" w:hint="eastAsia"/>
          <w:color w:val="FF0000"/>
        </w:rPr>
      </w:pPr>
      <w:r>
        <w:rPr>
          <w:rFonts w:ascii="SimHei" w:eastAsia="SimHei" w:hint="eastAsia"/>
          <w:color w:val="FF0000"/>
        </w:rPr>
        <w:t>在教科文组织各部门/方案下开展的活动</w:t>
      </w:r>
    </w:p>
    <w:p w:rsidR="00000000" w:rsidRDefault="00000000">
      <w:pPr>
        <w:pStyle w:val="SingleTxt"/>
        <w:rPr>
          <w:rFonts w:ascii="KaiTi_GB2312" w:eastAsia="KaiTi_GB2312" w:hint="eastAsia"/>
          <w:color w:val="0000FF"/>
        </w:rPr>
      </w:pPr>
      <w:r>
        <w:rPr>
          <w:rFonts w:ascii="KaiTi_GB2312" w:eastAsia="KaiTi_GB2312" w:hint="eastAsia"/>
          <w:color w:val="0000FF"/>
        </w:rPr>
        <w:t>研究金</w:t>
      </w:r>
    </w:p>
    <w:p w:rsidR="00000000" w:rsidRDefault="00000000">
      <w:pPr>
        <w:pStyle w:val="SingleTxt"/>
        <w:rPr>
          <w:rFonts w:hint="eastAsia"/>
        </w:rPr>
      </w:pPr>
      <w:r>
        <w:tab/>
      </w:r>
      <w:r>
        <w:rPr>
          <w:rFonts w:hint="eastAsia"/>
        </w:rPr>
        <w:t>向摩尔多瓦共和国妇女提供了3项研究金，金额为30 000美元。研究领域包括：妇女在社会中的作用、不同文化间对话和生态学。一项为教科文组织/日本共同赞助的小渊研究金,一项为教科文组织/以色列共同赞助科学和技术研究金，一项为教科文组织/苏姗娜·穆巴拉克/日本</w:t>
      </w:r>
      <w:r>
        <w:t>-</w:t>
      </w:r>
      <w:r>
        <w:rPr>
          <w:rFonts w:hint="eastAsia"/>
        </w:rPr>
        <w:t>埃及共同赞助研究金。</w:t>
      </w:r>
    </w:p>
    <w:p w:rsidR="00000000" w:rsidRDefault="00000000">
      <w:pPr>
        <w:pStyle w:val="SingleTxt"/>
        <w:rPr>
          <w:rFonts w:ascii="SimHei" w:eastAsia="SimHei" w:hint="eastAsia"/>
          <w:color w:val="FF0000"/>
        </w:rPr>
      </w:pPr>
      <w:r>
        <w:rPr>
          <w:rFonts w:ascii="SimHei" w:eastAsia="SimHei" w:hint="eastAsia"/>
          <w:color w:val="FF0000"/>
        </w:rPr>
        <w:t>乌兹别克斯坦</w:t>
      </w:r>
    </w:p>
    <w:p w:rsidR="00000000" w:rsidRDefault="00000000">
      <w:pPr>
        <w:pStyle w:val="SingleTxt"/>
        <w:rPr>
          <w:rFonts w:ascii="SimHei" w:eastAsia="SimHei" w:hint="eastAsia"/>
          <w:color w:val="FF0000"/>
        </w:rPr>
      </w:pPr>
      <w:r>
        <w:rPr>
          <w:rFonts w:ascii="SimHei" w:eastAsia="SimHei" w:hint="eastAsia"/>
          <w:color w:val="FF0000"/>
        </w:rPr>
        <w:t>基本统计数据——教育</w:t>
      </w:r>
    </w:p>
    <w:p w:rsidR="00000000" w:rsidRDefault="00000000">
      <w:pPr>
        <w:pStyle w:val="SingleTxt"/>
        <w:rPr>
          <w:rFonts w:hint="eastAsia"/>
        </w:rPr>
      </w:pPr>
      <w:r>
        <w:rPr>
          <w:rFonts w:ascii="SimHei" w:eastAsia="SimHei" w:hint="eastAsia"/>
          <w:color w:val="FF0000"/>
        </w:rPr>
        <w:t>资料来源：教科文组织统计研究所</w:t>
      </w:r>
    </w:p>
    <w:tbl>
      <w:tblPr>
        <w:tblW w:w="7350" w:type="dxa"/>
        <w:tblInd w:w="1268" w:type="dxa"/>
        <w:tblLayout w:type="fixed"/>
        <w:tblCellMar>
          <w:left w:w="0" w:type="dxa"/>
          <w:right w:w="0" w:type="dxa"/>
        </w:tblCellMar>
        <w:tblLook w:val="0000" w:firstRow="0" w:lastRow="0" w:firstColumn="0" w:lastColumn="0" w:noHBand="0" w:noVBand="0"/>
      </w:tblPr>
      <w:tblGrid>
        <w:gridCol w:w="1134"/>
        <w:gridCol w:w="854"/>
        <w:gridCol w:w="714"/>
        <w:gridCol w:w="714"/>
        <w:gridCol w:w="672"/>
        <w:gridCol w:w="70"/>
        <w:gridCol w:w="615"/>
        <w:gridCol w:w="686"/>
        <w:gridCol w:w="631"/>
        <w:gridCol w:w="1260"/>
      </w:tblGrid>
      <w:tr w:rsidR="00000000">
        <w:tblPrEx>
          <w:tblCellMar>
            <w:top w:w="0" w:type="dxa"/>
            <w:bottom w:w="0" w:type="dxa"/>
          </w:tblCellMar>
        </w:tblPrEx>
        <w:trPr>
          <w:cantSplit/>
          <w:tblHeader/>
        </w:trPr>
        <w:tc>
          <w:tcPr>
            <w:tcW w:w="1134"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rPr>
                <w:rFonts w:eastAsia="KaiTi_GB2312" w:hint="eastAsia"/>
                <w:color w:val="0000FF"/>
                <w:sz w:val="14"/>
              </w:rPr>
            </w:pPr>
            <w:r>
              <w:rPr>
                <w:rFonts w:eastAsia="KaiTi_GB2312" w:hint="eastAsia"/>
                <w:color w:val="0000FF"/>
                <w:sz w:val="14"/>
              </w:rPr>
              <w:t>国家</w:t>
            </w:r>
          </w:p>
        </w:tc>
        <w:tc>
          <w:tcPr>
            <w:tcW w:w="854"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jc w:val="left"/>
              <w:rPr>
                <w:rFonts w:eastAsia="KaiTi_GB2312" w:hint="eastAsia"/>
                <w:color w:val="0000FF"/>
                <w:sz w:val="14"/>
              </w:rPr>
            </w:pPr>
            <w:r>
              <w:rPr>
                <w:rFonts w:eastAsia="KaiTi_GB2312" w:hint="eastAsia"/>
                <w:color w:val="0000FF"/>
                <w:sz w:val="14"/>
              </w:rPr>
              <w:t>年份</w:t>
            </w:r>
          </w:p>
        </w:tc>
        <w:tc>
          <w:tcPr>
            <w:tcW w:w="5362" w:type="dxa"/>
            <w:gridSpan w:val="8"/>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center"/>
              <w:rPr>
                <w:rFonts w:eastAsia="KaiTi_GB2312" w:hint="eastAsia"/>
                <w:color w:val="0000FF"/>
                <w:sz w:val="14"/>
              </w:rPr>
            </w:pPr>
            <w:r>
              <w:rPr>
                <w:rFonts w:eastAsia="KaiTi_GB2312" w:hint="eastAsia"/>
                <w:color w:val="0000FF"/>
                <w:sz w:val="14"/>
              </w:rPr>
              <w:t>入学率</w:t>
            </w:r>
            <w:r>
              <w:rPr>
                <w:rFonts w:hint="eastAsia"/>
                <w:color w:val="0000FF"/>
                <w:sz w:val="14"/>
                <w:szCs w:val="28"/>
              </w:rPr>
              <w:t>——</w:t>
            </w:r>
            <w:r>
              <w:rPr>
                <w:rFonts w:eastAsia="KaiTi_GB2312" w:hint="eastAsia"/>
                <w:color w:val="0000FF"/>
                <w:sz w:val="14"/>
              </w:rPr>
              <w:t>初等教育</w:t>
            </w:r>
          </w:p>
        </w:tc>
      </w:tr>
      <w:tr w:rsidR="00000000">
        <w:tblPrEx>
          <w:tblCellMar>
            <w:top w:w="0" w:type="dxa"/>
            <w:bottom w:w="0" w:type="dxa"/>
          </w:tblCellMar>
        </w:tblPrEx>
        <w:trPr>
          <w:cantSplit/>
          <w:tblHeader/>
        </w:trPr>
        <w:tc>
          <w:tcPr>
            <w:tcW w:w="1134"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54"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2100"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color w:val="0000FF"/>
                <w:sz w:val="14"/>
              </w:rPr>
            </w:pPr>
            <w:r>
              <w:rPr>
                <w:rFonts w:ascii="KaiTi_GB2312" w:eastAsia="KaiTi_GB2312" w:hint="eastAsia"/>
                <w:color w:val="0000FF"/>
                <w:sz w:val="14"/>
                <w:szCs w:val="28"/>
              </w:rPr>
              <w:t>毛入学率</w:t>
            </w:r>
            <w:r>
              <w:rPr>
                <w:rFonts w:ascii="KaiTi_GB2312" w:eastAsia="KaiTi_GB2312"/>
                <w:color w:val="0000FF"/>
                <w:sz w:val="14"/>
                <w:szCs w:val="28"/>
              </w:rPr>
              <w:t>(</w:t>
            </w:r>
            <w:r>
              <w:rPr>
                <w:rFonts w:ascii="KaiTi_GB2312" w:eastAsia="KaiTi_GB2312" w:hint="eastAsia"/>
                <w:color w:val="0000FF"/>
                <w:sz w:val="14"/>
                <w:szCs w:val="28"/>
              </w:rPr>
              <w:t>%</w:t>
            </w:r>
            <w:r>
              <w:rPr>
                <w:rFonts w:ascii="KaiTi_GB2312" w:eastAsia="KaiTi_GB2312"/>
                <w:color w:val="0000FF"/>
                <w:sz w:val="14"/>
                <w:szCs w:val="28"/>
              </w:rPr>
              <w:t>)</w:t>
            </w:r>
          </w:p>
        </w:tc>
        <w:tc>
          <w:tcPr>
            <w:tcW w:w="70" w:type="dxa"/>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1932"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color w:val="0000FF"/>
                <w:sz w:val="14"/>
              </w:rPr>
            </w:pPr>
            <w:r>
              <w:rPr>
                <w:rFonts w:ascii="KaiTi_GB2312" w:eastAsia="KaiTi_GB2312" w:hint="eastAsia"/>
                <w:color w:val="0000FF"/>
                <w:sz w:val="14"/>
                <w:szCs w:val="28"/>
              </w:rPr>
              <w:t>净入学率</w:t>
            </w:r>
            <w:r>
              <w:rPr>
                <w:rFonts w:ascii="KaiTi_GB2312" w:eastAsia="KaiTi_GB2312"/>
                <w:color w:val="0000FF"/>
                <w:sz w:val="14"/>
                <w:szCs w:val="28"/>
              </w:rPr>
              <w:t>(</w:t>
            </w:r>
            <w:r>
              <w:rPr>
                <w:rFonts w:ascii="KaiTi_GB2312" w:eastAsia="KaiTi_GB2312" w:hint="eastAsia"/>
                <w:color w:val="0000FF"/>
                <w:sz w:val="14"/>
                <w:szCs w:val="28"/>
              </w:rPr>
              <w:t>%</w:t>
            </w:r>
            <w:r>
              <w:rPr>
                <w:rFonts w:ascii="KaiTi_GB2312" w:eastAsia="KaiTi_GB2312"/>
                <w:color w:val="0000FF"/>
                <w:sz w:val="14"/>
                <w:szCs w:val="28"/>
              </w:rPr>
              <w:t>)</w:t>
            </w:r>
          </w:p>
        </w:tc>
        <w:tc>
          <w:tcPr>
            <w:tcW w:w="1260" w:type="dxa"/>
            <w:vMerge w:val="restart"/>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r>
              <w:rPr>
                <w:rFonts w:ascii="KaiTi_GB2312" w:eastAsia="KaiTi_GB2312" w:hint="eastAsia"/>
                <w:color w:val="0000FF"/>
                <w:sz w:val="14"/>
                <w:szCs w:val="28"/>
              </w:rPr>
              <w:t>两性均等指数</w:t>
            </w:r>
            <w:r>
              <w:rPr>
                <w:rFonts w:ascii="KaiTi_GB2312" w:eastAsia="KaiTi_GB2312"/>
                <w:color w:val="0000FF"/>
                <w:sz w:val="14"/>
                <w:szCs w:val="28"/>
              </w:rPr>
              <w:br/>
            </w:r>
            <w:r>
              <w:rPr>
                <w:rFonts w:ascii="KaiTi_GB2312" w:eastAsia="KaiTi_GB2312" w:hint="eastAsia"/>
                <w:color w:val="0000FF"/>
                <w:sz w:val="14"/>
                <w:szCs w:val="28"/>
              </w:rPr>
              <w:t>毛比率</w:t>
            </w:r>
            <w:r>
              <w:rPr>
                <w:rFonts w:hint="eastAsia"/>
                <w:color w:val="0000FF"/>
                <w:sz w:val="14"/>
                <w:szCs w:val="28"/>
              </w:rPr>
              <w:t>——</w:t>
            </w:r>
            <w:r>
              <w:rPr>
                <w:rFonts w:ascii="KaiTi_GB2312" w:eastAsia="KaiTi_GB2312" w:hint="eastAsia"/>
                <w:color w:val="0000FF"/>
                <w:sz w:val="14"/>
                <w:szCs w:val="28"/>
              </w:rPr>
              <w:t>净比率</w:t>
            </w:r>
          </w:p>
        </w:tc>
      </w:tr>
      <w:tr w:rsidR="00000000">
        <w:tblPrEx>
          <w:tblCellMar>
            <w:top w:w="0" w:type="dxa"/>
            <w:bottom w:w="0" w:type="dxa"/>
          </w:tblCellMar>
        </w:tblPrEx>
        <w:trPr>
          <w:cantSplit/>
          <w:tblHeader/>
        </w:trPr>
        <w:tc>
          <w:tcPr>
            <w:tcW w:w="1134"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54"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714"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714"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672"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685" w:type="dxa"/>
            <w:gridSpan w:val="2"/>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686"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631"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1260"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r>
      <w:tr w:rsidR="00000000">
        <w:tblPrEx>
          <w:tblCellMar>
            <w:top w:w="0" w:type="dxa"/>
            <w:bottom w:w="0" w:type="dxa"/>
          </w:tblCellMar>
        </w:tblPrEx>
        <w:trPr>
          <w:trHeight w:hRule="exact" w:val="115"/>
          <w:tblHeader/>
        </w:trPr>
        <w:tc>
          <w:tcPr>
            <w:tcW w:w="113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hint="eastAsia"/>
                <w:sz w:val="17"/>
              </w:rPr>
            </w:pPr>
          </w:p>
        </w:tc>
        <w:tc>
          <w:tcPr>
            <w:tcW w:w="85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1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1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72"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85" w:type="dxa"/>
            <w:gridSpan w:val="2"/>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86"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31"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126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r>
      <w:tr w:rsidR="00000000">
        <w:tblPrEx>
          <w:tblCellMar>
            <w:top w:w="0" w:type="dxa"/>
            <w:bottom w:w="0" w:type="dxa"/>
          </w:tblCellMar>
        </w:tblPrEx>
        <w:tc>
          <w:tcPr>
            <w:tcW w:w="113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乌兹别克斯坦</w:t>
            </w:r>
          </w:p>
        </w:tc>
        <w:tc>
          <w:tcPr>
            <w:tcW w:w="85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2002/2003</w:t>
            </w:r>
          </w:p>
        </w:tc>
        <w:tc>
          <w:tcPr>
            <w:tcW w:w="71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103</w:t>
            </w:r>
          </w:p>
        </w:tc>
        <w:tc>
          <w:tcPr>
            <w:tcW w:w="71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103</w:t>
            </w:r>
          </w:p>
        </w:tc>
        <w:tc>
          <w:tcPr>
            <w:tcW w:w="672"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102</w:t>
            </w:r>
          </w:p>
        </w:tc>
        <w:tc>
          <w:tcPr>
            <w:tcW w:w="685" w:type="dxa"/>
            <w:gridSpan w:val="2"/>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w:t>
            </w:r>
          </w:p>
        </w:tc>
        <w:tc>
          <w:tcPr>
            <w:tcW w:w="686"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w:t>
            </w:r>
          </w:p>
        </w:tc>
        <w:tc>
          <w:tcPr>
            <w:tcW w:w="631"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w:t>
            </w:r>
          </w:p>
        </w:tc>
        <w:tc>
          <w:tcPr>
            <w:tcW w:w="126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rFonts w:hint="eastAsia"/>
          <w:sz w:val="10"/>
        </w:rPr>
      </w:pPr>
    </w:p>
    <w:tbl>
      <w:tblPr>
        <w:tblW w:w="7350" w:type="dxa"/>
        <w:tblInd w:w="1268" w:type="dxa"/>
        <w:tblLayout w:type="fixed"/>
        <w:tblCellMar>
          <w:left w:w="0" w:type="dxa"/>
          <w:right w:w="0" w:type="dxa"/>
        </w:tblCellMar>
        <w:tblLook w:val="0000" w:firstRow="0" w:lastRow="0" w:firstColumn="0" w:lastColumn="0" w:noHBand="0" w:noVBand="0"/>
      </w:tblPr>
      <w:tblGrid>
        <w:gridCol w:w="1134"/>
        <w:gridCol w:w="854"/>
        <w:gridCol w:w="700"/>
        <w:gridCol w:w="714"/>
        <w:gridCol w:w="686"/>
        <w:gridCol w:w="70"/>
        <w:gridCol w:w="615"/>
        <w:gridCol w:w="672"/>
        <w:gridCol w:w="645"/>
        <w:gridCol w:w="1260"/>
      </w:tblGrid>
      <w:tr w:rsidR="00000000">
        <w:tblPrEx>
          <w:tblCellMar>
            <w:top w:w="0" w:type="dxa"/>
            <w:bottom w:w="0" w:type="dxa"/>
          </w:tblCellMar>
        </w:tblPrEx>
        <w:trPr>
          <w:cantSplit/>
          <w:tblHeader/>
        </w:trPr>
        <w:tc>
          <w:tcPr>
            <w:tcW w:w="1134"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rPr>
                <w:rFonts w:eastAsia="KaiTi_GB2312" w:hint="eastAsia"/>
                <w:color w:val="0000FF"/>
                <w:sz w:val="14"/>
              </w:rPr>
            </w:pPr>
            <w:r>
              <w:rPr>
                <w:rFonts w:eastAsia="KaiTi_GB2312" w:hint="eastAsia"/>
                <w:color w:val="0000FF"/>
                <w:sz w:val="14"/>
              </w:rPr>
              <w:t>国家</w:t>
            </w:r>
          </w:p>
        </w:tc>
        <w:tc>
          <w:tcPr>
            <w:tcW w:w="854"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jc w:val="left"/>
              <w:rPr>
                <w:rFonts w:eastAsia="KaiTi_GB2312" w:hint="eastAsia"/>
                <w:color w:val="0000FF"/>
                <w:sz w:val="14"/>
              </w:rPr>
            </w:pPr>
            <w:r>
              <w:rPr>
                <w:rFonts w:eastAsia="KaiTi_GB2312" w:hint="eastAsia"/>
                <w:color w:val="0000FF"/>
                <w:sz w:val="14"/>
              </w:rPr>
              <w:t>年份</w:t>
            </w:r>
          </w:p>
        </w:tc>
        <w:tc>
          <w:tcPr>
            <w:tcW w:w="5362" w:type="dxa"/>
            <w:gridSpan w:val="8"/>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center"/>
              <w:rPr>
                <w:rFonts w:eastAsia="KaiTi_GB2312" w:hint="eastAsia"/>
                <w:color w:val="0000FF"/>
                <w:sz w:val="14"/>
              </w:rPr>
            </w:pPr>
            <w:r>
              <w:rPr>
                <w:rFonts w:eastAsia="KaiTi_GB2312" w:hint="eastAsia"/>
                <w:color w:val="0000FF"/>
                <w:sz w:val="14"/>
              </w:rPr>
              <w:t>入学率</w:t>
            </w:r>
            <w:r>
              <w:rPr>
                <w:rFonts w:hint="eastAsia"/>
                <w:color w:val="0000FF"/>
                <w:sz w:val="14"/>
                <w:szCs w:val="28"/>
              </w:rPr>
              <w:t>——</w:t>
            </w:r>
            <w:r>
              <w:rPr>
                <w:rFonts w:eastAsia="KaiTi_GB2312" w:hint="eastAsia"/>
                <w:color w:val="0000FF"/>
                <w:sz w:val="14"/>
              </w:rPr>
              <w:t>中等教育</w:t>
            </w:r>
          </w:p>
        </w:tc>
      </w:tr>
      <w:tr w:rsidR="00000000">
        <w:tblPrEx>
          <w:tblCellMar>
            <w:top w:w="0" w:type="dxa"/>
            <w:bottom w:w="0" w:type="dxa"/>
          </w:tblCellMar>
        </w:tblPrEx>
        <w:trPr>
          <w:cantSplit/>
          <w:tblHeader/>
        </w:trPr>
        <w:tc>
          <w:tcPr>
            <w:tcW w:w="1134"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54"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2100"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color w:val="0000FF"/>
                <w:sz w:val="14"/>
              </w:rPr>
            </w:pPr>
            <w:r>
              <w:rPr>
                <w:rFonts w:ascii="KaiTi_GB2312" w:eastAsia="KaiTi_GB2312" w:hint="eastAsia"/>
                <w:color w:val="0000FF"/>
                <w:sz w:val="14"/>
                <w:szCs w:val="28"/>
              </w:rPr>
              <w:t>毛入学率</w:t>
            </w:r>
            <w:r>
              <w:rPr>
                <w:rFonts w:ascii="KaiTi_GB2312" w:eastAsia="KaiTi_GB2312"/>
                <w:color w:val="0000FF"/>
                <w:sz w:val="14"/>
                <w:szCs w:val="28"/>
              </w:rPr>
              <w:t>(</w:t>
            </w:r>
            <w:r>
              <w:rPr>
                <w:rFonts w:ascii="KaiTi_GB2312" w:eastAsia="KaiTi_GB2312" w:hint="eastAsia"/>
                <w:color w:val="0000FF"/>
                <w:sz w:val="14"/>
                <w:szCs w:val="28"/>
              </w:rPr>
              <w:t>%</w:t>
            </w:r>
            <w:r>
              <w:rPr>
                <w:rFonts w:ascii="KaiTi_GB2312" w:eastAsia="KaiTi_GB2312"/>
                <w:color w:val="0000FF"/>
                <w:sz w:val="14"/>
                <w:szCs w:val="28"/>
              </w:rPr>
              <w:t>)</w:t>
            </w:r>
          </w:p>
        </w:tc>
        <w:tc>
          <w:tcPr>
            <w:tcW w:w="70" w:type="dxa"/>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1932"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color w:val="0000FF"/>
                <w:sz w:val="14"/>
              </w:rPr>
            </w:pPr>
            <w:r>
              <w:rPr>
                <w:rFonts w:ascii="KaiTi_GB2312" w:eastAsia="KaiTi_GB2312" w:hint="eastAsia"/>
                <w:color w:val="0000FF"/>
                <w:sz w:val="14"/>
                <w:szCs w:val="28"/>
              </w:rPr>
              <w:t>净入学率</w:t>
            </w:r>
            <w:r>
              <w:rPr>
                <w:rFonts w:ascii="KaiTi_GB2312" w:eastAsia="KaiTi_GB2312"/>
                <w:color w:val="0000FF"/>
                <w:sz w:val="14"/>
                <w:szCs w:val="28"/>
              </w:rPr>
              <w:t>(</w:t>
            </w:r>
            <w:r>
              <w:rPr>
                <w:rFonts w:ascii="KaiTi_GB2312" w:eastAsia="KaiTi_GB2312" w:hint="eastAsia"/>
                <w:color w:val="0000FF"/>
                <w:sz w:val="14"/>
                <w:szCs w:val="28"/>
              </w:rPr>
              <w:t>%</w:t>
            </w:r>
            <w:r>
              <w:rPr>
                <w:rFonts w:ascii="KaiTi_GB2312" w:eastAsia="KaiTi_GB2312"/>
                <w:color w:val="0000FF"/>
                <w:sz w:val="14"/>
                <w:szCs w:val="28"/>
              </w:rPr>
              <w:t>)</w:t>
            </w:r>
          </w:p>
        </w:tc>
        <w:tc>
          <w:tcPr>
            <w:tcW w:w="1260" w:type="dxa"/>
            <w:vMerge w:val="restart"/>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r>
              <w:rPr>
                <w:rFonts w:ascii="KaiTi_GB2312" w:eastAsia="KaiTi_GB2312" w:hint="eastAsia"/>
                <w:color w:val="0000FF"/>
                <w:sz w:val="14"/>
                <w:szCs w:val="28"/>
              </w:rPr>
              <w:t>两性均等指数</w:t>
            </w:r>
            <w:r>
              <w:rPr>
                <w:rFonts w:ascii="KaiTi_GB2312" w:eastAsia="KaiTi_GB2312"/>
                <w:color w:val="0000FF"/>
                <w:sz w:val="14"/>
                <w:szCs w:val="28"/>
              </w:rPr>
              <w:br/>
            </w:r>
            <w:r>
              <w:rPr>
                <w:rFonts w:ascii="KaiTi_GB2312" w:eastAsia="KaiTi_GB2312" w:hint="eastAsia"/>
                <w:color w:val="0000FF"/>
                <w:sz w:val="14"/>
                <w:szCs w:val="28"/>
              </w:rPr>
              <w:t>毛比率</w:t>
            </w:r>
            <w:r>
              <w:rPr>
                <w:rFonts w:hint="eastAsia"/>
                <w:color w:val="0000FF"/>
                <w:sz w:val="14"/>
                <w:szCs w:val="28"/>
              </w:rPr>
              <w:t>——</w:t>
            </w:r>
            <w:r>
              <w:rPr>
                <w:rFonts w:ascii="KaiTi_GB2312" w:eastAsia="KaiTi_GB2312" w:hint="eastAsia"/>
                <w:color w:val="0000FF"/>
                <w:sz w:val="14"/>
                <w:szCs w:val="28"/>
              </w:rPr>
              <w:t>净比率</w:t>
            </w:r>
          </w:p>
        </w:tc>
      </w:tr>
      <w:tr w:rsidR="00000000">
        <w:tblPrEx>
          <w:tblCellMar>
            <w:top w:w="0" w:type="dxa"/>
            <w:bottom w:w="0" w:type="dxa"/>
          </w:tblCellMar>
        </w:tblPrEx>
        <w:trPr>
          <w:cantSplit/>
          <w:tblHeader/>
        </w:trPr>
        <w:tc>
          <w:tcPr>
            <w:tcW w:w="1134"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54"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700"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714"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686"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685" w:type="dxa"/>
            <w:gridSpan w:val="2"/>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672"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645"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1260"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r>
      <w:tr w:rsidR="00000000">
        <w:tblPrEx>
          <w:tblCellMar>
            <w:top w:w="0" w:type="dxa"/>
            <w:bottom w:w="0" w:type="dxa"/>
          </w:tblCellMar>
        </w:tblPrEx>
        <w:trPr>
          <w:trHeight w:hRule="exact" w:val="115"/>
          <w:tblHeader/>
        </w:trPr>
        <w:tc>
          <w:tcPr>
            <w:tcW w:w="113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hint="eastAsia"/>
                <w:sz w:val="17"/>
              </w:rPr>
            </w:pPr>
          </w:p>
        </w:tc>
        <w:tc>
          <w:tcPr>
            <w:tcW w:w="85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0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1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86"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85" w:type="dxa"/>
            <w:gridSpan w:val="2"/>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72"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45"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126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r>
      <w:tr w:rsidR="00000000">
        <w:tblPrEx>
          <w:tblCellMar>
            <w:top w:w="0" w:type="dxa"/>
            <w:bottom w:w="0" w:type="dxa"/>
          </w:tblCellMar>
        </w:tblPrEx>
        <w:tc>
          <w:tcPr>
            <w:tcW w:w="113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乌兹别克斯坦</w:t>
            </w:r>
          </w:p>
        </w:tc>
        <w:tc>
          <w:tcPr>
            <w:tcW w:w="85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2002/2003</w:t>
            </w:r>
          </w:p>
        </w:tc>
        <w:tc>
          <w:tcPr>
            <w:tcW w:w="700"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95</w:t>
            </w:r>
          </w:p>
        </w:tc>
        <w:tc>
          <w:tcPr>
            <w:tcW w:w="71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97</w:t>
            </w:r>
          </w:p>
        </w:tc>
        <w:tc>
          <w:tcPr>
            <w:tcW w:w="686"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94</w:t>
            </w:r>
          </w:p>
        </w:tc>
        <w:tc>
          <w:tcPr>
            <w:tcW w:w="685" w:type="dxa"/>
            <w:gridSpan w:val="2"/>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w:t>
            </w:r>
          </w:p>
        </w:tc>
        <w:tc>
          <w:tcPr>
            <w:tcW w:w="672"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w:t>
            </w:r>
          </w:p>
        </w:tc>
        <w:tc>
          <w:tcPr>
            <w:tcW w:w="645"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w:t>
            </w:r>
          </w:p>
        </w:tc>
        <w:tc>
          <w:tcPr>
            <w:tcW w:w="126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w:t>
            </w:r>
          </w:p>
        </w:tc>
      </w:tr>
    </w:tbl>
    <w:p w:rsidR="00000000" w:rsidRDefault="00000000">
      <w:pPr>
        <w:pStyle w:val="SingleTxt"/>
        <w:spacing w:after="0" w:line="120" w:lineRule="exact"/>
        <w:rPr>
          <w:rFonts w:hint="eastAsia"/>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7350" w:type="dxa"/>
        <w:tblInd w:w="1268" w:type="dxa"/>
        <w:tblLayout w:type="fixed"/>
        <w:tblCellMar>
          <w:left w:w="0" w:type="dxa"/>
          <w:right w:w="0" w:type="dxa"/>
        </w:tblCellMar>
        <w:tblLook w:val="0000" w:firstRow="0" w:lastRow="0" w:firstColumn="0" w:lastColumn="0" w:noHBand="0" w:noVBand="0"/>
      </w:tblPr>
      <w:tblGrid>
        <w:gridCol w:w="1148"/>
        <w:gridCol w:w="840"/>
        <w:gridCol w:w="700"/>
        <w:gridCol w:w="714"/>
        <w:gridCol w:w="672"/>
        <w:gridCol w:w="14"/>
        <w:gridCol w:w="685"/>
        <w:gridCol w:w="658"/>
        <w:gridCol w:w="659"/>
        <w:gridCol w:w="1260"/>
      </w:tblGrid>
      <w:tr w:rsidR="00000000">
        <w:tblPrEx>
          <w:tblCellMar>
            <w:top w:w="0" w:type="dxa"/>
            <w:bottom w:w="0" w:type="dxa"/>
          </w:tblCellMar>
        </w:tblPrEx>
        <w:trPr>
          <w:cantSplit/>
          <w:tblHeader/>
        </w:trPr>
        <w:tc>
          <w:tcPr>
            <w:tcW w:w="1148"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rPr>
                <w:rFonts w:eastAsia="KaiTi_GB2312" w:hint="eastAsia"/>
                <w:color w:val="0000FF"/>
                <w:sz w:val="14"/>
              </w:rPr>
            </w:pPr>
            <w:r>
              <w:rPr>
                <w:rFonts w:eastAsia="KaiTi_GB2312" w:hint="eastAsia"/>
                <w:color w:val="0000FF"/>
                <w:sz w:val="14"/>
              </w:rPr>
              <w:t>国家</w:t>
            </w:r>
          </w:p>
        </w:tc>
        <w:tc>
          <w:tcPr>
            <w:tcW w:w="840" w:type="dxa"/>
            <w:vMerge w:val="restart"/>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jc w:val="left"/>
              <w:rPr>
                <w:rFonts w:eastAsia="KaiTi_GB2312" w:hint="eastAsia"/>
                <w:color w:val="0000FF"/>
                <w:sz w:val="14"/>
              </w:rPr>
            </w:pPr>
            <w:r>
              <w:rPr>
                <w:rFonts w:eastAsia="KaiTi_GB2312" w:hint="eastAsia"/>
                <w:color w:val="0000FF"/>
                <w:sz w:val="14"/>
              </w:rPr>
              <w:t>年份</w:t>
            </w:r>
          </w:p>
        </w:tc>
        <w:tc>
          <w:tcPr>
            <w:tcW w:w="5362" w:type="dxa"/>
            <w:gridSpan w:val="8"/>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center"/>
              <w:rPr>
                <w:rFonts w:eastAsia="KaiTi_GB2312" w:hint="eastAsia"/>
                <w:color w:val="0000FF"/>
                <w:sz w:val="14"/>
              </w:rPr>
            </w:pPr>
            <w:r>
              <w:rPr>
                <w:rFonts w:eastAsia="KaiTi_GB2312" w:hint="eastAsia"/>
                <w:color w:val="0000FF"/>
                <w:sz w:val="14"/>
              </w:rPr>
              <w:t>入学率</w:t>
            </w:r>
            <w:r>
              <w:rPr>
                <w:rFonts w:hint="eastAsia"/>
                <w:color w:val="0000FF"/>
                <w:sz w:val="14"/>
                <w:szCs w:val="28"/>
              </w:rPr>
              <w:t>——</w:t>
            </w:r>
            <w:r>
              <w:rPr>
                <w:rFonts w:eastAsia="KaiTi_GB2312" w:hint="eastAsia"/>
                <w:color w:val="0000FF"/>
                <w:sz w:val="14"/>
              </w:rPr>
              <w:t>高等教育</w:t>
            </w:r>
          </w:p>
        </w:tc>
      </w:tr>
      <w:tr w:rsidR="00000000">
        <w:tblPrEx>
          <w:tblCellMar>
            <w:top w:w="0" w:type="dxa"/>
            <w:bottom w:w="0" w:type="dxa"/>
          </w:tblCellMar>
        </w:tblPrEx>
        <w:trPr>
          <w:cantSplit/>
          <w:tblHeader/>
        </w:trPr>
        <w:tc>
          <w:tcPr>
            <w:tcW w:w="1148"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40" w:type="dxa"/>
            <w:vMerge/>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4102" w:type="dxa"/>
            <w:gridSpan w:val="7"/>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eastAsia="KaiTi_GB2312"/>
                <w:color w:val="0000FF"/>
                <w:sz w:val="14"/>
              </w:rPr>
            </w:pPr>
            <w:r>
              <w:rPr>
                <w:rFonts w:ascii="KaiTi_GB2312" w:eastAsia="KaiTi_GB2312" w:hint="eastAsia"/>
                <w:color w:val="0000FF"/>
                <w:sz w:val="14"/>
                <w:szCs w:val="28"/>
              </w:rPr>
              <w:t>毛入学率</w:t>
            </w:r>
            <w:r>
              <w:rPr>
                <w:rFonts w:ascii="KaiTi_GB2312" w:eastAsia="KaiTi_GB2312"/>
                <w:color w:val="0000FF"/>
                <w:sz w:val="14"/>
                <w:szCs w:val="28"/>
              </w:rPr>
              <w:t>(</w:t>
            </w:r>
            <w:r>
              <w:rPr>
                <w:rFonts w:ascii="KaiTi_GB2312" w:eastAsia="KaiTi_GB2312" w:hint="eastAsia"/>
                <w:color w:val="0000FF"/>
                <w:sz w:val="14"/>
                <w:szCs w:val="28"/>
              </w:rPr>
              <w:t>%</w:t>
            </w:r>
            <w:r>
              <w:rPr>
                <w:rFonts w:ascii="KaiTi_GB2312" w:eastAsia="KaiTi_GB2312"/>
                <w:color w:val="0000FF"/>
                <w:sz w:val="14"/>
                <w:szCs w:val="28"/>
              </w:rPr>
              <w:t>)</w:t>
            </w:r>
          </w:p>
        </w:tc>
        <w:tc>
          <w:tcPr>
            <w:tcW w:w="1260" w:type="dxa"/>
            <w:vMerge w:val="restart"/>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r>
              <w:rPr>
                <w:rFonts w:ascii="KaiTi_GB2312" w:eastAsia="KaiTi_GB2312" w:hint="eastAsia"/>
                <w:color w:val="0000FF"/>
                <w:sz w:val="14"/>
                <w:szCs w:val="28"/>
              </w:rPr>
              <w:t>两性均等指数</w:t>
            </w:r>
            <w:r>
              <w:rPr>
                <w:rFonts w:ascii="KaiTi_GB2312" w:eastAsia="KaiTi_GB2312"/>
                <w:color w:val="0000FF"/>
                <w:sz w:val="14"/>
                <w:szCs w:val="28"/>
              </w:rPr>
              <w:br/>
            </w:r>
            <w:r>
              <w:rPr>
                <w:rFonts w:ascii="KaiTi_GB2312" w:eastAsia="KaiTi_GB2312" w:hint="eastAsia"/>
                <w:color w:val="0000FF"/>
                <w:sz w:val="14"/>
                <w:szCs w:val="28"/>
              </w:rPr>
              <w:t>毛比率</w:t>
            </w:r>
            <w:r>
              <w:rPr>
                <w:rFonts w:hint="eastAsia"/>
                <w:color w:val="0000FF"/>
                <w:sz w:val="14"/>
                <w:szCs w:val="28"/>
              </w:rPr>
              <w:t>——</w:t>
            </w:r>
            <w:r>
              <w:rPr>
                <w:rFonts w:ascii="KaiTi_GB2312" w:eastAsia="KaiTi_GB2312" w:hint="eastAsia"/>
                <w:color w:val="0000FF"/>
                <w:sz w:val="14"/>
                <w:szCs w:val="28"/>
              </w:rPr>
              <w:t>净比率</w:t>
            </w:r>
          </w:p>
        </w:tc>
      </w:tr>
      <w:tr w:rsidR="00000000">
        <w:tblPrEx>
          <w:tblCellMar>
            <w:top w:w="0" w:type="dxa"/>
            <w:bottom w:w="0" w:type="dxa"/>
          </w:tblCellMar>
        </w:tblPrEx>
        <w:trPr>
          <w:cantSplit/>
          <w:tblHeader/>
        </w:trPr>
        <w:tc>
          <w:tcPr>
            <w:tcW w:w="1148"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eastAsia="KaiTi_GB2312" w:hint="eastAsia"/>
                <w:color w:val="0000FF"/>
                <w:sz w:val="14"/>
              </w:rPr>
            </w:pPr>
          </w:p>
        </w:tc>
        <w:tc>
          <w:tcPr>
            <w:tcW w:w="840"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p>
        </w:tc>
        <w:tc>
          <w:tcPr>
            <w:tcW w:w="700"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p>
        </w:tc>
        <w:tc>
          <w:tcPr>
            <w:tcW w:w="714"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共计</w:t>
            </w:r>
          </w:p>
        </w:tc>
        <w:tc>
          <w:tcPr>
            <w:tcW w:w="686" w:type="dxa"/>
            <w:gridSpan w:val="2"/>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p>
        </w:tc>
        <w:tc>
          <w:tcPr>
            <w:tcW w:w="685" w:type="dxa"/>
            <w:tcBorders>
              <w:top w:val="single" w:sz="4" w:space="0" w:color="auto"/>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男</w:t>
            </w:r>
          </w:p>
        </w:tc>
        <w:tc>
          <w:tcPr>
            <w:tcW w:w="658"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p>
        </w:tc>
        <w:tc>
          <w:tcPr>
            <w:tcW w:w="659" w:type="dxa"/>
            <w:tcBorders>
              <w:bottom w:val="single" w:sz="12" w:space="0" w:color="auto"/>
            </w:tcBorders>
          </w:tcPr>
          <w:p w:rsidR="00000000" w:rsidRDefault="00000000">
            <w:pPr>
              <w:spacing w:before="60" w:after="60" w:line="200" w:lineRule="exact"/>
              <w:ind w:right="113"/>
              <w:jc w:val="right"/>
              <w:rPr>
                <w:rFonts w:ascii="KaiTi_GB2312" w:eastAsia="KaiTi_GB2312" w:hint="eastAsia"/>
                <w:color w:val="0000FF"/>
                <w:sz w:val="14"/>
                <w:szCs w:val="28"/>
              </w:rPr>
            </w:pPr>
            <w:r>
              <w:rPr>
                <w:rFonts w:ascii="KaiTi_GB2312" w:eastAsia="KaiTi_GB2312" w:hint="eastAsia"/>
                <w:color w:val="0000FF"/>
                <w:sz w:val="14"/>
                <w:szCs w:val="28"/>
              </w:rPr>
              <w:t>女</w:t>
            </w:r>
          </w:p>
        </w:tc>
        <w:tc>
          <w:tcPr>
            <w:tcW w:w="1260" w:type="dxa"/>
            <w:vMerge/>
            <w:tcBorders>
              <w:bottom w:val="single" w:sz="12" w:space="0" w:color="auto"/>
            </w:tcBorders>
            <w:vAlign w:val="bottom"/>
          </w:tcPr>
          <w:p w:rsidR="00000000" w:rsidRDefault="00000000">
            <w:pPr>
              <w:rPr>
                <w:rFonts w:eastAsia="KaiTi_GB2312" w:hint="eastAsia"/>
                <w:color w:val="0000FF"/>
                <w:sz w:val="14"/>
              </w:rPr>
            </w:pPr>
          </w:p>
        </w:tc>
      </w:tr>
      <w:tr w:rsidR="00000000">
        <w:tblPrEx>
          <w:tblCellMar>
            <w:top w:w="0" w:type="dxa"/>
            <w:bottom w:w="0" w:type="dxa"/>
          </w:tblCellMar>
        </w:tblPrEx>
        <w:trPr>
          <w:trHeight w:hRule="exact" w:val="115"/>
          <w:tblHeader/>
        </w:trPr>
        <w:tc>
          <w:tcPr>
            <w:tcW w:w="1148"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hint="eastAsia"/>
                <w:sz w:val="17"/>
              </w:rPr>
            </w:pPr>
          </w:p>
        </w:tc>
        <w:tc>
          <w:tcPr>
            <w:tcW w:w="84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0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71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72"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99" w:type="dxa"/>
            <w:gridSpan w:val="2"/>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58"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659"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126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r>
      <w:tr w:rsidR="00000000">
        <w:tblPrEx>
          <w:tblCellMar>
            <w:top w:w="0" w:type="dxa"/>
            <w:bottom w:w="0" w:type="dxa"/>
          </w:tblCellMar>
        </w:tblPrEx>
        <w:trPr>
          <w:cantSplit/>
        </w:trPr>
        <w:tc>
          <w:tcPr>
            <w:tcW w:w="1148"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乌兹别克斯坦</w:t>
            </w:r>
          </w:p>
        </w:tc>
        <w:tc>
          <w:tcPr>
            <w:tcW w:w="840"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left"/>
              <w:rPr>
                <w:rFonts w:ascii="SimHei" w:eastAsia="SimHei" w:hint="eastAsia"/>
                <w:color w:val="FF0000"/>
                <w:sz w:val="17"/>
              </w:rPr>
            </w:pPr>
            <w:r>
              <w:rPr>
                <w:rFonts w:ascii="SimHei" w:eastAsia="SimHei" w:hint="eastAsia"/>
                <w:color w:val="FF0000"/>
                <w:sz w:val="17"/>
              </w:rPr>
              <w:t>2002/2003</w:t>
            </w:r>
          </w:p>
        </w:tc>
        <w:tc>
          <w:tcPr>
            <w:tcW w:w="700"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p>
        </w:tc>
        <w:tc>
          <w:tcPr>
            <w:tcW w:w="71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16</w:t>
            </w:r>
          </w:p>
        </w:tc>
        <w:tc>
          <w:tcPr>
            <w:tcW w:w="686" w:type="dxa"/>
            <w:gridSpan w:val="2"/>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p>
        </w:tc>
        <w:tc>
          <w:tcPr>
            <w:tcW w:w="685"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17</w:t>
            </w:r>
          </w:p>
        </w:tc>
        <w:tc>
          <w:tcPr>
            <w:tcW w:w="658"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p>
        </w:tc>
        <w:tc>
          <w:tcPr>
            <w:tcW w:w="659"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14</w:t>
            </w:r>
          </w:p>
        </w:tc>
        <w:tc>
          <w:tcPr>
            <w:tcW w:w="126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113"/>
              <w:jc w:val="right"/>
              <w:rPr>
                <w:rFonts w:ascii="SimHei" w:eastAsia="SimHei" w:hint="eastAsia"/>
                <w:color w:val="FF0000"/>
                <w:sz w:val="17"/>
              </w:rPr>
            </w:pPr>
            <w:r>
              <w:rPr>
                <w:rFonts w:ascii="SimHei" w:eastAsia="SimHei" w:hint="eastAsia"/>
                <w:color w:val="FF0000"/>
                <w:sz w:val="17"/>
              </w:rPr>
              <w:t>…</w:t>
            </w:r>
          </w:p>
        </w:tc>
      </w:tr>
    </w:tbl>
    <w:p w:rsidR="00000000" w:rsidRDefault="00000000">
      <w:pPr>
        <w:pStyle w:val="SingleTxt"/>
        <w:spacing w:after="0" w:line="120" w:lineRule="exact"/>
        <w:rPr>
          <w:rFonts w:ascii="KaiTi_GB2312" w:eastAsia="KaiTi_GB2312" w:hint="eastAsia"/>
          <w:color w:val="0000FF"/>
          <w:sz w:val="10"/>
        </w:rPr>
      </w:pPr>
    </w:p>
    <w:p w:rsidR="00000000" w:rsidRDefault="00000000">
      <w:pPr>
        <w:pStyle w:val="SingleTxt"/>
        <w:spacing w:after="0" w:line="120" w:lineRule="exact"/>
        <w:rPr>
          <w:rFonts w:ascii="KaiTi_GB2312" w:eastAsia="KaiTi_GB2312" w:hint="eastAsia"/>
          <w:color w:val="0000FF"/>
          <w:sz w:val="10"/>
        </w:rPr>
      </w:pPr>
    </w:p>
    <w:p w:rsidR="00000000" w:rsidRDefault="00000000">
      <w:pPr>
        <w:pStyle w:val="SingleTxt"/>
        <w:rPr>
          <w:rFonts w:hint="eastAsia"/>
        </w:rPr>
      </w:pPr>
      <w:r>
        <w:rPr>
          <w:rFonts w:ascii="KaiTi_GB2312" w:eastAsia="KaiTi_GB2312" w:hint="eastAsia"/>
          <w:color w:val="0000FF"/>
        </w:rPr>
        <w:t>批准《取缔教育歧视公约》</w:t>
      </w:r>
    </w:p>
    <w:p w:rsidR="00000000" w:rsidRDefault="00000000">
      <w:pPr>
        <w:pStyle w:val="SingleTxt"/>
        <w:rPr>
          <w:rFonts w:hint="eastAsia"/>
        </w:rPr>
      </w:pPr>
      <w:r>
        <w:rPr>
          <w:rFonts w:hint="eastAsia"/>
        </w:rPr>
        <w:tab/>
        <w:t>乌兹别克斯坦已批准教科文组织《取缔教育歧视公约》(1997年12月8日)。</w:t>
      </w:r>
    </w:p>
    <w:p w:rsidR="00000000" w:rsidRDefault="00000000">
      <w:pPr>
        <w:pStyle w:val="SingleTxt"/>
        <w:rPr>
          <w:rFonts w:hint="eastAsia"/>
        </w:rPr>
      </w:pPr>
      <w:r>
        <w:rPr>
          <w:rFonts w:hint="eastAsia"/>
        </w:rPr>
        <w:tab/>
        <w:t>宪法：通过日期/生效日期：1992年12月8日(请注意文内未提供有关小学教育的条例，没有说明是免费教育、义务教育或国家义务教育)。</w:t>
      </w:r>
    </w:p>
    <w:p w:rsidR="00000000" w:rsidRDefault="00000000">
      <w:pPr>
        <w:pStyle w:val="SingleTxt"/>
        <w:rPr>
          <w:rFonts w:hint="eastAsia"/>
        </w:rPr>
      </w:pPr>
      <w:r>
        <w:rPr>
          <w:rFonts w:hint="eastAsia"/>
        </w:rPr>
        <w:tab/>
        <w:t>第四十一条：人人享有受教育的权利。国家应保障提供免费中学教育。学校教育应受国家监督。</w:t>
      </w:r>
    </w:p>
    <w:p w:rsidR="00000000" w:rsidRDefault="00000000">
      <w:pPr>
        <w:pStyle w:val="SingleTxt"/>
        <w:rPr>
          <w:rFonts w:ascii="SimHei" w:eastAsia="SimHei" w:hint="eastAsia"/>
          <w:color w:val="FF0000"/>
        </w:rPr>
      </w:pPr>
      <w:r>
        <w:rPr>
          <w:rFonts w:ascii="SimHei" w:eastAsia="SimHei" w:hint="eastAsia"/>
          <w:color w:val="FF0000"/>
        </w:rPr>
        <w:t>在教科文组织各部门/方案下开展的活动</w:t>
      </w:r>
    </w:p>
    <w:p w:rsidR="00000000" w:rsidRDefault="00000000">
      <w:pPr>
        <w:pStyle w:val="SingleTxt"/>
        <w:rPr>
          <w:rFonts w:ascii="KaiTi_GB2312" w:eastAsia="KaiTi_GB2312" w:hint="eastAsia"/>
          <w:color w:val="0000FF"/>
        </w:rPr>
      </w:pPr>
      <w:r>
        <w:rPr>
          <w:rFonts w:ascii="KaiTi_GB2312" w:eastAsia="KaiTi_GB2312" w:hint="eastAsia"/>
          <w:color w:val="0000FF"/>
        </w:rPr>
        <w:t>教育部门</w:t>
      </w:r>
    </w:p>
    <w:p w:rsidR="00000000" w:rsidRDefault="00000000">
      <w:pPr>
        <w:pStyle w:val="SingleTxt"/>
        <w:rPr>
          <w:rFonts w:hint="eastAsia"/>
        </w:rPr>
      </w:pPr>
      <w:r>
        <w:rPr>
          <w:rFonts w:hint="eastAsia"/>
        </w:rPr>
        <w:tab/>
        <w:t>乌兹别克斯坦支持中亚全民教育论坛。</w:t>
      </w:r>
    </w:p>
    <w:p w:rsidR="00000000" w:rsidRDefault="00000000">
      <w:pPr>
        <w:pStyle w:val="SingleTxt"/>
        <w:rPr>
          <w:rFonts w:ascii="KaiTi_GB2312" w:eastAsia="KaiTi_GB2312" w:hint="eastAsia"/>
          <w:color w:val="0000FF"/>
        </w:rPr>
      </w:pPr>
      <w:r>
        <w:rPr>
          <w:rFonts w:ascii="KaiTi_GB2312" w:eastAsia="KaiTi_GB2312"/>
          <w:color w:val="0000FF"/>
        </w:rPr>
        <w:br w:type="page"/>
      </w:r>
      <w:r>
        <w:rPr>
          <w:rFonts w:ascii="KaiTi_GB2312" w:eastAsia="KaiTi_GB2312" w:hint="eastAsia"/>
          <w:color w:val="0000FF"/>
        </w:rPr>
        <w:t>研究金</w:t>
      </w:r>
    </w:p>
    <w:p w:rsidR="00000000" w:rsidRDefault="00000000">
      <w:pPr>
        <w:pStyle w:val="SingleTxt"/>
      </w:pPr>
      <w:r>
        <w:rPr>
          <w:rFonts w:hint="eastAsia"/>
        </w:rPr>
        <w:tab/>
        <w:t>向乌兹别克斯坦妇女提供了8项研究金，金额为192 331美元。研究领域包括：农业、生物技术、通信、教育、经济、语言和生命科学。其中两项为教科文组织/中国共同赞助长城研究金，一项为教科文组织/以色列共同赞助的科学和技术研究金，一项为教科文组织/以色列国际合作中心共同赞助的研究金，一项为教科文组织/大韩民国通讯方案共同赞助的研究金，一项为经常方案研究金（FBK），一项为教科文组织/捷克共和国共同赞助的研究金，一项为教科文组织/欧莱雅共同赞助的女青年生命科学研究金。</w:t>
      </w:r>
    </w:p>
    <w:p w:rsidR="00000000" w:rsidRDefault="00000000">
      <w:pPr>
        <w:pStyle w:val="SingleTxt"/>
      </w:pPr>
    </w:p>
    <w:p w:rsidR="00000000" w:rsidRDefault="00000000">
      <w:pPr>
        <w:pStyle w:val="SingleTxt"/>
        <w:jc w:val="center"/>
      </w:pPr>
      <w:r>
        <w:t>––––––––––––––</w:t>
      </w:r>
    </w:p>
    <w:p w:rsidR="00000000" w:rsidRDefault="00000000">
      <w:pPr>
        <w:pStyle w:val="SingleTxt"/>
      </w:pPr>
    </w:p>
    <w:p w:rsidR="00000000" w:rsidRDefault="00000000">
      <w:pPr>
        <w:pStyle w:val="SingleTxt"/>
      </w:pPr>
    </w:p>
    <w:sectPr w:rsidR="00000000">
      <w:type w:val="continuous"/>
      <w:pgSz w:w="12242" w:h="15842" w:code="1"/>
      <w:pgMar w:top="1742" w:right="1195" w:bottom="1898" w:left="1195" w:header="576" w:footer="1030" w:gutter="0"/>
      <w:cols w:space="425"/>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NO&gt;&gt;N0639748C&lt;&lt;ODS JOB NO&gt;&gt;</w:t>
      </w:r>
    </w:p>
    <w:p w:rsidR="00000000" w:rsidRDefault="00000000">
      <w:pPr>
        <w:pStyle w:val="CommentText"/>
      </w:pPr>
      <w:r>
        <w:t>&lt;&lt;ODS DOC SYMBOL1&gt;&gt;CEDAW/C/2006/III/3/Add.3&lt;&lt;ODS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r>
            <w:fldChar w:fldCharType="begin"/>
          </w:r>
          <w:r>
            <w:instrText xml:space="preserve"> PAGE  \* MERGEFORMAT </w:instrText>
          </w:r>
          <w:r>
            <w:fldChar w:fldCharType="separate"/>
          </w:r>
          <w:r>
            <w:t>20</w:t>
          </w:r>
          <w:r>
            <w:fldChar w:fldCharType="end"/>
          </w:r>
        </w:p>
      </w:tc>
      <w:tc>
        <w:tcPr>
          <w:tcW w:w="5034"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p>
      </w:tc>
      <w:tc>
        <w:tcPr>
          <w:tcW w:w="5034" w:type="dxa"/>
          <w:vAlign w:val="bottom"/>
        </w:tcPr>
        <w:p w:rsidR="00000000" w:rsidRDefault="00000000">
          <w:pPr>
            <w:pStyle w:val="Footer"/>
            <w:jc w:val="right"/>
          </w:pPr>
          <w:r>
            <w:fldChar w:fldCharType="begin"/>
          </w:r>
          <w:r>
            <w:instrText xml:space="preserve"> PAGE  \* MERGEFORMAT </w:instrText>
          </w:r>
          <w:r>
            <w:fldChar w:fldCharType="separate"/>
          </w:r>
          <w:r>
            <w:t>21</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b w:val="0"/>
        <w:sz w:val="21"/>
      </w:rPr>
    </w:pPr>
    <w:r>
      <w:rPr>
        <w:b w:val="0"/>
        <w:sz w:val="21"/>
      </w:rPr>
      <w:t>06-39748 (C)    100706    120706</w:t>
    </w:r>
  </w:p>
  <w:p w:rsidR="00000000" w:rsidRDefault="00000000">
    <w:pPr>
      <w:spacing w:before="60" w:line="200" w:lineRule="exact"/>
      <w:rPr>
        <w:rFonts w:ascii="Barcode 3 of 9 by request" w:hAnsi="Barcode 3 of 9 by request"/>
        <w:b/>
      </w:rPr>
    </w:pPr>
    <w:r>
      <w:rPr>
        <w:rFonts w:ascii="Barcode 3 of 9 by request" w:hAnsi="Barcode 3 of 9 by request"/>
        <w:b/>
      </w:rPr>
      <w:t>*0639748*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sz w:val="17"/>
                        </w:rPr>
                      </w:pPr>
                      <w:r>
                        <w:rPr>
                          <w:b/>
                          <w:sz w:val="17"/>
                        </w:rPr>
                        <w:t>CEDAW/C/2006/III/3/Add.3</w:t>
                      </w:r>
                    </w:p>
                  </w:tc>
                  <w:tc>
                    <w:tcPr>
                      <w:tcW w:w="5048"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sz w:val="17"/>
                        </w:rPr>
                      </w:pPr>
                      <w:r>
                        <w:rPr>
                          <w:b/>
                          <w:sz w:val="17"/>
                        </w:rPr>
                        <w:t>CEDAW/C/2006/III/3/Add.3</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rFonts w:eastAsia="SimSun"/>
              <w:spacing w:val="40"/>
              <w:w w:val="96"/>
            </w:rPr>
          </w:pPr>
          <w:r>
            <w:rPr>
              <w:rFonts w:eastAsia="SimSun" w:hint="eastAsia"/>
              <w:spacing w:val="40"/>
              <w:w w:val="96"/>
            </w:rPr>
            <w:t>联合国</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/C/2006/III/3/Add.3</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000000" w:rsidRDefault="00000000">
          <w:pPr>
            <w:pStyle w:val="Header"/>
            <w:spacing w:before="109"/>
            <w:ind w:left="-72"/>
          </w:pPr>
        </w:p>
      </w:tc>
      <w:tc>
        <w:tcPr>
          <w:tcW w:w="5227" w:type="dxa"/>
          <w:gridSpan w:val="3"/>
          <w:tcBorders>
            <w:left w:val="nil"/>
            <w:bottom w:val="single" w:sz="12" w:space="0" w:color="auto"/>
            <w:right w:val="nil"/>
          </w:tcBorders>
        </w:tcPr>
        <w:p w:rsidR="00000000" w:rsidRDefault="00000000">
          <w:pPr>
            <w:pStyle w:val="XLarge"/>
            <w:spacing w:before="109" w:after="140" w:line="400" w:lineRule="exact"/>
            <w:rPr>
              <w:sz w:val="34"/>
            </w:rPr>
          </w:pPr>
          <w:r>
            <w:rPr>
              <w:rFonts w:hint="eastAsia"/>
              <w:sz w:val="34"/>
            </w:rPr>
            <w:t>消除对妇女一切形式歧视公约</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line="240" w:lineRule="exact"/>
            <w:rPr>
              <w:rFonts w:ascii="Times New Roman"/>
            </w:rPr>
          </w:pPr>
          <w:r>
            <w:rPr>
              <w:rFonts w:ascii="Times New Roman"/>
            </w:rPr>
            <w:t>Distr.: General</w:t>
          </w:r>
        </w:p>
        <w:p w:rsidR="00000000" w:rsidRDefault="00000000">
          <w:pPr>
            <w:spacing w:line="240" w:lineRule="exact"/>
            <w:rPr>
              <w:rFonts w:ascii="Times New Roman"/>
            </w:rPr>
          </w:pPr>
          <w:r>
            <w:rPr>
              <w:rFonts w:ascii="Times New Roman"/>
            </w:rPr>
            <w:t>20 June 2006</w:t>
          </w:r>
        </w:p>
        <w:p w:rsidR="00000000" w:rsidRDefault="00000000">
          <w:pPr>
            <w:spacing w:line="240" w:lineRule="exact"/>
            <w:rPr>
              <w:rFonts w:ascii="Times New Roman"/>
            </w:rPr>
          </w:pPr>
          <w:r>
            <w:rPr>
              <w:rFonts w:ascii="Times New Roman"/>
            </w:rPr>
            <w:t>Chinese</w:t>
          </w:r>
        </w:p>
        <w:p w:rsidR="00000000" w:rsidRDefault="00000000">
          <w:pPr>
            <w:spacing w:line="240" w:lineRule="exact"/>
            <w:rPr>
              <w:rFonts w:ascii="Times New Roman"/>
            </w:rPr>
          </w:pPr>
          <w:r>
            <w:rPr>
              <w:rFonts w:ascii="Times New Roman"/>
            </w:rPr>
            <w:t>Original: English/French</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zh-CN" w:vendorID="64" w:dllVersion="131077" w:nlCheck="1" w:checkStyle="1"/>
  <w:doNotTrackMoves/>
  <w:defaultTabStop w:val="431"/>
  <w:evenAndOddHeaders/>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endnote w:id="-1"/>
    <w:endnote w:id="0"/>
  </w:endnotePr>
  <w:compat>
    <w:spaceForUL/>
    <w:balanceSingleByteDoubleByteWidth/>
    <w:doNotLeaveBackslashAlone/>
    <w:ulTrailSpace/>
    <w:doNotExpandShiftReturn/>
    <w:printColBlack/>
    <w:showBreaksInFrames/>
    <w:suppressBottomSpacing/>
    <w:suppressTopSpacing/>
    <w:suppressSpBfAfterPgBrk/>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1/07/2006 2:09: PM"/>
    <w:docVar w:name="DocCategory" w:val="Doc"/>
    <w:docVar w:name="DocType" w:val="Final"/>
    <w:docVar w:name="JobNo" w:val="0639748C"/>
    <w:docVar w:name="OandT" w:val=" "/>
    <w:docVar w:name="Symbol1" w:val="CEDAW/C/2006/III/3/Add.3"/>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semiHidden/>
    <w:pPr>
      <w:tabs>
        <w:tab w:val="left" w:pos="431"/>
      </w:tabs>
      <w:spacing w:after="140"/>
    </w:pPr>
    <w:rPr>
      <w:rFonts w:hAnsi="Courier New" w:cs="Courier New"/>
      <w:szCs w:val="21"/>
    </w:rPr>
  </w:style>
  <w:style w:type="paragraph" w:styleId="NormalIndent">
    <w:name w:val="Normal Indent"/>
    <w:basedOn w:val="Normal"/>
    <w:semiHidden/>
    <w:pPr>
      <w:ind w:firstLine="431"/>
    </w:pPr>
  </w:style>
  <w:style w:type="paragraph" w:styleId="BodyText">
    <w:name w:val="Body Text"/>
    <w:basedOn w:val="Normal"/>
    <w:semiHidden/>
  </w:style>
  <w:style w:type="paragraph" w:styleId="BodyText2">
    <w:name w:val="Body Text 2"/>
    <w:basedOn w:val="Normal"/>
    <w:semiHidden/>
  </w:style>
  <w:style w:type="character" w:styleId="LineNumber">
    <w:name w:val="line number"/>
    <w:semiHidden/>
    <w:rPr>
      <w:sz w:val="14"/>
    </w:rPr>
  </w:style>
  <w:style w:type="paragraph" w:styleId="Header">
    <w:name w:val="header"/>
    <w:semiHidden/>
    <w:pPr>
      <w:tabs>
        <w:tab w:val="center" w:pos="4320"/>
        <w:tab w:val="right" w:pos="8640"/>
      </w:tabs>
    </w:pPr>
    <w:rPr>
      <w:noProof/>
      <w:sz w:val="18"/>
      <w:lang w:val="en-US" w:eastAsia="zh-CN"/>
    </w:rPr>
  </w:style>
  <w:style w:type="paragraph" w:styleId="Footer">
    <w:name w:val="footer"/>
    <w:semiHidden/>
    <w:pPr>
      <w:tabs>
        <w:tab w:val="center" w:pos="4320"/>
        <w:tab w:val="right" w:pos="8640"/>
      </w:tabs>
    </w:pPr>
    <w:rPr>
      <w:b/>
      <w:noProof/>
      <w:sz w:val="17"/>
      <w:lang w:val="en-US" w:eastAsia="zh-CN"/>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94</TotalTime>
  <Pages>1</Pages>
  <Words>2258</Words>
  <Characters>12874</Characters>
  <Application>Microsoft Office Word</Application>
  <DocSecurity>4</DocSecurity>
  <Lines>107</Lines>
  <Paragraphs>25</Paragraphs>
  <ScaleCrop>false</ScaleCrop>
  <HeadingPairs>
    <vt:vector size="2" baseType="variant">
      <vt:variant>
        <vt:lpstr>题目</vt:lpstr>
      </vt:variant>
      <vt:variant>
        <vt:i4>1</vt:i4>
      </vt:variant>
    </vt:vector>
  </HeadingPairs>
  <TitlesOfParts>
    <vt:vector size="1" baseType="lpstr">
      <vt:lpstr> </vt:lpstr>
    </vt:vector>
  </TitlesOfParts>
  <Company>United Nations</Company>
  <LinksUpToDate>false</LinksUpToDate>
  <CharactersWithSpaces>15810</CharactersWithSpaces>
  <SharedDoc>false</SharedDoc>
  <HLinks>
    <vt:vector size="6" baseType="variant">
      <vt:variant>
        <vt:i4>4522087</vt:i4>
      </vt:variant>
      <vt:variant>
        <vt:i4>32456</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Jinshui.Wang</dc:creator>
  <cp:keywords/>
  <dc:description/>
  <cp:lastModifiedBy>IMTU</cp:lastModifiedBy>
  <cp:revision>13</cp:revision>
  <cp:lastPrinted>2006-07-12T07:32:00Z</cp:lastPrinted>
  <dcterms:created xsi:type="dcterms:W3CDTF">2006-07-11T12:09:00Z</dcterms:created>
  <dcterms:modified xsi:type="dcterms:W3CDTF">2006-07-12T07:33:00Z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0639748</vt:lpwstr>
  </property>
  <property fmtid="{D5CDD505-2E9C-101B-9397-08002B2CF9AE}" pid="3" name="Symbol1">
    <vt:lpwstr>CEDAW/C/2006/III/3/Add.3</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