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C9" w:rsidRDefault="002073C9" w:rsidP="002073C9">
      <w:pPr>
        <w:pStyle w:val="Release"/>
        <w:spacing w:line="60" w:lineRule="exact"/>
        <w:rPr>
          <w:sz w:val="6"/>
        </w:rPr>
        <w:sectPr w:rsidR="002073C9" w:rsidSect="002073C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2073C9">
      <w:pPr>
        <w:pStyle w:val="Release"/>
        <w:spacing w:line="60" w:lineRule="exact"/>
        <w:rPr>
          <w:sz w:val="6"/>
        </w:rPr>
      </w:pPr>
    </w:p>
    <w:p w:rsidR="009515CB" w:rsidRDefault="009515CB" w:rsidP="00B3333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1F2A02" w:rsidRPr="001F2A02" w:rsidRDefault="001F2A02" w:rsidP="001F2A02">
      <w:pPr>
        <w:framePr w:w="9792" w:h="432" w:hSpace="180" w:wrap="around" w:hAnchor="page" w:x="1210" w:yAlign="bottom"/>
        <w:spacing w:line="100" w:lineRule="exact"/>
        <w:rPr>
          <w:sz w:val="10"/>
        </w:rPr>
      </w:pPr>
    </w:p>
    <w:p w:rsidR="001F2A02" w:rsidRPr="001F2A02" w:rsidRDefault="001F2A02" w:rsidP="001F2A02">
      <w:pPr>
        <w:framePr w:w="9792" w:h="432" w:hSpace="180" w:wrap="around" w:hAnchor="page" w:x="1210" w:yAlign="bottom"/>
        <w:spacing w:line="60" w:lineRule="exact"/>
        <w:rPr>
          <w:sz w:val="6"/>
        </w:rPr>
      </w:pPr>
      <w:r w:rsidRPr="001F2A02">
        <w:rPr>
          <w:noProof/>
          <w:sz w:val="6"/>
        </w:rPr>
        <w:pict>
          <v:line id="_x0000_s1027" style="position:absolute;left:0;text-align:left;z-index:2;mso-position-horizontal-relative:page" from="108pt,-1pt" to="180pt,-1pt" strokeweight=".25pt">
            <w10:wrap anchorx="page"/>
          </v:line>
        </w:pict>
      </w:r>
    </w:p>
    <w:p w:rsidR="001F2A02" w:rsidRPr="001F2A02" w:rsidRDefault="001F2A02" w:rsidP="001F2A02">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r>
      <w:r w:rsidRPr="001F2A02">
        <w:rPr>
          <w:rFonts w:ascii="SimSun" w:hAnsi="SimSun" w:hint="eastAsia"/>
          <w:sz w:val="18"/>
          <w:vertAlign w:val="superscript"/>
        </w:rPr>
        <w:t>*</w:t>
      </w:r>
      <w:r>
        <w:rPr>
          <w:sz w:val="18"/>
        </w:rPr>
        <w:tab/>
      </w:r>
      <w:r w:rsidRPr="001F2A02">
        <w:rPr>
          <w:rFonts w:hint="eastAsia"/>
          <w:sz w:val="18"/>
        </w:rPr>
        <w:t>委员会第五十九届会议</w:t>
      </w:r>
      <w:r w:rsidR="00941031">
        <w:rPr>
          <w:rFonts w:hint="eastAsia"/>
          <w:sz w:val="18"/>
        </w:rPr>
        <w:t>(</w:t>
      </w:r>
      <w:r w:rsidRPr="001F2A02">
        <w:rPr>
          <w:rFonts w:hint="eastAsia"/>
          <w:sz w:val="18"/>
        </w:rPr>
        <w:t>2014</w:t>
      </w:r>
      <w:r w:rsidRPr="001F2A02">
        <w:rPr>
          <w:rFonts w:hint="eastAsia"/>
          <w:sz w:val="18"/>
        </w:rPr>
        <w:t>年</w:t>
      </w:r>
      <w:r w:rsidRPr="001F2A02">
        <w:rPr>
          <w:rFonts w:hint="eastAsia"/>
          <w:sz w:val="18"/>
        </w:rPr>
        <w:t>10</w:t>
      </w:r>
      <w:r w:rsidRPr="001F2A02">
        <w:rPr>
          <w:rFonts w:hint="eastAsia"/>
          <w:sz w:val="18"/>
        </w:rPr>
        <w:t>月</w:t>
      </w:r>
      <w:r w:rsidRPr="001F2A02">
        <w:rPr>
          <w:rFonts w:hint="eastAsia"/>
          <w:sz w:val="18"/>
        </w:rPr>
        <w:t>20</w:t>
      </w:r>
      <w:r w:rsidRPr="001F2A02">
        <w:rPr>
          <w:rFonts w:hint="eastAsia"/>
          <w:sz w:val="18"/>
        </w:rPr>
        <w:t>日至</w:t>
      </w:r>
      <w:r w:rsidRPr="001F2A02">
        <w:rPr>
          <w:rFonts w:hint="eastAsia"/>
          <w:sz w:val="18"/>
        </w:rPr>
        <w:t>11</w:t>
      </w:r>
      <w:r w:rsidRPr="001F2A02">
        <w:rPr>
          <w:rFonts w:hint="eastAsia"/>
          <w:sz w:val="18"/>
        </w:rPr>
        <w:t>月</w:t>
      </w:r>
      <w:r w:rsidRPr="001F2A02">
        <w:rPr>
          <w:rFonts w:hint="eastAsia"/>
          <w:sz w:val="18"/>
        </w:rPr>
        <w:t>7</w:t>
      </w:r>
      <w:r w:rsidRPr="001F2A02">
        <w:rPr>
          <w:rFonts w:hint="eastAsia"/>
          <w:sz w:val="18"/>
        </w:rPr>
        <w:t>日</w:t>
      </w:r>
      <w:r w:rsidR="00941031">
        <w:rPr>
          <w:rFonts w:hint="eastAsia"/>
          <w:sz w:val="18"/>
        </w:rPr>
        <w:t>)</w:t>
      </w:r>
      <w:r w:rsidRPr="001F2A02">
        <w:rPr>
          <w:rFonts w:hint="eastAsia"/>
          <w:sz w:val="18"/>
        </w:rPr>
        <w:t>上通过。</w:t>
      </w:r>
    </w:p>
    <w:p w:rsidR="00B3333B" w:rsidRPr="00B3333B" w:rsidRDefault="00B3333B" w:rsidP="00B3333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3333B" w:rsidRPr="00B3333B" w:rsidRDefault="00B3333B" w:rsidP="00B3333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9515CB" w:rsidRDefault="00B3333B" w:rsidP="00B3333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9515CB">
        <w:rPr>
          <w:rFonts w:hint="eastAsia"/>
        </w:rPr>
        <w:t>关于委内瑞拉第七次和第八次合并定期报告的结论性意见</w:t>
      </w:r>
      <w:r w:rsidR="009515CB" w:rsidRPr="00B3333B">
        <w:rPr>
          <w:rFonts w:hint="eastAsia"/>
          <w:vertAlign w:val="superscript"/>
        </w:rPr>
        <w:t>*</w:t>
      </w:r>
    </w:p>
    <w:p w:rsidR="00B3333B" w:rsidRPr="00B3333B" w:rsidRDefault="00B3333B" w:rsidP="00B3333B">
      <w:pPr>
        <w:pStyle w:val="SingleTxt"/>
        <w:spacing w:after="0" w:line="120" w:lineRule="exact"/>
        <w:rPr>
          <w:rFonts w:hint="eastAsia"/>
          <w:sz w:val="10"/>
        </w:rPr>
      </w:pPr>
    </w:p>
    <w:p w:rsidR="00B3333B" w:rsidRPr="00B3333B" w:rsidRDefault="00B3333B" w:rsidP="00B3333B">
      <w:pPr>
        <w:pStyle w:val="SingleTxt"/>
        <w:spacing w:after="0" w:line="120" w:lineRule="exact"/>
        <w:rPr>
          <w:rFonts w:hint="eastAsia"/>
          <w:sz w:val="10"/>
        </w:rPr>
      </w:pPr>
    </w:p>
    <w:p w:rsidR="009515CB" w:rsidRDefault="009515CB" w:rsidP="009515CB">
      <w:pPr>
        <w:pStyle w:val="SingleTxt"/>
        <w:rPr>
          <w:rFonts w:hint="eastAsia"/>
        </w:rPr>
      </w:pPr>
      <w:r>
        <w:rPr>
          <w:rFonts w:hint="eastAsia"/>
        </w:rPr>
        <w:t>1.</w:t>
      </w:r>
      <w:r>
        <w:rPr>
          <w:rFonts w:hint="eastAsia"/>
        </w:rPr>
        <w:tab/>
      </w:r>
      <w:r>
        <w:rPr>
          <w:rFonts w:hint="eastAsia"/>
        </w:rPr>
        <w:t>委员会在</w:t>
      </w:r>
      <w:r>
        <w:rPr>
          <w:rFonts w:hint="eastAsia"/>
        </w:rPr>
        <w:t>2014</w:t>
      </w:r>
      <w:r>
        <w:rPr>
          <w:rFonts w:hint="eastAsia"/>
        </w:rPr>
        <w:t>年</w:t>
      </w:r>
      <w:r>
        <w:rPr>
          <w:rFonts w:hint="eastAsia"/>
        </w:rPr>
        <w:t>10</w:t>
      </w:r>
      <w:r>
        <w:rPr>
          <w:rFonts w:hint="eastAsia"/>
        </w:rPr>
        <w:t>月</w:t>
      </w:r>
      <w:r>
        <w:rPr>
          <w:rFonts w:hint="eastAsia"/>
        </w:rPr>
        <w:t>21</w:t>
      </w:r>
      <w:r>
        <w:rPr>
          <w:rFonts w:hint="eastAsia"/>
        </w:rPr>
        <w:t>日举行的，第</w:t>
      </w:r>
      <w:r>
        <w:rPr>
          <w:rFonts w:hint="eastAsia"/>
        </w:rPr>
        <w:t>1247</w:t>
      </w:r>
      <w:r>
        <w:rPr>
          <w:rFonts w:hint="eastAsia"/>
        </w:rPr>
        <w:t>次和第</w:t>
      </w:r>
      <w:r>
        <w:rPr>
          <w:rFonts w:hint="eastAsia"/>
        </w:rPr>
        <w:t>1248</w:t>
      </w:r>
      <w:r>
        <w:rPr>
          <w:rFonts w:hint="eastAsia"/>
        </w:rPr>
        <w:t>次会议</w:t>
      </w:r>
      <w:r w:rsidR="00941031">
        <w:rPr>
          <w:rFonts w:hint="eastAsia"/>
        </w:rPr>
        <w:t>(</w:t>
      </w:r>
      <w:r>
        <w:rPr>
          <w:rFonts w:hint="eastAsia"/>
        </w:rPr>
        <w:t>见</w:t>
      </w:r>
      <w:r w:rsidR="008C6D6B">
        <w:fldChar w:fldCharType="begin"/>
      </w:r>
      <w:r w:rsidR="008C6D6B">
        <w:instrText xml:space="preserve"> HYPERLINK "http://undocs.org/ch/CEDAW/C/SR.1247" </w:instrText>
      </w:r>
      <w:r w:rsidR="008C6D6B">
        <w:fldChar w:fldCharType="separate"/>
      </w:r>
      <w:r w:rsidRPr="008C6D6B">
        <w:rPr>
          <w:rStyle w:val="Hyperlink"/>
          <w:rFonts w:hint="eastAsia"/>
        </w:rPr>
        <w:t>CEDAW/C/SR.1247</w:t>
      </w:r>
      <w:r w:rsidR="008C6D6B">
        <w:fldChar w:fldCharType="end"/>
      </w:r>
      <w:r>
        <w:rPr>
          <w:rFonts w:hint="eastAsia"/>
        </w:rPr>
        <w:t>和</w:t>
      </w:r>
      <w:r>
        <w:rPr>
          <w:rFonts w:hint="eastAsia"/>
        </w:rPr>
        <w:t>1248</w:t>
      </w:r>
      <w:r w:rsidR="00941031">
        <w:rPr>
          <w:rFonts w:hint="eastAsia"/>
        </w:rPr>
        <w:t>)</w:t>
      </w:r>
      <w:r>
        <w:rPr>
          <w:rFonts w:hint="eastAsia"/>
        </w:rPr>
        <w:t>上审议了委内瑞拉第七和第八次合并定期报告</w:t>
      </w:r>
      <w:r w:rsidR="00941031">
        <w:rPr>
          <w:rFonts w:hint="eastAsia"/>
        </w:rPr>
        <w:t>(</w:t>
      </w:r>
      <w:hyperlink r:id="rId14" w:history="1">
        <w:r w:rsidRPr="008C6D6B">
          <w:rPr>
            <w:rStyle w:val="Hyperlink"/>
            <w:rFonts w:hint="eastAsia"/>
          </w:rPr>
          <w:t>CEDAW/C/VEN/7-8</w:t>
        </w:r>
      </w:hyperlink>
      <w:r w:rsidR="00941031">
        <w:rPr>
          <w:rFonts w:hint="eastAsia"/>
        </w:rPr>
        <w:t>)</w:t>
      </w:r>
      <w:r>
        <w:rPr>
          <w:rFonts w:hint="eastAsia"/>
        </w:rPr>
        <w:t>。委员会的议题和问题清单载于</w:t>
      </w:r>
      <w:r w:rsidR="008C6D6B">
        <w:fldChar w:fldCharType="begin"/>
      </w:r>
      <w:r w:rsidR="008C6D6B">
        <w:instrText xml:space="preserve"> HYPERLINK "http://undocs.org/ch/CEDAW/C/" </w:instrText>
      </w:r>
      <w:r w:rsidR="008C6D6B">
        <w:fldChar w:fldCharType="separate"/>
      </w:r>
      <w:r w:rsidRPr="008C6D6B">
        <w:rPr>
          <w:rStyle w:val="Hyperlink"/>
          <w:rFonts w:hint="eastAsia"/>
        </w:rPr>
        <w:t>CEDAW/C/</w:t>
      </w:r>
      <w:r w:rsidR="008C6D6B">
        <w:fldChar w:fldCharType="end"/>
      </w:r>
      <w:r>
        <w:rPr>
          <w:rFonts w:hint="eastAsia"/>
        </w:rPr>
        <w:t xml:space="preserve"> VEN/Q/7-8</w:t>
      </w:r>
      <w:r>
        <w:rPr>
          <w:rFonts w:hint="eastAsia"/>
        </w:rPr>
        <w:t>，委内瑞拉的答复载于</w:t>
      </w:r>
      <w:r w:rsidR="008C6D6B">
        <w:fldChar w:fldCharType="begin"/>
      </w:r>
      <w:r w:rsidR="008C6D6B">
        <w:instrText xml:space="preserve"> HYPERLINK "http://undocs.org/ch/CEDAW/C/VEN/Q/7-8/Add.1" </w:instrText>
      </w:r>
      <w:r w:rsidR="008C6D6B">
        <w:fldChar w:fldCharType="separate"/>
      </w:r>
      <w:r w:rsidRPr="008C6D6B">
        <w:rPr>
          <w:rStyle w:val="Hyperlink"/>
          <w:rFonts w:hint="eastAsia"/>
        </w:rPr>
        <w:t>CEDAW/C/VEN/Q/7-8/Add.1</w:t>
      </w:r>
      <w:r w:rsidR="008C6D6B">
        <w:fldChar w:fldCharType="end"/>
      </w:r>
      <w:r>
        <w:rPr>
          <w:rFonts w:hint="eastAsia"/>
        </w:rPr>
        <w:t>。</w:t>
      </w:r>
    </w:p>
    <w:p w:rsidR="009515CB" w:rsidRDefault="00B3333B" w:rsidP="00B3333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9515CB">
        <w:rPr>
          <w:rFonts w:hint="eastAsia"/>
        </w:rPr>
        <w:t>A.</w:t>
      </w:r>
      <w:r w:rsidR="009515CB">
        <w:rPr>
          <w:rFonts w:hint="eastAsia"/>
        </w:rPr>
        <w:tab/>
        <w:t>导言</w:t>
      </w:r>
    </w:p>
    <w:p w:rsidR="00B3333B" w:rsidRPr="00B3333B" w:rsidRDefault="00B3333B" w:rsidP="00B3333B">
      <w:pPr>
        <w:pStyle w:val="SingleTxt"/>
        <w:spacing w:after="0" w:line="120" w:lineRule="exact"/>
        <w:rPr>
          <w:rFonts w:hint="eastAsia"/>
          <w:sz w:val="10"/>
        </w:rPr>
      </w:pPr>
    </w:p>
    <w:p w:rsidR="009515CB" w:rsidRDefault="009515CB" w:rsidP="009515CB">
      <w:pPr>
        <w:pStyle w:val="SingleTxt"/>
        <w:rPr>
          <w:rFonts w:hint="eastAsia"/>
        </w:rPr>
      </w:pPr>
      <w:r>
        <w:rPr>
          <w:rFonts w:hint="eastAsia"/>
        </w:rPr>
        <w:t>2.</w:t>
      </w:r>
      <w:r>
        <w:rPr>
          <w:rFonts w:hint="eastAsia"/>
        </w:rPr>
        <w:tab/>
      </w:r>
      <w:r>
        <w:rPr>
          <w:rFonts w:hint="eastAsia"/>
        </w:rPr>
        <w:t>委员会感谢缔约国提交其第七和第八次合并定期报告。委员会还感谢缔约国对会前工作组提出的议题和问题清单做出书面答复。委员会欢迎代表团所做的口头介绍，以及就委员会在对话期间口头提出的问题给予进一步澄清。</w:t>
      </w:r>
    </w:p>
    <w:p w:rsidR="009515CB" w:rsidRDefault="009515CB" w:rsidP="009515CB">
      <w:pPr>
        <w:pStyle w:val="SingleTxt"/>
        <w:rPr>
          <w:rFonts w:hint="eastAsia"/>
        </w:rPr>
      </w:pPr>
      <w:r>
        <w:rPr>
          <w:rFonts w:hint="eastAsia"/>
        </w:rPr>
        <w:t>3.</w:t>
      </w:r>
      <w:r>
        <w:rPr>
          <w:rFonts w:hint="eastAsia"/>
        </w:rPr>
        <w:tab/>
      </w:r>
      <w:r>
        <w:rPr>
          <w:rFonts w:hint="eastAsia"/>
        </w:rPr>
        <w:t>委员会赞扬由人民政权妇女事务和性别平等部部长</w:t>
      </w:r>
      <w:proofErr w:type="spellStart"/>
      <w:r>
        <w:rPr>
          <w:rFonts w:hint="eastAsia"/>
        </w:rPr>
        <w:t>Andreina</w:t>
      </w:r>
      <w:proofErr w:type="spellEnd"/>
      <w:r>
        <w:rPr>
          <w:rFonts w:hint="eastAsia"/>
        </w:rPr>
        <w:t xml:space="preserve"> </w:t>
      </w:r>
      <w:proofErr w:type="spellStart"/>
      <w:r>
        <w:rPr>
          <w:rFonts w:hint="eastAsia"/>
        </w:rPr>
        <w:t>Tarazon</w:t>
      </w:r>
      <w:proofErr w:type="spellEnd"/>
      <w:r>
        <w:rPr>
          <w:rFonts w:hint="eastAsia"/>
        </w:rPr>
        <w:t>女士阁下率领的缔约国高级别代表团。代表团成员包括促进性别公正国家委员会、全国妇女协会、国家人权理事会、人民政权卫生部、人民政权外交部，以及委内瑞拉玻利瓦尔共和国常驻联合国办事处代表团的代表。</w:t>
      </w:r>
    </w:p>
    <w:p w:rsidR="009515CB" w:rsidRDefault="00B3333B" w:rsidP="00B3333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9515CB">
        <w:rPr>
          <w:rFonts w:hint="eastAsia"/>
        </w:rPr>
        <w:t>B.</w:t>
      </w:r>
      <w:r w:rsidR="009515CB">
        <w:rPr>
          <w:rFonts w:hint="eastAsia"/>
        </w:rPr>
        <w:tab/>
        <w:t>积极方面</w:t>
      </w:r>
    </w:p>
    <w:p w:rsidR="00B3333B" w:rsidRPr="00B3333B" w:rsidRDefault="00B3333B" w:rsidP="00B3333B">
      <w:pPr>
        <w:pStyle w:val="SingleTxt"/>
        <w:spacing w:after="0" w:line="120" w:lineRule="exact"/>
        <w:rPr>
          <w:rFonts w:hint="eastAsia"/>
          <w:sz w:val="10"/>
        </w:rPr>
      </w:pPr>
    </w:p>
    <w:p w:rsidR="009515CB" w:rsidRDefault="009515CB" w:rsidP="009515CB">
      <w:pPr>
        <w:pStyle w:val="SingleTxt"/>
        <w:rPr>
          <w:rFonts w:hint="eastAsia"/>
        </w:rPr>
      </w:pPr>
      <w:r>
        <w:rPr>
          <w:rFonts w:hint="eastAsia"/>
        </w:rPr>
        <w:t>4.</w:t>
      </w:r>
      <w:r>
        <w:rPr>
          <w:rFonts w:hint="eastAsia"/>
        </w:rPr>
        <w:tab/>
      </w:r>
      <w:r w:rsidRPr="008C6D6B">
        <w:rPr>
          <w:rFonts w:hint="eastAsia"/>
          <w:spacing w:val="-4"/>
        </w:rPr>
        <w:t>委员会欢迎自</w:t>
      </w:r>
      <w:r w:rsidRPr="008C6D6B">
        <w:rPr>
          <w:rFonts w:hint="eastAsia"/>
          <w:spacing w:val="-4"/>
        </w:rPr>
        <w:t>2006</w:t>
      </w:r>
      <w:r w:rsidRPr="008C6D6B">
        <w:rPr>
          <w:rFonts w:hint="eastAsia"/>
          <w:spacing w:val="-4"/>
        </w:rPr>
        <w:t>年审议缔约国第四至第六次定期报告</w:t>
      </w:r>
      <w:r w:rsidR="00941031" w:rsidRPr="008C6D6B">
        <w:rPr>
          <w:rFonts w:hint="eastAsia"/>
          <w:spacing w:val="-4"/>
        </w:rPr>
        <w:t>(</w:t>
      </w:r>
      <w:hyperlink r:id="rId15" w:history="1">
        <w:r w:rsidRPr="008C6D6B">
          <w:rPr>
            <w:rStyle w:val="Hyperlink"/>
            <w:rFonts w:hint="eastAsia"/>
            <w:spacing w:val="-4"/>
          </w:rPr>
          <w:t>CEDAW/C/VEN/4-6</w:t>
        </w:r>
      </w:hyperlink>
      <w:r w:rsidR="00941031" w:rsidRPr="008C6D6B">
        <w:rPr>
          <w:rFonts w:hint="eastAsia"/>
          <w:spacing w:val="-4"/>
        </w:rPr>
        <w:t>)</w:t>
      </w:r>
      <w:r w:rsidR="008C6D6B">
        <w:br/>
      </w:r>
      <w:r>
        <w:rPr>
          <w:rFonts w:hint="eastAsia"/>
        </w:rPr>
        <w:t>以来在开</w:t>
      </w:r>
      <w:bookmarkStart w:id="1" w:name="TmpSave"/>
      <w:bookmarkEnd w:id="1"/>
      <w:r>
        <w:rPr>
          <w:rFonts w:hint="eastAsia"/>
        </w:rPr>
        <w:t>展立法改革方面取得的进展，特别是通过了以下法律：</w:t>
      </w:r>
    </w:p>
    <w:p w:rsidR="009515CB" w:rsidRDefault="00B3333B" w:rsidP="009515CB">
      <w:pPr>
        <w:pStyle w:val="SingleTxt"/>
        <w:rPr>
          <w:rFonts w:hint="eastAsia"/>
        </w:rPr>
      </w:pPr>
      <w:r>
        <w:tab/>
      </w:r>
      <w:r w:rsidR="009515CB">
        <w:rPr>
          <w:rFonts w:hint="eastAsia"/>
        </w:rPr>
        <w:t>(a)</w:t>
      </w:r>
      <w:r w:rsidR="009515CB">
        <w:rPr>
          <w:rFonts w:hint="eastAsia"/>
        </w:rPr>
        <w:tab/>
      </w:r>
      <w:r w:rsidR="009515CB">
        <w:rPr>
          <w:rFonts w:hint="eastAsia"/>
        </w:rPr>
        <w:t>《劳动法》，</w:t>
      </w:r>
      <w:r w:rsidR="009515CB">
        <w:rPr>
          <w:rFonts w:hint="eastAsia"/>
        </w:rPr>
        <w:t>2012</w:t>
      </w:r>
      <w:r w:rsidR="009515CB">
        <w:rPr>
          <w:rFonts w:hint="eastAsia"/>
        </w:rPr>
        <w:t>年</w:t>
      </w:r>
    </w:p>
    <w:p w:rsidR="009515CB" w:rsidRDefault="00B3333B" w:rsidP="009515CB">
      <w:pPr>
        <w:pStyle w:val="SingleTxt"/>
        <w:rPr>
          <w:rFonts w:hint="eastAsia"/>
        </w:rPr>
      </w:pPr>
      <w:r>
        <w:tab/>
      </w:r>
      <w:r w:rsidR="009515CB">
        <w:rPr>
          <w:rFonts w:hint="eastAsia"/>
        </w:rPr>
        <w:t>(b)</w:t>
      </w:r>
      <w:r w:rsidR="009515CB">
        <w:rPr>
          <w:rFonts w:hint="eastAsia"/>
        </w:rPr>
        <w:tab/>
      </w:r>
      <w:r w:rsidR="009515CB">
        <w:rPr>
          <w:rFonts w:hint="eastAsia"/>
        </w:rPr>
        <w:t>《妇女享有无暴力生活权利法</w:t>
      </w:r>
      <w:r w:rsidR="00941031">
        <w:rPr>
          <w:rFonts w:hint="eastAsia"/>
        </w:rPr>
        <w:t>)</w:t>
      </w:r>
      <w:r w:rsidR="009515CB">
        <w:rPr>
          <w:rFonts w:hint="eastAsia"/>
        </w:rPr>
        <w:t>》，</w:t>
      </w:r>
      <w:r w:rsidR="009515CB">
        <w:rPr>
          <w:rFonts w:hint="eastAsia"/>
        </w:rPr>
        <w:t>2007</w:t>
      </w:r>
      <w:r w:rsidR="009515CB">
        <w:rPr>
          <w:rFonts w:hint="eastAsia"/>
        </w:rPr>
        <w:t>年</w:t>
      </w:r>
    </w:p>
    <w:p w:rsidR="009515CB" w:rsidRDefault="00B3333B" w:rsidP="009515CB">
      <w:pPr>
        <w:pStyle w:val="SingleTxt"/>
        <w:rPr>
          <w:rFonts w:hint="eastAsia"/>
        </w:rPr>
      </w:pPr>
      <w:r>
        <w:tab/>
      </w:r>
      <w:r w:rsidR="009515CB">
        <w:rPr>
          <w:rFonts w:hint="eastAsia"/>
        </w:rPr>
        <w:t>(c)</w:t>
      </w:r>
      <w:r w:rsidR="009515CB">
        <w:rPr>
          <w:rFonts w:hint="eastAsia"/>
        </w:rPr>
        <w:tab/>
      </w:r>
      <w:r w:rsidR="009515CB">
        <w:rPr>
          <w:rFonts w:hint="eastAsia"/>
        </w:rPr>
        <w:t>《促进母乳喂养法》，</w:t>
      </w:r>
      <w:r w:rsidR="009515CB">
        <w:rPr>
          <w:rFonts w:hint="eastAsia"/>
        </w:rPr>
        <w:t>2007</w:t>
      </w:r>
      <w:r w:rsidR="009515CB">
        <w:rPr>
          <w:rFonts w:hint="eastAsia"/>
        </w:rPr>
        <w:t>年</w:t>
      </w:r>
    </w:p>
    <w:p w:rsidR="009515CB" w:rsidRDefault="009515CB" w:rsidP="009515CB">
      <w:pPr>
        <w:pStyle w:val="SingleTxt"/>
        <w:rPr>
          <w:rFonts w:hint="eastAsia"/>
        </w:rPr>
      </w:pPr>
      <w:r>
        <w:rPr>
          <w:rFonts w:hint="eastAsia"/>
        </w:rPr>
        <w:t>5.</w:t>
      </w:r>
      <w:r>
        <w:rPr>
          <w:rFonts w:hint="eastAsia"/>
        </w:rPr>
        <w:tab/>
      </w:r>
      <w:r>
        <w:rPr>
          <w:rFonts w:hint="eastAsia"/>
        </w:rPr>
        <w:t>委员会欢迎缔约国努力完善旨在加速消除对妇女的歧视和促进性别平等的体制框架，如设立以下机构：</w:t>
      </w:r>
    </w:p>
    <w:p w:rsidR="009515CB" w:rsidRDefault="00B3333B" w:rsidP="009515CB">
      <w:pPr>
        <w:pStyle w:val="SingleTxt"/>
        <w:rPr>
          <w:rFonts w:hint="eastAsia"/>
        </w:rPr>
      </w:pPr>
      <w:r>
        <w:tab/>
      </w:r>
      <w:r w:rsidR="009515CB">
        <w:rPr>
          <w:rFonts w:hint="eastAsia"/>
        </w:rPr>
        <w:t>(a)</w:t>
      </w:r>
      <w:r w:rsidR="009515CB">
        <w:rPr>
          <w:rFonts w:hint="eastAsia"/>
        </w:rPr>
        <w:tab/>
      </w:r>
      <w:r w:rsidR="009515CB">
        <w:rPr>
          <w:rFonts w:hint="eastAsia"/>
        </w:rPr>
        <w:t>促进性别公正国家委员会，</w:t>
      </w:r>
      <w:r w:rsidR="009515CB">
        <w:rPr>
          <w:rFonts w:hint="eastAsia"/>
        </w:rPr>
        <w:t>2011</w:t>
      </w:r>
      <w:r w:rsidR="009515CB">
        <w:rPr>
          <w:rFonts w:hint="eastAsia"/>
        </w:rPr>
        <w:t>年</w:t>
      </w:r>
    </w:p>
    <w:p w:rsidR="009515CB" w:rsidRDefault="00B3333B" w:rsidP="009515CB">
      <w:pPr>
        <w:pStyle w:val="SingleTxt"/>
        <w:rPr>
          <w:rFonts w:hint="eastAsia"/>
        </w:rPr>
      </w:pPr>
      <w:r>
        <w:tab/>
      </w:r>
      <w:r w:rsidR="009515CB">
        <w:rPr>
          <w:rFonts w:hint="eastAsia"/>
        </w:rPr>
        <w:t>(b)</w:t>
      </w:r>
      <w:r w:rsidR="009515CB">
        <w:rPr>
          <w:rFonts w:hint="eastAsia"/>
        </w:rPr>
        <w:tab/>
      </w:r>
      <w:r w:rsidR="009515CB">
        <w:rPr>
          <w:rFonts w:hint="eastAsia"/>
        </w:rPr>
        <w:t>人民政权妇女事务和性别平等部，</w:t>
      </w:r>
      <w:r w:rsidR="009515CB">
        <w:rPr>
          <w:rFonts w:hint="eastAsia"/>
        </w:rPr>
        <w:t>2007</w:t>
      </w:r>
      <w:r w:rsidR="009515CB">
        <w:rPr>
          <w:rFonts w:hint="eastAsia"/>
        </w:rPr>
        <w:t>年</w:t>
      </w:r>
    </w:p>
    <w:p w:rsidR="009515CB" w:rsidRDefault="009515CB" w:rsidP="009515CB">
      <w:pPr>
        <w:pStyle w:val="SingleTxt"/>
        <w:rPr>
          <w:rFonts w:hint="eastAsia"/>
        </w:rPr>
      </w:pPr>
      <w:r>
        <w:rPr>
          <w:rFonts w:hint="eastAsia"/>
        </w:rPr>
        <w:t>6.</w:t>
      </w:r>
      <w:r>
        <w:rPr>
          <w:rFonts w:hint="eastAsia"/>
        </w:rPr>
        <w:tab/>
      </w:r>
      <w:r>
        <w:rPr>
          <w:rFonts w:hint="eastAsia"/>
        </w:rPr>
        <w:t>委员会欢迎自审议上一份报告以来，缔约国批准或加入了下列国际文书：</w:t>
      </w:r>
    </w:p>
    <w:p w:rsidR="009515CB" w:rsidRDefault="00B3333B" w:rsidP="009515CB">
      <w:pPr>
        <w:pStyle w:val="SingleTxt"/>
        <w:rPr>
          <w:rFonts w:hint="eastAsia"/>
        </w:rPr>
      </w:pPr>
      <w:r>
        <w:tab/>
      </w:r>
      <w:r w:rsidR="009515CB">
        <w:rPr>
          <w:rFonts w:hint="eastAsia"/>
        </w:rPr>
        <w:t>(a)</w:t>
      </w:r>
      <w:r w:rsidR="009515CB">
        <w:rPr>
          <w:rFonts w:hint="eastAsia"/>
        </w:rPr>
        <w:tab/>
      </w:r>
      <w:r w:rsidR="009515CB">
        <w:rPr>
          <w:rFonts w:hint="eastAsia"/>
        </w:rPr>
        <w:t>《残疾人权利公约》及其《任择议定书》，</w:t>
      </w:r>
      <w:r w:rsidR="009515CB">
        <w:rPr>
          <w:rFonts w:hint="eastAsia"/>
        </w:rPr>
        <w:t>2013</w:t>
      </w:r>
      <w:r w:rsidR="009515CB">
        <w:rPr>
          <w:rFonts w:hint="eastAsia"/>
        </w:rPr>
        <w:t>年；</w:t>
      </w:r>
    </w:p>
    <w:p w:rsidR="009515CB" w:rsidRDefault="00B3333B" w:rsidP="009515CB">
      <w:pPr>
        <w:pStyle w:val="SingleTxt"/>
        <w:rPr>
          <w:rFonts w:hint="eastAsia"/>
        </w:rPr>
      </w:pPr>
      <w:r>
        <w:tab/>
      </w:r>
      <w:r w:rsidR="009515CB">
        <w:rPr>
          <w:rFonts w:hint="eastAsia"/>
        </w:rPr>
        <w:t>(b)</w:t>
      </w:r>
      <w:r w:rsidR="009515CB">
        <w:rPr>
          <w:rFonts w:hint="eastAsia"/>
        </w:rPr>
        <w:tab/>
      </w:r>
      <w:r w:rsidR="009515CB">
        <w:rPr>
          <w:rFonts w:hint="eastAsia"/>
        </w:rPr>
        <w:t>《经济、社会及文化权利国际公约任择议定书》，</w:t>
      </w:r>
      <w:r w:rsidR="009515CB">
        <w:rPr>
          <w:rFonts w:hint="eastAsia"/>
        </w:rPr>
        <w:t>2011</w:t>
      </w:r>
      <w:r w:rsidR="009515CB">
        <w:rPr>
          <w:rFonts w:hint="eastAsia"/>
        </w:rPr>
        <w:t>年。</w:t>
      </w:r>
    </w:p>
    <w:p w:rsidR="009515CB" w:rsidRDefault="00B3333B" w:rsidP="00B3333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rsidR="009515CB">
        <w:rPr>
          <w:rFonts w:hint="eastAsia"/>
        </w:rPr>
        <w:t>C.</w:t>
      </w:r>
      <w:r w:rsidR="009515CB">
        <w:rPr>
          <w:rFonts w:hint="eastAsia"/>
        </w:rPr>
        <w:tab/>
        <w:t>主要关注领域和建议</w:t>
      </w:r>
    </w:p>
    <w:p w:rsidR="00B3333B" w:rsidRPr="00B3333B" w:rsidRDefault="00B3333B" w:rsidP="00B3333B">
      <w:pPr>
        <w:pStyle w:val="SingleTxt"/>
        <w:spacing w:after="0" w:line="120" w:lineRule="exact"/>
        <w:rPr>
          <w:rFonts w:hint="eastAsia"/>
          <w:sz w:val="10"/>
        </w:rPr>
      </w:pPr>
    </w:p>
    <w:p w:rsidR="009515CB" w:rsidRPr="00B3333B" w:rsidRDefault="009515CB" w:rsidP="009515CB">
      <w:pPr>
        <w:pStyle w:val="SingleTxt"/>
        <w:rPr>
          <w:rFonts w:ascii="SimHei" w:eastAsia="SimHei" w:hAnsi="SimHei" w:hint="eastAsia"/>
        </w:rPr>
      </w:pPr>
      <w:r w:rsidRPr="00B3333B">
        <w:rPr>
          <w:rFonts w:ascii="SimHei" w:eastAsia="SimHei" w:hAnsi="SimHei" w:hint="eastAsia"/>
        </w:rPr>
        <w:t>国民议会</w:t>
      </w:r>
    </w:p>
    <w:p w:rsidR="009515CB" w:rsidRDefault="009515CB" w:rsidP="009515CB">
      <w:pPr>
        <w:pStyle w:val="SingleTxt"/>
        <w:rPr>
          <w:rFonts w:hint="eastAsia"/>
        </w:rPr>
      </w:pPr>
      <w:r>
        <w:rPr>
          <w:rFonts w:hint="eastAsia"/>
        </w:rPr>
        <w:t>7.</w:t>
      </w:r>
      <w:r>
        <w:rPr>
          <w:rFonts w:hint="eastAsia"/>
        </w:rPr>
        <w:tab/>
      </w:r>
      <w:r w:rsidRPr="00607994">
        <w:rPr>
          <w:rFonts w:ascii="SimHei" w:eastAsia="SimHei" w:hAnsi="SimHei" w:hint="eastAsia"/>
        </w:rPr>
        <w:t>委员会强调立法机构在确保全面执行《公约》方面发挥的关键作用</w:t>
      </w:r>
      <w:r w:rsidR="00941031" w:rsidRPr="00607994">
        <w:rPr>
          <w:rFonts w:ascii="SimHei" w:eastAsia="SimHei" w:hAnsi="SimHei" w:hint="eastAsia"/>
        </w:rPr>
        <w:t>(</w:t>
      </w:r>
      <w:r w:rsidRPr="00607994">
        <w:rPr>
          <w:rFonts w:ascii="SimHei" w:eastAsia="SimHei" w:hAnsi="SimHei" w:hint="eastAsia"/>
        </w:rPr>
        <w:t>见委员会关于其与议员关系的声明，第四十五届会议通过，2010年</w:t>
      </w:r>
      <w:r w:rsidR="00941031" w:rsidRPr="00607994">
        <w:rPr>
          <w:rFonts w:ascii="SimHei" w:eastAsia="SimHei" w:hAnsi="SimHei" w:hint="eastAsia"/>
        </w:rPr>
        <w:t>)</w:t>
      </w:r>
      <w:r w:rsidRPr="00607994">
        <w:rPr>
          <w:rFonts w:ascii="SimHei" w:eastAsia="SimHei" w:hAnsi="SimHei" w:hint="eastAsia"/>
        </w:rPr>
        <w:t>。委员会请国民议会按照其任务授权采取必要步骤，从现在起到《公约》的下一次报告所涉期间落实本结论性意见。</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立法框架</w:t>
      </w:r>
    </w:p>
    <w:p w:rsidR="009515CB" w:rsidRDefault="009515CB" w:rsidP="009515CB">
      <w:pPr>
        <w:pStyle w:val="SingleTxt"/>
        <w:rPr>
          <w:rFonts w:hint="eastAsia"/>
        </w:rPr>
      </w:pPr>
      <w:r>
        <w:rPr>
          <w:rFonts w:hint="eastAsia"/>
        </w:rPr>
        <w:t>8.</w:t>
      </w:r>
      <w:r>
        <w:rPr>
          <w:rFonts w:hint="eastAsia"/>
        </w:rPr>
        <w:tab/>
      </w:r>
      <w:r>
        <w:rPr>
          <w:rFonts w:hint="eastAsia"/>
        </w:rPr>
        <w:t>委员会注意到，宪法法庭已做出裁决，下令废除歧视性法律条款，如《民法典》针对男孩和女孩设定不同最低婚龄的条款。然而，委员会仍然关切的是，为消除所有歧视性条款而对立法特别是《民法典》和《刑法典》开展的审查尚未完成。委员会还关切地注意到《促进性别平等和公平的妇女权利法案》的通过出现了拖延。</w:t>
      </w:r>
    </w:p>
    <w:p w:rsidR="009515CB" w:rsidRDefault="009515CB" w:rsidP="009515CB">
      <w:pPr>
        <w:pStyle w:val="SingleTxt"/>
        <w:rPr>
          <w:rFonts w:hint="eastAsia"/>
        </w:rPr>
      </w:pPr>
      <w:r>
        <w:rPr>
          <w:rFonts w:hint="eastAsia"/>
        </w:rPr>
        <w:t>9.</w:t>
      </w:r>
      <w:r>
        <w:rPr>
          <w:rFonts w:hint="eastAsia"/>
        </w:rPr>
        <w:tab/>
      </w:r>
      <w:r w:rsidRPr="00607994">
        <w:rPr>
          <w:rFonts w:ascii="SimHei" w:eastAsia="SimHei" w:hAnsi="SimHei" w:hint="eastAsia"/>
        </w:rPr>
        <w:t>委员会再次建议缔约国立即对立法，特别是《民法典》和《刑法典》开展全面审查，以期消除所有歧视性条款。还建议缔约国加速通过《促进性别平等和公平的妇女权利法案》，确保该法案完全遵守《公约》，并适当考虑活跃于妇女权利领域的相关民间社会组织的意见。缔约国应为《法案》的落实提供充分的人力、财力和技术资源，并应建立一项监督机制。</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诉诸法律</w:t>
      </w:r>
    </w:p>
    <w:p w:rsidR="009515CB" w:rsidRDefault="009515CB" w:rsidP="009515CB">
      <w:pPr>
        <w:pStyle w:val="SingleTxt"/>
        <w:rPr>
          <w:rFonts w:hint="eastAsia"/>
        </w:rPr>
      </w:pPr>
      <w:r>
        <w:rPr>
          <w:rFonts w:hint="eastAsia"/>
        </w:rPr>
        <w:t>10.</w:t>
      </w:r>
      <w:r>
        <w:rPr>
          <w:rFonts w:hint="eastAsia"/>
        </w:rPr>
        <w:tab/>
      </w:r>
      <w:r>
        <w:rPr>
          <w:rFonts w:hint="eastAsia"/>
        </w:rPr>
        <w:t>委员会注意到缔约国已采取措施，协助妇女诉诸司法，如建立了促进性别公正国家委员会。然而，委员会也关切地注意到，由于缺乏便利诉诸司法的有效战略，许多妇女无法切实获得司法保护。委员会还关切地注意到缔约国</w:t>
      </w:r>
      <w:r>
        <w:rPr>
          <w:rFonts w:hint="eastAsia"/>
        </w:rPr>
        <w:t>2012</w:t>
      </w:r>
      <w:r>
        <w:rPr>
          <w:rFonts w:hint="eastAsia"/>
        </w:rPr>
        <w:t>年退出了《美洲人权公约》，从而排除了美洲人权法院的管辖权。</w:t>
      </w:r>
    </w:p>
    <w:p w:rsidR="009515CB" w:rsidRDefault="009515CB" w:rsidP="009515CB">
      <w:pPr>
        <w:pStyle w:val="SingleTxt"/>
        <w:rPr>
          <w:rFonts w:hint="eastAsia"/>
        </w:rPr>
      </w:pPr>
      <w:r>
        <w:rPr>
          <w:rFonts w:hint="eastAsia"/>
        </w:rPr>
        <w:t>11.</w:t>
      </w:r>
      <w:r>
        <w:rPr>
          <w:rFonts w:hint="eastAsia"/>
        </w:rPr>
        <w:tab/>
      </w:r>
      <w:r w:rsidRPr="00607994">
        <w:rPr>
          <w:rFonts w:ascii="SimHei" w:eastAsia="SimHei" w:hAnsi="SimHei" w:hint="eastAsia"/>
        </w:rPr>
        <w:t>委员会建议缔约国：</w:t>
      </w:r>
    </w:p>
    <w:p w:rsidR="009515CB" w:rsidRPr="00607994" w:rsidRDefault="00B3333B" w:rsidP="009515CB">
      <w:pPr>
        <w:pStyle w:val="SingleTxt"/>
        <w:rPr>
          <w:rFonts w:ascii="SimHei" w:eastAsia="SimHei" w:hAnsi="SimHei" w:hint="eastAsia"/>
        </w:rPr>
      </w:pPr>
      <w:r>
        <w:tab/>
      </w:r>
      <w:r w:rsidR="009515CB" w:rsidRPr="00607994">
        <w:rPr>
          <w:rFonts w:hint="eastAsia"/>
        </w:rPr>
        <w:t>(a)</w:t>
      </w:r>
      <w:r w:rsidR="009515CB" w:rsidRPr="00607994">
        <w:rPr>
          <w:rFonts w:ascii="SimHei" w:eastAsia="SimHei" w:hAnsi="SimHei" w:hint="eastAsia"/>
        </w:rPr>
        <w:tab/>
        <w:t>制定全面的司法政策，消除妇女诉诸司法面临的体制、社会、经济、技术和其他方面障碍，提供充足人力、财力和技术资源，订立实施的指标和建立实施的监督机制；</w:t>
      </w:r>
    </w:p>
    <w:p w:rsidR="009515CB" w:rsidRPr="00607994" w:rsidRDefault="00B3333B" w:rsidP="009515CB">
      <w:pPr>
        <w:pStyle w:val="SingleTxt"/>
        <w:rPr>
          <w:rFonts w:ascii="SimHei" w:eastAsia="SimHei" w:hAnsi="SimHei" w:hint="eastAsia"/>
        </w:rPr>
      </w:pPr>
      <w:r w:rsidRPr="00607994">
        <w:rPr>
          <w:rFonts w:ascii="SimHei" w:eastAsia="SimHei" w:hAnsi="SimHei"/>
        </w:rPr>
        <w:tab/>
      </w:r>
      <w:r w:rsidR="009515CB" w:rsidRPr="00607994">
        <w:rPr>
          <w:rFonts w:hint="eastAsia"/>
        </w:rPr>
        <w:t>(b)</w:t>
      </w:r>
      <w:r w:rsidR="009515CB" w:rsidRPr="00607994">
        <w:rPr>
          <w:rFonts w:ascii="SimHei" w:eastAsia="SimHei" w:hAnsi="SimHei" w:hint="eastAsia"/>
        </w:rPr>
        <w:tab/>
        <w:t>确保遭受性歧视和性别歧视的妇女获得有效补救，并协助她们得到法律援助；</w:t>
      </w:r>
    </w:p>
    <w:p w:rsidR="009515CB" w:rsidRPr="00607994" w:rsidRDefault="00B3333B" w:rsidP="009515CB">
      <w:pPr>
        <w:pStyle w:val="SingleTxt"/>
        <w:rPr>
          <w:rFonts w:ascii="SimHei" w:eastAsia="SimHei" w:hAnsi="SimHei" w:hint="eastAsia"/>
        </w:rPr>
      </w:pPr>
      <w:r w:rsidRPr="00607994">
        <w:rPr>
          <w:rFonts w:ascii="SimHei" w:eastAsia="SimHei" w:hAnsi="SimHei"/>
        </w:rPr>
        <w:tab/>
      </w:r>
      <w:r w:rsidR="009515CB" w:rsidRPr="00607994">
        <w:rPr>
          <w:rFonts w:hint="eastAsia"/>
        </w:rPr>
        <w:t>(c)</w:t>
      </w:r>
      <w:r w:rsidR="009515CB" w:rsidRPr="00607994">
        <w:rPr>
          <w:rFonts w:ascii="SimHei" w:eastAsia="SimHei" w:hAnsi="SimHei" w:hint="eastAsia"/>
        </w:rPr>
        <w:tab/>
        <w:t>加强妇女的权利意识和所有法律领域的普法教育，以增强妇女权能，使她们能够利用各种程序和补救方法，争取《公约》规定的权利；</w:t>
      </w:r>
    </w:p>
    <w:p w:rsidR="009515CB" w:rsidRPr="00607994" w:rsidRDefault="00B3333B" w:rsidP="009515CB">
      <w:pPr>
        <w:pStyle w:val="SingleTxt"/>
        <w:rPr>
          <w:rFonts w:ascii="SimHei" w:eastAsia="SimHei" w:hAnsi="SimHei" w:hint="eastAsia"/>
        </w:rPr>
      </w:pPr>
      <w:r w:rsidRPr="00607994">
        <w:rPr>
          <w:rFonts w:ascii="SimHei" w:eastAsia="SimHei" w:hAnsi="SimHei"/>
        </w:rPr>
        <w:tab/>
      </w:r>
      <w:r w:rsidR="009515CB" w:rsidRPr="00607994">
        <w:rPr>
          <w:rFonts w:hint="eastAsia"/>
        </w:rPr>
        <w:t>(d)</w:t>
      </w:r>
      <w:r w:rsidR="009515CB" w:rsidRPr="00607994">
        <w:rPr>
          <w:rFonts w:ascii="SimHei" w:eastAsia="SimHei" w:hAnsi="SimHei" w:hint="eastAsia"/>
        </w:rPr>
        <w:tab/>
        <w:t>评估对律师、法官、检察官和警察开展的妇女权利和性别平等的能力建设方案的影响，在所取得成果基础上，提高这些方案的质量和受惠人数；</w:t>
      </w:r>
    </w:p>
    <w:p w:rsidR="009515CB" w:rsidRPr="00607994" w:rsidRDefault="00B3333B" w:rsidP="009515CB">
      <w:pPr>
        <w:pStyle w:val="SingleTxt"/>
        <w:rPr>
          <w:rFonts w:ascii="SimHei" w:eastAsia="SimHei" w:hAnsi="SimHei" w:hint="eastAsia"/>
        </w:rPr>
      </w:pPr>
      <w:r w:rsidRPr="00607994">
        <w:rPr>
          <w:rFonts w:ascii="SimHei" w:eastAsia="SimHei" w:hAnsi="SimHei"/>
        </w:rPr>
        <w:tab/>
      </w:r>
      <w:r w:rsidR="009515CB" w:rsidRPr="00607994">
        <w:rPr>
          <w:rFonts w:hint="eastAsia"/>
        </w:rPr>
        <w:t>(e)</w:t>
      </w:r>
      <w:r w:rsidR="009515CB" w:rsidRPr="00607994">
        <w:rPr>
          <w:rFonts w:ascii="SimHei" w:eastAsia="SimHei" w:hAnsi="SimHei" w:hint="eastAsia"/>
        </w:rPr>
        <w:tab/>
        <w:t>重新考虑退出《美洲人权公约》的决定，以便重新加入，因为这一公约与《消除对妇女一切形式歧视公约》是相辅相成的。</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提高妇女地位的国家机制</w:t>
      </w:r>
    </w:p>
    <w:p w:rsidR="009515CB" w:rsidRDefault="009515CB" w:rsidP="009515CB">
      <w:pPr>
        <w:pStyle w:val="SingleTxt"/>
        <w:rPr>
          <w:rFonts w:hint="eastAsia"/>
        </w:rPr>
      </w:pPr>
      <w:r>
        <w:rPr>
          <w:rFonts w:hint="eastAsia"/>
        </w:rPr>
        <w:t>12.</w:t>
      </w:r>
      <w:r>
        <w:rPr>
          <w:rFonts w:hint="eastAsia"/>
        </w:rPr>
        <w:tab/>
      </w:r>
      <w:r>
        <w:rPr>
          <w:rFonts w:hint="eastAsia"/>
        </w:rPr>
        <w:t>委员会注意到缔约国建立了促进妇女权利的各种机构，特别是人民政权妇女事务和性别平等部。但是，它仍关切缔约国没有设立有效机制，制订、执</w:t>
      </w:r>
      <w:r w:rsidRPr="00607994">
        <w:rPr>
          <w:rFonts w:hint="eastAsia"/>
          <w:spacing w:val="4"/>
        </w:rPr>
        <w:t>行和监督有关政策和方案。它特别感到遗憾的是，缔约国没有对“关于性别平等的胡安娜</w:t>
      </w:r>
      <w:r w:rsidR="00B3333B" w:rsidRPr="00607994">
        <w:rPr>
          <w:rFonts w:hint="eastAsia"/>
          <w:spacing w:val="4"/>
        </w:rPr>
        <w:t>·</w:t>
      </w:r>
      <w:r w:rsidRPr="00607994">
        <w:rPr>
          <w:rFonts w:hint="eastAsia"/>
          <w:spacing w:val="4"/>
        </w:rPr>
        <w:t>拉米雷斯先驱计划</w:t>
      </w:r>
      <w:r w:rsidR="00941031" w:rsidRPr="00607994">
        <w:rPr>
          <w:rFonts w:hint="eastAsia"/>
          <w:spacing w:val="4"/>
        </w:rPr>
        <w:t>(</w:t>
      </w:r>
      <w:r w:rsidRPr="00607994">
        <w:rPr>
          <w:rFonts w:hint="eastAsia"/>
          <w:spacing w:val="4"/>
        </w:rPr>
        <w:t>2009-2013</w:t>
      </w:r>
      <w:r w:rsidRPr="00607994">
        <w:rPr>
          <w:rFonts w:hint="eastAsia"/>
          <w:spacing w:val="4"/>
        </w:rPr>
        <w:t>年</w:t>
      </w:r>
      <w:r w:rsidR="00941031" w:rsidRPr="00607994">
        <w:rPr>
          <w:rFonts w:hint="eastAsia"/>
          <w:spacing w:val="4"/>
        </w:rPr>
        <w:t>)</w:t>
      </w:r>
      <w:r w:rsidRPr="00607994">
        <w:rPr>
          <w:rFonts w:hint="eastAsia"/>
          <w:spacing w:val="4"/>
        </w:rPr>
        <w:t>”的执行情况进行充分评价，并以此为</w:t>
      </w:r>
      <w:r>
        <w:rPr>
          <w:rFonts w:hint="eastAsia"/>
        </w:rPr>
        <w:t>基础，制定目前的“关于性别平等和公平的罗莎妈妈计划</w:t>
      </w:r>
      <w:r w:rsidR="00941031">
        <w:rPr>
          <w:rFonts w:hint="eastAsia"/>
        </w:rPr>
        <w:t>(</w:t>
      </w:r>
      <w:r>
        <w:rPr>
          <w:rFonts w:hint="eastAsia"/>
        </w:rPr>
        <w:t>2013- 2019</w:t>
      </w:r>
      <w:r>
        <w:rPr>
          <w:rFonts w:hint="eastAsia"/>
        </w:rPr>
        <w:t>年</w:t>
      </w:r>
      <w:r w:rsidR="00941031">
        <w:rPr>
          <w:rFonts w:hint="eastAsia"/>
        </w:rPr>
        <w:t>)</w:t>
      </w:r>
      <w:r>
        <w:rPr>
          <w:rFonts w:hint="eastAsia"/>
        </w:rPr>
        <w:t>”。</w:t>
      </w:r>
    </w:p>
    <w:p w:rsidR="009515CB" w:rsidRDefault="009515CB" w:rsidP="009515CB">
      <w:pPr>
        <w:pStyle w:val="SingleTxt"/>
        <w:rPr>
          <w:rFonts w:hint="eastAsia"/>
        </w:rPr>
      </w:pPr>
      <w:r>
        <w:rPr>
          <w:rFonts w:hint="eastAsia"/>
        </w:rPr>
        <w:t>13.</w:t>
      </w:r>
      <w:r>
        <w:rPr>
          <w:rFonts w:hint="eastAsia"/>
        </w:rPr>
        <w:tab/>
      </w:r>
      <w:r w:rsidRPr="00607994">
        <w:rPr>
          <w:rFonts w:ascii="SimHei" w:eastAsia="SimHei" w:hAnsi="SimHei" w:hint="eastAsia"/>
        </w:rPr>
        <w:t>委员会建议缔约国评价原有性别平等计划的影响，审查目前的“关于性别平等和公平的罗莎妈妈计划</w:t>
      </w:r>
      <w:r w:rsidR="00941031" w:rsidRPr="00607994">
        <w:rPr>
          <w:rFonts w:ascii="SimHei" w:eastAsia="SimHei" w:hAnsi="SimHei" w:hint="eastAsia"/>
        </w:rPr>
        <w:t>(</w:t>
      </w:r>
      <w:r w:rsidRPr="00607994">
        <w:rPr>
          <w:rFonts w:ascii="SimHei" w:eastAsia="SimHei" w:hAnsi="SimHei" w:hint="eastAsia"/>
        </w:rPr>
        <w:t>2013-2019年</w:t>
      </w:r>
      <w:r w:rsidR="00941031" w:rsidRPr="00607994">
        <w:rPr>
          <w:rFonts w:ascii="SimHei" w:eastAsia="SimHei" w:hAnsi="SimHei" w:hint="eastAsia"/>
        </w:rPr>
        <w:t>)</w:t>
      </w:r>
      <w:r w:rsidRPr="00607994">
        <w:rPr>
          <w:rFonts w:ascii="SimHei" w:eastAsia="SimHei" w:hAnsi="SimHei" w:hint="eastAsia"/>
        </w:rPr>
        <w:t>”，以确保该计划充分涉及《公约》涵盖的所有领域，包括可衡量的指标、时间框架和监督机制，并为计划的执行分配足够的财力、人力和技术资源。委员会还请缔约国邀请妇女权利组织，包括自治组织参与该计划的审查。</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暂行特别措施</w:t>
      </w:r>
    </w:p>
    <w:p w:rsidR="009515CB" w:rsidRDefault="009515CB" w:rsidP="009515CB">
      <w:pPr>
        <w:pStyle w:val="SingleTxt"/>
        <w:rPr>
          <w:rFonts w:hint="eastAsia"/>
        </w:rPr>
      </w:pPr>
      <w:r>
        <w:rPr>
          <w:rFonts w:hint="eastAsia"/>
        </w:rPr>
        <w:t>14.</w:t>
      </w:r>
      <w:r>
        <w:rPr>
          <w:rFonts w:hint="eastAsia"/>
        </w:rPr>
        <w:tab/>
      </w:r>
      <w:r>
        <w:rPr>
          <w:rFonts w:hint="eastAsia"/>
        </w:rPr>
        <w:t>委员会仍关切缔约国没有按照《宪法》第</w:t>
      </w:r>
      <w:r>
        <w:rPr>
          <w:rFonts w:hint="eastAsia"/>
        </w:rPr>
        <w:t>21</w:t>
      </w:r>
      <w:r>
        <w:rPr>
          <w:rFonts w:hint="eastAsia"/>
        </w:rPr>
        <w:t>条第</w:t>
      </w:r>
      <w:r>
        <w:rPr>
          <w:rFonts w:hint="eastAsia"/>
        </w:rPr>
        <w:t>2</w:t>
      </w:r>
      <w:r>
        <w:rPr>
          <w:rFonts w:hint="eastAsia"/>
        </w:rPr>
        <w:t>款和《公约》第</w:t>
      </w:r>
      <w:r>
        <w:rPr>
          <w:rFonts w:hint="eastAsia"/>
        </w:rPr>
        <w:t>4</w:t>
      </w:r>
      <w:r>
        <w:rPr>
          <w:rFonts w:hint="eastAsia"/>
        </w:rPr>
        <w:t>条第</w:t>
      </w:r>
      <w:r>
        <w:rPr>
          <w:rFonts w:hint="eastAsia"/>
        </w:rPr>
        <w:t>1</w:t>
      </w:r>
      <w:r>
        <w:rPr>
          <w:rFonts w:hint="eastAsia"/>
        </w:rPr>
        <w:t>款使用暂行特别措施，作为在妇女处于不利地位或代表性不足的所有领域加速实现男女实质性或事实上平等的必要战略的一部分。委员会重申它关切缔约国主管机构不了解《公约》第</w:t>
      </w:r>
      <w:r>
        <w:rPr>
          <w:rFonts w:hint="eastAsia"/>
        </w:rPr>
        <w:t>4</w:t>
      </w:r>
      <w:r>
        <w:rPr>
          <w:rFonts w:hint="eastAsia"/>
        </w:rPr>
        <w:t>条第</w:t>
      </w:r>
      <w:r>
        <w:rPr>
          <w:rFonts w:hint="eastAsia"/>
        </w:rPr>
        <w:t>1</w:t>
      </w:r>
      <w:r>
        <w:rPr>
          <w:rFonts w:hint="eastAsia"/>
        </w:rPr>
        <w:t>款和关于该主题的委员会第</w:t>
      </w:r>
      <w:r>
        <w:rPr>
          <w:rFonts w:hint="eastAsia"/>
        </w:rPr>
        <w:t>25</w:t>
      </w:r>
      <w:r>
        <w:rPr>
          <w:rFonts w:hint="eastAsia"/>
        </w:rPr>
        <w:t>号一般性建议</w:t>
      </w:r>
      <w:r w:rsidR="00941031">
        <w:rPr>
          <w:rFonts w:hint="eastAsia"/>
        </w:rPr>
        <w:t>(</w:t>
      </w:r>
      <w:r>
        <w:rPr>
          <w:rFonts w:hint="eastAsia"/>
        </w:rPr>
        <w:t>2004</w:t>
      </w:r>
      <w:r>
        <w:rPr>
          <w:rFonts w:hint="eastAsia"/>
        </w:rPr>
        <w:t>年</w:t>
      </w:r>
      <w:r w:rsidR="00941031">
        <w:rPr>
          <w:rFonts w:hint="eastAsia"/>
        </w:rPr>
        <w:t>)</w:t>
      </w:r>
      <w:r>
        <w:rPr>
          <w:rFonts w:hint="eastAsia"/>
        </w:rPr>
        <w:t>阐述的暂行特别措施的目的和范围。</w:t>
      </w:r>
    </w:p>
    <w:p w:rsidR="009515CB" w:rsidRDefault="009515CB" w:rsidP="009515CB">
      <w:pPr>
        <w:pStyle w:val="SingleTxt"/>
        <w:rPr>
          <w:rFonts w:hint="eastAsia"/>
        </w:rPr>
      </w:pPr>
      <w:r>
        <w:rPr>
          <w:rFonts w:hint="eastAsia"/>
        </w:rPr>
        <w:t>15.</w:t>
      </w:r>
      <w:r>
        <w:rPr>
          <w:rFonts w:hint="eastAsia"/>
        </w:rPr>
        <w:tab/>
      </w:r>
      <w:r w:rsidRPr="00607994">
        <w:rPr>
          <w:rFonts w:ascii="SimHei" w:eastAsia="SimHei" w:hAnsi="SimHei" w:hint="eastAsia"/>
        </w:rPr>
        <w:t>参照其先前的结论性意见</w:t>
      </w:r>
      <w:r w:rsidR="00941031" w:rsidRPr="00607994">
        <w:rPr>
          <w:rFonts w:ascii="SimHei" w:eastAsia="SimHei" w:hAnsi="SimHei" w:hint="eastAsia"/>
        </w:rPr>
        <w:t>(</w:t>
      </w:r>
      <w:hyperlink r:id="rId16" w:history="1">
        <w:r w:rsidRPr="008C6D6B">
          <w:rPr>
            <w:rStyle w:val="Hyperlink"/>
            <w:rFonts w:ascii="SimHei" w:eastAsia="SimHei" w:hAnsi="SimHei" w:hint="eastAsia"/>
          </w:rPr>
          <w:t>CEDAW/C/VEN/CO/6</w:t>
        </w:r>
      </w:hyperlink>
      <w:r w:rsidR="00941031" w:rsidRPr="00607994">
        <w:rPr>
          <w:rFonts w:ascii="SimHei" w:eastAsia="SimHei" w:hAnsi="SimHei" w:hint="eastAsia"/>
        </w:rPr>
        <w:t>)</w:t>
      </w:r>
      <w:r w:rsidRPr="00607994">
        <w:rPr>
          <w:rFonts w:ascii="SimHei" w:eastAsia="SimHei" w:hAnsi="SimHei" w:hint="eastAsia"/>
        </w:rPr>
        <w:t>，委员会建议缔约国：</w:t>
      </w:r>
    </w:p>
    <w:p w:rsidR="009515CB" w:rsidRDefault="00B3333B" w:rsidP="009515CB">
      <w:pPr>
        <w:pStyle w:val="SingleTxt"/>
        <w:rPr>
          <w:rFonts w:hint="eastAsia"/>
        </w:rPr>
      </w:pPr>
      <w:r>
        <w:tab/>
      </w:r>
      <w:r w:rsidR="009515CB">
        <w:rPr>
          <w:rFonts w:hint="eastAsia"/>
        </w:rPr>
        <w:t>(a)</w:t>
      </w:r>
      <w:r w:rsidR="009515CB">
        <w:rPr>
          <w:rFonts w:hint="eastAsia"/>
        </w:rPr>
        <w:tab/>
      </w:r>
      <w:r w:rsidR="009515CB" w:rsidRPr="00607994">
        <w:rPr>
          <w:rFonts w:ascii="SimHei" w:eastAsia="SimHei" w:hAnsi="SimHei" w:hint="eastAsia"/>
        </w:rPr>
        <w:t>使用暂行特别措施，包括标明具体目标和时间框架的配额，作为在妇女代表性不足或处于不利地位的所有领域</w:t>
      </w:r>
      <w:r w:rsidR="00941031" w:rsidRPr="00607994">
        <w:rPr>
          <w:rFonts w:ascii="SimHei" w:eastAsia="SimHei" w:hAnsi="SimHei" w:hint="eastAsia"/>
        </w:rPr>
        <w:t>(</w:t>
      </w:r>
      <w:r w:rsidR="009515CB" w:rsidRPr="00607994">
        <w:rPr>
          <w:rFonts w:ascii="SimHei" w:eastAsia="SimHei" w:hAnsi="SimHei" w:hint="eastAsia"/>
        </w:rPr>
        <w:t>如参与政治、公共、经济、社会和文化生活以及教育和就业领域</w:t>
      </w:r>
      <w:r w:rsidR="00941031" w:rsidRPr="00607994">
        <w:rPr>
          <w:rFonts w:ascii="SimHei" w:eastAsia="SimHei" w:hAnsi="SimHei" w:hint="eastAsia"/>
        </w:rPr>
        <w:t>)</w:t>
      </w:r>
      <w:r w:rsidR="009515CB" w:rsidRPr="00607994">
        <w:rPr>
          <w:rFonts w:ascii="SimHei" w:eastAsia="SimHei" w:hAnsi="SimHei" w:hint="eastAsia"/>
        </w:rPr>
        <w:t>加速实现男女实质性平等战略的系统组成部分。为此目的，缔约国应特别关注土著和非洲裔妇女、残疾妇女、农村妇女、老年妇女和移徙妇女；</w:t>
      </w:r>
    </w:p>
    <w:p w:rsidR="009515CB" w:rsidRDefault="00B3333B" w:rsidP="009515CB">
      <w:pPr>
        <w:pStyle w:val="SingleTxt"/>
        <w:rPr>
          <w:rFonts w:hint="eastAsia"/>
        </w:rPr>
      </w:pPr>
      <w:r>
        <w:tab/>
      </w:r>
      <w:r w:rsidR="009515CB">
        <w:rPr>
          <w:rFonts w:hint="eastAsia"/>
        </w:rPr>
        <w:t>(b)</w:t>
      </w:r>
      <w:r w:rsidR="009515CB">
        <w:rPr>
          <w:rFonts w:hint="eastAsia"/>
        </w:rPr>
        <w:tab/>
      </w:r>
      <w:r w:rsidR="009515CB" w:rsidRPr="00607994">
        <w:rPr>
          <w:rFonts w:ascii="SimHei" w:eastAsia="SimHei" w:hAnsi="SimHei" w:hint="eastAsia"/>
        </w:rPr>
        <w:t>确保所有相关官员都熟悉暂行特别措施的概念，并能够明确区分也惠及妇女的一般性社会经济政策及方案与《公约》第4条第1款规定并在委员会第25号一般性建议中阐释的暂行特别措施。</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定型观念</w:t>
      </w:r>
    </w:p>
    <w:p w:rsidR="009515CB" w:rsidRDefault="009515CB" w:rsidP="009515CB">
      <w:pPr>
        <w:pStyle w:val="SingleTxt"/>
        <w:rPr>
          <w:rFonts w:hint="eastAsia"/>
        </w:rPr>
      </w:pPr>
      <w:r>
        <w:rPr>
          <w:rFonts w:hint="eastAsia"/>
        </w:rPr>
        <w:t>16.</w:t>
      </w:r>
      <w:r>
        <w:rPr>
          <w:rFonts w:hint="eastAsia"/>
        </w:rPr>
        <w:tab/>
      </w:r>
      <w:r>
        <w:rPr>
          <w:rFonts w:hint="eastAsia"/>
        </w:rPr>
        <w:t>委员会仍深为关切重男轻女态度的持续存在以及家庭、社会和制度惯例中关于男女角色和责任的根深蒂固观念，特别是媒体将妇女描绘成“性对象”。委员会注意到缔约国已采取措施，消除性别定型观念，如建立了监督媒体对妇女歧视的观测站，但仍关切这些措施不够全面，难以消除所有领域内的性别定型观念。</w:t>
      </w:r>
    </w:p>
    <w:p w:rsidR="009515CB" w:rsidRDefault="009515CB" w:rsidP="009515CB">
      <w:pPr>
        <w:pStyle w:val="SingleTxt"/>
        <w:rPr>
          <w:rFonts w:hint="eastAsia"/>
        </w:rPr>
      </w:pPr>
      <w:r>
        <w:rPr>
          <w:rFonts w:hint="eastAsia"/>
        </w:rPr>
        <w:t>17.</w:t>
      </w:r>
      <w:r>
        <w:rPr>
          <w:rFonts w:hint="eastAsia"/>
        </w:rPr>
        <w:tab/>
      </w:r>
      <w:r w:rsidRPr="00607994">
        <w:rPr>
          <w:rFonts w:ascii="SimHei" w:eastAsia="SimHei" w:hAnsi="SimHei" w:hint="eastAsia"/>
        </w:rPr>
        <w:t>委员会建议缔约国：</w:t>
      </w:r>
    </w:p>
    <w:p w:rsidR="009515CB" w:rsidRDefault="00B3333B" w:rsidP="009515CB">
      <w:pPr>
        <w:pStyle w:val="SingleTxt"/>
        <w:rPr>
          <w:rFonts w:hint="eastAsia"/>
        </w:rPr>
      </w:pPr>
      <w:r>
        <w:tab/>
      </w:r>
      <w:r w:rsidR="009515CB">
        <w:rPr>
          <w:rFonts w:hint="eastAsia"/>
        </w:rPr>
        <w:t>(a)</w:t>
      </w:r>
      <w:r w:rsidR="009515CB">
        <w:rPr>
          <w:rFonts w:hint="eastAsia"/>
        </w:rPr>
        <w:tab/>
      </w:r>
      <w:r w:rsidR="009515CB" w:rsidRPr="00607994">
        <w:rPr>
          <w:rFonts w:ascii="SimHei" w:eastAsia="SimHei" w:hAnsi="SimHei" w:hint="eastAsia"/>
        </w:rPr>
        <w:t>审查“关于性别平等和公平的罗莎妈妈计划</w:t>
      </w:r>
      <w:r w:rsidR="00941031" w:rsidRPr="00607994">
        <w:rPr>
          <w:rFonts w:ascii="SimHei" w:eastAsia="SimHei" w:hAnsi="SimHei" w:hint="eastAsia"/>
        </w:rPr>
        <w:t>(</w:t>
      </w:r>
      <w:r w:rsidR="009515CB" w:rsidRPr="00607994">
        <w:rPr>
          <w:rFonts w:ascii="SimHei" w:eastAsia="SimHei" w:hAnsi="SimHei" w:hint="eastAsia"/>
        </w:rPr>
        <w:t>2013-2019年</w:t>
      </w:r>
      <w:r w:rsidR="00941031" w:rsidRPr="00607994">
        <w:rPr>
          <w:rFonts w:ascii="SimHei" w:eastAsia="SimHei" w:hAnsi="SimHei" w:hint="eastAsia"/>
        </w:rPr>
        <w:t>)</w:t>
      </w:r>
      <w:r w:rsidR="009515CB" w:rsidRPr="00607994">
        <w:rPr>
          <w:rFonts w:ascii="SimHei" w:eastAsia="SimHei" w:hAnsi="SimHei" w:hint="eastAsia"/>
        </w:rPr>
        <w:t>”，将消除重男轻女态度和歧视妇女的定型观念作为关键优先事项；</w:t>
      </w:r>
    </w:p>
    <w:p w:rsidR="009515CB" w:rsidRDefault="00B3333B" w:rsidP="009515CB">
      <w:pPr>
        <w:pStyle w:val="SingleTxt"/>
        <w:rPr>
          <w:rFonts w:hint="eastAsia"/>
        </w:rPr>
      </w:pPr>
      <w:r>
        <w:tab/>
      </w:r>
      <w:r w:rsidR="009515CB">
        <w:rPr>
          <w:rFonts w:hint="eastAsia"/>
        </w:rPr>
        <w:t>(b)</w:t>
      </w:r>
      <w:r w:rsidR="009515CB">
        <w:rPr>
          <w:rFonts w:hint="eastAsia"/>
        </w:rPr>
        <w:tab/>
      </w:r>
      <w:r w:rsidR="009515CB" w:rsidRPr="00607994">
        <w:rPr>
          <w:rFonts w:ascii="SimHei" w:eastAsia="SimHei" w:hAnsi="SimHei" w:hint="eastAsia"/>
        </w:rPr>
        <w:t>加强关于此种定型观念对妇女享有权利的负面影响的宣传教育和提高意识活动；</w:t>
      </w:r>
    </w:p>
    <w:p w:rsidR="009515CB" w:rsidRDefault="00B3333B" w:rsidP="009515CB">
      <w:pPr>
        <w:pStyle w:val="SingleTxt"/>
        <w:rPr>
          <w:rFonts w:hint="eastAsia"/>
        </w:rPr>
      </w:pPr>
      <w:r>
        <w:tab/>
      </w:r>
      <w:r w:rsidR="009515CB">
        <w:rPr>
          <w:rFonts w:hint="eastAsia"/>
        </w:rPr>
        <w:t>(c)</w:t>
      </w:r>
      <w:r w:rsidR="009515CB">
        <w:rPr>
          <w:rFonts w:hint="eastAsia"/>
        </w:rPr>
        <w:tab/>
      </w:r>
      <w:r w:rsidR="009515CB" w:rsidRPr="00607994">
        <w:rPr>
          <w:rFonts w:ascii="SimHei" w:eastAsia="SimHei" w:hAnsi="SimHei" w:hint="eastAsia"/>
        </w:rPr>
        <w:t>确保提高所有主管机构和公务员对定型观念给妇女权利造成的负面影响的认识；</w:t>
      </w:r>
    </w:p>
    <w:p w:rsidR="009515CB" w:rsidRDefault="00B3333B" w:rsidP="009515CB">
      <w:pPr>
        <w:pStyle w:val="SingleTxt"/>
        <w:rPr>
          <w:rFonts w:hint="eastAsia"/>
        </w:rPr>
      </w:pPr>
      <w:r>
        <w:tab/>
      </w:r>
      <w:r w:rsidR="009515CB">
        <w:rPr>
          <w:rFonts w:hint="eastAsia"/>
        </w:rPr>
        <w:t>(d)</w:t>
      </w:r>
      <w:r w:rsidR="009515CB">
        <w:rPr>
          <w:rFonts w:hint="eastAsia"/>
        </w:rPr>
        <w:tab/>
      </w:r>
      <w:r w:rsidR="009515CB" w:rsidRPr="00607994">
        <w:rPr>
          <w:rFonts w:ascii="SimHei" w:eastAsia="SimHei" w:hAnsi="SimHei" w:hint="eastAsia"/>
        </w:rPr>
        <w:t>研究司法机关工作人员的成见如何影响妇女享有公平审判权利，确保法官、检察官、律师和执法人员受益于关于性别定型观念的能力建设方案，确保性别成见和性别偏见不影响法院诉讼和决策；</w:t>
      </w:r>
    </w:p>
    <w:p w:rsidR="009515CB" w:rsidRDefault="00B3333B" w:rsidP="009515CB">
      <w:pPr>
        <w:pStyle w:val="SingleTxt"/>
        <w:rPr>
          <w:rFonts w:hint="eastAsia"/>
        </w:rPr>
      </w:pPr>
      <w:r>
        <w:tab/>
      </w:r>
      <w:r w:rsidR="009515CB">
        <w:rPr>
          <w:rFonts w:hint="eastAsia"/>
        </w:rPr>
        <w:t>(e)</w:t>
      </w:r>
      <w:r w:rsidR="009515CB">
        <w:rPr>
          <w:rFonts w:hint="eastAsia"/>
        </w:rPr>
        <w:tab/>
      </w:r>
      <w:r w:rsidR="009515CB" w:rsidRPr="00607994">
        <w:rPr>
          <w:rFonts w:ascii="SimHei" w:eastAsia="SimHei" w:hAnsi="SimHei" w:hint="eastAsia"/>
        </w:rPr>
        <w:t>确保教师也从关于性别定型观念的充足的能力建设方案中受益，各级教育的课程和教材都应宣传正面和非刻板的妇女和男子形象；</w:t>
      </w:r>
    </w:p>
    <w:p w:rsidR="009515CB" w:rsidRDefault="00B3333B" w:rsidP="009515CB">
      <w:pPr>
        <w:pStyle w:val="SingleTxt"/>
        <w:rPr>
          <w:rFonts w:hint="eastAsia"/>
        </w:rPr>
      </w:pPr>
      <w:r>
        <w:tab/>
      </w:r>
      <w:r w:rsidR="009515CB">
        <w:rPr>
          <w:rFonts w:hint="eastAsia"/>
        </w:rPr>
        <w:t>(f)</w:t>
      </w:r>
      <w:r w:rsidR="009515CB">
        <w:rPr>
          <w:rFonts w:hint="eastAsia"/>
        </w:rPr>
        <w:tab/>
      </w:r>
      <w:r w:rsidR="009515CB" w:rsidRPr="00607994">
        <w:rPr>
          <w:rFonts w:ascii="SimHei" w:eastAsia="SimHei" w:hAnsi="SimHei" w:hint="eastAsia"/>
        </w:rPr>
        <w:t>继续监督媒体、互联网和政府官员发言中对妇女的描绘，针对媒体使用创新措施，增强人们对男女平等概念的认识，鼓励媒体传达妇女正面形象和在公共及私人生活中与男性享有平等地位的理念，消除媒体和广告中将妇女刻画成“性对象”的做法。</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对妇女的暴力</w:t>
      </w:r>
    </w:p>
    <w:p w:rsidR="009515CB" w:rsidRDefault="009515CB" w:rsidP="009515CB">
      <w:pPr>
        <w:pStyle w:val="SingleTxt"/>
        <w:rPr>
          <w:rFonts w:hint="eastAsia"/>
        </w:rPr>
      </w:pPr>
      <w:r>
        <w:rPr>
          <w:rFonts w:hint="eastAsia"/>
        </w:rPr>
        <w:t>18.</w:t>
      </w:r>
      <w:r>
        <w:rPr>
          <w:rFonts w:hint="eastAsia"/>
        </w:rPr>
        <w:tab/>
      </w:r>
      <w:r>
        <w:rPr>
          <w:rFonts w:hint="eastAsia"/>
        </w:rPr>
        <w:t>委员会注意到缔约国通过了《妇女享有无暴力生活权利法》，但也深为关切针对妇女和女童的暴力十分普遍，而且呈上升趋势。它特别关切：</w:t>
      </w:r>
    </w:p>
    <w:p w:rsidR="009515CB" w:rsidRDefault="00B3333B" w:rsidP="009515CB">
      <w:pPr>
        <w:pStyle w:val="SingleTxt"/>
        <w:rPr>
          <w:rFonts w:hint="eastAsia"/>
        </w:rPr>
      </w:pPr>
      <w:r>
        <w:tab/>
      </w:r>
      <w:r w:rsidR="009515CB">
        <w:rPr>
          <w:rFonts w:hint="eastAsia"/>
        </w:rPr>
        <w:t>(a)</w:t>
      </w:r>
      <w:r w:rsidR="009515CB">
        <w:rPr>
          <w:rFonts w:hint="eastAsia"/>
        </w:rPr>
        <w:tab/>
      </w:r>
      <w:r w:rsidR="009515CB">
        <w:rPr>
          <w:rFonts w:hint="eastAsia"/>
        </w:rPr>
        <w:t>缺乏妇女遭受暴力侵害的形式、发生率和根本原因的信息，以及分类数据收集系统；</w:t>
      </w:r>
    </w:p>
    <w:p w:rsidR="009515CB" w:rsidRDefault="00B3333B" w:rsidP="009515CB">
      <w:pPr>
        <w:pStyle w:val="SingleTxt"/>
        <w:rPr>
          <w:rFonts w:hint="eastAsia"/>
        </w:rPr>
      </w:pPr>
      <w:r>
        <w:tab/>
      </w:r>
      <w:r w:rsidR="009515CB">
        <w:rPr>
          <w:rFonts w:hint="eastAsia"/>
        </w:rPr>
        <w:t>(b)</w:t>
      </w:r>
      <w:r w:rsidR="009515CB">
        <w:rPr>
          <w:rFonts w:hint="eastAsia"/>
        </w:rPr>
        <w:tab/>
      </w:r>
      <w:r w:rsidR="009515CB">
        <w:rPr>
          <w:rFonts w:hint="eastAsia"/>
        </w:rPr>
        <w:t>《妇女享有无暴力生活权利法》的落实不够；</w:t>
      </w:r>
    </w:p>
    <w:p w:rsidR="009515CB" w:rsidRDefault="00B3333B" w:rsidP="009515CB">
      <w:pPr>
        <w:pStyle w:val="SingleTxt"/>
        <w:rPr>
          <w:rFonts w:hint="eastAsia"/>
        </w:rPr>
      </w:pPr>
      <w:r>
        <w:tab/>
      </w:r>
      <w:r w:rsidR="009515CB">
        <w:rPr>
          <w:rFonts w:hint="eastAsia"/>
        </w:rPr>
        <w:t>(c)</w:t>
      </w:r>
      <w:r w:rsidR="009515CB">
        <w:rPr>
          <w:rFonts w:hint="eastAsia"/>
        </w:rPr>
        <w:tab/>
      </w:r>
      <w:r w:rsidR="009515CB">
        <w:rPr>
          <w:rFonts w:hint="eastAsia"/>
        </w:rPr>
        <w:t>由于司法系统机构不健全，运作不畅，缔约国国内遭受暴力侵害妇女缺少诉诸司法的有效渠道，特别是起诉案件数量很少，而且只有</w:t>
      </w:r>
      <w:r w:rsidR="009515CB">
        <w:rPr>
          <w:rFonts w:hint="eastAsia"/>
        </w:rPr>
        <w:t>16</w:t>
      </w:r>
      <w:r w:rsidR="009515CB">
        <w:rPr>
          <w:rFonts w:hint="eastAsia"/>
        </w:rPr>
        <w:t>个州设有专门法院；</w:t>
      </w:r>
    </w:p>
    <w:p w:rsidR="009515CB" w:rsidRDefault="00B3333B" w:rsidP="009515CB">
      <w:pPr>
        <w:pStyle w:val="SingleTxt"/>
        <w:rPr>
          <w:rFonts w:hint="eastAsia"/>
        </w:rPr>
      </w:pPr>
      <w:r>
        <w:tab/>
      </w:r>
      <w:r w:rsidR="009515CB">
        <w:rPr>
          <w:rFonts w:hint="eastAsia"/>
        </w:rPr>
        <w:t>(d)</w:t>
      </w:r>
      <w:r w:rsidR="009515CB">
        <w:rPr>
          <w:rFonts w:hint="eastAsia"/>
        </w:rPr>
        <w:tab/>
      </w:r>
      <w:r w:rsidR="009515CB">
        <w:rPr>
          <w:rFonts w:hint="eastAsia"/>
        </w:rPr>
        <w:t>受害者可以利用的庇护所数量不足，迄今仅有</w:t>
      </w:r>
      <w:r w:rsidR="009515CB">
        <w:rPr>
          <w:rFonts w:hint="eastAsia"/>
        </w:rPr>
        <w:t>6</w:t>
      </w:r>
      <w:r w:rsidR="009515CB">
        <w:rPr>
          <w:rFonts w:hint="eastAsia"/>
        </w:rPr>
        <w:t>所，而法律要求每个州设立一所。</w:t>
      </w:r>
    </w:p>
    <w:p w:rsidR="009515CB" w:rsidRDefault="009515CB" w:rsidP="009515CB">
      <w:pPr>
        <w:pStyle w:val="SingleTxt"/>
        <w:rPr>
          <w:rFonts w:hint="eastAsia"/>
        </w:rPr>
      </w:pPr>
      <w:r>
        <w:rPr>
          <w:rFonts w:hint="eastAsia"/>
        </w:rPr>
        <w:t>19.</w:t>
      </w:r>
      <w:r>
        <w:rPr>
          <w:rFonts w:hint="eastAsia"/>
        </w:rPr>
        <w:tab/>
      </w:r>
      <w:r w:rsidRPr="00607994">
        <w:rPr>
          <w:rFonts w:ascii="SimHei" w:eastAsia="SimHei" w:hAnsi="SimHei" w:hint="eastAsia"/>
        </w:rPr>
        <w:t>委员会敦促缔约国：</w:t>
      </w:r>
    </w:p>
    <w:p w:rsidR="009515CB" w:rsidRDefault="00B3333B" w:rsidP="009515CB">
      <w:pPr>
        <w:pStyle w:val="SingleTxt"/>
        <w:rPr>
          <w:rFonts w:hint="eastAsia"/>
        </w:rPr>
      </w:pPr>
      <w:r>
        <w:tab/>
      </w:r>
      <w:r w:rsidR="009515CB">
        <w:rPr>
          <w:rFonts w:hint="eastAsia"/>
        </w:rPr>
        <w:t>(a)</w:t>
      </w:r>
      <w:r w:rsidR="009515CB">
        <w:rPr>
          <w:rFonts w:hint="eastAsia"/>
        </w:rPr>
        <w:tab/>
      </w:r>
      <w:r w:rsidR="009515CB" w:rsidRPr="00607994">
        <w:rPr>
          <w:rFonts w:ascii="SimHei" w:eastAsia="SimHei" w:hAnsi="SimHei" w:hint="eastAsia"/>
        </w:rPr>
        <w:t>优先考虑全面实施《妇女享有无暴力生活权利法》，包括制定必要法规和条例，并在该法改革过程中重新考虑“杀戮女性罪”的定义，以确保其符合国际标准；</w:t>
      </w:r>
    </w:p>
    <w:p w:rsidR="009515CB" w:rsidRDefault="00B3333B" w:rsidP="009515CB">
      <w:pPr>
        <w:pStyle w:val="SingleTxt"/>
        <w:rPr>
          <w:rFonts w:hint="eastAsia"/>
        </w:rPr>
      </w:pPr>
      <w:r>
        <w:tab/>
      </w:r>
      <w:r w:rsidR="009515CB">
        <w:rPr>
          <w:rFonts w:hint="eastAsia"/>
        </w:rPr>
        <w:t>(b)</w:t>
      </w:r>
      <w:r w:rsidR="009515CB">
        <w:rPr>
          <w:rFonts w:hint="eastAsia"/>
        </w:rPr>
        <w:tab/>
      </w:r>
      <w:r w:rsidR="009515CB" w:rsidRPr="00607994">
        <w:rPr>
          <w:rFonts w:ascii="SimHei" w:eastAsia="SimHei" w:hAnsi="SimHei" w:hint="eastAsia"/>
        </w:rPr>
        <w:t>通过《打击暴力侵害妇女国家行动计划》，列入具体措施应对一切形式的暴力行为，包括妇女在网上遭遇的新兴暴力。该计划还规定设立打击暴力行动的国家协调和监督机制，设定具体的指标和明确的时间表，以及分配足够预算拨款，并确保针对所有利益攸关方开展活动；</w:t>
      </w:r>
    </w:p>
    <w:p w:rsidR="009515CB" w:rsidRDefault="00B3333B" w:rsidP="009515CB">
      <w:pPr>
        <w:pStyle w:val="SingleTxt"/>
        <w:rPr>
          <w:rFonts w:hint="eastAsia"/>
        </w:rPr>
      </w:pPr>
      <w:r>
        <w:tab/>
      </w:r>
      <w:r w:rsidR="009515CB">
        <w:rPr>
          <w:rFonts w:hint="eastAsia"/>
        </w:rPr>
        <w:t>(c)</w:t>
      </w:r>
      <w:r w:rsidR="009515CB">
        <w:rPr>
          <w:rFonts w:hint="eastAsia"/>
        </w:rPr>
        <w:tab/>
      </w:r>
      <w:r w:rsidR="009515CB" w:rsidRPr="00607994">
        <w:rPr>
          <w:rFonts w:ascii="SimHei" w:eastAsia="SimHei" w:hAnsi="SimHei" w:hint="eastAsia"/>
        </w:rPr>
        <w:t>建立妇女遭受暴力侵害数据定期收集系统，并按暴力形式和施暴者与受害者关系，投诉、起诉和定罪件数以及犯罪者所获刑期和对受害者赔偿加以分类；</w:t>
      </w:r>
    </w:p>
    <w:p w:rsidR="009515CB" w:rsidRDefault="00B3333B" w:rsidP="009515CB">
      <w:pPr>
        <w:pStyle w:val="SingleTxt"/>
        <w:rPr>
          <w:rFonts w:hint="eastAsia"/>
        </w:rPr>
      </w:pPr>
      <w:r>
        <w:tab/>
      </w:r>
      <w:r w:rsidR="009515CB">
        <w:rPr>
          <w:rFonts w:hint="eastAsia"/>
        </w:rPr>
        <w:t>(d)</w:t>
      </w:r>
      <w:r w:rsidR="009515CB">
        <w:rPr>
          <w:rFonts w:hint="eastAsia"/>
        </w:rPr>
        <w:tab/>
      </w:r>
      <w:r w:rsidR="009515CB" w:rsidRPr="00607994">
        <w:rPr>
          <w:rFonts w:ascii="SimHei" w:eastAsia="SimHei" w:hAnsi="SimHei" w:hint="eastAsia"/>
        </w:rPr>
        <w:t>确保妇女，包括难民和移徙妇女，在缔约国境内切实得到司法保护，在各州，包括在农村地区和边境地区，设立处理暴力侵害妇女案件的专门法院，加强对性别问题有敏感认识的投诉机制，加强法律援助方案，起诉和惩治对妇女施暴者，对受害者给予赔偿；</w:t>
      </w:r>
    </w:p>
    <w:p w:rsidR="009515CB" w:rsidRDefault="00B3333B" w:rsidP="009515CB">
      <w:pPr>
        <w:pStyle w:val="SingleTxt"/>
        <w:rPr>
          <w:rFonts w:hint="eastAsia"/>
        </w:rPr>
      </w:pPr>
      <w:r>
        <w:tab/>
      </w:r>
      <w:r w:rsidR="009515CB">
        <w:rPr>
          <w:rFonts w:hint="eastAsia"/>
        </w:rPr>
        <w:t>(e)</w:t>
      </w:r>
      <w:r w:rsidR="009515CB">
        <w:rPr>
          <w:rFonts w:hint="eastAsia"/>
        </w:rPr>
        <w:tab/>
      </w:r>
      <w:r w:rsidR="009515CB" w:rsidRPr="00607994">
        <w:rPr>
          <w:rFonts w:ascii="SimHei" w:eastAsia="SimHei" w:hAnsi="SimHei" w:hint="eastAsia"/>
        </w:rPr>
        <w:t>采取措施，改善对遭受暴力侵害妇女和女童的支持服务，包括在全国各地设立足够的庇护所，加强心理康复和重返社会方案；</w:t>
      </w:r>
    </w:p>
    <w:p w:rsidR="009515CB" w:rsidRDefault="00B3333B" w:rsidP="009515CB">
      <w:pPr>
        <w:pStyle w:val="SingleTxt"/>
        <w:rPr>
          <w:rFonts w:hint="eastAsia"/>
        </w:rPr>
      </w:pPr>
      <w:r>
        <w:tab/>
      </w:r>
      <w:r w:rsidR="009515CB">
        <w:rPr>
          <w:rFonts w:hint="eastAsia"/>
        </w:rPr>
        <w:t>(f)</w:t>
      </w:r>
      <w:r w:rsidR="009515CB">
        <w:rPr>
          <w:rFonts w:hint="eastAsia"/>
        </w:rPr>
        <w:tab/>
      </w:r>
      <w:r w:rsidR="009515CB" w:rsidRPr="00607994">
        <w:rPr>
          <w:rFonts w:ascii="SimHei" w:eastAsia="SimHei" w:hAnsi="SimHei" w:hint="eastAsia"/>
        </w:rPr>
        <w:t>继续对有关专业团体进行基于性别的暴力问题的能力建设活动，在儿童、教师、妇女、男子、媒体和广大公民中间开展提高意识活动，包括但又不限于利用互联网和其他信息技术开展此种活动。</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贩运人口和利用妇女卖淫营利</w:t>
      </w:r>
    </w:p>
    <w:p w:rsidR="009515CB" w:rsidRDefault="009515CB" w:rsidP="009515CB">
      <w:pPr>
        <w:pStyle w:val="SingleTxt"/>
        <w:rPr>
          <w:rFonts w:hint="eastAsia"/>
        </w:rPr>
      </w:pPr>
      <w:r>
        <w:rPr>
          <w:rFonts w:hint="eastAsia"/>
        </w:rPr>
        <w:t>20.</w:t>
      </w:r>
      <w:r>
        <w:rPr>
          <w:rFonts w:hint="eastAsia"/>
        </w:rPr>
        <w:tab/>
      </w:r>
      <w:r>
        <w:rPr>
          <w:rFonts w:hint="eastAsia"/>
        </w:rPr>
        <w:t>委员会关切缔约国，特别是边境地区贩运妇女和女童现象盛行。还关切有报告称，在缔约国旅游区妇女和女童遭受性剥削。它特别感到遗憾的是，缔约国迟迟没有按照《关于预防、禁止和惩治贩运人口特别是妇女和儿童行为的议定书》</w:t>
      </w:r>
      <w:r w:rsidR="00941031">
        <w:rPr>
          <w:rFonts w:hint="eastAsia"/>
        </w:rPr>
        <w:t>(</w:t>
      </w:r>
      <w:r>
        <w:rPr>
          <w:rFonts w:hint="eastAsia"/>
        </w:rPr>
        <w:t>《巴勒莫议定书》</w:t>
      </w:r>
      <w:r w:rsidR="00941031">
        <w:rPr>
          <w:rFonts w:hint="eastAsia"/>
        </w:rPr>
        <w:t>)</w:t>
      </w:r>
      <w:r>
        <w:rPr>
          <w:rFonts w:hint="eastAsia"/>
        </w:rPr>
        <w:t>制定防止贩运人口和协助受害人的全面法律。委员会仍感到关切的是，缔约国没有制定综合性战略，解决妇女和女童卖淫的现象。</w:t>
      </w:r>
    </w:p>
    <w:p w:rsidR="009515CB" w:rsidRDefault="009515CB" w:rsidP="009515CB">
      <w:pPr>
        <w:pStyle w:val="SingleTxt"/>
        <w:rPr>
          <w:rFonts w:hint="eastAsia"/>
        </w:rPr>
      </w:pPr>
      <w:r>
        <w:rPr>
          <w:rFonts w:hint="eastAsia"/>
        </w:rPr>
        <w:t>21.</w:t>
      </w:r>
      <w:r>
        <w:rPr>
          <w:rFonts w:hint="eastAsia"/>
        </w:rPr>
        <w:tab/>
      </w:r>
      <w:r w:rsidRPr="00607994">
        <w:rPr>
          <w:rFonts w:ascii="SimHei" w:eastAsia="SimHei" w:hAnsi="SimHei" w:hint="eastAsia"/>
        </w:rPr>
        <w:t>委员会建议缔约国：</w:t>
      </w:r>
    </w:p>
    <w:p w:rsidR="009515CB" w:rsidRDefault="00B3333B" w:rsidP="009515CB">
      <w:pPr>
        <w:pStyle w:val="SingleTxt"/>
        <w:rPr>
          <w:rFonts w:hint="eastAsia"/>
        </w:rPr>
      </w:pPr>
      <w:r>
        <w:tab/>
      </w:r>
      <w:r w:rsidR="009515CB">
        <w:rPr>
          <w:rFonts w:hint="eastAsia"/>
        </w:rPr>
        <w:t>(a)</w:t>
      </w:r>
      <w:r w:rsidR="009515CB">
        <w:rPr>
          <w:rFonts w:hint="eastAsia"/>
        </w:rPr>
        <w:tab/>
      </w:r>
      <w:r w:rsidR="009515CB" w:rsidRPr="00607994">
        <w:rPr>
          <w:rFonts w:ascii="SimHei" w:eastAsia="SimHei" w:hAnsi="SimHei" w:hint="eastAsia"/>
        </w:rPr>
        <w:t>开展研究，调查贩运妇女和女童行为的范围和根源，以及强迫卖淫问题，包括收集和分析贩运妇女和女童以及利用她们卖淫营利的数据；</w:t>
      </w:r>
    </w:p>
    <w:p w:rsidR="009515CB" w:rsidRDefault="00B3333B" w:rsidP="009515CB">
      <w:pPr>
        <w:pStyle w:val="SingleTxt"/>
        <w:rPr>
          <w:rFonts w:hint="eastAsia"/>
        </w:rPr>
      </w:pPr>
      <w:r>
        <w:tab/>
      </w:r>
      <w:r w:rsidR="009515CB">
        <w:rPr>
          <w:rFonts w:hint="eastAsia"/>
        </w:rPr>
        <w:t>(b)</w:t>
      </w:r>
      <w:r w:rsidR="009515CB">
        <w:rPr>
          <w:rFonts w:hint="eastAsia"/>
        </w:rPr>
        <w:tab/>
      </w:r>
      <w:r w:rsidR="009515CB" w:rsidRPr="00607994">
        <w:rPr>
          <w:rFonts w:ascii="SimHei" w:eastAsia="SimHei" w:hAnsi="SimHei" w:hint="eastAsia"/>
        </w:rPr>
        <w:t>尽快通过贩运人口问题的全面立法草案，确保按照《巴勒莫议定书》在立法中顾及女性特点，并采取有效措施，防止贩运人口，包括建立早期识别和预警系统，对人贩进行起诉和定罪。缔约国应为遭贩运女童和妇女提供免费法律和心理支持以及专门庇护所；</w:t>
      </w:r>
    </w:p>
    <w:p w:rsidR="009515CB" w:rsidRDefault="00B3333B" w:rsidP="009515CB">
      <w:pPr>
        <w:pStyle w:val="SingleTxt"/>
        <w:rPr>
          <w:rFonts w:hint="eastAsia"/>
        </w:rPr>
      </w:pPr>
      <w:r>
        <w:tab/>
      </w:r>
      <w:r w:rsidR="009515CB">
        <w:rPr>
          <w:rFonts w:hint="eastAsia"/>
        </w:rPr>
        <w:t>(c)</w:t>
      </w:r>
      <w:r w:rsidR="009515CB">
        <w:rPr>
          <w:rFonts w:hint="eastAsia"/>
        </w:rPr>
        <w:tab/>
      </w:r>
      <w:r w:rsidR="009515CB" w:rsidRPr="00607994">
        <w:rPr>
          <w:rFonts w:ascii="SimHei" w:eastAsia="SimHei" w:hAnsi="SimHei" w:hint="eastAsia"/>
        </w:rPr>
        <w:t>审查有关法律，确保禁止和制裁儿童卖淫的所有方面，包括对卖淫青少年的需求；</w:t>
      </w:r>
    </w:p>
    <w:p w:rsidR="009515CB" w:rsidRDefault="00B3333B" w:rsidP="009515CB">
      <w:pPr>
        <w:pStyle w:val="SingleTxt"/>
        <w:rPr>
          <w:rFonts w:hint="eastAsia"/>
        </w:rPr>
      </w:pPr>
      <w:r>
        <w:tab/>
      </w:r>
      <w:r w:rsidR="009515CB">
        <w:rPr>
          <w:rFonts w:hint="eastAsia"/>
        </w:rPr>
        <w:t>(d)</w:t>
      </w:r>
      <w:r w:rsidR="009515CB">
        <w:rPr>
          <w:rFonts w:hint="eastAsia"/>
        </w:rPr>
        <w:tab/>
      </w:r>
      <w:r w:rsidR="009515CB" w:rsidRPr="00607994">
        <w:rPr>
          <w:rFonts w:ascii="SimHei" w:eastAsia="SimHei" w:hAnsi="SimHei" w:hint="eastAsia"/>
        </w:rPr>
        <w:t>采取措施，解决利用妇女卖淫营利问题，包括发挥互联网和媒体的作用，向受害者提供援助和康复服务，为妇女提供替代卖淫的其他生计，同时增强她们的权能，让她们对自己的生活做出选择。</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参与政治和公共生活</w:t>
      </w:r>
    </w:p>
    <w:p w:rsidR="009515CB" w:rsidRDefault="009515CB" w:rsidP="009515CB">
      <w:pPr>
        <w:pStyle w:val="SingleTxt"/>
        <w:rPr>
          <w:rFonts w:hint="eastAsia"/>
        </w:rPr>
      </w:pPr>
      <w:r>
        <w:rPr>
          <w:rFonts w:hint="eastAsia"/>
        </w:rPr>
        <w:t>22.</w:t>
      </w:r>
      <w:r>
        <w:rPr>
          <w:rFonts w:hint="eastAsia"/>
        </w:rPr>
        <w:tab/>
      </w:r>
      <w:r>
        <w:rPr>
          <w:rFonts w:hint="eastAsia"/>
        </w:rPr>
        <w:t>委员会注意到缔约国已采取措施，增加妇女在政治和公共生活中的参与。然而，它也表示关切：</w:t>
      </w:r>
    </w:p>
    <w:p w:rsidR="009515CB" w:rsidRDefault="00B3333B" w:rsidP="009515CB">
      <w:pPr>
        <w:pStyle w:val="SingleTxt"/>
        <w:rPr>
          <w:rFonts w:hint="eastAsia"/>
        </w:rPr>
      </w:pPr>
      <w:r>
        <w:tab/>
      </w:r>
      <w:r w:rsidR="009515CB">
        <w:rPr>
          <w:rFonts w:hint="eastAsia"/>
        </w:rPr>
        <w:t>(a)</w:t>
      </w:r>
      <w:r w:rsidR="009515CB">
        <w:rPr>
          <w:rFonts w:hint="eastAsia"/>
        </w:rPr>
        <w:tab/>
      </w:r>
      <w:r w:rsidR="009515CB">
        <w:rPr>
          <w:rFonts w:hint="eastAsia"/>
        </w:rPr>
        <w:t>妇女在国民议会中的代表性低于地区和世界平均水平，只有少数妇女当选为州长和市长；</w:t>
      </w:r>
    </w:p>
    <w:p w:rsidR="009515CB" w:rsidRDefault="00B3333B" w:rsidP="009515CB">
      <w:pPr>
        <w:pStyle w:val="SingleTxt"/>
        <w:rPr>
          <w:rFonts w:hint="eastAsia"/>
        </w:rPr>
      </w:pPr>
      <w:r>
        <w:tab/>
      </w:r>
      <w:r w:rsidR="009515CB">
        <w:rPr>
          <w:rFonts w:hint="eastAsia"/>
        </w:rPr>
        <w:t>(b)</w:t>
      </w:r>
      <w:r w:rsidR="009515CB">
        <w:rPr>
          <w:rFonts w:hint="eastAsia"/>
        </w:rPr>
        <w:tab/>
        <w:t>31</w:t>
      </w:r>
      <w:r w:rsidR="009515CB">
        <w:rPr>
          <w:rFonts w:hint="eastAsia"/>
        </w:rPr>
        <w:t>个部委只有</w:t>
      </w:r>
      <w:r w:rsidR="009515CB">
        <w:rPr>
          <w:rFonts w:hint="eastAsia"/>
        </w:rPr>
        <w:t>5</w:t>
      </w:r>
      <w:r w:rsidR="009515CB">
        <w:rPr>
          <w:rFonts w:hint="eastAsia"/>
        </w:rPr>
        <w:t>个由妇女担任首长；</w:t>
      </w:r>
    </w:p>
    <w:p w:rsidR="009515CB" w:rsidRDefault="00B3333B" w:rsidP="009515CB">
      <w:pPr>
        <w:pStyle w:val="SingleTxt"/>
        <w:rPr>
          <w:rFonts w:hint="eastAsia"/>
        </w:rPr>
      </w:pPr>
      <w:r>
        <w:tab/>
      </w:r>
      <w:r w:rsidR="009515CB">
        <w:rPr>
          <w:rFonts w:hint="eastAsia"/>
        </w:rPr>
        <w:t>(c)</w:t>
      </w:r>
      <w:r w:rsidR="009515CB">
        <w:rPr>
          <w:rFonts w:hint="eastAsia"/>
        </w:rPr>
        <w:tab/>
      </w:r>
      <w:r w:rsidR="009515CB">
        <w:rPr>
          <w:rFonts w:hint="eastAsia"/>
        </w:rPr>
        <w:t>缔约国没有采取必要的有效暂行特别措施，作为在政治和公共生活各领域加速实现男女实质性平等，包括弱势群体妇女在政治和公共生活中实现实质性平等的全面战略的一部分。它感到遗憾的是，促进选举中性别均等的措施不是强制性的；</w:t>
      </w:r>
    </w:p>
    <w:p w:rsidR="009515CB" w:rsidRDefault="009515CB" w:rsidP="009515CB">
      <w:pPr>
        <w:pStyle w:val="SingleTxt"/>
        <w:rPr>
          <w:rFonts w:hint="eastAsia"/>
        </w:rPr>
      </w:pPr>
      <w:r>
        <w:rPr>
          <w:rFonts w:hint="eastAsia"/>
        </w:rPr>
        <w:t>23.</w:t>
      </w:r>
      <w:r>
        <w:rPr>
          <w:rFonts w:hint="eastAsia"/>
        </w:rPr>
        <w:tab/>
      </w:r>
      <w:r w:rsidRPr="00607994">
        <w:rPr>
          <w:rFonts w:ascii="SimHei" w:eastAsia="SimHei" w:hAnsi="SimHei" w:hint="eastAsia"/>
        </w:rPr>
        <w:t>根据关于妇女参与政治和公共生活的第23号一般性建议</w:t>
      </w:r>
      <w:r w:rsidR="00941031" w:rsidRPr="00607994">
        <w:rPr>
          <w:rFonts w:ascii="SimHei" w:eastAsia="SimHei" w:hAnsi="SimHei" w:hint="eastAsia"/>
        </w:rPr>
        <w:t>(</w:t>
      </w:r>
      <w:r w:rsidRPr="00607994">
        <w:rPr>
          <w:rFonts w:ascii="SimHei" w:eastAsia="SimHei" w:hAnsi="SimHei" w:hint="eastAsia"/>
        </w:rPr>
        <w:t>1997年</w:t>
      </w:r>
      <w:r w:rsidR="00941031" w:rsidRPr="00607994">
        <w:rPr>
          <w:rFonts w:ascii="SimHei" w:eastAsia="SimHei" w:hAnsi="SimHei" w:hint="eastAsia"/>
        </w:rPr>
        <w:t>)</w:t>
      </w:r>
      <w:r w:rsidRPr="00607994">
        <w:rPr>
          <w:rFonts w:ascii="SimHei" w:eastAsia="SimHei" w:hAnsi="SimHei" w:hint="eastAsia"/>
        </w:rPr>
        <w:t>，委员会建议缔约国：</w:t>
      </w:r>
    </w:p>
    <w:p w:rsidR="009515CB" w:rsidRDefault="00B3333B" w:rsidP="009515CB">
      <w:pPr>
        <w:pStyle w:val="SingleTxt"/>
        <w:rPr>
          <w:rFonts w:hint="eastAsia"/>
        </w:rPr>
      </w:pPr>
      <w:r>
        <w:tab/>
      </w:r>
      <w:r w:rsidR="009515CB">
        <w:rPr>
          <w:rFonts w:hint="eastAsia"/>
        </w:rPr>
        <w:t>(a)</w:t>
      </w:r>
      <w:r w:rsidR="009515CB">
        <w:rPr>
          <w:rFonts w:hint="eastAsia"/>
        </w:rPr>
        <w:tab/>
      </w:r>
      <w:r w:rsidR="009515CB" w:rsidRPr="00607994">
        <w:rPr>
          <w:rFonts w:ascii="SimHei" w:eastAsia="SimHei" w:hAnsi="SimHei" w:hint="eastAsia"/>
        </w:rPr>
        <w:t>继续努力，确保妇女在政府各级决策机构、国民议会、司法机关、地方机构以及国家、州和地方各级公务员队伍中的平等代表性；</w:t>
      </w:r>
    </w:p>
    <w:p w:rsidR="009515CB" w:rsidRDefault="00B3333B" w:rsidP="009515CB">
      <w:pPr>
        <w:pStyle w:val="SingleTxt"/>
        <w:rPr>
          <w:rFonts w:hint="eastAsia"/>
        </w:rPr>
      </w:pPr>
      <w:r>
        <w:tab/>
      </w:r>
      <w:r w:rsidR="009515CB">
        <w:rPr>
          <w:rFonts w:hint="eastAsia"/>
        </w:rPr>
        <w:t>(b)</w:t>
      </w:r>
      <w:r w:rsidR="009515CB">
        <w:rPr>
          <w:rFonts w:hint="eastAsia"/>
        </w:rPr>
        <w:tab/>
      </w:r>
      <w:r w:rsidR="009515CB" w:rsidRPr="00607994">
        <w:rPr>
          <w:rFonts w:ascii="SimHei" w:eastAsia="SimHei" w:hAnsi="SimHei" w:hint="eastAsia"/>
        </w:rPr>
        <w:t>在立法中，尤其是在选举法中，规定保证妇女参与政治和公共生活的性别均等制度，包括对政党的不合规行为加以处罚，按照《公约》第4条第1款和委员会第25号一般性建议</w:t>
      </w:r>
      <w:r w:rsidR="00941031" w:rsidRPr="00607994">
        <w:rPr>
          <w:rFonts w:ascii="SimHei" w:eastAsia="SimHei" w:hAnsi="SimHei" w:hint="eastAsia"/>
        </w:rPr>
        <w:t>(</w:t>
      </w:r>
      <w:r w:rsidR="009515CB" w:rsidRPr="00607994">
        <w:rPr>
          <w:rFonts w:ascii="SimHei" w:eastAsia="SimHei" w:hAnsi="SimHei" w:hint="eastAsia"/>
        </w:rPr>
        <w:t>2004年</w:t>
      </w:r>
      <w:r w:rsidR="00941031" w:rsidRPr="00607994">
        <w:rPr>
          <w:rFonts w:ascii="SimHei" w:eastAsia="SimHei" w:hAnsi="SimHei" w:hint="eastAsia"/>
        </w:rPr>
        <w:t>)</w:t>
      </w:r>
      <w:r w:rsidR="009515CB" w:rsidRPr="00607994">
        <w:rPr>
          <w:rFonts w:ascii="SimHei" w:eastAsia="SimHei" w:hAnsi="SimHei" w:hint="eastAsia"/>
        </w:rPr>
        <w:t>采取有关任命和提名的暂行特别措施；</w:t>
      </w:r>
    </w:p>
    <w:p w:rsidR="009515CB" w:rsidRDefault="00B3333B" w:rsidP="009515CB">
      <w:pPr>
        <w:pStyle w:val="SingleTxt"/>
        <w:rPr>
          <w:rFonts w:hint="eastAsia"/>
        </w:rPr>
      </w:pPr>
      <w:r>
        <w:tab/>
      </w:r>
      <w:r w:rsidR="009515CB">
        <w:rPr>
          <w:rFonts w:hint="eastAsia"/>
        </w:rPr>
        <w:t>(c)</w:t>
      </w:r>
      <w:r w:rsidR="009515CB">
        <w:rPr>
          <w:rFonts w:hint="eastAsia"/>
        </w:rPr>
        <w:tab/>
      </w:r>
      <w:r w:rsidR="009515CB" w:rsidRPr="00607994">
        <w:rPr>
          <w:rFonts w:ascii="SimHei" w:eastAsia="SimHei" w:hAnsi="SimHei" w:hint="eastAsia"/>
        </w:rPr>
        <w:t>加强对妇女和男子的提高意识活动，消除关于男性和女性角色分工的定型观念，强调妇女充分平等参与政治和公共生活的重要性。应特别针对政党领袖开展此类活动。</w:t>
      </w:r>
    </w:p>
    <w:p w:rsidR="009515CB" w:rsidRDefault="00B3333B" w:rsidP="009515CB">
      <w:pPr>
        <w:pStyle w:val="SingleTxt"/>
        <w:rPr>
          <w:rFonts w:hint="eastAsia"/>
        </w:rPr>
      </w:pPr>
      <w:r>
        <w:tab/>
      </w:r>
      <w:r w:rsidR="009515CB">
        <w:rPr>
          <w:rFonts w:hint="eastAsia"/>
        </w:rPr>
        <w:t>(d)</w:t>
      </w:r>
      <w:r w:rsidR="009515CB">
        <w:rPr>
          <w:rFonts w:hint="eastAsia"/>
        </w:rPr>
        <w:tab/>
      </w:r>
      <w:r w:rsidR="009515CB" w:rsidRPr="00607994">
        <w:rPr>
          <w:rFonts w:ascii="SimHei" w:eastAsia="SimHei" w:hAnsi="SimHei" w:hint="eastAsia"/>
        </w:rPr>
        <w:t>更加努力开展能力建设活动，使妇女能够参与政治和公共生活。</w:t>
      </w:r>
    </w:p>
    <w:p w:rsidR="009515CB" w:rsidRDefault="009515CB" w:rsidP="009515CB">
      <w:pPr>
        <w:pStyle w:val="SingleTxt"/>
        <w:rPr>
          <w:rFonts w:hint="eastAsia"/>
        </w:rPr>
      </w:pPr>
      <w:r>
        <w:rPr>
          <w:rFonts w:hint="eastAsia"/>
        </w:rPr>
        <w:t>24.</w:t>
      </w:r>
      <w:r>
        <w:rPr>
          <w:rFonts w:hint="eastAsia"/>
        </w:rPr>
        <w:tab/>
      </w:r>
      <w:r>
        <w:rPr>
          <w:rFonts w:hint="eastAsia"/>
        </w:rPr>
        <w:t>委员会关切的是，不断有报告说包括妇女在内的民间社会成员遭到威胁和恐吓，使她们处于恐怖气氛中。委员会特别关切的是，在</w:t>
      </w:r>
      <w:r>
        <w:rPr>
          <w:rFonts w:hint="eastAsia"/>
        </w:rPr>
        <w:t>2014</w:t>
      </w:r>
      <w:r>
        <w:rPr>
          <w:rFonts w:hint="eastAsia"/>
        </w:rPr>
        <w:t>年初的示威期间，一些妇女和女童遭任意拘留和</w:t>
      </w:r>
      <w:r w:rsidR="00941031">
        <w:rPr>
          <w:rFonts w:hint="eastAsia"/>
        </w:rPr>
        <w:t>(</w:t>
      </w:r>
      <w:r>
        <w:rPr>
          <w:rFonts w:hint="eastAsia"/>
        </w:rPr>
        <w:t>或</w:t>
      </w:r>
      <w:r w:rsidR="00941031">
        <w:rPr>
          <w:rFonts w:hint="eastAsia"/>
        </w:rPr>
        <w:t>)</w:t>
      </w:r>
      <w:r>
        <w:rPr>
          <w:rFonts w:hint="eastAsia"/>
        </w:rPr>
        <w:t>骚扰。</w:t>
      </w:r>
    </w:p>
    <w:p w:rsidR="009515CB" w:rsidRDefault="009515CB" w:rsidP="009515CB">
      <w:pPr>
        <w:pStyle w:val="SingleTxt"/>
        <w:rPr>
          <w:rFonts w:hint="eastAsia"/>
        </w:rPr>
      </w:pPr>
      <w:r>
        <w:rPr>
          <w:rFonts w:hint="eastAsia"/>
        </w:rPr>
        <w:t>25.</w:t>
      </w:r>
      <w:r>
        <w:rPr>
          <w:rFonts w:hint="eastAsia"/>
        </w:rPr>
        <w:tab/>
      </w:r>
      <w:r w:rsidRPr="00607994">
        <w:rPr>
          <w:rFonts w:ascii="SimHei" w:eastAsia="SimHei" w:hAnsi="SimHei" w:hint="eastAsia"/>
        </w:rPr>
        <w:t>委员会建议缔约国为妇女和女童，特别是妇女人权捍卫者参与公共生活创造有利环境。它敦促缔约国根据国际标准确保妇女和女童参与示威的权利和表达意见的权利，并采取所有必要措施保护妇女和女童免遭任意拘留和骚扰。</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教育</w:t>
      </w:r>
    </w:p>
    <w:p w:rsidR="009515CB" w:rsidRDefault="009515CB" w:rsidP="009515CB">
      <w:pPr>
        <w:pStyle w:val="SingleTxt"/>
        <w:rPr>
          <w:rFonts w:hint="eastAsia"/>
        </w:rPr>
      </w:pPr>
      <w:r>
        <w:rPr>
          <w:rFonts w:hint="eastAsia"/>
        </w:rPr>
        <w:t>26.</w:t>
      </w:r>
      <w:r>
        <w:rPr>
          <w:rFonts w:hint="eastAsia"/>
        </w:rPr>
        <w:tab/>
      </w:r>
      <w:r>
        <w:rPr>
          <w:rFonts w:hint="eastAsia"/>
        </w:rPr>
        <w:t>委员会欢迎缔约国在青少年中消除了文盲。它还注意到缔约国已采取措施确保女童和妇女平等接受各级教育。然而，它也关切教育质量差，缺乏科学等领域的合格教师，教育中强调与军事有关的科目。它还关切青少年母亲辍学，学校课程中缺少适合其年龄的性健康和生殖健康及权利的教育。委员会还关切某些教育领域中女生比例持续增大。</w:t>
      </w:r>
    </w:p>
    <w:p w:rsidR="009515CB" w:rsidRDefault="009515CB" w:rsidP="009515CB">
      <w:pPr>
        <w:pStyle w:val="SingleTxt"/>
        <w:rPr>
          <w:rFonts w:hint="eastAsia"/>
        </w:rPr>
      </w:pPr>
      <w:r>
        <w:rPr>
          <w:rFonts w:hint="eastAsia"/>
        </w:rPr>
        <w:t>27.</w:t>
      </w:r>
      <w:r>
        <w:rPr>
          <w:rFonts w:hint="eastAsia"/>
        </w:rPr>
        <w:tab/>
      </w:r>
      <w:r w:rsidRPr="00607994">
        <w:rPr>
          <w:rFonts w:ascii="SimHei" w:eastAsia="SimHei" w:hAnsi="SimHei" w:hint="eastAsia"/>
        </w:rPr>
        <w:t>委员会建议缔约国：</w:t>
      </w:r>
    </w:p>
    <w:p w:rsidR="009515CB" w:rsidRDefault="00B3333B" w:rsidP="009515CB">
      <w:pPr>
        <w:pStyle w:val="SingleTxt"/>
        <w:rPr>
          <w:rFonts w:hint="eastAsia"/>
        </w:rPr>
      </w:pPr>
      <w:r>
        <w:tab/>
      </w:r>
      <w:r w:rsidR="009515CB">
        <w:rPr>
          <w:rFonts w:hint="eastAsia"/>
        </w:rPr>
        <w:t>(a)</w:t>
      </w:r>
      <w:r w:rsidR="009515CB">
        <w:rPr>
          <w:rFonts w:hint="eastAsia"/>
        </w:rPr>
        <w:tab/>
      </w:r>
      <w:r w:rsidR="009515CB" w:rsidRPr="00607994">
        <w:rPr>
          <w:rFonts w:ascii="SimHei" w:eastAsia="SimHei" w:hAnsi="SimHei" w:hint="eastAsia"/>
        </w:rPr>
        <w:t>尽快采取措施提高教育质量，巩固目前磋商进程的成果，确保将性别平等观点充分纳入教学大纲，将与军事相关的科目排除在课程之外，解决合格师资短缺问题；</w:t>
      </w:r>
    </w:p>
    <w:p w:rsidR="009515CB" w:rsidRDefault="00B3333B" w:rsidP="009515CB">
      <w:pPr>
        <w:pStyle w:val="SingleTxt"/>
        <w:rPr>
          <w:rFonts w:hint="eastAsia"/>
        </w:rPr>
      </w:pPr>
      <w:r>
        <w:tab/>
      </w:r>
      <w:r w:rsidR="009515CB">
        <w:rPr>
          <w:rFonts w:hint="eastAsia"/>
        </w:rPr>
        <w:t>(b)</w:t>
      </w:r>
      <w:r w:rsidR="009515CB">
        <w:rPr>
          <w:rFonts w:hint="eastAsia"/>
        </w:rPr>
        <w:tab/>
      </w:r>
      <w:r w:rsidR="009515CB" w:rsidRPr="00607994">
        <w:rPr>
          <w:rFonts w:ascii="SimHei" w:eastAsia="SimHei" w:hAnsi="SimHei" w:hint="eastAsia"/>
        </w:rPr>
        <w:t>使用暂行特别措施，促进土著和非洲裔女童和妇女、贫困和农村地区女童和妇女以及残疾女童的教育；</w:t>
      </w:r>
    </w:p>
    <w:p w:rsidR="009515CB" w:rsidRDefault="00B3333B" w:rsidP="009515CB">
      <w:pPr>
        <w:pStyle w:val="SingleTxt"/>
        <w:rPr>
          <w:rFonts w:hint="eastAsia"/>
        </w:rPr>
      </w:pPr>
      <w:r>
        <w:tab/>
      </w:r>
      <w:r w:rsidR="009515CB">
        <w:rPr>
          <w:rFonts w:hint="eastAsia"/>
        </w:rPr>
        <w:t>(c)</w:t>
      </w:r>
      <w:r w:rsidR="009515CB">
        <w:rPr>
          <w:rFonts w:hint="eastAsia"/>
        </w:rPr>
        <w:tab/>
      </w:r>
      <w:r w:rsidR="009515CB" w:rsidRPr="00607994">
        <w:rPr>
          <w:rFonts w:ascii="SimHei" w:eastAsia="SimHei" w:hAnsi="SimHei" w:hint="eastAsia"/>
        </w:rPr>
        <w:t>鼓励怀孕女童留在学校读书，分娩后重返校园；</w:t>
      </w:r>
    </w:p>
    <w:p w:rsidR="009515CB" w:rsidRDefault="00B3333B" w:rsidP="009515CB">
      <w:pPr>
        <w:pStyle w:val="SingleTxt"/>
        <w:rPr>
          <w:rFonts w:hint="eastAsia"/>
        </w:rPr>
      </w:pPr>
      <w:r>
        <w:tab/>
      </w:r>
      <w:r w:rsidR="009515CB">
        <w:rPr>
          <w:rFonts w:hint="eastAsia"/>
        </w:rPr>
        <w:t>(d)</w:t>
      </w:r>
      <w:r w:rsidR="009515CB">
        <w:rPr>
          <w:rFonts w:hint="eastAsia"/>
        </w:rPr>
        <w:tab/>
      </w:r>
      <w:r w:rsidR="009515CB" w:rsidRPr="00607994">
        <w:rPr>
          <w:rFonts w:ascii="SimHei" w:eastAsia="SimHei" w:hAnsi="SimHei" w:hint="eastAsia"/>
        </w:rPr>
        <w:t>执行全面的性健康和生殖健康及权利方案，作为学校常规课程的一部分，向女孩和男孩提供适合其年龄的负责任性选择的信息。方案活动应宣传妇女有权在生殖健康和性健康方面做出自己选择，并传播如何防止青少年怀孕和感染性传播疾病的知识。应对教师进行充分培训，以敏感态度和敬业精神处理这类问题；</w:t>
      </w:r>
    </w:p>
    <w:p w:rsidR="009515CB" w:rsidRDefault="00B3333B" w:rsidP="009515CB">
      <w:pPr>
        <w:pStyle w:val="SingleTxt"/>
        <w:rPr>
          <w:rFonts w:hint="eastAsia"/>
        </w:rPr>
      </w:pPr>
      <w:r>
        <w:tab/>
      </w:r>
      <w:r w:rsidR="009515CB">
        <w:rPr>
          <w:rFonts w:hint="eastAsia"/>
        </w:rPr>
        <w:t>(e)</w:t>
      </w:r>
      <w:r w:rsidR="009515CB">
        <w:rPr>
          <w:rFonts w:hint="eastAsia"/>
        </w:rPr>
        <w:tab/>
      </w:r>
      <w:r w:rsidR="009515CB" w:rsidRPr="00607994">
        <w:rPr>
          <w:rFonts w:ascii="SimHei" w:eastAsia="SimHei" w:hAnsi="SimHei" w:hint="eastAsia"/>
        </w:rPr>
        <w:t>消除可能阻止女童和女青年在各级教育的非传统学科和职业领域</w:t>
      </w:r>
      <w:r w:rsidR="00941031" w:rsidRPr="00607994">
        <w:rPr>
          <w:rFonts w:ascii="SimHei" w:eastAsia="SimHei" w:hAnsi="SimHei" w:hint="eastAsia"/>
        </w:rPr>
        <w:t>(</w:t>
      </w:r>
      <w:r w:rsidR="009515CB" w:rsidRPr="00607994">
        <w:rPr>
          <w:rFonts w:ascii="SimHei" w:eastAsia="SimHei" w:hAnsi="SimHei" w:hint="eastAsia"/>
        </w:rPr>
        <w:t>如科学、技术工程和数学领域</w:t>
      </w:r>
      <w:r w:rsidR="00941031" w:rsidRPr="00607994">
        <w:rPr>
          <w:rFonts w:ascii="SimHei" w:eastAsia="SimHei" w:hAnsi="SimHei" w:hint="eastAsia"/>
        </w:rPr>
        <w:t>)</w:t>
      </w:r>
      <w:r w:rsidR="009515CB" w:rsidRPr="00607994">
        <w:rPr>
          <w:rFonts w:ascii="SimHei" w:eastAsia="SimHei" w:hAnsi="SimHei" w:hint="eastAsia"/>
        </w:rPr>
        <w:t>就读的性别定型观念和体制性障碍。</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就业</w:t>
      </w:r>
    </w:p>
    <w:p w:rsidR="009515CB" w:rsidRDefault="009515CB" w:rsidP="009515CB">
      <w:pPr>
        <w:pStyle w:val="SingleTxt"/>
        <w:rPr>
          <w:rFonts w:hint="eastAsia"/>
        </w:rPr>
      </w:pPr>
      <w:r>
        <w:rPr>
          <w:rFonts w:hint="eastAsia"/>
        </w:rPr>
        <w:t>28.</w:t>
      </w:r>
      <w:r>
        <w:rPr>
          <w:rFonts w:hint="eastAsia"/>
        </w:rPr>
        <w:tab/>
      </w:r>
      <w:r>
        <w:rPr>
          <w:rFonts w:hint="eastAsia"/>
        </w:rPr>
        <w:t>委员会欢迎缔约国通过《劳动法》，但仍关切对家庭佣工的权利保护不够。委员会还关切劳动力市场中妇女受到纵向和横向隔离以及持续存在的男女工资差距。委员会感到遗憾的是，生育年龄妇女失业高，在非正规部门就业的妇女人数多。委员会还感到遗憾的是，缔约国对性骚扰作出了限制性定义，并缺乏足够的措施来防止职场性骚扰。</w:t>
      </w:r>
    </w:p>
    <w:p w:rsidR="009515CB" w:rsidRDefault="009515CB" w:rsidP="009515CB">
      <w:pPr>
        <w:pStyle w:val="SingleTxt"/>
        <w:rPr>
          <w:rFonts w:hint="eastAsia"/>
        </w:rPr>
      </w:pPr>
      <w:r>
        <w:rPr>
          <w:rFonts w:hint="eastAsia"/>
        </w:rPr>
        <w:t>29.</w:t>
      </w:r>
      <w:r>
        <w:rPr>
          <w:rFonts w:hint="eastAsia"/>
        </w:rPr>
        <w:tab/>
      </w:r>
      <w:r w:rsidRPr="00607994">
        <w:rPr>
          <w:rFonts w:ascii="SimHei" w:eastAsia="SimHei" w:hAnsi="SimHei" w:hint="eastAsia"/>
        </w:rPr>
        <w:t>委员会建议缔约国：</w:t>
      </w:r>
    </w:p>
    <w:p w:rsidR="009515CB" w:rsidRDefault="00B3333B" w:rsidP="009515CB">
      <w:pPr>
        <w:pStyle w:val="SingleTxt"/>
        <w:rPr>
          <w:rFonts w:hint="eastAsia"/>
        </w:rPr>
      </w:pPr>
      <w:r>
        <w:tab/>
      </w:r>
      <w:r w:rsidR="009515CB">
        <w:rPr>
          <w:rFonts w:hint="eastAsia"/>
        </w:rPr>
        <w:t>(a)</w:t>
      </w:r>
      <w:r w:rsidR="009515CB">
        <w:rPr>
          <w:rFonts w:hint="eastAsia"/>
        </w:rPr>
        <w:tab/>
      </w:r>
      <w:r w:rsidR="009515CB" w:rsidRPr="00607994">
        <w:rPr>
          <w:rFonts w:ascii="SimHei" w:eastAsia="SimHei" w:hAnsi="SimHei" w:hint="eastAsia"/>
        </w:rPr>
        <w:t>确保充分落实《劳动法》，包括制定必要的专门法律、法规和条例；</w:t>
      </w:r>
    </w:p>
    <w:p w:rsidR="009515CB" w:rsidRDefault="00B3333B" w:rsidP="009515CB">
      <w:pPr>
        <w:pStyle w:val="SingleTxt"/>
        <w:rPr>
          <w:rFonts w:hint="eastAsia"/>
        </w:rPr>
      </w:pPr>
      <w:r>
        <w:tab/>
      </w:r>
      <w:r w:rsidR="009515CB">
        <w:rPr>
          <w:rFonts w:hint="eastAsia"/>
        </w:rPr>
        <w:t>(b)</w:t>
      </w:r>
      <w:r w:rsidR="009515CB">
        <w:rPr>
          <w:rFonts w:hint="eastAsia"/>
        </w:rPr>
        <w:tab/>
      </w:r>
      <w:r w:rsidR="009515CB" w:rsidRPr="00607994">
        <w:rPr>
          <w:rFonts w:ascii="SimHei" w:eastAsia="SimHei" w:hAnsi="SimHei" w:hint="eastAsia"/>
        </w:rPr>
        <w:t>加强《劳动法》实施的监督机制，确保所有工人尤其是家庭佣工有权享有产前假和产后假、产假和哺乳休息及父亲陪产假；</w:t>
      </w:r>
    </w:p>
    <w:p w:rsidR="009515CB" w:rsidRDefault="00B3333B" w:rsidP="009515CB">
      <w:pPr>
        <w:pStyle w:val="SingleTxt"/>
        <w:rPr>
          <w:rFonts w:hint="eastAsia"/>
        </w:rPr>
      </w:pPr>
      <w:r>
        <w:tab/>
      </w:r>
      <w:r w:rsidR="009515CB">
        <w:rPr>
          <w:rFonts w:hint="eastAsia"/>
        </w:rPr>
        <w:t>(c)</w:t>
      </w:r>
      <w:r w:rsidR="009515CB">
        <w:rPr>
          <w:rFonts w:hint="eastAsia"/>
        </w:rPr>
        <w:tab/>
      </w:r>
      <w:r w:rsidR="009515CB" w:rsidRPr="00607994">
        <w:rPr>
          <w:rFonts w:ascii="SimHei" w:eastAsia="SimHei" w:hAnsi="SimHei" w:hint="eastAsia"/>
        </w:rPr>
        <w:t>采取措施，落实同工同酬原则，以缩小和弥合男女工资差距；</w:t>
      </w:r>
    </w:p>
    <w:p w:rsidR="009515CB" w:rsidRDefault="00B3333B" w:rsidP="009515CB">
      <w:pPr>
        <w:pStyle w:val="SingleTxt"/>
        <w:rPr>
          <w:rFonts w:hint="eastAsia"/>
        </w:rPr>
      </w:pPr>
      <w:r>
        <w:tab/>
      </w:r>
      <w:r w:rsidR="009515CB">
        <w:rPr>
          <w:rFonts w:hint="eastAsia"/>
        </w:rPr>
        <w:t>(d)</w:t>
      </w:r>
      <w:r w:rsidR="009515CB">
        <w:rPr>
          <w:rFonts w:hint="eastAsia"/>
        </w:rPr>
        <w:tab/>
      </w:r>
      <w:r w:rsidR="009515CB" w:rsidRPr="00607994">
        <w:rPr>
          <w:rFonts w:ascii="SimHei" w:eastAsia="SimHei" w:hAnsi="SimHei" w:hint="eastAsia"/>
        </w:rPr>
        <w:t>加强努力，消除劳动力市场中的横向和纵向性别隔离，促进妇女在正规部门就业，减少生育年龄妇女的失业，包括使用暂行特别措施；</w:t>
      </w:r>
    </w:p>
    <w:p w:rsidR="009515CB" w:rsidRDefault="00B3333B" w:rsidP="009515CB">
      <w:pPr>
        <w:pStyle w:val="SingleTxt"/>
        <w:rPr>
          <w:rFonts w:hint="eastAsia"/>
        </w:rPr>
      </w:pPr>
      <w:r>
        <w:tab/>
      </w:r>
      <w:r w:rsidR="009515CB">
        <w:rPr>
          <w:rFonts w:hint="eastAsia"/>
        </w:rPr>
        <w:t>(e)</w:t>
      </w:r>
      <w:r w:rsidR="009515CB">
        <w:rPr>
          <w:rFonts w:hint="eastAsia"/>
        </w:rPr>
        <w:tab/>
      </w:r>
      <w:r w:rsidR="009515CB" w:rsidRPr="00607994">
        <w:rPr>
          <w:rFonts w:ascii="SimHei" w:eastAsia="SimHei" w:hAnsi="SimHei" w:hint="eastAsia"/>
        </w:rPr>
        <w:t>确保妇女在就业领域享有诉诸司法的权利，包括加强投诉机制和适当处罚歧视性就业做法；</w:t>
      </w:r>
    </w:p>
    <w:p w:rsidR="009515CB" w:rsidRDefault="00B3333B" w:rsidP="009515CB">
      <w:pPr>
        <w:pStyle w:val="SingleTxt"/>
        <w:rPr>
          <w:rFonts w:hint="eastAsia"/>
        </w:rPr>
      </w:pPr>
      <w:r>
        <w:tab/>
      </w:r>
      <w:r w:rsidR="009515CB">
        <w:rPr>
          <w:rFonts w:hint="eastAsia"/>
        </w:rPr>
        <w:t>(f)</w:t>
      </w:r>
      <w:r w:rsidR="009515CB">
        <w:rPr>
          <w:rFonts w:hint="eastAsia"/>
        </w:rPr>
        <w:tab/>
      </w:r>
      <w:r w:rsidR="009515CB" w:rsidRPr="00607994">
        <w:rPr>
          <w:rFonts w:ascii="SimHei" w:eastAsia="SimHei" w:hAnsi="SimHei" w:hint="eastAsia"/>
        </w:rPr>
        <w:t>根据关于对妇女的暴力行为的第19号一般性建议</w:t>
      </w:r>
      <w:r w:rsidR="00941031" w:rsidRPr="00607994">
        <w:rPr>
          <w:rFonts w:ascii="SimHei" w:eastAsia="SimHei" w:hAnsi="SimHei" w:hint="eastAsia"/>
        </w:rPr>
        <w:t>(</w:t>
      </w:r>
      <w:r w:rsidR="009515CB" w:rsidRPr="00607994">
        <w:rPr>
          <w:rFonts w:ascii="SimHei" w:eastAsia="SimHei" w:hAnsi="SimHei" w:hint="eastAsia"/>
        </w:rPr>
        <w:t>1992年</w:t>
      </w:r>
      <w:r w:rsidR="00941031" w:rsidRPr="00607994">
        <w:rPr>
          <w:rFonts w:ascii="SimHei" w:eastAsia="SimHei" w:hAnsi="SimHei" w:hint="eastAsia"/>
        </w:rPr>
        <w:t>)</w:t>
      </w:r>
      <w:r w:rsidR="009515CB" w:rsidRPr="00607994">
        <w:rPr>
          <w:rFonts w:ascii="SimHei" w:eastAsia="SimHei" w:hAnsi="SimHei" w:hint="eastAsia"/>
        </w:rPr>
        <w:t>，扩大性骚扰的定义以包括创造充满敌意工作环境的行为，采取有效措施，防止、监督和适当处罚职场性骚扰。</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卫生</w:t>
      </w:r>
    </w:p>
    <w:p w:rsidR="009515CB" w:rsidRDefault="009515CB" w:rsidP="009515CB">
      <w:pPr>
        <w:pStyle w:val="SingleTxt"/>
        <w:rPr>
          <w:rFonts w:hint="eastAsia"/>
        </w:rPr>
      </w:pPr>
      <w:r>
        <w:rPr>
          <w:rFonts w:hint="eastAsia"/>
        </w:rPr>
        <w:t>30.</w:t>
      </w:r>
      <w:r>
        <w:rPr>
          <w:rFonts w:hint="eastAsia"/>
        </w:rPr>
        <w:tab/>
      </w:r>
      <w:r>
        <w:rPr>
          <w:rFonts w:hint="eastAsia"/>
        </w:rPr>
        <w:t>委员会深感关切的是：</w:t>
      </w:r>
    </w:p>
    <w:p w:rsidR="009515CB" w:rsidRDefault="00B3333B" w:rsidP="009515CB">
      <w:pPr>
        <w:pStyle w:val="SingleTxt"/>
        <w:rPr>
          <w:rFonts w:hint="eastAsia"/>
        </w:rPr>
      </w:pPr>
      <w:r>
        <w:tab/>
      </w:r>
      <w:r w:rsidR="009515CB">
        <w:rPr>
          <w:rFonts w:hint="eastAsia"/>
        </w:rPr>
        <w:t>(a)</w:t>
      </w:r>
      <w:r w:rsidR="009515CB">
        <w:rPr>
          <w:rFonts w:hint="eastAsia"/>
        </w:rPr>
        <w:tab/>
      </w:r>
      <w:r w:rsidR="009515CB">
        <w:rPr>
          <w:rFonts w:hint="eastAsia"/>
        </w:rPr>
        <w:t>尽管采取措施降低产妇死亡率，但产妇死亡率仍然很高；</w:t>
      </w:r>
    </w:p>
    <w:p w:rsidR="009515CB" w:rsidRDefault="00B3333B" w:rsidP="009515CB">
      <w:pPr>
        <w:pStyle w:val="SingleTxt"/>
        <w:rPr>
          <w:rFonts w:hint="eastAsia"/>
        </w:rPr>
      </w:pPr>
      <w:r>
        <w:tab/>
      </w:r>
      <w:r w:rsidR="009515CB">
        <w:rPr>
          <w:rFonts w:hint="eastAsia"/>
        </w:rPr>
        <w:t>(b)</w:t>
      </w:r>
      <w:r w:rsidR="009515CB">
        <w:rPr>
          <w:rFonts w:hint="eastAsia"/>
        </w:rPr>
        <w:tab/>
      </w:r>
      <w:r w:rsidR="009515CB">
        <w:rPr>
          <w:rFonts w:hint="eastAsia"/>
        </w:rPr>
        <w:t>大量少女怀孕，其中不乏造成孕产妇死亡的情况；</w:t>
      </w:r>
    </w:p>
    <w:p w:rsidR="009515CB" w:rsidRDefault="00B3333B" w:rsidP="009515CB">
      <w:pPr>
        <w:pStyle w:val="SingleTxt"/>
        <w:rPr>
          <w:rFonts w:hint="eastAsia"/>
        </w:rPr>
      </w:pPr>
      <w:r>
        <w:tab/>
      </w:r>
      <w:r w:rsidR="009515CB">
        <w:rPr>
          <w:rFonts w:hint="eastAsia"/>
        </w:rPr>
        <w:t>(c)</w:t>
      </w:r>
      <w:r w:rsidR="009515CB">
        <w:rPr>
          <w:rFonts w:hint="eastAsia"/>
        </w:rPr>
        <w:tab/>
      </w:r>
      <w:r w:rsidR="009515CB">
        <w:rPr>
          <w:rFonts w:hint="eastAsia"/>
        </w:rPr>
        <w:t>有报告称，并非总是能够得到和利用适当的卫生服务，特别是性健康和生殖健康服务、癌症治疗以及避孕药具，包括紧急避孕药具；</w:t>
      </w:r>
    </w:p>
    <w:p w:rsidR="009515CB" w:rsidRDefault="00B3333B" w:rsidP="009515CB">
      <w:pPr>
        <w:pStyle w:val="SingleTxt"/>
        <w:rPr>
          <w:rFonts w:hint="eastAsia"/>
        </w:rPr>
      </w:pPr>
      <w:r>
        <w:tab/>
      </w:r>
      <w:r w:rsidR="009515CB">
        <w:rPr>
          <w:rFonts w:hint="eastAsia"/>
        </w:rPr>
        <w:t>(d)</w:t>
      </w:r>
      <w:r w:rsidR="009515CB">
        <w:rPr>
          <w:rFonts w:hint="eastAsia"/>
        </w:rPr>
        <w:tab/>
      </w:r>
      <w:r w:rsidR="009515CB">
        <w:rPr>
          <w:rFonts w:hint="eastAsia"/>
        </w:rPr>
        <w:t>限制性堕胎法律迫使妇女诉诸不安全流产，往往损害孕妇健康，有时甚至导致死亡；</w:t>
      </w:r>
    </w:p>
    <w:p w:rsidR="009515CB" w:rsidRDefault="00B3333B" w:rsidP="009515CB">
      <w:pPr>
        <w:pStyle w:val="SingleTxt"/>
        <w:rPr>
          <w:rFonts w:hint="eastAsia"/>
        </w:rPr>
      </w:pPr>
      <w:r>
        <w:tab/>
      </w:r>
      <w:r w:rsidR="009515CB">
        <w:rPr>
          <w:rFonts w:hint="eastAsia"/>
        </w:rPr>
        <w:t>(e)</w:t>
      </w:r>
      <w:r w:rsidR="009515CB">
        <w:rPr>
          <w:rFonts w:hint="eastAsia"/>
        </w:rPr>
        <w:tab/>
      </w:r>
      <w:r w:rsidR="009515CB">
        <w:rPr>
          <w:rFonts w:hint="eastAsia"/>
        </w:rPr>
        <w:t>感染艾滋病病毒</w:t>
      </w:r>
      <w:r w:rsidR="009515CB">
        <w:rPr>
          <w:rFonts w:hint="eastAsia"/>
        </w:rPr>
        <w:t>/</w:t>
      </w:r>
      <w:r w:rsidR="009515CB">
        <w:rPr>
          <w:rFonts w:hint="eastAsia"/>
        </w:rPr>
        <w:t>患艾滋病妇女得不到抗逆转录病毒药物的治疗，而且还受到歧视。</w:t>
      </w:r>
    </w:p>
    <w:p w:rsidR="009515CB" w:rsidRDefault="009515CB" w:rsidP="009515CB">
      <w:pPr>
        <w:pStyle w:val="SingleTxt"/>
        <w:rPr>
          <w:rFonts w:hint="eastAsia"/>
        </w:rPr>
      </w:pPr>
      <w:r>
        <w:rPr>
          <w:rFonts w:hint="eastAsia"/>
        </w:rPr>
        <w:t>31.</w:t>
      </w:r>
      <w:r>
        <w:rPr>
          <w:rFonts w:hint="eastAsia"/>
        </w:rPr>
        <w:tab/>
      </w:r>
      <w:r w:rsidRPr="00607994">
        <w:rPr>
          <w:rFonts w:ascii="SimHei" w:eastAsia="SimHei" w:hAnsi="SimHei" w:hint="eastAsia"/>
        </w:rPr>
        <w:t>委员会敦促缔约国：</w:t>
      </w:r>
    </w:p>
    <w:p w:rsidR="009515CB" w:rsidRDefault="00B3333B" w:rsidP="009515CB">
      <w:pPr>
        <w:pStyle w:val="SingleTxt"/>
        <w:rPr>
          <w:rFonts w:hint="eastAsia"/>
        </w:rPr>
      </w:pPr>
      <w:r>
        <w:tab/>
      </w:r>
      <w:r w:rsidR="009515CB">
        <w:rPr>
          <w:rFonts w:hint="eastAsia"/>
        </w:rPr>
        <w:t>(a)</w:t>
      </w:r>
      <w:r w:rsidR="009515CB">
        <w:rPr>
          <w:rFonts w:hint="eastAsia"/>
        </w:rPr>
        <w:tab/>
      </w:r>
      <w:r w:rsidR="009515CB" w:rsidRPr="00607994">
        <w:rPr>
          <w:rFonts w:ascii="SimHei" w:eastAsia="SimHei" w:hAnsi="SimHei" w:hint="eastAsia"/>
        </w:rPr>
        <w:t>加强努力降低产妇死亡率，制定全面战略，有效执行关于产前检查和紧急产科治疗的现行条例，建立监督机制和提供适当的性健康和生殖健康服务，包括紧急避孕、产前、分娩、产后及流产后服务。为此，鼓励缔约国考虑人权高专办“关于采取基于人权的方式执行降低可避免孕产妇死亡率和发病率的政策和方案的技术指南”</w:t>
      </w:r>
      <w:r w:rsidR="00941031" w:rsidRPr="00607994">
        <w:rPr>
          <w:rFonts w:ascii="SimHei" w:eastAsia="SimHei" w:hAnsi="SimHei" w:hint="eastAsia"/>
        </w:rPr>
        <w:t>(</w:t>
      </w:r>
      <w:hyperlink r:id="rId17" w:history="1">
        <w:r w:rsidR="009515CB" w:rsidRPr="008C6D6B">
          <w:rPr>
            <w:rStyle w:val="Hyperlink"/>
            <w:rFonts w:ascii="SimHei" w:eastAsia="SimHei" w:hAnsi="SimHei" w:hint="eastAsia"/>
          </w:rPr>
          <w:t>A/HRC/21/22</w:t>
        </w:r>
      </w:hyperlink>
      <w:r w:rsidR="00941031" w:rsidRPr="00607994">
        <w:rPr>
          <w:rFonts w:ascii="SimHei" w:eastAsia="SimHei" w:hAnsi="SimHei" w:hint="eastAsia"/>
        </w:rPr>
        <w:t>)</w:t>
      </w:r>
      <w:r w:rsidR="009515CB" w:rsidRPr="00607994">
        <w:rPr>
          <w:rFonts w:ascii="SimHei" w:eastAsia="SimHei" w:hAnsi="SimHei" w:hint="eastAsia"/>
        </w:rPr>
        <w:t>；</w:t>
      </w:r>
    </w:p>
    <w:p w:rsidR="009515CB" w:rsidRDefault="00B3333B" w:rsidP="009515CB">
      <w:pPr>
        <w:pStyle w:val="SingleTxt"/>
        <w:rPr>
          <w:rFonts w:hint="eastAsia"/>
        </w:rPr>
      </w:pPr>
      <w:r>
        <w:tab/>
      </w:r>
      <w:r w:rsidR="009515CB">
        <w:rPr>
          <w:rFonts w:hint="eastAsia"/>
        </w:rPr>
        <w:t>(b)</w:t>
      </w:r>
      <w:r w:rsidR="009515CB">
        <w:rPr>
          <w:rFonts w:hint="eastAsia"/>
        </w:rPr>
        <w:tab/>
      </w:r>
      <w:r w:rsidR="009515CB" w:rsidRPr="00607994">
        <w:rPr>
          <w:rFonts w:ascii="SimHei" w:eastAsia="SimHei" w:hAnsi="SimHei" w:hint="eastAsia"/>
        </w:rPr>
        <w:t>分配足够财力、人力和技术资源，确保在缔约国全境提供适当的卫生服务，包括预防和治疗癌症的服务，特别是在农村地区和向土著妇女、非洲裔妇女、老年妇女和残疾妇女提供此类服务；</w:t>
      </w:r>
    </w:p>
    <w:p w:rsidR="009515CB" w:rsidRDefault="00B3333B" w:rsidP="009515CB">
      <w:pPr>
        <w:pStyle w:val="SingleTxt"/>
        <w:rPr>
          <w:rFonts w:hint="eastAsia"/>
        </w:rPr>
      </w:pPr>
      <w:r>
        <w:tab/>
      </w:r>
      <w:r w:rsidR="009515CB">
        <w:rPr>
          <w:rFonts w:hint="eastAsia"/>
        </w:rPr>
        <w:t>(c)</w:t>
      </w:r>
      <w:r w:rsidR="009515CB">
        <w:rPr>
          <w:rFonts w:hint="eastAsia"/>
        </w:rPr>
        <w:tab/>
      </w:r>
      <w:r w:rsidR="009515CB" w:rsidRPr="00607994">
        <w:rPr>
          <w:rFonts w:ascii="SimHei" w:eastAsia="SimHei" w:hAnsi="SimHei" w:hint="eastAsia"/>
        </w:rPr>
        <w:t>加强努力减少少女怀孕，包括向男孩和女孩提供适合其年龄的性健康和生殖健康信息和教育；</w:t>
      </w:r>
    </w:p>
    <w:p w:rsidR="009515CB" w:rsidRDefault="00B3333B" w:rsidP="009515CB">
      <w:pPr>
        <w:pStyle w:val="SingleTxt"/>
        <w:rPr>
          <w:rFonts w:hint="eastAsia"/>
        </w:rPr>
      </w:pPr>
      <w:r>
        <w:tab/>
      </w:r>
      <w:r w:rsidR="009515CB">
        <w:rPr>
          <w:rFonts w:hint="eastAsia"/>
        </w:rPr>
        <w:t>(d)</w:t>
      </w:r>
      <w:r w:rsidR="009515CB">
        <w:rPr>
          <w:rFonts w:hint="eastAsia"/>
        </w:rPr>
        <w:tab/>
      </w:r>
      <w:r w:rsidR="009515CB" w:rsidRPr="00607994">
        <w:rPr>
          <w:rFonts w:ascii="SimHei" w:eastAsia="SimHei" w:hAnsi="SimHei" w:hint="eastAsia"/>
        </w:rPr>
        <w:t>修订法律，使强奸、乱伦、危及母亲健康和胚胎严重受损情况下的堕胎非罪化，删除对流产妇女的惩罚措施，确保提供人工流产服务；</w:t>
      </w:r>
    </w:p>
    <w:p w:rsidR="009515CB" w:rsidRDefault="00B3333B" w:rsidP="009515CB">
      <w:pPr>
        <w:pStyle w:val="SingleTxt"/>
        <w:rPr>
          <w:rFonts w:hint="eastAsia"/>
        </w:rPr>
      </w:pPr>
      <w:r>
        <w:tab/>
      </w:r>
      <w:r w:rsidR="009515CB">
        <w:rPr>
          <w:rFonts w:hint="eastAsia"/>
        </w:rPr>
        <w:t>(e)</w:t>
      </w:r>
      <w:r w:rsidR="009515CB">
        <w:rPr>
          <w:rFonts w:hint="eastAsia"/>
        </w:rPr>
        <w:tab/>
      </w:r>
      <w:r w:rsidR="009515CB" w:rsidRPr="00607994">
        <w:rPr>
          <w:rFonts w:ascii="SimHei" w:eastAsia="SimHei" w:hAnsi="SimHei" w:hint="eastAsia"/>
        </w:rPr>
        <w:t>解决感染艾滋病毒/患艾滋病妇女和女童所需抗逆转录病毒药物短缺问题，确保所有感染艾滋病毒/患艾滋病的孕妇得到适当治疗，并加快通过艾滋病毒/艾滋病防治法案。</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增强妇女的经济权能</w:t>
      </w:r>
    </w:p>
    <w:p w:rsidR="009515CB" w:rsidRDefault="009515CB" w:rsidP="009515CB">
      <w:pPr>
        <w:pStyle w:val="SingleTxt"/>
        <w:rPr>
          <w:rFonts w:hint="eastAsia"/>
        </w:rPr>
      </w:pPr>
      <w:r>
        <w:rPr>
          <w:rFonts w:hint="eastAsia"/>
        </w:rPr>
        <w:t>32.</w:t>
      </w:r>
      <w:r>
        <w:rPr>
          <w:rFonts w:hint="eastAsia"/>
        </w:rPr>
        <w:tab/>
      </w:r>
      <w:r>
        <w:rPr>
          <w:rFonts w:hint="eastAsia"/>
        </w:rPr>
        <w:t>委员会赞扬缔约国向妇女提供小额贷款的制度和吸收妇女参与创收项目的社会方案，但也关切缔约国没有说明这些方案的成果和可持续性。它还关切有报告称，这些方案本来是增强妇女经济权能的，但可能使一些妇女产生依赖性。</w:t>
      </w:r>
    </w:p>
    <w:p w:rsidR="009515CB" w:rsidRDefault="009515CB" w:rsidP="009515CB">
      <w:pPr>
        <w:pStyle w:val="SingleTxt"/>
        <w:rPr>
          <w:rFonts w:hint="eastAsia"/>
        </w:rPr>
      </w:pPr>
      <w:r>
        <w:rPr>
          <w:rFonts w:hint="eastAsia"/>
        </w:rPr>
        <w:t>33.</w:t>
      </w:r>
      <w:r>
        <w:rPr>
          <w:rFonts w:hint="eastAsia"/>
        </w:rPr>
        <w:tab/>
      </w:r>
      <w:r w:rsidRPr="00607994">
        <w:rPr>
          <w:rFonts w:ascii="SimHei" w:eastAsia="SimHei" w:hAnsi="SimHei" w:hint="eastAsia"/>
        </w:rPr>
        <w:t>委员会建议缔约国继续加强对妇女的信贷计划，特别关注农村妇女、土著妇女和非洲裔妇女、残疾妇女和老年妇女。还建议缔约国审查其社会方案，以确保它们产生可持续成果，增强妇女权能但不会增加其依赖性。</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农村妇女</w:t>
      </w:r>
    </w:p>
    <w:p w:rsidR="009515CB" w:rsidRDefault="009515CB" w:rsidP="009515CB">
      <w:pPr>
        <w:pStyle w:val="SingleTxt"/>
        <w:rPr>
          <w:rFonts w:hint="eastAsia"/>
        </w:rPr>
      </w:pPr>
      <w:r>
        <w:rPr>
          <w:rFonts w:hint="eastAsia"/>
        </w:rPr>
        <w:t>34.</w:t>
      </w:r>
      <w:r>
        <w:rPr>
          <w:rFonts w:hint="eastAsia"/>
        </w:rPr>
        <w:tab/>
      </w:r>
      <w:r>
        <w:rPr>
          <w:rFonts w:hint="eastAsia"/>
        </w:rPr>
        <w:t>委员会注意到缔约国已采取举措，支持从事农业生产的妇女。然而，它感到遗憾的是，缔约国没有制定全面战略，确保农村妇女和女童享有基本服务、诉诸司法权利、经济机会以及政治参与机会。</w:t>
      </w:r>
    </w:p>
    <w:p w:rsidR="009515CB" w:rsidRDefault="009515CB" w:rsidP="009515CB">
      <w:pPr>
        <w:pStyle w:val="SingleTxt"/>
        <w:rPr>
          <w:rFonts w:hint="eastAsia"/>
        </w:rPr>
      </w:pPr>
      <w:r>
        <w:rPr>
          <w:rFonts w:hint="eastAsia"/>
        </w:rPr>
        <w:t>35.</w:t>
      </w:r>
      <w:r>
        <w:rPr>
          <w:rFonts w:hint="eastAsia"/>
        </w:rPr>
        <w:tab/>
      </w:r>
      <w:r w:rsidRPr="00607994">
        <w:rPr>
          <w:rFonts w:ascii="SimHei" w:eastAsia="SimHei" w:hAnsi="SimHei" w:hint="eastAsia"/>
        </w:rPr>
        <w:t>委员会建议缔约国审查“关于性别平等和公平的罗莎妈妈计划</w:t>
      </w:r>
      <w:r w:rsidR="00941031" w:rsidRPr="00607994">
        <w:rPr>
          <w:rFonts w:ascii="SimHei" w:eastAsia="SimHei" w:hAnsi="SimHei" w:hint="eastAsia"/>
        </w:rPr>
        <w:t>(</w:t>
      </w:r>
      <w:r w:rsidRPr="00607994">
        <w:rPr>
          <w:rFonts w:ascii="SimHei" w:eastAsia="SimHei" w:hAnsi="SimHei" w:hint="eastAsia"/>
        </w:rPr>
        <w:t>2013-2019年</w:t>
      </w:r>
      <w:r w:rsidR="00941031" w:rsidRPr="00607994">
        <w:rPr>
          <w:rFonts w:ascii="SimHei" w:eastAsia="SimHei" w:hAnsi="SimHei" w:hint="eastAsia"/>
        </w:rPr>
        <w:t>)</w:t>
      </w:r>
      <w:r w:rsidRPr="00607994">
        <w:rPr>
          <w:rFonts w:ascii="SimHei" w:eastAsia="SimHei" w:hAnsi="SimHei" w:hint="eastAsia"/>
        </w:rPr>
        <w:t>”，切实改善农村地区妇女和女童境况和生活需要。应特别注意使她们能够获得基本服务、诉诸司法机会、经济机会、土地使用权、信贷和政治参与机会，特别是参与农村发展的机会。</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弱势妇女群体</w:t>
      </w:r>
    </w:p>
    <w:p w:rsidR="009515CB" w:rsidRDefault="009515CB" w:rsidP="009515CB">
      <w:pPr>
        <w:pStyle w:val="SingleTxt"/>
        <w:rPr>
          <w:rFonts w:hint="eastAsia"/>
        </w:rPr>
      </w:pPr>
      <w:r>
        <w:rPr>
          <w:rFonts w:hint="eastAsia"/>
        </w:rPr>
        <w:t>36.</w:t>
      </w:r>
      <w:r>
        <w:rPr>
          <w:rFonts w:hint="eastAsia"/>
        </w:rPr>
        <w:tab/>
      </w:r>
      <w:r>
        <w:rPr>
          <w:rFonts w:hint="eastAsia"/>
        </w:rPr>
        <w:t>委员会感到遗憾的是没有采取切实措施解决弱势妇女群体面临的歧视和暴力，如土著和非洲裔妇女、移徙妇女、老年妇女、残疾妇女、女同性恋、双性恋、女变性人和双性人，以及其他面临多重交叉形式歧视的妇女。</w:t>
      </w:r>
    </w:p>
    <w:p w:rsidR="009515CB" w:rsidRDefault="009515CB" w:rsidP="009515CB">
      <w:pPr>
        <w:pStyle w:val="SingleTxt"/>
        <w:rPr>
          <w:rFonts w:hint="eastAsia"/>
        </w:rPr>
      </w:pPr>
      <w:r>
        <w:rPr>
          <w:rFonts w:hint="eastAsia"/>
        </w:rPr>
        <w:t>37.</w:t>
      </w:r>
      <w:r>
        <w:rPr>
          <w:rFonts w:hint="eastAsia"/>
        </w:rPr>
        <w:tab/>
      </w:r>
      <w:r w:rsidRPr="00607994">
        <w:rPr>
          <w:rFonts w:ascii="SimHei" w:eastAsia="SimHei" w:hAnsi="SimHei" w:hint="eastAsia"/>
        </w:rPr>
        <w:t>委员会建议缔约国采取适当措施解决弱势妇女群体的特殊需要。缔约国应在下一次定期报告中提供全面的信息和分类数据，介绍这些妇女的境况及为解决其特殊需要而采取的措施。</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被拘留妇女</w:t>
      </w:r>
    </w:p>
    <w:p w:rsidR="009515CB" w:rsidRDefault="009515CB" w:rsidP="009515CB">
      <w:pPr>
        <w:pStyle w:val="SingleTxt"/>
        <w:rPr>
          <w:rFonts w:hint="eastAsia"/>
        </w:rPr>
      </w:pPr>
      <w:r>
        <w:rPr>
          <w:rFonts w:hint="eastAsia"/>
        </w:rPr>
        <w:t>38.</w:t>
      </w:r>
      <w:r>
        <w:rPr>
          <w:rFonts w:hint="eastAsia"/>
        </w:rPr>
        <w:tab/>
      </w:r>
      <w:r>
        <w:rPr>
          <w:rFonts w:hint="eastAsia"/>
        </w:rPr>
        <w:t>委员会关切的是，有报告称被拘留妇女遭受暴力，并且许多此类案件未得到适当调查和起诉。它特别关切的是有报告称</w:t>
      </w:r>
      <w:r>
        <w:rPr>
          <w:rFonts w:hint="eastAsia"/>
        </w:rPr>
        <w:t>Mar</w:t>
      </w:r>
      <w:r>
        <w:rPr>
          <w:rFonts w:hint="eastAsia"/>
        </w:rPr>
        <w:t>í</w:t>
      </w:r>
      <w:r>
        <w:rPr>
          <w:rFonts w:hint="eastAsia"/>
        </w:rPr>
        <w:t xml:space="preserve">a Lourdes </w:t>
      </w:r>
      <w:proofErr w:type="spellStart"/>
      <w:r>
        <w:rPr>
          <w:rFonts w:hint="eastAsia"/>
        </w:rPr>
        <w:t>Afiuni</w:t>
      </w:r>
      <w:proofErr w:type="spellEnd"/>
      <w:r>
        <w:rPr>
          <w:rFonts w:hint="eastAsia"/>
        </w:rPr>
        <w:t>法官据称被任意拘留且在被拘留期间遭受性暴力，而缔约国启动的调查尚未得出任何结果。</w:t>
      </w:r>
      <w:r>
        <w:rPr>
          <w:rFonts w:hint="eastAsia"/>
        </w:rPr>
        <w:t xml:space="preserve"> </w:t>
      </w:r>
    </w:p>
    <w:p w:rsidR="009515CB" w:rsidRDefault="009515CB" w:rsidP="009515CB">
      <w:pPr>
        <w:pStyle w:val="SingleTxt"/>
        <w:rPr>
          <w:rFonts w:hint="eastAsia"/>
        </w:rPr>
      </w:pPr>
      <w:r>
        <w:rPr>
          <w:rFonts w:hint="eastAsia"/>
        </w:rPr>
        <w:t>39.</w:t>
      </w:r>
      <w:r>
        <w:rPr>
          <w:rFonts w:hint="eastAsia"/>
        </w:rPr>
        <w:tab/>
      </w:r>
      <w:r w:rsidRPr="00607994">
        <w:rPr>
          <w:rFonts w:ascii="SimHei" w:eastAsia="SimHei" w:hAnsi="SimHei" w:hint="eastAsia"/>
        </w:rPr>
        <w:t xml:space="preserve">委员会建议缔约国调查和起诉所有任意拘留妇女和在被拘留期间暴力侵害妇女的案件，包括María Lourdes </w:t>
      </w:r>
      <w:proofErr w:type="spellStart"/>
      <w:r w:rsidRPr="00607994">
        <w:rPr>
          <w:rFonts w:ascii="SimHei" w:eastAsia="SimHei" w:hAnsi="SimHei" w:hint="eastAsia"/>
        </w:rPr>
        <w:t>Afiuni</w:t>
      </w:r>
      <w:proofErr w:type="spellEnd"/>
      <w:r w:rsidRPr="00607994">
        <w:rPr>
          <w:rFonts w:ascii="SimHei" w:eastAsia="SimHei" w:hAnsi="SimHei" w:hint="eastAsia"/>
        </w:rPr>
        <w:t>法官案，并对受害者予以赔偿。</w:t>
      </w:r>
      <w:r>
        <w:rPr>
          <w:rFonts w:hint="eastAsia"/>
        </w:rPr>
        <w:t xml:space="preserve"> </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婚姻和家庭关系</w:t>
      </w:r>
    </w:p>
    <w:p w:rsidR="009515CB" w:rsidRDefault="009515CB" w:rsidP="009515CB">
      <w:pPr>
        <w:pStyle w:val="SingleTxt"/>
        <w:rPr>
          <w:rFonts w:hint="eastAsia"/>
        </w:rPr>
      </w:pPr>
      <w:r>
        <w:rPr>
          <w:rFonts w:hint="eastAsia"/>
        </w:rPr>
        <w:t>40.</w:t>
      </w:r>
      <w:r>
        <w:rPr>
          <w:rFonts w:hint="eastAsia"/>
        </w:rPr>
        <w:tab/>
      </w:r>
      <w:r>
        <w:rPr>
          <w:rFonts w:hint="eastAsia"/>
        </w:rPr>
        <w:t>委员会注意到，宪法法庭已做出裁决，下令废除《民法典》中针对男孩和女孩设定不同最低婚龄的歧视性条款，并规定男孩和女孩的最低婚龄均为</w:t>
      </w:r>
      <w:r>
        <w:rPr>
          <w:rFonts w:hint="eastAsia"/>
        </w:rPr>
        <w:t>16</w:t>
      </w:r>
      <w:r>
        <w:rPr>
          <w:rFonts w:hint="eastAsia"/>
        </w:rPr>
        <w:t>岁。然而，委员会仍关切的是，最低婚龄不符合《消除对妇女一切形式歧视公约》和《儿童权利公约》确定的国际义务。委员会还注意到，缔约国默认有共同财产婚姻制度。但是，它关切的是，包括工作相关福利在内的无形财产未被视作解除婚姻时应分割的共有财产的一部分。</w:t>
      </w:r>
    </w:p>
    <w:p w:rsidR="009515CB" w:rsidRDefault="009515CB" w:rsidP="009515CB">
      <w:pPr>
        <w:pStyle w:val="SingleTxt"/>
        <w:rPr>
          <w:rFonts w:hint="eastAsia"/>
        </w:rPr>
      </w:pPr>
      <w:r>
        <w:rPr>
          <w:rFonts w:hint="eastAsia"/>
        </w:rPr>
        <w:t>41.</w:t>
      </w:r>
      <w:r>
        <w:rPr>
          <w:rFonts w:hint="eastAsia"/>
        </w:rPr>
        <w:tab/>
      </w:r>
      <w:r w:rsidRPr="00607994">
        <w:rPr>
          <w:rFonts w:ascii="SimHei" w:eastAsia="SimHei" w:hAnsi="SimHei" w:hint="eastAsia"/>
        </w:rPr>
        <w:t>委员会建议缔约国根据《公约》第16条第2款、委员会第21号一般性建议和《儿童权利公约》，将男孩和女孩的法定结婚年龄提高至18岁。委员会还建议缔约国根据《公约》第16条第1款和委员会第29号一般性建议，采取必要立法措施，将如养恤金和保险福利之类的无形财产视作离婚时应分割的共有财产的一部分。</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《公约》第20条第1款的修正案</w:t>
      </w:r>
    </w:p>
    <w:p w:rsidR="009515CB" w:rsidRDefault="009515CB" w:rsidP="009515CB">
      <w:pPr>
        <w:pStyle w:val="SingleTxt"/>
        <w:rPr>
          <w:rFonts w:hint="eastAsia"/>
        </w:rPr>
      </w:pPr>
      <w:r>
        <w:rPr>
          <w:rFonts w:hint="eastAsia"/>
        </w:rPr>
        <w:t>42.</w:t>
      </w:r>
      <w:r>
        <w:rPr>
          <w:rFonts w:hint="eastAsia"/>
        </w:rPr>
        <w:tab/>
      </w:r>
      <w:r w:rsidRPr="00607994">
        <w:rPr>
          <w:rFonts w:ascii="SimHei" w:eastAsia="SimHei" w:hAnsi="SimHei" w:hint="eastAsia"/>
        </w:rPr>
        <w:t>委员会鼓励缔约国尽快接受关于委员会会议时间的《公约》第20条第1款的修正案。</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北京宣言和行动纲领</w:t>
      </w:r>
    </w:p>
    <w:p w:rsidR="009515CB" w:rsidRDefault="009515CB" w:rsidP="009515CB">
      <w:pPr>
        <w:pStyle w:val="SingleTxt"/>
        <w:rPr>
          <w:rFonts w:hint="eastAsia"/>
        </w:rPr>
      </w:pPr>
      <w:r>
        <w:rPr>
          <w:rFonts w:hint="eastAsia"/>
        </w:rPr>
        <w:t>43.</w:t>
      </w:r>
      <w:r>
        <w:rPr>
          <w:rFonts w:hint="eastAsia"/>
        </w:rPr>
        <w:tab/>
      </w:r>
      <w:r w:rsidRPr="00607994">
        <w:rPr>
          <w:rFonts w:ascii="SimHei" w:eastAsia="SimHei" w:hAnsi="SimHei" w:hint="eastAsia"/>
        </w:rPr>
        <w:t>委员会呼吁缔约国利用《北京宣言和行动纲领》努力执行《公约》的条款。</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千年发展目标和2015年后发展框架</w:t>
      </w:r>
    </w:p>
    <w:p w:rsidR="009515CB" w:rsidRDefault="009515CB" w:rsidP="009515CB">
      <w:pPr>
        <w:pStyle w:val="SingleTxt"/>
        <w:rPr>
          <w:rFonts w:hint="eastAsia"/>
        </w:rPr>
      </w:pPr>
      <w:r>
        <w:rPr>
          <w:rFonts w:hint="eastAsia"/>
        </w:rPr>
        <w:t>44.</w:t>
      </w:r>
      <w:r>
        <w:rPr>
          <w:rFonts w:hint="eastAsia"/>
        </w:rPr>
        <w:tab/>
      </w:r>
      <w:r w:rsidRPr="00607994">
        <w:rPr>
          <w:rFonts w:ascii="SimHei" w:eastAsia="SimHei" w:hAnsi="SimHei" w:hint="eastAsia"/>
        </w:rPr>
        <w:t>委员会呼吁，根据《公约》条款将性别平等观点纳入为实现千年发展目标所做的一切工作和2015年后发展框架。</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传播</w:t>
      </w:r>
    </w:p>
    <w:p w:rsidR="009515CB" w:rsidRDefault="009515CB" w:rsidP="009515CB">
      <w:pPr>
        <w:pStyle w:val="SingleTxt"/>
        <w:rPr>
          <w:rFonts w:hint="eastAsia"/>
        </w:rPr>
      </w:pPr>
      <w:r>
        <w:rPr>
          <w:rFonts w:hint="eastAsia"/>
        </w:rPr>
        <w:t>45.</w:t>
      </w:r>
      <w:r>
        <w:rPr>
          <w:rFonts w:hint="eastAsia"/>
        </w:rPr>
        <w:tab/>
      </w:r>
      <w:r w:rsidRPr="00607994">
        <w:rPr>
          <w:rFonts w:ascii="SimHei" w:eastAsia="SimHei" w:hAnsi="SimHei" w:hint="eastAsia"/>
        </w:rPr>
        <w:t>委员会回顾缔约国有义务系统而持续地执行《公约》条款。它敦促缔约国从现在起到提交下一份定期报告期间，优先考虑落实本结论性意见和建议。因此，委员会请用缔约国官方语言向国家、区域和地方各级国家有关机构，特别是政府、各部委、国民议会和司法机构及时传播结论性意见，以使其到充分落实。它鼓励缔约国与所有相关利益攸关方，如雇主协会、工会、人权和妇女组织、大学、各研究所和媒体协作。委员会还建议，在地方社区一级以适当形式传播本结论性意见，以便得到落实。此外，委员会请缔约国继续向所有利益攸关方传播《消除对妇女歧视公约》及其《任择议定书》和相关判例以及委员会的一般性建议。</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技术援助</w:t>
      </w:r>
    </w:p>
    <w:p w:rsidR="009515CB" w:rsidRDefault="009515CB" w:rsidP="009515CB">
      <w:pPr>
        <w:pStyle w:val="SingleTxt"/>
        <w:rPr>
          <w:rFonts w:hint="eastAsia"/>
        </w:rPr>
      </w:pPr>
      <w:r>
        <w:rPr>
          <w:rFonts w:hint="eastAsia"/>
        </w:rPr>
        <w:t>46.</w:t>
      </w:r>
      <w:r>
        <w:rPr>
          <w:rFonts w:hint="eastAsia"/>
        </w:rPr>
        <w:tab/>
      </w:r>
      <w:r w:rsidRPr="00607994">
        <w:rPr>
          <w:rFonts w:ascii="SimHei" w:eastAsia="SimHei" w:hAnsi="SimHei" w:hint="eastAsia"/>
        </w:rPr>
        <w:t>委员会建议缔约国将《公约》的执行与其发展工作挂钩，并在这方面通过人权事务高级专员办事处等渠道利用区域或国际技术援助。</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批准其他公约</w:t>
      </w:r>
    </w:p>
    <w:p w:rsidR="009515CB" w:rsidRDefault="009515CB" w:rsidP="009515CB">
      <w:pPr>
        <w:pStyle w:val="SingleTxt"/>
        <w:rPr>
          <w:rFonts w:hint="eastAsia"/>
        </w:rPr>
      </w:pPr>
      <w:r>
        <w:rPr>
          <w:rFonts w:hint="eastAsia"/>
        </w:rPr>
        <w:t>47.</w:t>
      </w:r>
      <w:r>
        <w:rPr>
          <w:rFonts w:hint="eastAsia"/>
        </w:rPr>
        <w:tab/>
      </w:r>
      <w:r w:rsidRPr="00607994">
        <w:rPr>
          <w:rFonts w:ascii="SimHei" w:eastAsia="SimHei" w:hAnsi="SimHei" w:hint="eastAsia"/>
        </w:rPr>
        <w:t>委员会指出，缔约国加入九项主要国际人权文书，</w:t>
      </w:r>
      <w:r w:rsidR="00161C4B" w:rsidRPr="00607994">
        <w:rPr>
          <w:rFonts w:ascii="SimHei" w:eastAsia="SimHei" w:hAnsi="SimHei"/>
        </w:rPr>
        <w:footnoteReference w:id="1"/>
      </w:r>
      <w:r w:rsidRPr="00607994">
        <w:rPr>
          <w:rFonts w:ascii="SimHei" w:eastAsia="SimHei" w:hAnsi="SimHei" w:hint="eastAsia"/>
        </w:rPr>
        <w:t xml:space="preserve"> 将增强妇女在生活的各个方面进一步享受其人权和基本自由。因此，委员会鼓励缔约国考虑批准其尚未加入的《保护所有移徙工人及其家庭成员权利国际公约》和《保护所有人免遭强迫失踪国际公约》。</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结论性意见的后续行动</w:t>
      </w:r>
    </w:p>
    <w:p w:rsidR="009515CB" w:rsidRDefault="009515CB" w:rsidP="009515CB">
      <w:pPr>
        <w:pStyle w:val="SingleTxt"/>
        <w:rPr>
          <w:rFonts w:hint="eastAsia"/>
        </w:rPr>
      </w:pPr>
      <w:r>
        <w:rPr>
          <w:rFonts w:hint="eastAsia"/>
        </w:rPr>
        <w:t>48.</w:t>
      </w:r>
      <w:r>
        <w:rPr>
          <w:rFonts w:hint="eastAsia"/>
        </w:rPr>
        <w:tab/>
      </w:r>
      <w:r w:rsidRPr="00607994">
        <w:rPr>
          <w:rFonts w:ascii="SimHei" w:eastAsia="SimHei" w:hAnsi="SimHei" w:hint="eastAsia"/>
        </w:rPr>
        <w:t>委员会请缔约国在两年内提供书面资料，说明为落实上文第19(a)、(b)和(d)及第31(a)、(c)、(d)段所载建议而采取的措施。</w:t>
      </w:r>
    </w:p>
    <w:p w:rsidR="009515CB" w:rsidRPr="00B3333B" w:rsidRDefault="009515CB" w:rsidP="009515CB">
      <w:pPr>
        <w:pStyle w:val="SingleTxt"/>
        <w:rPr>
          <w:rFonts w:ascii="SimHei" w:eastAsia="SimHei" w:hAnsi="SimHei" w:hint="eastAsia"/>
        </w:rPr>
      </w:pPr>
      <w:r w:rsidRPr="00B3333B">
        <w:rPr>
          <w:rFonts w:ascii="SimHei" w:eastAsia="SimHei" w:hAnsi="SimHei" w:hint="eastAsia"/>
        </w:rPr>
        <w:t>编写下一次报告</w:t>
      </w:r>
    </w:p>
    <w:p w:rsidR="009515CB" w:rsidRDefault="009515CB" w:rsidP="009515CB">
      <w:pPr>
        <w:pStyle w:val="SingleTxt"/>
        <w:rPr>
          <w:rFonts w:hint="eastAsia"/>
        </w:rPr>
      </w:pPr>
      <w:r>
        <w:rPr>
          <w:rFonts w:hint="eastAsia"/>
        </w:rPr>
        <w:t>49.</w:t>
      </w:r>
      <w:r>
        <w:rPr>
          <w:rFonts w:hint="eastAsia"/>
        </w:rPr>
        <w:tab/>
      </w:r>
      <w:r w:rsidRPr="00607994">
        <w:rPr>
          <w:rFonts w:ascii="SimHei" w:eastAsia="SimHei" w:hAnsi="SimHei" w:hint="eastAsia"/>
        </w:rPr>
        <w:t>委员会请缔约国在2018年11月之前提交其第九次定期报告。</w:t>
      </w:r>
    </w:p>
    <w:p w:rsidR="002073C9" w:rsidRDefault="009515CB" w:rsidP="009515CB">
      <w:pPr>
        <w:pStyle w:val="SingleTxt"/>
        <w:rPr>
          <w:rFonts w:hint="eastAsia"/>
        </w:rPr>
      </w:pPr>
      <w:r>
        <w:rPr>
          <w:rFonts w:hint="eastAsia"/>
        </w:rPr>
        <w:t>50.</w:t>
      </w:r>
      <w:r>
        <w:rPr>
          <w:rFonts w:hint="eastAsia"/>
        </w:rPr>
        <w:tab/>
      </w:r>
      <w:r w:rsidRPr="00607994">
        <w:rPr>
          <w:rFonts w:ascii="SimHei" w:eastAsia="SimHei" w:hAnsi="SimHei" w:hint="eastAsia"/>
        </w:rPr>
        <w:t>委员会请缔约国遵守“根据人权条约提交报告的协调准则，包括编写共同核心文件和提交具体条约报告的准则”</w:t>
      </w:r>
      <w:r w:rsidR="00941031" w:rsidRPr="00607994">
        <w:rPr>
          <w:rFonts w:ascii="SimHei" w:eastAsia="SimHei" w:hAnsi="SimHei" w:hint="eastAsia"/>
        </w:rPr>
        <w:t>(</w:t>
      </w:r>
      <w:hyperlink r:id="rId18" w:history="1">
        <w:r w:rsidRPr="008C6D6B">
          <w:rPr>
            <w:rStyle w:val="Hyperlink"/>
            <w:rFonts w:ascii="SimHei" w:eastAsia="SimHei" w:hAnsi="SimHei" w:hint="eastAsia"/>
          </w:rPr>
          <w:t>HRI/MC/2006/3</w:t>
        </w:r>
      </w:hyperlink>
      <w:r w:rsidRPr="00607994">
        <w:rPr>
          <w:rFonts w:ascii="SimHei" w:eastAsia="SimHei" w:hAnsi="SimHei" w:hint="eastAsia"/>
        </w:rPr>
        <w:t xml:space="preserve"> 和Corr.1</w:t>
      </w:r>
      <w:r w:rsidR="00941031" w:rsidRPr="00607994">
        <w:rPr>
          <w:rFonts w:ascii="SimHei" w:eastAsia="SimHei" w:hAnsi="SimHei" w:hint="eastAsia"/>
        </w:rPr>
        <w:t>)</w:t>
      </w:r>
      <w:r w:rsidRPr="00607994">
        <w:rPr>
          <w:rFonts w:ascii="SimHei" w:eastAsia="SimHei" w:hAnsi="SimHei" w:hint="eastAsia"/>
        </w:rPr>
        <w:t>。</w:t>
      </w:r>
    </w:p>
    <w:p w:rsidR="004B173C" w:rsidRPr="004B173C" w:rsidRDefault="009515CB" w:rsidP="009515CB">
      <w:pPr>
        <w:pStyle w:val="SingleTxt"/>
        <w:spacing w:after="0" w:line="240" w:lineRule="auto"/>
        <w:rPr>
          <w:rFonts w:hint="eastAsia"/>
        </w:rPr>
      </w:pPr>
      <w:r>
        <w:rPr>
          <w:rFonts w:hint="eastAsia"/>
          <w:noProof/>
          <w:sz w:val="20"/>
        </w:rPr>
        <w:pict>
          <v:line id="_x0000_s1026" style="position:absolute;left:0;text-align:left;z-index:1;mso-position-horizontal:center" from="0,30pt" to="1in,30pt" strokecolor="#010000" strokeweight=".25pt"/>
        </w:pict>
      </w:r>
    </w:p>
    <w:sectPr w:rsidR="004B173C" w:rsidRPr="004B173C" w:rsidSect="002073C9">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24T09:22:00Z" w:initials="Start">
    <w:p w:rsidR="002073C9" w:rsidRDefault="002073C9">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8C6D6B">
        <w:fldChar w:fldCharType="separate"/>
      </w:r>
      <w:r w:rsidR="008C6D6B">
        <w:rPr>
          <w:rFonts w:hint="eastAsia"/>
          <w:noProof/>
        </w:rPr>
        <w:t>页</w:t>
      </w:r>
      <w:r w:rsidR="008C6D6B">
        <w:rPr>
          <w:rFonts w:hint="eastAsia"/>
          <w:noProof/>
        </w:rPr>
        <w:t xml:space="preserve">: </w:t>
      </w:r>
      <w:r w:rsidR="008C6D6B">
        <w:rPr>
          <w:noProof/>
        </w:rPr>
        <w:t>1</w:t>
      </w:r>
      <w:r w:rsidR="008C6D6B">
        <w:rPr>
          <w:rFonts w:hint="eastAsia"/>
          <w:noProof/>
        </w:rPr>
        <w:br/>
      </w:r>
      <w:r>
        <w:fldChar w:fldCharType="end"/>
      </w:r>
      <w:r>
        <w:rPr>
          <w:rStyle w:val="CommentReference"/>
        </w:rPr>
        <w:annotationRef/>
      </w:r>
      <w:r>
        <w:t>&lt;&lt;ODS JOB NO&gt;&gt;N1462771C&lt;&lt;ODS JOB NO&gt;&gt;</w:t>
      </w:r>
    </w:p>
    <w:p w:rsidR="002073C9" w:rsidRDefault="002073C9">
      <w:pPr>
        <w:pStyle w:val="CommentText"/>
      </w:pPr>
      <w:r>
        <w:t>&lt;&lt;ODS DOC SYMBOL1&gt;&gt;CEDAW/C/VEN/CO/7-8&lt;&lt;ODS DOC SYMBOL1&gt;&gt;</w:t>
      </w:r>
    </w:p>
    <w:p w:rsidR="002073C9" w:rsidRDefault="002073C9">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346" w:rsidRDefault="00461346">
      <w:r>
        <w:separator/>
      </w:r>
    </w:p>
  </w:endnote>
  <w:endnote w:type="continuationSeparator" w:id="0">
    <w:p w:rsidR="00461346" w:rsidRDefault="00461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2073C9" w:rsidTr="002073C9">
      <w:tblPrEx>
        <w:tblCellMar>
          <w:top w:w="0" w:type="dxa"/>
          <w:bottom w:w="0" w:type="dxa"/>
        </w:tblCellMar>
      </w:tblPrEx>
      <w:tc>
        <w:tcPr>
          <w:tcW w:w="5028" w:type="dxa"/>
          <w:shd w:val="clear" w:color="auto" w:fill="auto"/>
        </w:tcPr>
        <w:p w:rsidR="002073C9" w:rsidRPr="002073C9" w:rsidRDefault="002073C9" w:rsidP="002073C9">
          <w:pPr>
            <w:pStyle w:val="Footer"/>
            <w:jc w:val="right"/>
            <w:rPr>
              <w:b w:val="0"/>
              <w:w w:val="103"/>
              <w:sz w:val="14"/>
            </w:rPr>
          </w:pPr>
          <w:fldSimple w:instr=" DOCVARIABLE &quot;FooterJN&quot; \* MERGEFORMAT ">
            <w:r w:rsidR="008C6D6B">
              <w:rPr>
                <w:b w:val="0"/>
                <w:w w:val="103"/>
                <w:sz w:val="14"/>
              </w:rPr>
              <w:t>14-64757 (C)</w:t>
            </w:r>
          </w:fldSimple>
        </w:p>
      </w:tc>
      <w:tc>
        <w:tcPr>
          <w:tcW w:w="5028" w:type="dxa"/>
          <w:shd w:val="clear" w:color="auto" w:fill="auto"/>
        </w:tcPr>
        <w:p w:rsidR="002073C9" w:rsidRPr="002073C9" w:rsidRDefault="002073C9" w:rsidP="002073C9">
          <w:pPr>
            <w:pStyle w:val="Footer"/>
            <w:jc w:val="left"/>
            <w:rPr>
              <w:w w:val="103"/>
            </w:rPr>
          </w:pPr>
          <w:r>
            <w:rPr>
              <w:w w:val="103"/>
            </w:rPr>
            <w:fldChar w:fldCharType="begin"/>
          </w:r>
          <w:r>
            <w:rPr>
              <w:w w:val="103"/>
            </w:rPr>
            <w:instrText xml:space="preserve"> PAGE  \* Arabic  \* MERGEFORMAT </w:instrText>
          </w:r>
          <w:r>
            <w:rPr>
              <w:w w:val="103"/>
            </w:rPr>
            <w:fldChar w:fldCharType="separate"/>
          </w:r>
          <w:r w:rsidR="00190ACD">
            <w:rPr>
              <w:w w:val="103"/>
            </w:rPr>
            <w:t>2</w:t>
          </w:r>
          <w:r>
            <w:rPr>
              <w:w w:val="103"/>
            </w:rPr>
            <w:fldChar w:fldCharType="end"/>
          </w:r>
          <w:r>
            <w:rPr>
              <w:w w:val="103"/>
            </w:rPr>
            <w:t>/</w:t>
          </w:r>
          <w:fldSimple w:instr=" NUMPAGES  \* Arabic  \* MERGEFORMAT ">
            <w:r w:rsidR="00190ACD">
              <w:rPr>
                <w:w w:val="103"/>
              </w:rPr>
              <w:t>11</w:t>
            </w:r>
          </w:fldSimple>
        </w:p>
      </w:tc>
    </w:tr>
  </w:tbl>
  <w:p w:rsidR="002073C9" w:rsidRPr="002073C9" w:rsidRDefault="002073C9" w:rsidP="002073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2073C9" w:rsidTr="002073C9">
      <w:tblPrEx>
        <w:tblCellMar>
          <w:top w:w="0" w:type="dxa"/>
          <w:bottom w:w="0" w:type="dxa"/>
        </w:tblCellMar>
      </w:tblPrEx>
      <w:tc>
        <w:tcPr>
          <w:tcW w:w="5028" w:type="dxa"/>
          <w:shd w:val="clear" w:color="auto" w:fill="auto"/>
        </w:tcPr>
        <w:p w:rsidR="002073C9" w:rsidRPr="002073C9" w:rsidRDefault="002073C9" w:rsidP="002073C9">
          <w:pPr>
            <w:pStyle w:val="Footer"/>
            <w:jc w:val="right"/>
          </w:pPr>
          <w:fldSimple w:instr=" PAGE  \* Arabic  \* MERGEFORMAT ">
            <w:r w:rsidR="00190ACD">
              <w:t>11</w:t>
            </w:r>
          </w:fldSimple>
          <w:r>
            <w:t>/</w:t>
          </w:r>
          <w:fldSimple w:instr=" NUMPAGES  \* Arabic  \* MERGEFORMAT ">
            <w:r w:rsidR="00190ACD">
              <w:t>11</w:t>
            </w:r>
          </w:fldSimple>
        </w:p>
      </w:tc>
      <w:tc>
        <w:tcPr>
          <w:tcW w:w="5028" w:type="dxa"/>
          <w:shd w:val="clear" w:color="auto" w:fill="auto"/>
        </w:tcPr>
        <w:p w:rsidR="002073C9" w:rsidRPr="002073C9" w:rsidRDefault="002073C9" w:rsidP="002073C9">
          <w:pPr>
            <w:pStyle w:val="Footer"/>
            <w:jc w:val="left"/>
            <w:rPr>
              <w:b w:val="0"/>
              <w:w w:val="103"/>
              <w:sz w:val="14"/>
            </w:rPr>
          </w:pPr>
          <w:fldSimple w:instr=" DOCVARIABLE &quot;FooterJN&quot; \* MERGEFORMAT ">
            <w:r w:rsidR="008C6D6B">
              <w:rPr>
                <w:b w:val="0"/>
                <w:w w:val="103"/>
                <w:sz w:val="14"/>
              </w:rPr>
              <w:t>14-64757 (C)</w:t>
            </w:r>
          </w:fldSimple>
        </w:p>
      </w:tc>
    </w:tr>
  </w:tbl>
  <w:p w:rsidR="002073C9" w:rsidRPr="002073C9" w:rsidRDefault="002073C9" w:rsidP="002073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2073C9" w:rsidTr="002073C9">
      <w:tblPrEx>
        <w:tblCellMar>
          <w:top w:w="0" w:type="dxa"/>
          <w:bottom w:w="0" w:type="dxa"/>
        </w:tblCellMar>
      </w:tblPrEx>
      <w:tc>
        <w:tcPr>
          <w:tcW w:w="3744" w:type="dxa"/>
        </w:tcPr>
        <w:p w:rsidR="002073C9" w:rsidRDefault="004B173C" w:rsidP="002073C9">
          <w:pPr>
            <w:pStyle w:val="Release"/>
          </w:pPr>
          <w:r w:rsidRPr="004B173C">
            <w:t>14-64757 X (C)</w:t>
          </w:r>
          <w:r w:rsidR="002073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7-8Size =1Lang = C"/>
                <w10:wrap anchorx="page" anchory="page"/>
              </v:shape>
            </w:pict>
          </w:r>
          <w:r w:rsidR="002073C9">
            <w:t xml:space="preserve">    241214    241214</w:t>
          </w:r>
        </w:p>
        <w:p w:rsidR="002073C9" w:rsidRPr="002073C9" w:rsidRDefault="002073C9" w:rsidP="002073C9">
          <w:pPr>
            <w:spacing w:before="80" w:line="210" w:lineRule="exact"/>
            <w:rPr>
              <w:rFonts w:ascii="Barcode 3 of 9 by request" w:hAnsi="Barcode 3 of 9 by request"/>
              <w:sz w:val="24"/>
            </w:rPr>
          </w:pPr>
          <w:r>
            <w:rPr>
              <w:rFonts w:ascii="Barcode 3 of 9 by request" w:hAnsi="Barcode 3 of 9 by request"/>
              <w:sz w:val="24"/>
            </w:rPr>
            <w:t>*1464757*</w:t>
          </w:r>
        </w:p>
      </w:tc>
      <w:tc>
        <w:tcPr>
          <w:tcW w:w="5028" w:type="dxa"/>
        </w:tcPr>
        <w:p w:rsidR="002073C9" w:rsidRDefault="002073C9" w:rsidP="002073C9">
          <w:pPr>
            <w:pStyle w:val="Footer"/>
            <w:jc w:val="right"/>
            <w:rPr>
              <w:b w:val="0"/>
              <w:sz w:val="21"/>
            </w:rPr>
          </w:pPr>
          <w:r>
            <w:rPr>
              <w:b w:val="0"/>
              <w:sz w:val="21"/>
            </w:rPr>
            <w:pict>
              <v:shape id="_x0000_i1026" type="#_x0000_t75" style="width:48.75pt;height:18pt">
                <v:imagedata r:id="rId2" o:title="recycle_Chinese"/>
              </v:shape>
            </w:pict>
          </w:r>
        </w:p>
      </w:tc>
    </w:tr>
  </w:tbl>
  <w:p w:rsidR="002073C9" w:rsidRPr="002073C9" w:rsidRDefault="002073C9" w:rsidP="002073C9">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346" w:rsidRPr="00161C4B" w:rsidRDefault="00461346" w:rsidP="00161C4B">
      <w:pPr>
        <w:pStyle w:val="Footer"/>
        <w:spacing w:after="80"/>
        <w:ind w:left="792"/>
        <w:rPr>
          <w:sz w:val="16"/>
        </w:rPr>
      </w:pPr>
      <w:r w:rsidRPr="00161C4B">
        <w:rPr>
          <w:sz w:val="16"/>
        </w:rPr>
        <w:t>__________________</w:t>
      </w:r>
    </w:p>
  </w:footnote>
  <w:footnote w:type="continuationSeparator" w:id="0">
    <w:p w:rsidR="00461346" w:rsidRPr="00161C4B" w:rsidRDefault="00461346" w:rsidP="00161C4B">
      <w:pPr>
        <w:pStyle w:val="Footer"/>
        <w:spacing w:after="80"/>
        <w:ind w:left="792"/>
        <w:rPr>
          <w:sz w:val="16"/>
        </w:rPr>
      </w:pPr>
      <w:r w:rsidRPr="00161C4B">
        <w:rPr>
          <w:sz w:val="16"/>
        </w:rPr>
        <w:t>__________________</w:t>
      </w:r>
    </w:p>
  </w:footnote>
  <w:footnote w:id="1">
    <w:p w:rsidR="00161C4B" w:rsidRDefault="00161C4B" w:rsidP="00161C4B">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161C4B">
        <w:rPr>
          <w:rFonts w:hint="eastAsia"/>
        </w:rPr>
        <w:t>《经济、社会及文化权利国际公约》、《公民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2073C9" w:rsidTr="002073C9">
      <w:tblPrEx>
        <w:tblCellMar>
          <w:top w:w="0" w:type="dxa"/>
          <w:bottom w:w="0" w:type="dxa"/>
        </w:tblCellMar>
      </w:tblPrEx>
      <w:trPr>
        <w:trHeight w:hRule="exact" w:val="864"/>
      </w:trPr>
      <w:tc>
        <w:tcPr>
          <w:tcW w:w="4838" w:type="dxa"/>
          <w:shd w:val="clear" w:color="auto" w:fill="auto"/>
          <w:vAlign w:val="bottom"/>
        </w:tcPr>
        <w:p w:rsidR="002073C9" w:rsidRPr="002073C9" w:rsidRDefault="002073C9" w:rsidP="002073C9">
          <w:pPr>
            <w:pStyle w:val="Header"/>
            <w:spacing w:after="80"/>
            <w:jc w:val="left"/>
            <w:rPr>
              <w:b/>
              <w:sz w:val="17"/>
            </w:rPr>
          </w:pPr>
          <w:fldSimple w:instr=" DOCVARIABLE &quot;sss1&quot; \* MERGEFORMAT ">
            <w:r w:rsidR="008C6D6B">
              <w:rPr>
                <w:b/>
                <w:sz w:val="17"/>
              </w:rPr>
              <w:t>CEDAW/C/VEN/CO/7-8</w:t>
            </w:r>
          </w:fldSimple>
        </w:p>
      </w:tc>
      <w:tc>
        <w:tcPr>
          <w:tcW w:w="5028" w:type="dxa"/>
          <w:shd w:val="clear" w:color="auto" w:fill="auto"/>
          <w:vAlign w:val="bottom"/>
        </w:tcPr>
        <w:p w:rsidR="002073C9" w:rsidRDefault="002073C9" w:rsidP="002073C9">
          <w:pPr>
            <w:pStyle w:val="Header"/>
          </w:pPr>
        </w:p>
      </w:tc>
    </w:tr>
  </w:tbl>
  <w:p w:rsidR="002073C9" w:rsidRPr="002073C9" w:rsidRDefault="002073C9" w:rsidP="002073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2073C9" w:rsidTr="002073C9">
      <w:tblPrEx>
        <w:tblCellMar>
          <w:top w:w="0" w:type="dxa"/>
          <w:bottom w:w="0" w:type="dxa"/>
        </w:tblCellMar>
      </w:tblPrEx>
      <w:trPr>
        <w:trHeight w:hRule="exact" w:val="864"/>
      </w:trPr>
      <w:tc>
        <w:tcPr>
          <w:tcW w:w="4838" w:type="dxa"/>
          <w:shd w:val="clear" w:color="auto" w:fill="auto"/>
          <w:vAlign w:val="bottom"/>
        </w:tcPr>
        <w:p w:rsidR="002073C9" w:rsidRDefault="002073C9" w:rsidP="002073C9">
          <w:pPr>
            <w:pStyle w:val="Header"/>
          </w:pPr>
        </w:p>
      </w:tc>
      <w:tc>
        <w:tcPr>
          <w:tcW w:w="5028" w:type="dxa"/>
          <w:shd w:val="clear" w:color="auto" w:fill="auto"/>
          <w:vAlign w:val="bottom"/>
        </w:tcPr>
        <w:p w:rsidR="002073C9" w:rsidRPr="002073C9" w:rsidRDefault="002073C9" w:rsidP="002073C9">
          <w:pPr>
            <w:pStyle w:val="Header"/>
            <w:spacing w:after="80"/>
            <w:jc w:val="right"/>
            <w:rPr>
              <w:b/>
              <w:sz w:val="17"/>
            </w:rPr>
          </w:pPr>
          <w:fldSimple w:instr=" DOCVARIABLE &quot;sss1&quot; \* MERGEFORMAT ">
            <w:r w:rsidR="008C6D6B">
              <w:rPr>
                <w:b/>
                <w:sz w:val="17"/>
              </w:rPr>
              <w:t>CEDAW/C/VEN/CO/7-8</w:t>
            </w:r>
          </w:fldSimple>
        </w:p>
      </w:tc>
    </w:tr>
  </w:tbl>
  <w:p w:rsidR="002073C9" w:rsidRPr="002073C9" w:rsidRDefault="002073C9" w:rsidP="002073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2073C9" w:rsidTr="002073C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073C9" w:rsidRDefault="002073C9" w:rsidP="002073C9">
          <w:pPr>
            <w:pStyle w:val="Header"/>
            <w:spacing w:after="120"/>
          </w:pPr>
        </w:p>
      </w:tc>
      <w:tc>
        <w:tcPr>
          <w:tcW w:w="1872" w:type="dxa"/>
          <w:tcBorders>
            <w:bottom w:val="single" w:sz="4" w:space="0" w:color="auto"/>
          </w:tcBorders>
          <w:shd w:val="clear" w:color="auto" w:fill="auto"/>
          <w:vAlign w:val="bottom"/>
        </w:tcPr>
        <w:p w:rsidR="002073C9" w:rsidRPr="002073C9" w:rsidRDefault="002073C9" w:rsidP="002073C9">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2073C9" w:rsidRDefault="002073C9" w:rsidP="002073C9">
          <w:pPr>
            <w:pStyle w:val="Header"/>
            <w:spacing w:after="120"/>
          </w:pPr>
        </w:p>
      </w:tc>
      <w:tc>
        <w:tcPr>
          <w:tcW w:w="6523" w:type="dxa"/>
          <w:gridSpan w:val="3"/>
          <w:tcBorders>
            <w:bottom w:val="single" w:sz="4" w:space="0" w:color="auto"/>
          </w:tcBorders>
          <w:shd w:val="clear" w:color="auto" w:fill="auto"/>
          <w:vAlign w:val="bottom"/>
        </w:tcPr>
        <w:p w:rsidR="002073C9" w:rsidRPr="002073C9" w:rsidRDefault="002073C9" w:rsidP="002073C9">
          <w:pPr>
            <w:spacing w:after="80" w:line="240" w:lineRule="auto"/>
            <w:jc w:val="right"/>
            <w:rPr>
              <w:position w:val="-4"/>
            </w:rPr>
          </w:pPr>
          <w:r>
            <w:rPr>
              <w:position w:val="-4"/>
              <w:sz w:val="40"/>
            </w:rPr>
            <w:t>CEDAW</w:t>
          </w:r>
          <w:r>
            <w:rPr>
              <w:position w:val="-4"/>
            </w:rPr>
            <w:t>/C/VEN/CO/7-8</w:t>
          </w:r>
        </w:p>
      </w:tc>
    </w:tr>
    <w:tr w:rsidR="002073C9" w:rsidRPr="002073C9" w:rsidTr="002073C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073C9" w:rsidRPr="002073C9" w:rsidRDefault="002073C9" w:rsidP="002073C9">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2073C9" w:rsidRPr="002073C9" w:rsidRDefault="002073C9" w:rsidP="002073C9">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2073C9" w:rsidRPr="002073C9" w:rsidRDefault="002073C9" w:rsidP="002073C9">
          <w:pPr>
            <w:pStyle w:val="Header"/>
            <w:spacing w:before="109"/>
          </w:pPr>
        </w:p>
      </w:tc>
      <w:tc>
        <w:tcPr>
          <w:tcW w:w="3180" w:type="dxa"/>
          <w:gridSpan w:val="2"/>
          <w:tcBorders>
            <w:top w:val="single" w:sz="4" w:space="0" w:color="auto"/>
            <w:bottom w:val="single" w:sz="12" w:space="0" w:color="auto"/>
          </w:tcBorders>
          <w:shd w:val="clear" w:color="auto" w:fill="auto"/>
        </w:tcPr>
        <w:p w:rsidR="002073C9" w:rsidRDefault="002073C9" w:rsidP="002073C9">
          <w:pPr>
            <w:pStyle w:val="Distr"/>
          </w:pPr>
          <w:r>
            <w:t>Distr.</w:t>
          </w:r>
          <w:r w:rsidR="00941031">
            <w:t>:</w:t>
          </w:r>
          <w:r>
            <w:t xml:space="preserve"> General</w:t>
          </w:r>
        </w:p>
        <w:p w:rsidR="002073C9" w:rsidRDefault="00A47C1A" w:rsidP="002073C9">
          <w:pPr>
            <w:pStyle w:val="Publication"/>
          </w:pPr>
          <w:r>
            <w:t>14</w:t>
          </w:r>
          <w:r w:rsidR="002073C9">
            <w:t xml:space="preserve"> November 2014</w:t>
          </w:r>
        </w:p>
        <w:p w:rsidR="002073C9" w:rsidRDefault="002073C9" w:rsidP="002073C9">
          <w:pPr>
            <w:spacing w:line="240" w:lineRule="exact"/>
          </w:pPr>
          <w:r>
            <w:t>Chinese</w:t>
          </w:r>
        </w:p>
        <w:p w:rsidR="002073C9" w:rsidRDefault="002073C9" w:rsidP="002073C9">
          <w:pPr>
            <w:pStyle w:val="Original"/>
          </w:pPr>
          <w:r>
            <w:t>Original</w:t>
          </w:r>
          <w:r w:rsidR="00941031">
            <w:t>:</w:t>
          </w:r>
          <w:r>
            <w:t xml:space="preserve"> English</w:t>
          </w:r>
        </w:p>
        <w:p w:rsidR="002073C9" w:rsidRPr="002073C9" w:rsidRDefault="002073C9" w:rsidP="002073C9"/>
      </w:tc>
    </w:tr>
  </w:tbl>
  <w:p w:rsidR="002073C9" w:rsidRPr="002073C9" w:rsidRDefault="002073C9" w:rsidP="002073C9">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757*"/>
    <w:docVar w:name="CreationDt" w:val="24/12/2014 08:59:16"/>
    <w:docVar w:name="DocCategory" w:val="Doc"/>
    <w:docVar w:name="DocType" w:val="Final"/>
    <w:docVar w:name="FooterJN" w:val="14-64757 (C)"/>
    <w:docVar w:name="jobn" w:val="14-64757 (C)"/>
    <w:docVar w:name="jobnDT" w:val="14-64757 (C)   241214"/>
    <w:docVar w:name="jobnDTDT" w:val="14-64757 (C)   241214   241214"/>
    <w:docVar w:name="JobNo" w:val="1464757C"/>
    <w:docVar w:name="OandT" w:val="ZAY"/>
    <w:docVar w:name="PaperSize" w:val="Letter"/>
    <w:docVar w:name="sss1" w:val="CEDAW/C/VEN/CO/7-8"/>
    <w:docVar w:name="sss2" w:val="-"/>
    <w:docVar w:name="Symbol1" w:val="CEDAW/C/VEN/CO/7-8"/>
    <w:docVar w:name="Symbol2" w:val="-"/>
  </w:docVars>
  <w:rsids>
    <w:rsidRoot w:val="006E5A5E"/>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B4F23"/>
    <w:rsid w:val="000C1786"/>
    <w:rsid w:val="000C4C08"/>
    <w:rsid w:val="000C4DDE"/>
    <w:rsid w:val="000C5208"/>
    <w:rsid w:val="000D32BA"/>
    <w:rsid w:val="000E240F"/>
    <w:rsid w:val="000E49A4"/>
    <w:rsid w:val="000F1058"/>
    <w:rsid w:val="000F55DC"/>
    <w:rsid w:val="00101C4E"/>
    <w:rsid w:val="00101D5B"/>
    <w:rsid w:val="00101F86"/>
    <w:rsid w:val="001113F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1C4B"/>
    <w:rsid w:val="00161E69"/>
    <w:rsid w:val="00161F54"/>
    <w:rsid w:val="00164626"/>
    <w:rsid w:val="00170FBE"/>
    <w:rsid w:val="00173F4B"/>
    <w:rsid w:val="00174233"/>
    <w:rsid w:val="001746A8"/>
    <w:rsid w:val="0017506F"/>
    <w:rsid w:val="001873A2"/>
    <w:rsid w:val="00190ACD"/>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A02"/>
    <w:rsid w:val="001F2F76"/>
    <w:rsid w:val="001F6F25"/>
    <w:rsid w:val="00203760"/>
    <w:rsid w:val="00207135"/>
    <w:rsid w:val="002073C9"/>
    <w:rsid w:val="00212008"/>
    <w:rsid w:val="002145EA"/>
    <w:rsid w:val="00221884"/>
    <w:rsid w:val="00231575"/>
    <w:rsid w:val="00232F4A"/>
    <w:rsid w:val="00241DB7"/>
    <w:rsid w:val="00247382"/>
    <w:rsid w:val="00252E35"/>
    <w:rsid w:val="00254858"/>
    <w:rsid w:val="00254B46"/>
    <w:rsid w:val="00255FC4"/>
    <w:rsid w:val="00257053"/>
    <w:rsid w:val="00260C62"/>
    <w:rsid w:val="00263B7B"/>
    <w:rsid w:val="00266257"/>
    <w:rsid w:val="00271BE6"/>
    <w:rsid w:val="0027454D"/>
    <w:rsid w:val="0027574F"/>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C61F0"/>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50AE6"/>
    <w:rsid w:val="00355510"/>
    <w:rsid w:val="00363610"/>
    <w:rsid w:val="003649EE"/>
    <w:rsid w:val="00371BC6"/>
    <w:rsid w:val="00373A15"/>
    <w:rsid w:val="00376C04"/>
    <w:rsid w:val="00383ACA"/>
    <w:rsid w:val="00384CB1"/>
    <w:rsid w:val="00394A02"/>
    <w:rsid w:val="003966E8"/>
    <w:rsid w:val="003A1C26"/>
    <w:rsid w:val="003A7B88"/>
    <w:rsid w:val="003B4BDC"/>
    <w:rsid w:val="003C2B08"/>
    <w:rsid w:val="003C448D"/>
    <w:rsid w:val="003C7B20"/>
    <w:rsid w:val="003D075F"/>
    <w:rsid w:val="003D5B4D"/>
    <w:rsid w:val="003E1D73"/>
    <w:rsid w:val="003E4565"/>
    <w:rsid w:val="003E5999"/>
    <w:rsid w:val="003E6983"/>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1346"/>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173C"/>
    <w:rsid w:val="004B2C67"/>
    <w:rsid w:val="004B4F06"/>
    <w:rsid w:val="004C0224"/>
    <w:rsid w:val="004C053E"/>
    <w:rsid w:val="004C3255"/>
    <w:rsid w:val="004C3BAA"/>
    <w:rsid w:val="004D07E1"/>
    <w:rsid w:val="004D1C19"/>
    <w:rsid w:val="004E4081"/>
    <w:rsid w:val="004E739A"/>
    <w:rsid w:val="004F29B8"/>
    <w:rsid w:val="004F3649"/>
    <w:rsid w:val="004F4BBB"/>
    <w:rsid w:val="004F4EFB"/>
    <w:rsid w:val="004F5333"/>
    <w:rsid w:val="004F5E26"/>
    <w:rsid w:val="0050413E"/>
    <w:rsid w:val="00512841"/>
    <w:rsid w:val="00515657"/>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2F4B"/>
    <w:rsid w:val="005541E4"/>
    <w:rsid w:val="00554F60"/>
    <w:rsid w:val="00562B21"/>
    <w:rsid w:val="00562FE7"/>
    <w:rsid w:val="00564EAA"/>
    <w:rsid w:val="0057094A"/>
    <w:rsid w:val="00570BD4"/>
    <w:rsid w:val="0057450D"/>
    <w:rsid w:val="0058302A"/>
    <w:rsid w:val="005A175A"/>
    <w:rsid w:val="005A7200"/>
    <w:rsid w:val="005B04F3"/>
    <w:rsid w:val="005B1476"/>
    <w:rsid w:val="005B19AA"/>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2C6C"/>
    <w:rsid w:val="00607994"/>
    <w:rsid w:val="006107DE"/>
    <w:rsid w:val="00610CF2"/>
    <w:rsid w:val="00615A9C"/>
    <w:rsid w:val="00617802"/>
    <w:rsid w:val="00625338"/>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4BB3"/>
    <w:rsid w:val="006D4068"/>
    <w:rsid w:val="006E2924"/>
    <w:rsid w:val="006E5A5E"/>
    <w:rsid w:val="006E7A26"/>
    <w:rsid w:val="006F04EF"/>
    <w:rsid w:val="006F2B3D"/>
    <w:rsid w:val="006F6A4F"/>
    <w:rsid w:val="006F761A"/>
    <w:rsid w:val="007016DF"/>
    <w:rsid w:val="007038D4"/>
    <w:rsid w:val="007052CC"/>
    <w:rsid w:val="00715C4B"/>
    <w:rsid w:val="00720DAE"/>
    <w:rsid w:val="00722965"/>
    <w:rsid w:val="007319E0"/>
    <w:rsid w:val="00731FBF"/>
    <w:rsid w:val="007328A2"/>
    <w:rsid w:val="00732A10"/>
    <w:rsid w:val="007345AA"/>
    <w:rsid w:val="00735C21"/>
    <w:rsid w:val="00737B00"/>
    <w:rsid w:val="00747DB4"/>
    <w:rsid w:val="0075040F"/>
    <w:rsid w:val="0075155C"/>
    <w:rsid w:val="00753A05"/>
    <w:rsid w:val="0075586B"/>
    <w:rsid w:val="00757193"/>
    <w:rsid w:val="007606E1"/>
    <w:rsid w:val="00761190"/>
    <w:rsid w:val="00766FD7"/>
    <w:rsid w:val="00770BE9"/>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7590F"/>
    <w:rsid w:val="00883DB0"/>
    <w:rsid w:val="008843BC"/>
    <w:rsid w:val="00884C8F"/>
    <w:rsid w:val="008927AD"/>
    <w:rsid w:val="00896D38"/>
    <w:rsid w:val="008A0216"/>
    <w:rsid w:val="008A0650"/>
    <w:rsid w:val="008A1208"/>
    <w:rsid w:val="008B0240"/>
    <w:rsid w:val="008B0349"/>
    <w:rsid w:val="008B1481"/>
    <w:rsid w:val="008B5DE8"/>
    <w:rsid w:val="008C076B"/>
    <w:rsid w:val="008C3296"/>
    <w:rsid w:val="008C3413"/>
    <w:rsid w:val="008C6D6B"/>
    <w:rsid w:val="008E2C22"/>
    <w:rsid w:val="008E2D03"/>
    <w:rsid w:val="008E7BDF"/>
    <w:rsid w:val="008F2BB5"/>
    <w:rsid w:val="008F425D"/>
    <w:rsid w:val="008F43E4"/>
    <w:rsid w:val="008F5472"/>
    <w:rsid w:val="008F5D0F"/>
    <w:rsid w:val="00907874"/>
    <w:rsid w:val="009122E0"/>
    <w:rsid w:val="00913351"/>
    <w:rsid w:val="009240C7"/>
    <w:rsid w:val="009248ED"/>
    <w:rsid w:val="00932DBF"/>
    <w:rsid w:val="00941031"/>
    <w:rsid w:val="00946C87"/>
    <w:rsid w:val="009515CB"/>
    <w:rsid w:val="00957134"/>
    <w:rsid w:val="0096193C"/>
    <w:rsid w:val="009769E1"/>
    <w:rsid w:val="00977E0D"/>
    <w:rsid w:val="00982D5C"/>
    <w:rsid w:val="00986132"/>
    <w:rsid w:val="00986C04"/>
    <w:rsid w:val="009932F9"/>
    <w:rsid w:val="009A11E3"/>
    <w:rsid w:val="009A2F76"/>
    <w:rsid w:val="009B1250"/>
    <w:rsid w:val="009B378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47C1A"/>
    <w:rsid w:val="00A5206D"/>
    <w:rsid w:val="00A55E9E"/>
    <w:rsid w:val="00A635A7"/>
    <w:rsid w:val="00A652D9"/>
    <w:rsid w:val="00A72E47"/>
    <w:rsid w:val="00A74DBA"/>
    <w:rsid w:val="00A750A5"/>
    <w:rsid w:val="00A778F1"/>
    <w:rsid w:val="00A90956"/>
    <w:rsid w:val="00A95404"/>
    <w:rsid w:val="00A968C5"/>
    <w:rsid w:val="00AA3C28"/>
    <w:rsid w:val="00AA759D"/>
    <w:rsid w:val="00AB2786"/>
    <w:rsid w:val="00AB5BEE"/>
    <w:rsid w:val="00AC373F"/>
    <w:rsid w:val="00AC550F"/>
    <w:rsid w:val="00AD4308"/>
    <w:rsid w:val="00AF021F"/>
    <w:rsid w:val="00AF114B"/>
    <w:rsid w:val="00AF2A33"/>
    <w:rsid w:val="00AF4C2D"/>
    <w:rsid w:val="00B014C7"/>
    <w:rsid w:val="00B03EFA"/>
    <w:rsid w:val="00B16C8C"/>
    <w:rsid w:val="00B171E7"/>
    <w:rsid w:val="00B309DD"/>
    <w:rsid w:val="00B30FDD"/>
    <w:rsid w:val="00B31E9D"/>
    <w:rsid w:val="00B3333B"/>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8025A"/>
    <w:rsid w:val="00B827B1"/>
    <w:rsid w:val="00B9116F"/>
    <w:rsid w:val="00B9408D"/>
    <w:rsid w:val="00B94698"/>
    <w:rsid w:val="00BB23A4"/>
    <w:rsid w:val="00BB6332"/>
    <w:rsid w:val="00BC2276"/>
    <w:rsid w:val="00BC7C65"/>
    <w:rsid w:val="00BD1B08"/>
    <w:rsid w:val="00BD1BFF"/>
    <w:rsid w:val="00BD2150"/>
    <w:rsid w:val="00BE1CC3"/>
    <w:rsid w:val="00BE1CDE"/>
    <w:rsid w:val="00BE365A"/>
    <w:rsid w:val="00BE47C4"/>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55F4C"/>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h/HRI/MC/2006/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h/A/HRC/21/22" TargetMode="External"/><Relationship Id="rId2" Type="http://schemas.openxmlformats.org/officeDocument/2006/relationships/styles" Target="styles.xml"/><Relationship Id="rId16" Type="http://schemas.openxmlformats.org/officeDocument/2006/relationships/hyperlink" Target="http://undocs.org/ch/CEDAW/C/VEN/CO/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CEDAW/C/VEN/4"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VEN/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11</Pages>
  <Words>4586</Words>
  <Characters>4862</Characters>
  <Application>Microsoft Office Outlook</Application>
  <DocSecurity>4</DocSecurity>
  <Lines>187</Lines>
  <Paragraphs>154</Paragraphs>
  <ScaleCrop>false</ScaleCrop>
  <Company>United Nations</Company>
  <LinksUpToDate>false</LinksUpToDate>
  <CharactersWithSpaces>9294</CharactersWithSpaces>
  <SharedDoc>false</SharedDoc>
  <HLinks>
    <vt:vector size="48" baseType="variant">
      <vt:variant>
        <vt:i4>3407916</vt:i4>
      </vt:variant>
      <vt:variant>
        <vt:i4>21</vt:i4>
      </vt:variant>
      <vt:variant>
        <vt:i4>0</vt:i4>
      </vt:variant>
      <vt:variant>
        <vt:i4>5</vt:i4>
      </vt:variant>
      <vt:variant>
        <vt:lpwstr>http://undocs.org/ch/HRI/MC/2006/3</vt:lpwstr>
      </vt:variant>
      <vt:variant>
        <vt:lpwstr/>
      </vt:variant>
      <vt:variant>
        <vt:i4>458830</vt:i4>
      </vt:variant>
      <vt:variant>
        <vt:i4>18</vt:i4>
      </vt:variant>
      <vt:variant>
        <vt:i4>0</vt:i4>
      </vt:variant>
      <vt:variant>
        <vt:i4>5</vt:i4>
      </vt:variant>
      <vt:variant>
        <vt:lpwstr>http://undocs.org/ch/A/HRC/21/22</vt:lpwstr>
      </vt:variant>
      <vt:variant>
        <vt:lpwstr/>
      </vt:variant>
      <vt:variant>
        <vt:i4>327710</vt:i4>
      </vt:variant>
      <vt:variant>
        <vt:i4>15</vt:i4>
      </vt:variant>
      <vt:variant>
        <vt:i4>0</vt:i4>
      </vt:variant>
      <vt:variant>
        <vt:i4>5</vt:i4>
      </vt:variant>
      <vt:variant>
        <vt:lpwstr>http://undocs.org/ch/CEDAW/C/VEN/CO/6</vt:lpwstr>
      </vt:variant>
      <vt:variant>
        <vt:lpwstr/>
      </vt:variant>
      <vt:variant>
        <vt:i4>8192113</vt:i4>
      </vt:variant>
      <vt:variant>
        <vt:i4>12</vt:i4>
      </vt:variant>
      <vt:variant>
        <vt:i4>0</vt:i4>
      </vt:variant>
      <vt:variant>
        <vt:i4>5</vt:i4>
      </vt:variant>
      <vt:variant>
        <vt:lpwstr>http://undocs.org/ch/CEDAW/C/VEN/4</vt:lpwstr>
      </vt:variant>
      <vt:variant>
        <vt:lpwstr/>
      </vt:variant>
      <vt:variant>
        <vt:i4>196630</vt:i4>
      </vt:variant>
      <vt:variant>
        <vt:i4>9</vt:i4>
      </vt:variant>
      <vt:variant>
        <vt:i4>0</vt:i4>
      </vt:variant>
      <vt:variant>
        <vt:i4>5</vt:i4>
      </vt:variant>
      <vt:variant>
        <vt:lpwstr>http://undocs.org/ch/CEDAW/C/VEN/Q/7-8/Add.1</vt:lpwstr>
      </vt:variant>
      <vt:variant>
        <vt:lpwstr/>
      </vt:variant>
      <vt:variant>
        <vt:i4>5308436</vt:i4>
      </vt:variant>
      <vt:variant>
        <vt:i4>6</vt:i4>
      </vt:variant>
      <vt:variant>
        <vt:i4>0</vt:i4>
      </vt:variant>
      <vt:variant>
        <vt:i4>5</vt:i4>
      </vt:variant>
      <vt:variant>
        <vt:lpwstr>http://undocs.org/ch/CEDAW/C/</vt:lpwstr>
      </vt:variant>
      <vt:variant>
        <vt:lpwstr/>
      </vt:variant>
      <vt:variant>
        <vt:i4>8257649</vt:i4>
      </vt:variant>
      <vt:variant>
        <vt:i4>3</vt:i4>
      </vt:variant>
      <vt:variant>
        <vt:i4>0</vt:i4>
      </vt:variant>
      <vt:variant>
        <vt:i4>5</vt:i4>
      </vt:variant>
      <vt:variant>
        <vt:lpwstr>http://undocs.org/ch/CEDAW/C/VEN/7</vt:lpwstr>
      </vt:variant>
      <vt:variant>
        <vt:lpwstr/>
      </vt:variant>
      <vt:variant>
        <vt:i4>589900</vt:i4>
      </vt:variant>
      <vt:variant>
        <vt:i4>0</vt:i4>
      </vt:variant>
      <vt:variant>
        <vt:i4>0</vt:i4>
      </vt:variant>
      <vt:variant>
        <vt:i4>5</vt:i4>
      </vt:variant>
      <vt:variant>
        <vt:lpwstr>http://undocs.org/ch/CEDAW/C/SR.1247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 Zhou</dc:creator>
  <cp:keywords/>
  <dc:description/>
  <cp:lastModifiedBy>Aiyun Zhou</cp:lastModifiedBy>
  <cp:revision>28</cp:revision>
  <cp:lastPrinted>2014-12-24T08:22:00Z</cp:lastPrinted>
  <dcterms:created xsi:type="dcterms:W3CDTF">2014-12-24T07:58:00Z</dcterms:created>
  <dcterms:modified xsi:type="dcterms:W3CDTF">2014-12-24T08:26:00Z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1464757</vt:lpwstr>
  </property>
  <property fmtid="{D5CDD505-2E9C-101B-9397-08002B2CF9AE}" pid="3" name="ODSRefJobNo">
    <vt:lpwstr>1462771C</vt:lpwstr>
  </property>
  <property fmtid="{D5CDD505-2E9C-101B-9397-08002B2CF9AE}" pid="4" name="Symbol1">
    <vt:lpwstr>CEDAW/C/VEN/CO/7-8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7 November 2014</vt:lpwstr>
  </property>
  <property fmtid="{D5CDD505-2E9C-101B-9397-08002B2CF9AE}" pid="9" name="Original">
    <vt:lpwstr>English</vt:lpwstr>
  </property>
  <property fmtid="{D5CDD505-2E9C-101B-9397-08002B2CF9AE}" pid="10" name="Release Date">
    <vt:lpwstr>241214</vt:lpwstr>
  </property>
  <property fmtid="{D5CDD505-2E9C-101B-9397-08002B2CF9AE}" pid="11" name="Comment">
    <vt:lpwstr/>
  </property>
  <property fmtid="{D5CDD505-2E9C-101B-9397-08002B2CF9AE}" pid="12" name="DraftPages">
    <vt:lpwstr> </vt:lpwstr>
  </property>
  <property fmtid="{D5CDD505-2E9C-101B-9397-08002B2CF9AE}" pid="13" name="Operator">
    <vt:lpwstr>ZAY</vt:lpwstr>
  </property>
</Properties>
</file>