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64" w:rsidRDefault="007C6A64" w:rsidP="007C6A64">
      <w:pPr>
        <w:spacing w:line="60" w:lineRule="exact"/>
        <w:rPr>
          <w:color w:val="010000"/>
          <w:sz w:val="6"/>
        </w:rPr>
        <w:sectPr w:rsidR="007C6A64" w:rsidSect="007C6A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040775" w:rsidRDefault="00040775" w:rsidP="0076426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40775">
        <w:t xml:space="preserve">Комитет по ликвидации дискриминации </w:t>
      </w:r>
      <w:r w:rsidRPr="00040775">
        <w:br/>
        <w:t>в отношении женщин</w:t>
      </w:r>
    </w:p>
    <w:p w:rsidR="00040775" w:rsidRPr="00040775" w:rsidRDefault="00040775" w:rsidP="00040775">
      <w:pPr>
        <w:pStyle w:val="SingleTxt"/>
      </w:pPr>
    </w:p>
    <w:p w:rsidR="00040775" w:rsidRDefault="00040775" w:rsidP="0076426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 w:rsidRPr="00040775">
        <w:tab/>
        <w:t>Заключительные замечания по объединенным седьмому и</w:t>
      </w:r>
      <w:r w:rsidRPr="00040775">
        <w:rPr>
          <w:lang w:val="en-US"/>
        </w:rPr>
        <w:t> </w:t>
      </w:r>
      <w:r w:rsidRPr="00040775">
        <w:t>восьмому периодическим докладам Боливарианской Республики Венесуэла</w:t>
      </w:r>
      <w:r w:rsidRPr="00040775">
        <w:rPr>
          <w:rStyle w:val="FootnoteReference"/>
          <w:b w:val="0"/>
          <w:sz w:val="20"/>
        </w:rPr>
        <w:footnoteReference w:customMarkFollows="1" w:id="1"/>
        <w:t>*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40775" w:rsidP="00040775">
      <w:pPr>
        <w:pStyle w:val="SingleTxt"/>
      </w:pPr>
      <w:r w:rsidRPr="00040775">
        <w:t>1.</w:t>
      </w:r>
      <w:r w:rsidRPr="00040775">
        <w:tab/>
        <w:t>Комитет рассмотрел объединенные седьмой и восьмой периодические д</w:t>
      </w:r>
      <w:r w:rsidRPr="00040775">
        <w:t>о</w:t>
      </w:r>
      <w:r w:rsidRPr="00040775">
        <w:t>клады Боливарианской Республики Венесуэла (CEDAW/C/VEN/7-8) на своих 1247-м и 1248</w:t>
      </w:r>
      <w:r>
        <w:noBreakHyphen/>
        <w:t>м </w:t>
      </w:r>
      <w:r w:rsidRPr="00040775">
        <w:t>заседаниях 21</w:t>
      </w:r>
      <w:r>
        <w:t> </w:t>
      </w:r>
      <w:r w:rsidRPr="00040775">
        <w:t>октября 2014</w:t>
      </w:r>
      <w:r w:rsidR="000C091B">
        <w:t> год</w:t>
      </w:r>
      <w:r w:rsidRPr="00040775">
        <w:t>а (см.</w:t>
      </w:r>
      <w:r>
        <w:t> </w:t>
      </w:r>
      <w:r w:rsidRPr="00040775">
        <w:t>CEDAW/C/SR.1247 и</w:t>
      </w:r>
      <w:r>
        <w:t> </w:t>
      </w:r>
      <w:r w:rsidRPr="00040775">
        <w:t>1248). Перечень тем и вопросов Комитета содержится в документе CEDAW/C/VEN/Q/7-8, а ответы Боливарианской Республики Венесуэла</w:t>
      </w:r>
      <w:r>
        <w:t xml:space="preserve"> — </w:t>
      </w:r>
      <w:r w:rsidRPr="00040775">
        <w:t>в</w:t>
      </w:r>
      <w:r>
        <w:t> </w:t>
      </w:r>
      <w:r w:rsidRPr="00040775">
        <w:t>документе CEDAW/C/VEN/Q/7-8/Add.1.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40775" w:rsidP="0004077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>
        <w:rPr>
          <w:lang w:val="en-US"/>
        </w:rPr>
        <w:t>A</w:t>
      </w:r>
      <w:r w:rsidRPr="00040775">
        <w:t>.</w:t>
      </w:r>
      <w:r w:rsidRPr="00040775">
        <w:tab/>
        <w:t>Введение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040775" w:rsidRDefault="00040775" w:rsidP="00040775">
      <w:pPr>
        <w:pStyle w:val="SingleTxt"/>
      </w:pPr>
      <w:r w:rsidRPr="00040775">
        <w:t>2.</w:t>
      </w:r>
      <w:r w:rsidRPr="00040775">
        <w:tab/>
        <w:t>Комитет с признательностью отмечает представление государством-участником своих объединенных седьмого и восьмого периодических докл</w:t>
      </w:r>
      <w:r w:rsidRPr="00040775">
        <w:t>а</w:t>
      </w:r>
      <w:r w:rsidRPr="00040775">
        <w:t>дов. Он также испытывает удовлетворение по поводу письменных ответов го</w:t>
      </w:r>
      <w:r w:rsidRPr="00040775">
        <w:t>с</w:t>
      </w:r>
      <w:r w:rsidRPr="00040775">
        <w:t>ударства-участника на перечень тем и вопросов, сформулированных предсе</w:t>
      </w:r>
      <w:r w:rsidRPr="00040775">
        <w:t>с</w:t>
      </w:r>
      <w:r w:rsidRPr="00040775">
        <w:t>сионной рабочей группой, и приветствует устное заявление делегации и д</w:t>
      </w:r>
      <w:r w:rsidRPr="00040775">
        <w:t>о</w:t>
      </w:r>
      <w:r w:rsidRPr="00040775">
        <w:t xml:space="preserve">полнительные пояснения, данные в ответ на устно поставленные Комитетом в ходе диалога вопросы. </w:t>
      </w:r>
    </w:p>
    <w:p w:rsidR="00040775" w:rsidRDefault="00040775" w:rsidP="00040775">
      <w:pPr>
        <w:pStyle w:val="SingleTxt"/>
      </w:pPr>
      <w:r w:rsidRPr="00040775">
        <w:t>3.</w:t>
      </w:r>
      <w:r w:rsidRPr="00040775">
        <w:tab/>
        <w:t>Комитет выражает признательность государству-участнику за направл</w:t>
      </w:r>
      <w:r w:rsidRPr="00040775">
        <w:t>е</w:t>
      </w:r>
      <w:r w:rsidRPr="00040775">
        <w:t>ние им делегации высокого уровня, возглавляемой Министром по делам же</w:t>
      </w:r>
      <w:r w:rsidRPr="00040775">
        <w:t>н</w:t>
      </w:r>
      <w:r w:rsidRPr="00040775">
        <w:t>щин и гендерного равенства Андрейной Тарасон и включавшей сотрудников Национальной комиссии по гендерному правосудию, Национального института по делам женщин, Национального совета по правам человека, Министерства здравоохранения, Министерства иностранных дел, а также Постоянного пре</w:t>
      </w:r>
      <w:r w:rsidRPr="00040775">
        <w:t>д</w:t>
      </w:r>
      <w:r w:rsidRPr="00040775">
        <w:t>ставительства Боливарианской Республики Венесуэла при Отделении Орган</w:t>
      </w:r>
      <w:r w:rsidRPr="00040775">
        <w:t>и</w:t>
      </w:r>
      <w:r w:rsidRPr="00040775">
        <w:t>зации Объединенных Наций и других международных организациях в Женеве.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C091B" w:rsidP="0004077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040775" w:rsidRPr="00040775">
        <w:tab/>
      </w:r>
      <w:r w:rsidR="00040775">
        <w:rPr>
          <w:lang w:val="en-US"/>
        </w:rPr>
        <w:t>B</w:t>
      </w:r>
      <w:r w:rsidR="00040775" w:rsidRPr="00040775">
        <w:t>.</w:t>
      </w:r>
      <w:r w:rsidR="00040775" w:rsidRPr="00040775">
        <w:tab/>
        <w:t>Позитивные аспекты</w:t>
      </w:r>
    </w:p>
    <w:p w:rsid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C091B" w:rsidRPr="00040775" w:rsidRDefault="000C091B" w:rsidP="00040775">
      <w:pPr>
        <w:pStyle w:val="SingleTxt"/>
        <w:spacing w:after="0" w:line="120" w:lineRule="exact"/>
        <w:rPr>
          <w:sz w:val="10"/>
        </w:rPr>
      </w:pPr>
    </w:p>
    <w:p w:rsidR="00040775" w:rsidRPr="00040775" w:rsidRDefault="00040775" w:rsidP="00040775">
      <w:pPr>
        <w:pStyle w:val="SingleTxt"/>
      </w:pPr>
      <w:r w:rsidRPr="00040775">
        <w:t>4.</w:t>
      </w:r>
      <w:r w:rsidRPr="00040775">
        <w:tab/>
        <w:t>Комитет приветствует прогресс, достигнутый за период после рассмотр</w:t>
      </w:r>
      <w:r w:rsidRPr="00040775">
        <w:t>е</w:t>
      </w:r>
      <w:r w:rsidRPr="00040775">
        <w:t>ния в 2006</w:t>
      </w:r>
      <w:r w:rsidR="000C091B">
        <w:t> год</w:t>
      </w:r>
      <w:r w:rsidRPr="00040775">
        <w:t>у объединенных четвертого, пятого и шестого периодических докладов государства-участника (CEDAW/C/</w:t>
      </w:r>
      <w:hyperlink r:id="rId14" w:history="1">
        <w:r w:rsidRPr="00040775">
          <w:rPr>
            <w:rStyle w:val="Hyperlink"/>
          </w:rPr>
          <w:t>VEN</w:t>
        </w:r>
      </w:hyperlink>
      <w:r w:rsidRPr="00040775">
        <w:t>/4-6) в проведении законод</w:t>
      </w:r>
      <w:r w:rsidRPr="00040775">
        <w:t>а</w:t>
      </w:r>
      <w:r w:rsidRPr="00040775">
        <w:t>тельных реформ, и в частности принятие:</w:t>
      </w:r>
    </w:p>
    <w:p w:rsidR="00040775" w:rsidRPr="00040775" w:rsidRDefault="00040775" w:rsidP="00040775">
      <w:pPr>
        <w:pStyle w:val="SingleTxt"/>
      </w:pPr>
      <w:r w:rsidRPr="00040775">
        <w:tab/>
        <w:t>a)</w:t>
      </w:r>
      <w:r w:rsidRPr="00040775">
        <w:tab/>
        <w:t>Закона о труде в 2012</w:t>
      </w:r>
      <w:r w:rsidR="000C091B">
        <w:t> год</w:t>
      </w:r>
      <w:r w:rsidRPr="00040775">
        <w:t>у;</w:t>
      </w:r>
    </w:p>
    <w:p w:rsidR="00040775" w:rsidRPr="00040775" w:rsidRDefault="00040775" w:rsidP="00040775">
      <w:pPr>
        <w:pStyle w:val="SingleTxt"/>
      </w:pPr>
      <w:r w:rsidRPr="00040775">
        <w:tab/>
        <w:t>b)</w:t>
      </w:r>
      <w:r w:rsidRPr="00040775">
        <w:tab/>
        <w:t>Закона о праве женщин на жизнь без насилия в 2007</w:t>
      </w:r>
      <w:r w:rsidR="000C091B">
        <w:t> год</w:t>
      </w:r>
      <w:r w:rsidRPr="00040775">
        <w:t>у;</w:t>
      </w:r>
    </w:p>
    <w:p w:rsidR="00040775" w:rsidRPr="00040775" w:rsidRDefault="00040775" w:rsidP="00040775">
      <w:pPr>
        <w:pStyle w:val="SingleTxt"/>
      </w:pPr>
      <w:r w:rsidRPr="00040775">
        <w:tab/>
        <w:t>c)</w:t>
      </w:r>
      <w:r w:rsidRPr="00040775">
        <w:tab/>
        <w:t>Закона о пропаганде грудного вскармливания в 2007</w:t>
      </w:r>
      <w:r w:rsidR="000C091B">
        <w:t> год</w:t>
      </w:r>
      <w:r w:rsidRPr="00040775">
        <w:t>у.</w:t>
      </w:r>
    </w:p>
    <w:p w:rsidR="00040775" w:rsidRPr="00040775" w:rsidRDefault="00040775" w:rsidP="00040775">
      <w:pPr>
        <w:pStyle w:val="SingleTxt"/>
      </w:pPr>
      <w:r w:rsidRPr="00040775">
        <w:t>5.</w:t>
      </w:r>
      <w:r w:rsidRPr="00040775">
        <w:tab/>
        <w:t>Комитет приветствует усилия государства-участника по совершенствов</w:t>
      </w:r>
      <w:r w:rsidRPr="00040775">
        <w:t>а</w:t>
      </w:r>
      <w:r w:rsidRPr="00040775">
        <w:t>нию своей организационной основы для ускорения процессов ликвидации ди</w:t>
      </w:r>
      <w:r w:rsidRPr="00040775">
        <w:t>с</w:t>
      </w:r>
      <w:r w:rsidRPr="00040775">
        <w:t>криминации в отношении женщин и поощрения гендерного равенства, такие как создание:</w:t>
      </w:r>
    </w:p>
    <w:p w:rsidR="00040775" w:rsidRPr="00040775" w:rsidRDefault="00040775" w:rsidP="00040775">
      <w:pPr>
        <w:pStyle w:val="SingleTxt"/>
      </w:pPr>
      <w:r w:rsidRPr="00040775">
        <w:tab/>
        <w:t>a)</w:t>
      </w:r>
      <w:r w:rsidRPr="00040775">
        <w:tab/>
        <w:t>Национальной комиссии по гендерному правосудию в 2011</w:t>
      </w:r>
      <w:r w:rsidR="000C091B">
        <w:t> год</w:t>
      </w:r>
      <w:r w:rsidRPr="00040775">
        <w:t>у;</w:t>
      </w:r>
    </w:p>
    <w:p w:rsidR="00040775" w:rsidRPr="00040775" w:rsidRDefault="00040775" w:rsidP="00040775">
      <w:pPr>
        <w:pStyle w:val="SingleTxt"/>
      </w:pPr>
      <w:r w:rsidRPr="00040775">
        <w:tab/>
        <w:t>b)</w:t>
      </w:r>
      <w:r w:rsidRPr="00040775">
        <w:tab/>
        <w:t>Министерства по делам женщин и гендерного равенства в 2007</w:t>
      </w:r>
      <w:r w:rsidR="000C091B">
        <w:t> год</w:t>
      </w:r>
      <w:r w:rsidRPr="00040775">
        <w:t>у.</w:t>
      </w:r>
    </w:p>
    <w:p w:rsidR="00040775" w:rsidRPr="00040775" w:rsidRDefault="00040775" w:rsidP="00040775">
      <w:pPr>
        <w:pStyle w:val="SingleTxt"/>
      </w:pPr>
      <w:r w:rsidRPr="00040775">
        <w:t>6.</w:t>
      </w:r>
      <w:r w:rsidRPr="00040775">
        <w:tab/>
        <w:t>Комитет приветствует тот факт, что после рассмотрения его предыдущего доклада государство-участник подписало или присоединилось к следующим международным документам:</w:t>
      </w:r>
    </w:p>
    <w:p w:rsidR="00040775" w:rsidRPr="00040775" w:rsidRDefault="00040775" w:rsidP="00040775">
      <w:pPr>
        <w:pStyle w:val="SingleTxt"/>
      </w:pPr>
      <w:r w:rsidRPr="00040775">
        <w:tab/>
        <w:t>a)</w:t>
      </w:r>
      <w:r w:rsidRPr="00040775">
        <w:tab/>
        <w:t>Конвенции о правах инвалидов и Факультативному протоколу к ней в 2013</w:t>
      </w:r>
      <w:r w:rsidR="000C091B">
        <w:t> год</w:t>
      </w:r>
      <w:r w:rsidRPr="00040775">
        <w:t>у;</w:t>
      </w:r>
    </w:p>
    <w:p w:rsidR="00040775" w:rsidRPr="000C091B" w:rsidRDefault="00040775" w:rsidP="00040775">
      <w:pPr>
        <w:pStyle w:val="SingleTxt"/>
      </w:pPr>
      <w:r w:rsidRPr="00040775">
        <w:tab/>
        <w:t>b)</w:t>
      </w:r>
      <w:r w:rsidRPr="00040775">
        <w:tab/>
        <w:t>Факультативному протоколу к Международному пакту об эконом</w:t>
      </w:r>
      <w:r w:rsidRPr="00040775">
        <w:t>и</w:t>
      </w:r>
      <w:r w:rsidRPr="00040775">
        <w:t>ческих, социальных и культурных правах в 2011</w:t>
      </w:r>
      <w:r w:rsidR="000C091B">
        <w:t> год</w:t>
      </w:r>
      <w:r w:rsidRPr="00040775">
        <w:t>у.</w:t>
      </w:r>
    </w:p>
    <w:p w:rsidR="00040775" w:rsidRPr="000C091B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40775" w:rsidP="0004077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40775">
        <w:tab/>
      </w:r>
      <w:r>
        <w:rPr>
          <w:lang w:val="en-US"/>
        </w:rPr>
        <w:t>C</w:t>
      </w:r>
      <w:r w:rsidRPr="00040775">
        <w:t>.</w:t>
      </w:r>
      <w:r w:rsidRPr="00040775">
        <w:tab/>
        <w:t>Основные области, вызывающие обеспокоенность, и рекомендации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  <w:lang w:val="en-US"/>
        </w:rPr>
      </w:pPr>
    </w:p>
    <w:p w:rsidR="00040775" w:rsidRPr="00040775" w:rsidRDefault="00040775" w:rsidP="00040775">
      <w:pPr>
        <w:pStyle w:val="SingleTxt"/>
        <w:spacing w:after="0" w:line="120" w:lineRule="exact"/>
        <w:rPr>
          <w:sz w:val="10"/>
          <w:lang w:val="en-US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040775">
        <w:t>Национальная Ассамблея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  <w:lang w:val="en-US"/>
        </w:rPr>
      </w:pPr>
    </w:p>
    <w:p w:rsidR="00040775" w:rsidRDefault="00040775" w:rsidP="00040775">
      <w:pPr>
        <w:pStyle w:val="SingleTxt"/>
        <w:rPr>
          <w:lang w:val="en-US"/>
        </w:rPr>
      </w:pPr>
      <w:r w:rsidRPr="00040775">
        <w:t>7.</w:t>
      </w:r>
      <w:r w:rsidRPr="00040775">
        <w:tab/>
      </w:r>
      <w:r w:rsidRPr="00DB1F64">
        <w:rPr>
          <w:b/>
        </w:rPr>
        <w:t>Комитет подчеркивает важнейшую роль законодательной власти в обеспечении полного осуществления Конвенции (см. заявление Комитета о его отношениях с парламентариями, принятое на сорок пятой сессии в 2010</w:t>
      </w:r>
      <w:r w:rsidR="000C091B">
        <w:rPr>
          <w:b/>
        </w:rPr>
        <w:t> год</w:t>
      </w:r>
      <w:r w:rsidRPr="00DB1F64">
        <w:rPr>
          <w:b/>
        </w:rPr>
        <w:t>у). Он предлагает Национальной Ассамблее в соответствии с ее мандатом принять необходимые меры к осуществлению настоящих з</w:t>
      </w:r>
      <w:r w:rsidRPr="00DB1F64">
        <w:rPr>
          <w:b/>
        </w:rPr>
        <w:t>а</w:t>
      </w:r>
      <w:r w:rsidRPr="00DB1F64">
        <w:rPr>
          <w:b/>
        </w:rPr>
        <w:t>ключительных замечаний начиная с сегодняшнего дня и вплоть до след</w:t>
      </w:r>
      <w:r w:rsidRPr="00DB1F64">
        <w:rPr>
          <w:b/>
        </w:rPr>
        <w:t>у</w:t>
      </w:r>
      <w:r w:rsidRPr="00DB1F64">
        <w:rPr>
          <w:b/>
        </w:rPr>
        <w:t>ющего подотчетного периода с</w:t>
      </w:r>
      <w:r w:rsidRPr="00DB1F64">
        <w:rPr>
          <w:b/>
        </w:rPr>
        <w:t>о</w:t>
      </w:r>
      <w:r w:rsidRPr="00DB1F64">
        <w:rPr>
          <w:b/>
        </w:rPr>
        <w:t>гласно Конвенции.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  <w:lang w:val="en-US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040775">
        <w:t>Законодательная база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  <w:lang w:val="en-US"/>
        </w:rPr>
      </w:pPr>
    </w:p>
    <w:p w:rsidR="00040775" w:rsidRPr="00040775" w:rsidRDefault="00040775" w:rsidP="00040775">
      <w:pPr>
        <w:pStyle w:val="SingleTxt"/>
      </w:pPr>
      <w:r w:rsidRPr="00040775">
        <w:t>8.</w:t>
      </w:r>
      <w:r w:rsidRPr="00040775">
        <w:tab/>
        <w:t>Комитет отмечает решения, принятые Конституционной палатой, которые отменяют дискриминационные правовые положения, такие как положение Гражданского кодекса, устанавливающее разный минимальный возраст всту</w:t>
      </w:r>
      <w:r w:rsidRPr="00040775">
        <w:t>п</w:t>
      </w:r>
      <w:r w:rsidRPr="00040775">
        <w:t>ления в брак для девушек и юношей. Вместе с тем Комитет по-прежнему обе</w:t>
      </w:r>
      <w:r w:rsidRPr="00040775">
        <w:t>с</w:t>
      </w:r>
      <w:r w:rsidRPr="00040775">
        <w:t>покоен тем, что пересмотр законодательства, в частности Гражданского и Уг</w:t>
      </w:r>
      <w:r w:rsidRPr="00040775">
        <w:t>о</w:t>
      </w:r>
      <w:r w:rsidRPr="00040775">
        <w:t>ловного кодексов, с целью исключения всех дискриминационных положений еще не завершен. Он также с обеспокоенностью отмечает, что принятие прое</w:t>
      </w:r>
      <w:r w:rsidRPr="00040775">
        <w:t>к</w:t>
      </w:r>
      <w:r w:rsidRPr="00040775">
        <w:t>та Органического закона о правах женщин на гендерное равенство и равнопр</w:t>
      </w:r>
      <w:r w:rsidRPr="00040775">
        <w:t>а</w:t>
      </w:r>
      <w:r w:rsidRPr="00040775">
        <w:t>вие</w:t>
      </w:r>
      <w:r w:rsidRPr="00040775" w:rsidDel="0025661D">
        <w:t xml:space="preserve"> </w:t>
      </w:r>
      <w:r w:rsidRPr="00040775">
        <w:t>з</w:t>
      </w:r>
      <w:r w:rsidRPr="00040775">
        <w:t>а</w:t>
      </w:r>
      <w:r w:rsidRPr="00040775">
        <w:t>держивается.</w:t>
      </w:r>
    </w:p>
    <w:p w:rsidR="00040775" w:rsidRDefault="00040775" w:rsidP="00040775">
      <w:pPr>
        <w:pStyle w:val="SingleTxt"/>
        <w:rPr>
          <w:lang w:val="en-US"/>
        </w:rPr>
      </w:pPr>
      <w:r w:rsidRPr="00040775">
        <w:t>9.</w:t>
      </w:r>
      <w:r w:rsidRPr="00040775">
        <w:tab/>
      </w:r>
      <w:r w:rsidRPr="00591551">
        <w:rPr>
          <w:b/>
        </w:rPr>
        <w:t>Комитет повторяет свою рекомендацию о том, что государству-участнику следует в срочном порядке провести всеобъемлющий обзор з</w:t>
      </w:r>
      <w:r w:rsidRPr="00591551">
        <w:rPr>
          <w:b/>
        </w:rPr>
        <w:t>а</w:t>
      </w:r>
      <w:r w:rsidRPr="00591551">
        <w:rPr>
          <w:b/>
        </w:rPr>
        <w:t>конодательства, в частности Гражданского и Уголовного кодексов, с ц</w:t>
      </w:r>
      <w:r w:rsidRPr="00591551">
        <w:rPr>
          <w:b/>
        </w:rPr>
        <w:t>е</w:t>
      </w:r>
      <w:r w:rsidRPr="00591551">
        <w:rPr>
          <w:b/>
        </w:rPr>
        <w:t>лью ликвидации всех дискриминационных положений. Он также рек</w:t>
      </w:r>
      <w:r w:rsidRPr="00591551">
        <w:rPr>
          <w:b/>
        </w:rPr>
        <w:t>о</w:t>
      </w:r>
      <w:r w:rsidRPr="00591551">
        <w:rPr>
          <w:b/>
        </w:rPr>
        <w:t>мендует госуда</w:t>
      </w:r>
      <w:r w:rsidRPr="00591551">
        <w:rPr>
          <w:b/>
        </w:rPr>
        <w:t>р</w:t>
      </w:r>
      <w:r w:rsidRPr="00591551">
        <w:rPr>
          <w:b/>
        </w:rPr>
        <w:t>ству-участнику ускорить принятие Органического закона о правах женщин на гендерное равенство и равноправие и обеспечить, чтобы проект закона полностью соотве</w:t>
      </w:r>
      <w:r w:rsidRPr="00591551">
        <w:rPr>
          <w:b/>
        </w:rPr>
        <w:t>т</w:t>
      </w:r>
      <w:r w:rsidRPr="00591551">
        <w:rPr>
          <w:b/>
        </w:rPr>
        <w:t>ствовал Конвенции и чтобы были должным образом приняты во внимание мнения соответствующих орг</w:t>
      </w:r>
      <w:r w:rsidRPr="00591551">
        <w:rPr>
          <w:b/>
        </w:rPr>
        <w:t>а</w:t>
      </w:r>
      <w:r w:rsidRPr="00591551">
        <w:rPr>
          <w:b/>
        </w:rPr>
        <w:t>низаций гражданского общества, осуществляющих деятельность в обл</w:t>
      </w:r>
      <w:r w:rsidRPr="00591551">
        <w:rPr>
          <w:b/>
        </w:rPr>
        <w:t>а</w:t>
      </w:r>
      <w:r w:rsidRPr="00591551">
        <w:rPr>
          <w:b/>
        </w:rPr>
        <w:t>сти прав женщин. Государство-участник должно обеспечить достаточные людские, финансовые и технические ресурсы для реализации этого зак</w:t>
      </w:r>
      <w:r w:rsidRPr="00591551">
        <w:rPr>
          <w:b/>
        </w:rPr>
        <w:t>о</w:t>
      </w:r>
      <w:r w:rsidRPr="00591551">
        <w:rPr>
          <w:b/>
        </w:rPr>
        <w:t>нопроекта и создать механизм мониторинга.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  <w:lang w:val="en-US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040775">
        <w:t>Доступ к правосудию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  <w:lang w:val="en-US"/>
        </w:rPr>
      </w:pPr>
    </w:p>
    <w:p w:rsidR="00040775" w:rsidRPr="00040775" w:rsidRDefault="00040775" w:rsidP="00040775">
      <w:pPr>
        <w:pStyle w:val="SingleTxt"/>
      </w:pPr>
      <w:r w:rsidRPr="00040775">
        <w:t>10.</w:t>
      </w:r>
      <w:r w:rsidRPr="00040775">
        <w:tab/>
        <w:t>Комитет отмечает меры, принятые государством-участником с целью с</w:t>
      </w:r>
      <w:r w:rsidRPr="00040775">
        <w:t>о</w:t>
      </w:r>
      <w:r w:rsidRPr="00040775">
        <w:t>действия обеспечению доступа женщин к правосудию, такие как создание Национальной комиссии по гендерному правосудию. Вместе с тем Комитет с обеспокоенностью отмечает, что многие женщины не имеют реального доступа к правосудию в отсутствие эффективных стратегий, направленных на соде</w:t>
      </w:r>
      <w:r w:rsidRPr="00040775">
        <w:t>й</w:t>
      </w:r>
      <w:r w:rsidRPr="00040775">
        <w:t>ствие обеспечению такого доступа. Комитет также испытывает обеспокое</w:t>
      </w:r>
      <w:r w:rsidRPr="00040775">
        <w:t>н</w:t>
      </w:r>
      <w:r w:rsidRPr="00040775">
        <w:t>ность тем, что в 2012</w:t>
      </w:r>
      <w:r w:rsidR="000C091B">
        <w:t> год</w:t>
      </w:r>
      <w:r w:rsidRPr="00040775">
        <w:t>у государство-участник денонсировало Америка</w:t>
      </w:r>
      <w:r w:rsidRPr="00040775">
        <w:t>н</w:t>
      </w:r>
      <w:r w:rsidRPr="00040775">
        <w:t xml:space="preserve">скую конвенцию о правах человека, что тем самым исключает юрисдикцию Межамериканского суда по правам человека. </w:t>
      </w:r>
    </w:p>
    <w:p w:rsidR="00040775" w:rsidRPr="00591551" w:rsidRDefault="00040775" w:rsidP="00040775">
      <w:pPr>
        <w:pStyle w:val="SingleTxt"/>
        <w:rPr>
          <w:b/>
        </w:rPr>
      </w:pPr>
      <w:r w:rsidRPr="00040775">
        <w:t>11.</w:t>
      </w:r>
      <w:r w:rsidRPr="00040775">
        <w:tab/>
      </w:r>
      <w:r w:rsidRPr="00591551">
        <w:rPr>
          <w:b/>
        </w:rPr>
        <w:t xml:space="preserve">Комитет рекомендует государству-участнику: 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a)</w:t>
      </w:r>
      <w:r w:rsidRPr="00591551">
        <w:rPr>
          <w:b/>
        </w:rPr>
        <w:tab/>
        <w:t>разработать всеобъемлющую судебную политику с целью устр</w:t>
      </w:r>
      <w:r w:rsidRPr="00591551">
        <w:rPr>
          <w:b/>
        </w:rPr>
        <w:t>а</w:t>
      </w:r>
      <w:r w:rsidRPr="00591551">
        <w:rPr>
          <w:b/>
        </w:rPr>
        <w:t>нения институционал</w:t>
      </w:r>
      <w:r w:rsidRPr="00591551">
        <w:rPr>
          <w:b/>
        </w:rPr>
        <w:t>ь</w:t>
      </w:r>
      <w:r w:rsidRPr="00591551">
        <w:rPr>
          <w:b/>
        </w:rPr>
        <w:t>ных, социальных, экономических, технологических и иных барьеров, с которыми сталкиваются женщины в получении дост</w:t>
      </w:r>
      <w:r w:rsidRPr="00591551">
        <w:rPr>
          <w:b/>
        </w:rPr>
        <w:t>у</w:t>
      </w:r>
      <w:r w:rsidRPr="00591551">
        <w:rPr>
          <w:b/>
        </w:rPr>
        <w:t>па к правосудию, и обеспечить достаточные людские, финансовые и те</w:t>
      </w:r>
      <w:r w:rsidRPr="00591551">
        <w:rPr>
          <w:b/>
        </w:rPr>
        <w:t>х</w:t>
      </w:r>
      <w:r w:rsidRPr="00591551">
        <w:rPr>
          <w:b/>
        </w:rPr>
        <w:t>нические ресурсы, а также показатели и механизм мониторинга ее ос</w:t>
      </w:r>
      <w:r w:rsidRPr="00591551">
        <w:rPr>
          <w:b/>
        </w:rPr>
        <w:t>у</w:t>
      </w:r>
      <w:r w:rsidRPr="00591551">
        <w:rPr>
          <w:b/>
        </w:rPr>
        <w:t xml:space="preserve">ществления; 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b)</w:t>
      </w:r>
      <w:r w:rsidRPr="00591551">
        <w:rPr>
          <w:b/>
        </w:rPr>
        <w:tab/>
        <w:t>обеспечивать, чтобы женщины, ставшие жертвами дискримин</w:t>
      </w:r>
      <w:r w:rsidRPr="00591551">
        <w:rPr>
          <w:b/>
        </w:rPr>
        <w:t>а</w:t>
      </w:r>
      <w:r w:rsidRPr="00591551">
        <w:rPr>
          <w:b/>
        </w:rPr>
        <w:t>ции по признаку пола и гендерной принадлежности, имели доступ к э</w:t>
      </w:r>
      <w:r w:rsidRPr="00591551">
        <w:rPr>
          <w:b/>
        </w:rPr>
        <w:t>ф</w:t>
      </w:r>
      <w:r w:rsidRPr="00591551">
        <w:rPr>
          <w:b/>
        </w:rPr>
        <w:t>фективным средствам правовой защиты, и облегчать им доступ к юрид</w:t>
      </w:r>
      <w:r w:rsidRPr="00591551">
        <w:rPr>
          <w:b/>
        </w:rPr>
        <w:t>и</w:t>
      </w:r>
      <w:r w:rsidRPr="00591551">
        <w:rPr>
          <w:b/>
        </w:rPr>
        <w:t xml:space="preserve">ческой помощи; 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c)</w:t>
      </w:r>
      <w:r w:rsidRPr="00591551">
        <w:rPr>
          <w:b/>
        </w:rPr>
        <w:tab/>
        <w:t>повышать уровень осведомленности женщин об их правах, а также их правовую грамотность во всех сферах права в целях расширения прав и возможностей женщин в плане</w:t>
      </w:r>
      <w:r w:rsidR="00C917CC">
        <w:rPr>
          <w:b/>
        </w:rPr>
        <w:t xml:space="preserve"> </w:t>
      </w:r>
      <w:r w:rsidRPr="00591551">
        <w:rPr>
          <w:b/>
        </w:rPr>
        <w:t xml:space="preserve">использования процедур и средств правовой защиты для отстаивания своих прав по Конвенции; 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d)</w:t>
      </w:r>
      <w:r w:rsidRPr="00591551">
        <w:rPr>
          <w:b/>
        </w:rPr>
        <w:tab/>
        <w:t>производить оценку эффективности программ по наращиванию потенциала в сфере прав женщин и гендерного равенства для юристов, с</w:t>
      </w:r>
      <w:r w:rsidRPr="00591551">
        <w:rPr>
          <w:b/>
        </w:rPr>
        <w:t>у</w:t>
      </w:r>
      <w:r w:rsidRPr="00591551">
        <w:rPr>
          <w:b/>
        </w:rPr>
        <w:t>дей, прокуроров и сотрудников полиции и исходя из результатов пов</w:t>
      </w:r>
      <w:r w:rsidRPr="00591551">
        <w:rPr>
          <w:b/>
        </w:rPr>
        <w:t>ы</w:t>
      </w:r>
      <w:r w:rsidRPr="00591551">
        <w:rPr>
          <w:b/>
        </w:rPr>
        <w:t xml:space="preserve">шать качество этих программ и увеличивать контингент бенефициаров; </w:t>
      </w:r>
    </w:p>
    <w:p w:rsidR="00040775" w:rsidRDefault="00040775" w:rsidP="00040775">
      <w:pPr>
        <w:pStyle w:val="SingleTxt"/>
        <w:rPr>
          <w:lang w:val="en-US"/>
        </w:rPr>
      </w:pPr>
      <w:r w:rsidRPr="00591551">
        <w:rPr>
          <w:b/>
        </w:rPr>
        <w:tab/>
        <w:t>e)</w:t>
      </w:r>
      <w:r w:rsidRPr="00591551">
        <w:rPr>
          <w:b/>
        </w:rPr>
        <w:tab/>
        <w:t>пересмотреть вопрос о своем выходе из Американской конве</w:t>
      </w:r>
      <w:r w:rsidRPr="00591551">
        <w:rPr>
          <w:b/>
        </w:rPr>
        <w:t>н</w:t>
      </w:r>
      <w:r w:rsidRPr="00591551">
        <w:rPr>
          <w:b/>
        </w:rPr>
        <w:t>ции по правам человека, с тем чтобы вновь присоединиться к ней, п</w:t>
      </w:r>
      <w:r w:rsidRPr="00591551">
        <w:rPr>
          <w:b/>
        </w:rPr>
        <w:t>о</w:t>
      </w:r>
      <w:r w:rsidRPr="00591551">
        <w:rPr>
          <w:b/>
        </w:rPr>
        <w:t>скольку данная Конвенция и Конвенция о ликвидации всех форм дискр</w:t>
      </w:r>
      <w:r w:rsidRPr="00591551">
        <w:rPr>
          <w:b/>
        </w:rPr>
        <w:t>и</w:t>
      </w:r>
      <w:r w:rsidRPr="00591551">
        <w:rPr>
          <w:b/>
        </w:rPr>
        <w:t>минации в отношении женщин носят взаимоподкрепляющий характер.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  <w:lang w:val="en-US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40775">
        <w:tab/>
      </w:r>
      <w:r w:rsidRPr="00040775">
        <w:tab/>
        <w:t>Национальный механизм по улучшению положения женщин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  <w:lang w:val="en-US"/>
        </w:rPr>
      </w:pPr>
    </w:p>
    <w:p w:rsidR="00040775" w:rsidRPr="00040775" w:rsidRDefault="00040775" w:rsidP="00040775">
      <w:pPr>
        <w:pStyle w:val="SingleTxt"/>
      </w:pPr>
      <w:r w:rsidRPr="00040775">
        <w:t>12.</w:t>
      </w:r>
      <w:r w:rsidRPr="00040775">
        <w:tab/>
        <w:t>Комитет отмечает создание различных учреждений для продвижения прав женщин, в особенности Министерства по делам женщин и гендерного раве</w:t>
      </w:r>
      <w:r w:rsidRPr="00040775">
        <w:t>н</w:t>
      </w:r>
      <w:r w:rsidRPr="00040775">
        <w:t>ства. Вместе с тем он по-прежнему испытывает обеспокоенность в связи с о</w:t>
      </w:r>
      <w:r w:rsidRPr="00040775">
        <w:t>т</w:t>
      </w:r>
      <w:r w:rsidRPr="00040775">
        <w:t>сутствием эффективных механизмов для разработки, реализации и монитори</w:t>
      </w:r>
      <w:r w:rsidRPr="00040775">
        <w:t>н</w:t>
      </w:r>
      <w:r w:rsidRPr="00040775">
        <w:t>га соответствующих стратегий и программ. Он особенно сожалеет, что гос</w:t>
      </w:r>
      <w:r w:rsidRPr="00040775">
        <w:t>у</w:t>
      </w:r>
      <w:r w:rsidRPr="00040775">
        <w:t xml:space="preserve">дарство-участник не произвело надлежащей оценки осуществления Плана </w:t>
      </w:r>
      <w:r>
        <w:t>«</w:t>
      </w:r>
      <w:r w:rsidRPr="00040775">
        <w:t>Хуана Рамирес Ла Авансадора</w:t>
      </w:r>
      <w:r>
        <w:t>»</w:t>
      </w:r>
      <w:r w:rsidRPr="00040775">
        <w:t xml:space="preserve"> (2009−2013</w:t>
      </w:r>
      <w:r w:rsidR="000C091B">
        <w:t> год</w:t>
      </w:r>
      <w:r w:rsidRPr="00040775">
        <w:t>ы) относительно гендерного равенства в качестве основы для разработки нынешнего Плана матушки Розы по гендерн</w:t>
      </w:r>
      <w:r w:rsidRPr="00040775">
        <w:t>о</w:t>
      </w:r>
      <w:r w:rsidRPr="00040775">
        <w:t>му равенству и равноправию (2013−2019</w:t>
      </w:r>
      <w:r w:rsidR="000C091B">
        <w:t> год</w:t>
      </w:r>
      <w:r w:rsidRPr="00040775">
        <w:t>ы).</w:t>
      </w:r>
    </w:p>
    <w:p w:rsidR="00040775" w:rsidRDefault="00040775" w:rsidP="00040775">
      <w:pPr>
        <w:pStyle w:val="SingleTxt"/>
      </w:pPr>
      <w:r w:rsidRPr="00040775">
        <w:t>13.</w:t>
      </w:r>
      <w:r w:rsidRPr="00040775">
        <w:tab/>
      </w:r>
      <w:r w:rsidRPr="00591551">
        <w:rPr>
          <w:b/>
        </w:rPr>
        <w:t>Комитет рекомендует государству-участнику оценить эффективность прежнего плана по гендерному равенству, и произвести обзор нынешнего Плана матушки Розы по гендерному равенству и равноправию (2013−2019</w:t>
      </w:r>
      <w:r w:rsidR="000C091B">
        <w:rPr>
          <w:b/>
        </w:rPr>
        <w:t> год</w:t>
      </w:r>
      <w:r w:rsidRPr="00591551">
        <w:rPr>
          <w:b/>
        </w:rPr>
        <w:t>ы) с целью обеспечить, чтобы он надлежащим образом р</w:t>
      </w:r>
      <w:r w:rsidRPr="00591551">
        <w:rPr>
          <w:b/>
        </w:rPr>
        <w:t>е</w:t>
      </w:r>
      <w:r w:rsidRPr="00591551">
        <w:rPr>
          <w:b/>
        </w:rPr>
        <w:t>гулировал все области, охватываемые Конвенцией, включал поддающиеся измерению показатели, сроки и механизм мониторинга и чтобы для его осуществления были выделены достаточные финансовые, людские и те</w:t>
      </w:r>
      <w:r w:rsidRPr="00591551">
        <w:rPr>
          <w:b/>
        </w:rPr>
        <w:t>х</w:t>
      </w:r>
      <w:r w:rsidRPr="00591551">
        <w:rPr>
          <w:b/>
        </w:rPr>
        <w:t>нические ресурсы. Комитет предлагает государству-участнику подкл</w:t>
      </w:r>
      <w:r w:rsidRPr="00591551">
        <w:rPr>
          <w:b/>
        </w:rPr>
        <w:t>ю</w:t>
      </w:r>
      <w:r w:rsidRPr="00591551">
        <w:rPr>
          <w:b/>
        </w:rPr>
        <w:t>чить к проведению обзора плана организации по правам женщин, в том числе автономные организации.</w:t>
      </w:r>
      <w:r w:rsidRPr="00040775">
        <w:t xml:space="preserve"> 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 w:rsidRPr="00040775">
        <w:tab/>
        <w:t>Временные специальные меры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040775" w:rsidRDefault="00040775" w:rsidP="00040775">
      <w:pPr>
        <w:pStyle w:val="SingleTxt"/>
      </w:pPr>
      <w:r w:rsidRPr="00040775">
        <w:t>14.</w:t>
      </w:r>
      <w:r w:rsidRPr="00040775">
        <w:tab/>
        <w:t>Комитет по-прежнему обеспокоен тем, что государство-участник не пр</w:t>
      </w:r>
      <w:r w:rsidRPr="00040775">
        <w:t>и</w:t>
      </w:r>
      <w:r w:rsidRPr="00040775">
        <w:t>меняет временные специальные меры в качестве части необходимой стратегии, нацеленной на ускорение достижения основополагающего или фактического равенства женщин и мужчин во всех областях, где женщины недостаточно представлены или находятся в уязвимом положении, как это предусмотрено в пункте 2 статьи 21 его Конституции и пункте 1 статьи 4 Конвенции. Комитет вновь выражает свою обеспокоенность недостаточным пониманием властями государства-участника цели и объема временных специальных мер в соотве</w:t>
      </w:r>
      <w:r w:rsidRPr="00040775">
        <w:t>т</w:t>
      </w:r>
      <w:r w:rsidRPr="00040775">
        <w:t xml:space="preserve">ствии с пунктом 1 статьи 4 Конвенции и общей рекомендацией № 25 (2005) Комитета по данному вопросу. </w:t>
      </w:r>
    </w:p>
    <w:p w:rsidR="00040775" w:rsidRPr="00591551" w:rsidRDefault="00040775" w:rsidP="00040775">
      <w:pPr>
        <w:pStyle w:val="SingleTxt"/>
        <w:rPr>
          <w:b/>
        </w:rPr>
      </w:pPr>
      <w:r w:rsidRPr="00040775">
        <w:t>15.</w:t>
      </w:r>
      <w:r w:rsidRPr="00040775">
        <w:tab/>
      </w:r>
      <w:r w:rsidRPr="00591551">
        <w:rPr>
          <w:b/>
        </w:rPr>
        <w:t>В свете своих предыдущих заключительных замечаний (CEDAW/C/VEN/CO/6) Комитет рекоме</w:t>
      </w:r>
      <w:r w:rsidRPr="00591551">
        <w:rPr>
          <w:b/>
        </w:rPr>
        <w:t>н</w:t>
      </w:r>
      <w:r w:rsidRPr="00591551">
        <w:rPr>
          <w:b/>
        </w:rPr>
        <w:t>дует государству-участнику: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a)</w:t>
      </w:r>
      <w:r w:rsidRPr="00591551">
        <w:rPr>
          <w:b/>
        </w:rPr>
        <w:tab/>
        <w:t>использовать временные специальные меры, включая квоты, в сочетании с конкретными целями и сроками в качестве систематическ</w:t>
      </w:r>
      <w:r w:rsidRPr="00591551">
        <w:rPr>
          <w:b/>
        </w:rPr>
        <w:t>о</w:t>
      </w:r>
      <w:r w:rsidRPr="00591551">
        <w:rPr>
          <w:b/>
        </w:rPr>
        <w:t>го компонента стратегии с целью ускорить достижение существенного гендерн</w:t>
      </w:r>
      <w:r w:rsidRPr="00591551">
        <w:rPr>
          <w:b/>
        </w:rPr>
        <w:t>о</w:t>
      </w:r>
      <w:r w:rsidRPr="00591551">
        <w:rPr>
          <w:b/>
        </w:rPr>
        <w:t>го равенства во всех областях, в которых женщины представлены недостаточно или находятся в уязвимом положении, таких как участие в политической, общественной, экономической, социальной и культурной жизни, образование и занятость. С этой целью государству-участнику сл</w:t>
      </w:r>
      <w:r w:rsidRPr="00591551">
        <w:rPr>
          <w:b/>
        </w:rPr>
        <w:t>е</w:t>
      </w:r>
      <w:r w:rsidRPr="00591551">
        <w:rPr>
          <w:b/>
        </w:rPr>
        <w:t>дует уделять особое вним</w:t>
      </w:r>
      <w:r w:rsidRPr="00591551">
        <w:rPr>
          <w:b/>
        </w:rPr>
        <w:t>а</w:t>
      </w:r>
      <w:r w:rsidRPr="00591551">
        <w:rPr>
          <w:b/>
        </w:rPr>
        <w:t>ние женщинам из числа коренного населения и женщинам африканского происхождения, женщинам-инвалидам, сел</w:t>
      </w:r>
      <w:r w:rsidRPr="00591551">
        <w:rPr>
          <w:b/>
        </w:rPr>
        <w:t>ь</w:t>
      </w:r>
      <w:r w:rsidRPr="00591551">
        <w:rPr>
          <w:b/>
        </w:rPr>
        <w:t xml:space="preserve">ским женщинам, пожилым женщинам и женщинам-мигранткам; </w:t>
      </w:r>
    </w:p>
    <w:p w:rsidR="00040775" w:rsidRPr="00591551" w:rsidRDefault="000C091B" w:rsidP="00040775">
      <w:pPr>
        <w:pStyle w:val="SingleTxt"/>
        <w:rPr>
          <w:b/>
        </w:rPr>
      </w:pPr>
      <w:r>
        <w:rPr>
          <w:b/>
        </w:rPr>
        <w:br w:type="page"/>
      </w:r>
      <w:r w:rsidR="00040775" w:rsidRPr="00591551">
        <w:rPr>
          <w:b/>
        </w:rPr>
        <w:tab/>
        <w:t>b)</w:t>
      </w:r>
      <w:r w:rsidR="00040775" w:rsidRPr="00591551">
        <w:rPr>
          <w:b/>
        </w:rPr>
        <w:tab/>
        <w:t>обеспечивать, чтобы все соответствующие должностные лица были ознакомлены с концепцией временных специальных мер, и пров</w:t>
      </w:r>
      <w:r w:rsidR="00040775" w:rsidRPr="00591551">
        <w:rPr>
          <w:b/>
        </w:rPr>
        <w:t>о</w:t>
      </w:r>
      <w:r w:rsidR="00040775" w:rsidRPr="00591551">
        <w:rPr>
          <w:b/>
        </w:rPr>
        <w:t>дить четкое различие между общими социально-экономическими страт</w:t>
      </w:r>
      <w:r w:rsidR="00040775" w:rsidRPr="00591551">
        <w:rPr>
          <w:b/>
        </w:rPr>
        <w:t>е</w:t>
      </w:r>
      <w:r w:rsidR="00040775" w:rsidRPr="00591551">
        <w:rPr>
          <w:b/>
        </w:rPr>
        <w:t>гиями и программами, которые также идут на благо женщинам, и време</w:t>
      </w:r>
      <w:r w:rsidR="00040775" w:rsidRPr="00591551">
        <w:rPr>
          <w:b/>
        </w:rPr>
        <w:t>н</w:t>
      </w:r>
      <w:r w:rsidR="00040775" w:rsidRPr="00591551">
        <w:rPr>
          <w:b/>
        </w:rPr>
        <w:t>ными специальными мерами, предусмотренными пунктом 1 статьи 4 Ко</w:t>
      </w:r>
      <w:r w:rsidR="00040775" w:rsidRPr="00591551">
        <w:rPr>
          <w:b/>
        </w:rPr>
        <w:t>н</w:t>
      </w:r>
      <w:r w:rsidR="00040775" w:rsidRPr="00591551">
        <w:rPr>
          <w:b/>
        </w:rPr>
        <w:t>венции, в соответствии с тем, как они определены в общей рекомендации Комитета № 25.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 w:rsidRPr="00040775">
        <w:tab/>
        <w:t>Стереотипы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040775" w:rsidRDefault="00040775" w:rsidP="00040775">
      <w:pPr>
        <w:pStyle w:val="SingleTxt"/>
      </w:pPr>
      <w:r w:rsidRPr="00040775">
        <w:t>16.</w:t>
      </w:r>
      <w:r w:rsidRPr="00040775">
        <w:tab/>
        <w:t>Комитет по-прежнему испытывает глубокую обеспокоенность в связи со стойкостью патриархальных подходов и глубоко укоренившихся стереотипов в отношении ролей и обязанностей женщин и мужчин в семье, в обществе и в рамках институциональной практики, и особенно в связи с созданием в сре</w:t>
      </w:r>
      <w:r w:rsidRPr="00040775">
        <w:t>д</w:t>
      </w:r>
      <w:r w:rsidRPr="00040775">
        <w:t>ствах массовой информации образа женщин как сексуальных объектов. Отм</w:t>
      </w:r>
      <w:r w:rsidRPr="00040775">
        <w:t>е</w:t>
      </w:r>
      <w:r w:rsidRPr="00040775">
        <w:t>чая предпринятые государством-участником инициативы, направленные на устранение гендерных стереотипов, такие как учреждение наблюдательного механизма для отслеживания дискриминации в отношении женщин в сре</w:t>
      </w:r>
      <w:r w:rsidRPr="00040775">
        <w:t>д</w:t>
      </w:r>
      <w:r w:rsidRPr="00040775">
        <w:t>ствах массовой информации, Комитет испытывает обеспокоенность в связи с тем, что эти меры не носят достаточно всеобъемлющий характер для того, чт</w:t>
      </w:r>
      <w:r w:rsidRPr="00040775">
        <w:t>о</w:t>
      </w:r>
      <w:r w:rsidRPr="00040775">
        <w:t xml:space="preserve">бы устранить гендерные стереотипы во всех сферах. </w:t>
      </w:r>
    </w:p>
    <w:p w:rsidR="00040775" w:rsidRPr="00591551" w:rsidRDefault="00040775" w:rsidP="00040775">
      <w:pPr>
        <w:pStyle w:val="SingleTxt"/>
        <w:rPr>
          <w:b/>
        </w:rPr>
      </w:pPr>
      <w:r w:rsidRPr="00040775">
        <w:t>17.</w:t>
      </w:r>
      <w:r w:rsidRPr="00040775">
        <w:tab/>
      </w:r>
      <w:r w:rsidRPr="00591551">
        <w:rPr>
          <w:b/>
        </w:rPr>
        <w:t xml:space="preserve">Комитет рекомендует государству-участнику: 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a)</w:t>
      </w:r>
      <w:r w:rsidRPr="00591551">
        <w:rPr>
          <w:b/>
        </w:rPr>
        <w:tab/>
        <w:t>провести обзор Плана матушки Розы по обеспечению гендерного р</w:t>
      </w:r>
      <w:r w:rsidRPr="00591551">
        <w:rPr>
          <w:b/>
        </w:rPr>
        <w:t>а</w:t>
      </w:r>
      <w:r w:rsidRPr="00591551">
        <w:rPr>
          <w:b/>
        </w:rPr>
        <w:t>венства и равноправия (2013−2019</w:t>
      </w:r>
      <w:r w:rsidR="000C091B">
        <w:rPr>
          <w:b/>
        </w:rPr>
        <w:t> год</w:t>
      </w:r>
      <w:r w:rsidRPr="00591551">
        <w:rPr>
          <w:b/>
        </w:rPr>
        <w:t>ы) и включить в качестве одного из ключевых приоритетов устранение патриархальных подходов и стере</w:t>
      </w:r>
      <w:r w:rsidRPr="00591551">
        <w:rPr>
          <w:b/>
        </w:rPr>
        <w:t>о</w:t>
      </w:r>
      <w:r w:rsidRPr="00591551">
        <w:rPr>
          <w:b/>
        </w:rPr>
        <w:t>типов, кот</w:t>
      </w:r>
      <w:r w:rsidRPr="00591551">
        <w:rPr>
          <w:b/>
        </w:rPr>
        <w:t>о</w:t>
      </w:r>
      <w:r w:rsidRPr="00591551">
        <w:rPr>
          <w:b/>
        </w:rPr>
        <w:t>рые сопряжены с дискриминацией в отношении женщин;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b)</w:t>
      </w:r>
      <w:r w:rsidRPr="00591551">
        <w:rPr>
          <w:b/>
        </w:rPr>
        <w:tab/>
        <w:t>укреплять программы просвещения и повышения осведомле</w:t>
      </w:r>
      <w:r w:rsidRPr="00591551">
        <w:rPr>
          <w:b/>
        </w:rPr>
        <w:t>н</w:t>
      </w:r>
      <w:r w:rsidRPr="00591551">
        <w:rPr>
          <w:b/>
        </w:rPr>
        <w:t>ности общественности относительно негативного влияния таких стере</w:t>
      </w:r>
      <w:r w:rsidRPr="00591551">
        <w:rPr>
          <w:b/>
        </w:rPr>
        <w:t>о</w:t>
      </w:r>
      <w:r w:rsidRPr="00591551">
        <w:rPr>
          <w:b/>
        </w:rPr>
        <w:t xml:space="preserve">типов на пользование женщинами своими правами; 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c)</w:t>
      </w:r>
      <w:r w:rsidRPr="00591551">
        <w:rPr>
          <w:b/>
        </w:rPr>
        <w:tab/>
        <w:t>обеспечивать, чтобы все ведомства и гражданские служащие проходили подготовку относительно негативных последствий гендерных стереот</w:t>
      </w:r>
      <w:r w:rsidRPr="00591551">
        <w:rPr>
          <w:b/>
        </w:rPr>
        <w:t>и</w:t>
      </w:r>
      <w:r w:rsidRPr="00591551">
        <w:rPr>
          <w:b/>
        </w:rPr>
        <w:t>пов для прав женщин;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d)</w:t>
      </w:r>
      <w:r w:rsidRPr="00591551">
        <w:rPr>
          <w:b/>
        </w:rPr>
        <w:tab/>
        <w:t>провести исследование по вопросу о том, как стереотипные по</w:t>
      </w:r>
      <w:r w:rsidRPr="00591551">
        <w:rPr>
          <w:b/>
        </w:rPr>
        <w:t>д</w:t>
      </w:r>
      <w:r w:rsidRPr="00591551">
        <w:rPr>
          <w:b/>
        </w:rPr>
        <w:t>ходы со стороны судебной власти сказываются на праве женщин на спр</w:t>
      </w:r>
      <w:r w:rsidRPr="00591551">
        <w:rPr>
          <w:b/>
        </w:rPr>
        <w:t>а</w:t>
      </w:r>
      <w:r w:rsidRPr="00591551">
        <w:rPr>
          <w:b/>
        </w:rPr>
        <w:t>ведливое судебное разбирательство, и обеспечить, чтобы судьи, прокур</w:t>
      </w:r>
      <w:r w:rsidRPr="00591551">
        <w:rPr>
          <w:b/>
        </w:rPr>
        <w:t>о</w:t>
      </w:r>
      <w:r w:rsidRPr="00591551">
        <w:rPr>
          <w:b/>
        </w:rPr>
        <w:t>ры, адвокаты и сотрудники правоохранительных органов проходили по</w:t>
      </w:r>
      <w:r w:rsidRPr="00591551">
        <w:rPr>
          <w:b/>
        </w:rPr>
        <w:t>д</w:t>
      </w:r>
      <w:r w:rsidRPr="00591551">
        <w:rPr>
          <w:b/>
        </w:rPr>
        <w:t>готовку по гендерным стереотипам, с тем чтобы стереотипы и гендерная предвзятость не сказывались на судебном разбирательстве и принятии решений;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e)</w:t>
      </w:r>
      <w:r w:rsidRPr="00591551">
        <w:rPr>
          <w:b/>
        </w:rPr>
        <w:tab/>
        <w:t>обеспечивать, чтобы учителя также проходили надлежащую по</w:t>
      </w:r>
      <w:r w:rsidRPr="00591551">
        <w:rPr>
          <w:b/>
        </w:rPr>
        <w:t>д</w:t>
      </w:r>
      <w:r w:rsidRPr="00591551">
        <w:rPr>
          <w:b/>
        </w:rPr>
        <w:t>готовку по гендерным стереотипам и чтобы учебные программы и уче</w:t>
      </w:r>
      <w:r w:rsidRPr="00591551">
        <w:rPr>
          <w:b/>
        </w:rPr>
        <w:t>б</w:t>
      </w:r>
      <w:r w:rsidRPr="00591551">
        <w:rPr>
          <w:b/>
        </w:rPr>
        <w:t>ные пособия на всех уровнях образования поощряли отображение полож</w:t>
      </w:r>
      <w:r w:rsidRPr="00591551">
        <w:rPr>
          <w:b/>
        </w:rPr>
        <w:t>и</w:t>
      </w:r>
      <w:r w:rsidRPr="00591551">
        <w:rPr>
          <w:b/>
        </w:rPr>
        <w:t>тельного и нестереотипного образа женщин и мужчин;</w:t>
      </w:r>
    </w:p>
    <w:p w:rsidR="00040775" w:rsidRPr="00591551" w:rsidRDefault="000C091B" w:rsidP="00040775">
      <w:pPr>
        <w:pStyle w:val="SingleTxt"/>
        <w:rPr>
          <w:b/>
        </w:rPr>
      </w:pPr>
      <w:r>
        <w:rPr>
          <w:b/>
        </w:rPr>
        <w:br w:type="page"/>
      </w:r>
      <w:r w:rsidR="00040775" w:rsidRPr="00591551">
        <w:rPr>
          <w:b/>
        </w:rPr>
        <w:tab/>
        <w:t>f)</w:t>
      </w:r>
      <w:r w:rsidR="00040775" w:rsidRPr="00591551">
        <w:rPr>
          <w:b/>
        </w:rPr>
        <w:tab/>
        <w:t>продолжать следить за представлением образа женщин в сре</w:t>
      </w:r>
      <w:r w:rsidR="00040775" w:rsidRPr="00591551">
        <w:rPr>
          <w:b/>
        </w:rPr>
        <w:t>д</w:t>
      </w:r>
      <w:r w:rsidR="00040775" w:rsidRPr="00591551">
        <w:rPr>
          <w:b/>
        </w:rPr>
        <w:t>ствах массовой информации, в Интернете, а также в заявлениях публи</w:t>
      </w:r>
      <w:r w:rsidR="00040775" w:rsidRPr="00591551">
        <w:rPr>
          <w:b/>
        </w:rPr>
        <w:t>ч</w:t>
      </w:r>
      <w:r w:rsidR="00040775" w:rsidRPr="00591551">
        <w:rPr>
          <w:b/>
        </w:rPr>
        <w:t>ных дол</w:t>
      </w:r>
      <w:r w:rsidR="00040775" w:rsidRPr="00591551">
        <w:rPr>
          <w:b/>
        </w:rPr>
        <w:t>ж</w:t>
      </w:r>
      <w:r w:rsidR="00040775" w:rsidRPr="00591551">
        <w:rPr>
          <w:b/>
        </w:rPr>
        <w:t>ностных лиц и применять новаторские меры, ориентированные на средства массовой информации, с целью усиления понимания конце</w:t>
      </w:r>
      <w:r w:rsidR="00040775" w:rsidRPr="00591551">
        <w:rPr>
          <w:b/>
        </w:rPr>
        <w:t>п</w:t>
      </w:r>
      <w:r w:rsidR="00040775" w:rsidRPr="00591551">
        <w:rPr>
          <w:b/>
        </w:rPr>
        <w:t>ции равенства женщин и мужчин и побуждения средств массовой инфо</w:t>
      </w:r>
      <w:r w:rsidR="00040775" w:rsidRPr="00591551">
        <w:rPr>
          <w:b/>
        </w:rPr>
        <w:t>р</w:t>
      </w:r>
      <w:r w:rsidR="00040775" w:rsidRPr="00591551">
        <w:rPr>
          <w:b/>
        </w:rPr>
        <w:t>мации пропагандировать поз</w:t>
      </w:r>
      <w:r w:rsidR="00040775" w:rsidRPr="00591551">
        <w:rPr>
          <w:b/>
        </w:rPr>
        <w:t>и</w:t>
      </w:r>
      <w:r w:rsidR="00040775" w:rsidRPr="00591551">
        <w:rPr>
          <w:b/>
        </w:rPr>
        <w:t>тивный образ женщин и их равный статус с мужчинами в публичной и частной жизни и устранения изображения женщин в качестве сексуальных объектов в средствах массовой информ</w:t>
      </w:r>
      <w:r w:rsidR="00040775" w:rsidRPr="00591551">
        <w:rPr>
          <w:b/>
        </w:rPr>
        <w:t>а</w:t>
      </w:r>
      <w:r w:rsidR="00040775" w:rsidRPr="00591551">
        <w:rPr>
          <w:b/>
        </w:rPr>
        <w:t>ции и рекл</w:t>
      </w:r>
      <w:r w:rsidR="00040775" w:rsidRPr="00591551">
        <w:rPr>
          <w:b/>
        </w:rPr>
        <w:t>а</w:t>
      </w:r>
      <w:r w:rsidR="00040775" w:rsidRPr="00591551">
        <w:rPr>
          <w:b/>
        </w:rPr>
        <w:t>ме.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 w:rsidRPr="00040775">
        <w:tab/>
        <w:t>Насилие в отношении женщин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040775" w:rsidRDefault="00040775" w:rsidP="00040775">
      <w:pPr>
        <w:pStyle w:val="SingleTxt"/>
      </w:pPr>
      <w:r w:rsidRPr="00040775">
        <w:t>18.</w:t>
      </w:r>
      <w:r w:rsidRPr="00040775">
        <w:tab/>
        <w:t>Комитет отмечает принятие Закона о праве женщин на жизнь без насилия. Вместе с тем он глубоко обеспокоен в связи с тем, что насилие в отношении женщин и девочек широко распространено и нарастает. Он испытывает ос</w:t>
      </w:r>
      <w:r w:rsidRPr="00040775">
        <w:t>о</w:t>
      </w:r>
      <w:r w:rsidRPr="00040775">
        <w:t xml:space="preserve">бенную обеспокоенность в связи: </w:t>
      </w:r>
    </w:p>
    <w:p w:rsidR="00040775" w:rsidRPr="00040775" w:rsidRDefault="00040775" w:rsidP="00040775">
      <w:pPr>
        <w:pStyle w:val="SingleTxt"/>
      </w:pPr>
      <w:r w:rsidRPr="00040775">
        <w:tab/>
        <w:t>a)</w:t>
      </w:r>
      <w:r w:rsidRPr="00040775">
        <w:tab/>
        <w:t>с дефицитом информации относительно форм, распространенности и коренных причин насилия в отношении женщин и отсутствием системы сб</w:t>
      </w:r>
      <w:r w:rsidRPr="00040775">
        <w:t>о</w:t>
      </w:r>
      <w:r w:rsidRPr="00040775">
        <w:t xml:space="preserve">ра дезагрегированных данных; </w:t>
      </w:r>
    </w:p>
    <w:p w:rsidR="00040775" w:rsidRPr="00040775" w:rsidRDefault="00040775" w:rsidP="00040775">
      <w:pPr>
        <w:pStyle w:val="SingleTxt"/>
      </w:pPr>
      <w:r w:rsidRPr="00040775">
        <w:tab/>
        <w:t>b)</w:t>
      </w:r>
      <w:r w:rsidRPr="00040775">
        <w:tab/>
        <w:t>с неадекватным осуществлением Закона о праве женщин на жизнь без насилия;</w:t>
      </w:r>
    </w:p>
    <w:p w:rsidR="00040775" w:rsidRPr="00040775" w:rsidRDefault="00040775" w:rsidP="00040775">
      <w:pPr>
        <w:pStyle w:val="SingleTxt"/>
      </w:pPr>
      <w:r w:rsidRPr="00040775">
        <w:tab/>
        <w:t>c)</w:t>
      </w:r>
      <w:r w:rsidRPr="00040775">
        <w:tab/>
        <w:t>с отсутствием реального доступа к правосудию для всех женщин – жертв насилия на всей территории государства-участника из-за недостаточн</w:t>
      </w:r>
      <w:r w:rsidRPr="00040775">
        <w:t>о</w:t>
      </w:r>
      <w:r w:rsidRPr="00040775">
        <w:t>сти структур и ненадлежащего функционирования системы правосудия, ос</w:t>
      </w:r>
      <w:r w:rsidRPr="00040775">
        <w:t>о</w:t>
      </w:r>
      <w:r w:rsidRPr="00040775">
        <w:t>бенно с учетом малого числа судебных преследований, а также того обсто</w:t>
      </w:r>
      <w:r w:rsidRPr="00040775">
        <w:t>я</w:t>
      </w:r>
      <w:r w:rsidRPr="00040775">
        <w:t xml:space="preserve">тельства, что специальные суды были учреждены лишь в 16 штатах; </w:t>
      </w:r>
    </w:p>
    <w:p w:rsidR="00040775" w:rsidRPr="00040775" w:rsidRDefault="00040775" w:rsidP="00040775">
      <w:pPr>
        <w:pStyle w:val="SingleTxt"/>
      </w:pPr>
      <w:r w:rsidRPr="00040775">
        <w:tab/>
        <w:t>d)</w:t>
      </w:r>
      <w:r w:rsidRPr="00040775">
        <w:tab/>
        <w:t xml:space="preserve">с недостаточным количеством приютов для жертв, ибо до сих пор было создано лишь шесть приютов, тогда как Закон требует по одному на штат. </w:t>
      </w:r>
    </w:p>
    <w:p w:rsidR="00040775" w:rsidRPr="00591551" w:rsidRDefault="00040775" w:rsidP="00040775">
      <w:pPr>
        <w:pStyle w:val="SingleTxt"/>
        <w:rPr>
          <w:b/>
        </w:rPr>
      </w:pPr>
      <w:r w:rsidRPr="00040775">
        <w:t>19.</w:t>
      </w:r>
      <w:r w:rsidRPr="00040775">
        <w:tab/>
      </w:r>
      <w:r w:rsidRPr="00591551">
        <w:rPr>
          <w:b/>
        </w:rPr>
        <w:t xml:space="preserve">Комитет настоятельно призывает государство-участник: 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a)</w:t>
      </w:r>
      <w:r w:rsidRPr="00591551">
        <w:rPr>
          <w:b/>
        </w:rPr>
        <w:tab/>
        <w:t>уделять первоочередное внимание полному осуществлению З</w:t>
      </w:r>
      <w:r w:rsidRPr="00591551">
        <w:rPr>
          <w:b/>
        </w:rPr>
        <w:t>а</w:t>
      </w:r>
      <w:r w:rsidRPr="00591551">
        <w:rPr>
          <w:b/>
        </w:rPr>
        <w:t>кона о праве женщин на жизнь без насилия, в том числе путем принятия необходимых положений и протоколов, и пересмотреть определение фем</w:t>
      </w:r>
      <w:r w:rsidRPr="00591551">
        <w:rPr>
          <w:b/>
        </w:rPr>
        <w:t>и</w:t>
      </w:r>
      <w:r w:rsidRPr="00591551">
        <w:rPr>
          <w:b/>
        </w:rPr>
        <w:t>цида в рамках внесения изменений в данный Закон с целью обеспечения его соответствия ме</w:t>
      </w:r>
      <w:r w:rsidRPr="00591551">
        <w:rPr>
          <w:b/>
        </w:rPr>
        <w:t>ж</w:t>
      </w:r>
      <w:r w:rsidRPr="00591551">
        <w:rPr>
          <w:b/>
        </w:rPr>
        <w:t xml:space="preserve">дународным стандартам; 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b)</w:t>
      </w:r>
      <w:r w:rsidRPr="00591551">
        <w:rPr>
          <w:b/>
        </w:rPr>
        <w:tab/>
        <w:t>принять национальный план действий по борьбе с насилием в отношении женщин и включить конкретные меры по преодолению всех форм насилия, в том числе складывающийся опыт в области насилия в отношении женщин в Интернете. План должен также предусматривать национальный координационный и мониторинговый механизм в отнош</w:t>
      </w:r>
      <w:r w:rsidRPr="00591551">
        <w:rPr>
          <w:b/>
        </w:rPr>
        <w:t>е</w:t>
      </w:r>
      <w:r w:rsidRPr="00591551">
        <w:rPr>
          <w:b/>
        </w:rPr>
        <w:t>нии насилия, конкретные показатели и четкие сроки, а также достато</w:t>
      </w:r>
      <w:r w:rsidRPr="00591551">
        <w:rPr>
          <w:b/>
        </w:rPr>
        <w:t>ч</w:t>
      </w:r>
      <w:r w:rsidRPr="00591551">
        <w:rPr>
          <w:b/>
        </w:rPr>
        <w:t xml:space="preserve">ные бюджетные ассигнования и обеспечивать, чтобы были конкретным образом охвачены все соответствующие заинтересованные субъекты; 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c)</w:t>
      </w:r>
      <w:r w:rsidRPr="00591551">
        <w:rPr>
          <w:b/>
        </w:rPr>
        <w:tab/>
        <w:t>создать регулярную систему сбора статистических данных по насилию в отношении женщин в разбивке по формам насилия и отнош</w:t>
      </w:r>
      <w:r w:rsidRPr="00591551">
        <w:rPr>
          <w:b/>
        </w:rPr>
        <w:t>е</w:t>
      </w:r>
      <w:r w:rsidRPr="00591551">
        <w:rPr>
          <w:b/>
        </w:rPr>
        <w:t>ниям между исполнителями и их жертвами, и по числу жалоб, судебных преследований, осуждений и приговоров, вынесенным исполнителям, а также о предоставле</w:t>
      </w:r>
      <w:r w:rsidRPr="00591551">
        <w:rPr>
          <w:b/>
        </w:rPr>
        <w:t>н</w:t>
      </w:r>
      <w:r w:rsidRPr="00591551">
        <w:rPr>
          <w:b/>
        </w:rPr>
        <w:t>ных жертвам компенсациях;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d)</w:t>
      </w:r>
      <w:r w:rsidRPr="00591551">
        <w:rPr>
          <w:b/>
        </w:rPr>
        <w:tab/>
        <w:t>обеспечивать женщинам, включая женщин-беженцев и женщин-мигрантов, эффективный доступ к правосудию на всей территории гос</w:t>
      </w:r>
      <w:r w:rsidRPr="00591551">
        <w:rPr>
          <w:b/>
        </w:rPr>
        <w:t>у</w:t>
      </w:r>
      <w:r w:rsidRPr="00591551">
        <w:rPr>
          <w:b/>
        </w:rPr>
        <w:t>дарства-участника путем учреждения во всех штатах, в том числе в сел</w:t>
      </w:r>
      <w:r w:rsidRPr="00591551">
        <w:rPr>
          <w:b/>
        </w:rPr>
        <w:t>ь</w:t>
      </w:r>
      <w:r w:rsidRPr="00591551">
        <w:rPr>
          <w:b/>
        </w:rPr>
        <w:t>ской местности и в пограничных районах, специализированных судов по делам о насилии в отношении женщин, укрепления механизмов обжалов</w:t>
      </w:r>
      <w:r w:rsidRPr="00591551">
        <w:rPr>
          <w:b/>
        </w:rPr>
        <w:t>а</w:t>
      </w:r>
      <w:r w:rsidRPr="00591551">
        <w:rPr>
          <w:b/>
        </w:rPr>
        <w:t>ния, учитывающих гендерный фактор, укрепления программ юридич</w:t>
      </w:r>
      <w:r w:rsidRPr="00591551">
        <w:rPr>
          <w:b/>
        </w:rPr>
        <w:t>е</w:t>
      </w:r>
      <w:r w:rsidRPr="00591551">
        <w:rPr>
          <w:b/>
        </w:rPr>
        <w:t>ской помощи, преследования и адекватного наказ</w:t>
      </w:r>
      <w:r w:rsidRPr="00591551">
        <w:rPr>
          <w:b/>
        </w:rPr>
        <w:t>а</w:t>
      </w:r>
      <w:r w:rsidRPr="00591551">
        <w:rPr>
          <w:b/>
        </w:rPr>
        <w:t xml:space="preserve">ния лиц, совершающих насилие в отношении женщин, и предоставления компенсации жертвам; 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e)</w:t>
      </w:r>
      <w:r w:rsidRPr="00591551">
        <w:rPr>
          <w:b/>
        </w:rPr>
        <w:tab/>
        <w:t>принять меры по совершенствованию служб поддержки женщин и девочек</w:t>
      </w:r>
      <w:r w:rsidR="000C091B">
        <w:rPr>
          <w:b/>
        </w:rPr>
        <w:t>-</w:t>
      </w:r>
      <w:r w:rsidRPr="00591551">
        <w:rPr>
          <w:b/>
        </w:rPr>
        <w:t>жертв насилия, в том числе путем учреждения достаточных приютов на всей территории страны и укрепления имеющихся программ психосоциал</w:t>
      </w:r>
      <w:r w:rsidRPr="00591551">
        <w:rPr>
          <w:b/>
        </w:rPr>
        <w:t>ь</w:t>
      </w:r>
      <w:r w:rsidRPr="00591551">
        <w:rPr>
          <w:b/>
        </w:rPr>
        <w:t xml:space="preserve">ной реабилитации и реинтеграции; 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f)</w:t>
      </w:r>
      <w:r w:rsidRPr="00591551">
        <w:rPr>
          <w:b/>
        </w:rPr>
        <w:tab/>
        <w:t>продолжать предоставлять программы укрепления потенциала в о</w:t>
      </w:r>
      <w:r w:rsidRPr="00591551">
        <w:rPr>
          <w:b/>
        </w:rPr>
        <w:t>т</w:t>
      </w:r>
      <w:r w:rsidRPr="00591551">
        <w:rPr>
          <w:b/>
        </w:rPr>
        <w:t>ношении противодействия гендерному насилию для соответствующих профессиональных категорий и проводить кампании по повышению осв</w:t>
      </w:r>
      <w:r w:rsidRPr="00591551">
        <w:rPr>
          <w:b/>
        </w:rPr>
        <w:t>е</w:t>
      </w:r>
      <w:r w:rsidRPr="00591551">
        <w:rPr>
          <w:b/>
        </w:rPr>
        <w:t>домленности среди детей, учителей, женщин, мужчин, представителей средств массовой информации и населения в целом, в том числе, хотя и не исключительно, с п</w:t>
      </w:r>
      <w:r w:rsidRPr="00591551">
        <w:rPr>
          <w:b/>
        </w:rPr>
        <w:t>о</w:t>
      </w:r>
      <w:r w:rsidRPr="00591551">
        <w:rPr>
          <w:b/>
        </w:rPr>
        <w:t>мощью Интернета и других информационно-коммуникационных технологий.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 w:rsidRPr="00040775">
        <w:tab/>
        <w:t>Торговля людьми и эксплуатация проституции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040775" w:rsidRDefault="00040775" w:rsidP="00040775">
      <w:pPr>
        <w:pStyle w:val="SingleTxt"/>
      </w:pPr>
      <w:r w:rsidRPr="00040775">
        <w:t>20.</w:t>
      </w:r>
      <w:r w:rsidRPr="00040775">
        <w:tab/>
        <w:t>Комитет обеспокоен в связи с распространенностью торговли женщинами и девочками, в особенности в пограничных районах, а также в связи с сообщ</w:t>
      </w:r>
      <w:r w:rsidRPr="00040775">
        <w:t>е</w:t>
      </w:r>
      <w:r w:rsidRPr="00040775">
        <w:t>ниями о том, что в государстве-участнике женщины и девочки подвергаются сексуальной эксплуатации в туристических зонах. Он особенно сожалеет по поводу задержки с принятием всеобъемлющего законодательства по предупр</w:t>
      </w:r>
      <w:r w:rsidRPr="00040775">
        <w:t>е</w:t>
      </w:r>
      <w:r w:rsidRPr="00040775">
        <w:t>ждению торговли людьми и оказанию помощи жертвам такой торговли в соо</w:t>
      </w:r>
      <w:r w:rsidRPr="00040775">
        <w:t>т</w:t>
      </w:r>
      <w:r w:rsidRPr="00040775">
        <w:t>ветствии с Протоколом о предупреждении и пресечении торговли людьми, особенно женщинами и детьми, и наказании за нее (Палермский протокол). Комитет по-прежнему испытывает обеспокоенность в связи с тем, что госуда</w:t>
      </w:r>
      <w:r w:rsidRPr="00040775">
        <w:t>р</w:t>
      </w:r>
      <w:r w:rsidRPr="00040775">
        <w:t>ство-участник не приняло всеобъемл</w:t>
      </w:r>
      <w:r w:rsidRPr="00040775">
        <w:t>ю</w:t>
      </w:r>
      <w:r w:rsidRPr="00040775">
        <w:t xml:space="preserve">щую стратегию по преодолению такого явления, как проституция женщин и девочек. </w:t>
      </w:r>
    </w:p>
    <w:p w:rsidR="00040775" w:rsidRPr="00591551" w:rsidRDefault="00040775" w:rsidP="00040775">
      <w:pPr>
        <w:pStyle w:val="SingleTxt"/>
        <w:rPr>
          <w:b/>
        </w:rPr>
      </w:pPr>
      <w:r w:rsidRPr="00040775">
        <w:t>21.</w:t>
      </w:r>
      <w:r w:rsidRPr="00040775">
        <w:tab/>
      </w:r>
      <w:r w:rsidRPr="00591551">
        <w:rPr>
          <w:b/>
        </w:rPr>
        <w:t xml:space="preserve">Комитет рекомендует государству-участнику: 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a)</w:t>
      </w:r>
      <w:r w:rsidRPr="00591551">
        <w:rPr>
          <w:b/>
        </w:rPr>
        <w:tab/>
        <w:t>провести исследование с целью изучить масштабы и коренные причины торговли женщинами и девочками, а также их принудительной простит</w:t>
      </w:r>
      <w:r w:rsidRPr="00591551">
        <w:rPr>
          <w:b/>
        </w:rPr>
        <w:t>у</w:t>
      </w:r>
      <w:r w:rsidRPr="00591551">
        <w:rPr>
          <w:b/>
        </w:rPr>
        <w:t xml:space="preserve">ции, в том числе с помощью сбора и анализа данных по торговле женщинами и их эксплуатации в целях проституции; 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b)</w:t>
      </w:r>
      <w:r w:rsidRPr="00591551">
        <w:rPr>
          <w:b/>
        </w:rPr>
        <w:tab/>
        <w:t>оперативно принять проект всеобъемлющего законодательства о торговле людьми, обеспечить, чтобы оно принимало в расчет гендерный фактор, в соответствии с Палермским протоколом, и принимать эффе</w:t>
      </w:r>
      <w:r w:rsidRPr="00591551">
        <w:rPr>
          <w:b/>
        </w:rPr>
        <w:t>к</w:t>
      </w:r>
      <w:r w:rsidRPr="00591551">
        <w:rPr>
          <w:b/>
        </w:rPr>
        <w:t>тивные меры по предотвращению торговли людьми, в том числе с пом</w:t>
      </w:r>
      <w:r w:rsidRPr="00591551">
        <w:rPr>
          <w:b/>
        </w:rPr>
        <w:t>о</w:t>
      </w:r>
      <w:r w:rsidRPr="00591551">
        <w:rPr>
          <w:b/>
        </w:rPr>
        <w:t>щью систем раннего выявления и предупреждения, преследования и осуждения виновных. Государству-участнику следует предоставлять п</w:t>
      </w:r>
      <w:r w:rsidRPr="00591551">
        <w:rPr>
          <w:b/>
        </w:rPr>
        <w:t>о</w:t>
      </w:r>
      <w:r w:rsidRPr="00591551">
        <w:rPr>
          <w:b/>
        </w:rPr>
        <w:t>страдавшим женщинам и девочкам бесплатную юридическую и психол</w:t>
      </w:r>
      <w:r w:rsidRPr="00591551">
        <w:rPr>
          <w:b/>
        </w:rPr>
        <w:t>о</w:t>
      </w:r>
      <w:r w:rsidRPr="00591551">
        <w:rPr>
          <w:b/>
        </w:rPr>
        <w:t>гическую поддержку и специал</w:t>
      </w:r>
      <w:r w:rsidRPr="00591551">
        <w:rPr>
          <w:b/>
        </w:rPr>
        <w:t>и</w:t>
      </w:r>
      <w:r w:rsidRPr="00591551">
        <w:rPr>
          <w:b/>
        </w:rPr>
        <w:t>зированные приюты;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c)</w:t>
      </w:r>
      <w:r w:rsidRPr="00591551">
        <w:rPr>
          <w:b/>
        </w:rPr>
        <w:tab/>
        <w:t>пересмотреть законодательство с целью обеспечения того, чтобы были запрещены и должным образом карались все аспекты детской пр</w:t>
      </w:r>
      <w:r w:rsidRPr="00591551">
        <w:rPr>
          <w:b/>
        </w:rPr>
        <w:t>о</w:t>
      </w:r>
      <w:r w:rsidRPr="00591551">
        <w:rPr>
          <w:b/>
        </w:rPr>
        <w:t>ституции, включая спрос на подростков на предмет проституции;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d)</w:t>
      </w:r>
      <w:r w:rsidRPr="00591551">
        <w:rPr>
          <w:b/>
        </w:rPr>
        <w:tab/>
        <w:t>принимать меры по преодолению эксплуатации женщин и дев</w:t>
      </w:r>
      <w:r w:rsidRPr="00591551">
        <w:rPr>
          <w:b/>
        </w:rPr>
        <w:t>о</w:t>
      </w:r>
      <w:r w:rsidRPr="00591551">
        <w:rPr>
          <w:b/>
        </w:rPr>
        <w:t>чек в сфере проституции, в том числе через Интернет и средства массовой информации, обеспечивать помощь и реабилитацию жертвам и пред</w:t>
      </w:r>
      <w:r w:rsidRPr="00591551">
        <w:rPr>
          <w:b/>
        </w:rPr>
        <w:t>о</w:t>
      </w:r>
      <w:r w:rsidRPr="00591551">
        <w:rPr>
          <w:b/>
        </w:rPr>
        <w:t>ставлять женщ</w:t>
      </w:r>
      <w:r w:rsidRPr="00591551">
        <w:rPr>
          <w:b/>
        </w:rPr>
        <w:t>и</w:t>
      </w:r>
      <w:r w:rsidRPr="00591551">
        <w:rPr>
          <w:b/>
        </w:rPr>
        <w:t>нам экономические альтернативы проституции и в то же время давать им возможность делать самостоятельный выбор в том, что касается их жизни.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 w:rsidRPr="00040775">
        <w:tab/>
        <w:t>Участие в политической и общественной жизни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040775" w:rsidRDefault="00040775" w:rsidP="00040775">
      <w:pPr>
        <w:pStyle w:val="SingleTxt"/>
      </w:pPr>
      <w:r w:rsidRPr="00040775">
        <w:t>22.</w:t>
      </w:r>
      <w:r w:rsidRPr="00040775">
        <w:tab/>
        <w:t xml:space="preserve">Комитет отмечает меры, принимаемые государством-участником с целью расширения участия женщин в политической и общественной жизни. Однако он обеспокоен тем, что: </w:t>
      </w:r>
    </w:p>
    <w:p w:rsidR="00040775" w:rsidRPr="00040775" w:rsidRDefault="00040775" w:rsidP="00040775">
      <w:pPr>
        <w:pStyle w:val="SingleTxt"/>
      </w:pPr>
      <w:r w:rsidRPr="00040775">
        <w:tab/>
        <w:t>a)</w:t>
      </w:r>
      <w:r w:rsidRPr="00040775">
        <w:tab/>
        <w:t>представленность женщин в Национальной Ассамблее ниже средн</w:t>
      </w:r>
      <w:r w:rsidRPr="00040775">
        <w:t>е</w:t>
      </w:r>
      <w:r w:rsidRPr="00040775">
        <w:t>го регионального и м</w:t>
      </w:r>
      <w:r w:rsidRPr="00040775">
        <w:t>и</w:t>
      </w:r>
      <w:r w:rsidRPr="00040775">
        <w:t>рового уровня и всего лишь несколько женщин избрано в качестве губернаторов штатов и мэров;</w:t>
      </w:r>
    </w:p>
    <w:p w:rsidR="00040775" w:rsidRPr="00040775" w:rsidRDefault="00040775" w:rsidP="00040775">
      <w:pPr>
        <w:pStyle w:val="SingleTxt"/>
      </w:pPr>
      <w:r w:rsidRPr="00040775">
        <w:tab/>
        <w:t>b)</w:t>
      </w:r>
      <w:r w:rsidRPr="00040775">
        <w:tab/>
        <w:t xml:space="preserve">женщины возглавляют лишь 5 из 31 министерства; </w:t>
      </w:r>
    </w:p>
    <w:p w:rsidR="00040775" w:rsidRPr="00040775" w:rsidRDefault="00040775" w:rsidP="00040775">
      <w:pPr>
        <w:pStyle w:val="SingleTxt"/>
      </w:pPr>
      <w:r w:rsidRPr="00040775">
        <w:tab/>
        <w:t>c)</w:t>
      </w:r>
      <w:r w:rsidRPr="00040775">
        <w:tab/>
        <w:t>государство-участник не применяет требуемых эффективных вр</w:t>
      </w:r>
      <w:r w:rsidRPr="00040775">
        <w:t>е</w:t>
      </w:r>
      <w:r w:rsidRPr="00040775">
        <w:t>менных специальных мер в качестве составной части стратегии с целью уск</w:t>
      </w:r>
      <w:r w:rsidRPr="00040775">
        <w:t>о</w:t>
      </w:r>
      <w:r w:rsidRPr="00040775">
        <w:t>рить достижение существенного равенства женщин и мужчин во всех сферах политической и общественной жизни, и в том числе женщин из групп, наход</w:t>
      </w:r>
      <w:r w:rsidRPr="00040775">
        <w:t>я</w:t>
      </w:r>
      <w:r w:rsidRPr="00040775">
        <w:t>щихся в уязвимом положении, в политической и общественной жизни. Он и</w:t>
      </w:r>
      <w:r w:rsidRPr="00040775">
        <w:t>с</w:t>
      </w:r>
      <w:r w:rsidRPr="00040775">
        <w:t>пытывает сожаление в связи с тем, что принимаемые меры по поощрению п</w:t>
      </w:r>
      <w:r w:rsidRPr="00040775">
        <w:t>а</w:t>
      </w:r>
      <w:r w:rsidRPr="00040775">
        <w:t>ритетности на выборах не носят обязательный характер.</w:t>
      </w:r>
    </w:p>
    <w:p w:rsidR="00040775" w:rsidRPr="00591551" w:rsidRDefault="00040775" w:rsidP="00040775">
      <w:pPr>
        <w:pStyle w:val="SingleTxt"/>
        <w:rPr>
          <w:b/>
        </w:rPr>
      </w:pPr>
      <w:r w:rsidRPr="00040775">
        <w:t>23.</w:t>
      </w:r>
      <w:r w:rsidRPr="00040775">
        <w:tab/>
      </w:r>
      <w:r w:rsidRPr="00591551">
        <w:rPr>
          <w:b/>
        </w:rPr>
        <w:t>В соответствии со своей общей рекомендацией № 23 (1997) относ</w:t>
      </w:r>
      <w:r w:rsidRPr="00591551">
        <w:rPr>
          <w:b/>
        </w:rPr>
        <w:t>и</w:t>
      </w:r>
      <w:r w:rsidRPr="00591551">
        <w:rPr>
          <w:b/>
        </w:rPr>
        <w:t>тельно женщин в политической и общественной жизни Комитет рекоме</w:t>
      </w:r>
      <w:r w:rsidRPr="00591551">
        <w:rPr>
          <w:b/>
        </w:rPr>
        <w:t>н</w:t>
      </w:r>
      <w:r w:rsidRPr="00591551">
        <w:rPr>
          <w:b/>
        </w:rPr>
        <w:t>дует госуда</w:t>
      </w:r>
      <w:r w:rsidRPr="00591551">
        <w:rPr>
          <w:b/>
        </w:rPr>
        <w:t>р</w:t>
      </w:r>
      <w:r w:rsidRPr="00591551">
        <w:rPr>
          <w:b/>
        </w:rPr>
        <w:t>ству-участнику: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a)</w:t>
      </w:r>
      <w:r w:rsidRPr="00591551">
        <w:rPr>
          <w:b/>
        </w:rPr>
        <w:tab/>
        <w:t>продолжать свои усилия с целью обеспечить равную предста</w:t>
      </w:r>
      <w:r w:rsidRPr="00591551">
        <w:rPr>
          <w:b/>
        </w:rPr>
        <w:t>в</w:t>
      </w:r>
      <w:r w:rsidRPr="00591551">
        <w:rPr>
          <w:b/>
        </w:rPr>
        <w:t>ленность женщин в правительстве, на высоких руководящих должностях, в Национальной Ассамблее, судебной системе, децентрализованных орг</w:t>
      </w:r>
      <w:r w:rsidRPr="00591551">
        <w:rPr>
          <w:b/>
        </w:rPr>
        <w:t>а</w:t>
      </w:r>
      <w:r w:rsidRPr="00591551">
        <w:rPr>
          <w:b/>
        </w:rPr>
        <w:t>нах и на гражданской службе на национальном, штата и местном уровнях;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b)</w:t>
      </w:r>
      <w:r w:rsidRPr="00591551">
        <w:rPr>
          <w:b/>
        </w:rPr>
        <w:tab/>
        <w:t>законодательно принять систему гендерной паритетности в о</w:t>
      </w:r>
      <w:r w:rsidRPr="00591551">
        <w:rPr>
          <w:b/>
        </w:rPr>
        <w:t>т</w:t>
      </w:r>
      <w:r w:rsidRPr="00591551">
        <w:rPr>
          <w:b/>
        </w:rPr>
        <w:t>ношении представленности женщин в политической и общественной жи</w:t>
      </w:r>
      <w:r w:rsidRPr="00591551">
        <w:rPr>
          <w:b/>
        </w:rPr>
        <w:t>з</w:t>
      </w:r>
      <w:r w:rsidRPr="00591551">
        <w:rPr>
          <w:b/>
        </w:rPr>
        <w:t>ни, особенно в избирательном праве, включая санкции в случае несобл</w:t>
      </w:r>
      <w:r w:rsidRPr="00591551">
        <w:rPr>
          <w:b/>
        </w:rPr>
        <w:t>ю</w:t>
      </w:r>
      <w:r w:rsidRPr="00591551">
        <w:rPr>
          <w:b/>
        </w:rPr>
        <w:t>дения со стороны политических партий, и принять другие временные сп</w:t>
      </w:r>
      <w:r w:rsidRPr="00591551">
        <w:rPr>
          <w:b/>
        </w:rPr>
        <w:t>е</w:t>
      </w:r>
      <w:r w:rsidRPr="00591551">
        <w:rPr>
          <w:b/>
        </w:rPr>
        <w:t>циальные меры в отношении назначений или выдвижений в соответствии с пунктом 1 статьи 4 Конвенции и общей рекомендацией Комитета № 25;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c)</w:t>
      </w:r>
      <w:r w:rsidRPr="00591551">
        <w:rPr>
          <w:b/>
        </w:rPr>
        <w:tab/>
        <w:t>активизировать информационно-просветительные кампании, адресованные как женщинам, так и мужчинам, с прицелом на устранение стереотипов в отношении ролей мужчин и женщин и с акцентом на ва</w:t>
      </w:r>
      <w:r w:rsidRPr="00591551">
        <w:rPr>
          <w:b/>
        </w:rPr>
        <w:t>ж</w:t>
      </w:r>
      <w:r w:rsidRPr="00591551">
        <w:rPr>
          <w:b/>
        </w:rPr>
        <w:t>ность полного и равного участия женщин в политической и общественной жизни. Особое внимание в рамках таких кампаний должно уделяться п</w:t>
      </w:r>
      <w:r w:rsidRPr="00591551">
        <w:rPr>
          <w:b/>
        </w:rPr>
        <w:t>о</w:t>
      </w:r>
      <w:r w:rsidRPr="00591551">
        <w:rPr>
          <w:b/>
        </w:rPr>
        <w:t>вышению осведомленн</w:t>
      </w:r>
      <w:r w:rsidRPr="00591551">
        <w:rPr>
          <w:b/>
        </w:rPr>
        <w:t>о</w:t>
      </w:r>
      <w:r w:rsidRPr="00591551">
        <w:rPr>
          <w:b/>
        </w:rPr>
        <w:t xml:space="preserve">сти лидеров политических партий; 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d)</w:t>
      </w:r>
      <w:r w:rsidRPr="00591551">
        <w:rPr>
          <w:b/>
        </w:rPr>
        <w:tab/>
        <w:t>расширять свои усилия по наращиванию потенциала, с тем чт</w:t>
      </w:r>
      <w:r w:rsidRPr="00591551">
        <w:rPr>
          <w:b/>
        </w:rPr>
        <w:t>о</w:t>
      </w:r>
      <w:r w:rsidRPr="00591551">
        <w:rPr>
          <w:b/>
        </w:rPr>
        <w:t xml:space="preserve">бы позволить женщинам участвовать в политической и общественной жизни. </w:t>
      </w:r>
    </w:p>
    <w:p w:rsidR="00040775" w:rsidRPr="00040775" w:rsidRDefault="00040775" w:rsidP="00040775">
      <w:pPr>
        <w:pStyle w:val="SingleTxt"/>
      </w:pPr>
      <w:r w:rsidRPr="00040775">
        <w:t>24.</w:t>
      </w:r>
      <w:r w:rsidRPr="00040775">
        <w:tab/>
        <w:t>Комитет выражает обеспокоенность в связи постоянно поступающими сообщениями об угрозах и запугивании в отношении членов гражданского о</w:t>
      </w:r>
      <w:r w:rsidRPr="00040775">
        <w:t>б</w:t>
      </w:r>
      <w:r w:rsidRPr="00040775">
        <w:t>щества, включая женщин, которые пребывают в атмосфере страха. Комитет особенно обеспокоен тем, что некоторые женщины и девушки были прои</w:t>
      </w:r>
      <w:r w:rsidRPr="00040775">
        <w:t>з</w:t>
      </w:r>
      <w:r w:rsidRPr="00040775">
        <w:t>вольно задержаны и / или подвергнуты преследованиям во время демонстр</w:t>
      </w:r>
      <w:r w:rsidRPr="00040775">
        <w:t>а</w:t>
      </w:r>
      <w:r w:rsidRPr="00040775">
        <w:t>ций, которые имели место в начале 2014</w:t>
      </w:r>
      <w:r w:rsidR="000C091B">
        <w:t> год</w:t>
      </w:r>
      <w:r w:rsidRPr="00040775">
        <w:t>а.</w:t>
      </w:r>
    </w:p>
    <w:p w:rsidR="00040775" w:rsidRPr="00591551" w:rsidRDefault="00040775" w:rsidP="00040775">
      <w:pPr>
        <w:pStyle w:val="SingleTxt"/>
        <w:rPr>
          <w:b/>
        </w:rPr>
      </w:pPr>
      <w:r w:rsidRPr="00040775">
        <w:t>25.</w:t>
      </w:r>
      <w:r w:rsidRPr="00040775">
        <w:tab/>
      </w:r>
      <w:r w:rsidRPr="00591551">
        <w:rPr>
          <w:b/>
        </w:rPr>
        <w:t>Комитет рекомендует государству-участнику создать благоприятные условия для участия в общественной жизни женщин и девочек, в частн</w:t>
      </w:r>
      <w:r w:rsidRPr="00591551">
        <w:rPr>
          <w:b/>
        </w:rPr>
        <w:t>о</w:t>
      </w:r>
      <w:r w:rsidRPr="00591551">
        <w:rPr>
          <w:b/>
        </w:rPr>
        <w:t>сти женщин-правозащитниц. Он настоятельно призывает государство-участник обеспечить осуществление ими своего права на участие в демо</w:t>
      </w:r>
      <w:r w:rsidRPr="00591551">
        <w:rPr>
          <w:b/>
        </w:rPr>
        <w:t>н</w:t>
      </w:r>
      <w:r w:rsidRPr="00591551">
        <w:rPr>
          <w:b/>
        </w:rPr>
        <w:t>страциях, а также права выражать собственные мнения, в соответствии с международными стандартами, и принять все необходимые меры для з</w:t>
      </w:r>
      <w:r w:rsidRPr="00591551">
        <w:rPr>
          <w:b/>
        </w:rPr>
        <w:t>а</w:t>
      </w:r>
      <w:r w:rsidRPr="00591551">
        <w:rPr>
          <w:b/>
        </w:rPr>
        <w:t>щиты женщин и девочек от произвольных арестов и пресл</w:t>
      </w:r>
      <w:r w:rsidRPr="00591551">
        <w:rPr>
          <w:b/>
        </w:rPr>
        <w:t>е</w:t>
      </w:r>
      <w:r w:rsidRPr="00591551">
        <w:rPr>
          <w:b/>
        </w:rPr>
        <w:t xml:space="preserve">дования. 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 w:rsidRPr="00040775">
        <w:tab/>
        <w:t>Образование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040775" w:rsidRDefault="00040775" w:rsidP="00040775">
      <w:pPr>
        <w:pStyle w:val="SingleTxt"/>
      </w:pPr>
      <w:r w:rsidRPr="00040775">
        <w:t>26.</w:t>
      </w:r>
      <w:r w:rsidRPr="00040775">
        <w:tab/>
        <w:t>Комитет приветствует искоренение неграмотности среди молодежи. Он также отмечает меры, принимаемые государством-участником к тому, чт</w:t>
      </w:r>
      <w:r w:rsidRPr="00040775">
        <w:t>о</w:t>
      </w:r>
      <w:r w:rsidRPr="00040775">
        <w:t>бы обеспечить девочкам и женщинам равный доступ к образованию на всех ступенях образования. Однако он испытывает обеспокоенность в связи с ни</w:t>
      </w:r>
      <w:r w:rsidRPr="00040775">
        <w:t>з</w:t>
      </w:r>
      <w:r w:rsidRPr="00040775">
        <w:t>ким качеством образования, нехваткой квалифицированных преподавателей в таких областях, как наука, и в связи с акцентом в образовательной сфере на предметы, имеющие отношение к военному делу. Он также испытывает обе</w:t>
      </w:r>
      <w:r w:rsidRPr="00040775">
        <w:t>с</w:t>
      </w:r>
      <w:r w:rsidRPr="00040775">
        <w:t>покоенность в связи с сообщениями об отсеве из образовательной системы м</w:t>
      </w:r>
      <w:r w:rsidRPr="00040775">
        <w:t>а</w:t>
      </w:r>
      <w:r w:rsidRPr="00040775">
        <w:t>терей-подростков и в связи с отсутствием в школьных учебных программах повозрастного просвещения в отношении сексуального и репродуктивного здоровья и прав. Комитет далее испытывает обеспокоенность в связи с хрон</w:t>
      </w:r>
      <w:r w:rsidRPr="00040775">
        <w:t>и</w:t>
      </w:r>
      <w:r w:rsidRPr="00040775">
        <w:t>ческой феминизацией определенных сфер образования.</w:t>
      </w:r>
    </w:p>
    <w:p w:rsidR="00040775" w:rsidRPr="00591551" w:rsidRDefault="00040775" w:rsidP="00040775">
      <w:pPr>
        <w:pStyle w:val="SingleTxt"/>
        <w:rPr>
          <w:b/>
        </w:rPr>
      </w:pPr>
      <w:r w:rsidRPr="00040775">
        <w:t>27.</w:t>
      </w:r>
      <w:r w:rsidRPr="00040775">
        <w:tab/>
      </w:r>
      <w:r w:rsidRPr="00591551">
        <w:rPr>
          <w:b/>
        </w:rPr>
        <w:t xml:space="preserve">Комитет рекомендует государству-участнику: 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a)</w:t>
      </w:r>
      <w:r w:rsidRPr="00591551">
        <w:rPr>
          <w:b/>
        </w:rPr>
        <w:tab/>
        <w:t>оперативно принять меры к тому, чтобы повысить качество о</w:t>
      </w:r>
      <w:r w:rsidRPr="00591551">
        <w:rPr>
          <w:b/>
        </w:rPr>
        <w:t>б</w:t>
      </w:r>
      <w:r w:rsidRPr="00591551">
        <w:rPr>
          <w:b/>
        </w:rPr>
        <w:t>разования, опираясь на результаты нынешнего консультационного пр</w:t>
      </w:r>
      <w:r w:rsidRPr="00591551">
        <w:rPr>
          <w:b/>
        </w:rPr>
        <w:t>о</w:t>
      </w:r>
      <w:r w:rsidRPr="00591551">
        <w:rPr>
          <w:b/>
        </w:rPr>
        <w:t>цесса, обеспечить надлежащее включение в учебные программы гендерн</w:t>
      </w:r>
      <w:r w:rsidRPr="00591551">
        <w:rPr>
          <w:b/>
        </w:rPr>
        <w:t>о</w:t>
      </w:r>
      <w:r w:rsidRPr="00591551">
        <w:rPr>
          <w:b/>
        </w:rPr>
        <w:t>го фактора и исключение из учебных программ предметов, имеющих о</w:t>
      </w:r>
      <w:r w:rsidRPr="00591551">
        <w:rPr>
          <w:b/>
        </w:rPr>
        <w:t>т</w:t>
      </w:r>
      <w:r w:rsidRPr="00591551">
        <w:rPr>
          <w:b/>
        </w:rPr>
        <w:t>ношение к военному делу, и решить проблему отсутствия квалифицир</w:t>
      </w:r>
      <w:r w:rsidRPr="00591551">
        <w:rPr>
          <w:b/>
        </w:rPr>
        <w:t>о</w:t>
      </w:r>
      <w:r w:rsidRPr="00591551">
        <w:rPr>
          <w:b/>
        </w:rPr>
        <w:t xml:space="preserve">ванных учителей; 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b)</w:t>
      </w:r>
      <w:r w:rsidRPr="00591551">
        <w:rPr>
          <w:b/>
        </w:rPr>
        <w:tab/>
        <w:t>использовать временные специальные меры с тем, чтобы поо</w:t>
      </w:r>
      <w:r w:rsidRPr="00591551">
        <w:rPr>
          <w:b/>
        </w:rPr>
        <w:t>щ</w:t>
      </w:r>
      <w:r w:rsidRPr="00591551">
        <w:rPr>
          <w:b/>
        </w:rPr>
        <w:t>рять образование девочек и женщин из числа коренных народов и афр</w:t>
      </w:r>
      <w:r w:rsidRPr="00591551">
        <w:rPr>
          <w:b/>
        </w:rPr>
        <w:t>и</w:t>
      </w:r>
      <w:r w:rsidRPr="00591551">
        <w:rPr>
          <w:b/>
        </w:rPr>
        <w:t>канского происхождения, девочек и женщин, живущих в условиях бедн</w:t>
      </w:r>
      <w:r w:rsidRPr="00591551">
        <w:rPr>
          <w:b/>
        </w:rPr>
        <w:t>о</w:t>
      </w:r>
      <w:r w:rsidRPr="00591551">
        <w:rPr>
          <w:b/>
        </w:rPr>
        <w:t>сти и в сельской местности, и девочек-инвалидов;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c)</w:t>
      </w:r>
      <w:r w:rsidRPr="00591551">
        <w:rPr>
          <w:b/>
        </w:rPr>
        <w:tab/>
        <w:t>поощрять удержание беременных девочек в школе и реинтегр</w:t>
      </w:r>
      <w:r w:rsidRPr="00591551">
        <w:rPr>
          <w:b/>
        </w:rPr>
        <w:t>а</w:t>
      </w:r>
      <w:r w:rsidRPr="00591551">
        <w:rPr>
          <w:b/>
        </w:rPr>
        <w:t>цию матерей после р</w:t>
      </w:r>
      <w:r w:rsidRPr="00591551">
        <w:rPr>
          <w:b/>
        </w:rPr>
        <w:t>о</w:t>
      </w:r>
      <w:r w:rsidRPr="00591551">
        <w:rPr>
          <w:b/>
        </w:rPr>
        <w:t xml:space="preserve">дов; </w:t>
      </w:r>
    </w:p>
    <w:p w:rsidR="00040775" w:rsidRPr="00591551" w:rsidRDefault="000C091B" w:rsidP="00040775">
      <w:pPr>
        <w:pStyle w:val="SingleTxt"/>
        <w:rPr>
          <w:b/>
        </w:rPr>
      </w:pPr>
      <w:r>
        <w:rPr>
          <w:b/>
        </w:rPr>
        <w:br w:type="page"/>
      </w:r>
      <w:r w:rsidR="00040775" w:rsidRPr="00591551">
        <w:rPr>
          <w:b/>
        </w:rPr>
        <w:tab/>
        <w:t>d)</w:t>
      </w:r>
      <w:r w:rsidR="00040775" w:rsidRPr="00591551">
        <w:rPr>
          <w:b/>
        </w:rPr>
        <w:tab/>
        <w:t>осуществлять всеобъемлющие программы по сексуальному и репродуктивному здор</w:t>
      </w:r>
      <w:r w:rsidR="00040775" w:rsidRPr="00591551">
        <w:rPr>
          <w:b/>
        </w:rPr>
        <w:t>о</w:t>
      </w:r>
      <w:r w:rsidR="00040775" w:rsidRPr="00591551">
        <w:rPr>
          <w:b/>
        </w:rPr>
        <w:t>вью и правам в качестве нормального компонента школьной программы, предоставляя девочкам и мальчикам адекватную повозрастную информацию об ответственном сексуальном выборе. Пр</w:t>
      </w:r>
      <w:r w:rsidR="00040775" w:rsidRPr="00591551">
        <w:rPr>
          <w:b/>
        </w:rPr>
        <w:t>о</w:t>
      </w:r>
      <w:r w:rsidR="00040775" w:rsidRPr="00591551">
        <w:rPr>
          <w:b/>
        </w:rPr>
        <w:t>граммы должны затрагивать право женщин делать самостоятельный в</w:t>
      </w:r>
      <w:r w:rsidR="00040775" w:rsidRPr="00591551">
        <w:rPr>
          <w:b/>
        </w:rPr>
        <w:t>ы</w:t>
      </w:r>
      <w:r w:rsidR="00040775" w:rsidRPr="00591551">
        <w:rPr>
          <w:b/>
        </w:rPr>
        <w:t>бор в отношении репродуктивного и сексуального здоровья и давать и</w:t>
      </w:r>
      <w:r w:rsidR="00040775" w:rsidRPr="00591551">
        <w:rPr>
          <w:b/>
        </w:rPr>
        <w:t>н</w:t>
      </w:r>
      <w:r w:rsidR="00040775" w:rsidRPr="00591551">
        <w:rPr>
          <w:b/>
        </w:rPr>
        <w:t>формацию о том, как предотвращать подростковую беременность и заб</w:t>
      </w:r>
      <w:r w:rsidR="00040775" w:rsidRPr="00591551">
        <w:rPr>
          <w:b/>
        </w:rPr>
        <w:t>о</w:t>
      </w:r>
      <w:r w:rsidR="00040775" w:rsidRPr="00591551">
        <w:rPr>
          <w:b/>
        </w:rPr>
        <w:t>левания, передаваемые половым путем. Учителям должна быть обеспеч</w:t>
      </w:r>
      <w:r w:rsidR="00040775" w:rsidRPr="00591551">
        <w:rPr>
          <w:b/>
        </w:rPr>
        <w:t>е</w:t>
      </w:r>
      <w:r w:rsidR="00040775" w:rsidRPr="00591551">
        <w:rPr>
          <w:b/>
        </w:rPr>
        <w:t>на надлежащая подготовка, чтобы они могли деликатно и профессионал</w:t>
      </w:r>
      <w:r w:rsidR="00040775" w:rsidRPr="00591551">
        <w:rPr>
          <w:b/>
        </w:rPr>
        <w:t>ь</w:t>
      </w:r>
      <w:r w:rsidR="00040775" w:rsidRPr="00591551">
        <w:rPr>
          <w:b/>
        </w:rPr>
        <w:t>но обсуждать такие пробл</w:t>
      </w:r>
      <w:r w:rsidR="00040775" w:rsidRPr="00591551">
        <w:rPr>
          <w:b/>
        </w:rPr>
        <w:t>е</w:t>
      </w:r>
      <w:r w:rsidR="00040775" w:rsidRPr="00591551">
        <w:rPr>
          <w:b/>
        </w:rPr>
        <w:t>мы;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e)</w:t>
      </w:r>
      <w:r w:rsidRPr="00591551">
        <w:rPr>
          <w:b/>
        </w:rPr>
        <w:tab/>
        <w:t>устранять гендерные стереотипы и структурные барьеры, кот</w:t>
      </w:r>
      <w:r w:rsidRPr="00591551">
        <w:rPr>
          <w:b/>
        </w:rPr>
        <w:t>о</w:t>
      </w:r>
      <w:r w:rsidRPr="00591551">
        <w:rPr>
          <w:b/>
        </w:rPr>
        <w:t>рые могут удерживать девочек и молодых женщин от поступления в н</w:t>
      </w:r>
      <w:r w:rsidRPr="00591551">
        <w:rPr>
          <w:b/>
        </w:rPr>
        <w:t>е</w:t>
      </w:r>
      <w:r w:rsidRPr="00591551">
        <w:rPr>
          <w:b/>
        </w:rPr>
        <w:t>традиционные образовательные и профессионально-технические сферы на всех ступенях образования.</w:t>
      </w:r>
    </w:p>
    <w:p w:rsidR="00040775" w:rsidRPr="00591551" w:rsidRDefault="00040775" w:rsidP="00040775">
      <w:pPr>
        <w:pStyle w:val="SingleTxt"/>
        <w:spacing w:after="0" w:line="120" w:lineRule="exact"/>
        <w:rPr>
          <w:b/>
          <w:sz w:val="10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 w:rsidRPr="00040775">
        <w:tab/>
        <w:t>Занятость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040775" w:rsidRDefault="00040775" w:rsidP="00040775">
      <w:pPr>
        <w:pStyle w:val="SingleTxt"/>
      </w:pPr>
      <w:r w:rsidRPr="00040775">
        <w:t>28.</w:t>
      </w:r>
      <w:r w:rsidRPr="00040775">
        <w:tab/>
        <w:t>Приветствуя принятие Закона о труде, Комитет испытывает обеспокое</w:t>
      </w:r>
      <w:r w:rsidRPr="00040775">
        <w:t>н</w:t>
      </w:r>
      <w:r w:rsidRPr="00040775">
        <w:t>ность в связи с его недостаточностью в плане защиты прав надомных работн</w:t>
      </w:r>
      <w:r w:rsidRPr="00040775">
        <w:t>и</w:t>
      </w:r>
      <w:r w:rsidRPr="00040775">
        <w:t>ков. Он также испытывает обеспокоенность в связи с вертикальной и горизо</w:t>
      </w:r>
      <w:r w:rsidRPr="00040775">
        <w:t>н</w:t>
      </w:r>
      <w:r w:rsidRPr="00040775">
        <w:t>тальной сегрегацией женщин на рынке труда и продолжающим иметь место гендерным разрывом в заработной плате. Комитет выражает сожаление по п</w:t>
      </w:r>
      <w:r w:rsidRPr="00040775">
        <w:t>о</w:t>
      </w:r>
      <w:r w:rsidRPr="00040775">
        <w:t>воду высокого уровня безработицы среди женщин репродуктивного возраста и большого числа женщин, занятых в неформальном секторе. Комитет далее и</w:t>
      </w:r>
      <w:r w:rsidRPr="00040775">
        <w:t>с</w:t>
      </w:r>
      <w:r w:rsidRPr="00040775">
        <w:t>пытывает сожаление в связи с ограничительным определением сексуальных домог</w:t>
      </w:r>
      <w:r w:rsidRPr="00040775">
        <w:t>а</w:t>
      </w:r>
      <w:r w:rsidRPr="00040775">
        <w:t xml:space="preserve">тельств и дефицитом надлежащих мер по предотвращению сексуальных домогательств на рабочем месте. </w:t>
      </w:r>
    </w:p>
    <w:p w:rsidR="00040775" w:rsidRPr="00591551" w:rsidRDefault="00040775" w:rsidP="00040775">
      <w:pPr>
        <w:pStyle w:val="SingleTxt"/>
        <w:rPr>
          <w:b/>
        </w:rPr>
      </w:pPr>
      <w:r w:rsidRPr="00040775">
        <w:t>29.</w:t>
      </w:r>
      <w:r w:rsidRPr="00040775">
        <w:tab/>
      </w:r>
      <w:r w:rsidRPr="00591551">
        <w:rPr>
          <w:b/>
        </w:rPr>
        <w:t>Комитет рекомендует государству-участнику: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a)</w:t>
      </w:r>
      <w:r w:rsidRPr="00591551">
        <w:rPr>
          <w:b/>
        </w:rPr>
        <w:tab/>
        <w:t>обеспечить адекватное осуществление Закона о труде, в том чи</w:t>
      </w:r>
      <w:r w:rsidRPr="00591551">
        <w:rPr>
          <w:b/>
        </w:rPr>
        <w:t>с</w:t>
      </w:r>
      <w:r w:rsidRPr="00591551">
        <w:rPr>
          <w:b/>
        </w:rPr>
        <w:t>ле за счет принятия требуемых специальных законов, регламентов и пр</w:t>
      </w:r>
      <w:r w:rsidRPr="00591551">
        <w:rPr>
          <w:b/>
        </w:rPr>
        <w:t>о</w:t>
      </w:r>
      <w:r w:rsidRPr="00591551">
        <w:rPr>
          <w:b/>
        </w:rPr>
        <w:t>токолов;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b)</w:t>
      </w:r>
      <w:r w:rsidRPr="00591551">
        <w:rPr>
          <w:b/>
        </w:rPr>
        <w:tab/>
        <w:t>укреплять механизмы мониторинга осуществления Закона о труде и обеспечивать права всех работников, и особенно надомных рабо</w:t>
      </w:r>
      <w:r w:rsidRPr="00591551">
        <w:rPr>
          <w:b/>
        </w:rPr>
        <w:t>т</w:t>
      </w:r>
      <w:r w:rsidRPr="00591551">
        <w:rPr>
          <w:b/>
        </w:rPr>
        <w:t>ников, на дородовой и послеродовой отпуск, отпуск по беременности и р</w:t>
      </w:r>
      <w:r w:rsidRPr="00591551">
        <w:rPr>
          <w:b/>
        </w:rPr>
        <w:t>о</w:t>
      </w:r>
      <w:r w:rsidRPr="00591551">
        <w:rPr>
          <w:b/>
        </w:rPr>
        <w:t xml:space="preserve">дам, отцовский отпуск и перерывы для грудного кормления; 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c)</w:t>
      </w:r>
      <w:r w:rsidRPr="00591551">
        <w:rPr>
          <w:b/>
        </w:rPr>
        <w:tab/>
        <w:t>принять меры по реализации принципа равной оплаты за труд равной ценности, с тем чтобы сузить и ликвидировать гендерный разрыв в зар</w:t>
      </w:r>
      <w:r w:rsidRPr="00591551">
        <w:rPr>
          <w:b/>
        </w:rPr>
        <w:t>а</w:t>
      </w:r>
      <w:r w:rsidRPr="00591551">
        <w:rPr>
          <w:b/>
        </w:rPr>
        <w:t>ботной плане;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d)</w:t>
      </w:r>
      <w:r w:rsidRPr="00591551">
        <w:rPr>
          <w:b/>
        </w:rPr>
        <w:tab/>
        <w:t>активизировать свои усилия по ликвидации горизонтальной и вертикальной гендерной сегрегации на рынке труда, поощрять доступ женщин к занятости в формальном секторе и сокращать безработицу ср</w:t>
      </w:r>
      <w:r w:rsidRPr="00591551">
        <w:rPr>
          <w:b/>
        </w:rPr>
        <w:t>е</w:t>
      </w:r>
      <w:r w:rsidRPr="00591551">
        <w:rPr>
          <w:b/>
        </w:rPr>
        <w:t>ди женщин репродуктивного возраста, в том числе за счет временных сп</w:t>
      </w:r>
      <w:r w:rsidRPr="00591551">
        <w:rPr>
          <w:b/>
        </w:rPr>
        <w:t>е</w:t>
      </w:r>
      <w:r w:rsidRPr="00591551">
        <w:rPr>
          <w:b/>
        </w:rPr>
        <w:t>циальных мер;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e)</w:t>
      </w:r>
      <w:r w:rsidRPr="00591551">
        <w:rPr>
          <w:b/>
        </w:rPr>
        <w:tab/>
        <w:t>обеспечивать женщинам доступ к правосудию в сфере занятости, в том числе путем укрепления механизмов обжалования и адекватного наказания дискриминационной практики в сфере трудоустройства;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f)</w:t>
      </w:r>
      <w:r w:rsidRPr="00591551">
        <w:rPr>
          <w:b/>
        </w:rPr>
        <w:tab/>
        <w:t>расширить определение "сексуального домогательства" за счет включения поведения, которое создает враждебную рабочую обстановку, в соответствии с его общей рекомендацией № 19 (1992) о насилии в отнош</w:t>
      </w:r>
      <w:r w:rsidRPr="00591551">
        <w:rPr>
          <w:b/>
        </w:rPr>
        <w:t>е</w:t>
      </w:r>
      <w:r w:rsidRPr="00591551">
        <w:rPr>
          <w:b/>
        </w:rPr>
        <w:t>нии женщин, и принять эффективные меры к тому, чтобы предотвращать, отслеживать и адекватно наказывать сексуальные домогательства на р</w:t>
      </w:r>
      <w:r w:rsidRPr="00591551">
        <w:rPr>
          <w:b/>
        </w:rPr>
        <w:t>а</w:t>
      </w:r>
      <w:r w:rsidRPr="00591551">
        <w:rPr>
          <w:b/>
        </w:rPr>
        <w:t>бочем месте.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 w:rsidRPr="00040775">
        <w:tab/>
        <w:t>Здравоохранение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040775" w:rsidRDefault="00040775" w:rsidP="00040775">
      <w:pPr>
        <w:pStyle w:val="SingleTxt"/>
      </w:pPr>
      <w:r w:rsidRPr="00040775">
        <w:t>30.</w:t>
      </w:r>
      <w:r w:rsidRPr="00040775">
        <w:tab/>
        <w:t xml:space="preserve">Комитет глубоко обеспокоен в связи: </w:t>
      </w:r>
    </w:p>
    <w:p w:rsidR="00040775" w:rsidRPr="00040775" w:rsidRDefault="00040775" w:rsidP="00040775">
      <w:pPr>
        <w:pStyle w:val="SingleTxt"/>
      </w:pPr>
      <w:r w:rsidRPr="00040775">
        <w:tab/>
        <w:t>a)</w:t>
      </w:r>
      <w:r w:rsidRPr="00040775">
        <w:tab/>
        <w:t xml:space="preserve">с высокими коэффициентами материнской смертности, несмотря на принимаемые меры по ее сокращению; </w:t>
      </w:r>
    </w:p>
    <w:p w:rsidR="00040775" w:rsidRPr="00040775" w:rsidRDefault="00040775" w:rsidP="00040775">
      <w:pPr>
        <w:pStyle w:val="SingleTxt"/>
      </w:pPr>
      <w:r w:rsidRPr="00040775">
        <w:tab/>
        <w:t>b)</w:t>
      </w:r>
      <w:r w:rsidRPr="00040775">
        <w:tab/>
        <w:t>с высоким числом подростковых беременностей, многие из которых оборачиваются мат</w:t>
      </w:r>
      <w:r w:rsidRPr="00040775">
        <w:t>е</w:t>
      </w:r>
      <w:r w:rsidRPr="00040775">
        <w:t xml:space="preserve">ринской смертностью; </w:t>
      </w:r>
    </w:p>
    <w:p w:rsidR="00040775" w:rsidRPr="00040775" w:rsidRDefault="00040775" w:rsidP="00040775">
      <w:pPr>
        <w:pStyle w:val="SingleTxt"/>
      </w:pPr>
      <w:r w:rsidRPr="00040775">
        <w:tab/>
        <w:t>c)</w:t>
      </w:r>
      <w:r w:rsidRPr="00040775">
        <w:tab/>
        <w:t>с сообщениями о том, что не всегда имеются в наличии и доступны адекватные медико-санитарные услуги, в особенности услуги в области секс</w:t>
      </w:r>
      <w:r w:rsidRPr="00040775">
        <w:t>у</w:t>
      </w:r>
      <w:r w:rsidRPr="00040775">
        <w:t xml:space="preserve">ального и репродуктивного здоровья, и контрацептивы, включая экстренные контрацептивные средства; </w:t>
      </w:r>
    </w:p>
    <w:p w:rsidR="00040775" w:rsidRPr="00040775" w:rsidRDefault="00040775" w:rsidP="00040775">
      <w:pPr>
        <w:pStyle w:val="SingleTxt"/>
      </w:pPr>
      <w:r w:rsidRPr="00040775">
        <w:tab/>
        <w:t>d)</w:t>
      </w:r>
      <w:r w:rsidRPr="00040775">
        <w:tab/>
        <w:t>с ограничительным законом об абортах, что вынуждает женщин прибегать к небезопасным абортам, которые зачастую причиняют ущерб зд</w:t>
      </w:r>
      <w:r w:rsidRPr="00040775">
        <w:t>о</w:t>
      </w:r>
      <w:r w:rsidRPr="00040775">
        <w:t xml:space="preserve">ровью беременной женщины, а порой и оборачиваются летальным исходом; </w:t>
      </w:r>
    </w:p>
    <w:p w:rsidR="00040775" w:rsidRPr="00040775" w:rsidRDefault="00040775" w:rsidP="00040775">
      <w:pPr>
        <w:pStyle w:val="SingleTxt"/>
      </w:pPr>
      <w:r w:rsidRPr="00040775">
        <w:tab/>
        <w:t>e)</w:t>
      </w:r>
      <w:r w:rsidRPr="00040775">
        <w:tab/>
        <w:t>с нехваткой противоретровирусной терапии для женщин, живущих с ВИЧ/СПИДом, и с ди</w:t>
      </w:r>
      <w:r w:rsidRPr="00040775">
        <w:t>с</w:t>
      </w:r>
      <w:r w:rsidRPr="00040775">
        <w:t>криминацией, с которой они сталкиваются.</w:t>
      </w:r>
    </w:p>
    <w:p w:rsidR="00040775" w:rsidRPr="00591551" w:rsidRDefault="00040775" w:rsidP="00040775">
      <w:pPr>
        <w:pStyle w:val="SingleTxt"/>
        <w:rPr>
          <w:b/>
        </w:rPr>
      </w:pPr>
      <w:r w:rsidRPr="00040775">
        <w:t>31.</w:t>
      </w:r>
      <w:r w:rsidRPr="00040775">
        <w:tab/>
      </w:r>
      <w:r w:rsidRPr="00591551">
        <w:rPr>
          <w:b/>
        </w:rPr>
        <w:t xml:space="preserve">Комитет настоятельно призывает государство-участник: 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a)</w:t>
      </w:r>
      <w:r w:rsidRPr="00591551">
        <w:rPr>
          <w:b/>
        </w:rPr>
        <w:tab/>
        <w:t>активизировать усилия по сокращению материнской смертности п</w:t>
      </w:r>
      <w:r w:rsidRPr="00591551">
        <w:rPr>
          <w:b/>
        </w:rPr>
        <w:t>у</w:t>
      </w:r>
      <w:r w:rsidRPr="00591551">
        <w:rPr>
          <w:b/>
        </w:rPr>
        <w:t>тем принятия всеобъемлющей стратегии, которая предусматривала бы эффе</w:t>
      </w:r>
      <w:r w:rsidRPr="00591551">
        <w:rPr>
          <w:b/>
        </w:rPr>
        <w:t>к</w:t>
      </w:r>
      <w:r w:rsidRPr="00591551">
        <w:rPr>
          <w:b/>
        </w:rPr>
        <w:t>тивное осуществление существующего протокола о дородовом уходе и экстренном акушерском попечении, механизм мониторинга и адеква</w:t>
      </w:r>
      <w:r w:rsidRPr="00591551">
        <w:rPr>
          <w:b/>
        </w:rPr>
        <w:t>т</w:t>
      </w:r>
      <w:r w:rsidRPr="00591551">
        <w:rPr>
          <w:b/>
        </w:rPr>
        <w:t>ные услуги в области сексуального и репродуктивного здоровья, включая экстренную контрацепцию, дородовое попечение, родовспоможение, п</w:t>
      </w:r>
      <w:r w:rsidRPr="00591551">
        <w:rPr>
          <w:b/>
        </w:rPr>
        <w:t>о</w:t>
      </w:r>
      <w:r w:rsidRPr="00591551">
        <w:rPr>
          <w:b/>
        </w:rPr>
        <w:t>слеродовое и пост</w:t>
      </w:r>
      <w:r w:rsidRPr="00591551">
        <w:rPr>
          <w:b/>
        </w:rPr>
        <w:t>а</w:t>
      </w:r>
      <w:r w:rsidRPr="00591551">
        <w:rPr>
          <w:b/>
        </w:rPr>
        <w:t>бортное обслуживание. С этой целью государство-участник побуждается рассмотреть Техническое руководство УВКПЧ по вопросам применения правозащитного подхода при осуществлении пол</w:t>
      </w:r>
      <w:r w:rsidRPr="00591551">
        <w:rPr>
          <w:b/>
        </w:rPr>
        <w:t>и</w:t>
      </w:r>
      <w:r w:rsidRPr="00591551">
        <w:rPr>
          <w:b/>
        </w:rPr>
        <w:t>тики и программ, направленных на сокращение масштабов предотврат</w:t>
      </w:r>
      <w:r w:rsidRPr="00591551">
        <w:rPr>
          <w:b/>
        </w:rPr>
        <w:t>и</w:t>
      </w:r>
      <w:r w:rsidRPr="00591551">
        <w:rPr>
          <w:b/>
        </w:rPr>
        <w:t xml:space="preserve">мой материнской смертности и заболеваемости (A/HRC/21/22) и Corr. 1 и 2); 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b)</w:t>
      </w:r>
      <w:r w:rsidRPr="00591551">
        <w:rPr>
          <w:b/>
        </w:rPr>
        <w:tab/>
        <w:t>выделять достаточные финансовые, людские и технические р</w:t>
      </w:r>
      <w:r w:rsidRPr="00591551">
        <w:rPr>
          <w:b/>
        </w:rPr>
        <w:t>е</w:t>
      </w:r>
      <w:r w:rsidRPr="00591551">
        <w:rPr>
          <w:b/>
        </w:rPr>
        <w:t>сурсы с целью обеспечить наличие во всем государстве-участнике, и в частности в сельской местности и применительно к коренным женщинам, женщинам африканского происхождения и пожилым женщинам и женщ</w:t>
      </w:r>
      <w:r w:rsidRPr="00591551">
        <w:rPr>
          <w:b/>
        </w:rPr>
        <w:t>и</w:t>
      </w:r>
      <w:r w:rsidRPr="00591551">
        <w:rPr>
          <w:b/>
        </w:rPr>
        <w:t>нам-инвалидам, адекватных медико-санитарных служб, в том числе служб, нацеленных на проф</w:t>
      </w:r>
      <w:r w:rsidRPr="00591551">
        <w:rPr>
          <w:b/>
        </w:rPr>
        <w:t>и</w:t>
      </w:r>
      <w:r w:rsidRPr="00591551">
        <w:rPr>
          <w:b/>
        </w:rPr>
        <w:t>лактику и лечение раковых заболеваний;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c)</w:t>
      </w:r>
      <w:r w:rsidRPr="00591551">
        <w:rPr>
          <w:b/>
        </w:rPr>
        <w:tab/>
        <w:t>интенсифицировать усилия по сокращению подростковых бер</w:t>
      </w:r>
      <w:r w:rsidRPr="00591551">
        <w:rPr>
          <w:b/>
        </w:rPr>
        <w:t>е</w:t>
      </w:r>
      <w:r w:rsidRPr="00591551">
        <w:rPr>
          <w:b/>
        </w:rPr>
        <w:t>менностей, в том числе путем обеспечения девочкам и мальчикам доступа к пово</w:t>
      </w:r>
      <w:r w:rsidRPr="00591551">
        <w:rPr>
          <w:b/>
        </w:rPr>
        <w:t>з</w:t>
      </w:r>
      <w:r w:rsidRPr="00591551">
        <w:rPr>
          <w:b/>
        </w:rPr>
        <w:t>растной</w:t>
      </w:r>
      <w:r w:rsidR="00C917CC">
        <w:rPr>
          <w:b/>
        </w:rPr>
        <w:t xml:space="preserve"> </w:t>
      </w:r>
      <w:r w:rsidRPr="00591551">
        <w:rPr>
          <w:b/>
        </w:rPr>
        <w:t>информации и просвещению относительно сексуального и репроду</w:t>
      </w:r>
      <w:r w:rsidRPr="00591551">
        <w:rPr>
          <w:b/>
        </w:rPr>
        <w:t>к</w:t>
      </w:r>
      <w:r w:rsidRPr="00591551">
        <w:rPr>
          <w:b/>
        </w:rPr>
        <w:t>тивного здоровья и прав;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d)</w:t>
      </w:r>
      <w:r w:rsidRPr="00591551">
        <w:rPr>
          <w:b/>
        </w:rPr>
        <w:tab/>
        <w:t>внести поправки в свое законодательство, с тем чтобы декрим</w:t>
      </w:r>
      <w:r w:rsidRPr="00591551">
        <w:rPr>
          <w:b/>
        </w:rPr>
        <w:t>и</w:t>
      </w:r>
      <w:r w:rsidRPr="00591551">
        <w:rPr>
          <w:b/>
        </w:rPr>
        <w:t xml:space="preserve">нализовать аборты в случае изнасилования, инцеста, риска для здоровья матери и серьезного повреждения плода, отменить карательные меры по отношению к женщинам, сделавшим аборт, и обеспечить наличие услуг по производству абортов; </w:t>
      </w:r>
    </w:p>
    <w:p w:rsidR="00040775" w:rsidRPr="00591551" w:rsidRDefault="00040775" w:rsidP="00040775">
      <w:pPr>
        <w:pStyle w:val="SingleTxt"/>
        <w:rPr>
          <w:b/>
        </w:rPr>
      </w:pPr>
      <w:r w:rsidRPr="00591551">
        <w:rPr>
          <w:b/>
        </w:rPr>
        <w:tab/>
        <w:t>e)</w:t>
      </w:r>
      <w:r w:rsidRPr="00591551">
        <w:rPr>
          <w:b/>
        </w:rPr>
        <w:tab/>
        <w:t>преодолеть дефицит противоретровирусных препаратов для женщин и девочек, живущих с ВИЧ/СПИДом, обеспечить, чтобы все бер</w:t>
      </w:r>
      <w:r w:rsidRPr="00591551">
        <w:rPr>
          <w:b/>
        </w:rPr>
        <w:t>е</w:t>
      </w:r>
      <w:r w:rsidRPr="00591551">
        <w:rPr>
          <w:b/>
        </w:rPr>
        <w:t>менные женщины, живущие с ВИЧ/СПИДом, получали адекватное леч</w:t>
      </w:r>
      <w:r w:rsidRPr="00591551">
        <w:rPr>
          <w:b/>
        </w:rPr>
        <w:t>е</w:t>
      </w:r>
      <w:r w:rsidRPr="00591551">
        <w:rPr>
          <w:b/>
        </w:rPr>
        <w:t>ние, и ускорить принятие законопроекта по ВИЧ/СПИДу.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 w:rsidRPr="00040775">
        <w:tab/>
        <w:t>Расширение экономических прав и возможностей женщин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040775" w:rsidRDefault="00040775" w:rsidP="00040775">
      <w:pPr>
        <w:pStyle w:val="SingleTxt"/>
      </w:pPr>
      <w:r w:rsidRPr="00040775">
        <w:t>32.</w:t>
      </w:r>
      <w:r w:rsidRPr="00040775">
        <w:tab/>
        <w:t>Комитет приветствует систему государства-участника по микрокредит</w:t>
      </w:r>
      <w:r w:rsidRPr="00040775">
        <w:t>о</w:t>
      </w:r>
      <w:r w:rsidRPr="00040775">
        <w:t>ванию женщин и социальные программы по вовлечению женщин в доходные проекты. Тем не менее он обеспокоен в связи с отсутствием предоставленной информации о результатах, достигнутых с помощью этих программ, и об их устойч</w:t>
      </w:r>
      <w:r w:rsidRPr="00040775">
        <w:t>и</w:t>
      </w:r>
      <w:r w:rsidRPr="00040775">
        <w:t>вости. Он также испытывает обеспокоенность в связи с сообщениями о том, что эти программы, цель которых заключается в расширении прав и во</w:t>
      </w:r>
      <w:r w:rsidRPr="00040775">
        <w:t>з</w:t>
      </w:r>
      <w:r w:rsidRPr="00040775">
        <w:t>можностей женщин, могут приводить к возникновению зависимости среди н</w:t>
      </w:r>
      <w:r w:rsidRPr="00040775">
        <w:t>е</w:t>
      </w:r>
      <w:r w:rsidRPr="00040775">
        <w:t xml:space="preserve">которых женщин. </w:t>
      </w:r>
    </w:p>
    <w:p w:rsidR="00040775" w:rsidRPr="00591551" w:rsidRDefault="00040775" w:rsidP="00040775">
      <w:pPr>
        <w:pStyle w:val="SingleTxt"/>
        <w:rPr>
          <w:b/>
        </w:rPr>
      </w:pPr>
      <w:r w:rsidRPr="00040775">
        <w:t>33.</w:t>
      </w:r>
      <w:r w:rsidRPr="00040775">
        <w:tab/>
      </w:r>
      <w:r w:rsidRPr="00591551">
        <w:rPr>
          <w:b/>
        </w:rPr>
        <w:t>Комитет рекомендует государству-участнику продолжать укреплять ф</w:t>
      </w:r>
      <w:r w:rsidRPr="00591551">
        <w:rPr>
          <w:b/>
        </w:rPr>
        <w:t>и</w:t>
      </w:r>
      <w:r w:rsidRPr="00591551">
        <w:rPr>
          <w:b/>
        </w:rPr>
        <w:t>нансовые схемы, имеющиеся в распоряжении у женщин, уделяя особое вним</w:t>
      </w:r>
      <w:r w:rsidRPr="00591551">
        <w:rPr>
          <w:b/>
        </w:rPr>
        <w:t>а</w:t>
      </w:r>
      <w:r w:rsidRPr="00591551">
        <w:rPr>
          <w:b/>
        </w:rPr>
        <w:t>ние женщинам, проживающим в сельской местности, женщинам из числа коренного населения и женщинам африканского происхождения, женщинам-инвалидам и пожилым женщинам. Он также рекомендует гос</w:t>
      </w:r>
      <w:r w:rsidRPr="00591551">
        <w:rPr>
          <w:b/>
        </w:rPr>
        <w:t>у</w:t>
      </w:r>
      <w:r w:rsidRPr="00591551">
        <w:rPr>
          <w:b/>
        </w:rPr>
        <w:t>дарству-участнику провести обзор своих социальных программ с целью обеспечить, чтобы они давали устойчивые результаты, расширяли права и возможности женщин, а не усиливали их зависимость.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 w:rsidRPr="00040775">
        <w:tab/>
        <w:t>Сельские женщины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040775" w:rsidRDefault="00040775" w:rsidP="00040775">
      <w:pPr>
        <w:pStyle w:val="SingleTxt"/>
      </w:pPr>
      <w:r w:rsidRPr="00040775">
        <w:t>34.</w:t>
      </w:r>
      <w:r w:rsidRPr="00040775">
        <w:tab/>
        <w:t>Комитет отмечает инициативы, предпринятые государством-участником с целью поддержки женщин, занимающихся сельским хозяйством. Вместе с тем он испытывает сожаление в связи с тем, что госуда</w:t>
      </w:r>
      <w:r w:rsidRPr="00040775">
        <w:t>р</w:t>
      </w:r>
      <w:r w:rsidRPr="00040775">
        <w:t>ство-участник не приняло всеобъемлющую стратегию для обеспечения сельским женщинам и девочкам доступа к основным услугам, правосудию, экономическим возможностям и участию в политической жи</w:t>
      </w:r>
      <w:r w:rsidRPr="00040775">
        <w:t>з</w:t>
      </w:r>
      <w:r w:rsidRPr="00040775">
        <w:t xml:space="preserve">ни. </w:t>
      </w:r>
    </w:p>
    <w:p w:rsidR="00040775" w:rsidRPr="00591551" w:rsidRDefault="00040775" w:rsidP="00040775">
      <w:pPr>
        <w:pStyle w:val="SingleTxt"/>
        <w:rPr>
          <w:b/>
        </w:rPr>
      </w:pPr>
      <w:r w:rsidRPr="00040775">
        <w:t>35.</w:t>
      </w:r>
      <w:r w:rsidRPr="00040775">
        <w:tab/>
      </w:r>
      <w:r w:rsidRPr="00591551">
        <w:rPr>
          <w:b/>
        </w:rPr>
        <w:t>Комитет рекомендует государству-участнику осуществить пересмотр Плана матушки Розы по обеспечению гендерного равенства и равнопр</w:t>
      </w:r>
      <w:r w:rsidRPr="00591551">
        <w:rPr>
          <w:b/>
        </w:rPr>
        <w:t>а</w:t>
      </w:r>
      <w:r w:rsidRPr="00591551">
        <w:rPr>
          <w:b/>
        </w:rPr>
        <w:t>вия (2013−2019</w:t>
      </w:r>
      <w:r w:rsidR="000C091B">
        <w:rPr>
          <w:b/>
        </w:rPr>
        <w:t> год</w:t>
      </w:r>
      <w:r w:rsidRPr="00591551">
        <w:rPr>
          <w:b/>
        </w:rPr>
        <w:t>ы), с тем чтобы в нем должным образом были учтены положение и потребности женщин и девочек, живущих в сельской местн</w:t>
      </w:r>
      <w:r w:rsidRPr="00591551">
        <w:rPr>
          <w:b/>
        </w:rPr>
        <w:t>о</w:t>
      </w:r>
      <w:r w:rsidRPr="00591551">
        <w:rPr>
          <w:b/>
        </w:rPr>
        <w:t>сти. Особое внимание должно быть уделено их доступу к основным усл</w:t>
      </w:r>
      <w:r w:rsidRPr="00591551">
        <w:rPr>
          <w:b/>
        </w:rPr>
        <w:t>у</w:t>
      </w:r>
      <w:r w:rsidRPr="00591551">
        <w:rPr>
          <w:b/>
        </w:rPr>
        <w:t>гам, правосудию, экономическим возможностям, землепользованию, кр</w:t>
      </w:r>
      <w:r w:rsidRPr="00591551">
        <w:rPr>
          <w:b/>
        </w:rPr>
        <w:t>е</w:t>
      </w:r>
      <w:r w:rsidRPr="00591551">
        <w:rPr>
          <w:b/>
        </w:rPr>
        <w:t>дитам и участию в политической жизни, в особенности в вопросах, кас</w:t>
      </w:r>
      <w:r w:rsidRPr="00591551">
        <w:rPr>
          <w:b/>
        </w:rPr>
        <w:t>а</w:t>
      </w:r>
      <w:r w:rsidRPr="00591551">
        <w:rPr>
          <w:b/>
        </w:rPr>
        <w:t xml:space="preserve">ющихся развития сельских районов. 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C091B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040775" w:rsidRPr="00040775">
        <w:tab/>
      </w:r>
      <w:r w:rsidR="00040775" w:rsidRPr="00040775">
        <w:tab/>
        <w:t>Группы женщин, находящихся в уязвимом положении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040775" w:rsidRDefault="00040775" w:rsidP="00040775">
      <w:pPr>
        <w:pStyle w:val="SingleTxt"/>
      </w:pPr>
      <w:r w:rsidRPr="00040775">
        <w:t>36.</w:t>
      </w:r>
      <w:r w:rsidRPr="00040775">
        <w:tab/>
        <w:t>Комитет сожалеет об отсутствии эффективных мер, принимаемых с ц</w:t>
      </w:r>
      <w:r w:rsidRPr="00040775">
        <w:t>е</w:t>
      </w:r>
      <w:r w:rsidRPr="00040775">
        <w:t>лью борьбы с дискриминацией и насилием, с которыми сталкиваются группы женщин, находящихся в уязвимом положении, таких как женщины из числа коренного населения и женщины африканского происхождения, женщины-мигранты, пожилые женщины и женщины-инвалиды, а также лесбиянки, же</w:t>
      </w:r>
      <w:r w:rsidRPr="00040775">
        <w:t>н</w:t>
      </w:r>
      <w:r w:rsidRPr="00040775">
        <w:t>щины-бисексуалы, транссексуалы и интерсексуалы и другие женщины, ста</w:t>
      </w:r>
      <w:r w:rsidRPr="00040775">
        <w:t>л</w:t>
      </w:r>
      <w:r w:rsidRPr="00040775">
        <w:t>кивающиеся с многочисленными и взаимопересекающимися формами дискр</w:t>
      </w:r>
      <w:r w:rsidRPr="00040775">
        <w:t>и</w:t>
      </w:r>
      <w:r w:rsidRPr="00040775">
        <w:t xml:space="preserve">минации. </w:t>
      </w:r>
    </w:p>
    <w:p w:rsidR="00040775" w:rsidRPr="00591551" w:rsidRDefault="00040775" w:rsidP="00040775">
      <w:pPr>
        <w:pStyle w:val="SingleTxt"/>
        <w:rPr>
          <w:b/>
        </w:rPr>
      </w:pPr>
      <w:r w:rsidRPr="00040775">
        <w:t>37.</w:t>
      </w:r>
      <w:r w:rsidRPr="00040775">
        <w:tab/>
      </w:r>
      <w:r w:rsidRPr="00591551">
        <w:rPr>
          <w:b/>
        </w:rPr>
        <w:t>Комитет рекомендует государству-участнику принять надлежащие меры с целью удовлетворения особых потребностей групп женщин, нах</w:t>
      </w:r>
      <w:r w:rsidRPr="00591551">
        <w:rPr>
          <w:b/>
        </w:rPr>
        <w:t>о</w:t>
      </w:r>
      <w:r w:rsidRPr="00591551">
        <w:rPr>
          <w:b/>
        </w:rPr>
        <w:t>дящихся в уязвимом положении. Государству-участнику следует предост</w:t>
      </w:r>
      <w:r w:rsidRPr="00591551">
        <w:rPr>
          <w:b/>
        </w:rPr>
        <w:t>а</w:t>
      </w:r>
      <w:r w:rsidRPr="00591551">
        <w:rPr>
          <w:b/>
        </w:rPr>
        <w:t>вить в своем следующем периодическом докладе всеобъемлющую инфо</w:t>
      </w:r>
      <w:r w:rsidRPr="00591551">
        <w:rPr>
          <w:b/>
        </w:rPr>
        <w:t>р</w:t>
      </w:r>
      <w:r w:rsidRPr="00591551">
        <w:rPr>
          <w:b/>
        </w:rPr>
        <w:t>мацию и дезагрегированные данные о положении таких женщин и о м</w:t>
      </w:r>
      <w:r w:rsidRPr="00591551">
        <w:rPr>
          <w:b/>
        </w:rPr>
        <w:t>е</w:t>
      </w:r>
      <w:r w:rsidRPr="00591551">
        <w:rPr>
          <w:b/>
        </w:rPr>
        <w:t>рах, принятые с целью удовлетвор</w:t>
      </w:r>
      <w:r w:rsidRPr="00591551">
        <w:rPr>
          <w:b/>
        </w:rPr>
        <w:t>е</w:t>
      </w:r>
      <w:r w:rsidRPr="00591551">
        <w:rPr>
          <w:b/>
        </w:rPr>
        <w:t xml:space="preserve">ния их конкретных потребностей. 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 w:rsidRPr="00040775">
        <w:tab/>
        <w:t>Женщины, находящиеся под стражей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040775" w:rsidRDefault="00040775" w:rsidP="00040775">
      <w:pPr>
        <w:pStyle w:val="SingleTxt"/>
      </w:pPr>
      <w:r w:rsidRPr="00040775">
        <w:t>38.</w:t>
      </w:r>
      <w:r w:rsidRPr="00040775">
        <w:tab/>
        <w:t>Комитет обеспокоен сообщениями о том, что женщины, находящиеся под стражей, подвергаются насилию и что многие такие случаи не расследуются надлежащим образом, а виновные не привлекаются к ответственности. Он в</w:t>
      </w:r>
      <w:r w:rsidRPr="00040775">
        <w:t>ы</w:t>
      </w:r>
      <w:r w:rsidRPr="00040775">
        <w:t>ражает особую обеспокоенность в связи с сообщениями о том, что судья М</w:t>
      </w:r>
      <w:r w:rsidRPr="00040775">
        <w:t>а</w:t>
      </w:r>
      <w:r w:rsidRPr="00040775">
        <w:t>рия Лурдес Афиуни предположительно была произвольно задержана и по</w:t>
      </w:r>
      <w:r w:rsidRPr="00040775">
        <w:t>д</w:t>
      </w:r>
      <w:r w:rsidRPr="00040775">
        <w:t>вергнута сексуальному насилию во время нахождения под стражей и что ра</w:t>
      </w:r>
      <w:r w:rsidRPr="00040775">
        <w:t>с</w:t>
      </w:r>
      <w:r w:rsidRPr="00040775">
        <w:t>следование, начатое государством-участником, пока не дало никаких результ</w:t>
      </w:r>
      <w:r w:rsidRPr="00040775">
        <w:t>а</w:t>
      </w:r>
      <w:r w:rsidRPr="00040775">
        <w:t xml:space="preserve">тов. </w:t>
      </w:r>
    </w:p>
    <w:p w:rsidR="00040775" w:rsidRPr="00591551" w:rsidRDefault="00040775" w:rsidP="00040775">
      <w:pPr>
        <w:pStyle w:val="SingleTxt"/>
        <w:rPr>
          <w:b/>
        </w:rPr>
      </w:pPr>
      <w:r w:rsidRPr="00040775">
        <w:t>39.</w:t>
      </w:r>
      <w:r w:rsidRPr="00040775">
        <w:tab/>
      </w:r>
      <w:r w:rsidRPr="00591551">
        <w:rPr>
          <w:b/>
        </w:rPr>
        <w:t>Комитет рекомендует государству-участнику провести расследование и обеспечить уголовное преследование виновных по всем случаям прои</w:t>
      </w:r>
      <w:r w:rsidRPr="00591551">
        <w:rPr>
          <w:b/>
        </w:rPr>
        <w:t>з</w:t>
      </w:r>
      <w:r w:rsidRPr="00591551">
        <w:rPr>
          <w:b/>
        </w:rPr>
        <w:t>вольного задержания женщин и насилия в отношении них во время нахождения под стражей, включая случай, касающийся судьи Марии Лурдес Афиуни, и обесп</w:t>
      </w:r>
      <w:r w:rsidRPr="00591551">
        <w:rPr>
          <w:b/>
        </w:rPr>
        <w:t>е</w:t>
      </w:r>
      <w:r w:rsidRPr="00591551">
        <w:rPr>
          <w:b/>
        </w:rPr>
        <w:t xml:space="preserve">чить компенсацию жертвам. 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 w:rsidRPr="00040775">
        <w:tab/>
        <w:t>Брак и семейные отношения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040775" w:rsidRDefault="00040775" w:rsidP="00040775">
      <w:pPr>
        <w:pStyle w:val="SingleTxt"/>
      </w:pPr>
      <w:r w:rsidRPr="00040775">
        <w:t>40.</w:t>
      </w:r>
      <w:r w:rsidRPr="00040775">
        <w:tab/>
        <w:t>Комитет отмечает решение, принятое Конституционной палатой,</w:t>
      </w:r>
      <w:r w:rsidR="00C917CC">
        <w:t xml:space="preserve"> </w:t>
      </w:r>
      <w:r w:rsidRPr="00040775">
        <w:t>которое отменяет дискриминационное положение Гражданского кодекса, устанавлив</w:t>
      </w:r>
      <w:r w:rsidRPr="00040775">
        <w:t>а</w:t>
      </w:r>
      <w:r w:rsidRPr="00040775">
        <w:t>ющее разный минимальный возраст вступления в брак для девушек и юношей, и устанавливает 16 лет в качестве единого минимального возраста вступления в брак как для девушек, так и для юношей. Вместе с тем Комитет по-прежнему обеспокоен тем, что мин</w:t>
      </w:r>
      <w:r w:rsidRPr="00040775">
        <w:t>и</w:t>
      </w:r>
      <w:r w:rsidRPr="00040775">
        <w:t>мальный возраст вступления в брак не соответствует международным обязательствам, изложенным в Ко</w:t>
      </w:r>
      <w:r w:rsidRPr="00040775">
        <w:t>н</w:t>
      </w:r>
      <w:r w:rsidRPr="00040775">
        <w:t>венции о ликвидации всех форм дискриминации в отношении женщин и Конвенции о правах ребенка. Комитет также отмечает тот факт, что в государстве-участнике по умолчанию действует совместный режим совместной собственности супругов. Однако он обеспокоен тем, что нематериальные активы, в том числе связанные с работой выплаты, не считаются частью совместного имущества, подлежащего разделу при расторжении брака.</w:t>
      </w:r>
    </w:p>
    <w:p w:rsidR="00040775" w:rsidRPr="00591551" w:rsidRDefault="000C091B" w:rsidP="00040775">
      <w:pPr>
        <w:pStyle w:val="SingleTxt"/>
        <w:rPr>
          <w:b/>
        </w:rPr>
      </w:pPr>
      <w:r>
        <w:br w:type="page"/>
      </w:r>
      <w:r w:rsidR="00040775" w:rsidRPr="00040775">
        <w:t>41.</w:t>
      </w:r>
      <w:r w:rsidR="00040775" w:rsidRPr="00040775">
        <w:tab/>
      </w:r>
      <w:r w:rsidR="00040775" w:rsidRPr="00591551">
        <w:rPr>
          <w:b/>
        </w:rPr>
        <w:t>Комитет рекомендует государству-участнику поднять минимальный возраст вступления брак до 18 лет как для девушек, так и для юношей в соответствии со статьей 16 (2) Конвенции, общей рекомендацией № 21 К</w:t>
      </w:r>
      <w:r w:rsidR="00040775" w:rsidRPr="00591551">
        <w:rPr>
          <w:b/>
        </w:rPr>
        <w:t>о</w:t>
      </w:r>
      <w:r w:rsidR="00040775" w:rsidRPr="00591551">
        <w:rPr>
          <w:b/>
        </w:rPr>
        <w:t>митета и Конвенцией о правах ребенка. Комитет также рекомендует гос</w:t>
      </w:r>
      <w:r w:rsidR="00040775" w:rsidRPr="00591551">
        <w:rPr>
          <w:b/>
        </w:rPr>
        <w:t>у</w:t>
      </w:r>
      <w:r w:rsidR="00040775" w:rsidRPr="00591551">
        <w:rPr>
          <w:b/>
        </w:rPr>
        <w:t>дарству-участнику принять законодательные меры, необходимые для пр</w:t>
      </w:r>
      <w:r w:rsidR="00040775" w:rsidRPr="00591551">
        <w:rPr>
          <w:b/>
        </w:rPr>
        <w:t>и</w:t>
      </w:r>
      <w:r w:rsidR="00040775" w:rsidRPr="00591551">
        <w:rPr>
          <w:b/>
        </w:rPr>
        <w:t>знания нематериального имущества, например пенсионных и страховых выплат, в качестве части совместного имущества, подлежащего разделу при расторжении брака, в соответствии с пунктом 1 статьи 16 Конвенции и общей рекомендацией № 29 Комитета.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 w:rsidRPr="00040775">
        <w:tab/>
        <w:t>Поправка к пункту</w:t>
      </w:r>
      <w:r w:rsidR="000C091B">
        <w:t> </w:t>
      </w:r>
      <w:r w:rsidRPr="00040775">
        <w:t>1 статьи</w:t>
      </w:r>
      <w:r w:rsidR="000C091B">
        <w:t> </w:t>
      </w:r>
      <w:r w:rsidRPr="00040775">
        <w:t>20 Конвенции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591551" w:rsidRDefault="00040775" w:rsidP="00040775">
      <w:pPr>
        <w:pStyle w:val="SingleTxt"/>
        <w:rPr>
          <w:b/>
        </w:rPr>
      </w:pPr>
      <w:r w:rsidRPr="00040775">
        <w:t>42.</w:t>
      </w:r>
      <w:r w:rsidRPr="00040775">
        <w:tab/>
      </w:r>
      <w:r w:rsidRPr="00591551">
        <w:rPr>
          <w:b/>
        </w:rPr>
        <w:t>Комитет призывает государство-участник как можно скорее принять поправку к пункту 1 статьи 20 Конвенции, касающуюся сроков провед</w:t>
      </w:r>
      <w:r w:rsidRPr="00591551">
        <w:rPr>
          <w:b/>
        </w:rPr>
        <w:t>е</w:t>
      </w:r>
      <w:r w:rsidRPr="00591551">
        <w:rPr>
          <w:b/>
        </w:rPr>
        <w:t>ния зас</w:t>
      </w:r>
      <w:r w:rsidRPr="00591551">
        <w:rPr>
          <w:b/>
        </w:rPr>
        <w:t>е</w:t>
      </w:r>
      <w:r w:rsidRPr="00591551">
        <w:rPr>
          <w:b/>
        </w:rPr>
        <w:t>даний Комитета.</w:t>
      </w: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 w:rsidRPr="00040775">
        <w:tab/>
        <w:t>Пекинская декларация и Платформа действий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40775" w:rsidP="00040775">
      <w:pPr>
        <w:pStyle w:val="SingleTxt"/>
      </w:pPr>
      <w:r w:rsidRPr="00040775">
        <w:rPr>
          <w:bCs/>
        </w:rPr>
        <w:t>43.</w:t>
      </w:r>
      <w:r w:rsidRPr="00040775">
        <w:rPr>
          <w:bCs/>
        </w:rPr>
        <w:tab/>
      </w:r>
      <w:r w:rsidRPr="00591551">
        <w:rPr>
          <w:b/>
        </w:rPr>
        <w:t>Комитет призывает государство-участник в усилиях по осуществл</w:t>
      </w:r>
      <w:r w:rsidRPr="00591551">
        <w:rPr>
          <w:b/>
        </w:rPr>
        <w:t>е</w:t>
      </w:r>
      <w:r w:rsidRPr="00591551">
        <w:rPr>
          <w:b/>
        </w:rPr>
        <w:t>нию положений Конвенции применять Пекинскую декларацию и Пла</w:t>
      </w:r>
      <w:r w:rsidRPr="00591551">
        <w:rPr>
          <w:b/>
        </w:rPr>
        <w:t>т</w:t>
      </w:r>
      <w:r w:rsidRPr="00591551">
        <w:rPr>
          <w:b/>
        </w:rPr>
        <w:t>форму де</w:t>
      </w:r>
      <w:r w:rsidRPr="00591551">
        <w:rPr>
          <w:b/>
        </w:rPr>
        <w:t>й</w:t>
      </w:r>
      <w:r w:rsidRPr="00591551">
        <w:rPr>
          <w:b/>
        </w:rPr>
        <w:t>ствий.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 w:rsidRPr="00040775">
        <w:tab/>
        <w:t>Цели развития тысячелетия и рамочная программа в области развития на</w:t>
      </w:r>
      <w:r>
        <w:t> </w:t>
      </w:r>
      <w:r w:rsidRPr="00040775">
        <w:t>период после 2015</w:t>
      </w:r>
      <w:r w:rsidR="000C091B">
        <w:t> год</w:t>
      </w:r>
      <w:r w:rsidRPr="00040775">
        <w:t>а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591551" w:rsidRDefault="00040775" w:rsidP="00040775">
      <w:pPr>
        <w:pStyle w:val="SingleTxt"/>
        <w:rPr>
          <w:b/>
          <w:bCs/>
        </w:rPr>
      </w:pPr>
      <w:r w:rsidRPr="00040775">
        <w:t>44.</w:t>
      </w:r>
      <w:r w:rsidRPr="00040775">
        <w:tab/>
      </w:r>
      <w:r w:rsidRPr="00591551">
        <w:rPr>
          <w:b/>
        </w:rPr>
        <w:t>Комитет призывает учитывать в соответствии с положениями Ко</w:t>
      </w:r>
      <w:r w:rsidRPr="00591551">
        <w:rPr>
          <w:b/>
        </w:rPr>
        <w:t>н</w:t>
      </w:r>
      <w:r w:rsidRPr="00591551">
        <w:rPr>
          <w:b/>
        </w:rPr>
        <w:t>венции гендерные аспекты во всех усилиях, направленных на достижение Целей развития тысячелетия, а также в рамочной программе в области развития на пер</w:t>
      </w:r>
      <w:r w:rsidRPr="00591551">
        <w:rPr>
          <w:b/>
        </w:rPr>
        <w:t>и</w:t>
      </w:r>
      <w:r w:rsidRPr="00591551">
        <w:rPr>
          <w:b/>
        </w:rPr>
        <w:t>од после 2015</w:t>
      </w:r>
      <w:r w:rsidR="000C091B">
        <w:rPr>
          <w:b/>
        </w:rPr>
        <w:t> год</w:t>
      </w:r>
      <w:r w:rsidRPr="00591551">
        <w:rPr>
          <w:b/>
        </w:rPr>
        <w:t>а</w:t>
      </w:r>
      <w:r w:rsidRPr="00591551">
        <w:rPr>
          <w:b/>
          <w:bCs/>
        </w:rPr>
        <w:t>.</w:t>
      </w:r>
    </w:p>
    <w:p w:rsidR="00040775" w:rsidRPr="00040775" w:rsidRDefault="00040775" w:rsidP="00040775">
      <w:pPr>
        <w:pStyle w:val="SingleTxt"/>
        <w:spacing w:after="0" w:line="120" w:lineRule="exact"/>
        <w:rPr>
          <w:bCs/>
          <w:sz w:val="10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 w:rsidRPr="00040775">
        <w:tab/>
        <w:t>Распространение информации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591551" w:rsidRDefault="00040775" w:rsidP="00040775">
      <w:pPr>
        <w:pStyle w:val="SingleTxt"/>
        <w:rPr>
          <w:b/>
        </w:rPr>
      </w:pPr>
      <w:r w:rsidRPr="00040775">
        <w:t>45.</w:t>
      </w:r>
      <w:r w:rsidRPr="00040775">
        <w:tab/>
      </w:r>
      <w:r w:rsidRPr="00591551">
        <w:rPr>
          <w:b/>
        </w:rPr>
        <w:t>Комитет напоминает об обязательстве государства-участника сист</w:t>
      </w:r>
      <w:r w:rsidRPr="00591551">
        <w:rPr>
          <w:b/>
        </w:rPr>
        <w:t>е</w:t>
      </w:r>
      <w:r w:rsidRPr="00591551">
        <w:rPr>
          <w:b/>
        </w:rPr>
        <w:t>матически и на постоянной основе осуществлять положения Конвенции. Он насто</w:t>
      </w:r>
      <w:r w:rsidRPr="00591551">
        <w:rPr>
          <w:b/>
        </w:rPr>
        <w:t>я</w:t>
      </w:r>
      <w:r w:rsidRPr="00591551">
        <w:rPr>
          <w:b/>
        </w:rPr>
        <w:t>тельно призывает государство-участник уделить первоочередное внимание осуществлению настоящих заключительных замечаний и рек</w:t>
      </w:r>
      <w:r w:rsidRPr="00591551">
        <w:rPr>
          <w:b/>
        </w:rPr>
        <w:t>о</w:t>
      </w:r>
      <w:r w:rsidRPr="00591551">
        <w:rPr>
          <w:b/>
        </w:rPr>
        <w:t>мендаций начиная с сегодняшнего дня вплоть до представления следу</w:t>
      </w:r>
      <w:r w:rsidRPr="00591551">
        <w:rPr>
          <w:b/>
        </w:rPr>
        <w:t>ю</w:t>
      </w:r>
      <w:r w:rsidRPr="00591551">
        <w:rPr>
          <w:b/>
        </w:rPr>
        <w:t>щего периодического доклада. В этой связи Комитет просит своевременно направить настоящие з</w:t>
      </w:r>
      <w:r w:rsidRPr="00591551">
        <w:rPr>
          <w:b/>
        </w:rPr>
        <w:t>а</w:t>
      </w:r>
      <w:r w:rsidRPr="00591551">
        <w:rPr>
          <w:b/>
        </w:rPr>
        <w:t>ключительные замечания на официальном языке государства-участника соответствующим государственным учреждениям на всех уровнях (национальном, региональном и местном), в частности правительству, министерствам, Национальной Ассамблее и органам с</w:t>
      </w:r>
      <w:r w:rsidRPr="00591551">
        <w:rPr>
          <w:b/>
        </w:rPr>
        <w:t>у</w:t>
      </w:r>
      <w:r w:rsidRPr="00591551">
        <w:rPr>
          <w:b/>
        </w:rPr>
        <w:t>дебной системы, с целью обеспечения их полного осуществления. Он пр</w:t>
      </w:r>
      <w:r w:rsidRPr="00591551">
        <w:rPr>
          <w:b/>
        </w:rPr>
        <w:t>и</w:t>
      </w:r>
      <w:r w:rsidRPr="00591551">
        <w:rPr>
          <w:b/>
        </w:rPr>
        <w:t>зывает государство-участник сотрудничать с такими соответствующими заинтересованными сторонами, как ассоциации предпринимателей, про</w:t>
      </w:r>
      <w:r w:rsidRPr="00591551">
        <w:rPr>
          <w:b/>
        </w:rPr>
        <w:t>ф</w:t>
      </w:r>
      <w:r w:rsidRPr="00591551">
        <w:rPr>
          <w:b/>
        </w:rPr>
        <w:t>союзы, правозащитные и женские организации, университеты и исслед</w:t>
      </w:r>
      <w:r w:rsidRPr="00591551">
        <w:rPr>
          <w:b/>
        </w:rPr>
        <w:t>о</w:t>
      </w:r>
      <w:r w:rsidRPr="00591551">
        <w:rPr>
          <w:b/>
        </w:rPr>
        <w:t>вательские учреждения и средства массовой информации. Он рекомендует распространить настоящие заключительные замечания в надлежащем в</w:t>
      </w:r>
      <w:r w:rsidRPr="00591551">
        <w:rPr>
          <w:b/>
        </w:rPr>
        <w:t>и</w:t>
      </w:r>
      <w:r w:rsidRPr="00591551">
        <w:rPr>
          <w:b/>
        </w:rPr>
        <w:t>де на уровне местных сообществ в порядке обеспечения их ос</w:t>
      </w:r>
      <w:r w:rsidRPr="00591551">
        <w:rPr>
          <w:b/>
        </w:rPr>
        <w:t>у</w:t>
      </w:r>
      <w:r w:rsidRPr="00591551">
        <w:rPr>
          <w:b/>
        </w:rPr>
        <w:t>ществления. Кроме того, Комитет просит государство-участник продолжать распр</w:t>
      </w:r>
      <w:r w:rsidRPr="00591551">
        <w:rPr>
          <w:b/>
        </w:rPr>
        <w:t>о</w:t>
      </w:r>
      <w:r w:rsidRPr="00591551">
        <w:rPr>
          <w:b/>
        </w:rPr>
        <w:t>странять текст Конвенции, Факультативного протокола к ней и соотве</w:t>
      </w:r>
      <w:r w:rsidRPr="00591551">
        <w:rPr>
          <w:b/>
        </w:rPr>
        <w:t>т</w:t>
      </w:r>
      <w:r w:rsidRPr="00591551">
        <w:rPr>
          <w:b/>
        </w:rPr>
        <w:t>ствующих юридических документов, а также общие рекомендации Ком</w:t>
      </w:r>
      <w:r w:rsidRPr="00591551">
        <w:rPr>
          <w:b/>
        </w:rPr>
        <w:t>и</w:t>
      </w:r>
      <w:r w:rsidRPr="00591551">
        <w:rPr>
          <w:b/>
        </w:rPr>
        <w:t>тета среди всех з</w:t>
      </w:r>
      <w:r w:rsidRPr="00591551">
        <w:rPr>
          <w:b/>
        </w:rPr>
        <w:t>а</w:t>
      </w:r>
      <w:r w:rsidRPr="00591551">
        <w:rPr>
          <w:b/>
        </w:rPr>
        <w:t>интересованных субъектов.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 w:rsidRPr="00040775">
        <w:tab/>
        <w:t>Техническая помощь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591551" w:rsidRDefault="00040775" w:rsidP="00040775">
      <w:pPr>
        <w:pStyle w:val="SingleTxt"/>
        <w:rPr>
          <w:b/>
        </w:rPr>
      </w:pPr>
      <w:r w:rsidRPr="00040775">
        <w:t>46.</w:t>
      </w:r>
      <w:r w:rsidRPr="00040775">
        <w:tab/>
      </w:r>
      <w:r w:rsidRPr="00591551">
        <w:rPr>
          <w:b/>
        </w:rPr>
        <w:t>Комитет рекомендует государству-участнику увязать осуществление Ко</w:t>
      </w:r>
      <w:r w:rsidRPr="00591551">
        <w:rPr>
          <w:b/>
        </w:rPr>
        <w:t>н</w:t>
      </w:r>
      <w:r w:rsidRPr="00591551">
        <w:rPr>
          <w:b/>
        </w:rPr>
        <w:t>венции с его усилиями в области развития и пользоваться в этой связи реги</w:t>
      </w:r>
      <w:r w:rsidRPr="00591551">
        <w:rPr>
          <w:b/>
        </w:rPr>
        <w:t>о</w:t>
      </w:r>
      <w:r w:rsidRPr="00591551">
        <w:rPr>
          <w:b/>
        </w:rPr>
        <w:t>нальной и международной технической помощью, в том числе через Управл</w:t>
      </w:r>
      <w:r w:rsidRPr="00591551">
        <w:rPr>
          <w:b/>
        </w:rPr>
        <w:t>е</w:t>
      </w:r>
      <w:r w:rsidRPr="00591551">
        <w:rPr>
          <w:b/>
        </w:rPr>
        <w:t>ние Верховного комиссара Организации Объединенных Наций по правам чел</w:t>
      </w:r>
      <w:r w:rsidRPr="00591551">
        <w:rPr>
          <w:b/>
        </w:rPr>
        <w:t>о</w:t>
      </w:r>
      <w:r w:rsidRPr="00591551">
        <w:rPr>
          <w:b/>
        </w:rPr>
        <w:t>века.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 w:rsidRPr="00040775">
        <w:tab/>
        <w:t>Ратификация других договоров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591551" w:rsidRDefault="00040775" w:rsidP="00040775">
      <w:pPr>
        <w:pStyle w:val="SingleTxt"/>
        <w:rPr>
          <w:b/>
        </w:rPr>
      </w:pPr>
      <w:r w:rsidRPr="00040775">
        <w:t>47.</w:t>
      </w:r>
      <w:r w:rsidRPr="00040775">
        <w:tab/>
      </w:r>
      <w:r w:rsidRPr="00591551">
        <w:rPr>
          <w:b/>
        </w:rPr>
        <w:t>Комитет отмечает, что присоединение государства-участника к дев</w:t>
      </w:r>
      <w:r w:rsidRPr="00591551">
        <w:rPr>
          <w:b/>
        </w:rPr>
        <w:t>я</w:t>
      </w:r>
      <w:r w:rsidRPr="00591551">
        <w:rPr>
          <w:b/>
        </w:rPr>
        <w:t>ти основным международным документам по правам человека</w:t>
      </w:r>
      <w:r w:rsidRPr="00591551">
        <w:rPr>
          <w:b/>
          <w:vertAlign w:val="superscript"/>
        </w:rPr>
        <w:footnoteReference w:id="2"/>
      </w:r>
      <w:r w:rsidRPr="00591551">
        <w:rPr>
          <w:b/>
        </w:rPr>
        <w:t xml:space="preserve"> будет сп</w:t>
      </w:r>
      <w:r w:rsidRPr="00591551">
        <w:rPr>
          <w:b/>
        </w:rPr>
        <w:t>о</w:t>
      </w:r>
      <w:r w:rsidRPr="00591551">
        <w:rPr>
          <w:b/>
        </w:rPr>
        <w:t>собствовать более активному осуществлению женщинами их прав челов</w:t>
      </w:r>
      <w:r w:rsidRPr="00591551">
        <w:rPr>
          <w:b/>
        </w:rPr>
        <w:t>е</w:t>
      </w:r>
      <w:r w:rsidRPr="00591551">
        <w:rPr>
          <w:b/>
        </w:rPr>
        <w:t>ка и основных свобод во всех сферах жизни. В этой связи Комитет приз</w:t>
      </w:r>
      <w:r w:rsidRPr="00591551">
        <w:rPr>
          <w:b/>
        </w:rPr>
        <w:t>ы</w:t>
      </w:r>
      <w:r w:rsidRPr="00591551">
        <w:rPr>
          <w:b/>
        </w:rPr>
        <w:t>вает государство-участник рассмотреть вопрос о ратификации Междун</w:t>
      </w:r>
      <w:r w:rsidRPr="00591551">
        <w:rPr>
          <w:b/>
        </w:rPr>
        <w:t>а</w:t>
      </w:r>
      <w:r w:rsidRPr="00591551">
        <w:rPr>
          <w:b/>
        </w:rPr>
        <w:t>родной конвенции о защите прав всех трудящихся-мигрантов и членов их семей и Международной конвенции для защиты всех лиц от насильстве</w:t>
      </w:r>
      <w:r w:rsidRPr="00591551">
        <w:rPr>
          <w:b/>
        </w:rPr>
        <w:t>н</w:t>
      </w:r>
      <w:r w:rsidRPr="00591551">
        <w:rPr>
          <w:b/>
        </w:rPr>
        <w:t>ных исчезновений, учас</w:t>
      </w:r>
      <w:r w:rsidRPr="00591551">
        <w:rPr>
          <w:b/>
        </w:rPr>
        <w:t>т</w:t>
      </w:r>
      <w:r w:rsidRPr="00591551">
        <w:rPr>
          <w:b/>
        </w:rPr>
        <w:t>ником которых оно еще не является.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0775">
        <w:tab/>
      </w:r>
      <w:r w:rsidRPr="00040775">
        <w:tab/>
        <w:t>Последующие меры в связи с заключительными замечаниями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</w:rPr>
      </w:pPr>
    </w:p>
    <w:p w:rsidR="00040775" w:rsidRPr="00591551" w:rsidRDefault="00040775" w:rsidP="00040775">
      <w:pPr>
        <w:pStyle w:val="SingleTxt"/>
        <w:rPr>
          <w:b/>
          <w:lang w:val="en-US"/>
        </w:rPr>
      </w:pPr>
      <w:r w:rsidRPr="00040775">
        <w:t>48.</w:t>
      </w:r>
      <w:r w:rsidRPr="00040775">
        <w:tab/>
      </w:r>
      <w:r w:rsidRPr="00591551">
        <w:rPr>
          <w:b/>
        </w:rPr>
        <w:t>Комитет просит государство-участник предоставить в течение двух лет в письменном виде информацию о мерах, принятых для осуществл</w:t>
      </w:r>
      <w:r w:rsidRPr="00591551">
        <w:rPr>
          <w:b/>
        </w:rPr>
        <w:t>е</w:t>
      </w:r>
      <w:r w:rsidRPr="00591551">
        <w:rPr>
          <w:b/>
        </w:rPr>
        <w:t>ния рекомендаций, содержащихся в пункте 19 (a), (b) и (d) а также 31 (a), (c) и (d), в</w:t>
      </w:r>
      <w:r w:rsidRPr="00591551">
        <w:rPr>
          <w:b/>
        </w:rPr>
        <w:t>ы</w:t>
      </w:r>
      <w:r w:rsidRPr="00591551">
        <w:rPr>
          <w:b/>
        </w:rPr>
        <w:t>ше.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  <w:lang w:val="en-US"/>
        </w:rPr>
      </w:pPr>
    </w:p>
    <w:p w:rsidR="00040775" w:rsidRDefault="00040775" w:rsidP="000407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40775">
        <w:tab/>
      </w:r>
      <w:r w:rsidRPr="00040775">
        <w:tab/>
        <w:t>Подготовка следующего доклада</w:t>
      </w:r>
    </w:p>
    <w:p w:rsidR="00040775" w:rsidRPr="00040775" w:rsidRDefault="00040775" w:rsidP="00040775">
      <w:pPr>
        <w:pStyle w:val="SingleTxt"/>
        <w:spacing w:after="0" w:line="120" w:lineRule="exact"/>
        <w:rPr>
          <w:sz w:val="10"/>
          <w:lang w:val="en-US"/>
        </w:rPr>
      </w:pPr>
    </w:p>
    <w:p w:rsidR="00040775" w:rsidRPr="00591551" w:rsidRDefault="00040775" w:rsidP="00040775">
      <w:pPr>
        <w:pStyle w:val="SingleTxt"/>
        <w:rPr>
          <w:b/>
        </w:rPr>
      </w:pPr>
      <w:r w:rsidRPr="00040775">
        <w:t>49.</w:t>
      </w:r>
      <w:r w:rsidRPr="00040775">
        <w:tab/>
      </w:r>
      <w:r w:rsidRPr="00591551">
        <w:rPr>
          <w:b/>
        </w:rPr>
        <w:t>Комитет предлагает государству-участнику представить свой дев</w:t>
      </w:r>
      <w:r w:rsidRPr="00591551">
        <w:rPr>
          <w:b/>
        </w:rPr>
        <w:t>я</w:t>
      </w:r>
      <w:r w:rsidRPr="00591551">
        <w:rPr>
          <w:b/>
        </w:rPr>
        <w:t>тый периодический доклад в ноябре 2018</w:t>
      </w:r>
      <w:r w:rsidR="000C091B">
        <w:rPr>
          <w:b/>
        </w:rPr>
        <w:t> год</w:t>
      </w:r>
      <w:r w:rsidRPr="00591551">
        <w:rPr>
          <w:b/>
        </w:rPr>
        <w:t xml:space="preserve">а. </w:t>
      </w:r>
    </w:p>
    <w:p w:rsidR="007C6A64" w:rsidRPr="00591551" w:rsidRDefault="00040775" w:rsidP="00040775">
      <w:pPr>
        <w:pStyle w:val="SingleTxt"/>
        <w:rPr>
          <w:b/>
          <w:lang w:val="en-US"/>
        </w:rPr>
      </w:pPr>
      <w:r w:rsidRPr="00040775">
        <w:t>50.</w:t>
      </w:r>
      <w:r w:rsidRPr="00040775">
        <w:tab/>
      </w:r>
      <w:r w:rsidRPr="00591551">
        <w:rPr>
          <w:b/>
        </w:rPr>
        <w:t>Комитет просит государство-участник следовать согласованным р</w:t>
      </w:r>
      <w:r w:rsidRPr="00591551">
        <w:rPr>
          <w:b/>
        </w:rPr>
        <w:t>у</w:t>
      </w:r>
      <w:r w:rsidRPr="00591551">
        <w:rPr>
          <w:b/>
        </w:rPr>
        <w:t>ководящим принципам представления докладов согласно международным договорам о правах человека, включая руководящие принципы подгото</w:t>
      </w:r>
      <w:r w:rsidRPr="00591551">
        <w:rPr>
          <w:b/>
        </w:rPr>
        <w:t>в</w:t>
      </w:r>
      <w:r w:rsidRPr="00591551">
        <w:rPr>
          <w:b/>
        </w:rPr>
        <w:t>ки общего базового документа и документов по конкретным договорам (</w:t>
      </w:r>
      <w:r w:rsidRPr="00591551">
        <w:rPr>
          <w:b/>
          <w:lang w:val="en-GB"/>
        </w:rPr>
        <w:t>HRI</w:t>
      </w:r>
      <w:r w:rsidRPr="00591551">
        <w:rPr>
          <w:b/>
        </w:rPr>
        <w:t>/</w:t>
      </w:r>
      <w:r w:rsidRPr="00591551">
        <w:rPr>
          <w:b/>
          <w:lang w:val="en-GB"/>
        </w:rPr>
        <w:t>GEN</w:t>
      </w:r>
      <w:r w:rsidRPr="00591551">
        <w:rPr>
          <w:b/>
        </w:rPr>
        <w:t>/2/</w:t>
      </w:r>
      <w:r w:rsidRPr="00591551">
        <w:rPr>
          <w:b/>
          <w:lang w:val="en-GB"/>
        </w:rPr>
        <w:t>Rev</w:t>
      </w:r>
      <w:r w:rsidRPr="00591551">
        <w:rPr>
          <w:b/>
        </w:rPr>
        <w:t>.6, глава</w:t>
      </w:r>
      <w:r w:rsidRPr="00591551">
        <w:rPr>
          <w:b/>
          <w:lang w:val="en-GB"/>
        </w:rPr>
        <w:t> I</w:t>
      </w:r>
      <w:r w:rsidRPr="00591551">
        <w:rPr>
          <w:b/>
        </w:rPr>
        <w:t>).</w:t>
      </w:r>
    </w:p>
    <w:p w:rsidR="00040775" w:rsidRPr="00040775" w:rsidRDefault="00040775" w:rsidP="00040775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w:pict>
          <v:line id="_x0000_s1026" style="position:absolute;left:0;text-align:left;z-index:1" from="210.2pt,30pt" to="282.2pt,30pt" strokecolor="#010000" strokeweight=".25pt"/>
        </w:pict>
      </w:r>
    </w:p>
    <w:sectPr w:rsidR="00040775" w:rsidRPr="00040775" w:rsidSect="007C6A64">
      <w:footnotePr>
        <w:numRestart w:val="eachSect"/>
      </w:footnotePr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4-12-19T16:16:00Z" w:initials="Start">
    <w:p w:rsidR="007C6A64" w:rsidRPr="003E0374" w:rsidRDefault="007C6A64">
      <w:pPr>
        <w:pStyle w:val="CommentText"/>
        <w:rPr>
          <w:lang w:val="en-US"/>
        </w:rPr>
      </w:pPr>
      <w:r>
        <w:fldChar w:fldCharType="begin"/>
      </w:r>
      <w:r w:rsidRPr="003E0374">
        <w:rPr>
          <w:rStyle w:val="CommentReference"/>
          <w:lang w:val="en-US"/>
        </w:rPr>
        <w:instrText xml:space="preserve"> </w:instrText>
      </w:r>
      <w:r w:rsidRPr="003E0374">
        <w:rPr>
          <w:lang w:val="en-US"/>
        </w:rPr>
        <w:instrText>PAGE \# "'Page: '#'</w:instrText>
      </w:r>
      <w:r w:rsidRPr="003E0374">
        <w:rPr>
          <w:lang w:val="en-US"/>
        </w:rPr>
        <w:br/>
        <w:instrText>'"</w:instrText>
      </w:r>
      <w:r w:rsidRPr="003E037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E0374">
        <w:rPr>
          <w:lang w:val="en-US"/>
        </w:rPr>
        <w:t>&lt;&lt;ODS JOB NO&gt;&gt;N1462774R&lt;&lt;ODS JOB NO&gt;&gt;</w:t>
      </w:r>
    </w:p>
    <w:p w:rsidR="007C6A64" w:rsidRPr="003E0374" w:rsidRDefault="007C6A64">
      <w:pPr>
        <w:pStyle w:val="CommentText"/>
        <w:rPr>
          <w:lang w:val="en-US"/>
        </w:rPr>
      </w:pPr>
      <w:r w:rsidRPr="003E0374">
        <w:rPr>
          <w:lang w:val="en-US"/>
        </w:rPr>
        <w:t>&lt;&lt;ODS DOC SYMBOL1&gt;&gt;CEDAW/C/VEN/CO/7-8&lt;&lt;ODS DOC SYMBOL1&gt;&gt;</w:t>
      </w:r>
    </w:p>
    <w:p w:rsidR="007C6A64" w:rsidRPr="003E0374" w:rsidRDefault="007C6A64">
      <w:pPr>
        <w:pStyle w:val="CommentText"/>
        <w:rPr>
          <w:lang w:val="en-US"/>
        </w:rPr>
      </w:pPr>
      <w:r w:rsidRPr="003E0374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22" w:rsidRDefault="007E0422" w:rsidP="008A1A7A">
      <w:pPr>
        <w:spacing w:line="240" w:lineRule="auto"/>
      </w:pPr>
      <w:r>
        <w:separator/>
      </w:r>
    </w:p>
  </w:endnote>
  <w:endnote w:type="continuationSeparator" w:id="0">
    <w:p w:rsidR="007E0422" w:rsidRDefault="007E042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28"/>
      <w:gridCol w:w="5028"/>
    </w:tblGrid>
    <w:tr w:rsidR="007C6A64" w:rsidTr="007C6A64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7C6A64" w:rsidRPr="004F7007" w:rsidRDefault="007C6A64" w:rsidP="007C6A64">
          <w:pPr>
            <w:pStyle w:val="Footer"/>
            <w:rPr>
              <w:color w:val="000000"/>
              <w:szCs w:val="22"/>
              <w:lang w:eastAsia="en-US"/>
            </w:rPr>
          </w:pPr>
          <w:r w:rsidRPr="004F7007">
            <w:rPr>
              <w:szCs w:val="22"/>
              <w:lang w:eastAsia="en-US"/>
            </w:rPr>
            <w:fldChar w:fldCharType="begin"/>
          </w:r>
          <w:r w:rsidRPr="004F7007">
            <w:rPr>
              <w:szCs w:val="22"/>
              <w:lang w:eastAsia="en-US"/>
            </w:rPr>
            <w:instrText xml:space="preserve"> PAGE  \* Arabic  \* MERGEFORMAT </w:instrText>
          </w:r>
          <w:r w:rsidRPr="004F7007">
            <w:rPr>
              <w:szCs w:val="22"/>
              <w:lang w:eastAsia="en-US"/>
            </w:rPr>
            <w:fldChar w:fldCharType="separate"/>
          </w:r>
          <w:r w:rsidR="00305ACD" w:rsidRPr="004F7007">
            <w:rPr>
              <w:noProof/>
              <w:szCs w:val="22"/>
              <w:lang w:eastAsia="en-US"/>
            </w:rPr>
            <w:t>14</w:t>
          </w:r>
          <w:r w:rsidRPr="004F7007">
            <w:rPr>
              <w:szCs w:val="22"/>
              <w:lang w:eastAsia="en-US"/>
            </w:rPr>
            <w:fldChar w:fldCharType="end"/>
          </w:r>
          <w:r w:rsidRPr="004F7007">
            <w:rPr>
              <w:szCs w:val="22"/>
              <w:lang w:eastAsia="en-US"/>
            </w:rPr>
            <w:t>/</w:t>
          </w:r>
          <w:fldSimple w:instr=" NUMPAGES  \* Arabic  \* MERGEFORMAT ">
            <w:r w:rsidR="00305ACD" w:rsidRPr="004F7007">
              <w:rPr>
                <w:noProof/>
                <w:szCs w:val="22"/>
                <w:lang w:eastAsia="en-US"/>
              </w:rPr>
              <w:t>15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7C6A64" w:rsidRPr="004F7007" w:rsidRDefault="007755A6" w:rsidP="007755A6">
          <w:pPr>
            <w:pStyle w:val="Footer"/>
            <w:jc w:val="right"/>
            <w:rPr>
              <w:b w:val="0"/>
              <w:color w:val="000000"/>
              <w:sz w:val="14"/>
              <w:szCs w:val="22"/>
              <w:lang w:eastAsia="en-US"/>
            </w:rPr>
          </w:pPr>
          <w:r w:rsidRPr="004F7007">
            <w:rPr>
              <w:b w:val="0"/>
              <w:color w:val="000000"/>
              <w:sz w:val="14"/>
              <w:szCs w:val="22"/>
              <w:lang w:val="en-US" w:eastAsia="en-US"/>
            </w:rPr>
            <w:t>14-64757X</w:t>
          </w:r>
        </w:p>
      </w:tc>
    </w:tr>
  </w:tbl>
  <w:p w:rsidR="007C6A64" w:rsidRPr="007C6A64" w:rsidRDefault="007C6A64" w:rsidP="007C6A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28"/>
      <w:gridCol w:w="5028"/>
    </w:tblGrid>
    <w:tr w:rsidR="007C6A64" w:rsidTr="007C6A64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7C6A64" w:rsidRPr="004F7007" w:rsidRDefault="007755A6" w:rsidP="007C6A64">
          <w:pPr>
            <w:pStyle w:val="Footer"/>
            <w:rPr>
              <w:b w:val="0"/>
              <w:color w:val="000000"/>
              <w:sz w:val="14"/>
              <w:szCs w:val="22"/>
              <w:lang w:eastAsia="en-US"/>
            </w:rPr>
          </w:pPr>
          <w:r w:rsidRPr="004F7007">
            <w:rPr>
              <w:b w:val="0"/>
              <w:color w:val="000000"/>
              <w:sz w:val="14"/>
              <w:szCs w:val="22"/>
              <w:lang w:val="en-US" w:eastAsia="en-US"/>
            </w:rPr>
            <w:t>14-64757X</w:t>
          </w:r>
        </w:p>
      </w:tc>
      <w:tc>
        <w:tcPr>
          <w:tcW w:w="5028" w:type="dxa"/>
          <w:shd w:val="clear" w:color="auto" w:fill="auto"/>
          <w:vAlign w:val="bottom"/>
        </w:tcPr>
        <w:p w:rsidR="007C6A64" w:rsidRPr="004F7007" w:rsidRDefault="007C6A64" w:rsidP="007C6A64">
          <w:pPr>
            <w:pStyle w:val="Footer"/>
            <w:jc w:val="right"/>
            <w:rPr>
              <w:szCs w:val="22"/>
              <w:lang w:eastAsia="en-US"/>
            </w:rPr>
          </w:pPr>
          <w:r w:rsidRPr="004F7007">
            <w:rPr>
              <w:szCs w:val="22"/>
              <w:lang w:eastAsia="en-US"/>
            </w:rPr>
            <w:fldChar w:fldCharType="begin"/>
          </w:r>
          <w:r w:rsidRPr="004F7007">
            <w:rPr>
              <w:szCs w:val="22"/>
              <w:lang w:eastAsia="en-US"/>
            </w:rPr>
            <w:instrText xml:space="preserve"> PAGE  \* Arabic  \* MERGEFORMAT </w:instrText>
          </w:r>
          <w:r w:rsidRPr="004F7007">
            <w:rPr>
              <w:szCs w:val="22"/>
              <w:lang w:eastAsia="en-US"/>
            </w:rPr>
            <w:fldChar w:fldCharType="separate"/>
          </w:r>
          <w:r w:rsidR="00305ACD" w:rsidRPr="004F7007">
            <w:rPr>
              <w:noProof/>
              <w:szCs w:val="22"/>
              <w:lang w:eastAsia="en-US"/>
            </w:rPr>
            <w:t>15</w:t>
          </w:r>
          <w:r w:rsidRPr="004F7007">
            <w:rPr>
              <w:szCs w:val="22"/>
              <w:lang w:eastAsia="en-US"/>
            </w:rPr>
            <w:fldChar w:fldCharType="end"/>
          </w:r>
          <w:r w:rsidRPr="004F7007">
            <w:rPr>
              <w:szCs w:val="22"/>
              <w:lang w:eastAsia="en-US"/>
            </w:rPr>
            <w:t>/</w:t>
          </w:r>
          <w:fldSimple w:instr=" NUMPAGES  \* Arabic  \* MERGEFORMAT ">
            <w:r w:rsidR="00305ACD" w:rsidRPr="004F7007">
              <w:rPr>
                <w:noProof/>
                <w:szCs w:val="22"/>
                <w:lang w:eastAsia="en-US"/>
              </w:rPr>
              <w:t>15</w:t>
            </w:r>
          </w:fldSimple>
        </w:p>
      </w:tc>
    </w:tr>
  </w:tbl>
  <w:p w:rsidR="007C6A64" w:rsidRPr="007C6A64" w:rsidRDefault="007C6A64" w:rsidP="007C6A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64" w:rsidRDefault="007C6A6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6.65pt;margin-top:683.45pt;width:54.7pt;height:54.7pt;z-index:1;mso-position-horizontal-relative:page;mso-position-vertical-relative:page">
          <v:imagedata r:id="rId1" o:title="7-8&amp;Size =1&amp;Lang = R"/>
          <w10:wrap anchorx="page" anchory="page"/>
        </v:shape>
      </w:pict>
    </w:r>
  </w:p>
  <w:tbl>
    <w:tblPr>
      <w:tblW w:w="0" w:type="auto"/>
      <w:tblLayout w:type="fixed"/>
      <w:tblLook w:val="0000"/>
    </w:tblPr>
    <w:tblGrid>
      <w:gridCol w:w="3830"/>
      <w:gridCol w:w="5028"/>
    </w:tblGrid>
    <w:tr w:rsidR="007C6A64" w:rsidTr="007C6A64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7C6A64" w:rsidRDefault="007C6A64" w:rsidP="007C6A64">
          <w:pPr>
            <w:pStyle w:val="ReleaseDate"/>
            <w:rPr>
              <w:color w:val="010000"/>
            </w:rPr>
          </w:pPr>
          <w:r>
            <w:t>14-64757</w:t>
          </w:r>
          <w:r w:rsidR="007A5E88">
            <w:rPr>
              <w:lang w:val="en-US"/>
            </w:rPr>
            <w:t>X</w:t>
          </w:r>
          <w:r>
            <w:t xml:space="preserve"> (R)</w:t>
          </w:r>
          <w:r w:rsidR="00C917CC">
            <w:rPr>
              <w:color w:val="010000"/>
            </w:rPr>
            <w:t xml:space="preserve">  </w:t>
          </w:r>
          <w:r>
            <w:rPr>
              <w:color w:val="010000"/>
            </w:rPr>
            <w:t>191214</w:t>
          </w:r>
          <w:r w:rsidR="00C917CC">
            <w:rPr>
              <w:color w:val="010000"/>
            </w:rPr>
            <w:t xml:space="preserve">  </w:t>
          </w:r>
          <w:r>
            <w:rPr>
              <w:color w:val="010000"/>
            </w:rPr>
            <w:t>191214</w:t>
          </w:r>
        </w:p>
        <w:p w:rsidR="007C6A64" w:rsidRPr="007C6A64" w:rsidRDefault="007C6A64" w:rsidP="007C6A6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*1464757(R)*</w:t>
          </w:r>
        </w:p>
      </w:tc>
      <w:tc>
        <w:tcPr>
          <w:tcW w:w="5028" w:type="dxa"/>
        </w:tcPr>
        <w:p w:rsidR="007C6A64" w:rsidRPr="004F7007" w:rsidRDefault="007C6A64" w:rsidP="007C6A64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4F7007">
            <w:rPr>
              <w:b w:val="0"/>
              <w:sz w:val="20"/>
              <w:szCs w:val="22"/>
              <w:lang w:eastAsia="en-US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7C6A64" w:rsidRPr="007C6A64" w:rsidRDefault="007C6A64" w:rsidP="007C6A6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22" w:rsidRPr="00040775" w:rsidRDefault="007E0422" w:rsidP="00040775">
      <w:pPr>
        <w:pStyle w:val="Footer"/>
        <w:spacing w:after="80"/>
        <w:ind w:left="792"/>
        <w:rPr>
          <w:sz w:val="16"/>
        </w:rPr>
      </w:pPr>
      <w:r w:rsidRPr="00040775">
        <w:rPr>
          <w:sz w:val="16"/>
        </w:rPr>
        <w:t>__________________</w:t>
      </w:r>
    </w:p>
  </w:footnote>
  <w:footnote w:type="continuationSeparator" w:id="0">
    <w:p w:rsidR="007E0422" w:rsidRPr="00040775" w:rsidRDefault="007E0422" w:rsidP="00040775">
      <w:pPr>
        <w:pStyle w:val="Footer"/>
        <w:spacing w:after="80"/>
        <w:ind w:left="792"/>
        <w:rPr>
          <w:sz w:val="16"/>
        </w:rPr>
      </w:pPr>
      <w:r w:rsidRPr="00040775">
        <w:rPr>
          <w:sz w:val="16"/>
        </w:rPr>
        <w:t>__________________</w:t>
      </w:r>
    </w:p>
  </w:footnote>
  <w:footnote w:id="1">
    <w:p w:rsidR="00040775" w:rsidRDefault="00040775" w:rsidP="0004077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 w:rsidRPr="00040775">
        <w:tab/>
        <w:t>Приняты Комитетом на его пятьдесят девятой сессии, проходившей с 20 октября по 7 ноября 2014</w:t>
      </w:r>
      <w:r w:rsidR="000C091B">
        <w:t> год</w:t>
      </w:r>
      <w:r w:rsidRPr="00040775">
        <w:t>а.</w:t>
      </w:r>
      <w:r>
        <w:rPr>
          <w:szCs w:val="17"/>
        </w:rPr>
        <w:t xml:space="preserve"> </w:t>
      </w:r>
    </w:p>
  </w:footnote>
  <w:footnote w:id="2">
    <w:p w:rsidR="00040775" w:rsidRPr="004D3B1E" w:rsidRDefault="00040775" w:rsidP="00040775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</w:rPr>
      </w:pPr>
      <w:r w:rsidRPr="004D3B1E">
        <w:rPr>
          <w:szCs w:val="17"/>
        </w:rPr>
        <w:tab/>
      </w:r>
      <w:r w:rsidRPr="004D3B1E">
        <w:rPr>
          <w:rStyle w:val="FootnoteReference"/>
          <w:szCs w:val="17"/>
        </w:rPr>
        <w:footnoteRef/>
      </w:r>
      <w:r w:rsidRPr="004D3B1E">
        <w:rPr>
          <w:szCs w:val="17"/>
        </w:rPr>
        <w:tab/>
        <w:t xml:space="preserve"> 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 и Конвенция о правах инвалидов.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28"/>
    </w:tblGrid>
    <w:tr w:rsidR="007C6A64" w:rsidTr="007C6A6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C6A64" w:rsidRPr="004F7007" w:rsidRDefault="007C6A64" w:rsidP="007C6A64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305ACD" w:rsidRPr="004F7007">
              <w:rPr>
                <w:b/>
                <w:szCs w:val="22"/>
                <w:lang w:eastAsia="en-US"/>
              </w:rPr>
              <w:t>CEDAW/C/VEN/CO/7-8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7C6A64" w:rsidRPr="004F7007" w:rsidRDefault="007C6A64" w:rsidP="007C6A64">
          <w:pPr>
            <w:pStyle w:val="Header"/>
            <w:rPr>
              <w:szCs w:val="22"/>
              <w:lang w:eastAsia="en-US"/>
            </w:rPr>
          </w:pPr>
        </w:p>
      </w:tc>
    </w:tr>
  </w:tbl>
  <w:p w:rsidR="007C6A64" w:rsidRPr="007C6A64" w:rsidRDefault="007C6A64" w:rsidP="007C6A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28"/>
    </w:tblGrid>
    <w:tr w:rsidR="007C6A64" w:rsidTr="007C6A6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C6A64" w:rsidRPr="004F7007" w:rsidRDefault="007C6A64" w:rsidP="007C6A64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28" w:type="dxa"/>
          <w:shd w:val="clear" w:color="auto" w:fill="auto"/>
          <w:vAlign w:val="bottom"/>
        </w:tcPr>
        <w:p w:rsidR="007C6A64" w:rsidRPr="004F7007" w:rsidRDefault="007C6A64" w:rsidP="007C6A64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305ACD" w:rsidRPr="004F7007">
              <w:rPr>
                <w:b/>
                <w:szCs w:val="22"/>
                <w:lang w:eastAsia="en-US"/>
              </w:rPr>
              <w:t>CEDAW/C/VEN/CO/7-8</w:t>
            </w:r>
          </w:fldSimple>
        </w:p>
      </w:tc>
    </w:tr>
  </w:tbl>
  <w:p w:rsidR="007C6A64" w:rsidRPr="007C6A64" w:rsidRDefault="007C6A64" w:rsidP="007C6A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7C6A64" w:rsidTr="007C6A64">
      <w:tblPrEx>
        <w:tblCellMar>
          <w:top w:w="0" w:type="dxa"/>
          <w:bottom w:w="0" w:type="dxa"/>
        </w:tblCellMar>
      </w:tblPrEx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C6A64" w:rsidRPr="007C6A64" w:rsidRDefault="007C6A64" w:rsidP="007C6A6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C6A64" w:rsidRPr="004F7007" w:rsidRDefault="007C6A64" w:rsidP="007C6A64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C6A64" w:rsidRPr="004F7007" w:rsidRDefault="007C6A64" w:rsidP="007C6A64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4F7007">
            <w:rPr>
              <w:sz w:val="40"/>
              <w:szCs w:val="22"/>
              <w:lang w:eastAsia="en-US"/>
            </w:rPr>
            <w:t>CEDAW</w:t>
          </w:r>
          <w:r w:rsidRPr="004F7007">
            <w:rPr>
              <w:sz w:val="20"/>
              <w:szCs w:val="22"/>
              <w:lang w:eastAsia="en-US"/>
            </w:rPr>
            <w:t>/C/VEN/CO/7-8</w:t>
          </w:r>
        </w:p>
      </w:tc>
    </w:tr>
    <w:tr w:rsidR="007C6A64" w:rsidRPr="003E0374" w:rsidTr="007C6A64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C6A64" w:rsidRPr="004F7007" w:rsidRDefault="007C6A64" w:rsidP="007C6A64">
          <w:pPr>
            <w:pStyle w:val="Header"/>
            <w:spacing w:before="109"/>
            <w:rPr>
              <w:szCs w:val="22"/>
              <w:lang w:eastAsia="en-US"/>
            </w:rPr>
          </w:pPr>
          <w:r w:rsidRPr="004F7007">
            <w:rPr>
              <w:szCs w:val="22"/>
              <w:lang w:eastAsia="en-US"/>
            </w:rPr>
            <w:t xml:space="preserve"> </w:t>
          </w:r>
          <w:r w:rsidRPr="004F7007">
            <w:rPr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C6A64" w:rsidRPr="007C6A64" w:rsidRDefault="007C6A64" w:rsidP="003E0374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 xml:space="preserve">Конвенция о ликвидации </w:t>
          </w:r>
          <w:r w:rsidR="003E0374" w:rsidRPr="003E0374">
            <w:rPr>
              <w:sz w:val="34"/>
            </w:rPr>
            <w:br/>
          </w:r>
          <w:r>
            <w:rPr>
              <w:sz w:val="34"/>
            </w:rPr>
            <w:t>всех форм дискриминации в</w:t>
          </w:r>
          <w:r w:rsidR="003E0374">
            <w:rPr>
              <w:sz w:val="34"/>
              <w:lang w:val="en-US"/>
            </w:rPr>
            <w:t> </w:t>
          </w:r>
          <w:r>
            <w:rPr>
              <w:sz w:val="34"/>
            </w:rPr>
            <w:t>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C6A64" w:rsidRPr="004F7007" w:rsidRDefault="007C6A64" w:rsidP="007C6A64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40775" w:rsidRPr="00040775" w:rsidRDefault="00040775" w:rsidP="00040775">
          <w:pPr>
            <w:spacing w:before="240"/>
            <w:rPr>
              <w:lang w:val="en-US"/>
            </w:rPr>
          </w:pPr>
          <w:r w:rsidRPr="00040775">
            <w:rPr>
              <w:lang w:val="en-US"/>
            </w:rPr>
            <w:t>Distr.: General</w:t>
          </w:r>
        </w:p>
        <w:p w:rsidR="00040775" w:rsidRPr="00040775" w:rsidRDefault="00040775" w:rsidP="00040775">
          <w:pPr>
            <w:rPr>
              <w:lang w:val="en-US"/>
            </w:rPr>
          </w:pPr>
          <w:r w:rsidRPr="00040775">
            <w:rPr>
              <w:lang w:val="en-US"/>
            </w:rPr>
            <w:t>14</w:t>
          </w:r>
          <w:r>
            <w:rPr>
              <w:lang w:val="en-US"/>
            </w:rPr>
            <w:t> </w:t>
          </w:r>
          <w:r w:rsidRPr="00040775">
            <w:rPr>
              <w:lang w:val="en-US"/>
            </w:rPr>
            <w:t>November 2014</w:t>
          </w:r>
        </w:p>
        <w:p w:rsidR="00040775" w:rsidRPr="00040775" w:rsidRDefault="00040775" w:rsidP="00040775">
          <w:pPr>
            <w:rPr>
              <w:lang w:val="en-US"/>
            </w:rPr>
          </w:pPr>
          <w:r w:rsidRPr="006A25C3">
            <w:rPr>
              <w:lang w:val="en-US"/>
            </w:rPr>
            <w:t>Russian</w:t>
          </w:r>
        </w:p>
        <w:p w:rsidR="007C6A64" w:rsidRPr="003E0374" w:rsidRDefault="00040775" w:rsidP="00040775">
          <w:pPr>
            <w:rPr>
              <w:lang w:val="en-US"/>
            </w:rPr>
          </w:pPr>
          <w:r w:rsidRPr="00040775">
            <w:rPr>
              <w:lang w:val="en-US"/>
            </w:rPr>
            <w:t>Original: English</w:t>
          </w:r>
          <w:r w:rsidRPr="003E0374">
            <w:rPr>
              <w:lang w:val="en-US"/>
            </w:rPr>
            <w:t xml:space="preserve"> </w:t>
          </w:r>
        </w:p>
      </w:tc>
    </w:tr>
  </w:tbl>
  <w:p w:rsidR="007C6A64" w:rsidRPr="003E0374" w:rsidRDefault="007C6A64" w:rsidP="007C6A6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14946"/>
    <w:multiLevelType w:val="hybridMultilevel"/>
    <w:tmpl w:val="91CCD936"/>
    <w:lvl w:ilvl="0" w:tplc="C8003416">
      <w:start w:val="1"/>
      <w:numFmt w:val="lowerLetter"/>
      <w:lvlText w:val="(%1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00A02F89"/>
    <w:multiLevelType w:val="hybridMultilevel"/>
    <w:tmpl w:val="91CCD936"/>
    <w:lvl w:ilvl="0" w:tplc="C8003416">
      <w:start w:val="1"/>
      <w:numFmt w:val="lowerLetter"/>
      <w:lvlText w:val="(%1)"/>
      <w:lvlJc w:val="left"/>
      <w:pPr>
        <w:ind w:left="26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2">
    <w:nsid w:val="02B3477E"/>
    <w:multiLevelType w:val="hybridMultilevel"/>
    <w:tmpl w:val="91CCD936"/>
    <w:lvl w:ilvl="0" w:tplc="C8003416">
      <w:start w:val="1"/>
      <w:numFmt w:val="lowerLetter"/>
      <w:lvlText w:val="(%1)"/>
      <w:lvlJc w:val="left"/>
      <w:pPr>
        <w:ind w:left="19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3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87457B9"/>
    <w:multiLevelType w:val="hybridMultilevel"/>
    <w:tmpl w:val="22964530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C8003416">
      <w:start w:val="1"/>
      <w:numFmt w:val="lowerLetter"/>
      <w:lvlText w:val="(%2)"/>
      <w:lvlJc w:val="left"/>
      <w:pPr>
        <w:ind w:left="2574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8F945E9"/>
    <w:multiLevelType w:val="hybridMultilevel"/>
    <w:tmpl w:val="7DA83A30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C8003416">
      <w:start w:val="1"/>
      <w:numFmt w:val="lowerLetter"/>
      <w:lvlText w:val="(%2)"/>
      <w:lvlJc w:val="left"/>
      <w:pPr>
        <w:ind w:left="2574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1B6358BE"/>
    <w:multiLevelType w:val="hybridMultilevel"/>
    <w:tmpl w:val="91CCD936"/>
    <w:lvl w:ilvl="0" w:tplc="C8003416">
      <w:start w:val="1"/>
      <w:numFmt w:val="lowerLetter"/>
      <w:lvlText w:val="(%1)"/>
      <w:lvlJc w:val="left"/>
      <w:pPr>
        <w:ind w:left="19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9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0">
    <w:nsid w:val="24354236"/>
    <w:multiLevelType w:val="hybridMultilevel"/>
    <w:tmpl w:val="91CCD936"/>
    <w:lvl w:ilvl="0" w:tplc="C8003416">
      <w:start w:val="1"/>
      <w:numFmt w:val="lowerLetter"/>
      <w:lvlText w:val="(%1)"/>
      <w:lvlJc w:val="left"/>
      <w:pPr>
        <w:ind w:left="19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1">
    <w:nsid w:val="3AB97C71"/>
    <w:multiLevelType w:val="hybridMultilevel"/>
    <w:tmpl w:val="91CCD936"/>
    <w:lvl w:ilvl="0" w:tplc="C8003416">
      <w:start w:val="1"/>
      <w:numFmt w:val="lowerLetter"/>
      <w:lvlText w:val="(%1)"/>
      <w:lvlJc w:val="left"/>
      <w:pPr>
        <w:ind w:left="19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2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0254D"/>
    <w:multiLevelType w:val="hybridMultilevel"/>
    <w:tmpl w:val="91CCD936"/>
    <w:lvl w:ilvl="0" w:tplc="C8003416">
      <w:start w:val="1"/>
      <w:numFmt w:val="lowerLetter"/>
      <w:lvlText w:val="(%1)"/>
      <w:lvlJc w:val="left"/>
      <w:pPr>
        <w:ind w:left="19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4">
    <w:nsid w:val="538B4BEF"/>
    <w:multiLevelType w:val="hybridMultilevel"/>
    <w:tmpl w:val="91CCD936"/>
    <w:lvl w:ilvl="0" w:tplc="C8003416">
      <w:start w:val="1"/>
      <w:numFmt w:val="lowerLetter"/>
      <w:lvlText w:val="(%1)"/>
      <w:lvlJc w:val="left"/>
      <w:pPr>
        <w:ind w:left="19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5">
    <w:nsid w:val="557520FC"/>
    <w:multiLevelType w:val="hybridMultilevel"/>
    <w:tmpl w:val="91CCD936"/>
    <w:lvl w:ilvl="0" w:tplc="C8003416">
      <w:start w:val="1"/>
      <w:numFmt w:val="lowerLetter"/>
      <w:lvlText w:val="(%1)"/>
      <w:lvlJc w:val="left"/>
      <w:pPr>
        <w:ind w:left="19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6">
    <w:nsid w:val="568F03BC"/>
    <w:multiLevelType w:val="hybridMultilevel"/>
    <w:tmpl w:val="91CCD936"/>
    <w:lvl w:ilvl="0" w:tplc="C8003416">
      <w:start w:val="1"/>
      <w:numFmt w:val="lowerLetter"/>
      <w:lvlText w:val="(%1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5B1D23F9"/>
    <w:multiLevelType w:val="hybridMultilevel"/>
    <w:tmpl w:val="91CCD936"/>
    <w:lvl w:ilvl="0" w:tplc="C8003416">
      <w:start w:val="1"/>
      <w:numFmt w:val="lowerLetter"/>
      <w:lvlText w:val="(%1)"/>
      <w:lvlJc w:val="left"/>
      <w:pPr>
        <w:ind w:left="19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71184D"/>
    <w:multiLevelType w:val="hybridMultilevel"/>
    <w:tmpl w:val="91CCD936"/>
    <w:lvl w:ilvl="0" w:tplc="C8003416">
      <w:start w:val="1"/>
      <w:numFmt w:val="lowerLetter"/>
      <w:lvlText w:val="(%1)"/>
      <w:lvlJc w:val="left"/>
      <w:pPr>
        <w:ind w:left="19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31">
    <w:nsid w:val="6C34671C"/>
    <w:multiLevelType w:val="hybridMultilevel"/>
    <w:tmpl w:val="91CCD936"/>
    <w:lvl w:ilvl="0" w:tplc="C8003416">
      <w:start w:val="1"/>
      <w:numFmt w:val="lowerLetter"/>
      <w:lvlText w:val="(%1)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>
    <w:nsid w:val="73C221DD"/>
    <w:multiLevelType w:val="hybridMultilevel"/>
    <w:tmpl w:val="91CCD936"/>
    <w:lvl w:ilvl="0" w:tplc="C8003416">
      <w:start w:val="1"/>
      <w:numFmt w:val="lowerLetter"/>
      <w:lvlText w:val="(%1)"/>
      <w:lvlJc w:val="left"/>
      <w:pPr>
        <w:ind w:left="19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33">
    <w:nsid w:val="796B4939"/>
    <w:multiLevelType w:val="hybridMultilevel"/>
    <w:tmpl w:val="91CCD936"/>
    <w:lvl w:ilvl="0" w:tplc="C8003416">
      <w:start w:val="1"/>
      <w:numFmt w:val="lowerLetter"/>
      <w:lvlText w:val="(%1)"/>
      <w:lvlJc w:val="left"/>
      <w:pPr>
        <w:ind w:left="19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34">
    <w:nsid w:val="7D2958C1"/>
    <w:multiLevelType w:val="hybridMultilevel"/>
    <w:tmpl w:val="91CCD936"/>
    <w:lvl w:ilvl="0" w:tplc="C8003416">
      <w:start w:val="1"/>
      <w:numFmt w:val="lowerLetter"/>
      <w:lvlText w:val="(%1)"/>
      <w:lvlJc w:val="left"/>
      <w:pPr>
        <w:ind w:left="19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8"/>
  </w:num>
  <w:num w:numId="14">
    <w:abstractNumId w:val="15"/>
  </w:num>
  <w:num w:numId="15">
    <w:abstractNumId w:val="14"/>
  </w:num>
  <w:num w:numId="16">
    <w:abstractNumId w:val="13"/>
  </w:num>
  <w:num w:numId="17">
    <w:abstractNumId w:val="29"/>
  </w:num>
  <w:num w:numId="18">
    <w:abstractNumId w:val="17"/>
  </w:num>
  <w:num w:numId="19">
    <w:abstractNumId w:val="27"/>
  </w:num>
  <w:num w:numId="20">
    <w:abstractNumId w:val="32"/>
  </w:num>
  <w:num w:numId="21">
    <w:abstractNumId w:val="31"/>
  </w:num>
  <w:num w:numId="22">
    <w:abstractNumId w:val="24"/>
  </w:num>
  <w:num w:numId="23">
    <w:abstractNumId w:val="20"/>
  </w:num>
  <w:num w:numId="24">
    <w:abstractNumId w:val="11"/>
  </w:num>
  <w:num w:numId="25">
    <w:abstractNumId w:val="10"/>
  </w:num>
  <w:num w:numId="26">
    <w:abstractNumId w:val="30"/>
  </w:num>
  <w:num w:numId="27">
    <w:abstractNumId w:val="16"/>
  </w:num>
  <w:num w:numId="28">
    <w:abstractNumId w:val="26"/>
  </w:num>
  <w:num w:numId="29">
    <w:abstractNumId w:val="34"/>
  </w:num>
  <w:num w:numId="30">
    <w:abstractNumId w:val="23"/>
  </w:num>
  <w:num w:numId="31">
    <w:abstractNumId w:val="25"/>
  </w:num>
  <w:num w:numId="32">
    <w:abstractNumId w:val="33"/>
  </w:num>
  <w:num w:numId="33">
    <w:abstractNumId w:val="21"/>
  </w:num>
  <w:num w:numId="34">
    <w:abstractNumId w:val="18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464757*"/>
    <w:docVar w:name="CreationDt" w:val="19/12/2014 4:16: PM"/>
    <w:docVar w:name="DocCategory" w:val="Doc"/>
    <w:docVar w:name="DocType" w:val="Final"/>
    <w:docVar w:name="FooterJN" w:val="14-64757"/>
    <w:docVar w:name="jobn" w:val="14-64757 (R)"/>
    <w:docVar w:name="jobnDT" w:val="14-64757 (R)   191214"/>
    <w:docVar w:name="jobnDTDT" w:val="14-64757 (R)   191214   191214"/>
    <w:docVar w:name="JobNo" w:val="1464757R"/>
    <w:docVar w:name="JobNo2" w:val="1462774R"/>
    <w:docVar w:name="OandT" w:val=" "/>
    <w:docVar w:name="PaperSize" w:val="Letter"/>
    <w:docVar w:name="sss1" w:val="CEDAW/C/VEN/CO/7-8"/>
    <w:docVar w:name="sss2" w:val="-"/>
    <w:docVar w:name="Symbol1" w:val="CEDAW/C/VEN/CO/7-8"/>
    <w:docVar w:name="Symbol2" w:val="-"/>
  </w:docVars>
  <w:rsids>
    <w:rsidRoot w:val="00BC2364"/>
    <w:rsid w:val="00004615"/>
    <w:rsid w:val="00004756"/>
    <w:rsid w:val="00024A67"/>
    <w:rsid w:val="00033C1F"/>
    <w:rsid w:val="00040775"/>
    <w:rsid w:val="0004143E"/>
    <w:rsid w:val="000513EF"/>
    <w:rsid w:val="0005420D"/>
    <w:rsid w:val="00055EA2"/>
    <w:rsid w:val="00067A90"/>
    <w:rsid w:val="00070C37"/>
    <w:rsid w:val="000723D2"/>
    <w:rsid w:val="00076F88"/>
    <w:rsid w:val="00082104"/>
    <w:rsid w:val="000A111E"/>
    <w:rsid w:val="000C091B"/>
    <w:rsid w:val="000C67BC"/>
    <w:rsid w:val="000E0F08"/>
    <w:rsid w:val="000E30BA"/>
    <w:rsid w:val="000E4411"/>
    <w:rsid w:val="000F1ACD"/>
    <w:rsid w:val="000F4CEF"/>
    <w:rsid w:val="000F5D07"/>
    <w:rsid w:val="00105B0E"/>
    <w:rsid w:val="001235FD"/>
    <w:rsid w:val="001444A3"/>
    <w:rsid w:val="00153645"/>
    <w:rsid w:val="00153E8C"/>
    <w:rsid w:val="00156BD1"/>
    <w:rsid w:val="00161F29"/>
    <w:rsid w:val="00162E88"/>
    <w:rsid w:val="001726A4"/>
    <w:rsid w:val="00177361"/>
    <w:rsid w:val="00197D49"/>
    <w:rsid w:val="001A39EE"/>
    <w:rsid w:val="001A6777"/>
    <w:rsid w:val="001B7D80"/>
    <w:rsid w:val="001C54CE"/>
    <w:rsid w:val="001D1749"/>
    <w:rsid w:val="001E25A2"/>
    <w:rsid w:val="001E61AD"/>
    <w:rsid w:val="001E639C"/>
    <w:rsid w:val="002078A2"/>
    <w:rsid w:val="00211A7E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619F"/>
    <w:rsid w:val="00277697"/>
    <w:rsid w:val="002A0BAE"/>
    <w:rsid w:val="002B6501"/>
    <w:rsid w:val="002B6E2A"/>
    <w:rsid w:val="002C66D0"/>
    <w:rsid w:val="002D4606"/>
    <w:rsid w:val="002E1F79"/>
    <w:rsid w:val="002F5C45"/>
    <w:rsid w:val="002F6149"/>
    <w:rsid w:val="003046FA"/>
    <w:rsid w:val="00305ACD"/>
    <w:rsid w:val="00326F5F"/>
    <w:rsid w:val="00337D91"/>
    <w:rsid w:val="00346BFB"/>
    <w:rsid w:val="00350756"/>
    <w:rsid w:val="003658B0"/>
    <w:rsid w:val="0039505F"/>
    <w:rsid w:val="003A150E"/>
    <w:rsid w:val="003C2842"/>
    <w:rsid w:val="003D0825"/>
    <w:rsid w:val="003D2003"/>
    <w:rsid w:val="003D5DA2"/>
    <w:rsid w:val="003E0374"/>
    <w:rsid w:val="003E5193"/>
    <w:rsid w:val="00427FE5"/>
    <w:rsid w:val="00433222"/>
    <w:rsid w:val="00436F13"/>
    <w:rsid w:val="004420FB"/>
    <w:rsid w:val="004504A6"/>
    <w:rsid w:val="00460D23"/>
    <w:rsid w:val="004645DD"/>
    <w:rsid w:val="00476A3D"/>
    <w:rsid w:val="004A7499"/>
    <w:rsid w:val="004B1314"/>
    <w:rsid w:val="004D275F"/>
    <w:rsid w:val="004D474D"/>
    <w:rsid w:val="004D656E"/>
    <w:rsid w:val="004E6443"/>
    <w:rsid w:val="004F7007"/>
    <w:rsid w:val="005058E0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63F"/>
    <w:rsid w:val="005469E1"/>
    <w:rsid w:val="00552E08"/>
    <w:rsid w:val="005635F7"/>
    <w:rsid w:val="0056579C"/>
    <w:rsid w:val="00567706"/>
    <w:rsid w:val="00570D77"/>
    <w:rsid w:val="00572298"/>
    <w:rsid w:val="005734C2"/>
    <w:rsid w:val="00574AA1"/>
    <w:rsid w:val="0057633B"/>
    <w:rsid w:val="00590EDF"/>
    <w:rsid w:val="00591551"/>
    <w:rsid w:val="005933CB"/>
    <w:rsid w:val="005A002C"/>
    <w:rsid w:val="005A1D01"/>
    <w:rsid w:val="005B064E"/>
    <w:rsid w:val="005C00CB"/>
    <w:rsid w:val="005D38B6"/>
    <w:rsid w:val="005D7642"/>
    <w:rsid w:val="005E0A46"/>
    <w:rsid w:val="005E7DCF"/>
    <w:rsid w:val="005F6E5C"/>
    <w:rsid w:val="00602F9D"/>
    <w:rsid w:val="00616B8D"/>
    <w:rsid w:val="006261A6"/>
    <w:rsid w:val="0063491E"/>
    <w:rsid w:val="00634A27"/>
    <w:rsid w:val="00635AF8"/>
    <w:rsid w:val="006409EF"/>
    <w:rsid w:val="00646363"/>
    <w:rsid w:val="00647668"/>
    <w:rsid w:val="00655212"/>
    <w:rsid w:val="00657EE4"/>
    <w:rsid w:val="00694451"/>
    <w:rsid w:val="006A1698"/>
    <w:rsid w:val="006A1D06"/>
    <w:rsid w:val="006A3F10"/>
    <w:rsid w:val="006B34CB"/>
    <w:rsid w:val="006B590B"/>
    <w:rsid w:val="006D437E"/>
    <w:rsid w:val="006F3683"/>
    <w:rsid w:val="00700738"/>
    <w:rsid w:val="00705549"/>
    <w:rsid w:val="0071210D"/>
    <w:rsid w:val="00716BC5"/>
    <w:rsid w:val="00723115"/>
    <w:rsid w:val="00724550"/>
    <w:rsid w:val="00731830"/>
    <w:rsid w:val="00736A19"/>
    <w:rsid w:val="00745258"/>
    <w:rsid w:val="0076426C"/>
    <w:rsid w:val="007755A6"/>
    <w:rsid w:val="00781ACA"/>
    <w:rsid w:val="00785F8F"/>
    <w:rsid w:val="00787B44"/>
    <w:rsid w:val="00795A5A"/>
    <w:rsid w:val="00796EC3"/>
    <w:rsid w:val="007A31DA"/>
    <w:rsid w:val="007A5E88"/>
    <w:rsid w:val="007B098D"/>
    <w:rsid w:val="007B1DE5"/>
    <w:rsid w:val="007B5785"/>
    <w:rsid w:val="007B5CF3"/>
    <w:rsid w:val="007B67AE"/>
    <w:rsid w:val="007C62D1"/>
    <w:rsid w:val="007C6A64"/>
    <w:rsid w:val="007C706F"/>
    <w:rsid w:val="007E0422"/>
    <w:rsid w:val="007E0E39"/>
    <w:rsid w:val="007E2B60"/>
    <w:rsid w:val="007E5838"/>
    <w:rsid w:val="00803EC5"/>
    <w:rsid w:val="00821CE2"/>
    <w:rsid w:val="00830FF8"/>
    <w:rsid w:val="00835773"/>
    <w:rsid w:val="00844407"/>
    <w:rsid w:val="00853E2A"/>
    <w:rsid w:val="008541E9"/>
    <w:rsid w:val="00856EEB"/>
    <w:rsid w:val="008776BB"/>
    <w:rsid w:val="00880540"/>
    <w:rsid w:val="0088396E"/>
    <w:rsid w:val="008A1A7A"/>
    <w:rsid w:val="008B0632"/>
    <w:rsid w:val="008B08A3"/>
    <w:rsid w:val="008B4F64"/>
    <w:rsid w:val="008B709D"/>
    <w:rsid w:val="008C2A03"/>
    <w:rsid w:val="008C6372"/>
    <w:rsid w:val="008D0CE3"/>
    <w:rsid w:val="008E5FF5"/>
    <w:rsid w:val="008F12FD"/>
    <w:rsid w:val="008F13EA"/>
    <w:rsid w:val="008F24E6"/>
    <w:rsid w:val="00904F3C"/>
    <w:rsid w:val="00907EDB"/>
    <w:rsid w:val="009110C5"/>
    <w:rsid w:val="00912FB5"/>
    <w:rsid w:val="00915944"/>
    <w:rsid w:val="009228D9"/>
    <w:rsid w:val="009327BF"/>
    <w:rsid w:val="00935F33"/>
    <w:rsid w:val="0094745A"/>
    <w:rsid w:val="00953546"/>
    <w:rsid w:val="0095649D"/>
    <w:rsid w:val="00963BDB"/>
    <w:rsid w:val="00984EE4"/>
    <w:rsid w:val="0099354F"/>
    <w:rsid w:val="009B16EA"/>
    <w:rsid w:val="009B3444"/>
    <w:rsid w:val="009B5DCD"/>
    <w:rsid w:val="009D6E3D"/>
    <w:rsid w:val="009F0808"/>
    <w:rsid w:val="00A1426A"/>
    <w:rsid w:val="00A14F1D"/>
    <w:rsid w:val="00A1703F"/>
    <w:rsid w:val="00A22293"/>
    <w:rsid w:val="00A63339"/>
    <w:rsid w:val="00A90F41"/>
    <w:rsid w:val="00A910E7"/>
    <w:rsid w:val="00A951DD"/>
    <w:rsid w:val="00A9600A"/>
    <w:rsid w:val="00A96C80"/>
    <w:rsid w:val="00A96E26"/>
    <w:rsid w:val="00AA0321"/>
    <w:rsid w:val="00AA0ABF"/>
    <w:rsid w:val="00AA27C2"/>
    <w:rsid w:val="00AD6322"/>
    <w:rsid w:val="00AD6752"/>
    <w:rsid w:val="00AD78B1"/>
    <w:rsid w:val="00AF0B91"/>
    <w:rsid w:val="00AF1A65"/>
    <w:rsid w:val="00AF3B70"/>
    <w:rsid w:val="00B2296A"/>
    <w:rsid w:val="00B2753B"/>
    <w:rsid w:val="00B33139"/>
    <w:rsid w:val="00B5129B"/>
    <w:rsid w:val="00B56376"/>
    <w:rsid w:val="00B606B7"/>
    <w:rsid w:val="00B77FC0"/>
    <w:rsid w:val="00BB052D"/>
    <w:rsid w:val="00BB1F92"/>
    <w:rsid w:val="00BB5B7F"/>
    <w:rsid w:val="00BC2364"/>
    <w:rsid w:val="00BD2F16"/>
    <w:rsid w:val="00BE448A"/>
    <w:rsid w:val="00BE531D"/>
    <w:rsid w:val="00BF3D60"/>
    <w:rsid w:val="00BF5FCB"/>
    <w:rsid w:val="00C16B93"/>
    <w:rsid w:val="00C2210E"/>
    <w:rsid w:val="00C2524E"/>
    <w:rsid w:val="00C32802"/>
    <w:rsid w:val="00C40B0B"/>
    <w:rsid w:val="00C41B6F"/>
    <w:rsid w:val="00C60105"/>
    <w:rsid w:val="00C623BF"/>
    <w:rsid w:val="00C7011D"/>
    <w:rsid w:val="00C70D59"/>
    <w:rsid w:val="00C7432F"/>
    <w:rsid w:val="00C77473"/>
    <w:rsid w:val="00C91210"/>
    <w:rsid w:val="00C917CC"/>
    <w:rsid w:val="00CA2CF3"/>
    <w:rsid w:val="00CB4AEB"/>
    <w:rsid w:val="00CB519E"/>
    <w:rsid w:val="00CC5B37"/>
    <w:rsid w:val="00CD2ED3"/>
    <w:rsid w:val="00CD3C62"/>
    <w:rsid w:val="00CE5723"/>
    <w:rsid w:val="00CF021B"/>
    <w:rsid w:val="00CF066B"/>
    <w:rsid w:val="00CF07BE"/>
    <w:rsid w:val="00D028FF"/>
    <w:rsid w:val="00D05963"/>
    <w:rsid w:val="00D11640"/>
    <w:rsid w:val="00D1470E"/>
    <w:rsid w:val="00D20AA4"/>
    <w:rsid w:val="00D25D90"/>
    <w:rsid w:val="00D434AF"/>
    <w:rsid w:val="00D61BB7"/>
    <w:rsid w:val="00D7165D"/>
    <w:rsid w:val="00D75705"/>
    <w:rsid w:val="00D961D6"/>
    <w:rsid w:val="00D97B17"/>
    <w:rsid w:val="00DA1A4A"/>
    <w:rsid w:val="00DA4AFE"/>
    <w:rsid w:val="00DA5A57"/>
    <w:rsid w:val="00DB1F64"/>
    <w:rsid w:val="00DC1E7E"/>
    <w:rsid w:val="00DC7A5F"/>
    <w:rsid w:val="00DD6A66"/>
    <w:rsid w:val="00DE0D15"/>
    <w:rsid w:val="00DE2950"/>
    <w:rsid w:val="00DF1CF0"/>
    <w:rsid w:val="00DF7388"/>
    <w:rsid w:val="00E04C73"/>
    <w:rsid w:val="00E06870"/>
    <w:rsid w:val="00E079A3"/>
    <w:rsid w:val="00E12674"/>
    <w:rsid w:val="00E132AC"/>
    <w:rsid w:val="00E15D7D"/>
    <w:rsid w:val="00E17234"/>
    <w:rsid w:val="00E261F5"/>
    <w:rsid w:val="00E30637"/>
    <w:rsid w:val="00E34A5B"/>
    <w:rsid w:val="00E411D4"/>
    <w:rsid w:val="00E478DE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B646E"/>
    <w:rsid w:val="00EC6F5D"/>
    <w:rsid w:val="00ED577D"/>
    <w:rsid w:val="00EF1FBD"/>
    <w:rsid w:val="00F07DDF"/>
    <w:rsid w:val="00F16256"/>
    <w:rsid w:val="00F231E8"/>
    <w:rsid w:val="00F30632"/>
    <w:rsid w:val="00F33544"/>
    <w:rsid w:val="00F35621"/>
    <w:rsid w:val="00F35ACF"/>
    <w:rsid w:val="00F624BD"/>
    <w:rsid w:val="00F62A5E"/>
    <w:rsid w:val="00F72CD1"/>
    <w:rsid w:val="00F74A39"/>
    <w:rsid w:val="00F8138E"/>
    <w:rsid w:val="00F85203"/>
    <w:rsid w:val="00F92676"/>
    <w:rsid w:val="00F94262"/>
    <w:rsid w:val="00F979A8"/>
    <w:rsid w:val="00FA1B93"/>
    <w:rsid w:val="00FA5551"/>
    <w:rsid w:val="00FA7C7A"/>
    <w:rsid w:val="00FD213B"/>
    <w:rsid w:val="00FD3CE8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index heading" w:uiPriority="99"/>
    <w:lsdException w:name="caption" w:uiPriority="35" w:qFormat="1"/>
    <w:lsdException w:name="table of figures" w:uiPriority="99"/>
    <w:lsdException w:name="line number" w:semiHidden="0" w:unhideWhenUsed="0"/>
    <w:lsdException w:name="table of authorities" w:uiPriority="99"/>
    <w:lsdException w:name="macro" w:uiPriority="99"/>
    <w:lsdException w:name="toa heading" w:uiPriority="99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nhideWhenUsed="0" w:qFormat="1"/>
    <w:lsdException w:name="Strong" w:unhideWhenUsed="0" w:qFormat="1"/>
    <w:lsdException w:name="Emphasis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numPr>
        <w:numId w:val="10"/>
      </w:numPr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numPr>
        <w:ilvl w:val="1"/>
        <w:numId w:val="10"/>
      </w:numPr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numPr>
        <w:ilvl w:val="2"/>
        <w:numId w:val="10"/>
      </w:numPr>
      <w:spacing w:before="240" w:after="60"/>
      <w:outlineLvl w:val="2"/>
    </w:pPr>
    <w:rPr>
      <w:rFonts w:ascii="Arial" w:eastAsia="SimSun" w:hAnsi="Arial"/>
      <w:b/>
      <w:bCs/>
      <w:sz w:val="26"/>
      <w:lang/>
    </w:rPr>
  </w:style>
  <w:style w:type="paragraph" w:styleId="Heading4">
    <w:name w:val="heading 4"/>
    <w:basedOn w:val="Normal"/>
    <w:next w:val="Normal"/>
    <w:link w:val="Heading4Char"/>
    <w:qFormat/>
    <w:rsid w:val="00040775"/>
    <w:pPr>
      <w:numPr>
        <w:ilvl w:val="3"/>
        <w:numId w:val="10"/>
      </w:numPr>
      <w:suppressAutoHyphens/>
      <w:spacing w:line="240" w:lineRule="auto"/>
      <w:ind w:left="864" w:hanging="144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040775"/>
    <w:pPr>
      <w:numPr>
        <w:ilvl w:val="4"/>
        <w:numId w:val="10"/>
      </w:numPr>
      <w:suppressAutoHyphens/>
      <w:spacing w:line="240" w:lineRule="auto"/>
      <w:ind w:left="1008" w:hanging="432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040775"/>
    <w:pPr>
      <w:numPr>
        <w:ilvl w:val="5"/>
        <w:numId w:val="10"/>
      </w:numPr>
      <w:suppressAutoHyphens/>
      <w:spacing w:line="240" w:lineRule="auto"/>
      <w:ind w:left="1152" w:hanging="432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040775"/>
    <w:pPr>
      <w:numPr>
        <w:ilvl w:val="6"/>
        <w:numId w:val="10"/>
      </w:numPr>
      <w:suppressAutoHyphens/>
      <w:spacing w:line="240" w:lineRule="auto"/>
      <w:ind w:left="1296" w:hanging="288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040775"/>
    <w:pPr>
      <w:numPr>
        <w:ilvl w:val="7"/>
        <w:numId w:val="10"/>
      </w:numPr>
      <w:suppressAutoHyphens/>
      <w:spacing w:line="240" w:lineRule="auto"/>
      <w:ind w:left="1440" w:hanging="432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040775"/>
    <w:pPr>
      <w:numPr>
        <w:ilvl w:val="8"/>
        <w:numId w:val="10"/>
      </w:numPr>
      <w:suppressAutoHyphens/>
      <w:spacing w:line="240" w:lineRule="auto"/>
      <w:ind w:left="1584" w:hanging="144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,3_G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link w:val="Heading2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link w:val="Heading3"/>
    <w:rsid w:val="0071210D"/>
    <w:rPr>
      <w:rFonts w:ascii="Arial" w:eastAsia="SimSun" w:hAnsi="Arial" w:cs="Times New Roman"/>
      <w:b/>
      <w:bCs/>
      <w:spacing w:val="4"/>
      <w:w w:val="103"/>
      <w:kern w:val="14"/>
      <w:sz w:val="26"/>
      <w:szCs w:val="22"/>
      <w:lang w:val="ru-RU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aliases w:val="5_G Char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aliases w:val="2_G"/>
    <w:basedOn w:val="Normal"/>
    <w:link w:val="EndnoteTextChar"/>
    <w:uiPriority w:val="1"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semiHidden/>
    <w:unhideWhenUsed/>
    <w:rsid w:val="007C6A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6A64"/>
    <w:rPr>
      <w:szCs w:val="20"/>
      <w:lang/>
    </w:rPr>
  </w:style>
  <w:style w:type="character" w:customStyle="1" w:styleId="CommentTextChar">
    <w:name w:val="Comment Text Char"/>
    <w:link w:val="CommentText"/>
    <w:semiHidden/>
    <w:rsid w:val="007C6A64"/>
    <w:rPr>
      <w:rFonts w:ascii="Times New Roman" w:hAnsi="Times New Roman" w:cs="Times New Roman"/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C6A64"/>
    <w:rPr>
      <w:b/>
      <w:bCs/>
    </w:rPr>
  </w:style>
  <w:style w:type="character" w:customStyle="1" w:styleId="CommentSubjectChar">
    <w:name w:val="Comment Subject Char"/>
    <w:link w:val="CommentSubject"/>
    <w:rsid w:val="007C6A64"/>
    <w:rPr>
      <w:rFonts w:ascii="Times New Roman" w:hAnsi="Times New Roman" w:cs="Times New Roman"/>
      <w:b/>
      <w:bCs/>
      <w:spacing w:val="4"/>
      <w:w w:val="103"/>
      <w:kern w:val="14"/>
      <w:lang w:val="ru-RU"/>
    </w:rPr>
  </w:style>
  <w:style w:type="character" w:customStyle="1" w:styleId="Heading4Char">
    <w:name w:val="Heading 4 Char"/>
    <w:link w:val="Heading4"/>
    <w:rsid w:val="00040775"/>
    <w:rPr>
      <w:rFonts w:ascii="Times New Roman" w:eastAsia="Times New Roman" w:hAnsi="Times New Roman" w:cs="Times New Roman"/>
      <w:lang w:val="en-GB"/>
    </w:rPr>
  </w:style>
  <w:style w:type="character" w:customStyle="1" w:styleId="Heading5Char">
    <w:name w:val="Heading 5 Char"/>
    <w:link w:val="Heading5"/>
    <w:rsid w:val="00040775"/>
    <w:rPr>
      <w:rFonts w:ascii="Times New Roman" w:eastAsia="Times New Roman" w:hAnsi="Times New Roman" w:cs="Times New Roman"/>
      <w:lang w:val="en-GB"/>
    </w:rPr>
  </w:style>
  <w:style w:type="character" w:customStyle="1" w:styleId="Heading6Char">
    <w:name w:val="Heading 6 Char"/>
    <w:link w:val="Heading6"/>
    <w:rsid w:val="00040775"/>
    <w:rPr>
      <w:rFonts w:ascii="Times New Roman" w:eastAsia="Times New Roman" w:hAnsi="Times New Roman" w:cs="Times New Roman"/>
      <w:lang w:val="en-GB"/>
    </w:rPr>
  </w:style>
  <w:style w:type="character" w:customStyle="1" w:styleId="Heading7Char">
    <w:name w:val="Heading 7 Char"/>
    <w:link w:val="Heading7"/>
    <w:rsid w:val="00040775"/>
    <w:rPr>
      <w:rFonts w:ascii="Times New Roman" w:eastAsia="Times New Roman" w:hAnsi="Times New Roman" w:cs="Times New Roman"/>
      <w:lang w:val="en-GB"/>
    </w:rPr>
  </w:style>
  <w:style w:type="character" w:customStyle="1" w:styleId="Heading8Char">
    <w:name w:val="Heading 8 Char"/>
    <w:link w:val="Heading8"/>
    <w:rsid w:val="00040775"/>
    <w:rPr>
      <w:rFonts w:ascii="Times New Roman" w:eastAsia="Times New Roman" w:hAnsi="Times New Roman" w:cs="Times New Roman"/>
      <w:lang w:val="en-GB"/>
    </w:rPr>
  </w:style>
  <w:style w:type="character" w:customStyle="1" w:styleId="Heading9Char">
    <w:name w:val="Heading 9 Char"/>
    <w:link w:val="Heading9"/>
    <w:rsid w:val="00040775"/>
    <w:rPr>
      <w:rFonts w:ascii="Times New Roman" w:eastAsia="Times New Roman" w:hAnsi="Times New Roman" w:cs="Times New Roman"/>
      <w:lang w:val="en-GB"/>
    </w:rPr>
  </w:style>
  <w:style w:type="paragraph" w:customStyle="1" w:styleId="HMG">
    <w:name w:val="_ H __M_G"/>
    <w:basedOn w:val="Normal"/>
    <w:next w:val="Normal"/>
    <w:rsid w:val="0004077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04077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040775"/>
    <w:pPr>
      <w:tabs>
        <w:tab w:val="left" w:pos="1741"/>
      </w:tabs>
      <w:suppressAutoHyphens/>
      <w:spacing w:after="120" w:line="240" w:lineRule="atLeast"/>
      <w:ind w:left="1264" w:right="1264"/>
      <w:jc w:val="both"/>
    </w:pPr>
    <w:rPr>
      <w:rFonts w:eastAsia="Times New Roman"/>
      <w:spacing w:val="0"/>
      <w:w w:val="100"/>
      <w:kern w:val="0"/>
      <w:szCs w:val="20"/>
      <w:lang/>
    </w:rPr>
  </w:style>
  <w:style w:type="character" w:styleId="PageNumber">
    <w:name w:val="page number"/>
    <w:aliases w:val="7_G"/>
    <w:rsid w:val="00040775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040775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PlainTextChar">
    <w:name w:val="Plain Text Char"/>
    <w:link w:val="PlainText"/>
    <w:semiHidden/>
    <w:rsid w:val="00040775"/>
    <w:rPr>
      <w:rFonts w:ascii="Times New Roman" w:eastAsia="Times New Roman" w:hAnsi="Times New Roman" w:cs="Courier New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040775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Char">
    <w:name w:val="Body Text Char"/>
    <w:link w:val="BodyText"/>
    <w:semiHidden/>
    <w:rsid w:val="00040775"/>
    <w:rPr>
      <w:rFonts w:ascii="Times New Roman" w:eastAsia="Times New Roman" w:hAnsi="Times New Roman" w:cs="Times New Roman"/>
      <w:lang w:val="en-GB"/>
    </w:rPr>
  </w:style>
  <w:style w:type="paragraph" w:styleId="BodyTextIndent">
    <w:name w:val="Body Text Indent"/>
    <w:basedOn w:val="Normal"/>
    <w:link w:val="BodyTextIndentChar"/>
    <w:semiHidden/>
    <w:rsid w:val="00040775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Char">
    <w:name w:val="Body Text Indent Char"/>
    <w:link w:val="BodyTextIndent"/>
    <w:semiHidden/>
    <w:rsid w:val="00040775"/>
    <w:rPr>
      <w:rFonts w:ascii="Times New Roman" w:eastAsia="Times New Roman" w:hAnsi="Times New Roman" w:cs="Times New Roman"/>
      <w:lang w:val="en-GB"/>
    </w:rPr>
  </w:style>
  <w:style w:type="paragraph" w:styleId="BlockText">
    <w:name w:val="Block Text"/>
    <w:basedOn w:val="Normal"/>
    <w:semiHidden/>
    <w:rsid w:val="00040775"/>
    <w:pPr>
      <w:suppressAutoHyphens/>
      <w:spacing w:line="240" w:lineRule="atLeast"/>
      <w:ind w:left="1440" w:right="1440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SMG">
    <w:name w:val="__S_M_G"/>
    <w:basedOn w:val="Normal"/>
    <w:next w:val="Normal"/>
    <w:rsid w:val="0004077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040775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040775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character" w:styleId="EndnoteReference">
    <w:name w:val="endnote reference"/>
    <w:aliases w:val="1_G"/>
    <w:rsid w:val="00040775"/>
    <w:rPr>
      <w:rFonts w:ascii="Times New Roman" w:hAnsi="Times New Roman"/>
      <w:sz w:val="18"/>
      <w:vertAlign w:val="superscript"/>
    </w:rPr>
  </w:style>
  <w:style w:type="paragraph" w:customStyle="1" w:styleId="XLargeG">
    <w:name w:val="__XLarge_G"/>
    <w:basedOn w:val="Normal"/>
    <w:next w:val="Normal"/>
    <w:rsid w:val="0004077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040775"/>
    <w:pPr>
      <w:numPr>
        <w:numId w:val="16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LineNumber">
    <w:name w:val="line number"/>
    <w:rsid w:val="00040775"/>
    <w:rPr>
      <w:sz w:val="14"/>
    </w:rPr>
  </w:style>
  <w:style w:type="paragraph" w:customStyle="1" w:styleId="Bullet2G">
    <w:name w:val="_Bullet 2_G"/>
    <w:basedOn w:val="Normal"/>
    <w:rsid w:val="00040775"/>
    <w:pPr>
      <w:numPr>
        <w:numId w:val="17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04077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04077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rsid w:val="0004077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04077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/>
    </w:rPr>
  </w:style>
  <w:style w:type="numbering" w:styleId="111111">
    <w:name w:val="Outline List 2"/>
    <w:basedOn w:val="NoList"/>
    <w:semiHidden/>
    <w:rsid w:val="00040775"/>
    <w:pPr>
      <w:numPr>
        <w:numId w:val="13"/>
      </w:numPr>
    </w:pPr>
  </w:style>
  <w:style w:type="numbering" w:styleId="1ai">
    <w:name w:val="Outline List 1"/>
    <w:basedOn w:val="NoList"/>
    <w:semiHidden/>
    <w:rsid w:val="00040775"/>
    <w:pPr>
      <w:numPr>
        <w:numId w:val="14"/>
      </w:numPr>
    </w:pPr>
  </w:style>
  <w:style w:type="numbering" w:styleId="ArticleSection">
    <w:name w:val="Outline List 3"/>
    <w:basedOn w:val="NoList"/>
    <w:semiHidden/>
    <w:rsid w:val="00040775"/>
    <w:pPr>
      <w:numPr>
        <w:numId w:val="15"/>
      </w:numPr>
    </w:pPr>
  </w:style>
  <w:style w:type="paragraph" w:styleId="BodyText2">
    <w:name w:val="Body Text 2"/>
    <w:basedOn w:val="Normal"/>
    <w:link w:val="BodyText2Char"/>
    <w:semiHidden/>
    <w:rsid w:val="00040775"/>
    <w:pPr>
      <w:suppressAutoHyphens/>
      <w:spacing w:after="120" w:line="480" w:lineRule="auto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2Char">
    <w:name w:val="Body Text 2 Char"/>
    <w:link w:val="BodyText2"/>
    <w:semiHidden/>
    <w:rsid w:val="00040775"/>
    <w:rPr>
      <w:rFonts w:ascii="Times New Roman" w:eastAsia="Times New Roman" w:hAnsi="Times New Roman" w:cs="Times New Roman"/>
      <w:lang w:val="en-GB"/>
    </w:rPr>
  </w:style>
  <w:style w:type="paragraph" w:styleId="BodyText3">
    <w:name w:val="Body Text 3"/>
    <w:basedOn w:val="Normal"/>
    <w:link w:val="BodyText3Char"/>
    <w:semiHidden/>
    <w:rsid w:val="00040775"/>
    <w:pPr>
      <w:suppressAutoHyphens/>
      <w:spacing w:after="120" w:line="240" w:lineRule="atLeast"/>
    </w:pPr>
    <w:rPr>
      <w:rFonts w:eastAsia="Times New Roman"/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link w:val="BodyText3"/>
    <w:semiHidden/>
    <w:rsid w:val="00040775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040775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40775"/>
  </w:style>
  <w:style w:type="paragraph" w:styleId="BodyTextFirstIndent2">
    <w:name w:val="Body Text First Indent 2"/>
    <w:basedOn w:val="BodyTextIndent"/>
    <w:link w:val="BodyTextFirstIndent2Char"/>
    <w:semiHidden/>
    <w:rsid w:val="0004077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40775"/>
  </w:style>
  <w:style w:type="paragraph" w:styleId="BodyTextIndent2">
    <w:name w:val="Body Text Indent 2"/>
    <w:basedOn w:val="Normal"/>
    <w:link w:val="BodyTextIndent2Char"/>
    <w:semiHidden/>
    <w:rsid w:val="00040775"/>
    <w:pPr>
      <w:suppressAutoHyphens/>
      <w:spacing w:after="120" w:line="480" w:lineRule="auto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040775"/>
    <w:rPr>
      <w:rFonts w:ascii="Times New Roman" w:eastAsia="Times New Roman" w:hAnsi="Times New Roman" w:cs="Times New Roman"/>
      <w:lang w:val="en-GB"/>
    </w:rPr>
  </w:style>
  <w:style w:type="paragraph" w:styleId="BodyTextIndent3">
    <w:name w:val="Body Text Indent 3"/>
    <w:basedOn w:val="Normal"/>
    <w:link w:val="BodyTextIndent3Char"/>
    <w:semiHidden/>
    <w:rsid w:val="00040775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semiHidden/>
    <w:rsid w:val="00040775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040775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ClosingChar">
    <w:name w:val="Closing Char"/>
    <w:link w:val="Closing"/>
    <w:semiHidden/>
    <w:rsid w:val="00040775"/>
    <w:rPr>
      <w:rFonts w:ascii="Times New Roman" w:eastAsia="Times New Roman" w:hAnsi="Times New Roman" w:cs="Times New Roman"/>
      <w:lang w:val="en-GB"/>
    </w:rPr>
  </w:style>
  <w:style w:type="paragraph" w:styleId="Date">
    <w:name w:val="Date"/>
    <w:basedOn w:val="Normal"/>
    <w:next w:val="Normal"/>
    <w:link w:val="DateChar"/>
    <w:semiHidden/>
    <w:rsid w:val="00040775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DateChar">
    <w:name w:val="Date Char"/>
    <w:link w:val="Date"/>
    <w:semiHidden/>
    <w:rsid w:val="00040775"/>
    <w:rPr>
      <w:rFonts w:ascii="Times New Roman" w:eastAsia="Times New Roman" w:hAnsi="Times New Roman" w:cs="Times New Roman"/>
      <w:lang w:val="en-GB"/>
    </w:rPr>
  </w:style>
  <w:style w:type="paragraph" w:styleId="E-mailSignature">
    <w:name w:val="E-mail Signature"/>
    <w:basedOn w:val="Normal"/>
    <w:link w:val="E-mailSignatureChar"/>
    <w:semiHidden/>
    <w:rsid w:val="00040775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E-mailSignatureChar">
    <w:name w:val="E-mail Signature Char"/>
    <w:link w:val="E-mailSignature"/>
    <w:semiHidden/>
    <w:rsid w:val="00040775"/>
    <w:rPr>
      <w:rFonts w:ascii="Times New Roman" w:eastAsia="Times New Roman" w:hAnsi="Times New Roman" w:cs="Times New Roman"/>
      <w:lang w:val="en-GB"/>
    </w:rPr>
  </w:style>
  <w:style w:type="character" w:styleId="Emphasis">
    <w:name w:val="Emphasis"/>
    <w:qFormat/>
    <w:rsid w:val="00040775"/>
    <w:rPr>
      <w:i/>
      <w:iCs/>
    </w:rPr>
  </w:style>
  <w:style w:type="paragraph" w:styleId="EnvelopeReturn">
    <w:name w:val="envelope return"/>
    <w:basedOn w:val="Normal"/>
    <w:semiHidden/>
    <w:rsid w:val="00040775"/>
    <w:pPr>
      <w:suppressAutoHyphens/>
      <w:spacing w:line="240" w:lineRule="atLeast"/>
    </w:pPr>
    <w:rPr>
      <w:rFonts w:ascii="Arial" w:eastAsia="Times New Roman" w:hAnsi="Arial" w:cs="Arial"/>
      <w:spacing w:val="0"/>
      <w:w w:val="100"/>
      <w:kern w:val="0"/>
      <w:szCs w:val="20"/>
      <w:lang w:val="en-GB"/>
    </w:rPr>
  </w:style>
  <w:style w:type="character" w:styleId="FollowedHyperlink">
    <w:name w:val="FollowedHyperlink"/>
    <w:semiHidden/>
    <w:rsid w:val="00040775"/>
    <w:rPr>
      <w:color w:val="auto"/>
      <w:u w:val="none"/>
    </w:rPr>
  </w:style>
  <w:style w:type="character" w:styleId="HTMLAcronym">
    <w:name w:val="HTML Acronym"/>
    <w:semiHidden/>
    <w:rsid w:val="00040775"/>
  </w:style>
  <w:style w:type="paragraph" w:styleId="HTMLAddress">
    <w:name w:val="HTML Address"/>
    <w:basedOn w:val="Normal"/>
    <w:link w:val="HTMLAddressChar"/>
    <w:semiHidden/>
    <w:rsid w:val="00040775"/>
    <w:pPr>
      <w:suppressAutoHyphens/>
      <w:spacing w:line="240" w:lineRule="atLeast"/>
    </w:pPr>
    <w:rPr>
      <w:rFonts w:eastAsia="Times New Roman"/>
      <w:i/>
      <w:iCs/>
      <w:spacing w:val="0"/>
      <w:w w:val="100"/>
      <w:kern w:val="0"/>
      <w:szCs w:val="20"/>
      <w:lang w:val="en-GB"/>
    </w:rPr>
  </w:style>
  <w:style w:type="character" w:customStyle="1" w:styleId="HTMLAddressChar">
    <w:name w:val="HTML Address Char"/>
    <w:link w:val="HTMLAddress"/>
    <w:semiHidden/>
    <w:rsid w:val="00040775"/>
    <w:rPr>
      <w:rFonts w:ascii="Times New Roman" w:eastAsia="Times New Roman" w:hAnsi="Times New Roman" w:cs="Times New Roman"/>
      <w:i/>
      <w:iCs/>
      <w:lang w:val="en-GB"/>
    </w:rPr>
  </w:style>
  <w:style w:type="character" w:styleId="HTMLCite">
    <w:name w:val="HTML Cite"/>
    <w:semiHidden/>
    <w:rsid w:val="00040775"/>
    <w:rPr>
      <w:i/>
      <w:iCs/>
    </w:rPr>
  </w:style>
  <w:style w:type="character" w:styleId="HTMLCode">
    <w:name w:val="HTML Code"/>
    <w:semiHidden/>
    <w:rsid w:val="0004077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40775"/>
    <w:rPr>
      <w:i/>
      <w:iCs/>
    </w:rPr>
  </w:style>
  <w:style w:type="character" w:styleId="HTMLKeyboard">
    <w:name w:val="HTML Keyboard"/>
    <w:semiHidden/>
    <w:rsid w:val="0004077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40775"/>
    <w:pPr>
      <w:suppressAutoHyphens/>
      <w:spacing w:line="240" w:lineRule="atLeast"/>
    </w:pPr>
    <w:rPr>
      <w:rFonts w:ascii="Courier New" w:eastAsia="Times New Roman" w:hAnsi="Courier New"/>
      <w:spacing w:val="0"/>
      <w:w w:val="100"/>
      <w:kern w:val="0"/>
      <w:szCs w:val="20"/>
      <w:lang w:val="en-GB"/>
    </w:rPr>
  </w:style>
  <w:style w:type="character" w:customStyle="1" w:styleId="HTMLPreformattedChar">
    <w:name w:val="HTML Preformatted Char"/>
    <w:link w:val="HTMLPreformatted"/>
    <w:semiHidden/>
    <w:rsid w:val="00040775"/>
    <w:rPr>
      <w:rFonts w:ascii="Courier New" w:eastAsia="Times New Roman" w:hAnsi="Courier New" w:cs="Courier New"/>
      <w:lang w:val="en-GB"/>
    </w:rPr>
  </w:style>
  <w:style w:type="character" w:styleId="HTMLSample">
    <w:name w:val="HTML Sample"/>
    <w:semiHidden/>
    <w:rsid w:val="00040775"/>
    <w:rPr>
      <w:rFonts w:ascii="Courier New" w:hAnsi="Courier New" w:cs="Courier New"/>
    </w:rPr>
  </w:style>
  <w:style w:type="character" w:styleId="HTMLTypewriter">
    <w:name w:val="HTML Typewriter"/>
    <w:semiHidden/>
    <w:rsid w:val="0004077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40775"/>
    <w:rPr>
      <w:i/>
      <w:iCs/>
    </w:rPr>
  </w:style>
  <w:style w:type="character" w:styleId="Hyperlink">
    <w:name w:val="Hyperlink"/>
    <w:semiHidden/>
    <w:rsid w:val="00040775"/>
    <w:rPr>
      <w:color w:val="auto"/>
      <w:u w:val="none"/>
    </w:rPr>
  </w:style>
  <w:style w:type="paragraph" w:styleId="List">
    <w:name w:val="List"/>
    <w:basedOn w:val="Normal"/>
    <w:semiHidden/>
    <w:rsid w:val="00040775"/>
    <w:pPr>
      <w:suppressAutoHyphens/>
      <w:spacing w:line="240" w:lineRule="atLeast"/>
      <w:ind w:left="283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2">
    <w:name w:val="List 2"/>
    <w:basedOn w:val="Normal"/>
    <w:semiHidden/>
    <w:rsid w:val="00040775"/>
    <w:pPr>
      <w:suppressAutoHyphens/>
      <w:spacing w:line="240" w:lineRule="atLeast"/>
      <w:ind w:left="566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3">
    <w:name w:val="List 3"/>
    <w:basedOn w:val="Normal"/>
    <w:semiHidden/>
    <w:rsid w:val="00040775"/>
    <w:pPr>
      <w:suppressAutoHyphens/>
      <w:spacing w:line="240" w:lineRule="atLeast"/>
      <w:ind w:left="849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4">
    <w:name w:val="List 4"/>
    <w:basedOn w:val="Normal"/>
    <w:semiHidden/>
    <w:rsid w:val="00040775"/>
    <w:pPr>
      <w:suppressAutoHyphens/>
      <w:spacing w:line="240" w:lineRule="atLeast"/>
      <w:ind w:left="1132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5">
    <w:name w:val="List 5"/>
    <w:basedOn w:val="Normal"/>
    <w:semiHidden/>
    <w:rsid w:val="00040775"/>
    <w:pPr>
      <w:suppressAutoHyphens/>
      <w:spacing w:line="240" w:lineRule="atLeast"/>
      <w:ind w:left="1415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">
    <w:name w:val="List Bullet"/>
    <w:basedOn w:val="Normal"/>
    <w:semiHidden/>
    <w:rsid w:val="00040775"/>
    <w:pPr>
      <w:numPr>
        <w:numId w:val="8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2">
    <w:name w:val="List Bullet 2"/>
    <w:basedOn w:val="Normal"/>
    <w:semiHidden/>
    <w:rsid w:val="00040775"/>
    <w:pPr>
      <w:numPr>
        <w:numId w:val="9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3">
    <w:name w:val="List Bullet 3"/>
    <w:basedOn w:val="Normal"/>
    <w:semiHidden/>
    <w:rsid w:val="00040775"/>
    <w:pPr>
      <w:numPr>
        <w:numId w:val="10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4">
    <w:name w:val="List Bullet 4"/>
    <w:basedOn w:val="Normal"/>
    <w:semiHidden/>
    <w:rsid w:val="00040775"/>
    <w:pPr>
      <w:numPr>
        <w:numId w:val="11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5">
    <w:name w:val="List Bullet 5"/>
    <w:basedOn w:val="Normal"/>
    <w:semiHidden/>
    <w:rsid w:val="00040775"/>
    <w:pPr>
      <w:numPr>
        <w:numId w:val="12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3">
    <w:name w:val="List Continue 3"/>
    <w:basedOn w:val="Normal"/>
    <w:semiHidden/>
    <w:rsid w:val="00040775"/>
    <w:pPr>
      <w:suppressAutoHyphens/>
      <w:spacing w:after="120" w:line="240" w:lineRule="atLeast"/>
      <w:ind w:left="849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4">
    <w:name w:val="List Continue 4"/>
    <w:basedOn w:val="Normal"/>
    <w:semiHidden/>
    <w:rsid w:val="00040775"/>
    <w:pPr>
      <w:suppressAutoHyphens/>
      <w:spacing w:after="120" w:line="240" w:lineRule="atLeast"/>
      <w:ind w:left="1132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5">
    <w:name w:val="List Continue 5"/>
    <w:basedOn w:val="Normal"/>
    <w:semiHidden/>
    <w:rsid w:val="00040775"/>
    <w:pPr>
      <w:suppressAutoHyphens/>
      <w:spacing w:after="120" w:line="240" w:lineRule="atLeast"/>
      <w:ind w:left="141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040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eastAsia="Times New Roman" w:hAnsi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link w:val="MessageHeader"/>
    <w:semiHidden/>
    <w:rsid w:val="00040775"/>
    <w:rPr>
      <w:rFonts w:ascii="Arial" w:eastAsia="Times New Roman" w:hAnsi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040775"/>
    <w:pPr>
      <w:suppressAutoHyphens/>
      <w:spacing w:line="240" w:lineRule="atLeast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040775"/>
    <w:pPr>
      <w:suppressAutoHyphens/>
      <w:spacing w:line="240" w:lineRule="atLeast"/>
      <w:ind w:left="56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040775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NoteHeadingChar">
    <w:name w:val="Note Heading Char"/>
    <w:link w:val="NoteHeading"/>
    <w:semiHidden/>
    <w:rsid w:val="00040775"/>
    <w:rPr>
      <w:rFonts w:ascii="Times New Roman" w:eastAsia="Times New Roman" w:hAnsi="Times New Roman" w:cs="Times New Roman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040775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alutationChar">
    <w:name w:val="Salutation Char"/>
    <w:link w:val="Salutation"/>
    <w:semiHidden/>
    <w:rsid w:val="00040775"/>
    <w:rPr>
      <w:rFonts w:ascii="Times New Roman" w:eastAsia="Times New Roman" w:hAnsi="Times New Roman" w:cs="Times New Roman"/>
      <w:lang w:val="en-GB"/>
    </w:rPr>
  </w:style>
  <w:style w:type="paragraph" w:styleId="Signature">
    <w:name w:val="Signature"/>
    <w:basedOn w:val="Normal"/>
    <w:link w:val="SignatureChar"/>
    <w:semiHidden/>
    <w:rsid w:val="00040775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gnatureChar">
    <w:name w:val="Signature Char"/>
    <w:link w:val="Signature"/>
    <w:semiHidden/>
    <w:rsid w:val="00040775"/>
    <w:rPr>
      <w:rFonts w:ascii="Times New Roman" w:eastAsia="Times New Roman" w:hAnsi="Times New Roman" w:cs="Times New Roman"/>
      <w:lang w:val="en-GB"/>
    </w:rPr>
  </w:style>
  <w:style w:type="character" w:styleId="Strong">
    <w:name w:val="Strong"/>
    <w:qFormat/>
    <w:rsid w:val="00040775"/>
    <w:rPr>
      <w:b/>
      <w:bCs/>
    </w:rPr>
  </w:style>
  <w:style w:type="paragraph" w:styleId="Subtitle">
    <w:name w:val="Subtitle"/>
    <w:basedOn w:val="Normal"/>
    <w:link w:val="SubtitleChar"/>
    <w:qFormat/>
    <w:rsid w:val="00040775"/>
    <w:pPr>
      <w:suppressAutoHyphens/>
      <w:spacing w:after="60" w:line="240" w:lineRule="atLeast"/>
      <w:jc w:val="center"/>
      <w:outlineLvl w:val="1"/>
    </w:pPr>
    <w:rPr>
      <w:rFonts w:ascii="Arial" w:eastAsia="Times New Roman" w:hAnsi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link w:val="Subtitle"/>
    <w:rsid w:val="00040775"/>
    <w:rPr>
      <w:rFonts w:ascii="Arial" w:eastAsia="Times New Roman" w:hAnsi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4077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040775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040775"/>
    <w:rPr>
      <w:rFonts w:ascii="Arial" w:eastAsia="Times New Roman" w:hAnsi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040775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ingleTxtGChar">
    <w:name w:val="_ Single Txt_G Char"/>
    <w:link w:val="SingleTxtG"/>
    <w:locked/>
    <w:rsid w:val="0004077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04077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highlight1">
    <w:name w:val="highlight1"/>
    <w:rsid w:val="00040775"/>
    <w:rPr>
      <w:shd w:val="clear" w:color="auto" w:fill="FFCC33"/>
    </w:rPr>
  </w:style>
  <w:style w:type="paragraph" w:customStyle="1" w:styleId="a">
    <w:name w:val="Абзац списка"/>
    <w:basedOn w:val="Normal"/>
    <w:uiPriority w:val="34"/>
    <w:qFormat/>
    <w:rsid w:val="00040775"/>
    <w:pPr>
      <w:suppressAutoHyphens/>
      <w:spacing w:line="240" w:lineRule="atLeast"/>
      <w:ind w:left="720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BalloonText">
    <w:name w:val="Balloon Text"/>
    <w:basedOn w:val="Normal"/>
    <w:link w:val="BalloonTextChar"/>
    <w:rsid w:val="00040775"/>
    <w:pPr>
      <w:suppressAutoHyphens/>
      <w:spacing w:line="240" w:lineRule="auto"/>
    </w:pPr>
    <w:rPr>
      <w:rFonts w:ascii="Tahoma" w:eastAsia="Times New Roman" w:hAnsi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040775"/>
    <w:rPr>
      <w:rFonts w:ascii="Tahoma" w:eastAsia="Times New Roman" w:hAnsi="Tahoma" w:cs="Tahoma"/>
      <w:sz w:val="16"/>
      <w:szCs w:val="16"/>
      <w:lang w:val="en-GB"/>
    </w:rPr>
  </w:style>
  <w:style w:type="character" w:customStyle="1" w:styleId="st">
    <w:name w:val="st"/>
    <w:rsid w:val="00040775"/>
  </w:style>
  <w:style w:type="paragraph" w:customStyle="1" w:styleId="a0">
    <w:name w:val="Рецензия"/>
    <w:hidden/>
    <w:uiPriority w:val="99"/>
    <w:semiHidden/>
    <w:rsid w:val="00040775"/>
    <w:rPr>
      <w:rFonts w:ascii="Times New Roman" w:eastAsia="Times New Roman" w:hAnsi="Times New Roman" w:cs="Times New Roman"/>
      <w:lang w:val="en-GB"/>
    </w:rPr>
  </w:style>
  <w:style w:type="character" w:customStyle="1" w:styleId="apple-converted-space">
    <w:name w:val="apple-converted-space"/>
    <w:rsid w:val="00040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ndocs.org/CEDAW/C/BEN/1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4694</Words>
  <Characters>32772</Characters>
  <Application>Microsoft Office Outlook</Application>
  <DocSecurity>4</DocSecurity>
  <Lines>697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37303</CharactersWithSpaces>
  <SharedDoc>false</SharedDoc>
  <HLinks>
    <vt:vector size="6" baseType="variant">
      <vt:variant>
        <vt:i4>6553708</vt:i4>
      </vt:variant>
      <vt:variant>
        <vt:i4>0</vt:i4>
      </vt:variant>
      <vt:variant>
        <vt:i4>0</vt:i4>
      </vt:variant>
      <vt:variant>
        <vt:i4>5</vt:i4>
      </vt:variant>
      <vt:variant>
        <vt:lpwstr>http://undocs.org/CEDAW/C/BEN/1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Natalia Kananykina</dc:creator>
  <cp:keywords/>
  <cp:lastModifiedBy>Natalia Kananykina</cp:lastModifiedBy>
  <cp:revision>6</cp:revision>
  <cp:lastPrinted>2014-12-19T15:52:00Z</cp:lastPrinted>
  <dcterms:created xsi:type="dcterms:W3CDTF">2014-12-19T15:52:00Z</dcterms:created>
  <dcterms:modified xsi:type="dcterms:W3CDTF">2014-12-19T15:53:00Z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1464757R</vt:lpwstr>
  </property>
  <property fmtid="{D5CDD505-2E9C-101B-9397-08002B2CF9AE}" pid="3" name="ODSRefJobNo">
    <vt:lpwstr>1462774R</vt:lpwstr>
  </property>
  <property fmtid="{D5CDD505-2E9C-101B-9397-08002B2CF9AE}" pid="4" name="Symbol1">
    <vt:lpwstr>CEDAW/C/VEN/CO/7-8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19 December 2014</vt:lpwstr>
  </property>
  <property fmtid="{D5CDD505-2E9C-101B-9397-08002B2CF9AE}" pid="9" name="Original">
    <vt:lpwstr>English</vt:lpwstr>
  </property>
  <property fmtid="{D5CDD505-2E9C-101B-9397-08002B2CF9AE}" pid="10" name="Release Date">
    <vt:lpwstr>191214</vt:lpwstr>
  </property>
  <property fmtid="{D5CDD505-2E9C-101B-9397-08002B2CF9AE}" pid="11" name="Comment">
    <vt:lpwstr/>
  </property>
  <property fmtid="{D5CDD505-2E9C-101B-9397-08002B2CF9AE}" pid="12" name="DraftPages">
    <vt:lpwstr>15</vt:lpwstr>
  </property>
  <property fmtid="{D5CDD505-2E9C-101B-9397-08002B2CF9AE}" pid="13" name="Operator">
    <vt:lpwstr>Kananykina</vt:lpwstr>
  </property>
</Properties>
</file>