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20" w:rsidRDefault="003C5C20" w:rsidP="003C5C20">
      <w:pPr>
        <w:spacing w:line="240" w:lineRule="auto"/>
        <w:jc w:val="left"/>
        <w:rPr>
          <w:szCs w:val="6"/>
        </w:rPr>
        <w:sectPr w:rsidR="003C5C20" w:rsidSect="003C5C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3050EB" w:rsidRDefault="003050EB" w:rsidP="003050EB">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3050EB">
        <w:rPr>
          <w:rFonts w:hint="cs"/>
          <w:rtl/>
        </w:rPr>
        <w:t xml:space="preserve">اللجنة المعنية </w:t>
      </w:r>
      <w:r w:rsidRPr="003050EB">
        <w:rPr>
          <w:rFonts w:hint="cs"/>
          <w:sz w:val="20"/>
          <w:szCs w:val="30"/>
          <w:rtl/>
        </w:rPr>
        <w:t>بالقضاء</w:t>
      </w:r>
      <w:r w:rsidRPr="003050EB">
        <w:rPr>
          <w:rFonts w:hint="cs"/>
          <w:rtl/>
        </w:rPr>
        <w:t xml:space="preserve"> على التمييز ضد المرأة</w:t>
      </w:r>
    </w:p>
    <w:p w:rsidR="003050EB" w:rsidRPr="003050EB" w:rsidRDefault="003050EB" w:rsidP="003050EB">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الفريق العامل لما قبل الدورة</w:t>
      </w:r>
    </w:p>
    <w:p w:rsidR="003050EB" w:rsidRPr="003050EB" w:rsidRDefault="003050EB" w:rsidP="003050EB">
      <w:pPr>
        <w:pStyle w:val="H23"/>
        <w:tabs>
          <w:tab w:val="left" w:pos="662"/>
          <w:tab w:val="left" w:pos="1325"/>
          <w:tab w:val="left" w:pos="1987"/>
          <w:tab w:val="left" w:pos="2650"/>
          <w:tab w:val="left" w:pos="3312"/>
          <w:tab w:val="left" w:pos="3974"/>
          <w:tab w:val="left" w:pos="4637"/>
        </w:tabs>
        <w:ind w:left="662" w:hanging="662"/>
        <w:jc w:val="lowKashida"/>
        <w:rPr>
          <w:rFonts w:hint="cs"/>
          <w:rtl/>
        </w:rPr>
      </w:pPr>
      <w:r w:rsidRPr="003050EB">
        <w:rPr>
          <w:rFonts w:hint="cs"/>
          <w:rtl/>
        </w:rPr>
        <w:t>الدورة السابعة والثلاثون</w:t>
      </w:r>
    </w:p>
    <w:p w:rsidR="003050EB" w:rsidRPr="003050EB" w:rsidRDefault="003050EB" w:rsidP="003050EB">
      <w:pPr>
        <w:pStyle w:val="DualTxt"/>
        <w:rPr>
          <w:rFonts w:hint="cs"/>
          <w:rtl/>
        </w:rPr>
      </w:pPr>
      <w:r w:rsidRPr="003050EB">
        <w:rPr>
          <w:rFonts w:hint="cs"/>
          <w:rtl/>
        </w:rPr>
        <w:t>15 كانون الثاني/يناير - 2 شباط/فبراير 2007</w:t>
      </w:r>
    </w:p>
    <w:p w:rsidR="003050EB" w:rsidRPr="003050EB" w:rsidRDefault="003050EB" w:rsidP="003050EB">
      <w:pPr>
        <w:pStyle w:val="SingleTxt"/>
        <w:spacing w:after="0" w:line="120" w:lineRule="exact"/>
        <w:rPr>
          <w:rFonts w:hint="cs"/>
          <w:b/>
          <w:bCs/>
          <w:sz w:val="12"/>
          <w:rtl/>
        </w:rPr>
      </w:pPr>
    </w:p>
    <w:p w:rsidR="003050EB" w:rsidRPr="003050EB" w:rsidRDefault="003050EB" w:rsidP="003050EB">
      <w:pPr>
        <w:pStyle w:val="SingleTxt"/>
        <w:spacing w:after="0" w:line="120" w:lineRule="exact"/>
        <w:rPr>
          <w:rFonts w:hint="cs"/>
          <w:b/>
          <w:bCs/>
          <w:sz w:val="12"/>
          <w:rtl/>
        </w:rPr>
      </w:pPr>
    </w:p>
    <w:p w:rsidR="003050EB" w:rsidRDefault="003050EB" w:rsidP="003050E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3050EB">
        <w:rPr>
          <w:rFonts w:hint="cs"/>
          <w:rtl/>
        </w:rPr>
        <w:t xml:space="preserve">ردود على قائمة المسائـــل والأسئلة المتعلقة بالنظر في التقرير الجامع </w:t>
      </w:r>
      <w:r>
        <w:rPr>
          <w:rFonts w:hint="cs"/>
          <w:rtl/>
        </w:rPr>
        <w:t xml:space="preserve">للتقريرين الدوريين </w:t>
      </w:r>
      <w:r w:rsidRPr="003050EB">
        <w:rPr>
          <w:rFonts w:hint="cs"/>
          <w:rtl/>
        </w:rPr>
        <w:t>الخامس والسادس</w:t>
      </w:r>
    </w:p>
    <w:p w:rsidR="003050EB" w:rsidRPr="003050EB" w:rsidRDefault="003050EB" w:rsidP="003050E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3050EB" w:rsidRDefault="003050EB" w:rsidP="003050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3050EB">
        <w:rPr>
          <w:rFonts w:hint="cs"/>
          <w:rtl/>
        </w:rPr>
        <w:t>فييت نام</w:t>
      </w:r>
    </w:p>
    <w:p w:rsidR="003050EB" w:rsidRPr="003050EB" w:rsidRDefault="003050EB" w:rsidP="003050E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3050EB" w:rsidRPr="003050EB" w:rsidRDefault="003050EB" w:rsidP="003050E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3050EB">
        <w:rPr>
          <w:rFonts w:hint="cs"/>
          <w:rtl/>
        </w:rPr>
        <w:t>المسألة</w:t>
      </w:r>
      <w:r>
        <w:rPr>
          <w:rFonts w:hint="cs"/>
          <w:rtl/>
        </w:rPr>
        <w:t xml:space="preserve"> 1</w:t>
      </w:r>
    </w:p>
    <w:p w:rsidR="003050EB" w:rsidRPr="003050EB" w:rsidRDefault="002D62C0" w:rsidP="00890036">
      <w:pPr>
        <w:pStyle w:val="SingleTxt"/>
        <w:rPr>
          <w:rFonts w:hint="cs"/>
          <w:rtl/>
        </w:rPr>
      </w:pPr>
      <w:r>
        <w:rPr>
          <w:rFonts w:hint="cs"/>
          <w:rtl/>
        </w:rPr>
        <w:tab/>
      </w:r>
      <w:r w:rsidR="003050EB" w:rsidRPr="003050EB">
        <w:rPr>
          <w:rFonts w:hint="cs"/>
          <w:rtl/>
        </w:rPr>
        <w:t xml:space="preserve">أقر رئيس الوزراء في 14 كانون الثاني/يناير 2005 التقرير الجامع </w:t>
      </w:r>
      <w:r w:rsidR="003050EB">
        <w:rPr>
          <w:rFonts w:hint="cs"/>
          <w:rtl/>
        </w:rPr>
        <w:t xml:space="preserve">للتقريرين الدوريين </w:t>
      </w:r>
      <w:r w:rsidR="003050EB" w:rsidRPr="003050EB">
        <w:rPr>
          <w:rFonts w:hint="cs"/>
          <w:rtl/>
        </w:rPr>
        <w:t xml:space="preserve">الخامس والسادس </w:t>
      </w:r>
      <w:r w:rsidR="003050EB">
        <w:rPr>
          <w:rFonts w:hint="cs"/>
          <w:rtl/>
        </w:rPr>
        <w:t>عن</w:t>
      </w:r>
      <w:r w:rsidR="003050EB" w:rsidRPr="003050EB">
        <w:rPr>
          <w:rFonts w:hint="cs"/>
          <w:rtl/>
        </w:rPr>
        <w:t xml:space="preserve"> التقدم المحرز في تنفيذ اتفاقية القضاء على جميع أشكال التمييز ضد المرأة قبل </w:t>
      </w:r>
      <w:r w:rsidR="003050EB">
        <w:rPr>
          <w:rFonts w:hint="cs"/>
          <w:rtl/>
        </w:rPr>
        <w:t>تقديمه</w:t>
      </w:r>
      <w:r w:rsidR="003050EB" w:rsidRPr="003050EB">
        <w:rPr>
          <w:rFonts w:hint="cs"/>
          <w:rtl/>
        </w:rPr>
        <w:t xml:space="preserve"> إلى </w:t>
      </w:r>
      <w:r w:rsidR="003050EB">
        <w:rPr>
          <w:rFonts w:hint="cs"/>
          <w:rtl/>
        </w:rPr>
        <w:t>الأمم المتحدة</w:t>
      </w:r>
      <w:r w:rsidR="003050EB" w:rsidRPr="003050EB">
        <w:rPr>
          <w:rFonts w:hint="cs"/>
          <w:rtl/>
        </w:rPr>
        <w:t xml:space="preserve">، وذلك </w:t>
      </w:r>
      <w:r w:rsidR="00890036">
        <w:rPr>
          <w:rFonts w:hint="cs"/>
          <w:rtl/>
        </w:rPr>
        <w:t>وفقا لأنظمة</w:t>
      </w:r>
      <w:r w:rsidR="003050EB" w:rsidRPr="003050EB">
        <w:rPr>
          <w:rFonts w:hint="cs"/>
          <w:rtl/>
        </w:rPr>
        <w:t xml:space="preserve"> </w:t>
      </w:r>
      <w:r w:rsidR="00890036">
        <w:rPr>
          <w:rFonts w:hint="cs"/>
          <w:rtl/>
        </w:rPr>
        <w:t>الدولة.</w:t>
      </w:r>
    </w:p>
    <w:p w:rsidR="003050EB" w:rsidRPr="003050EB" w:rsidRDefault="002D62C0" w:rsidP="00890036">
      <w:pPr>
        <w:pStyle w:val="SingleTxt"/>
        <w:rPr>
          <w:rFonts w:hint="cs"/>
          <w:rtl/>
        </w:rPr>
      </w:pPr>
      <w:r>
        <w:rPr>
          <w:rFonts w:hint="cs"/>
          <w:rtl/>
        </w:rPr>
        <w:tab/>
      </w:r>
      <w:r w:rsidR="00890036">
        <w:rPr>
          <w:rFonts w:hint="cs"/>
          <w:rtl/>
        </w:rPr>
        <w:t>و</w:t>
      </w:r>
      <w:r w:rsidR="003050EB" w:rsidRPr="003050EB">
        <w:rPr>
          <w:rFonts w:hint="cs"/>
          <w:rtl/>
        </w:rPr>
        <w:t xml:space="preserve">تنص المادة 102 من قانون توقيع الاتفاقيات الدولية والانضمام إليها وتنفيذها، الذي صدقت عليه الجمعية الوطنية الفييتنامية عام 2005، على الآتي: </w:t>
      </w:r>
      <w:r w:rsidR="00890036">
        <w:rPr>
          <w:rFonts w:hint="eastAsia"/>
          <w:rtl/>
        </w:rPr>
        <w:t>”</w:t>
      </w:r>
      <w:r w:rsidR="003050EB" w:rsidRPr="003050EB">
        <w:rPr>
          <w:rFonts w:hint="cs"/>
          <w:rtl/>
        </w:rPr>
        <w:t>تمارس الجمعية الوطنية سلطتها في الت</w:t>
      </w:r>
      <w:r w:rsidR="00890036">
        <w:rPr>
          <w:rFonts w:hint="cs"/>
          <w:rtl/>
        </w:rPr>
        <w:t>محيص</w:t>
      </w:r>
      <w:r w:rsidR="002B3EAD">
        <w:rPr>
          <w:rFonts w:hint="cs"/>
          <w:rtl/>
        </w:rPr>
        <w:t>،</w:t>
      </w:r>
      <w:r w:rsidR="003050EB" w:rsidRPr="003050EB">
        <w:rPr>
          <w:rFonts w:hint="cs"/>
          <w:rtl/>
        </w:rPr>
        <w:t xml:space="preserve"> </w:t>
      </w:r>
      <w:r w:rsidR="00890036">
        <w:rPr>
          <w:rFonts w:hint="cs"/>
          <w:rtl/>
        </w:rPr>
        <w:t>ب</w:t>
      </w:r>
      <w:r w:rsidR="003050EB" w:rsidRPr="003050EB">
        <w:rPr>
          <w:rFonts w:hint="cs"/>
          <w:rtl/>
        </w:rPr>
        <w:t xml:space="preserve">فحص التقارير المقدمة إلى الرئيس والحكومة </w:t>
      </w:r>
      <w:r w:rsidR="00890036">
        <w:rPr>
          <w:rFonts w:hint="cs"/>
          <w:rtl/>
        </w:rPr>
        <w:t>ع</w:t>
      </w:r>
      <w:r w:rsidR="003050EB" w:rsidRPr="003050EB">
        <w:rPr>
          <w:rFonts w:hint="cs"/>
          <w:rtl/>
        </w:rPr>
        <w:t>ن الأنشطة المتعلقة بتوقيع الاتفاقيات والمعاهدات الدولية والانضمام إليها وتنفيذها. و</w:t>
      </w:r>
      <w:r w:rsidR="00890036">
        <w:rPr>
          <w:rFonts w:hint="cs"/>
          <w:rtl/>
        </w:rPr>
        <w:t>نتيجة لذلك س</w:t>
      </w:r>
      <w:r w:rsidR="003050EB" w:rsidRPr="003050EB">
        <w:rPr>
          <w:rFonts w:hint="cs"/>
          <w:rtl/>
        </w:rPr>
        <w:t>يجري من الآن فصاعداً، تقديم ك</w:t>
      </w:r>
      <w:r w:rsidR="00890036">
        <w:rPr>
          <w:rFonts w:hint="cs"/>
          <w:rtl/>
        </w:rPr>
        <w:t>ل</w:t>
      </w:r>
      <w:r w:rsidR="003050EB" w:rsidRPr="003050EB">
        <w:rPr>
          <w:rFonts w:hint="cs"/>
          <w:rtl/>
        </w:rPr>
        <w:t xml:space="preserve"> التقارير الوطنية </w:t>
      </w:r>
      <w:r w:rsidR="00890036">
        <w:rPr>
          <w:rFonts w:hint="cs"/>
          <w:rtl/>
        </w:rPr>
        <w:t>عن</w:t>
      </w:r>
      <w:r w:rsidR="003050EB" w:rsidRPr="003050EB">
        <w:rPr>
          <w:rFonts w:hint="cs"/>
          <w:rtl/>
        </w:rPr>
        <w:t xml:space="preserve"> الاتفاقيات الدولية التي تشارك فيها فييت نام، بما في ذلك التقرير المقبل الخاص باتفاقية القضاء على جميع أشكال التمييز ضد المرأة، إلى </w:t>
      </w:r>
      <w:r w:rsidR="00890036">
        <w:rPr>
          <w:rFonts w:hint="cs"/>
          <w:rtl/>
        </w:rPr>
        <w:t xml:space="preserve">كل من </w:t>
      </w:r>
      <w:r w:rsidR="003050EB" w:rsidRPr="003050EB">
        <w:rPr>
          <w:rFonts w:hint="cs"/>
          <w:rtl/>
        </w:rPr>
        <w:t xml:space="preserve">الحكومة والجمعية الوطنية </w:t>
      </w:r>
      <w:r w:rsidR="00890036">
        <w:rPr>
          <w:rFonts w:hint="cs"/>
          <w:rtl/>
        </w:rPr>
        <w:t>لإقرارها</w:t>
      </w:r>
      <w:r w:rsidR="003050EB" w:rsidRPr="003050EB">
        <w:rPr>
          <w:rFonts w:hint="cs"/>
          <w:rtl/>
        </w:rPr>
        <w:t xml:space="preserve">، وذلك عندما يبدأ نفاذ هذا القانون في </w:t>
      </w:r>
      <w:r w:rsidR="00890036">
        <w:rPr>
          <w:rFonts w:hint="cs"/>
          <w:rtl/>
        </w:rPr>
        <w:t>1 كانون الثاني/ يناير 2006.</w:t>
      </w:r>
    </w:p>
    <w:p w:rsidR="003050EB" w:rsidRPr="003050EB" w:rsidRDefault="00890036" w:rsidP="008900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3050EB" w:rsidRPr="003050EB">
        <w:rPr>
          <w:rFonts w:hint="cs"/>
          <w:rtl/>
        </w:rPr>
        <w:t>المسألة 2</w:t>
      </w:r>
    </w:p>
    <w:p w:rsidR="003050EB" w:rsidRDefault="00890036" w:rsidP="002B3EA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rtl/>
        </w:rPr>
        <w:tab/>
        <w:t>•</w:t>
      </w:r>
      <w:r>
        <w:rPr>
          <w:rFonts w:hint="cs"/>
          <w:rtl/>
        </w:rPr>
        <w:tab/>
      </w:r>
      <w:r w:rsidR="002B3EAD">
        <w:rPr>
          <w:rFonts w:hint="cs"/>
          <w:rtl/>
        </w:rPr>
        <w:t xml:space="preserve">تبرير </w:t>
      </w:r>
      <w:r w:rsidR="003050EB" w:rsidRPr="00890036">
        <w:rPr>
          <w:rFonts w:hint="cs"/>
          <w:i/>
          <w:iCs/>
          <w:rtl/>
        </w:rPr>
        <w:t xml:space="preserve">قلة عدد الدعاوى الإدارية التي </w:t>
      </w:r>
      <w:r w:rsidRPr="00890036">
        <w:rPr>
          <w:rFonts w:hint="cs"/>
          <w:i/>
          <w:iCs/>
          <w:rtl/>
        </w:rPr>
        <w:t>رفع</w:t>
      </w:r>
      <w:r w:rsidR="003050EB" w:rsidRPr="00890036">
        <w:rPr>
          <w:rFonts w:hint="cs"/>
          <w:i/>
          <w:iCs/>
          <w:rtl/>
        </w:rPr>
        <w:t xml:space="preserve">تها نساء </w:t>
      </w:r>
      <w:r w:rsidRPr="00890036">
        <w:rPr>
          <w:rFonts w:hint="cs"/>
          <w:i/>
          <w:iCs/>
          <w:rtl/>
        </w:rPr>
        <w:t>إلى</w:t>
      </w:r>
      <w:r w:rsidR="003050EB" w:rsidRPr="00890036">
        <w:rPr>
          <w:rFonts w:hint="cs"/>
          <w:i/>
          <w:iCs/>
          <w:rtl/>
        </w:rPr>
        <w:t xml:space="preserve"> المحاكم الإدارية </w:t>
      </w:r>
      <w:r w:rsidRPr="00890036">
        <w:rPr>
          <w:rFonts w:hint="cs"/>
          <w:i/>
          <w:iCs/>
          <w:rtl/>
        </w:rPr>
        <w:t>بدعوى</w:t>
      </w:r>
      <w:r w:rsidR="003050EB" w:rsidRPr="00890036">
        <w:rPr>
          <w:rFonts w:hint="cs"/>
          <w:i/>
          <w:iCs/>
          <w:rtl/>
        </w:rPr>
        <w:t xml:space="preserve"> التمييز </w:t>
      </w:r>
      <w:r w:rsidRPr="00890036">
        <w:rPr>
          <w:rFonts w:hint="cs"/>
          <w:i/>
          <w:iCs/>
          <w:rtl/>
        </w:rPr>
        <w:t>الجنساني</w:t>
      </w:r>
      <w:r w:rsidR="003050EB" w:rsidRPr="00890036">
        <w:rPr>
          <w:rFonts w:hint="cs"/>
          <w:i/>
          <w:iCs/>
          <w:rtl/>
        </w:rPr>
        <w:t xml:space="preserve"> في الواقع</w:t>
      </w:r>
    </w:p>
    <w:p w:rsidR="00890036" w:rsidRDefault="00890036" w:rsidP="00F9320C">
      <w:pPr>
        <w:pStyle w:val="SingleTxt"/>
        <w:tabs>
          <w:tab w:val="left" w:pos="2331"/>
        </w:tabs>
        <w:ind w:left="2331" w:hanging="1064"/>
        <w:rPr>
          <w:rFonts w:hint="cs"/>
          <w:rtl/>
        </w:rPr>
      </w:pPr>
      <w:r>
        <w:rPr>
          <w:rFonts w:hint="cs"/>
          <w:rtl/>
        </w:rPr>
        <w:tab/>
        <w:t>-</w:t>
      </w:r>
      <w:r>
        <w:rPr>
          <w:rFonts w:hint="cs"/>
          <w:rtl/>
        </w:rPr>
        <w:tab/>
      </w:r>
      <w:r w:rsidRPr="003050EB">
        <w:rPr>
          <w:rFonts w:hint="cs"/>
          <w:rtl/>
        </w:rPr>
        <w:t>لم تنشأ المحكمة الإدارية سوى في عام 1996 وتعتبر أحد مكونات منظومة المحكمة الشعبية.</w:t>
      </w:r>
    </w:p>
    <w:p w:rsidR="00890036" w:rsidRDefault="00890036" w:rsidP="00F9320C">
      <w:pPr>
        <w:pStyle w:val="SingleTxt"/>
        <w:tabs>
          <w:tab w:val="left" w:pos="2331"/>
        </w:tabs>
        <w:ind w:left="2331" w:hanging="1064"/>
        <w:rPr>
          <w:rFonts w:hint="cs"/>
          <w:rtl/>
        </w:rPr>
      </w:pPr>
      <w:r>
        <w:rPr>
          <w:rFonts w:hint="cs"/>
          <w:rtl/>
        </w:rPr>
        <w:tab/>
        <w:t>-</w:t>
      </w:r>
      <w:r>
        <w:rPr>
          <w:rFonts w:hint="cs"/>
          <w:rtl/>
        </w:rPr>
        <w:tab/>
      </w:r>
      <w:r w:rsidRPr="003050EB">
        <w:rPr>
          <w:rFonts w:hint="cs"/>
          <w:rtl/>
        </w:rPr>
        <w:t>لا ينص الأمر الخاص بإجراءات القضايا الإدارية</w:t>
      </w:r>
      <w:r w:rsidR="00423C30">
        <w:rPr>
          <w:rFonts w:hint="cs"/>
          <w:rtl/>
        </w:rPr>
        <w:t xml:space="preserve"> الصادر عام 1996 تحديداً على ما</w:t>
      </w:r>
      <w:r w:rsidR="00423C30">
        <w:rPr>
          <w:rFonts w:hint="eastAsia"/>
          <w:rtl/>
        </w:rPr>
        <w:t> </w:t>
      </w:r>
      <w:r w:rsidRPr="003050EB">
        <w:rPr>
          <w:rFonts w:hint="cs"/>
          <w:rtl/>
        </w:rPr>
        <w:t xml:space="preserve">إذا كانت قضايا المساواة </w:t>
      </w:r>
      <w:r w:rsidR="002B3EAD">
        <w:rPr>
          <w:rFonts w:hint="cs"/>
          <w:rtl/>
        </w:rPr>
        <w:t xml:space="preserve">بين الجنسين </w:t>
      </w:r>
      <w:r w:rsidRPr="003050EB">
        <w:rPr>
          <w:rFonts w:hint="cs"/>
          <w:rtl/>
        </w:rPr>
        <w:t xml:space="preserve">أو حقوق المرأة تخضع </w:t>
      </w:r>
      <w:r>
        <w:rPr>
          <w:rFonts w:hint="cs"/>
          <w:rtl/>
        </w:rPr>
        <w:t>للولاية ا</w:t>
      </w:r>
      <w:r w:rsidRPr="003050EB">
        <w:rPr>
          <w:rFonts w:hint="cs"/>
          <w:rtl/>
        </w:rPr>
        <w:t>لقضا</w:t>
      </w:r>
      <w:r>
        <w:rPr>
          <w:rFonts w:hint="cs"/>
          <w:rtl/>
        </w:rPr>
        <w:t>ئية</w:t>
      </w:r>
      <w:r w:rsidRPr="003050EB">
        <w:rPr>
          <w:rFonts w:hint="cs"/>
          <w:rtl/>
        </w:rPr>
        <w:t xml:space="preserve"> </w:t>
      </w:r>
      <w:r>
        <w:rPr>
          <w:rFonts w:hint="cs"/>
          <w:rtl/>
        </w:rPr>
        <w:t>ل</w:t>
      </w:r>
      <w:r w:rsidRPr="003050EB">
        <w:rPr>
          <w:rFonts w:hint="cs"/>
          <w:rtl/>
        </w:rPr>
        <w:t>لمحكمة الإدارية.</w:t>
      </w:r>
    </w:p>
    <w:p w:rsidR="00890036" w:rsidRDefault="00890036" w:rsidP="00F9320C">
      <w:pPr>
        <w:pStyle w:val="SingleTxt"/>
        <w:tabs>
          <w:tab w:val="left" w:pos="2331"/>
        </w:tabs>
        <w:ind w:left="2331" w:hanging="1064"/>
        <w:rPr>
          <w:rFonts w:hint="cs"/>
          <w:rtl/>
        </w:rPr>
      </w:pPr>
      <w:r>
        <w:rPr>
          <w:rFonts w:hint="cs"/>
          <w:rtl/>
        </w:rPr>
        <w:tab/>
        <w:t>-</w:t>
      </w:r>
      <w:r>
        <w:rPr>
          <w:rFonts w:hint="cs"/>
          <w:rtl/>
        </w:rPr>
        <w:tab/>
      </w:r>
      <w:r w:rsidRPr="003050EB">
        <w:rPr>
          <w:rFonts w:hint="cs"/>
          <w:rtl/>
        </w:rPr>
        <w:t xml:space="preserve">تظل إجراءات المحاكمة ومعالجة القضايا الإدارية معقدة. فلا توجد حتى الآن آلية فعالة لضمان تنفيذ </w:t>
      </w:r>
      <w:r>
        <w:rPr>
          <w:rFonts w:hint="cs"/>
          <w:rtl/>
        </w:rPr>
        <w:t>القرار</w:t>
      </w:r>
      <w:r w:rsidRPr="003050EB">
        <w:rPr>
          <w:rFonts w:hint="cs"/>
          <w:rtl/>
        </w:rPr>
        <w:t xml:space="preserve"> الإداري.</w:t>
      </w:r>
    </w:p>
    <w:p w:rsidR="00890036" w:rsidRPr="00890036" w:rsidRDefault="00890036" w:rsidP="00F9320C">
      <w:pPr>
        <w:pStyle w:val="SingleTxt"/>
        <w:tabs>
          <w:tab w:val="left" w:pos="2331"/>
        </w:tabs>
        <w:ind w:left="2331" w:hanging="1064"/>
        <w:rPr>
          <w:rFonts w:hint="cs"/>
          <w:rtl/>
        </w:rPr>
      </w:pPr>
      <w:r>
        <w:rPr>
          <w:rFonts w:hint="cs"/>
          <w:rtl/>
        </w:rPr>
        <w:tab/>
        <w:t>-</w:t>
      </w:r>
      <w:r>
        <w:rPr>
          <w:rFonts w:hint="cs"/>
          <w:rtl/>
        </w:rPr>
        <w:tab/>
      </w:r>
      <w:r w:rsidR="00F36912" w:rsidRPr="003050EB">
        <w:rPr>
          <w:rFonts w:hint="cs"/>
          <w:rtl/>
        </w:rPr>
        <w:t xml:space="preserve">الدراية القانونية للمواطنين محدودة بشكل عام ، </w:t>
      </w:r>
      <w:r w:rsidR="00F36912">
        <w:rPr>
          <w:rFonts w:hint="cs"/>
          <w:rtl/>
        </w:rPr>
        <w:t>و</w:t>
      </w:r>
      <w:r w:rsidR="00F36912" w:rsidRPr="003050EB">
        <w:rPr>
          <w:rFonts w:hint="cs"/>
          <w:rtl/>
        </w:rPr>
        <w:t xml:space="preserve">المدنيون </w:t>
      </w:r>
      <w:r w:rsidR="00F36912">
        <w:rPr>
          <w:rFonts w:hint="cs"/>
          <w:rtl/>
        </w:rPr>
        <w:t xml:space="preserve">ليسوا </w:t>
      </w:r>
      <w:r w:rsidR="00F36912" w:rsidRPr="003050EB">
        <w:rPr>
          <w:rFonts w:hint="cs"/>
          <w:rtl/>
        </w:rPr>
        <w:t xml:space="preserve">على علم بإجراءات المحاكمة الإدارية. كذلك </w:t>
      </w:r>
      <w:r w:rsidR="00F36912">
        <w:rPr>
          <w:rFonts w:hint="cs"/>
          <w:rtl/>
        </w:rPr>
        <w:t>هناك نزعة لدى</w:t>
      </w:r>
      <w:r w:rsidR="00F36912" w:rsidRPr="003050EB">
        <w:rPr>
          <w:rFonts w:hint="cs"/>
          <w:rtl/>
        </w:rPr>
        <w:t xml:space="preserve"> النساء إلى التردد في </w:t>
      </w:r>
      <w:r w:rsidR="00F36912">
        <w:rPr>
          <w:rFonts w:hint="cs"/>
          <w:rtl/>
        </w:rPr>
        <w:t>المتابعة القانونية.</w:t>
      </w:r>
    </w:p>
    <w:p w:rsidR="003050EB" w:rsidRPr="003050EB" w:rsidRDefault="00F36912" w:rsidP="00F3691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Pr>
      </w:pPr>
      <w:r>
        <w:rPr>
          <w:rFonts w:hint="cs"/>
          <w:i/>
          <w:iCs/>
          <w:rtl/>
        </w:rPr>
        <w:tab/>
        <w:t>•</w:t>
      </w:r>
      <w:r>
        <w:rPr>
          <w:rFonts w:hint="cs"/>
          <w:i/>
          <w:iCs/>
          <w:rtl/>
        </w:rPr>
        <w:tab/>
      </w:r>
      <w:r w:rsidR="003050EB" w:rsidRPr="003050EB">
        <w:rPr>
          <w:rFonts w:hint="cs"/>
          <w:i/>
          <w:iCs/>
          <w:rtl/>
        </w:rPr>
        <w:t xml:space="preserve">معلومات حول قضايا التمييز </w:t>
      </w:r>
      <w:r>
        <w:rPr>
          <w:rFonts w:hint="cs"/>
          <w:i/>
          <w:iCs/>
          <w:rtl/>
        </w:rPr>
        <w:t>الجنساني</w:t>
      </w:r>
      <w:r w:rsidR="003050EB" w:rsidRPr="003050EB">
        <w:rPr>
          <w:rFonts w:hint="cs"/>
          <w:i/>
          <w:iCs/>
          <w:rtl/>
        </w:rPr>
        <w:t xml:space="preserve"> التي رفعتها النساء </w:t>
      </w:r>
      <w:r>
        <w:rPr>
          <w:rFonts w:hint="cs"/>
          <w:i/>
          <w:iCs/>
          <w:rtl/>
        </w:rPr>
        <w:t>إلى</w:t>
      </w:r>
      <w:r w:rsidR="003050EB" w:rsidRPr="003050EB">
        <w:rPr>
          <w:rFonts w:hint="cs"/>
          <w:i/>
          <w:iCs/>
          <w:rtl/>
        </w:rPr>
        <w:t xml:space="preserve"> المحاكم:</w:t>
      </w:r>
    </w:p>
    <w:p w:rsidR="003050EB" w:rsidRPr="003050EB" w:rsidRDefault="00F36912" w:rsidP="00F36912">
      <w:pPr>
        <w:pStyle w:val="SingleTxt"/>
        <w:rPr>
          <w:rFonts w:hint="cs"/>
          <w:rtl/>
        </w:rPr>
      </w:pPr>
      <w:r>
        <w:rPr>
          <w:rFonts w:hint="cs"/>
          <w:rtl/>
        </w:rPr>
        <w:tab/>
      </w:r>
      <w:r w:rsidR="003050EB" w:rsidRPr="003050EB">
        <w:rPr>
          <w:rFonts w:hint="cs"/>
          <w:rtl/>
        </w:rPr>
        <w:t>لا توجد</w:t>
      </w:r>
      <w:r>
        <w:rPr>
          <w:rFonts w:hint="cs"/>
          <w:rtl/>
        </w:rPr>
        <w:t xml:space="preserve"> ضمن القضايا الإدارية</w:t>
      </w:r>
      <w:r w:rsidR="003050EB" w:rsidRPr="003050EB">
        <w:rPr>
          <w:rFonts w:hint="cs"/>
          <w:rtl/>
        </w:rPr>
        <w:t xml:space="preserve"> أرقام إحصائية منفصلة </w:t>
      </w:r>
      <w:r>
        <w:rPr>
          <w:rFonts w:hint="cs"/>
          <w:rtl/>
        </w:rPr>
        <w:t>بشأن</w:t>
      </w:r>
      <w:r w:rsidR="003050EB" w:rsidRPr="003050EB">
        <w:rPr>
          <w:rFonts w:hint="cs"/>
          <w:rtl/>
        </w:rPr>
        <w:t xml:space="preserve"> قضايا التمييز </w:t>
      </w:r>
      <w:r>
        <w:rPr>
          <w:rFonts w:hint="cs"/>
          <w:rtl/>
        </w:rPr>
        <w:t xml:space="preserve">الجنساني </w:t>
      </w:r>
      <w:r w:rsidR="003050EB" w:rsidRPr="003050EB">
        <w:rPr>
          <w:rFonts w:hint="cs"/>
          <w:rtl/>
        </w:rPr>
        <w:t>التي رفع</w:t>
      </w:r>
      <w:r>
        <w:rPr>
          <w:rFonts w:hint="cs"/>
          <w:rtl/>
        </w:rPr>
        <w:t>تها النساء إلى المحاكم الإدارية.</w:t>
      </w:r>
    </w:p>
    <w:p w:rsidR="003050EB" w:rsidRDefault="00F36912" w:rsidP="00F3691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ab/>
        <w:t>•</w:t>
      </w:r>
      <w:r>
        <w:rPr>
          <w:rFonts w:hint="cs"/>
          <w:i/>
          <w:iCs/>
          <w:rtl/>
        </w:rPr>
        <w:tab/>
      </w:r>
      <w:r w:rsidR="003050EB" w:rsidRPr="003050EB">
        <w:rPr>
          <w:rFonts w:hint="cs"/>
          <w:i/>
          <w:iCs/>
          <w:rtl/>
        </w:rPr>
        <w:t xml:space="preserve">تدابير إدارية أو غيرها من التدابير لحماية النساء ضحايا </w:t>
      </w:r>
      <w:r>
        <w:rPr>
          <w:rFonts w:hint="cs"/>
          <w:i/>
          <w:iCs/>
          <w:rtl/>
        </w:rPr>
        <w:t>ا</w:t>
      </w:r>
      <w:r w:rsidR="003050EB" w:rsidRPr="003050EB">
        <w:rPr>
          <w:rFonts w:hint="cs"/>
          <w:i/>
          <w:iCs/>
          <w:rtl/>
        </w:rPr>
        <w:t xml:space="preserve">لتمييز </w:t>
      </w:r>
      <w:r>
        <w:rPr>
          <w:rFonts w:hint="cs"/>
          <w:i/>
          <w:iCs/>
          <w:rtl/>
        </w:rPr>
        <w:t>الجنساني</w:t>
      </w:r>
      <w:r w:rsidR="003050EB" w:rsidRPr="003050EB">
        <w:rPr>
          <w:rFonts w:hint="cs"/>
          <w:i/>
          <w:iCs/>
          <w:rtl/>
        </w:rPr>
        <w:t>:</w:t>
      </w:r>
    </w:p>
    <w:p w:rsidR="003050EB" w:rsidRDefault="00F36912" w:rsidP="00F9320C">
      <w:pPr>
        <w:pStyle w:val="SingleTxt"/>
        <w:tabs>
          <w:tab w:val="left" w:pos="2331"/>
        </w:tabs>
        <w:ind w:left="2331" w:hanging="1064"/>
        <w:rPr>
          <w:rFonts w:hint="cs"/>
          <w:rtl/>
        </w:rPr>
      </w:pPr>
      <w:r>
        <w:rPr>
          <w:rFonts w:hint="cs"/>
          <w:rtl/>
        </w:rPr>
        <w:tab/>
        <w:t>-</w:t>
      </w:r>
      <w:r>
        <w:rPr>
          <w:rFonts w:hint="cs"/>
          <w:rtl/>
        </w:rPr>
        <w:tab/>
        <w:t>ينص</w:t>
      </w:r>
      <w:r w:rsidR="003050EB" w:rsidRPr="003050EB">
        <w:rPr>
          <w:rFonts w:hint="cs"/>
          <w:rtl/>
        </w:rPr>
        <w:t xml:space="preserve"> المرسوم </w:t>
      </w:r>
      <w:r w:rsidR="003050EB" w:rsidRPr="003050EB">
        <w:t>133/ND-CP</w:t>
      </w:r>
      <w:r w:rsidR="003050EB" w:rsidRPr="003050EB">
        <w:rPr>
          <w:rFonts w:hint="cs"/>
          <w:rtl/>
        </w:rPr>
        <w:t xml:space="preserve"> الذي أصدرته الحكومة في 16 نيسان/أبريل 2004 على أن تتضمن العقوبة الإدارية على انتهاك قانون العمل غرامة مالية تتراوح بين مليون و5 ملايين دونغ فييتنامي تفرَض على أية منظمة أو أي فرد يسلك سلوكاً تمييزياً تجاه </w:t>
      </w:r>
      <w:r>
        <w:rPr>
          <w:rFonts w:hint="cs"/>
          <w:rtl/>
        </w:rPr>
        <w:t>ا</w:t>
      </w:r>
      <w:r w:rsidR="003050EB" w:rsidRPr="003050EB">
        <w:rPr>
          <w:rFonts w:hint="cs"/>
          <w:rtl/>
        </w:rPr>
        <w:t>لعاملات، أو يتعدى على شرف العاملات وكرامتهن، أو يأتي بكلا الفعلين، وذلك تمشياً مع أحكام قانون العمل.</w:t>
      </w:r>
    </w:p>
    <w:p w:rsidR="003050EB" w:rsidRDefault="00F36912" w:rsidP="00F9320C">
      <w:pPr>
        <w:pStyle w:val="SingleTxt"/>
        <w:tabs>
          <w:tab w:val="left" w:pos="2331"/>
        </w:tabs>
        <w:ind w:left="2331" w:hanging="1064"/>
        <w:rPr>
          <w:rFonts w:hint="cs"/>
          <w:rtl/>
        </w:rPr>
      </w:pPr>
      <w:r>
        <w:rPr>
          <w:rFonts w:hint="cs"/>
          <w:rtl/>
        </w:rPr>
        <w:tab/>
        <w:t>-</w:t>
      </w:r>
      <w:r>
        <w:rPr>
          <w:rFonts w:hint="cs"/>
          <w:rtl/>
        </w:rPr>
        <w:tab/>
        <w:t>ينص</w:t>
      </w:r>
      <w:r w:rsidR="003050EB" w:rsidRPr="003050EB">
        <w:rPr>
          <w:rFonts w:hint="cs"/>
          <w:rtl/>
        </w:rPr>
        <w:t xml:space="preserve"> المرسوم </w:t>
      </w:r>
      <w:r w:rsidR="003050EB" w:rsidRPr="003050EB">
        <w:t>45/2005/N§-CP</w:t>
      </w:r>
      <w:r w:rsidR="003050EB" w:rsidRPr="003050EB">
        <w:rPr>
          <w:rFonts w:hint="cs"/>
          <w:rtl/>
        </w:rPr>
        <w:t xml:space="preserve"> على فرض عقوبة إدارية تتعلق بالرعاية الصحية. فتفرض الحكومة غرامة مالية تتراوح بين </w:t>
      </w:r>
      <w:r>
        <w:rPr>
          <w:rFonts w:hint="cs"/>
          <w:rtl/>
        </w:rPr>
        <w:t>000 500 و</w:t>
      </w:r>
      <w:r w:rsidR="003050EB" w:rsidRPr="003050EB">
        <w:rPr>
          <w:rFonts w:hint="cs"/>
          <w:rtl/>
        </w:rPr>
        <w:t xml:space="preserve"> 1.5 مليون دونغ فييتنامي على من ينتهك </w:t>
      </w:r>
      <w:r w:rsidR="00C377A8">
        <w:rPr>
          <w:rFonts w:hint="cs"/>
          <w:rtl/>
        </w:rPr>
        <w:t>المبادئ التوجيهية</w:t>
      </w:r>
      <w:r w:rsidR="003050EB" w:rsidRPr="003050EB">
        <w:rPr>
          <w:rFonts w:hint="cs"/>
          <w:rtl/>
        </w:rPr>
        <w:t xml:space="preserve"> والقواعد الخاصة بالرعاية الصحية للعاملات. </w:t>
      </w:r>
    </w:p>
    <w:p w:rsidR="003050EB" w:rsidRPr="003050EB" w:rsidRDefault="00F36912" w:rsidP="00F9320C">
      <w:pPr>
        <w:pStyle w:val="SingleTxt"/>
        <w:tabs>
          <w:tab w:val="left" w:pos="2331"/>
        </w:tabs>
        <w:ind w:left="2331" w:hanging="1064"/>
        <w:rPr>
          <w:rFonts w:hint="cs"/>
          <w:rtl/>
        </w:rPr>
      </w:pPr>
      <w:r>
        <w:rPr>
          <w:rFonts w:hint="cs"/>
          <w:rtl/>
        </w:rPr>
        <w:tab/>
        <w:t>-</w:t>
      </w:r>
      <w:r>
        <w:rPr>
          <w:rFonts w:hint="cs"/>
          <w:rtl/>
        </w:rPr>
        <w:tab/>
        <w:t>يخصص</w:t>
      </w:r>
      <w:r w:rsidR="003050EB" w:rsidRPr="003050EB">
        <w:rPr>
          <w:rFonts w:hint="cs"/>
          <w:rtl/>
        </w:rPr>
        <w:t xml:space="preserve"> </w:t>
      </w:r>
      <w:r w:rsidR="00C377A8">
        <w:rPr>
          <w:rFonts w:hint="cs"/>
          <w:rtl/>
        </w:rPr>
        <w:t>ال</w:t>
      </w:r>
      <w:r w:rsidR="003050EB" w:rsidRPr="003050EB">
        <w:rPr>
          <w:rFonts w:hint="cs"/>
          <w:rtl/>
        </w:rPr>
        <w:t xml:space="preserve">قانون </w:t>
      </w:r>
      <w:r w:rsidR="00C377A8">
        <w:rPr>
          <w:rFonts w:hint="cs"/>
          <w:rtl/>
        </w:rPr>
        <w:t>الجنائي</w:t>
      </w:r>
      <w:r w:rsidR="003050EB" w:rsidRPr="003050EB">
        <w:rPr>
          <w:rFonts w:hint="cs"/>
          <w:rtl/>
        </w:rPr>
        <w:t xml:space="preserve"> نصاً </w:t>
      </w:r>
      <w:r w:rsidR="00C377A8">
        <w:rPr>
          <w:rFonts w:hint="cs"/>
          <w:rtl/>
        </w:rPr>
        <w:t>ل</w:t>
      </w:r>
      <w:r w:rsidR="003050EB" w:rsidRPr="003050EB">
        <w:rPr>
          <w:rFonts w:hint="cs"/>
          <w:rtl/>
        </w:rPr>
        <w:t xml:space="preserve">انتهاك الحقوق المتساوية للنساء (المادة 130)، </w:t>
      </w:r>
      <w:r w:rsidR="00C377A8">
        <w:rPr>
          <w:rFonts w:hint="cs"/>
          <w:rtl/>
        </w:rPr>
        <w:t>مفاده</w:t>
      </w:r>
      <w:r w:rsidR="003050EB" w:rsidRPr="003050EB">
        <w:rPr>
          <w:rFonts w:hint="cs"/>
          <w:rtl/>
        </w:rPr>
        <w:t xml:space="preserve"> </w:t>
      </w:r>
      <w:r w:rsidR="00C377A8">
        <w:rPr>
          <w:rFonts w:hint="cs"/>
          <w:rtl/>
        </w:rPr>
        <w:t>أنه يوجَّه</w:t>
      </w:r>
      <w:r w:rsidR="003050EB" w:rsidRPr="003050EB">
        <w:rPr>
          <w:rFonts w:hint="cs"/>
          <w:rtl/>
        </w:rPr>
        <w:t xml:space="preserve"> تحذير إلى أي طرف يع</w:t>
      </w:r>
      <w:r w:rsidR="00C377A8">
        <w:rPr>
          <w:rFonts w:hint="cs"/>
          <w:rtl/>
        </w:rPr>
        <w:t>ي</w:t>
      </w:r>
      <w:r w:rsidR="003050EB" w:rsidRPr="003050EB">
        <w:rPr>
          <w:rFonts w:hint="cs"/>
          <w:rtl/>
        </w:rPr>
        <w:t xml:space="preserve">ق </w:t>
      </w:r>
      <w:r w:rsidR="00C377A8">
        <w:rPr>
          <w:rFonts w:hint="cs"/>
          <w:rtl/>
        </w:rPr>
        <w:t>ب</w:t>
      </w:r>
      <w:r w:rsidR="003050EB" w:rsidRPr="003050EB">
        <w:rPr>
          <w:rFonts w:hint="cs"/>
          <w:rtl/>
        </w:rPr>
        <w:t xml:space="preserve">القوة أو </w:t>
      </w:r>
      <w:r w:rsidR="00C377A8">
        <w:rPr>
          <w:rFonts w:hint="cs"/>
          <w:rtl/>
        </w:rPr>
        <w:t>ب</w:t>
      </w:r>
      <w:r w:rsidR="003050EB" w:rsidRPr="003050EB">
        <w:rPr>
          <w:rFonts w:hint="cs"/>
          <w:rtl/>
        </w:rPr>
        <w:t xml:space="preserve">أي </w:t>
      </w:r>
      <w:r w:rsidR="00C377A8">
        <w:rPr>
          <w:rFonts w:hint="cs"/>
          <w:rtl/>
        </w:rPr>
        <w:t>عمل</w:t>
      </w:r>
      <w:r w:rsidR="003050EB" w:rsidRPr="003050EB">
        <w:rPr>
          <w:rFonts w:hint="cs"/>
          <w:rtl/>
        </w:rPr>
        <w:t xml:space="preserve"> خطير آخر مشاركة المرأة في الأنشطة السياسية، والاقتصادية، والعلمية، والثقافية، والاجتماعية، أو </w:t>
      </w:r>
      <w:r w:rsidR="00C377A8">
        <w:rPr>
          <w:rFonts w:hint="cs"/>
          <w:rtl/>
        </w:rPr>
        <w:t>يوضع</w:t>
      </w:r>
      <w:r w:rsidR="003050EB" w:rsidRPr="003050EB">
        <w:rPr>
          <w:rFonts w:hint="cs"/>
          <w:rtl/>
        </w:rPr>
        <w:t xml:space="preserve"> تحت المراقبة، لفترة </w:t>
      </w:r>
      <w:r w:rsidR="00C377A8">
        <w:rPr>
          <w:rFonts w:hint="cs"/>
          <w:rtl/>
        </w:rPr>
        <w:t xml:space="preserve">قد تصل إلى </w:t>
      </w:r>
      <w:r w:rsidR="003050EB" w:rsidRPr="003050EB">
        <w:rPr>
          <w:rFonts w:hint="cs"/>
          <w:rtl/>
        </w:rPr>
        <w:t>سنة</w:t>
      </w:r>
      <w:r w:rsidR="00C377A8">
        <w:rPr>
          <w:rFonts w:hint="cs"/>
          <w:rtl/>
        </w:rPr>
        <w:t xml:space="preserve"> أو </w:t>
      </w:r>
      <w:r w:rsidR="002D62C0">
        <w:rPr>
          <w:rFonts w:hint="cs"/>
          <w:rtl/>
        </w:rPr>
        <w:t>ي</w:t>
      </w:r>
      <w:r w:rsidR="00C377A8">
        <w:rPr>
          <w:rFonts w:hint="cs"/>
          <w:rtl/>
        </w:rPr>
        <w:t>سجن لفترة تتراوح بين الثلاثة أشهر والسنة.</w:t>
      </w:r>
    </w:p>
    <w:p w:rsidR="003050EB" w:rsidRPr="003050EB" w:rsidRDefault="00F36912" w:rsidP="00F9320C">
      <w:pPr>
        <w:pStyle w:val="SingleTxt"/>
        <w:tabs>
          <w:tab w:val="left" w:pos="2331"/>
        </w:tabs>
        <w:ind w:left="2331" w:hanging="1064"/>
        <w:rPr>
          <w:rFonts w:hint="cs"/>
          <w:rtl/>
        </w:rPr>
      </w:pPr>
      <w:r>
        <w:rPr>
          <w:rFonts w:hint="cs"/>
          <w:rtl/>
        </w:rPr>
        <w:tab/>
        <w:t>-</w:t>
      </w:r>
      <w:r>
        <w:rPr>
          <w:rFonts w:hint="cs"/>
          <w:rtl/>
        </w:rPr>
        <w:tab/>
      </w:r>
      <w:r w:rsidR="003050EB" w:rsidRPr="003050EB">
        <w:rPr>
          <w:rFonts w:hint="cs"/>
          <w:rtl/>
        </w:rPr>
        <w:t xml:space="preserve">الاضطلاع بأنشطة </w:t>
      </w:r>
      <w:r w:rsidR="00C377A8">
        <w:rPr>
          <w:rFonts w:hint="cs"/>
          <w:rtl/>
        </w:rPr>
        <w:t>المصالحة على المستوى الشعبي.</w:t>
      </w:r>
    </w:p>
    <w:p w:rsidR="003050EB" w:rsidRPr="003050EB" w:rsidRDefault="00F36912" w:rsidP="00F9320C">
      <w:pPr>
        <w:pStyle w:val="SingleTxt"/>
        <w:tabs>
          <w:tab w:val="left" w:pos="2331"/>
        </w:tabs>
        <w:ind w:left="2331" w:hanging="1064"/>
        <w:rPr>
          <w:rFonts w:hint="cs"/>
        </w:rPr>
      </w:pPr>
      <w:r>
        <w:rPr>
          <w:rFonts w:hint="cs"/>
          <w:rtl/>
        </w:rPr>
        <w:tab/>
        <w:t>-</w:t>
      </w:r>
      <w:r>
        <w:rPr>
          <w:rFonts w:hint="cs"/>
          <w:rtl/>
        </w:rPr>
        <w:tab/>
      </w:r>
      <w:r w:rsidR="003050EB" w:rsidRPr="003050EB">
        <w:rPr>
          <w:rFonts w:hint="cs"/>
          <w:rtl/>
        </w:rPr>
        <w:t>تضطلع الاتحاد</w:t>
      </w:r>
      <w:r w:rsidR="002B3EAD">
        <w:rPr>
          <w:rFonts w:hint="cs"/>
          <w:rtl/>
        </w:rPr>
        <w:t>ات النسائية واللجان المعنية بشؤو</w:t>
      </w:r>
      <w:r w:rsidR="003050EB" w:rsidRPr="003050EB">
        <w:rPr>
          <w:rFonts w:hint="cs"/>
          <w:rtl/>
        </w:rPr>
        <w:t xml:space="preserve">ن المرأة على جميع المستويات بمهمة تمثيل حقوق النساء/العضوات وحمايتها حينما </w:t>
      </w:r>
      <w:r w:rsidR="00C377A8">
        <w:rPr>
          <w:rFonts w:hint="cs"/>
          <w:rtl/>
        </w:rPr>
        <w:t>يجري التعدي</w:t>
      </w:r>
      <w:r w:rsidR="003050EB" w:rsidRPr="003050EB">
        <w:rPr>
          <w:rFonts w:hint="cs"/>
          <w:rtl/>
        </w:rPr>
        <w:t xml:space="preserve"> على تلك الحقوق. وتتضمن هذه الواجبات تلقي الشكاوى، والتعاون مع السلطات المختصة في </w:t>
      </w:r>
      <w:r w:rsidR="002B3EAD">
        <w:rPr>
          <w:rFonts w:hint="cs"/>
          <w:rtl/>
        </w:rPr>
        <w:t xml:space="preserve">التعامل مع </w:t>
      </w:r>
      <w:r w:rsidR="003050EB" w:rsidRPr="003050EB">
        <w:rPr>
          <w:rFonts w:hint="cs"/>
          <w:rtl/>
        </w:rPr>
        <w:t>الشكاوى، و</w:t>
      </w:r>
      <w:r w:rsidR="00C377A8">
        <w:rPr>
          <w:rFonts w:hint="cs"/>
          <w:rtl/>
        </w:rPr>
        <w:t>رصد</w:t>
      </w:r>
      <w:r w:rsidR="003050EB" w:rsidRPr="003050EB">
        <w:rPr>
          <w:rFonts w:hint="cs"/>
          <w:rtl/>
        </w:rPr>
        <w:t xml:space="preserve"> تنفيذ الق</w:t>
      </w:r>
      <w:r w:rsidR="00C377A8">
        <w:rPr>
          <w:rFonts w:hint="cs"/>
          <w:rtl/>
        </w:rPr>
        <w:t>و</w:t>
      </w:r>
      <w:r w:rsidR="003050EB" w:rsidRPr="003050EB">
        <w:rPr>
          <w:rFonts w:hint="cs"/>
          <w:rtl/>
        </w:rPr>
        <w:t>ان</w:t>
      </w:r>
      <w:r w:rsidR="00C377A8">
        <w:rPr>
          <w:rFonts w:hint="cs"/>
          <w:rtl/>
        </w:rPr>
        <w:t>ين والسياسات ذات الصلة بالمرأة.</w:t>
      </w:r>
    </w:p>
    <w:p w:rsidR="00C377A8" w:rsidRPr="002B3EAD" w:rsidRDefault="00C377A8" w:rsidP="00C377A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3050EB" w:rsidRDefault="00C377A8" w:rsidP="00C377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3050EB" w:rsidRPr="003050EB">
        <w:rPr>
          <w:rFonts w:hint="cs"/>
          <w:rtl/>
        </w:rPr>
        <w:t>المسألة 3</w:t>
      </w:r>
    </w:p>
    <w:p w:rsidR="003050EB" w:rsidRDefault="00C377A8" w:rsidP="00C377A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بينت</w:t>
      </w:r>
      <w:r w:rsidR="003050EB" w:rsidRPr="003050EB">
        <w:rPr>
          <w:rFonts w:hint="cs"/>
          <w:rtl/>
        </w:rPr>
        <w:t xml:space="preserve"> الاستراتيجية الوطنية للنهوض بالمرأة الفييتنامية حتى عام 2010 </w:t>
      </w:r>
      <w:r>
        <w:rPr>
          <w:rFonts w:hint="cs"/>
          <w:rtl/>
        </w:rPr>
        <w:t xml:space="preserve">هدفها العام </w:t>
      </w:r>
      <w:r w:rsidR="003050EB" w:rsidRPr="003050EB">
        <w:rPr>
          <w:rFonts w:hint="cs"/>
          <w:rtl/>
        </w:rPr>
        <w:t>و</w:t>
      </w:r>
      <w:r>
        <w:rPr>
          <w:rFonts w:hint="eastAsia"/>
          <w:rtl/>
        </w:rPr>
        <w:t> </w:t>
      </w:r>
      <w:r w:rsidR="003050EB" w:rsidRPr="003050EB">
        <w:rPr>
          <w:rFonts w:hint="cs"/>
          <w:rtl/>
        </w:rPr>
        <w:t xml:space="preserve">5 </w:t>
      </w:r>
      <w:r>
        <w:rPr>
          <w:rFonts w:hint="cs"/>
          <w:rtl/>
        </w:rPr>
        <w:t>أهداف</w:t>
      </w:r>
      <w:r w:rsidR="003050EB" w:rsidRPr="003050EB">
        <w:rPr>
          <w:rFonts w:hint="cs"/>
          <w:rtl/>
        </w:rPr>
        <w:t xml:space="preserve"> محددة لها </w:t>
      </w:r>
      <w:r w:rsidR="002B3EAD">
        <w:rPr>
          <w:rFonts w:hint="cs"/>
          <w:rtl/>
        </w:rPr>
        <w:t xml:space="preserve">مع </w:t>
      </w:r>
      <w:r w:rsidR="003050EB" w:rsidRPr="003050EB">
        <w:rPr>
          <w:rFonts w:hint="cs"/>
          <w:rtl/>
        </w:rPr>
        <w:t>20 غاية كمية و</w:t>
      </w:r>
      <w:r w:rsidR="002D62C0">
        <w:rPr>
          <w:rFonts w:hint="cs"/>
          <w:rtl/>
        </w:rPr>
        <w:t xml:space="preserve"> </w:t>
      </w:r>
      <w:r w:rsidR="003050EB" w:rsidRPr="003050EB">
        <w:rPr>
          <w:rFonts w:hint="cs"/>
          <w:rtl/>
        </w:rPr>
        <w:t>9 حلول أساسية يجب وضع</w:t>
      </w:r>
      <w:r>
        <w:rPr>
          <w:rFonts w:hint="cs"/>
          <w:rtl/>
        </w:rPr>
        <w:t>ها موضع التنفيذ بحلول عام 2010.</w:t>
      </w:r>
    </w:p>
    <w:p w:rsidR="00C377A8" w:rsidRDefault="00C377A8" w:rsidP="002B3EA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وضعت </w:t>
      </w:r>
      <w:r w:rsidR="003050EB" w:rsidRPr="003050EB">
        <w:rPr>
          <w:rFonts w:hint="cs"/>
          <w:rtl/>
        </w:rPr>
        <w:t>اللجنة الوطنية</w:t>
      </w:r>
      <w:r>
        <w:rPr>
          <w:rFonts w:hint="cs"/>
          <w:rtl/>
        </w:rPr>
        <w:t>،</w:t>
      </w:r>
      <w:r w:rsidR="003050EB" w:rsidRPr="003050EB">
        <w:rPr>
          <w:rFonts w:hint="cs"/>
          <w:rtl/>
        </w:rPr>
        <w:t xml:space="preserve"> في سبيل ضمان التنفيذ الفعال ل</w:t>
      </w:r>
      <w:r w:rsidR="002D62C0">
        <w:rPr>
          <w:rFonts w:hint="cs"/>
          <w:rtl/>
        </w:rPr>
        <w:t>لا</w:t>
      </w:r>
      <w:r w:rsidR="003050EB" w:rsidRPr="003050EB">
        <w:rPr>
          <w:rFonts w:hint="cs"/>
          <w:rtl/>
        </w:rPr>
        <w:t>ستراتيجية</w:t>
      </w:r>
      <w:r>
        <w:rPr>
          <w:rFonts w:hint="cs"/>
          <w:rtl/>
        </w:rPr>
        <w:t>، وبدأت</w:t>
      </w:r>
      <w:r w:rsidR="003050EB" w:rsidRPr="003050EB">
        <w:rPr>
          <w:rFonts w:hint="cs"/>
          <w:rtl/>
        </w:rPr>
        <w:t xml:space="preserve"> </w:t>
      </w:r>
      <w:r>
        <w:rPr>
          <w:rFonts w:hint="cs"/>
          <w:rtl/>
        </w:rPr>
        <w:t xml:space="preserve">تنفيذ </w:t>
      </w:r>
      <w:r w:rsidR="003050EB" w:rsidRPr="003050EB">
        <w:rPr>
          <w:rFonts w:hint="cs"/>
          <w:rtl/>
        </w:rPr>
        <w:t xml:space="preserve">خطة </w:t>
      </w:r>
      <w:r>
        <w:rPr>
          <w:rFonts w:hint="cs"/>
          <w:rtl/>
        </w:rPr>
        <w:t>ال</w:t>
      </w:r>
      <w:r w:rsidR="003050EB" w:rsidRPr="003050EB">
        <w:rPr>
          <w:rFonts w:hint="cs"/>
          <w:rtl/>
        </w:rPr>
        <w:t xml:space="preserve">عمل من أجل النهوض بالمرأة الفييتنامية حتى عام 2005، </w:t>
      </w:r>
      <w:r w:rsidR="00292676">
        <w:rPr>
          <w:rFonts w:hint="cs"/>
          <w:rtl/>
        </w:rPr>
        <w:t>التي تتضمن 5</w:t>
      </w:r>
      <w:r w:rsidR="00292676">
        <w:rPr>
          <w:rFonts w:hint="eastAsia"/>
          <w:rtl/>
        </w:rPr>
        <w:t> </w:t>
      </w:r>
      <w:r>
        <w:rPr>
          <w:rFonts w:hint="cs"/>
          <w:rtl/>
        </w:rPr>
        <w:t>أهداف</w:t>
      </w:r>
      <w:r w:rsidR="003050EB" w:rsidRPr="003050EB">
        <w:rPr>
          <w:rFonts w:hint="cs"/>
          <w:rtl/>
        </w:rPr>
        <w:t>، و</w:t>
      </w:r>
      <w:r>
        <w:rPr>
          <w:rFonts w:hint="cs"/>
          <w:rtl/>
        </w:rPr>
        <w:t xml:space="preserve"> </w:t>
      </w:r>
      <w:r w:rsidR="003050EB" w:rsidRPr="003050EB">
        <w:rPr>
          <w:rFonts w:hint="cs"/>
          <w:rtl/>
        </w:rPr>
        <w:t>20 غاية كمية، و</w:t>
      </w:r>
      <w:r>
        <w:rPr>
          <w:rFonts w:hint="cs"/>
          <w:rtl/>
        </w:rPr>
        <w:t xml:space="preserve"> </w:t>
      </w:r>
      <w:r w:rsidR="003050EB" w:rsidRPr="003050EB">
        <w:rPr>
          <w:rFonts w:hint="cs"/>
          <w:rtl/>
        </w:rPr>
        <w:t>66 من تدابير التنفيذ. وقد صاغت 45 سلطة على المستوى الوطني و</w:t>
      </w:r>
      <w:r w:rsidR="002D62C0">
        <w:rPr>
          <w:rFonts w:hint="cs"/>
          <w:rtl/>
        </w:rPr>
        <w:t xml:space="preserve"> </w:t>
      </w:r>
      <w:r w:rsidR="003050EB" w:rsidRPr="003050EB">
        <w:rPr>
          <w:rFonts w:hint="cs"/>
          <w:rtl/>
        </w:rPr>
        <w:t xml:space="preserve">64 من أصل 64 </w:t>
      </w:r>
      <w:r w:rsidR="002B3EAD">
        <w:rPr>
          <w:rFonts w:hint="cs"/>
          <w:rtl/>
        </w:rPr>
        <w:t xml:space="preserve">محافظة </w:t>
      </w:r>
      <w:r w:rsidR="003050EB" w:rsidRPr="003050EB">
        <w:rPr>
          <w:rFonts w:hint="cs"/>
          <w:rtl/>
        </w:rPr>
        <w:t xml:space="preserve">ومدينة في مختلف </w:t>
      </w:r>
      <w:r>
        <w:rPr>
          <w:rFonts w:hint="cs"/>
          <w:rtl/>
        </w:rPr>
        <w:t>أنحاء البل</w:t>
      </w:r>
      <w:r w:rsidR="003050EB" w:rsidRPr="003050EB">
        <w:rPr>
          <w:rFonts w:hint="cs"/>
          <w:rtl/>
        </w:rPr>
        <w:t xml:space="preserve">د خطة العمل الخاصة بها لعام 2005، وذلك استناداً إلى خطة العمل المبينة </w:t>
      </w:r>
      <w:r>
        <w:rPr>
          <w:rFonts w:hint="cs"/>
          <w:rtl/>
        </w:rPr>
        <w:t>أعلا</w:t>
      </w:r>
      <w:r w:rsidR="003050EB" w:rsidRPr="003050EB">
        <w:rPr>
          <w:rFonts w:hint="cs"/>
          <w:rtl/>
        </w:rPr>
        <w:t>ه.</w:t>
      </w:r>
    </w:p>
    <w:p w:rsidR="003050EB" w:rsidRDefault="00C377A8" w:rsidP="00F673C3">
      <w:pPr>
        <w:pStyle w:val="SingleTxt"/>
        <w:rPr>
          <w:rFonts w:hint="cs"/>
          <w:rtl/>
        </w:rPr>
      </w:pPr>
      <w:r>
        <w:rPr>
          <w:rFonts w:hint="cs"/>
          <w:rtl/>
        </w:rPr>
        <w:tab/>
        <w:t xml:space="preserve">اشتركت </w:t>
      </w:r>
      <w:r w:rsidR="003050EB" w:rsidRPr="003050EB">
        <w:rPr>
          <w:rFonts w:hint="cs"/>
          <w:rtl/>
        </w:rPr>
        <w:t xml:space="preserve">وزارة التخطيط والاستثمار واللجنة الوطنية يوم 12 أيار/مايو 2006، بناء على تعليمات من رئيس الوزراء، </w:t>
      </w:r>
      <w:r w:rsidR="00F673C3">
        <w:rPr>
          <w:rFonts w:hint="cs"/>
          <w:rtl/>
        </w:rPr>
        <w:t xml:space="preserve">في </w:t>
      </w:r>
      <w:r w:rsidR="003050EB" w:rsidRPr="003050EB">
        <w:rPr>
          <w:rFonts w:hint="cs"/>
          <w:rtl/>
        </w:rPr>
        <w:t xml:space="preserve">تنظيم المؤتمر الوطني </w:t>
      </w:r>
      <w:r w:rsidR="00F673C3">
        <w:rPr>
          <w:rFonts w:hint="cs"/>
          <w:rtl/>
        </w:rPr>
        <w:t>لاستعراض</w:t>
      </w:r>
      <w:r w:rsidR="003050EB" w:rsidRPr="003050EB">
        <w:rPr>
          <w:rFonts w:hint="cs"/>
          <w:rtl/>
        </w:rPr>
        <w:t xml:space="preserve"> خطة العمل حتى عام 2005، </w:t>
      </w:r>
      <w:r w:rsidR="00F673C3">
        <w:rPr>
          <w:rFonts w:hint="cs"/>
          <w:rtl/>
        </w:rPr>
        <w:t>و</w:t>
      </w:r>
      <w:r w:rsidR="00F673C3" w:rsidRPr="003050EB">
        <w:rPr>
          <w:rFonts w:hint="cs"/>
          <w:rtl/>
        </w:rPr>
        <w:t xml:space="preserve">التقييم الأوّلي </w:t>
      </w:r>
      <w:r w:rsidR="003050EB" w:rsidRPr="003050EB">
        <w:rPr>
          <w:rFonts w:hint="cs"/>
          <w:rtl/>
        </w:rPr>
        <w:t xml:space="preserve">في منتصف </w:t>
      </w:r>
      <w:r w:rsidR="00F673C3">
        <w:rPr>
          <w:rFonts w:hint="cs"/>
          <w:rtl/>
        </w:rPr>
        <w:t>ال</w:t>
      </w:r>
      <w:r w:rsidR="003050EB" w:rsidRPr="003050EB">
        <w:rPr>
          <w:rFonts w:hint="cs"/>
          <w:rtl/>
        </w:rPr>
        <w:t xml:space="preserve">مدة للاستراتيجية الوطنية وتطوير تنفيذها حتى عام 2010. </w:t>
      </w:r>
      <w:r w:rsidR="00F673C3">
        <w:rPr>
          <w:rFonts w:hint="cs"/>
          <w:rtl/>
        </w:rPr>
        <w:t>وجاءت النتائج على النحو التالي:</w:t>
      </w:r>
    </w:p>
    <w:p w:rsidR="00F77D49" w:rsidRPr="00F77D49" w:rsidRDefault="00F77D49" w:rsidP="00F77D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2"/>
          <w:rtl/>
        </w:rPr>
      </w:pPr>
    </w:p>
    <w:p w:rsidR="00F673C3" w:rsidRDefault="00F673C3" w:rsidP="00F673C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E429D">
        <w:rPr>
          <w:rFonts w:hint="cs"/>
          <w:b/>
          <w:bCs/>
          <w:i/>
          <w:iCs/>
          <w:rtl/>
        </w:rPr>
        <w:t>الإنجازات:</w:t>
      </w:r>
    </w:p>
    <w:p w:rsidR="00F673C3" w:rsidRPr="003050EB" w:rsidRDefault="00F673C3" w:rsidP="00F9320C">
      <w:pPr>
        <w:pStyle w:val="SingleTxt"/>
        <w:tabs>
          <w:tab w:val="left" w:pos="2331"/>
        </w:tabs>
        <w:ind w:left="2331" w:hanging="1064"/>
        <w:rPr>
          <w:rFonts w:hint="cs"/>
          <w:rtl/>
        </w:rPr>
      </w:pPr>
      <w:r>
        <w:rPr>
          <w:rFonts w:hint="cs"/>
          <w:rtl/>
        </w:rPr>
        <w:tab/>
        <w:t>-</w:t>
      </w:r>
      <w:r>
        <w:rPr>
          <w:rFonts w:hint="cs"/>
          <w:rtl/>
        </w:rPr>
        <w:tab/>
      </w:r>
      <w:r w:rsidRPr="003050EB">
        <w:rPr>
          <w:rFonts w:hint="cs"/>
          <w:rtl/>
        </w:rPr>
        <w:t xml:space="preserve">أسفر تحقيق المقاصد الخمسة المبينة في الاستراتيجية الوطنية عن نتائج مشجعة. فتحققت ثمان من الغايات العشرين أو </w:t>
      </w:r>
      <w:r>
        <w:rPr>
          <w:rFonts w:hint="cs"/>
          <w:rtl/>
        </w:rPr>
        <w:t>جرى</w:t>
      </w:r>
      <w:r w:rsidRPr="003050EB">
        <w:rPr>
          <w:rFonts w:hint="cs"/>
          <w:rtl/>
        </w:rPr>
        <w:t xml:space="preserve"> تخطيها، </w:t>
      </w:r>
      <w:r>
        <w:rPr>
          <w:rFonts w:hint="cs"/>
          <w:rtl/>
        </w:rPr>
        <w:t>و</w:t>
      </w:r>
      <w:r w:rsidRPr="003050EB">
        <w:rPr>
          <w:rFonts w:hint="cs"/>
          <w:rtl/>
        </w:rPr>
        <w:t>أبرزها:</w:t>
      </w:r>
    </w:p>
    <w:p w:rsidR="003050EB" w:rsidRDefault="00F9320C" w:rsidP="00F9320C">
      <w:pPr>
        <w:pStyle w:val="SingleTxt"/>
        <w:tabs>
          <w:tab w:val="left" w:pos="2331"/>
        </w:tabs>
        <w:ind w:left="2592" w:hanging="1325"/>
        <w:rPr>
          <w:rFonts w:hint="cs"/>
          <w:rtl/>
        </w:rPr>
      </w:pPr>
      <w:r>
        <w:rPr>
          <w:rFonts w:hint="cs"/>
          <w:rtl/>
        </w:rPr>
        <w:tab/>
        <w:t xml:space="preserve">   +</w:t>
      </w:r>
      <w:r>
        <w:rPr>
          <w:rFonts w:hint="cs"/>
          <w:rtl/>
        </w:rPr>
        <w:tab/>
      </w:r>
      <w:r w:rsidR="00F673C3">
        <w:rPr>
          <w:rFonts w:hint="cs"/>
          <w:rtl/>
        </w:rPr>
        <w:tab/>
      </w:r>
      <w:r w:rsidR="00F673C3" w:rsidRPr="003050EB">
        <w:rPr>
          <w:rFonts w:hint="cs"/>
          <w:rtl/>
        </w:rPr>
        <w:t>النسبة المئوية للنساء بين الم</w:t>
      </w:r>
      <w:r w:rsidR="00F673C3">
        <w:rPr>
          <w:rFonts w:hint="cs"/>
          <w:rtl/>
        </w:rPr>
        <w:t>وظفي</w:t>
      </w:r>
      <w:r w:rsidR="00F673C3" w:rsidRPr="003050EB">
        <w:rPr>
          <w:rFonts w:hint="cs"/>
          <w:rtl/>
        </w:rPr>
        <w:t>ن الجدد: 46.5</w:t>
      </w:r>
      <w:r w:rsidR="00F673C3">
        <w:rPr>
          <w:rFonts w:hint="cs"/>
          <w:rtl/>
        </w:rPr>
        <w:t xml:space="preserve"> في المائة</w:t>
      </w:r>
      <w:r w:rsidR="00F673C3" w:rsidRPr="003050EB">
        <w:rPr>
          <w:rFonts w:hint="cs"/>
          <w:rtl/>
        </w:rPr>
        <w:t xml:space="preserve">، </w:t>
      </w:r>
      <w:r w:rsidR="00F673C3">
        <w:rPr>
          <w:rFonts w:hint="cs"/>
          <w:rtl/>
        </w:rPr>
        <w:t>م</w:t>
      </w:r>
      <w:r w:rsidR="00F673C3" w:rsidRPr="003050EB">
        <w:rPr>
          <w:rFonts w:hint="cs"/>
          <w:rtl/>
        </w:rPr>
        <w:t>تجاوز</w:t>
      </w:r>
      <w:r w:rsidR="00F673C3">
        <w:rPr>
          <w:rFonts w:hint="cs"/>
          <w:rtl/>
        </w:rPr>
        <w:t>ة</w:t>
      </w:r>
      <w:r w:rsidR="00F673C3" w:rsidRPr="003050EB">
        <w:rPr>
          <w:rFonts w:hint="cs"/>
          <w:rtl/>
        </w:rPr>
        <w:t xml:space="preserve"> الغاية المحددة بنسبة 6.5</w:t>
      </w:r>
      <w:r w:rsidR="00F673C3">
        <w:rPr>
          <w:rFonts w:hint="cs"/>
          <w:rtl/>
        </w:rPr>
        <w:t xml:space="preserve"> في المائة</w:t>
      </w:r>
      <w:r w:rsidR="00F673C3" w:rsidRPr="003050EB">
        <w:rPr>
          <w:rFonts w:hint="cs"/>
          <w:rtl/>
        </w:rPr>
        <w:t>.</w:t>
      </w:r>
    </w:p>
    <w:p w:rsidR="00F673C3" w:rsidRDefault="00F673C3" w:rsidP="00F9320C">
      <w:pPr>
        <w:pStyle w:val="SingleTxt"/>
        <w:tabs>
          <w:tab w:val="left" w:pos="2331"/>
        </w:tabs>
        <w:ind w:left="2592" w:hanging="1325"/>
        <w:rPr>
          <w:rFonts w:hint="cs"/>
          <w:rtl/>
        </w:rPr>
      </w:pPr>
      <w:r>
        <w:rPr>
          <w:rFonts w:hint="cs"/>
          <w:rtl/>
        </w:rPr>
        <w:tab/>
      </w:r>
      <w:r w:rsidR="00F9320C">
        <w:rPr>
          <w:rFonts w:hint="cs"/>
          <w:rtl/>
        </w:rPr>
        <w:t xml:space="preserve">   </w:t>
      </w:r>
      <w:r>
        <w:rPr>
          <w:rFonts w:hint="cs"/>
          <w:rtl/>
        </w:rPr>
        <w:t>+</w:t>
      </w:r>
      <w:r w:rsidR="00F9320C">
        <w:rPr>
          <w:rFonts w:hint="cs"/>
          <w:rtl/>
        </w:rPr>
        <w:tab/>
      </w:r>
      <w:r>
        <w:rPr>
          <w:rFonts w:hint="cs"/>
          <w:rtl/>
        </w:rPr>
        <w:tab/>
      </w:r>
      <w:r w:rsidRPr="003050EB">
        <w:rPr>
          <w:rFonts w:hint="cs"/>
          <w:rtl/>
        </w:rPr>
        <w:t>الوقت الذي تقضيه العاملات بالمناطق الريفية في العمل زاد بنسبة 80.2</w:t>
      </w:r>
      <w:r>
        <w:rPr>
          <w:rFonts w:hint="cs"/>
          <w:rtl/>
        </w:rPr>
        <w:t xml:space="preserve"> في المائة </w:t>
      </w:r>
      <w:r w:rsidRPr="003050EB">
        <w:rPr>
          <w:rFonts w:hint="cs"/>
          <w:rtl/>
        </w:rPr>
        <w:t>- وهو رقم تجاوز الغاية المحددة بنسبة 5.2</w:t>
      </w:r>
      <w:r>
        <w:rPr>
          <w:rFonts w:hint="cs"/>
          <w:rtl/>
        </w:rPr>
        <w:t xml:space="preserve"> في المائة</w:t>
      </w:r>
      <w:r w:rsidRPr="003050EB">
        <w:rPr>
          <w:rFonts w:hint="cs"/>
          <w:rtl/>
        </w:rPr>
        <w:t>.</w:t>
      </w:r>
    </w:p>
    <w:p w:rsidR="00F673C3" w:rsidRDefault="00F673C3" w:rsidP="00F9320C">
      <w:pPr>
        <w:pStyle w:val="SingleTxt"/>
        <w:tabs>
          <w:tab w:val="left" w:pos="2331"/>
        </w:tabs>
        <w:ind w:left="2592" w:hanging="1325"/>
        <w:rPr>
          <w:rFonts w:hint="cs"/>
          <w:rtl/>
        </w:rPr>
      </w:pPr>
      <w:r>
        <w:rPr>
          <w:rFonts w:hint="cs"/>
          <w:rtl/>
        </w:rPr>
        <w:tab/>
      </w:r>
      <w:r w:rsidR="00F9320C">
        <w:rPr>
          <w:rFonts w:hint="cs"/>
          <w:rtl/>
        </w:rPr>
        <w:t xml:space="preserve">   </w:t>
      </w:r>
      <w:r>
        <w:rPr>
          <w:rFonts w:hint="cs"/>
          <w:rtl/>
        </w:rPr>
        <w:t>+</w:t>
      </w:r>
      <w:r w:rsidR="00F9320C">
        <w:rPr>
          <w:rFonts w:hint="cs"/>
          <w:rtl/>
        </w:rPr>
        <w:tab/>
      </w:r>
      <w:r>
        <w:rPr>
          <w:rFonts w:hint="cs"/>
          <w:rtl/>
        </w:rPr>
        <w:tab/>
      </w:r>
      <w:r w:rsidRPr="003050EB">
        <w:rPr>
          <w:rFonts w:hint="cs"/>
          <w:rtl/>
        </w:rPr>
        <w:t xml:space="preserve">نسبة النساء بين الحاصلين على </w:t>
      </w:r>
      <w:r>
        <w:rPr>
          <w:rFonts w:hint="cs"/>
          <w:rtl/>
        </w:rPr>
        <w:t>تعليم جامعي عال</w:t>
      </w:r>
      <w:r w:rsidRPr="003050EB">
        <w:rPr>
          <w:rFonts w:hint="cs"/>
          <w:rtl/>
        </w:rPr>
        <w:t>: 30.1</w:t>
      </w:r>
      <w:r>
        <w:rPr>
          <w:rFonts w:hint="cs"/>
          <w:rtl/>
        </w:rPr>
        <w:t xml:space="preserve"> في المائة </w:t>
      </w:r>
      <w:r w:rsidRPr="003050EB">
        <w:rPr>
          <w:rFonts w:hint="cs"/>
          <w:rtl/>
        </w:rPr>
        <w:t>- وهو رقم تجاوز الغاية المحددة بنسبة 0.1</w:t>
      </w:r>
      <w:r>
        <w:rPr>
          <w:rFonts w:hint="cs"/>
          <w:rtl/>
        </w:rPr>
        <w:t xml:space="preserve"> في المائة</w:t>
      </w:r>
      <w:r w:rsidRPr="003050EB">
        <w:rPr>
          <w:rFonts w:hint="cs"/>
          <w:rtl/>
        </w:rPr>
        <w:t>.</w:t>
      </w:r>
    </w:p>
    <w:p w:rsidR="00F673C3" w:rsidRDefault="00F673C3" w:rsidP="00F9320C">
      <w:pPr>
        <w:pStyle w:val="SingleTxt"/>
        <w:tabs>
          <w:tab w:val="left" w:pos="2331"/>
        </w:tabs>
        <w:ind w:left="2592" w:hanging="1325"/>
        <w:rPr>
          <w:rFonts w:hint="cs"/>
          <w:rtl/>
        </w:rPr>
      </w:pPr>
      <w:r>
        <w:rPr>
          <w:rFonts w:hint="cs"/>
          <w:rtl/>
        </w:rPr>
        <w:tab/>
      </w:r>
      <w:r w:rsidR="00F9320C">
        <w:rPr>
          <w:rFonts w:hint="cs"/>
          <w:rtl/>
        </w:rPr>
        <w:t xml:space="preserve">   </w:t>
      </w:r>
      <w:r>
        <w:rPr>
          <w:rFonts w:hint="cs"/>
          <w:rtl/>
        </w:rPr>
        <w:t>+</w:t>
      </w:r>
      <w:r w:rsidR="00F9320C">
        <w:rPr>
          <w:rFonts w:hint="cs"/>
          <w:rtl/>
        </w:rPr>
        <w:tab/>
      </w:r>
      <w:r>
        <w:rPr>
          <w:rFonts w:hint="cs"/>
          <w:rtl/>
        </w:rPr>
        <w:tab/>
      </w:r>
      <w:r w:rsidRPr="003050EB">
        <w:rPr>
          <w:rFonts w:hint="cs"/>
          <w:rtl/>
        </w:rPr>
        <w:t>تمكن 90</w:t>
      </w:r>
      <w:r>
        <w:rPr>
          <w:rFonts w:hint="cs"/>
          <w:rtl/>
        </w:rPr>
        <w:t xml:space="preserve"> في المائة</w:t>
      </w:r>
      <w:r w:rsidRPr="003050EB">
        <w:rPr>
          <w:rFonts w:hint="cs"/>
          <w:rtl/>
        </w:rPr>
        <w:t xml:space="preserve"> من النساء من الانتفاع بالخدمات الطبية كما كان مستهدفاً.</w:t>
      </w:r>
    </w:p>
    <w:p w:rsidR="00F673C3" w:rsidRDefault="00F673C3" w:rsidP="00F9320C">
      <w:pPr>
        <w:pStyle w:val="SingleTxt"/>
        <w:tabs>
          <w:tab w:val="left" w:pos="2331"/>
        </w:tabs>
        <w:ind w:left="2592" w:hanging="1325"/>
        <w:rPr>
          <w:rFonts w:hint="cs"/>
          <w:rtl/>
        </w:rPr>
      </w:pPr>
      <w:r>
        <w:rPr>
          <w:rFonts w:hint="cs"/>
          <w:rtl/>
        </w:rPr>
        <w:tab/>
      </w:r>
      <w:r w:rsidR="00F9320C">
        <w:rPr>
          <w:rFonts w:hint="cs"/>
          <w:rtl/>
        </w:rPr>
        <w:t xml:space="preserve">   </w:t>
      </w:r>
      <w:r>
        <w:rPr>
          <w:rFonts w:hint="cs"/>
          <w:rtl/>
        </w:rPr>
        <w:t>+</w:t>
      </w:r>
      <w:r w:rsidR="00F9320C">
        <w:rPr>
          <w:rFonts w:hint="cs"/>
          <w:rtl/>
        </w:rPr>
        <w:tab/>
      </w:r>
      <w:r>
        <w:rPr>
          <w:rFonts w:hint="cs"/>
          <w:rtl/>
        </w:rPr>
        <w:tab/>
      </w:r>
      <w:r w:rsidRPr="003050EB">
        <w:rPr>
          <w:rFonts w:hint="cs"/>
          <w:rtl/>
        </w:rPr>
        <w:t xml:space="preserve">ارتفعت النسبة المئوية للنساء اللاتي </w:t>
      </w:r>
      <w:r w:rsidR="002B3EAD">
        <w:rPr>
          <w:rFonts w:hint="cs"/>
          <w:rtl/>
        </w:rPr>
        <w:t>ي</w:t>
      </w:r>
      <w:r w:rsidRPr="003050EB">
        <w:rPr>
          <w:rFonts w:hint="cs"/>
          <w:rtl/>
        </w:rPr>
        <w:t>شاركن في وظائف تشغل عن طريق الانتخاب بمعدل 2</w:t>
      </w:r>
      <w:r>
        <w:rPr>
          <w:rFonts w:hint="cs"/>
          <w:rtl/>
        </w:rPr>
        <w:t xml:space="preserve"> في المائة</w:t>
      </w:r>
      <w:r w:rsidRPr="003050EB">
        <w:rPr>
          <w:rFonts w:hint="cs"/>
          <w:rtl/>
        </w:rPr>
        <w:t>، مقارنةً بالفترة السابقة (انظر التقرير وا</w:t>
      </w:r>
      <w:r w:rsidR="002D62C0">
        <w:rPr>
          <w:rFonts w:hint="cs"/>
          <w:rtl/>
        </w:rPr>
        <w:t>ل</w:t>
      </w:r>
      <w:r>
        <w:rPr>
          <w:rFonts w:hint="cs"/>
          <w:rtl/>
        </w:rPr>
        <w:t>تذييلات</w:t>
      </w:r>
      <w:r w:rsidRPr="003050EB">
        <w:rPr>
          <w:rFonts w:hint="cs"/>
          <w:rtl/>
        </w:rPr>
        <w:t xml:space="preserve"> الخاصة بالبيانات).</w:t>
      </w:r>
    </w:p>
    <w:p w:rsidR="00F673C3" w:rsidRDefault="00F673C3" w:rsidP="00F9320C">
      <w:pPr>
        <w:pStyle w:val="SingleTxt"/>
        <w:tabs>
          <w:tab w:val="left" w:pos="2331"/>
        </w:tabs>
        <w:ind w:left="2331" w:hanging="1064"/>
        <w:rPr>
          <w:rFonts w:hint="cs"/>
          <w:rtl/>
        </w:rPr>
      </w:pPr>
      <w:r>
        <w:rPr>
          <w:rFonts w:hint="cs"/>
          <w:rtl/>
        </w:rPr>
        <w:tab/>
        <w:t>-</w:t>
      </w:r>
      <w:r>
        <w:rPr>
          <w:rFonts w:hint="cs"/>
          <w:rtl/>
        </w:rPr>
        <w:tab/>
        <w:t xml:space="preserve">جرى </w:t>
      </w:r>
      <w:r w:rsidRPr="003050EB">
        <w:rPr>
          <w:rFonts w:hint="cs"/>
          <w:rtl/>
        </w:rPr>
        <w:t xml:space="preserve">في الأساس </w:t>
      </w:r>
      <w:r>
        <w:rPr>
          <w:rFonts w:hint="cs"/>
          <w:rtl/>
        </w:rPr>
        <w:t>تعزيز</w:t>
      </w:r>
      <w:r w:rsidRPr="003050EB">
        <w:rPr>
          <w:rFonts w:hint="cs"/>
          <w:rtl/>
        </w:rPr>
        <w:t xml:space="preserve"> الجهاز الخاص بالنهوض بالمرأة من المستوى الوطني إلى مستو</w:t>
      </w:r>
      <w:r>
        <w:rPr>
          <w:rFonts w:hint="cs"/>
          <w:rtl/>
        </w:rPr>
        <w:t>ى</w:t>
      </w:r>
      <w:r w:rsidRPr="003050EB">
        <w:rPr>
          <w:rFonts w:hint="cs"/>
          <w:rtl/>
        </w:rPr>
        <w:t xml:space="preserve"> ال</w:t>
      </w:r>
      <w:r>
        <w:rPr>
          <w:rFonts w:hint="cs"/>
          <w:rtl/>
        </w:rPr>
        <w:t>محافظا</w:t>
      </w:r>
      <w:r w:rsidRPr="003050EB">
        <w:rPr>
          <w:rFonts w:hint="cs"/>
          <w:rtl/>
        </w:rPr>
        <w:t xml:space="preserve">ت، فتوفرت بذلك آلية تيسير تهدف إلى الإدماج الفعال للقضايا الجنسانية </w:t>
      </w:r>
      <w:r w:rsidR="00F77D49">
        <w:rPr>
          <w:rFonts w:hint="cs"/>
          <w:rtl/>
        </w:rPr>
        <w:t>في</w:t>
      </w:r>
      <w:r w:rsidRPr="003050EB">
        <w:rPr>
          <w:rFonts w:hint="cs"/>
          <w:rtl/>
        </w:rPr>
        <w:t xml:space="preserve"> تخطيط </w:t>
      </w:r>
      <w:r w:rsidR="00F77D49">
        <w:rPr>
          <w:rFonts w:hint="cs"/>
          <w:rtl/>
        </w:rPr>
        <w:t>ا</w:t>
      </w:r>
      <w:r w:rsidRPr="003050EB">
        <w:rPr>
          <w:rFonts w:hint="cs"/>
          <w:rtl/>
        </w:rPr>
        <w:t>لسياسات وتنفيذها. و</w:t>
      </w:r>
      <w:r w:rsidR="00F77D49">
        <w:rPr>
          <w:rFonts w:hint="cs"/>
          <w:rtl/>
        </w:rPr>
        <w:t>ا</w:t>
      </w:r>
      <w:r w:rsidRPr="003050EB">
        <w:rPr>
          <w:rFonts w:hint="cs"/>
          <w:rtl/>
        </w:rPr>
        <w:t>ر</w:t>
      </w:r>
      <w:r w:rsidR="00F77D49">
        <w:rPr>
          <w:rFonts w:hint="cs"/>
          <w:rtl/>
        </w:rPr>
        <w:t>ت</w:t>
      </w:r>
      <w:r w:rsidRPr="003050EB">
        <w:rPr>
          <w:rFonts w:hint="cs"/>
          <w:rtl/>
        </w:rPr>
        <w:t xml:space="preserve">فع مستوى الوعي </w:t>
      </w:r>
      <w:r w:rsidR="00F77D49">
        <w:rPr>
          <w:rFonts w:hint="cs"/>
          <w:rtl/>
        </w:rPr>
        <w:t xml:space="preserve">الجنساني </w:t>
      </w:r>
      <w:r w:rsidRPr="003050EB">
        <w:rPr>
          <w:rFonts w:hint="cs"/>
          <w:rtl/>
        </w:rPr>
        <w:t xml:space="preserve">والكفاءة الجنسانية للجهاز </w:t>
      </w:r>
      <w:r w:rsidR="00F77D49">
        <w:rPr>
          <w:rFonts w:hint="cs"/>
          <w:rtl/>
        </w:rPr>
        <w:t>على نحو هام</w:t>
      </w:r>
      <w:r w:rsidRPr="003050EB">
        <w:rPr>
          <w:rFonts w:hint="cs"/>
          <w:rtl/>
        </w:rPr>
        <w:t>.</w:t>
      </w:r>
    </w:p>
    <w:p w:rsidR="003050EB" w:rsidRDefault="00F77D49" w:rsidP="00F9320C">
      <w:pPr>
        <w:pStyle w:val="SingleTxt"/>
        <w:tabs>
          <w:tab w:val="left" w:pos="2331"/>
        </w:tabs>
        <w:ind w:left="2331" w:hanging="1064"/>
        <w:rPr>
          <w:rFonts w:hint="cs"/>
          <w:rtl/>
        </w:rPr>
      </w:pPr>
      <w:r>
        <w:rPr>
          <w:rFonts w:hint="cs"/>
          <w:rtl/>
        </w:rPr>
        <w:tab/>
        <w:t>-</w:t>
      </w:r>
      <w:r>
        <w:rPr>
          <w:rFonts w:hint="cs"/>
          <w:rtl/>
        </w:rPr>
        <w:tab/>
        <w:t xml:space="preserve">ويكمن </w:t>
      </w:r>
      <w:r w:rsidR="003050EB" w:rsidRPr="003050EB">
        <w:rPr>
          <w:rFonts w:hint="cs"/>
          <w:rtl/>
        </w:rPr>
        <w:t xml:space="preserve">موطن القوة في تنفيذ الاستراتيجية الحالية في زيادة فهم السلطات </w:t>
      </w:r>
      <w:r>
        <w:rPr>
          <w:rFonts w:hint="cs"/>
          <w:rtl/>
        </w:rPr>
        <w:t>المعنية</w:t>
      </w:r>
      <w:r w:rsidR="003050EB" w:rsidRPr="003050EB">
        <w:rPr>
          <w:rFonts w:hint="cs"/>
          <w:rtl/>
        </w:rPr>
        <w:t xml:space="preserve"> لمس</w:t>
      </w:r>
      <w:r w:rsidR="002B3EAD">
        <w:rPr>
          <w:rFonts w:hint="cs"/>
          <w:rtl/>
        </w:rPr>
        <w:t>ؤ</w:t>
      </w:r>
      <w:r w:rsidR="003050EB" w:rsidRPr="003050EB">
        <w:rPr>
          <w:rFonts w:hint="cs"/>
          <w:rtl/>
        </w:rPr>
        <w:t xml:space="preserve">ولياتها </w:t>
      </w:r>
      <w:r>
        <w:rPr>
          <w:rFonts w:hint="cs"/>
          <w:rtl/>
        </w:rPr>
        <w:t>عن</w:t>
      </w:r>
      <w:r w:rsidR="003050EB" w:rsidRPr="003050EB">
        <w:rPr>
          <w:rFonts w:hint="cs"/>
          <w:rtl/>
        </w:rPr>
        <w:t xml:space="preserve"> تحقيق المقاصد الوطنية، و</w:t>
      </w:r>
      <w:r>
        <w:rPr>
          <w:rFonts w:hint="cs"/>
          <w:rtl/>
        </w:rPr>
        <w:t>ي</w:t>
      </w:r>
      <w:r w:rsidR="003050EB" w:rsidRPr="003050EB">
        <w:rPr>
          <w:rFonts w:hint="cs"/>
          <w:rtl/>
        </w:rPr>
        <w:t>جر</w:t>
      </w:r>
      <w:r>
        <w:rPr>
          <w:rFonts w:hint="cs"/>
          <w:rtl/>
        </w:rPr>
        <w:t>ي</w:t>
      </w:r>
      <w:r w:rsidR="003050EB" w:rsidRPr="003050EB">
        <w:rPr>
          <w:rFonts w:hint="cs"/>
          <w:rtl/>
        </w:rPr>
        <w:t xml:space="preserve"> بالتالي على نحو نشط اقتراح تدابير </w:t>
      </w:r>
      <w:r>
        <w:rPr>
          <w:rFonts w:hint="cs"/>
          <w:rtl/>
        </w:rPr>
        <w:t xml:space="preserve">تنفيذ </w:t>
      </w:r>
      <w:r w:rsidR="003050EB" w:rsidRPr="003050EB">
        <w:rPr>
          <w:rFonts w:hint="cs"/>
          <w:rtl/>
        </w:rPr>
        <w:t>فعالة. و</w:t>
      </w:r>
      <w:r>
        <w:rPr>
          <w:rFonts w:hint="cs"/>
          <w:rtl/>
        </w:rPr>
        <w:t>تقوم</w:t>
      </w:r>
      <w:r w:rsidR="003050EB" w:rsidRPr="003050EB">
        <w:rPr>
          <w:rFonts w:hint="cs"/>
          <w:rtl/>
        </w:rPr>
        <w:t xml:space="preserve"> بعض الوزارات، مثل وزارة التخطيط والاستثمار، ووزارة العدل، ووزارة العمل </w:t>
      </w:r>
      <w:r>
        <w:rPr>
          <w:rFonts w:hint="cs"/>
          <w:rtl/>
        </w:rPr>
        <w:t>ومقعدي</w:t>
      </w:r>
      <w:r w:rsidR="003050EB" w:rsidRPr="003050EB">
        <w:rPr>
          <w:rFonts w:hint="cs"/>
          <w:rtl/>
        </w:rPr>
        <w:t xml:space="preserve"> </w:t>
      </w:r>
      <w:r>
        <w:rPr>
          <w:rFonts w:hint="cs"/>
          <w:rtl/>
        </w:rPr>
        <w:t>ا</w:t>
      </w:r>
      <w:r w:rsidR="003050EB" w:rsidRPr="003050EB">
        <w:rPr>
          <w:rFonts w:hint="cs"/>
          <w:rtl/>
        </w:rPr>
        <w:t>لحرب والشؤون الاجتماعية با</w:t>
      </w:r>
      <w:r>
        <w:rPr>
          <w:rFonts w:hint="cs"/>
          <w:rtl/>
        </w:rPr>
        <w:t>طراد، ب</w:t>
      </w:r>
      <w:r w:rsidR="003050EB" w:rsidRPr="003050EB">
        <w:rPr>
          <w:rFonts w:hint="cs"/>
          <w:rtl/>
        </w:rPr>
        <w:t xml:space="preserve">دمج </w:t>
      </w:r>
      <w:r>
        <w:rPr>
          <w:rFonts w:hint="cs"/>
          <w:rtl/>
        </w:rPr>
        <w:t>ا</w:t>
      </w:r>
      <w:r w:rsidR="003050EB" w:rsidRPr="003050EB">
        <w:rPr>
          <w:rFonts w:hint="cs"/>
          <w:rtl/>
        </w:rPr>
        <w:t xml:space="preserve">لقضايا الجنسانية </w:t>
      </w:r>
      <w:r>
        <w:rPr>
          <w:rFonts w:hint="cs"/>
          <w:rtl/>
        </w:rPr>
        <w:t>في</w:t>
      </w:r>
      <w:r w:rsidR="003050EB" w:rsidRPr="003050EB">
        <w:rPr>
          <w:rFonts w:hint="cs"/>
          <w:rtl/>
        </w:rPr>
        <w:t xml:space="preserve"> أنشطة عملها المتخصص</w:t>
      </w:r>
      <w:r>
        <w:rPr>
          <w:rFonts w:hint="cs"/>
          <w:rtl/>
        </w:rPr>
        <w:t>ة</w:t>
      </w:r>
      <w:r w:rsidR="003050EB" w:rsidRPr="003050EB">
        <w:rPr>
          <w:rFonts w:hint="cs"/>
          <w:rtl/>
        </w:rPr>
        <w:t>.</w:t>
      </w:r>
    </w:p>
    <w:p w:rsidR="003050EB" w:rsidRPr="003050EB" w:rsidRDefault="00F77D49" w:rsidP="00F9320C">
      <w:pPr>
        <w:pStyle w:val="SingleTxt"/>
        <w:tabs>
          <w:tab w:val="left" w:pos="2331"/>
        </w:tabs>
        <w:ind w:left="2331" w:hanging="1064"/>
        <w:rPr>
          <w:rFonts w:hint="cs"/>
        </w:rPr>
      </w:pPr>
      <w:r>
        <w:rPr>
          <w:rFonts w:hint="cs"/>
          <w:rtl/>
        </w:rPr>
        <w:tab/>
        <w:t>-</w:t>
      </w:r>
      <w:r>
        <w:rPr>
          <w:rFonts w:hint="cs"/>
          <w:rtl/>
        </w:rPr>
        <w:tab/>
        <w:t xml:space="preserve">يجري، حاليا على النحو الواجب </w:t>
      </w:r>
      <w:r w:rsidR="003050EB" w:rsidRPr="003050EB">
        <w:rPr>
          <w:rFonts w:hint="cs"/>
          <w:rtl/>
        </w:rPr>
        <w:t xml:space="preserve">وضع </w:t>
      </w:r>
      <w:r>
        <w:rPr>
          <w:rFonts w:hint="cs"/>
          <w:rtl/>
        </w:rPr>
        <w:t>الصيغة النهائية</w:t>
      </w:r>
      <w:r w:rsidR="003050EB" w:rsidRPr="003050EB">
        <w:rPr>
          <w:rFonts w:hint="cs"/>
          <w:rtl/>
        </w:rPr>
        <w:t xml:space="preserve"> لخطة العمل </w:t>
      </w:r>
      <w:r>
        <w:rPr>
          <w:rFonts w:hint="cs"/>
          <w:rtl/>
        </w:rPr>
        <w:t>ل</w:t>
      </w:r>
      <w:r w:rsidR="003050EB" w:rsidRPr="003050EB">
        <w:rPr>
          <w:rFonts w:hint="cs"/>
          <w:rtl/>
        </w:rPr>
        <w:t xml:space="preserve">لفترة </w:t>
      </w:r>
      <w:r>
        <w:rPr>
          <w:rFonts w:hint="cs"/>
          <w:rtl/>
        </w:rPr>
        <w:t>2006-</w:t>
      </w:r>
      <w:r w:rsidR="003050EB" w:rsidRPr="003050EB">
        <w:rPr>
          <w:rFonts w:hint="cs"/>
          <w:rtl/>
        </w:rPr>
        <w:t>2010 وس</w:t>
      </w:r>
      <w:r>
        <w:rPr>
          <w:rFonts w:hint="cs"/>
          <w:rtl/>
        </w:rPr>
        <w:t>تعلن رسمياً في المستقبل القريب.</w:t>
      </w:r>
    </w:p>
    <w:p w:rsidR="00F77D49" w:rsidRPr="00F77D49" w:rsidRDefault="00F77D49" w:rsidP="00F77D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b/>
          <w:bCs/>
          <w:i/>
          <w:iCs/>
          <w:sz w:val="12"/>
          <w:rtl/>
        </w:rPr>
      </w:pPr>
    </w:p>
    <w:p w:rsidR="003050EB" w:rsidRPr="006E429D" w:rsidRDefault="00F77D49" w:rsidP="00F77D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sidRPr="006E429D">
        <w:rPr>
          <w:rFonts w:hint="cs"/>
          <w:b/>
          <w:bCs/>
          <w:i/>
          <w:iCs/>
          <w:rtl/>
        </w:rPr>
        <w:tab/>
        <w:t>•</w:t>
      </w:r>
      <w:r w:rsidRPr="006E429D">
        <w:rPr>
          <w:rFonts w:hint="cs"/>
          <w:b/>
          <w:bCs/>
          <w:i/>
          <w:iCs/>
          <w:rtl/>
        </w:rPr>
        <w:tab/>
        <w:t>القيود</w:t>
      </w:r>
      <w:r w:rsidR="003050EB" w:rsidRPr="006E429D">
        <w:rPr>
          <w:rFonts w:hint="cs"/>
          <w:b/>
          <w:bCs/>
          <w:i/>
          <w:iCs/>
          <w:rtl/>
        </w:rPr>
        <w:t xml:space="preserve"> والتحديات خلال التنفيذ:</w:t>
      </w:r>
    </w:p>
    <w:p w:rsidR="00F77D49" w:rsidRDefault="00F77D49" w:rsidP="00F9320C">
      <w:pPr>
        <w:pStyle w:val="SingleTxt"/>
        <w:tabs>
          <w:tab w:val="left" w:pos="2331"/>
        </w:tabs>
        <w:ind w:left="2331" w:hanging="1064"/>
        <w:rPr>
          <w:rFonts w:hint="cs"/>
          <w:rtl/>
        </w:rPr>
      </w:pPr>
      <w:r>
        <w:rPr>
          <w:rFonts w:hint="cs"/>
          <w:rtl/>
        </w:rPr>
        <w:tab/>
        <w:t>-</w:t>
      </w:r>
      <w:r>
        <w:rPr>
          <w:rFonts w:hint="cs"/>
          <w:rtl/>
        </w:rPr>
        <w:tab/>
        <w:t xml:space="preserve">لم </w:t>
      </w:r>
      <w:r w:rsidRPr="003050EB">
        <w:rPr>
          <w:rFonts w:hint="cs"/>
          <w:rtl/>
        </w:rPr>
        <w:t>تتحقق بعد 60</w:t>
      </w:r>
      <w:r>
        <w:rPr>
          <w:rFonts w:hint="cs"/>
          <w:rtl/>
        </w:rPr>
        <w:t xml:space="preserve"> في المائة</w:t>
      </w:r>
      <w:r w:rsidRPr="003050EB">
        <w:rPr>
          <w:rFonts w:hint="cs"/>
          <w:rtl/>
        </w:rPr>
        <w:t xml:space="preserve"> من غايات الاستراتيجية، </w:t>
      </w:r>
      <w:r>
        <w:rPr>
          <w:rFonts w:hint="cs"/>
          <w:rtl/>
        </w:rPr>
        <w:t>حتى ما</w:t>
      </w:r>
      <w:r w:rsidRPr="003050EB">
        <w:rPr>
          <w:rFonts w:hint="cs"/>
          <w:rtl/>
        </w:rPr>
        <w:t xml:space="preserve"> كان يرمي منها إلى زيادة مشاركة النساء في م</w:t>
      </w:r>
      <w:r>
        <w:rPr>
          <w:rFonts w:hint="cs"/>
          <w:rtl/>
        </w:rPr>
        <w:t>ناصب</w:t>
      </w:r>
      <w:r w:rsidRPr="003050EB">
        <w:rPr>
          <w:rFonts w:hint="cs"/>
          <w:rtl/>
        </w:rPr>
        <w:t xml:space="preserve"> صنع القرار (المقصد 4) وتعزيز كفاءة الجهاز الوطني من أجل النهوض بالمرأة (المقصد 5).</w:t>
      </w:r>
    </w:p>
    <w:p w:rsidR="003050EB" w:rsidRDefault="00F77D49" w:rsidP="00F9320C">
      <w:pPr>
        <w:pStyle w:val="SingleTxt"/>
        <w:tabs>
          <w:tab w:val="left" w:pos="2331"/>
        </w:tabs>
        <w:ind w:left="2331" w:hanging="1064"/>
        <w:rPr>
          <w:rFonts w:hint="cs"/>
          <w:rtl/>
        </w:rPr>
      </w:pPr>
      <w:r>
        <w:rPr>
          <w:rFonts w:hint="cs"/>
          <w:rtl/>
        </w:rPr>
        <w:tab/>
        <w:t>-</w:t>
      </w:r>
      <w:r>
        <w:rPr>
          <w:rFonts w:hint="cs"/>
          <w:rtl/>
        </w:rPr>
        <w:tab/>
        <w:t xml:space="preserve">لا يزال </w:t>
      </w:r>
      <w:r w:rsidR="003050EB" w:rsidRPr="003050EB">
        <w:rPr>
          <w:rFonts w:hint="cs"/>
          <w:rtl/>
        </w:rPr>
        <w:t xml:space="preserve">الإرشاد من أجل تنفيذ الاستراتيجية </w:t>
      </w:r>
      <w:r>
        <w:rPr>
          <w:rFonts w:hint="cs"/>
          <w:rtl/>
        </w:rPr>
        <w:t>غير شامل</w:t>
      </w:r>
      <w:r w:rsidR="003050EB" w:rsidRPr="003050EB">
        <w:rPr>
          <w:rFonts w:hint="cs"/>
          <w:rtl/>
        </w:rPr>
        <w:t>، و</w:t>
      </w:r>
      <w:r>
        <w:rPr>
          <w:rFonts w:hint="cs"/>
          <w:rtl/>
        </w:rPr>
        <w:t>ليس هناك</w:t>
      </w:r>
      <w:r w:rsidR="003050EB" w:rsidRPr="003050EB">
        <w:rPr>
          <w:rFonts w:hint="cs"/>
          <w:rtl/>
        </w:rPr>
        <w:t xml:space="preserve"> تنسيق وثيق بين الأطراف </w:t>
      </w:r>
      <w:r w:rsidR="00DE09B6">
        <w:rPr>
          <w:rFonts w:hint="cs"/>
          <w:rtl/>
        </w:rPr>
        <w:t>المعنية</w:t>
      </w:r>
      <w:r w:rsidR="003050EB" w:rsidRPr="003050EB">
        <w:rPr>
          <w:rFonts w:hint="cs"/>
          <w:rtl/>
        </w:rPr>
        <w:t>.</w:t>
      </w:r>
    </w:p>
    <w:p w:rsidR="003050EB" w:rsidRDefault="00DE09B6" w:rsidP="00F9320C">
      <w:pPr>
        <w:pStyle w:val="SingleTxt"/>
        <w:tabs>
          <w:tab w:val="left" w:pos="2331"/>
        </w:tabs>
        <w:ind w:left="2331" w:hanging="1064"/>
        <w:rPr>
          <w:rFonts w:hint="cs"/>
          <w:rtl/>
        </w:rPr>
      </w:pPr>
      <w:r>
        <w:rPr>
          <w:rFonts w:hint="cs"/>
          <w:rtl/>
        </w:rPr>
        <w:tab/>
        <w:t>-</w:t>
      </w:r>
      <w:r>
        <w:rPr>
          <w:rFonts w:hint="cs"/>
          <w:rtl/>
        </w:rPr>
        <w:tab/>
        <w:t xml:space="preserve">لجمع </w:t>
      </w:r>
      <w:r w:rsidR="003050EB" w:rsidRPr="003050EB">
        <w:rPr>
          <w:rFonts w:hint="cs"/>
          <w:rtl/>
        </w:rPr>
        <w:t xml:space="preserve">البيانات </w:t>
      </w:r>
      <w:r>
        <w:rPr>
          <w:rFonts w:hint="cs"/>
          <w:rtl/>
        </w:rPr>
        <w:t>عن</w:t>
      </w:r>
      <w:r w:rsidR="003050EB" w:rsidRPr="003050EB">
        <w:rPr>
          <w:rFonts w:hint="cs"/>
          <w:rtl/>
        </w:rPr>
        <w:t xml:space="preserve"> الش</w:t>
      </w:r>
      <w:r>
        <w:rPr>
          <w:rFonts w:hint="cs"/>
          <w:rtl/>
        </w:rPr>
        <w:t>ؤ</w:t>
      </w:r>
      <w:r w:rsidR="003050EB" w:rsidRPr="003050EB">
        <w:rPr>
          <w:rFonts w:hint="cs"/>
          <w:rtl/>
        </w:rPr>
        <w:t xml:space="preserve">ون الجنسانية، بالإضافة إلى البيانات القائمة المصنفة </w:t>
      </w:r>
      <w:r>
        <w:rPr>
          <w:rFonts w:hint="cs"/>
          <w:rtl/>
        </w:rPr>
        <w:t>جنسانيا</w:t>
      </w:r>
      <w:r w:rsidR="003050EB" w:rsidRPr="003050EB">
        <w:rPr>
          <w:rFonts w:hint="cs"/>
          <w:rtl/>
        </w:rPr>
        <w:t xml:space="preserve">، </w:t>
      </w:r>
      <w:r>
        <w:rPr>
          <w:rFonts w:hint="cs"/>
          <w:rtl/>
        </w:rPr>
        <w:t>قيوده</w:t>
      </w:r>
      <w:r w:rsidR="003050EB" w:rsidRPr="003050EB">
        <w:rPr>
          <w:rFonts w:hint="cs"/>
          <w:rtl/>
        </w:rPr>
        <w:t>.</w:t>
      </w:r>
    </w:p>
    <w:p w:rsidR="003050EB" w:rsidRDefault="00DE09B6" w:rsidP="00F9320C">
      <w:pPr>
        <w:pStyle w:val="SingleTxt"/>
        <w:tabs>
          <w:tab w:val="left" w:pos="2331"/>
        </w:tabs>
        <w:ind w:left="2331" w:hanging="1064"/>
        <w:rPr>
          <w:rFonts w:hint="cs"/>
          <w:rtl/>
        </w:rPr>
      </w:pPr>
      <w:r>
        <w:rPr>
          <w:rFonts w:hint="cs"/>
          <w:rtl/>
        </w:rPr>
        <w:tab/>
        <w:t>-</w:t>
      </w:r>
      <w:r>
        <w:rPr>
          <w:rFonts w:hint="cs"/>
          <w:rtl/>
        </w:rPr>
        <w:tab/>
        <w:t xml:space="preserve">ما زالت بعض </w:t>
      </w:r>
      <w:r w:rsidR="003050EB" w:rsidRPr="003050EB">
        <w:rPr>
          <w:rFonts w:hint="cs"/>
          <w:rtl/>
        </w:rPr>
        <w:t xml:space="preserve">صور التحيز </w:t>
      </w:r>
      <w:r>
        <w:rPr>
          <w:rFonts w:hint="cs"/>
          <w:rtl/>
        </w:rPr>
        <w:t>الجنساني</w:t>
      </w:r>
      <w:r w:rsidR="003050EB" w:rsidRPr="003050EB">
        <w:rPr>
          <w:rFonts w:hint="cs"/>
          <w:rtl/>
        </w:rPr>
        <w:t xml:space="preserve"> </w:t>
      </w:r>
      <w:r>
        <w:rPr>
          <w:rFonts w:hint="cs"/>
          <w:rtl/>
        </w:rPr>
        <w:t>مستمرة</w:t>
      </w:r>
      <w:r w:rsidR="003050EB" w:rsidRPr="003050EB">
        <w:rPr>
          <w:rFonts w:hint="cs"/>
          <w:rtl/>
        </w:rPr>
        <w:t xml:space="preserve"> في المجتمع، </w:t>
      </w:r>
      <w:r>
        <w:rPr>
          <w:rFonts w:hint="cs"/>
          <w:rtl/>
        </w:rPr>
        <w:t>وهي</w:t>
      </w:r>
      <w:r w:rsidR="003050EB" w:rsidRPr="003050EB">
        <w:rPr>
          <w:rFonts w:hint="cs"/>
          <w:rtl/>
        </w:rPr>
        <w:t xml:space="preserve"> </w:t>
      </w:r>
      <w:r>
        <w:rPr>
          <w:rFonts w:hint="cs"/>
          <w:rtl/>
        </w:rPr>
        <w:t>ت</w:t>
      </w:r>
      <w:r w:rsidR="003050EB" w:rsidRPr="003050EB">
        <w:rPr>
          <w:rFonts w:hint="cs"/>
          <w:rtl/>
        </w:rPr>
        <w:t>عرقل تنفيذ الاستراتيجية، خاصة على صعيد تحقيق المقاصد الخاصة</w:t>
      </w:r>
      <w:r>
        <w:rPr>
          <w:rFonts w:hint="cs"/>
          <w:rtl/>
        </w:rPr>
        <w:t xml:space="preserve"> بالتعليم والمشاركة السياسية.</w:t>
      </w:r>
    </w:p>
    <w:p w:rsidR="00F77D49" w:rsidRDefault="00DE09B6" w:rsidP="00F9320C">
      <w:pPr>
        <w:pStyle w:val="SingleTxt"/>
        <w:tabs>
          <w:tab w:val="left" w:pos="2331"/>
        </w:tabs>
        <w:ind w:left="2331" w:hanging="1064"/>
        <w:rPr>
          <w:rFonts w:hint="cs"/>
          <w:rtl/>
        </w:rPr>
      </w:pPr>
      <w:r>
        <w:rPr>
          <w:rFonts w:hint="cs"/>
          <w:rtl/>
        </w:rPr>
        <w:tab/>
        <w:t>-</w:t>
      </w:r>
      <w:r>
        <w:rPr>
          <w:rFonts w:hint="cs"/>
          <w:rtl/>
        </w:rPr>
        <w:tab/>
        <w:t xml:space="preserve">لا يزال </w:t>
      </w:r>
      <w:r w:rsidR="003050EB" w:rsidRPr="003050EB">
        <w:rPr>
          <w:rFonts w:hint="cs"/>
          <w:rtl/>
        </w:rPr>
        <w:t xml:space="preserve">جهاز </w:t>
      </w:r>
      <w:r>
        <w:rPr>
          <w:rFonts w:hint="eastAsia"/>
          <w:rtl/>
        </w:rPr>
        <w:t>”</w:t>
      </w:r>
      <w:r w:rsidR="003050EB" w:rsidRPr="003050EB">
        <w:rPr>
          <w:rFonts w:hint="cs"/>
          <w:rtl/>
        </w:rPr>
        <w:t>النهوض بالمرأة</w:t>
      </w:r>
      <w:r>
        <w:rPr>
          <w:rFonts w:hint="eastAsia"/>
          <w:rtl/>
        </w:rPr>
        <w:t>“</w:t>
      </w:r>
      <w:r w:rsidR="003050EB" w:rsidRPr="003050EB">
        <w:rPr>
          <w:rFonts w:hint="cs"/>
          <w:rtl/>
        </w:rPr>
        <w:t xml:space="preserve">رغم </w:t>
      </w:r>
      <w:r>
        <w:rPr>
          <w:rFonts w:hint="cs"/>
          <w:rtl/>
        </w:rPr>
        <w:t>توطيده</w:t>
      </w:r>
      <w:r w:rsidR="003050EB" w:rsidRPr="003050EB">
        <w:rPr>
          <w:rFonts w:hint="cs"/>
          <w:rtl/>
        </w:rPr>
        <w:t xml:space="preserve"> يفتقر إلى الكفاءة واستثمار الموارد.</w:t>
      </w:r>
    </w:p>
    <w:p w:rsidR="00DE09B6" w:rsidRPr="00DE09B6" w:rsidRDefault="00DE09B6" w:rsidP="00DE09B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b/>
          <w:bCs/>
          <w:i/>
          <w:iCs/>
          <w:sz w:val="12"/>
          <w:rtl/>
        </w:rPr>
      </w:pPr>
    </w:p>
    <w:p w:rsidR="003050EB" w:rsidRPr="006E429D" w:rsidRDefault="00DE09B6" w:rsidP="00DE09B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sidRPr="006E429D">
        <w:rPr>
          <w:rFonts w:hint="cs"/>
          <w:i/>
          <w:iCs/>
          <w:sz w:val="12"/>
          <w:rtl/>
        </w:rPr>
        <w:tab/>
        <w:t>•</w:t>
      </w:r>
      <w:r w:rsidRPr="006E429D">
        <w:rPr>
          <w:rFonts w:hint="cs"/>
          <w:i/>
          <w:iCs/>
          <w:rtl/>
        </w:rPr>
        <w:tab/>
      </w:r>
      <w:r w:rsidR="003050EB" w:rsidRPr="006E429D">
        <w:rPr>
          <w:rFonts w:hint="cs"/>
          <w:i/>
          <w:iCs/>
          <w:rtl/>
        </w:rPr>
        <w:t>آليات مراقبة الاستراتيجية وتقييمها:</w:t>
      </w:r>
    </w:p>
    <w:p w:rsidR="003050EB" w:rsidRDefault="00DE09B6" w:rsidP="00F9320C">
      <w:pPr>
        <w:pStyle w:val="SingleTxt"/>
        <w:tabs>
          <w:tab w:val="left" w:pos="2331"/>
        </w:tabs>
        <w:ind w:left="2331" w:hanging="1064"/>
        <w:rPr>
          <w:rFonts w:hint="cs"/>
          <w:rtl/>
        </w:rPr>
      </w:pPr>
      <w:r>
        <w:rPr>
          <w:rFonts w:hint="cs"/>
          <w:sz w:val="12"/>
          <w:rtl/>
        </w:rPr>
        <w:tab/>
        <w:t>-</w:t>
      </w:r>
      <w:r>
        <w:rPr>
          <w:rFonts w:hint="cs"/>
          <w:sz w:val="12"/>
          <w:rtl/>
        </w:rPr>
        <w:tab/>
        <w:t xml:space="preserve">يوكل </w:t>
      </w:r>
      <w:r w:rsidR="003050EB" w:rsidRPr="003050EB">
        <w:rPr>
          <w:rFonts w:hint="cs"/>
          <w:rtl/>
        </w:rPr>
        <w:t>رئيس الوزراء إلى اللجنة الوطنية مهمة الإشراف على تنفيذ الاستراتيجية والنهوض بها. و</w:t>
      </w:r>
      <w:r>
        <w:rPr>
          <w:rFonts w:hint="cs"/>
          <w:rtl/>
        </w:rPr>
        <w:t>لذلك تضطلع</w:t>
      </w:r>
      <w:r w:rsidR="003050EB" w:rsidRPr="003050EB">
        <w:rPr>
          <w:rFonts w:hint="cs"/>
          <w:rtl/>
        </w:rPr>
        <w:t xml:space="preserve"> اللجنة الوطنية </w:t>
      </w:r>
      <w:r>
        <w:rPr>
          <w:rFonts w:hint="cs"/>
          <w:rtl/>
        </w:rPr>
        <w:t>بدورها كما يلي:</w:t>
      </w:r>
    </w:p>
    <w:p w:rsidR="003050EB" w:rsidRDefault="00DE09B6" w:rsidP="002B3EAD">
      <w:pPr>
        <w:pStyle w:val="SingleTxt"/>
        <w:rPr>
          <w:rFonts w:hint="cs"/>
          <w:rtl/>
        </w:rPr>
      </w:pPr>
      <w:r>
        <w:rPr>
          <w:rFonts w:hint="cs"/>
          <w:rtl/>
        </w:rPr>
        <w:tab/>
        <w:t>(أ)</w:t>
      </w:r>
      <w:r>
        <w:rPr>
          <w:rFonts w:hint="cs"/>
          <w:rtl/>
        </w:rPr>
        <w:tab/>
        <w:t>تنظيم أفرقة تفتيش سنوية ل</w:t>
      </w:r>
      <w:r w:rsidR="003050EB" w:rsidRPr="003050EB">
        <w:rPr>
          <w:rFonts w:hint="cs"/>
          <w:rtl/>
        </w:rPr>
        <w:t xml:space="preserve">تقييم تنفيذ خطة العمل في </w:t>
      </w:r>
      <w:r>
        <w:rPr>
          <w:rFonts w:hint="cs"/>
          <w:rtl/>
        </w:rPr>
        <w:t>مختلف المحافظات</w:t>
      </w:r>
      <w:r w:rsidR="003050EB" w:rsidRPr="003050EB">
        <w:rPr>
          <w:rFonts w:hint="cs"/>
          <w:rtl/>
        </w:rPr>
        <w:t xml:space="preserve"> والإدارات والوزارات. ونظمت اللجنة الوطنية منذ عام 2002 41 فريقاً لإجراء 45 جولة تفتيش في </w:t>
      </w:r>
      <w:r w:rsidRPr="003050EB">
        <w:rPr>
          <w:rFonts w:hint="cs"/>
          <w:rtl/>
        </w:rPr>
        <w:t xml:space="preserve">مختلف </w:t>
      </w:r>
      <w:r>
        <w:rPr>
          <w:rFonts w:hint="cs"/>
          <w:rtl/>
        </w:rPr>
        <w:t>ال</w:t>
      </w:r>
      <w:r w:rsidR="003050EB" w:rsidRPr="003050EB">
        <w:rPr>
          <w:rFonts w:hint="cs"/>
          <w:rtl/>
        </w:rPr>
        <w:t>إدارات و</w:t>
      </w:r>
      <w:r>
        <w:rPr>
          <w:rFonts w:hint="cs"/>
          <w:rtl/>
        </w:rPr>
        <w:t>ال</w:t>
      </w:r>
      <w:r w:rsidR="003050EB" w:rsidRPr="003050EB">
        <w:rPr>
          <w:rFonts w:hint="cs"/>
          <w:rtl/>
        </w:rPr>
        <w:t>وزارات و</w:t>
      </w:r>
      <w:r>
        <w:rPr>
          <w:rFonts w:hint="cs"/>
          <w:rtl/>
        </w:rPr>
        <w:t xml:space="preserve"> </w:t>
      </w:r>
      <w:r w:rsidR="003050EB" w:rsidRPr="003050EB">
        <w:rPr>
          <w:rFonts w:hint="cs"/>
          <w:rtl/>
        </w:rPr>
        <w:t>75 جولة تفتيش في مختلف</w:t>
      </w:r>
      <w:r>
        <w:rPr>
          <w:rFonts w:hint="cs"/>
          <w:rtl/>
        </w:rPr>
        <w:t xml:space="preserve"> المحافظات</w:t>
      </w:r>
      <w:r w:rsidR="003050EB" w:rsidRPr="003050EB">
        <w:rPr>
          <w:rFonts w:hint="cs"/>
          <w:rtl/>
        </w:rPr>
        <w:t xml:space="preserve">. </w:t>
      </w:r>
      <w:r w:rsidR="006E429D">
        <w:rPr>
          <w:rFonts w:hint="cs"/>
          <w:rtl/>
        </w:rPr>
        <w:t>و</w:t>
      </w:r>
      <w:r w:rsidR="003050EB" w:rsidRPr="003050EB">
        <w:rPr>
          <w:rFonts w:hint="cs"/>
          <w:rtl/>
        </w:rPr>
        <w:t xml:space="preserve">كلفت هذه الفرق بالتعرف على المزايا والصعوبات وجوانب </w:t>
      </w:r>
      <w:r w:rsidR="006E429D">
        <w:rPr>
          <w:rFonts w:hint="cs"/>
          <w:rtl/>
        </w:rPr>
        <w:t>النقص</w:t>
      </w:r>
      <w:r w:rsidR="003050EB" w:rsidRPr="003050EB">
        <w:rPr>
          <w:rFonts w:hint="cs"/>
          <w:rtl/>
        </w:rPr>
        <w:t xml:space="preserve"> </w:t>
      </w:r>
      <w:r w:rsidR="002B3EAD" w:rsidRPr="003050EB">
        <w:rPr>
          <w:rFonts w:hint="cs"/>
          <w:rtl/>
        </w:rPr>
        <w:t xml:space="preserve">التي حققتها </w:t>
      </w:r>
      <w:r w:rsidR="002B3EAD">
        <w:rPr>
          <w:rFonts w:hint="cs"/>
          <w:rtl/>
        </w:rPr>
        <w:t xml:space="preserve">مختلف </w:t>
      </w:r>
      <w:r w:rsidR="002B3EAD" w:rsidRPr="003050EB">
        <w:rPr>
          <w:rFonts w:hint="cs"/>
          <w:rtl/>
        </w:rPr>
        <w:t>الإدارات في تنفيذ خطة العمل</w:t>
      </w:r>
      <w:r w:rsidR="003050EB" w:rsidRPr="003050EB">
        <w:rPr>
          <w:rFonts w:hint="cs"/>
          <w:rtl/>
        </w:rPr>
        <w:t xml:space="preserve">، بالإضافة إلى النتائج التي </w:t>
      </w:r>
      <w:r w:rsidR="006E429D">
        <w:rPr>
          <w:rFonts w:hint="cs"/>
          <w:rtl/>
        </w:rPr>
        <w:t>أحرزت</w:t>
      </w:r>
      <w:r w:rsidR="003050EB" w:rsidRPr="003050EB">
        <w:rPr>
          <w:rFonts w:hint="cs"/>
          <w:rtl/>
        </w:rPr>
        <w:t xml:space="preserve">ها. </w:t>
      </w:r>
      <w:r w:rsidR="006E429D">
        <w:rPr>
          <w:rFonts w:hint="cs"/>
          <w:rtl/>
        </w:rPr>
        <w:t>و</w:t>
      </w:r>
      <w:r w:rsidR="003050EB" w:rsidRPr="003050EB">
        <w:rPr>
          <w:rFonts w:hint="cs"/>
          <w:rtl/>
        </w:rPr>
        <w:t xml:space="preserve">تلتزم اللجنة الوطنية </w:t>
      </w:r>
      <w:r w:rsidR="006E429D">
        <w:rPr>
          <w:rFonts w:hint="cs"/>
          <w:rtl/>
        </w:rPr>
        <w:t xml:space="preserve">بعد ذلك </w:t>
      </w:r>
      <w:r w:rsidR="003050EB" w:rsidRPr="003050EB">
        <w:rPr>
          <w:rFonts w:hint="cs"/>
          <w:rtl/>
        </w:rPr>
        <w:t>بجمع التوصيات التي تقدمها هذه الإدارات و</w:t>
      </w:r>
      <w:r w:rsidR="006E429D">
        <w:rPr>
          <w:rFonts w:hint="cs"/>
          <w:rtl/>
        </w:rPr>
        <w:t>أ</w:t>
      </w:r>
      <w:r w:rsidR="003050EB" w:rsidRPr="003050EB">
        <w:rPr>
          <w:rFonts w:hint="cs"/>
          <w:rtl/>
        </w:rPr>
        <w:t>فرق</w:t>
      </w:r>
      <w:r w:rsidR="006E429D">
        <w:rPr>
          <w:rFonts w:hint="cs"/>
          <w:rtl/>
        </w:rPr>
        <w:t>ة</w:t>
      </w:r>
      <w:r w:rsidR="003050EB" w:rsidRPr="003050EB">
        <w:rPr>
          <w:rFonts w:hint="cs"/>
          <w:rtl/>
        </w:rPr>
        <w:t xml:space="preserve"> التفتيش واقتراح الحلول </w:t>
      </w:r>
      <w:r w:rsidR="006E429D">
        <w:rPr>
          <w:rFonts w:hint="cs"/>
          <w:rtl/>
        </w:rPr>
        <w:t>وفقا لذلك</w:t>
      </w:r>
      <w:r w:rsidR="003050EB" w:rsidRPr="003050EB">
        <w:rPr>
          <w:rFonts w:hint="cs"/>
          <w:rtl/>
        </w:rPr>
        <w:t>. وتجمع في كل عام النتائج التي تخرج بها أعمال التفتيش وتقدم إلى رئيس الوزراء.</w:t>
      </w:r>
    </w:p>
    <w:p w:rsidR="003050EB" w:rsidRDefault="006E429D" w:rsidP="002D62C0">
      <w:pPr>
        <w:pStyle w:val="SingleTxt"/>
        <w:rPr>
          <w:rFonts w:hint="cs"/>
          <w:rtl/>
        </w:rPr>
      </w:pPr>
      <w:r>
        <w:rPr>
          <w:rFonts w:hint="cs"/>
          <w:rtl/>
        </w:rPr>
        <w:tab/>
        <w:t>(ب)</w:t>
      </w:r>
      <w:r>
        <w:rPr>
          <w:rFonts w:hint="cs"/>
          <w:rtl/>
        </w:rPr>
        <w:tab/>
        <w:t>تقديم التوجيهات ل</w:t>
      </w:r>
      <w:r w:rsidR="003050EB" w:rsidRPr="003050EB">
        <w:rPr>
          <w:rFonts w:hint="cs"/>
          <w:rtl/>
        </w:rPr>
        <w:t xml:space="preserve">لوزارات والإدارات </w:t>
      </w:r>
      <w:r>
        <w:rPr>
          <w:rFonts w:hint="cs"/>
          <w:rtl/>
        </w:rPr>
        <w:t>والمحافظات المعنية لرصد التقدم الذي تحرزه</w:t>
      </w:r>
      <w:r w:rsidR="003050EB" w:rsidRPr="003050EB">
        <w:rPr>
          <w:rFonts w:hint="cs"/>
          <w:rtl/>
        </w:rPr>
        <w:t xml:space="preserve"> الوكالات </w:t>
      </w:r>
      <w:r>
        <w:rPr>
          <w:rFonts w:hint="cs"/>
          <w:rtl/>
        </w:rPr>
        <w:t xml:space="preserve">الثانوية </w:t>
      </w:r>
      <w:r w:rsidR="003050EB" w:rsidRPr="003050EB">
        <w:rPr>
          <w:rFonts w:hint="cs"/>
          <w:rtl/>
        </w:rPr>
        <w:t>و</w:t>
      </w:r>
      <w:r w:rsidR="002B3EAD">
        <w:rPr>
          <w:rFonts w:hint="cs"/>
          <w:rtl/>
        </w:rPr>
        <w:t>البلدات</w:t>
      </w:r>
      <w:r w:rsidR="003050EB" w:rsidRPr="003050EB">
        <w:rPr>
          <w:rFonts w:hint="cs"/>
          <w:rtl/>
        </w:rPr>
        <w:t xml:space="preserve"> </w:t>
      </w:r>
      <w:r>
        <w:rPr>
          <w:rFonts w:hint="cs"/>
          <w:rtl/>
        </w:rPr>
        <w:t>في التنفيذ.</w:t>
      </w:r>
    </w:p>
    <w:p w:rsidR="006E429D" w:rsidRPr="006E429D" w:rsidRDefault="006E429D" w:rsidP="006E42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2"/>
          <w:rtl/>
        </w:rPr>
      </w:pPr>
    </w:p>
    <w:p w:rsidR="006E429D" w:rsidRPr="006E429D" w:rsidRDefault="006E429D" w:rsidP="006E42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sidRPr="006E429D">
        <w:rPr>
          <w:rFonts w:hint="cs"/>
          <w:b/>
          <w:bCs/>
          <w:rtl/>
        </w:rPr>
        <w:tab/>
        <w:t>•</w:t>
      </w:r>
      <w:r w:rsidRPr="006E429D">
        <w:rPr>
          <w:rFonts w:hint="cs"/>
          <w:b/>
          <w:bCs/>
          <w:rtl/>
        </w:rPr>
        <w:tab/>
      </w:r>
      <w:r w:rsidRPr="006E429D">
        <w:rPr>
          <w:rFonts w:hint="cs"/>
          <w:b/>
          <w:bCs/>
          <w:i/>
          <w:iCs/>
          <w:rtl/>
        </w:rPr>
        <w:t>أهم الصعوبات والتحديات التي تكتنف عمليات الرصد والتقييم:</w:t>
      </w:r>
    </w:p>
    <w:p w:rsidR="006E429D" w:rsidRDefault="006E429D" w:rsidP="00F9320C">
      <w:pPr>
        <w:pStyle w:val="SingleTxt"/>
        <w:tabs>
          <w:tab w:val="left" w:pos="2331"/>
        </w:tabs>
        <w:ind w:left="2331" w:hanging="1064"/>
        <w:rPr>
          <w:rFonts w:hint="cs"/>
          <w:rtl/>
        </w:rPr>
      </w:pPr>
      <w:r>
        <w:rPr>
          <w:rFonts w:hint="cs"/>
          <w:rtl/>
        </w:rPr>
        <w:tab/>
        <w:t>-</w:t>
      </w:r>
      <w:r>
        <w:rPr>
          <w:rFonts w:hint="cs"/>
          <w:rtl/>
        </w:rPr>
        <w:tab/>
      </w:r>
      <w:r w:rsidRPr="003050EB">
        <w:rPr>
          <w:rFonts w:hint="cs"/>
          <w:rtl/>
        </w:rPr>
        <w:t>محدودية الأموال المخصصة لأنشطة التقييم.</w:t>
      </w:r>
    </w:p>
    <w:p w:rsidR="006E429D" w:rsidRDefault="006E429D" w:rsidP="00F9320C">
      <w:pPr>
        <w:pStyle w:val="SingleTxt"/>
        <w:tabs>
          <w:tab w:val="left" w:pos="2331"/>
        </w:tabs>
        <w:ind w:left="2331" w:hanging="1064"/>
        <w:rPr>
          <w:rFonts w:hint="cs"/>
          <w:rtl/>
        </w:rPr>
      </w:pPr>
      <w:r>
        <w:rPr>
          <w:rFonts w:hint="cs"/>
          <w:rtl/>
        </w:rPr>
        <w:tab/>
        <w:t>-</w:t>
      </w:r>
      <w:r>
        <w:rPr>
          <w:rFonts w:hint="cs"/>
          <w:rtl/>
        </w:rPr>
        <w:tab/>
        <w:t xml:space="preserve">قلة </w:t>
      </w:r>
      <w:r w:rsidRPr="003050EB">
        <w:rPr>
          <w:rFonts w:hint="cs"/>
          <w:rtl/>
        </w:rPr>
        <w:t xml:space="preserve">المعلومات والبيانات المصنفة </w:t>
      </w:r>
      <w:r>
        <w:rPr>
          <w:rFonts w:hint="cs"/>
          <w:rtl/>
        </w:rPr>
        <w:t>جنسانيا</w:t>
      </w:r>
      <w:r w:rsidRPr="003050EB">
        <w:rPr>
          <w:rFonts w:hint="cs"/>
          <w:rtl/>
        </w:rPr>
        <w:t xml:space="preserve"> </w:t>
      </w:r>
      <w:r>
        <w:rPr>
          <w:rFonts w:hint="cs"/>
          <w:rtl/>
        </w:rPr>
        <w:t>و</w:t>
      </w:r>
      <w:r w:rsidRPr="003050EB">
        <w:rPr>
          <w:rFonts w:hint="cs"/>
          <w:rtl/>
        </w:rPr>
        <w:t xml:space="preserve">المقدمة من الأطراف </w:t>
      </w:r>
      <w:r>
        <w:rPr>
          <w:rFonts w:hint="cs"/>
          <w:rtl/>
        </w:rPr>
        <w:t>المعنيين</w:t>
      </w:r>
      <w:r w:rsidRPr="003050EB">
        <w:rPr>
          <w:rFonts w:hint="cs"/>
          <w:rtl/>
        </w:rPr>
        <w:t xml:space="preserve"> صعبت عملية المنهجة</w:t>
      </w:r>
      <w:r w:rsidR="001440A9">
        <w:rPr>
          <w:rFonts w:hint="cs"/>
          <w:rtl/>
        </w:rPr>
        <w:t>.</w:t>
      </w:r>
    </w:p>
    <w:p w:rsidR="00CD3849" w:rsidRDefault="006E429D" w:rsidP="00F9320C">
      <w:pPr>
        <w:pStyle w:val="SingleTxt"/>
        <w:tabs>
          <w:tab w:val="left" w:pos="2331"/>
        </w:tabs>
        <w:ind w:left="2331" w:hanging="1064"/>
        <w:rPr>
          <w:rFonts w:hint="cs"/>
          <w:rtl/>
        </w:rPr>
      </w:pPr>
      <w:r>
        <w:rPr>
          <w:rFonts w:hint="cs"/>
          <w:rtl/>
        </w:rPr>
        <w:tab/>
        <w:t>-</w:t>
      </w:r>
      <w:r>
        <w:rPr>
          <w:rFonts w:hint="cs"/>
          <w:rtl/>
        </w:rPr>
        <w:tab/>
        <w:t xml:space="preserve">الإهمال في عملية </w:t>
      </w:r>
      <w:r w:rsidR="003050EB" w:rsidRPr="003050EB">
        <w:rPr>
          <w:rFonts w:hint="cs"/>
          <w:rtl/>
        </w:rPr>
        <w:t xml:space="preserve">الإشراف على تنفيذ التوصيات والتعجيل بتنفيذها </w:t>
      </w:r>
      <w:r w:rsidR="002B3EAD">
        <w:rPr>
          <w:rFonts w:hint="cs"/>
          <w:rtl/>
        </w:rPr>
        <w:t xml:space="preserve">أصاب </w:t>
      </w:r>
      <w:r>
        <w:rPr>
          <w:rFonts w:hint="cs"/>
          <w:rtl/>
        </w:rPr>
        <w:t>نوعية</w:t>
      </w:r>
      <w:r w:rsidR="003050EB" w:rsidRPr="003050EB">
        <w:rPr>
          <w:rFonts w:hint="cs"/>
          <w:rtl/>
        </w:rPr>
        <w:t xml:space="preserve"> مهمة </w:t>
      </w:r>
      <w:r>
        <w:rPr>
          <w:rFonts w:hint="cs"/>
          <w:rtl/>
        </w:rPr>
        <w:t>الرصد</w:t>
      </w:r>
      <w:r w:rsidR="003050EB" w:rsidRPr="003050EB">
        <w:rPr>
          <w:rFonts w:hint="cs"/>
          <w:rtl/>
        </w:rPr>
        <w:t xml:space="preserve"> وفاعليتها بالجمود.</w:t>
      </w:r>
    </w:p>
    <w:p w:rsidR="007E498F" w:rsidRP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7E498F" w:rsidRPr="009B3C8C" w:rsidRDefault="007E498F" w:rsidP="007E4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9B3C8C">
        <w:rPr>
          <w:rFonts w:hint="cs"/>
          <w:rtl/>
        </w:rPr>
        <w:t>المسألة 4:</w:t>
      </w:r>
    </w:p>
    <w:p w:rsidR="007E498F" w:rsidRPr="009B3C8C" w:rsidRDefault="007E498F" w:rsidP="007E498F">
      <w:pPr>
        <w:pStyle w:val="SingleTxt"/>
        <w:tabs>
          <w:tab w:val="left" w:pos="1610"/>
        </w:tabs>
        <w:ind w:left="1930" w:hanging="663"/>
        <w:rPr>
          <w:rFonts w:hint="cs"/>
        </w:rPr>
      </w:pPr>
      <w:r>
        <w:rPr>
          <w:i/>
          <w:iCs/>
          <w:rtl/>
        </w:rPr>
        <w:tab/>
      </w:r>
      <w:r>
        <w:rPr>
          <w:rFonts w:hint="cs"/>
          <w:i/>
          <w:iCs/>
          <w:rtl/>
        </w:rPr>
        <w:t>•</w:t>
      </w:r>
      <w:r>
        <w:rPr>
          <w:i/>
          <w:iCs/>
          <w:rtl/>
        </w:rPr>
        <w:tab/>
      </w:r>
      <w:r w:rsidRPr="009B3C8C">
        <w:rPr>
          <w:rFonts w:hint="cs"/>
          <w:i/>
          <w:iCs/>
          <w:rtl/>
        </w:rPr>
        <w:t xml:space="preserve">الدور: </w:t>
      </w:r>
      <w:r w:rsidRPr="009B3C8C">
        <w:rPr>
          <w:rFonts w:hint="cs"/>
          <w:rtl/>
        </w:rPr>
        <w:t xml:space="preserve">اللجنة الوطنية هي </w:t>
      </w:r>
      <w:r>
        <w:rPr>
          <w:rFonts w:hint="cs"/>
          <w:rtl/>
        </w:rPr>
        <w:t xml:space="preserve">الهيئة الاستشارية في مجال </w:t>
      </w:r>
      <w:r w:rsidRPr="009B3C8C">
        <w:rPr>
          <w:rFonts w:hint="cs"/>
          <w:rtl/>
        </w:rPr>
        <w:t xml:space="preserve">المساواة </w:t>
      </w:r>
      <w:r>
        <w:rPr>
          <w:rFonts w:hint="cs"/>
          <w:rtl/>
        </w:rPr>
        <w:t xml:space="preserve">بين الجنسين </w:t>
      </w:r>
      <w:r w:rsidRPr="009B3C8C">
        <w:rPr>
          <w:rFonts w:hint="cs"/>
          <w:rtl/>
        </w:rPr>
        <w:t xml:space="preserve">والنهوض بالمرأة. </w:t>
      </w:r>
      <w:r>
        <w:rPr>
          <w:rFonts w:hint="cs"/>
          <w:rtl/>
        </w:rPr>
        <w:t xml:space="preserve">وقد أنشئت </w:t>
      </w:r>
      <w:r w:rsidRPr="009B3C8C">
        <w:rPr>
          <w:rFonts w:hint="cs"/>
          <w:rtl/>
        </w:rPr>
        <w:t xml:space="preserve">اللجنة بناءً على قرار من رئيس الوزراء. </w:t>
      </w:r>
    </w:p>
    <w:p w:rsidR="007E498F" w:rsidRPr="009B3C8C" w:rsidRDefault="007E498F" w:rsidP="007E498F">
      <w:pPr>
        <w:pStyle w:val="SingleTxt"/>
        <w:tabs>
          <w:tab w:val="left" w:pos="1610"/>
        </w:tabs>
        <w:ind w:left="1930" w:hanging="663"/>
        <w:rPr>
          <w:rFonts w:hint="cs"/>
        </w:rPr>
      </w:pPr>
      <w:r>
        <w:rPr>
          <w:rFonts w:hint="cs"/>
          <w:i/>
          <w:iCs/>
          <w:rtl/>
        </w:rPr>
        <w:tab/>
        <w:t>•</w:t>
      </w:r>
      <w:r>
        <w:rPr>
          <w:rFonts w:hint="cs"/>
          <w:i/>
          <w:iCs/>
          <w:rtl/>
        </w:rPr>
        <w:tab/>
      </w:r>
      <w:r w:rsidRPr="009B3C8C">
        <w:rPr>
          <w:rFonts w:hint="cs"/>
          <w:i/>
          <w:iCs/>
          <w:rtl/>
        </w:rPr>
        <w:t>آلية اللجنة الوطنية</w:t>
      </w:r>
      <w:r>
        <w:rPr>
          <w:rFonts w:hint="cs"/>
          <w:i/>
          <w:iCs/>
          <w:rtl/>
        </w:rPr>
        <w:t xml:space="preserve"> في مجال الإبلاغ</w:t>
      </w:r>
      <w:r w:rsidRPr="009B3C8C">
        <w:rPr>
          <w:rFonts w:hint="cs"/>
          <w:i/>
          <w:iCs/>
          <w:rtl/>
        </w:rPr>
        <w:t>:</w:t>
      </w:r>
      <w:r w:rsidRPr="009B3C8C">
        <w:rPr>
          <w:rFonts w:hint="cs"/>
          <w:rtl/>
        </w:rPr>
        <w:t xml:space="preserve"> ترفع اللجنة الوطنية في كل عام تقريرها إلى رئيس الوزراء </w:t>
      </w:r>
      <w:r>
        <w:rPr>
          <w:rFonts w:hint="cs"/>
          <w:rtl/>
        </w:rPr>
        <w:t xml:space="preserve">عن </w:t>
      </w:r>
      <w:r w:rsidRPr="009B3C8C">
        <w:rPr>
          <w:rFonts w:hint="cs"/>
          <w:rtl/>
        </w:rPr>
        <w:t xml:space="preserve">تقدم أنشطة النهوض بالمرأة. ويمكن لمديري اللجنة الوطنية عند الاقتضاء العمل مباشرةً مع رئيس الوزراء لتلقي المزيد من الإرشاد. </w:t>
      </w:r>
    </w:p>
    <w:p w:rsidR="007E498F" w:rsidRPr="009B3C8C" w:rsidRDefault="007E498F" w:rsidP="007E498F">
      <w:pPr>
        <w:pStyle w:val="SingleTxt"/>
        <w:tabs>
          <w:tab w:val="left" w:pos="1610"/>
        </w:tabs>
        <w:ind w:left="1930" w:hanging="663"/>
        <w:rPr>
          <w:rFonts w:hint="cs"/>
        </w:rPr>
      </w:pPr>
      <w:r>
        <w:rPr>
          <w:rFonts w:hint="cs"/>
          <w:rtl/>
        </w:rPr>
        <w:tab/>
        <w:t>•</w:t>
      </w:r>
      <w:r>
        <w:rPr>
          <w:rFonts w:hint="cs"/>
          <w:rtl/>
        </w:rPr>
        <w:tab/>
      </w:r>
      <w:r w:rsidRPr="009B3C8C">
        <w:rPr>
          <w:rFonts w:hint="cs"/>
          <w:i/>
          <w:iCs/>
          <w:rtl/>
        </w:rPr>
        <w:t xml:space="preserve">الموارد </w:t>
      </w:r>
      <w:r w:rsidRPr="009B3C8C">
        <w:rPr>
          <w:rFonts w:hint="cs"/>
          <w:rtl/>
        </w:rPr>
        <w:t>البشرية</w:t>
      </w:r>
      <w:r w:rsidRPr="009B3C8C">
        <w:rPr>
          <w:rFonts w:hint="cs"/>
          <w:i/>
          <w:iCs/>
          <w:rtl/>
        </w:rPr>
        <w:t xml:space="preserve"> والمالية للجنة الوطنية: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الموارد البشرية: تتكون اللجنة الوطنية من 19 عضواً</w:t>
      </w:r>
    </w:p>
    <w:p w:rsidR="007E498F" w:rsidRPr="009B3C8C" w:rsidRDefault="007E498F" w:rsidP="007E498F">
      <w:pPr>
        <w:pStyle w:val="SingleTxt"/>
        <w:tabs>
          <w:tab w:val="left" w:pos="2949"/>
        </w:tabs>
        <w:rPr>
          <w:rFonts w:hint="cs"/>
        </w:rPr>
      </w:pPr>
      <w:r>
        <w:rPr>
          <w:rFonts w:hint="cs"/>
          <w:rtl/>
        </w:rPr>
        <w:tab/>
      </w:r>
      <w:r>
        <w:rPr>
          <w:rFonts w:hint="cs"/>
          <w:rtl/>
        </w:rPr>
        <w:tab/>
      </w:r>
      <w:r>
        <w:rPr>
          <w:rFonts w:ascii="Vladimir Script" w:hAnsi="Vladimir Script" w:hint="cs"/>
          <w:rtl/>
        </w:rPr>
        <w:t>o</w:t>
      </w:r>
      <w:r>
        <w:rPr>
          <w:rtl/>
        </w:rPr>
        <w:tab/>
      </w:r>
      <w:r w:rsidRPr="009B3C8C">
        <w:rPr>
          <w:rFonts w:hint="cs"/>
          <w:rtl/>
        </w:rPr>
        <w:t xml:space="preserve">رئيس: رئيس الاتحاد النسائي الفييتنامي (يعينه رئيس الوزراء). </w:t>
      </w:r>
    </w:p>
    <w:p w:rsidR="007E498F" w:rsidRPr="009B3C8C" w:rsidRDefault="007E498F" w:rsidP="007E498F">
      <w:pPr>
        <w:pStyle w:val="SingleTxt"/>
        <w:tabs>
          <w:tab w:val="left" w:pos="2949"/>
        </w:tabs>
        <w:rPr>
          <w:rFonts w:hint="cs"/>
        </w:rPr>
      </w:pPr>
      <w:r>
        <w:rPr>
          <w:rFonts w:hint="cs"/>
          <w:rtl/>
        </w:rPr>
        <w:tab/>
      </w:r>
      <w:r>
        <w:rPr>
          <w:rFonts w:hint="cs"/>
          <w:rtl/>
        </w:rPr>
        <w:tab/>
      </w:r>
      <w:r>
        <w:rPr>
          <w:rFonts w:ascii="Vladimir Script" w:hAnsi="Vladimir Script" w:hint="cs"/>
          <w:rtl/>
        </w:rPr>
        <w:t>o</w:t>
      </w:r>
      <w:r>
        <w:rPr>
          <w:rtl/>
        </w:rPr>
        <w:tab/>
      </w:r>
      <w:r w:rsidRPr="009B3C8C">
        <w:rPr>
          <w:rFonts w:hint="cs"/>
          <w:rtl/>
        </w:rPr>
        <w:t>نائب رئيس دائم.</w:t>
      </w:r>
    </w:p>
    <w:p w:rsidR="007E498F" w:rsidRPr="009B3C8C" w:rsidRDefault="007E498F" w:rsidP="007E498F">
      <w:pPr>
        <w:pStyle w:val="SingleTxt"/>
        <w:tabs>
          <w:tab w:val="left" w:pos="2949"/>
        </w:tabs>
        <w:ind w:left="2949" w:hanging="1682"/>
        <w:rPr>
          <w:rFonts w:hint="cs"/>
        </w:rPr>
      </w:pPr>
      <w:r>
        <w:rPr>
          <w:rFonts w:hint="cs"/>
          <w:rtl/>
        </w:rPr>
        <w:tab/>
      </w:r>
      <w:r>
        <w:rPr>
          <w:rFonts w:hint="cs"/>
          <w:rtl/>
        </w:rPr>
        <w:tab/>
      </w:r>
      <w:r>
        <w:rPr>
          <w:rFonts w:ascii="Vladimir Script" w:hAnsi="Vladimir Script" w:hint="cs"/>
          <w:rtl/>
        </w:rPr>
        <w:t>o</w:t>
      </w:r>
      <w:r>
        <w:rPr>
          <w:rtl/>
        </w:rPr>
        <w:tab/>
      </w:r>
      <w:r w:rsidRPr="009B3C8C">
        <w:rPr>
          <w:rFonts w:hint="cs"/>
          <w:rtl/>
        </w:rPr>
        <w:t xml:space="preserve">نائبا رئيس: </w:t>
      </w:r>
      <w:r>
        <w:rPr>
          <w:rFonts w:hint="cs"/>
          <w:rtl/>
        </w:rPr>
        <w:t xml:space="preserve">نائبا وزير </w:t>
      </w:r>
      <w:r w:rsidRPr="009B3C8C">
        <w:rPr>
          <w:rFonts w:hint="cs"/>
          <w:rtl/>
        </w:rPr>
        <w:t xml:space="preserve">من وزارة الشؤون الخارجية ووزارة التعليم والتدريب. </w:t>
      </w:r>
    </w:p>
    <w:p w:rsidR="007E498F" w:rsidRPr="009B3C8C" w:rsidRDefault="007E498F" w:rsidP="007E498F">
      <w:pPr>
        <w:pStyle w:val="SingleTxt"/>
        <w:tabs>
          <w:tab w:val="left" w:pos="2949"/>
        </w:tabs>
        <w:ind w:left="2949" w:hanging="1682"/>
        <w:rPr>
          <w:rFonts w:hint="cs"/>
        </w:rPr>
      </w:pPr>
      <w:r>
        <w:rPr>
          <w:rFonts w:hint="cs"/>
          <w:rtl/>
        </w:rPr>
        <w:tab/>
      </w:r>
      <w:r>
        <w:rPr>
          <w:rFonts w:hint="cs"/>
          <w:rtl/>
        </w:rPr>
        <w:tab/>
      </w:r>
      <w:r>
        <w:rPr>
          <w:rFonts w:ascii="Vladimir Script" w:hAnsi="Vladimir Script" w:hint="cs"/>
          <w:rtl/>
        </w:rPr>
        <w:t>o</w:t>
      </w:r>
      <w:r>
        <w:rPr>
          <w:rtl/>
        </w:rPr>
        <w:tab/>
      </w:r>
      <w:r w:rsidRPr="009B3C8C">
        <w:rPr>
          <w:rFonts w:hint="cs"/>
          <w:rtl/>
        </w:rPr>
        <w:t xml:space="preserve">خمسة عشر عضواً: </w:t>
      </w:r>
      <w:r>
        <w:rPr>
          <w:rFonts w:hint="cs"/>
          <w:rtl/>
        </w:rPr>
        <w:t xml:space="preserve">نواب وزير </w:t>
      </w:r>
      <w:r w:rsidRPr="009B3C8C">
        <w:rPr>
          <w:rFonts w:hint="cs"/>
          <w:rtl/>
        </w:rPr>
        <w:t>أو ما يعادل</w:t>
      </w:r>
      <w:r>
        <w:rPr>
          <w:rFonts w:hint="cs"/>
          <w:rtl/>
        </w:rPr>
        <w:t xml:space="preserve"> ذلك</w:t>
      </w:r>
      <w:r w:rsidRPr="009B3C8C">
        <w:rPr>
          <w:rFonts w:hint="cs"/>
          <w:rtl/>
        </w:rPr>
        <w:t xml:space="preserve"> من 15 وزارة وسلطة على المستوى الوطني (يشغلون أكثر من منصب في نفس الوقت).</w:t>
      </w:r>
    </w:p>
    <w:p w:rsidR="007E498F" w:rsidRPr="009B3C8C" w:rsidRDefault="007E498F" w:rsidP="007E498F">
      <w:pPr>
        <w:pStyle w:val="SingleTxt"/>
        <w:tabs>
          <w:tab w:val="left" w:pos="2949"/>
        </w:tabs>
        <w:ind w:left="2949" w:hanging="1682"/>
        <w:rPr>
          <w:rFonts w:hint="cs"/>
        </w:rPr>
      </w:pPr>
      <w:r>
        <w:rPr>
          <w:rFonts w:hint="cs"/>
          <w:rtl/>
        </w:rPr>
        <w:tab/>
      </w:r>
      <w:r>
        <w:rPr>
          <w:rFonts w:hint="cs"/>
          <w:rtl/>
        </w:rPr>
        <w:tab/>
      </w:r>
      <w:r>
        <w:rPr>
          <w:rFonts w:ascii="Vladimir Script" w:hAnsi="Vladimir Script" w:hint="cs"/>
          <w:rtl/>
        </w:rPr>
        <w:t>o</w:t>
      </w:r>
      <w:r>
        <w:rPr>
          <w:rtl/>
        </w:rPr>
        <w:tab/>
      </w:r>
      <w:r w:rsidRPr="009B3C8C">
        <w:rPr>
          <w:rFonts w:hint="cs"/>
          <w:rtl/>
        </w:rPr>
        <w:t xml:space="preserve">أحد عشر موظفاً يساعدون في تشغيل مكتب اللجنة الوطنية. </w:t>
      </w:r>
    </w:p>
    <w:p w:rsidR="007E498F" w:rsidRDefault="007E498F" w:rsidP="007E498F">
      <w:pPr>
        <w:pStyle w:val="SingleTxt"/>
        <w:tabs>
          <w:tab w:val="left" w:pos="2331"/>
        </w:tabs>
        <w:ind w:left="2331" w:hanging="1064"/>
        <w:rPr>
          <w:rFonts w:hint="cs"/>
          <w:rtl/>
        </w:rPr>
      </w:pPr>
      <w:r>
        <w:rPr>
          <w:rFonts w:hint="cs"/>
          <w:rtl/>
        </w:rPr>
        <w:tab/>
        <w:t>-</w:t>
      </w:r>
      <w:r>
        <w:rPr>
          <w:rFonts w:hint="cs"/>
          <w:rtl/>
        </w:rPr>
        <w:tab/>
      </w:r>
      <w:r w:rsidRPr="009B3C8C">
        <w:rPr>
          <w:rFonts w:hint="cs"/>
          <w:rtl/>
        </w:rPr>
        <w:t>الموارد المالية: تمول</w:t>
      </w:r>
      <w:r>
        <w:rPr>
          <w:rFonts w:hint="cs"/>
          <w:rtl/>
        </w:rPr>
        <w:t xml:space="preserve"> من</w:t>
      </w:r>
      <w:r w:rsidRPr="009B3C8C">
        <w:rPr>
          <w:rFonts w:hint="cs"/>
          <w:rtl/>
        </w:rPr>
        <w:t xml:space="preserve"> الميزانية السنوية للدولة. وقد ارتفعت ميزانية اللجنة الوطنية في السنوات الخمس الأخيرة بصورة مستمرة. </w:t>
      </w:r>
      <w:r>
        <w:rPr>
          <w:rFonts w:hint="cs"/>
          <w:rtl/>
        </w:rPr>
        <w:t>و</w:t>
      </w:r>
      <w:r w:rsidRPr="009B3C8C">
        <w:rPr>
          <w:rFonts w:hint="cs"/>
          <w:rtl/>
        </w:rPr>
        <w:t>ارتفعت ميزانيتها في ع</w:t>
      </w:r>
      <w:r>
        <w:rPr>
          <w:rFonts w:hint="cs"/>
          <w:rtl/>
        </w:rPr>
        <w:t>ـ</w:t>
      </w:r>
      <w:r w:rsidRPr="009B3C8C">
        <w:rPr>
          <w:rFonts w:hint="cs"/>
          <w:rtl/>
        </w:rPr>
        <w:t>ام 2005 بأكثر من ضعفين مقارنةً بعام 2002. ودأبت اللجنة الوطنية بشكل نشط على طلب المساعدة المالية من المنظمات الدولية، إضافة إلى الميزاني</w:t>
      </w:r>
      <w:r>
        <w:rPr>
          <w:rFonts w:hint="cs"/>
          <w:rtl/>
        </w:rPr>
        <w:t>ـ</w:t>
      </w:r>
      <w:r w:rsidRPr="009B3C8C">
        <w:rPr>
          <w:rFonts w:hint="cs"/>
          <w:rtl/>
        </w:rPr>
        <w:t xml:space="preserve">ة التي تحصل عليها من الدولة، من أجل تحسين مستوى تنفيذها للمهام والولايات المنوطة بها. </w:t>
      </w:r>
    </w:p>
    <w:p w:rsidR="007E498F" w:rsidRPr="009B3C8C" w:rsidRDefault="007E498F" w:rsidP="007E498F">
      <w:pPr>
        <w:pStyle w:val="SingleTxt"/>
        <w:tabs>
          <w:tab w:val="left" w:pos="2331"/>
        </w:tabs>
        <w:ind w:left="2331" w:hanging="1064"/>
        <w:rPr>
          <w:rFonts w:hint="cs"/>
          <w:rtl/>
        </w:rPr>
      </w:pPr>
      <w:r>
        <w:rPr>
          <w:rtl/>
        </w:rPr>
        <w:tab/>
      </w:r>
      <w:r>
        <w:rPr>
          <w:rFonts w:hint="cs"/>
          <w:rtl/>
        </w:rPr>
        <w:t>-</w:t>
      </w:r>
      <w:r>
        <w:rPr>
          <w:rtl/>
        </w:rPr>
        <w:tab/>
      </w:r>
      <w:r w:rsidRPr="009B3C8C">
        <w:rPr>
          <w:rFonts w:hint="cs"/>
          <w:rtl/>
        </w:rPr>
        <w:t xml:space="preserve">المعدات والتسهيلات المادية: للجنة الوطنية خاتمها الخاص ومكتبها العامل </w:t>
      </w:r>
      <w:r>
        <w:rPr>
          <w:rFonts w:hint="cs"/>
          <w:rtl/>
        </w:rPr>
        <w:t>المجهز بكفاءة</w:t>
      </w:r>
      <w:r w:rsidRPr="009B3C8C">
        <w:rPr>
          <w:rFonts w:hint="cs"/>
          <w:rtl/>
        </w:rPr>
        <w:t>.</w:t>
      </w:r>
    </w:p>
    <w:p w:rsidR="007E498F" w:rsidRPr="009B3C8C" w:rsidRDefault="007E498F" w:rsidP="007E498F">
      <w:pPr>
        <w:pStyle w:val="SingleTxt"/>
        <w:tabs>
          <w:tab w:val="left" w:pos="1610"/>
        </w:tabs>
        <w:ind w:left="1930" w:hanging="663"/>
        <w:rPr>
          <w:rFonts w:hint="cs"/>
        </w:rPr>
      </w:pPr>
      <w:r>
        <w:rPr>
          <w:rFonts w:hint="cs"/>
          <w:rtl/>
        </w:rPr>
        <w:tab/>
        <w:t>•</w:t>
      </w:r>
      <w:r>
        <w:rPr>
          <w:rFonts w:hint="cs"/>
          <w:rtl/>
        </w:rPr>
        <w:tab/>
      </w:r>
      <w:r w:rsidRPr="009B3C8C">
        <w:rPr>
          <w:rFonts w:hint="cs"/>
          <w:i/>
          <w:iCs/>
          <w:rtl/>
        </w:rPr>
        <w:t>العلاقة بالاتحاد النسائي الفييتنامي:</w:t>
      </w:r>
    </w:p>
    <w:p w:rsidR="007E498F" w:rsidRPr="009B3C8C" w:rsidRDefault="007E498F" w:rsidP="007E498F">
      <w:pPr>
        <w:pStyle w:val="SingleTxt"/>
        <w:tabs>
          <w:tab w:val="left" w:pos="2331"/>
        </w:tabs>
        <w:ind w:left="2331" w:hanging="1064"/>
        <w:rPr>
          <w:rFonts w:hint="cs"/>
        </w:rPr>
      </w:pPr>
      <w:r>
        <w:rPr>
          <w:rFonts w:hint="cs"/>
          <w:rtl/>
        </w:rPr>
        <w:tab/>
      </w:r>
      <w:r w:rsidRPr="009B3C8C">
        <w:rPr>
          <w:rFonts w:hint="cs"/>
          <w:rtl/>
        </w:rPr>
        <w:t>-</w:t>
      </w:r>
      <w:r>
        <w:rPr>
          <w:rFonts w:hint="cs"/>
          <w:rtl/>
        </w:rPr>
        <w:tab/>
      </w:r>
      <w:r w:rsidRPr="009B3C8C">
        <w:rPr>
          <w:rFonts w:hint="cs"/>
          <w:rtl/>
        </w:rPr>
        <w:t xml:space="preserve">الاتحاد النسائي الفييتنامي هو العضو الرئيسي باللجنة الوطنية.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يكلف المكتب المركزي للاتحاد النسائي الفييتنامي موظفين بمساعدة اللجنة الوطنية في الاضطلاع بوظائفها الإدارية مع ضمان ظروف </w:t>
      </w:r>
      <w:r>
        <w:rPr>
          <w:rFonts w:hint="cs"/>
          <w:rtl/>
        </w:rPr>
        <w:t xml:space="preserve">عمل </w:t>
      </w:r>
      <w:r w:rsidRPr="009B3C8C">
        <w:rPr>
          <w:rFonts w:hint="cs"/>
          <w:rtl/>
        </w:rPr>
        <w:t>ملائمة</w:t>
      </w:r>
      <w:r>
        <w:rPr>
          <w:rFonts w:hint="cs"/>
          <w:rtl/>
        </w:rPr>
        <w:t xml:space="preserve"> لها.</w:t>
      </w:r>
    </w:p>
    <w:p w:rsidR="007E498F" w:rsidRPr="009B3C8C" w:rsidRDefault="007E498F" w:rsidP="007E498F">
      <w:pPr>
        <w:pStyle w:val="SingleTxt"/>
        <w:rPr>
          <w:rFonts w:hint="cs"/>
          <w:rtl/>
        </w:rPr>
      </w:pPr>
      <w:r>
        <w:rPr>
          <w:rFonts w:hint="cs"/>
          <w:rtl/>
        </w:rPr>
        <w:tab/>
        <w:t xml:space="preserve">ويشكل </w:t>
      </w:r>
      <w:r w:rsidRPr="009B3C8C">
        <w:rPr>
          <w:rFonts w:hint="cs"/>
          <w:rtl/>
        </w:rPr>
        <w:t xml:space="preserve">الهيكل التنظيمي المبين أعلاه علاقة وثيقة </w:t>
      </w:r>
      <w:r>
        <w:rPr>
          <w:rFonts w:hint="cs"/>
          <w:rtl/>
        </w:rPr>
        <w:t xml:space="preserve">ومنسقة على نحو جيد </w:t>
      </w:r>
      <w:r w:rsidRPr="009B3C8C">
        <w:rPr>
          <w:rFonts w:hint="cs"/>
          <w:rtl/>
        </w:rPr>
        <w:t xml:space="preserve">بين اللجنة الوطنية والاتحاد النسائي. </w:t>
      </w:r>
      <w:r>
        <w:rPr>
          <w:rFonts w:hint="cs"/>
          <w:rtl/>
        </w:rPr>
        <w:t>و</w:t>
      </w:r>
      <w:r w:rsidRPr="009B3C8C">
        <w:rPr>
          <w:rFonts w:hint="cs"/>
          <w:rtl/>
        </w:rPr>
        <w:t xml:space="preserve">تعكس هذه الآلية بصورة مباشرة ومكتملة وفي حينها آمال النساء وتطلعاتهن في الوقت الذي </w:t>
      </w:r>
      <w:r>
        <w:rPr>
          <w:rFonts w:hint="cs"/>
          <w:rtl/>
        </w:rPr>
        <w:t>ت</w:t>
      </w:r>
      <w:r w:rsidRPr="009B3C8C">
        <w:rPr>
          <w:rFonts w:hint="cs"/>
          <w:rtl/>
        </w:rPr>
        <w:t>قوم فيه الدولة بتقديم المشورة و</w:t>
      </w:r>
      <w:r>
        <w:rPr>
          <w:rFonts w:hint="cs"/>
          <w:rtl/>
        </w:rPr>
        <w:t xml:space="preserve">تنفيذ </w:t>
      </w:r>
      <w:r w:rsidRPr="009B3C8C">
        <w:rPr>
          <w:rFonts w:hint="cs"/>
          <w:rtl/>
        </w:rPr>
        <w:t xml:space="preserve">السياسات </w:t>
      </w:r>
      <w:r>
        <w:rPr>
          <w:rFonts w:hint="cs"/>
          <w:rtl/>
        </w:rPr>
        <w:t xml:space="preserve">الرامية إلى تحقيق </w:t>
      </w:r>
      <w:r w:rsidRPr="009B3C8C">
        <w:rPr>
          <w:rFonts w:hint="cs"/>
          <w:rtl/>
        </w:rPr>
        <w:t xml:space="preserve">المساواة </w:t>
      </w:r>
      <w:r>
        <w:rPr>
          <w:rFonts w:hint="cs"/>
          <w:rtl/>
        </w:rPr>
        <w:t xml:space="preserve">بين الجنسين </w:t>
      </w:r>
      <w:r w:rsidRPr="009B3C8C">
        <w:rPr>
          <w:rFonts w:hint="cs"/>
          <w:rtl/>
        </w:rPr>
        <w:t>والنهوض بالمرأة. و</w:t>
      </w:r>
      <w:r>
        <w:rPr>
          <w:rFonts w:hint="cs"/>
          <w:rtl/>
        </w:rPr>
        <w:t xml:space="preserve">تبين </w:t>
      </w:r>
      <w:r w:rsidRPr="009B3C8C">
        <w:rPr>
          <w:rFonts w:hint="cs"/>
          <w:rtl/>
        </w:rPr>
        <w:t xml:space="preserve">نتائج السنوات الأخيرة أن الاتحاد النسائي </w:t>
      </w:r>
      <w:r>
        <w:rPr>
          <w:rFonts w:hint="cs"/>
          <w:rtl/>
        </w:rPr>
        <w:t xml:space="preserve">يؤدي </w:t>
      </w:r>
      <w:r w:rsidRPr="009B3C8C">
        <w:rPr>
          <w:rFonts w:hint="cs"/>
          <w:rtl/>
        </w:rPr>
        <w:t xml:space="preserve">دوراً هاماً في تنفيذ الاستراتيجية وخطة العمل من أجل النهوض بالمرأة. </w:t>
      </w:r>
    </w:p>
    <w:p w:rsidR="007E498F" w:rsidRPr="00831C3F" w:rsidRDefault="007E498F" w:rsidP="007E498F">
      <w:pPr>
        <w:pStyle w:val="SingleTxt"/>
        <w:spacing w:after="0" w:line="120" w:lineRule="exact"/>
        <w:rPr>
          <w:rFonts w:hint="cs"/>
          <w:b/>
          <w:bCs/>
          <w:sz w:val="12"/>
          <w:u w:val="single"/>
          <w:rtl/>
        </w:rPr>
      </w:pPr>
    </w:p>
    <w:p w:rsidR="007E498F" w:rsidRPr="009B3C8C" w:rsidRDefault="007E498F" w:rsidP="007E4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9B3C8C">
        <w:rPr>
          <w:rFonts w:hint="cs"/>
          <w:rtl/>
        </w:rPr>
        <w:t>المسألة 5:</w:t>
      </w:r>
    </w:p>
    <w:p w:rsidR="007E498F" w:rsidRPr="009B3C8C" w:rsidRDefault="007E498F" w:rsidP="007E498F">
      <w:pPr>
        <w:pStyle w:val="SingleTxt"/>
        <w:tabs>
          <w:tab w:val="left" w:pos="1610"/>
        </w:tabs>
        <w:ind w:left="1930" w:hanging="663"/>
        <w:rPr>
          <w:rFonts w:hint="cs"/>
        </w:rPr>
      </w:pPr>
      <w:r>
        <w:rPr>
          <w:rFonts w:hint="cs"/>
          <w:rtl/>
        </w:rPr>
        <w:tab/>
        <w:t>•</w:t>
      </w:r>
      <w:r>
        <w:rPr>
          <w:rFonts w:hint="cs"/>
          <w:rtl/>
        </w:rPr>
        <w:tab/>
      </w:r>
      <w:r w:rsidRPr="00831C3F">
        <w:rPr>
          <w:rFonts w:hint="cs"/>
          <w:rtl/>
        </w:rPr>
        <w:t xml:space="preserve">بدأت في آذار/ مارس 2004 صياغة قانون المساواة </w:t>
      </w:r>
      <w:r>
        <w:rPr>
          <w:rFonts w:hint="cs"/>
          <w:rtl/>
        </w:rPr>
        <w:t>بين الجنسين</w:t>
      </w:r>
      <w:r w:rsidRPr="00831C3F">
        <w:rPr>
          <w:rFonts w:hint="cs"/>
          <w:rtl/>
        </w:rPr>
        <w:t>. وقدم القانون يوم 31 أيار/مايو 2006 إلى الدورة التاسعة للجمعية الوطنية الحادية عشرة. وتقوم اللجنة الدائمة للجمعية الوطنية حالي</w:t>
      </w:r>
      <w:r>
        <w:rPr>
          <w:rFonts w:hint="cs"/>
          <w:rtl/>
        </w:rPr>
        <w:t>ا</w:t>
      </w:r>
      <w:r w:rsidRPr="00831C3F">
        <w:rPr>
          <w:rFonts w:hint="cs"/>
          <w:rtl/>
        </w:rPr>
        <w:t xml:space="preserve"> بجمع آراء من وفود الجمعية الوطنية. وسي</w:t>
      </w:r>
      <w:r>
        <w:rPr>
          <w:rFonts w:hint="cs"/>
          <w:rtl/>
        </w:rPr>
        <w:t>جري</w:t>
      </w:r>
      <w:r w:rsidRPr="00831C3F">
        <w:rPr>
          <w:rFonts w:hint="cs"/>
          <w:rtl/>
        </w:rPr>
        <w:t xml:space="preserve"> بعد ذلك تنقيح </w:t>
      </w:r>
      <w:r>
        <w:rPr>
          <w:rFonts w:hint="cs"/>
          <w:rtl/>
        </w:rPr>
        <w:t xml:space="preserve">مشروع </w:t>
      </w:r>
      <w:r w:rsidRPr="00831C3F">
        <w:rPr>
          <w:rFonts w:hint="cs"/>
          <w:rtl/>
        </w:rPr>
        <w:t>القانون و</w:t>
      </w:r>
      <w:r>
        <w:rPr>
          <w:rFonts w:hint="cs"/>
          <w:rtl/>
        </w:rPr>
        <w:t xml:space="preserve">عرضه على الموافقة </w:t>
      </w:r>
      <w:r w:rsidRPr="00831C3F">
        <w:rPr>
          <w:rFonts w:hint="cs"/>
          <w:rtl/>
        </w:rPr>
        <w:t>خلال الدورة العاشرة للجمعية الوطنية في تشرين الأول/أكتوبر</w:t>
      </w:r>
      <w:r>
        <w:rPr>
          <w:rFonts w:hint="cs"/>
          <w:rtl/>
        </w:rPr>
        <w:t xml:space="preserve"> </w:t>
      </w:r>
      <w:r w:rsidRPr="00831C3F">
        <w:rPr>
          <w:rFonts w:hint="cs"/>
          <w:rtl/>
        </w:rPr>
        <w:t>- تشرين الثاني/نوفمبر 2006.</w:t>
      </w:r>
      <w:r w:rsidRPr="009B3C8C">
        <w:rPr>
          <w:rFonts w:hint="cs"/>
          <w:rtl/>
        </w:rPr>
        <w:t xml:space="preserve"> </w:t>
      </w:r>
    </w:p>
    <w:p w:rsidR="007E498F" w:rsidRPr="009B3C8C" w:rsidRDefault="007E498F" w:rsidP="007E498F">
      <w:pPr>
        <w:pStyle w:val="SingleTxt"/>
        <w:tabs>
          <w:tab w:val="left" w:pos="1610"/>
        </w:tabs>
        <w:ind w:left="1930" w:hanging="663"/>
        <w:rPr>
          <w:rFonts w:hint="cs"/>
        </w:rPr>
      </w:pPr>
      <w:r>
        <w:rPr>
          <w:rFonts w:hint="cs"/>
          <w:i/>
          <w:iCs/>
          <w:rtl/>
        </w:rPr>
        <w:tab/>
        <w:t>•</w:t>
      </w:r>
      <w:r>
        <w:rPr>
          <w:rFonts w:hint="cs"/>
          <w:i/>
          <w:iCs/>
          <w:rtl/>
        </w:rPr>
        <w:tab/>
      </w:r>
      <w:r w:rsidRPr="009B3C8C">
        <w:rPr>
          <w:rFonts w:hint="cs"/>
          <w:i/>
          <w:iCs/>
          <w:rtl/>
        </w:rPr>
        <w:t xml:space="preserve">يتكون مشروع قانون المساواة </w:t>
      </w:r>
      <w:r>
        <w:rPr>
          <w:rFonts w:hint="cs"/>
          <w:i/>
          <w:iCs/>
          <w:rtl/>
        </w:rPr>
        <w:t xml:space="preserve">بين الجنسين </w:t>
      </w:r>
      <w:r w:rsidRPr="009B3C8C">
        <w:rPr>
          <w:rFonts w:hint="cs"/>
          <w:i/>
          <w:iCs/>
          <w:rtl/>
        </w:rPr>
        <w:t>حالياً من 6 فصول و</w:t>
      </w:r>
      <w:r>
        <w:rPr>
          <w:rFonts w:hint="cs"/>
          <w:i/>
          <w:iCs/>
          <w:rtl/>
        </w:rPr>
        <w:t xml:space="preserve"> </w:t>
      </w:r>
      <w:r w:rsidRPr="009B3C8C">
        <w:rPr>
          <w:rFonts w:hint="cs"/>
          <w:i/>
          <w:iCs/>
          <w:rtl/>
        </w:rPr>
        <w:t xml:space="preserve">49 مادة: </w:t>
      </w:r>
    </w:p>
    <w:p w:rsidR="007E498F" w:rsidRPr="009B3C8C" w:rsidRDefault="007E498F" w:rsidP="007E498F">
      <w:pPr>
        <w:pStyle w:val="SingleTxt"/>
        <w:tabs>
          <w:tab w:val="left" w:pos="2331"/>
        </w:tabs>
        <w:ind w:left="2331" w:hanging="1064"/>
        <w:rPr>
          <w:rFonts w:hint="cs"/>
          <w:rtl/>
        </w:rPr>
      </w:pPr>
      <w:r>
        <w:rPr>
          <w:rtl/>
        </w:rPr>
        <w:tab/>
      </w:r>
      <w:r>
        <w:rPr>
          <w:rFonts w:hint="cs"/>
          <w:rtl/>
        </w:rPr>
        <w:t>-</w:t>
      </w:r>
      <w:r>
        <w:rPr>
          <w:rFonts w:hint="cs"/>
          <w:rtl/>
        </w:rPr>
        <w:tab/>
      </w:r>
      <w:r w:rsidRPr="009B3C8C">
        <w:rPr>
          <w:rFonts w:hint="cs"/>
          <w:rtl/>
        </w:rPr>
        <w:t>الفصل الأول: أحكام عامة (8 مواد).</w:t>
      </w:r>
    </w:p>
    <w:p w:rsidR="007E498F" w:rsidRPr="009B3C8C" w:rsidRDefault="007E498F" w:rsidP="007E498F">
      <w:pPr>
        <w:pStyle w:val="SingleTxt"/>
        <w:tabs>
          <w:tab w:val="left" w:pos="2331"/>
        </w:tabs>
        <w:ind w:left="2331" w:hanging="1064"/>
        <w:rPr>
          <w:rFonts w:hint="cs"/>
        </w:rPr>
      </w:pPr>
      <w:r>
        <w:rPr>
          <w:rtl/>
        </w:rPr>
        <w:tab/>
      </w:r>
      <w:r>
        <w:rPr>
          <w:rFonts w:hint="cs"/>
          <w:rtl/>
        </w:rPr>
        <w:t>-</w:t>
      </w:r>
      <w:r>
        <w:rPr>
          <w:rFonts w:hint="cs"/>
          <w:rtl/>
        </w:rPr>
        <w:tab/>
      </w:r>
      <w:r w:rsidRPr="009B3C8C">
        <w:rPr>
          <w:rFonts w:hint="cs"/>
          <w:rtl/>
        </w:rPr>
        <w:t xml:space="preserve">الفصل الثاني: المساواة </w:t>
      </w:r>
      <w:r>
        <w:rPr>
          <w:rFonts w:hint="cs"/>
          <w:rtl/>
        </w:rPr>
        <w:t xml:space="preserve">بين الجنسين </w:t>
      </w:r>
      <w:r w:rsidRPr="009B3C8C">
        <w:rPr>
          <w:rFonts w:hint="cs"/>
          <w:rtl/>
        </w:rPr>
        <w:t>في الحياة الاجتماعية والأسرية (8 مواد).</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الفصل الثالث: تدابير تكفل المساواة </w:t>
      </w:r>
      <w:r>
        <w:rPr>
          <w:rFonts w:hint="cs"/>
          <w:rtl/>
        </w:rPr>
        <w:t xml:space="preserve">بين الجنسين </w:t>
      </w:r>
      <w:r w:rsidRPr="009B3C8C">
        <w:rPr>
          <w:rFonts w:hint="cs"/>
          <w:rtl/>
        </w:rPr>
        <w:t>(7 مواد).</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الفصل الرابع: مسؤوليات الوكالات والمنظمات والأسر والأفراد </w:t>
      </w:r>
      <w:r>
        <w:rPr>
          <w:rFonts w:hint="cs"/>
          <w:rtl/>
        </w:rPr>
        <w:t>في</w:t>
      </w:r>
      <w:r w:rsidRPr="009B3C8C">
        <w:rPr>
          <w:rFonts w:hint="cs"/>
          <w:rtl/>
        </w:rPr>
        <w:t xml:space="preserve"> تحقيق المساواة </w:t>
      </w:r>
      <w:r>
        <w:rPr>
          <w:rFonts w:hint="cs"/>
          <w:rtl/>
        </w:rPr>
        <w:t xml:space="preserve">بين الجنسين </w:t>
      </w:r>
      <w:r w:rsidRPr="009B3C8C">
        <w:rPr>
          <w:rFonts w:hint="cs"/>
          <w:rtl/>
        </w:rPr>
        <w:t>وكفالتها (9 مواد).</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الفصل الخامس: التفتيش والإشراف وتدابير للتصدي لانتهاكات المساواة </w:t>
      </w:r>
      <w:r>
        <w:rPr>
          <w:rFonts w:hint="cs"/>
          <w:rtl/>
        </w:rPr>
        <w:t xml:space="preserve">بين الجنسين </w:t>
      </w:r>
      <w:r w:rsidRPr="009B3C8C">
        <w:rPr>
          <w:rFonts w:hint="cs"/>
          <w:rtl/>
        </w:rPr>
        <w:t>(15 مادة).</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الفصل الساد</w:t>
      </w:r>
      <w:r>
        <w:rPr>
          <w:rFonts w:hint="cs"/>
          <w:rtl/>
        </w:rPr>
        <w:t>س: حكم التنفيذ (مادتان).</w:t>
      </w:r>
    </w:p>
    <w:p w:rsidR="007E498F" w:rsidRPr="009B3C8C" w:rsidRDefault="00F9320C" w:rsidP="007E498F">
      <w:pPr>
        <w:pStyle w:val="SingleTxt"/>
        <w:rPr>
          <w:rFonts w:hint="cs"/>
          <w:i/>
          <w:iCs/>
          <w:rtl/>
        </w:rPr>
      </w:pPr>
      <w:r>
        <w:rPr>
          <w:i/>
          <w:iCs/>
          <w:rtl/>
        </w:rPr>
        <w:br w:type="page"/>
      </w:r>
      <w:r w:rsidR="007E498F">
        <w:rPr>
          <w:rFonts w:hint="cs"/>
          <w:i/>
          <w:iCs/>
          <w:rtl/>
        </w:rPr>
        <w:tab/>
        <w:t>و</w:t>
      </w:r>
      <w:r w:rsidR="007E498F" w:rsidRPr="009B3C8C">
        <w:rPr>
          <w:rFonts w:hint="cs"/>
          <w:i/>
          <w:iCs/>
          <w:rtl/>
        </w:rPr>
        <w:t>فيما يلي أبرز أحكام مشروع قانون المساواة</w:t>
      </w:r>
      <w:r w:rsidR="007E498F" w:rsidRPr="00F21695">
        <w:rPr>
          <w:rFonts w:hint="cs"/>
          <w:rtl/>
        </w:rPr>
        <w:t xml:space="preserve"> </w:t>
      </w:r>
      <w:r w:rsidR="007E498F">
        <w:rPr>
          <w:rFonts w:hint="cs"/>
          <w:rtl/>
        </w:rPr>
        <w:t>بين الجنسين</w:t>
      </w:r>
      <w:r w:rsidR="007E498F" w:rsidRPr="009B3C8C">
        <w:rPr>
          <w:rFonts w:hint="cs"/>
          <w:i/>
          <w:iCs/>
          <w:rtl/>
        </w:rPr>
        <w:t>:</w:t>
      </w:r>
    </w:p>
    <w:p w:rsidR="007E498F" w:rsidRPr="009B3C8C" w:rsidRDefault="007E498F" w:rsidP="007E498F">
      <w:pPr>
        <w:pStyle w:val="SingleTxt"/>
        <w:tabs>
          <w:tab w:val="left" w:pos="2331"/>
        </w:tabs>
        <w:ind w:left="2331" w:hanging="1064"/>
        <w:rPr>
          <w:rFonts w:hint="cs"/>
          <w:rtl/>
        </w:rPr>
      </w:pPr>
      <w:r>
        <w:rPr>
          <w:rFonts w:hint="cs"/>
          <w:rtl/>
        </w:rPr>
        <w:tab/>
        <w:t>-</w:t>
      </w:r>
      <w:r>
        <w:rPr>
          <w:rFonts w:hint="cs"/>
          <w:rtl/>
        </w:rPr>
        <w:tab/>
      </w:r>
      <w:r w:rsidRPr="009B3C8C">
        <w:rPr>
          <w:rFonts w:hint="cs"/>
          <w:rtl/>
        </w:rPr>
        <w:t xml:space="preserve">تحديد المبادئ الرئيسية للمساواة </w:t>
      </w:r>
      <w:r>
        <w:rPr>
          <w:rFonts w:hint="cs"/>
          <w:rtl/>
        </w:rPr>
        <w:t>بين الجنسين</w:t>
      </w:r>
      <w:r w:rsidRPr="009B3C8C">
        <w:rPr>
          <w:rFonts w:hint="cs"/>
          <w:rtl/>
        </w:rPr>
        <w:t xml:space="preserve">، استناداً إلى المبادئ الثلاثة لاتفاقية القضاء على جميع أشكال التمييز ضد المرأة.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كفالة المساواة </w:t>
      </w:r>
      <w:r>
        <w:rPr>
          <w:rFonts w:hint="cs"/>
          <w:rtl/>
        </w:rPr>
        <w:t xml:space="preserve">بين الجنسين </w:t>
      </w:r>
      <w:r w:rsidRPr="009B3C8C">
        <w:rPr>
          <w:rFonts w:hint="cs"/>
          <w:rtl/>
        </w:rPr>
        <w:t>بالنسبة للمرشحين للانتخاب في الجمعية الوطنية، والمجالس الشعبية، والمعينين في ال</w:t>
      </w:r>
      <w:r>
        <w:rPr>
          <w:rFonts w:hint="cs"/>
          <w:rtl/>
        </w:rPr>
        <w:t xml:space="preserve">مناصب </w:t>
      </w:r>
      <w:r w:rsidRPr="009B3C8C">
        <w:rPr>
          <w:rFonts w:hint="cs"/>
          <w:rtl/>
        </w:rPr>
        <w:t xml:space="preserve">القيادية والإدارية بوكالات الدولة وغيرها من المنظمات (المادة 9).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تحقيق المساواة في </w:t>
      </w:r>
      <w:r>
        <w:rPr>
          <w:rFonts w:hint="cs"/>
          <w:rtl/>
        </w:rPr>
        <w:t>شروط ا</w:t>
      </w:r>
      <w:r w:rsidRPr="009B3C8C">
        <w:rPr>
          <w:rFonts w:hint="cs"/>
          <w:rtl/>
        </w:rPr>
        <w:t>لمعاش التقاعد</w:t>
      </w:r>
      <w:r>
        <w:rPr>
          <w:rFonts w:hint="cs"/>
          <w:rtl/>
        </w:rPr>
        <w:t>ي</w:t>
      </w:r>
      <w:r w:rsidRPr="009B3C8C">
        <w:rPr>
          <w:rFonts w:hint="cs"/>
          <w:rtl/>
        </w:rPr>
        <w:t xml:space="preserve"> بين الرجال والنساء الذين يشغلون نفس الوظائف. فلن يتم خصم مبالغ من معاش النساء اللاتي </w:t>
      </w:r>
      <w:r>
        <w:rPr>
          <w:rFonts w:hint="cs"/>
          <w:rtl/>
        </w:rPr>
        <w:t>ي</w:t>
      </w:r>
      <w:r w:rsidRPr="009B3C8C">
        <w:rPr>
          <w:rFonts w:hint="cs"/>
          <w:rtl/>
        </w:rPr>
        <w:t xml:space="preserve">تقاعدن </w:t>
      </w:r>
      <w:r>
        <w:rPr>
          <w:rFonts w:hint="cs"/>
          <w:rtl/>
        </w:rPr>
        <w:t xml:space="preserve">مبكرا قبل </w:t>
      </w:r>
      <w:r w:rsidRPr="009B3C8C">
        <w:rPr>
          <w:rFonts w:hint="cs"/>
          <w:rtl/>
        </w:rPr>
        <w:t xml:space="preserve">سنة إلى خمس سنوات </w:t>
      </w:r>
      <w:r>
        <w:rPr>
          <w:rFonts w:hint="cs"/>
          <w:rtl/>
        </w:rPr>
        <w:t xml:space="preserve">بحجة </w:t>
      </w:r>
      <w:r w:rsidRPr="009B3C8C">
        <w:rPr>
          <w:rFonts w:hint="cs"/>
          <w:rtl/>
        </w:rPr>
        <w:t>التقاعد المبكر (المادة 11).</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المساواة في معاملة الرجال والنساء بالنسبة للحد العمري، وفرص</w:t>
      </w:r>
      <w:r>
        <w:rPr>
          <w:rFonts w:hint="cs"/>
          <w:rtl/>
        </w:rPr>
        <w:t xml:space="preserve"> إمكانات </w:t>
      </w:r>
      <w:r w:rsidRPr="009B3C8C">
        <w:rPr>
          <w:rFonts w:hint="cs"/>
          <w:rtl/>
        </w:rPr>
        <w:t xml:space="preserve">الحصول على </w:t>
      </w:r>
      <w:r>
        <w:rPr>
          <w:rFonts w:hint="cs"/>
          <w:rtl/>
        </w:rPr>
        <w:t xml:space="preserve">استحقاقات </w:t>
      </w:r>
      <w:r w:rsidRPr="009B3C8C">
        <w:rPr>
          <w:rFonts w:hint="cs"/>
          <w:rtl/>
        </w:rPr>
        <w:t xml:space="preserve">التعليم والتدريب والتمتع بها. وتقدم المساعدة إلى </w:t>
      </w:r>
      <w:r>
        <w:rPr>
          <w:rFonts w:hint="cs"/>
          <w:rtl/>
        </w:rPr>
        <w:t xml:space="preserve">الموظفين الذين هم في </w:t>
      </w:r>
      <w:r w:rsidRPr="009B3C8C">
        <w:rPr>
          <w:rFonts w:hint="cs"/>
          <w:rtl/>
        </w:rPr>
        <w:t>إجازة تعليم و</w:t>
      </w:r>
      <w:r>
        <w:rPr>
          <w:rFonts w:hint="cs"/>
          <w:rtl/>
        </w:rPr>
        <w:t>المصحوبين ب</w:t>
      </w:r>
      <w:r w:rsidRPr="009B3C8C">
        <w:rPr>
          <w:rFonts w:hint="cs"/>
          <w:rtl/>
        </w:rPr>
        <w:t xml:space="preserve">أطفال تقل أعمارهم عن 36 شهراً (المادة 12).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اتخاذ تدابير خاصة مؤقتة تهدف إلى التعجيل بتحقيق المساواة </w:t>
      </w:r>
      <w:r>
        <w:rPr>
          <w:rFonts w:hint="cs"/>
          <w:rtl/>
        </w:rPr>
        <w:t xml:space="preserve">بين الجنسين </w:t>
      </w:r>
      <w:r w:rsidRPr="009B3C8C">
        <w:rPr>
          <w:rFonts w:hint="cs"/>
          <w:rtl/>
        </w:rPr>
        <w:t>بما</w:t>
      </w:r>
      <w:r>
        <w:rPr>
          <w:rFonts w:hint="eastAsia"/>
          <w:rtl/>
        </w:rPr>
        <w:t> </w:t>
      </w:r>
      <w:r w:rsidRPr="009B3C8C">
        <w:rPr>
          <w:rFonts w:hint="cs"/>
          <w:rtl/>
        </w:rPr>
        <w:t>يتمشى مع روح اتفاقية القضاء على جميع أشكال التمييز ضد المرأة (المادة</w:t>
      </w:r>
      <w:r>
        <w:rPr>
          <w:rFonts w:hint="eastAsia"/>
          <w:rtl/>
        </w:rPr>
        <w:t> </w:t>
      </w:r>
      <w:r w:rsidRPr="009B3C8C">
        <w:rPr>
          <w:rFonts w:hint="cs"/>
          <w:rtl/>
        </w:rPr>
        <w:t>17).</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المساواة في مشاركة الرجال والنساء في الأعمال المنزلية (القسم 5، المادة 16).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إدماج القضايا الجنسانية في وضع التشريعات (المواد 3 و</w:t>
      </w:r>
      <w:r>
        <w:rPr>
          <w:rFonts w:hint="cs"/>
          <w:rtl/>
        </w:rPr>
        <w:t xml:space="preserve"> </w:t>
      </w:r>
      <w:r w:rsidRPr="009B3C8C">
        <w:rPr>
          <w:rFonts w:hint="cs"/>
          <w:rtl/>
        </w:rPr>
        <w:t>4 و</w:t>
      </w:r>
      <w:r>
        <w:rPr>
          <w:rFonts w:hint="cs"/>
          <w:rtl/>
        </w:rPr>
        <w:t xml:space="preserve"> </w:t>
      </w:r>
      <w:r w:rsidRPr="009B3C8C">
        <w:rPr>
          <w:rFonts w:hint="cs"/>
          <w:rtl/>
        </w:rPr>
        <w:t>5 و</w:t>
      </w:r>
      <w:r>
        <w:rPr>
          <w:rFonts w:hint="cs"/>
          <w:rtl/>
        </w:rPr>
        <w:t xml:space="preserve"> </w:t>
      </w:r>
      <w:r w:rsidRPr="009B3C8C">
        <w:rPr>
          <w:rFonts w:hint="cs"/>
          <w:rtl/>
        </w:rPr>
        <w:t>6 و</w:t>
      </w:r>
      <w:r>
        <w:rPr>
          <w:rFonts w:hint="cs"/>
          <w:rtl/>
        </w:rPr>
        <w:t xml:space="preserve"> </w:t>
      </w:r>
      <w:r w:rsidRPr="009B3C8C">
        <w:rPr>
          <w:rFonts w:hint="cs"/>
          <w:rtl/>
        </w:rPr>
        <w:t>18 و</w:t>
      </w:r>
      <w:r>
        <w:rPr>
          <w:rFonts w:hint="eastAsia"/>
          <w:rtl/>
        </w:rPr>
        <w:t> </w:t>
      </w:r>
      <w:r w:rsidRPr="009B3C8C">
        <w:rPr>
          <w:rFonts w:hint="cs"/>
          <w:rtl/>
        </w:rPr>
        <w:t>19 و</w:t>
      </w:r>
      <w:r>
        <w:rPr>
          <w:rFonts w:hint="cs"/>
          <w:rtl/>
        </w:rPr>
        <w:t xml:space="preserve"> </w:t>
      </w:r>
      <w:r w:rsidRPr="009B3C8C">
        <w:rPr>
          <w:rFonts w:hint="cs"/>
          <w:rtl/>
        </w:rPr>
        <w:t>20 و</w:t>
      </w:r>
      <w:r>
        <w:rPr>
          <w:rFonts w:hint="cs"/>
          <w:rtl/>
        </w:rPr>
        <w:t xml:space="preserve"> </w:t>
      </w:r>
      <w:r w:rsidRPr="009B3C8C">
        <w:rPr>
          <w:rFonts w:hint="cs"/>
          <w:rtl/>
        </w:rPr>
        <w:t xml:space="preserve">21).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نشر المعلومات الخاصة بالش</w:t>
      </w:r>
      <w:r>
        <w:rPr>
          <w:rFonts w:hint="cs"/>
          <w:rtl/>
        </w:rPr>
        <w:t>ؤ</w:t>
      </w:r>
      <w:r w:rsidRPr="009B3C8C">
        <w:rPr>
          <w:rFonts w:hint="cs"/>
          <w:rtl/>
        </w:rPr>
        <w:t xml:space="preserve">ون الجنسانية والمساواة </w:t>
      </w:r>
      <w:r>
        <w:rPr>
          <w:rFonts w:hint="cs"/>
          <w:rtl/>
        </w:rPr>
        <w:t xml:space="preserve">بين الجنسين </w:t>
      </w:r>
      <w:r w:rsidRPr="009B3C8C">
        <w:rPr>
          <w:rFonts w:hint="cs"/>
          <w:rtl/>
        </w:rPr>
        <w:t xml:space="preserve">والتثقيف بها (المادة 22).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توفير الموارد المالية لأنشطة المساواة </w:t>
      </w:r>
      <w:r>
        <w:rPr>
          <w:rFonts w:hint="cs"/>
          <w:rtl/>
        </w:rPr>
        <w:t xml:space="preserve">بين الجنسين </w:t>
      </w:r>
      <w:r w:rsidRPr="009B3C8C">
        <w:rPr>
          <w:rFonts w:hint="cs"/>
          <w:rtl/>
        </w:rPr>
        <w:t xml:space="preserve">(المادة 23). </w:t>
      </w:r>
    </w:p>
    <w:p w:rsidR="007E498F" w:rsidRPr="009B3C8C" w:rsidRDefault="007E498F" w:rsidP="007E498F">
      <w:pPr>
        <w:pStyle w:val="SingleTxt"/>
        <w:rPr>
          <w:rFonts w:hint="cs"/>
          <w:rtl/>
        </w:rPr>
      </w:pPr>
      <w:r>
        <w:rPr>
          <w:rFonts w:hint="cs"/>
          <w:rtl/>
        </w:rPr>
        <w:tab/>
        <w:t>و</w:t>
      </w:r>
      <w:r w:rsidRPr="009B3C8C">
        <w:rPr>
          <w:rFonts w:hint="cs"/>
          <w:rtl/>
        </w:rPr>
        <w:t xml:space="preserve">يعكس استحداث قانون المساواة </w:t>
      </w:r>
      <w:r>
        <w:rPr>
          <w:rFonts w:hint="cs"/>
          <w:rtl/>
        </w:rPr>
        <w:t xml:space="preserve">بين الجنسين </w:t>
      </w:r>
      <w:r w:rsidRPr="009B3C8C">
        <w:rPr>
          <w:rFonts w:hint="cs"/>
          <w:rtl/>
        </w:rPr>
        <w:t xml:space="preserve">التزام فييت نام </w:t>
      </w:r>
      <w:r>
        <w:rPr>
          <w:rFonts w:hint="cs"/>
          <w:rtl/>
        </w:rPr>
        <w:t xml:space="preserve">الجدي بتدوين </w:t>
      </w:r>
      <w:r w:rsidRPr="009B3C8C">
        <w:rPr>
          <w:rFonts w:hint="cs"/>
          <w:rtl/>
        </w:rPr>
        <w:t xml:space="preserve">المبادئ والمحتويات الرئيسية التي تتضمنها اتفاقية القضاء على جميع أشكال التمييز ضد المرأة </w:t>
      </w:r>
      <w:r>
        <w:rPr>
          <w:rFonts w:hint="cs"/>
          <w:rtl/>
        </w:rPr>
        <w:t>في صلب</w:t>
      </w:r>
      <w:r w:rsidRPr="009B3C8C">
        <w:rPr>
          <w:rFonts w:hint="cs"/>
          <w:rtl/>
        </w:rPr>
        <w:t xml:space="preserve"> النظام القانوني المحلي والسياسات الوطنية.</w:t>
      </w:r>
    </w:p>
    <w:p w:rsidR="007E498F" w:rsidRPr="00E0521E" w:rsidRDefault="007E498F" w:rsidP="007E498F">
      <w:pPr>
        <w:pStyle w:val="SingleTxt"/>
        <w:spacing w:after="0" w:line="120" w:lineRule="exact"/>
        <w:rPr>
          <w:rFonts w:hint="cs"/>
          <w:b/>
          <w:bCs/>
          <w:sz w:val="12"/>
          <w:u w:val="single"/>
          <w:rtl/>
        </w:rPr>
      </w:pPr>
    </w:p>
    <w:p w:rsidR="007E498F" w:rsidRPr="009B3C8C" w:rsidRDefault="007E498F" w:rsidP="007E4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9B3C8C">
        <w:rPr>
          <w:rFonts w:hint="cs"/>
          <w:rtl/>
        </w:rPr>
        <w:t>المسألة 6:</w:t>
      </w:r>
    </w:p>
    <w:p w:rsidR="007E498F" w:rsidRPr="009B3C8C" w:rsidRDefault="007E498F" w:rsidP="00F9320C">
      <w:pPr>
        <w:pStyle w:val="SingleTxt"/>
        <w:tabs>
          <w:tab w:val="left" w:pos="1610"/>
        </w:tabs>
        <w:ind w:left="1930" w:hanging="663"/>
        <w:rPr>
          <w:rFonts w:hint="cs"/>
        </w:rPr>
      </w:pPr>
      <w:r>
        <w:rPr>
          <w:rFonts w:hint="cs"/>
          <w:i/>
          <w:iCs/>
          <w:rtl/>
        </w:rPr>
        <w:tab/>
        <w:t>•</w:t>
      </w:r>
      <w:r>
        <w:rPr>
          <w:rFonts w:hint="cs"/>
          <w:i/>
          <w:iCs/>
          <w:rtl/>
        </w:rPr>
        <w:tab/>
      </w:r>
      <w:r w:rsidRPr="009B3C8C">
        <w:rPr>
          <w:rFonts w:hint="cs"/>
          <w:i/>
          <w:iCs/>
          <w:rtl/>
        </w:rPr>
        <w:t>برنامج توعية الرجال وا</w:t>
      </w:r>
      <w:r>
        <w:rPr>
          <w:rFonts w:hint="cs"/>
          <w:i/>
          <w:iCs/>
          <w:rtl/>
        </w:rPr>
        <w:t>لأولاد</w:t>
      </w:r>
      <w:r w:rsidRPr="009B3C8C">
        <w:rPr>
          <w:rFonts w:hint="cs"/>
          <w:i/>
          <w:iCs/>
          <w:rtl/>
        </w:rPr>
        <w:t xml:space="preserve">: </w:t>
      </w:r>
      <w:r>
        <w:rPr>
          <w:rFonts w:hint="cs"/>
          <w:i/>
          <w:iCs/>
          <w:rtl/>
        </w:rPr>
        <w:t xml:space="preserve">لم تضع </w:t>
      </w:r>
      <w:r w:rsidRPr="009B3C8C">
        <w:rPr>
          <w:rFonts w:hint="cs"/>
          <w:rtl/>
        </w:rPr>
        <w:t xml:space="preserve">فييت نام </w:t>
      </w:r>
      <w:r>
        <w:rPr>
          <w:rFonts w:hint="cs"/>
          <w:rtl/>
        </w:rPr>
        <w:t xml:space="preserve">بعد </w:t>
      </w:r>
      <w:r w:rsidRPr="009B3C8C">
        <w:rPr>
          <w:rFonts w:hint="cs"/>
          <w:rtl/>
        </w:rPr>
        <w:t>برنامج</w:t>
      </w:r>
      <w:r>
        <w:rPr>
          <w:rFonts w:hint="cs"/>
          <w:rtl/>
        </w:rPr>
        <w:t>ا</w:t>
      </w:r>
      <w:r w:rsidRPr="009B3C8C">
        <w:rPr>
          <w:rFonts w:hint="cs"/>
          <w:rtl/>
        </w:rPr>
        <w:t xml:space="preserve"> متخصص</w:t>
      </w:r>
      <w:r>
        <w:rPr>
          <w:rFonts w:hint="cs"/>
          <w:rtl/>
        </w:rPr>
        <w:t>ا</w:t>
      </w:r>
      <w:r w:rsidRPr="009B3C8C">
        <w:rPr>
          <w:rFonts w:hint="cs"/>
          <w:rtl/>
        </w:rPr>
        <w:t xml:space="preserve"> للتوعية الجنسانية والقضاء على </w:t>
      </w:r>
      <w:r>
        <w:rPr>
          <w:rFonts w:hint="cs"/>
          <w:rtl/>
        </w:rPr>
        <w:t xml:space="preserve">التحيزات </w:t>
      </w:r>
      <w:r w:rsidRPr="009B3C8C">
        <w:rPr>
          <w:rFonts w:hint="cs"/>
          <w:rtl/>
        </w:rPr>
        <w:t>الجنسانية يستهدف الرجال و</w:t>
      </w:r>
      <w:r>
        <w:rPr>
          <w:rFonts w:hint="cs"/>
          <w:rtl/>
        </w:rPr>
        <w:t xml:space="preserve">الأولاد حتى من يوجد منهم في المناطق </w:t>
      </w:r>
      <w:r w:rsidRPr="009B3C8C">
        <w:rPr>
          <w:rFonts w:hint="cs"/>
          <w:rtl/>
        </w:rPr>
        <w:t>الريفية و</w:t>
      </w:r>
      <w:r>
        <w:rPr>
          <w:rFonts w:hint="cs"/>
          <w:rtl/>
        </w:rPr>
        <w:t xml:space="preserve">مناطق الأقليات العرقية. </w:t>
      </w:r>
      <w:r w:rsidRPr="009B3C8C">
        <w:rPr>
          <w:rFonts w:hint="cs"/>
          <w:rtl/>
        </w:rPr>
        <w:t>واضطلعت فييت نام</w:t>
      </w:r>
      <w:r>
        <w:rPr>
          <w:rFonts w:hint="cs"/>
          <w:rtl/>
        </w:rPr>
        <w:t>،</w:t>
      </w:r>
      <w:r w:rsidRPr="009B3C8C">
        <w:rPr>
          <w:rFonts w:hint="cs"/>
          <w:rtl/>
        </w:rPr>
        <w:t xml:space="preserve"> في سبيل تحقيق المساواة </w:t>
      </w:r>
      <w:r>
        <w:rPr>
          <w:rFonts w:hint="cs"/>
          <w:rtl/>
        </w:rPr>
        <w:t>بين الجنسين،</w:t>
      </w:r>
      <w:r w:rsidRPr="009B3C8C">
        <w:rPr>
          <w:rFonts w:hint="cs"/>
          <w:rtl/>
        </w:rPr>
        <w:t xml:space="preserve"> بعدد </w:t>
      </w:r>
      <w:r>
        <w:rPr>
          <w:rFonts w:hint="cs"/>
          <w:rtl/>
        </w:rPr>
        <w:t xml:space="preserve">كبير </w:t>
      </w:r>
      <w:r w:rsidRPr="009B3C8C">
        <w:rPr>
          <w:rFonts w:hint="cs"/>
          <w:rtl/>
        </w:rPr>
        <w:t>من الأنشطة لزيادة وعي الرجال والنساء تدريجياً بالش</w:t>
      </w:r>
      <w:r>
        <w:rPr>
          <w:rFonts w:hint="cs"/>
          <w:rtl/>
        </w:rPr>
        <w:t>ؤ</w:t>
      </w:r>
      <w:r w:rsidRPr="009B3C8C">
        <w:rPr>
          <w:rFonts w:hint="cs"/>
          <w:rtl/>
        </w:rPr>
        <w:t xml:space="preserve">ون الجنسانية </w:t>
      </w:r>
      <w:r w:rsidRPr="00F9320C">
        <w:rPr>
          <w:rFonts w:hint="cs"/>
          <w:i/>
          <w:iCs/>
          <w:rtl/>
        </w:rPr>
        <w:t>والمساواة</w:t>
      </w:r>
      <w:r w:rsidRPr="00F21695">
        <w:rPr>
          <w:rFonts w:hint="cs"/>
          <w:rtl/>
        </w:rPr>
        <w:t xml:space="preserve"> </w:t>
      </w:r>
      <w:r>
        <w:rPr>
          <w:rFonts w:hint="cs"/>
          <w:rtl/>
        </w:rPr>
        <w:t>بين الجنسين</w:t>
      </w:r>
      <w:r w:rsidRPr="009B3C8C">
        <w:rPr>
          <w:rFonts w:hint="cs"/>
          <w:rtl/>
        </w:rPr>
        <w:t>. غير أن مشاركة الرجال و</w:t>
      </w:r>
      <w:r>
        <w:rPr>
          <w:rFonts w:hint="cs"/>
          <w:rtl/>
        </w:rPr>
        <w:t xml:space="preserve">الأولاد </w:t>
      </w:r>
      <w:r w:rsidRPr="009B3C8C">
        <w:rPr>
          <w:rFonts w:hint="cs"/>
          <w:rtl/>
        </w:rPr>
        <w:t>تظل متواضعة.</w:t>
      </w:r>
    </w:p>
    <w:p w:rsidR="007E498F" w:rsidRPr="009B3C8C" w:rsidRDefault="007E498F" w:rsidP="007E498F">
      <w:pPr>
        <w:pStyle w:val="SingleTxt"/>
        <w:tabs>
          <w:tab w:val="left" w:pos="1610"/>
        </w:tabs>
        <w:ind w:left="1930" w:hanging="663"/>
        <w:rPr>
          <w:rFonts w:hint="cs"/>
          <w:i/>
          <w:iCs/>
          <w:rtl/>
        </w:rPr>
      </w:pPr>
      <w:r>
        <w:rPr>
          <w:rFonts w:hint="cs"/>
          <w:i/>
          <w:iCs/>
          <w:rtl/>
        </w:rPr>
        <w:tab/>
        <w:t>•</w:t>
      </w:r>
      <w:r>
        <w:rPr>
          <w:rFonts w:hint="cs"/>
          <w:i/>
          <w:iCs/>
          <w:rtl/>
        </w:rPr>
        <w:tab/>
      </w:r>
      <w:r w:rsidRPr="009B3C8C">
        <w:rPr>
          <w:rFonts w:hint="cs"/>
          <w:i/>
          <w:iCs/>
          <w:rtl/>
        </w:rPr>
        <w:t xml:space="preserve">تدابير </w:t>
      </w:r>
      <w:r w:rsidRPr="00ED60FC">
        <w:rPr>
          <w:rFonts w:hint="cs"/>
          <w:rtl/>
        </w:rPr>
        <w:t>لتشجيع</w:t>
      </w:r>
      <w:r w:rsidRPr="009B3C8C">
        <w:rPr>
          <w:rFonts w:hint="cs"/>
          <w:i/>
          <w:iCs/>
          <w:rtl/>
        </w:rPr>
        <w:t xml:space="preserve"> الرجال وا</w:t>
      </w:r>
      <w:r>
        <w:rPr>
          <w:rFonts w:hint="cs"/>
          <w:i/>
          <w:iCs/>
          <w:rtl/>
        </w:rPr>
        <w:t xml:space="preserve">لأولاد </w:t>
      </w:r>
      <w:r w:rsidRPr="009B3C8C">
        <w:rPr>
          <w:rFonts w:hint="cs"/>
          <w:i/>
          <w:iCs/>
          <w:rtl/>
        </w:rPr>
        <w:t xml:space="preserve">على مشاركة النساء في الأعباء المنزلية: </w:t>
      </w:r>
    </w:p>
    <w:p w:rsidR="007E498F" w:rsidRPr="009B3C8C" w:rsidRDefault="007E498F" w:rsidP="007E498F">
      <w:pPr>
        <w:pStyle w:val="SingleTxt"/>
        <w:tabs>
          <w:tab w:val="left" w:pos="2331"/>
        </w:tabs>
        <w:ind w:left="2331" w:hanging="1064"/>
        <w:rPr>
          <w:rFonts w:hint="cs"/>
          <w:rtl/>
        </w:rPr>
      </w:pPr>
      <w:r>
        <w:rPr>
          <w:rFonts w:hint="cs"/>
          <w:rtl/>
        </w:rPr>
        <w:tab/>
        <w:t>-</w:t>
      </w:r>
      <w:r>
        <w:rPr>
          <w:rFonts w:hint="cs"/>
          <w:rtl/>
        </w:rPr>
        <w:tab/>
      </w:r>
      <w:r w:rsidRPr="009B3C8C">
        <w:rPr>
          <w:rFonts w:hint="cs"/>
          <w:rtl/>
        </w:rPr>
        <w:t xml:space="preserve">نشر المعارف القانونية على نطاق واسع، بما في ذلك قانون الزواج والأسرة وغيره من الوثائق القانونية التي تتعلق بالمساواة </w:t>
      </w:r>
      <w:r>
        <w:rPr>
          <w:rFonts w:hint="cs"/>
          <w:rtl/>
        </w:rPr>
        <w:t xml:space="preserve">بين الجنسين </w:t>
      </w:r>
      <w:r w:rsidRPr="009B3C8C">
        <w:rPr>
          <w:rFonts w:hint="cs"/>
          <w:rtl/>
        </w:rPr>
        <w:t>داخل الأسر.</w:t>
      </w:r>
      <w:r w:rsidR="003B307C">
        <w:rPr>
          <w:rFonts w:hint="cs"/>
          <w:rtl/>
        </w:rPr>
        <w:t xml:space="preserve">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t>بد</w:t>
      </w:r>
      <w:r w:rsidRPr="009B3C8C">
        <w:rPr>
          <w:rFonts w:hint="cs"/>
          <w:rtl/>
        </w:rPr>
        <w:t xml:space="preserve">أ الاتحاد النسائي حملة </w:t>
      </w:r>
      <w:r>
        <w:rPr>
          <w:rFonts w:hint="eastAsia"/>
          <w:rtl/>
        </w:rPr>
        <w:t>”</w:t>
      </w:r>
      <w:r w:rsidRPr="009B3C8C">
        <w:rPr>
          <w:rFonts w:hint="cs"/>
          <w:rtl/>
        </w:rPr>
        <w:t>تكوين أسر مزدهرة ومنصفة وتقدمية وسعيدة</w:t>
      </w:r>
      <w:r>
        <w:rPr>
          <w:rFonts w:hint="eastAsia"/>
          <w:rtl/>
        </w:rPr>
        <w:t>“</w:t>
      </w:r>
      <w:r w:rsidRPr="009B3C8C">
        <w:rPr>
          <w:rFonts w:hint="cs"/>
          <w:rtl/>
        </w:rPr>
        <w:t xml:space="preserve"> نالت شعبية واسعة.كذلك نشر الاتحاد بأعداد ضخمة الكتاب المصور </w:t>
      </w:r>
      <w:r>
        <w:rPr>
          <w:rFonts w:hint="eastAsia"/>
          <w:rtl/>
        </w:rPr>
        <w:t>”</w:t>
      </w:r>
      <w:r w:rsidRPr="009B3C8C">
        <w:rPr>
          <w:rFonts w:hint="cs"/>
          <w:rtl/>
        </w:rPr>
        <w:t>تقاسم الأعباء المنزلي</w:t>
      </w:r>
      <w:r>
        <w:rPr>
          <w:rFonts w:hint="cs"/>
          <w:rtl/>
        </w:rPr>
        <w:t>ـ</w:t>
      </w:r>
      <w:r w:rsidRPr="009B3C8C">
        <w:rPr>
          <w:rFonts w:hint="cs"/>
          <w:rtl/>
        </w:rPr>
        <w:t>ة داخل الأسرة</w:t>
      </w:r>
      <w:r>
        <w:rPr>
          <w:rFonts w:hint="eastAsia"/>
          <w:rtl/>
        </w:rPr>
        <w:t>“</w:t>
      </w:r>
      <w:r w:rsidRPr="009B3C8C">
        <w:rPr>
          <w:rFonts w:hint="cs"/>
          <w:rtl/>
        </w:rPr>
        <w:t xml:space="preserve"> وطبع ملصقات تحمل رسالة </w:t>
      </w:r>
      <w:r>
        <w:rPr>
          <w:rFonts w:hint="eastAsia"/>
          <w:rtl/>
        </w:rPr>
        <w:t>”</w:t>
      </w:r>
      <w:r w:rsidRPr="009B3C8C">
        <w:rPr>
          <w:rFonts w:hint="cs"/>
          <w:rtl/>
        </w:rPr>
        <w:t>فلنتقاسم الأعباء المنزلية</w:t>
      </w:r>
      <w:r>
        <w:rPr>
          <w:rFonts w:hint="eastAsia"/>
          <w:rtl/>
        </w:rPr>
        <w:t>“</w:t>
      </w:r>
      <w:r>
        <w:rPr>
          <w:rFonts w:hint="cs"/>
          <w:rtl/>
        </w:rPr>
        <w:t>.</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نظم كثير من الوكالات وال</w:t>
      </w:r>
      <w:r>
        <w:rPr>
          <w:rFonts w:hint="cs"/>
          <w:rtl/>
        </w:rPr>
        <w:t xml:space="preserve">بلدات </w:t>
      </w:r>
      <w:r w:rsidRPr="009B3C8C">
        <w:rPr>
          <w:rFonts w:hint="cs"/>
          <w:rtl/>
        </w:rPr>
        <w:t xml:space="preserve">حلقات دراسية حول </w:t>
      </w:r>
      <w:r>
        <w:rPr>
          <w:rFonts w:hint="eastAsia"/>
          <w:rtl/>
        </w:rPr>
        <w:t>”</w:t>
      </w:r>
      <w:r w:rsidRPr="009B3C8C">
        <w:rPr>
          <w:rFonts w:hint="cs"/>
          <w:rtl/>
        </w:rPr>
        <w:t>دور الآباء في رعاية الأبناء</w:t>
      </w:r>
      <w:r>
        <w:rPr>
          <w:rFonts w:hint="eastAsia"/>
          <w:rtl/>
        </w:rPr>
        <w:t>“</w:t>
      </w:r>
      <w:r w:rsidRPr="009B3C8C">
        <w:rPr>
          <w:rFonts w:hint="cs"/>
          <w:rtl/>
        </w:rPr>
        <w:t xml:space="preserve">، وعقد مسابقات </w:t>
      </w:r>
      <w:r>
        <w:rPr>
          <w:rFonts w:hint="eastAsia"/>
          <w:rtl/>
        </w:rPr>
        <w:t>”</w:t>
      </w:r>
      <w:r w:rsidRPr="009B3C8C">
        <w:rPr>
          <w:rFonts w:hint="cs"/>
          <w:rtl/>
        </w:rPr>
        <w:t>الأسر المتحضرة والسعيدة</w:t>
      </w:r>
      <w:r>
        <w:rPr>
          <w:rFonts w:hint="eastAsia"/>
          <w:rtl/>
        </w:rPr>
        <w:t>“</w:t>
      </w:r>
      <w:r w:rsidRPr="009B3C8C">
        <w:rPr>
          <w:rFonts w:hint="cs"/>
          <w:rtl/>
        </w:rPr>
        <w:t xml:space="preserve">، وأنشأ نوادي </w:t>
      </w:r>
      <w:r>
        <w:rPr>
          <w:rFonts w:hint="eastAsia"/>
          <w:rtl/>
        </w:rPr>
        <w:t>”</w:t>
      </w:r>
      <w:r w:rsidRPr="009B3C8C">
        <w:rPr>
          <w:rFonts w:hint="cs"/>
          <w:rtl/>
        </w:rPr>
        <w:t>كيف تكون زوجاً وأباً صالحاً</w:t>
      </w:r>
      <w:r>
        <w:rPr>
          <w:rFonts w:hint="eastAsia"/>
          <w:rtl/>
        </w:rPr>
        <w:t>“</w:t>
      </w:r>
      <w:r w:rsidRPr="009B3C8C">
        <w:rPr>
          <w:rFonts w:hint="cs"/>
          <w:rtl/>
        </w:rPr>
        <w:t xml:space="preserve">. </w:t>
      </w:r>
      <w:r>
        <w:rPr>
          <w:rFonts w:hint="cs"/>
          <w:rtl/>
        </w:rPr>
        <w:t xml:space="preserve">وشجع </w:t>
      </w:r>
      <w:r w:rsidRPr="009B3C8C">
        <w:rPr>
          <w:rFonts w:hint="cs"/>
          <w:rtl/>
        </w:rPr>
        <w:t xml:space="preserve">كل هذه الأنشطة الرجال على المشاركة فيها.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أعلنت نتائج الدراسات الاستقصائية </w:t>
      </w:r>
      <w:r>
        <w:rPr>
          <w:rFonts w:hint="cs"/>
          <w:rtl/>
        </w:rPr>
        <w:t xml:space="preserve">عن أوقات </w:t>
      </w:r>
      <w:r w:rsidRPr="009B3C8C">
        <w:rPr>
          <w:rFonts w:hint="cs"/>
          <w:rtl/>
        </w:rPr>
        <w:t xml:space="preserve">عمل كل من الرجال والنساء.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الصقل التدريجي للإطار القانوني </w:t>
      </w:r>
      <w:r>
        <w:rPr>
          <w:rFonts w:hint="cs"/>
          <w:rtl/>
        </w:rPr>
        <w:t xml:space="preserve">المتعلق </w:t>
      </w:r>
      <w:r w:rsidRPr="009B3C8C">
        <w:rPr>
          <w:rFonts w:hint="cs"/>
          <w:rtl/>
        </w:rPr>
        <w:t xml:space="preserve">بالمساواة </w:t>
      </w:r>
      <w:r>
        <w:rPr>
          <w:rFonts w:hint="cs"/>
          <w:rtl/>
        </w:rPr>
        <w:t xml:space="preserve">بين الجنسين </w:t>
      </w:r>
      <w:r w:rsidRPr="009B3C8C">
        <w:rPr>
          <w:rFonts w:hint="cs"/>
          <w:rtl/>
        </w:rPr>
        <w:t xml:space="preserve">الذي يتناول مسؤوليات الرجال </w:t>
      </w:r>
      <w:r>
        <w:rPr>
          <w:rFonts w:hint="cs"/>
          <w:rtl/>
        </w:rPr>
        <w:t xml:space="preserve">في </w:t>
      </w:r>
      <w:r w:rsidRPr="009B3C8C">
        <w:rPr>
          <w:rFonts w:hint="cs"/>
          <w:rtl/>
        </w:rPr>
        <w:t>القيام بالأعباء المنزلية.</w:t>
      </w:r>
    </w:p>
    <w:p w:rsidR="007E498F" w:rsidRPr="00ED60FC" w:rsidRDefault="007E498F" w:rsidP="007E498F">
      <w:pPr>
        <w:pStyle w:val="SingleTxt"/>
        <w:spacing w:after="0" w:line="120" w:lineRule="exact"/>
        <w:rPr>
          <w:rFonts w:hint="cs"/>
          <w:b/>
          <w:bCs/>
          <w:sz w:val="12"/>
          <w:u w:val="single"/>
          <w:rtl/>
        </w:rPr>
      </w:pPr>
    </w:p>
    <w:p w:rsidR="007E498F" w:rsidRPr="009B3C8C" w:rsidRDefault="007E498F" w:rsidP="007E4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9B3C8C">
        <w:rPr>
          <w:rFonts w:hint="cs"/>
          <w:rtl/>
        </w:rPr>
        <w:t>المسألة 7:</w:t>
      </w:r>
    </w:p>
    <w:p w:rsidR="007E498F" w:rsidRPr="009B3C8C" w:rsidRDefault="007E498F" w:rsidP="007E498F">
      <w:pPr>
        <w:pStyle w:val="SingleTxt"/>
        <w:tabs>
          <w:tab w:val="left" w:pos="1610"/>
        </w:tabs>
        <w:ind w:left="1930" w:hanging="663"/>
        <w:rPr>
          <w:rFonts w:hint="cs"/>
        </w:rPr>
      </w:pPr>
      <w:r>
        <w:rPr>
          <w:rFonts w:hint="cs"/>
          <w:i/>
          <w:iCs/>
          <w:rtl/>
        </w:rPr>
        <w:tab/>
        <w:t>•</w:t>
      </w:r>
      <w:r>
        <w:rPr>
          <w:i/>
          <w:iCs/>
          <w:rtl/>
        </w:rPr>
        <w:tab/>
      </w:r>
      <w:r w:rsidRPr="009B3C8C">
        <w:rPr>
          <w:rFonts w:hint="cs"/>
          <w:i/>
          <w:iCs/>
          <w:rtl/>
        </w:rPr>
        <w:t xml:space="preserve">التدابير التي اتخذت </w:t>
      </w:r>
      <w:r w:rsidRPr="00ED60FC">
        <w:rPr>
          <w:rFonts w:hint="cs"/>
          <w:rtl/>
        </w:rPr>
        <w:t>لإزالة</w:t>
      </w:r>
      <w:r w:rsidRPr="009B3C8C">
        <w:rPr>
          <w:rFonts w:hint="cs"/>
          <w:i/>
          <w:iCs/>
          <w:rtl/>
        </w:rPr>
        <w:t xml:space="preserve"> الحواجز </w:t>
      </w:r>
      <w:r>
        <w:rPr>
          <w:rFonts w:hint="cs"/>
          <w:i/>
          <w:iCs/>
          <w:rtl/>
        </w:rPr>
        <w:t xml:space="preserve">التي تحول دون </w:t>
      </w:r>
      <w:r w:rsidRPr="009B3C8C">
        <w:rPr>
          <w:rFonts w:hint="cs"/>
          <w:i/>
          <w:iCs/>
          <w:rtl/>
        </w:rPr>
        <w:t xml:space="preserve">دخول النساء إلى سوق العمل والمساعدة في </w:t>
      </w:r>
      <w:r>
        <w:rPr>
          <w:rFonts w:hint="cs"/>
          <w:i/>
          <w:iCs/>
          <w:rtl/>
        </w:rPr>
        <w:t>الاضطلاع ب</w:t>
      </w:r>
      <w:r w:rsidRPr="009B3C8C">
        <w:rPr>
          <w:rFonts w:hint="cs"/>
          <w:i/>
          <w:iCs/>
          <w:rtl/>
        </w:rPr>
        <w:t>مسؤولي</w:t>
      </w:r>
      <w:r>
        <w:rPr>
          <w:rFonts w:hint="cs"/>
          <w:i/>
          <w:iCs/>
          <w:rtl/>
        </w:rPr>
        <w:t>ة</w:t>
      </w:r>
      <w:r w:rsidRPr="009B3C8C">
        <w:rPr>
          <w:rFonts w:hint="cs"/>
          <w:i/>
          <w:iCs/>
          <w:rtl/>
        </w:rPr>
        <w:t xml:space="preserve"> العمل</w:t>
      </w:r>
      <w:r>
        <w:rPr>
          <w:rFonts w:hint="cs"/>
          <w:i/>
          <w:iCs/>
          <w:rtl/>
        </w:rPr>
        <w:t xml:space="preserve"> الأسري</w:t>
      </w:r>
    </w:p>
    <w:p w:rsidR="007E498F" w:rsidRPr="009B3C8C" w:rsidRDefault="007E498F" w:rsidP="007E498F">
      <w:pPr>
        <w:pStyle w:val="SingleTxt"/>
        <w:tabs>
          <w:tab w:val="left" w:pos="2331"/>
        </w:tabs>
        <w:ind w:left="2331" w:hanging="1064"/>
        <w:rPr>
          <w:rFonts w:hint="cs"/>
          <w:rtl/>
        </w:rPr>
      </w:pPr>
      <w:r>
        <w:rPr>
          <w:rFonts w:hint="cs"/>
          <w:rtl/>
        </w:rPr>
        <w:tab/>
        <w:t>-</w:t>
      </w:r>
      <w:r>
        <w:rPr>
          <w:rFonts w:hint="cs"/>
          <w:rtl/>
        </w:rPr>
        <w:tab/>
      </w:r>
      <w:r w:rsidRPr="009B3C8C">
        <w:rPr>
          <w:rFonts w:hint="cs"/>
          <w:rtl/>
        </w:rPr>
        <w:t xml:space="preserve">زيادة معدل النساء اللاتي </w:t>
      </w:r>
      <w:r>
        <w:rPr>
          <w:rFonts w:hint="cs"/>
          <w:rtl/>
        </w:rPr>
        <w:t>ي</w:t>
      </w:r>
      <w:r w:rsidRPr="009B3C8C">
        <w:rPr>
          <w:rFonts w:hint="cs"/>
          <w:rtl/>
        </w:rPr>
        <w:t>درسن، لا</w:t>
      </w:r>
      <w:r>
        <w:rPr>
          <w:rFonts w:hint="cs"/>
          <w:rtl/>
        </w:rPr>
        <w:t xml:space="preserve"> </w:t>
      </w:r>
      <w:r w:rsidRPr="009B3C8C">
        <w:rPr>
          <w:rFonts w:hint="cs"/>
          <w:rtl/>
        </w:rPr>
        <w:t xml:space="preserve">سيما على المستوى الجامعي والعالي.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إنشاء مدرسة </w:t>
      </w:r>
      <w:r>
        <w:rPr>
          <w:rFonts w:hint="eastAsia"/>
          <w:rtl/>
        </w:rPr>
        <w:t>”</w:t>
      </w:r>
      <w:r w:rsidRPr="009B3C8C">
        <w:rPr>
          <w:rFonts w:hint="cs"/>
          <w:rtl/>
        </w:rPr>
        <w:t>لي تي ريينغ</w:t>
      </w:r>
      <w:r>
        <w:rPr>
          <w:rFonts w:hint="eastAsia"/>
          <w:rtl/>
        </w:rPr>
        <w:t>“</w:t>
      </w:r>
      <w:r w:rsidRPr="009B3C8C">
        <w:rPr>
          <w:rFonts w:hint="cs"/>
          <w:rtl/>
        </w:rPr>
        <w:t xml:space="preserve"> للتعليم المهني للنساء. وإقامة مراكز للتدريب المهني ووكالات للتوظيف في شمال </w:t>
      </w:r>
      <w:r>
        <w:rPr>
          <w:rFonts w:hint="cs"/>
          <w:rtl/>
        </w:rPr>
        <w:t xml:space="preserve">فييت نام </w:t>
      </w:r>
      <w:r w:rsidRPr="009B3C8C">
        <w:rPr>
          <w:rFonts w:hint="cs"/>
          <w:rtl/>
        </w:rPr>
        <w:t>ووسط</w:t>
      </w:r>
      <w:r>
        <w:rPr>
          <w:rFonts w:hint="cs"/>
          <w:rtl/>
        </w:rPr>
        <w:t>ه</w:t>
      </w:r>
      <w:r w:rsidRPr="009B3C8C">
        <w:rPr>
          <w:rFonts w:hint="cs"/>
          <w:rtl/>
        </w:rPr>
        <w:t xml:space="preserve"> وجنوب</w:t>
      </w:r>
      <w:r>
        <w:rPr>
          <w:rFonts w:hint="cs"/>
          <w:rtl/>
        </w:rPr>
        <w:t>ه</w:t>
      </w:r>
      <w:r w:rsidRPr="009B3C8C">
        <w:rPr>
          <w:rFonts w:hint="cs"/>
          <w:rtl/>
        </w:rPr>
        <w:t xml:space="preserve">. وتنظيم التدريب المهني في القرى </w:t>
      </w:r>
      <w:r>
        <w:rPr>
          <w:rFonts w:hint="cs"/>
          <w:rtl/>
        </w:rPr>
        <w:t xml:space="preserve">في شكل </w:t>
      </w:r>
      <w:r w:rsidRPr="009B3C8C">
        <w:rPr>
          <w:rFonts w:hint="cs"/>
          <w:rtl/>
        </w:rPr>
        <w:t>تدريس ال</w:t>
      </w:r>
      <w:r>
        <w:rPr>
          <w:rFonts w:hint="cs"/>
          <w:rtl/>
        </w:rPr>
        <w:t>حرف اليدوية</w:t>
      </w:r>
      <w:r w:rsidRPr="009B3C8C">
        <w:rPr>
          <w:rFonts w:hint="cs"/>
          <w:rtl/>
        </w:rPr>
        <w:t xml:space="preserve">.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الربط بين مراكز التدريب المهني والمنشآت من أجل خلق فرص </w:t>
      </w:r>
      <w:r>
        <w:rPr>
          <w:rFonts w:hint="cs"/>
          <w:rtl/>
        </w:rPr>
        <w:t>العمالة</w:t>
      </w:r>
      <w:r w:rsidRPr="009B3C8C">
        <w:rPr>
          <w:rFonts w:hint="cs"/>
          <w:rtl/>
        </w:rPr>
        <w:t xml:space="preserve">. وقد </w:t>
      </w:r>
      <w:r>
        <w:rPr>
          <w:rFonts w:hint="cs"/>
          <w:rtl/>
        </w:rPr>
        <w:t xml:space="preserve">نظم </w:t>
      </w:r>
      <w:r w:rsidRPr="009B3C8C">
        <w:rPr>
          <w:rFonts w:hint="cs"/>
          <w:rtl/>
        </w:rPr>
        <w:t>بعض ال</w:t>
      </w:r>
      <w:r>
        <w:rPr>
          <w:rFonts w:hint="cs"/>
          <w:rtl/>
        </w:rPr>
        <w:t>بلدات</w:t>
      </w:r>
      <w:r w:rsidRPr="009B3C8C">
        <w:rPr>
          <w:rFonts w:hint="cs"/>
          <w:rtl/>
        </w:rPr>
        <w:t xml:space="preserve"> </w:t>
      </w:r>
      <w:r>
        <w:rPr>
          <w:rFonts w:hint="eastAsia"/>
          <w:rtl/>
        </w:rPr>
        <w:t>”</w:t>
      </w:r>
      <w:r w:rsidRPr="009B3C8C">
        <w:rPr>
          <w:rFonts w:hint="cs"/>
          <w:rtl/>
        </w:rPr>
        <w:t>يوم مهرجان الوظائف</w:t>
      </w:r>
      <w:r>
        <w:rPr>
          <w:rFonts w:hint="eastAsia"/>
          <w:rtl/>
        </w:rPr>
        <w:t>“</w:t>
      </w:r>
      <w:r w:rsidRPr="009B3C8C">
        <w:rPr>
          <w:rFonts w:hint="cs"/>
          <w:rtl/>
        </w:rPr>
        <w:t xml:space="preserve"> </w:t>
      </w:r>
      <w:r>
        <w:rPr>
          <w:rFonts w:hint="cs"/>
          <w:rtl/>
        </w:rPr>
        <w:t xml:space="preserve">وهذه </w:t>
      </w:r>
      <w:r w:rsidRPr="009B3C8C">
        <w:rPr>
          <w:rFonts w:hint="cs"/>
          <w:rtl/>
        </w:rPr>
        <w:t xml:space="preserve">فرصة طيبة للرجال والنساء لدخول سوق العمل.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t>و</w:t>
      </w:r>
      <w:r w:rsidRPr="009B3C8C">
        <w:rPr>
          <w:rFonts w:hint="cs"/>
          <w:rtl/>
        </w:rPr>
        <w:t xml:space="preserve">توقيع الاتحاد النسائي </w:t>
      </w:r>
      <w:r>
        <w:rPr>
          <w:rFonts w:hint="cs"/>
          <w:rtl/>
        </w:rPr>
        <w:t>ل</w:t>
      </w:r>
      <w:r w:rsidRPr="009B3C8C">
        <w:rPr>
          <w:rFonts w:hint="cs"/>
          <w:rtl/>
        </w:rPr>
        <w:t xml:space="preserve">برنامج تعاون مع الإدارة العامة للتدريب المهني لزيادة التدريس المهني للمعوقات والنساء اللاتي </w:t>
      </w:r>
      <w:r>
        <w:rPr>
          <w:rFonts w:hint="cs"/>
          <w:rtl/>
        </w:rPr>
        <w:t>ي</w:t>
      </w:r>
      <w:r w:rsidRPr="009B3C8C">
        <w:rPr>
          <w:rFonts w:hint="cs"/>
          <w:rtl/>
        </w:rPr>
        <w:t xml:space="preserve">عشن بمناطق تقل فيها الأراضي المنتجة.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إقرار الحكومة لصندوق مساعدة النساء.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الإشادة ب</w:t>
      </w:r>
      <w:r>
        <w:rPr>
          <w:rFonts w:hint="cs"/>
          <w:rtl/>
        </w:rPr>
        <w:t xml:space="preserve">الأعمال التجارية </w:t>
      </w:r>
      <w:r w:rsidRPr="009B3C8C">
        <w:rPr>
          <w:rFonts w:hint="cs"/>
          <w:rtl/>
        </w:rPr>
        <w:t xml:space="preserve">والمنشآت التي تشغل أعداداً كبيرة من النساء.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توس</w:t>
      </w:r>
      <w:r>
        <w:rPr>
          <w:rFonts w:hint="cs"/>
          <w:rtl/>
        </w:rPr>
        <w:t>ي</w:t>
      </w:r>
      <w:r w:rsidRPr="009B3C8C">
        <w:rPr>
          <w:rFonts w:hint="cs"/>
          <w:rtl/>
        </w:rPr>
        <w:t>ع القطاعات الاقتصادية، لا</w:t>
      </w:r>
      <w:r>
        <w:rPr>
          <w:rFonts w:hint="cs"/>
          <w:rtl/>
        </w:rPr>
        <w:t xml:space="preserve"> </w:t>
      </w:r>
      <w:r w:rsidRPr="009B3C8C">
        <w:rPr>
          <w:rFonts w:hint="cs"/>
          <w:rtl/>
        </w:rPr>
        <w:t xml:space="preserve">سيما القطاع الاقتصادي الخاص ومناطق تجهيز الصادرات التي تجتذب أعداداً </w:t>
      </w:r>
      <w:r>
        <w:rPr>
          <w:rFonts w:hint="cs"/>
          <w:rtl/>
        </w:rPr>
        <w:t>كبير</w:t>
      </w:r>
      <w:r w:rsidRPr="009B3C8C">
        <w:rPr>
          <w:rFonts w:hint="cs"/>
          <w:rtl/>
        </w:rPr>
        <w:t xml:space="preserve">ة من العاملات.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تحسين شبكات المعلومات </w:t>
      </w:r>
      <w:r>
        <w:rPr>
          <w:rFonts w:hint="cs"/>
          <w:rtl/>
        </w:rPr>
        <w:t xml:space="preserve">عن </w:t>
      </w:r>
      <w:r w:rsidRPr="009B3C8C">
        <w:rPr>
          <w:rFonts w:hint="cs"/>
          <w:rtl/>
        </w:rPr>
        <w:t xml:space="preserve">سوق العمل، </w:t>
      </w:r>
      <w:r>
        <w:rPr>
          <w:rFonts w:hint="cs"/>
          <w:rtl/>
        </w:rPr>
        <w:t>مما يتيح ل</w:t>
      </w:r>
      <w:r w:rsidRPr="009B3C8C">
        <w:rPr>
          <w:rFonts w:hint="cs"/>
          <w:rtl/>
        </w:rPr>
        <w:t xml:space="preserve">لنساء </w:t>
      </w:r>
      <w:r>
        <w:rPr>
          <w:rFonts w:hint="cs"/>
          <w:rtl/>
        </w:rPr>
        <w:t xml:space="preserve">فرص الحصول </w:t>
      </w:r>
      <w:r w:rsidRPr="009B3C8C">
        <w:rPr>
          <w:rFonts w:hint="cs"/>
          <w:rtl/>
        </w:rPr>
        <w:t xml:space="preserve">على وظائف وانتقائهن لوظائف تتمشى مع قدراتهن وتوقعاتهن.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t xml:space="preserve">تحسين نظام </w:t>
      </w:r>
      <w:r w:rsidRPr="009B3C8C">
        <w:rPr>
          <w:rFonts w:hint="cs"/>
          <w:rtl/>
        </w:rPr>
        <w:t xml:space="preserve">رياض الأطفال ودور الحضانة العامة والخاصة </w:t>
      </w:r>
      <w:r>
        <w:rPr>
          <w:rFonts w:hint="cs"/>
          <w:rtl/>
        </w:rPr>
        <w:t>كمّا وكيفا</w:t>
      </w:r>
      <w:r w:rsidRPr="009B3C8C">
        <w:rPr>
          <w:rFonts w:hint="cs"/>
          <w:rtl/>
        </w:rPr>
        <w:t xml:space="preserve">.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تطوير شبكات </w:t>
      </w:r>
      <w:r>
        <w:rPr>
          <w:rFonts w:hint="cs"/>
          <w:rtl/>
        </w:rPr>
        <w:t xml:space="preserve">من المتاجر </w:t>
      </w:r>
      <w:r w:rsidRPr="009B3C8C">
        <w:rPr>
          <w:rFonts w:hint="cs"/>
          <w:rtl/>
        </w:rPr>
        <w:t xml:space="preserve">الكبرى ومحال بيع </w:t>
      </w:r>
      <w:r>
        <w:rPr>
          <w:rFonts w:hint="cs"/>
          <w:rtl/>
        </w:rPr>
        <w:t xml:space="preserve">الأغذية المصنعة، </w:t>
      </w:r>
      <w:r w:rsidRPr="009B3C8C">
        <w:rPr>
          <w:rFonts w:hint="cs"/>
          <w:rtl/>
        </w:rPr>
        <w:t xml:space="preserve">والخدمات المنزلية للمساعدة في الأعباء المنزلية.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تقديم الاتحادات النسائية ولجان ش</w:t>
      </w:r>
      <w:r>
        <w:rPr>
          <w:rFonts w:hint="cs"/>
          <w:rtl/>
        </w:rPr>
        <w:t>ؤ</w:t>
      </w:r>
      <w:r w:rsidRPr="009B3C8C">
        <w:rPr>
          <w:rFonts w:hint="cs"/>
          <w:rtl/>
        </w:rPr>
        <w:t>ون المرأة</w:t>
      </w:r>
      <w:r>
        <w:rPr>
          <w:rFonts w:hint="cs"/>
          <w:rtl/>
        </w:rPr>
        <w:t>،</w:t>
      </w:r>
      <w:r w:rsidRPr="009B3C8C">
        <w:rPr>
          <w:rFonts w:hint="cs"/>
          <w:rtl/>
        </w:rPr>
        <w:t xml:space="preserve"> بطرق مختلفة</w:t>
      </w:r>
      <w:r>
        <w:rPr>
          <w:rFonts w:hint="cs"/>
          <w:rtl/>
        </w:rPr>
        <w:t>،</w:t>
      </w:r>
      <w:r w:rsidRPr="009B3C8C">
        <w:rPr>
          <w:rFonts w:hint="cs"/>
          <w:rtl/>
        </w:rPr>
        <w:t xml:space="preserve"> لخدمات النشر والترويج والإرشاد للنساء بخصوص </w:t>
      </w:r>
      <w:r>
        <w:rPr>
          <w:rFonts w:hint="cs"/>
          <w:rtl/>
        </w:rPr>
        <w:t xml:space="preserve">كفالة </w:t>
      </w:r>
      <w:r w:rsidRPr="009B3C8C">
        <w:rPr>
          <w:rFonts w:hint="cs"/>
          <w:rtl/>
        </w:rPr>
        <w:t>ال</w:t>
      </w:r>
      <w:r>
        <w:rPr>
          <w:rFonts w:hint="cs"/>
          <w:rtl/>
        </w:rPr>
        <w:t>توازن بين العمل والأسرة.</w:t>
      </w:r>
    </w:p>
    <w:p w:rsidR="007E498F" w:rsidRPr="009B3C8C" w:rsidRDefault="007E498F" w:rsidP="007E498F">
      <w:pPr>
        <w:pStyle w:val="SingleTxt"/>
        <w:tabs>
          <w:tab w:val="left" w:pos="1610"/>
        </w:tabs>
        <w:ind w:left="1930" w:hanging="663"/>
        <w:rPr>
          <w:rFonts w:hint="cs"/>
        </w:rPr>
      </w:pPr>
      <w:r>
        <w:rPr>
          <w:rFonts w:hint="cs"/>
          <w:i/>
          <w:iCs/>
          <w:rtl/>
        </w:rPr>
        <w:tab/>
        <w:t>•</w:t>
      </w:r>
      <w:r>
        <w:rPr>
          <w:rFonts w:hint="cs"/>
          <w:i/>
          <w:iCs/>
          <w:rtl/>
        </w:rPr>
        <w:tab/>
      </w:r>
      <w:r w:rsidRPr="009B3C8C">
        <w:rPr>
          <w:rFonts w:hint="cs"/>
          <w:i/>
          <w:iCs/>
          <w:rtl/>
        </w:rPr>
        <w:t xml:space="preserve">تأثيرات </w:t>
      </w:r>
      <w:r w:rsidRPr="00016381">
        <w:rPr>
          <w:rFonts w:hint="cs"/>
          <w:rtl/>
        </w:rPr>
        <w:t>التدابير</w:t>
      </w:r>
      <w:r w:rsidRPr="009B3C8C">
        <w:rPr>
          <w:rFonts w:hint="cs"/>
          <w:i/>
          <w:iCs/>
          <w:rtl/>
        </w:rPr>
        <w:t xml:space="preserve"> </w:t>
      </w:r>
      <w:r w:rsidRPr="00ED60FC">
        <w:rPr>
          <w:rFonts w:hint="cs"/>
          <w:rtl/>
        </w:rPr>
        <w:t>المذكورة</w:t>
      </w:r>
      <w:r w:rsidRPr="009B3C8C">
        <w:rPr>
          <w:rFonts w:hint="cs"/>
          <w:i/>
          <w:iCs/>
          <w:rtl/>
        </w:rPr>
        <w:t xml:space="preserve"> أعلاه:</w:t>
      </w:r>
    </w:p>
    <w:p w:rsidR="007E498F" w:rsidRPr="009B3C8C" w:rsidRDefault="007E498F" w:rsidP="007E498F">
      <w:pPr>
        <w:pStyle w:val="SingleTxt"/>
        <w:tabs>
          <w:tab w:val="left" w:pos="2331"/>
        </w:tabs>
        <w:ind w:left="2331" w:hanging="1064"/>
        <w:rPr>
          <w:rFonts w:hint="cs"/>
          <w:rtl/>
        </w:rPr>
      </w:pPr>
      <w:r>
        <w:rPr>
          <w:rFonts w:hint="cs"/>
          <w:rtl/>
        </w:rPr>
        <w:tab/>
        <w:t>-</w:t>
      </w:r>
      <w:r>
        <w:rPr>
          <w:rFonts w:hint="cs"/>
          <w:rtl/>
        </w:rPr>
        <w:tab/>
      </w:r>
      <w:r w:rsidRPr="009B3C8C">
        <w:rPr>
          <w:rFonts w:hint="cs"/>
          <w:rtl/>
        </w:rPr>
        <w:t xml:space="preserve">يسرت التدابير المذكورة أعلاه بشكل عام </w:t>
      </w:r>
      <w:r>
        <w:rPr>
          <w:rFonts w:hint="cs"/>
          <w:rtl/>
        </w:rPr>
        <w:t xml:space="preserve">وصول </w:t>
      </w:r>
      <w:r w:rsidRPr="009B3C8C">
        <w:rPr>
          <w:rFonts w:hint="cs"/>
          <w:rtl/>
        </w:rPr>
        <w:t xml:space="preserve">النساء إلى سوق العمل وساعدت الرجال </w:t>
      </w:r>
      <w:r>
        <w:rPr>
          <w:rFonts w:hint="cs"/>
          <w:rtl/>
        </w:rPr>
        <w:t xml:space="preserve">والنساء </w:t>
      </w:r>
      <w:r w:rsidRPr="009B3C8C">
        <w:rPr>
          <w:rFonts w:hint="cs"/>
          <w:rtl/>
        </w:rPr>
        <w:t>على تحقيق توازن أفضل بين العمل والمسؤوليات ا</w:t>
      </w:r>
      <w:r>
        <w:rPr>
          <w:rFonts w:hint="cs"/>
          <w:rtl/>
        </w:rPr>
        <w:t>لأسرية.</w:t>
      </w:r>
    </w:p>
    <w:p w:rsidR="007E498F" w:rsidRPr="00016381" w:rsidRDefault="007E498F" w:rsidP="007E498F">
      <w:pPr>
        <w:pStyle w:val="SingleTxt"/>
        <w:spacing w:after="0" w:line="120" w:lineRule="exact"/>
        <w:rPr>
          <w:rFonts w:hint="cs"/>
          <w:b/>
          <w:bCs/>
          <w:sz w:val="12"/>
          <w:u w:val="single"/>
          <w:rtl/>
        </w:rPr>
      </w:pPr>
    </w:p>
    <w:p w:rsidR="007E498F" w:rsidRPr="009B3C8C" w:rsidRDefault="007E498F" w:rsidP="007E4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9B3C8C">
        <w:rPr>
          <w:rFonts w:hint="cs"/>
          <w:rtl/>
        </w:rPr>
        <w:t>المسألة 8:</w:t>
      </w:r>
    </w:p>
    <w:p w:rsidR="007E498F" w:rsidRPr="009B3C8C" w:rsidRDefault="007E498F" w:rsidP="007E498F">
      <w:pPr>
        <w:pStyle w:val="SingleTxt"/>
        <w:tabs>
          <w:tab w:val="left" w:pos="1610"/>
        </w:tabs>
        <w:ind w:left="1930" w:hanging="663"/>
        <w:rPr>
          <w:rFonts w:hint="cs"/>
        </w:rPr>
      </w:pPr>
      <w:r>
        <w:rPr>
          <w:rFonts w:hint="cs"/>
          <w:rtl/>
        </w:rPr>
        <w:tab/>
        <w:t>•</w:t>
      </w:r>
      <w:r>
        <w:rPr>
          <w:rFonts w:hint="cs"/>
          <w:rtl/>
        </w:rPr>
        <w:tab/>
      </w:r>
      <w:r w:rsidRPr="009B3C8C">
        <w:rPr>
          <w:rFonts w:hint="cs"/>
          <w:rtl/>
        </w:rPr>
        <w:t>لا تملك فييت نام في الوقت الحا</w:t>
      </w:r>
      <w:r>
        <w:rPr>
          <w:rFonts w:hint="cs"/>
          <w:rtl/>
        </w:rPr>
        <w:t>ضر</w:t>
      </w:r>
      <w:r w:rsidRPr="009B3C8C">
        <w:rPr>
          <w:rFonts w:hint="cs"/>
          <w:rtl/>
        </w:rPr>
        <w:t xml:space="preserve"> أرقاماً إحصائية وطنية بشأن العنف </w:t>
      </w:r>
      <w:r>
        <w:rPr>
          <w:rFonts w:hint="cs"/>
          <w:rtl/>
        </w:rPr>
        <w:t xml:space="preserve">الموجه </w:t>
      </w:r>
      <w:r w:rsidRPr="009B3C8C">
        <w:rPr>
          <w:rFonts w:hint="cs"/>
          <w:rtl/>
        </w:rPr>
        <w:t xml:space="preserve">ضد </w:t>
      </w:r>
      <w:r>
        <w:rPr>
          <w:rFonts w:hint="cs"/>
          <w:rtl/>
        </w:rPr>
        <w:t xml:space="preserve">المرأة. </w:t>
      </w:r>
      <w:r w:rsidRPr="009B3C8C">
        <w:rPr>
          <w:rFonts w:hint="cs"/>
          <w:rtl/>
        </w:rPr>
        <w:t xml:space="preserve">ولا يزال العنف </w:t>
      </w:r>
      <w:r>
        <w:rPr>
          <w:rFonts w:hint="cs"/>
          <w:rtl/>
        </w:rPr>
        <w:t xml:space="preserve">الموجه ضد المرأة </w:t>
      </w:r>
      <w:r w:rsidRPr="009B3C8C">
        <w:rPr>
          <w:rFonts w:hint="cs"/>
          <w:rtl/>
        </w:rPr>
        <w:t xml:space="preserve">منتشراً على الرغم من إدانة المجتمع له. ويظل وضع الاتجار </w:t>
      </w:r>
      <w:r>
        <w:rPr>
          <w:rFonts w:hint="cs"/>
          <w:rtl/>
        </w:rPr>
        <w:t>ب</w:t>
      </w:r>
      <w:r w:rsidRPr="009B3C8C">
        <w:rPr>
          <w:rFonts w:hint="cs"/>
          <w:rtl/>
        </w:rPr>
        <w:t>النساء والأطفال معقداً (</w:t>
      </w:r>
      <w:r>
        <w:rPr>
          <w:rFonts w:hint="cs"/>
          <w:rtl/>
        </w:rPr>
        <w:t>انظر</w:t>
      </w:r>
      <w:r w:rsidRPr="009B3C8C">
        <w:rPr>
          <w:rFonts w:hint="cs"/>
          <w:rtl/>
        </w:rPr>
        <w:t xml:space="preserve"> الإجابة على المسألة 10 </w:t>
      </w:r>
      <w:r>
        <w:rPr>
          <w:rFonts w:hint="cs"/>
          <w:rtl/>
        </w:rPr>
        <w:t xml:space="preserve">من أجل الاطلاع على </w:t>
      </w:r>
      <w:r w:rsidRPr="009B3C8C">
        <w:rPr>
          <w:rFonts w:hint="cs"/>
          <w:rtl/>
        </w:rPr>
        <w:t>مزيد من المعلومات). ولا تزال هناك حالات اغتصاب لأطفال واعتداءات جنسية على الرغم من فرض عقوبات صارمة</w:t>
      </w:r>
      <w:r>
        <w:rPr>
          <w:rFonts w:hint="cs"/>
          <w:rtl/>
        </w:rPr>
        <w:t>،</w:t>
      </w:r>
      <w:r w:rsidRPr="009B3C8C">
        <w:rPr>
          <w:rFonts w:hint="cs"/>
          <w:rtl/>
        </w:rPr>
        <w:t xml:space="preserve"> </w:t>
      </w:r>
      <w:r>
        <w:rPr>
          <w:rFonts w:hint="cs"/>
          <w:rtl/>
        </w:rPr>
        <w:t>وفقا للقانون، في حالات عديدة</w:t>
      </w:r>
      <w:r w:rsidRPr="009B3C8C">
        <w:rPr>
          <w:rFonts w:hint="cs"/>
          <w:rtl/>
        </w:rPr>
        <w:t xml:space="preserve">. </w:t>
      </w:r>
    </w:p>
    <w:p w:rsidR="007E498F" w:rsidRPr="009B3C8C" w:rsidRDefault="007E498F" w:rsidP="007E498F">
      <w:pPr>
        <w:pStyle w:val="SingleTxt"/>
        <w:tabs>
          <w:tab w:val="left" w:pos="1610"/>
        </w:tabs>
        <w:ind w:left="1930" w:hanging="663"/>
        <w:rPr>
          <w:rFonts w:hint="cs"/>
        </w:rPr>
      </w:pPr>
      <w:r>
        <w:rPr>
          <w:rFonts w:hint="cs"/>
          <w:rtl/>
        </w:rPr>
        <w:tab/>
        <w:t>•</w:t>
      </w:r>
      <w:r>
        <w:rPr>
          <w:rFonts w:hint="cs"/>
          <w:rtl/>
        </w:rPr>
        <w:tab/>
      </w:r>
      <w:r w:rsidRPr="009B3C8C">
        <w:rPr>
          <w:rFonts w:hint="cs"/>
          <w:rtl/>
        </w:rPr>
        <w:t>بالنسبة للعنف الأسري، بين بحث أجرته لجنة الش</w:t>
      </w:r>
      <w:r>
        <w:rPr>
          <w:rFonts w:hint="cs"/>
          <w:rtl/>
        </w:rPr>
        <w:t>ؤ</w:t>
      </w:r>
      <w:r w:rsidRPr="009B3C8C">
        <w:rPr>
          <w:rFonts w:hint="cs"/>
          <w:rtl/>
        </w:rPr>
        <w:t xml:space="preserve">ون الاجتماعية التابعة للجمعية الوطنية عام 2006 في ثماني </w:t>
      </w:r>
      <w:r>
        <w:rPr>
          <w:rFonts w:hint="cs"/>
          <w:rtl/>
        </w:rPr>
        <w:t xml:space="preserve">محافظات وشمل </w:t>
      </w:r>
      <w:r w:rsidRPr="009B3C8C">
        <w:rPr>
          <w:rFonts w:hint="cs"/>
          <w:rtl/>
        </w:rPr>
        <w:t>000</w:t>
      </w:r>
      <w:r>
        <w:rPr>
          <w:rFonts w:hint="cs"/>
          <w:rtl/>
        </w:rPr>
        <w:t xml:space="preserve"> 2 شخص أجريت معهم مقابلات ما</w:t>
      </w:r>
      <w:r>
        <w:rPr>
          <w:rFonts w:hint="eastAsia"/>
          <w:rtl/>
        </w:rPr>
        <w:t> </w:t>
      </w:r>
      <w:r>
        <w:rPr>
          <w:rFonts w:hint="cs"/>
          <w:rtl/>
        </w:rPr>
        <w:t>يلي</w:t>
      </w:r>
      <w:r w:rsidRPr="009B3C8C">
        <w:rPr>
          <w:rFonts w:hint="cs"/>
          <w:rtl/>
        </w:rPr>
        <w:t>:</w:t>
      </w:r>
      <w:r>
        <w:rPr>
          <w:rFonts w:hint="cs"/>
          <w:rtl/>
        </w:rPr>
        <w:t xml:space="preserve"> </w:t>
      </w:r>
    </w:p>
    <w:p w:rsidR="007E498F" w:rsidRPr="009B3C8C" w:rsidRDefault="007E498F" w:rsidP="007E498F">
      <w:pPr>
        <w:pStyle w:val="SingleTxt"/>
        <w:tabs>
          <w:tab w:val="left" w:pos="2331"/>
        </w:tabs>
        <w:ind w:left="2331" w:hanging="1064"/>
        <w:rPr>
          <w:rFonts w:hint="cs"/>
          <w:rtl/>
        </w:rPr>
      </w:pPr>
      <w:r>
        <w:rPr>
          <w:rFonts w:hint="cs"/>
          <w:rtl/>
        </w:rPr>
        <w:tab/>
        <w:t>-</w:t>
      </w:r>
      <w:r>
        <w:rPr>
          <w:rFonts w:hint="cs"/>
          <w:rtl/>
        </w:rPr>
        <w:tab/>
        <w:t>ي</w:t>
      </w:r>
      <w:r w:rsidRPr="009B3C8C">
        <w:rPr>
          <w:rFonts w:hint="cs"/>
          <w:rtl/>
        </w:rPr>
        <w:t>مارس العنف البدني (الضرب)</w:t>
      </w:r>
      <w:r>
        <w:rPr>
          <w:rFonts w:hint="cs"/>
          <w:rtl/>
        </w:rPr>
        <w:t xml:space="preserve"> في 23 في المائة من الأسر</w:t>
      </w:r>
      <w:r w:rsidRPr="009B3C8C">
        <w:rPr>
          <w:rFonts w:hint="cs"/>
          <w:rtl/>
        </w:rPr>
        <w:t>.</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تمارس الإساءة </w:t>
      </w:r>
      <w:r>
        <w:rPr>
          <w:rFonts w:hint="cs"/>
          <w:rtl/>
        </w:rPr>
        <w:t>العاطفية في 25 في المائة من الأسر</w:t>
      </w:r>
      <w:r w:rsidRPr="009B3C8C">
        <w:rPr>
          <w:rFonts w:hint="cs"/>
          <w:rtl/>
        </w:rPr>
        <w:t>.</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t>ت</w:t>
      </w:r>
      <w:r w:rsidRPr="009B3C8C">
        <w:rPr>
          <w:rFonts w:hint="cs"/>
          <w:rtl/>
        </w:rPr>
        <w:t>مارس الإساءة الجنسية (وتشمل الإكراه الجنسي، ومنع الإجهاض، والحمل القسري)</w:t>
      </w:r>
      <w:r>
        <w:rPr>
          <w:rFonts w:hint="cs"/>
          <w:rtl/>
        </w:rPr>
        <w:t xml:space="preserve"> لدى 30 في المائة من الأزواج</w:t>
      </w:r>
      <w:r w:rsidRPr="009B3C8C">
        <w:rPr>
          <w:rFonts w:hint="cs"/>
          <w:rtl/>
        </w:rPr>
        <w:t xml:space="preserve">.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بي</w:t>
      </w:r>
      <w:r>
        <w:rPr>
          <w:rFonts w:hint="cs"/>
          <w:rtl/>
        </w:rPr>
        <w:t>ّ</w:t>
      </w:r>
      <w:r w:rsidRPr="009B3C8C">
        <w:rPr>
          <w:rFonts w:hint="cs"/>
          <w:rtl/>
        </w:rPr>
        <w:t xml:space="preserve">ن البحث أيضاً وجود اختلاف بسيط بين الأقاليم والمناطق فيما يتعلق بالعنف الأسري. </w:t>
      </w:r>
    </w:p>
    <w:p w:rsidR="007E498F" w:rsidRPr="009B3C8C" w:rsidRDefault="007E498F" w:rsidP="007E498F">
      <w:pPr>
        <w:pStyle w:val="SingleTxt"/>
        <w:rPr>
          <w:rFonts w:hint="cs"/>
          <w:rtl/>
        </w:rPr>
      </w:pPr>
      <w:r>
        <w:rPr>
          <w:rFonts w:hint="cs"/>
          <w:rtl/>
        </w:rPr>
        <w:tab/>
        <w:t>و</w:t>
      </w:r>
      <w:r w:rsidRPr="009B3C8C">
        <w:rPr>
          <w:rFonts w:hint="cs"/>
          <w:rtl/>
        </w:rPr>
        <w:t>يرتبط العامل المباشر الذي يؤدي إلى العنف الأسري في المقام الأول بالإفراط في شرب الكحوليات (60</w:t>
      </w:r>
      <w:r>
        <w:rPr>
          <w:rFonts w:hint="cs"/>
          <w:rtl/>
        </w:rPr>
        <w:t xml:space="preserve"> إلى </w:t>
      </w:r>
      <w:r w:rsidRPr="009B3C8C">
        <w:rPr>
          <w:rFonts w:hint="cs"/>
          <w:rtl/>
        </w:rPr>
        <w:t>70</w:t>
      </w:r>
      <w:r>
        <w:rPr>
          <w:rFonts w:hint="cs"/>
          <w:rtl/>
        </w:rPr>
        <w:t xml:space="preserve"> في المائة</w:t>
      </w:r>
      <w:r w:rsidRPr="009B3C8C">
        <w:rPr>
          <w:rFonts w:hint="cs"/>
          <w:rtl/>
        </w:rPr>
        <w:t xml:space="preserve"> من الحالات). وتتضمن العوامل الأخرى انخفاض مستوى التعليم، وا</w:t>
      </w:r>
      <w:r>
        <w:rPr>
          <w:rFonts w:hint="cs"/>
          <w:rtl/>
        </w:rPr>
        <w:t xml:space="preserve">نعدام </w:t>
      </w:r>
      <w:r w:rsidRPr="009B3C8C">
        <w:rPr>
          <w:rFonts w:hint="cs"/>
          <w:rtl/>
        </w:rPr>
        <w:t>المعرفة القانونية، والصعوبات الاقتصادية، والعلاقات خارج إطار الزواج... الخ.</w:t>
      </w:r>
    </w:p>
    <w:p w:rsidR="007E498F" w:rsidRPr="009B3C8C" w:rsidRDefault="007E498F" w:rsidP="007E498F">
      <w:pPr>
        <w:pStyle w:val="SingleTxt"/>
        <w:tabs>
          <w:tab w:val="left" w:pos="1610"/>
        </w:tabs>
        <w:ind w:left="1930" w:hanging="663"/>
        <w:rPr>
          <w:rFonts w:hint="cs"/>
        </w:rPr>
      </w:pPr>
      <w:r>
        <w:rPr>
          <w:rFonts w:hint="cs"/>
          <w:rtl/>
        </w:rPr>
        <w:tab/>
        <w:t>•</w:t>
      </w:r>
      <w:r>
        <w:rPr>
          <w:rFonts w:hint="cs"/>
          <w:rtl/>
        </w:rPr>
        <w:tab/>
      </w:r>
      <w:r w:rsidRPr="009B3C8C">
        <w:rPr>
          <w:rFonts w:hint="cs"/>
          <w:rtl/>
        </w:rPr>
        <w:t>لم ي</w:t>
      </w:r>
      <w:r>
        <w:rPr>
          <w:rFonts w:hint="cs"/>
          <w:rtl/>
        </w:rPr>
        <w:t>جر</w:t>
      </w:r>
      <w:r w:rsidRPr="009B3C8C">
        <w:rPr>
          <w:rFonts w:hint="cs"/>
          <w:rtl/>
        </w:rPr>
        <w:t xml:space="preserve"> وفقاً لتقرير مكتب الإحصا</w:t>
      </w:r>
      <w:r>
        <w:rPr>
          <w:rFonts w:hint="cs"/>
          <w:rtl/>
        </w:rPr>
        <w:t>ءات</w:t>
      </w:r>
      <w:r w:rsidRPr="009B3C8C">
        <w:rPr>
          <w:rFonts w:hint="cs"/>
          <w:rtl/>
        </w:rPr>
        <w:t xml:space="preserve"> العام</w:t>
      </w:r>
      <w:r>
        <w:rPr>
          <w:rFonts w:hint="cs"/>
          <w:rtl/>
        </w:rPr>
        <w:t>ة</w:t>
      </w:r>
      <w:r w:rsidRPr="009B3C8C">
        <w:rPr>
          <w:rFonts w:hint="cs"/>
          <w:rtl/>
        </w:rPr>
        <w:t xml:space="preserve"> في عام 2005 جمع بيانات إحصائية </w:t>
      </w:r>
      <w:r>
        <w:rPr>
          <w:rFonts w:hint="cs"/>
          <w:rtl/>
        </w:rPr>
        <w:t xml:space="preserve">عن </w:t>
      </w:r>
      <w:r w:rsidRPr="009B3C8C">
        <w:rPr>
          <w:rFonts w:hint="cs"/>
          <w:rtl/>
        </w:rPr>
        <w:t xml:space="preserve">العنف </w:t>
      </w:r>
      <w:r>
        <w:rPr>
          <w:rFonts w:hint="cs"/>
          <w:rtl/>
        </w:rPr>
        <w:t xml:space="preserve">الموجه </w:t>
      </w:r>
      <w:r w:rsidRPr="009B3C8C">
        <w:rPr>
          <w:rFonts w:hint="cs"/>
          <w:rtl/>
        </w:rPr>
        <w:t xml:space="preserve">ضد المرأة بسبب </w:t>
      </w:r>
      <w:r>
        <w:rPr>
          <w:rFonts w:hint="cs"/>
          <w:rtl/>
        </w:rPr>
        <w:t>انعدام آلية للإ</w:t>
      </w:r>
      <w:r w:rsidRPr="009B3C8C">
        <w:rPr>
          <w:rFonts w:hint="cs"/>
          <w:rtl/>
        </w:rPr>
        <w:t xml:space="preserve">بلاغ </w:t>
      </w:r>
      <w:r>
        <w:rPr>
          <w:rFonts w:hint="cs"/>
          <w:rtl/>
        </w:rPr>
        <w:t xml:space="preserve">الدوري </w:t>
      </w:r>
      <w:r w:rsidRPr="009B3C8C">
        <w:rPr>
          <w:rFonts w:hint="cs"/>
          <w:rtl/>
        </w:rPr>
        <w:t xml:space="preserve">لدى السلطات </w:t>
      </w:r>
      <w:r>
        <w:rPr>
          <w:rFonts w:hint="cs"/>
          <w:rtl/>
        </w:rPr>
        <w:t>المعنية.</w:t>
      </w:r>
      <w:r w:rsidRPr="009B3C8C">
        <w:rPr>
          <w:rFonts w:hint="cs"/>
          <w:rtl/>
        </w:rPr>
        <w:t xml:space="preserve"> ويجري حالي</w:t>
      </w:r>
      <w:r>
        <w:rPr>
          <w:rFonts w:hint="cs"/>
          <w:rtl/>
        </w:rPr>
        <w:t>ا</w:t>
      </w:r>
      <w:r w:rsidRPr="009B3C8C">
        <w:rPr>
          <w:rFonts w:hint="cs"/>
          <w:rtl/>
        </w:rPr>
        <w:t xml:space="preserve"> جمع الإحصا</w:t>
      </w:r>
      <w:r>
        <w:rPr>
          <w:rFonts w:hint="cs"/>
          <w:rtl/>
        </w:rPr>
        <w:t>ء</w:t>
      </w:r>
      <w:r w:rsidRPr="009B3C8C">
        <w:rPr>
          <w:rFonts w:hint="cs"/>
          <w:rtl/>
        </w:rPr>
        <w:t xml:space="preserve">ات التالية: </w:t>
      </w:r>
    </w:p>
    <w:p w:rsidR="007E498F" w:rsidRPr="009B3C8C" w:rsidRDefault="007E498F" w:rsidP="007E498F">
      <w:pPr>
        <w:pStyle w:val="SingleTxt"/>
        <w:tabs>
          <w:tab w:val="left" w:pos="2331"/>
        </w:tabs>
        <w:ind w:left="2331" w:hanging="1064"/>
        <w:rPr>
          <w:rFonts w:hint="cs"/>
          <w:rtl/>
        </w:rPr>
      </w:pPr>
      <w:r>
        <w:rPr>
          <w:rFonts w:hint="cs"/>
          <w:rtl/>
        </w:rPr>
        <w:tab/>
        <w:t>-</w:t>
      </w:r>
      <w:r>
        <w:rPr>
          <w:rFonts w:hint="cs"/>
          <w:rtl/>
        </w:rPr>
        <w:tab/>
      </w:r>
      <w:r w:rsidRPr="009B3C8C">
        <w:rPr>
          <w:rFonts w:hint="cs"/>
          <w:rtl/>
        </w:rPr>
        <w:t xml:space="preserve">حالات الزواج والأسرة.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الإساءة للأطفال ومرتكبو الإساءة </w:t>
      </w:r>
      <w:r>
        <w:rPr>
          <w:rFonts w:hint="cs"/>
          <w:rtl/>
        </w:rPr>
        <w:t>حسب الجنس</w:t>
      </w:r>
      <w:r w:rsidRPr="009B3C8C">
        <w:rPr>
          <w:rFonts w:hint="cs"/>
          <w:rtl/>
        </w:rPr>
        <w:t xml:space="preserve">.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النساء اللاتي </w:t>
      </w:r>
      <w:r>
        <w:rPr>
          <w:rFonts w:hint="cs"/>
          <w:rtl/>
        </w:rPr>
        <w:t>ي</w:t>
      </w:r>
      <w:r w:rsidRPr="009B3C8C">
        <w:rPr>
          <w:rFonts w:hint="cs"/>
          <w:rtl/>
        </w:rPr>
        <w:t xml:space="preserve">مارسن البغاء وفقاً للسجلات الرسمية ممن </w:t>
      </w:r>
      <w:r>
        <w:rPr>
          <w:rFonts w:hint="cs"/>
          <w:rtl/>
        </w:rPr>
        <w:t xml:space="preserve">تتاح </w:t>
      </w:r>
      <w:r w:rsidRPr="009B3C8C">
        <w:rPr>
          <w:rFonts w:hint="cs"/>
          <w:rtl/>
        </w:rPr>
        <w:t xml:space="preserve">لهن </w:t>
      </w:r>
      <w:r>
        <w:rPr>
          <w:rFonts w:hint="cs"/>
          <w:rtl/>
        </w:rPr>
        <w:t>فرص</w:t>
      </w:r>
      <w:r w:rsidRPr="009B3C8C">
        <w:rPr>
          <w:rFonts w:hint="cs"/>
          <w:rtl/>
        </w:rPr>
        <w:t xml:space="preserve"> التعليم والتدريب والعلاج</w:t>
      </w:r>
      <w:r>
        <w:rPr>
          <w:rFonts w:hint="cs"/>
          <w:rtl/>
        </w:rPr>
        <w:t xml:space="preserve"> الطبي</w:t>
      </w:r>
      <w:r w:rsidRPr="009B3C8C">
        <w:rPr>
          <w:rFonts w:hint="cs"/>
          <w:rtl/>
        </w:rPr>
        <w:t xml:space="preserve">.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حالات البغايا </w:t>
      </w:r>
      <w:r>
        <w:rPr>
          <w:rFonts w:hint="cs"/>
          <w:rtl/>
        </w:rPr>
        <w:t xml:space="preserve">العاملات </w:t>
      </w:r>
      <w:r w:rsidRPr="009B3C8C">
        <w:rPr>
          <w:rFonts w:hint="cs"/>
          <w:rtl/>
        </w:rPr>
        <w:t xml:space="preserve">التي اكتشفت حديثاً. </w:t>
      </w:r>
    </w:p>
    <w:p w:rsidR="007E498F" w:rsidRPr="009B3C8C" w:rsidRDefault="007E498F" w:rsidP="007E498F">
      <w:pPr>
        <w:pStyle w:val="SingleTxt"/>
        <w:tabs>
          <w:tab w:val="left" w:pos="2331"/>
        </w:tabs>
        <w:ind w:left="2331" w:hanging="1064"/>
        <w:rPr>
          <w:rFonts w:hint="cs"/>
        </w:rPr>
      </w:pPr>
      <w:r>
        <w:rPr>
          <w:rFonts w:hint="cs"/>
          <w:rtl/>
        </w:rPr>
        <w:tab/>
        <w:t>-</w:t>
      </w:r>
      <w:r>
        <w:rPr>
          <w:rFonts w:hint="cs"/>
          <w:rtl/>
        </w:rPr>
        <w:tab/>
      </w:r>
      <w:r w:rsidRPr="009B3C8C">
        <w:rPr>
          <w:rFonts w:hint="cs"/>
          <w:rtl/>
        </w:rPr>
        <w:t xml:space="preserve">المحاكمة في القضايا المتعلقة بالاتجار </w:t>
      </w:r>
      <w:r>
        <w:rPr>
          <w:rFonts w:hint="cs"/>
          <w:rtl/>
        </w:rPr>
        <w:t>ب</w:t>
      </w:r>
      <w:r w:rsidRPr="009B3C8C">
        <w:rPr>
          <w:rFonts w:hint="cs"/>
          <w:rtl/>
        </w:rPr>
        <w:t xml:space="preserve">النساء والأطفال. </w:t>
      </w:r>
    </w:p>
    <w:p w:rsidR="007E498F" w:rsidRPr="009B3C8C" w:rsidRDefault="007E498F" w:rsidP="007E498F">
      <w:pPr>
        <w:pStyle w:val="SingleTxt"/>
        <w:rPr>
          <w:rFonts w:hint="cs"/>
          <w:rtl/>
        </w:rPr>
      </w:pPr>
      <w:r>
        <w:rPr>
          <w:rFonts w:hint="cs"/>
          <w:rtl/>
        </w:rPr>
        <w:tab/>
      </w:r>
      <w:r w:rsidRPr="009B3C8C">
        <w:rPr>
          <w:rFonts w:hint="cs"/>
          <w:rtl/>
        </w:rPr>
        <w:t xml:space="preserve">لا تعكس البيانات المجمعة الاتجاهات الخاصة بالعنف سوى جزئياً، حيث يظل جمع البيانات وتحليلها في فييت نام محدوداً. </w:t>
      </w:r>
    </w:p>
    <w:p w:rsidR="007E498F" w:rsidRDefault="007E498F" w:rsidP="007E498F">
      <w:pPr>
        <w:pStyle w:val="SingleTxt"/>
        <w:tabs>
          <w:tab w:val="left" w:pos="1610"/>
        </w:tabs>
        <w:ind w:left="1930" w:hanging="663"/>
        <w:rPr>
          <w:rFonts w:hint="cs"/>
          <w:rtl/>
        </w:rPr>
      </w:pPr>
      <w:r>
        <w:rPr>
          <w:rFonts w:hint="cs"/>
          <w:rtl/>
        </w:rPr>
        <w:tab/>
        <w:t>•</w:t>
      </w:r>
      <w:r>
        <w:rPr>
          <w:rFonts w:hint="cs"/>
          <w:rtl/>
        </w:rPr>
        <w:tab/>
      </w:r>
      <w:r w:rsidRPr="009B3C8C">
        <w:rPr>
          <w:rFonts w:hint="cs"/>
          <w:rtl/>
        </w:rPr>
        <w:t xml:space="preserve">تعمل الجمعية الوطنية الفييتنامية على صياغة </w:t>
      </w:r>
      <w:r>
        <w:rPr>
          <w:rFonts w:hint="eastAsia"/>
          <w:rtl/>
        </w:rPr>
        <w:t>”</w:t>
      </w:r>
      <w:r w:rsidRPr="009B3C8C">
        <w:rPr>
          <w:rFonts w:hint="cs"/>
          <w:rtl/>
        </w:rPr>
        <w:t xml:space="preserve">قانون </w:t>
      </w:r>
      <w:r>
        <w:rPr>
          <w:rFonts w:hint="cs"/>
          <w:rtl/>
        </w:rPr>
        <w:t>مكافحة ا</w:t>
      </w:r>
      <w:r w:rsidRPr="009B3C8C">
        <w:rPr>
          <w:rFonts w:hint="cs"/>
          <w:rtl/>
        </w:rPr>
        <w:t>لعنف الأسري</w:t>
      </w:r>
      <w:r>
        <w:rPr>
          <w:rFonts w:hint="eastAsia"/>
          <w:rtl/>
        </w:rPr>
        <w:t>“</w:t>
      </w:r>
      <w:r w:rsidRPr="009B3C8C">
        <w:rPr>
          <w:rFonts w:hint="cs"/>
          <w:rtl/>
        </w:rPr>
        <w:t xml:space="preserve">. </w:t>
      </w:r>
      <w:r>
        <w:rPr>
          <w:rFonts w:hint="cs"/>
          <w:rtl/>
        </w:rPr>
        <w:t>و</w:t>
      </w:r>
      <w:r w:rsidRPr="009B3C8C">
        <w:rPr>
          <w:rFonts w:hint="cs"/>
          <w:rtl/>
        </w:rPr>
        <w:t xml:space="preserve">صيغ </w:t>
      </w:r>
      <w:r>
        <w:rPr>
          <w:rFonts w:hint="cs"/>
          <w:rtl/>
        </w:rPr>
        <w:t>مشروع</w:t>
      </w:r>
      <w:r w:rsidRPr="009B3C8C">
        <w:rPr>
          <w:rFonts w:hint="cs"/>
          <w:rtl/>
        </w:rPr>
        <w:t xml:space="preserve"> القانون </w:t>
      </w:r>
      <w:r>
        <w:rPr>
          <w:rFonts w:hint="cs"/>
          <w:rtl/>
        </w:rPr>
        <w:t xml:space="preserve">هذا </w:t>
      </w:r>
      <w:r w:rsidRPr="009B3C8C">
        <w:rPr>
          <w:rFonts w:hint="cs"/>
          <w:rtl/>
        </w:rPr>
        <w:t xml:space="preserve">على أساس المبادئ الآتية: إضفاء الصفة المؤسسية على </w:t>
      </w:r>
      <w:r>
        <w:rPr>
          <w:rFonts w:hint="cs"/>
          <w:rtl/>
        </w:rPr>
        <w:t xml:space="preserve">المبادئ التوجيهية </w:t>
      </w:r>
      <w:r w:rsidRPr="009B3C8C">
        <w:rPr>
          <w:rFonts w:hint="cs"/>
          <w:rtl/>
        </w:rPr>
        <w:t xml:space="preserve">للحزب بالنسبة لقضايا الأسرة، وتوضيح الدور الإداري للدولة في منع وقوع العنف الأسري؛ ومنح أهمية كبيرة للتدابير الوقائية </w:t>
      </w:r>
      <w:r>
        <w:rPr>
          <w:rFonts w:hint="cs"/>
          <w:rtl/>
        </w:rPr>
        <w:t xml:space="preserve">التي تمنع وقوع </w:t>
      </w:r>
      <w:r w:rsidRPr="009B3C8C">
        <w:rPr>
          <w:rFonts w:hint="cs"/>
          <w:rtl/>
        </w:rPr>
        <w:t>العنف الأسري البالغ، وكفالة إعمال حقوق الإنسان لا</w:t>
      </w:r>
      <w:r>
        <w:rPr>
          <w:rFonts w:hint="cs"/>
          <w:rtl/>
        </w:rPr>
        <w:t xml:space="preserve"> </w:t>
      </w:r>
      <w:r w:rsidRPr="009B3C8C">
        <w:rPr>
          <w:rFonts w:hint="cs"/>
          <w:rtl/>
        </w:rPr>
        <w:t xml:space="preserve">سيما لمن هم في أوضاع </w:t>
      </w:r>
      <w:r>
        <w:rPr>
          <w:rFonts w:hint="cs"/>
          <w:rtl/>
        </w:rPr>
        <w:t>هش</w:t>
      </w:r>
      <w:r w:rsidRPr="009B3C8C">
        <w:rPr>
          <w:rFonts w:hint="cs"/>
          <w:rtl/>
        </w:rPr>
        <w:t xml:space="preserve">ة كالأطفال والنساء والمسنين؛ واحترام الحقوق المدنية خلال التعامل مع </w:t>
      </w:r>
      <w:r>
        <w:rPr>
          <w:rFonts w:hint="cs"/>
          <w:rtl/>
        </w:rPr>
        <w:t>أعمال</w:t>
      </w:r>
      <w:r w:rsidRPr="009B3C8C">
        <w:rPr>
          <w:rFonts w:hint="cs"/>
          <w:rtl/>
        </w:rPr>
        <w:t xml:space="preserve"> العنف الأسري. ويتوقع تقديم هذا المشروع إلى الجمعية الوطنية كي تناقشه لجنة الش</w:t>
      </w:r>
      <w:r>
        <w:rPr>
          <w:rFonts w:hint="cs"/>
          <w:rtl/>
        </w:rPr>
        <w:t>ؤ</w:t>
      </w:r>
      <w:r w:rsidRPr="009B3C8C">
        <w:rPr>
          <w:rFonts w:hint="cs"/>
          <w:rtl/>
        </w:rPr>
        <w:t xml:space="preserve">ون الاجتماعية في نهاية عام 2006 وتقره عام 2007. ويوجد أساس كاف للثقة في حدوث تحسينات كبرى </w:t>
      </w:r>
      <w:r>
        <w:rPr>
          <w:rFonts w:hint="cs"/>
          <w:rtl/>
        </w:rPr>
        <w:t xml:space="preserve">في مجال </w:t>
      </w:r>
      <w:r w:rsidRPr="009B3C8C">
        <w:rPr>
          <w:rFonts w:hint="cs"/>
          <w:rtl/>
        </w:rPr>
        <w:t xml:space="preserve">صياغة قوانين وسياسات </w:t>
      </w:r>
      <w:r>
        <w:rPr>
          <w:rFonts w:hint="cs"/>
          <w:rtl/>
        </w:rPr>
        <w:t xml:space="preserve">مكافحة </w:t>
      </w:r>
      <w:r w:rsidRPr="009B3C8C">
        <w:rPr>
          <w:rFonts w:hint="cs"/>
          <w:rtl/>
        </w:rPr>
        <w:t>العنف الأسري وسنها.</w:t>
      </w:r>
    </w:p>
    <w:p w:rsidR="007E498F" w:rsidRDefault="007E498F" w:rsidP="007E4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المسألة 9:</w:t>
      </w:r>
    </w:p>
    <w:p w:rsidR="007E498F" w:rsidRPr="00415B85" w:rsidRDefault="007E498F" w:rsidP="007E498F">
      <w:pPr>
        <w:pStyle w:val="SingleTxt"/>
        <w:spacing w:after="0" w:line="120" w:lineRule="exact"/>
        <w:rPr>
          <w:rFonts w:hint="cs"/>
          <w:sz w:val="10"/>
          <w:rtl/>
        </w:rPr>
      </w:pP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أوليت التوعية بالعنف الموجه ضد المرأة ولا سيما توعية الضباط المسؤولين في قوات الشرطة وحرس الحدود والسلك القضائي والسلطات المحلية والاتحادات مزيدا من الاهتمام</w:t>
      </w:r>
      <w:r w:rsidRPr="00F13415">
        <w:rPr>
          <w:rFonts w:hint="cs"/>
          <w:rtl/>
        </w:rPr>
        <w:t xml:space="preserve"> </w:t>
      </w:r>
      <w:r>
        <w:rPr>
          <w:rFonts w:hint="cs"/>
          <w:rtl/>
        </w:rPr>
        <w:t xml:space="preserve">بناء على توصيات اللجنة في دورة نقاشاتها السابقة. وجرى التشديد على منع وحظر الاتجار بالنساء، والبغاء، واستغلال النساء والأطفال الجنسي وخصوصا في الأقاليم الأكثر عرضة للخطر والمناطق الحضرية والريفية التي ترتفع فيها معدلات النساء والأطفال المتجر بهم. لكن لم يصمَّم بعد برنامج تدريب رسمي محدد للضباط والمسؤولين من الفئات والسلطات الآنفة الذكر. ويعتمد نشر وعي الجمهور بالعنف الموجه ضد المرأة وتعزيزه، أساسا، إلى حملات الدعاية التي تجريها محليا </w:t>
      </w:r>
      <w:r>
        <w:rPr>
          <w:rtl/>
        </w:rPr>
        <w:t>المنظمات الجماهيرية مثل ا</w:t>
      </w:r>
      <w:r>
        <w:rPr>
          <w:rFonts w:hint="cs"/>
          <w:rtl/>
        </w:rPr>
        <w:t>لا</w:t>
      </w:r>
      <w:r>
        <w:rPr>
          <w:rtl/>
        </w:rPr>
        <w:t>تحاد النسائي</w:t>
      </w:r>
      <w:r>
        <w:rPr>
          <w:rFonts w:hint="cs"/>
          <w:rtl/>
        </w:rPr>
        <w:t xml:space="preserve"> واتحاد المزارعين الوطني وجبهة الوطن وغيرها.</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وبشكل خاص، أعطى الاتحاد النسائي الفييتنامي تعليمات واتخذ عددا كبيرا من الاجراءات كالتالي:</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إصدار قرارات بشأن مسائل ذات صلة بالنساء والشابات بما فيها قرارات ضد الاتجار بالنساء والأطفال وضد العنف المنزلي؛</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تنظيم دورات تدريبية وحلقات دراسية وحملات لتعزيز توعية موظفي العدالة، العاملين مثلا في جميع مستويات إدارات القضاء والادعاء والمحاكم وكذلك السلطات المحلية؛</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 xml:space="preserve">نشر وتعميم المطويات والمنشورات والملصقات من نوع </w:t>
      </w:r>
      <w:r>
        <w:rPr>
          <w:rFonts w:hint="eastAsia"/>
          <w:rtl/>
        </w:rPr>
        <w:t>”</w:t>
      </w:r>
      <w:r>
        <w:rPr>
          <w:rFonts w:hint="cs"/>
          <w:rtl/>
        </w:rPr>
        <w:t>كيفية تأسيس أسر مزدهرة ومنصفة وتقدمية وسعيدة</w:t>
      </w:r>
      <w:r>
        <w:rPr>
          <w:rFonts w:hint="eastAsia"/>
          <w:rtl/>
        </w:rPr>
        <w:t>“</w:t>
      </w:r>
      <w:r>
        <w:rPr>
          <w:rFonts w:hint="cs"/>
          <w:rtl/>
        </w:rPr>
        <w:t xml:space="preserve"> مثلا؛ ونشر </w:t>
      </w:r>
      <w:r>
        <w:rPr>
          <w:rFonts w:hint="eastAsia"/>
          <w:rtl/>
        </w:rPr>
        <w:t>”</w:t>
      </w:r>
      <w:r>
        <w:rPr>
          <w:rFonts w:hint="cs"/>
          <w:rtl/>
        </w:rPr>
        <w:t>دليل المساواة بين الجنسين</w:t>
      </w:r>
      <w:r>
        <w:rPr>
          <w:rFonts w:hint="eastAsia"/>
          <w:rtl/>
        </w:rPr>
        <w:t>“</w:t>
      </w:r>
      <w:r>
        <w:rPr>
          <w:rFonts w:hint="cs"/>
          <w:rtl/>
        </w:rPr>
        <w:t xml:space="preserve"> ومنشورات عن </w:t>
      </w:r>
      <w:r>
        <w:rPr>
          <w:rFonts w:hint="eastAsia"/>
          <w:rtl/>
        </w:rPr>
        <w:t>”</w:t>
      </w:r>
      <w:r>
        <w:rPr>
          <w:rFonts w:hint="cs"/>
          <w:rtl/>
        </w:rPr>
        <w:t>قانون مكافحة العنف المنزلي والاتجار بالنساء والأطفال</w:t>
      </w:r>
      <w:r>
        <w:rPr>
          <w:rFonts w:hint="eastAsia"/>
          <w:rtl/>
        </w:rPr>
        <w:t>“</w:t>
      </w:r>
      <w:r>
        <w:rPr>
          <w:rFonts w:hint="cs"/>
          <w:rtl/>
        </w:rPr>
        <w:t>؛</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 xml:space="preserve">التعاون مع وزارة الشرطة لتجميع دليل </w:t>
      </w:r>
      <w:r>
        <w:rPr>
          <w:rFonts w:hint="eastAsia"/>
          <w:rtl/>
        </w:rPr>
        <w:t>”</w:t>
      </w:r>
      <w:r>
        <w:rPr>
          <w:rFonts w:hint="cs"/>
          <w:rtl/>
        </w:rPr>
        <w:t>التعليمات لمواجهة العنف المنزلي في المجتمع المحلي</w:t>
      </w:r>
      <w:r>
        <w:rPr>
          <w:rFonts w:hint="eastAsia"/>
          <w:rtl/>
        </w:rPr>
        <w:t>“</w:t>
      </w:r>
      <w:r>
        <w:rPr>
          <w:rFonts w:hint="cs"/>
          <w:rtl/>
        </w:rPr>
        <w:t>؛</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توجيه تحذيرات مكتوبة للأسر والوالدين للاهتمام بشكل أفضل بأطفالهم بغية تقليص خطر تعرض الأطفال للاستغلال الجنسي.</w:t>
      </w:r>
    </w:p>
    <w:p w:rsidR="007E498F" w:rsidRPr="00415B85" w:rsidRDefault="007E498F" w:rsidP="007E498F">
      <w:pPr>
        <w:pStyle w:val="SingleTxt"/>
        <w:spacing w:after="0" w:line="120" w:lineRule="exact"/>
        <w:rPr>
          <w:rFonts w:hint="cs"/>
          <w:sz w:val="10"/>
          <w:rtl/>
        </w:rPr>
      </w:pPr>
    </w:p>
    <w:p w:rsidR="007E498F" w:rsidRPr="00866163" w:rsidRDefault="007E498F" w:rsidP="007E4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66163">
        <w:rPr>
          <w:rFonts w:hint="cs"/>
          <w:rtl/>
        </w:rPr>
        <w:t>المسألة 10</w:t>
      </w:r>
      <w:r>
        <w:rPr>
          <w:rFonts w:hint="cs"/>
          <w:rtl/>
        </w:rPr>
        <w:t>:</w:t>
      </w:r>
    </w:p>
    <w:p w:rsidR="007E498F" w:rsidRPr="00866163"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ab/>
        <w:t>•</w:t>
      </w:r>
      <w:r>
        <w:rPr>
          <w:rFonts w:hint="cs"/>
          <w:i/>
          <w:iCs/>
          <w:rtl/>
        </w:rPr>
        <w:tab/>
      </w:r>
      <w:r w:rsidRPr="00866163">
        <w:rPr>
          <w:rFonts w:hint="cs"/>
          <w:i/>
          <w:iCs/>
          <w:rtl/>
        </w:rPr>
        <w:t xml:space="preserve">معلومات محدثة عن حالة الاتجار </w:t>
      </w:r>
      <w:r>
        <w:rPr>
          <w:rFonts w:hint="cs"/>
          <w:i/>
          <w:iCs/>
          <w:rtl/>
        </w:rPr>
        <w:t>ب</w:t>
      </w:r>
      <w:r w:rsidRPr="00866163">
        <w:rPr>
          <w:rFonts w:hint="cs"/>
          <w:i/>
          <w:iCs/>
          <w:rtl/>
        </w:rPr>
        <w:t xml:space="preserve">النساء </w:t>
      </w:r>
      <w:r>
        <w:rPr>
          <w:rFonts w:hint="cs"/>
          <w:i/>
          <w:iCs/>
          <w:rtl/>
        </w:rPr>
        <w:t>والشابات</w:t>
      </w:r>
      <w:r w:rsidRPr="00866163">
        <w:rPr>
          <w:rFonts w:hint="cs"/>
          <w:i/>
          <w:iCs/>
          <w:rtl/>
        </w:rPr>
        <w:t>:</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يجري حاليا في الأرياف تهريب الكثير من النساء عن طريق الخداع إلى بلدان أجنبية على يد سماسرة خارجين على القانون وبحيل معقدة والضحايا أساسا نساء تتراوح أعمارهن بين 18 و 35 سنة، مقيمات في مناطق ريفية أو</w:t>
      </w:r>
      <w:r>
        <w:rPr>
          <w:rFonts w:hint="eastAsia"/>
          <w:rtl/>
        </w:rPr>
        <w:t> </w:t>
      </w:r>
      <w:r w:rsidRPr="00E3255A">
        <w:rPr>
          <w:rFonts w:hint="cs"/>
          <w:rtl/>
        </w:rPr>
        <w:t xml:space="preserve">جبلية، </w:t>
      </w:r>
      <w:r>
        <w:rPr>
          <w:rFonts w:hint="cs"/>
          <w:rtl/>
        </w:rPr>
        <w:t xml:space="preserve">غير متعلمات كثيرا وقليلات فرص الحصول على المعلومات </w:t>
      </w:r>
      <w:r w:rsidRPr="00E3255A">
        <w:rPr>
          <w:rFonts w:hint="cs"/>
          <w:rtl/>
        </w:rPr>
        <w:t xml:space="preserve">وبدون </w:t>
      </w:r>
      <w:r>
        <w:rPr>
          <w:rFonts w:hint="cs"/>
          <w:rtl/>
        </w:rPr>
        <w:t>وظائف</w:t>
      </w:r>
      <w:r w:rsidRPr="00E3255A">
        <w:rPr>
          <w:rFonts w:hint="cs"/>
          <w:rtl/>
        </w:rPr>
        <w:t xml:space="preserve"> ثابتة ويواجهن صعوبات مالية</w:t>
      </w:r>
      <w:r>
        <w:rPr>
          <w:rFonts w:hint="cs"/>
          <w:rtl/>
        </w:rPr>
        <w:t>.</w:t>
      </w:r>
    </w:p>
    <w:p w:rsidR="007E498F" w:rsidRPr="001648E4"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ab/>
        <w:t>•</w:t>
      </w:r>
      <w:r>
        <w:rPr>
          <w:rFonts w:hint="cs"/>
          <w:i/>
          <w:iCs/>
          <w:rtl/>
        </w:rPr>
        <w:tab/>
      </w:r>
      <w:r w:rsidRPr="001648E4">
        <w:rPr>
          <w:rFonts w:hint="cs"/>
          <w:i/>
          <w:iCs/>
          <w:rtl/>
        </w:rPr>
        <w:t>القضايا التي رفعت إلى الادعاء والمحاكم:</w:t>
      </w:r>
    </w:p>
    <w:p w:rsidR="007E498F" w:rsidRDefault="007E498F" w:rsidP="007E498F">
      <w:pPr>
        <w:pStyle w:val="SingleTxt"/>
        <w:rPr>
          <w:rFonts w:hint="cs"/>
          <w:rtl/>
        </w:rPr>
      </w:pPr>
      <w:r>
        <w:rPr>
          <w:rFonts w:hint="cs"/>
          <w:rtl/>
        </w:rPr>
        <w:tab/>
        <w:t>نظرت السلطات في الفترة من عام 1998 إلى عام 2004 في 460 1 قضية شملت 519 2 مدعى عليه ورفعت إلى الادعاء أيضا 223 قضية شملت 340 مدعى عليه في عام 2005 والأشهر الستة الأولى من عام 2006، بينما نظرت المحكمة الابتدائية في 161 قضية شملت 289 مدعى عليه وقد أنقذ آلاف الضحايا من النساء والأطفال وأعيدوا إلى ديارهم وجرى القضاء بشكل مبرم على عدة شبكات ناشطة على نطاق واسع لتهريب النساء والأطفال عبر الحدود.</w:t>
      </w:r>
    </w:p>
    <w:p w:rsidR="007E498F" w:rsidRPr="0094518D"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ab/>
        <w:t>•</w:t>
      </w:r>
      <w:r>
        <w:rPr>
          <w:rFonts w:hint="cs"/>
          <w:i/>
          <w:iCs/>
          <w:rtl/>
        </w:rPr>
        <w:tab/>
      </w:r>
      <w:r w:rsidR="00292676" w:rsidRPr="0094518D">
        <w:rPr>
          <w:rFonts w:hint="cs"/>
          <w:i/>
          <w:iCs/>
          <w:rtl/>
        </w:rPr>
        <w:t>الإجر</w:t>
      </w:r>
      <w:r w:rsidR="00292676">
        <w:rPr>
          <w:rFonts w:hint="cs"/>
          <w:i/>
          <w:iCs/>
          <w:rtl/>
        </w:rPr>
        <w:t>اءات</w:t>
      </w:r>
      <w:r>
        <w:rPr>
          <w:rFonts w:hint="cs"/>
          <w:i/>
          <w:iCs/>
          <w:rtl/>
        </w:rPr>
        <w:t xml:space="preserve"> المتخذة لحماية الضحايا المهربين </w:t>
      </w:r>
      <w:r w:rsidRPr="0094518D">
        <w:rPr>
          <w:rFonts w:hint="cs"/>
          <w:i/>
          <w:iCs/>
          <w:rtl/>
        </w:rPr>
        <w:t xml:space="preserve">إلى </w:t>
      </w:r>
      <w:r>
        <w:rPr>
          <w:rFonts w:hint="cs"/>
          <w:i/>
          <w:iCs/>
          <w:rtl/>
        </w:rPr>
        <w:t>بلدان أخرى</w:t>
      </w:r>
      <w:r w:rsidRPr="0094518D">
        <w:rPr>
          <w:rFonts w:hint="cs"/>
          <w:i/>
          <w:iCs/>
          <w:rtl/>
        </w:rPr>
        <w:t>:</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تغيير الصكوك القانونية ذات الصلة بالاتجار بالنساء والأطفال وتكملتها وصقلها لحماية مصالح الضحايا المستغلين؛</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تنظيم فحوصات للأشخاص المستغلين العائدين من بلدان أخرى على المداخل/المراكز الحدودية؛</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استقبال النساء والأطفال المهربين ومساعدتهم على الاندماج مجددا وتيسير التدريب المهني لهم وتنسيبهم في الوظائف بما يتواءم والظروف العملية لكل بلدة؛</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ترتيب مشاركة العائدات في نشاطات الاتحادات النسائية الفييتنامية على جميع المستويات؛ والاضطلاع بدور الكفيل لهن لاقتراض رؤوس الأموال من الصناديق المحلية وخصوصا صناديق الفقيرات.</w:t>
      </w:r>
    </w:p>
    <w:p w:rsidR="007E498F" w:rsidRPr="00ED73F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ab/>
        <w:t>•</w:t>
      </w:r>
      <w:r>
        <w:rPr>
          <w:rFonts w:hint="cs"/>
          <w:i/>
          <w:iCs/>
          <w:rtl/>
        </w:rPr>
        <w:tab/>
      </w:r>
      <w:r w:rsidRPr="00ED73FF">
        <w:rPr>
          <w:rFonts w:hint="cs"/>
          <w:i/>
          <w:iCs/>
          <w:rtl/>
        </w:rPr>
        <w:t xml:space="preserve">التدابير العملية لحل مشكلة الاتجار </w:t>
      </w:r>
      <w:r>
        <w:rPr>
          <w:rFonts w:hint="cs"/>
          <w:i/>
          <w:iCs/>
          <w:rtl/>
        </w:rPr>
        <w:t>ب</w:t>
      </w:r>
      <w:r w:rsidRPr="00ED73FF">
        <w:rPr>
          <w:rFonts w:hint="cs"/>
          <w:i/>
          <w:iCs/>
          <w:rtl/>
        </w:rPr>
        <w:t>النساء لغرض الزواج بالإكراه أو الزيجات الاحتيالية:</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i/>
          <w:iCs/>
          <w:rtl/>
        </w:rPr>
        <w:tab/>
        <w:t>-</w:t>
      </w:r>
      <w:r>
        <w:rPr>
          <w:rFonts w:hint="cs"/>
          <w:i/>
          <w:iCs/>
          <w:rtl/>
        </w:rPr>
        <w:tab/>
      </w:r>
      <w:r w:rsidRPr="00E3255A">
        <w:rPr>
          <w:rFonts w:hint="cs"/>
          <w:i/>
          <w:iCs/>
          <w:rtl/>
        </w:rPr>
        <w:t>التشريعات</w:t>
      </w:r>
      <w:r>
        <w:rPr>
          <w:rFonts w:hint="cs"/>
          <w:rtl/>
        </w:rPr>
        <w:t>: أقرت الصكوك التالية ونفذت:</w:t>
      </w:r>
    </w:p>
    <w:p w:rsidR="007E498F" w:rsidRDefault="006A65D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sidR="007E498F">
        <w:rPr>
          <w:rFonts w:hint="cs"/>
          <w:rtl/>
        </w:rPr>
        <w:t>+</w:t>
      </w:r>
      <w:r w:rsidR="007E498F">
        <w:rPr>
          <w:rFonts w:hint="cs"/>
          <w:rtl/>
        </w:rPr>
        <w:tab/>
        <w:t xml:space="preserve">التعليم المرقم </w:t>
      </w:r>
      <w:r w:rsidR="007E498F">
        <w:t>03/CT-TTg</w:t>
      </w:r>
      <w:r w:rsidR="007E498F">
        <w:rPr>
          <w:rFonts w:hint="cs"/>
          <w:rtl/>
        </w:rPr>
        <w:t xml:space="preserve"> الصادر عن رئيس الوزراء في 25 شباط/فبراير 2005 بشأن تعزيز رقابة الدولة على الزواج والعلاقات الأسرية مع أجانب.</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sidR="006A65DF">
        <w:rPr>
          <w:rFonts w:hint="cs"/>
          <w:rtl/>
        </w:rPr>
        <w:tab/>
      </w:r>
      <w:r>
        <w:rPr>
          <w:rFonts w:hint="cs"/>
          <w:rtl/>
        </w:rPr>
        <w:tab/>
        <w:t xml:space="preserve">المرسوم المرقم </w:t>
      </w:r>
      <w:r w:rsidRPr="001457C8">
        <w:t>69/ND-CP</w:t>
      </w:r>
      <w:r>
        <w:rPr>
          <w:rFonts w:hint="cs"/>
          <w:rtl/>
        </w:rPr>
        <w:t xml:space="preserve"> الصادر عن الحكومة </w:t>
      </w:r>
      <w:r w:rsidRPr="001457C8">
        <w:rPr>
          <w:rFonts w:hint="cs"/>
          <w:rtl/>
        </w:rPr>
        <w:t xml:space="preserve">في 21 </w:t>
      </w:r>
      <w:r>
        <w:rPr>
          <w:rFonts w:hint="cs"/>
          <w:rtl/>
        </w:rPr>
        <w:t>تموز/يوليه</w:t>
      </w:r>
      <w:r w:rsidRPr="001457C8">
        <w:rPr>
          <w:rFonts w:hint="cs"/>
          <w:rtl/>
        </w:rPr>
        <w:t xml:space="preserve"> </w:t>
      </w:r>
      <w:r>
        <w:rPr>
          <w:rFonts w:hint="cs"/>
          <w:rtl/>
        </w:rPr>
        <w:t xml:space="preserve">2006 الذي يعدّل ويكمّل أحكاما عدة من المرسوم المرقم </w:t>
      </w:r>
      <w:r w:rsidRPr="00527A69">
        <w:t>68/ND-CP</w:t>
      </w:r>
      <w:r>
        <w:rPr>
          <w:rFonts w:hint="cs"/>
          <w:rtl/>
        </w:rPr>
        <w:t xml:space="preserve"> ، ويحدد تفاصيل تنفيذ أحكام شتى من قانون الزواج والأسرة تتصل بالزواج والعلاقات الأسرية مع أجانب يفصّل بدقة شروط الزواج من الأجانب.</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sidR="006A65DF">
        <w:rPr>
          <w:rFonts w:hint="cs"/>
          <w:rtl/>
        </w:rPr>
        <w:tab/>
      </w:r>
      <w:r>
        <w:rPr>
          <w:rFonts w:hint="cs"/>
          <w:rtl/>
        </w:rPr>
        <w:tab/>
        <w:t xml:space="preserve">ينص المرسوم المرقم </w:t>
      </w:r>
      <w:r w:rsidRPr="00527A69">
        <w:t>150/2005/ND-CP</w:t>
      </w:r>
      <w:r>
        <w:rPr>
          <w:rFonts w:hint="cs"/>
          <w:rtl/>
        </w:rPr>
        <w:t xml:space="preserve"> الخاص بالعقوبات الإدارية المتصلة بالنظام الاجتماعي والأمن، على غرامة مالية تتراوح بين مليون ومليوني دونغ فييتنامي تفرض على مَن يرتكب أيا من الأفعال التالية: الإضرار أو استئجار طرف آخر للإضرار بصحة وسلامة الآخرين (بمن فيهم النساء)؛ السمسرة بمختلف أنواعها وتيسير الزيجات من أجانب، مما تخالف القيم التقليدية والأخلاقيات أو لا ينسجم مع الأحكام القانونية السارية ويؤثر سلبا على الأمن والنظام.</w:t>
      </w:r>
    </w:p>
    <w:p w:rsidR="007E498F" w:rsidRPr="00527A69" w:rsidRDefault="006A65D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tl/>
        </w:rPr>
        <w:br w:type="page"/>
      </w:r>
      <w:r w:rsidR="007E498F" w:rsidRPr="00527A69">
        <w:rPr>
          <w:rFonts w:hint="cs"/>
          <w:rtl/>
        </w:rPr>
        <w:tab/>
        <w:t>-</w:t>
      </w:r>
      <w:r w:rsidR="007E498F" w:rsidRPr="00527A69">
        <w:rPr>
          <w:rFonts w:hint="cs"/>
          <w:rtl/>
        </w:rPr>
        <w:tab/>
        <w:t>الأنشطة الجارية:</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Pr>
          <w:rFonts w:hint="cs"/>
          <w:rtl/>
        </w:rPr>
        <w:tab/>
        <w:t>النظر في تنفيذ قانون الزواج والأسرة فيما يتعلق بالأجانب وعلى أساس ذلك ستجري صياغة مشروع تنقيح لقانون الزواج والأسرة فيما يتصل بالعلاقات الزوجية مع الأجانب؛</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Pr>
          <w:rFonts w:hint="cs"/>
          <w:rtl/>
        </w:rPr>
        <w:tab/>
        <w:t>توقيع اتفاقات لحماية الحقوق القانونية للمواطنين الفييتناميين ومصالحهم في العلاقات الزوجية مع أجانب؛</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r>
      <w:r w:rsidR="006A03CD">
        <w:rPr>
          <w:rFonts w:hint="cs"/>
          <w:rtl/>
        </w:rPr>
        <w:t xml:space="preserve">  </w:t>
      </w:r>
      <w:r>
        <w:rPr>
          <w:rFonts w:hint="cs"/>
          <w:rtl/>
        </w:rPr>
        <w:t>+</w:t>
      </w:r>
      <w:r>
        <w:rPr>
          <w:rFonts w:hint="cs"/>
          <w:rtl/>
        </w:rPr>
        <w:tab/>
        <w:t>إقامة مراكز لتقديم المشورة بشأن الزواج من أجانب في المناطق الرئيسية، مما</w:t>
      </w:r>
      <w:r>
        <w:rPr>
          <w:rFonts w:hint="eastAsia"/>
          <w:rtl/>
        </w:rPr>
        <w:t> </w:t>
      </w:r>
      <w:r>
        <w:rPr>
          <w:rFonts w:hint="cs"/>
          <w:rtl/>
        </w:rPr>
        <w:t>يساعد على ضمان عقد الزيجات بين الفييتناميين والأجانب بشكل قانوني وسليم. تأسيس فريق للدعاية والإبلاغ في تلك المناطق؛</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Pr>
          <w:rFonts w:hint="cs"/>
          <w:rtl/>
        </w:rPr>
        <w:tab/>
        <w:t>التنفيذ الفعلي للمشاريع ذات الصلة بمنع الاتجار بالنساء والأطفال ومكافحته بموجب خطة العمل الوطنية المتصلة بمنع الاتجار بالنساء والأطفال ومكافحته.</w:t>
      </w:r>
    </w:p>
    <w:p w:rsidR="007E498F" w:rsidRDefault="007E498F" w:rsidP="007E498F">
      <w:pPr>
        <w:pStyle w:val="SingleTxt"/>
        <w:keepNext/>
        <w:tabs>
          <w:tab w:val="clear" w:pos="1267"/>
          <w:tab w:val="clear" w:pos="1930"/>
          <w:tab w:val="clear" w:pos="2592"/>
          <w:tab w:val="clear" w:pos="3254"/>
          <w:tab w:val="clear" w:pos="3917"/>
          <w:tab w:val="clear" w:pos="4579"/>
          <w:tab w:val="clear" w:pos="5242"/>
          <w:tab w:val="clear" w:pos="5904"/>
          <w:tab w:val="clear" w:pos="6566"/>
          <w:tab w:val="right" w:pos="1757"/>
        </w:tabs>
        <w:ind w:left="1929" w:hanging="662"/>
        <w:rPr>
          <w:rFonts w:hint="cs"/>
          <w:rtl/>
        </w:rPr>
      </w:pPr>
      <w:r>
        <w:rPr>
          <w:rFonts w:hint="cs"/>
          <w:rtl/>
        </w:rPr>
        <w:tab/>
        <w:t>•</w:t>
      </w:r>
      <w:r>
        <w:rPr>
          <w:rFonts w:hint="cs"/>
          <w:rtl/>
        </w:rPr>
        <w:tab/>
        <w:t>وقّعت الحكومة الفييتنامية اتفاقات مع بلدان معنية بخصوص منع الاتجار بالنساء والأطفال، ومكافحته وهي:</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الإعلان المشترك بين فييت نام وأستراليا بشأن التعاون ومكافحة الهجرة غير المشروعة والاتجار بالنساء والأطفال؛</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الاتفاق بين حكومتي فييت نام والصين بشأن منع الإجرام ومكافحته والمحافظة على النظام الاجتماعي؛</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اتفاق المساعدة القانونية المتبادلة في الشؤون المدنية والجنائية</w:t>
      </w:r>
      <w:r w:rsidRPr="00730133">
        <w:rPr>
          <w:rFonts w:hint="cs"/>
          <w:rtl/>
        </w:rPr>
        <w:t xml:space="preserve"> </w:t>
      </w:r>
      <w:r>
        <w:rPr>
          <w:rFonts w:hint="cs"/>
          <w:rtl/>
        </w:rPr>
        <w:t>بين حكومتي فييت</w:t>
      </w:r>
      <w:r>
        <w:rPr>
          <w:rFonts w:hint="eastAsia"/>
          <w:rtl/>
        </w:rPr>
        <w:t> </w:t>
      </w:r>
      <w:r>
        <w:rPr>
          <w:rFonts w:hint="cs"/>
          <w:rtl/>
        </w:rPr>
        <w:t>نام والصين؛</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الاتفاق بشأن آلية التعاون بين وزارتي الأمن العام في فييت نام والصين؛</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الاتفاق بين حكومتي فييت نام وكمبوديا بشأن التعاون الثنائي لقمع الاتجار بالبشر ومساعدة ضحاياه؛</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الاتفاق بين وزارتي الداخلية في فييت نام وكمبوديا بشأن التعاون في مكافحة المجرمين؛</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الاتفاق بين حكومتي فييت نام وميانمار بشأن التعاون في منع الجريمة ومكافحة المجرمين.</w:t>
      </w:r>
    </w:p>
    <w:p w:rsidR="007E498F" w:rsidRPr="003F1216" w:rsidRDefault="007E498F" w:rsidP="007E498F">
      <w:pPr>
        <w:pStyle w:val="SingleTxt"/>
        <w:spacing w:after="0" w:line="120" w:lineRule="exact"/>
        <w:rPr>
          <w:rFonts w:hint="cs"/>
          <w:sz w:val="10"/>
          <w:rtl/>
        </w:rPr>
      </w:pPr>
    </w:p>
    <w:p w:rsidR="007E498F" w:rsidRPr="00D85FC8" w:rsidRDefault="007E498F" w:rsidP="007E4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85FC8">
        <w:rPr>
          <w:rFonts w:hint="cs"/>
          <w:rtl/>
        </w:rPr>
        <w:t>المسألة 11:</w:t>
      </w:r>
    </w:p>
    <w:p w:rsidR="007E498F" w:rsidRPr="00D85FC8"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ab/>
        <w:t>•</w:t>
      </w:r>
      <w:r>
        <w:rPr>
          <w:rFonts w:hint="cs"/>
          <w:i/>
          <w:iCs/>
          <w:rtl/>
        </w:rPr>
        <w:tab/>
      </w:r>
      <w:r w:rsidRPr="00D85FC8">
        <w:rPr>
          <w:rFonts w:hint="cs"/>
          <w:i/>
          <w:iCs/>
          <w:rtl/>
        </w:rPr>
        <w:t xml:space="preserve">التدابير الحالية لمنع الاتجار </w:t>
      </w:r>
      <w:r>
        <w:rPr>
          <w:rFonts w:hint="cs"/>
          <w:i/>
          <w:iCs/>
          <w:rtl/>
        </w:rPr>
        <w:t>ب</w:t>
      </w:r>
      <w:r w:rsidRPr="00D85FC8">
        <w:rPr>
          <w:rFonts w:hint="cs"/>
          <w:i/>
          <w:iCs/>
          <w:rtl/>
        </w:rPr>
        <w:t>النساء والشابات</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434" w:hanging="1166"/>
        <w:rPr>
          <w:rFonts w:hint="cs"/>
          <w:rtl/>
        </w:rPr>
      </w:pPr>
      <w:r>
        <w:rPr>
          <w:rFonts w:hint="cs"/>
          <w:rtl/>
        </w:rPr>
        <w:tab/>
      </w:r>
      <w:r>
        <w:rPr>
          <w:rFonts w:hint="cs"/>
          <w:rtl/>
        </w:rPr>
        <w:tab/>
        <w:t>-</w:t>
      </w:r>
      <w:r>
        <w:rPr>
          <w:rFonts w:hint="cs"/>
          <w:rtl/>
        </w:rPr>
        <w:tab/>
        <w:t>التشريعات: صدرت الوثائق التالية ونفذت:</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Pr>
          <w:rFonts w:hint="cs"/>
          <w:rtl/>
        </w:rPr>
        <w:tab/>
        <w:t xml:space="preserve">المقرر المرقم </w:t>
      </w:r>
      <w:r w:rsidRPr="006A65DF">
        <w:t>130/2004/QD-TTg</w:t>
      </w:r>
      <w:r>
        <w:rPr>
          <w:rFonts w:hint="cs"/>
          <w:rtl/>
        </w:rPr>
        <w:t xml:space="preserve"> الصادر عن رئيس الوزراء في 14 تموز/يوليه 2004 والذي أقرّت بموجبه خطة عمل الفترة 2004 - 2010 لمنع الاتجار بالنساء والشابات وقمعه؛</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Pr>
          <w:rFonts w:hint="cs"/>
          <w:rtl/>
        </w:rPr>
        <w:tab/>
        <w:t xml:space="preserve">المقرر المرقم </w:t>
      </w:r>
      <w:r w:rsidRPr="006A65DF">
        <w:t>312/2005/QD-TTg</w:t>
      </w:r>
      <w:r>
        <w:rPr>
          <w:rFonts w:hint="cs"/>
          <w:rtl/>
        </w:rPr>
        <w:t xml:space="preserve"> الصادر عن رئيس الوزراء في 30 تشرين الثاني/نوفمبر 2005 بشأن إقرار خطط منع الاتجار بالنساء والأطفال، بما</w:t>
      </w:r>
      <w:r>
        <w:rPr>
          <w:rFonts w:hint="eastAsia"/>
          <w:rtl/>
        </w:rPr>
        <w:t> </w:t>
      </w:r>
      <w:r>
        <w:rPr>
          <w:rFonts w:hint="cs"/>
          <w:rtl/>
        </w:rPr>
        <w:t>فيها: خطة الترويج لمنع الاتجار بالنساء والأطفال وقمعه وتوعية المجتمعات المحلية بها التي ينفذها الاتحاد النسائي الفييتنامي؛</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Pr>
          <w:rFonts w:hint="cs"/>
          <w:rtl/>
        </w:rPr>
        <w:tab/>
        <w:t>خطة مكافحة المتجرين بالنساء والأطفال التي تنفذها وزارة الأمن العام والقيادة العليا لحرس الحدود؛ وخطة إعداد نظام وثائق قانوني متصل بمنع ومكافحة المتجرين بالنساء والأطفال وإكماله، التي تنفذها وزارة العدل؛</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Pr>
          <w:rFonts w:hint="cs"/>
          <w:rtl/>
        </w:rPr>
        <w:tab/>
        <w:t xml:space="preserve">القرار المرقم </w:t>
      </w:r>
      <w:r w:rsidRPr="000777FD">
        <w:t>07/NQ-TW</w:t>
      </w:r>
      <w:r>
        <w:rPr>
          <w:rFonts w:hint="cs"/>
          <w:rtl/>
        </w:rPr>
        <w:t xml:space="preserve"> الصادر في 29 كانون الأول/ديسمبر 2004 عن المجلس التنفيذي للاتحاد النسائي الفييتنامي بخصوص المسائل الاجتماعية المتصلة بالنساء والبنات.</w:t>
      </w:r>
    </w:p>
    <w:p w:rsidR="007E498F" w:rsidRPr="00DF1AAB" w:rsidRDefault="007E498F" w:rsidP="006A03C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ab/>
        <w:t>-</w:t>
      </w:r>
      <w:r>
        <w:rPr>
          <w:rFonts w:hint="cs"/>
          <w:i/>
          <w:iCs/>
          <w:rtl/>
        </w:rPr>
        <w:tab/>
        <w:t xml:space="preserve">الأنشطة </w:t>
      </w:r>
      <w:r w:rsidRPr="00DF1AAB">
        <w:rPr>
          <w:rFonts w:hint="cs"/>
          <w:i/>
          <w:iCs/>
          <w:rtl/>
        </w:rPr>
        <w:t>المنفذة حاليا بما فيها مختلف البرامج لاستئصال هذه الآفة:</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Pr>
          <w:rFonts w:hint="cs"/>
          <w:rtl/>
        </w:rPr>
        <w:tab/>
        <w:t>تنشيط النمو الاقتصادي والقضاء على الجوع والفقر ورفع مستويات المعيشة للناس اقتصاديا وروحيا؛</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Pr>
          <w:rFonts w:hint="cs"/>
          <w:rtl/>
        </w:rPr>
        <w:tab/>
        <w:t>توعية الجمهور ولا سيما النساء والأطفال</w:t>
      </w:r>
      <w:r w:rsidRPr="00E3255A">
        <w:rPr>
          <w:rFonts w:hint="cs"/>
          <w:rtl/>
        </w:rPr>
        <w:t xml:space="preserve"> </w:t>
      </w:r>
      <w:r>
        <w:rPr>
          <w:rFonts w:hint="cs"/>
          <w:rtl/>
        </w:rPr>
        <w:t>بالحيل التي يستخدمها المتجرون وكذلك بسبب الاتجار بالبشر، ونتائجه وذلك بالترويج في وسائط الإعلام، وتسليحهم في الوقت ذاته بالتدابير الوقائية؛</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Pr>
          <w:rFonts w:hint="cs"/>
          <w:rtl/>
        </w:rPr>
        <w:tab/>
        <w:t>تنفيذ تدابير وقائية ضد المتجرين بالنساء والأطفال في المناطق الرئيسية؛ وتنفيذ تدابير وقائية شاملة والقضاء على شبكات التهريب؛</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Pr>
          <w:rFonts w:hint="cs"/>
          <w:rtl/>
        </w:rPr>
        <w:tab/>
        <w:t>إدماج التدابير الوقائية ضد المتجرين بالنساء والأطفال في برامج مكافحة الآفات الاجتماعية والقضاء على الجوع والتخفيف من حدة الفقر ومساعدة الضحايا والفئات الأكثر عرضة للخطر والتي يُحتمل أن تصيبها الآفات الاجتماعية في الحصول على الاعتمادات والتدريب المهني والتنسيب في الوظائف؛</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Pr>
          <w:rFonts w:hint="cs"/>
          <w:rtl/>
        </w:rPr>
        <w:tab/>
        <w:t xml:space="preserve">  +</w:t>
      </w:r>
      <w:r>
        <w:rPr>
          <w:rFonts w:hint="cs"/>
          <w:rtl/>
        </w:rPr>
        <w:tab/>
        <w:t>إلحاق العقاب الصارم بالمدعى عليهم الذين يثبت ذنبهم في قضايا اتجار بنساء وأطفال.</w:t>
      </w:r>
    </w:p>
    <w:p w:rsidR="007E498F" w:rsidRPr="00D901F5" w:rsidRDefault="007E498F" w:rsidP="007E498F">
      <w:pPr>
        <w:pStyle w:val="SingleTxt"/>
        <w:spacing w:after="0" w:line="120" w:lineRule="exact"/>
        <w:rPr>
          <w:rFonts w:hint="cs"/>
          <w:sz w:val="10"/>
          <w:rtl/>
        </w:rPr>
      </w:pPr>
    </w:p>
    <w:p w:rsidR="007E498F" w:rsidRPr="00D85FC8" w:rsidRDefault="007E498F" w:rsidP="007E4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85FC8">
        <w:rPr>
          <w:rFonts w:hint="cs"/>
          <w:rtl/>
        </w:rPr>
        <w:t xml:space="preserve">المسألة </w:t>
      </w:r>
      <w:r>
        <w:rPr>
          <w:rFonts w:hint="cs"/>
          <w:rtl/>
        </w:rPr>
        <w:t>12</w:t>
      </w:r>
      <w:r w:rsidRPr="00D85FC8">
        <w:rPr>
          <w:rFonts w:hint="cs"/>
          <w:rtl/>
        </w:rPr>
        <w:t>:</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ab/>
        <w:t>•</w:t>
      </w:r>
      <w:r>
        <w:rPr>
          <w:rFonts w:hint="cs"/>
          <w:i/>
          <w:iCs/>
          <w:rtl/>
        </w:rPr>
        <w:tab/>
        <w:t>التدابير الكفيلة بتعزيز مشاركة النساء في الهيئات التنفيذية للحكومة</w:t>
      </w:r>
    </w:p>
    <w:p w:rsidR="007E498F" w:rsidRDefault="007E498F" w:rsidP="006A03C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6A03CD">
        <w:rPr>
          <w:rFonts w:hint="cs"/>
          <w:rtl/>
        </w:rPr>
        <w:t>-</w:t>
      </w:r>
      <w:r>
        <w:rPr>
          <w:rFonts w:hint="cs"/>
          <w:rtl/>
        </w:rPr>
        <w:tab/>
        <w:t xml:space="preserve">يجرى إبراز </w:t>
      </w:r>
      <w:r w:rsidRPr="006A65DF">
        <w:rPr>
          <w:rFonts w:hint="cs"/>
          <w:i/>
          <w:iCs/>
          <w:rtl/>
        </w:rPr>
        <w:t>الدليل</w:t>
      </w:r>
      <w:r>
        <w:rPr>
          <w:rFonts w:hint="cs"/>
          <w:rtl/>
        </w:rPr>
        <w:t xml:space="preserve"> المتعلق بـ </w:t>
      </w:r>
      <w:r>
        <w:rPr>
          <w:rFonts w:hint="eastAsia"/>
          <w:rtl/>
        </w:rPr>
        <w:t>”</w:t>
      </w:r>
      <w:r>
        <w:rPr>
          <w:rFonts w:hint="cs"/>
          <w:rtl/>
        </w:rPr>
        <w:t>تقديم المزيد من التدريب لتتمكن النساء بشكل متزايد من شغل مناصب قيادية في الإدارة</w:t>
      </w:r>
      <w:r>
        <w:rPr>
          <w:rFonts w:hint="eastAsia"/>
          <w:rtl/>
        </w:rPr>
        <w:t>“</w:t>
      </w:r>
      <w:r>
        <w:rPr>
          <w:rFonts w:hint="cs"/>
          <w:rtl/>
        </w:rPr>
        <w:t xml:space="preserve"> في مختلف الوثائق الهامة للحزب </w:t>
      </w:r>
      <w:r w:rsidRPr="00E3255A">
        <w:rPr>
          <w:rFonts w:hint="cs"/>
          <w:rtl/>
        </w:rPr>
        <w:t>والدولة</w:t>
      </w:r>
      <w:r>
        <w:rPr>
          <w:rFonts w:hint="cs"/>
          <w:rtl/>
        </w:rPr>
        <w:t xml:space="preserve"> وفي </w:t>
      </w:r>
      <w:r>
        <w:rPr>
          <w:rtl/>
        </w:rPr>
        <w:t>خطة التنمية الاقتصادية والاجتماعية</w:t>
      </w:r>
      <w:r>
        <w:rPr>
          <w:rFonts w:hint="cs"/>
          <w:rtl/>
        </w:rPr>
        <w:t xml:space="preserve"> للفترة 2006-2010؛</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6A65DF">
        <w:rPr>
          <w:rFonts w:hint="cs"/>
          <w:rtl/>
        </w:rPr>
        <w:t>-</w:t>
      </w:r>
      <w:r w:rsidR="006A65DF">
        <w:rPr>
          <w:rFonts w:hint="cs"/>
          <w:rtl/>
        </w:rPr>
        <w:tab/>
      </w:r>
      <w:r>
        <w:rPr>
          <w:rFonts w:hint="cs"/>
          <w:rtl/>
        </w:rPr>
        <w:t>زيادة التوعية بالمساواة بين الجنسين وأنشطة الكوادر النسائية في المناصب القيادية ولدى الموظفين الساهرين على الإدارة وسائر المسؤولين في جميع المجالس التنفيذية، عن طريق التواصل والتدريب؛</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sidR="006A65DF">
        <w:rPr>
          <w:rFonts w:hint="cs"/>
          <w:rtl/>
        </w:rPr>
        <w:tab/>
        <w:t xml:space="preserve">  </w:t>
      </w:r>
      <w:r>
        <w:rPr>
          <w:rFonts w:hint="cs"/>
          <w:rtl/>
        </w:rPr>
        <w:t>+</w:t>
      </w:r>
      <w:r>
        <w:rPr>
          <w:rFonts w:hint="cs"/>
          <w:rtl/>
        </w:rPr>
        <w:tab/>
        <w:t>استحداث التخطيط للموظفات. وهذا التخطيط للموظفات/المسؤولات مرتبط بخطط للتدريب والاستفادة من المسؤولات وتشجيعهن؛</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زيادة عدد المسؤولات وموظفات الخدمة المدنية بتحديد نسب وسياسات توظيف تكفل المساواة بين </w:t>
      </w:r>
      <w:r w:rsidRPr="006A65DF">
        <w:rPr>
          <w:rFonts w:hint="cs"/>
          <w:i/>
          <w:iCs/>
          <w:rtl/>
        </w:rPr>
        <w:t>الرجال</w:t>
      </w:r>
      <w:r>
        <w:rPr>
          <w:rFonts w:hint="cs"/>
          <w:rtl/>
        </w:rPr>
        <w:t xml:space="preserve"> والنساء؛</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تنظيم برامج تدريب للمسؤولات؛</w:t>
      </w:r>
    </w:p>
    <w:p w:rsidR="007E498F"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وضع سياسات </w:t>
      </w:r>
      <w:r w:rsidRPr="006A65DF">
        <w:rPr>
          <w:rFonts w:hint="cs"/>
          <w:i/>
          <w:iCs/>
          <w:rtl/>
        </w:rPr>
        <w:t>لتسهيل</w:t>
      </w:r>
      <w:r>
        <w:rPr>
          <w:rFonts w:hint="cs"/>
          <w:rtl/>
        </w:rPr>
        <w:t xml:space="preserve"> عملية تطوير المسؤولات وموظفات الخدمة المدنية وتكملة تلك السياسات وإنجازها؛</w:t>
      </w:r>
    </w:p>
    <w:p w:rsidR="007E498F" w:rsidRDefault="006A65D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i/>
          <w:iCs/>
          <w:rtl/>
        </w:rPr>
        <w:br w:type="page"/>
      </w:r>
      <w:r w:rsidR="007E498F">
        <w:rPr>
          <w:rFonts w:hint="cs"/>
          <w:i/>
          <w:iCs/>
          <w:rtl/>
        </w:rPr>
        <w:tab/>
        <w:t>•</w:t>
      </w:r>
      <w:r w:rsidR="007E498F">
        <w:rPr>
          <w:rFonts w:hint="cs"/>
          <w:i/>
          <w:iCs/>
          <w:rtl/>
        </w:rPr>
        <w:tab/>
      </w:r>
      <w:r w:rsidR="007E498F" w:rsidRPr="00BE1353">
        <w:rPr>
          <w:rFonts w:hint="cs"/>
          <w:i/>
          <w:iCs/>
          <w:rtl/>
        </w:rPr>
        <w:t xml:space="preserve">أرقام محدثة عن </w:t>
      </w:r>
      <w:r w:rsidR="007E498F">
        <w:rPr>
          <w:rFonts w:hint="cs"/>
          <w:i/>
          <w:iCs/>
          <w:rtl/>
        </w:rPr>
        <w:t xml:space="preserve">نسبة </w:t>
      </w:r>
      <w:r w:rsidR="007E498F" w:rsidRPr="00BE1353">
        <w:rPr>
          <w:rFonts w:hint="cs"/>
          <w:i/>
          <w:iCs/>
          <w:rtl/>
        </w:rPr>
        <w:t>شاغلات المناصب القيادية في المجالس التنفيذية</w:t>
      </w:r>
    </w:p>
    <w:p w:rsidR="007E498F" w:rsidRPr="00707462" w:rsidRDefault="007E498F" w:rsidP="007E498F">
      <w:pPr>
        <w:pStyle w:val="SingleTxt"/>
        <w:spacing w:after="0" w:line="120" w:lineRule="exact"/>
        <w:rPr>
          <w:rFonts w:hint="cs"/>
          <w:i/>
          <w:iCs/>
          <w:sz w:val="10"/>
          <w:rtl/>
        </w:rPr>
      </w:pPr>
    </w:p>
    <w:tbl>
      <w:tblPr>
        <w:bidiVisual/>
        <w:tblW w:w="7313" w:type="dxa"/>
        <w:tblInd w:w="1409" w:type="dxa"/>
        <w:tblLayout w:type="fixed"/>
        <w:tblLook w:val="01E0" w:firstRow="1" w:lastRow="1" w:firstColumn="1" w:lastColumn="1" w:noHBand="0" w:noVBand="0"/>
      </w:tblPr>
      <w:tblGrid>
        <w:gridCol w:w="618"/>
        <w:gridCol w:w="3193"/>
        <w:gridCol w:w="1187"/>
        <w:gridCol w:w="1079"/>
        <w:gridCol w:w="1236"/>
      </w:tblGrid>
      <w:tr w:rsidR="007E498F" w:rsidRPr="00707462">
        <w:tblPrEx>
          <w:tblCellMar>
            <w:top w:w="0" w:type="dxa"/>
            <w:bottom w:w="0" w:type="dxa"/>
          </w:tblCellMar>
        </w:tblPrEx>
        <w:tc>
          <w:tcPr>
            <w:tcW w:w="618" w:type="dxa"/>
            <w:vMerge w:val="restart"/>
            <w:tcBorders>
              <w:top w:val="single" w:sz="4" w:space="0" w:color="auto"/>
            </w:tcBorders>
            <w:vAlign w:val="bottom"/>
          </w:tcPr>
          <w:p w:rsidR="007E498F" w:rsidRPr="00E61002" w:rsidRDefault="007E498F" w:rsidP="007E498F">
            <w:pPr>
              <w:spacing w:before="40" w:after="80" w:line="300" w:lineRule="exact"/>
              <w:jc w:val="left"/>
              <w:rPr>
                <w:rFonts w:hint="cs"/>
                <w:b/>
                <w:i/>
                <w:iCs/>
                <w:sz w:val="24"/>
                <w:szCs w:val="24"/>
                <w:lang w:val="pt-BR"/>
              </w:rPr>
            </w:pPr>
            <w:r w:rsidRPr="00E61002">
              <w:rPr>
                <w:rFonts w:hint="cs"/>
                <w:b/>
                <w:i/>
                <w:iCs/>
                <w:sz w:val="24"/>
                <w:szCs w:val="24"/>
                <w:rtl/>
                <w:lang w:val="pt-BR"/>
              </w:rPr>
              <w:t>الرقم</w:t>
            </w:r>
          </w:p>
        </w:tc>
        <w:tc>
          <w:tcPr>
            <w:tcW w:w="3193" w:type="dxa"/>
            <w:vMerge w:val="restart"/>
            <w:tcBorders>
              <w:top w:val="single" w:sz="4" w:space="0" w:color="auto"/>
            </w:tcBorders>
            <w:vAlign w:val="bottom"/>
          </w:tcPr>
          <w:p w:rsidR="007E498F" w:rsidRPr="00E61002" w:rsidRDefault="007E498F" w:rsidP="007E498F">
            <w:pPr>
              <w:spacing w:before="40" w:after="80" w:line="300" w:lineRule="exact"/>
              <w:jc w:val="left"/>
              <w:rPr>
                <w:rFonts w:hint="cs"/>
                <w:b/>
                <w:i/>
                <w:iCs/>
                <w:sz w:val="24"/>
                <w:szCs w:val="24"/>
                <w:lang w:val="pt-BR"/>
              </w:rPr>
            </w:pPr>
            <w:r w:rsidRPr="00E61002">
              <w:rPr>
                <w:rFonts w:hint="cs"/>
                <w:b/>
                <w:i/>
                <w:iCs/>
                <w:sz w:val="24"/>
                <w:szCs w:val="24"/>
                <w:rtl/>
                <w:lang w:val="pt-BR"/>
              </w:rPr>
              <w:t>المنصب</w:t>
            </w:r>
          </w:p>
        </w:tc>
        <w:tc>
          <w:tcPr>
            <w:tcW w:w="1187" w:type="dxa"/>
            <w:vMerge w:val="restart"/>
            <w:tcBorders>
              <w:top w:val="single" w:sz="4" w:space="0" w:color="auto"/>
            </w:tcBorders>
            <w:vAlign w:val="bottom"/>
          </w:tcPr>
          <w:p w:rsidR="007E498F" w:rsidRPr="00E61002" w:rsidRDefault="007E498F" w:rsidP="007E498F">
            <w:pPr>
              <w:spacing w:before="40" w:after="80" w:line="300" w:lineRule="exact"/>
              <w:jc w:val="left"/>
              <w:rPr>
                <w:rFonts w:hint="cs"/>
                <w:bCs/>
                <w:i/>
                <w:iCs/>
                <w:sz w:val="24"/>
                <w:szCs w:val="24"/>
                <w:lang w:val="pt-BR"/>
              </w:rPr>
            </w:pPr>
            <w:r w:rsidRPr="00E61002">
              <w:rPr>
                <w:rFonts w:hint="cs"/>
                <w:bCs/>
                <w:i/>
                <w:iCs/>
                <w:sz w:val="24"/>
                <w:szCs w:val="24"/>
                <w:rtl/>
                <w:lang w:val="pt-BR"/>
              </w:rPr>
              <w:t>المجموع</w:t>
            </w:r>
          </w:p>
        </w:tc>
        <w:tc>
          <w:tcPr>
            <w:tcW w:w="2315" w:type="dxa"/>
            <w:gridSpan w:val="2"/>
            <w:tcBorders>
              <w:top w:val="single" w:sz="4" w:space="0" w:color="auto"/>
            </w:tcBorders>
            <w:vAlign w:val="bottom"/>
          </w:tcPr>
          <w:p w:rsidR="007E498F" w:rsidRPr="00E61002" w:rsidRDefault="007E498F" w:rsidP="007E498F">
            <w:pPr>
              <w:spacing w:before="40" w:after="80" w:line="300" w:lineRule="exact"/>
              <w:jc w:val="center"/>
              <w:rPr>
                <w:rFonts w:hint="cs"/>
                <w:b/>
                <w:i/>
                <w:iCs/>
                <w:sz w:val="24"/>
                <w:szCs w:val="24"/>
                <w:lang w:val="pt-BR"/>
              </w:rPr>
            </w:pPr>
            <w:r w:rsidRPr="00E61002">
              <w:rPr>
                <w:rFonts w:hint="cs"/>
                <w:b/>
                <w:i/>
                <w:iCs/>
                <w:sz w:val="24"/>
                <w:szCs w:val="24"/>
                <w:rtl/>
                <w:lang w:val="pt-BR"/>
              </w:rPr>
              <w:t>إناث</w:t>
            </w:r>
          </w:p>
        </w:tc>
      </w:tr>
      <w:tr w:rsidR="007E498F" w:rsidRPr="00707462">
        <w:tblPrEx>
          <w:tblCellMar>
            <w:top w:w="0" w:type="dxa"/>
            <w:bottom w:w="0" w:type="dxa"/>
          </w:tblCellMar>
        </w:tblPrEx>
        <w:tc>
          <w:tcPr>
            <w:tcW w:w="618" w:type="dxa"/>
            <w:vMerge/>
            <w:tcBorders>
              <w:bottom w:val="single" w:sz="4" w:space="0" w:color="auto"/>
            </w:tcBorders>
          </w:tcPr>
          <w:p w:rsidR="007E498F" w:rsidRPr="00E61002" w:rsidRDefault="007E498F" w:rsidP="007E498F">
            <w:pPr>
              <w:spacing w:before="40" w:after="80" w:line="300" w:lineRule="exact"/>
              <w:jc w:val="both"/>
              <w:rPr>
                <w:b/>
                <w:i/>
                <w:iCs/>
                <w:sz w:val="24"/>
                <w:szCs w:val="24"/>
                <w:lang w:val="pt-BR"/>
              </w:rPr>
            </w:pPr>
          </w:p>
        </w:tc>
        <w:tc>
          <w:tcPr>
            <w:tcW w:w="3193" w:type="dxa"/>
            <w:vMerge/>
            <w:tcBorders>
              <w:bottom w:val="single" w:sz="4" w:space="0" w:color="auto"/>
            </w:tcBorders>
          </w:tcPr>
          <w:p w:rsidR="007E498F" w:rsidRPr="00E61002" w:rsidRDefault="007E498F" w:rsidP="007E498F">
            <w:pPr>
              <w:spacing w:before="40" w:after="80" w:line="300" w:lineRule="exact"/>
              <w:jc w:val="both"/>
              <w:rPr>
                <w:b/>
                <w:i/>
                <w:iCs/>
                <w:sz w:val="24"/>
                <w:szCs w:val="24"/>
                <w:lang w:val="pt-BR"/>
              </w:rPr>
            </w:pPr>
          </w:p>
        </w:tc>
        <w:tc>
          <w:tcPr>
            <w:tcW w:w="1187" w:type="dxa"/>
            <w:vMerge/>
            <w:tcBorders>
              <w:bottom w:val="single" w:sz="4" w:space="0" w:color="auto"/>
            </w:tcBorders>
          </w:tcPr>
          <w:p w:rsidR="007E498F" w:rsidRPr="00E61002" w:rsidRDefault="007E498F" w:rsidP="007E498F">
            <w:pPr>
              <w:spacing w:before="40" w:after="80" w:line="300" w:lineRule="exact"/>
              <w:jc w:val="both"/>
              <w:rPr>
                <w:bCs/>
                <w:i/>
                <w:iCs/>
                <w:sz w:val="24"/>
                <w:szCs w:val="24"/>
                <w:lang w:val="pt-BR"/>
              </w:rPr>
            </w:pPr>
          </w:p>
        </w:tc>
        <w:tc>
          <w:tcPr>
            <w:tcW w:w="1079" w:type="dxa"/>
            <w:tcBorders>
              <w:bottom w:val="single" w:sz="4" w:space="0" w:color="auto"/>
            </w:tcBorders>
          </w:tcPr>
          <w:p w:rsidR="007E498F" w:rsidRPr="00E61002" w:rsidRDefault="007E498F" w:rsidP="007E498F">
            <w:pPr>
              <w:spacing w:before="40" w:after="80" w:line="300" w:lineRule="exact"/>
              <w:jc w:val="both"/>
              <w:rPr>
                <w:rFonts w:hint="cs"/>
                <w:b/>
                <w:i/>
                <w:iCs/>
                <w:sz w:val="24"/>
                <w:szCs w:val="24"/>
                <w:lang w:val="pt-BR"/>
              </w:rPr>
            </w:pPr>
            <w:r w:rsidRPr="00E61002">
              <w:rPr>
                <w:rFonts w:hint="cs"/>
                <w:b/>
                <w:i/>
                <w:iCs/>
                <w:sz w:val="24"/>
                <w:szCs w:val="24"/>
                <w:rtl/>
                <w:lang w:val="pt-BR"/>
              </w:rPr>
              <w:t>العدد</w:t>
            </w:r>
          </w:p>
        </w:tc>
        <w:tc>
          <w:tcPr>
            <w:tcW w:w="1236" w:type="dxa"/>
            <w:tcBorders>
              <w:bottom w:val="single" w:sz="4" w:space="0" w:color="auto"/>
            </w:tcBorders>
          </w:tcPr>
          <w:p w:rsidR="007E498F" w:rsidRPr="00E61002" w:rsidRDefault="007E498F" w:rsidP="007E498F">
            <w:pPr>
              <w:spacing w:before="40" w:after="80" w:line="300" w:lineRule="exact"/>
              <w:jc w:val="both"/>
              <w:rPr>
                <w:rFonts w:hint="cs"/>
                <w:b/>
                <w:i/>
                <w:iCs/>
                <w:sz w:val="24"/>
                <w:szCs w:val="24"/>
                <w:lang w:val="pt-BR"/>
              </w:rPr>
            </w:pPr>
            <w:r w:rsidRPr="00E61002">
              <w:rPr>
                <w:rFonts w:hint="cs"/>
                <w:b/>
                <w:i/>
                <w:iCs/>
                <w:sz w:val="24"/>
                <w:szCs w:val="24"/>
                <w:rtl/>
                <w:lang w:val="pt-BR"/>
              </w:rPr>
              <w:t>المعدل</w:t>
            </w:r>
          </w:p>
        </w:tc>
      </w:tr>
      <w:tr w:rsidR="007E498F" w:rsidRPr="00707462">
        <w:tblPrEx>
          <w:tblCellMar>
            <w:top w:w="0" w:type="dxa"/>
            <w:bottom w:w="0" w:type="dxa"/>
          </w:tblCellMar>
        </w:tblPrEx>
        <w:tc>
          <w:tcPr>
            <w:tcW w:w="3811" w:type="dxa"/>
            <w:gridSpan w:val="2"/>
            <w:tcBorders>
              <w:top w:val="single" w:sz="4" w:space="0" w:color="auto"/>
            </w:tcBorders>
          </w:tcPr>
          <w:p w:rsidR="007E498F" w:rsidRPr="00707462" w:rsidRDefault="007E498F" w:rsidP="007E498F">
            <w:pPr>
              <w:spacing w:before="40" w:after="80" w:line="300" w:lineRule="exact"/>
              <w:jc w:val="both"/>
              <w:rPr>
                <w:rFonts w:hint="cs"/>
                <w:bCs/>
                <w:sz w:val="24"/>
                <w:szCs w:val="24"/>
                <w:rtl/>
                <w:lang w:val="pt-BR"/>
              </w:rPr>
            </w:pPr>
            <w:r w:rsidRPr="00707462">
              <w:rPr>
                <w:rFonts w:hint="cs"/>
                <w:bCs/>
                <w:sz w:val="24"/>
                <w:szCs w:val="24"/>
                <w:rtl/>
                <w:lang w:val="pt-BR"/>
              </w:rPr>
              <w:t xml:space="preserve">الوزارات وما يقابل الوزارات </w:t>
            </w:r>
          </w:p>
        </w:tc>
        <w:tc>
          <w:tcPr>
            <w:tcW w:w="1187" w:type="dxa"/>
            <w:tcBorders>
              <w:top w:val="single" w:sz="4" w:space="0" w:color="auto"/>
            </w:tcBorders>
          </w:tcPr>
          <w:p w:rsidR="007E498F" w:rsidRPr="00E61002" w:rsidRDefault="007E498F" w:rsidP="007E498F">
            <w:pPr>
              <w:spacing w:before="40" w:after="80" w:line="300" w:lineRule="exact"/>
              <w:jc w:val="both"/>
              <w:rPr>
                <w:bCs/>
                <w:sz w:val="24"/>
                <w:szCs w:val="24"/>
                <w:lang w:val="pt-BR"/>
              </w:rPr>
            </w:pPr>
          </w:p>
        </w:tc>
        <w:tc>
          <w:tcPr>
            <w:tcW w:w="1079" w:type="dxa"/>
            <w:tcBorders>
              <w:top w:val="single" w:sz="4" w:space="0" w:color="auto"/>
            </w:tcBorders>
          </w:tcPr>
          <w:p w:rsidR="007E498F" w:rsidRPr="00707462" w:rsidRDefault="007E498F" w:rsidP="007E498F">
            <w:pPr>
              <w:spacing w:before="40" w:after="80" w:line="300" w:lineRule="exact"/>
              <w:jc w:val="both"/>
              <w:rPr>
                <w:bCs/>
                <w:sz w:val="24"/>
                <w:szCs w:val="24"/>
                <w:lang w:val="pt-BR"/>
              </w:rPr>
            </w:pPr>
          </w:p>
        </w:tc>
        <w:tc>
          <w:tcPr>
            <w:tcW w:w="1236" w:type="dxa"/>
            <w:tcBorders>
              <w:top w:val="single" w:sz="4" w:space="0" w:color="auto"/>
            </w:tcBorders>
          </w:tcPr>
          <w:p w:rsidR="007E498F" w:rsidRPr="00707462" w:rsidRDefault="007E498F" w:rsidP="007E498F">
            <w:pPr>
              <w:spacing w:before="40" w:after="80" w:line="300" w:lineRule="exact"/>
              <w:jc w:val="both"/>
              <w:rPr>
                <w:bCs/>
                <w:sz w:val="24"/>
                <w:szCs w:val="24"/>
                <w:lang w:val="pt-BR"/>
              </w:rPr>
            </w:pPr>
          </w:p>
        </w:tc>
      </w:tr>
      <w:tr w:rsidR="007E498F" w:rsidRPr="00707462">
        <w:tblPrEx>
          <w:tblCellMar>
            <w:top w:w="0" w:type="dxa"/>
            <w:bottom w:w="0" w:type="dxa"/>
          </w:tblCellMar>
        </w:tblPrEx>
        <w:tc>
          <w:tcPr>
            <w:tcW w:w="618" w:type="dxa"/>
          </w:tcPr>
          <w:p w:rsidR="007E498F" w:rsidRPr="00E61002" w:rsidRDefault="007E498F" w:rsidP="007E498F">
            <w:pPr>
              <w:spacing w:before="40" w:after="80" w:line="300" w:lineRule="exact"/>
              <w:jc w:val="both"/>
              <w:rPr>
                <w:b/>
                <w:sz w:val="24"/>
                <w:szCs w:val="24"/>
                <w:lang w:val="pt-BR"/>
              </w:rPr>
            </w:pPr>
            <w:r w:rsidRPr="00E61002">
              <w:rPr>
                <w:b/>
                <w:sz w:val="24"/>
                <w:szCs w:val="24"/>
                <w:rtl/>
                <w:lang w:val="pt-BR"/>
              </w:rPr>
              <w:t>1</w:t>
            </w:r>
          </w:p>
        </w:tc>
        <w:tc>
          <w:tcPr>
            <w:tcW w:w="3193" w:type="dxa"/>
          </w:tcPr>
          <w:p w:rsidR="007E498F" w:rsidRPr="00707462" w:rsidRDefault="007E498F" w:rsidP="007E498F">
            <w:pPr>
              <w:spacing w:before="40" w:after="80" w:line="300" w:lineRule="exact"/>
              <w:jc w:val="both"/>
              <w:rPr>
                <w:rFonts w:hint="cs"/>
                <w:b/>
                <w:sz w:val="24"/>
                <w:szCs w:val="24"/>
                <w:rtl/>
                <w:lang w:val="pt-BR"/>
              </w:rPr>
            </w:pPr>
            <w:r w:rsidRPr="00707462">
              <w:rPr>
                <w:rFonts w:hint="cs"/>
                <w:b/>
                <w:sz w:val="24"/>
                <w:szCs w:val="24"/>
                <w:rtl/>
                <w:lang w:val="pt-BR"/>
              </w:rPr>
              <w:t>وزير</w:t>
            </w:r>
          </w:p>
        </w:tc>
        <w:tc>
          <w:tcPr>
            <w:tcW w:w="1187" w:type="dxa"/>
          </w:tcPr>
          <w:p w:rsidR="007E498F" w:rsidRPr="00E61002" w:rsidRDefault="007E498F" w:rsidP="007E498F">
            <w:pPr>
              <w:spacing w:before="40" w:after="80" w:line="300" w:lineRule="exact"/>
              <w:jc w:val="left"/>
              <w:rPr>
                <w:bCs/>
                <w:sz w:val="24"/>
                <w:szCs w:val="24"/>
                <w:lang w:val="pt-BR"/>
              </w:rPr>
            </w:pPr>
            <w:r w:rsidRPr="00E61002">
              <w:rPr>
                <w:bCs/>
                <w:sz w:val="24"/>
                <w:szCs w:val="24"/>
                <w:rtl/>
                <w:lang w:val="pt-BR"/>
              </w:rPr>
              <w:t>25</w:t>
            </w:r>
          </w:p>
        </w:tc>
        <w:tc>
          <w:tcPr>
            <w:tcW w:w="1079" w:type="dxa"/>
          </w:tcPr>
          <w:p w:rsidR="007E498F" w:rsidRPr="00707462" w:rsidRDefault="007E498F" w:rsidP="007E498F">
            <w:pPr>
              <w:spacing w:before="40" w:after="80" w:line="300" w:lineRule="exact"/>
              <w:jc w:val="both"/>
              <w:rPr>
                <w:b/>
                <w:sz w:val="24"/>
                <w:szCs w:val="24"/>
                <w:lang w:val="pt-BR"/>
              </w:rPr>
            </w:pPr>
            <w:r w:rsidRPr="00707462">
              <w:rPr>
                <w:b/>
                <w:sz w:val="24"/>
                <w:szCs w:val="24"/>
                <w:rtl/>
                <w:lang w:val="pt-BR"/>
              </w:rPr>
              <w:t>3</w:t>
            </w:r>
          </w:p>
        </w:tc>
        <w:tc>
          <w:tcPr>
            <w:tcW w:w="1236" w:type="dxa"/>
          </w:tcPr>
          <w:p w:rsidR="007E498F" w:rsidRPr="00707462" w:rsidRDefault="007E498F" w:rsidP="007E498F">
            <w:pPr>
              <w:spacing w:before="40" w:after="80" w:line="300" w:lineRule="exact"/>
              <w:jc w:val="both"/>
              <w:rPr>
                <w:rFonts w:cs="Akhbar MT" w:hint="cs"/>
                <w:b/>
                <w:sz w:val="24"/>
                <w:szCs w:val="24"/>
                <w:lang w:val="pt-BR"/>
              </w:rPr>
            </w:pPr>
            <w:r w:rsidRPr="00707462">
              <w:rPr>
                <w:rFonts w:hint="cs"/>
                <w:b/>
                <w:sz w:val="24"/>
                <w:szCs w:val="24"/>
                <w:rtl/>
                <w:lang w:val="pt-BR"/>
              </w:rPr>
              <w:t>12</w:t>
            </w:r>
            <w:r>
              <w:rPr>
                <w:rFonts w:cs="Akhbar MT" w:hint="cs"/>
                <w:b/>
                <w:sz w:val="24"/>
                <w:szCs w:val="24"/>
                <w:rtl/>
                <w:lang w:val="pt-BR"/>
              </w:rPr>
              <w:t>%</w:t>
            </w:r>
          </w:p>
        </w:tc>
      </w:tr>
      <w:tr w:rsidR="007E498F" w:rsidRPr="00707462">
        <w:tblPrEx>
          <w:tblCellMar>
            <w:top w:w="0" w:type="dxa"/>
            <w:bottom w:w="0" w:type="dxa"/>
          </w:tblCellMar>
        </w:tblPrEx>
        <w:tc>
          <w:tcPr>
            <w:tcW w:w="618" w:type="dxa"/>
          </w:tcPr>
          <w:p w:rsidR="007E498F" w:rsidRPr="00E61002" w:rsidRDefault="007E498F" w:rsidP="007E498F">
            <w:pPr>
              <w:spacing w:before="40" w:after="80" w:line="300" w:lineRule="exact"/>
              <w:jc w:val="both"/>
              <w:rPr>
                <w:b/>
                <w:sz w:val="24"/>
                <w:szCs w:val="24"/>
                <w:lang w:val="pt-BR"/>
              </w:rPr>
            </w:pPr>
            <w:r w:rsidRPr="00E61002">
              <w:rPr>
                <w:b/>
                <w:sz w:val="24"/>
                <w:szCs w:val="24"/>
                <w:rtl/>
                <w:lang w:val="pt-BR"/>
              </w:rPr>
              <w:t>2</w:t>
            </w:r>
          </w:p>
        </w:tc>
        <w:tc>
          <w:tcPr>
            <w:tcW w:w="3193" w:type="dxa"/>
          </w:tcPr>
          <w:p w:rsidR="007E498F" w:rsidRPr="00707462" w:rsidRDefault="007E498F" w:rsidP="007E498F">
            <w:pPr>
              <w:spacing w:before="40" w:after="80" w:line="300" w:lineRule="exact"/>
              <w:jc w:val="both"/>
              <w:rPr>
                <w:rFonts w:hint="cs"/>
                <w:b/>
                <w:sz w:val="24"/>
                <w:szCs w:val="24"/>
                <w:rtl/>
                <w:lang w:val="pt-BR"/>
              </w:rPr>
            </w:pPr>
            <w:r w:rsidRPr="00707462">
              <w:rPr>
                <w:rFonts w:hint="cs"/>
                <w:b/>
                <w:sz w:val="24"/>
                <w:szCs w:val="24"/>
                <w:rtl/>
                <w:lang w:val="pt-BR"/>
              </w:rPr>
              <w:t>نائب وزير</w:t>
            </w:r>
          </w:p>
        </w:tc>
        <w:tc>
          <w:tcPr>
            <w:tcW w:w="1187" w:type="dxa"/>
          </w:tcPr>
          <w:p w:rsidR="007E498F" w:rsidRPr="00E61002" w:rsidRDefault="007E498F" w:rsidP="007E498F">
            <w:pPr>
              <w:spacing w:before="40" w:after="80" w:line="300" w:lineRule="exact"/>
              <w:jc w:val="left"/>
              <w:rPr>
                <w:bCs/>
                <w:sz w:val="24"/>
                <w:szCs w:val="24"/>
                <w:lang w:val="pt-BR"/>
              </w:rPr>
            </w:pPr>
            <w:r w:rsidRPr="00E61002">
              <w:rPr>
                <w:bCs/>
                <w:sz w:val="24"/>
                <w:szCs w:val="24"/>
                <w:rtl/>
                <w:lang w:val="pt-BR"/>
              </w:rPr>
              <w:t>113</w:t>
            </w:r>
          </w:p>
        </w:tc>
        <w:tc>
          <w:tcPr>
            <w:tcW w:w="1079" w:type="dxa"/>
          </w:tcPr>
          <w:p w:rsidR="007E498F" w:rsidRPr="00707462" w:rsidRDefault="007E498F" w:rsidP="007E498F">
            <w:pPr>
              <w:spacing w:before="40" w:after="80" w:line="300" w:lineRule="exact"/>
              <w:jc w:val="both"/>
              <w:rPr>
                <w:b/>
                <w:sz w:val="24"/>
                <w:szCs w:val="24"/>
                <w:lang w:val="pt-BR"/>
              </w:rPr>
            </w:pPr>
            <w:r w:rsidRPr="00707462">
              <w:rPr>
                <w:b/>
                <w:sz w:val="24"/>
                <w:szCs w:val="24"/>
                <w:rtl/>
                <w:lang w:val="pt-BR"/>
              </w:rPr>
              <w:t>10</w:t>
            </w:r>
          </w:p>
        </w:tc>
        <w:tc>
          <w:tcPr>
            <w:tcW w:w="1236" w:type="dxa"/>
          </w:tcPr>
          <w:p w:rsidR="007E498F" w:rsidRPr="00707462" w:rsidRDefault="007E498F" w:rsidP="007E498F">
            <w:pPr>
              <w:spacing w:before="40" w:after="80" w:line="300" w:lineRule="exact"/>
              <w:jc w:val="both"/>
              <w:rPr>
                <w:rFonts w:hint="cs"/>
                <w:b/>
                <w:sz w:val="24"/>
                <w:szCs w:val="24"/>
                <w:lang w:val="pt-BR"/>
              </w:rPr>
            </w:pPr>
            <w:r w:rsidRPr="00707462">
              <w:rPr>
                <w:b/>
                <w:sz w:val="24"/>
                <w:szCs w:val="24"/>
                <w:rtl/>
                <w:lang w:val="pt-BR"/>
              </w:rPr>
              <w:t>9</w:t>
            </w:r>
            <w:r>
              <w:rPr>
                <w:rFonts w:cs="Akhbar MT" w:hint="cs"/>
                <w:b/>
                <w:sz w:val="24"/>
                <w:szCs w:val="24"/>
                <w:rtl/>
                <w:lang w:val="pt-BR"/>
              </w:rPr>
              <w:t>%</w:t>
            </w:r>
          </w:p>
        </w:tc>
      </w:tr>
      <w:tr w:rsidR="007E498F" w:rsidRPr="00707462">
        <w:tblPrEx>
          <w:tblCellMar>
            <w:top w:w="0" w:type="dxa"/>
            <w:bottom w:w="0" w:type="dxa"/>
          </w:tblCellMar>
        </w:tblPrEx>
        <w:tc>
          <w:tcPr>
            <w:tcW w:w="618" w:type="dxa"/>
          </w:tcPr>
          <w:p w:rsidR="007E498F" w:rsidRPr="00E61002" w:rsidRDefault="007E498F" w:rsidP="007E498F">
            <w:pPr>
              <w:spacing w:before="40" w:after="80" w:line="300" w:lineRule="exact"/>
              <w:jc w:val="both"/>
              <w:rPr>
                <w:b/>
                <w:sz w:val="24"/>
                <w:szCs w:val="24"/>
                <w:lang w:val="pt-BR"/>
              </w:rPr>
            </w:pPr>
            <w:r w:rsidRPr="00E61002">
              <w:rPr>
                <w:b/>
                <w:sz w:val="24"/>
                <w:szCs w:val="24"/>
                <w:rtl/>
                <w:lang w:val="pt-BR"/>
              </w:rPr>
              <w:t>3</w:t>
            </w:r>
          </w:p>
        </w:tc>
        <w:tc>
          <w:tcPr>
            <w:tcW w:w="3193" w:type="dxa"/>
          </w:tcPr>
          <w:p w:rsidR="007E498F" w:rsidRPr="00707462" w:rsidRDefault="007E498F" w:rsidP="007E498F">
            <w:pPr>
              <w:spacing w:before="40" w:after="80" w:line="300" w:lineRule="exact"/>
              <w:jc w:val="both"/>
              <w:rPr>
                <w:rFonts w:hint="cs"/>
                <w:b/>
                <w:sz w:val="24"/>
                <w:szCs w:val="24"/>
                <w:rtl/>
              </w:rPr>
            </w:pPr>
            <w:r w:rsidRPr="00707462">
              <w:rPr>
                <w:rFonts w:hint="cs"/>
                <w:b/>
                <w:sz w:val="24"/>
                <w:szCs w:val="24"/>
                <w:rtl/>
              </w:rPr>
              <w:t>مدير عام الإدارة</w:t>
            </w:r>
          </w:p>
        </w:tc>
        <w:tc>
          <w:tcPr>
            <w:tcW w:w="1187" w:type="dxa"/>
          </w:tcPr>
          <w:p w:rsidR="007E498F" w:rsidRPr="00E61002" w:rsidRDefault="007E498F" w:rsidP="007E498F">
            <w:pPr>
              <w:spacing w:before="40" w:after="80" w:line="300" w:lineRule="exact"/>
              <w:jc w:val="left"/>
              <w:rPr>
                <w:bCs/>
                <w:sz w:val="24"/>
                <w:szCs w:val="24"/>
                <w:lang w:val="pt-BR"/>
              </w:rPr>
            </w:pPr>
            <w:r w:rsidRPr="00E61002">
              <w:rPr>
                <w:bCs/>
                <w:sz w:val="24"/>
                <w:szCs w:val="24"/>
                <w:rtl/>
                <w:lang w:val="pt-BR"/>
              </w:rPr>
              <w:t>442</w:t>
            </w:r>
          </w:p>
        </w:tc>
        <w:tc>
          <w:tcPr>
            <w:tcW w:w="1079" w:type="dxa"/>
          </w:tcPr>
          <w:p w:rsidR="007E498F" w:rsidRPr="00707462" w:rsidRDefault="007E498F" w:rsidP="007E498F">
            <w:pPr>
              <w:spacing w:before="40" w:after="80" w:line="300" w:lineRule="exact"/>
              <w:jc w:val="both"/>
              <w:rPr>
                <w:b/>
                <w:sz w:val="24"/>
                <w:szCs w:val="24"/>
                <w:lang w:val="pt-BR"/>
              </w:rPr>
            </w:pPr>
            <w:r w:rsidRPr="00707462">
              <w:rPr>
                <w:b/>
                <w:sz w:val="24"/>
                <w:szCs w:val="24"/>
                <w:rtl/>
                <w:lang w:val="pt-BR"/>
              </w:rPr>
              <w:t>26</w:t>
            </w:r>
          </w:p>
        </w:tc>
        <w:tc>
          <w:tcPr>
            <w:tcW w:w="1236" w:type="dxa"/>
          </w:tcPr>
          <w:p w:rsidR="007E498F" w:rsidRPr="00707462" w:rsidRDefault="007E498F" w:rsidP="007E498F">
            <w:pPr>
              <w:spacing w:before="40" w:after="80" w:line="300" w:lineRule="exact"/>
              <w:jc w:val="both"/>
              <w:rPr>
                <w:b/>
                <w:sz w:val="24"/>
                <w:szCs w:val="24"/>
                <w:lang w:val="pt-BR"/>
              </w:rPr>
            </w:pPr>
            <w:r w:rsidRPr="00707462">
              <w:rPr>
                <w:b/>
                <w:sz w:val="24"/>
                <w:szCs w:val="24"/>
                <w:rtl/>
                <w:lang w:val="pt-BR"/>
              </w:rPr>
              <w:t>6</w:t>
            </w:r>
            <w:r>
              <w:rPr>
                <w:rFonts w:cs="Akhbar MT" w:hint="cs"/>
                <w:b/>
                <w:sz w:val="24"/>
                <w:szCs w:val="24"/>
                <w:rtl/>
                <w:lang w:val="pt-BR"/>
              </w:rPr>
              <w:t>%</w:t>
            </w:r>
          </w:p>
        </w:tc>
      </w:tr>
      <w:tr w:rsidR="007E498F" w:rsidRPr="00707462">
        <w:tblPrEx>
          <w:tblCellMar>
            <w:top w:w="0" w:type="dxa"/>
            <w:bottom w:w="0" w:type="dxa"/>
          </w:tblCellMar>
        </w:tblPrEx>
        <w:tc>
          <w:tcPr>
            <w:tcW w:w="618" w:type="dxa"/>
          </w:tcPr>
          <w:p w:rsidR="007E498F" w:rsidRPr="00E61002" w:rsidRDefault="007E498F" w:rsidP="007E498F">
            <w:pPr>
              <w:spacing w:before="40" w:after="80" w:line="300" w:lineRule="exact"/>
              <w:jc w:val="both"/>
              <w:rPr>
                <w:b/>
                <w:sz w:val="24"/>
                <w:szCs w:val="24"/>
                <w:lang w:val="pt-BR"/>
              </w:rPr>
            </w:pPr>
            <w:r w:rsidRPr="00E61002">
              <w:rPr>
                <w:b/>
                <w:sz w:val="24"/>
                <w:szCs w:val="24"/>
                <w:rtl/>
                <w:lang w:val="pt-BR"/>
              </w:rPr>
              <w:t>4</w:t>
            </w:r>
          </w:p>
        </w:tc>
        <w:tc>
          <w:tcPr>
            <w:tcW w:w="3193" w:type="dxa"/>
          </w:tcPr>
          <w:p w:rsidR="007E498F" w:rsidRPr="00707462" w:rsidRDefault="007E498F" w:rsidP="007E498F">
            <w:pPr>
              <w:spacing w:before="40" w:after="80" w:line="300" w:lineRule="exact"/>
              <w:jc w:val="both"/>
              <w:rPr>
                <w:rFonts w:hint="cs"/>
                <w:b/>
                <w:sz w:val="24"/>
                <w:szCs w:val="24"/>
                <w:lang w:val="pt-BR"/>
              </w:rPr>
            </w:pPr>
            <w:r w:rsidRPr="00707462">
              <w:rPr>
                <w:rFonts w:hint="cs"/>
                <w:b/>
                <w:sz w:val="24"/>
                <w:szCs w:val="24"/>
                <w:rtl/>
                <w:lang w:val="pt-BR"/>
              </w:rPr>
              <w:t>نائب مدير</w:t>
            </w:r>
          </w:p>
        </w:tc>
        <w:tc>
          <w:tcPr>
            <w:tcW w:w="1187" w:type="dxa"/>
          </w:tcPr>
          <w:p w:rsidR="007E498F" w:rsidRPr="00E61002" w:rsidRDefault="007E498F" w:rsidP="007E498F">
            <w:pPr>
              <w:spacing w:before="40" w:after="80" w:line="300" w:lineRule="exact"/>
              <w:jc w:val="left"/>
              <w:rPr>
                <w:bCs/>
                <w:sz w:val="24"/>
                <w:szCs w:val="24"/>
                <w:lang w:val="pt-BR"/>
              </w:rPr>
            </w:pPr>
            <w:r w:rsidRPr="00E61002">
              <w:rPr>
                <w:bCs/>
                <w:sz w:val="24"/>
                <w:szCs w:val="24"/>
                <w:rtl/>
                <w:lang w:val="pt-BR"/>
              </w:rPr>
              <w:t>967</w:t>
            </w:r>
          </w:p>
        </w:tc>
        <w:tc>
          <w:tcPr>
            <w:tcW w:w="1079" w:type="dxa"/>
          </w:tcPr>
          <w:p w:rsidR="007E498F" w:rsidRPr="00707462" w:rsidRDefault="007E498F" w:rsidP="007E498F">
            <w:pPr>
              <w:spacing w:before="40" w:after="80" w:line="300" w:lineRule="exact"/>
              <w:jc w:val="both"/>
              <w:rPr>
                <w:b/>
                <w:sz w:val="24"/>
                <w:szCs w:val="24"/>
                <w:lang w:val="pt-BR"/>
              </w:rPr>
            </w:pPr>
            <w:r w:rsidRPr="00707462">
              <w:rPr>
                <w:b/>
                <w:sz w:val="24"/>
                <w:szCs w:val="24"/>
                <w:rtl/>
                <w:lang w:val="pt-BR"/>
              </w:rPr>
              <w:t>138</w:t>
            </w:r>
          </w:p>
        </w:tc>
        <w:tc>
          <w:tcPr>
            <w:tcW w:w="1236" w:type="dxa"/>
          </w:tcPr>
          <w:p w:rsidR="007E498F" w:rsidRPr="00707462" w:rsidRDefault="007E498F" w:rsidP="007E498F">
            <w:pPr>
              <w:spacing w:before="40" w:after="80" w:line="300" w:lineRule="exact"/>
              <w:jc w:val="both"/>
              <w:rPr>
                <w:b/>
                <w:sz w:val="24"/>
                <w:szCs w:val="24"/>
                <w:lang w:val="pt-BR"/>
              </w:rPr>
            </w:pPr>
            <w:r w:rsidRPr="00707462">
              <w:rPr>
                <w:b/>
                <w:sz w:val="24"/>
                <w:szCs w:val="24"/>
                <w:rtl/>
                <w:lang w:val="pt-BR"/>
              </w:rPr>
              <w:t>14</w:t>
            </w:r>
            <w:r>
              <w:rPr>
                <w:rFonts w:cs="Akhbar MT" w:hint="cs"/>
                <w:b/>
                <w:sz w:val="24"/>
                <w:szCs w:val="24"/>
                <w:rtl/>
                <w:lang w:val="pt-BR"/>
              </w:rPr>
              <w:t>%</w:t>
            </w:r>
          </w:p>
        </w:tc>
      </w:tr>
      <w:tr w:rsidR="007E498F" w:rsidRPr="00707462">
        <w:tblPrEx>
          <w:tblCellMar>
            <w:top w:w="0" w:type="dxa"/>
            <w:bottom w:w="0" w:type="dxa"/>
          </w:tblCellMar>
        </w:tblPrEx>
        <w:tc>
          <w:tcPr>
            <w:tcW w:w="618" w:type="dxa"/>
          </w:tcPr>
          <w:p w:rsidR="007E498F" w:rsidRPr="00E61002" w:rsidRDefault="007E498F" w:rsidP="007E498F">
            <w:pPr>
              <w:spacing w:before="40" w:after="80" w:line="300" w:lineRule="exact"/>
              <w:jc w:val="both"/>
              <w:rPr>
                <w:b/>
                <w:sz w:val="24"/>
                <w:szCs w:val="24"/>
                <w:lang w:val="pt-BR"/>
              </w:rPr>
            </w:pPr>
            <w:r w:rsidRPr="00E61002">
              <w:rPr>
                <w:b/>
                <w:sz w:val="24"/>
                <w:szCs w:val="24"/>
                <w:rtl/>
                <w:lang w:val="pt-BR"/>
              </w:rPr>
              <w:t>6</w:t>
            </w:r>
          </w:p>
        </w:tc>
        <w:tc>
          <w:tcPr>
            <w:tcW w:w="3193" w:type="dxa"/>
          </w:tcPr>
          <w:p w:rsidR="007E498F" w:rsidRPr="00707462" w:rsidRDefault="007E498F" w:rsidP="007E498F">
            <w:pPr>
              <w:spacing w:before="40" w:after="80" w:line="300" w:lineRule="exact"/>
              <w:jc w:val="both"/>
              <w:rPr>
                <w:rFonts w:hint="cs"/>
                <w:b/>
                <w:sz w:val="24"/>
                <w:szCs w:val="24"/>
                <w:lang w:val="pt-BR"/>
              </w:rPr>
            </w:pPr>
            <w:r w:rsidRPr="00707462">
              <w:rPr>
                <w:rFonts w:hint="cs"/>
                <w:b/>
                <w:sz w:val="24"/>
                <w:szCs w:val="24"/>
                <w:rtl/>
                <w:lang w:val="pt-BR"/>
              </w:rPr>
              <w:t>رئيس شعبة</w:t>
            </w:r>
          </w:p>
        </w:tc>
        <w:tc>
          <w:tcPr>
            <w:tcW w:w="1187" w:type="dxa"/>
          </w:tcPr>
          <w:p w:rsidR="007E498F" w:rsidRPr="00E61002" w:rsidRDefault="007E498F" w:rsidP="007E498F">
            <w:pPr>
              <w:spacing w:before="40" w:after="80" w:line="300" w:lineRule="exact"/>
              <w:jc w:val="left"/>
              <w:rPr>
                <w:bCs/>
                <w:sz w:val="24"/>
                <w:szCs w:val="24"/>
                <w:lang w:val="pt-BR"/>
              </w:rPr>
            </w:pPr>
            <w:r w:rsidRPr="00E61002">
              <w:rPr>
                <w:bCs/>
                <w:sz w:val="24"/>
                <w:szCs w:val="24"/>
                <w:rtl/>
                <w:lang w:val="pt-BR"/>
              </w:rPr>
              <w:t>451</w:t>
            </w:r>
          </w:p>
        </w:tc>
        <w:tc>
          <w:tcPr>
            <w:tcW w:w="1079" w:type="dxa"/>
          </w:tcPr>
          <w:p w:rsidR="007E498F" w:rsidRPr="00707462" w:rsidRDefault="007E498F" w:rsidP="007E498F">
            <w:pPr>
              <w:spacing w:before="40" w:after="80" w:line="300" w:lineRule="exact"/>
              <w:jc w:val="both"/>
              <w:rPr>
                <w:b/>
                <w:sz w:val="24"/>
                <w:szCs w:val="24"/>
                <w:lang w:val="pt-BR"/>
              </w:rPr>
            </w:pPr>
            <w:r w:rsidRPr="00707462">
              <w:rPr>
                <w:b/>
                <w:sz w:val="24"/>
                <w:szCs w:val="24"/>
                <w:rtl/>
                <w:lang w:val="pt-BR"/>
              </w:rPr>
              <w:t>114</w:t>
            </w:r>
          </w:p>
        </w:tc>
        <w:tc>
          <w:tcPr>
            <w:tcW w:w="1236" w:type="dxa"/>
          </w:tcPr>
          <w:p w:rsidR="007E498F" w:rsidRPr="00707462" w:rsidRDefault="007E498F" w:rsidP="007E498F">
            <w:pPr>
              <w:spacing w:before="40" w:after="80" w:line="300" w:lineRule="exact"/>
              <w:jc w:val="both"/>
              <w:rPr>
                <w:b/>
                <w:sz w:val="24"/>
                <w:szCs w:val="24"/>
                <w:lang w:val="pt-BR"/>
              </w:rPr>
            </w:pPr>
            <w:r w:rsidRPr="00707462">
              <w:rPr>
                <w:b/>
                <w:sz w:val="24"/>
                <w:szCs w:val="24"/>
                <w:rtl/>
                <w:lang w:val="pt-BR"/>
              </w:rPr>
              <w:t>25</w:t>
            </w:r>
            <w:r>
              <w:rPr>
                <w:rFonts w:cs="Akhbar MT" w:hint="cs"/>
                <w:b/>
                <w:sz w:val="24"/>
                <w:szCs w:val="24"/>
                <w:rtl/>
                <w:lang w:val="pt-BR"/>
              </w:rPr>
              <w:t>%</w:t>
            </w:r>
          </w:p>
        </w:tc>
      </w:tr>
      <w:tr w:rsidR="007E498F" w:rsidRPr="00707462">
        <w:tblPrEx>
          <w:tblCellMar>
            <w:top w:w="0" w:type="dxa"/>
            <w:bottom w:w="0" w:type="dxa"/>
          </w:tblCellMar>
        </w:tblPrEx>
        <w:tc>
          <w:tcPr>
            <w:tcW w:w="618" w:type="dxa"/>
          </w:tcPr>
          <w:p w:rsidR="007E498F" w:rsidRPr="00E61002" w:rsidRDefault="007E498F" w:rsidP="007E498F">
            <w:pPr>
              <w:spacing w:before="40" w:after="80" w:line="300" w:lineRule="exact"/>
              <w:jc w:val="both"/>
              <w:rPr>
                <w:b/>
                <w:sz w:val="24"/>
                <w:szCs w:val="24"/>
                <w:lang w:val="pt-BR"/>
              </w:rPr>
            </w:pPr>
            <w:r w:rsidRPr="00E61002">
              <w:rPr>
                <w:b/>
                <w:sz w:val="24"/>
                <w:szCs w:val="24"/>
                <w:rtl/>
                <w:lang w:val="pt-BR"/>
              </w:rPr>
              <w:t>7</w:t>
            </w:r>
          </w:p>
        </w:tc>
        <w:tc>
          <w:tcPr>
            <w:tcW w:w="3193" w:type="dxa"/>
          </w:tcPr>
          <w:p w:rsidR="007E498F" w:rsidRPr="00707462" w:rsidRDefault="007E498F" w:rsidP="007E498F">
            <w:pPr>
              <w:spacing w:before="40" w:after="80" w:line="300" w:lineRule="exact"/>
              <w:jc w:val="both"/>
              <w:rPr>
                <w:rFonts w:hint="cs"/>
                <w:b/>
                <w:sz w:val="24"/>
                <w:szCs w:val="24"/>
                <w:lang w:val="pt-BR"/>
              </w:rPr>
            </w:pPr>
            <w:r w:rsidRPr="00707462">
              <w:rPr>
                <w:rFonts w:hint="cs"/>
                <w:b/>
                <w:sz w:val="24"/>
                <w:szCs w:val="24"/>
                <w:rtl/>
                <w:lang w:val="pt-BR"/>
              </w:rPr>
              <w:t>نائب رئيس شعبة</w:t>
            </w:r>
          </w:p>
        </w:tc>
        <w:tc>
          <w:tcPr>
            <w:tcW w:w="1187" w:type="dxa"/>
          </w:tcPr>
          <w:p w:rsidR="007E498F" w:rsidRPr="00E61002" w:rsidRDefault="007E498F" w:rsidP="007E498F">
            <w:pPr>
              <w:spacing w:before="40" w:after="80" w:line="300" w:lineRule="exact"/>
              <w:jc w:val="left"/>
              <w:rPr>
                <w:bCs/>
                <w:sz w:val="24"/>
                <w:szCs w:val="24"/>
                <w:lang w:val="pt-BR"/>
              </w:rPr>
            </w:pPr>
            <w:r w:rsidRPr="00E61002">
              <w:rPr>
                <w:bCs/>
                <w:sz w:val="24"/>
                <w:szCs w:val="24"/>
                <w:rtl/>
                <w:lang w:val="pt-BR"/>
              </w:rPr>
              <w:t>533</w:t>
            </w:r>
          </w:p>
        </w:tc>
        <w:tc>
          <w:tcPr>
            <w:tcW w:w="1079" w:type="dxa"/>
          </w:tcPr>
          <w:p w:rsidR="007E498F" w:rsidRPr="00707462" w:rsidRDefault="007E498F" w:rsidP="007E498F">
            <w:pPr>
              <w:spacing w:before="40" w:after="80" w:line="300" w:lineRule="exact"/>
              <w:jc w:val="both"/>
              <w:rPr>
                <w:b/>
                <w:sz w:val="24"/>
                <w:szCs w:val="24"/>
                <w:lang w:val="pt-BR"/>
              </w:rPr>
            </w:pPr>
            <w:r w:rsidRPr="00707462">
              <w:rPr>
                <w:b/>
                <w:sz w:val="24"/>
                <w:szCs w:val="24"/>
                <w:rtl/>
                <w:lang w:val="pt-BR"/>
              </w:rPr>
              <w:t>175</w:t>
            </w:r>
          </w:p>
        </w:tc>
        <w:tc>
          <w:tcPr>
            <w:tcW w:w="1236" w:type="dxa"/>
          </w:tcPr>
          <w:p w:rsidR="007E498F" w:rsidRPr="00707462" w:rsidRDefault="007E498F" w:rsidP="007E498F">
            <w:pPr>
              <w:spacing w:before="40" w:after="80" w:line="300" w:lineRule="exact"/>
              <w:jc w:val="both"/>
              <w:rPr>
                <w:b/>
                <w:sz w:val="24"/>
                <w:szCs w:val="24"/>
                <w:lang w:val="pt-BR"/>
              </w:rPr>
            </w:pPr>
            <w:r w:rsidRPr="00707462">
              <w:rPr>
                <w:b/>
                <w:sz w:val="24"/>
                <w:szCs w:val="24"/>
                <w:rtl/>
                <w:lang w:val="pt-BR"/>
              </w:rPr>
              <w:t>33</w:t>
            </w:r>
            <w:r>
              <w:rPr>
                <w:rFonts w:cs="Akhbar MT" w:hint="cs"/>
                <w:b/>
                <w:sz w:val="24"/>
                <w:szCs w:val="24"/>
                <w:rtl/>
                <w:lang w:val="pt-BR"/>
              </w:rPr>
              <w:t>%</w:t>
            </w:r>
          </w:p>
        </w:tc>
      </w:tr>
      <w:tr w:rsidR="007E498F" w:rsidRPr="00707462">
        <w:tblPrEx>
          <w:tblCellMar>
            <w:top w:w="0" w:type="dxa"/>
            <w:bottom w:w="0" w:type="dxa"/>
          </w:tblCellMar>
        </w:tblPrEx>
        <w:tc>
          <w:tcPr>
            <w:tcW w:w="3811" w:type="dxa"/>
            <w:gridSpan w:val="2"/>
          </w:tcPr>
          <w:p w:rsidR="007E498F" w:rsidRPr="00707462" w:rsidRDefault="007E498F" w:rsidP="007E498F">
            <w:pPr>
              <w:spacing w:before="40" w:after="80" w:line="300" w:lineRule="exact"/>
              <w:jc w:val="both"/>
              <w:rPr>
                <w:rFonts w:hint="cs"/>
                <w:bCs/>
                <w:sz w:val="24"/>
                <w:szCs w:val="24"/>
                <w:lang w:val="pt-BR"/>
              </w:rPr>
            </w:pPr>
            <w:r w:rsidRPr="00707462">
              <w:rPr>
                <w:rFonts w:hint="cs"/>
                <w:bCs/>
                <w:sz w:val="24"/>
                <w:szCs w:val="24"/>
                <w:rtl/>
                <w:lang w:val="pt-BR"/>
              </w:rPr>
              <w:t>اللجنة الشعبية على مستوى المحافظة وما يقابلها</w:t>
            </w:r>
          </w:p>
        </w:tc>
        <w:tc>
          <w:tcPr>
            <w:tcW w:w="1187" w:type="dxa"/>
          </w:tcPr>
          <w:p w:rsidR="007E498F" w:rsidRPr="00E61002" w:rsidRDefault="007E498F" w:rsidP="007E498F">
            <w:pPr>
              <w:spacing w:before="40" w:after="80" w:line="300" w:lineRule="exact"/>
              <w:jc w:val="left"/>
              <w:rPr>
                <w:bCs/>
                <w:sz w:val="24"/>
                <w:szCs w:val="24"/>
                <w:lang w:val="pt-BR"/>
              </w:rPr>
            </w:pPr>
          </w:p>
        </w:tc>
        <w:tc>
          <w:tcPr>
            <w:tcW w:w="1079" w:type="dxa"/>
          </w:tcPr>
          <w:p w:rsidR="007E498F" w:rsidRPr="00707462" w:rsidRDefault="007E498F" w:rsidP="007E498F">
            <w:pPr>
              <w:spacing w:before="40" w:after="80" w:line="300" w:lineRule="exact"/>
              <w:jc w:val="both"/>
              <w:rPr>
                <w:bCs/>
                <w:sz w:val="24"/>
                <w:szCs w:val="24"/>
                <w:lang w:val="pt-BR"/>
              </w:rPr>
            </w:pPr>
          </w:p>
        </w:tc>
        <w:tc>
          <w:tcPr>
            <w:tcW w:w="1236" w:type="dxa"/>
          </w:tcPr>
          <w:p w:rsidR="007E498F" w:rsidRPr="00707462" w:rsidRDefault="007E498F" w:rsidP="007E498F">
            <w:pPr>
              <w:spacing w:before="40" w:after="80" w:line="300" w:lineRule="exact"/>
              <w:jc w:val="both"/>
              <w:rPr>
                <w:bCs/>
                <w:sz w:val="24"/>
                <w:szCs w:val="24"/>
                <w:lang w:val="pt-BR"/>
              </w:rPr>
            </w:pPr>
          </w:p>
        </w:tc>
      </w:tr>
      <w:tr w:rsidR="007E498F" w:rsidRPr="00707462">
        <w:tblPrEx>
          <w:tblCellMar>
            <w:top w:w="0" w:type="dxa"/>
            <w:bottom w:w="0" w:type="dxa"/>
          </w:tblCellMar>
        </w:tblPrEx>
        <w:tc>
          <w:tcPr>
            <w:tcW w:w="618" w:type="dxa"/>
          </w:tcPr>
          <w:p w:rsidR="007E498F" w:rsidRPr="00E61002" w:rsidRDefault="007E498F" w:rsidP="007E498F">
            <w:pPr>
              <w:spacing w:before="40" w:after="80" w:line="300" w:lineRule="exact"/>
              <w:jc w:val="both"/>
              <w:rPr>
                <w:b/>
                <w:sz w:val="24"/>
                <w:szCs w:val="24"/>
                <w:lang w:val="pt-BR"/>
              </w:rPr>
            </w:pPr>
            <w:r w:rsidRPr="00E61002">
              <w:rPr>
                <w:b/>
                <w:sz w:val="24"/>
                <w:szCs w:val="24"/>
                <w:rtl/>
                <w:lang w:val="pt-BR"/>
              </w:rPr>
              <w:t>1</w:t>
            </w:r>
          </w:p>
        </w:tc>
        <w:tc>
          <w:tcPr>
            <w:tcW w:w="3193" w:type="dxa"/>
          </w:tcPr>
          <w:p w:rsidR="007E498F" w:rsidRPr="00707462" w:rsidRDefault="007E498F" w:rsidP="007E498F">
            <w:pPr>
              <w:spacing w:before="40" w:after="80" w:line="300" w:lineRule="exact"/>
              <w:jc w:val="both"/>
              <w:rPr>
                <w:rFonts w:hint="cs"/>
                <w:b/>
                <w:sz w:val="24"/>
                <w:szCs w:val="24"/>
                <w:rtl/>
                <w:lang w:val="pt-BR"/>
              </w:rPr>
            </w:pPr>
            <w:r w:rsidRPr="00707462">
              <w:rPr>
                <w:rFonts w:hint="cs"/>
                <w:b/>
                <w:sz w:val="24"/>
                <w:szCs w:val="24"/>
                <w:rtl/>
                <w:lang w:val="pt-BR"/>
              </w:rPr>
              <w:t>رئيس</w:t>
            </w:r>
          </w:p>
        </w:tc>
        <w:tc>
          <w:tcPr>
            <w:tcW w:w="1187" w:type="dxa"/>
          </w:tcPr>
          <w:p w:rsidR="007E498F" w:rsidRPr="00E61002" w:rsidRDefault="007E498F" w:rsidP="007E498F">
            <w:pPr>
              <w:spacing w:before="40" w:after="80" w:line="300" w:lineRule="exact"/>
              <w:jc w:val="left"/>
              <w:rPr>
                <w:bCs/>
                <w:sz w:val="24"/>
                <w:szCs w:val="24"/>
                <w:lang w:val="pt-BR"/>
              </w:rPr>
            </w:pPr>
            <w:r w:rsidRPr="00E61002">
              <w:rPr>
                <w:bCs/>
                <w:sz w:val="24"/>
                <w:szCs w:val="24"/>
                <w:rtl/>
                <w:lang w:val="pt-BR"/>
              </w:rPr>
              <w:t>62</w:t>
            </w:r>
          </w:p>
        </w:tc>
        <w:tc>
          <w:tcPr>
            <w:tcW w:w="1079" w:type="dxa"/>
          </w:tcPr>
          <w:p w:rsidR="007E498F" w:rsidRPr="00707462" w:rsidRDefault="007E498F" w:rsidP="007E498F">
            <w:pPr>
              <w:spacing w:before="40" w:after="80" w:line="300" w:lineRule="exact"/>
              <w:jc w:val="both"/>
              <w:rPr>
                <w:b/>
                <w:sz w:val="24"/>
                <w:szCs w:val="24"/>
                <w:lang w:val="pt-BR"/>
              </w:rPr>
            </w:pPr>
            <w:r w:rsidRPr="00707462">
              <w:rPr>
                <w:b/>
                <w:sz w:val="24"/>
                <w:szCs w:val="24"/>
                <w:rtl/>
                <w:lang w:val="pt-BR"/>
              </w:rPr>
              <w:t>2</w:t>
            </w:r>
          </w:p>
        </w:tc>
        <w:tc>
          <w:tcPr>
            <w:tcW w:w="1236" w:type="dxa"/>
          </w:tcPr>
          <w:p w:rsidR="007E498F" w:rsidRPr="00707462" w:rsidRDefault="007E498F" w:rsidP="007E498F">
            <w:pPr>
              <w:spacing w:before="40" w:after="80" w:line="300" w:lineRule="exact"/>
              <w:jc w:val="both"/>
              <w:rPr>
                <w:rFonts w:hint="cs"/>
                <w:b/>
                <w:sz w:val="24"/>
                <w:szCs w:val="24"/>
                <w:lang w:val="pt-BR"/>
              </w:rPr>
            </w:pPr>
            <w:r>
              <w:rPr>
                <w:rFonts w:cs="Akhbar MT" w:hint="cs"/>
                <w:b/>
                <w:sz w:val="24"/>
                <w:szCs w:val="24"/>
                <w:rtl/>
                <w:lang w:val="pt-BR"/>
              </w:rPr>
              <w:t>3.2%</w:t>
            </w:r>
          </w:p>
        </w:tc>
      </w:tr>
      <w:tr w:rsidR="007E498F" w:rsidRPr="00707462">
        <w:tblPrEx>
          <w:tblCellMar>
            <w:top w:w="0" w:type="dxa"/>
            <w:bottom w:w="0" w:type="dxa"/>
          </w:tblCellMar>
        </w:tblPrEx>
        <w:tc>
          <w:tcPr>
            <w:tcW w:w="618" w:type="dxa"/>
          </w:tcPr>
          <w:p w:rsidR="007E498F" w:rsidRPr="00E61002" w:rsidRDefault="007E498F" w:rsidP="007E498F">
            <w:pPr>
              <w:spacing w:before="40" w:after="80" w:line="300" w:lineRule="exact"/>
              <w:jc w:val="both"/>
              <w:rPr>
                <w:b/>
                <w:sz w:val="24"/>
                <w:szCs w:val="24"/>
                <w:lang w:val="pt-BR"/>
              </w:rPr>
            </w:pPr>
            <w:r w:rsidRPr="00E61002">
              <w:rPr>
                <w:b/>
                <w:sz w:val="24"/>
                <w:szCs w:val="24"/>
                <w:rtl/>
                <w:lang w:val="pt-BR"/>
              </w:rPr>
              <w:t>2</w:t>
            </w:r>
          </w:p>
        </w:tc>
        <w:tc>
          <w:tcPr>
            <w:tcW w:w="3193" w:type="dxa"/>
          </w:tcPr>
          <w:p w:rsidR="007E498F" w:rsidRPr="00707462" w:rsidRDefault="007E498F" w:rsidP="007E498F">
            <w:pPr>
              <w:spacing w:before="40" w:after="80" w:line="300" w:lineRule="exact"/>
              <w:jc w:val="both"/>
              <w:rPr>
                <w:rFonts w:hint="cs"/>
                <w:b/>
                <w:sz w:val="24"/>
                <w:szCs w:val="24"/>
                <w:lang w:val="pt-BR"/>
              </w:rPr>
            </w:pPr>
            <w:r w:rsidRPr="00707462">
              <w:rPr>
                <w:rFonts w:hint="cs"/>
                <w:b/>
                <w:sz w:val="24"/>
                <w:szCs w:val="24"/>
                <w:rtl/>
                <w:lang w:val="pt-BR"/>
              </w:rPr>
              <w:t>نائب رئيس</w:t>
            </w:r>
          </w:p>
        </w:tc>
        <w:tc>
          <w:tcPr>
            <w:tcW w:w="1187" w:type="dxa"/>
          </w:tcPr>
          <w:p w:rsidR="007E498F" w:rsidRPr="00E61002" w:rsidRDefault="007E498F" w:rsidP="007E498F">
            <w:pPr>
              <w:spacing w:before="40" w:after="80" w:line="300" w:lineRule="exact"/>
              <w:jc w:val="left"/>
              <w:rPr>
                <w:bCs/>
                <w:sz w:val="24"/>
                <w:szCs w:val="24"/>
                <w:lang w:val="pt-BR"/>
              </w:rPr>
            </w:pPr>
            <w:r w:rsidRPr="00E61002">
              <w:rPr>
                <w:bCs/>
                <w:sz w:val="24"/>
                <w:szCs w:val="24"/>
                <w:rtl/>
                <w:lang w:val="pt-BR"/>
              </w:rPr>
              <w:t>190</w:t>
            </w:r>
          </w:p>
        </w:tc>
        <w:tc>
          <w:tcPr>
            <w:tcW w:w="1079" w:type="dxa"/>
          </w:tcPr>
          <w:p w:rsidR="007E498F" w:rsidRPr="00707462" w:rsidRDefault="007E498F" w:rsidP="007E498F">
            <w:pPr>
              <w:spacing w:before="40" w:after="80" w:line="300" w:lineRule="exact"/>
              <w:jc w:val="both"/>
              <w:rPr>
                <w:b/>
                <w:sz w:val="24"/>
                <w:szCs w:val="24"/>
                <w:lang w:val="pt-BR"/>
              </w:rPr>
            </w:pPr>
            <w:r w:rsidRPr="00707462">
              <w:rPr>
                <w:b/>
                <w:sz w:val="24"/>
                <w:szCs w:val="24"/>
                <w:rtl/>
                <w:lang w:val="pt-BR"/>
              </w:rPr>
              <w:t>32</w:t>
            </w:r>
          </w:p>
        </w:tc>
        <w:tc>
          <w:tcPr>
            <w:tcW w:w="1236" w:type="dxa"/>
          </w:tcPr>
          <w:p w:rsidR="007E498F" w:rsidRPr="00707462" w:rsidRDefault="007E498F" w:rsidP="007E498F">
            <w:pPr>
              <w:spacing w:before="40" w:after="80" w:line="300" w:lineRule="exact"/>
              <w:jc w:val="both"/>
              <w:rPr>
                <w:rFonts w:hint="cs"/>
                <w:b/>
                <w:sz w:val="24"/>
                <w:szCs w:val="24"/>
                <w:lang w:val="pt-BR"/>
              </w:rPr>
            </w:pPr>
            <w:r>
              <w:rPr>
                <w:rFonts w:hint="cs"/>
                <w:b/>
                <w:sz w:val="24"/>
                <w:szCs w:val="24"/>
                <w:rtl/>
                <w:lang w:val="pt-BR"/>
              </w:rPr>
              <w:t>16.8</w:t>
            </w:r>
            <w:r>
              <w:rPr>
                <w:rFonts w:cs="Akhbar MT" w:hint="cs"/>
                <w:b/>
                <w:sz w:val="24"/>
                <w:szCs w:val="24"/>
                <w:rtl/>
                <w:lang w:val="pt-BR"/>
              </w:rPr>
              <w:t>%</w:t>
            </w:r>
          </w:p>
        </w:tc>
      </w:tr>
      <w:tr w:rsidR="007E498F" w:rsidRPr="00707462">
        <w:tblPrEx>
          <w:tblCellMar>
            <w:top w:w="0" w:type="dxa"/>
            <w:bottom w:w="0" w:type="dxa"/>
          </w:tblCellMar>
        </w:tblPrEx>
        <w:tc>
          <w:tcPr>
            <w:tcW w:w="3811" w:type="dxa"/>
            <w:gridSpan w:val="2"/>
          </w:tcPr>
          <w:p w:rsidR="007E498F" w:rsidRPr="00707462" w:rsidRDefault="007E498F" w:rsidP="007E498F">
            <w:pPr>
              <w:spacing w:before="40" w:after="80" w:line="300" w:lineRule="exact"/>
              <w:jc w:val="both"/>
              <w:rPr>
                <w:bCs/>
                <w:sz w:val="24"/>
                <w:szCs w:val="24"/>
                <w:lang w:val="pt-BR"/>
              </w:rPr>
            </w:pPr>
            <w:r w:rsidRPr="00707462">
              <w:rPr>
                <w:rFonts w:hint="cs"/>
                <w:bCs/>
                <w:sz w:val="24"/>
                <w:szCs w:val="24"/>
                <w:rtl/>
                <w:lang w:val="pt-BR"/>
              </w:rPr>
              <w:t xml:space="preserve">اللجنة الشعبية </w:t>
            </w:r>
            <w:r>
              <w:rPr>
                <w:rFonts w:hint="cs"/>
                <w:bCs/>
                <w:sz w:val="24"/>
                <w:szCs w:val="24"/>
                <w:rtl/>
                <w:lang w:val="pt-BR"/>
              </w:rPr>
              <w:t>على مستوى المقاطعة وما يقابلها</w:t>
            </w:r>
          </w:p>
        </w:tc>
        <w:tc>
          <w:tcPr>
            <w:tcW w:w="1187" w:type="dxa"/>
          </w:tcPr>
          <w:p w:rsidR="007E498F" w:rsidRPr="00E61002" w:rsidRDefault="007E498F" w:rsidP="007E498F">
            <w:pPr>
              <w:spacing w:before="40" w:after="80" w:line="300" w:lineRule="exact"/>
              <w:jc w:val="left"/>
              <w:rPr>
                <w:bCs/>
                <w:sz w:val="24"/>
                <w:szCs w:val="24"/>
                <w:lang w:val="pt-BR"/>
              </w:rPr>
            </w:pPr>
          </w:p>
        </w:tc>
        <w:tc>
          <w:tcPr>
            <w:tcW w:w="1079" w:type="dxa"/>
          </w:tcPr>
          <w:p w:rsidR="007E498F" w:rsidRPr="00707462" w:rsidRDefault="007E498F" w:rsidP="007E498F">
            <w:pPr>
              <w:spacing w:before="40" w:after="80" w:line="300" w:lineRule="exact"/>
              <w:jc w:val="both"/>
              <w:rPr>
                <w:bCs/>
                <w:sz w:val="24"/>
                <w:szCs w:val="24"/>
                <w:lang w:val="pt-BR"/>
              </w:rPr>
            </w:pPr>
          </w:p>
        </w:tc>
        <w:tc>
          <w:tcPr>
            <w:tcW w:w="1236" w:type="dxa"/>
          </w:tcPr>
          <w:p w:rsidR="007E498F" w:rsidRPr="00707462" w:rsidRDefault="007E498F" w:rsidP="007E498F">
            <w:pPr>
              <w:spacing w:before="40" w:after="80" w:line="300" w:lineRule="exact"/>
              <w:jc w:val="both"/>
              <w:rPr>
                <w:bCs/>
                <w:sz w:val="24"/>
                <w:szCs w:val="24"/>
                <w:lang w:val="pt-BR"/>
              </w:rPr>
            </w:pPr>
          </w:p>
        </w:tc>
      </w:tr>
      <w:tr w:rsidR="007E498F" w:rsidRPr="00707462">
        <w:tblPrEx>
          <w:tblCellMar>
            <w:top w:w="0" w:type="dxa"/>
            <w:bottom w:w="0" w:type="dxa"/>
          </w:tblCellMar>
        </w:tblPrEx>
        <w:tc>
          <w:tcPr>
            <w:tcW w:w="618" w:type="dxa"/>
          </w:tcPr>
          <w:p w:rsidR="007E498F" w:rsidRPr="00E61002" w:rsidRDefault="007E498F" w:rsidP="007E498F">
            <w:pPr>
              <w:spacing w:before="40" w:after="80" w:line="300" w:lineRule="exact"/>
              <w:jc w:val="both"/>
              <w:rPr>
                <w:b/>
                <w:sz w:val="24"/>
                <w:szCs w:val="24"/>
                <w:lang w:val="pt-BR"/>
              </w:rPr>
            </w:pPr>
            <w:r w:rsidRPr="00E61002">
              <w:rPr>
                <w:b/>
                <w:sz w:val="24"/>
                <w:szCs w:val="24"/>
                <w:rtl/>
                <w:lang w:val="pt-BR"/>
              </w:rPr>
              <w:t>1</w:t>
            </w:r>
          </w:p>
        </w:tc>
        <w:tc>
          <w:tcPr>
            <w:tcW w:w="3193" w:type="dxa"/>
          </w:tcPr>
          <w:p w:rsidR="007E498F" w:rsidRPr="00707462" w:rsidRDefault="007E498F" w:rsidP="007E498F">
            <w:pPr>
              <w:spacing w:before="40" w:after="80" w:line="300" w:lineRule="exact"/>
              <w:jc w:val="both"/>
              <w:rPr>
                <w:rFonts w:hint="cs"/>
                <w:b/>
                <w:sz w:val="24"/>
                <w:szCs w:val="24"/>
                <w:rtl/>
                <w:lang w:val="pt-BR"/>
              </w:rPr>
            </w:pPr>
            <w:r w:rsidRPr="00707462">
              <w:rPr>
                <w:rFonts w:hint="cs"/>
                <w:b/>
                <w:sz w:val="24"/>
                <w:szCs w:val="24"/>
                <w:rtl/>
                <w:lang w:val="pt-BR"/>
              </w:rPr>
              <w:t>رئيس</w:t>
            </w:r>
          </w:p>
        </w:tc>
        <w:tc>
          <w:tcPr>
            <w:tcW w:w="1187" w:type="dxa"/>
          </w:tcPr>
          <w:p w:rsidR="007E498F" w:rsidRPr="00E61002" w:rsidRDefault="007E498F" w:rsidP="007E498F">
            <w:pPr>
              <w:spacing w:before="40" w:after="80" w:line="300" w:lineRule="exact"/>
              <w:jc w:val="left"/>
              <w:rPr>
                <w:bCs/>
                <w:sz w:val="24"/>
                <w:szCs w:val="24"/>
                <w:lang w:val="pt-BR"/>
              </w:rPr>
            </w:pPr>
            <w:r w:rsidRPr="00E61002">
              <w:rPr>
                <w:bCs/>
                <w:sz w:val="24"/>
                <w:szCs w:val="24"/>
                <w:rtl/>
                <w:lang w:val="pt-BR"/>
              </w:rPr>
              <w:t>689</w:t>
            </w:r>
          </w:p>
        </w:tc>
        <w:tc>
          <w:tcPr>
            <w:tcW w:w="1079" w:type="dxa"/>
          </w:tcPr>
          <w:p w:rsidR="007E498F" w:rsidRPr="00707462" w:rsidRDefault="007E498F" w:rsidP="007E498F">
            <w:pPr>
              <w:spacing w:before="40" w:after="80" w:line="300" w:lineRule="exact"/>
              <w:jc w:val="both"/>
              <w:rPr>
                <w:b/>
                <w:sz w:val="24"/>
                <w:szCs w:val="24"/>
                <w:lang w:val="pt-BR"/>
              </w:rPr>
            </w:pPr>
            <w:r w:rsidRPr="00707462">
              <w:rPr>
                <w:b/>
                <w:sz w:val="24"/>
                <w:szCs w:val="24"/>
                <w:rtl/>
                <w:lang w:val="pt-BR"/>
              </w:rPr>
              <w:t>26</w:t>
            </w:r>
          </w:p>
        </w:tc>
        <w:tc>
          <w:tcPr>
            <w:tcW w:w="1236" w:type="dxa"/>
          </w:tcPr>
          <w:p w:rsidR="007E498F" w:rsidRPr="00707462" w:rsidRDefault="007E498F" w:rsidP="007E498F">
            <w:pPr>
              <w:spacing w:before="40" w:after="80" w:line="300" w:lineRule="exact"/>
              <w:jc w:val="both"/>
              <w:rPr>
                <w:rFonts w:hint="cs"/>
                <w:b/>
                <w:sz w:val="24"/>
                <w:szCs w:val="24"/>
                <w:lang w:val="pt-BR"/>
              </w:rPr>
            </w:pPr>
            <w:r>
              <w:rPr>
                <w:rFonts w:hint="cs"/>
                <w:b/>
                <w:sz w:val="24"/>
                <w:szCs w:val="24"/>
                <w:rtl/>
                <w:lang w:val="pt-BR"/>
              </w:rPr>
              <w:t>3.7</w:t>
            </w:r>
            <w:r>
              <w:rPr>
                <w:rFonts w:cs="Akhbar MT" w:hint="cs"/>
                <w:b/>
                <w:sz w:val="24"/>
                <w:szCs w:val="24"/>
                <w:rtl/>
                <w:lang w:val="pt-BR"/>
              </w:rPr>
              <w:t>%</w:t>
            </w:r>
          </w:p>
        </w:tc>
      </w:tr>
      <w:tr w:rsidR="007E498F" w:rsidRPr="00707462">
        <w:tblPrEx>
          <w:tblCellMar>
            <w:top w:w="0" w:type="dxa"/>
            <w:bottom w:w="0" w:type="dxa"/>
          </w:tblCellMar>
        </w:tblPrEx>
        <w:tc>
          <w:tcPr>
            <w:tcW w:w="618" w:type="dxa"/>
            <w:tcBorders>
              <w:bottom w:val="single" w:sz="6" w:space="0" w:color="auto"/>
            </w:tcBorders>
          </w:tcPr>
          <w:p w:rsidR="007E498F" w:rsidRPr="00E61002" w:rsidRDefault="007E498F" w:rsidP="007E498F">
            <w:pPr>
              <w:spacing w:before="40" w:after="80" w:line="300" w:lineRule="exact"/>
              <w:jc w:val="both"/>
              <w:rPr>
                <w:b/>
                <w:sz w:val="24"/>
                <w:szCs w:val="24"/>
                <w:lang w:val="pt-BR"/>
              </w:rPr>
            </w:pPr>
            <w:r w:rsidRPr="00E61002">
              <w:rPr>
                <w:b/>
                <w:sz w:val="24"/>
                <w:szCs w:val="24"/>
                <w:rtl/>
                <w:lang w:val="pt-BR"/>
              </w:rPr>
              <w:t>2</w:t>
            </w:r>
          </w:p>
        </w:tc>
        <w:tc>
          <w:tcPr>
            <w:tcW w:w="3193" w:type="dxa"/>
            <w:tcBorders>
              <w:bottom w:val="single" w:sz="6" w:space="0" w:color="auto"/>
            </w:tcBorders>
          </w:tcPr>
          <w:p w:rsidR="007E498F" w:rsidRPr="00707462" w:rsidRDefault="007E498F" w:rsidP="007E498F">
            <w:pPr>
              <w:spacing w:before="40" w:after="80" w:line="300" w:lineRule="exact"/>
              <w:jc w:val="both"/>
              <w:rPr>
                <w:rFonts w:hint="cs"/>
                <w:b/>
                <w:sz w:val="24"/>
                <w:szCs w:val="24"/>
                <w:lang w:val="pt-BR"/>
              </w:rPr>
            </w:pPr>
            <w:r w:rsidRPr="00707462">
              <w:rPr>
                <w:rFonts w:hint="cs"/>
                <w:b/>
                <w:sz w:val="24"/>
                <w:szCs w:val="24"/>
                <w:rtl/>
                <w:lang w:val="pt-BR"/>
              </w:rPr>
              <w:t>نائب رئيس</w:t>
            </w:r>
          </w:p>
        </w:tc>
        <w:tc>
          <w:tcPr>
            <w:tcW w:w="1187" w:type="dxa"/>
            <w:tcBorders>
              <w:bottom w:val="single" w:sz="6" w:space="0" w:color="auto"/>
            </w:tcBorders>
          </w:tcPr>
          <w:p w:rsidR="007E498F" w:rsidRPr="00E61002" w:rsidRDefault="007E498F" w:rsidP="007E498F">
            <w:pPr>
              <w:spacing w:before="40" w:after="80" w:line="300" w:lineRule="exact"/>
              <w:jc w:val="left"/>
              <w:rPr>
                <w:rFonts w:hint="cs"/>
                <w:bCs/>
                <w:sz w:val="24"/>
                <w:szCs w:val="24"/>
                <w:lang w:val="pt-BR"/>
              </w:rPr>
            </w:pPr>
            <w:r w:rsidRPr="00E61002">
              <w:rPr>
                <w:rFonts w:hint="cs"/>
                <w:bCs/>
                <w:sz w:val="24"/>
                <w:szCs w:val="24"/>
                <w:rtl/>
                <w:lang w:val="pt-BR"/>
              </w:rPr>
              <w:t>472 1</w:t>
            </w:r>
          </w:p>
        </w:tc>
        <w:tc>
          <w:tcPr>
            <w:tcW w:w="1079" w:type="dxa"/>
            <w:tcBorders>
              <w:bottom w:val="single" w:sz="6" w:space="0" w:color="auto"/>
            </w:tcBorders>
          </w:tcPr>
          <w:p w:rsidR="007E498F" w:rsidRPr="00707462" w:rsidRDefault="007E498F" w:rsidP="007E498F">
            <w:pPr>
              <w:spacing w:before="40" w:after="80" w:line="300" w:lineRule="exact"/>
              <w:jc w:val="both"/>
              <w:rPr>
                <w:b/>
                <w:sz w:val="24"/>
                <w:szCs w:val="24"/>
                <w:lang w:val="pt-BR"/>
              </w:rPr>
            </w:pPr>
            <w:r w:rsidRPr="00707462">
              <w:rPr>
                <w:b/>
                <w:sz w:val="24"/>
                <w:szCs w:val="24"/>
                <w:rtl/>
                <w:lang w:val="pt-BR"/>
              </w:rPr>
              <w:t>205</w:t>
            </w:r>
          </w:p>
        </w:tc>
        <w:tc>
          <w:tcPr>
            <w:tcW w:w="1236" w:type="dxa"/>
            <w:tcBorders>
              <w:bottom w:val="single" w:sz="6" w:space="0" w:color="auto"/>
            </w:tcBorders>
          </w:tcPr>
          <w:p w:rsidR="007E498F" w:rsidRPr="00707462" w:rsidRDefault="007E498F" w:rsidP="007E498F">
            <w:pPr>
              <w:spacing w:before="40" w:after="80" w:line="300" w:lineRule="exact"/>
              <w:jc w:val="both"/>
              <w:rPr>
                <w:rFonts w:hint="cs"/>
                <w:b/>
                <w:sz w:val="24"/>
                <w:szCs w:val="24"/>
                <w:lang w:val="pt-BR"/>
              </w:rPr>
            </w:pPr>
            <w:r>
              <w:rPr>
                <w:rFonts w:hint="cs"/>
                <w:b/>
                <w:sz w:val="24"/>
                <w:szCs w:val="24"/>
                <w:rtl/>
                <w:lang w:val="pt-BR"/>
              </w:rPr>
              <w:t>13.9</w:t>
            </w:r>
            <w:r>
              <w:rPr>
                <w:rFonts w:cs="Akhbar MT" w:hint="cs"/>
                <w:b/>
                <w:sz w:val="24"/>
                <w:szCs w:val="24"/>
                <w:rtl/>
                <w:lang w:val="pt-BR"/>
              </w:rPr>
              <w:t>%</w:t>
            </w:r>
          </w:p>
        </w:tc>
      </w:tr>
    </w:tbl>
    <w:p w:rsidR="006A65DF" w:rsidRPr="006A65DF" w:rsidRDefault="006A65D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0"/>
          <w:rtl/>
        </w:rPr>
      </w:pPr>
    </w:p>
    <w:p w:rsidR="007E498F" w:rsidRPr="00487AE0" w:rsidRDefault="007E498F" w:rsidP="007E498F">
      <w:pPr>
        <w:pStyle w:val="SingleTxt"/>
        <w:rPr>
          <w:rFonts w:hint="cs"/>
          <w:b/>
          <w:bCs/>
          <w:rtl/>
        </w:rPr>
      </w:pPr>
      <w:r>
        <w:rPr>
          <w:rFonts w:hint="cs"/>
          <w:b/>
          <w:bCs/>
          <w:rtl/>
        </w:rPr>
        <w:t>المسألة 13</w:t>
      </w:r>
      <w:r w:rsidRPr="00487AE0">
        <w:rPr>
          <w:rFonts w:hint="cs"/>
          <w:b/>
          <w:bCs/>
          <w:rtl/>
        </w:rPr>
        <w:t>:</w:t>
      </w:r>
    </w:p>
    <w:p w:rsidR="007E498F" w:rsidRPr="00487AE0" w:rsidRDefault="007E498F" w:rsidP="007E498F">
      <w:pPr>
        <w:pStyle w:val="SingleTxt"/>
        <w:rPr>
          <w:rFonts w:hint="cs"/>
          <w:rtl/>
        </w:rPr>
      </w:pPr>
      <w:r>
        <w:rPr>
          <w:rFonts w:hint="cs"/>
          <w:i/>
          <w:iCs/>
          <w:rtl/>
        </w:rPr>
        <w:t>التدابير المستخدمة حاليا لزيادة مشارك</w:t>
      </w:r>
      <w:r>
        <w:rPr>
          <w:rFonts w:hint="eastAsia"/>
          <w:i/>
          <w:iCs/>
          <w:rtl/>
        </w:rPr>
        <w:t>ة</w:t>
      </w:r>
      <w:r w:rsidR="003B307C">
        <w:rPr>
          <w:rFonts w:hint="cs"/>
          <w:i/>
          <w:iCs/>
          <w:rtl/>
        </w:rPr>
        <w:t xml:space="preserve"> </w:t>
      </w:r>
      <w:r>
        <w:rPr>
          <w:rFonts w:hint="cs"/>
          <w:i/>
          <w:iCs/>
          <w:rtl/>
        </w:rPr>
        <w:t>المرأة في</w:t>
      </w:r>
      <w:r w:rsidRPr="00487AE0">
        <w:rPr>
          <w:rFonts w:hint="cs"/>
          <w:rtl/>
        </w:rPr>
        <w:t xml:space="preserve"> </w:t>
      </w:r>
      <w:r w:rsidRPr="00FA26C3">
        <w:rPr>
          <w:rFonts w:hint="cs"/>
          <w:i/>
          <w:iCs/>
          <w:rtl/>
        </w:rPr>
        <w:t>لجان الجمعية الوطنية</w:t>
      </w:r>
    </w:p>
    <w:p w:rsidR="007E498F" w:rsidRDefault="007E498F" w:rsidP="007E498F">
      <w:pPr>
        <w:pStyle w:val="SingleTxt"/>
        <w:rPr>
          <w:rFonts w:hint="cs"/>
          <w:rtl/>
        </w:rPr>
      </w:pPr>
      <w:r>
        <w:rPr>
          <w:rFonts w:hint="cs"/>
          <w:rtl/>
        </w:rPr>
        <w:tab/>
        <w:t>بدأت فترة ولاية الجمعية الوطنية العاشرة عام 2002 وستنتهي عام 2007. ولذلك لن يتغير عدد الممثلين في الجمعية الوطنية ولجانها (من الذكور والإناث) طيلة فترة الولاية. وستركز السلطات المعنية على الحلول التالية لزيادة نسبة النساء المشاركات في لجان الجمعية الوطنية خلال فترة الولاية القادمة:</w:t>
      </w:r>
    </w:p>
    <w:p w:rsidR="007E498F" w:rsidRPr="00AA36F3"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السعي لتحقيق نسبة 30 في المائة من الإناث في الدورة الحادية عشرة للجمعية الوطنية من خلال الانتخابات التي ستجرى عام 2007 على النحو المحدد مسبقا في </w:t>
      </w:r>
      <w:r>
        <w:rPr>
          <w:rtl/>
        </w:rPr>
        <w:t>الاستراتيجية الوطنية للنهوض بالمرأة الفييتنامية</w:t>
      </w:r>
      <w:r>
        <w:rPr>
          <w:rFonts w:hint="cs"/>
          <w:rtl/>
        </w:rPr>
        <w:t xml:space="preserve"> حتى عام 2010 وذلك بتحديد نسبة للمرشحات وتنظيم دورات تدريبية وحملات انتخابية لهن.</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الترويج والدعاية والتوعية الجنسانية في الجمعية الوطنية وهيئاتها المختصة، وخاصة إدارة التنظيم وشؤون الموظفين.</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تقديم مقترح إلى الجمعية الوطنية بشأن مسألة تحقيق التوازن في نسب الإناث والذكور من الممثلين في لجان الجمعية الوطنية للدورة الحادية عشرة ولا سيما في المجالات القانونية والاقتصادية والمتصلة بالميزانية.</w:t>
      </w:r>
    </w:p>
    <w:p w:rsidR="007E498F" w:rsidRPr="00B0754A" w:rsidRDefault="007E498F" w:rsidP="007E498F">
      <w:pPr>
        <w:pStyle w:val="SingleTxt"/>
        <w:spacing w:after="0" w:line="120" w:lineRule="exact"/>
        <w:rPr>
          <w:rFonts w:hint="cs"/>
          <w:sz w:val="12"/>
          <w:rtl/>
        </w:rPr>
      </w:pPr>
    </w:p>
    <w:p w:rsidR="007E498F" w:rsidRPr="00B0754A" w:rsidRDefault="007E498F" w:rsidP="007E498F">
      <w:pPr>
        <w:pStyle w:val="SingleTxt"/>
        <w:rPr>
          <w:rFonts w:hint="cs"/>
          <w:b/>
          <w:bCs/>
          <w:rtl/>
        </w:rPr>
      </w:pPr>
      <w:r w:rsidRPr="00B0754A">
        <w:rPr>
          <w:rFonts w:hint="cs"/>
          <w:b/>
          <w:bCs/>
          <w:rtl/>
        </w:rPr>
        <w:t>المسألة 14</w:t>
      </w:r>
      <w:r>
        <w:rPr>
          <w:rFonts w:hint="cs"/>
          <w:b/>
          <w:bCs/>
          <w:rtl/>
        </w:rPr>
        <w:t>:</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ab/>
        <w:t>•</w:t>
      </w:r>
      <w:r>
        <w:rPr>
          <w:rFonts w:hint="cs"/>
          <w:i/>
          <w:iCs/>
          <w:rtl/>
        </w:rPr>
        <w:tab/>
        <w:t xml:space="preserve">تهدف خطة العمل الوطنية (2003 - 2015) بشأن إتاحة التعليم للجمهور التي أقرّها رئيس الوزراء في الوثيقة الرسمية المرقمة </w:t>
      </w:r>
      <w:r w:rsidRPr="00B0754A">
        <w:rPr>
          <w:i/>
          <w:sz w:val="24"/>
          <w:szCs w:val="24"/>
          <w:lang w:val="pl-PL"/>
        </w:rPr>
        <w:t>872/CP-KG</w:t>
      </w:r>
      <w:r>
        <w:rPr>
          <w:rFonts w:hint="cs"/>
          <w:i/>
          <w:iCs/>
          <w:rtl/>
        </w:rPr>
        <w:t xml:space="preserve"> والمؤرخة 2 تموز/يوليه 2003، إلى بلوغ الأهداف الاستراتيجية الخمسة التالية:</w:t>
      </w:r>
    </w:p>
    <w:p w:rsidR="007E498F" w:rsidRPr="0014372D"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sidR="006A65DF">
        <w:rPr>
          <w:rFonts w:hint="cs"/>
          <w:rtl/>
        </w:rPr>
        <w:tab/>
      </w:r>
      <w:r>
        <w:rPr>
          <w:rFonts w:hint="cs"/>
          <w:rtl/>
        </w:rPr>
        <w:t>-</w:t>
      </w:r>
      <w:r>
        <w:rPr>
          <w:rFonts w:hint="cs"/>
          <w:rtl/>
        </w:rPr>
        <w:tab/>
      </w:r>
      <w:r w:rsidRPr="0014372D">
        <w:rPr>
          <w:rFonts w:hint="cs"/>
          <w:rtl/>
        </w:rPr>
        <w:t>الانتقال من الكمية إلى النوعية و</w:t>
      </w:r>
      <w:r>
        <w:rPr>
          <w:rFonts w:hint="cs"/>
          <w:rtl/>
        </w:rPr>
        <w:t xml:space="preserve">مدى </w:t>
      </w:r>
      <w:r w:rsidRPr="0014372D">
        <w:rPr>
          <w:rFonts w:hint="cs"/>
          <w:rtl/>
        </w:rPr>
        <w:t>الملاءمة.</w:t>
      </w:r>
    </w:p>
    <w:p w:rsidR="007E498F" w:rsidRPr="0014372D"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sidR="006A65DF">
        <w:rPr>
          <w:rFonts w:hint="cs"/>
          <w:rtl/>
        </w:rPr>
        <w:tab/>
      </w:r>
      <w:r>
        <w:rPr>
          <w:rFonts w:hint="cs"/>
          <w:rtl/>
        </w:rPr>
        <w:t>-</w:t>
      </w:r>
      <w:r>
        <w:rPr>
          <w:rFonts w:hint="cs"/>
          <w:rtl/>
        </w:rPr>
        <w:tab/>
        <w:t>التعميم الكامل للتعليم الابتدائي والثانوي.</w:t>
      </w:r>
    </w:p>
    <w:p w:rsidR="007E498F" w:rsidRPr="0014372D"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sidR="006A65DF">
        <w:rPr>
          <w:rFonts w:hint="cs"/>
          <w:rtl/>
        </w:rPr>
        <w:tab/>
      </w:r>
      <w:r>
        <w:rPr>
          <w:rFonts w:hint="cs"/>
          <w:rtl/>
        </w:rPr>
        <w:t>-</w:t>
      </w:r>
      <w:r>
        <w:rPr>
          <w:rFonts w:hint="cs"/>
          <w:rtl/>
        </w:rPr>
        <w:tab/>
        <w:t xml:space="preserve">إتاحة </w:t>
      </w:r>
      <w:r w:rsidRPr="00E8219E">
        <w:rPr>
          <w:rFonts w:hint="cs"/>
          <w:rtl/>
        </w:rPr>
        <w:t>فرص الدراسة</w:t>
      </w:r>
      <w:r>
        <w:rPr>
          <w:rFonts w:hint="cs"/>
          <w:rtl/>
        </w:rPr>
        <w:t xml:space="preserve"> المستمرة</w:t>
      </w:r>
      <w:r w:rsidRPr="00E8219E">
        <w:rPr>
          <w:rFonts w:hint="cs"/>
          <w:rtl/>
        </w:rPr>
        <w:t>.</w:t>
      </w:r>
    </w:p>
    <w:p w:rsidR="007E498F" w:rsidRPr="0014372D"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sidR="006A65DF">
        <w:rPr>
          <w:rFonts w:hint="cs"/>
          <w:rtl/>
        </w:rPr>
        <w:tab/>
      </w:r>
      <w:r>
        <w:rPr>
          <w:rFonts w:hint="cs"/>
          <w:rtl/>
        </w:rPr>
        <w:t>-</w:t>
      </w:r>
      <w:r>
        <w:rPr>
          <w:rFonts w:hint="cs"/>
          <w:rtl/>
        </w:rPr>
        <w:tab/>
      </w:r>
      <w:r w:rsidRPr="0014372D">
        <w:rPr>
          <w:rFonts w:hint="cs"/>
          <w:rtl/>
        </w:rPr>
        <w:t xml:space="preserve">تعبئة المجتمع </w:t>
      </w:r>
      <w:r>
        <w:rPr>
          <w:rFonts w:hint="cs"/>
          <w:rtl/>
        </w:rPr>
        <w:t>للمشاركة مشاركة تامة - الجميع من أجل ا</w:t>
      </w:r>
      <w:r w:rsidRPr="0014372D">
        <w:rPr>
          <w:rFonts w:hint="cs"/>
          <w:rtl/>
        </w:rPr>
        <w:t>لتعليم.</w:t>
      </w:r>
    </w:p>
    <w:p w:rsidR="007E498F" w:rsidRPr="0014372D" w:rsidRDefault="007E498F" w:rsidP="006A65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125"/>
        </w:tabs>
        <w:ind w:left="2648" w:hanging="1380"/>
        <w:rPr>
          <w:rFonts w:hint="cs"/>
          <w:rtl/>
        </w:rPr>
      </w:pPr>
      <w:r>
        <w:rPr>
          <w:rFonts w:hint="cs"/>
          <w:rtl/>
        </w:rPr>
        <w:tab/>
      </w:r>
      <w:r w:rsidR="006A65DF">
        <w:rPr>
          <w:rFonts w:hint="cs"/>
          <w:rtl/>
        </w:rPr>
        <w:tab/>
      </w:r>
      <w:r>
        <w:rPr>
          <w:rFonts w:hint="cs"/>
          <w:rtl/>
        </w:rPr>
        <w:t>-</w:t>
      </w:r>
      <w:r>
        <w:rPr>
          <w:rFonts w:hint="cs"/>
          <w:rtl/>
        </w:rPr>
        <w:tab/>
        <w:t>إدارة</w:t>
      </w:r>
      <w:r w:rsidRPr="0014372D">
        <w:rPr>
          <w:rFonts w:hint="cs"/>
          <w:rtl/>
        </w:rPr>
        <w:t xml:space="preserve"> الموارد البشرية واستخدام</w:t>
      </w:r>
      <w:r>
        <w:rPr>
          <w:rFonts w:hint="cs"/>
          <w:rtl/>
        </w:rPr>
        <w:t>ها</w:t>
      </w:r>
      <w:r w:rsidRPr="0014372D">
        <w:rPr>
          <w:rFonts w:hint="cs"/>
          <w:rtl/>
        </w:rPr>
        <w:t xml:space="preserve"> بشكل أكثر فعالية </w:t>
      </w:r>
      <w:r>
        <w:rPr>
          <w:rFonts w:hint="cs"/>
          <w:rtl/>
        </w:rPr>
        <w:t xml:space="preserve">من أي وقت </w:t>
      </w:r>
      <w:r w:rsidRPr="0014372D">
        <w:rPr>
          <w:rFonts w:hint="cs"/>
          <w:rtl/>
        </w:rPr>
        <w:t>مضى.</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ab/>
        <w:t>•</w:t>
      </w:r>
      <w:r>
        <w:rPr>
          <w:rFonts w:hint="cs"/>
          <w:i/>
          <w:iCs/>
          <w:rtl/>
        </w:rPr>
        <w:tab/>
        <w:t>الأهداف العملية:</w:t>
      </w:r>
    </w:p>
    <w:p w:rsidR="007E498F" w:rsidRPr="0014372D" w:rsidRDefault="007E498F" w:rsidP="007E498F">
      <w:pPr>
        <w:pStyle w:val="SingleTxt"/>
        <w:rPr>
          <w:rFonts w:hint="cs"/>
          <w:rtl/>
        </w:rPr>
      </w:pPr>
      <w:r>
        <w:rPr>
          <w:rFonts w:hint="cs"/>
          <w:rtl/>
        </w:rPr>
        <w:t>1 -</w:t>
      </w:r>
      <w:r>
        <w:rPr>
          <w:rFonts w:hint="cs"/>
          <w:rtl/>
        </w:rPr>
        <w:tab/>
      </w:r>
      <w:r w:rsidRPr="0014372D">
        <w:rPr>
          <w:rFonts w:hint="cs"/>
          <w:rtl/>
        </w:rPr>
        <w:t xml:space="preserve">التعليم </w:t>
      </w:r>
      <w:r>
        <w:rPr>
          <w:rFonts w:hint="cs"/>
          <w:rtl/>
        </w:rPr>
        <w:t>قبل الابتدائي</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حصول جميع الأطفال دون سن الخامسة على </w:t>
      </w:r>
      <w:r w:rsidRPr="0014372D">
        <w:rPr>
          <w:rFonts w:hint="cs"/>
          <w:rtl/>
        </w:rPr>
        <w:t xml:space="preserve">التعليم </w:t>
      </w:r>
      <w:r>
        <w:rPr>
          <w:rFonts w:hint="cs"/>
          <w:rtl/>
        </w:rPr>
        <w:t>قبل الابتدائي.</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E8219E">
        <w:rPr>
          <w:rFonts w:hint="cs"/>
          <w:rtl/>
        </w:rPr>
        <w:t>اعتبار كل طفل في سن الخامسة مؤهل</w:t>
      </w:r>
      <w:r>
        <w:rPr>
          <w:rFonts w:hint="cs"/>
          <w:rtl/>
        </w:rPr>
        <w:t>ا</w:t>
      </w:r>
      <w:r w:rsidRPr="00E8219E">
        <w:rPr>
          <w:rFonts w:hint="cs"/>
          <w:rtl/>
        </w:rPr>
        <w:t xml:space="preserve"> للحصول على سنة تعليم </w:t>
      </w:r>
      <w:r>
        <w:rPr>
          <w:rFonts w:hint="cs"/>
          <w:rtl/>
        </w:rPr>
        <w:t xml:space="preserve">قبل ابتدائي </w:t>
      </w:r>
      <w:r w:rsidRPr="00E8219E">
        <w:rPr>
          <w:rFonts w:hint="cs"/>
          <w:rtl/>
        </w:rPr>
        <w:t xml:space="preserve">جيد النوعية </w:t>
      </w:r>
      <w:r>
        <w:rPr>
          <w:rFonts w:hint="cs"/>
          <w:rtl/>
        </w:rPr>
        <w:t>تحضيرا للمدرسة الابتدائية.</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تحسين نوعية التعليم لتعزيز النماء الشامل للطفل.</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وضع سياسة وطنية تشدد على إتاحة </w:t>
      </w:r>
      <w:r w:rsidRPr="0014372D">
        <w:rPr>
          <w:rFonts w:hint="cs"/>
          <w:rtl/>
        </w:rPr>
        <w:t xml:space="preserve">تعليم </w:t>
      </w:r>
      <w:r>
        <w:rPr>
          <w:rFonts w:hint="cs"/>
          <w:rtl/>
        </w:rPr>
        <w:t>قبل ابتدائي جيد النوعية وبأسعار معقولة.</w:t>
      </w:r>
    </w:p>
    <w:p w:rsidR="007E498F" w:rsidRPr="00B0754A" w:rsidRDefault="007E498F" w:rsidP="007E498F">
      <w:pPr>
        <w:pStyle w:val="SingleTxt"/>
        <w:spacing w:after="0" w:line="120" w:lineRule="exact"/>
        <w:rPr>
          <w:rFonts w:hint="cs"/>
          <w:sz w:val="12"/>
          <w:rtl/>
        </w:rPr>
      </w:pPr>
    </w:p>
    <w:p w:rsidR="007E498F" w:rsidRDefault="007E498F" w:rsidP="007E498F">
      <w:pPr>
        <w:pStyle w:val="SingleTxt"/>
        <w:rPr>
          <w:rFonts w:hint="cs"/>
          <w:rtl/>
        </w:rPr>
      </w:pPr>
      <w:r>
        <w:rPr>
          <w:rFonts w:hint="cs"/>
          <w:rtl/>
        </w:rPr>
        <w:t>2 -</w:t>
      </w:r>
      <w:r>
        <w:rPr>
          <w:rFonts w:hint="cs"/>
          <w:rtl/>
        </w:rPr>
        <w:tab/>
        <w:t>التعليم الابتدائي</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إتاحة فرصة الحصول على تعليم ابتدائي جيد النوعية وبأسعار معقولة لكل طفل.</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تمكين كل طفل من إكمال خمسة صفوف من التعليم الابتدائي.</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إتاحة تعليم جيد النوعية مصحوب بنتائج حسنة.</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 الإدارة على جميع المستويات.</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إصلاح التعليم الأساسي وتطويره.</w:t>
      </w:r>
    </w:p>
    <w:p w:rsidR="007E498F" w:rsidRPr="00B0754A" w:rsidRDefault="007E498F" w:rsidP="007E498F">
      <w:pPr>
        <w:pStyle w:val="SingleTxt"/>
        <w:spacing w:after="0" w:line="120" w:lineRule="exact"/>
        <w:rPr>
          <w:rFonts w:hint="cs"/>
          <w:sz w:val="12"/>
          <w:rtl/>
        </w:rPr>
      </w:pPr>
    </w:p>
    <w:p w:rsidR="007E498F" w:rsidRDefault="007E498F" w:rsidP="007E498F">
      <w:pPr>
        <w:pStyle w:val="SingleTxt"/>
        <w:rPr>
          <w:rFonts w:hint="cs"/>
          <w:rtl/>
        </w:rPr>
      </w:pPr>
      <w:r>
        <w:rPr>
          <w:rFonts w:hint="cs"/>
          <w:rtl/>
        </w:rPr>
        <w:t>3 -</w:t>
      </w:r>
      <w:r>
        <w:rPr>
          <w:rFonts w:hint="cs"/>
          <w:rtl/>
        </w:rPr>
        <w:tab/>
        <w:t>التعليم الثانوي</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ضمان فرص الحصول على تعليم ثانوي جيد النوعية وبأسعار معقولة.</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تمكين كل طفل من إكمال أربعة صفوف من التعليم الثانوي.</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إتاحة تعليم جيد النوعية وملائم.</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 الإدارة على جميع المستويات.</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إصلاح التعليم الأساسي وتطويره.</w:t>
      </w:r>
    </w:p>
    <w:p w:rsidR="007E498F" w:rsidRPr="00B0754A" w:rsidRDefault="007E498F" w:rsidP="007E498F">
      <w:pPr>
        <w:pStyle w:val="SingleTxt"/>
        <w:spacing w:after="0" w:line="120" w:lineRule="exact"/>
        <w:rPr>
          <w:rFonts w:hint="cs"/>
          <w:sz w:val="12"/>
          <w:rtl/>
        </w:rPr>
      </w:pPr>
    </w:p>
    <w:p w:rsidR="007E498F" w:rsidRDefault="007E498F" w:rsidP="007E498F">
      <w:pPr>
        <w:pStyle w:val="SingleTxt"/>
        <w:rPr>
          <w:rFonts w:hint="cs"/>
          <w:rtl/>
        </w:rPr>
      </w:pPr>
      <w:r>
        <w:rPr>
          <w:rFonts w:hint="cs"/>
          <w:rtl/>
        </w:rPr>
        <w:t>4 -</w:t>
      </w:r>
      <w:r>
        <w:rPr>
          <w:rFonts w:hint="cs"/>
          <w:rtl/>
        </w:rPr>
        <w:tab/>
        <w:t>التعليم غير النظامي</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إتاحة فرص التعليم الأساسي للأميين من المراهقين والشباب.</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محو الأمية وتزويد البالغين بمهارات حياتية وفرص </w:t>
      </w:r>
      <w:r w:rsidRPr="00E8219E">
        <w:rPr>
          <w:rFonts w:hint="cs"/>
          <w:rtl/>
        </w:rPr>
        <w:t>الدراسة</w:t>
      </w:r>
      <w:r>
        <w:rPr>
          <w:rFonts w:hint="cs"/>
          <w:rtl/>
        </w:rPr>
        <w:t xml:space="preserve"> المستمرة.</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تحسين نوعية برامج التعليم غير النظامي ومدى ملاءمتها.</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وضع استراتيجية وطنية ملائمة للتعليم غير النظامي وبرامج </w:t>
      </w:r>
      <w:r w:rsidRPr="00E8219E">
        <w:rPr>
          <w:rFonts w:hint="cs"/>
          <w:rtl/>
        </w:rPr>
        <w:t>الدراسة</w:t>
      </w:r>
      <w:r>
        <w:rPr>
          <w:rFonts w:hint="cs"/>
          <w:rtl/>
        </w:rPr>
        <w:t xml:space="preserve"> المستمرة.</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 الإدارة على المستوى المحلي.</w:t>
      </w:r>
    </w:p>
    <w:p w:rsidR="007E498F" w:rsidRPr="00B0754A" w:rsidRDefault="007E498F" w:rsidP="007E498F">
      <w:pPr>
        <w:pStyle w:val="SingleTxt"/>
        <w:spacing w:after="0" w:line="120" w:lineRule="exact"/>
        <w:rPr>
          <w:rFonts w:hint="cs"/>
          <w:i/>
          <w:iCs/>
          <w:sz w:val="12"/>
          <w:rtl/>
        </w:rPr>
      </w:pPr>
    </w:p>
    <w:p w:rsidR="007E498F" w:rsidRPr="00F42297"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ab/>
        <w:t>•</w:t>
      </w:r>
      <w:r>
        <w:rPr>
          <w:rFonts w:hint="cs"/>
          <w:i/>
          <w:iCs/>
          <w:rtl/>
        </w:rPr>
        <w:tab/>
      </w:r>
      <w:r w:rsidRPr="00F42297">
        <w:rPr>
          <w:rFonts w:hint="cs"/>
          <w:i/>
          <w:iCs/>
          <w:rtl/>
        </w:rPr>
        <w:t>تدابير التنفيذ</w:t>
      </w:r>
    </w:p>
    <w:p w:rsidR="007E498F" w:rsidRDefault="007E498F" w:rsidP="007E498F">
      <w:pPr>
        <w:pStyle w:val="SingleTxt"/>
        <w:rPr>
          <w:rFonts w:hint="cs"/>
          <w:rtl/>
        </w:rPr>
      </w:pPr>
      <w:r>
        <w:rPr>
          <w:rFonts w:hint="cs"/>
          <w:rtl/>
        </w:rPr>
        <w:t>(أ)</w:t>
      </w:r>
      <w:r>
        <w:rPr>
          <w:rFonts w:hint="cs"/>
          <w:rtl/>
        </w:rPr>
        <w:tab/>
        <w:t xml:space="preserve">التعليم قبل الابتدائي </w:t>
      </w:r>
    </w:p>
    <w:p w:rsidR="007E498F" w:rsidRPr="002A0B02"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زيادة عدد </w:t>
      </w:r>
      <w:r w:rsidRPr="002A0B02">
        <w:rPr>
          <w:rFonts w:hint="cs"/>
          <w:rtl/>
        </w:rPr>
        <w:t>المدرسين والموظفين الإداريين</w:t>
      </w:r>
      <w:r>
        <w:rPr>
          <w:rFonts w:hint="cs"/>
          <w:rtl/>
        </w:rPr>
        <w:t xml:space="preserve"> وتحسين نوعيتهم</w:t>
      </w:r>
      <w:r w:rsidRPr="002A0B02">
        <w:rPr>
          <w:rFonts w:hint="cs"/>
          <w:rtl/>
        </w:rPr>
        <w:t>.</w:t>
      </w:r>
    </w:p>
    <w:p w:rsidR="007E498F" w:rsidRPr="002A0B02"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2A0B02">
        <w:rPr>
          <w:rFonts w:hint="cs"/>
          <w:rtl/>
        </w:rPr>
        <w:t>تجديد البرامج الدراسية ومحتويا</w:t>
      </w:r>
      <w:r>
        <w:rPr>
          <w:rFonts w:hint="cs"/>
          <w:rtl/>
        </w:rPr>
        <w:t>ت الدروس</w:t>
      </w:r>
      <w:r w:rsidRPr="002A0B02">
        <w:rPr>
          <w:rFonts w:hint="cs"/>
          <w:rtl/>
        </w:rPr>
        <w:t xml:space="preserve"> وأساليب التدريس.</w:t>
      </w:r>
    </w:p>
    <w:p w:rsidR="007E498F" w:rsidRPr="002A0B02"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إقامة ا</w:t>
      </w:r>
      <w:r w:rsidRPr="002A0B02">
        <w:rPr>
          <w:rFonts w:hint="cs"/>
          <w:rtl/>
        </w:rPr>
        <w:t xml:space="preserve">لشبكات </w:t>
      </w:r>
      <w:r>
        <w:rPr>
          <w:rFonts w:hint="cs"/>
          <w:rtl/>
        </w:rPr>
        <w:t xml:space="preserve">وإنهاء التخطيط لها </w:t>
      </w:r>
      <w:r w:rsidRPr="002A0B02">
        <w:rPr>
          <w:rFonts w:hint="cs"/>
          <w:rtl/>
        </w:rPr>
        <w:t>وتعزيز الاستثمارات في معدات ومنشآت مرحلة ما قبل المدرسة بطريقة موحّدة.</w:t>
      </w:r>
    </w:p>
    <w:p w:rsidR="007E498F" w:rsidRPr="002A0B02"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2A0B02">
        <w:rPr>
          <w:rFonts w:hint="cs"/>
          <w:rtl/>
        </w:rPr>
        <w:t xml:space="preserve">تكملة </w:t>
      </w:r>
      <w:r>
        <w:rPr>
          <w:rFonts w:hint="cs"/>
          <w:rtl/>
        </w:rPr>
        <w:t xml:space="preserve">الأنظمة </w:t>
      </w:r>
      <w:r w:rsidRPr="002A0B02">
        <w:rPr>
          <w:rFonts w:hint="cs"/>
          <w:rtl/>
        </w:rPr>
        <w:t>والسياسات وتحسينها و</w:t>
      </w:r>
      <w:r>
        <w:rPr>
          <w:rFonts w:hint="cs"/>
          <w:rtl/>
        </w:rPr>
        <w:t xml:space="preserve">تعميم </w:t>
      </w:r>
      <w:r w:rsidRPr="002A0B02">
        <w:rPr>
          <w:rFonts w:hint="cs"/>
          <w:rtl/>
        </w:rPr>
        <w:t xml:space="preserve">التعليم </w:t>
      </w:r>
      <w:r>
        <w:rPr>
          <w:rFonts w:hint="cs"/>
          <w:rtl/>
        </w:rPr>
        <w:t>قبل الابتدائي</w:t>
      </w:r>
      <w:r w:rsidRPr="002A0B02">
        <w:rPr>
          <w:rFonts w:hint="cs"/>
          <w:rtl/>
        </w:rPr>
        <w:t>.</w:t>
      </w:r>
    </w:p>
    <w:p w:rsidR="007E498F" w:rsidRPr="004E7A1B" w:rsidRDefault="007E498F" w:rsidP="007E498F">
      <w:pPr>
        <w:pStyle w:val="SingleTxt"/>
        <w:spacing w:after="0" w:line="120" w:lineRule="exact"/>
        <w:rPr>
          <w:rFonts w:hint="cs"/>
          <w:sz w:val="12"/>
          <w:rtl/>
        </w:rPr>
      </w:pPr>
    </w:p>
    <w:p w:rsidR="007E498F" w:rsidRPr="002A0B02" w:rsidRDefault="006A65DF" w:rsidP="007E498F">
      <w:pPr>
        <w:pStyle w:val="SingleTxt"/>
        <w:rPr>
          <w:rFonts w:hint="cs"/>
          <w:rtl/>
        </w:rPr>
      </w:pPr>
      <w:r>
        <w:rPr>
          <w:rtl/>
        </w:rPr>
        <w:br w:type="page"/>
      </w:r>
      <w:r w:rsidR="007E498F">
        <w:rPr>
          <w:rFonts w:hint="cs"/>
          <w:rtl/>
        </w:rPr>
        <w:t>(ب)</w:t>
      </w:r>
      <w:r w:rsidR="007E498F">
        <w:rPr>
          <w:rFonts w:hint="cs"/>
          <w:rtl/>
        </w:rPr>
        <w:tab/>
      </w:r>
      <w:r w:rsidR="007E498F" w:rsidRPr="002A0B02">
        <w:rPr>
          <w:rFonts w:hint="cs"/>
          <w:rtl/>
        </w:rPr>
        <w:t>التعليم الابتدائي</w:t>
      </w:r>
    </w:p>
    <w:p w:rsidR="007E498F" w:rsidRPr="002A0B02"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2A0B02">
        <w:rPr>
          <w:rFonts w:hint="cs"/>
          <w:rtl/>
        </w:rPr>
        <w:t xml:space="preserve">توطيد نتائج </w:t>
      </w:r>
      <w:r>
        <w:rPr>
          <w:rFonts w:hint="cs"/>
          <w:rtl/>
        </w:rPr>
        <w:t xml:space="preserve">تعميم </w:t>
      </w:r>
      <w:r w:rsidRPr="002A0B02">
        <w:rPr>
          <w:rFonts w:hint="cs"/>
          <w:rtl/>
        </w:rPr>
        <w:t>التعليم الابتدائي ومحو الأمية.</w:t>
      </w:r>
    </w:p>
    <w:p w:rsidR="007E498F" w:rsidRPr="002A0B02"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تعميم </w:t>
      </w:r>
      <w:r w:rsidRPr="002A0B02">
        <w:rPr>
          <w:rFonts w:hint="cs"/>
          <w:rtl/>
        </w:rPr>
        <w:t>التعليم الابتدائي في الأعمار المناسبة.</w:t>
      </w:r>
    </w:p>
    <w:p w:rsidR="007E498F" w:rsidRPr="002A0B02"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w:t>
      </w:r>
      <w:r w:rsidRPr="002A0B02">
        <w:rPr>
          <w:rFonts w:hint="cs"/>
          <w:rtl/>
        </w:rPr>
        <w:t xml:space="preserve"> مهام الإدارة والتفتيش والفحص.</w:t>
      </w:r>
    </w:p>
    <w:p w:rsidR="007E498F" w:rsidRPr="002A0B02"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2A0B02">
        <w:rPr>
          <w:rFonts w:hint="cs"/>
          <w:rtl/>
        </w:rPr>
        <w:t>تشييد مدارس ابتدائية وتقييم</w:t>
      </w:r>
      <w:r>
        <w:rPr>
          <w:rFonts w:hint="cs"/>
          <w:rtl/>
        </w:rPr>
        <w:t>ها</w:t>
      </w:r>
      <w:r w:rsidRPr="002A0B02">
        <w:rPr>
          <w:rFonts w:hint="cs"/>
          <w:rtl/>
        </w:rPr>
        <w:t xml:space="preserve"> استنادا </w:t>
      </w:r>
      <w:r>
        <w:rPr>
          <w:rFonts w:hint="cs"/>
          <w:rtl/>
        </w:rPr>
        <w:t>إلى ا</w:t>
      </w:r>
      <w:r w:rsidRPr="002A0B02">
        <w:rPr>
          <w:rFonts w:hint="cs"/>
          <w:rtl/>
        </w:rPr>
        <w:t>لمعيار الوطني.</w:t>
      </w:r>
    </w:p>
    <w:p w:rsidR="007E498F" w:rsidRPr="00A14AC1" w:rsidRDefault="007E498F" w:rsidP="007E498F">
      <w:pPr>
        <w:pStyle w:val="SingleTxt"/>
        <w:spacing w:after="0" w:line="120" w:lineRule="exact"/>
        <w:rPr>
          <w:rFonts w:hint="cs"/>
          <w:sz w:val="12"/>
          <w:rtl/>
        </w:rPr>
      </w:pPr>
    </w:p>
    <w:p w:rsidR="007E498F" w:rsidRPr="002A0B02" w:rsidRDefault="007E498F" w:rsidP="007E498F">
      <w:pPr>
        <w:pStyle w:val="SingleTxt"/>
        <w:rPr>
          <w:rFonts w:hint="cs"/>
          <w:rtl/>
        </w:rPr>
      </w:pPr>
      <w:r>
        <w:rPr>
          <w:rFonts w:hint="cs"/>
          <w:rtl/>
        </w:rPr>
        <w:t>(ج)</w:t>
      </w:r>
      <w:r>
        <w:rPr>
          <w:rFonts w:hint="cs"/>
          <w:rtl/>
        </w:rPr>
        <w:tab/>
      </w:r>
      <w:r w:rsidRPr="002A0B02">
        <w:rPr>
          <w:rFonts w:hint="cs"/>
          <w:rtl/>
        </w:rPr>
        <w:t>التعليم الثانوي:</w:t>
      </w:r>
    </w:p>
    <w:p w:rsidR="007E498F" w:rsidRPr="002A0B02"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2A0B02">
        <w:rPr>
          <w:rFonts w:hint="cs"/>
          <w:rtl/>
        </w:rPr>
        <w:t>تجديد أساليب التدريس وتقييم الطلاب.</w:t>
      </w:r>
    </w:p>
    <w:p w:rsidR="007E498F" w:rsidRPr="002A0B02"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w:t>
      </w:r>
      <w:r w:rsidRPr="002A0B02">
        <w:rPr>
          <w:rFonts w:hint="cs"/>
          <w:rtl/>
        </w:rPr>
        <w:t xml:space="preserve"> شبكات المدارس وتشييد مدارس متم</w:t>
      </w:r>
      <w:r>
        <w:rPr>
          <w:rFonts w:hint="cs"/>
          <w:rtl/>
        </w:rPr>
        <w:t xml:space="preserve">شية مع المعيار الوطني وتعميم </w:t>
      </w:r>
      <w:r w:rsidRPr="002A0B02">
        <w:rPr>
          <w:rFonts w:hint="cs"/>
          <w:rtl/>
        </w:rPr>
        <w:t>التعليم الثانوي.</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زيادة عدد </w:t>
      </w:r>
      <w:r w:rsidRPr="002A0B02">
        <w:rPr>
          <w:rFonts w:hint="cs"/>
          <w:rtl/>
        </w:rPr>
        <w:t>المدرسين والموظفين الإداريين</w:t>
      </w:r>
      <w:r>
        <w:rPr>
          <w:rFonts w:hint="cs"/>
          <w:rtl/>
        </w:rPr>
        <w:t xml:space="preserve"> وتحسين نوعيتهم</w:t>
      </w:r>
      <w:r w:rsidRPr="002A0B02">
        <w:rPr>
          <w:rFonts w:hint="cs"/>
          <w:rtl/>
        </w:rPr>
        <w:t>.</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تمتين المعدات والمنشآت المدرسية وتوحيدها وتحديثها.</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تكثيف التعليم وتعميمه.</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تحسين إدارة التعليم وتعزيز النظام والانضباط والقواعد ومنع السلوك السلبي في التعليم ومعالجته.</w:t>
      </w:r>
    </w:p>
    <w:p w:rsidR="007E498F" w:rsidRPr="00A14AC1" w:rsidRDefault="007E498F" w:rsidP="007E498F">
      <w:pPr>
        <w:pStyle w:val="SingleTxt"/>
        <w:spacing w:after="0" w:line="120" w:lineRule="exact"/>
        <w:rPr>
          <w:rFonts w:hint="cs"/>
          <w:sz w:val="12"/>
          <w:rtl/>
        </w:rPr>
      </w:pPr>
    </w:p>
    <w:p w:rsidR="007E498F" w:rsidRDefault="007E498F" w:rsidP="007E498F">
      <w:pPr>
        <w:pStyle w:val="SingleTxt"/>
        <w:rPr>
          <w:rFonts w:hint="cs"/>
          <w:rtl/>
        </w:rPr>
      </w:pPr>
      <w:r>
        <w:rPr>
          <w:rFonts w:hint="cs"/>
          <w:rtl/>
        </w:rPr>
        <w:t>(د)</w:t>
      </w:r>
      <w:r>
        <w:rPr>
          <w:rFonts w:hint="cs"/>
          <w:rtl/>
        </w:rPr>
        <w:tab/>
        <w:t>التعليم غير النظامي</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تمتين شبكة منشآت التعليم غير النظامي وتطويرها وتحسين ظروف التدريس والتعلم.</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توطيد نتائج محو الأمية ونشر التعليم الابتدائي.</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مواصلة تطوير الصفوف الإضافية في التعليم الثانوي وتحسينها.</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زيادة تشجيع تدريس المهارات الحياتية وتحديثها للاستجابة لطلبات المتعلمين في مراكز التعلم المجتمعية.</w:t>
      </w:r>
    </w:p>
    <w:p w:rsidR="007E498F" w:rsidRPr="00A14AC1" w:rsidRDefault="007E498F" w:rsidP="007E498F">
      <w:pPr>
        <w:pStyle w:val="SingleTxt"/>
        <w:spacing w:after="0" w:line="120" w:lineRule="exact"/>
        <w:rPr>
          <w:rFonts w:hint="cs"/>
          <w:i/>
          <w:iCs/>
          <w:sz w:val="12"/>
          <w:rtl/>
        </w:rPr>
      </w:pPr>
    </w:p>
    <w:p w:rsidR="007E498F" w:rsidRPr="00215236" w:rsidRDefault="006A65D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i/>
          <w:iCs/>
          <w:rtl/>
        </w:rPr>
        <w:br w:type="page"/>
      </w:r>
      <w:r w:rsidR="007E498F">
        <w:rPr>
          <w:rFonts w:hint="cs"/>
          <w:i/>
          <w:iCs/>
          <w:rtl/>
        </w:rPr>
        <w:tab/>
        <w:t>•</w:t>
      </w:r>
      <w:r w:rsidR="007E498F">
        <w:rPr>
          <w:rFonts w:hint="cs"/>
          <w:i/>
          <w:iCs/>
          <w:rtl/>
        </w:rPr>
        <w:tab/>
      </w:r>
      <w:r w:rsidR="007E498F" w:rsidRPr="00215236">
        <w:rPr>
          <w:rFonts w:hint="cs"/>
          <w:i/>
          <w:iCs/>
          <w:rtl/>
        </w:rPr>
        <w:t>الإنجازات</w:t>
      </w:r>
    </w:p>
    <w:p w:rsidR="007E498F" w:rsidRDefault="007E498F" w:rsidP="007E498F">
      <w:pPr>
        <w:pStyle w:val="SingleTxt"/>
        <w:rPr>
          <w:rFonts w:hint="cs"/>
          <w:rtl/>
        </w:rPr>
      </w:pPr>
      <w:r>
        <w:rPr>
          <w:rFonts w:hint="cs"/>
          <w:rtl/>
        </w:rPr>
        <w:t>1 -</w:t>
      </w:r>
      <w:r>
        <w:rPr>
          <w:rFonts w:hint="cs"/>
          <w:rtl/>
        </w:rPr>
        <w:tab/>
        <w:t>التعليم قبل الابتدائي (عدد الأطفال الذين يرتادون دور الحضانة)</w:t>
      </w:r>
    </w:p>
    <w:p w:rsidR="007E498F" w:rsidRPr="00821345" w:rsidRDefault="007E498F" w:rsidP="007E498F">
      <w:pPr>
        <w:pStyle w:val="SingleTxt"/>
        <w:spacing w:after="0" w:line="120" w:lineRule="exact"/>
        <w:rPr>
          <w:rFonts w:hint="cs"/>
          <w:sz w:val="12"/>
          <w:rtl/>
        </w:rPr>
      </w:pPr>
    </w:p>
    <w:tbl>
      <w:tblPr>
        <w:bidiVisual/>
        <w:tblW w:w="8053" w:type="dxa"/>
        <w:jc w:val="center"/>
        <w:tblInd w:w="1797" w:type="dxa"/>
        <w:tblLayout w:type="fixed"/>
        <w:tblCellMar>
          <w:left w:w="0" w:type="dxa"/>
          <w:right w:w="0" w:type="dxa"/>
        </w:tblCellMar>
        <w:tblLook w:val="0000" w:firstRow="0" w:lastRow="0" w:firstColumn="0" w:lastColumn="0" w:noHBand="0" w:noVBand="0"/>
      </w:tblPr>
      <w:tblGrid>
        <w:gridCol w:w="1133"/>
        <w:gridCol w:w="1030"/>
        <w:gridCol w:w="2163"/>
        <w:gridCol w:w="1236"/>
        <w:gridCol w:w="2491"/>
      </w:tblGrid>
      <w:tr w:rsidR="007E498F" w:rsidRPr="00821345">
        <w:tblPrEx>
          <w:tblCellMar>
            <w:top w:w="0" w:type="dxa"/>
            <w:bottom w:w="0" w:type="dxa"/>
          </w:tblCellMar>
        </w:tblPrEx>
        <w:trPr>
          <w:cantSplit/>
          <w:tblHeader/>
          <w:jc w:val="center"/>
        </w:trPr>
        <w:tc>
          <w:tcPr>
            <w:tcW w:w="1133" w:type="dxa"/>
            <w:tcBorders>
              <w:top w:val="single" w:sz="4" w:space="0" w:color="auto"/>
              <w:left w:val="single" w:sz="2" w:space="0" w:color="auto"/>
              <w:right w:val="single" w:sz="2" w:space="0" w:color="auto"/>
            </w:tcBorders>
            <w:shd w:val="clear" w:color="auto" w:fill="auto"/>
            <w:tcMar>
              <w:left w:w="0" w:type="dxa"/>
              <w:right w:w="0" w:type="dxa"/>
            </w:tcMar>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rPr>
            </w:pPr>
          </w:p>
        </w:tc>
        <w:tc>
          <w:tcPr>
            <w:tcW w:w="3193"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Pr>
                <w:rFonts w:hint="cs"/>
                <w:i/>
                <w:iCs/>
                <w:sz w:val="16"/>
                <w:szCs w:val="24"/>
                <w:rtl/>
              </w:rPr>
              <w:t>دور الحضانة</w:t>
            </w:r>
          </w:p>
        </w:tc>
        <w:tc>
          <w:tcPr>
            <w:tcW w:w="3727"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Pr>
                <w:rFonts w:hint="cs"/>
                <w:i/>
                <w:iCs/>
                <w:sz w:val="16"/>
                <w:szCs w:val="24"/>
                <w:rtl/>
              </w:rPr>
              <w:t>رياض الأطفال</w:t>
            </w:r>
          </w:p>
        </w:tc>
      </w:tr>
      <w:tr w:rsidR="007E498F" w:rsidRPr="00821345">
        <w:tblPrEx>
          <w:tblCellMar>
            <w:top w:w="0" w:type="dxa"/>
            <w:bottom w:w="0" w:type="dxa"/>
          </w:tblCellMar>
        </w:tblPrEx>
        <w:trPr>
          <w:cantSplit/>
          <w:tblHeader/>
          <w:jc w:val="center"/>
        </w:trPr>
        <w:tc>
          <w:tcPr>
            <w:tcW w:w="1133" w:type="dxa"/>
            <w:tcBorders>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rPr>
            </w:pPr>
            <w:r>
              <w:rPr>
                <w:rFonts w:hint="cs"/>
                <w:i/>
                <w:iCs/>
                <w:sz w:val="16"/>
                <w:szCs w:val="24"/>
                <w:rtl/>
              </w:rPr>
              <w:t>السنة الدراسية</w:t>
            </w:r>
          </w:p>
        </w:tc>
        <w:tc>
          <w:tcPr>
            <w:tcW w:w="1030" w:type="dxa"/>
            <w:tcBorders>
              <w:top w:val="single" w:sz="2" w:space="0" w:color="auto"/>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Pr>
                <w:rFonts w:hint="cs"/>
                <w:i/>
                <w:iCs/>
                <w:sz w:val="16"/>
                <w:szCs w:val="24"/>
                <w:rtl/>
              </w:rPr>
              <w:t>المجموع</w:t>
            </w:r>
          </w:p>
        </w:tc>
        <w:tc>
          <w:tcPr>
            <w:tcW w:w="2163" w:type="dxa"/>
            <w:tcBorders>
              <w:top w:val="single" w:sz="2" w:space="0" w:color="auto"/>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Pr>
                <w:rFonts w:hint="cs"/>
                <w:i/>
                <w:iCs/>
                <w:sz w:val="16"/>
                <w:szCs w:val="24"/>
                <w:rtl/>
              </w:rPr>
              <w:t>الفتيات</w:t>
            </w:r>
          </w:p>
        </w:tc>
        <w:tc>
          <w:tcPr>
            <w:tcW w:w="1236" w:type="dxa"/>
            <w:tcBorders>
              <w:top w:val="single" w:sz="2" w:space="0" w:color="auto"/>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Pr>
                <w:rFonts w:hint="cs"/>
                <w:i/>
                <w:iCs/>
                <w:sz w:val="16"/>
                <w:szCs w:val="24"/>
                <w:rtl/>
              </w:rPr>
              <w:t>المجموع</w:t>
            </w:r>
          </w:p>
        </w:tc>
        <w:tc>
          <w:tcPr>
            <w:tcW w:w="2491" w:type="dxa"/>
            <w:tcBorders>
              <w:top w:val="single" w:sz="2" w:space="0" w:color="auto"/>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Pr>
                <w:rFonts w:hint="cs"/>
                <w:i/>
                <w:iCs/>
                <w:sz w:val="16"/>
                <w:szCs w:val="24"/>
                <w:rtl/>
              </w:rPr>
              <w:t>الفتيات</w:t>
            </w:r>
          </w:p>
        </w:tc>
      </w:tr>
      <w:tr w:rsidR="007E498F" w:rsidRPr="00821345">
        <w:tblPrEx>
          <w:tblCellMar>
            <w:top w:w="0" w:type="dxa"/>
            <w:bottom w:w="0" w:type="dxa"/>
          </w:tblCellMar>
        </w:tblPrEx>
        <w:trPr>
          <w:cantSplit/>
          <w:trHeight w:hRule="exact" w:val="115"/>
          <w:tblHeader/>
          <w:jc w:val="center"/>
        </w:trPr>
        <w:tc>
          <w:tcPr>
            <w:tcW w:w="1133" w:type="dxa"/>
            <w:tcBorders>
              <w:top w:val="single" w:sz="12" w:space="0" w:color="auto"/>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p>
        </w:tc>
        <w:tc>
          <w:tcPr>
            <w:tcW w:w="1030" w:type="dxa"/>
            <w:tcBorders>
              <w:top w:val="single" w:sz="12" w:space="0" w:color="auto"/>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sz w:val="16"/>
                <w:szCs w:val="24"/>
                <w:rtl/>
              </w:rPr>
            </w:pPr>
          </w:p>
        </w:tc>
        <w:tc>
          <w:tcPr>
            <w:tcW w:w="2163" w:type="dxa"/>
            <w:tcBorders>
              <w:top w:val="single" w:sz="12" w:space="0" w:color="auto"/>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sz w:val="16"/>
                <w:szCs w:val="24"/>
                <w:rtl/>
              </w:rPr>
            </w:pPr>
          </w:p>
        </w:tc>
        <w:tc>
          <w:tcPr>
            <w:tcW w:w="1236" w:type="dxa"/>
            <w:tcBorders>
              <w:top w:val="single" w:sz="12" w:space="0" w:color="auto"/>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sz w:val="16"/>
                <w:szCs w:val="24"/>
                <w:rtl/>
              </w:rPr>
            </w:pPr>
          </w:p>
        </w:tc>
        <w:tc>
          <w:tcPr>
            <w:tcW w:w="2491" w:type="dxa"/>
            <w:tcBorders>
              <w:top w:val="single" w:sz="12" w:space="0" w:color="auto"/>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sz w:val="16"/>
                <w:szCs w:val="24"/>
                <w:rtl/>
              </w:rPr>
            </w:pPr>
          </w:p>
        </w:tc>
      </w:tr>
      <w:tr w:rsidR="007E498F" w:rsidRPr="00821345">
        <w:tblPrEx>
          <w:tblCellMar>
            <w:top w:w="0" w:type="dxa"/>
            <w:bottom w:w="0" w:type="dxa"/>
          </w:tblCellMar>
        </w:tblPrEx>
        <w:trPr>
          <w:cantSplit/>
          <w:jc w:val="center"/>
        </w:trPr>
        <w:tc>
          <w:tcPr>
            <w:tcW w:w="1133"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2003-2004</w:t>
            </w:r>
          </w:p>
        </w:tc>
        <w:tc>
          <w:tcPr>
            <w:tcW w:w="1030"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784 413</w:t>
            </w:r>
          </w:p>
        </w:tc>
        <w:tc>
          <w:tcPr>
            <w:tcW w:w="2163"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581 196 (47.5 في المائة)</w:t>
            </w:r>
          </w:p>
        </w:tc>
        <w:tc>
          <w:tcPr>
            <w:tcW w:w="1236"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899 172 2</w:t>
            </w:r>
          </w:p>
        </w:tc>
        <w:tc>
          <w:tcPr>
            <w:tcW w:w="2491"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398 054 1 (48.5 في المائة)</w:t>
            </w:r>
          </w:p>
        </w:tc>
      </w:tr>
      <w:tr w:rsidR="007E498F" w:rsidRPr="00821345">
        <w:tblPrEx>
          <w:tblCellMar>
            <w:top w:w="0" w:type="dxa"/>
            <w:bottom w:w="0" w:type="dxa"/>
          </w:tblCellMar>
        </w:tblPrEx>
        <w:trPr>
          <w:cantSplit/>
          <w:jc w:val="center"/>
        </w:trPr>
        <w:tc>
          <w:tcPr>
            <w:tcW w:w="1133"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2004-2005</w:t>
            </w:r>
          </w:p>
        </w:tc>
        <w:tc>
          <w:tcPr>
            <w:tcW w:w="1030"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436 421</w:t>
            </w:r>
          </w:p>
        </w:tc>
        <w:tc>
          <w:tcPr>
            <w:tcW w:w="2163"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257 197 (46.8 في المائة)</w:t>
            </w:r>
          </w:p>
        </w:tc>
        <w:tc>
          <w:tcPr>
            <w:tcW w:w="1236"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658 332 2</w:t>
            </w:r>
          </w:p>
        </w:tc>
        <w:tc>
          <w:tcPr>
            <w:tcW w:w="2491"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598 092 1 (46.8 في المائة)</w:t>
            </w:r>
          </w:p>
        </w:tc>
      </w:tr>
      <w:tr w:rsidR="007E498F" w:rsidRPr="00821345">
        <w:tblPrEx>
          <w:tblCellMar>
            <w:top w:w="0" w:type="dxa"/>
            <w:bottom w:w="0" w:type="dxa"/>
          </w:tblCellMar>
        </w:tblPrEx>
        <w:trPr>
          <w:cantSplit/>
          <w:jc w:val="center"/>
        </w:trPr>
        <w:tc>
          <w:tcPr>
            <w:tcW w:w="1133" w:type="dxa"/>
            <w:tcBorders>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2005-2006</w:t>
            </w:r>
          </w:p>
        </w:tc>
        <w:tc>
          <w:tcPr>
            <w:tcW w:w="1030" w:type="dxa"/>
            <w:tcBorders>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423 513</w:t>
            </w:r>
          </w:p>
        </w:tc>
        <w:tc>
          <w:tcPr>
            <w:tcW w:w="2163" w:type="dxa"/>
            <w:tcBorders>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268 212 (41.3 في المائة)</w:t>
            </w:r>
          </w:p>
        </w:tc>
        <w:tc>
          <w:tcPr>
            <w:tcW w:w="1236" w:type="dxa"/>
            <w:tcBorders>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392 511 2</w:t>
            </w:r>
          </w:p>
        </w:tc>
        <w:tc>
          <w:tcPr>
            <w:tcW w:w="2491" w:type="dxa"/>
            <w:tcBorders>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780 092 1 (43.5 في المائة)</w:t>
            </w:r>
          </w:p>
        </w:tc>
      </w:tr>
    </w:tbl>
    <w:p w:rsidR="007E498F" w:rsidRPr="00CA4F16" w:rsidRDefault="007E498F" w:rsidP="007E498F">
      <w:pPr>
        <w:pStyle w:val="SingleTxt"/>
        <w:spacing w:after="0" w:line="120" w:lineRule="exact"/>
        <w:rPr>
          <w:rFonts w:hint="cs"/>
          <w:sz w:val="12"/>
          <w:rtl/>
        </w:rPr>
      </w:pPr>
    </w:p>
    <w:p w:rsidR="007E498F" w:rsidRDefault="007E498F" w:rsidP="007E498F">
      <w:pPr>
        <w:pStyle w:val="SingleTxt"/>
        <w:rPr>
          <w:rFonts w:hint="cs"/>
          <w:rtl/>
        </w:rPr>
      </w:pPr>
      <w:r>
        <w:rPr>
          <w:rFonts w:hint="cs"/>
          <w:rtl/>
        </w:rPr>
        <w:t>2 -</w:t>
      </w:r>
      <w:r>
        <w:rPr>
          <w:rFonts w:hint="cs"/>
          <w:rtl/>
        </w:rPr>
        <w:tab/>
        <w:t>التعليم الابتدائي والثانوي</w:t>
      </w:r>
    </w:p>
    <w:p w:rsidR="007E498F" w:rsidRPr="00821345" w:rsidRDefault="007E498F" w:rsidP="007E498F">
      <w:pPr>
        <w:pStyle w:val="SingleTxt"/>
        <w:spacing w:after="0" w:line="120" w:lineRule="exact"/>
        <w:rPr>
          <w:rFonts w:hint="cs"/>
          <w:sz w:val="12"/>
          <w:rtl/>
        </w:rPr>
      </w:pPr>
    </w:p>
    <w:tbl>
      <w:tblPr>
        <w:bidiVisual/>
        <w:tblW w:w="8053" w:type="dxa"/>
        <w:jc w:val="center"/>
        <w:tblInd w:w="1797" w:type="dxa"/>
        <w:tblLayout w:type="fixed"/>
        <w:tblCellMar>
          <w:left w:w="0" w:type="dxa"/>
          <w:right w:w="0" w:type="dxa"/>
        </w:tblCellMar>
        <w:tblLook w:val="0000" w:firstRow="0" w:lastRow="0" w:firstColumn="0" w:lastColumn="0" w:noHBand="0" w:noVBand="0"/>
      </w:tblPr>
      <w:tblGrid>
        <w:gridCol w:w="1133"/>
        <w:gridCol w:w="1227"/>
        <w:gridCol w:w="2266"/>
        <w:gridCol w:w="1133"/>
        <w:gridCol w:w="2294"/>
      </w:tblGrid>
      <w:tr w:rsidR="007E498F" w:rsidRPr="00821345">
        <w:tblPrEx>
          <w:tblCellMar>
            <w:top w:w="0" w:type="dxa"/>
            <w:bottom w:w="0" w:type="dxa"/>
          </w:tblCellMar>
        </w:tblPrEx>
        <w:trPr>
          <w:cantSplit/>
          <w:tblHeader/>
          <w:jc w:val="center"/>
        </w:trPr>
        <w:tc>
          <w:tcPr>
            <w:tcW w:w="1133" w:type="dxa"/>
            <w:tcBorders>
              <w:top w:val="single" w:sz="4" w:space="0" w:color="auto"/>
              <w:left w:val="single" w:sz="2" w:space="0" w:color="auto"/>
              <w:right w:val="single" w:sz="2" w:space="0" w:color="auto"/>
            </w:tcBorders>
            <w:shd w:val="clear" w:color="auto" w:fill="auto"/>
            <w:tcMar>
              <w:left w:w="0" w:type="dxa"/>
              <w:right w:w="0" w:type="dxa"/>
            </w:tcMar>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rPr>
            </w:pPr>
          </w:p>
        </w:tc>
        <w:tc>
          <w:tcPr>
            <w:tcW w:w="3493"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Pr>
                <w:rFonts w:hint="cs"/>
                <w:i/>
                <w:iCs/>
                <w:sz w:val="16"/>
                <w:szCs w:val="24"/>
                <w:rtl/>
              </w:rPr>
              <w:t>التعليم الابتدائي</w:t>
            </w:r>
          </w:p>
        </w:tc>
        <w:tc>
          <w:tcPr>
            <w:tcW w:w="3427"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Pr>
                <w:rFonts w:hint="cs"/>
                <w:i/>
                <w:iCs/>
                <w:sz w:val="16"/>
                <w:szCs w:val="24"/>
                <w:rtl/>
              </w:rPr>
              <w:t>التعليم الثانوي</w:t>
            </w:r>
          </w:p>
        </w:tc>
      </w:tr>
      <w:tr w:rsidR="007E498F" w:rsidRPr="00821345">
        <w:tblPrEx>
          <w:tblCellMar>
            <w:top w:w="0" w:type="dxa"/>
            <w:bottom w:w="0" w:type="dxa"/>
          </w:tblCellMar>
        </w:tblPrEx>
        <w:trPr>
          <w:cantSplit/>
          <w:tblHeader/>
          <w:jc w:val="center"/>
        </w:trPr>
        <w:tc>
          <w:tcPr>
            <w:tcW w:w="1133" w:type="dxa"/>
            <w:tcBorders>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rPr>
            </w:pPr>
            <w:r>
              <w:rPr>
                <w:rFonts w:hint="cs"/>
                <w:i/>
                <w:iCs/>
                <w:sz w:val="16"/>
                <w:szCs w:val="24"/>
                <w:rtl/>
              </w:rPr>
              <w:t>السنة الدراسية</w:t>
            </w:r>
          </w:p>
        </w:tc>
        <w:tc>
          <w:tcPr>
            <w:tcW w:w="1227" w:type="dxa"/>
            <w:tcBorders>
              <w:top w:val="single" w:sz="2" w:space="0" w:color="auto"/>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Pr>
                <w:rFonts w:hint="cs"/>
                <w:i/>
                <w:iCs/>
                <w:sz w:val="16"/>
                <w:szCs w:val="24"/>
                <w:rtl/>
              </w:rPr>
              <w:t>المجموع</w:t>
            </w:r>
          </w:p>
        </w:tc>
        <w:tc>
          <w:tcPr>
            <w:tcW w:w="2266" w:type="dxa"/>
            <w:tcBorders>
              <w:top w:val="single" w:sz="2" w:space="0" w:color="auto"/>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Pr>
                <w:rFonts w:hint="cs"/>
                <w:i/>
                <w:iCs/>
                <w:sz w:val="16"/>
                <w:szCs w:val="24"/>
                <w:rtl/>
              </w:rPr>
              <w:t>الفتيات</w:t>
            </w:r>
          </w:p>
        </w:tc>
        <w:tc>
          <w:tcPr>
            <w:tcW w:w="1133" w:type="dxa"/>
            <w:tcBorders>
              <w:top w:val="single" w:sz="2" w:space="0" w:color="auto"/>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Pr>
                <w:rFonts w:hint="cs"/>
                <w:i/>
                <w:iCs/>
                <w:sz w:val="16"/>
                <w:szCs w:val="24"/>
                <w:rtl/>
              </w:rPr>
              <w:t>المجموع</w:t>
            </w:r>
          </w:p>
        </w:tc>
        <w:tc>
          <w:tcPr>
            <w:tcW w:w="2294" w:type="dxa"/>
            <w:tcBorders>
              <w:top w:val="single" w:sz="2" w:space="0" w:color="auto"/>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Pr>
                <w:rFonts w:hint="cs"/>
                <w:i/>
                <w:iCs/>
                <w:sz w:val="16"/>
                <w:szCs w:val="24"/>
                <w:rtl/>
              </w:rPr>
              <w:t>الفتيات</w:t>
            </w:r>
          </w:p>
        </w:tc>
      </w:tr>
      <w:tr w:rsidR="007E498F" w:rsidRPr="00821345">
        <w:tblPrEx>
          <w:tblCellMar>
            <w:top w:w="0" w:type="dxa"/>
            <w:bottom w:w="0" w:type="dxa"/>
          </w:tblCellMar>
        </w:tblPrEx>
        <w:trPr>
          <w:cantSplit/>
          <w:trHeight w:hRule="exact" w:val="115"/>
          <w:tblHeader/>
          <w:jc w:val="center"/>
        </w:trPr>
        <w:tc>
          <w:tcPr>
            <w:tcW w:w="1133" w:type="dxa"/>
            <w:tcBorders>
              <w:top w:val="single" w:sz="12" w:space="0" w:color="auto"/>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p>
        </w:tc>
        <w:tc>
          <w:tcPr>
            <w:tcW w:w="1227" w:type="dxa"/>
            <w:tcBorders>
              <w:top w:val="single" w:sz="12" w:space="0" w:color="auto"/>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2266" w:type="dxa"/>
            <w:tcBorders>
              <w:top w:val="single" w:sz="12" w:space="0" w:color="auto"/>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1133" w:type="dxa"/>
            <w:tcBorders>
              <w:top w:val="single" w:sz="12" w:space="0" w:color="auto"/>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2294" w:type="dxa"/>
            <w:tcBorders>
              <w:top w:val="single" w:sz="12" w:space="0" w:color="auto"/>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7E498F" w:rsidRPr="00821345">
        <w:tblPrEx>
          <w:tblCellMar>
            <w:top w:w="0" w:type="dxa"/>
            <w:bottom w:w="0" w:type="dxa"/>
          </w:tblCellMar>
        </w:tblPrEx>
        <w:trPr>
          <w:cantSplit/>
          <w:jc w:val="center"/>
        </w:trPr>
        <w:tc>
          <w:tcPr>
            <w:tcW w:w="1133"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2003-2004</w:t>
            </w:r>
          </w:p>
        </w:tc>
        <w:tc>
          <w:tcPr>
            <w:tcW w:w="1227"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191 350 8</w:t>
            </w:r>
          </w:p>
        </w:tc>
        <w:tc>
          <w:tcPr>
            <w:tcW w:w="2266"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439 951 3 (47.3 في المائة)</w:t>
            </w:r>
          </w:p>
        </w:tc>
        <w:tc>
          <w:tcPr>
            <w:tcW w:w="1133"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099 612 6</w:t>
            </w:r>
          </w:p>
        </w:tc>
        <w:tc>
          <w:tcPr>
            <w:tcW w:w="2294"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758 157 3 (47.7 في المائة)</w:t>
            </w:r>
          </w:p>
        </w:tc>
      </w:tr>
      <w:tr w:rsidR="007E498F" w:rsidRPr="00821345">
        <w:tblPrEx>
          <w:tblCellMar>
            <w:top w:w="0" w:type="dxa"/>
            <w:bottom w:w="0" w:type="dxa"/>
          </w:tblCellMar>
        </w:tblPrEx>
        <w:trPr>
          <w:cantSplit/>
          <w:jc w:val="center"/>
        </w:trPr>
        <w:tc>
          <w:tcPr>
            <w:tcW w:w="1133"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2004-2005</w:t>
            </w:r>
          </w:p>
        </w:tc>
        <w:tc>
          <w:tcPr>
            <w:tcW w:w="1227"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484 773 7</w:t>
            </w:r>
          </w:p>
        </w:tc>
        <w:tc>
          <w:tcPr>
            <w:tcW w:w="2266"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563 690 3 (47.4 في المائة)</w:t>
            </w:r>
          </w:p>
        </w:tc>
        <w:tc>
          <w:tcPr>
            <w:tcW w:w="1133"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714 670 6</w:t>
            </w:r>
          </w:p>
        </w:tc>
        <w:tc>
          <w:tcPr>
            <w:tcW w:w="2294" w:type="dxa"/>
            <w:tcBorders>
              <w:left w:val="single" w:sz="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221 193 3 (47.8 في المائة)</w:t>
            </w:r>
          </w:p>
        </w:tc>
      </w:tr>
      <w:tr w:rsidR="007E498F" w:rsidRPr="00821345">
        <w:tblPrEx>
          <w:tblCellMar>
            <w:top w:w="0" w:type="dxa"/>
            <w:bottom w:w="0" w:type="dxa"/>
          </w:tblCellMar>
        </w:tblPrEx>
        <w:trPr>
          <w:cantSplit/>
          <w:jc w:val="center"/>
        </w:trPr>
        <w:tc>
          <w:tcPr>
            <w:tcW w:w="1133" w:type="dxa"/>
            <w:tcBorders>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2005-2006</w:t>
            </w:r>
          </w:p>
        </w:tc>
        <w:tc>
          <w:tcPr>
            <w:tcW w:w="1227" w:type="dxa"/>
            <w:tcBorders>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739 321 7</w:t>
            </w:r>
          </w:p>
        </w:tc>
        <w:tc>
          <w:tcPr>
            <w:tcW w:w="2266" w:type="dxa"/>
            <w:tcBorders>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626 505 3 (47.8 في المائة)</w:t>
            </w:r>
          </w:p>
        </w:tc>
        <w:tc>
          <w:tcPr>
            <w:tcW w:w="1133" w:type="dxa"/>
            <w:tcBorders>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518 458 6</w:t>
            </w:r>
          </w:p>
        </w:tc>
        <w:tc>
          <w:tcPr>
            <w:tcW w:w="2294" w:type="dxa"/>
            <w:tcBorders>
              <w:left w:val="single" w:sz="2" w:space="0" w:color="auto"/>
              <w:bottom w:val="single" w:sz="12" w:space="0" w:color="auto"/>
              <w:right w:val="single" w:sz="2" w:space="0" w:color="auto"/>
            </w:tcBorders>
            <w:shd w:val="clear" w:color="auto" w:fill="auto"/>
            <w:vAlign w:val="bottom"/>
          </w:tcPr>
          <w:p w:rsidR="007E498F" w:rsidRPr="00821345"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 xml:space="preserve"> 259 100 3 (48 في المائة)</w:t>
            </w:r>
          </w:p>
        </w:tc>
      </w:tr>
    </w:tbl>
    <w:p w:rsidR="007E498F" w:rsidRPr="00BE452A" w:rsidRDefault="007E498F" w:rsidP="007E498F">
      <w:pPr>
        <w:pStyle w:val="SingleTxt"/>
        <w:spacing w:after="0" w:line="120" w:lineRule="exact"/>
        <w:rPr>
          <w:rFonts w:hint="cs"/>
          <w:sz w:val="12"/>
          <w:rtl/>
        </w:rPr>
      </w:pPr>
    </w:p>
    <w:p w:rsidR="007E498F" w:rsidRDefault="007E498F" w:rsidP="007E498F">
      <w:pPr>
        <w:pStyle w:val="SingleTxt"/>
        <w:rPr>
          <w:rFonts w:hint="cs"/>
          <w:rtl/>
        </w:rPr>
      </w:pPr>
      <w:r>
        <w:rPr>
          <w:rFonts w:hint="cs"/>
          <w:rtl/>
        </w:rPr>
        <w:t>يظل معدل الفتيات اللواتي يرتدن المدارس، رغم أنه أقل من معدل الفتيان، ثابتا في كل مستوى من المستويات الدراسية. لكن إحصاءات التعليم غير النظامي الجنسانية غير متوفرة.</w:t>
      </w:r>
    </w:p>
    <w:p w:rsidR="00292676" w:rsidRPr="00292676" w:rsidRDefault="00292676" w:rsidP="00292676">
      <w:pPr>
        <w:pStyle w:val="SingleTxt"/>
        <w:spacing w:after="0" w:line="120" w:lineRule="exact"/>
        <w:rPr>
          <w:rFonts w:hint="cs"/>
          <w:sz w:val="10"/>
          <w:rtl/>
        </w:rPr>
      </w:pPr>
    </w:p>
    <w:p w:rsidR="007E498F" w:rsidRPr="00BE452A" w:rsidRDefault="007E498F" w:rsidP="007E4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E452A">
        <w:rPr>
          <w:rFonts w:hint="cs"/>
          <w:rtl/>
        </w:rPr>
        <w:t>المسألة 15:</w:t>
      </w:r>
    </w:p>
    <w:p w:rsidR="007E498F"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ترد فيما يلي معدلات الخريجات مقارنة بالخريجين في كل مستوى استنادا إلى البيانات الإحصائية الجنسانية الفييتنامية للسنتين الأوليين من القرن الحادي والعشرين:</w:t>
      </w:r>
    </w:p>
    <w:p w:rsidR="007E498F" w:rsidRPr="0001277D"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120" w:lineRule="exact"/>
        <w:ind w:left="1930" w:hanging="662"/>
        <w:rPr>
          <w:rFonts w:hint="cs"/>
          <w:sz w:val="10"/>
          <w:rtl/>
        </w:rPr>
      </w:pPr>
    </w:p>
    <w:tbl>
      <w:tblPr>
        <w:bidiVisual/>
        <w:tblW w:w="9356" w:type="dxa"/>
        <w:jc w:val="center"/>
        <w:tblLayout w:type="fixed"/>
        <w:tblLook w:val="0000" w:firstRow="0" w:lastRow="0" w:firstColumn="0" w:lastColumn="0" w:noHBand="0" w:noVBand="0"/>
      </w:tblPr>
      <w:tblGrid>
        <w:gridCol w:w="1276"/>
        <w:gridCol w:w="1418"/>
        <w:gridCol w:w="1275"/>
        <w:gridCol w:w="1418"/>
        <w:gridCol w:w="1270"/>
        <w:gridCol w:w="1648"/>
        <w:gridCol w:w="1051"/>
      </w:tblGrid>
      <w:tr w:rsidR="007E498F" w:rsidRPr="00FA26C3">
        <w:tblPrEx>
          <w:tblCellMar>
            <w:top w:w="0" w:type="dxa"/>
            <w:bottom w:w="0" w:type="dxa"/>
          </w:tblCellMar>
        </w:tblPrEx>
        <w:trPr>
          <w:cantSplit/>
          <w:tblHeader/>
          <w:jc w:val="center"/>
        </w:trPr>
        <w:tc>
          <w:tcPr>
            <w:tcW w:w="1276" w:type="dxa"/>
            <w:tcBorders>
              <w:top w:val="single" w:sz="4" w:space="0" w:color="auto"/>
            </w:tcBorders>
            <w:shd w:val="clear" w:color="auto" w:fill="auto"/>
            <w:vAlign w:val="bottom"/>
          </w:tcPr>
          <w:p w:rsidR="007E498F" w:rsidRPr="00FA26C3" w:rsidRDefault="007E498F" w:rsidP="007E498F">
            <w:pPr>
              <w:spacing w:before="80" w:after="80" w:line="240" w:lineRule="exact"/>
              <w:jc w:val="both"/>
              <w:rPr>
                <w:rFonts w:hint="cs"/>
                <w:b/>
                <w:i/>
                <w:iCs/>
                <w:sz w:val="16"/>
                <w:szCs w:val="24"/>
                <w:rtl/>
              </w:rPr>
            </w:pPr>
          </w:p>
        </w:tc>
        <w:tc>
          <w:tcPr>
            <w:tcW w:w="2693" w:type="dxa"/>
            <w:gridSpan w:val="2"/>
            <w:tcBorders>
              <w:top w:val="single" w:sz="4" w:space="0" w:color="auto"/>
              <w:bottom w:val="single" w:sz="4" w:space="0" w:color="auto"/>
            </w:tcBorders>
            <w:shd w:val="clear" w:color="auto" w:fill="auto"/>
            <w:vAlign w:val="bottom"/>
          </w:tcPr>
          <w:p w:rsidR="007E498F" w:rsidRPr="00FA26C3" w:rsidRDefault="007E498F" w:rsidP="007E498F">
            <w:pPr>
              <w:spacing w:before="80" w:after="80" w:line="240" w:lineRule="exact"/>
              <w:ind w:right="144"/>
              <w:rPr>
                <w:rFonts w:hint="cs"/>
                <w:b/>
                <w:i/>
                <w:iCs/>
                <w:sz w:val="16"/>
                <w:szCs w:val="24"/>
              </w:rPr>
            </w:pPr>
            <w:r w:rsidRPr="00FA26C3">
              <w:rPr>
                <w:rFonts w:hint="cs"/>
                <w:b/>
                <w:i/>
                <w:iCs/>
                <w:sz w:val="16"/>
                <w:szCs w:val="24"/>
                <w:rtl/>
              </w:rPr>
              <w:t>السنة الدراسية 2001 - 2002</w:t>
            </w:r>
          </w:p>
        </w:tc>
        <w:tc>
          <w:tcPr>
            <w:tcW w:w="2688" w:type="dxa"/>
            <w:gridSpan w:val="2"/>
            <w:tcBorders>
              <w:top w:val="single" w:sz="4" w:space="0" w:color="auto"/>
              <w:bottom w:val="single" w:sz="4" w:space="0" w:color="auto"/>
            </w:tcBorders>
            <w:shd w:val="clear" w:color="auto" w:fill="auto"/>
            <w:vAlign w:val="bottom"/>
          </w:tcPr>
          <w:p w:rsidR="007E498F" w:rsidRPr="00FA26C3" w:rsidRDefault="007E498F" w:rsidP="007E498F">
            <w:pPr>
              <w:spacing w:before="80" w:after="80" w:line="240" w:lineRule="exact"/>
              <w:ind w:right="144"/>
              <w:rPr>
                <w:b/>
                <w:i/>
                <w:iCs/>
                <w:sz w:val="16"/>
                <w:szCs w:val="24"/>
              </w:rPr>
            </w:pPr>
            <w:r w:rsidRPr="00FA26C3">
              <w:rPr>
                <w:rFonts w:hint="cs"/>
                <w:b/>
                <w:i/>
                <w:iCs/>
                <w:sz w:val="16"/>
                <w:szCs w:val="24"/>
                <w:rtl/>
              </w:rPr>
              <w:t>السنة الدراسية 2002 - 2003</w:t>
            </w:r>
          </w:p>
        </w:tc>
        <w:tc>
          <w:tcPr>
            <w:tcW w:w="2699" w:type="dxa"/>
            <w:gridSpan w:val="2"/>
            <w:tcBorders>
              <w:top w:val="single" w:sz="4" w:space="0" w:color="auto"/>
              <w:bottom w:val="single" w:sz="4" w:space="0" w:color="auto"/>
            </w:tcBorders>
            <w:shd w:val="clear" w:color="auto" w:fill="auto"/>
            <w:vAlign w:val="bottom"/>
          </w:tcPr>
          <w:p w:rsidR="007E498F" w:rsidRPr="00FA26C3" w:rsidRDefault="007E498F" w:rsidP="007E498F">
            <w:pPr>
              <w:spacing w:before="80" w:after="80" w:line="240" w:lineRule="exact"/>
              <w:ind w:right="144"/>
              <w:rPr>
                <w:b/>
                <w:i/>
                <w:iCs/>
                <w:sz w:val="16"/>
                <w:szCs w:val="24"/>
              </w:rPr>
            </w:pPr>
            <w:r w:rsidRPr="00FA26C3">
              <w:rPr>
                <w:rFonts w:hint="cs"/>
                <w:b/>
                <w:i/>
                <w:iCs/>
                <w:sz w:val="16"/>
                <w:szCs w:val="24"/>
                <w:rtl/>
              </w:rPr>
              <w:t>السنة الدراسية 2003 - 2004</w:t>
            </w:r>
          </w:p>
        </w:tc>
      </w:tr>
      <w:tr w:rsidR="007E498F" w:rsidRPr="00FA26C3">
        <w:tblPrEx>
          <w:tblCellMar>
            <w:top w:w="0" w:type="dxa"/>
            <w:bottom w:w="0" w:type="dxa"/>
          </w:tblCellMar>
        </w:tblPrEx>
        <w:trPr>
          <w:cantSplit/>
          <w:tblHeader/>
          <w:jc w:val="center"/>
        </w:trPr>
        <w:tc>
          <w:tcPr>
            <w:tcW w:w="1276" w:type="dxa"/>
            <w:tcBorders>
              <w:bottom w:val="single" w:sz="12" w:space="0" w:color="auto"/>
            </w:tcBorders>
            <w:shd w:val="clear" w:color="auto" w:fill="auto"/>
            <w:vAlign w:val="bottom"/>
          </w:tcPr>
          <w:p w:rsidR="007E498F" w:rsidRPr="00FA26C3" w:rsidRDefault="006A65DF" w:rsidP="007E498F">
            <w:pPr>
              <w:spacing w:after="80" w:line="240" w:lineRule="exact"/>
              <w:jc w:val="both"/>
              <w:rPr>
                <w:b/>
                <w:i/>
                <w:iCs/>
                <w:sz w:val="16"/>
                <w:szCs w:val="24"/>
              </w:rPr>
            </w:pPr>
            <w:r w:rsidRPr="00FA26C3">
              <w:rPr>
                <w:rFonts w:hint="cs"/>
                <w:b/>
                <w:i/>
                <w:iCs/>
                <w:sz w:val="16"/>
                <w:szCs w:val="24"/>
                <w:rtl/>
              </w:rPr>
              <w:t>المستوى</w:t>
            </w:r>
          </w:p>
        </w:tc>
        <w:tc>
          <w:tcPr>
            <w:tcW w:w="1418" w:type="dxa"/>
            <w:tcBorders>
              <w:top w:val="single" w:sz="4" w:space="0" w:color="auto"/>
              <w:bottom w:val="single" w:sz="12" w:space="0" w:color="auto"/>
            </w:tcBorders>
            <w:shd w:val="clear" w:color="auto" w:fill="auto"/>
            <w:vAlign w:val="bottom"/>
          </w:tcPr>
          <w:p w:rsidR="007E498F" w:rsidRPr="00FA26C3" w:rsidRDefault="007E498F" w:rsidP="007E498F">
            <w:pPr>
              <w:spacing w:after="80" w:line="240" w:lineRule="exact"/>
              <w:ind w:right="144"/>
              <w:jc w:val="center"/>
              <w:rPr>
                <w:rFonts w:hint="cs"/>
                <w:b/>
                <w:i/>
                <w:iCs/>
                <w:sz w:val="16"/>
                <w:szCs w:val="24"/>
              </w:rPr>
            </w:pPr>
            <w:r w:rsidRPr="00FA26C3">
              <w:rPr>
                <w:rFonts w:hint="cs"/>
                <w:b/>
                <w:i/>
                <w:iCs/>
                <w:sz w:val="16"/>
                <w:szCs w:val="24"/>
                <w:rtl/>
              </w:rPr>
              <w:t>ذكور</w:t>
            </w:r>
          </w:p>
        </w:tc>
        <w:tc>
          <w:tcPr>
            <w:tcW w:w="1275" w:type="dxa"/>
            <w:tcBorders>
              <w:top w:val="single" w:sz="4" w:space="0" w:color="auto"/>
              <w:bottom w:val="single" w:sz="12" w:space="0" w:color="auto"/>
            </w:tcBorders>
            <w:shd w:val="clear" w:color="auto" w:fill="auto"/>
            <w:vAlign w:val="bottom"/>
          </w:tcPr>
          <w:p w:rsidR="007E498F" w:rsidRPr="00FA26C3" w:rsidRDefault="007E498F" w:rsidP="007E498F">
            <w:pPr>
              <w:spacing w:after="80" w:line="240" w:lineRule="exact"/>
              <w:ind w:right="144"/>
              <w:jc w:val="center"/>
              <w:rPr>
                <w:rFonts w:hint="cs"/>
                <w:b/>
                <w:i/>
                <w:iCs/>
                <w:sz w:val="16"/>
                <w:szCs w:val="24"/>
              </w:rPr>
            </w:pPr>
            <w:r w:rsidRPr="00FA26C3">
              <w:rPr>
                <w:rFonts w:hint="cs"/>
                <w:b/>
                <w:i/>
                <w:iCs/>
                <w:sz w:val="16"/>
                <w:szCs w:val="24"/>
                <w:rtl/>
              </w:rPr>
              <w:t>إناث</w:t>
            </w:r>
          </w:p>
        </w:tc>
        <w:tc>
          <w:tcPr>
            <w:tcW w:w="1418" w:type="dxa"/>
            <w:tcBorders>
              <w:top w:val="single" w:sz="4" w:space="0" w:color="auto"/>
              <w:bottom w:val="single" w:sz="12" w:space="0" w:color="auto"/>
            </w:tcBorders>
            <w:shd w:val="clear" w:color="auto" w:fill="auto"/>
            <w:vAlign w:val="bottom"/>
          </w:tcPr>
          <w:p w:rsidR="007E498F" w:rsidRPr="00FA26C3" w:rsidRDefault="007E498F" w:rsidP="007E498F">
            <w:pPr>
              <w:spacing w:after="80" w:line="240" w:lineRule="exact"/>
              <w:ind w:right="144"/>
              <w:jc w:val="center"/>
              <w:rPr>
                <w:rFonts w:hint="cs"/>
                <w:b/>
                <w:i/>
                <w:iCs/>
                <w:sz w:val="16"/>
                <w:szCs w:val="24"/>
              </w:rPr>
            </w:pPr>
            <w:r w:rsidRPr="00FA26C3">
              <w:rPr>
                <w:rFonts w:hint="cs"/>
                <w:b/>
                <w:i/>
                <w:iCs/>
                <w:sz w:val="16"/>
                <w:szCs w:val="24"/>
                <w:rtl/>
              </w:rPr>
              <w:t>ذكور</w:t>
            </w:r>
          </w:p>
        </w:tc>
        <w:tc>
          <w:tcPr>
            <w:tcW w:w="1270" w:type="dxa"/>
            <w:tcBorders>
              <w:top w:val="single" w:sz="4" w:space="0" w:color="auto"/>
              <w:bottom w:val="single" w:sz="12" w:space="0" w:color="auto"/>
            </w:tcBorders>
            <w:shd w:val="clear" w:color="auto" w:fill="auto"/>
            <w:vAlign w:val="bottom"/>
          </w:tcPr>
          <w:p w:rsidR="007E498F" w:rsidRPr="00FA26C3" w:rsidRDefault="007E498F" w:rsidP="007E498F">
            <w:pPr>
              <w:spacing w:after="80" w:line="240" w:lineRule="exact"/>
              <w:ind w:right="144"/>
              <w:jc w:val="center"/>
              <w:rPr>
                <w:rFonts w:hint="cs"/>
                <w:b/>
                <w:i/>
                <w:iCs/>
                <w:sz w:val="16"/>
                <w:szCs w:val="24"/>
              </w:rPr>
            </w:pPr>
            <w:r w:rsidRPr="00FA26C3">
              <w:rPr>
                <w:rFonts w:hint="cs"/>
                <w:b/>
                <w:i/>
                <w:iCs/>
                <w:sz w:val="16"/>
                <w:szCs w:val="24"/>
                <w:rtl/>
              </w:rPr>
              <w:t>إناث</w:t>
            </w:r>
          </w:p>
        </w:tc>
        <w:tc>
          <w:tcPr>
            <w:tcW w:w="1648" w:type="dxa"/>
            <w:tcBorders>
              <w:top w:val="single" w:sz="4" w:space="0" w:color="auto"/>
              <w:bottom w:val="single" w:sz="12" w:space="0" w:color="auto"/>
            </w:tcBorders>
            <w:shd w:val="clear" w:color="auto" w:fill="auto"/>
            <w:vAlign w:val="bottom"/>
          </w:tcPr>
          <w:p w:rsidR="007E498F" w:rsidRPr="00FA26C3" w:rsidRDefault="007E498F" w:rsidP="007E498F">
            <w:pPr>
              <w:spacing w:after="80" w:line="240" w:lineRule="exact"/>
              <w:ind w:right="144"/>
              <w:jc w:val="center"/>
              <w:rPr>
                <w:rFonts w:hint="cs"/>
                <w:b/>
                <w:i/>
                <w:iCs/>
                <w:sz w:val="16"/>
                <w:szCs w:val="24"/>
              </w:rPr>
            </w:pPr>
            <w:r w:rsidRPr="00FA26C3">
              <w:rPr>
                <w:rFonts w:hint="cs"/>
                <w:b/>
                <w:i/>
                <w:iCs/>
                <w:sz w:val="16"/>
                <w:szCs w:val="24"/>
                <w:rtl/>
              </w:rPr>
              <w:t>ذكور</w:t>
            </w:r>
          </w:p>
        </w:tc>
        <w:tc>
          <w:tcPr>
            <w:tcW w:w="1051" w:type="dxa"/>
            <w:tcBorders>
              <w:top w:val="single" w:sz="4" w:space="0" w:color="auto"/>
              <w:bottom w:val="single" w:sz="12" w:space="0" w:color="auto"/>
            </w:tcBorders>
            <w:shd w:val="clear" w:color="auto" w:fill="auto"/>
            <w:vAlign w:val="bottom"/>
          </w:tcPr>
          <w:p w:rsidR="007E498F" w:rsidRPr="00FA26C3" w:rsidRDefault="007E498F" w:rsidP="007E498F">
            <w:pPr>
              <w:spacing w:after="80" w:line="240" w:lineRule="exact"/>
              <w:ind w:right="144"/>
              <w:jc w:val="center"/>
              <w:rPr>
                <w:rFonts w:hint="cs"/>
                <w:b/>
                <w:i/>
                <w:iCs/>
                <w:sz w:val="16"/>
                <w:szCs w:val="24"/>
              </w:rPr>
            </w:pPr>
            <w:r w:rsidRPr="00FA26C3">
              <w:rPr>
                <w:rFonts w:hint="cs"/>
                <w:b/>
                <w:i/>
                <w:iCs/>
                <w:sz w:val="16"/>
                <w:szCs w:val="24"/>
                <w:rtl/>
              </w:rPr>
              <w:t>إناث</w:t>
            </w:r>
          </w:p>
        </w:tc>
      </w:tr>
      <w:tr w:rsidR="007E498F" w:rsidRPr="00FA26C3">
        <w:tblPrEx>
          <w:tblCellMar>
            <w:top w:w="0" w:type="dxa"/>
            <w:bottom w:w="0" w:type="dxa"/>
          </w:tblCellMar>
        </w:tblPrEx>
        <w:trPr>
          <w:cantSplit/>
          <w:trHeight w:hRule="exact" w:val="115"/>
          <w:tblHeader/>
          <w:jc w:val="center"/>
        </w:trPr>
        <w:tc>
          <w:tcPr>
            <w:tcW w:w="1276" w:type="dxa"/>
            <w:tcBorders>
              <w:top w:val="single" w:sz="12" w:space="0" w:color="auto"/>
            </w:tcBorders>
            <w:shd w:val="clear" w:color="auto" w:fill="auto"/>
            <w:vAlign w:val="bottom"/>
          </w:tcPr>
          <w:p w:rsidR="007E498F" w:rsidRPr="00FA26C3" w:rsidRDefault="007E498F" w:rsidP="007E498F">
            <w:pPr>
              <w:spacing w:before="40" w:after="80" w:line="240" w:lineRule="exact"/>
              <w:jc w:val="both"/>
              <w:rPr>
                <w:rFonts w:hint="cs"/>
                <w:bCs/>
                <w:sz w:val="16"/>
                <w:szCs w:val="24"/>
                <w:rtl/>
              </w:rPr>
            </w:pPr>
          </w:p>
        </w:tc>
        <w:tc>
          <w:tcPr>
            <w:tcW w:w="1418" w:type="dxa"/>
            <w:tcBorders>
              <w:top w:val="single" w:sz="12" w:space="0" w:color="auto"/>
            </w:tcBorders>
            <w:shd w:val="clear" w:color="auto" w:fill="auto"/>
            <w:vAlign w:val="bottom"/>
          </w:tcPr>
          <w:p w:rsidR="007E498F" w:rsidRPr="00FA26C3" w:rsidRDefault="007E498F" w:rsidP="007E498F">
            <w:pPr>
              <w:spacing w:before="40" w:after="80" w:line="240" w:lineRule="exact"/>
              <w:jc w:val="left"/>
              <w:rPr>
                <w:rFonts w:hint="cs"/>
                <w:sz w:val="16"/>
                <w:szCs w:val="24"/>
                <w:rtl/>
              </w:rPr>
            </w:pPr>
          </w:p>
        </w:tc>
        <w:tc>
          <w:tcPr>
            <w:tcW w:w="1275" w:type="dxa"/>
            <w:tcBorders>
              <w:top w:val="single" w:sz="12" w:space="0" w:color="auto"/>
            </w:tcBorders>
            <w:shd w:val="clear" w:color="auto" w:fill="auto"/>
            <w:vAlign w:val="bottom"/>
          </w:tcPr>
          <w:p w:rsidR="007E498F" w:rsidRPr="00FA26C3" w:rsidRDefault="007E498F" w:rsidP="007E498F">
            <w:pPr>
              <w:spacing w:before="40" w:after="80" w:line="240" w:lineRule="exact"/>
              <w:jc w:val="left"/>
              <w:rPr>
                <w:rFonts w:hint="cs"/>
                <w:sz w:val="16"/>
                <w:szCs w:val="24"/>
                <w:rtl/>
              </w:rPr>
            </w:pPr>
          </w:p>
        </w:tc>
        <w:tc>
          <w:tcPr>
            <w:tcW w:w="1418" w:type="dxa"/>
            <w:tcBorders>
              <w:top w:val="single" w:sz="12" w:space="0" w:color="auto"/>
            </w:tcBorders>
            <w:shd w:val="clear" w:color="auto" w:fill="auto"/>
            <w:vAlign w:val="bottom"/>
          </w:tcPr>
          <w:p w:rsidR="007E498F" w:rsidRPr="00FA26C3" w:rsidRDefault="007E498F" w:rsidP="007E498F">
            <w:pPr>
              <w:spacing w:before="40" w:after="80" w:line="240" w:lineRule="exact"/>
              <w:jc w:val="left"/>
              <w:rPr>
                <w:rFonts w:hint="cs"/>
                <w:sz w:val="16"/>
                <w:szCs w:val="24"/>
                <w:rtl/>
              </w:rPr>
            </w:pPr>
          </w:p>
        </w:tc>
        <w:tc>
          <w:tcPr>
            <w:tcW w:w="1270" w:type="dxa"/>
            <w:tcBorders>
              <w:top w:val="single" w:sz="12" w:space="0" w:color="auto"/>
            </w:tcBorders>
            <w:shd w:val="clear" w:color="auto" w:fill="auto"/>
            <w:vAlign w:val="bottom"/>
          </w:tcPr>
          <w:p w:rsidR="007E498F" w:rsidRPr="00FA26C3" w:rsidRDefault="007E498F" w:rsidP="007E498F">
            <w:pPr>
              <w:spacing w:before="40" w:after="80" w:line="240" w:lineRule="exact"/>
              <w:jc w:val="left"/>
              <w:rPr>
                <w:rFonts w:hint="cs"/>
                <w:sz w:val="16"/>
                <w:szCs w:val="24"/>
                <w:rtl/>
              </w:rPr>
            </w:pPr>
          </w:p>
        </w:tc>
        <w:tc>
          <w:tcPr>
            <w:tcW w:w="1648" w:type="dxa"/>
            <w:tcBorders>
              <w:top w:val="single" w:sz="12" w:space="0" w:color="auto"/>
            </w:tcBorders>
            <w:shd w:val="clear" w:color="auto" w:fill="auto"/>
            <w:vAlign w:val="bottom"/>
          </w:tcPr>
          <w:p w:rsidR="007E498F" w:rsidRPr="00FA26C3" w:rsidRDefault="007E498F" w:rsidP="007E498F">
            <w:pPr>
              <w:spacing w:before="40" w:after="80" w:line="240" w:lineRule="exact"/>
              <w:jc w:val="left"/>
              <w:rPr>
                <w:rFonts w:hint="cs"/>
                <w:sz w:val="16"/>
                <w:szCs w:val="24"/>
                <w:rtl/>
              </w:rPr>
            </w:pPr>
          </w:p>
        </w:tc>
        <w:tc>
          <w:tcPr>
            <w:tcW w:w="1051" w:type="dxa"/>
            <w:tcBorders>
              <w:top w:val="single" w:sz="12" w:space="0" w:color="auto"/>
            </w:tcBorders>
            <w:shd w:val="clear" w:color="auto" w:fill="auto"/>
            <w:vAlign w:val="bottom"/>
          </w:tcPr>
          <w:p w:rsidR="007E498F" w:rsidRPr="00FA26C3" w:rsidRDefault="007E498F" w:rsidP="007E498F">
            <w:pPr>
              <w:spacing w:before="40" w:after="80" w:line="240" w:lineRule="exact"/>
              <w:jc w:val="left"/>
              <w:rPr>
                <w:rFonts w:hint="cs"/>
                <w:sz w:val="16"/>
                <w:szCs w:val="24"/>
                <w:rtl/>
              </w:rPr>
            </w:pPr>
          </w:p>
        </w:tc>
      </w:tr>
      <w:tr w:rsidR="007E498F" w:rsidRPr="00FA26C3">
        <w:tblPrEx>
          <w:tblCellMar>
            <w:top w:w="0" w:type="dxa"/>
            <w:bottom w:w="0" w:type="dxa"/>
          </w:tblCellMar>
        </w:tblPrEx>
        <w:trPr>
          <w:cantSplit/>
          <w:jc w:val="center"/>
        </w:trPr>
        <w:tc>
          <w:tcPr>
            <w:tcW w:w="1276" w:type="dxa"/>
            <w:shd w:val="clear" w:color="auto" w:fill="auto"/>
            <w:vAlign w:val="bottom"/>
          </w:tcPr>
          <w:p w:rsidR="007E498F" w:rsidRPr="00FA26C3" w:rsidRDefault="007E498F" w:rsidP="007E498F">
            <w:pPr>
              <w:spacing w:before="40" w:after="80" w:line="240" w:lineRule="exact"/>
              <w:jc w:val="both"/>
              <w:rPr>
                <w:rFonts w:hint="cs"/>
                <w:b/>
                <w:sz w:val="16"/>
                <w:szCs w:val="24"/>
              </w:rPr>
            </w:pPr>
            <w:r w:rsidRPr="00FA26C3">
              <w:rPr>
                <w:rFonts w:hint="cs"/>
                <w:b/>
                <w:sz w:val="16"/>
                <w:szCs w:val="24"/>
                <w:rtl/>
              </w:rPr>
              <w:t>التعليم الابتدائي</w:t>
            </w:r>
          </w:p>
        </w:tc>
        <w:tc>
          <w:tcPr>
            <w:tcW w:w="1418" w:type="dxa"/>
            <w:shd w:val="clear" w:color="auto" w:fill="auto"/>
            <w:vAlign w:val="bottom"/>
          </w:tcPr>
          <w:p w:rsidR="007E498F" w:rsidRPr="00FA26C3" w:rsidRDefault="007E498F" w:rsidP="007E498F">
            <w:pPr>
              <w:spacing w:before="40" w:after="80" w:line="240" w:lineRule="exact"/>
              <w:jc w:val="left"/>
              <w:rPr>
                <w:rFonts w:hint="cs"/>
                <w:sz w:val="16"/>
                <w:szCs w:val="24"/>
                <w:rtl/>
              </w:rPr>
            </w:pPr>
            <w:r w:rsidRPr="00FA26C3">
              <w:rPr>
                <w:rFonts w:hint="cs"/>
                <w:sz w:val="16"/>
                <w:szCs w:val="24"/>
                <w:rtl/>
              </w:rPr>
              <w:t>99.44</w:t>
            </w:r>
          </w:p>
        </w:tc>
        <w:tc>
          <w:tcPr>
            <w:tcW w:w="1275" w:type="dxa"/>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99.43</w:t>
            </w:r>
          </w:p>
        </w:tc>
        <w:tc>
          <w:tcPr>
            <w:tcW w:w="1418" w:type="dxa"/>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99.55</w:t>
            </w:r>
          </w:p>
        </w:tc>
        <w:tc>
          <w:tcPr>
            <w:tcW w:w="1270" w:type="dxa"/>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99.62</w:t>
            </w:r>
          </w:p>
        </w:tc>
        <w:tc>
          <w:tcPr>
            <w:tcW w:w="1648" w:type="dxa"/>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99.80</w:t>
            </w:r>
          </w:p>
        </w:tc>
        <w:tc>
          <w:tcPr>
            <w:tcW w:w="1051" w:type="dxa"/>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99.83</w:t>
            </w:r>
          </w:p>
        </w:tc>
      </w:tr>
      <w:tr w:rsidR="007E498F" w:rsidRPr="00FA26C3">
        <w:tblPrEx>
          <w:tblCellMar>
            <w:top w:w="0" w:type="dxa"/>
            <w:bottom w:w="0" w:type="dxa"/>
          </w:tblCellMar>
        </w:tblPrEx>
        <w:trPr>
          <w:cantSplit/>
          <w:jc w:val="center"/>
        </w:trPr>
        <w:tc>
          <w:tcPr>
            <w:tcW w:w="1276" w:type="dxa"/>
            <w:shd w:val="clear" w:color="auto" w:fill="auto"/>
            <w:vAlign w:val="bottom"/>
          </w:tcPr>
          <w:p w:rsidR="007E498F" w:rsidRPr="00FA26C3" w:rsidRDefault="007E498F" w:rsidP="007E498F">
            <w:pPr>
              <w:spacing w:before="40" w:after="80" w:line="240" w:lineRule="exact"/>
              <w:jc w:val="both"/>
              <w:rPr>
                <w:rFonts w:hint="cs"/>
                <w:b/>
                <w:sz w:val="16"/>
                <w:szCs w:val="24"/>
              </w:rPr>
            </w:pPr>
            <w:r w:rsidRPr="00FA26C3">
              <w:rPr>
                <w:rFonts w:hint="cs"/>
                <w:b/>
                <w:sz w:val="16"/>
                <w:szCs w:val="24"/>
                <w:rtl/>
              </w:rPr>
              <w:t>التعليم الثانوي</w:t>
            </w:r>
          </w:p>
        </w:tc>
        <w:tc>
          <w:tcPr>
            <w:tcW w:w="1418" w:type="dxa"/>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96.52</w:t>
            </w:r>
          </w:p>
        </w:tc>
        <w:tc>
          <w:tcPr>
            <w:tcW w:w="1275" w:type="dxa"/>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97.20</w:t>
            </w:r>
          </w:p>
        </w:tc>
        <w:tc>
          <w:tcPr>
            <w:tcW w:w="1418" w:type="dxa"/>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95.98</w:t>
            </w:r>
          </w:p>
        </w:tc>
        <w:tc>
          <w:tcPr>
            <w:tcW w:w="1270" w:type="dxa"/>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96.54</w:t>
            </w:r>
          </w:p>
        </w:tc>
        <w:tc>
          <w:tcPr>
            <w:tcW w:w="1648" w:type="dxa"/>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96.00</w:t>
            </w:r>
          </w:p>
        </w:tc>
        <w:tc>
          <w:tcPr>
            <w:tcW w:w="1051" w:type="dxa"/>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95.64</w:t>
            </w:r>
          </w:p>
        </w:tc>
      </w:tr>
      <w:tr w:rsidR="007E498F" w:rsidRPr="00FA26C3">
        <w:tblPrEx>
          <w:tblCellMar>
            <w:top w:w="0" w:type="dxa"/>
            <w:bottom w:w="0" w:type="dxa"/>
          </w:tblCellMar>
        </w:tblPrEx>
        <w:trPr>
          <w:cantSplit/>
          <w:jc w:val="center"/>
        </w:trPr>
        <w:tc>
          <w:tcPr>
            <w:tcW w:w="1276" w:type="dxa"/>
            <w:tcBorders>
              <w:bottom w:val="single" w:sz="12" w:space="0" w:color="auto"/>
            </w:tcBorders>
            <w:shd w:val="clear" w:color="auto" w:fill="auto"/>
            <w:vAlign w:val="bottom"/>
          </w:tcPr>
          <w:p w:rsidR="007E498F" w:rsidRPr="00FA26C3" w:rsidRDefault="007E498F" w:rsidP="007E498F">
            <w:pPr>
              <w:spacing w:before="40" w:after="80" w:line="240" w:lineRule="exact"/>
              <w:rPr>
                <w:rFonts w:hint="cs"/>
                <w:b/>
                <w:sz w:val="16"/>
                <w:szCs w:val="24"/>
              </w:rPr>
            </w:pPr>
            <w:r w:rsidRPr="00FA26C3">
              <w:rPr>
                <w:rFonts w:hint="cs"/>
                <w:b/>
                <w:sz w:val="16"/>
                <w:szCs w:val="24"/>
                <w:rtl/>
              </w:rPr>
              <w:t>مدارس المرحلة العليا</w:t>
            </w:r>
          </w:p>
        </w:tc>
        <w:tc>
          <w:tcPr>
            <w:tcW w:w="1418" w:type="dxa"/>
            <w:tcBorders>
              <w:bottom w:val="single" w:sz="12" w:space="0" w:color="auto"/>
            </w:tcBorders>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91.69</w:t>
            </w:r>
          </w:p>
        </w:tc>
        <w:tc>
          <w:tcPr>
            <w:tcW w:w="1275" w:type="dxa"/>
            <w:tcBorders>
              <w:bottom w:val="single" w:sz="12" w:space="0" w:color="auto"/>
            </w:tcBorders>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87.81</w:t>
            </w:r>
          </w:p>
        </w:tc>
        <w:tc>
          <w:tcPr>
            <w:tcW w:w="1418" w:type="dxa"/>
            <w:tcBorders>
              <w:bottom w:val="single" w:sz="12" w:space="0" w:color="auto"/>
            </w:tcBorders>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92.10</w:t>
            </w:r>
          </w:p>
        </w:tc>
        <w:tc>
          <w:tcPr>
            <w:tcW w:w="1270" w:type="dxa"/>
            <w:tcBorders>
              <w:bottom w:val="single" w:sz="12" w:space="0" w:color="auto"/>
            </w:tcBorders>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92.16</w:t>
            </w:r>
          </w:p>
        </w:tc>
        <w:tc>
          <w:tcPr>
            <w:tcW w:w="1648" w:type="dxa"/>
            <w:tcBorders>
              <w:bottom w:val="single" w:sz="12" w:space="0" w:color="auto"/>
            </w:tcBorders>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90.89</w:t>
            </w:r>
          </w:p>
        </w:tc>
        <w:tc>
          <w:tcPr>
            <w:tcW w:w="1051" w:type="dxa"/>
            <w:tcBorders>
              <w:bottom w:val="single" w:sz="12" w:space="0" w:color="auto"/>
            </w:tcBorders>
            <w:shd w:val="clear" w:color="auto" w:fill="auto"/>
            <w:vAlign w:val="bottom"/>
          </w:tcPr>
          <w:p w:rsidR="007E498F" w:rsidRPr="00FA26C3" w:rsidRDefault="007E498F" w:rsidP="007E498F">
            <w:pPr>
              <w:spacing w:before="40" w:after="80" w:line="240" w:lineRule="exact"/>
              <w:jc w:val="left"/>
              <w:rPr>
                <w:rFonts w:hint="cs"/>
                <w:sz w:val="16"/>
                <w:szCs w:val="24"/>
              </w:rPr>
            </w:pPr>
            <w:r w:rsidRPr="00FA26C3">
              <w:rPr>
                <w:rFonts w:hint="cs"/>
                <w:sz w:val="16"/>
                <w:szCs w:val="24"/>
                <w:rtl/>
              </w:rPr>
              <w:t>92.30</w:t>
            </w:r>
          </w:p>
        </w:tc>
      </w:tr>
    </w:tbl>
    <w:p w:rsidR="007E498F" w:rsidRPr="00656541" w:rsidRDefault="007E498F" w:rsidP="007E498F">
      <w:pPr>
        <w:tabs>
          <w:tab w:val="left" w:pos="662"/>
          <w:tab w:val="left" w:pos="1267"/>
          <w:tab w:val="left" w:pos="1987"/>
          <w:tab w:val="left" w:pos="2650"/>
        </w:tabs>
        <w:spacing w:line="120" w:lineRule="exact"/>
        <w:rPr>
          <w:rFonts w:hint="cs"/>
          <w:sz w:val="10"/>
          <w:rtl/>
        </w:rPr>
      </w:pP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56541">
        <w:rPr>
          <w:rFonts w:hint="cs"/>
          <w:rtl/>
        </w:rPr>
        <w:t xml:space="preserve">تماثل معدلات تخرّج الطالبات معدلات تخرج الطلاب بشكل عام </w:t>
      </w:r>
      <w:r>
        <w:rPr>
          <w:rFonts w:hint="cs"/>
          <w:rtl/>
        </w:rPr>
        <w:t xml:space="preserve">وهي تتزايد على ما يبدو </w:t>
      </w:r>
      <w:r w:rsidRPr="00656541">
        <w:rPr>
          <w:rFonts w:hint="cs"/>
          <w:rtl/>
        </w:rPr>
        <w:t xml:space="preserve">بشكل أسرع من </w:t>
      </w:r>
      <w:r>
        <w:rPr>
          <w:rFonts w:hint="cs"/>
          <w:rtl/>
        </w:rPr>
        <w:t xml:space="preserve">معدلات الطلاب </w:t>
      </w:r>
      <w:r w:rsidRPr="00656541">
        <w:rPr>
          <w:rFonts w:hint="cs"/>
          <w:rtl/>
        </w:rPr>
        <w:t>خصوصا في المرحلة العليا.</w:t>
      </w:r>
    </w:p>
    <w:p w:rsidR="007E498F" w:rsidRPr="00656541" w:rsidRDefault="007E498F" w:rsidP="007E4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المسألة 16</w:t>
      </w:r>
      <w:r w:rsidRPr="00656541">
        <w:rPr>
          <w:rFonts w:hint="cs"/>
          <w:rtl/>
        </w:rPr>
        <w:t>:</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56541">
        <w:rPr>
          <w:rFonts w:hint="cs"/>
          <w:rtl/>
        </w:rPr>
        <w:t xml:space="preserve">تُظهر الدراسات التي يجريها مركز الأبحاث لتعليم الأقليات </w:t>
      </w:r>
      <w:r>
        <w:rPr>
          <w:rFonts w:hint="cs"/>
          <w:rtl/>
        </w:rPr>
        <w:t xml:space="preserve">العرقية </w:t>
      </w:r>
      <w:r w:rsidRPr="00656541">
        <w:rPr>
          <w:rFonts w:hint="cs"/>
          <w:rtl/>
        </w:rPr>
        <w:t xml:space="preserve">أنّ معدلات ارتياد فتيات الأقليات </w:t>
      </w:r>
      <w:r>
        <w:rPr>
          <w:rFonts w:hint="cs"/>
          <w:rtl/>
        </w:rPr>
        <w:t xml:space="preserve">العرقية </w:t>
      </w:r>
      <w:r w:rsidRPr="00656541">
        <w:rPr>
          <w:rFonts w:hint="cs"/>
          <w:rtl/>
        </w:rPr>
        <w:t xml:space="preserve">المدارس شهدت تغيرا إيجابيا. ففي السنة الدراسية 2005 </w:t>
      </w:r>
      <w:r>
        <w:rPr>
          <w:rFonts w:hint="cs"/>
          <w:rtl/>
        </w:rPr>
        <w:t>-</w:t>
      </w:r>
      <w:r w:rsidRPr="00656541">
        <w:rPr>
          <w:rFonts w:hint="cs"/>
          <w:rtl/>
        </w:rPr>
        <w:t xml:space="preserve"> 2006 تسجّلت في الصف الأول 599 142 فتاة من أصل 841 306 طالبا من الأقليات </w:t>
      </w:r>
      <w:r>
        <w:rPr>
          <w:rFonts w:hint="cs"/>
          <w:rtl/>
        </w:rPr>
        <w:t xml:space="preserve">العرقية </w:t>
      </w:r>
      <w:r w:rsidRPr="00656541">
        <w:rPr>
          <w:rFonts w:hint="cs"/>
          <w:rtl/>
        </w:rPr>
        <w:t>(46.4</w:t>
      </w:r>
      <w:r>
        <w:rPr>
          <w:rFonts w:hint="cs"/>
          <w:rtl/>
        </w:rPr>
        <w:t xml:space="preserve"> في المائة</w:t>
      </w:r>
      <w:r w:rsidRPr="00656541">
        <w:rPr>
          <w:rFonts w:hint="cs"/>
          <w:rtl/>
        </w:rPr>
        <w:t xml:space="preserve"> وتسجّلت في الصف الخامس 523 126 فتاة من أصل 723 274 طالبا من الأقليات </w:t>
      </w:r>
      <w:r>
        <w:rPr>
          <w:rFonts w:hint="cs"/>
          <w:rtl/>
        </w:rPr>
        <w:t xml:space="preserve">العرقية </w:t>
      </w:r>
      <w:r w:rsidRPr="00656541">
        <w:rPr>
          <w:rFonts w:hint="cs"/>
          <w:rtl/>
        </w:rPr>
        <w:t>(46.05</w:t>
      </w:r>
      <w:r>
        <w:rPr>
          <w:rFonts w:hint="cs"/>
          <w:rtl/>
        </w:rPr>
        <w:t xml:space="preserve"> في المائة)</w:t>
      </w:r>
      <w:r w:rsidRPr="00656541">
        <w:rPr>
          <w:rFonts w:hint="cs"/>
          <w:rtl/>
        </w:rPr>
        <w:t>.</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56541">
        <w:rPr>
          <w:rFonts w:hint="cs"/>
          <w:rtl/>
        </w:rPr>
        <w:t xml:space="preserve">التدابير المنفذة </w:t>
      </w:r>
      <w:r>
        <w:rPr>
          <w:rFonts w:hint="cs"/>
          <w:rtl/>
        </w:rPr>
        <w:t xml:space="preserve">لكفالة فرص متكافئة </w:t>
      </w:r>
      <w:r w:rsidRPr="00656541">
        <w:rPr>
          <w:rFonts w:hint="cs"/>
          <w:rtl/>
        </w:rPr>
        <w:t xml:space="preserve">لفتيات الأقليات الإثنية </w:t>
      </w:r>
      <w:r>
        <w:rPr>
          <w:rFonts w:hint="cs"/>
          <w:rtl/>
        </w:rPr>
        <w:t xml:space="preserve">للوصول إلى </w:t>
      </w:r>
      <w:r w:rsidRPr="00656541">
        <w:rPr>
          <w:rFonts w:hint="cs"/>
          <w:rtl/>
        </w:rPr>
        <w:t>التعليم:</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56541">
        <w:rPr>
          <w:rFonts w:hint="cs"/>
          <w:rtl/>
        </w:rPr>
        <w:t xml:space="preserve">استخدام المشاريع والمشاريع الفرعية لإجراء التحقيقات والاستقصاءات؛ </w:t>
      </w:r>
      <w:r>
        <w:rPr>
          <w:rFonts w:hint="cs"/>
          <w:rtl/>
        </w:rPr>
        <w:t>و</w:t>
      </w:r>
      <w:r w:rsidRPr="00656541">
        <w:rPr>
          <w:rFonts w:hint="cs"/>
          <w:rtl/>
        </w:rPr>
        <w:t xml:space="preserve">وضع خطط العمل وتجميع المواد ذات الصلة بتعليم الفتيات وتنظيم </w:t>
      </w:r>
      <w:r>
        <w:rPr>
          <w:rFonts w:hint="cs"/>
          <w:rtl/>
        </w:rPr>
        <w:t xml:space="preserve">دورات </w:t>
      </w:r>
      <w:r w:rsidRPr="00656541">
        <w:rPr>
          <w:rFonts w:hint="cs"/>
          <w:rtl/>
        </w:rPr>
        <w:t>تدريبية جنسانية للمدرّسين والطلاب و</w:t>
      </w:r>
      <w:r>
        <w:rPr>
          <w:rFonts w:hint="cs"/>
          <w:rtl/>
        </w:rPr>
        <w:t>المجتمعات المحلية</w:t>
      </w:r>
      <w:r w:rsidRPr="00656541">
        <w:rPr>
          <w:rFonts w:hint="cs"/>
          <w:rtl/>
        </w:rPr>
        <w:t xml:space="preserve">؛ </w:t>
      </w:r>
      <w:r>
        <w:rPr>
          <w:rFonts w:hint="cs"/>
          <w:rtl/>
        </w:rPr>
        <w:t>و</w:t>
      </w:r>
      <w:r w:rsidRPr="00656541">
        <w:rPr>
          <w:rFonts w:hint="cs"/>
          <w:rtl/>
        </w:rPr>
        <w:t xml:space="preserve">الترويج </w:t>
      </w:r>
      <w:r>
        <w:rPr>
          <w:rFonts w:hint="cs"/>
          <w:rtl/>
        </w:rPr>
        <w:t xml:space="preserve">لزيادة وعي </w:t>
      </w:r>
      <w:r w:rsidRPr="00656541">
        <w:rPr>
          <w:rFonts w:hint="cs"/>
          <w:rtl/>
        </w:rPr>
        <w:t xml:space="preserve">الجمهور </w:t>
      </w:r>
      <w:r>
        <w:rPr>
          <w:rFonts w:hint="cs"/>
          <w:rtl/>
        </w:rPr>
        <w:t>ب</w:t>
      </w:r>
      <w:r w:rsidRPr="00656541">
        <w:rPr>
          <w:rFonts w:hint="cs"/>
          <w:rtl/>
        </w:rPr>
        <w:t xml:space="preserve">تعليم الفتيات ورعاية تشييد مراكز تعليم </w:t>
      </w:r>
      <w:r>
        <w:rPr>
          <w:rFonts w:hint="cs"/>
          <w:rtl/>
        </w:rPr>
        <w:t>للفتيات</w:t>
      </w:r>
      <w:r w:rsidRPr="00656541">
        <w:rPr>
          <w:rFonts w:hint="cs"/>
          <w:rtl/>
        </w:rPr>
        <w:t>.</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منح</w:t>
      </w:r>
      <w:r w:rsidRPr="00656541">
        <w:rPr>
          <w:rFonts w:hint="cs"/>
          <w:rtl/>
        </w:rPr>
        <w:t xml:space="preserve"> الأولوية </w:t>
      </w:r>
      <w:r>
        <w:rPr>
          <w:rFonts w:hint="cs"/>
          <w:rtl/>
        </w:rPr>
        <w:t xml:space="preserve">لتطوير </w:t>
      </w:r>
      <w:r w:rsidRPr="00656541">
        <w:rPr>
          <w:rFonts w:hint="cs"/>
          <w:rtl/>
        </w:rPr>
        <w:t xml:space="preserve">منشآت التعليم في مناطق الأقليات </w:t>
      </w:r>
      <w:r>
        <w:rPr>
          <w:rFonts w:hint="cs"/>
          <w:rtl/>
        </w:rPr>
        <w:t xml:space="preserve">العرقية </w:t>
      </w:r>
      <w:r w:rsidRPr="00656541">
        <w:rPr>
          <w:rFonts w:hint="cs"/>
          <w:rtl/>
        </w:rPr>
        <w:t xml:space="preserve">والمناطق النائية. </w:t>
      </w:r>
      <w:r>
        <w:rPr>
          <w:rFonts w:hint="cs"/>
          <w:rtl/>
        </w:rPr>
        <w:t>و</w:t>
      </w:r>
      <w:r w:rsidRPr="00656541">
        <w:rPr>
          <w:rFonts w:hint="cs"/>
          <w:rtl/>
        </w:rPr>
        <w:t xml:space="preserve">إدامة وتوسيع نظام المدارس الداخلية للأقليات </w:t>
      </w:r>
      <w:r>
        <w:rPr>
          <w:rFonts w:hint="cs"/>
          <w:rtl/>
        </w:rPr>
        <w:t xml:space="preserve">العرقية </w:t>
      </w:r>
      <w:r w:rsidRPr="00656541">
        <w:rPr>
          <w:rFonts w:hint="cs"/>
          <w:rtl/>
        </w:rPr>
        <w:t>وإقامة نظام مدارس داخلية على المستوى المحلي والإقليمي (المقاطعة) لتشجيع الأسر الفقيرة على إرسال أطفالها إلى المدرسة.</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56541">
        <w:rPr>
          <w:rFonts w:hint="cs"/>
          <w:rtl/>
        </w:rPr>
        <w:t xml:space="preserve">تشجيع النساء والفتيات في مناطق الأقليات </w:t>
      </w:r>
      <w:r>
        <w:rPr>
          <w:rFonts w:hint="cs"/>
          <w:rtl/>
        </w:rPr>
        <w:t xml:space="preserve">العرقية </w:t>
      </w:r>
      <w:r w:rsidRPr="00656541">
        <w:rPr>
          <w:rFonts w:hint="cs"/>
          <w:rtl/>
        </w:rPr>
        <w:t>والم</w:t>
      </w:r>
      <w:r>
        <w:rPr>
          <w:rFonts w:hint="cs"/>
          <w:rtl/>
        </w:rPr>
        <w:t>ناطق النائية على ارتياد المدارس</w:t>
      </w:r>
      <w:r w:rsidRPr="00656541">
        <w:rPr>
          <w:rFonts w:hint="cs"/>
          <w:rtl/>
        </w:rPr>
        <w:t xml:space="preserve"> </w:t>
      </w:r>
      <w:r>
        <w:rPr>
          <w:rFonts w:hint="cs"/>
          <w:rtl/>
        </w:rPr>
        <w:t>و</w:t>
      </w:r>
      <w:r w:rsidRPr="00656541">
        <w:rPr>
          <w:rFonts w:hint="cs"/>
          <w:rtl/>
        </w:rPr>
        <w:t xml:space="preserve">رفع معدلات الطالبات في المدارس الداخلية </w:t>
      </w:r>
      <w:r>
        <w:rPr>
          <w:rFonts w:hint="cs"/>
          <w:rtl/>
        </w:rPr>
        <w:t>للمجموعات العرقية</w:t>
      </w:r>
      <w:r w:rsidRPr="00656541">
        <w:rPr>
          <w:rFonts w:hint="cs"/>
          <w:rtl/>
        </w:rPr>
        <w:t>.</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56541">
        <w:rPr>
          <w:rFonts w:hint="cs"/>
          <w:rtl/>
        </w:rPr>
        <w:t xml:space="preserve">مواصلة تحسين </w:t>
      </w:r>
      <w:r>
        <w:rPr>
          <w:rFonts w:hint="cs"/>
          <w:rtl/>
        </w:rPr>
        <w:t xml:space="preserve">الأنظمة </w:t>
      </w:r>
      <w:r w:rsidRPr="00656541">
        <w:rPr>
          <w:rFonts w:hint="cs"/>
          <w:rtl/>
        </w:rPr>
        <w:t xml:space="preserve">والسياسات الخاصة </w:t>
      </w:r>
      <w:r>
        <w:rPr>
          <w:rFonts w:hint="cs"/>
          <w:rtl/>
        </w:rPr>
        <w:t>بتكافؤ فرص الوصول إلى التعليم ولا</w:t>
      </w:r>
      <w:r>
        <w:rPr>
          <w:rFonts w:hint="eastAsia"/>
          <w:rtl/>
        </w:rPr>
        <w:t> </w:t>
      </w:r>
      <w:r w:rsidRPr="00656541">
        <w:rPr>
          <w:rFonts w:hint="cs"/>
          <w:rtl/>
        </w:rPr>
        <w:t xml:space="preserve">سيما </w:t>
      </w:r>
      <w:r>
        <w:rPr>
          <w:rFonts w:hint="cs"/>
          <w:rtl/>
        </w:rPr>
        <w:t xml:space="preserve">فرص </w:t>
      </w:r>
      <w:r w:rsidRPr="00656541">
        <w:rPr>
          <w:rFonts w:hint="cs"/>
          <w:rtl/>
        </w:rPr>
        <w:t xml:space="preserve">وصول أطفال الأسر المقيمة في المناطق الريفية والفقيرة </w:t>
      </w:r>
      <w:r>
        <w:rPr>
          <w:rFonts w:hint="cs"/>
          <w:rtl/>
        </w:rPr>
        <w:t xml:space="preserve">وأطفال الأقليات العرقية </w:t>
      </w:r>
      <w:r w:rsidRPr="00656541">
        <w:rPr>
          <w:rFonts w:hint="cs"/>
          <w:rtl/>
        </w:rPr>
        <w:t xml:space="preserve">إلى التعليم الابتدائي والثانوي، مما يضمن </w:t>
      </w:r>
      <w:r>
        <w:rPr>
          <w:rFonts w:hint="cs"/>
          <w:rtl/>
        </w:rPr>
        <w:t xml:space="preserve">المساواة بين الجنسين </w:t>
      </w:r>
      <w:r w:rsidRPr="00656541">
        <w:rPr>
          <w:rFonts w:hint="cs"/>
          <w:rtl/>
        </w:rPr>
        <w:t>وتعزيز فرص وصول الفتيات إلى التعليم.</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56541">
        <w:rPr>
          <w:rFonts w:hint="cs"/>
          <w:rtl/>
        </w:rPr>
        <w:t>وضع سياسات إعفاء و</w:t>
      </w:r>
      <w:r>
        <w:rPr>
          <w:rFonts w:hint="cs"/>
          <w:rtl/>
        </w:rPr>
        <w:t xml:space="preserve">برامج تمويل </w:t>
      </w:r>
      <w:r w:rsidRPr="00656541">
        <w:rPr>
          <w:rFonts w:hint="cs"/>
          <w:rtl/>
        </w:rPr>
        <w:t xml:space="preserve">شامل (فيما يتعلق </w:t>
      </w:r>
      <w:r>
        <w:rPr>
          <w:rFonts w:hint="cs"/>
          <w:rtl/>
        </w:rPr>
        <w:t xml:space="preserve">برسوم </w:t>
      </w:r>
      <w:r w:rsidRPr="00656541">
        <w:rPr>
          <w:rFonts w:hint="cs"/>
          <w:rtl/>
        </w:rPr>
        <w:t xml:space="preserve">الدروس والكتب المدرسية ورسوم تشييد المدارس والإقامة والسفر...) في التعليم الابتدائي لطلاب الأسر الفقيرة ولا سيما طلاب الأقليات </w:t>
      </w:r>
      <w:r>
        <w:rPr>
          <w:rFonts w:hint="cs"/>
          <w:rtl/>
        </w:rPr>
        <w:t>العرقية</w:t>
      </w:r>
      <w:r w:rsidRPr="00656541">
        <w:rPr>
          <w:rFonts w:hint="cs"/>
          <w:rtl/>
        </w:rPr>
        <w:t>.</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56541">
        <w:rPr>
          <w:rFonts w:hint="cs"/>
          <w:rtl/>
        </w:rPr>
        <w:t xml:space="preserve">تنتمي فتيات الأقليات </w:t>
      </w:r>
      <w:r>
        <w:rPr>
          <w:rFonts w:hint="cs"/>
          <w:rtl/>
        </w:rPr>
        <w:t xml:space="preserve">العرقية </w:t>
      </w:r>
      <w:r w:rsidRPr="00656541">
        <w:rPr>
          <w:rFonts w:hint="cs"/>
          <w:rtl/>
        </w:rPr>
        <w:t xml:space="preserve">إلى الفئة التي </w:t>
      </w:r>
      <w:r>
        <w:rPr>
          <w:rFonts w:hint="cs"/>
          <w:rtl/>
        </w:rPr>
        <w:t xml:space="preserve">منحت </w:t>
      </w:r>
      <w:r w:rsidRPr="00656541">
        <w:rPr>
          <w:rFonts w:hint="cs"/>
          <w:rtl/>
        </w:rPr>
        <w:t xml:space="preserve">الأولوية </w:t>
      </w:r>
      <w:r>
        <w:rPr>
          <w:rFonts w:hint="cs"/>
          <w:rtl/>
        </w:rPr>
        <w:t xml:space="preserve">العليا </w:t>
      </w:r>
      <w:r w:rsidRPr="00656541">
        <w:rPr>
          <w:rFonts w:hint="cs"/>
          <w:rtl/>
        </w:rPr>
        <w:t xml:space="preserve">في خطة العمل الوطنية (2003 </w:t>
      </w:r>
      <w:r>
        <w:rPr>
          <w:rFonts w:hint="cs"/>
          <w:rtl/>
        </w:rPr>
        <w:t>-</w:t>
      </w:r>
      <w:r w:rsidRPr="00656541">
        <w:rPr>
          <w:rFonts w:hint="cs"/>
          <w:rtl/>
        </w:rPr>
        <w:t xml:space="preserve"> 2015) </w:t>
      </w:r>
      <w:r>
        <w:rPr>
          <w:rFonts w:hint="cs"/>
          <w:rtl/>
        </w:rPr>
        <w:t xml:space="preserve">لتوفير </w:t>
      </w:r>
      <w:r w:rsidRPr="00656541">
        <w:rPr>
          <w:rFonts w:hint="cs"/>
          <w:rtl/>
        </w:rPr>
        <w:t xml:space="preserve">التعليم للجميع، وتحديدا: </w:t>
      </w:r>
      <w:r>
        <w:rPr>
          <w:rFonts w:hint="eastAsia"/>
          <w:rtl/>
        </w:rPr>
        <w:t>”</w:t>
      </w:r>
      <w:r w:rsidRPr="00656541">
        <w:rPr>
          <w:rFonts w:hint="cs"/>
          <w:rtl/>
        </w:rPr>
        <w:t xml:space="preserve">(1) </w:t>
      </w:r>
      <w:r>
        <w:rPr>
          <w:rFonts w:hint="cs"/>
          <w:rtl/>
        </w:rPr>
        <w:t xml:space="preserve">إتاحة فرص </w:t>
      </w:r>
      <w:r w:rsidRPr="00656541">
        <w:rPr>
          <w:rFonts w:hint="cs"/>
          <w:rtl/>
        </w:rPr>
        <w:t xml:space="preserve">وصول جميع الأطفال، ولا سيما أطفال الأقليات </w:t>
      </w:r>
      <w:r>
        <w:rPr>
          <w:rFonts w:hint="cs"/>
          <w:rtl/>
        </w:rPr>
        <w:t xml:space="preserve">العرقية </w:t>
      </w:r>
      <w:r w:rsidRPr="00656541">
        <w:rPr>
          <w:rFonts w:hint="cs"/>
          <w:rtl/>
        </w:rPr>
        <w:t>والأطفال المحرومون والفتيات، إلى التعليم الابتدائي؛ (2) كفالة إتمام كل طفل خمسة ص</w:t>
      </w:r>
      <w:r>
        <w:rPr>
          <w:rFonts w:hint="cs"/>
          <w:rtl/>
        </w:rPr>
        <w:t>فوف في التعليم الابتدائي</w:t>
      </w:r>
      <w:r>
        <w:rPr>
          <w:rFonts w:hint="eastAsia"/>
          <w:rtl/>
        </w:rPr>
        <w:t>“</w:t>
      </w:r>
      <w:r w:rsidRPr="00656541">
        <w:rPr>
          <w:rFonts w:hint="cs"/>
          <w:rtl/>
        </w:rPr>
        <w:t>.</w:t>
      </w:r>
    </w:p>
    <w:p w:rsidR="00292676" w:rsidRPr="00292676" w:rsidRDefault="00292676" w:rsidP="0029267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7E498F" w:rsidRPr="00656541" w:rsidRDefault="007E498F" w:rsidP="007E4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المسألة 17</w:t>
      </w:r>
      <w:r w:rsidRPr="00656541">
        <w:rPr>
          <w:rFonts w:hint="cs"/>
          <w:rtl/>
        </w:rPr>
        <w:t>:</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56541">
        <w:rPr>
          <w:rFonts w:hint="cs"/>
          <w:rtl/>
        </w:rPr>
        <w:t xml:space="preserve">تولي الحكومة </w:t>
      </w:r>
      <w:r>
        <w:rPr>
          <w:rFonts w:hint="cs"/>
          <w:rtl/>
        </w:rPr>
        <w:t>أهمية كبرى ل</w:t>
      </w:r>
      <w:r w:rsidRPr="00656541">
        <w:rPr>
          <w:rFonts w:hint="cs"/>
          <w:rtl/>
        </w:rPr>
        <w:t>لتثقيف في مجال تنظيم الأسرة و</w:t>
      </w:r>
      <w:r>
        <w:rPr>
          <w:rFonts w:hint="cs"/>
          <w:rtl/>
        </w:rPr>
        <w:t>المسائل الجنسانية</w:t>
      </w:r>
      <w:r w:rsidRPr="00656541">
        <w:rPr>
          <w:rFonts w:hint="cs"/>
          <w:rtl/>
        </w:rPr>
        <w:t xml:space="preserve">. وتضمّن </w:t>
      </w:r>
      <w:r>
        <w:rPr>
          <w:rFonts w:hint="cs"/>
          <w:rtl/>
        </w:rPr>
        <w:t>هذه المسألة رسميا، منذ عام 1989</w:t>
      </w:r>
      <w:r w:rsidRPr="00656541">
        <w:rPr>
          <w:rFonts w:hint="cs"/>
          <w:rtl/>
        </w:rPr>
        <w:t>، في عدد من موضوعات برامج التعليم من المدرسة الابتدائية إلى مدارس المرحلة العليا للطلاب من الجنسين.</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56541">
        <w:rPr>
          <w:rFonts w:hint="cs"/>
          <w:rtl/>
        </w:rPr>
        <w:t>وتنقل المعلومات عن التثقيف في مجال تنظيم الأسرة و</w:t>
      </w:r>
      <w:r>
        <w:rPr>
          <w:rFonts w:hint="cs"/>
          <w:rtl/>
        </w:rPr>
        <w:t xml:space="preserve">المسائل الجنسانية </w:t>
      </w:r>
      <w:r w:rsidRPr="00656541">
        <w:rPr>
          <w:rFonts w:hint="cs"/>
          <w:rtl/>
        </w:rPr>
        <w:t xml:space="preserve">التي يرعاها </w:t>
      </w:r>
      <w:r w:rsidRPr="00656541">
        <w:rPr>
          <w:rtl/>
        </w:rPr>
        <w:t>صندوق الأمم المتحدة للسكان</w:t>
      </w:r>
      <w:r w:rsidRPr="00656541">
        <w:rPr>
          <w:rFonts w:hint="cs"/>
          <w:rtl/>
        </w:rPr>
        <w:t xml:space="preserve"> إلى الشبان </w:t>
      </w:r>
      <w:r>
        <w:rPr>
          <w:rFonts w:hint="cs"/>
          <w:rtl/>
        </w:rPr>
        <w:t xml:space="preserve">من خلال </w:t>
      </w:r>
      <w:r w:rsidRPr="00656541">
        <w:rPr>
          <w:rFonts w:hint="cs"/>
          <w:rtl/>
        </w:rPr>
        <w:t>النشاطات التالية:</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2228" w:hanging="960"/>
        <w:rPr>
          <w:rFonts w:hint="cs"/>
          <w:rtl/>
        </w:rPr>
      </w:pPr>
      <w:r>
        <w:rPr>
          <w:rFonts w:hint="cs"/>
          <w:rtl/>
        </w:rPr>
        <w:tab/>
        <w:t xml:space="preserve">        -</w:t>
      </w:r>
      <w:r>
        <w:rPr>
          <w:rFonts w:hint="cs"/>
          <w:rtl/>
        </w:rPr>
        <w:tab/>
        <w:t>إعداد مواد تجريبية في مجال التعليم السكاني والتعليم الجنساني بإدماج هذه ال</w:t>
      </w:r>
      <w:r w:rsidRPr="00656541">
        <w:rPr>
          <w:rFonts w:hint="cs"/>
          <w:rtl/>
        </w:rPr>
        <w:t>موضوعات في محاضرات عدة في مدارس المرحلة العليا و</w:t>
      </w:r>
      <w:r>
        <w:rPr>
          <w:rFonts w:hint="cs"/>
          <w:rtl/>
        </w:rPr>
        <w:t>ال</w:t>
      </w:r>
      <w:r w:rsidRPr="00656541">
        <w:rPr>
          <w:rFonts w:hint="cs"/>
          <w:rtl/>
        </w:rPr>
        <w:t xml:space="preserve">تدريس </w:t>
      </w:r>
      <w:r>
        <w:rPr>
          <w:rFonts w:hint="cs"/>
          <w:rtl/>
        </w:rPr>
        <w:t xml:space="preserve">النموذجي </w:t>
      </w:r>
      <w:r w:rsidRPr="00656541">
        <w:rPr>
          <w:rFonts w:hint="cs"/>
          <w:rtl/>
        </w:rPr>
        <w:t xml:space="preserve">في 17 </w:t>
      </w:r>
      <w:r>
        <w:rPr>
          <w:rFonts w:hint="cs"/>
          <w:rtl/>
        </w:rPr>
        <w:t xml:space="preserve">محافظة </w:t>
      </w:r>
      <w:r w:rsidRPr="00656541">
        <w:rPr>
          <w:rFonts w:hint="cs"/>
          <w:rtl/>
        </w:rPr>
        <w:t xml:space="preserve">ومدينة في </w:t>
      </w:r>
      <w:r>
        <w:rPr>
          <w:rFonts w:hint="cs"/>
          <w:rtl/>
        </w:rPr>
        <w:t xml:space="preserve">كامل </w:t>
      </w:r>
      <w:r w:rsidRPr="00656541">
        <w:rPr>
          <w:rFonts w:hint="cs"/>
          <w:rtl/>
        </w:rPr>
        <w:t>أنحاء البلد.</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2228" w:hanging="960"/>
        <w:rPr>
          <w:rFonts w:hint="cs"/>
          <w:rtl/>
        </w:rPr>
      </w:pPr>
      <w:r>
        <w:rPr>
          <w:rFonts w:hint="cs"/>
          <w:rtl/>
        </w:rPr>
        <w:tab/>
        <w:t xml:space="preserve">       -</w:t>
      </w:r>
      <w:r>
        <w:rPr>
          <w:rFonts w:hint="cs"/>
          <w:rtl/>
        </w:rPr>
        <w:tab/>
        <w:t>ت</w:t>
      </w:r>
      <w:r w:rsidRPr="00656541">
        <w:rPr>
          <w:rFonts w:hint="cs"/>
          <w:rtl/>
        </w:rPr>
        <w:t xml:space="preserve">جميع </w:t>
      </w:r>
      <w:r>
        <w:rPr>
          <w:rFonts w:hint="cs"/>
          <w:rtl/>
        </w:rPr>
        <w:t xml:space="preserve">السلسلة </w:t>
      </w:r>
      <w:r w:rsidRPr="00656541">
        <w:rPr>
          <w:rFonts w:hint="cs"/>
          <w:rtl/>
        </w:rPr>
        <w:t xml:space="preserve">الأولى </w:t>
      </w:r>
      <w:r>
        <w:rPr>
          <w:rFonts w:hint="cs"/>
          <w:rtl/>
        </w:rPr>
        <w:t>من ا</w:t>
      </w:r>
      <w:r w:rsidRPr="00656541">
        <w:rPr>
          <w:rFonts w:hint="cs"/>
          <w:rtl/>
        </w:rPr>
        <w:t xml:space="preserve">لبرامج المتضمنة 5 </w:t>
      </w:r>
      <w:r>
        <w:rPr>
          <w:rFonts w:hint="cs"/>
          <w:rtl/>
        </w:rPr>
        <w:t xml:space="preserve">مواضيع </w:t>
      </w:r>
      <w:r w:rsidRPr="00656541">
        <w:rPr>
          <w:rFonts w:hint="cs"/>
          <w:rtl/>
        </w:rPr>
        <w:t xml:space="preserve">أساسية </w:t>
      </w:r>
      <w:r>
        <w:rPr>
          <w:rFonts w:hint="cs"/>
          <w:rtl/>
        </w:rPr>
        <w:t>ل</w:t>
      </w:r>
      <w:r w:rsidRPr="00656541">
        <w:rPr>
          <w:rFonts w:hint="cs"/>
          <w:rtl/>
        </w:rPr>
        <w:t xml:space="preserve">لتعليم </w:t>
      </w:r>
      <w:r>
        <w:rPr>
          <w:rFonts w:hint="cs"/>
          <w:rtl/>
        </w:rPr>
        <w:t xml:space="preserve">السكاني </w:t>
      </w:r>
      <w:r w:rsidRPr="00656541">
        <w:rPr>
          <w:rFonts w:hint="cs"/>
          <w:rtl/>
        </w:rPr>
        <w:t>هي علم السكان والبيئة والأسرة و</w:t>
      </w:r>
      <w:r>
        <w:rPr>
          <w:rFonts w:hint="cs"/>
          <w:rtl/>
        </w:rPr>
        <w:t xml:space="preserve">المسائل الجنسانية </w:t>
      </w:r>
      <w:r w:rsidRPr="00656541">
        <w:rPr>
          <w:rFonts w:hint="cs"/>
          <w:rtl/>
        </w:rPr>
        <w:t xml:space="preserve">والتغذية. أدمجت هذه </w:t>
      </w:r>
      <w:r>
        <w:rPr>
          <w:rFonts w:hint="cs"/>
          <w:rtl/>
        </w:rPr>
        <w:t xml:space="preserve">المواضيع </w:t>
      </w:r>
      <w:r w:rsidRPr="00656541">
        <w:rPr>
          <w:rFonts w:hint="cs"/>
          <w:rtl/>
        </w:rPr>
        <w:t xml:space="preserve">في 5 </w:t>
      </w:r>
      <w:r>
        <w:rPr>
          <w:rFonts w:hint="cs"/>
          <w:rtl/>
        </w:rPr>
        <w:t xml:space="preserve">مسائل </w:t>
      </w:r>
      <w:r w:rsidRPr="00656541">
        <w:rPr>
          <w:rFonts w:hint="cs"/>
          <w:rtl/>
        </w:rPr>
        <w:t xml:space="preserve">في المدارس الابتدائية (الرياضيات، </w:t>
      </w:r>
      <w:r>
        <w:rPr>
          <w:rFonts w:hint="cs"/>
          <w:rtl/>
        </w:rPr>
        <w:t xml:space="preserve">واللغة </w:t>
      </w:r>
      <w:r w:rsidRPr="00656541">
        <w:rPr>
          <w:rFonts w:hint="cs"/>
          <w:rtl/>
        </w:rPr>
        <w:t xml:space="preserve">الفييتنامية، الطبيعة والمجتمع، الأخلاقيات، </w:t>
      </w:r>
      <w:r>
        <w:rPr>
          <w:rFonts w:hint="cs"/>
          <w:rtl/>
        </w:rPr>
        <w:t>و</w:t>
      </w:r>
      <w:r w:rsidRPr="00656541">
        <w:rPr>
          <w:rFonts w:hint="cs"/>
          <w:rtl/>
        </w:rPr>
        <w:t>التربية الصحية) و</w:t>
      </w:r>
      <w:r>
        <w:rPr>
          <w:rFonts w:hint="cs"/>
          <w:rtl/>
        </w:rPr>
        <w:t xml:space="preserve"> </w:t>
      </w:r>
      <w:r w:rsidRPr="00656541">
        <w:rPr>
          <w:rFonts w:hint="cs"/>
          <w:rtl/>
        </w:rPr>
        <w:t xml:space="preserve">3 </w:t>
      </w:r>
      <w:r>
        <w:rPr>
          <w:rFonts w:hint="cs"/>
          <w:rtl/>
        </w:rPr>
        <w:t xml:space="preserve">مسائل </w:t>
      </w:r>
      <w:r w:rsidRPr="00656541">
        <w:rPr>
          <w:rFonts w:hint="cs"/>
          <w:rtl/>
        </w:rPr>
        <w:t xml:space="preserve">في المدارس الثانوية والعليا (الجغرافيا، </w:t>
      </w:r>
      <w:r>
        <w:rPr>
          <w:rFonts w:hint="cs"/>
          <w:rtl/>
        </w:rPr>
        <w:t>و</w:t>
      </w:r>
      <w:r w:rsidRPr="00656541">
        <w:rPr>
          <w:rFonts w:hint="cs"/>
          <w:rtl/>
        </w:rPr>
        <w:t xml:space="preserve">علم الأحياء، </w:t>
      </w:r>
      <w:r>
        <w:rPr>
          <w:rFonts w:hint="cs"/>
          <w:rtl/>
        </w:rPr>
        <w:t>و</w:t>
      </w:r>
      <w:r w:rsidRPr="00656541">
        <w:rPr>
          <w:rFonts w:hint="cs"/>
          <w:rtl/>
        </w:rPr>
        <w:t>التربية الوطنية).</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2228" w:hanging="960"/>
        <w:rPr>
          <w:rFonts w:hint="cs"/>
          <w:rtl/>
        </w:rPr>
      </w:pPr>
      <w:r>
        <w:rPr>
          <w:rFonts w:hint="cs"/>
          <w:rtl/>
        </w:rPr>
        <w:t xml:space="preserve">       -</w:t>
      </w:r>
      <w:r>
        <w:rPr>
          <w:rFonts w:hint="cs"/>
          <w:rtl/>
        </w:rPr>
        <w:tab/>
      </w:r>
      <w:r w:rsidRPr="00656541">
        <w:rPr>
          <w:rFonts w:hint="cs"/>
          <w:rtl/>
        </w:rPr>
        <w:t>يجري أيضا بالإضافة إلى ذلك إعداد كتيبات عن طرائق التدريس وتدريب المدرّسين للمساعدة في تحسين قدرة المدرّسين على إلقاء الدروس.</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2228" w:hanging="960"/>
        <w:rPr>
          <w:rFonts w:hint="cs"/>
          <w:rtl/>
        </w:rPr>
      </w:pPr>
      <w:r>
        <w:rPr>
          <w:rFonts w:hint="cs"/>
          <w:rtl/>
        </w:rPr>
        <w:t xml:space="preserve">       -</w:t>
      </w:r>
      <w:r>
        <w:rPr>
          <w:rFonts w:hint="cs"/>
          <w:rtl/>
        </w:rPr>
        <w:tab/>
      </w:r>
      <w:r w:rsidRPr="00656541">
        <w:rPr>
          <w:rFonts w:hint="cs"/>
          <w:rtl/>
        </w:rPr>
        <w:t xml:space="preserve">خطا </w:t>
      </w:r>
      <w:r>
        <w:rPr>
          <w:rFonts w:hint="cs"/>
          <w:rtl/>
        </w:rPr>
        <w:t>ال</w:t>
      </w:r>
      <w:r w:rsidRPr="00656541">
        <w:rPr>
          <w:rFonts w:hint="cs"/>
          <w:rtl/>
        </w:rPr>
        <w:t xml:space="preserve">تعليم </w:t>
      </w:r>
      <w:r>
        <w:rPr>
          <w:rFonts w:hint="cs"/>
          <w:rtl/>
        </w:rPr>
        <w:t xml:space="preserve">السكاني </w:t>
      </w:r>
      <w:r w:rsidRPr="00656541">
        <w:rPr>
          <w:rFonts w:hint="cs"/>
          <w:rtl/>
        </w:rPr>
        <w:t>خطوة إلى الأمام منذ عام 1998 إثر الأخذ بم</w:t>
      </w:r>
      <w:r>
        <w:rPr>
          <w:rFonts w:hint="cs"/>
          <w:rtl/>
        </w:rPr>
        <w:t xml:space="preserve">واضيع </w:t>
      </w:r>
      <w:r w:rsidRPr="00656541">
        <w:rPr>
          <w:rFonts w:hint="cs"/>
          <w:rtl/>
        </w:rPr>
        <w:t xml:space="preserve">جديدة </w:t>
      </w:r>
      <w:r>
        <w:rPr>
          <w:rFonts w:hint="cs"/>
          <w:rtl/>
        </w:rPr>
        <w:t xml:space="preserve">في مجال </w:t>
      </w:r>
      <w:r w:rsidRPr="00656541">
        <w:rPr>
          <w:rtl/>
        </w:rPr>
        <w:t>الرعاية الصحية الإنجابية</w:t>
      </w:r>
      <w:r w:rsidRPr="00656541">
        <w:rPr>
          <w:rFonts w:hint="cs"/>
          <w:rtl/>
        </w:rPr>
        <w:t xml:space="preserve"> للمراهقين.</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2228" w:hanging="960"/>
        <w:rPr>
          <w:rFonts w:hint="cs"/>
          <w:rtl/>
        </w:rPr>
      </w:pPr>
      <w:r>
        <w:rPr>
          <w:rFonts w:hint="cs"/>
          <w:rtl/>
        </w:rPr>
        <w:t xml:space="preserve">       -</w:t>
      </w:r>
      <w:r>
        <w:rPr>
          <w:rFonts w:hint="cs"/>
          <w:rtl/>
        </w:rPr>
        <w:tab/>
      </w:r>
      <w:r w:rsidRPr="00656541">
        <w:rPr>
          <w:rFonts w:hint="cs"/>
          <w:rtl/>
        </w:rPr>
        <w:t xml:space="preserve">أدمجت في برامج التعليم حتى الآن </w:t>
      </w:r>
      <w:r>
        <w:rPr>
          <w:rFonts w:hint="cs"/>
          <w:rtl/>
        </w:rPr>
        <w:t xml:space="preserve">المواضيع المتعلقة بالشؤون الجنسانية </w:t>
      </w:r>
      <w:r w:rsidRPr="00656541">
        <w:rPr>
          <w:rFonts w:hint="cs"/>
          <w:rtl/>
        </w:rPr>
        <w:t>والرعاية الصحية السكانية/الإنجابية</w:t>
      </w:r>
      <w:r>
        <w:rPr>
          <w:rFonts w:hint="cs"/>
          <w:rtl/>
        </w:rPr>
        <w:t xml:space="preserve"> </w:t>
      </w:r>
      <w:r w:rsidRPr="00656541">
        <w:rPr>
          <w:rFonts w:hint="cs"/>
          <w:rtl/>
        </w:rPr>
        <w:t xml:space="preserve">التالية: العلاقات بين النمو السكاني والعوامل الأخرى، </w:t>
      </w:r>
      <w:r>
        <w:rPr>
          <w:rFonts w:hint="cs"/>
          <w:rtl/>
        </w:rPr>
        <w:t>و</w:t>
      </w:r>
      <w:r w:rsidRPr="00656541">
        <w:rPr>
          <w:rFonts w:hint="cs"/>
          <w:rtl/>
        </w:rPr>
        <w:t xml:space="preserve">نطاق الأسرة، </w:t>
      </w:r>
      <w:r>
        <w:rPr>
          <w:rFonts w:hint="cs"/>
          <w:rtl/>
        </w:rPr>
        <w:t>و</w:t>
      </w:r>
      <w:r w:rsidRPr="00656541">
        <w:rPr>
          <w:rFonts w:hint="cs"/>
          <w:rtl/>
        </w:rPr>
        <w:t xml:space="preserve">الهجرة والتحضر، </w:t>
      </w:r>
      <w:r>
        <w:rPr>
          <w:rFonts w:hint="cs"/>
          <w:rtl/>
        </w:rPr>
        <w:t>و</w:t>
      </w:r>
      <w:r w:rsidRPr="00656541">
        <w:rPr>
          <w:rFonts w:hint="cs"/>
          <w:rtl/>
        </w:rPr>
        <w:t xml:space="preserve">التغذية، </w:t>
      </w:r>
      <w:r>
        <w:rPr>
          <w:rFonts w:hint="cs"/>
          <w:rtl/>
        </w:rPr>
        <w:t>و</w:t>
      </w:r>
      <w:r w:rsidRPr="00656541">
        <w:rPr>
          <w:rFonts w:hint="cs"/>
          <w:rtl/>
        </w:rPr>
        <w:t xml:space="preserve">الإنجاب ومنع الحمل، </w:t>
      </w:r>
      <w:r>
        <w:rPr>
          <w:rFonts w:hint="cs"/>
          <w:rtl/>
        </w:rPr>
        <w:t>و</w:t>
      </w:r>
      <w:r w:rsidRPr="00656541">
        <w:rPr>
          <w:rFonts w:hint="cs"/>
          <w:rtl/>
        </w:rPr>
        <w:t xml:space="preserve">نماء المراهقين، </w:t>
      </w:r>
      <w:r>
        <w:rPr>
          <w:rFonts w:hint="cs"/>
          <w:rtl/>
        </w:rPr>
        <w:t>و</w:t>
      </w:r>
      <w:r w:rsidRPr="00656541">
        <w:rPr>
          <w:rFonts w:hint="cs"/>
          <w:rtl/>
        </w:rPr>
        <w:t xml:space="preserve">الحمل من سن الـ 13 إلى 19 ومسائل الإجهاض، </w:t>
      </w:r>
      <w:r>
        <w:rPr>
          <w:rFonts w:hint="cs"/>
          <w:rtl/>
        </w:rPr>
        <w:t xml:space="preserve">والقضايا </w:t>
      </w:r>
      <w:r w:rsidRPr="00656541">
        <w:rPr>
          <w:rFonts w:hint="cs"/>
          <w:rtl/>
        </w:rPr>
        <w:t xml:space="preserve">الجنسانية، </w:t>
      </w:r>
      <w:r>
        <w:rPr>
          <w:rFonts w:hint="cs"/>
          <w:rtl/>
        </w:rPr>
        <w:t>و</w:t>
      </w:r>
      <w:r w:rsidRPr="00656541">
        <w:rPr>
          <w:rFonts w:hint="cs"/>
          <w:rtl/>
        </w:rPr>
        <w:t xml:space="preserve">الأمراض التي تنتقل بالاتصال الجنسي، </w:t>
      </w:r>
      <w:r>
        <w:rPr>
          <w:rFonts w:hint="cs"/>
          <w:rtl/>
        </w:rPr>
        <w:t>و</w:t>
      </w:r>
      <w:r w:rsidRPr="00656541">
        <w:rPr>
          <w:rFonts w:hint="cs"/>
          <w:rtl/>
        </w:rPr>
        <w:t xml:space="preserve">تعاطي المخدرات، </w:t>
      </w:r>
      <w:r>
        <w:rPr>
          <w:rFonts w:hint="cs"/>
          <w:rtl/>
        </w:rPr>
        <w:t>و</w:t>
      </w:r>
      <w:r w:rsidRPr="00656541">
        <w:rPr>
          <w:rFonts w:hint="cs"/>
          <w:rtl/>
        </w:rPr>
        <w:t>حماية البيئة والسياسات المتصلة بالسكان وتنظيم الأسرة.</w:t>
      </w:r>
    </w:p>
    <w:p w:rsidR="007E498F" w:rsidRPr="00656541" w:rsidRDefault="007E498F" w:rsidP="007E4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المسألة 18</w:t>
      </w:r>
      <w:r w:rsidRPr="00656541">
        <w:rPr>
          <w:rFonts w:hint="cs"/>
          <w:rtl/>
        </w:rPr>
        <w:t>:</w:t>
      </w:r>
    </w:p>
    <w:p w:rsidR="007E498F" w:rsidRPr="00656541" w:rsidRDefault="007E498F" w:rsidP="007E498F">
      <w:pPr>
        <w:pStyle w:val="SingleTxt"/>
        <w:rPr>
          <w:rFonts w:hint="cs"/>
          <w:rtl/>
        </w:rPr>
      </w:pPr>
      <w:r>
        <w:rPr>
          <w:rFonts w:hint="cs"/>
          <w:rtl/>
        </w:rPr>
        <w:tab/>
        <w:t xml:space="preserve">من أجل </w:t>
      </w:r>
      <w:r w:rsidRPr="00656541">
        <w:rPr>
          <w:rFonts w:hint="cs"/>
          <w:rtl/>
        </w:rPr>
        <w:t>حماية صحة العاملات ووظائف الإنجاب و</w:t>
      </w:r>
      <w:r>
        <w:rPr>
          <w:rFonts w:hint="cs"/>
          <w:rtl/>
        </w:rPr>
        <w:t xml:space="preserve">الإرضاع </w:t>
      </w:r>
      <w:r w:rsidRPr="00656541">
        <w:rPr>
          <w:rFonts w:hint="cs"/>
          <w:rtl/>
        </w:rPr>
        <w:t xml:space="preserve">لديهن وفقا </w:t>
      </w:r>
      <w:r>
        <w:rPr>
          <w:rFonts w:hint="cs"/>
          <w:rtl/>
        </w:rPr>
        <w:t xml:space="preserve">لظروف العمل في </w:t>
      </w:r>
      <w:r w:rsidRPr="00656541">
        <w:rPr>
          <w:rFonts w:hint="cs"/>
          <w:rtl/>
        </w:rPr>
        <w:t>كل مهنة، أصدرت وزارة العمل ومُقعدي الحرب والشؤون الاجتماعية ووزارة الصحة</w:t>
      </w:r>
      <w:r>
        <w:rPr>
          <w:rFonts w:hint="cs"/>
          <w:rtl/>
        </w:rPr>
        <w:t>،</w:t>
      </w:r>
      <w:r w:rsidRPr="00656541">
        <w:rPr>
          <w:rFonts w:hint="cs"/>
          <w:rtl/>
        </w:rPr>
        <w:t xml:space="preserve"> في 28 كانون الثاني/يناير 1994</w:t>
      </w:r>
      <w:r>
        <w:rPr>
          <w:rFonts w:hint="cs"/>
          <w:rtl/>
        </w:rPr>
        <w:t xml:space="preserve"> النشرة </w:t>
      </w:r>
      <w:r w:rsidRPr="00656541">
        <w:rPr>
          <w:rFonts w:hint="cs"/>
          <w:rtl/>
        </w:rPr>
        <w:t>الوزاري</w:t>
      </w:r>
      <w:r>
        <w:rPr>
          <w:rFonts w:hint="cs"/>
          <w:rtl/>
        </w:rPr>
        <w:t>ة</w:t>
      </w:r>
      <w:r w:rsidRPr="00656541">
        <w:rPr>
          <w:rFonts w:hint="cs"/>
          <w:rtl/>
        </w:rPr>
        <w:t xml:space="preserve"> المشترك</w:t>
      </w:r>
      <w:r>
        <w:rPr>
          <w:rFonts w:hint="cs"/>
          <w:rtl/>
        </w:rPr>
        <w:t>ة</w:t>
      </w:r>
      <w:r w:rsidRPr="00656541">
        <w:rPr>
          <w:rFonts w:hint="cs"/>
          <w:rtl/>
        </w:rPr>
        <w:t xml:space="preserve"> المرقم</w:t>
      </w:r>
      <w:r>
        <w:rPr>
          <w:rFonts w:hint="cs"/>
          <w:rtl/>
        </w:rPr>
        <w:t>ة</w:t>
      </w:r>
      <w:r w:rsidRPr="00656541">
        <w:rPr>
          <w:rFonts w:hint="cs"/>
          <w:rtl/>
        </w:rPr>
        <w:t xml:space="preserve"> </w:t>
      </w:r>
      <w:r w:rsidRPr="00656541">
        <w:rPr>
          <w:lang w:val="en-GB"/>
        </w:rPr>
        <w:t>03/TT-LD</w:t>
      </w:r>
      <w:r w:rsidRPr="00656541">
        <w:rPr>
          <w:rFonts w:hint="cs"/>
          <w:rtl/>
        </w:rPr>
        <w:t xml:space="preserve"> ال</w:t>
      </w:r>
      <w:r>
        <w:rPr>
          <w:rFonts w:hint="cs"/>
          <w:rtl/>
        </w:rPr>
        <w:t>ت</w:t>
      </w:r>
      <w:r w:rsidRPr="00656541">
        <w:rPr>
          <w:rFonts w:hint="cs"/>
          <w:rtl/>
        </w:rPr>
        <w:t xml:space="preserve">ي </w:t>
      </w:r>
      <w:r>
        <w:rPr>
          <w:rFonts w:hint="cs"/>
          <w:rtl/>
        </w:rPr>
        <w:t xml:space="preserve">تحدد </w:t>
      </w:r>
      <w:r w:rsidRPr="00656541">
        <w:rPr>
          <w:rFonts w:hint="cs"/>
          <w:rtl/>
        </w:rPr>
        <w:t>مجالات العمل وظروف العمل الضارة التي لا يُسمح فيها بتشغيل النساء، و</w:t>
      </w:r>
      <w:r>
        <w:rPr>
          <w:rFonts w:hint="cs"/>
          <w:rtl/>
        </w:rPr>
        <w:t>هي</w:t>
      </w:r>
      <w:r w:rsidRPr="00656541">
        <w:rPr>
          <w:rFonts w:hint="cs"/>
          <w:rtl/>
        </w:rPr>
        <w:t>:</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56541">
        <w:rPr>
          <w:rFonts w:hint="cs"/>
          <w:rtl/>
        </w:rPr>
        <w:t xml:space="preserve">8 ظروف عمل ضارة لا يمكن فيها تشغيل النساء: </w:t>
      </w:r>
      <w:r>
        <w:rPr>
          <w:rFonts w:hint="cs"/>
          <w:rtl/>
        </w:rPr>
        <w:t xml:space="preserve">الأماكن </w:t>
      </w:r>
      <w:r w:rsidRPr="00656541">
        <w:rPr>
          <w:rFonts w:hint="cs"/>
          <w:rtl/>
        </w:rPr>
        <w:t xml:space="preserve">التي </w:t>
      </w:r>
      <w:r>
        <w:rPr>
          <w:rFonts w:hint="cs"/>
          <w:rtl/>
        </w:rPr>
        <w:t xml:space="preserve">يكون </w:t>
      </w:r>
      <w:r w:rsidRPr="00656541">
        <w:rPr>
          <w:rFonts w:hint="cs"/>
          <w:rtl/>
        </w:rPr>
        <w:t xml:space="preserve">فيها ضغط الهواء </w:t>
      </w:r>
      <w:r>
        <w:rPr>
          <w:rFonts w:hint="cs"/>
          <w:rtl/>
        </w:rPr>
        <w:t>أ</w:t>
      </w:r>
      <w:r w:rsidRPr="00656541">
        <w:rPr>
          <w:rFonts w:hint="cs"/>
          <w:rtl/>
        </w:rPr>
        <w:t xml:space="preserve">على </w:t>
      </w:r>
      <w:r>
        <w:rPr>
          <w:rFonts w:hint="cs"/>
          <w:rtl/>
        </w:rPr>
        <w:t xml:space="preserve">من </w:t>
      </w:r>
      <w:r w:rsidRPr="00656541">
        <w:rPr>
          <w:rFonts w:hint="cs"/>
          <w:rtl/>
        </w:rPr>
        <w:t xml:space="preserve">الضغط الجوي؛ </w:t>
      </w:r>
      <w:r>
        <w:rPr>
          <w:rFonts w:hint="cs"/>
          <w:rtl/>
        </w:rPr>
        <w:t>و</w:t>
      </w:r>
      <w:r w:rsidRPr="00656541">
        <w:rPr>
          <w:rFonts w:hint="cs"/>
          <w:rtl/>
        </w:rPr>
        <w:t xml:space="preserve">داخل المناجم؛ </w:t>
      </w:r>
      <w:r>
        <w:rPr>
          <w:rFonts w:hint="cs"/>
          <w:rtl/>
        </w:rPr>
        <w:t xml:space="preserve">والأماكن </w:t>
      </w:r>
      <w:r w:rsidRPr="00656541">
        <w:rPr>
          <w:rFonts w:hint="cs"/>
          <w:rtl/>
        </w:rPr>
        <w:t xml:space="preserve">المرتفعة والخطيرة؛ </w:t>
      </w:r>
      <w:r>
        <w:rPr>
          <w:rFonts w:hint="cs"/>
          <w:rtl/>
        </w:rPr>
        <w:t xml:space="preserve">والأماكن </w:t>
      </w:r>
      <w:r w:rsidRPr="00656541">
        <w:rPr>
          <w:rFonts w:hint="cs"/>
          <w:rtl/>
        </w:rPr>
        <w:t>التي لا تناسب عقلية النساء</w:t>
      </w:r>
      <w:r>
        <w:rPr>
          <w:rFonts w:hint="cs"/>
          <w:rtl/>
        </w:rPr>
        <w:t xml:space="preserve"> وحالتهن النفسية</w:t>
      </w:r>
      <w:r w:rsidRPr="00656541">
        <w:rPr>
          <w:rFonts w:hint="cs"/>
          <w:rtl/>
        </w:rPr>
        <w:t xml:space="preserve">؛ </w:t>
      </w:r>
      <w:r>
        <w:rPr>
          <w:rFonts w:hint="cs"/>
          <w:rtl/>
        </w:rPr>
        <w:t>و</w:t>
      </w:r>
      <w:r w:rsidRPr="00656541">
        <w:rPr>
          <w:rFonts w:hint="cs"/>
          <w:rtl/>
        </w:rPr>
        <w:t xml:space="preserve">العمل المؤدى دائما في الماء أو المياه الملوثة المنطوية على مخاطر عدوى؛ </w:t>
      </w:r>
      <w:r>
        <w:rPr>
          <w:rFonts w:hint="cs"/>
          <w:rtl/>
        </w:rPr>
        <w:t>و</w:t>
      </w:r>
      <w:r w:rsidRPr="00656541">
        <w:rPr>
          <w:rFonts w:hint="cs"/>
          <w:rtl/>
        </w:rPr>
        <w:t xml:space="preserve">الأعمال المرهقة (متوسط الطاقة المستهلكة أكثر من </w:t>
      </w:r>
      <w:r>
        <w:rPr>
          <w:rFonts w:hint="cs"/>
          <w:rtl/>
        </w:rPr>
        <w:t>000 5</w:t>
      </w:r>
      <w:r w:rsidRPr="00656541">
        <w:rPr>
          <w:rFonts w:hint="cs"/>
          <w:rtl/>
        </w:rPr>
        <w:t xml:space="preserve"> سعرة حرارية في الدقيقة، </w:t>
      </w:r>
      <w:r>
        <w:rPr>
          <w:rFonts w:hint="cs"/>
          <w:rtl/>
        </w:rPr>
        <w:t>و</w:t>
      </w:r>
      <w:r w:rsidRPr="00656541">
        <w:rPr>
          <w:rFonts w:hint="cs"/>
          <w:rtl/>
        </w:rPr>
        <w:t xml:space="preserve">متوسط معدل نبضات القلب أكثر من 120 في الدقيقة)؛ </w:t>
      </w:r>
      <w:r>
        <w:rPr>
          <w:rFonts w:hint="cs"/>
          <w:rtl/>
        </w:rPr>
        <w:t>والتعرض ل</w:t>
      </w:r>
      <w:r w:rsidRPr="00656541">
        <w:rPr>
          <w:rFonts w:hint="cs"/>
          <w:rtl/>
        </w:rPr>
        <w:t>مواد مشعة؛ و</w:t>
      </w:r>
      <w:r>
        <w:rPr>
          <w:rFonts w:hint="cs"/>
          <w:rtl/>
        </w:rPr>
        <w:t xml:space="preserve">التعرض </w:t>
      </w:r>
      <w:r w:rsidRPr="00656541">
        <w:rPr>
          <w:rFonts w:hint="cs"/>
          <w:rtl/>
        </w:rPr>
        <w:t xml:space="preserve">المباشر </w:t>
      </w:r>
      <w:r>
        <w:rPr>
          <w:rFonts w:hint="cs"/>
          <w:rtl/>
        </w:rPr>
        <w:t>ل</w:t>
      </w:r>
      <w:r w:rsidRPr="00656541">
        <w:rPr>
          <w:rFonts w:hint="cs"/>
          <w:rtl/>
        </w:rPr>
        <w:t>مواد كيميائية يمكن أن تغيّر البنية الجينية.</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56541">
        <w:rPr>
          <w:rFonts w:hint="cs"/>
          <w:rtl/>
        </w:rPr>
        <w:t xml:space="preserve">5 ظروف عمل ضارة لا يمكن فيها تشغيل العاملات الحوامل </w:t>
      </w:r>
      <w:r>
        <w:rPr>
          <w:rFonts w:hint="cs"/>
          <w:rtl/>
        </w:rPr>
        <w:t>أ</w:t>
      </w:r>
      <w:r w:rsidRPr="00656541">
        <w:rPr>
          <w:rFonts w:hint="cs"/>
          <w:rtl/>
        </w:rPr>
        <w:t>و</w:t>
      </w:r>
      <w:r>
        <w:rPr>
          <w:rFonts w:hint="cs"/>
          <w:rtl/>
        </w:rPr>
        <w:t xml:space="preserve"> </w:t>
      </w:r>
      <w:r w:rsidRPr="00656541">
        <w:rPr>
          <w:rFonts w:hint="cs"/>
          <w:rtl/>
        </w:rPr>
        <w:t xml:space="preserve">المرضعات (أي الأمهات اللواتي تقل أعمار أطفالهن عن الـ 12 شهرا) والشابات: </w:t>
      </w:r>
      <w:r>
        <w:rPr>
          <w:rFonts w:hint="cs"/>
          <w:rtl/>
        </w:rPr>
        <w:t>التعرض ل</w:t>
      </w:r>
      <w:r w:rsidRPr="00656541">
        <w:rPr>
          <w:rFonts w:hint="cs"/>
          <w:rtl/>
        </w:rPr>
        <w:t xml:space="preserve">حقل كهرمغنطيسي يتجاوز الحد المسموح به؛ </w:t>
      </w:r>
      <w:r>
        <w:rPr>
          <w:rFonts w:hint="cs"/>
          <w:rtl/>
        </w:rPr>
        <w:t>والتعرض المباشر لم</w:t>
      </w:r>
      <w:r w:rsidRPr="00656541">
        <w:rPr>
          <w:rFonts w:hint="cs"/>
          <w:rtl/>
        </w:rPr>
        <w:t xml:space="preserve">واد كيميائية يلحق تراكمها في جسم الإنسان الضرر </w:t>
      </w:r>
      <w:r>
        <w:rPr>
          <w:rFonts w:hint="cs"/>
          <w:rtl/>
        </w:rPr>
        <w:t xml:space="preserve">بتحول </w:t>
      </w:r>
      <w:r w:rsidRPr="00656541">
        <w:rPr>
          <w:rFonts w:hint="cs"/>
          <w:rtl/>
        </w:rPr>
        <w:t xml:space="preserve">الخلايا ويؤدي بسهولة إلى إجهاضات غير طوعية وولادات مبكرة والتهابات المشيمة وعاهات ولادية وتأثيرات سلبية على لبن الأم والتهابات رئوية؛ </w:t>
      </w:r>
      <w:r>
        <w:rPr>
          <w:rFonts w:hint="cs"/>
          <w:rtl/>
        </w:rPr>
        <w:t xml:space="preserve">وأماكن </w:t>
      </w:r>
      <w:r w:rsidRPr="00656541">
        <w:rPr>
          <w:rFonts w:hint="cs"/>
          <w:rtl/>
        </w:rPr>
        <w:t xml:space="preserve">العمل التي تبلغ فيها الحرارة 45 درجة مئوية أو أكثر في الصيف و40 درجة مئوية أو أكثر في الشتاء أو التي تتعرض لإشعاعات تدفئة مفرطة؛ </w:t>
      </w:r>
      <w:r>
        <w:rPr>
          <w:rFonts w:hint="cs"/>
          <w:rtl/>
        </w:rPr>
        <w:t>و</w:t>
      </w:r>
      <w:r w:rsidRPr="00656541">
        <w:rPr>
          <w:rFonts w:hint="cs"/>
          <w:rtl/>
        </w:rPr>
        <w:t>البيئات التي يزيد فيها مدى الارتجاج على الحد المسموح</w:t>
      </w:r>
      <w:r>
        <w:rPr>
          <w:rFonts w:hint="cs"/>
          <w:rtl/>
        </w:rPr>
        <w:t xml:space="preserve"> به</w:t>
      </w:r>
      <w:r w:rsidRPr="00656541">
        <w:rPr>
          <w:rFonts w:hint="cs"/>
          <w:rtl/>
        </w:rPr>
        <w:t xml:space="preserve">؛ </w:t>
      </w:r>
      <w:r>
        <w:rPr>
          <w:rFonts w:hint="cs"/>
          <w:rtl/>
        </w:rPr>
        <w:t>و</w:t>
      </w:r>
      <w:r w:rsidRPr="00656541">
        <w:rPr>
          <w:rFonts w:hint="cs"/>
          <w:rtl/>
        </w:rPr>
        <w:t>مواقع العمل غير المرنة والتي ينقصها الأوكسجين.</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56541">
        <w:rPr>
          <w:rFonts w:hint="cs"/>
          <w:rtl/>
        </w:rPr>
        <w:t xml:space="preserve">وأرفقت </w:t>
      </w:r>
      <w:r>
        <w:rPr>
          <w:rFonts w:hint="cs"/>
          <w:rtl/>
        </w:rPr>
        <w:t xml:space="preserve">بالنشرة </w:t>
      </w:r>
      <w:r w:rsidRPr="00656541">
        <w:rPr>
          <w:rFonts w:hint="cs"/>
          <w:rtl/>
        </w:rPr>
        <w:t xml:space="preserve">قائمة بـ 83 </w:t>
      </w:r>
      <w:r>
        <w:rPr>
          <w:rFonts w:hint="cs"/>
          <w:rtl/>
        </w:rPr>
        <w:t xml:space="preserve">مهنة </w:t>
      </w:r>
      <w:r w:rsidRPr="00656541">
        <w:rPr>
          <w:rFonts w:hint="cs"/>
          <w:rtl/>
        </w:rPr>
        <w:t>لا يُسمح فيها بتشغيل النساء والعاملات الحوامل والمرضعات (أي الأمهات اللواتي تقل أعمار أطفالهن عن الـ 12 شهرا) والشابات.</w:t>
      </w:r>
    </w:p>
    <w:p w:rsidR="007E498F" w:rsidRPr="00656541" w:rsidRDefault="007E498F" w:rsidP="007E498F">
      <w:pPr>
        <w:pStyle w:val="SingleTxt"/>
        <w:rPr>
          <w:rFonts w:hint="cs"/>
          <w:rtl/>
        </w:rPr>
      </w:pPr>
      <w:r>
        <w:rPr>
          <w:rFonts w:hint="cs"/>
          <w:rtl/>
        </w:rPr>
        <w:tab/>
      </w:r>
      <w:r w:rsidRPr="00656541">
        <w:rPr>
          <w:rFonts w:hint="cs"/>
          <w:rtl/>
        </w:rPr>
        <w:t xml:space="preserve">وستتعاون وزارة العمل ومُقعدي الحرب والشؤون الاجتماعية في المستقبل القريب مع وزارات وفروع أخرى للتدقيق في القائمة الآنفة الذكر وتعديلها لتتمشى مع الظروف </w:t>
      </w:r>
      <w:r>
        <w:rPr>
          <w:rFonts w:hint="cs"/>
          <w:rtl/>
        </w:rPr>
        <w:t>الراهنة</w:t>
      </w:r>
      <w:r w:rsidRPr="00656541">
        <w:rPr>
          <w:rFonts w:hint="cs"/>
          <w:rtl/>
        </w:rPr>
        <w:t>.</w:t>
      </w:r>
    </w:p>
    <w:p w:rsidR="00292676" w:rsidRPr="00292676" w:rsidRDefault="00292676" w:rsidP="0029267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7E498F" w:rsidRPr="00656541" w:rsidRDefault="006A03CD" w:rsidP="007E4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br w:type="page"/>
      </w:r>
      <w:r w:rsidR="007E498F">
        <w:rPr>
          <w:rFonts w:hint="cs"/>
          <w:rtl/>
        </w:rPr>
        <w:tab/>
      </w:r>
      <w:r w:rsidR="007E498F">
        <w:rPr>
          <w:rFonts w:hint="cs"/>
          <w:rtl/>
        </w:rPr>
        <w:tab/>
        <w:t>المسألة 19</w:t>
      </w:r>
      <w:r w:rsidR="007E498F" w:rsidRPr="00656541">
        <w:rPr>
          <w:rFonts w:hint="cs"/>
          <w:rtl/>
        </w:rPr>
        <w:t>:</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ab/>
        <w:t>•</w:t>
      </w:r>
      <w:r>
        <w:rPr>
          <w:rFonts w:hint="cs"/>
          <w:i/>
          <w:iCs/>
          <w:rtl/>
        </w:rPr>
        <w:tab/>
      </w:r>
      <w:r w:rsidRPr="00656541">
        <w:rPr>
          <w:rFonts w:hint="cs"/>
          <w:i/>
          <w:iCs/>
          <w:rtl/>
        </w:rPr>
        <w:t>معلومات عن متوسط الراتب المدفوع للنساء والرجال:</w:t>
      </w:r>
    </w:p>
    <w:p w:rsidR="007E498F" w:rsidRPr="00656541" w:rsidRDefault="007E498F" w:rsidP="007E498F">
      <w:pPr>
        <w:pStyle w:val="SingleTxt"/>
        <w:rPr>
          <w:rFonts w:hint="cs"/>
          <w:rtl/>
        </w:rPr>
      </w:pPr>
      <w:r>
        <w:rPr>
          <w:rFonts w:hint="cs"/>
          <w:rtl/>
        </w:rPr>
        <w:tab/>
      </w:r>
      <w:r w:rsidRPr="00656541">
        <w:rPr>
          <w:rFonts w:hint="cs"/>
          <w:rtl/>
        </w:rPr>
        <w:t>لا يعترف النظام القانون</w:t>
      </w:r>
      <w:r>
        <w:rPr>
          <w:rFonts w:hint="cs"/>
          <w:rtl/>
        </w:rPr>
        <w:t>ي</w:t>
      </w:r>
      <w:r w:rsidRPr="00656541">
        <w:rPr>
          <w:rFonts w:hint="cs"/>
          <w:rtl/>
        </w:rPr>
        <w:t xml:space="preserve"> الفييتنامي بالتمييز بين العمال والعاملات على صعيد سياسة الرواتب و</w:t>
      </w:r>
      <w:r>
        <w:rPr>
          <w:rFonts w:hint="cs"/>
          <w:rtl/>
        </w:rPr>
        <w:t>تحديدا:</w:t>
      </w:r>
    </w:p>
    <w:p w:rsidR="007E498F" w:rsidRPr="00656541" w:rsidRDefault="007E498F" w:rsidP="007E498F">
      <w:pPr>
        <w:pStyle w:val="SingleTxt"/>
        <w:rPr>
          <w:rFonts w:hint="cs"/>
          <w:rtl/>
        </w:rPr>
      </w:pPr>
      <w:r>
        <w:rPr>
          <w:rFonts w:hint="cs"/>
          <w:rtl/>
        </w:rPr>
        <w:tab/>
      </w:r>
      <w:r w:rsidRPr="00656541">
        <w:rPr>
          <w:rFonts w:hint="cs"/>
          <w:rtl/>
        </w:rPr>
        <w:t xml:space="preserve">المادة 111 </w:t>
      </w:r>
      <w:r>
        <w:rPr>
          <w:rFonts w:hint="cs"/>
          <w:rtl/>
        </w:rPr>
        <w:t>-</w:t>
      </w:r>
      <w:r w:rsidRPr="00656541">
        <w:rPr>
          <w:rFonts w:hint="cs"/>
          <w:rtl/>
        </w:rPr>
        <w:t xml:space="preserve"> قانون العمل (المعدّل عام 2002): </w:t>
      </w:r>
      <w:r>
        <w:rPr>
          <w:rFonts w:hint="cs"/>
          <w:rtl/>
        </w:rPr>
        <w:t xml:space="preserve">يتعين </w:t>
      </w:r>
      <w:r w:rsidRPr="00656541">
        <w:rPr>
          <w:rFonts w:hint="cs"/>
          <w:rtl/>
        </w:rPr>
        <w:t xml:space="preserve">على أصحاب العمل الامتثال لمبدأ المساواة بين الرجال والنساء في </w:t>
      </w:r>
      <w:r>
        <w:rPr>
          <w:rFonts w:hint="cs"/>
          <w:rtl/>
        </w:rPr>
        <w:t>ال</w:t>
      </w:r>
      <w:r w:rsidRPr="00656541">
        <w:rPr>
          <w:rFonts w:hint="cs"/>
          <w:rtl/>
        </w:rPr>
        <w:t xml:space="preserve">تعيين واستخدام </w:t>
      </w:r>
      <w:r>
        <w:rPr>
          <w:rFonts w:hint="cs"/>
          <w:rtl/>
        </w:rPr>
        <w:t>ال</w:t>
      </w:r>
      <w:r w:rsidRPr="00656541">
        <w:rPr>
          <w:rFonts w:hint="cs"/>
          <w:rtl/>
        </w:rPr>
        <w:t>موظفي</w:t>
      </w:r>
      <w:r>
        <w:rPr>
          <w:rFonts w:hint="cs"/>
          <w:rtl/>
        </w:rPr>
        <w:t>ن</w:t>
      </w:r>
      <w:r w:rsidRPr="00656541">
        <w:rPr>
          <w:rFonts w:hint="cs"/>
          <w:rtl/>
        </w:rPr>
        <w:t xml:space="preserve"> ودفع رواتبهم وزيادتها.</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56541">
        <w:rPr>
          <w:rFonts w:hint="cs"/>
          <w:rtl/>
        </w:rPr>
        <w:t xml:space="preserve">ينص المرسوم الحكومي المرقم </w:t>
      </w:r>
      <w:r w:rsidRPr="00656541">
        <w:rPr>
          <w:lang w:val="en-GB"/>
        </w:rPr>
        <w:t>114/2002/NĐ – CP</w:t>
      </w:r>
      <w:r w:rsidRPr="00656541">
        <w:rPr>
          <w:rFonts w:hint="cs"/>
          <w:rtl/>
        </w:rPr>
        <w:t xml:space="preserve"> الصادر في 31 كانون الأول/</w:t>
      </w:r>
      <w:r>
        <w:rPr>
          <w:rFonts w:hint="cs"/>
          <w:rtl/>
        </w:rPr>
        <w:t xml:space="preserve"> </w:t>
      </w:r>
      <w:r w:rsidRPr="00656541">
        <w:rPr>
          <w:rFonts w:hint="cs"/>
          <w:rtl/>
        </w:rPr>
        <w:t xml:space="preserve">ديسمبر 2002 والمرسوم المرقم </w:t>
      </w:r>
      <w:r w:rsidRPr="00656541">
        <w:rPr>
          <w:lang w:val="en-GB"/>
        </w:rPr>
        <w:t>205/2004/NĐ – CP</w:t>
      </w:r>
      <w:r w:rsidRPr="00656541">
        <w:rPr>
          <w:rFonts w:hint="cs"/>
          <w:rtl/>
        </w:rPr>
        <w:t xml:space="preserve"> الصادر في 14 كانون الأول/</w:t>
      </w:r>
      <w:r>
        <w:rPr>
          <w:rFonts w:hint="cs"/>
          <w:rtl/>
        </w:rPr>
        <w:t xml:space="preserve"> </w:t>
      </w:r>
      <w:r w:rsidRPr="00656541">
        <w:rPr>
          <w:rFonts w:hint="cs"/>
          <w:rtl/>
        </w:rPr>
        <w:t xml:space="preserve">ديسمبر 2004 وغيرهما من الوثائق التوجيهية على ما يلي: يجب أن يستند جدول مرتبات الموظفين وسياسة رواتبهم إلى جدارة العمل بدون تمييز على أساس الجنس. </w:t>
      </w:r>
      <w:r>
        <w:rPr>
          <w:rFonts w:hint="cs"/>
          <w:rtl/>
        </w:rPr>
        <w:t>و</w:t>
      </w:r>
      <w:r w:rsidRPr="00656541">
        <w:rPr>
          <w:rFonts w:hint="cs"/>
          <w:rtl/>
        </w:rPr>
        <w:t xml:space="preserve">يحدد المرسوم </w:t>
      </w:r>
      <w:r>
        <w:rPr>
          <w:rFonts w:hint="cs"/>
          <w:rtl/>
        </w:rPr>
        <w:t xml:space="preserve">أيضا </w:t>
      </w:r>
      <w:r w:rsidRPr="00656541">
        <w:rPr>
          <w:rFonts w:hint="cs"/>
          <w:rtl/>
        </w:rPr>
        <w:t>نظامين لزيادة الرواتب و20 نظاما لجداول المرتبات تطبق با</w:t>
      </w:r>
      <w:r>
        <w:rPr>
          <w:rFonts w:hint="cs"/>
          <w:rtl/>
        </w:rPr>
        <w:t xml:space="preserve">لتساوي </w:t>
      </w:r>
      <w:r w:rsidRPr="00656541">
        <w:rPr>
          <w:rFonts w:hint="cs"/>
          <w:rtl/>
        </w:rPr>
        <w:t xml:space="preserve">بين العمال من الجنسين في المؤسسات التي تملكها الدولة. ويمكن للمؤسسات التي لا تملكها الدولة أن تضع جدول مرتبات وسياسة رواتب خاصة بها استنادا إلى مبدأ المساواة بين الجنسين نفسه على النحو المعترف به في المرسوم </w:t>
      </w:r>
      <w:r w:rsidRPr="00656541">
        <w:rPr>
          <w:lang w:val="en-GB"/>
        </w:rPr>
        <w:t>114/2002/NĐ – CP</w:t>
      </w:r>
      <w:r w:rsidRPr="00656541">
        <w:rPr>
          <w:rFonts w:hint="cs"/>
          <w:rtl/>
        </w:rPr>
        <w:t xml:space="preserve"> الآنف الذكر وفي المرسوم المرقم </w:t>
      </w:r>
      <w:r w:rsidRPr="00656541">
        <w:rPr>
          <w:lang w:val="en-GB"/>
        </w:rPr>
        <w:t>02/2006 NĐ – CP</w:t>
      </w:r>
      <w:r>
        <w:rPr>
          <w:rFonts w:hint="cs"/>
          <w:rtl/>
        </w:rPr>
        <w:t xml:space="preserve"> الصادر في 1 شباط/فبراير 2006</w:t>
      </w:r>
      <w:r w:rsidRPr="00656541">
        <w:rPr>
          <w:rFonts w:hint="cs"/>
          <w:rtl/>
        </w:rPr>
        <w:t>.</w:t>
      </w:r>
    </w:p>
    <w:p w:rsidR="007E498F" w:rsidRPr="00656541" w:rsidRDefault="007E498F" w:rsidP="007E49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i/>
          <w:iCs/>
          <w:rtl/>
        </w:rPr>
        <w:tab/>
        <w:t>•</w:t>
      </w:r>
      <w:r>
        <w:rPr>
          <w:rFonts w:hint="cs"/>
          <w:i/>
          <w:iCs/>
          <w:rtl/>
        </w:rPr>
        <w:tab/>
      </w:r>
      <w:r w:rsidRPr="00656541">
        <w:rPr>
          <w:rFonts w:hint="cs"/>
          <w:i/>
          <w:iCs/>
          <w:rtl/>
        </w:rPr>
        <w:t xml:space="preserve">التمييز بين رواتب الرجال والنساء </w:t>
      </w:r>
      <w:r>
        <w:rPr>
          <w:rFonts w:hint="cs"/>
          <w:i/>
          <w:iCs/>
          <w:rtl/>
        </w:rPr>
        <w:t xml:space="preserve">اللاتي لهن نفس </w:t>
      </w:r>
      <w:r w:rsidRPr="00656541">
        <w:rPr>
          <w:rFonts w:hint="cs"/>
          <w:i/>
          <w:iCs/>
          <w:rtl/>
        </w:rPr>
        <w:t>الأقدمية نفسها والمسؤولية في كل قطاع من قطاعات العمل:</w:t>
      </w:r>
    </w:p>
    <w:p w:rsidR="007E498F" w:rsidRDefault="007E498F" w:rsidP="007E498F">
      <w:pPr>
        <w:pStyle w:val="SingleTxt"/>
        <w:rPr>
          <w:rFonts w:hint="cs"/>
          <w:rtl/>
        </w:rPr>
      </w:pPr>
      <w:r>
        <w:rPr>
          <w:rFonts w:hint="cs"/>
          <w:rtl/>
        </w:rPr>
        <w:tab/>
      </w:r>
      <w:r w:rsidRPr="00656541">
        <w:rPr>
          <w:rFonts w:hint="cs"/>
          <w:rtl/>
        </w:rPr>
        <w:t xml:space="preserve">ليس هناك، كما ذُكر أعلاه، حالات يتلقى فيها رجال ونساء يؤدون عملا من </w:t>
      </w:r>
      <w:r>
        <w:rPr>
          <w:rFonts w:hint="cs"/>
          <w:rtl/>
        </w:rPr>
        <w:t xml:space="preserve">نفس </w:t>
      </w:r>
      <w:r w:rsidRPr="00656541">
        <w:rPr>
          <w:rFonts w:hint="cs"/>
          <w:rtl/>
        </w:rPr>
        <w:t>القيمة ولهم الأقدمية والمسؤولية عينها رواتب مختلفة.</w:t>
      </w:r>
    </w:p>
    <w:p w:rsidR="00B30495" w:rsidRPr="004E2D7B" w:rsidRDefault="00B30495" w:rsidP="00B304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4E2D7B">
        <w:rPr>
          <w:rFonts w:hint="cs"/>
          <w:rtl/>
        </w:rPr>
        <w:t>المسألة 20:</w:t>
      </w:r>
    </w:p>
    <w:p w:rsidR="00B30495" w:rsidRPr="004E2D7B" w:rsidRDefault="00B30495" w:rsidP="00B30495">
      <w:pPr>
        <w:pStyle w:val="SingleTxt"/>
        <w:rPr>
          <w:rFonts w:hint="cs"/>
          <w:sz w:val="28"/>
          <w:rtl/>
        </w:rPr>
      </w:pPr>
      <w:r>
        <w:rPr>
          <w:rFonts w:hint="cs"/>
          <w:sz w:val="28"/>
          <w:rtl/>
        </w:rPr>
        <w:tab/>
      </w:r>
      <w:r w:rsidRPr="004E2D7B">
        <w:rPr>
          <w:rFonts w:hint="cs"/>
          <w:sz w:val="28"/>
          <w:rtl/>
        </w:rPr>
        <w:t>ظلت الثقافة الف</w:t>
      </w:r>
      <w:r>
        <w:rPr>
          <w:rFonts w:hint="cs"/>
          <w:sz w:val="28"/>
          <w:rtl/>
        </w:rPr>
        <w:t>ي</w:t>
      </w:r>
      <w:r w:rsidRPr="004E2D7B">
        <w:rPr>
          <w:rFonts w:hint="cs"/>
          <w:sz w:val="28"/>
          <w:rtl/>
        </w:rPr>
        <w:t>يتنامية طيلة قرون خاضعة للتأثير القوي للكونفوشيوسية الإقطاعية. لذا، تكون السيدات الفي</w:t>
      </w:r>
      <w:r>
        <w:rPr>
          <w:rFonts w:hint="cs"/>
          <w:sz w:val="28"/>
          <w:rtl/>
        </w:rPr>
        <w:t>ي</w:t>
      </w:r>
      <w:r w:rsidRPr="004E2D7B">
        <w:rPr>
          <w:rFonts w:hint="cs"/>
          <w:sz w:val="28"/>
          <w:rtl/>
        </w:rPr>
        <w:t>تناميات التقليديات دوم</w:t>
      </w:r>
      <w:r>
        <w:rPr>
          <w:rFonts w:hint="cs"/>
          <w:sz w:val="28"/>
          <w:rtl/>
        </w:rPr>
        <w:t>ا</w:t>
      </w:r>
      <w:r w:rsidRPr="004E2D7B">
        <w:rPr>
          <w:rFonts w:hint="cs"/>
          <w:sz w:val="28"/>
          <w:rtl/>
        </w:rPr>
        <w:t xml:space="preserve"> منتبهات إلى سلوكهن الدمث ومصونات لكرامتهن في كل مكان. وتحظى هذه الفضائل في المقابل بالاحترام والتقدير الشديدين من جانب زملائهن الذكور.</w:t>
      </w:r>
    </w:p>
    <w:p w:rsidR="00B30495" w:rsidRPr="004E2D7B" w:rsidRDefault="00B30495" w:rsidP="00B30495">
      <w:pPr>
        <w:pStyle w:val="SingleTxt"/>
        <w:rPr>
          <w:rFonts w:hint="cs"/>
          <w:sz w:val="28"/>
          <w:rtl/>
        </w:rPr>
      </w:pPr>
      <w:r>
        <w:rPr>
          <w:rFonts w:hint="cs"/>
          <w:sz w:val="28"/>
          <w:rtl/>
        </w:rPr>
        <w:tab/>
        <w:t xml:space="preserve">والتحرش الجنسي </w:t>
      </w:r>
      <w:r w:rsidRPr="004E2D7B">
        <w:rPr>
          <w:rFonts w:hint="cs"/>
          <w:sz w:val="28"/>
          <w:rtl/>
        </w:rPr>
        <w:t xml:space="preserve">في فييت نام لا </w:t>
      </w:r>
      <w:r>
        <w:rPr>
          <w:rFonts w:hint="cs"/>
          <w:sz w:val="28"/>
          <w:rtl/>
        </w:rPr>
        <w:t>ي</w:t>
      </w:r>
      <w:r w:rsidRPr="004E2D7B">
        <w:rPr>
          <w:rFonts w:hint="cs"/>
          <w:sz w:val="28"/>
          <w:rtl/>
        </w:rPr>
        <w:t xml:space="preserve">شكل بعد مسألة تدعو للقلق. </w:t>
      </w:r>
      <w:r>
        <w:rPr>
          <w:rFonts w:hint="cs"/>
          <w:sz w:val="28"/>
          <w:rtl/>
        </w:rPr>
        <w:t>و</w:t>
      </w:r>
      <w:r w:rsidRPr="004E2D7B">
        <w:rPr>
          <w:rFonts w:hint="cs"/>
          <w:sz w:val="28"/>
          <w:rtl/>
        </w:rPr>
        <w:t>لا يوجد في الوقت الحالي أي قانون أو وثائق إدارية تضع تعريف</w:t>
      </w:r>
      <w:r>
        <w:rPr>
          <w:rFonts w:hint="cs"/>
          <w:sz w:val="28"/>
          <w:rtl/>
        </w:rPr>
        <w:t>ا</w:t>
      </w:r>
      <w:r w:rsidRPr="004E2D7B">
        <w:rPr>
          <w:rFonts w:hint="cs"/>
          <w:sz w:val="28"/>
          <w:rtl/>
        </w:rPr>
        <w:t xml:space="preserve"> دقيق</w:t>
      </w:r>
      <w:r>
        <w:rPr>
          <w:rFonts w:hint="cs"/>
          <w:sz w:val="28"/>
          <w:rtl/>
        </w:rPr>
        <w:t>ا</w:t>
      </w:r>
      <w:r w:rsidRPr="004E2D7B">
        <w:rPr>
          <w:rFonts w:hint="cs"/>
          <w:sz w:val="28"/>
          <w:rtl/>
        </w:rPr>
        <w:t xml:space="preserve"> لـ </w:t>
      </w:r>
      <w:r>
        <w:rPr>
          <w:rFonts w:hint="eastAsia"/>
          <w:sz w:val="28"/>
          <w:rtl/>
        </w:rPr>
        <w:t>”</w:t>
      </w:r>
      <w:r>
        <w:rPr>
          <w:rFonts w:hint="cs"/>
          <w:sz w:val="28"/>
          <w:rtl/>
        </w:rPr>
        <w:t xml:space="preserve">التحرش </w:t>
      </w:r>
      <w:r w:rsidRPr="004E2D7B">
        <w:rPr>
          <w:rFonts w:hint="cs"/>
          <w:sz w:val="28"/>
          <w:rtl/>
        </w:rPr>
        <w:t>الجنسي</w:t>
      </w:r>
      <w:r>
        <w:rPr>
          <w:rFonts w:hint="eastAsia"/>
          <w:sz w:val="28"/>
          <w:rtl/>
        </w:rPr>
        <w:t xml:space="preserve">“. </w:t>
      </w:r>
      <w:r>
        <w:rPr>
          <w:rFonts w:hint="cs"/>
          <w:sz w:val="28"/>
          <w:rtl/>
        </w:rPr>
        <w:t>كذلك لم</w:t>
      </w:r>
      <w:r>
        <w:rPr>
          <w:rFonts w:hint="eastAsia"/>
          <w:sz w:val="28"/>
          <w:rtl/>
        </w:rPr>
        <w:t> </w:t>
      </w:r>
      <w:r>
        <w:rPr>
          <w:rFonts w:hint="cs"/>
          <w:sz w:val="28"/>
          <w:rtl/>
        </w:rPr>
        <w:t xml:space="preserve">تجر بعد </w:t>
      </w:r>
      <w:r w:rsidRPr="004E2D7B">
        <w:rPr>
          <w:rFonts w:hint="cs"/>
          <w:sz w:val="28"/>
          <w:rtl/>
        </w:rPr>
        <w:t>دراسة مستفيضة عن الموضوع.</w:t>
      </w:r>
    </w:p>
    <w:p w:rsidR="00B30495" w:rsidRPr="004E2D7B" w:rsidRDefault="00B30495" w:rsidP="00B30495">
      <w:pPr>
        <w:pStyle w:val="SingleTxt"/>
        <w:rPr>
          <w:rFonts w:hint="cs"/>
          <w:sz w:val="28"/>
          <w:rtl/>
        </w:rPr>
      </w:pPr>
      <w:r>
        <w:rPr>
          <w:rFonts w:hint="cs"/>
          <w:sz w:val="28"/>
          <w:rtl/>
        </w:rPr>
        <w:tab/>
      </w:r>
      <w:r w:rsidRPr="004E2D7B">
        <w:rPr>
          <w:rFonts w:hint="cs"/>
          <w:sz w:val="28"/>
          <w:rtl/>
        </w:rPr>
        <w:t xml:space="preserve">بيد أنه يوجد في الواقع عدد من حالات </w:t>
      </w:r>
      <w:r>
        <w:rPr>
          <w:rFonts w:hint="cs"/>
          <w:sz w:val="28"/>
          <w:rtl/>
        </w:rPr>
        <w:t xml:space="preserve">التحرش </w:t>
      </w:r>
      <w:r w:rsidRPr="004E2D7B">
        <w:rPr>
          <w:rFonts w:hint="cs"/>
          <w:sz w:val="28"/>
          <w:rtl/>
        </w:rPr>
        <w:t xml:space="preserve">الجنسي في مكان العمل. غير أن الضحايا الإناث </w:t>
      </w:r>
      <w:r>
        <w:rPr>
          <w:rFonts w:hint="cs"/>
          <w:sz w:val="28"/>
          <w:rtl/>
        </w:rPr>
        <w:t>ي</w:t>
      </w:r>
      <w:r w:rsidRPr="004E2D7B">
        <w:rPr>
          <w:rFonts w:hint="cs"/>
          <w:sz w:val="28"/>
          <w:rtl/>
        </w:rPr>
        <w:t>ملن في مثل تلك الحالات، بسبب تأثرهن بتفكيرهن التقليدي، إلى تحمل المضايقات سر</w:t>
      </w:r>
      <w:r>
        <w:rPr>
          <w:rFonts w:hint="cs"/>
          <w:sz w:val="28"/>
          <w:rtl/>
        </w:rPr>
        <w:t>ا</w:t>
      </w:r>
      <w:r w:rsidRPr="004E2D7B">
        <w:rPr>
          <w:rFonts w:hint="cs"/>
          <w:sz w:val="28"/>
          <w:rtl/>
        </w:rPr>
        <w:t xml:space="preserve"> أو اللجوء إلى الا</w:t>
      </w:r>
      <w:r>
        <w:rPr>
          <w:rFonts w:hint="cs"/>
          <w:sz w:val="28"/>
          <w:rtl/>
        </w:rPr>
        <w:t>تحاد العمالي المحلي أو لجنة الشؤ</w:t>
      </w:r>
      <w:r w:rsidRPr="004E2D7B">
        <w:rPr>
          <w:rFonts w:hint="cs"/>
          <w:sz w:val="28"/>
          <w:rtl/>
        </w:rPr>
        <w:t>ون النسائية طلب</w:t>
      </w:r>
      <w:r>
        <w:rPr>
          <w:rFonts w:hint="cs"/>
          <w:sz w:val="28"/>
          <w:rtl/>
        </w:rPr>
        <w:t>ا</w:t>
      </w:r>
      <w:r w:rsidRPr="004E2D7B">
        <w:rPr>
          <w:rFonts w:hint="cs"/>
          <w:sz w:val="28"/>
          <w:rtl/>
        </w:rPr>
        <w:t xml:space="preserve"> للحماية. ولا تلجأ هؤلاء النساء لرفع قضية</w:t>
      </w:r>
      <w:r>
        <w:rPr>
          <w:rFonts w:hint="cs"/>
          <w:sz w:val="28"/>
          <w:rtl/>
        </w:rPr>
        <w:t>،</w:t>
      </w:r>
      <w:r w:rsidRPr="004E2D7B">
        <w:rPr>
          <w:rFonts w:hint="cs"/>
          <w:sz w:val="28"/>
          <w:rtl/>
        </w:rPr>
        <w:t xml:space="preserve"> كملاذ أخير </w:t>
      </w:r>
      <w:r>
        <w:rPr>
          <w:rFonts w:hint="cs"/>
          <w:sz w:val="28"/>
          <w:rtl/>
        </w:rPr>
        <w:t xml:space="preserve">إلا </w:t>
      </w:r>
      <w:r w:rsidRPr="004E2D7B">
        <w:rPr>
          <w:rFonts w:hint="cs"/>
          <w:sz w:val="28"/>
          <w:rtl/>
        </w:rPr>
        <w:t xml:space="preserve">عندما تشتد حدة </w:t>
      </w:r>
      <w:r>
        <w:rPr>
          <w:rFonts w:hint="cs"/>
          <w:sz w:val="28"/>
          <w:rtl/>
        </w:rPr>
        <w:t>التحرش.</w:t>
      </w:r>
    </w:p>
    <w:p w:rsidR="00B30495" w:rsidRPr="004E2D7B" w:rsidRDefault="00B30495" w:rsidP="00B30495">
      <w:pPr>
        <w:pStyle w:val="SingleTxt"/>
        <w:rPr>
          <w:rFonts w:hint="cs"/>
          <w:sz w:val="28"/>
          <w:rtl/>
        </w:rPr>
      </w:pPr>
      <w:r>
        <w:rPr>
          <w:rFonts w:hint="cs"/>
          <w:sz w:val="28"/>
          <w:rtl/>
        </w:rPr>
        <w:t xml:space="preserve">وتتضمن </w:t>
      </w:r>
      <w:r w:rsidRPr="004E2D7B">
        <w:rPr>
          <w:rFonts w:hint="cs"/>
          <w:sz w:val="28"/>
          <w:rtl/>
        </w:rPr>
        <w:t xml:space="preserve">القوانين الفييتنامية </w:t>
      </w:r>
      <w:r>
        <w:rPr>
          <w:rFonts w:hint="cs"/>
          <w:sz w:val="28"/>
          <w:rtl/>
        </w:rPr>
        <w:t xml:space="preserve">أنظمة </w:t>
      </w:r>
      <w:r w:rsidRPr="004E2D7B">
        <w:rPr>
          <w:rFonts w:hint="cs"/>
          <w:sz w:val="28"/>
          <w:rtl/>
        </w:rPr>
        <w:t xml:space="preserve">مشابهة تنطبق على </w:t>
      </w:r>
      <w:r>
        <w:rPr>
          <w:rFonts w:hint="cs"/>
          <w:sz w:val="28"/>
          <w:rtl/>
        </w:rPr>
        <w:t xml:space="preserve">أعمال التحرش </w:t>
      </w:r>
      <w:r w:rsidRPr="004E2D7B">
        <w:rPr>
          <w:rFonts w:hint="cs"/>
          <w:sz w:val="28"/>
          <w:rtl/>
        </w:rPr>
        <w:t>الجنسي في مكان العمل، لا</w:t>
      </w:r>
      <w:r>
        <w:rPr>
          <w:rFonts w:hint="cs"/>
          <w:sz w:val="28"/>
          <w:rtl/>
        </w:rPr>
        <w:t xml:space="preserve"> </w:t>
      </w:r>
      <w:r w:rsidRPr="004E2D7B">
        <w:rPr>
          <w:rFonts w:hint="cs"/>
          <w:sz w:val="28"/>
          <w:rtl/>
        </w:rPr>
        <w:t>سيما:</w:t>
      </w:r>
    </w:p>
    <w:p w:rsidR="00B30495" w:rsidRPr="004E2D7B"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t>-</w:t>
      </w:r>
      <w:r>
        <w:rPr>
          <w:rFonts w:hint="cs"/>
          <w:sz w:val="28"/>
          <w:rtl/>
        </w:rPr>
        <w:tab/>
      </w:r>
      <w:r w:rsidRPr="004E2D7B">
        <w:rPr>
          <w:rFonts w:hint="cs"/>
          <w:sz w:val="28"/>
          <w:rtl/>
        </w:rPr>
        <w:t>البند 1</w:t>
      </w:r>
      <w:r>
        <w:rPr>
          <w:rFonts w:hint="cs"/>
          <w:sz w:val="28"/>
          <w:rtl/>
        </w:rPr>
        <w:t xml:space="preserve"> من </w:t>
      </w:r>
      <w:r w:rsidRPr="004E2D7B">
        <w:rPr>
          <w:rFonts w:hint="cs"/>
          <w:sz w:val="28"/>
          <w:rtl/>
        </w:rPr>
        <w:t>المادة 111</w:t>
      </w:r>
      <w:r>
        <w:rPr>
          <w:rFonts w:hint="cs"/>
          <w:sz w:val="28"/>
          <w:rtl/>
        </w:rPr>
        <w:t xml:space="preserve"> من </w:t>
      </w:r>
      <w:r w:rsidRPr="004E2D7B">
        <w:rPr>
          <w:rFonts w:hint="cs"/>
          <w:sz w:val="28"/>
          <w:rtl/>
        </w:rPr>
        <w:t>قانون العمل الفييتنامي: يحظر حظر</w:t>
      </w:r>
      <w:r>
        <w:rPr>
          <w:rFonts w:hint="cs"/>
          <w:sz w:val="28"/>
          <w:rtl/>
        </w:rPr>
        <w:t>ا</w:t>
      </w:r>
      <w:r w:rsidRPr="004E2D7B">
        <w:rPr>
          <w:rFonts w:hint="cs"/>
          <w:sz w:val="28"/>
          <w:rtl/>
        </w:rPr>
        <w:t xml:space="preserve"> بات</w:t>
      </w:r>
      <w:r>
        <w:rPr>
          <w:rFonts w:hint="cs"/>
          <w:sz w:val="28"/>
          <w:rtl/>
        </w:rPr>
        <w:t>ا</w:t>
      </w:r>
      <w:r w:rsidRPr="004E2D7B">
        <w:rPr>
          <w:rFonts w:hint="cs"/>
          <w:sz w:val="28"/>
          <w:rtl/>
        </w:rPr>
        <w:t xml:space="preserve"> إتيان رب العمل بأي فعل يؤذي شرف المرأة وكرامتها.</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t>-</w:t>
      </w:r>
      <w:r>
        <w:rPr>
          <w:rFonts w:hint="cs"/>
          <w:sz w:val="28"/>
          <w:rtl/>
        </w:rPr>
        <w:tab/>
        <w:t>يتضمن ال</w:t>
      </w:r>
      <w:r w:rsidRPr="004E2D7B">
        <w:rPr>
          <w:rFonts w:hint="cs"/>
          <w:sz w:val="28"/>
          <w:rtl/>
        </w:rPr>
        <w:t xml:space="preserve">قانون </w:t>
      </w:r>
      <w:r>
        <w:rPr>
          <w:rFonts w:hint="cs"/>
          <w:sz w:val="28"/>
          <w:rtl/>
        </w:rPr>
        <w:t>الجنائي ل</w:t>
      </w:r>
      <w:r w:rsidRPr="004E2D7B">
        <w:rPr>
          <w:rFonts w:hint="cs"/>
          <w:sz w:val="28"/>
          <w:rtl/>
        </w:rPr>
        <w:t>فييت نام فص</w:t>
      </w:r>
      <w:r>
        <w:rPr>
          <w:rFonts w:hint="cs"/>
          <w:sz w:val="28"/>
          <w:rtl/>
        </w:rPr>
        <w:t>لا</w:t>
      </w:r>
      <w:r w:rsidRPr="004E2D7B">
        <w:rPr>
          <w:rFonts w:hint="cs"/>
          <w:sz w:val="28"/>
          <w:rtl/>
        </w:rPr>
        <w:t xml:space="preserve"> </w:t>
      </w:r>
      <w:r>
        <w:rPr>
          <w:rFonts w:hint="cs"/>
          <w:sz w:val="28"/>
          <w:rtl/>
        </w:rPr>
        <w:t xml:space="preserve">به </w:t>
      </w:r>
      <w:r w:rsidRPr="004E2D7B">
        <w:rPr>
          <w:rFonts w:hint="cs"/>
          <w:sz w:val="28"/>
          <w:rtl/>
        </w:rPr>
        <w:t xml:space="preserve">30 مادة تركز على الجرائم المتعلقة بالإضرار بحياة الإنسان وصحته وشرفه وكرامته. وتنص المادة 121 على وجه الخصوص على </w:t>
      </w:r>
      <w:r>
        <w:rPr>
          <w:rFonts w:hint="cs"/>
          <w:sz w:val="28"/>
          <w:rtl/>
        </w:rPr>
        <w:t xml:space="preserve">أنه: يوجه لكل </w:t>
      </w:r>
      <w:r w:rsidRPr="004E2D7B">
        <w:rPr>
          <w:rFonts w:hint="cs"/>
          <w:sz w:val="28"/>
          <w:rtl/>
        </w:rPr>
        <w:t>من يلحق بشرف شخص آخر وكرامته ضرر</w:t>
      </w:r>
      <w:r>
        <w:rPr>
          <w:rFonts w:hint="cs"/>
          <w:sz w:val="28"/>
          <w:rtl/>
        </w:rPr>
        <w:t>ا</w:t>
      </w:r>
      <w:r w:rsidRPr="004E2D7B">
        <w:rPr>
          <w:rFonts w:hint="cs"/>
          <w:sz w:val="28"/>
          <w:rtl/>
        </w:rPr>
        <w:t xml:space="preserve"> بالغ</w:t>
      </w:r>
      <w:r>
        <w:rPr>
          <w:rFonts w:hint="cs"/>
          <w:sz w:val="28"/>
          <w:rtl/>
        </w:rPr>
        <w:t>ا</w:t>
      </w:r>
      <w:r w:rsidRPr="004E2D7B">
        <w:rPr>
          <w:rFonts w:hint="cs"/>
          <w:sz w:val="28"/>
          <w:rtl/>
        </w:rPr>
        <w:t xml:space="preserve"> </w:t>
      </w:r>
      <w:r>
        <w:rPr>
          <w:rFonts w:hint="cs"/>
          <w:sz w:val="28"/>
          <w:rtl/>
        </w:rPr>
        <w:t xml:space="preserve">إنذار رسمي، أو يجري إخضاعه </w:t>
      </w:r>
      <w:r w:rsidRPr="004E2D7B">
        <w:rPr>
          <w:rFonts w:hint="cs"/>
          <w:sz w:val="28"/>
          <w:rtl/>
        </w:rPr>
        <w:t xml:space="preserve">لإعادة للتعليم دون احتجاز لمدة تصل إلى سنتين، أو للسجن لمدة تتراوح بين 3 أشهر وسنتين. </w:t>
      </w:r>
      <w:r>
        <w:rPr>
          <w:rFonts w:hint="cs"/>
          <w:sz w:val="28"/>
          <w:rtl/>
        </w:rPr>
        <w:t xml:space="preserve">ويتعرض </w:t>
      </w:r>
      <w:r w:rsidRPr="004E2D7B">
        <w:rPr>
          <w:rFonts w:hint="cs"/>
          <w:sz w:val="28"/>
          <w:rtl/>
        </w:rPr>
        <w:t>كل من يسيء استخدام منصبه ومسؤولياته الرسمية</w:t>
      </w:r>
      <w:r>
        <w:rPr>
          <w:rFonts w:hint="cs"/>
          <w:sz w:val="28"/>
          <w:rtl/>
        </w:rPr>
        <w:t>،</w:t>
      </w:r>
      <w:r w:rsidRPr="004E2D7B">
        <w:rPr>
          <w:rFonts w:hint="cs"/>
          <w:sz w:val="28"/>
          <w:rtl/>
        </w:rPr>
        <w:t xml:space="preserve"> فيعامل شخص</w:t>
      </w:r>
      <w:r>
        <w:rPr>
          <w:rFonts w:hint="cs"/>
          <w:sz w:val="28"/>
          <w:rtl/>
        </w:rPr>
        <w:t>ا</w:t>
      </w:r>
      <w:r w:rsidRPr="004E2D7B">
        <w:rPr>
          <w:rFonts w:hint="cs"/>
          <w:sz w:val="28"/>
          <w:rtl/>
        </w:rPr>
        <w:t xml:space="preserve"> آخر بطريقة مهينة للسجن لفترة تتراوح بين عام و3 أعوام</w:t>
      </w:r>
      <w:r>
        <w:rPr>
          <w:rFonts w:hint="eastAsia"/>
          <w:sz w:val="28"/>
          <w:rtl/>
        </w:rPr>
        <w:t>“</w:t>
      </w:r>
      <w:r w:rsidRPr="004E2D7B">
        <w:rPr>
          <w:rFonts w:hint="cs"/>
          <w:sz w:val="28"/>
          <w:rtl/>
        </w:rPr>
        <w:t>.</w:t>
      </w:r>
    </w:p>
    <w:p w:rsidR="00B30495" w:rsidRPr="00C7500D"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2"/>
          <w:rtl/>
        </w:rPr>
      </w:pPr>
    </w:p>
    <w:p w:rsidR="00B30495" w:rsidRPr="004E2D7B" w:rsidRDefault="00B30495" w:rsidP="00B304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4E2D7B">
        <w:rPr>
          <w:rFonts w:hint="cs"/>
          <w:rtl/>
        </w:rPr>
        <w:t>المسألة 21:</w:t>
      </w:r>
    </w:p>
    <w:p w:rsidR="00B30495" w:rsidRPr="004E2D7B" w:rsidRDefault="00B30495" w:rsidP="00B30495">
      <w:pPr>
        <w:pStyle w:val="SingleTxt"/>
        <w:rPr>
          <w:rFonts w:hint="cs"/>
          <w:i/>
          <w:iCs/>
          <w:sz w:val="28"/>
          <w:rtl/>
        </w:rPr>
      </w:pPr>
      <w:r w:rsidRPr="004E2D7B">
        <w:rPr>
          <w:rFonts w:hint="cs"/>
          <w:i/>
          <w:iCs/>
          <w:sz w:val="28"/>
          <w:rtl/>
        </w:rPr>
        <w:t xml:space="preserve">جدول توظيف العاملات في القطاعات غير </w:t>
      </w:r>
      <w:r>
        <w:rPr>
          <w:rFonts w:hint="cs"/>
          <w:i/>
          <w:iCs/>
          <w:sz w:val="28"/>
          <w:rtl/>
        </w:rPr>
        <w:t>النظامية:</w:t>
      </w:r>
    </w:p>
    <w:p w:rsidR="00B30495" w:rsidRPr="004E2D7B" w:rsidRDefault="00B30495" w:rsidP="00B30495">
      <w:pPr>
        <w:pStyle w:val="SingleTxt"/>
        <w:rPr>
          <w:rFonts w:hint="cs"/>
          <w:sz w:val="28"/>
          <w:rtl/>
        </w:rPr>
      </w:pPr>
      <w:r>
        <w:rPr>
          <w:rFonts w:hint="cs"/>
          <w:sz w:val="28"/>
          <w:rtl/>
        </w:rPr>
        <w:tab/>
      </w:r>
      <w:r w:rsidRPr="004E2D7B">
        <w:rPr>
          <w:rFonts w:hint="cs"/>
          <w:sz w:val="28"/>
          <w:rtl/>
        </w:rPr>
        <w:t>يوجد تبع</w:t>
      </w:r>
      <w:r>
        <w:rPr>
          <w:rFonts w:hint="cs"/>
          <w:sz w:val="28"/>
          <w:rtl/>
        </w:rPr>
        <w:t>ا</w:t>
      </w:r>
      <w:r w:rsidRPr="004E2D7B">
        <w:rPr>
          <w:rFonts w:hint="cs"/>
          <w:sz w:val="28"/>
          <w:rtl/>
        </w:rPr>
        <w:t xml:space="preserve"> للدراسة الاستقصائية لمستويات المعيشة التي أجراها مكتب </w:t>
      </w:r>
      <w:r>
        <w:rPr>
          <w:rFonts w:hint="cs"/>
          <w:sz w:val="28"/>
          <w:rtl/>
        </w:rPr>
        <w:t xml:space="preserve">الإحصاءات </w:t>
      </w:r>
      <w:r w:rsidRPr="004E2D7B">
        <w:rPr>
          <w:rFonts w:hint="cs"/>
          <w:sz w:val="28"/>
          <w:rtl/>
        </w:rPr>
        <w:t xml:space="preserve">العامة لفييت نام في عام 2005 حوالي 41 مليون عامل يشتغلون بقطاعات غير </w:t>
      </w:r>
      <w:r>
        <w:rPr>
          <w:rFonts w:hint="cs"/>
          <w:sz w:val="28"/>
          <w:rtl/>
        </w:rPr>
        <w:t xml:space="preserve">نظامية </w:t>
      </w:r>
      <w:r w:rsidRPr="004E2D7B">
        <w:rPr>
          <w:rFonts w:hint="cs"/>
          <w:sz w:val="28"/>
          <w:rtl/>
        </w:rPr>
        <w:t xml:space="preserve">في فييت نام، </w:t>
      </w:r>
      <w:r>
        <w:rPr>
          <w:rFonts w:hint="cs"/>
          <w:sz w:val="28"/>
          <w:rtl/>
        </w:rPr>
        <w:t xml:space="preserve">تستأثر النساء بـ 60 في المائة منهم. </w:t>
      </w:r>
      <w:r w:rsidRPr="004E2D7B">
        <w:rPr>
          <w:rFonts w:hint="cs"/>
          <w:sz w:val="28"/>
          <w:rtl/>
        </w:rPr>
        <w:t xml:space="preserve">وغالبية العاملات بالقطاعات غير </w:t>
      </w:r>
      <w:r>
        <w:rPr>
          <w:rFonts w:hint="cs"/>
          <w:sz w:val="28"/>
          <w:rtl/>
        </w:rPr>
        <w:t xml:space="preserve">النظامية يعملن </w:t>
      </w:r>
      <w:r w:rsidRPr="004E2D7B">
        <w:rPr>
          <w:rFonts w:hint="cs"/>
          <w:sz w:val="28"/>
          <w:rtl/>
        </w:rPr>
        <w:t xml:space="preserve">بالمنشآت الصغرى، أو لحسابهن الخاص، أو </w:t>
      </w:r>
      <w:r>
        <w:rPr>
          <w:rFonts w:hint="cs"/>
          <w:sz w:val="28"/>
          <w:rtl/>
        </w:rPr>
        <w:t xml:space="preserve">يعملن </w:t>
      </w:r>
      <w:r w:rsidRPr="004E2D7B">
        <w:rPr>
          <w:rFonts w:hint="cs"/>
          <w:sz w:val="28"/>
          <w:rtl/>
        </w:rPr>
        <w:t xml:space="preserve">بقطاع الخدمة المنزلية، أو </w:t>
      </w:r>
      <w:r>
        <w:rPr>
          <w:rFonts w:hint="cs"/>
          <w:sz w:val="28"/>
          <w:rtl/>
        </w:rPr>
        <w:t xml:space="preserve">هن </w:t>
      </w:r>
      <w:r w:rsidRPr="004E2D7B">
        <w:rPr>
          <w:rFonts w:hint="cs"/>
          <w:sz w:val="28"/>
          <w:rtl/>
        </w:rPr>
        <w:t>عاملات مهاجرات، أو عاملات بعقود... الخ.</w:t>
      </w:r>
    </w:p>
    <w:p w:rsidR="00B30495" w:rsidRPr="004E2D7B" w:rsidRDefault="003145AF" w:rsidP="00B30495">
      <w:pPr>
        <w:pStyle w:val="SingleTxt"/>
        <w:rPr>
          <w:rFonts w:hint="cs"/>
          <w:sz w:val="28"/>
          <w:rtl/>
        </w:rPr>
      </w:pPr>
      <w:r>
        <w:rPr>
          <w:sz w:val="28"/>
          <w:rtl/>
        </w:rPr>
        <w:br w:type="page"/>
      </w:r>
      <w:r w:rsidR="00B30495">
        <w:rPr>
          <w:rFonts w:hint="cs"/>
          <w:sz w:val="28"/>
          <w:rtl/>
        </w:rPr>
        <w:tab/>
        <w:t xml:space="preserve">ظروف </w:t>
      </w:r>
      <w:r w:rsidR="00B30495" w:rsidRPr="004E2D7B">
        <w:rPr>
          <w:rFonts w:hint="cs"/>
          <w:sz w:val="28"/>
          <w:rtl/>
        </w:rPr>
        <w:t xml:space="preserve">عمل العاملات في القطاعات غير </w:t>
      </w:r>
      <w:r>
        <w:rPr>
          <w:rFonts w:hint="cs"/>
          <w:sz w:val="28"/>
          <w:rtl/>
        </w:rPr>
        <w:t>النظامية:</w:t>
      </w:r>
    </w:p>
    <w:p w:rsidR="00B30495" w:rsidRPr="004E2D7B"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r>
      <w:r w:rsidRPr="004E2D7B">
        <w:rPr>
          <w:rFonts w:hint="cs"/>
          <w:sz w:val="28"/>
          <w:rtl/>
        </w:rPr>
        <w:t>-</w:t>
      </w:r>
      <w:r>
        <w:rPr>
          <w:rFonts w:hint="cs"/>
          <w:sz w:val="28"/>
          <w:rtl/>
        </w:rPr>
        <w:tab/>
      </w:r>
      <w:r w:rsidRPr="004E2D7B">
        <w:rPr>
          <w:rFonts w:hint="cs"/>
          <w:sz w:val="28"/>
          <w:rtl/>
        </w:rPr>
        <w:t xml:space="preserve">أغلب العاملات بهذه القطاعات غير معينات </w:t>
      </w:r>
      <w:r>
        <w:rPr>
          <w:rFonts w:hint="cs"/>
          <w:sz w:val="28"/>
          <w:rtl/>
        </w:rPr>
        <w:t xml:space="preserve">عادة </w:t>
      </w:r>
      <w:r w:rsidRPr="004E2D7B">
        <w:rPr>
          <w:rFonts w:hint="cs"/>
          <w:sz w:val="28"/>
          <w:rtl/>
        </w:rPr>
        <w:t xml:space="preserve">بموجب عقد مكتوب </w:t>
      </w:r>
      <w:r>
        <w:rPr>
          <w:rFonts w:hint="cs"/>
          <w:sz w:val="28"/>
          <w:rtl/>
        </w:rPr>
        <w:t>بل</w:t>
      </w:r>
      <w:r>
        <w:rPr>
          <w:rFonts w:hint="eastAsia"/>
          <w:sz w:val="28"/>
          <w:rtl/>
        </w:rPr>
        <w:t> </w:t>
      </w:r>
      <w:r>
        <w:rPr>
          <w:rFonts w:hint="cs"/>
          <w:sz w:val="28"/>
          <w:rtl/>
        </w:rPr>
        <w:t>ب</w:t>
      </w:r>
      <w:r w:rsidRPr="004E2D7B">
        <w:rPr>
          <w:rFonts w:hint="cs"/>
          <w:sz w:val="28"/>
          <w:rtl/>
        </w:rPr>
        <w:t>اتفاقات شفهية، وتقل مدة العقود في الغالب عن 3 سنوات.</w:t>
      </w:r>
    </w:p>
    <w:p w:rsidR="00B30495" w:rsidRPr="004E2D7B"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r>
      <w:r w:rsidRPr="004E2D7B">
        <w:rPr>
          <w:rFonts w:hint="cs"/>
          <w:sz w:val="28"/>
          <w:rtl/>
        </w:rPr>
        <w:t>-</w:t>
      </w:r>
      <w:r>
        <w:rPr>
          <w:rFonts w:hint="cs"/>
          <w:sz w:val="28"/>
          <w:rtl/>
        </w:rPr>
        <w:tab/>
        <w:t xml:space="preserve">يشتغل </w:t>
      </w:r>
      <w:r w:rsidRPr="004E2D7B">
        <w:rPr>
          <w:rFonts w:hint="cs"/>
          <w:sz w:val="28"/>
          <w:rtl/>
        </w:rPr>
        <w:t xml:space="preserve">العامل في القطاعات غير </w:t>
      </w:r>
      <w:r>
        <w:rPr>
          <w:rFonts w:hint="cs"/>
          <w:sz w:val="28"/>
          <w:rtl/>
        </w:rPr>
        <w:t xml:space="preserve">النظامية </w:t>
      </w:r>
      <w:r w:rsidRPr="004E2D7B">
        <w:rPr>
          <w:rFonts w:hint="cs"/>
          <w:sz w:val="28"/>
          <w:rtl/>
        </w:rPr>
        <w:t>في المتوسط 28.2 يوم</w:t>
      </w:r>
      <w:r>
        <w:rPr>
          <w:rFonts w:hint="cs"/>
          <w:sz w:val="28"/>
          <w:rtl/>
        </w:rPr>
        <w:t>ا</w:t>
      </w:r>
      <w:r w:rsidRPr="004E2D7B">
        <w:rPr>
          <w:rFonts w:hint="cs"/>
          <w:sz w:val="28"/>
          <w:rtl/>
        </w:rPr>
        <w:t xml:space="preserve"> في الشهر، ويعمل ملاك </w:t>
      </w:r>
      <w:r>
        <w:rPr>
          <w:rFonts w:hint="cs"/>
          <w:sz w:val="28"/>
          <w:rtl/>
        </w:rPr>
        <w:t xml:space="preserve">الأعمال </w:t>
      </w:r>
      <w:r w:rsidRPr="004E2D7B">
        <w:rPr>
          <w:rFonts w:hint="cs"/>
          <w:sz w:val="28"/>
          <w:rtl/>
        </w:rPr>
        <w:t xml:space="preserve">التجارية الصغرى </w:t>
      </w:r>
      <w:r>
        <w:rPr>
          <w:rFonts w:hint="cs"/>
          <w:sz w:val="28"/>
          <w:rtl/>
        </w:rPr>
        <w:t xml:space="preserve">بين </w:t>
      </w:r>
      <w:r w:rsidRPr="004E2D7B">
        <w:rPr>
          <w:rFonts w:hint="cs"/>
          <w:sz w:val="28"/>
          <w:rtl/>
        </w:rPr>
        <w:t xml:space="preserve">9.3 </w:t>
      </w:r>
      <w:r>
        <w:rPr>
          <w:rFonts w:hint="cs"/>
          <w:sz w:val="28"/>
          <w:rtl/>
        </w:rPr>
        <w:t>و 9.96 ساعات في اليوم؛ أما</w:t>
      </w:r>
      <w:r>
        <w:rPr>
          <w:rFonts w:hint="eastAsia"/>
          <w:sz w:val="28"/>
          <w:rtl/>
        </w:rPr>
        <w:t> </w:t>
      </w:r>
      <w:r w:rsidRPr="004E2D7B">
        <w:rPr>
          <w:rFonts w:hint="cs"/>
          <w:sz w:val="28"/>
          <w:rtl/>
        </w:rPr>
        <w:t xml:space="preserve">المستخدمين، فيعملون </w:t>
      </w:r>
      <w:r>
        <w:rPr>
          <w:rFonts w:hint="cs"/>
          <w:sz w:val="28"/>
          <w:rtl/>
        </w:rPr>
        <w:t xml:space="preserve">بين </w:t>
      </w:r>
      <w:r w:rsidRPr="004E2D7B">
        <w:rPr>
          <w:rFonts w:hint="cs"/>
          <w:sz w:val="28"/>
          <w:rtl/>
        </w:rPr>
        <w:t xml:space="preserve">8.48 </w:t>
      </w:r>
      <w:r>
        <w:rPr>
          <w:rFonts w:hint="cs"/>
          <w:sz w:val="28"/>
          <w:rtl/>
        </w:rPr>
        <w:t xml:space="preserve">و </w:t>
      </w:r>
      <w:r w:rsidRPr="004E2D7B">
        <w:rPr>
          <w:rFonts w:hint="cs"/>
          <w:sz w:val="28"/>
          <w:rtl/>
        </w:rPr>
        <w:t>8.97 ساعات كل يوم. ولا يحصلو</w:t>
      </w:r>
      <w:r>
        <w:rPr>
          <w:rFonts w:hint="cs"/>
          <w:sz w:val="28"/>
          <w:rtl/>
        </w:rPr>
        <w:t>ن</w:t>
      </w:r>
      <w:r w:rsidRPr="004E2D7B">
        <w:rPr>
          <w:rFonts w:hint="cs"/>
          <w:sz w:val="28"/>
          <w:rtl/>
        </w:rPr>
        <w:t xml:space="preserve"> سوى على قدر </w:t>
      </w:r>
      <w:r>
        <w:rPr>
          <w:rFonts w:hint="cs"/>
          <w:sz w:val="28"/>
          <w:rtl/>
        </w:rPr>
        <w:t xml:space="preserve">ضئيل </w:t>
      </w:r>
      <w:r w:rsidRPr="004E2D7B">
        <w:rPr>
          <w:rFonts w:hint="cs"/>
          <w:sz w:val="28"/>
          <w:rtl/>
        </w:rPr>
        <w:t>من الإجازات على مدار العام.</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r>
      <w:r w:rsidRPr="004E2D7B">
        <w:rPr>
          <w:rFonts w:hint="cs"/>
          <w:sz w:val="28"/>
          <w:rtl/>
        </w:rPr>
        <w:t>-</w:t>
      </w:r>
      <w:r>
        <w:rPr>
          <w:rFonts w:hint="cs"/>
          <w:sz w:val="28"/>
          <w:rtl/>
        </w:rPr>
        <w:tab/>
      </w:r>
      <w:r w:rsidRPr="004E2D7B">
        <w:rPr>
          <w:rFonts w:hint="cs"/>
          <w:sz w:val="28"/>
          <w:rtl/>
        </w:rPr>
        <w:t xml:space="preserve">لا يملك أغلب </w:t>
      </w:r>
      <w:r>
        <w:rPr>
          <w:rFonts w:hint="cs"/>
          <w:sz w:val="28"/>
          <w:rtl/>
        </w:rPr>
        <w:t xml:space="preserve">العمال غير الخاضعين للتنظيم، </w:t>
      </w:r>
      <w:r w:rsidRPr="004E2D7B">
        <w:rPr>
          <w:rFonts w:hint="cs"/>
          <w:sz w:val="28"/>
          <w:rtl/>
        </w:rPr>
        <w:t>باستثناء الذين يعملون من المنزل أو يستأجرون أكشاك</w:t>
      </w:r>
      <w:r>
        <w:rPr>
          <w:rFonts w:hint="cs"/>
          <w:sz w:val="28"/>
          <w:rtl/>
        </w:rPr>
        <w:t>ا</w:t>
      </w:r>
      <w:r w:rsidRPr="004E2D7B">
        <w:rPr>
          <w:rFonts w:hint="cs"/>
          <w:sz w:val="28"/>
          <w:rtl/>
        </w:rPr>
        <w:t xml:space="preserve"> دائم</w:t>
      </w:r>
      <w:r>
        <w:rPr>
          <w:rFonts w:hint="cs"/>
          <w:sz w:val="28"/>
          <w:rtl/>
        </w:rPr>
        <w:t>ا</w:t>
      </w:r>
      <w:r w:rsidRPr="004E2D7B">
        <w:rPr>
          <w:rFonts w:hint="cs"/>
          <w:sz w:val="28"/>
          <w:rtl/>
        </w:rPr>
        <w:t xml:space="preserve"> في الأسواق، أماكن ثابتة للعمل. </w:t>
      </w:r>
      <w:r>
        <w:rPr>
          <w:rFonts w:hint="cs"/>
          <w:sz w:val="28"/>
          <w:rtl/>
        </w:rPr>
        <w:t xml:space="preserve">وأدوات العمل </w:t>
      </w:r>
      <w:r w:rsidRPr="004E2D7B">
        <w:rPr>
          <w:rFonts w:hint="cs"/>
          <w:sz w:val="28"/>
          <w:rtl/>
        </w:rPr>
        <w:t xml:space="preserve">التي تستخدمها العاملات غير </w:t>
      </w:r>
      <w:r>
        <w:rPr>
          <w:rFonts w:hint="cs"/>
          <w:sz w:val="28"/>
          <w:rtl/>
        </w:rPr>
        <w:t xml:space="preserve">الخاضعات للتنظيم بالية عادة. كذلك فإن </w:t>
      </w:r>
      <w:r w:rsidRPr="004E2D7B">
        <w:rPr>
          <w:rFonts w:hint="cs"/>
          <w:sz w:val="28"/>
          <w:rtl/>
        </w:rPr>
        <w:t xml:space="preserve">ظروف </w:t>
      </w:r>
      <w:r>
        <w:rPr>
          <w:rFonts w:hint="cs"/>
          <w:sz w:val="28"/>
          <w:rtl/>
        </w:rPr>
        <w:t>الصحة والسلامة الأخرى غير مضمونة.</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t>-</w:t>
      </w:r>
      <w:r>
        <w:rPr>
          <w:rFonts w:hint="cs"/>
          <w:sz w:val="28"/>
          <w:rtl/>
        </w:rPr>
        <w:tab/>
      </w:r>
      <w:r w:rsidRPr="004E2D7B">
        <w:rPr>
          <w:rFonts w:hint="cs"/>
          <w:sz w:val="28"/>
          <w:rtl/>
        </w:rPr>
        <w:t xml:space="preserve">لا يتجاوز متوسط دخل العاملات في القطاعات غير </w:t>
      </w:r>
      <w:r>
        <w:rPr>
          <w:rFonts w:hint="cs"/>
          <w:sz w:val="28"/>
          <w:rtl/>
        </w:rPr>
        <w:t>النظامية 74 في المائة مما</w:t>
      </w:r>
      <w:r>
        <w:rPr>
          <w:rFonts w:hint="eastAsia"/>
          <w:sz w:val="28"/>
          <w:rtl/>
        </w:rPr>
        <w:t> </w:t>
      </w:r>
      <w:r w:rsidRPr="004E2D7B">
        <w:rPr>
          <w:rFonts w:hint="cs"/>
          <w:sz w:val="28"/>
          <w:rtl/>
        </w:rPr>
        <w:t xml:space="preserve">يتقاضاه زملاؤهن الذكور كما أنه يتسم بقدر عال من عدم الاستقرار، وبالتالي </w:t>
      </w:r>
      <w:r>
        <w:rPr>
          <w:rFonts w:hint="cs"/>
          <w:sz w:val="28"/>
          <w:rtl/>
        </w:rPr>
        <w:t xml:space="preserve">فهو </w:t>
      </w:r>
      <w:r w:rsidRPr="004E2D7B">
        <w:rPr>
          <w:rFonts w:hint="cs"/>
          <w:sz w:val="28"/>
          <w:rtl/>
        </w:rPr>
        <w:t>غير كاف لأسرهن. ويتعين ع</w:t>
      </w:r>
      <w:r>
        <w:rPr>
          <w:rFonts w:hint="cs"/>
          <w:sz w:val="28"/>
          <w:rtl/>
        </w:rPr>
        <w:t>لى 41 في المائة م</w:t>
      </w:r>
      <w:r w:rsidRPr="004E2D7B">
        <w:rPr>
          <w:rFonts w:hint="cs"/>
          <w:sz w:val="28"/>
          <w:rtl/>
        </w:rPr>
        <w:t>نهن العمل في أكثر من وظيفة كما أ</w:t>
      </w:r>
      <w:r>
        <w:rPr>
          <w:rFonts w:hint="cs"/>
          <w:sz w:val="28"/>
          <w:rtl/>
        </w:rPr>
        <w:t>ن 37 في المائة منهن يصنفن على أنهن من ذوات العمالة الناقصة.</w:t>
      </w:r>
    </w:p>
    <w:p w:rsidR="00B30495" w:rsidRPr="004E2D7B"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t>-</w:t>
      </w:r>
      <w:r>
        <w:rPr>
          <w:rFonts w:hint="cs"/>
          <w:sz w:val="28"/>
          <w:rtl/>
        </w:rPr>
        <w:tab/>
      </w:r>
      <w:r w:rsidRPr="004E2D7B">
        <w:rPr>
          <w:rFonts w:hint="cs"/>
          <w:sz w:val="28"/>
          <w:rtl/>
        </w:rPr>
        <w:t xml:space="preserve">لا </w:t>
      </w:r>
      <w:r>
        <w:rPr>
          <w:rFonts w:hint="cs"/>
          <w:sz w:val="28"/>
          <w:rtl/>
        </w:rPr>
        <w:t xml:space="preserve">تتاح لأغلب </w:t>
      </w:r>
      <w:r w:rsidRPr="004E2D7B">
        <w:rPr>
          <w:rFonts w:hint="cs"/>
          <w:sz w:val="28"/>
          <w:rtl/>
        </w:rPr>
        <w:t xml:space="preserve">العاملات غير </w:t>
      </w:r>
      <w:r>
        <w:rPr>
          <w:rFonts w:hint="cs"/>
          <w:sz w:val="28"/>
          <w:rtl/>
        </w:rPr>
        <w:t xml:space="preserve">الخاضعات للتنظيم فرص </w:t>
      </w:r>
      <w:r w:rsidRPr="004E2D7B">
        <w:rPr>
          <w:rFonts w:hint="cs"/>
          <w:sz w:val="28"/>
          <w:rtl/>
        </w:rPr>
        <w:t xml:space="preserve">الانتفاع بنظام التأمين وبالتالي فإنهن لا </w:t>
      </w:r>
      <w:r>
        <w:rPr>
          <w:rFonts w:hint="cs"/>
          <w:sz w:val="28"/>
          <w:rtl/>
        </w:rPr>
        <w:t>يتمتعن با</w:t>
      </w:r>
      <w:r w:rsidRPr="004E2D7B">
        <w:rPr>
          <w:rFonts w:hint="cs"/>
          <w:sz w:val="28"/>
          <w:rtl/>
        </w:rPr>
        <w:t xml:space="preserve">لحماية. فلا يمكنهن الحصول على إجازات مرضية طويلة (في المتوسط 4 أيام فقط كل عام) ولا </w:t>
      </w:r>
      <w:r>
        <w:rPr>
          <w:rFonts w:hint="cs"/>
          <w:sz w:val="28"/>
          <w:rtl/>
        </w:rPr>
        <w:t>يتمتعن باستحقاقات ا</w:t>
      </w:r>
      <w:r w:rsidRPr="004E2D7B">
        <w:rPr>
          <w:rFonts w:hint="cs"/>
          <w:sz w:val="28"/>
          <w:rtl/>
        </w:rPr>
        <w:t xml:space="preserve">لأمومة ولا </w:t>
      </w:r>
      <w:r>
        <w:rPr>
          <w:rFonts w:hint="cs"/>
          <w:sz w:val="28"/>
          <w:rtl/>
        </w:rPr>
        <w:t xml:space="preserve">تدفع لهن </w:t>
      </w:r>
      <w:r w:rsidRPr="004E2D7B">
        <w:rPr>
          <w:rFonts w:hint="cs"/>
          <w:sz w:val="28"/>
          <w:rtl/>
        </w:rPr>
        <w:t>خدمات الأمومة.</w:t>
      </w:r>
    </w:p>
    <w:p w:rsidR="00B30495" w:rsidRPr="004E2D7B" w:rsidRDefault="00B30495" w:rsidP="00B30495">
      <w:pPr>
        <w:pStyle w:val="SingleTxt"/>
        <w:rPr>
          <w:rFonts w:hint="cs"/>
          <w:sz w:val="28"/>
          <w:rtl/>
        </w:rPr>
      </w:pPr>
      <w:r w:rsidRPr="004E2D7B">
        <w:rPr>
          <w:rFonts w:hint="cs"/>
          <w:sz w:val="28"/>
          <w:rtl/>
        </w:rPr>
        <w:t xml:space="preserve">تدابير للمساعدة على زيادة </w:t>
      </w:r>
      <w:r>
        <w:rPr>
          <w:rFonts w:hint="cs"/>
          <w:sz w:val="28"/>
          <w:rtl/>
        </w:rPr>
        <w:t xml:space="preserve">القدرة </w:t>
      </w:r>
      <w:r w:rsidRPr="004E2D7B">
        <w:rPr>
          <w:rFonts w:hint="cs"/>
          <w:sz w:val="28"/>
          <w:rtl/>
        </w:rPr>
        <w:t xml:space="preserve">الاقتصادية للعاملات داخل القطاعات غير </w:t>
      </w:r>
      <w:r>
        <w:rPr>
          <w:rFonts w:hint="cs"/>
          <w:sz w:val="28"/>
          <w:rtl/>
        </w:rPr>
        <w:t>النظامية:</w:t>
      </w:r>
    </w:p>
    <w:p w:rsidR="00B30495" w:rsidRPr="004E2D7B"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sz w:val="28"/>
          <w:rtl/>
        </w:rPr>
        <w:tab/>
      </w:r>
      <w:r>
        <w:rPr>
          <w:rFonts w:hint="cs"/>
          <w:sz w:val="28"/>
          <w:rtl/>
        </w:rPr>
        <w:t>-</w:t>
      </w:r>
      <w:r>
        <w:rPr>
          <w:rFonts w:hint="cs"/>
          <w:sz w:val="28"/>
          <w:rtl/>
        </w:rPr>
        <w:tab/>
      </w:r>
      <w:r w:rsidRPr="004E2D7B">
        <w:rPr>
          <w:rFonts w:hint="cs"/>
          <w:sz w:val="28"/>
          <w:rtl/>
        </w:rPr>
        <w:t>تدابير قانونية:</w:t>
      </w:r>
    </w:p>
    <w:p w:rsidR="00B30495" w:rsidRPr="004E2D7B" w:rsidRDefault="00B30495" w:rsidP="00C0598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2228" w:hanging="960"/>
        <w:rPr>
          <w:rFonts w:hint="cs"/>
          <w:sz w:val="28"/>
          <w:rtl/>
        </w:rPr>
      </w:pPr>
      <w:r>
        <w:rPr>
          <w:rFonts w:hint="cs"/>
          <w:sz w:val="28"/>
          <w:rtl/>
        </w:rPr>
        <w:tab/>
      </w:r>
      <w:r w:rsidR="006A03CD">
        <w:rPr>
          <w:rFonts w:hint="cs"/>
          <w:sz w:val="28"/>
          <w:rtl/>
        </w:rPr>
        <w:t xml:space="preserve">       </w:t>
      </w:r>
      <w:r w:rsidRPr="004E2D7B">
        <w:rPr>
          <w:rFonts w:hint="cs"/>
          <w:sz w:val="28"/>
          <w:rtl/>
        </w:rPr>
        <w:t>+</w:t>
      </w:r>
      <w:r>
        <w:rPr>
          <w:rFonts w:hint="cs"/>
          <w:sz w:val="28"/>
          <w:rtl/>
        </w:rPr>
        <w:tab/>
      </w:r>
      <w:r w:rsidRPr="004E2D7B">
        <w:rPr>
          <w:rFonts w:hint="cs"/>
          <w:sz w:val="28"/>
          <w:rtl/>
        </w:rPr>
        <w:t>فيما يلي نص قانون العمل في فييت نام الصادر عام 1994 (و</w:t>
      </w:r>
      <w:r>
        <w:rPr>
          <w:rFonts w:hint="cs"/>
          <w:sz w:val="28"/>
          <w:rtl/>
        </w:rPr>
        <w:t>الم</w:t>
      </w:r>
      <w:r w:rsidRPr="004E2D7B">
        <w:rPr>
          <w:rFonts w:hint="cs"/>
          <w:sz w:val="28"/>
          <w:rtl/>
        </w:rPr>
        <w:t>ع</w:t>
      </w:r>
      <w:r>
        <w:rPr>
          <w:rFonts w:hint="cs"/>
          <w:sz w:val="28"/>
          <w:rtl/>
        </w:rPr>
        <w:t>د</w:t>
      </w:r>
      <w:r w:rsidRPr="004E2D7B">
        <w:rPr>
          <w:rFonts w:hint="cs"/>
          <w:sz w:val="28"/>
          <w:rtl/>
        </w:rPr>
        <w:t xml:space="preserve">ل عام 2002): </w:t>
      </w:r>
      <w:r>
        <w:rPr>
          <w:rFonts w:hint="eastAsia"/>
          <w:sz w:val="28"/>
          <w:rtl/>
        </w:rPr>
        <w:t>”</w:t>
      </w:r>
      <w:r>
        <w:rPr>
          <w:rFonts w:hint="cs"/>
          <w:sz w:val="28"/>
          <w:rtl/>
        </w:rPr>
        <w:t xml:space="preserve">يعترف رسميا بكل </w:t>
      </w:r>
      <w:r w:rsidRPr="004E2D7B">
        <w:rPr>
          <w:rFonts w:hint="cs"/>
          <w:sz w:val="28"/>
          <w:rtl/>
        </w:rPr>
        <w:t>نشاط لا يحظره القانون ويدر دخ</w:t>
      </w:r>
      <w:r>
        <w:rPr>
          <w:rFonts w:hint="cs"/>
          <w:sz w:val="28"/>
          <w:rtl/>
        </w:rPr>
        <w:t>لا</w:t>
      </w:r>
      <w:r w:rsidRPr="004E2D7B">
        <w:rPr>
          <w:rFonts w:hint="cs"/>
          <w:sz w:val="28"/>
          <w:rtl/>
        </w:rPr>
        <w:t xml:space="preserve"> </w:t>
      </w:r>
      <w:r>
        <w:rPr>
          <w:rFonts w:hint="cs"/>
          <w:sz w:val="28"/>
          <w:rtl/>
        </w:rPr>
        <w:t xml:space="preserve">على أنه </w:t>
      </w:r>
      <w:r w:rsidRPr="004E2D7B">
        <w:rPr>
          <w:rFonts w:hint="cs"/>
          <w:sz w:val="28"/>
          <w:rtl/>
        </w:rPr>
        <w:t>وظيفة</w:t>
      </w:r>
      <w:r>
        <w:rPr>
          <w:rFonts w:hint="eastAsia"/>
          <w:sz w:val="28"/>
          <w:rtl/>
        </w:rPr>
        <w:t>“</w:t>
      </w:r>
      <w:r w:rsidRPr="004E2D7B">
        <w:rPr>
          <w:rFonts w:hint="cs"/>
          <w:sz w:val="28"/>
          <w:rtl/>
        </w:rPr>
        <w:t>. ويجري وفق</w:t>
      </w:r>
      <w:r>
        <w:rPr>
          <w:rFonts w:hint="cs"/>
          <w:sz w:val="28"/>
          <w:rtl/>
        </w:rPr>
        <w:t>ا</w:t>
      </w:r>
      <w:r w:rsidRPr="004E2D7B">
        <w:rPr>
          <w:rFonts w:hint="cs"/>
          <w:sz w:val="28"/>
          <w:rtl/>
        </w:rPr>
        <w:t xml:space="preserve"> لهذا التعريف احترام الفييتناميات العاملات بالقطاعات غير </w:t>
      </w:r>
      <w:r>
        <w:rPr>
          <w:rFonts w:hint="cs"/>
          <w:sz w:val="28"/>
          <w:rtl/>
        </w:rPr>
        <w:t xml:space="preserve">النظامية </w:t>
      </w:r>
      <w:r w:rsidRPr="004E2D7B">
        <w:rPr>
          <w:rFonts w:hint="cs"/>
          <w:sz w:val="28"/>
          <w:rtl/>
        </w:rPr>
        <w:t xml:space="preserve">من الناحية القانونية </w:t>
      </w:r>
      <w:r w:rsidRPr="00C05981">
        <w:rPr>
          <w:rFonts w:hint="cs"/>
          <w:rtl/>
        </w:rPr>
        <w:t>وتكفل</w:t>
      </w:r>
      <w:r w:rsidRPr="004E2D7B">
        <w:rPr>
          <w:rFonts w:hint="cs"/>
          <w:sz w:val="28"/>
          <w:rtl/>
        </w:rPr>
        <w:t xml:space="preserve"> حقوقهن العمالية. </w:t>
      </w:r>
      <w:r>
        <w:rPr>
          <w:rFonts w:hint="cs"/>
          <w:sz w:val="28"/>
          <w:rtl/>
        </w:rPr>
        <w:t>كذلك ي</w:t>
      </w:r>
      <w:r w:rsidRPr="004E2D7B">
        <w:rPr>
          <w:rFonts w:hint="cs"/>
          <w:sz w:val="28"/>
          <w:rtl/>
        </w:rPr>
        <w:t xml:space="preserve">ضع الفصل العاشر من قانون العمل الذي </w:t>
      </w:r>
      <w:r>
        <w:rPr>
          <w:rFonts w:hint="cs"/>
          <w:sz w:val="28"/>
          <w:rtl/>
        </w:rPr>
        <w:t xml:space="preserve">يتناول بالخصوص </w:t>
      </w:r>
      <w:r w:rsidRPr="004E2D7B">
        <w:rPr>
          <w:rFonts w:hint="cs"/>
          <w:sz w:val="28"/>
          <w:rtl/>
        </w:rPr>
        <w:t>حقوق العاملات</w:t>
      </w:r>
      <w:r>
        <w:rPr>
          <w:rFonts w:hint="cs"/>
          <w:sz w:val="28"/>
          <w:rtl/>
        </w:rPr>
        <w:t>،</w:t>
      </w:r>
      <w:r w:rsidRPr="004E2D7B">
        <w:rPr>
          <w:rFonts w:hint="cs"/>
          <w:sz w:val="28"/>
          <w:rtl/>
        </w:rPr>
        <w:t xml:space="preserve"> إطار</w:t>
      </w:r>
      <w:r>
        <w:rPr>
          <w:rFonts w:hint="cs"/>
          <w:sz w:val="28"/>
          <w:rtl/>
        </w:rPr>
        <w:t>ا</w:t>
      </w:r>
      <w:r w:rsidRPr="004E2D7B">
        <w:rPr>
          <w:rFonts w:hint="cs"/>
          <w:sz w:val="28"/>
          <w:rtl/>
        </w:rPr>
        <w:t xml:space="preserve"> قانوني</w:t>
      </w:r>
      <w:r>
        <w:rPr>
          <w:rFonts w:hint="cs"/>
          <w:sz w:val="28"/>
          <w:rtl/>
        </w:rPr>
        <w:t>ا</w:t>
      </w:r>
      <w:r w:rsidRPr="004E2D7B">
        <w:rPr>
          <w:rFonts w:hint="cs"/>
          <w:sz w:val="28"/>
          <w:rtl/>
        </w:rPr>
        <w:t xml:space="preserve"> للنساء اللاتي </w:t>
      </w:r>
      <w:r>
        <w:rPr>
          <w:rFonts w:hint="cs"/>
          <w:sz w:val="28"/>
          <w:rtl/>
        </w:rPr>
        <w:t>يلتحقن ب</w:t>
      </w:r>
      <w:r w:rsidRPr="004E2D7B">
        <w:rPr>
          <w:rFonts w:hint="cs"/>
          <w:sz w:val="28"/>
          <w:rtl/>
        </w:rPr>
        <w:t xml:space="preserve">سوق العمل </w:t>
      </w:r>
      <w:r>
        <w:rPr>
          <w:rFonts w:hint="cs"/>
          <w:sz w:val="28"/>
          <w:rtl/>
        </w:rPr>
        <w:t xml:space="preserve">لإثبات </w:t>
      </w:r>
      <w:r w:rsidRPr="004E2D7B">
        <w:rPr>
          <w:rFonts w:hint="cs"/>
          <w:sz w:val="28"/>
          <w:rtl/>
        </w:rPr>
        <w:t>قدراتهن وحماية حقوقهن العمالية.</w:t>
      </w:r>
    </w:p>
    <w:p w:rsidR="00B30495" w:rsidRDefault="00B30495" w:rsidP="00C0598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2228" w:hanging="960"/>
        <w:rPr>
          <w:rFonts w:hint="cs"/>
          <w:sz w:val="28"/>
          <w:rtl/>
        </w:rPr>
      </w:pPr>
      <w:r>
        <w:rPr>
          <w:rFonts w:hint="cs"/>
          <w:sz w:val="28"/>
          <w:rtl/>
        </w:rPr>
        <w:tab/>
      </w:r>
      <w:r w:rsidR="006A03CD">
        <w:rPr>
          <w:rFonts w:hint="cs"/>
          <w:sz w:val="28"/>
          <w:rtl/>
        </w:rPr>
        <w:t xml:space="preserve">       </w:t>
      </w:r>
      <w:r w:rsidRPr="004E2D7B">
        <w:rPr>
          <w:rFonts w:hint="cs"/>
          <w:sz w:val="28"/>
          <w:rtl/>
        </w:rPr>
        <w:t>+</w:t>
      </w:r>
      <w:r>
        <w:rPr>
          <w:rFonts w:hint="cs"/>
          <w:sz w:val="28"/>
          <w:rtl/>
        </w:rPr>
        <w:tab/>
      </w:r>
      <w:r w:rsidRPr="004E2D7B">
        <w:rPr>
          <w:rFonts w:hint="cs"/>
          <w:sz w:val="28"/>
          <w:rtl/>
        </w:rPr>
        <w:t xml:space="preserve">يتضمن مشروع قانون المساواة </w:t>
      </w:r>
      <w:r>
        <w:rPr>
          <w:rFonts w:hint="cs"/>
          <w:sz w:val="28"/>
          <w:rtl/>
        </w:rPr>
        <w:t xml:space="preserve">بين الجنسين المتوقع اعتماده </w:t>
      </w:r>
      <w:r w:rsidRPr="004E2D7B">
        <w:rPr>
          <w:rFonts w:hint="cs"/>
          <w:sz w:val="28"/>
          <w:rtl/>
        </w:rPr>
        <w:t xml:space="preserve">في وقت لاحق تدابير تهدف إلى تعزيز المساواة </w:t>
      </w:r>
      <w:r>
        <w:rPr>
          <w:rFonts w:hint="cs"/>
          <w:sz w:val="28"/>
          <w:rtl/>
        </w:rPr>
        <w:t xml:space="preserve">بين الجنسين </w:t>
      </w:r>
      <w:r w:rsidRPr="004E2D7B">
        <w:rPr>
          <w:rFonts w:hint="cs"/>
          <w:sz w:val="28"/>
          <w:rtl/>
        </w:rPr>
        <w:t>في المجال الاقتصادي. و</w:t>
      </w:r>
      <w:r>
        <w:rPr>
          <w:rFonts w:hint="cs"/>
          <w:sz w:val="28"/>
          <w:rtl/>
        </w:rPr>
        <w:t>س</w:t>
      </w:r>
      <w:r w:rsidRPr="004E2D7B">
        <w:rPr>
          <w:rFonts w:hint="cs"/>
          <w:sz w:val="28"/>
          <w:rtl/>
        </w:rPr>
        <w:t xml:space="preserve">تتمتع المنشآت التي تشغّل نسبة </w:t>
      </w:r>
      <w:r>
        <w:rPr>
          <w:rFonts w:hint="cs"/>
          <w:sz w:val="28"/>
          <w:rtl/>
        </w:rPr>
        <w:t xml:space="preserve">كبيرة </w:t>
      </w:r>
      <w:r w:rsidRPr="004E2D7B">
        <w:rPr>
          <w:rFonts w:hint="cs"/>
          <w:sz w:val="28"/>
          <w:rtl/>
        </w:rPr>
        <w:t xml:space="preserve">من العاملات </w:t>
      </w:r>
      <w:r>
        <w:rPr>
          <w:rFonts w:hint="cs"/>
          <w:sz w:val="28"/>
          <w:rtl/>
        </w:rPr>
        <w:t xml:space="preserve">من برامج </w:t>
      </w:r>
      <w:r w:rsidRPr="004E2D7B">
        <w:rPr>
          <w:rFonts w:hint="cs"/>
          <w:sz w:val="28"/>
          <w:rtl/>
        </w:rPr>
        <w:t>ضريبية تفضيلية وامتيازات مالية؛ وتمنح العاملات في المناطق الريفية بحكم القانون قروض</w:t>
      </w:r>
      <w:r>
        <w:rPr>
          <w:rFonts w:hint="cs"/>
          <w:sz w:val="28"/>
          <w:rtl/>
        </w:rPr>
        <w:t>ا</w:t>
      </w:r>
      <w:r w:rsidRPr="004E2D7B">
        <w:rPr>
          <w:rFonts w:hint="cs"/>
          <w:sz w:val="28"/>
          <w:rtl/>
        </w:rPr>
        <w:t xml:space="preserve"> تفضيلية للنهوض بالزراعة وتربية المائيات والحراجة. وينص مشروع القانون أيض</w:t>
      </w:r>
      <w:r>
        <w:rPr>
          <w:rFonts w:hint="cs"/>
          <w:sz w:val="28"/>
          <w:rtl/>
        </w:rPr>
        <w:t>ا</w:t>
      </w:r>
      <w:r w:rsidRPr="004E2D7B">
        <w:rPr>
          <w:rFonts w:hint="cs"/>
          <w:sz w:val="28"/>
          <w:rtl/>
        </w:rPr>
        <w:t xml:space="preserve"> على منح الفقيرات (</w:t>
      </w:r>
      <w:r>
        <w:rPr>
          <w:rFonts w:hint="cs"/>
          <w:sz w:val="28"/>
          <w:rtl/>
        </w:rPr>
        <w:t xml:space="preserve">بدون </w:t>
      </w:r>
      <w:r w:rsidRPr="004E2D7B">
        <w:rPr>
          <w:rFonts w:hint="cs"/>
          <w:sz w:val="28"/>
          <w:rtl/>
        </w:rPr>
        <w:t xml:space="preserve">تأمين) مساعدة من الحكومة عندما </w:t>
      </w:r>
      <w:r>
        <w:rPr>
          <w:rFonts w:hint="cs"/>
          <w:sz w:val="28"/>
          <w:rtl/>
        </w:rPr>
        <w:t>ي</w:t>
      </w:r>
      <w:r w:rsidRPr="004E2D7B">
        <w:rPr>
          <w:rFonts w:hint="cs"/>
          <w:sz w:val="28"/>
          <w:rtl/>
        </w:rPr>
        <w:t>لدن وذلك تمشي</w:t>
      </w:r>
      <w:r>
        <w:rPr>
          <w:rFonts w:hint="cs"/>
          <w:sz w:val="28"/>
          <w:rtl/>
        </w:rPr>
        <w:t>ا</w:t>
      </w:r>
      <w:r w:rsidRPr="004E2D7B">
        <w:rPr>
          <w:rFonts w:hint="cs"/>
          <w:sz w:val="28"/>
          <w:rtl/>
        </w:rPr>
        <w:t xml:space="preserve"> مع السياسة </w:t>
      </w:r>
      <w:r>
        <w:rPr>
          <w:rFonts w:hint="cs"/>
          <w:sz w:val="28"/>
          <w:rtl/>
        </w:rPr>
        <w:t xml:space="preserve">السكانية </w:t>
      </w:r>
      <w:r w:rsidRPr="004E2D7B">
        <w:rPr>
          <w:rFonts w:hint="cs"/>
          <w:sz w:val="28"/>
          <w:rtl/>
        </w:rPr>
        <w:t>الوطنية.</w:t>
      </w:r>
    </w:p>
    <w:p w:rsidR="00B30495" w:rsidRPr="00DA5E3A"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2"/>
          <w:rtl/>
        </w:rPr>
      </w:pPr>
    </w:p>
    <w:p w:rsidR="00B30495" w:rsidRPr="004E2D7B"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t>-</w:t>
      </w:r>
      <w:r>
        <w:rPr>
          <w:rFonts w:hint="cs"/>
          <w:sz w:val="28"/>
          <w:rtl/>
        </w:rPr>
        <w:tab/>
        <w:t>تدابير أخرى:</w:t>
      </w:r>
    </w:p>
    <w:p w:rsidR="00B30495" w:rsidRDefault="00B30495" w:rsidP="00C0598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2228" w:hanging="960"/>
        <w:rPr>
          <w:rFonts w:hint="cs"/>
          <w:sz w:val="28"/>
          <w:rtl/>
        </w:rPr>
      </w:pPr>
      <w:r>
        <w:rPr>
          <w:rFonts w:hint="cs"/>
          <w:sz w:val="28"/>
          <w:rtl/>
        </w:rPr>
        <w:tab/>
      </w:r>
      <w:r w:rsidR="006A03CD">
        <w:rPr>
          <w:rFonts w:hint="cs"/>
          <w:sz w:val="28"/>
          <w:rtl/>
        </w:rPr>
        <w:t xml:space="preserve">       </w:t>
      </w:r>
      <w:r w:rsidRPr="004E2D7B">
        <w:rPr>
          <w:rFonts w:hint="cs"/>
          <w:sz w:val="28"/>
          <w:rtl/>
        </w:rPr>
        <w:t>+</w:t>
      </w:r>
      <w:r>
        <w:rPr>
          <w:rFonts w:hint="cs"/>
          <w:sz w:val="28"/>
          <w:rtl/>
        </w:rPr>
        <w:tab/>
      </w:r>
      <w:r w:rsidRPr="00C05981">
        <w:rPr>
          <w:rFonts w:hint="cs"/>
          <w:rtl/>
        </w:rPr>
        <w:t>إعانات</w:t>
      </w:r>
      <w:r w:rsidRPr="004E2D7B">
        <w:rPr>
          <w:rFonts w:hint="cs"/>
          <w:sz w:val="28"/>
          <w:rtl/>
        </w:rPr>
        <w:t xml:space="preserve"> مالية للعاملين بالقطاعات غير </w:t>
      </w:r>
      <w:r>
        <w:rPr>
          <w:rFonts w:hint="cs"/>
          <w:sz w:val="28"/>
          <w:rtl/>
        </w:rPr>
        <w:t xml:space="preserve">النظامية </w:t>
      </w:r>
      <w:r w:rsidRPr="004E2D7B">
        <w:rPr>
          <w:rFonts w:hint="cs"/>
          <w:sz w:val="28"/>
          <w:rtl/>
        </w:rPr>
        <w:t>عن طريق النظام المصرفي بمشاركة المنظمات الاجتماعية مثل الاتحادات النسائية عل</w:t>
      </w:r>
      <w:r>
        <w:rPr>
          <w:rFonts w:hint="cs"/>
          <w:sz w:val="28"/>
          <w:rtl/>
        </w:rPr>
        <w:t xml:space="preserve">ى جميع </w:t>
      </w:r>
      <w:r w:rsidRPr="004E2D7B">
        <w:rPr>
          <w:rFonts w:hint="cs"/>
          <w:sz w:val="28"/>
          <w:rtl/>
        </w:rPr>
        <w:t>المستويات.</w:t>
      </w:r>
    </w:p>
    <w:p w:rsidR="00B30495" w:rsidRPr="004E2D7B" w:rsidRDefault="00B30495" w:rsidP="00C0598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2228" w:hanging="960"/>
        <w:rPr>
          <w:rFonts w:hint="cs"/>
          <w:sz w:val="28"/>
          <w:rtl/>
        </w:rPr>
      </w:pPr>
      <w:r>
        <w:rPr>
          <w:rFonts w:hint="cs"/>
          <w:sz w:val="28"/>
          <w:rtl/>
        </w:rPr>
        <w:tab/>
      </w:r>
      <w:r w:rsidR="006A03CD">
        <w:rPr>
          <w:rFonts w:hint="cs"/>
          <w:sz w:val="28"/>
          <w:rtl/>
        </w:rPr>
        <w:t xml:space="preserve">       </w:t>
      </w:r>
      <w:r w:rsidRPr="004E2D7B">
        <w:rPr>
          <w:rFonts w:hint="cs"/>
          <w:sz w:val="28"/>
          <w:rtl/>
        </w:rPr>
        <w:t>+</w:t>
      </w:r>
      <w:r>
        <w:rPr>
          <w:rFonts w:hint="cs"/>
          <w:sz w:val="28"/>
          <w:rtl/>
        </w:rPr>
        <w:tab/>
        <w:t xml:space="preserve">تنفيذ </w:t>
      </w:r>
      <w:r w:rsidRPr="00C05981">
        <w:rPr>
          <w:rFonts w:hint="cs"/>
          <w:rtl/>
        </w:rPr>
        <w:t>برنامج</w:t>
      </w:r>
      <w:r w:rsidRPr="004E2D7B">
        <w:rPr>
          <w:rFonts w:hint="cs"/>
          <w:sz w:val="28"/>
          <w:rtl/>
        </w:rPr>
        <w:t xml:space="preserve"> التركيز الوطني </w:t>
      </w:r>
      <w:r>
        <w:rPr>
          <w:rFonts w:hint="cs"/>
          <w:sz w:val="28"/>
          <w:rtl/>
        </w:rPr>
        <w:t xml:space="preserve">على العمالة </w:t>
      </w:r>
      <w:r w:rsidRPr="004E2D7B">
        <w:rPr>
          <w:rFonts w:hint="cs"/>
          <w:sz w:val="28"/>
          <w:rtl/>
        </w:rPr>
        <w:t xml:space="preserve">وغيره من برامج القضاء على الفقر </w:t>
      </w:r>
      <w:r>
        <w:rPr>
          <w:rFonts w:hint="cs"/>
          <w:sz w:val="28"/>
          <w:rtl/>
        </w:rPr>
        <w:t xml:space="preserve">والتخفيف من حدة </w:t>
      </w:r>
      <w:r w:rsidRPr="004E2D7B">
        <w:rPr>
          <w:rFonts w:hint="cs"/>
          <w:sz w:val="28"/>
          <w:rtl/>
        </w:rPr>
        <w:t xml:space="preserve">الجوع </w:t>
      </w:r>
      <w:r>
        <w:rPr>
          <w:rFonts w:hint="cs"/>
          <w:sz w:val="28"/>
          <w:rtl/>
        </w:rPr>
        <w:t>ب</w:t>
      </w:r>
      <w:r w:rsidRPr="004E2D7B">
        <w:rPr>
          <w:rFonts w:hint="cs"/>
          <w:sz w:val="28"/>
          <w:rtl/>
        </w:rPr>
        <w:t>تقديم المنح من أجل خلق وظائف.</w:t>
      </w:r>
    </w:p>
    <w:p w:rsidR="00B30495" w:rsidRPr="004E2D7B" w:rsidRDefault="00B30495" w:rsidP="00C0598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2228" w:hanging="960"/>
        <w:rPr>
          <w:rFonts w:hint="cs"/>
          <w:sz w:val="28"/>
          <w:rtl/>
        </w:rPr>
      </w:pPr>
      <w:r>
        <w:rPr>
          <w:rFonts w:hint="cs"/>
          <w:sz w:val="28"/>
          <w:rtl/>
        </w:rPr>
        <w:tab/>
      </w:r>
      <w:r w:rsidR="006A03CD">
        <w:rPr>
          <w:rFonts w:hint="cs"/>
          <w:sz w:val="28"/>
          <w:rtl/>
        </w:rPr>
        <w:t xml:space="preserve">       </w:t>
      </w:r>
      <w:r w:rsidRPr="004E2D7B">
        <w:rPr>
          <w:rFonts w:hint="cs"/>
          <w:sz w:val="28"/>
          <w:rtl/>
        </w:rPr>
        <w:t>+</w:t>
      </w:r>
      <w:r>
        <w:rPr>
          <w:rFonts w:hint="cs"/>
          <w:sz w:val="28"/>
          <w:rtl/>
        </w:rPr>
        <w:tab/>
        <w:t xml:space="preserve">تنفيذ </w:t>
      </w:r>
      <w:r w:rsidRPr="00C05981">
        <w:rPr>
          <w:rFonts w:hint="cs"/>
          <w:rtl/>
        </w:rPr>
        <w:t>برامج</w:t>
      </w:r>
      <w:r w:rsidRPr="004E2D7B">
        <w:rPr>
          <w:rFonts w:hint="cs"/>
          <w:sz w:val="28"/>
          <w:rtl/>
        </w:rPr>
        <w:t xml:space="preserve"> لتطوير </w:t>
      </w:r>
      <w:r>
        <w:rPr>
          <w:rFonts w:hint="cs"/>
          <w:sz w:val="28"/>
          <w:rtl/>
        </w:rPr>
        <w:t xml:space="preserve">المشاريع </w:t>
      </w:r>
      <w:r w:rsidRPr="004E2D7B">
        <w:rPr>
          <w:rFonts w:hint="cs"/>
          <w:sz w:val="28"/>
          <w:rtl/>
        </w:rPr>
        <w:t>الصغيرة و</w:t>
      </w:r>
      <w:r>
        <w:rPr>
          <w:rFonts w:hint="cs"/>
          <w:sz w:val="28"/>
          <w:rtl/>
        </w:rPr>
        <w:t>ال</w:t>
      </w:r>
      <w:r w:rsidRPr="004E2D7B">
        <w:rPr>
          <w:rFonts w:hint="cs"/>
          <w:sz w:val="28"/>
          <w:rtl/>
        </w:rPr>
        <w:t xml:space="preserve">متوسطة، وتدريب النساء على المهارات والمعارف المرتبطة </w:t>
      </w:r>
      <w:r>
        <w:rPr>
          <w:rFonts w:hint="cs"/>
          <w:sz w:val="28"/>
          <w:rtl/>
        </w:rPr>
        <w:t>بالأعمال التجارية.</w:t>
      </w:r>
    </w:p>
    <w:p w:rsidR="00B30495" w:rsidRDefault="00B30495" w:rsidP="00C0598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2228" w:hanging="960"/>
        <w:rPr>
          <w:rFonts w:hint="cs"/>
          <w:sz w:val="28"/>
          <w:rtl/>
        </w:rPr>
      </w:pPr>
      <w:r>
        <w:rPr>
          <w:rFonts w:hint="cs"/>
          <w:sz w:val="28"/>
          <w:rtl/>
        </w:rPr>
        <w:tab/>
      </w:r>
      <w:r w:rsidR="006A03CD">
        <w:rPr>
          <w:rFonts w:hint="cs"/>
          <w:sz w:val="28"/>
          <w:rtl/>
        </w:rPr>
        <w:t xml:space="preserve">       </w:t>
      </w:r>
      <w:r w:rsidRPr="004E2D7B">
        <w:rPr>
          <w:rFonts w:hint="cs"/>
          <w:sz w:val="28"/>
          <w:rtl/>
        </w:rPr>
        <w:t>+</w:t>
      </w:r>
      <w:r>
        <w:rPr>
          <w:rFonts w:hint="cs"/>
          <w:sz w:val="28"/>
          <w:rtl/>
        </w:rPr>
        <w:tab/>
      </w:r>
      <w:r w:rsidRPr="004E2D7B">
        <w:rPr>
          <w:rFonts w:hint="cs"/>
          <w:sz w:val="28"/>
          <w:rtl/>
        </w:rPr>
        <w:t xml:space="preserve">تطوير </w:t>
      </w:r>
      <w:r>
        <w:rPr>
          <w:rFonts w:hint="cs"/>
          <w:sz w:val="28"/>
          <w:rtl/>
        </w:rPr>
        <w:t xml:space="preserve">الصناعات اليدوية بالبلدات، </w:t>
      </w:r>
      <w:r w:rsidRPr="004E2D7B">
        <w:rPr>
          <w:rFonts w:hint="cs"/>
          <w:sz w:val="28"/>
          <w:rtl/>
        </w:rPr>
        <w:t>ولا</w:t>
      </w:r>
      <w:r>
        <w:rPr>
          <w:rFonts w:hint="cs"/>
          <w:sz w:val="28"/>
          <w:rtl/>
        </w:rPr>
        <w:t xml:space="preserve"> </w:t>
      </w:r>
      <w:r w:rsidRPr="004E2D7B">
        <w:rPr>
          <w:rFonts w:hint="cs"/>
          <w:sz w:val="28"/>
          <w:rtl/>
        </w:rPr>
        <w:t xml:space="preserve">سيما في القرى؛ والنهوض بالإنتاج التجاري </w:t>
      </w:r>
      <w:r>
        <w:rPr>
          <w:rFonts w:hint="cs"/>
          <w:sz w:val="28"/>
          <w:rtl/>
        </w:rPr>
        <w:t xml:space="preserve">في </w:t>
      </w:r>
      <w:r w:rsidRPr="004E2D7B">
        <w:rPr>
          <w:rFonts w:hint="cs"/>
          <w:sz w:val="28"/>
          <w:rtl/>
        </w:rPr>
        <w:t>المناطق الريفية والقطاعات الزراعية.</w:t>
      </w:r>
    </w:p>
    <w:p w:rsidR="00B30495" w:rsidRPr="00C8357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2"/>
          <w:rtl/>
        </w:rPr>
      </w:pPr>
    </w:p>
    <w:p w:rsidR="00B30495" w:rsidRPr="00C83575" w:rsidRDefault="00B30495" w:rsidP="00B304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C83575">
        <w:rPr>
          <w:rFonts w:hint="cs"/>
          <w:rtl/>
        </w:rPr>
        <w:t>المسألة 22:</w:t>
      </w:r>
    </w:p>
    <w:p w:rsidR="00B30495" w:rsidRPr="004E2D7B" w:rsidRDefault="00B30495" w:rsidP="00B30495">
      <w:pPr>
        <w:pStyle w:val="SingleTxt"/>
        <w:rPr>
          <w:rFonts w:hint="cs"/>
          <w:sz w:val="28"/>
          <w:rtl/>
        </w:rPr>
      </w:pPr>
      <w:r>
        <w:rPr>
          <w:rFonts w:hint="cs"/>
          <w:sz w:val="28"/>
          <w:rtl/>
        </w:rPr>
        <w:tab/>
      </w:r>
      <w:r w:rsidRPr="004E2D7B">
        <w:rPr>
          <w:rFonts w:hint="cs"/>
          <w:sz w:val="28"/>
          <w:rtl/>
        </w:rPr>
        <w:t xml:space="preserve">تحتوي استراتيجية فييت نام </w:t>
      </w:r>
      <w:r>
        <w:rPr>
          <w:rFonts w:hint="cs"/>
          <w:sz w:val="28"/>
          <w:rtl/>
        </w:rPr>
        <w:t>الوطنية ل</w:t>
      </w:r>
      <w:r w:rsidRPr="004E2D7B">
        <w:rPr>
          <w:rFonts w:hint="cs"/>
          <w:sz w:val="28"/>
          <w:rtl/>
        </w:rPr>
        <w:t xml:space="preserve">لوقاية من فيروس نقص المناعة البشرية/الإيدز </w:t>
      </w:r>
      <w:r w:rsidRPr="0095406A">
        <w:rPr>
          <w:rFonts w:hint="cs"/>
          <w:rtl/>
        </w:rPr>
        <w:t xml:space="preserve">التي أقرها رئيس الوزراء يوم 17 آذار/مارس 2004 بموجب القرار </w:t>
      </w:r>
      <w:r w:rsidRPr="0095406A">
        <w:t>36/2004/QD-TTg</w:t>
      </w:r>
      <w:r>
        <w:rPr>
          <w:rFonts w:hint="cs"/>
          <w:rtl/>
        </w:rPr>
        <w:t>،</w:t>
      </w:r>
      <w:r w:rsidRPr="0095406A">
        <w:rPr>
          <w:rFonts w:hint="cs"/>
          <w:rtl/>
        </w:rPr>
        <w:t xml:space="preserve"> </w:t>
      </w:r>
      <w:r w:rsidRPr="004E2D7B">
        <w:rPr>
          <w:rFonts w:hint="cs"/>
          <w:sz w:val="28"/>
          <w:rtl/>
        </w:rPr>
        <w:t xml:space="preserve">على تسع خطط عمل. </w:t>
      </w:r>
      <w:r>
        <w:rPr>
          <w:rFonts w:hint="cs"/>
          <w:sz w:val="28"/>
          <w:rtl/>
        </w:rPr>
        <w:t>و</w:t>
      </w:r>
      <w:r w:rsidRPr="004E2D7B">
        <w:rPr>
          <w:rFonts w:hint="cs"/>
          <w:sz w:val="28"/>
          <w:rtl/>
        </w:rPr>
        <w:t xml:space="preserve">تعنى خطة العمل السادسة </w:t>
      </w:r>
      <w:r>
        <w:rPr>
          <w:rFonts w:hint="cs"/>
          <w:sz w:val="28"/>
          <w:rtl/>
        </w:rPr>
        <w:t>من ا</w:t>
      </w:r>
      <w:r w:rsidRPr="004E2D7B">
        <w:rPr>
          <w:rFonts w:hint="cs"/>
          <w:sz w:val="28"/>
          <w:rtl/>
        </w:rPr>
        <w:t>لاستراتيجية، وهي عبارة عن برنامج وقائي يركز على انتقال العدوى من الأم إلى الطفل، بصورة مباشرة بقضايا النسا</w:t>
      </w:r>
      <w:r>
        <w:rPr>
          <w:rFonts w:hint="cs"/>
          <w:sz w:val="28"/>
          <w:rtl/>
        </w:rPr>
        <w:t>ء</w:t>
      </w:r>
      <w:r w:rsidRPr="004E2D7B">
        <w:rPr>
          <w:rFonts w:hint="cs"/>
          <w:sz w:val="28"/>
          <w:rtl/>
        </w:rPr>
        <w:t>، لا</w:t>
      </w:r>
      <w:r>
        <w:rPr>
          <w:rFonts w:hint="cs"/>
          <w:sz w:val="28"/>
          <w:rtl/>
        </w:rPr>
        <w:t xml:space="preserve"> </w:t>
      </w:r>
      <w:r w:rsidRPr="004E2D7B">
        <w:rPr>
          <w:rFonts w:hint="cs"/>
          <w:sz w:val="28"/>
          <w:rtl/>
        </w:rPr>
        <w:t xml:space="preserve">سيما </w:t>
      </w:r>
      <w:r>
        <w:rPr>
          <w:rFonts w:hint="cs"/>
          <w:sz w:val="28"/>
          <w:rtl/>
        </w:rPr>
        <w:t xml:space="preserve">اللاتي في سن الإنجاب. </w:t>
      </w:r>
      <w:r w:rsidRPr="004E2D7B">
        <w:rPr>
          <w:rFonts w:hint="cs"/>
          <w:sz w:val="28"/>
          <w:rtl/>
        </w:rPr>
        <w:t>وأقرت بناء على ذلك التدابير الآتية:</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t>-</w:t>
      </w:r>
      <w:r>
        <w:rPr>
          <w:rFonts w:hint="cs"/>
          <w:sz w:val="28"/>
          <w:rtl/>
        </w:rPr>
        <w:tab/>
      </w:r>
      <w:r w:rsidRPr="004E2D7B">
        <w:rPr>
          <w:rFonts w:hint="cs"/>
          <w:sz w:val="28"/>
          <w:rtl/>
        </w:rPr>
        <w:t>توعية النساء في سن الإنجاب بمخاطر الإصابة بفيروس نقص المناعة البشرية وانتقال العدوى من الأم إلى الطفل.</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t>-</w:t>
      </w:r>
      <w:r>
        <w:rPr>
          <w:rFonts w:hint="cs"/>
          <w:sz w:val="28"/>
          <w:rtl/>
        </w:rPr>
        <w:tab/>
        <w:t>ز</w:t>
      </w:r>
      <w:r w:rsidRPr="004E2D7B">
        <w:rPr>
          <w:rFonts w:hint="cs"/>
          <w:sz w:val="28"/>
          <w:rtl/>
        </w:rPr>
        <w:t xml:space="preserve">يادة </w:t>
      </w:r>
      <w:r>
        <w:rPr>
          <w:rFonts w:hint="cs"/>
          <w:sz w:val="28"/>
          <w:rtl/>
        </w:rPr>
        <w:t>ال</w:t>
      </w:r>
      <w:r w:rsidRPr="004E2D7B">
        <w:rPr>
          <w:rFonts w:hint="cs"/>
          <w:sz w:val="28"/>
          <w:rtl/>
        </w:rPr>
        <w:t>دورات التعليم</w:t>
      </w:r>
      <w:r>
        <w:rPr>
          <w:rFonts w:hint="cs"/>
          <w:sz w:val="28"/>
          <w:rtl/>
        </w:rPr>
        <w:t>ية</w:t>
      </w:r>
      <w:r w:rsidRPr="004E2D7B">
        <w:rPr>
          <w:rFonts w:hint="cs"/>
          <w:sz w:val="28"/>
          <w:rtl/>
        </w:rPr>
        <w:t xml:space="preserve"> </w:t>
      </w:r>
      <w:r>
        <w:rPr>
          <w:rFonts w:hint="cs"/>
          <w:sz w:val="28"/>
          <w:rtl/>
        </w:rPr>
        <w:t>والإعلامية ا</w:t>
      </w:r>
      <w:r w:rsidRPr="004E2D7B">
        <w:rPr>
          <w:rFonts w:hint="cs"/>
          <w:sz w:val="28"/>
          <w:rtl/>
        </w:rPr>
        <w:t>لخاصة بالوقاية من فيروس نقص المناعة البشرية وانتقال العدوى من الأم إلى الطفل، لا</w:t>
      </w:r>
      <w:r>
        <w:rPr>
          <w:rFonts w:hint="cs"/>
          <w:sz w:val="28"/>
          <w:rtl/>
        </w:rPr>
        <w:t xml:space="preserve"> </w:t>
      </w:r>
      <w:r w:rsidRPr="004E2D7B">
        <w:rPr>
          <w:rFonts w:hint="cs"/>
          <w:sz w:val="28"/>
          <w:rtl/>
        </w:rPr>
        <w:t xml:space="preserve">سيما بين النساء في سن الإنجاب وفي الأوضاع الهشة، وإدماج هذه الأنشطة </w:t>
      </w:r>
      <w:r>
        <w:rPr>
          <w:rFonts w:hint="cs"/>
          <w:sz w:val="28"/>
          <w:rtl/>
        </w:rPr>
        <w:t xml:space="preserve">في إطار </w:t>
      </w:r>
      <w:r w:rsidRPr="004E2D7B">
        <w:rPr>
          <w:rFonts w:hint="cs"/>
          <w:sz w:val="28"/>
          <w:rtl/>
        </w:rPr>
        <w:t xml:space="preserve">التثقيف </w:t>
      </w:r>
      <w:r>
        <w:rPr>
          <w:rFonts w:hint="cs"/>
          <w:sz w:val="28"/>
          <w:rtl/>
        </w:rPr>
        <w:t xml:space="preserve">في مجال </w:t>
      </w:r>
      <w:r w:rsidRPr="004E2D7B">
        <w:rPr>
          <w:rFonts w:hint="cs"/>
          <w:sz w:val="28"/>
          <w:rtl/>
        </w:rPr>
        <w:t xml:space="preserve">الولادة المأمونة والصحة الإنجابية، </w:t>
      </w:r>
      <w:r>
        <w:rPr>
          <w:rFonts w:hint="cs"/>
          <w:sz w:val="28"/>
          <w:rtl/>
        </w:rPr>
        <w:t xml:space="preserve">وتشجيع </w:t>
      </w:r>
      <w:r w:rsidRPr="004E2D7B">
        <w:rPr>
          <w:rFonts w:hint="cs"/>
          <w:sz w:val="28"/>
          <w:rtl/>
        </w:rPr>
        <w:t>أنشطة التواصل من خلال شبكات المنظمات الاجتماعية مثل الاتحاد النسائي، واتحاد الشباب</w:t>
      </w:r>
      <w:r>
        <w:rPr>
          <w:rFonts w:hint="cs"/>
          <w:sz w:val="28"/>
          <w:rtl/>
        </w:rPr>
        <w:t>.</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t>-</w:t>
      </w:r>
      <w:r>
        <w:rPr>
          <w:rFonts w:hint="cs"/>
          <w:sz w:val="28"/>
          <w:rtl/>
        </w:rPr>
        <w:tab/>
      </w:r>
      <w:r w:rsidRPr="004E2D7B">
        <w:rPr>
          <w:rFonts w:hint="cs"/>
          <w:sz w:val="28"/>
          <w:rtl/>
        </w:rPr>
        <w:t xml:space="preserve">زيادة الخدمات الاستشارية وخدمات الدعم للنساء </w:t>
      </w:r>
      <w:r>
        <w:rPr>
          <w:rFonts w:hint="cs"/>
          <w:sz w:val="28"/>
          <w:rtl/>
        </w:rPr>
        <w:t xml:space="preserve">اللاتي يشاركن </w:t>
      </w:r>
      <w:r w:rsidRPr="004E2D7B">
        <w:rPr>
          <w:rFonts w:hint="cs"/>
          <w:sz w:val="28"/>
          <w:rtl/>
        </w:rPr>
        <w:t xml:space="preserve">بشكل نشط في الوكالات </w:t>
      </w:r>
      <w:r>
        <w:rPr>
          <w:rFonts w:hint="cs"/>
          <w:sz w:val="28"/>
          <w:rtl/>
        </w:rPr>
        <w:t xml:space="preserve">المختصة، </w:t>
      </w:r>
      <w:r w:rsidRPr="004E2D7B">
        <w:rPr>
          <w:rFonts w:hint="cs"/>
          <w:sz w:val="28"/>
          <w:rtl/>
        </w:rPr>
        <w:t>مثل الاتحاد النسائي واتحاد الشباب.</w:t>
      </w:r>
    </w:p>
    <w:p w:rsidR="00B30495" w:rsidRPr="004E2D7B"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Pr>
      </w:pPr>
      <w:r>
        <w:rPr>
          <w:rFonts w:hint="cs"/>
          <w:sz w:val="28"/>
          <w:rtl/>
        </w:rPr>
        <w:tab/>
        <w:t>-</w:t>
      </w:r>
      <w:r>
        <w:rPr>
          <w:rFonts w:hint="cs"/>
          <w:sz w:val="28"/>
          <w:rtl/>
        </w:rPr>
        <w:tab/>
      </w:r>
      <w:r w:rsidRPr="004E2D7B">
        <w:rPr>
          <w:rFonts w:hint="cs"/>
          <w:sz w:val="28"/>
          <w:rtl/>
        </w:rPr>
        <w:t xml:space="preserve">زيادة إمداد مراكز التوليد بالمعدات والأدوية اللازمة وتعزيز قدرة </w:t>
      </w:r>
      <w:r>
        <w:rPr>
          <w:rFonts w:hint="cs"/>
          <w:sz w:val="28"/>
          <w:rtl/>
        </w:rPr>
        <w:t xml:space="preserve">موظفيها؛ </w:t>
      </w:r>
      <w:r w:rsidRPr="004E2D7B">
        <w:rPr>
          <w:rFonts w:hint="cs"/>
          <w:sz w:val="28"/>
          <w:rtl/>
        </w:rPr>
        <w:t xml:space="preserve">وضمان توفير خدمات الرعاية الصحية الملائمة للنساء اللاتي </w:t>
      </w:r>
      <w:r>
        <w:rPr>
          <w:rFonts w:hint="cs"/>
          <w:sz w:val="28"/>
          <w:rtl/>
        </w:rPr>
        <w:t>ي</w:t>
      </w:r>
      <w:r w:rsidRPr="004E2D7B">
        <w:rPr>
          <w:rFonts w:hint="cs"/>
          <w:sz w:val="28"/>
          <w:rtl/>
        </w:rPr>
        <w:t>حتجن إلى مشورة ورعاية ومساعدة مكثفة.</w:t>
      </w:r>
    </w:p>
    <w:p w:rsidR="00B30495" w:rsidRDefault="00B30495" w:rsidP="00B30495">
      <w:pPr>
        <w:pStyle w:val="SingleTxt"/>
        <w:rPr>
          <w:rFonts w:hint="cs"/>
          <w:sz w:val="28"/>
          <w:rtl/>
        </w:rPr>
      </w:pPr>
      <w:r>
        <w:rPr>
          <w:rFonts w:hint="cs"/>
          <w:sz w:val="28"/>
          <w:rtl/>
        </w:rPr>
        <w:tab/>
      </w:r>
      <w:r w:rsidRPr="004E2D7B">
        <w:rPr>
          <w:rFonts w:hint="cs"/>
          <w:sz w:val="28"/>
          <w:rtl/>
        </w:rPr>
        <w:t>وتبين إحصا</w:t>
      </w:r>
      <w:r>
        <w:rPr>
          <w:rFonts w:hint="cs"/>
          <w:sz w:val="28"/>
          <w:rtl/>
        </w:rPr>
        <w:t>ء</w:t>
      </w:r>
      <w:r w:rsidRPr="004E2D7B">
        <w:rPr>
          <w:rFonts w:hint="cs"/>
          <w:sz w:val="28"/>
          <w:rtl/>
        </w:rPr>
        <w:t xml:space="preserve">ات </w:t>
      </w:r>
      <w:r>
        <w:rPr>
          <w:rFonts w:hint="cs"/>
          <w:sz w:val="28"/>
          <w:rtl/>
        </w:rPr>
        <w:t xml:space="preserve">مؤرخة </w:t>
      </w:r>
      <w:r w:rsidRPr="004E2D7B">
        <w:rPr>
          <w:rFonts w:hint="cs"/>
          <w:sz w:val="28"/>
          <w:rtl/>
        </w:rPr>
        <w:t>30 حزيران/ يونيه 2006 وجو</w:t>
      </w:r>
      <w:r>
        <w:rPr>
          <w:rFonts w:hint="cs"/>
          <w:sz w:val="28"/>
          <w:rtl/>
        </w:rPr>
        <w:t xml:space="preserve">د 989 109 </w:t>
      </w:r>
      <w:r w:rsidRPr="004E2D7B">
        <w:rPr>
          <w:rFonts w:hint="cs"/>
          <w:sz w:val="28"/>
          <w:rtl/>
        </w:rPr>
        <w:t xml:space="preserve">حالة </w:t>
      </w:r>
      <w:r>
        <w:rPr>
          <w:rFonts w:hint="cs"/>
          <w:sz w:val="28"/>
          <w:rtl/>
        </w:rPr>
        <w:t xml:space="preserve">إصابة </w:t>
      </w:r>
      <w:r w:rsidRPr="004E2D7B">
        <w:rPr>
          <w:rFonts w:hint="cs"/>
          <w:sz w:val="28"/>
          <w:rtl/>
        </w:rPr>
        <w:t xml:space="preserve">بفيروس نقص المناعة البشرية </w:t>
      </w:r>
      <w:r>
        <w:rPr>
          <w:rFonts w:hint="cs"/>
          <w:sz w:val="28"/>
          <w:rtl/>
        </w:rPr>
        <w:t xml:space="preserve">في كامل </w:t>
      </w:r>
      <w:r w:rsidRPr="004E2D7B">
        <w:rPr>
          <w:rFonts w:hint="cs"/>
          <w:sz w:val="28"/>
          <w:rtl/>
        </w:rPr>
        <w:t>البلد، تشكل حالات الإصابة بالإيدز فيه</w:t>
      </w:r>
      <w:r>
        <w:rPr>
          <w:rFonts w:hint="cs"/>
          <w:sz w:val="28"/>
          <w:rtl/>
        </w:rPr>
        <w:t xml:space="preserve">ا 581 18 حالة </w:t>
      </w:r>
      <w:r w:rsidRPr="004E2D7B">
        <w:rPr>
          <w:rFonts w:hint="cs"/>
          <w:sz w:val="28"/>
          <w:rtl/>
        </w:rPr>
        <w:t>وعدد الوفيا</w:t>
      </w:r>
      <w:r>
        <w:rPr>
          <w:rFonts w:hint="cs"/>
          <w:sz w:val="28"/>
          <w:rtl/>
        </w:rPr>
        <w:t xml:space="preserve">ت 785 10 حالة. </w:t>
      </w:r>
      <w:r w:rsidRPr="004E2D7B">
        <w:rPr>
          <w:rFonts w:hint="cs"/>
          <w:sz w:val="28"/>
          <w:rtl/>
        </w:rPr>
        <w:t>وفيما يلي بيان بمعدل الإصابة والوفيات، مصنف</w:t>
      </w:r>
      <w:r>
        <w:rPr>
          <w:rFonts w:hint="cs"/>
          <w:sz w:val="28"/>
          <w:rtl/>
        </w:rPr>
        <w:t>ا حسب الجنس</w:t>
      </w:r>
      <w:r w:rsidRPr="004E2D7B">
        <w:rPr>
          <w:rFonts w:hint="cs"/>
          <w:sz w:val="28"/>
          <w:rtl/>
        </w:rPr>
        <w:t>:</w:t>
      </w:r>
    </w:p>
    <w:p w:rsidR="00B30495" w:rsidRPr="0095406A" w:rsidRDefault="00B30495" w:rsidP="00B30495">
      <w:pPr>
        <w:pStyle w:val="SingleTxt"/>
        <w:spacing w:after="0" w:line="120" w:lineRule="exact"/>
        <w:rPr>
          <w:rFonts w:hint="cs"/>
          <w:sz w:val="12"/>
          <w:rtl/>
        </w:rPr>
      </w:pPr>
    </w:p>
    <w:tbl>
      <w:tblPr>
        <w:bidiVisual/>
        <w:tblW w:w="7689" w:type="dxa"/>
        <w:jc w:val="center"/>
        <w:tblInd w:w="665" w:type="dxa"/>
        <w:tblLayout w:type="fixed"/>
        <w:tblCellMar>
          <w:left w:w="0" w:type="dxa"/>
          <w:right w:w="0" w:type="dxa"/>
        </w:tblCellMar>
        <w:tblLook w:val="0000" w:firstRow="0" w:lastRow="0" w:firstColumn="0" w:lastColumn="0" w:noHBand="0" w:noVBand="0"/>
      </w:tblPr>
      <w:tblGrid>
        <w:gridCol w:w="2542"/>
        <w:gridCol w:w="1442"/>
        <w:gridCol w:w="1236"/>
        <w:gridCol w:w="1236"/>
        <w:gridCol w:w="1233"/>
      </w:tblGrid>
      <w:tr w:rsidR="00C05981" w:rsidRPr="00B61F52">
        <w:tblPrEx>
          <w:tblCellMar>
            <w:top w:w="0" w:type="dxa"/>
            <w:bottom w:w="0" w:type="dxa"/>
          </w:tblCellMar>
        </w:tblPrEx>
        <w:trPr>
          <w:cantSplit/>
          <w:tblHeader/>
          <w:jc w:val="center"/>
        </w:trPr>
        <w:tc>
          <w:tcPr>
            <w:tcW w:w="2542" w:type="dxa"/>
            <w:vMerge w:val="restart"/>
            <w:tcBorders>
              <w:top w:val="single" w:sz="4" w:space="0" w:color="auto"/>
            </w:tcBorders>
            <w:shd w:val="clear" w:color="auto" w:fill="auto"/>
            <w:tcMar>
              <w:left w:w="0" w:type="dxa"/>
              <w:right w:w="0" w:type="dxa"/>
            </w:tcMar>
            <w:vAlign w:val="bottom"/>
          </w:tcPr>
          <w:p w:rsidR="00C05981" w:rsidRPr="00B61F52" w:rsidRDefault="00C05981"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72" w:right="72"/>
              <w:rPr>
                <w:rFonts w:hint="cs"/>
                <w:i/>
                <w:iCs/>
                <w:sz w:val="16"/>
                <w:szCs w:val="24"/>
                <w:rtl/>
              </w:rPr>
            </w:pPr>
            <w:r w:rsidRPr="00B61F52">
              <w:rPr>
                <w:rFonts w:hint="cs"/>
                <w:i/>
                <w:iCs/>
                <w:sz w:val="16"/>
                <w:szCs w:val="24"/>
                <w:rtl/>
              </w:rPr>
              <w:t>الحالات</w:t>
            </w:r>
          </w:p>
        </w:tc>
        <w:tc>
          <w:tcPr>
            <w:tcW w:w="1442" w:type="dxa"/>
            <w:tcBorders>
              <w:top w:val="single" w:sz="4" w:space="0" w:color="auto"/>
              <w:bottom w:val="single" w:sz="4" w:space="0" w:color="auto"/>
            </w:tcBorders>
            <w:shd w:val="clear" w:color="auto" w:fill="auto"/>
            <w:vAlign w:val="bottom"/>
          </w:tcPr>
          <w:p w:rsidR="00C05981" w:rsidRPr="00B61F52" w:rsidRDefault="00C05981"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72" w:right="72"/>
              <w:rPr>
                <w:rFonts w:hint="cs"/>
                <w:i/>
                <w:iCs/>
                <w:sz w:val="16"/>
                <w:szCs w:val="24"/>
                <w:rtl/>
              </w:rPr>
            </w:pPr>
          </w:p>
        </w:tc>
        <w:tc>
          <w:tcPr>
            <w:tcW w:w="1236" w:type="dxa"/>
            <w:tcBorders>
              <w:top w:val="single" w:sz="4" w:space="0" w:color="auto"/>
              <w:bottom w:val="single" w:sz="4" w:space="0" w:color="auto"/>
            </w:tcBorders>
            <w:shd w:val="clear" w:color="auto" w:fill="auto"/>
            <w:vAlign w:val="bottom"/>
          </w:tcPr>
          <w:p w:rsidR="00C05981" w:rsidRPr="00B61F52" w:rsidRDefault="00C05981"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72" w:right="72"/>
              <w:rPr>
                <w:rFonts w:hint="cs"/>
                <w:i/>
                <w:iCs/>
                <w:sz w:val="16"/>
                <w:szCs w:val="24"/>
                <w:rtl/>
              </w:rPr>
            </w:pPr>
            <w:r w:rsidRPr="00B61F52">
              <w:rPr>
                <w:rFonts w:hint="cs"/>
                <w:i/>
                <w:iCs/>
                <w:sz w:val="16"/>
                <w:szCs w:val="24"/>
                <w:rtl/>
              </w:rPr>
              <w:t>المعدلات</w:t>
            </w:r>
          </w:p>
        </w:tc>
        <w:tc>
          <w:tcPr>
            <w:tcW w:w="1236" w:type="dxa"/>
            <w:tcBorders>
              <w:top w:val="single" w:sz="4" w:space="0" w:color="auto"/>
              <w:bottom w:val="single" w:sz="4" w:space="0" w:color="auto"/>
            </w:tcBorders>
            <w:shd w:val="clear" w:color="auto" w:fill="auto"/>
            <w:vAlign w:val="bottom"/>
          </w:tcPr>
          <w:p w:rsidR="00C05981" w:rsidRPr="00B61F52" w:rsidRDefault="00C05981"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72" w:right="72"/>
              <w:rPr>
                <w:rFonts w:hint="cs"/>
                <w:i/>
                <w:iCs/>
                <w:sz w:val="16"/>
                <w:szCs w:val="24"/>
                <w:rtl/>
              </w:rPr>
            </w:pPr>
          </w:p>
        </w:tc>
        <w:tc>
          <w:tcPr>
            <w:tcW w:w="1233" w:type="dxa"/>
            <w:vMerge w:val="restart"/>
            <w:tcBorders>
              <w:top w:val="single" w:sz="4" w:space="0" w:color="auto"/>
            </w:tcBorders>
            <w:shd w:val="clear" w:color="auto" w:fill="auto"/>
            <w:vAlign w:val="bottom"/>
          </w:tcPr>
          <w:p w:rsidR="00C05981" w:rsidRPr="00B61F52" w:rsidRDefault="00C05981"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72" w:right="72"/>
              <w:rPr>
                <w:rFonts w:hint="cs"/>
                <w:i/>
                <w:iCs/>
                <w:sz w:val="16"/>
                <w:szCs w:val="24"/>
                <w:rtl/>
              </w:rPr>
            </w:pPr>
            <w:r w:rsidRPr="00B61F52">
              <w:rPr>
                <w:rFonts w:hint="cs"/>
                <w:i/>
                <w:iCs/>
                <w:sz w:val="16"/>
                <w:szCs w:val="24"/>
                <w:rtl/>
              </w:rPr>
              <w:t>النساء اللاتي تتراوح أعمارهن بين 15 و 49 سنة</w:t>
            </w:r>
          </w:p>
        </w:tc>
      </w:tr>
      <w:tr w:rsidR="00C05981" w:rsidRPr="00B61F52">
        <w:tblPrEx>
          <w:tblCellMar>
            <w:top w:w="0" w:type="dxa"/>
            <w:bottom w:w="0" w:type="dxa"/>
          </w:tblCellMar>
        </w:tblPrEx>
        <w:trPr>
          <w:cantSplit/>
          <w:tblHeader/>
          <w:jc w:val="center"/>
        </w:trPr>
        <w:tc>
          <w:tcPr>
            <w:tcW w:w="2542" w:type="dxa"/>
            <w:vMerge/>
            <w:tcBorders>
              <w:bottom w:val="single" w:sz="12" w:space="0" w:color="auto"/>
            </w:tcBorders>
            <w:shd w:val="clear" w:color="auto" w:fill="auto"/>
            <w:vAlign w:val="bottom"/>
          </w:tcPr>
          <w:p w:rsidR="00C05981" w:rsidRPr="00B61F52" w:rsidRDefault="00C05981"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72" w:right="72"/>
              <w:rPr>
                <w:rFonts w:hint="cs"/>
                <w:i/>
                <w:iCs/>
                <w:sz w:val="16"/>
                <w:szCs w:val="24"/>
                <w:rtl/>
              </w:rPr>
            </w:pPr>
          </w:p>
        </w:tc>
        <w:tc>
          <w:tcPr>
            <w:tcW w:w="1442" w:type="dxa"/>
            <w:tcBorders>
              <w:top w:val="single" w:sz="4" w:space="0" w:color="auto"/>
              <w:bottom w:val="single" w:sz="12" w:space="0" w:color="auto"/>
            </w:tcBorders>
            <w:shd w:val="clear" w:color="auto" w:fill="auto"/>
            <w:vAlign w:val="bottom"/>
          </w:tcPr>
          <w:p w:rsidR="00C05981" w:rsidRPr="00B61F52" w:rsidRDefault="00C05981"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72" w:right="72"/>
              <w:rPr>
                <w:rFonts w:hint="cs"/>
                <w:i/>
                <w:iCs/>
                <w:sz w:val="16"/>
                <w:szCs w:val="24"/>
                <w:rtl/>
              </w:rPr>
            </w:pPr>
            <w:r w:rsidRPr="00B61F52">
              <w:rPr>
                <w:rFonts w:hint="cs"/>
                <w:i/>
                <w:iCs/>
                <w:sz w:val="16"/>
                <w:szCs w:val="24"/>
                <w:rtl/>
              </w:rPr>
              <w:t>النساء</w:t>
            </w:r>
          </w:p>
        </w:tc>
        <w:tc>
          <w:tcPr>
            <w:tcW w:w="1236" w:type="dxa"/>
            <w:tcBorders>
              <w:top w:val="single" w:sz="4" w:space="0" w:color="auto"/>
              <w:bottom w:val="single" w:sz="12" w:space="0" w:color="auto"/>
            </w:tcBorders>
            <w:shd w:val="clear" w:color="auto" w:fill="auto"/>
            <w:vAlign w:val="bottom"/>
          </w:tcPr>
          <w:p w:rsidR="00C05981" w:rsidRPr="00B61F52" w:rsidRDefault="00C05981"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72" w:right="72"/>
              <w:rPr>
                <w:rFonts w:hint="cs"/>
                <w:i/>
                <w:iCs/>
                <w:sz w:val="16"/>
                <w:szCs w:val="24"/>
                <w:rtl/>
              </w:rPr>
            </w:pPr>
            <w:r w:rsidRPr="00B61F52">
              <w:rPr>
                <w:rFonts w:hint="cs"/>
                <w:i/>
                <w:iCs/>
                <w:sz w:val="16"/>
                <w:szCs w:val="24"/>
                <w:rtl/>
              </w:rPr>
              <w:t>الرجال</w:t>
            </w:r>
          </w:p>
        </w:tc>
        <w:tc>
          <w:tcPr>
            <w:tcW w:w="1236" w:type="dxa"/>
            <w:tcBorders>
              <w:top w:val="single" w:sz="4" w:space="0" w:color="auto"/>
              <w:bottom w:val="single" w:sz="12" w:space="0" w:color="auto"/>
            </w:tcBorders>
            <w:shd w:val="clear" w:color="auto" w:fill="auto"/>
            <w:vAlign w:val="bottom"/>
          </w:tcPr>
          <w:p w:rsidR="00C05981" w:rsidRPr="00B61F52" w:rsidRDefault="00C05981"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72" w:right="72"/>
              <w:rPr>
                <w:rFonts w:hint="cs"/>
                <w:i/>
                <w:iCs/>
                <w:sz w:val="16"/>
                <w:szCs w:val="24"/>
                <w:rtl/>
              </w:rPr>
            </w:pPr>
            <w:r w:rsidRPr="00B61F52">
              <w:rPr>
                <w:rFonts w:hint="cs"/>
                <w:i/>
                <w:iCs/>
                <w:sz w:val="16"/>
                <w:szCs w:val="24"/>
                <w:rtl/>
              </w:rPr>
              <w:t>المجموع</w:t>
            </w:r>
          </w:p>
        </w:tc>
        <w:tc>
          <w:tcPr>
            <w:tcW w:w="1233" w:type="dxa"/>
            <w:vMerge/>
            <w:tcBorders>
              <w:bottom w:val="single" w:sz="12" w:space="0" w:color="auto"/>
            </w:tcBorders>
            <w:shd w:val="clear" w:color="auto" w:fill="auto"/>
            <w:vAlign w:val="bottom"/>
          </w:tcPr>
          <w:p w:rsidR="00C05981" w:rsidRPr="00B61F52" w:rsidRDefault="00C05981"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72" w:right="72"/>
              <w:rPr>
                <w:rFonts w:hint="cs"/>
                <w:i/>
                <w:iCs/>
                <w:sz w:val="16"/>
                <w:szCs w:val="24"/>
                <w:rtl/>
              </w:rPr>
            </w:pPr>
          </w:p>
        </w:tc>
      </w:tr>
      <w:tr w:rsidR="00B30495" w:rsidRPr="00B61F52">
        <w:tblPrEx>
          <w:tblCellMar>
            <w:top w:w="0" w:type="dxa"/>
            <w:bottom w:w="0" w:type="dxa"/>
          </w:tblCellMar>
        </w:tblPrEx>
        <w:trPr>
          <w:cantSplit/>
          <w:trHeight w:hRule="exact" w:val="115"/>
          <w:tblHeader/>
          <w:jc w:val="center"/>
        </w:trPr>
        <w:tc>
          <w:tcPr>
            <w:tcW w:w="2542" w:type="dxa"/>
            <w:tcBorders>
              <w:top w:val="single" w:sz="12" w:space="0" w:color="auto"/>
            </w:tcBorders>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p>
        </w:tc>
        <w:tc>
          <w:tcPr>
            <w:tcW w:w="1442" w:type="dxa"/>
            <w:tcBorders>
              <w:top w:val="single" w:sz="12" w:space="0" w:color="auto"/>
            </w:tcBorders>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p>
        </w:tc>
        <w:tc>
          <w:tcPr>
            <w:tcW w:w="1236" w:type="dxa"/>
            <w:tcBorders>
              <w:top w:val="single" w:sz="12" w:space="0" w:color="auto"/>
            </w:tcBorders>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p>
        </w:tc>
        <w:tc>
          <w:tcPr>
            <w:tcW w:w="1236" w:type="dxa"/>
            <w:tcBorders>
              <w:top w:val="single" w:sz="12" w:space="0" w:color="auto"/>
            </w:tcBorders>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p>
        </w:tc>
        <w:tc>
          <w:tcPr>
            <w:tcW w:w="1233" w:type="dxa"/>
            <w:tcBorders>
              <w:top w:val="single" w:sz="12" w:space="0" w:color="auto"/>
            </w:tcBorders>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p>
        </w:tc>
      </w:tr>
      <w:tr w:rsidR="00B30495" w:rsidRPr="00B61F52">
        <w:tblPrEx>
          <w:tblCellMar>
            <w:top w:w="0" w:type="dxa"/>
            <w:bottom w:w="0" w:type="dxa"/>
          </w:tblCellMar>
        </w:tblPrEx>
        <w:trPr>
          <w:cantSplit/>
          <w:jc w:val="center"/>
        </w:trPr>
        <w:tc>
          <w:tcPr>
            <w:tcW w:w="2542" w:type="dxa"/>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المصابون بفيروس نقص المناعة البشرية</w:t>
            </w:r>
          </w:p>
        </w:tc>
        <w:tc>
          <w:tcPr>
            <w:tcW w:w="1442" w:type="dxa"/>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15.21</w:t>
            </w:r>
            <w:r w:rsidR="003B307C">
              <w:rPr>
                <w:rFonts w:hint="cs"/>
                <w:sz w:val="16"/>
                <w:szCs w:val="24"/>
                <w:rtl/>
              </w:rPr>
              <w:t xml:space="preserve"> </w:t>
            </w:r>
            <w:r>
              <w:rPr>
                <w:rFonts w:hint="cs"/>
                <w:sz w:val="16"/>
                <w:szCs w:val="24"/>
                <w:rtl/>
              </w:rPr>
              <w:t>في المائة</w:t>
            </w:r>
          </w:p>
        </w:tc>
        <w:tc>
          <w:tcPr>
            <w:tcW w:w="1236" w:type="dxa"/>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84.79 في المائة</w:t>
            </w:r>
          </w:p>
        </w:tc>
        <w:tc>
          <w:tcPr>
            <w:tcW w:w="1236" w:type="dxa"/>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100 في المائة</w:t>
            </w:r>
          </w:p>
        </w:tc>
        <w:tc>
          <w:tcPr>
            <w:tcW w:w="1233" w:type="dxa"/>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93.2 في المائة</w:t>
            </w:r>
          </w:p>
        </w:tc>
      </w:tr>
      <w:tr w:rsidR="00B30495" w:rsidRPr="00B61F52">
        <w:tblPrEx>
          <w:tblCellMar>
            <w:top w:w="0" w:type="dxa"/>
            <w:bottom w:w="0" w:type="dxa"/>
          </w:tblCellMar>
        </w:tblPrEx>
        <w:trPr>
          <w:cantSplit/>
          <w:jc w:val="center"/>
        </w:trPr>
        <w:tc>
          <w:tcPr>
            <w:tcW w:w="2542" w:type="dxa"/>
            <w:shd w:val="clear" w:color="auto" w:fill="auto"/>
            <w:vAlign w:val="bottom"/>
          </w:tcPr>
          <w:p w:rsidR="00B30495"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المصابون بالإيدز</w:t>
            </w:r>
          </w:p>
        </w:tc>
        <w:tc>
          <w:tcPr>
            <w:tcW w:w="1442" w:type="dxa"/>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16.23 في المائة</w:t>
            </w:r>
          </w:p>
        </w:tc>
        <w:tc>
          <w:tcPr>
            <w:tcW w:w="1236" w:type="dxa"/>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83.87 في المائة</w:t>
            </w:r>
          </w:p>
        </w:tc>
        <w:tc>
          <w:tcPr>
            <w:tcW w:w="1236" w:type="dxa"/>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100 في المائة</w:t>
            </w:r>
          </w:p>
        </w:tc>
        <w:tc>
          <w:tcPr>
            <w:tcW w:w="1233" w:type="dxa"/>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89.85 في المائة</w:t>
            </w:r>
          </w:p>
        </w:tc>
      </w:tr>
      <w:tr w:rsidR="00B30495" w:rsidRPr="00B61F52">
        <w:tblPrEx>
          <w:tblCellMar>
            <w:top w:w="0" w:type="dxa"/>
            <w:bottom w:w="0" w:type="dxa"/>
          </w:tblCellMar>
        </w:tblPrEx>
        <w:trPr>
          <w:cantSplit/>
          <w:jc w:val="center"/>
        </w:trPr>
        <w:tc>
          <w:tcPr>
            <w:tcW w:w="2542" w:type="dxa"/>
            <w:tcBorders>
              <w:bottom w:val="single" w:sz="12" w:space="0" w:color="auto"/>
            </w:tcBorders>
            <w:shd w:val="clear" w:color="auto" w:fill="auto"/>
            <w:vAlign w:val="bottom"/>
          </w:tcPr>
          <w:p w:rsidR="00B30495"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نسبة الوفيات</w:t>
            </w:r>
          </w:p>
        </w:tc>
        <w:tc>
          <w:tcPr>
            <w:tcW w:w="1442" w:type="dxa"/>
            <w:tcBorders>
              <w:bottom w:val="single" w:sz="12" w:space="0" w:color="auto"/>
            </w:tcBorders>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15.12 في المائة</w:t>
            </w:r>
          </w:p>
        </w:tc>
        <w:tc>
          <w:tcPr>
            <w:tcW w:w="1236" w:type="dxa"/>
            <w:tcBorders>
              <w:bottom w:val="single" w:sz="12" w:space="0" w:color="auto"/>
            </w:tcBorders>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84.88 في المائة</w:t>
            </w:r>
          </w:p>
        </w:tc>
        <w:tc>
          <w:tcPr>
            <w:tcW w:w="1236" w:type="dxa"/>
            <w:tcBorders>
              <w:bottom w:val="single" w:sz="12" w:space="0" w:color="auto"/>
            </w:tcBorders>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100 في المائة</w:t>
            </w:r>
          </w:p>
        </w:tc>
        <w:tc>
          <w:tcPr>
            <w:tcW w:w="1233" w:type="dxa"/>
            <w:tcBorders>
              <w:bottom w:val="single" w:sz="12" w:space="0" w:color="auto"/>
            </w:tcBorders>
            <w:shd w:val="clear" w:color="auto" w:fill="auto"/>
            <w:vAlign w:val="bottom"/>
          </w:tcPr>
          <w:p w:rsidR="00B30495" w:rsidRPr="00B61F52"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92.97 في المائة</w:t>
            </w:r>
          </w:p>
        </w:tc>
      </w:tr>
    </w:tbl>
    <w:p w:rsidR="00B30495" w:rsidRDefault="00B30495" w:rsidP="00B30495">
      <w:pPr>
        <w:pStyle w:val="SingleTxt"/>
        <w:spacing w:after="0" w:line="120" w:lineRule="exact"/>
        <w:rPr>
          <w:rFonts w:hint="cs"/>
          <w:sz w:val="12"/>
          <w:rtl/>
        </w:rPr>
      </w:pPr>
    </w:p>
    <w:p w:rsidR="00B30495" w:rsidRPr="001A3277" w:rsidRDefault="00B30495" w:rsidP="00B30495">
      <w:pPr>
        <w:pStyle w:val="SingleTxt"/>
        <w:spacing w:after="0" w:line="120" w:lineRule="exact"/>
        <w:rPr>
          <w:rFonts w:hint="cs"/>
          <w:sz w:val="12"/>
          <w:rtl/>
        </w:rPr>
      </w:pPr>
    </w:p>
    <w:p w:rsidR="00B30495" w:rsidRDefault="00B30495" w:rsidP="00B30495">
      <w:pPr>
        <w:pStyle w:val="SingleTxt"/>
        <w:rPr>
          <w:rFonts w:hint="cs"/>
          <w:sz w:val="28"/>
          <w:rtl/>
        </w:rPr>
      </w:pPr>
      <w:r>
        <w:rPr>
          <w:rFonts w:hint="cs"/>
          <w:sz w:val="28"/>
          <w:rtl/>
        </w:rPr>
        <w:tab/>
      </w:r>
      <w:r w:rsidRPr="004E2D7B">
        <w:rPr>
          <w:rFonts w:hint="cs"/>
          <w:sz w:val="28"/>
          <w:rtl/>
        </w:rPr>
        <w:t>نجد أنه من بين حالات الإصابة بفيروس نقص المناعة البشرية البالغ عدده</w:t>
      </w:r>
      <w:r>
        <w:rPr>
          <w:rFonts w:hint="cs"/>
          <w:sz w:val="28"/>
          <w:rtl/>
        </w:rPr>
        <w:t>ا 989</w:t>
      </w:r>
      <w:r>
        <w:rPr>
          <w:rFonts w:hint="eastAsia"/>
          <w:sz w:val="28"/>
          <w:rtl/>
        </w:rPr>
        <w:t> </w:t>
      </w:r>
      <w:r>
        <w:rPr>
          <w:rFonts w:hint="cs"/>
          <w:sz w:val="28"/>
          <w:rtl/>
        </w:rPr>
        <w:t>10 حالة، تشكل البغايا نسبة 2.54 في المائة ويبلغ معدل انتقال ال</w:t>
      </w:r>
      <w:r w:rsidRPr="004E2D7B">
        <w:rPr>
          <w:rFonts w:hint="cs"/>
          <w:sz w:val="28"/>
          <w:rtl/>
        </w:rPr>
        <w:t>عدوى من الأم إلى الطف</w:t>
      </w:r>
      <w:r>
        <w:rPr>
          <w:rFonts w:hint="cs"/>
          <w:sz w:val="28"/>
          <w:rtl/>
        </w:rPr>
        <w:t>ل 1.08 في المائة. وتبين الإحصاءات ا</w:t>
      </w:r>
      <w:r w:rsidRPr="004E2D7B">
        <w:rPr>
          <w:rFonts w:hint="cs"/>
          <w:sz w:val="28"/>
          <w:rtl/>
        </w:rPr>
        <w:t xml:space="preserve">لسنوية </w:t>
      </w:r>
      <w:r>
        <w:rPr>
          <w:rFonts w:hint="cs"/>
          <w:sz w:val="28"/>
          <w:rtl/>
        </w:rPr>
        <w:t xml:space="preserve">في 40 محافظة ومدينة أن حالات الإصابة </w:t>
      </w:r>
      <w:r w:rsidRPr="004E2D7B">
        <w:rPr>
          <w:rFonts w:hint="cs"/>
          <w:sz w:val="28"/>
          <w:rtl/>
        </w:rPr>
        <w:t>بفيروس نقص المناعة البشرية بين الحوامل شكل</w:t>
      </w:r>
      <w:r>
        <w:rPr>
          <w:rFonts w:hint="cs"/>
          <w:sz w:val="28"/>
          <w:rtl/>
        </w:rPr>
        <w:t xml:space="preserve">ت 0.24 في المائة عام 2003 و 0.37 في المائة عام 2005. </w:t>
      </w:r>
      <w:r w:rsidRPr="004E2D7B">
        <w:rPr>
          <w:rFonts w:hint="cs"/>
          <w:sz w:val="28"/>
          <w:rtl/>
        </w:rPr>
        <w:t>وانخفضت حالات الإصابة بفيروس نقص المناعة البشرية بين البغايا م</w:t>
      </w:r>
      <w:r>
        <w:rPr>
          <w:rFonts w:hint="cs"/>
          <w:sz w:val="28"/>
          <w:rtl/>
        </w:rPr>
        <w:t xml:space="preserve">ن 3.76 في المائة </w:t>
      </w:r>
      <w:r w:rsidRPr="004E2D7B">
        <w:rPr>
          <w:rFonts w:hint="cs"/>
          <w:sz w:val="28"/>
          <w:rtl/>
        </w:rPr>
        <w:t>عام 2003 إلى</w:t>
      </w:r>
      <w:r>
        <w:rPr>
          <w:rFonts w:hint="cs"/>
          <w:sz w:val="28"/>
          <w:rtl/>
        </w:rPr>
        <w:t xml:space="preserve"> 3.53 في المائة </w:t>
      </w:r>
      <w:r w:rsidRPr="004E2D7B">
        <w:rPr>
          <w:rFonts w:hint="cs"/>
          <w:sz w:val="28"/>
          <w:rtl/>
        </w:rPr>
        <w:t>عام 2005.</w:t>
      </w:r>
    </w:p>
    <w:p w:rsidR="00B30495" w:rsidRPr="004E2D7B" w:rsidRDefault="00B30495" w:rsidP="006A03CD">
      <w:pPr>
        <w:pStyle w:val="SingleTxt"/>
        <w:rPr>
          <w:rFonts w:hint="cs"/>
          <w:sz w:val="28"/>
          <w:rtl/>
        </w:rPr>
      </w:pPr>
      <w:r>
        <w:rPr>
          <w:rFonts w:hint="cs"/>
          <w:sz w:val="28"/>
          <w:rtl/>
        </w:rPr>
        <w:tab/>
      </w:r>
      <w:r w:rsidRPr="004E2D7B">
        <w:rPr>
          <w:rFonts w:hint="cs"/>
          <w:sz w:val="28"/>
          <w:rtl/>
        </w:rPr>
        <w:t>وتبين إحصا</w:t>
      </w:r>
      <w:r>
        <w:rPr>
          <w:rFonts w:hint="cs"/>
          <w:sz w:val="28"/>
          <w:rtl/>
        </w:rPr>
        <w:t xml:space="preserve">ءات </w:t>
      </w:r>
      <w:r w:rsidRPr="004E2D7B">
        <w:rPr>
          <w:rFonts w:hint="cs"/>
          <w:sz w:val="28"/>
          <w:rtl/>
        </w:rPr>
        <w:t xml:space="preserve">وزارة الصحة وصول معدلات العلاج من فيروس نقص المناعة البشرية/الإيدز بمضادات الفيروسات العكسية بين البالغين خلال الفترة من أيلول/سبتمبر 2005 إلى 15 آب/أغسطس 2006 إلى 4861 جرعة. وبلغ عدد الجرعات الوقائية من انتقال العدوى من الأم إلى الطفل </w:t>
      </w:r>
      <w:r>
        <w:rPr>
          <w:rFonts w:hint="cs"/>
          <w:sz w:val="28"/>
          <w:rtl/>
        </w:rPr>
        <w:t xml:space="preserve">385 1 </w:t>
      </w:r>
      <w:r w:rsidRPr="004E2D7B">
        <w:rPr>
          <w:rFonts w:hint="cs"/>
          <w:sz w:val="28"/>
          <w:rtl/>
        </w:rPr>
        <w:t>وجرعات علاج الأطفال 669 جرعة</w:t>
      </w:r>
      <w:r>
        <w:rPr>
          <w:rFonts w:hint="cs"/>
          <w:sz w:val="28"/>
          <w:rtl/>
        </w:rPr>
        <w:t xml:space="preserve">. وعدد الجرعات عموما أقل من أن يفي </w:t>
      </w:r>
      <w:r w:rsidRPr="004E2D7B">
        <w:rPr>
          <w:rFonts w:hint="cs"/>
          <w:sz w:val="28"/>
          <w:rtl/>
        </w:rPr>
        <w:t xml:space="preserve">بالطلب </w:t>
      </w:r>
      <w:r>
        <w:rPr>
          <w:rFonts w:hint="cs"/>
          <w:sz w:val="28"/>
          <w:rtl/>
        </w:rPr>
        <w:t>الفعلي</w:t>
      </w:r>
      <w:r w:rsidRPr="004E2D7B">
        <w:rPr>
          <w:rFonts w:hint="cs"/>
          <w:sz w:val="28"/>
          <w:rtl/>
        </w:rPr>
        <w:t>.</w:t>
      </w:r>
    </w:p>
    <w:p w:rsidR="00B30495" w:rsidRDefault="00B30495" w:rsidP="00B30495">
      <w:pPr>
        <w:pStyle w:val="SingleTxt"/>
        <w:rPr>
          <w:rFonts w:hint="cs"/>
          <w:sz w:val="28"/>
          <w:rtl/>
        </w:rPr>
      </w:pPr>
      <w:r>
        <w:rPr>
          <w:rFonts w:hint="cs"/>
          <w:sz w:val="28"/>
          <w:rtl/>
        </w:rPr>
        <w:tab/>
        <w:t xml:space="preserve">وتساعد </w:t>
      </w:r>
      <w:r w:rsidRPr="004E2D7B">
        <w:rPr>
          <w:rFonts w:hint="cs"/>
          <w:sz w:val="28"/>
          <w:rtl/>
        </w:rPr>
        <w:t xml:space="preserve">استراتيجية </w:t>
      </w:r>
      <w:r>
        <w:rPr>
          <w:rFonts w:hint="cs"/>
          <w:sz w:val="28"/>
          <w:rtl/>
        </w:rPr>
        <w:t xml:space="preserve">فييت نام </w:t>
      </w:r>
      <w:r w:rsidRPr="004E2D7B">
        <w:rPr>
          <w:rFonts w:hint="cs"/>
          <w:sz w:val="28"/>
          <w:rtl/>
        </w:rPr>
        <w:t xml:space="preserve">الوطنية </w:t>
      </w:r>
      <w:r>
        <w:rPr>
          <w:rFonts w:hint="cs"/>
          <w:sz w:val="28"/>
          <w:rtl/>
        </w:rPr>
        <w:t>ل</w:t>
      </w:r>
      <w:r w:rsidRPr="004E2D7B">
        <w:rPr>
          <w:rFonts w:hint="cs"/>
          <w:sz w:val="28"/>
          <w:rtl/>
        </w:rPr>
        <w:t xml:space="preserve">لوقاية من فيروس نقص المناعة البشرية/الإيدز، إلى جانب مشروعات أخرى في نفس المجال، </w:t>
      </w:r>
      <w:r>
        <w:rPr>
          <w:rFonts w:hint="cs"/>
          <w:sz w:val="28"/>
          <w:rtl/>
        </w:rPr>
        <w:t xml:space="preserve">المحافظات </w:t>
      </w:r>
      <w:r w:rsidRPr="004E2D7B">
        <w:rPr>
          <w:rFonts w:hint="cs"/>
          <w:sz w:val="28"/>
          <w:rtl/>
        </w:rPr>
        <w:t xml:space="preserve">والمدن في </w:t>
      </w:r>
      <w:r>
        <w:rPr>
          <w:rFonts w:hint="cs"/>
          <w:sz w:val="28"/>
          <w:rtl/>
        </w:rPr>
        <w:t xml:space="preserve">كامل </w:t>
      </w:r>
      <w:r w:rsidRPr="004E2D7B">
        <w:rPr>
          <w:rFonts w:hint="cs"/>
          <w:sz w:val="28"/>
          <w:rtl/>
        </w:rPr>
        <w:t xml:space="preserve">أنحاء فييت نام </w:t>
      </w:r>
      <w:r>
        <w:rPr>
          <w:rFonts w:hint="cs"/>
          <w:sz w:val="28"/>
          <w:rtl/>
        </w:rPr>
        <w:t xml:space="preserve">بتوفير </w:t>
      </w:r>
      <w:r w:rsidRPr="004E2D7B">
        <w:rPr>
          <w:rFonts w:hint="cs"/>
          <w:sz w:val="28"/>
          <w:rtl/>
        </w:rPr>
        <w:t xml:space="preserve">المرافق والأفراد </w:t>
      </w:r>
      <w:r>
        <w:rPr>
          <w:rFonts w:hint="cs"/>
          <w:sz w:val="28"/>
          <w:rtl/>
        </w:rPr>
        <w:t>لإ</w:t>
      </w:r>
      <w:r w:rsidRPr="004E2D7B">
        <w:rPr>
          <w:rFonts w:hint="cs"/>
          <w:sz w:val="28"/>
          <w:rtl/>
        </w:rPr>
        <w:t xml:space="preserve">قامة 200 مركز تطوعي للمشورة والاختبار. وعلاوة على ذلك، </w:t>
      </w:r>
      <w:r>
        <w:rPr>
          <w:rFonts w:hint="cs"/>
          <w:sz w:val="28"/>
          <w:rtl/>
        </w:rPr>
        <w:t xml:space="preserve">تضطلع </w:t>
      </w:r>
      <w:r w:rsidRPr="004E2D7B">
        <w:rPr>
          <w:rFonts w:hint="cs"/>
          <w:sz w:val="28"/>
          <w:rtl/>
        </w:rPr>
        <w:t xml:space="preserve">مراكز أمراض النساء والتوليد بأنشطة المشورة والاختبار للحوامل اللاتي </w:t>
      </w:r>
      <w:r>
        <w:rPr>
          <w:rFonts w:hint="cs"/>
          <w:sz w:val="28"/>
          <w:rtl/>
        </w:rPr>
        <w:t>ي</w:t>
      </w:r>
      <w:r w:rsidRPr="004E2D7B">
        <w:rPr>
          <w:rFonts w:hint="cs"/>
          <w:sz w:val="28"/>
          <w:rtl/>
        </w:rPr>
        <w:t xml:space="preserve">حتجن إلى الفحص </w:t>
      </w:r>
      <w:r>
        <w:rPr>
          <w:rFonts w:hint="cs"/>
          <w:sz w:val="28"/>
          <w:rtl/>
        </w:rPr>
        <w:t>والعلاج المتعلقين ب</w:t>
      </w:r>
      <w:r w:rsidRPr="004E2D7B">
        <w:rPr>
          <w:rFonts w:hint="cs"/>
          <w:sz w:val="28"/>
          <w:rtl/>
        </w:rPr>
        <w:t xml:space="preserve">الأمراض التي تنتقل عن طريق الاتصال الجنسي لا سيما على مستوى </w:t>
      </w:r>
      <w:r>
        <w:rPr>
          <w:rFonts w:hint="cs"/>
          <w:sz w:val="28"/>
          <w:rtl/>
        </w:rPr>
        <w:t xml:space="preserve">القطر والمحافظات. وعلاوة على ذلك قامت وزارة الصحة أيضا بالتعاون مع وسائل الإعلام </w:t>
      </w:r>
      <w:r w:rsidRPr="004E2D7B">
        <w:rPr>
          <w:rFonts w:hint="cs"/>
          <w:sz w:val="28"/>
          <w:rtl/>
        </w:rPr>
        <w:t>بشن حملات لمنع التمييز ضد المرضى المصابين بفيروس نقص المناعة البشرية/الإيدز</w:t>
      </w:r>
      <w:r>
        <w:rPr>
          <w:rFonts w:hint="cs"/>
          <w:sz w:val="28"/>
          <w:rtl/>
        </w:rPr>
        <w:t>.</w:t>
      </w:r>
    </w:p>
    <w:p w:rsidR="00B30495" w:rsidRPr="001A3277" w:rsidRDefault="00B30495" w:rsidP="00B30495">
      <w:pPr>
        <w:pStyle w:val="SingleTxt"/>
        <w:spacing w:after="0" w:line="120" w:lineRule="exact"/>
        <w:rPr>
          <w:rFonts w:hint="cs"/>
          <w:b/>
          <w:bCs/>
          <w:sz w:val="12"/>
          <w:rtl/>
        </w:rPr>
      </w:pPr>
    </w:p>
    <w:p w:rsidR="00B30495" w:rsidRPr="001A3277" w:rsidRDefault="00B30495" w:rsidP="00B304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1A3277">
        <w:rPr>
          <w:rFonts w:hint="cs"/>
          <w:rtl/>
        </w:rPr>
        <w:t>المسألة 23:</w:t>
      </w:r>
    </w:p>
    <w:p w:rsidR="00B30495" w:rsidRPr="004E2D7B" w:rsidRDefault="00B30495" w:rsidP="00B30495">
      <w:pPr>
        <w:pStyle w:val="SingleTxt"/>
        <w:rPr>
          <w:rFonts w:hint="cs"/>
          <w:sz w:val="28"/>
          <w:rtl/>
        </w:rPr>
      </w:pPr>
      <w:r>
        <w:rPr>
          <w:rFonts w:hint="cs"/>
          <w:sz w:val="28"/>
          <w:rtl/>
        </w:rPr>
        <w:tab/>
      </w:r>
      <w:r w:rsidRPr="004E2D7B">
        <w:rPr>
          <w:rFonts w:hint="cs"/>
          <w:sz w:val="28"/>
          <w:rtl/>
        </w:rPr>
        <w:t>فييت نام من البلدان التي ترتفع فيها معدلات الإجهاض، لا</w:t>
      </w:r>
      <w:r>
        <w:rPr>
          <w:rFonts w:hint="cs"/>
          <w:sz w:val="28"/>
          <w:rtl/>
        </w:rPr>
        <w:t xml:space="preserve"> </w:t>
      </w:r>
      <w:r w:rsidRPr="004E2D7B">
        <w:rPr>
          <w:rFonts w:hint="cs"/>
          <w:sz w:val="28"/>
          <w:rtl/>
        </w:rPr>
        <w:t>سيما في مستهل تسعينات القرن العشرين. غير أن عدد حالات الإجهاض انخفض بصورة ملحوظة اعتبار</w:t>
      </w:r>
      <w:r>
        <w:rPr>
          <w:rFonts w:hint="cs"/>
          <w:sz w:val="28"/>
          <w:rtl/>
        </w:rPr>
        <w:t>ا</w:t>
      </w:r>
      <w:r w:rsidRPr="004E2D7B">
        <w:rPr>
          <w:rFonts w:hint="cs"/>
          <w:sz w:val="28"/>
          <w:rtl/>
        </w:rPr>
        <w:t xml:space="preserve"> من عام 1996.</w:t>
      </w:r>
    </w:p>
    <w:p w:rsidR="00B30495" w:rsidRDefault="00B30495" w:rsidP="00B30495">
      <w:pPr>
        <w:pStyle w:val="SingleTxt"/>
        <w:rPr>
          <w:rFonts w:hint="cs"/>
          <w:sz w:val="28"/>
          <w:rtl/>
        </w:rPr>
      </w:pPr>
      <w:r>
        <w:rPr>
          <w:rFonts w:hint="cs"/>
          <w:sz w:val="28"/>
          <w:rtl/>
        </w:rPr>
        <w:tab/>
      </w:r>
      <w:r w:rsidRPr="004E2D7B">
        <w:rPr>
          <w:rFonts w:hint="cs"/>
          <w:sz w:val="28"/>
          <w:rtl/>
        </w:rPr>
        <w:t xml:space="preserve">وتتخَذ في فييت نام تدابير جوهرية طويلة الأجل </w:t>
      </w:r>
      <w:r>
        <w:rPr>
          <w:rFonts w:hint="cs"/>
          <w:sz w:val="28"/>
          <w:rtl/>
        </w:rPr>
        <w:t xml:space="preserve">على النحو التالي </w:t>
      </w:r>
      <w:r w:rsidRPr="004E2D7B">
        <w:rPr>
          <w:rFonts w:hint="cs"/>
          <w:sz w:val="28"/>
          <w:rtl/>
        </w:rPr>
        <w:t>للحد من حالات الحمل غير المرغوب فيها</w:t>
      </w:r>
      <w:r>
        <w:rPr>
          <w:rFonts w:hint="cs"/>
          <w:sz w:val="28"/>
          <w:rtl/>
        </w:rPr>
        <w:t>:</w:t>
      </w:r>
    </w:p>
    <w:p w:rsidR="00B30495" w:rsidRPr="00155F34" w:rsidRDefault="00B30495" w:rsidP="00B30495">
      <w:pPr>
        <w:pStyle w:val="SingleTxt"/>
        <w:spacing w:after="0" w:line="120" w:lineRule="exact"/>
        <w:rPr>
          <w:rFonts w:hint="cs"/>
          <w:sz w:val="12"/>
          <w:rtl/>
        </w:rPr>
      </w:pPr>
    </w:p>
    <w:p w:rsidR="00B30495" w:rsidRPr="004E2D7B" w:rsidRDefault="00B30495" w:rsidP="00B30495">
      <w:pPr>
        <w:pStyle w:val="SingleTxt"/>
        <w:rPr>
          <w:rFonts w:hint="cs"/>
          <w:b/>
          <w:bCs/>
          <w:i/>
          <w:iCs/>
          <w:sz w:val="28"/>
          <w:rtl/>
        </w:rPr>
      </w:pPr>
      <w:r w:rsidRPr="004E2D7B">
        <w:rPr>
          <w:rFonts w:hint="cs"/>
          <w:b/>
          <w:bCs/>
          <w:i/>
          <w:iCs/>
          <w:sz w:val="28"/>
          <w:rtl/>
        </w:rPr>
        <w:t>التدابير الوقائية من المستوى 1:</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t>-</w:t>
      </w:r>
      <w:r>
        <w:rPr>
          <w:rFonts w:hint="cs"/>
          <w:sz w:val="28"/>
          <w:rtl/>
        </w:rPr>
        <w:tab/>
      </w:r>
      <w:r w:rsidRPr="004E2D7B">
        <w:rPr>
          <w:rFonts w:hint="cs"/>
          <w:sz w:val="28"/>
          <w:rtl/>
        </w:rPr>
        <w:t xml:space="preserve">تنويع وسائل </w:t>
      </w:r>
      <w:r>
        <w:rPr>
          <w:rFonts w:hint="cs"/>
          <w:sz w:val="28"/>
          <w:rtl/>
        </w:rPr>
        <w:t xml:space="preserve">تحديد النسل </w:t>
      </w:r>
      <w:r w:rsidRPr="004E2D7B">
        <w:rPr>
          <w:rFonts w:hint="cs"/>
          <w:sz w:val="28"/>
          <w:rtl/>
        </w:rPr>
        <w:t xml:space="preserve">لتوفير مزيد من الخيارات، ومن ثم زيادة معدلات استخدام وسائل </w:t>
      </w:r>
      <w:r>
        <w:rPr>
          <w:rFonts w:hint="cs"/>
          <w:sz w:val="28"/>
          <w:rtl/>
        </w:rPr>
        <w:t xml:space="preserve">تحديد النسل </w:t>
      </w:r>
      <w:r w:rsidRPr="004E2D7B">
        <w:rPr>
          <w:rFonts w:hint="cs"/>
          <w:sz w:val="28"/>
          <w:rtl/>
        </w:rPr>
        <w:t>الحديثة لتحل محل الوسائل التقليدية الأقل فع</w:t>
      </w:r>
      <w:r>
        <w:rPr>
          <w:rFonts w:hint="cs"/>
          <w:sz w:val="28"/>
          <w:rtl/>
        </w:rPr>
        <w:t>ا</w:t>
      </w:r>
      <w:r w:rsidRPr="004E2D7B">
        <w:rPr>
          <w:rFonts w:hint="cs"/>
          <w:sz w:val="28"/>
          <w:rtl/>
        </w:rPr>
        <w:t>لية.</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t>-</w:t>
      </w:r>
      <w:r>
        <w:rPr>
          <w:rFonts w:hint="cs"/>
          <w:sz w:val="28"/>
          <w:rtl/>
        </w:rPr>
        <w:tab/>
      </w:r>
      <w:r w:rsidRPr="004E2D7B">
        <w:rPr>
          <w:rFonts w:hint="cs"/>
          <w:sz w:val="28"/>
          <w:rtl/>
        </w:rPr>
        <w:t xml:space="preserve">زيادة </w:t>
      </w:r>
      <w:r>
        <w:rPr>
          <w:rFonts w:hint="cs"/>
          <w:sz w:val="28"/>
          <w:rtl/>
        </w:rPr>
        <w:t xml:space="preserve">فرص </w:t>
      </w:r>
      <w:r w:rsidRPr="004E2D7B">
        <w:rPr>
          <w:rFonts w:hint="cs"/>
          <w:sz w:val="28"/>
          <w:rtl/>
        </w:rPr>
        <w:t xml:space="preserve">وصول العملاء إلى خدمات تنظيم الأسرة </w:t>
      </w:r>
      <w:r>
        <w:rPr>
          <w:rFonts w:hint="cs"/>
          <w:sz w:val="28"/>
          <w:rtl/>
        </w:rPr>
        <w:t xml:space="preserve">وتحسين نوعيتها </w:t>
      </w:r>
      <w:r w:rsidRPr="004E2D7B">
        <w:rPr>
          <w:rFonts w:hint="cs"/>
          <w:sz w:val="28"/>
          <w:rtl/>
        </w:rPr>
        <w:t>من أجل تلبية رغبات العملاء على نحو أفضل.</w:t>
      </w:r>
    </w:p>
    <w:p w:rsidR="00B30495" w:rsidRPr="00155F34"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2"/>
          <w:rtl/>
        </w:rPr>
      </w:pPr>
    </w:p>
    <w:p w:rsidR="00B30495" w:rsidRPr="004E2D7B" w:rsidRDefault="00B30495" w:rsidP="00B30495">
      <w:pPr>
        <w:pStyle w:val="SingleTxt"/>
        <w:rPr>
          <w:rFonts w:hint="cs"/>
          <w:b/>
          <w:bCs/>
          <w:i/>
          <w:iCs/>
          <w:sz w:val="28"/>
          <w:rtl/>
        </w:rPr>
      </w:pPr>
      <w:r w:rsidRPr="004E2D7B">
        <w:rPr>
          <w:rFonts w:hint="cs"/>
          <w:b/>
          <w:bCs/>
          <w:i/>
          <w:iCs/>
          <w:sz w:val="28"/>
          <w:rtl/>
        </w:rPr>
        <w:t>التدابير الوقائية من المستوى 2:</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t>-</w:t>
      </w:r>
      <w:r>
        <w:rPr>
          <w:rFonts w:hint="cs"/>
          <w:sz w:val="28"/>
          <w:rtl/>
        </w:rPr>
        <w:tab/>
      </w:r>
      <w:r w:rsidRPr="004E2D7B">
        <w:rPr>
          <w:rFonts w:hint="cs"/>
          <w:sz w:val="28"/>
          <w:rtl/>
        </w:rPr>
        <w:t xml:space="preserve">التعميم الواسع </w:t>
      </w:r>
      <w:r>
        <w:rPr>
          <w:rFonts w:hint="cs"/>
          <w:sz w:val="28"/>
          <w:rtl/>
        </w:rPr>
        <w:t xml:space="preserve">النطاق </w:t>
      </w:r>
      <w:r w:rsidRPr="004E2D7B">
        <w:rPr>
          <w:rFonts w:hint="cs"/>
          <w:sz w:val="28"/>
          <w:rtl/>
        </w:rPr>
        <w:t xml:space="preserve">لوسائل </w:t>
      </w:r>
      <w:r>
        <w:rPr>
          <w:rFonts w:hint="cs"/>
          <w:sz w:val="28"/>
          <w:rtl/>
        </w:rPr>
        <w:t xml:space="preserve">تحديد النسل </w:t>
      </w:r>
      <w:r w:rsidRPr="004E2D7B">
        <w:rPr>
          <w:rFonts w:hint="cs"/>
          <w:sz w:val="28"/>
          <w:rtl/>
        </w:rPr>
        <w:t>وتوفيرها في حالات الطوارئ، لا</w:t>
      </w:r>
      <w:r>
        <w:rPr>
          <w:rFonts w:hint="cs"/>
          <w:sz w:val="28"/>
          <w:rtl/>
        </w:rPr>
        <w:t xml:space="preserve"> </w:t>
      </w:r>
      <w:r w:rsidRPr="004E2D7B">
        <w:rPr>
          <w:rFonts w:hint="cs"/>
          <w:sz w:val="28"/>
          <w:rtl/>
        </w:rPr>
        <w:t xml:space="preserve">سيما أقراص منع الحمل </w:t>
      </w:r>
      <w:r>
        <w:rPr>
          <w:rFonts w:hint="cs"/>
          <w:sz w:val="28"/>
          <w:rtl/>
        </w:rPr>
        <w:t xml:space="preserve">في الحالات </w:t>
      </w:r>
      <w:r w:rsidRPr="004E2D7B">
        <w:rPr>
          <w:rFonts w:hint="cs"/>
          <w:sz w:val="28"/>
          <w:rtl/>
        </w:rPr>
        <w:t xml:space="preserve">الطارئة، في حالة فشل الوسائل التقليدية أو بعد </w:t>
      </w:r>
      <w:r>
        <w:rPr>
          <w:rFonts w:hint="cs"/>
          <w:sz w:val="28"/>
          <w:rtl/>
        </w:rPr>
        <w:t>م</w:t>
      </w:r>
      <w:r w:rsidRPr="004E2D7B">
        <w:rPr>
          <w:rFonts w:hint="cs"/>
          <w:sz w:val="28"/>
          <w:rtl/>
        </w:rPr>
        <w:t>مارسة جنسية بدون وقاية.</w:t>
      </w:r>
    </w:p>
    <w:p w:rsidR="00B30495" w:rsidRPr="004E2D7B"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Pr>
      </w:pPr>
      <w:r>
        <w:rPr>
          <w:rFonts w:hint="cs"/>
          <w:sz w:val="28"/>
          <w:rtl/>
        </w:rPr>
        <w:tab/>
        <w:t>-</w:t>
      </w:r>
      <w:r>
        <w:rPr>
          <w:rFonts w:hint="cs"/>
          <w:sz w:val="28"/>
          <w:rtl/>
        </w:rPr>
        <w:tab/>
      </w:r>
      <w:r w:rsidRPr="004E2D7B">
        <w:rPr>
          <w:rFonts w:hint="cs"/>
          <w:sz w:val="28"/>
          <w:rtl/>
        </w:rPr>
        <w:t>يمكن للنساء</w:t>
      </w:r>
      <w:r>
        <w:rPr>
          <w:rFonts w:hint="cs"/>
          <w:sz w:val="28"/>
          <w:rtl/>
        </w:rPr>
        <w:t>،</w:t>
      </w:r>
      <w:r w:rsidRPr="004E2D7B">
        <w:rPr>
          <w:rFonts w:hint="cs"/>
          <w:sz w:val="28"/>
          <w:rtl/>
        </w:rPr>
        <w:t xml:space="preserve"> عندما تفشل </w:t>
      </w:r>
      <w:r>
        <w:rPr>
          <w:rFonts w:hint="cs"/>
          <w:sz w:val="28"/>
          <w:rtl/>
        </w:rPr>
        <w:t xml:space="preserve">جميع </w:t>
      </w:r>
      <w:r w:rsidRPr="004E2D7B">
        <w:rPr>
          <w:rFonts w:hint="cs"/>
          <w:sz w:val="28"/>
          <w:rtl/>
        </w:rPr>
        <w:t xml:space="preserve">التدابير الوقائية الوصول إلى خدمات الإجهاض المأمون. </w:t>
      </w:r>
      <w:r>
        <w:rPr>
          <w:rFonts w:hint="cs"/>
          <w:sz w:val="28"/>
          <w:rtl/>
        </w:rPr>
        <w:t>و</w:t>
      </w:r>
      <w:r w:rsidRPr="004E2D7B">
        <w:rPr>
          <w:rFonts w:hint="cs"/>
          <w:sz w:val="28"/>
          <w:rtl/>
        </w:rPr>
        <w:t xml:space="preserve">تكون </w:t>
      </w:r>
      <w:r>
        <w:rPr>
          <w:rFonts w:hint="cs"/>
          <w:sz w:val="28"/>
          <w:rtl/>
        </w:rPr>
        <w:t xml:space="preserve">النوعية الجيدة </w:t>
      </w:r>
      <w:r w:rsidRPr="004E2D7B">
        <w:rPr>
          <w:rFonts w:hint="cs"/>
          <w:sz w:val="28"/>
          <w:rtl/>
        </w:rPr>
        <w:t xml:space="preserve">لهذه الخدمات مضمونة </w:t>
      </w:r>
      <w:r>
        <w:rPr>
          <w:rFonts w:hint="cs"/>
          <w:sz w:val="28"/>
          <w:rtl/>
        </w:rPr>
        <w:t xml:space="preserve">مع </w:t>
      </w:r>
      <w:r w:rsidRPr="004E2D7B">
        <w:rPr>
          <w:rFonts w:hint="cs"/>
          <w:sz w:val="28"/>
          <w:rtl/>
        </w:rPr>
        <w:t xml:space="preserve">تقديم الخدمات الاستشارية قبل العملية وخلالها وبعدها، واتباع </w:t>
      </w:r>
      <w:r>
        <w:rPr>
          <w:rFonts w:hint="cs"/>
          <w:sz w:val="28"/>
          <w:rtl/>
        </w:rPr>
        <w:t>الأساليب الواقية من ا</w:t>
      </w:r>
      <w:r w:rsidRPr="004E2D7B">
        <w:rPr>
          <w:rFonts w:hint="cs"/>
          <w:sz w:val="28"/>
          <w:rtl/>
        </w:rPr>
        <w:t>لجراثيم، والرعاية الصحية بعد الإجهاض، ولا</w:t>
      </w:r>
      <w:r>
        <w:rPr>
          <w:rFonts w:hint="cs"/>
          <w:sz w:val="28"/>
          <w:rtl/>
        </w:rPr>
        <w:t xml:space="preserve"> </w:t>
      </w:r>
      <w:r w:rsidRPr="004E2D7B">
        <w:rPr>
          <w:rFonts w:hint="cs"/>
          <w:sz w:val="28"/>
          <w:rtl/>
        </w:rPr>
        <w:t>سيما وسائل منع الحمل المقدمة للمرضى لحمايتهم من خطر تكرار الإجهاض.</w:t>
      </w:r>
    </w:p>
    <w:p w:rsidR="00B30495" w:rsidRPr="004E2D7B" w:rsidRDefault="00B30495" w:rsidP="00B30495">
      <w:pPr>
        <w:pStyle w:val="SingleTxt"/>
        <w:rPr>
          <w:rFonts w:hint="cs"/>
          <w:sz w:val="28"/>
        </w:rPr>
      </w:pPr>
      <w:r>
        <w:rPr>
          <w:rFonts w:hint="cs"/>
          <w:sz w:val="28"/>
          <w:rtl/>
        </w:rPr>
        <w:tab/>
        <w:t xml:space="preserve">وقد </w:t>
      </w:r>
      <w:r w:rsidRPr="004E2D7B">
        <w:rPr>
          <w:rFonts w:hint="cs"/>
          <w:sz w:val="28"/>
          <w:rtl/>
        </w:rPr>
        <w:t>حددت الاستراتيجية الوطنية للرعاية الصحية الإنجابية 2001</w:t>
      </w:r>
      <w:r>
        <w:rPr>
          <w:rFonts w:hint="cs"/>
          <w:sz w:val="28"/>
          <w:rtl/>
        </w:rPr>
        <w:t xml:space="preserve">-2010 </w:t>
      </w:r>
      <w:r w:rsidRPr="004E2D7B">
        <w:rPr>
          <w:rFonts w:hint="cs"/>
          <w:sz w:val="28"/>
          <w:rtl/>
        </w:rPr>
        <w:t xml:space="preserve">التي </w:t>
      </w:r>
      <w:r w:rsidRPr="00155F34">
        <w:rPr>
          <w:rFonts w:hint="cs"/>
          <w:rtl/>
        </w:rPr>
        <w:t xml:space="preserve">أقرها رئيس الوزراء بموجب القرار </w:t>
      </w:r>
      <w:r w:rsidRPr="00155F34">
        <w:t>36/2000/QD-TTg</w:t>
      </w:r>
      <w:r>
        <w:rPr>
          <w:rFonts w:hint="cs"/>
          <w:rtl/>
        </w:rPr>
        <w:t xml:space="preserve">، </w:t>
      </w:r>
      <w:r w:rsidRPr="00155F34">
        <w:rPr>
          <w:rFonts w:hint="cs"/>
          <w:rtl/>
        </w:rPr>
        <w:t xml:space="preserve">يوم 28 تشرين الثاني/نوفمبر </w:t>
      </w:r>
      <w:r w:rsidRPr="004E2D7B">
        <w:rPr>
          <w:rFonts w:hint="cs"/>
          <w:sz w:val="28"/>
          <w:rtl/>
        </w:rPr>
        <w:t xml:space="preserve">2000 </w:t>
      </w:r>
      <w:r>
        <w:rPr>
          <w:rFonts w:hint="cs"/>
          <w:sz w:val="28"/>
          <w:rtl/>
        </w:rPr>
        <w:t>ا</w:t>
      </w:r>
      <w:r w:rsidRPr="004E2D7B">
        <w:rPr>
          <w:rFonts w:hint="cs"/>
          <w:sz w:val="28"/>
          <w:rtl/>
        </w:rPr>
        <w:t xml:space="preserve">لرعاية الصحية الإنجابية، والوقاية من العدوى </w:t>
      </w:r>
      <w:r>
        <w:rPr>
          <w:rFonts w:hint="cs"/>
          <w:sz w:val="28"/>
          <w:rtl/>
        </w:rPr>
        <w:t xml:space="preserve">الجرثومية </w:t>
      </w:r>
      <w:r w:rsidRPr="004E2D7B">
        <w:rPr>
          <w:rFonts w:hint="cs"/>
          <w:sz w:val="28"/>
          <w:rtl/>
        </w:rPr>
        <w:t xml:space="preserve">في المسارات الإنجابية ومن الأمراض التي تنتقل عن طريق الاتصال الجنسي بين المراهقين على أنها أهم الأولويات المستهدفة. وتوفر الحلول </w:t>
      </w:r>
      <w:r>
        <w:rPr>
          <w:rFonts w:hint="cs"/>
          <w:sz w:val="28"/>
          <w:rtl/>
        </w:rPr>
        <w:t xml:space="preserve">الرئيسية </w:t>
      </w:r>
      <w:r w:rsidRPr="004E2D7B">
        <w:rPr>
          <w:rFonts w:hint="cs"/>
          <w:sz w:val="28"/>
          <w:rtl/>
        </w:rPr>
        <w:t>لتحسين الصحة الإنجابية والصحة الجنسية بين المراهقين</w:t>
      </w:r>
      <w:r>
        <w:rPr>
          <w:rFonts w:hint="cs"/>
          <w:sz w:val="28"/>
          <w:rtl/>
        </w:rPr>
        <w:t>،</w:t>
      </w:r>
      <w:r w:rsidRPr="004E2D7B">
        <w:rPr>
          <w:rFonts w:hint="cs"/>
          <w:sz w:val="28"/>
          <w:rtl/>
        </w:rPr>
        <w:t xml:space="preserve"> خلال تنفيذ الاستراتيجية</w:t>
      </w:r>
      <w:r>
        <w:rPr>
          <w:rFonts w:hint="cs"/>
          <w:sz w:val="28"/>
          <w:rtl/>
        </w:rPr>
        <w:t>،</w:t>
      </w:r>
      <w:r w:rsidRPr="004E2D7B">
        <w:rPr>
          <w:rFonts w:hint="cs"/>
          <w:sz w:val="28"/>
          <w:rtl/>
        </w:rPr>
        <w:t xml:space="preserve"> </w:t>
      </w:r>
      <w:r>
        <w:rPr>
          <w:rFonts w:hint="cs"/>
          <w:sz w:val="28"/>
          <w:rtl/>
        </w:rPr>
        <w:t xml:space="preserve">التثقيف </w:t>
      </w:r>
      <w:r w:rsidRPr="004E2D7B">
        <w:rPr>
          <w:rFonts w:hint="cs"/>
          <w:sz w:val="28"/>
          <w:rtl/>
        </w:rPr>
        <w:t>والمشورة بالإضافة إلى خدمات الرعاية الصحية الإنجابية المناسبة لهم.</w:t>
      </w:r>
    </w:p>
    <w:p w:rsidR="00B30495" w:rsidRPr="004E2D7B" w:rsidRDefault="00B30495" w:rsidP="00B30495">
      <w:pPr>
        <w:pStyle w:val="SingleTxt"/>
        <w:rPr>
          <w:rFonts w:hint="cs"/>
          <w:sz w:val="28"/>
          <w:rtl/>
        </w:rPr>
      </w:pPr>
      <w:r>
        <w:rPr>
          <w:rFonts w:hint="cs"/>
          <w:sz w:val="28"/>
          <w:rtl/>
        </w:rPr>
        <w:tab/>
      </w:r>
      <w:r w:rsidRPr="004E2D7B">
        <w:rPr>
          <w:rFonts w:hint="cs"/>
          <w:sz w:val="28"/>
          <w:rtl/>
        </w:rPr>
        <w:t>وقد أقرت وزارة الصحة</w:t>
      </w:r>
      <w:r>
        <w:rPr>
          <w:rFonts w:hint="cs"/>
          <w:sz w:val="28"/>
          <w:rtl/>
        </w:rPr>
        <w:t>،</w:t>
      </w:r>
      <w:r w:rsidRPr="004E2D7B">
        <w:rPr>
          <w:rFonts w:hint="cs"/>
          <w:sz w:val="28"/>
          <w:rtl/>
        </w:rPr>
        <w:t xml:space="preserve"> في سبيل </w:t>
      </w:r>
      <w:r>
        <w:rPr>
          <w:rFonts w:hint="cs"/>
          <w:sz w:val="28"/>
          <w:rtl/>
        </w:rPr>
        <w:t xml:space="preserve">تجسيد </w:t>
      </w:r>
      <w:r w:rsidRPr="004E2D7B">
        <w:rPr>
          <w:rFonts w:hint="cs"/>
          <w:sz w:val="28"/>
          <w:rtl/>
        </w:rPr>
        <w:t xml:space="preserve">الاستراتيجية </w:t>
      </w:r>
      <w:r>
        <w:rPr>
          <w:rFonts w:hint="cs"/>
          <w:sz w:val="28"/>
          <w:rtl/>
        </w:rPr>
        <w:t xml:space="preserve">المذكورة </w:t>
      </w:r>
      <w:r w:rsidRPr="004E2D7B">
        <w:rPr>
          <w:rFonts w:hint="cs"/>
          <w:sz w:val="28"/>
          <w:rtl/>
        </w:rPr>
        <w:t>أعلاه</w:t>
      </w:r>
      <w:r>
        <w:rPr>
          <w:rFonts w:hint="cs"/>
          <w:sz w:val="28"/>
          <w:rtl/>
        </w:rPr>
        <w:t>،</w:t>
      </w:r>
      <w:r w:rsidRPr="004E2D7B">
        <w:rPr>
          <w:rFonts w:hint="cs"/>
          <w:sz w:val="28"/>
          <w:rtl/>
        </w:rPr>
        <w:t xml:space="preserve"> خطة شاملة للحماية والرعاية وتحسين الصحة الإنجابية للمراهقين وصغار البالغين </w:t>
      </w:r>
      <w:r>
        <w:rPr>
          <w:rFonts w:hint="cs"/>
          <w:sz w:val="28"/>
          <w:rtl/>
        </w:rPr>
        <w:t xml:space="preserve">للفترة </w:t>
      </w:r>
      <w:r w:rsidRPr="004E2D7B">
        <w:rPr>
          <w:rFonts w:hint="cs"/>
          <w:sz w:val="28"/>
          <w:rtl/>
        </w:rPr>
        <w:t>2006-2010 و</w:t>
      </w:r>
      <w:r>
        <w:rPr>
          <w:rFonts w:hint="cs"/>
          <w:sz w:val="28"/>
          <w:rtl/>
        </w:rPr>
        <w:t>بدأت تنفيذها. و</w:t>
      </w:r>
      <w:r w:rsidRPr="004E2D7B">
        <w:rPr>
          <w:rFonts w:hint="cs"/>
          <w:sz w:val="28"/>
          <w:rtl/>
        </w:rPr>
        <w:t>تحدد الخطة أهداف</w:t>
      </w:r>
      <w:r>
        <w:rPr>
          <w:rFonts w:hint="cs"/>
          <w:sz w:val="28"/>
          <w:rtl/>
        </w:rPr>
        <w:t>ا</w:t>
      </w:r>
      <w:r w:rsidRPr="004E2D7B">
        <w:rPr>
          <w:rFonts w:hint="cs"/>
          <w:sz w:val="28"/>
          <w:rtl/>
        </w:rPr>
        <w:t xml:space="preserve"> وتدابير محددة لحماية صحة المراهقين وصغار </w:t>
      </w:r>
      <w:r>
        <w:rPr>
          <w:rFonts w:hint="cs"/>
          <w:sz w:val="28"/>
          <w:rtl/>
        </w:rPr>
        <w:t xml:space="preserve">الراشدين </w:t>
      </w:r>
      <w:r w:rsidRPr="004E2D7B">
        <w:rPr>
          <w:rFonts w:hint="cs"/>
          <w:sz w:val="28"/>
          <w:rtl/>
        </w:rPr>
        <w:t>وتحسينها.</w:t>
      </w:r>
    </w:p>
    <w:p w:rsidR="00B30495" w:rsidRDefault="00B30495" w:rsidP="00B30495">
      <w:pPr>
        <w:pStyle w:val="SingleTxt"/>
        <w:rPr>
          <w:rFonts w:hint="cs"/>
          <w:sz w:val="28"/>
          <w:rtl/>
        </w:rPr>
      </w:pPr>
      <w:r>
        <w:rPr>
          <w:rFonts w:hint="cs"/>
          <w:sz w:val="28"/>
          <w:rtl/>
        </w:rPr>
        <w:tab/>
        <w:t>و</w:t>
      </w:r>
      <w:r w:rsidRPr="004E2D7B">
        <w:rPr>
          <w:rFonts w:hint="cs"/>
          <w:sz w:val="28"/>
          <w:rtl/>
        </w:rPr>
        <w:t xml:space="preserve">تتضمن الأهداف المحددة في الخطة تحسين معارف المراهقين وصغار </w:t>
      </w:r>
      <w:r>
        <w:rPr>
          <w:rFonts w:hint="cs"/>
          <w:sz w:val="28"/>
          <w:rtl/>
        </w:rPr>
        <w:t xml:space="preserve">الراشدين </w:t>
      </w:r>
      <w:r w:rsidRPr="004E2D7B">
        <w:rPr>
          <w:rFonts w:hint="cs"/>
          <w:sz w:val="28"/>
          <w:rtl/>
        </w:rPr>
        <w:t xml:space="preserve">ومهاراتهم </w:t>
      </w:r>
      <w:r>
        <w:rPr>
          <w:rFonts w:hint="cs"/>
          <w:sz w:val="28"/>
          <w:rtl/>
        </w:rPr>
        <w:t>في مجال ا</w:t>
      </w:r>
      <w:r w:rsidRPr="004E2D7B">
        <w:rPr>
          <w:rFonts w:hint="cs"/>
          <w:sz w:val="28"/>
          <w:rtl/>
        </w:rPr>
        <w:t xml:space="preserve">لحماية الذاتية والرعاية الذاتية، وتوسيع نطاق </w:t>
      </w:r>
      <w:r>
        <w:rPr>
          <w:rFonts w:hint="cs"/>
          <w:sz w:val="28"/>
          <w:rtl/>
        </w:rPr>
        <w:t>فرص الحصول على ا</w:t>
      </w:r>
      <w:r w:rsidRPr="004E2D7B">
        <w:rPr>
          <w:rFonts w:hint="cs"/>
          <w:sz w:val="28"/>
          <w:rtl/>
        </w:rPr>
        <w:t xml:space="preserve">لخدمات المتخصصة الفعالة </w:t>
      </w:r>
      <w:r>
        <w:rPr>
          <w:rFonts w:hint="cs"/>
          <w:sz w:val="28"/>
          <w:rtl/>
        </w:rPr>
        <w:t xml:space="preserve">التي تراعي الاعتبارات العمرية والجنسانية </w:t>
      </w:r>
      <w:r w:rsidRPr="004E2D7B">
        <w:rPr>
          <w:rFonts w:hint="cs"/>
          <w:sz w:val="28"/>
          <w:rtl/>
        </w:rPr>
        <w:t xml:space="preserve">لمجموعة المراهقين وصغار </w:t>
      </w:r>
      <w:r>
        <w:rPr>
          <w:rFonts w:hint="cs"/>
          <w:sz w:val="28"/>
          <w:rtl/>
        </w:rPr>
        <w:t xml:space="preserve">الراشدين، من ذلك مثلا </w:t>
      </w:r>
      <w:r w:rsidRPr="004E2D7B">
        <w:rPr>
          <w:rFonts w:hint="cs"/>
          <w:sz w:val="28"/>
          <w:rtl/>
        </w:rPr>
        <w:t xml:space="preserve">إنشاء مراكز خدمات مواتية، ونوادٍ للصداقة، وصيدليات مواتية للمراهقين </w:t>
      </w:r>
      <w:r>
        <w:rPr>
          <w:rFonts w:hint="cs"/>
          <w:sz w:val="28"/>
          <w:rtl/>
        </w:rPr>
        <w:t xml:space="preserve">وصغار الراشدين ... </w:t>
      </w:r>
      <w:r w:rsidRPr="004E2D7B">
        <w:rPr>
          <w:rFonts w:hint="cs"/>
          <w:sz w:val="28"/>
          <w:rtl/>
        </w:rPr>
        <w:t xml:space="preserve">وتتمثل الأهداف المحددة الواجب </w:t>
      </w:r>
      <w:r>
        <w:rPr>
          <w:rFonts w:hint="cs"/>
          <w:sz w:val="28"/>
          <w:rtl/>
        </w:rPr>
        <w:t xml:space="preserve">بلوغها </w:t>
      </w:r>
      <w:r w:rsidRPr="004E2D7B">
        <w:rPr>
          <w:rFonts w:hint="cs"/>
          <w:sz w:val="28"/>
          <w:rtl/>
        </w:rPr>
        <w:t xml:space="preserve">بحلول عام 2010 في </w:t>
      </w:r>
      <w:r>
        <w:rPr>
          <w:rFonts w:hint="cs"/>
          <w:sz w:val="28"/>
          <w:rtl/>
        </w:rPr>
        <w:t>ما يلي:</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t>-</w:t>
      </w:r>
      <w:r>
        <w:rPr>
          <w:rFonts w:hint="cs"/>
          <w:sz w:val="28"/>
          <w:rtl/>
        </w:rPr>
        <w:tab/>
      </w:r>
      <w:r w:rsidRPr="004E2D7B">
        <w:rPr>
          <w:rFonts w:hint="cs"/>
          <w:sz w:val="28"/>
          <w:rtl/>
        </w:rPr>
        <w:t xml:space="preserve">يمكن </w:t>
      </w:r>
      <w:r>
        <w:rPr>
          <w:rFonts w:hint="cs"/>
          <w:sz w:val="28"/>
          <w:rtl/>
        </w:rPr>
        <w:t xml:space="preserve">لـ 80 في المائة من </w:t>
      </w:r>
      <w:r w:rsidRPr="004E2D7B">
        <w:rPr>
          <w:rFonts w:hint="cs"/>
          <w:sz w:val="28"/>
          <w:rtl/>
        </w:rPr>
        <w:t xml:space="preserve">مراكز الرعاية الصحية الإنجابية تقديم </w:t>
      </w:r>
      <w:r>
        <w:rPr>
          <w:rFonts w:hint="cs"/>
          <w:sz w:val="28"/>
          <w:rtl/>
        </w:rPr>
        <w:t xml:space="preserve">الخدمات الإعلامية والتثقيفية </w:t>
      </w:r>
      <w:r w:rsidRPr="004E2D7B">
        <w:rPr>
          <w:rFonts w:hint="cs"/>
          <w:sz w:val="28"/>
          <w:rtl/>
        </w:rPr>
        <w:t xml:space="preserve">وخدمات المشورة للمراهقين وصغار </w:t>
      </w:r>
      <w:r>
        <w:rPr>
          <w:rFonts w:hint="cs"/>
          <w:sz w:val="28"/>
          <w:rtl/>
        </w:rPr>
        <w:t>الراشدين</w:t>
      </w:r>
      <w:r w:rsidRPr="004E2D7B">
        <w:rPr>
          <w:rFonts w:hint="cs"/>
          <w:sz w:val="28"/>
          <w:rtl/>
        </w:rPr>
        <w:t>.</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t>-</w:t>
      </w:r>
      <w:r>
        <w:rPr>
          <w:rFonts w:hint="cs"/>
          <w:sz w:val="28"/>
          <w:rtl/>
        </w:rPr>
        <w:tab/>
        <w:t>ج</w:t>
      </w:r>
      <w:r w:rsidRPr="004E2D7B">
        <w:rPr>
          <w:rFonts w:hint="cs"/>
          <w:sz w:val="28"/>
          <w:rtl/>
        </w:rPr>
        <w:t>رى تدريب 50</w:t>
      </w:r>
      <w:r>
        <w:rPr>
          <w:rFonts w:hint="cs"/>
          <w:sz w:val="28"/>
          <w:rtl/>
        </w:rPr>
        <w:t xml:space="preserve"> في المائة من </w:t>
      </w:r>
      <w:r w:rsidRPr="004E2D7B">
        <w:rPr>
          <w:rFonts w:hint="cs"/>
          <w:sz w:val="28"/>
          <w:rtl/>
        </w:rPr>
        <w:t xml:space="preserve">مراكز الرعاية الصحية الإنجابية </w:t>
      </w:r>
      <w:r>
        <w:rPr>
          <w:rFonts w:hint="cs"/>
          <w:sz w:val="28"/>
          <w:rtl/>
        </w:rPr>
        <w:t xml:space="preserve">هي قادرة على </w:t>
      </w:r>
      <w:r w:rsidRPr="004E2D7B">
        <w:rPr>
          <w:rFonts w:hint="cs"/>
          <w:sz w:val="28"/>
          <w:rtl/>
        </w:rPr>
        <w:t xml:space="preserve">تقديم </w:t>
      </w:r>
      <w:r>
        <w:rPr>
          <w:rFonts w:hint="eastAsia"/>
          <w:sz w:val="28"/>
          <w:rtl/>
        </w:rPr>
        <w:t>”</w:t>
      </w:r>
      <w:r w:rsidRPr="004E2D7B">
        <w:rPr>
          <w:rFonts w:hint="cs"/>
          <w:sz w:val="28"/>
          <w:rtl/>
        </w:rPr>
        <w:t>خدمات مواتية</w:t>
      </w:r>
      <w:r>
        <w:rPr>
          <w:rFonts w:hint="eastAsia"/>
          <w:sz w:val="28"/>
          <w:rtl/>
        </w:rPr>
        <w:t>“</w:t>
      </w:r>
      <w:r w:rsidRPr="004E2D7B">
        <w:rPr>
          <w:rFonts w:hint="cs"/>
          <w:sz w:val="28"/>
          <w:rtl/>
        </w:rPr>
        <w:t xml:space="preserve"> للمراهقين وصغار </w:t>
      </w:r>
      <w:r>
        <w:rPr>
          <w:rFonts w:hint="cs"/>
          <w:sz w:val="28"/>
          <w:rtl/>
        </w:rPr>
        <w:t>الراشدين.</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28"/>
          <w:rtl/>
        </w:rPr>
      </w:pPr>
      <w:r>
        <w:rPr>
          <w:rFonts w:hint="cs"/>
          <w:sz w:val="28"/>
          <w:rtl/>
        </w:rPr>
        <w:tab/>
        <w:t>-</w:t>
      </w:r>
      <w:r>
        <w:rPr>
          <w:rFonts w:hint="cs"/>
          <w:sz w:val="28"/>
          <w:rtl/>
        </w:rPr>
        <w:tab/>
      </w:r>
      <w:r w:rsidRPr="004E2D7B">
        <w:rPr>
          <w:rFonts w:hint="cs"/>
          <w:sz w:val="28"/>
          <w:rtl/>
        </w:rPr>
        <w:t xml:space="preserve">يمكن </w:t>
      </w:r>
      <w:r>
        <w:rPr>
          <w:rFonts w:hint="cs"/>
          <w:sz w:val="28"/>
          <w:rtl/>
        </w:rPr>
        <w:t>لـ 100 في المائة من م</w:t>
      </w:r>
      <w:r w:rsidRPr="004E2D7B">
        <w:rPr>
          <w:rFonts w:hint="cs"/>
          <w:sz w:val="28"/>
          <w:rtl/>
        </w:rPr>
        <w:t xml:space="preserve">راكز الرعاية الصحية الإنجابية </w:t>
      </w:r>
      <w:r>
        <w:rPr>
          <w:rFonts w:hint="cs"/>
          <w:sz w:val="28"/>
          <w:rtl/>
        </w:rPr>
        <w:t xml:space="preserve">أن تقدم </w:t>
      </w:r>
      <w:r w:rsidRPr="004E2D7B">
        <w:rPr>
          <w:rFonts w:hint="cs"/>
          <w:sz w:val="28"/>
          <w:rtl/>
        </w:rPr>
        <w:t xml:space="preserve">الوثائق/الأدلة </w:t>
      </w:r>
      <w:r>
        <w:rPr>
          <w:rFonts w:hint="cs"/>
          <w:sz w:val="28"/>
          <w:rtl/>
        </w:rPr>
        <w:t xml:space="preserve">كمبادئ توجيهية لتنفيذ </w:t>
      </w:r>
      <w:r>
        <w:rPr>
          <w:rFonts w:hint="eastAsia"/>
          <w:sz w:val="28"/>
          <w:rtl/>
        </w:rPr>
        <w:t>”</w:t>
      </w:r>
      <w:r w:rsidRPr="004E2D7B">
        <w:rPr>
          <w:rFonts w:hint="cs"/>
          <w:sz w:val="28"/>
          <w:rtl/>
        </w:rPr>
        <w:t>الخدمات المواتية</w:t>
      </w:r>
      <w:r>
        <w:rPr>
          <w:rFonts w:hint="eastAsia"/>
          <w:sz w:val="28"/>
          <w:rtl/>
        </w:rPr>
        <w:t>“</w:t>
      </w:r>
      <w:r w:rsidRPr="004E2D7B">
        <w:rPr>
          <w:rFonts w:hint="cs"/>
          <w:sz w:val="28"/>
          <w:rtl/>
        </w:rPr>
        <w:t xml:space="preserve"> بما يتمشى مع الاستراتيجية.</w:t>
      </w:r>
    </w:p>
    <w:p w:rsidR="00B30495" w:rsidRDefault="00B30495" w:rsidP="00B30495">
      <w:pPr>
        <w:pStyle w:val="SingleTxt"/>
        <w:rPr>
          <w:rFonts w:hint="cs"/>
          <w:rtl/>
        </w:rPr>
      </w:pPr>
      <w:r>
        <w:rPr>
          <w:rFonts w:hint="cs"/>
          <w:rtl/>
        </w:rPr>
        <w:tab/>
      </w:r>
      <w:r w:rsidRPr="004E2D7B">
        <w:rPr>
          <w:rFonts w:hint="cs"/>
          <w:rtl/>
        </w:rPr>
        <w:t xml:space="preserve">وأعدت وزارة الصحة بالتعاون مع منظمة الصحة العالمية </w:t>
      </w:r>
      <w:r>
        <w:rPr>
          <w:rFonts w:hint="cs"/>
          <w:rtl/>
        </w:rPr>
        <w:t xml:space="preserve">ومنظمة </w:t>
      </w:r>
      <w:r w:rsidRPr="004E2D7B">
        <w:rPr>
          <w:rFonts w:hint="cs"/>
          <w:rtl/>
        </w:rPr>
        <w:t xml:space="preserve">إنقاذ الطفولة </w:t>
      </w:r>
      <w:r>
        <w:rPr>
          <w:rFonts w:hint="cs"/>
          <w:rtl/>
        </w:rPr>
        <w:t xml:space="preserve">بالولايات المتحدة </w:t>
      </w:r>
      <w:r w:rsidRPr="004E2D7B">
        <w:rPr>
          <w:rFonts w:hint="cs"/>
          <w:rtl/>
        </w:rPr>
        <w:t>الكتيب الإرشادي الخاص بالخدمات المواتية دعم</w:t>
      </w:r>
      <w:r>
        <w:rPr>
          <w:rFonts w:hint="cs"/>
          <w:rtl/>
        </w:rPr>
        <w:t>ا</w:t>
      </w:r>
      <w:r w:rsidRPr="004E2D7B">
        <w:rPr>
          <w:rFonts w:hint="cs"/>
          <w:rtl/>
        </w:rPr>
        <w:t xml:space="preserve"> منها للخطة. وستكون هذه الوثائق الأساس الذي تقوم عليه الاستراتيجية بطريقة شاملة ومتزامنة في </w:t>
      </w:r>
      <w:r>
        <w:rPr>
          <w:rFonts w:hint="cs"/>
          <w:rtl/>
        </w:rPr>
        <w:t xml:space="preserve">كامل </w:t>
      </w:r>
      <w:r w:rsidRPr="004E2D7B">
        <w:rPr>
          <w:rFonts w:hint="cs"/>
          <w:rtl/>
        </w:rPr>
        <w:t xml:space="preserve">أنحاء </w:t>
      </w:r>
      <w:r>
        <w:rPr>
          <w:rFonts w:hint="cs"/>
          <w:rtl/>
        </w:rPr>
        <w:t>البلد.</w:t>
      </w:r>
    </w:p>
    <w:p w:rsidR="00B30495" w:rsidRP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B30495" w:rsidRPr="009876D2" w:rsidRDefault="00B30495" w:rsidP="00B304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9876D2">
        <w:rPr>
          <w:rFonts w:hint="cs"/>
          <w:rtl/>
        </w:rPr>
        <w:t>ال</w:t>
      </w:r>
      <w:r>
        <w:rPr>
          <w:rFonts w:hint="cs"/>
          <w:rtl/>
        </w:rPr>
        <w:t>م</w:t>
      </w:r>
      <w:r w:rsidRPr="009876D2">
        <w:rPr>
          <w:rFonts w:hint="cs"/>
          <w:rtl/>
        </w:rPr>
        <w:t>س</w:t>
      </w:r>
      <w:r>
        <w:rPr>
          <w:rFonts w:hint="cs"/>
          <w:rtl/>
        </w:rPr>
        <w:t>أ</w:t>
      </w:r>
      <w:r w:rsidRPr="009876D2">
        <w:rPr>
          <w:rFonts w:hint="cs"/>
          <w:rtl/>
        </w:rPr>
        <w:t>ل</w:t>
      </w:r>
      <w:r>
        <w:rPr>
          <w:rFonts w:hint="cs"/>
          <w:rtl/>
        </w:rPr>
        <w:t>ة</w:t>
      </w:r>
      <w:r w:rsidRPr="009876D2">
        <w:rPr>
          <w:rFonts w:hint="cs"/>
          <w:rtl/>
        </w:rPr>
        <w:t xml:space="preserve"> 24:</w:t>
      </w:r>
    </w:p>
    <w:p w:rsidR="00B30495" w:rsidRPr="003B67EF" w:rsidRDefault="00B30495" w:rsidP="00B30495">
      <w:pPr>
        <w:pStyle w:val="SingleTxt"/>
        <w:rPr>
          <w:rFonts w:hint="cs"/>
          <w:i/>
          <w:iCs/>
          <w:rtl/>
        </w:rPr>
      </w:pPr>
      <w:r w:rsidRPr="003B67EF">
        <w:rPr>
          <w:rFonts w:hint="cs"/>
          <w:i/>
          <w:iCs/>
          <w:rtl/>
        </w:rPr>
        <w:t xml:space="preserve">بعد ثلاث سنوات من </w:t>
      </w:r>
      <w:r>
        <w:rPr>
          <w:rFonts w:hint="cs"/>
          <w:i/>
          <w:iCs/>
          <w:rtl/>
        </w:rPr>
        <w:t xml:space="preserve">تنفيذ </w:t>
      </w:r>
      <w:r w:rsidRPr="003B67EF">
        <w:rPr>
          <w:rFonts w:hint="cs"/>
          <w:i/>
          <w:iCs/>
          <w:rtl/>
        </w:rPr>
        <w:t>خطة العمل المتعلقة بالشؤون الجنسانية في مجال الزراعة والتنمية الريفية لعام 2005، يمكن تلخيص النتائج على النحو التالي:</w:t>
      </w:r>
    </w:p>
    <w:p w:rsidR="00B30495" w:rsidRPr="009876D2" w:rsidRDefault="00C05981"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sidR="00B30495">
        <w:rPr>
          <w:rFonts w:hint="cs"/>
          <w:rtl/>
        </w:rPr>
        <w:tab/>
      </w:r>
      <w:r w:rsidR="00B30495" w:rsidRPr="009876D2">
        <w:rPr>
          <w:rFonts w:hint="cs"/>
          <w:rtl/>
        </w:rPr>
        <w:t>الإنجازات:</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9876D2">
        <w:rPr>
          <w:rFonts w:hint="cs"/>
          <w:rtl/>
        </w:rPr>
        <w:t xml:space="preserve">حصلت زيادة في الوعي بالمساواة بين الجنسين </w:t>
      </w:r>
      <w:r>
        <w:rPr>
          <w:rFonts w:hint="cs"/>
          <w:rtl/>
        </w:rPr>
        <w:t>لدى المسؤولين والموظفين والعمال</w:t>
      </w:r>
      <w:r>
        <w:rPr>
          <w:rFonts w:hint="eastAsia"/>
          <w:rtl/>
        </w:rPr>
        <w:t> </w:t>
      </w:r>
      <w:r w:rsidRPr="009876D2">
        <w:rPr>
          <w:rFonts w:hint="cs"/>
          <w:rtl/>
        </w:rPr>
        <w:t>الحكوميين.</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9876D2">
        <w:rPr>
          <w:rFonts w:hint="cs"/>
          <w:rtl/>
        </w:rPr>
        <w:t>أجرت وزارة الزراعة و</w:t>
      </w:r>
      <w:r>
        <w:rPr>
          <w:rFonts w:hint="cs"/>
          <w:rtl/>
        </w:rPr>
        <w:t xml:space="preserve">التنمية </w:t>
      </w:r>
      <w:r w:rsidRPr="009876D2">
        <w:rPr>
          <w:rFonts w:hint="cs"/>
          <w:rtl/>
        </w:rPr>
        <w:t>الريفية، بالتعاون مع الوكالات الحكومية المعنية، تعديلات على عدد من السياسات بهدف تدعيم حقوق المرأة في الحصول على</w:t>
      </w:r>
      <w:r>
        <w:rPr>
          <w:rFonts w:hint="eastAsia"/>
          <w:rtl/>
        </w:rPr>
        <w:t> </w:t>
      </w:r>
      <w:r>
        <w:rPr>
          <w:rFonts w:hint="cs"/>
          <w:rtl/>
        </w:rPr>
        <w:t>الموارد:</w:t>
      </w:r>
    </w:p>
    <w:p w:rsidR="00B30495" w:rsidRDefault="00B30495" w:rsidP="00C05981">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228"/>
        </w:tabs>
        <w:ind w:left="2648" w:hanging="1380"/>
        <w:rPr>
          <w:rFonts w:hint="cs"/>
          <w:rtl/>
        </w:rPr>
      </w:pPr>
      <w:r>
        <w:rPr>
          <w:rFonts w:hint="cs"/>
          <w:rtl/>
        </w:rPr>
        <w:tab/>
      </w:r>
      <w:r w:rsidR="00C05981">
        <w:rPr>
          <w:rFonts w:hint="cs"/>
          <w:rtl/>
        </w:rPr>
        <w:tab/>
      </w:r>
      <w:r>
        <w:rPr>
          <w:rFonts w:hint="cs"/>
          <w:rtl/>
        </w:rPr>
        <w:t>+</w:t>
      </w:r>
      <w:r>
        <w:rPr>
          <w:rFonts w:hint="cs"/>
          <w:rtl/>
        </w:rPr>
        <w:tab/>
      </w:r>
      <w:r w:rsidRPr="009876D2">
        <w:rPr>
          <w:rFonts w:hint="cs"/>
          <w:rtl/>
        </w:rPr>
        <w:t xml:space="preserve">وينص قانون الأراضي المعدل على تسجيل اسم كل من الزوج والزوجة في </w:t>
      </w:r>
      <w:r>
        <w:rPr>
          <w:rFonts w:hint="cs"/>
          <w:rtl/>
        </w:rPr>
        <w:t>شهادات</w:t>
      </w:r>
      <w:r w:rsidRPr="009876D2">
        <w:rPr>
          <w:rFonts w:hint="cs"/>
          <w:rtl/>
        </w:rPr>
        <w:t xml:space="preserve"> حقوق است</w:t>
      </w:r>
      <w:r>
        <w:rPr>
          <w:rFonts w:hint="cs"/>
          <w:rtl/>
        </w:rPr>
        <w:t>خدام</w:t>
      </w:r>
      <w:r w:rsidRPr="009876D2">
        <w:rPr>
          <w:rFonts w:hint="cs"/>
          <w:rtl/>
        </w:rPr>
        <w:t xml:space="preserve"> الأر</w:t>
      </w:r>
      <w:r>
        <w:rPr>
          <w:rFonts w:hint="cs"/>
          <w:rtl/>
        </w:rPr>
        <w:t>ا</w:t>
      </w:r>
      <w:r w:rsidRPr="009876D2">
        <w:rPr>
          <w:rFonts w:hint="cs"/>
          <w:rtl/>
        </w:rPr>
        <w:t>ض</w:t>
      </w:r>
      <w:r>
        <w:rPr>
          <w:rFonts w:hint="cs"/>
          <w:rtl/>
        </w:rPr>
        <w:t>ي</w:t>
      </w:r>
      <w:r w:rsidRPr="009876D2">
        <w:rPr>
          <w:rFonts w:hint="cs"/>
          <w:rtl/>
        </w:rPr>
        <w:t xml:space="preserve">، </w:t>
      </w:r>
      <w:r>
        <w:rPr>
          <w:rFonts w:hint="cs"/>
          <w:rtl/>
        </w:rPr>
        <w:t xml:space="preserve">ولم يكن يدون </w:t>
      </w:r>
      <w:r w:rsidRPr="009876D2">
        <w:rPr>
          <w:rFonts w:hint="cs"/>
          <w:rtl/>
        </w:rPr>
        <w:t>في السابق في هذه ال</w:t>
      </w:r>
      <w:r>
        <w:rPr>
          <w:rFonts w:hint="cs"/>
          <w:rtl/>
        </w:rPr>
        <w:t>شهادات إلا اسم رب الأسرة المعيشية</w:t>
      </w:r>
      <w:r w:rsidRPr="009876D2">
        <w:rPr>
          <w:rFonts w:hint="cs"/>
          <w:rtl/>
        </w:rPr>
        <w:t>.</w:t>
      </w:r>
    </w:p>
    <w:p w:rsidR="00B30495" w:rsidRDefault="00B30495" w:rsidP="00C05981">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228"/>
        </w:tabs>
        <w:ind w:left="2648" w:hanging="1380"/>
        <w:rPr>
          <w:rFonts w:hint="cs"/>
          <w:rtl/>
        </w:rPr>
      </w:pPr>
      <w:r>
        <w:rPr>
          <w:rFonts w:hint="cs"/>
          <w:rtl/>
        </w:rPr>
        <w:tab/>
      </w:r>
      <w:r w:rsidR="00C05981">
        <w:rPr>
          <w:rFonts w:hint="cs"/>
          <w:rtl/>
        </w:rPr>
        <w:tab/>
      </w:r>
      <w:r>
        <w:rPr>
          <w:rFonts w:hint="cs"/>
          <w:rtl/>
        </w:rPr>
        <w:t>+</w:t>
      </w:r>
      <w:r>
        <w:rPr>
          <w:rFonts w:hint="cs"/>
          <w:rtl/>
        </w:rPr>
        <w:tab/>
      </w:r>
      <w:r w:rsidRPr="009876D2">
        <w:rPr>
          <w:rFonts w:hint="cs"/>
          <w:rtl/>
        </w:rPr>
        <w:t>وقد أ</w:t>
      </w:r>
      <w:r>
        <w:rPr>
          <w:rFonts w:hint="cs"/>
          <w:rtl/>
        </w:rPr>
        <w:t>ُ</w:t>
      </w:r>
      <w:r w:rsidRPr="009876D2">
        <w:rPr>
          <w:rFonts w:hint="cs"/>
          <w:rtl/>
        </w:rPr>
        <w:t>د</w:t>
      </w:r>
      <w:r>
        <w:rPr>
          <w:rFonts w:hint="cs"/>
          <w:rtl/>
        </w:rPr>
        <w:t>م</w:t>
      </w:r>
      <w:r w:rsidRPr="009876D2">
        <w:rPr>
          <w:rFonts w:hint="cs"/>
          <w:rtl/>
        </w:rPr>
        <w:t>جت المسألة الجنسانية في العديد من مشروعات ال</w:t>
      </w:r>
      <w:r>
        <w:rPr>
          <w:rFonts w:hint="cs"/>
          <w:rtl/>
        </w:rPr>
        <w:t>نهوض</w:t>
      </w:r>
      <w:r w:rsidRPr="009876D2">
        <w:rPr>
          <w:rFonts w:hint="cs"/>
          <w:rtl/>
        </w:rPr>
        <w:t xml:space="preserve"> </w:t>
      </w:r>
      <w:r>
        <w:rPr>
          <w:rFonts w:hint="cs"/>
          <w:rtl/>
        </w:rPr>
        <w:t>بالزراعة والمساعدة</w:t>
      </w:r>
      <w:r w:rsidRPr="009876D2">
        <w:rPr>
          <w:rFonts w:hint="cs"/>
          <w:rtl/>
        </w:rPr>
        <w:t xml:space="preserve"> ال</w:t>
      </w:r>
      <w:r>
        <w:rPr>
          <w:rFonts w:hint="cs"/>
          <w:rtl/>
        </w:rPr>
        <w:t>تقني</w:t>
      </w:r>
      <w:r w:rsidRPr="009876D2">
        <w:rPr>
          <w:rFonts w:hint="cs"/>
          <w:rtl/>
        </w:rPr>
        <w:t>ة كمشروعات الاستيلاد و</w:t>
      </w:r>
      <w:r>
        <w:rPr>
          <w:rFonts w:hint="cs"/>
          <w:rtl/>
        </w:rPr>
        <w:t xml:space="preserve">الزراعة والأحراج </w:t>
      </w:r>
      <w:r w:rsidRPr="009876D2">
        <w:rPr>
          <w:rFonts w:hint="cs"/>
          <w:rtl/>
        </w:rPr>
        <w:t>والهياكل الأساسية الزراعية وغيرها من المشروعات.</w:t>
      </w:r>
    </w:p>
    <w:p w:rsidR="00B30495" w:rsidRDefault="00B30495" w:rsidP="00C05981">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228"/>
        </w:tabs>
        <w:ind w:left="2648" w:hanging="1380"/>
        <w:rPr>
          <w:rFonts w:hint="cs"/>
          <w:rtl/>
        </w:rPr>
      </w:pPr>
      <w:r>
        <w:rPr>
          <w:rFonts w:hint="cs"/>
          <w:rtl/>
        </w:rPr>
        <w:tab/>
      </w:r>
      <w:r w:rsidR="00C05981">
        <w:rPr>
          <w:rFonts w:hint="cs"/>
          <w:rtl/>
        </w:rPr>
        <w:tab/>
      </w:r>
      <w:r>
        <w:rPr>
          <w:rFonts w:hint="cs"/>
          <w:rtl/>
        </w:rPr>
        <w:t>+</w:t>
      </w:r>
      <w:r>
        <w:rPr>
          <w:rFonts w:hint="cs"/>
          <w:rtl/>
        </w:rPr>
        <w:tab/>
      </w:r>
      <w:r w:rsidRPr="009876D2">
        <w:rPr>
          <w:rFonts w:hint="cs"/>
          <w:rtl/>
        </w:rPr>
        <w:t>و</w:t>
      </w:r>
      <w:r>
        <w:rPr>
          <w:rFonts w:hint="cs"/>
          <w:rtl/>
        </w:rPr>
        <w:t>حدد كهدف بلوغ معدل</w:t>
      </w:r>
      <w:r w:rsidRPr="009876D2">
        <w:rPr>
          <w:rFonts w:hint="cs"/>
          <w:rtl/>
        </w:rPr>
        <w:t xml:space="preserve"> 45 في المائة من المشاركات في الدورات التدريبية</w:t>
      </w:r>
      <w:r>
        <w:rPr>
          <w:rFonts w:hint="cs"/>
          <w:rtl/>
        </w:rPr>
        <w:t xml:space="preserve"> للنهوض</w:t>
      </w:r>
      <w:r w:rsidRPr="009876D2">
        <w:rPr>
          <w:rFonts w:hint="cs"/>
          <w:rtl/>
        </w:rPr>
        <w:t xml:space="preserve"> </w:t>
      </w:r>
      <w:r>
        <w:rPr>
          <w:rFonts w:hint="cs"/>
          <w:rtl/>
        </w:rPr>
        <w:t>ب</w:t>
      </w:r>
      <w:r w:rsidRPr="009876D2">
        <w:rPr>
          <w:rFonts w:hint="cs"/>
          <w:rtl/>
        </w:rPr>
        <w:t>الزراعة وال</w:t>
      </w:r>
      <w:r>
        <w:rPr>
          <w:rFonts w:hint="cs"/>
          <w:rtl/>
        </w:rPr>
        <w:t xml:space="preserve">أحراج </w:t>
      </w:r>
      <w:r w:rsidRPr="009876D2">
        <w:rPr>
          <w:rFonts w:hint="cs"/>
          <w:rtl/>
        </w:rPr>
        <w:t>والري. و</w:t>
      </w:r>
      <w:r>
        <w:rPr>
          <w:rFonts w:hint="cs"/>
          <w:rtl/>
        </w:rPr>
        <w:t>ي</w:t>
      </w:r>
      <w:r w:rsidRPr="009876D2">
        <w:rPr>
          <w:rFonts w:hint="cs"/>
          <w:rtl/>
        </w:rPr>
        <w:t>صل</w:t>
      </w:r>
      <w:r>
        <w:rPr>
          <w:rFonts w:hint="cs"/>
          <w:rtl/>
        </w:rPr>
        <w:t xml:space="preserve"> المعدل</w:t>
      </w:r>
      <w:r w:rsidRPr="009876D2">
        <w:rPr>
          <w:rFonts w:hint="cs"/>
          <w:rtl/>
        </w:rPr>
        <w:t xml:space="preserve"> </w:t>
      </w:r>
      <w:r>
        <w:rPr>
          <w:rFonts w:hint="cs"/>
          <w:rtl/>
        </w:rPr>
        <w:t>حاليا</w:t>
      </w:r>
      <w:r w:rsidRPr="009876D2">
        <w:rPr>
          <w:rFonts w:hint="cs"/>
          <w:rtl/>
        </w:rPr>
        <w:t xml:space="preserve"> إلى 35 في المائة، أي أعلى من</w:t>
      </w:r>
      <w:r>
        <w:rPr>
          <w:rFonts w:hint="cs"/>
          <w:rtl/>
        </w:rPr>
        <w:t xml:space="preserve"> معدلات</w:t>
      </w:r>
      <w:r w:rsidRPr="009876D2">
        <w:rPr>
          <w:rFonts w:hint="cs"/>
          <w:rtl/>
        </w:rPr>
        <w:t xml:space="preserve"> السنوات السابقة</w:t>
      </w:r>
      <w:r>
        <w:rPr>
          <w:rFonts w:hint="cs"/>
          <w:rtl/>
        </w:rPr>
        <w:t xml:space="preserve"> بنسبة</w:t>
      </w:r>
      <w:r w:rsidRPr="009876D2">
        <w:rPr>
          <w:rFonts w:hint="cs"/>
          <w:rtl/>
        </w:rPr>
        <w:t xml:space="preserve"> 5</w:t>
      </w:r>
      <w:r>
        <w:rPr>
          <w:rFonts w:hint="cs"/>
          <w:rtl/>
        </w:rPr>
        <w:t xml:space="preserve"> إلى </w:t>
      </w:r>
      <w:r w:rsidRPr="009876D2">
        <w:rPr>
          <w:rFonts w:hint="cs"/>
          <w:rtl/>
        </w:rPr>
        <w:t>6 في المائة.</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rPr>
      </w:pPr>
      <w:r>
        <w:rPr>
          <w:rFonts w:hint="cs"/>
          <w:rtl/>
        </w:rPr>
        <w:tab/>
        <w:t>•</w:t>
      </w:r>
      <w:r>
        <w:rPr>
          <w:rFonts w:hint="cs"/>
          <w:rtl/>
        </w:rPr>
        <w:tab/>
      </w:r>
      <w:r w:rsidRPr="009876D2">
        <w:rPr>
          <w:rFonts w:hint="cs"/>
          <w:i/>
          <w:iCs/>
          <w:rtl/>
        </w:rPr>
        <w:t>التحديات:</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9876D2">
        <w:rPr>
          <w:rFonts w:hint="cs"/>
          <w:rtl/>
        </w:rPr>
        <w:tab/>
        <w:t>-</w:t>
      </w:r>
      <w:r w:rsidRPr="009876D2">
        <w:rPr>
          <w:rFonts w:hint="cs"/>
          <w:rtl/>
        </w:rPr>
        <w:tab/>
      </w:r>
      <w:r>
        <w:rPr>
          <w:rFonts w:hint="cs"/>
          <w:rtl/>
        </w:rPr>
        <w:t>يعرق</w:t>
      </w:r>
      <w:r w:rsidRPr="009876D2">
        <w:rPr>
          <w:rFonts w:hint="cs"/>
          <w:rtl/>
        </w:rPr>
        <w:t>ل استمرار سيطرة الأيديولوجية الأبوية في المجتمع الفييتن</w:t>
      </w:r>
      <w:r>
        <w:rPr>
          <w:rFonts w:hint="cs"/>
          <w:rtl/>
        </w:rPr>
        <w:t>امي تحقيق المساواة بين</w:t>
      </w:r>
      <w:r>
        <w:rPr>
          <w:rFonts w:hint="eastAsia"/>
          <w:rtl/>
        </w:rPr>
        <w:t> </w:t>
      </w:r>
      <w:r w:rsidRPr="009876D2">
        <w:rPr>
          <w:rFonts w:hint="cs"/>
          <w:rtl/>
        </w:rPr>
        <w:t>الجنسين.</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9876D2">
        <w:rPr>
          <w:rFonts w:hint="cs"/>
          <w:rtl/>
        </w:rPr>
        <w:t>محدودية الميزانية المخصصة لأنشطة النهوض بالمرأة.</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9876D2">
        <w:rPr>
          <w:rFonts w:hint="cs"/>
          <w:rtl/>
        </w:rPr>
        <w:t>ي</w:t>
      </w:r>
      <w:r>
        <w:rPr>
          <w:rFonts w:hint="cs"/>
          <w:rtl/>
        </w:rPr>
        <w:t xml:space="preserve">تسبب </w:t>
      </w:r>
      <w:r w:rsidRPr="009876D2">
        <w:rPr>
          <w:rFonts w:hint="cs"/>
          <w:rtl/>
        </w:rPr>
        <w:t xml:space="preserve">غياب </w:t>
      </w:r>
      <w:r>
        <w:rPr>
          <w:rFonts w:hint="cs"/>
          <w:rtl/>
        </w:rPr>
        <w:t>ال</w:t>
      </w:r>
      <w:r w:rsidRPr="009876D2">
        <w:rPr>
          <w:rFonts w:hint="cs"/>
          <w:rtl/>
        </w:rPr>
        <w:t>إحصا</w:t>
      </w:r>
      <w:r>
        <w:rPr>
          <w:rFonts w:hint="cs"/>
          <w:rtl/>
        </w:rPr>
        <w:t>ء</w:t>
      </w:r>
      <w:r w:rsidRPr="009876D2">
        <w:rPr>
          <w:rFonts w:hint="cs"/>
          <w:rtl/>
        </w:rPr>
        <w:t xml:space="preserve">ات الجنسانية في القطاع الزراعي </w:t>
      </w:r>
      <w:r>
        <w:rPr>
          <w:rFonts w:hint="cs"/>
          <w:rtl/>
        </w:rPr>
        <w:t xml:space="preserve">في </w:t>
      </w:r>
      <w:r w:rsidRPr="009876D2">
        <w:rPr>
          <w:rFonts w:hint="cs"/>
          <w:rtl/>
        </w:rPr>
        <w:t xml:space="preserve">صعوبات </w:t>
      </w:r>
      <w:r>
        <w:rPr>
          <w:rFonts w:hint="cs"/>
          <w:rtl/>
        </w:rPr>
        <w:t>عند</w:t>
      </w:r>
      <w:r w:rsidRPr="009876D2">
        <w:rPr>
          <w:rFonts w:hint="cs"/>
          <w:rtl/>
        </w:rPr>
        <w:t xml:space="preserve"> إجراء تقييم صحيح لل</w:t>
      </w:r>
      <w:r>
        <w:rPr>
          <w:rFonts w:hint="cs"/>
          <w:rtl/>
        </w:rPr>
        <w:t>حالة</w:t>
      </w:r>
      <w:r w:rsidRPr="009876D2">
        <w:rPr>
          <w:rFonts w:hint="cs"/>
          <w:rtl/>
        </w:rPr>
        <w:t xml:space="preserve"> وفي وضع خطط ت</w:t>
      </w:r>
      <w:r>
        <w:rPr>
          <w:rFonts w:hint="cs"/>
          <w:rtl/>
        </w:rPr>
        <w:t>را</w:t>
      </w:r>
      <w:r w:rsidRPr="009876D2">
        <w:rPr>
          <w:rFonts w:hint="cs"/>
          <w:rtl/>
        </w:rPr>
        <w:t>ع</w:t>
      </w:r>
      <w:r>
        <w:rPr>
          <w:rFonts w:hint="cs"/>
          <w:rtl/>
        </w:rPr>
        <w:t>ي</w:t>
      </w:r>
      <w:r w:rsidRPr="009876D2">
        <w:rPr>
          <w:rFonts w:hint="cs"/>
          <w:rtl/>
        </w:rPr>
        <w:t xml:space="preserve"> المسائل الجنسانية.</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تدابير ل</w:t>
      </w:r>
      <w:r w:rsidRPr="009876D2">
        <w:rPr>
          <w:rFonts w:hint="cs"/>
          <w:rtl/>
        </w:rPr>
        <w:t>تحسين المهارات وخلق عدد أكبر من الوظائف وتعزيز الكفاءة وتشجيع المرأة الريفية على المشاركة في الم</w:t>
      </w:r>
      <w:r>
        <w:rPr>
          <w:rFonts w:hint="cs"/>
          <w:rtl/>
        </w:rPr>
        <w:t>شاريع</w:t>
      </w:r>
      <w:r w:rsidRPr="009876D2">
        <w:rPr>
          <w:rFonts w:hint="cs"/>
          <w:rtl/>
        </w:rPr>
        <w:t xml:space="preserve"> الصغيرة والمتوسطة:</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بدأ</w:t>
      </w:r>
      <w:r w:rsidRPr="009876D2">
        <w:rPr>
          <w:rFonts w:hint="cs"/>
          <w:rtl/>
        </w:rPr>
        <w:t xml:space="preserve">ت وزارة </w:t>
      </w:r>
      <w:r>
        <w:rPr>
          <w:rFonts w:hint="cs"/>
          <w:rtl/>
        </w:rPr>
        <w:t>الزراع</w:t>
      </w:r>
      <w:r w:rsidRPr="009876D2">
        <w:rPr>
          <w:rFonts w:hint="cs"/>
          <w:rtl/>
        </w:rPr>
        <w:t>ة و</w:t>
      </w:r>
      <w:r>
        <w:rPr>
          <w:rFonts w:hint="cs"/>
          <w:rtl/>
        </w:rPr>
        <w:t xml:space="preserve">التنمية </w:t>
      </w:r>
      <w:r w:rsidRPr="009876D2">
        <w:rPr>
          <w:rFonts w:hint="cs"/>
          <w:rtl/>
        </w:rPr>
        <w:t>الريفية عدداً من المشروعات ال</w:t>
      </w:r>
      <w:r>
        <w:rPr>
          <w:rFonts w:hint="cs"/>
          <w:rtl/>
        </w:rPr>
        <w:t>محورية للنهوض ب</w:t>
      </w:r>
      <w:r w:rsidRPr="009876D2">
        <w:rPr>
          <w:rFonts w:hint="cs"/>
          <w:rtl/>
        </w:rPr>
        <w:t>الزراعة وتربية المائيات وال</w:t>
      </w:r>
      <w:r>
        <w:rPr>
          <w:rFonts w:hint="cs"/>
          <w:rtl/>
        </w:rPr>
        <w:t>أحراج،</w:t>
      </w:r>
      <w:r w:rsidRPr="009876D2">
        <w:rPr>
          <w:rFonts w:hint="cs"/>
          <w:rtl/>
        </w:rPr>
        <w:t xml:space="preserve"> بالإضافة لمشروعات </w:t>
      </w:r>
      <w:r>
        <w:rPr>
          <w:rFonts w:hint="eastAsia"/>
          <w:rtl/>
        </w:rPr>
        <w:t>”</w:t>
      </w:r>
      <w:r>
        <w:rPr>
          <w:rFonts w:hint="cs"/>
          <w:rtl/>
        </w:rPr>
        <w:t>قرية واحدة، منتج واحد</w:t>
      </w:r>
      <w:r>
        <w:rPr>
          <w:rFonts w:hint="eastAsia"/>
          <w:rtl/>
        </w:rPr>
        <w:t>“</w:t>
      </w:r>
      <w:r>
        <w:rPr>
          <w:rFonts w:hint="cs"/>
          <w:rtl/>
        </w:rPr>
        <w:t xml:space="preserve"> ...</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9876D2">
        <w:rPr>
          <w:rFonts w:hint="cs"/>
          <w:rtl/>
        </w:rPr>
        <w:t xml:space="preserve">أوعزت وزارة </w:t>
      </w:r>
      <w:r>
        <w:rPr>
          <w:rFonts w:hint="cs"/>
          <w:rtl/>
        </w:rPr>
        <w:t>الزراع</w:t>
      </w:r>
      <w:r w:rsidRPr="009876D2">
        <w:rPr>
          <w:rFonts w:hint="cs"/>
          <w:rtl/>
        </w:rPr>
        <w:t>ة و</w:t>
      </w:r>
      <w:r>
        <w:rPr>
          <w:rFonts w:hint="cs"/>
          <w:rtl/>
        </w:rPr>
        <w:t xml:space="preserve">التنمية </w:t>
      </w:r>
      <w:r w:rsidRPr="009876D2">
        <w:rPr>
          <w:rFonts w:hint="cs"/>
          <w:rtl/>
        </w:rPr>
        <w:t xml:space="preserve">الريفية </w:t>
      </w:r>
      <w:r>
        <w:rPr>
          <w:rFonts w:hint="cs"/>
          <w:rtl/>
        </w:rPr>
        <w:t>ل</w:t>
      </w:r>
      <w:r w:rsidRPr="009876D2">
        <w:rPr>
          <w:rFonts w:hint="cs"/>
          <w:rtl/>
        </w:rPr>
        <w:t>لبلدات تغيير هياكل الإنتاج وتنويع المنتجات و</w:t>
      </w:r>
      <w:r>
        <w:rPr>
          <w:rFonts w:hint="cs"/>
          <w:rtl/>
        </w:rPr>
        <w:t>ال</w:t>
      </w:r>
      <w:r w:rsidRPr="009876D2">
        <w:rPr>
          <w:rFonts w:hint="cs"/>
          <w:rtl/>
        </w:rPr>
        <w:t>مساعدة</w:t>
      </w:r>
      <w:r>
        <w:rPr>
          <w:rFonts w:hint="cs"/>
          <w:rtl/>
        </w:rPr>
        <w:t xml:space="preserve"> في إنشاء</w:t>
      </w:r>
      <w:r w:rsidRPr="009876D2">
        <w:rPr>
          <w:rFonts w:hint="cs"/>
          <w:rtl/>
        </w:rPr>
        <w:t xml:space="preserve"> الم</w:t>
      </w:r>
      <w:r>
        <w:rPr>
          <w:rFonts w:hint="cs"/>
          <w:rtl/>
        </w:rPr>
        <w:t>شاريع</w:t>
      </w:r>
      <w:r w:rsidRPr="009876D2">
        <w:rPr>
          <w:rFonts w:hint="cs"/>
          <w:rtl/>
        </w:rPr>
        <w:t xml:space="preserve"> الصغيرة والمتوسطة، وتوسيع</w:t>
      </w:r>
      <w:r>
        <w:rPr>
          <w:rFonts w:hint="cs"/>
          <w:rtl/>
        </w:rPr>
        <w:t xml:space="preserve"> نطاق</w:t>
      </w:r>
      <w:r w:rsidRPr="009876D2">
        <w:rPr>
          <w:rFonts w:hint="cs"/>
          <w:rtl/>
        </w:rPr>
        <w:t xml:space="preserve"> التعاون</w:t>
      </w:r>
      <w:r>
        <w:rPr>
          <w:rFonts w:hint="cs"/>
          <w:rtl/>
        </w:rPr>
        <w:t xml:space="preserve"> في مجال</w:t>
      </w:r>
      <w:r w:rsidRPr="009876D2">
        <w:rPr>
          <w:rFonts w:hint="cs"/>
          <w:rtl/>
        </w:rPr>
        <w:t xml:space="preserve"> تصدير اليد العاملة، وذلك من أجل خلق عدد أكبر من فرص العمل وتحسين مهارات العامل</w:t>
      </w:r>
      <w:r>
        <w:rPr>
          <w:rFonts w:hint="cs"/>
          <w:rtl/>
        </w:rPr>
        <w:t>ات</w:t>
      </w:r>
      <w:r w:rsidRPr="009876D2">
        <w:rPr>
          <w:rFonts w:hint="cs"/>
          <w:rtl/>
        </w:rPr>
        <w:t>.</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9876D2">
        <w:rPr>
          <w:rFonts w:hint="cs"/>
          <w:rtl/>
        </w:rPr>
        <w:t xml:space="preserve">ساعدت سياسات تنمية الإنتاج التجاري في مجال </w:t>
      </w:r>
      <w:r>
        <w:rPr>
          <w:rFonts w:hint="cs"/>
          <w:rtl/>
        </w:rPr>
        <w:t xml:space="preserve">تربية الحيوانات والزراعة وتطوير </w:t>
      </w:r>
      <w:r w:rsidRPr="009876D2">
        <w:rPr>
          <w:rFonts w:hint="cs"/>
          <w:rtl/>
        </w:rPr>
        <w:t xml:space="preserve">المزارع وإعادة تخطيط الأراضي المنتجة وبناء نظام </w:t>
      </w:r>
      <w:r>
        <w:rPr>
          <w:rFonts w:hint="cs"/>
          <w:rtl/>
        </w:rPr>
        <w:t>ا</w:t>
      </w:r>
      <w:r w:rsidRPr="009876D2">
        <w:rPr>
          <w:rFonts w:hint="cs"/>
          <w:rtl/>
        </w:rPr>
        <w:t>ل</w:t>
      </w:r>
      <w:r>
        <w:rPr>
          <w:rFonts w:hint="cs"/>
          <w:rtl/>
        </w:rPr>
        <w:t>أ</w:t>
      </w:r>
      <w:r w:rsidRPr="009876D2">
        <w:rPr>
          <w:rFonts w:hint="cs"/>
          <w:rtl/>
        </w:rPr>
        <w:t>سو</w:t>
      </w:r>
      <w:r>
        <w:rPr>
          <w:rFonts w:hint="cs"/>
          <w:rtl/>
        </w:rPr>
        <w:t>ا</w:t>
      </w:r>
      <w:r w:rsidRPr="009876D2">
        <w:rPr>
          <w:rFonts w:hint="cs"/>
          <w:rtl/>
        </w:rPr>
        <w:t>ق في زيادة</w:t>
      </w:r>
      <w:r>
        <w:rPr>
          <w:rFonts w:hint="cs"/>
          <w:rtl/>
        </w:rPr>
        <w:t xml:space="preserve"> </w:t>
      </w:r>
      <w:r w:rsidRPr="009876D2">
        <w:rPr>
          <w:rFonts w:hint="cs"/>
          <w:rtl/>
        </w:rPr>
        <w:t xml:space="preserve">القدرات الإنتاجية </w:t>
      </w:r>
      <w:r>
        <w:rPr>
          <w:rFonts w:hint="cs"/>
          <w:rtl/>
        </w:rPr>
        <w:t>و</w:t>
      </w:r>
      <w:r w:rsidRPr="009876D2">
        <w:rPr>
          <w:rFonts w:hint="cs"/>
          <w:rtl/>
        </w:rPr>
        <w:t>في جذب عدد أكبر من العامل</w:t>
      </w:r>
      <w:r>
        <w:rPr>
          <w:rFonts w:hint="cs"/>
          <w:rtl/>
        </w:rPr>
        <w:t xml:space="preserve">ات إلى قطاع الخدمات </w:t>
      </w:r>
      <w:r w:rsidRPr="009876D2">
        <w:rPr>
          <w:rFonts w:hint="cs"/>
          <w:rtl/>
        </w:rPr>
        <w:t>والأعمال.</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9876D2">
        <w:rPr>
          <w:rFonts w:hint="cs"/>
          <w:rtl/>
        </w:rPr>
        <w:t>ترميم وتطوير قرى الصناعات اليدوية التقليدية والصناعات التحويلية المرتبطة بالمنتجات الزراعية والحرجية والخدمات والسياحة في المناطق الريفية.</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Fonts w:hint="cs"/>
          <w:i/>
          <w:iCs/>
          <w:rtl/>
        </w:rPr>
        <w:t>تدابير</w:t>
      </w:r>
      <w:r w:rsidRPr="009876D2">
        <w:rPr>
          <w:rFonts w:hint="cs"/>
          <w:i/>
          <w:iCs/>
          <w:rtl/>
        </w:rPr>
        <w:t xml:space="preserve"> </w:t>
      </w:r>
      <w:r>
        <w:rPr>
          <w:rFonts w:hint="cs"/>
          <w:i/>
          <w:iCs/>
          <w:rtl/>
        </w:rPr>
        <w:t>ل</w:t>
      </w:r>
      <w:r w:rsidRPr="009876D2">
        <w:rPr>
          <w:rFonts w:hint="cs"/>
          <w:i/>
          <w:iCs/>
          <w:rtl/>
        </w:rPr>
        <w:t>تشجيع النساء والفتيات الريفيات على الحصول على خدمات الرعاية الصحية</w:t>
      </w:r>
      <w:r w:rsidRPr="009876D2">
        <w:rPr>
          <w:rFonts w:hint="cs"/>
          <w:rtl/>
        </w:rPr>
        <w:t xml:space="preserve">: وضعت الحكومة العديد من السياسات العامة وأدخلت عليها تعديلات بهدف تسهيل </w:t>
      </w:r>
      <w:r>
        <w:rPr>
          <w:rFonts w:hint="cs"/>
          <w:rtl/>
        </w:rPr>
        <w:t xml:space="preserve">فرص </w:t>
      </w:r>
      <w:r w:rsidRPr="009876D2">
        <w:rPr>
          <w:rFonts w:hint="cs"/>
          <w:rtl/>
        </w:rPr>
        <w:t>حصول النساء والفتيات الريفيات على</w:t>
      </w:r>
      <w:r>
        <w:rPr>
          <w:rFonts w:hint="cs"/>
          <w:rtl/>
        </w:rPr>
        <w:t xml:space="preserve"> خدمات الرعاية الصحية</w:t>
      </w:r>
      <w:r>
        <w:rPr>
          <w:rFonts w:hint="eastAsia"/>
          <w:rtl/>
        </w:rPr>
        <w:t> </w:t>
      </w:r>
      <w:r>
        <w:rPr>
          <w:rFonts w:hint="cs"/>
          <w:rtl/>
        </w:rPr>
        <w:t>وتحديدا:</w:t>
      </w:r>
    </w:p>
    <w:p w:rsidR="00B30495"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1930" w:hanging="662"/>
        <w:rPr>
          <w:rFonts w:hint="cs"/>
          <w:rtl/>
        </w:rPr>
      </w:pPr>
      <w:r>
        <w:rPr>
          <w:rFonts w:hint="cs"/>
          <w:rtl/>
        </w:rPr>
        <w:tab/>
      </w:r>
      <w:r w:rsidR="006A03CD">
        <w:rPr>
          <w:rFonts w:hint="cs"/>
          <w:rtl/>
        </w:rPr>
        <w:tab/>
      </w:r>
      <w:r>
        <w:rPr>
          <w:rFonts w:hint="cs"/>
          <w:rtl/>
        </w:rPr>
        <w:t>-</w:t>
      </w:r>
      <w:r>
        <w:rPr>
          <w:rFonts w:hint="cs"/>
          <w:rtl/>
        </w:rPr>
        <w:tab/>
      </w:r>
      <w:r w:rsidRPr="009876D2">
        <w:rPr>
          <w:rFonts w:hint="cs"/>
          <w:rtl/>
        </w:rPr>
        <w:t xml:space="preserve">خدمات </w:t>
      </w:r>
      <w:r>
        <w:rPr>
          <w:rFonts w:hint="cs"/>
          <w:rtl/>
        </w:rPr>
        <w:t>ال</w:t>
      </w:r>
      <w:r w:rsidRPr="009876D2">
        <w:rPr>
          <w:rFonts w:hint="cs"/>
          <w:rtl/>
        </w:rPr>
        <w:t xml:space="preserve">رعاية </w:t>
      </w:r>
      <w:r>
        <w:rPr>
          <w:rFonts w:hint="cs"/>
          <w:rtl/>
        </w:rPr>
        <w:t>ال</w:t>
      </w:r>
      <w:r w:rsidRPr="009876D2">
        <w:rPr>
          <w:rFonts w:hint="cs"/>
          <w:rtl/>
        </w:rPr>
        <w:t xml:space="preserve">صحية </w:t>
      </w:r>
      <w:r>
        <w:rPr>
          <w:rFonts w:hint="cs"/>
          <w:rtl/>
        </w:rPr>
        <w:t>ال</w:t>
      </w:r>
      <w:r w:rsidRPr="009876D2">
        <w:rPr>
          <w:rFonts w:hint="cs"/>
          <w:rtl/>
        </w:rPr>
        <w:t>مجانية للأطفال الذين تقل أعمارهم عن 6 أعوام.</w:t>
      </w:r>
    </w:p>
    <w:p w:rsidR="00B30495" w:rsidRDefault="006A03CD" w:rsidP="006A03CD">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2331" w:hanging="1063"/>
        <w:rPr>
          <w:rFonts w:hint="cs"/>
          <w:rtl/>
        </w:rPr>
      </w:pPr>
      <w:r>
        <w:rPr>
          <w:rFonts w:hint="cs"/>
          <w:rtl/>
        </w:rPr>
        <w:tab/>
        <w:t xml:space="preserve">        </w:t>
      </w:r>
      <w:r w:rsidR="00B30495">
        <w:rPr>
          <w:rFonts w:hint="cs"/>
          <w:rtl/>
        </w:rPr>
        <w:t>-</w:t>
      </w:r>
      <w:r w:rsidR="00B30495">
        <w:rPr>
          <w:rFonts w:hint="cs"/>
          <w:rtl/>
        </w:rPr>
        <w:tab/>
      </w:r>
      <w:r w:rsidR="00B30495" w:rsidRPr="009876D2">
        <w:rPr>
          <w:rFonts w:hint="cs"/>
          <w:rtl/>
        </w:rPr>
        <w:t>تدعيم شبكات خدمات الرعاية الصحية على أساس المناطق السكنية (بدل الأنظمة الإدارية ال</w:t>
      </w:r>
      <w:r w:rsidR="00B30495">
        <w:rPr>
          <w:rFonts w:hint="cs"/>
          <w:rtl/>
        </w:rPr>
        <w:t>معمول بها سابقا</w:t>
      </w:r>
      <w:r w:rsidR="00B30495" w:rsidRPr="009876D2">
        <w:rPr>
          <w:rFonts w:hint="cs"/>
          <w:rtl/>
        </w:rPr>
        <w:t>).</w:t>
      </w:r>
    </w:p>
    <w:p w:rsidR="00B30495" w:rsidRDefault="006A03CD" w:rsidP="006A03CD">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2331" w:hanging="1063"/>
        <w:rPr>
          <w:rFonts w:hint="cs"/>
          <w:rtl/>
        </w:rPr>
      </w:pPr>
      <w:r>
        <w:rPr>
          <w:rFonts w:hint="cs"/>
          <w:rtl/>
        </w:rPr>
        <w:tab/>
        <w:t xml:space="preserve">        </w:t>
      </w:r>
      <w:r w:rsidR="00B30495">
        <w:rPr>
          <w:rFonts w:hint="cs"/>
          <w:rtl/>
        </w:rPr>
        <w:t>-</w:t>
      </w:r>
      <w:r w:rsidR="00B30495">
        <w:rPr>
          <w:rFonts w:hint="cs"/>
          <w:rtl/>
        </w:rPr>
        <w:tab/>
        <w:t xml:space="preserve">منح </w:t>
      </w:r>
      <w:r w:rsidR="00B30495" w:rsidRPr="009876D2">
        <w:rPr>
          <w:rFonts w:hint="cs"/>
          <w:rtl/>
        </w:rPr>
        <w:t>الأولوية لتحسين المرافق المادية وقدرات ال</w:t>
      </w:r>
      <w:r w:rsidR="00B30495">
        <w:rPr>
          <w:rFonts w:hint="cs"/>
          <w:rtl/>
        </w:rPr>
        <w:t>موظفين الطبيين</w:t>
      </w:r>
      <w:r w:rsidR="00B30495" w:rsidRPr="009876D2">
        <w:rPr>
          <w:rFonts w:hint="cs"/>
          <w:rtl/>
        </w:rPr>
        <w:t xml:space="preserve"> في أنظمة </w:t>
      </w:r>
      <w:r w:rsidR="00B30495">
        <w:rPr>
          <w:rFonts w:hint="cs"/>
          <w:rtl/>
        </w:rPr>
        <w:t>الرعاية الصحية على مستوى المقاطعات</w:t>
      </w:r>
      <w:r w:rsidR="00B30495" w:rsidRPr="009876D2">
        <w:rPr>
          <w:rFonts w:hint="cs"/>
          <w:rtl/>
        </w:rPr>
        <w:t>.</w:t>
      </w:r>
    </w:p>
    <w:p w:rsidR="00B30495"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1930" w:hanging="662"/>
        <w:rPr>
          <w:rFonts w:hint="cs"/>
          <w:rtl/>
        </w:rPr>
      </w:pPr>
      <w:r>
        <w:rPr>
          <w:rFonts w:hint="cs"/>
          <w:rtl/>
        </w:rPr>
        <w:tab/>
      </w:r>
      <w:r w:rsidR="006A03CD">
        <w:rPr>
          <w:rFonts w:hint="cs"/>
          <w:rtl/>
        </w:rPr>
        <w:t xml:space="preserve">        </w:t>
      </w:r>
      <w:r>
        <w:rPr>
          <w:rFonts w:hint="cs"/>
          <w:rtl/>
        </w:rPr>
        <w:t>-</w:t>
      </w:r>
      <w:r w:rsidR="006A03CD">
        <w:rPr>
          <w:rFonts w:hint="cs"/>
          <w:rtl/>
        </w:rPr>
        <w:tab/>
      </w:r>
      <w:r w:rsidRPr="009876D2">
        <w:rPr>
          <w:rFonts w:hint="cs"/>
          <w:rtl/>
        </w:rPr>
        <w:t>وجوب توفر قابلات في كل مركز ريفي للرعاية الصحية.</w:t>
      </w:r>
    </w:p>
    <w:p w:rsidR="00B30495"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2331" w:hanging="1063"/>
        <w:rPr>
          <w:rFonts w:hint="cs"/>
          <w:rtl/>
        </w:rPr>
      </w:pPr>
      <w:r>
        <w:rPr>
          <w:rFonts w:hint="cs"/>
          <w:rtl/>
        </w:rPr>
        <w:tab/>
      </w:r>
      <w:r w:rsidR="006A03CD">
        <w:rPr>
          <w:rFonts w:hint="cs"/>
          <w:rtl/>
        </w:rPr>
        <w:t xml:space="preserve">        </w:t>
      </w:r>
      <w:r>
        <w:rPr>
          <w:rFonts w:hint="cs"/>
          <w:rtl/>
        </w:rPr>
        <w:t>-</w:t>
      </w:r>
      <w:r>
        <w:rPr>
          <w:rFonts w:hint="cs"/>
          <w:rtl/>
        </w:rPr>
        <w:tab/>
      </w:r>
      <w:r w:rsidRPr="009876D2">
        <w:rPr>
          <w:rFonts w:hint="cs"/>
          <w:rtl/>
        </w:rPr>
        <w:t>تقديم م</w:t>
      </w:r>
      <w:r>
        <w:rPr>
          <w:rFonts w:hint="cs"/>
          <w:rtl/>
        </w:rPr>
        <w:t>عونة</w:t>
      </w:r>
      <w:r w:rsidRPr="009876D2">
        <w:rPr>
          <w:rFonts w:hint="cs"/>
          <w:rtl/>
        </w:rPr>
        <w:t xml:space="preserve"> مالية خاصة بخدمات الرعاية الصحية للفقراء</w:t>
      </w:r>
      <w:r>
        <w:rPr>
          <w:rFonts w:hint="cs"/>
          <w:rtl/>
        </w:rPr>
        <w:t>،</w:t>
      </w:r>
      <w:r w:rsidRPr="009876D2">
        <w:rPr>
          <w:rFonts w:hint="cs"/>
          <w:rtl/>
        </w:rPr>
        <w:t xml:space="preserve"> بمن فيهم النساء: شراء بطاقة تأمين سنوية</w:t>
      </w:r>
      <w:r>
        <w:rPr>
          <w:rFonts w:hint="cs"/>
          <w:rtl/>
        </w:rPr>
        <w:t xml:space="preserve"> للرعاية الصحية</w:t>
      </w:r>
      <w:r w:rsidRPr="009876D2">
        <w:rPr>
          <w:rFonts w:hint="cs"/>
          <w:rtl/>
        </w:rPr>
        <w:t xml:space="preserve"> يبلغ ثمنها</w:t>
      </w:r>
      <w:r>
        <w:rPr>
          <w:rFonts w:hint="cs"/>
          <w:rtl/>
        </w:rPr>
        <w:t xml:space="preserve"> 000 50</w:t>
      </w:r>
      <w:r w:rsidRPr="009876D2">
        <w:rPr>
          <w:rFonts w:hint="cs"/>
          <w:rtl/>
        </w:rPr>
        <w:t xml:space="preserve"> </w:t>
      </w:r>
      <w:r w:rsidRPr="009876D2">
        <w:rPr>
          <w:rtl/>
        </w:rPr>
        <w:t>دونغ فييتنامي</w:t>
      </w:r>
      <w:r w:rsidRPr="009876D2">
        <w:rPr>
          <w:rFonts w:hint="cs"/>
          <w:rtl/>
        </w:rPr>
        <w:t xml:space="preserve"> للشخص الواحد، أو المساعدة في دفع رسوم الرعاية الصحية في المراكز على مستوى </w:t>
      </w:r>
      <w:r>
        <w:rPr>
          <w:rFonts w:hint="eastAsia"/>
          <w:rtl/>
        </w:rPr>
        <w:t>”البلديات</w:t>
      </w:r>
      <w:r>
        <w:rPr>
          <w:rFonts w:hint="cs"/>
          <w:rtl/>
        </w:rPr>
        <w:t>“</w:t>
      </w:r>
      <w:r w:rsidRPr="009876D2">
        <w:rPr>
          <w:rFonts w:hint="cs"/>
          <w:rtl/>
        </w:rPr>
        <w:t xml:space="preserve">، وتحمـّـل نفقات </w:t>
      </w:r>
      <w:r>
        <w:rPr>
          <w:rFonts w:hint="cs"/>
          <w:rtl/>
        </w:rPr>
        <w:t xml:space="preserve">المستشفى </w:t>
      </w:r>
      <w:r w:rsidRPr="009876D2">
        <w:rPr>
          <w:rFonts w:hint="cs"/>
          <w:rtl/>
        </w:rPr>
        <w:t>في حالات العوز الشديد.</w:t>
      </w:r>
    </w:p>
    <w:p w:rsidR="00B30495" w:rsidRDefault="00B30495" w:rsidP="006A03CD">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2331" w:hanging="1063"/>
        <w:rPr>
          <w:rFonts w:hint="cs"/>
          <w:rtl/>
        </w:rPr>
      </w:pPr>
      <w:r>
        <w:rPr>
          <w:rFonts w:hint="cs"/>
          <w:rtl/>
        </w:rPr>
        <w:tab/>
      </w:r>
      <w:r w:rsidR="006A03CD">
        <w:rPr>
          <w:rFonts w:hint="cs"/>
          <w:rtl/>
        </w:rPr>
        <w:t xml:space="preserve">       </w:t>
      </w:r>
      <w:r>
        <w:rPr>
          <w:rFonts w:hint="cs"/>
          <w:rtl/>
        </w:rPr>
        <w:t>-</w:t>
      </w:r>
      <w:r>
        <w:rPr>
          <w:rFonts w:hint="cs"/>
          <w:rtl/>
        </w:rPr>
        <w:tab/>
      </w:r>
      <w:r w:rsidRPr="009876D2">
        <w:rPr>
          <w:rFonts w:hint="cs"/>
          <w:rtl/>
        </w:rPr>
        <w:t>تنفيذ مشروعات تركز على تحسين قدرات السكان الصحية و</w:t>
      </w:r>
      <w:r>
        <w:rPr>
          <w:rFonts w:hint="cs"/>
          <w:rtl/>
        </w:rPr>
        <w:t>قدرتهم على الرعاية</w:t>
      </w:r>
      <w:r w:rsidRPr="009876D2">
        <w:rPr>
          <w:rFonts w:hint="cs"/>
          <w:rtl/>
        </w:rPr>
        <w:t xml:space="preserve"> الصحية الذاتية</w:t>
      </w:r>
      <w:r>
        <w:rPr>
          <w:rFonts w:hint="cs"/>
          <w:rtl/>
        </w:rPr>
        <w:t>، وخصوصا بالنسبة لنساء المح</w:t>
      </w:r>
      <w:r w:rsidRPr="009876D2">
        <w:rPr>
          <w:rFonts w:hint="cs"/>
          <w:rtl/>
        </w:rPr>
        <w:t>ا</w:t>
      </w:r>
      <w:r>
        <w:rPr>
          <w:rFonts w:hint="cs"/>
          <w:rtl/>
        </w:rPr>
        <w:t>فظ</w:t>
      </w:r>
      <w:r w:rsidRPr="009876D2">
        <w:rPr>
          <w:rFonts w:hint="cs"/>
          <w:rtl/>
        </w:rPr>
        <w:t>ات الفقيرة والمناطق الجبلية ذات الإمكانيات الاقتصادية الضعيفة.</w:t>
      </w:r>
    </w:p>
    <w:p w:rsidR="00B30495" w:rsidRDefault="006A03CD" w:rsidP="006A03CD">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1930" w:hanging="662"/>
        <w:rPr>
          <w:rFonts w:hint="cs"/>
          <w:rtl/>
        </w:rPr>
      </w:pPr>
      <w:r>
        <w:rPr>
          <w:rFonts w:hint="cs"/>
          <w:rtl/>
        </w:rPr>
        <w:t xml:space="preserve">       </w:t>
      </w:r>
      <w:r w:rsidR="00B30495">
        <w:rPr>
          <w:rFonts w:hint="cs"/>
          <w:rtl/>
        </w:rPr>
        <w:tab/>
        <w:t>-</w:t>
      </w:r>
      <w:r w:rsidR="00B30495">
        <w:rPr>
          <w:rFonts w:hint="cs"/>
          <w:rtl/>
        </w:rPr>
        <w:tab/>
      </w:r>
      <w:r w:rsidR="00B30495" w:rsidRPr="009876D2">
        <w:rPr>
          <w:rFonts w:hint="cs"/>
          <w:rtl/>
        </w:rPr>
        <w:t>تثقيف سكان الريف والأقليات العرقية</w:t>
      </w:r>
      <w:r w:rsidR="00B30495">
        <w:rPr>
          <w:rFonts w:hint="cs"/>
          <w:rtl/>
        </w:rPr>
        <w:t xml:space="preserve"> في مجال</w:t>
      </w:r>
      <w:r w:rsidR="00B30495" w:rsidRPr="009876D2">
        <w:rPr>
          <w:rFonts w:hint="cs"/>
          <w:rtl/>
        </w:rPr>
        <w:t xml:space="preserve"> الرعاية الصحية الذاتية.</w:t>
      </w:r>
    </w:p>
    <w:p w:rsidR="00B30495" w:rsidRDefault="006A03CD" w:rsidP="006A03CD">
      <w:pPr>
        <w:pStyle w:val="SingleTxt"/>
        <w:tabs>
          <w:tab w:val="clear" w:pos="1267"/>
          <w:tab w:val="clear" w:pos="1930"/>
          <w:tab w:val="clear" w:pos="2592"/>
          <w:tab w:val="clear" w:pos="3254"/>
          <w:tab w:val="clear" w:pos="3917"/>
          <w:tab w:val="clear" w:pos="4579"/>
          <w:tab w:val="clear" w:pos="5242"/>
          <w:tab w:val="clear" w:pos="5904"/>
          <w:tab w:val="clear" w:pos="6566"/>
          <w:tab w:val="right" w:pos="1757"/>
          <w:tab w:val="left" w:pos="2331"/>
        </w:tabs>
        <w:ind w:left="1930" w:hanging="662"/>
        <w:rPr>
          <w:rFonts w:hint="cs"/>
          <w:rtl/>
        </w:rPr>
      </w:pPr>
      <w:r>
        <w:rPr>
          <w:rFonts w:hint="cs"/>
          <w:rtl/>
        </w:rPr>
        <w:t xml:space="preserve">       </w:t>
      </w:r>
      <w:r w:rsidR="00B30495">
        <w:rPr>
          <w:rFonts w:hint="cs"/>
          <w:rtl/>
        </w:rPr>
        <w:tab/>
        <w:t>-</w:t>
      </w:r>
      <w:r w:rsidR="00B30495">
        <w:rPr>
          <w:rFonts w:hint="cs"/>
          <w:rtl/>
        </w:rPr>
        <w:tab/>
      </w:r>
      <w:r w:rsidR="00B30495" w:rsidRPr="009876D2">
        <w:rPr>
          <w:rFonts w:hint="cs"/>
          <w:rtl/>
        </w:rPr>
        <w:t>ت</w:t>
      </w:r>
      <w:r w:rsidR="00B30495">
        <w:rPr>
          <w:rFonts w:hint="cs"/>
          <w:rtl/>
        </w:rPr>
        <w:t>عميم</w:t>
      </w:r>
      <w:r w:rsidR="00B30495" w:rsidRPr="009876D2">
        <w:rPr>
          <w:rFonts w:hint="cs"/>
          <w:rtl/>
        </w:rPr>
        <w:t xml:space="preserve"> أشكال خدمات الرعاية الصحية و</w:t>
      </w:r>
      <w:r w:rsidR="00B30495">
        <w:rPr>
          <w:rFonts w:hint="cs"/>
          <w:rtl/>
        </w:rPr>
        <w:t>تنويعها</w:t>
      </w:r>
      <w:r w:rsidR="00B30495" w:rsidRPr="009876D2">
        <w:rPr>
          <w:rFonts w:hint="cs"/>
          <w:rtl/>
        </w:rPr>
        <w:t>.</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Fonts w:hint="cs"/>
          <w:i/>
          <w:iCs/>
          <w:rtl/>
        </w:rPr>
        <w:t>تدابير ل</w:t>
      </w:r>
      <w:r w:rsidRPr="009876D2">
        <w:rPr>
          <w:rFonts w:hint="cs"/>
          <w:i/>
          <w:iCs/>
          <w:rtl/>
        </w:rPr>
        <w:t>تشجيع النساء والفتيات الريفيات على الحصول على خدمات التعليم</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مواصلة</w:t>
      </w:r>
      <w:r w:rsidRPr="009876D2">
        <w:rPr>
          <w:rFonts w:hint="cs"/>
          <w:rtl/>
        </w:rPr>
        <w:t xml:space="preserve"> تنفيذ برنامج </w:t>
      </w:r>
      <w:r>
        <w:rPr>
          <w:rFonts w:hint="eastAsia"/>
          <w:rtl/>
        </w:rPr>
        <w:t>”</w:t>
      </w:r>
      <w:r>
        <w:rPr>
          <w:rFonts w:hint="cs"/>
          <w:rtl/>
        </w:rPr>
        <w:t>اليوم الأول من السنة الدراسية</w:t>
      </w:r>
      <w:r>
        <w:rPr>
          <w:rFonts w:hint="eastAsia"/>
          <w:rtl/>
        </w:rPr>
        <w:t>“</w:t>
      </w:r>
      <w:r w:rsidRPr="009876D2">
        <w:rPr>
          <w:rFonts w:hint="cs"/>
          <w:rtl/>
        </w:rPr>
        <w:t xml:space="preserve"> في </w:t>
      </w:r>
      <w:r>
        <w:rPr>
          <w:rFonts w:hint="cs"/>
          <w:rtl/>
        </w:rPr>
        <w:t>4</w:t>
      </w:r>
      <w:r w:rsidRPr="009876D2">
        <w:rPr>
          <w:rFonts w:hint="cs"/>
          <w:rtl/>
        </w:rPr>
        <w:t xml:space="preserve"> أيلول/</w:t>
      </w:r>
      <w:r>
        <w:rPr>
          <w:rFonts w:hint="cs"/>
          <w:rtl/>
        </w:rPr>
        <w:t>سبتمبر من كل</w:t>
      </w:r>
      <w:r>
        <w:rPr>
          <w:rFonts w:hint="eastAsia"/>
          <w:rtl/>
        </w:rPr>
        <w:t> </w:t>
      </w:r>
      <w:r w:rsidRPr="009876D2">
        <w:rPr>
          <w:rFonts w:hint="cs"/>
          <w:rtl/>
        </w:rPr>
        <w:t>عام.</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تطوير نظام </w:t>
      </w:r>
      <w:r>
        <w:rPr>
          <w:rFonts w:hint="eastAsia"/>
          <w:rtl/>
        </w:rPr>
        <w:t>”</w:t>
      </w:r>
      <w:r w:rsidRPr="009876D2">
        <w:rPr>
          <w:rFonts w:hint="cs"/>
          <w:rtl/>
        </w:rPr>
        <w:t>مجموعة ال</w:t>
      </w:r>
      <w:r>
        <w:rPr>
          <w:rFonts w:hint="cs"/>
          <w:rtl/>
        </w:rPr>
        <w:t>نهوض</w:t>
      </w:r>
      <w:r w:rsidRPr="009876D2">
        <w:rPr>
          <w:rFonts w:hint="cs"/>
          <w:rtl/>
        </w:rPr>
        <w:t xml:space="preserve"> </w:t>
      </w:r>
      <w:r>
        <w:rPr>
          <w:rFonts w:hint="cs"/>
          <w:rtl/>
        </w:rPr>
        <w:t>بالتعليم</w:t>
      </w:r>
      <w:r>
        <w:rPr>
          <w:rFonts w:hint="eastAsia"/>
          <w:rtl/>
        </w:rPr>
        <w:t>“</w:t>
      </w:r>
      <w:r w:rsidRPr="009876D2">
        <w:rPr>
          <w:rFonts w:hint="cs"/>
          <w:rtl/>
        </w:rPr>
        <w:t xml:space="preserve"> </w:t>
      </w:r>
      <w:r>
        <w:rPr>
          <w:rFonts w:hint="cs"/>
          <w:rtl/>
        </w:rPr>
        <w:t>في كامل أنحاء البلد</w:t>
      </w:r>
      <w:r w:rsidRPr="009876D2">
        <w:rPr>
          <w:rFonts w:hint="cs"/>
          <w:rtl/>
        </w:rPr>
        <w:t xml:space="preserve"> بهدف تشجيع الأطفال، بمن فيهم البنات، على الالتحاق بالمدرسة. و</w:t>
      </w:r>
      <w:r>
        <w:rPr>
          <w:rFonts w:hint="cs"/>
          <w:rtl/>
        </w:rPr>
        <w:t>تمتد فروع كثيرة تابعة ل</w:t>
      </w:r>
      <w:r w:rsidRPr="009876D2">
        <w:rPr>
          <w:rFonts w:hint="cs"/>
          <w:rtl/>
        </w:rPr>
        <w:t>لمجموعة ل</w:t>
      </w:r>
      <w:r>
        <w:rPr>
          <w:rFonts w:hint="cs"/>
          <w:rtl/>
        </w:rPr>
        <w:t xml:space="preserve">تصل إلى </w:t>
      </w:r>
      <w:r w:rsidRPr="009876D2">
        <w:rPr>
          <w:rFonts w:hint="cs"/>
          <w:rtl/>
        </w:rPr>
        <w:t xml:space="preserve">العائلات والقرى </w:t>
      </w:r>
      <w:r>
        <w:rPr>
          <w:rFonts w:hint="cs"/>
          <w:rtl/>
        </w:rPr>
        <w:t xml:space="preserve">من أجل </w:t>
      </w:r>
      <w:r w:rsidRPr="009876D2">
        <w:rPr>
          <w:rFonts w:hint="cs"/>
          <w:rtl/>
        </w:rPr>
        <w:t xml:space="preserve">مساعدة الأطفال الفقراء في </w:t>
      </w:r>
      <w:r>
        <w:rPr>
          <w:rFonts w:hint="cs"/>
          <w:rtl/>
        </w:rPr>
        <w:t xml:space="preserve">مزاولتهم لتعليمهم </w:t>
      </w:r>
      <w:r w:rsidRPr="009876D2">
        <w:rPr>
          <w:rFonts w:hint="cs"/>
          <w:rtl/>
        </w:rPr>
        <w:t>وتقديم الجوائز للطلبة المتميزين.</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9876D2">
        <w:rPr>
          <w:rFonts w:hint="cs"/>
          <w:rtl/>
        </w:rPr>
        <w:t>فتح صفوف لمحو الأمية في المناطق الجبلية والمناطق النائية مع التركيز بشكل خاص على النساء دون سن الأربعين وعلى الشابات.</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9876D2">
        <w:rPr>
          <w:rFonts w:hint="cs"/>
          <w:rtl/>
        </w:rPr>
        <w:t xml:space="preserve">تنظيم برامج تعليم مجتمعية </w:t>
      </w:r>
      <w:r>
        <w:rPr>
          <w:rFonts w:hint="cs"/>
          <w:rtl/>
        </w:rPr>
        <w:t>ت</w:t>
      </w:r>
      <w:r w:rsidRPr="009876D2">
        <w:rPr>
          <w:rFonts w:hint="cs"/>
          <w:rtl/>
        </w:rPr>
        <w:t>جذب النساء والرجال على حد سواء.</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9876D2">
        <w:rPr>
          <w:rFonts w:hint="cs"/>
          <w:rtl/>
        </w:rPr>
        <w:t>منح عدد من المقاعد في الجامعات و</w:t>
      </w:r>
      <w:r>
        <w:rPr>
          <w:rFonts w:hint="cs"/>
          <w:rtl/>
        </w:rPr>
        <w:t>الكليات والمدارس لبعض الشبان وال</w:t>
      </w:r>
      <w:r w:rsidRPr="009876D2">
        <w:rPr>
          <w:rFonts w:hint="cs"/>
          <w:rtl/>
        </w:rPr>
        <w:t xml:space="preserve">شابات </w:t>
      </w:r>
      <w:r>
        <w:rPr>
          <w:rFonts w:hint="cs"/>
          <w:rtl/>
        </w:rPr>
        <w:t xml:space="preserve">من </w:t>
      </w:r>
      <w:r w:rsidRPr="009876D2">
        <w:rPr>
          <w:rFonts w:hint="cs"/>
          <w:rtl/>
        </w:rPr>
        <w:t>أهالي المناطق الجبلية دون إخضاعهم لامتحانات دخول.</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9876D2">
        <w:rPr>
          <w:rFonts w:hint="cs"/>
          <w:rtl/>
        </w:rPr>
        <w:t xml:space="preserve">تعميم التعليم </w:t>
      </w:r>
      <w:r>
        <w:rPr>
          <w:rFonts w:hint="cs"/>
          <w:rtl/>
        </w:rPr>
        <w:t xml:space="preserve">بزيادة مشاركة </w:t>
      </w:r>
      <w:r w:rsidRPr="009876D2">
        <w:rPr>
          <w:rFonts w:hint="cs"/>
          <w:rtl/>
        </w:rPr>
        <w:t>الأهالي.</w:t>
      </w:r>
    </w:p>
    <w:p w:rsidR="00B30495" w:rsidRPr="009876D2"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t>قيام</w:t>
      </w:r>
      <w:r w:rsidRPr="009876D2">
        <w:rPr>
          <w:rFonts w:hint="cs"/>
          <w:rtl/>
        </w:rPr>
        <w:t xml:space="preserve"> الاتحادات النسائية المحلية </w:t>
      </w:r>
      <w:r>
        <w:rPr>
          <w:rFonts w:hint="cs"/>
          <w:rtl/>
        </w:rPr>
        <w:t xml:space="preserve">بتنظيم </w:t>
      </w:r>
      <w:r w:rsidRPr="009876D2">
        <w:rPr>
          <w:rFonts w:hint="cs"/>
          <w:rtl/>
        </w:rPr>
        <w:t>برنامج تعليمي خاص يكرس لنساء المنطقة.</w:t>
      </w:r>
    </w:p>
    <w:p w:rsidR="00B30495" w:rsidRPr="00686485" w:rsidRDefault="00B30495" w:rsidP="00B30495">
      <w:pPr>
        <w:pStyle w:val="SingleTxt"/>
        <w:spacing w:after="0" w:line="120" w:lineRule="exact"/>
        <w:rPr>
          <w:rFonts w:hint="cs"/>
          <w:b/>
          <w:bCs/>
          <w:sz w:val="10"/>
          <w:u w:val="single"/>
          <w:rtl/>
        </w:rPr>
      </w:pPr>
    </w:p>
    <w:p w:rsidR="00B30495" w:rsidRPr="009876D2" w:rsidRDefault="00B30495" w:rsidP="00B304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9876D2">
        <w:rPr>
          <w:rFonts w:hint="cs"/>
          <w:rtl/>
        </w:rPr>
        <w:t>ال</w:t>
      </w:r>
      <w:r>
        <w:rPr>
          <w:rFonts w:hint="cs"/>
          <w:rtl/>
        </w:rPr>
        <w:t>م</w:t>
      </w:r>
      <w:r w:rsidRPr="009876D2">
        <w:rPr>
          <w:rFonts w:hint="cs"/>
          <w:rtl/>
        </w:rPr>
        <w:t>س</w:t>
      </w:r>
      <w:r>
        <w:rPr>
          <w:rFonts w:hint="cs"/>
          <w:rtl/>
        </w:rPr>
        <w:t>أ</w:t>
      </w:r>
      <w:r w:rsidRPr="009876D2">
        <w:rPr>
          <w:rFonts w:hint="cs"/>
          <w:rtl/>
        </w:rPr>
        <w:t>ل</w:t>
      </w:r>
      <w:r>
        <w:rPr>
          <w:rFonts w:hint="cs"/>
          <w:rtl/>
        </w:rPr>
        <w:t>ة</w:t>
      </w:r>
      <w:r w:rsidRPr="009876D2">
        <w:rPr>
          <w:rFonts w:hint="cs"/>
          <w:rtl/>
        </w:rPr>
        <w:t xml:space="preserve"> 25:</w:t>
      </w:r>
    </w:p>
    <w:p w:rsidR="00B30495" w:rsidRPr="009876D2" w:rsidRDefault="00B30495" w:rsidP="00B30495">
      <w:pPr>
        <w:pStyle w:val="SingleTxt"/>
        <w:rPr>
          <w:rFonts w:hint="cs"/>
          <w:i/>
          <w:iCs/>
          <w:rtl/>
        </w:rPr>
      </w:pPr>
      <w:r w:rsidRPr="009876D2">
        <w:rPr>
          <w:rFonts w:hint="cs"/>
          <w:i/>
          <w:iCs/>
          <w:rtl/>
        </w:rPr>
        <w:t xml:space="preserve">معلومات </w:t>
      </w:r>
      <w:r>
        <w:rPr>
          <w:rFonts w:hint="cs"/>
          <w:i/>
          <w:iCs/>
          <w:rtl/>
        </w:rPr>
        <w:t>عن</w:t>
      </w:r>
      <w:r w:rsidRPr="009876D2">
        <w:rPr>
          <w:rFonts w:hint="cs"/>
          <w:i/>
          <w:iCs/>
          <w:rtl/>
        </w:rPr>
        <w:t xml:space="preserve"> الظروف المعيشية للنساء في المناطق الريفية والمناطق الجبلية والمناطق النائية</w:t>
      </w:r>
      <w:r>
        <w:rPr>
          <w:rFonts w:hint="cs"/>
          <w:i/>
          <w:iCs/>
          <w:rtl/>
        </w:rPr>
        <w:t>، وخاصة م</w:t>
      </w:r>
      <w:r w:rsidRPr="009876D2">
        <w:rPr>
          <w:rFonts w:hint="cs"/>
          <w:i/>
          <w:iCs/>
          <w:rtl/>
        </w:rPr>
        <w:t>ن</w:t>
      </w:r>
      <w:r>
        <w:rPr>
          <w:rFonts w:hint="cs"/>
          <w:i/>
          <w:iCs/>
          <w:rtl/>
        </w:rPr>
        <w:t xml:space="preserve"> هن ربات</w:t>
      </w:r>
      <w:r w:rsidRPr="009876D2">
        <w:rPr>
          <w:rFonts w:hint="cs"/>
          <w:i/>
          <w:iCs/>
          <w:rtl/>
        </w:rPr>
        <w:t xml:space="preserve"> أسر</w:t>
      </w:r>
      <w:r>
        <w:rPr>
          <w:rFonts w:hint="cs"/>
          <w:i/>
          <w:iCs/>
          <w:rtl/>
        </w:rPr>
        <w:t xml:space="preserve"> معيشية</w:t>
      </w:r>
      <w:r w:rsidRPr="009876D2">
        <w:rPr>
          <w:rFonts w:hint="cs"/>
          <w:i/>
          <w:iCs/>
          <w:rtl/>
        </w:rPr>
        <w:t xml:space="preserve"> و/</w:t>
      </w:r>
      <w:r>
        <w:rPr>
          <w:rFonts w:hint="cs"/>
          <w:i/>
          <w:iCs/>
          <w:rtl/>
        </w:rPr>
        <w:t>أو من الأقليات العرقية:</w:t>
      </w:r>
    </w:p>
    <w:p w:rsidR="00B30495" w:rsidRPr="009876D2" w:rsidRDefault="00B30495" w:rsidP="00B30495">
      <w:pPr>
        <w:pStyle w:val="SingleTxt"/>
        <w:rPr>
          <w:rFonts w:hint="cs"/>
          <w:rtl/>
        </w:rPr>
      </w:pPr>
      <w:r>
        <w:rPr>
          <w:rFonts w:hint="cs"/>
          <w:rtl/>
        </w:rPr>
        <w:tab/>
        <w:t xml:space="preserve">جرى مؤخرا </w:t>
      </w:r>
      <w:r w:rsidRPr="009876D2">
        <w:rPr>
          <w:rFonts w:hint="cs"/>
          <w:rtl/>
        </w:rPr>
        <w:t>تحس</w:t>
      </w:r>
      <w:r>
        <w:rPr>
          <w:rFonts w:hint="cs"/>
          <w:rtl/>
        </w:rPr>
        <w:t>ي</w:t>
      </w:r>
      <w:r w:rsidRPr="009876D2">
        <w:rPr>
          <w:rFonts w:hint="cs"/>
          <w:rtl/>
        </w:rPr>
        <w:t>ن الهياكل الأساسية في المناطق</w:t>
      </w:r>
      <w:r>
        <w:rPr>
          <w:rFonts w:hint="cs"/>
          <w:rtl/>
        </w:rPr>
        <w:t xml:space="preserve"> المحرومة والمناطق</w:t>
      </w:r>
      <w:r w:rsidRPr="009876D2">
        <w:rPr>
          <w:rFonts w:hint="cs"/>
          <w:rtl/>
        </w:rPr>
        <w:t xml:space="preserve"> النائية. ومع نهاية </w:t>
      </w:r>
      <w:r>
        <w:rPr>
          <w:rFonts w:hint="cs"/>
          <w:rtl/>
        </w:rPr>
        <w:t>عام 2005، بات أكثر من 94.3</w:t>
      </w:r>
      <w:r w:rsidRPr="009876D2">
        <w:rPr>
          <w:rFonts w:hint="cs"/>
          <w:rtl/>
        </w:rPr>
        <w:t xml:space="preserve"> في المائة من</w:t>
      </w:r>
      <w:r>
        <w:rPr>
          <w:rFonts w:hint="cs"/>
          <w:rtl/>
        </w:rPr>
        <w:t xml:space="preserve"> </w:t>
      </w:r>
      <w:r>
        <w:rPr>
          <w:rFonts w:hint="eastAsia"/>
          <w:rtl/>
        </w:rPr>
        <w:t>”البلديات</w:t>
      </w:r>
      <w:r>
        <w:rPr>
          <w:rFonts w:hint="cs"/>
          <w:rtl/>
        </w:rPr>
        <w:t xml:space="preserve">“ في كامل أنحاء البلد </w:t>
      </w:r>
      <w:r w:rsidRPr="009876D2">
        <w:rPr>
          <w:rFonts w:hint="cs"/>
          <w:rtl/>
        </w:rPr>
        <w:t>موصول بشبكة الكهرباء، و 6</w:t>
      </w:r>
      <w:r>
        <w:rPr>
          <w:rFonts w:hint="cs"/>
          <w:rtl/>
        </w:rPr>
        <w:t>0 في المائة لديها مراكز ثقافية - مراكز بريد، وجميعها تقريبا</w:t>
      </w:r>
      <w:r w:rsidRPr="009876D2">
        <w:rPr>
          <w:rFonts w:hint="cs"/>
          <w:rtl/>
        </w:rPr>
        <w:t xml:space="preserve"> لديها عيادات محلية ومدارس ابتدائية، و</w:t>
      </w:r>
      <w:r>
        <w:rPr>
          <w:rFonts w:hint="cs"/>
          <w:rtl/>
        </w:rPr>
        <w:t xml:space="preserve"> </w:t>
      </w:r>
      <w:r w:rsidRPr="009876D2">
        <w:rPr>
          <w:rFonts w:hint="cs"/>
          <w:rtl/>
        </w:rPr>
        <w:t xml:space="preserve">94.5 في المائة منها لديها طرقات، و62 في المائة من </w:t>
      </w:r>
      <w:r>
        <w:rPr>
          <w:rFonts w:hint="cs"/>
          <w:rtl/>
        </w:rPr>
        <w:t>سكان الريف يحصلون على مياه نقي</w:t>
      </w:r>
      <w:r w:rsidRPr="009876D2">
        <w:rPr>
          <w:rFonts w:hint="cs"/>
          <w:rtl/>
        </w:rPr>
        <w:t>ة. ومن ناحية أخرى،</w:t>
      </w:r>
      <w:r>
        <w:rPr>
          <w:rFonts w:hint="cs"/>
          <w:rtl/>
        </w:rPr>
        <w:t xml:space="preserve"> سجل معدل الأسر المعيشية الفييتنامية الفقيرة، وفقا للمعايير الدولية، انخفاضا ملحوظا من 37.4 في المائة </w:t>
      </w:r>
      <w:r w:rsidRPr="009876D2">
        <w:rPr>
          <w:rFonts w:hint="cs"/>
          <w:rtl/>
        </w:rPr>
        <w:t>عام 1998</w:t>
      </w:r>
      <w:r>
        <w:rPr>
          <w:rFonts w:hint="cs"/>
          <w:rtl/>
        </w:rPr>
        <w:t xml:space="preserve"> إلى</w:t>
      </w:r>
      <w:r w:rsidRPr="009876D2">
        <w:rPr>
          <w:rFonts w:hint="cs"/>
          <w:rtl/>
        </w:rPr>
        <w:t xml:space="preserve"> 24.1 في المائة عام 2005. وازداد إجمالي الإنتاج الزراعي في الفترة من 2003 </w:t>
      </w:r>
      <w:r>
        <w:rPr>
          <w:rFonts w:hint="cs"/>
          <w:rtl/>
        </w:rPr>
        <w:t>إل</w:t>
      </w:r>
      <w:r w:rsidRPr="009876D2">
        <w:rPr>
          <w:rFonts w:hint="cs"/>
          <w:rtl/>
        </w:rPr>
        <w:t>ى 2005 ب</w:t>
      </w:r>
      <w:r>
        <w:rPr>
          <w:rFonts w:hint="cs"/>
          <w:rtl/>
        </w:rPr>
        <w:t>متوسط</w:t>
      </w:r>
      <w:r w:rsidRPr="009876D2">
        <w:rPr>
          <w:rFonts w:hint="cs"/>
          <w:rtl/>
        </w:rPr>
        <w:t xml:space="preserve"> 4.5 في المائة. (</w:t>
      </w:r>
      <w:r w:rsidRPr="002371BF">
        <w:rPr>
          <w:rFonts w:hint="cs"/>
          <w:i/>
          <w:iCs/>
          <w:rtl/>
        </w:rPr>
        <w:t xml:space="preserve">استمدت هذه الإحصاءات من تقرير فييت نام السنوي عن </w:t>
      </w:r>
      <w:r w:rsidRPr="002371BF">
        <w:rPr>
          <w:rFonts w:hint="eastAsia"/>
          <w:i/>
          <w:iCs/>
          <w:rtl/>
        </w:rPr>
        <w:t>”</w:t>
      </w:r>
      <w:r w:rsidRPr="002371BF">
        <w:rPr>
          <w:rFonts w:hint="cs"/>
          <w:i/>
          <w:iCs/>
          <w:rtl/>
        </w:rPr>
        <w:t>النمو وتخفيف حدة الفقر</w:t>
      </w:r>
      <w:r w:rsidRPr="002371BF">
        <w:rPr>
          <w:rFonts w:hint="eastAsia"/>
          <w:i/>
          <w:iCs/>
          <w:rtl/>
        </w:rPr>
        <w:t>“</w:t>
      </w:r>
      <w:r w:rsidRPr="009876D2">
        <w:rPr>
          <w:rFonts w:hint="cs"/>
          <w:rtl/>
        </w:rPr>
        <w:t>).</w:t>
      </w:r>
    </w:p>
    <w:p w:rsidR="00B30495" w:rsidRPr="009876D2" w:rsidRDefault="00B30495" w:rsidP="00B30495">
      <w:pPr>
        <w:pStyle w:val="SingleTxt"/>
        <w:rPr>
          <w:rFonts w:hint="cs"/>
          <w:rtl/>
        </w:rPr>
      </w:pPr>
      <w:r>
        <w:rPr>
          <w:rFonts w:hint="cs"/>
          <w:rtl/>
        </w:rPr>
        <w:tab/>
      </w:r>
      <w:r w:rsidRPr="009876D2">
        <w:rPr>
          <w:rFonts w:hint="cs"/>
          <w:rtl/>
        </w:rPr>
        <w:t>ولهذا فقد تحسنت مستويات معيشة وصحة الناس</w:t>
      </w:r>
      <w:r>
        <w:rPr>
          <w:rFonts w:hint="cs"/>
          <w:rtl/>
        </w:rPr>
        <w:t>،</w:t>
      </w:r>
      <w:r w:rsidRPr="009876D2">
        <w:rPr>
          <w:rFonts w:hint="cs"/>
          <w:rtl/>
        </w:rPr>
        <w:t xml:space="preserve"> بمن فيهم نساء المناطق الجبلية وال</w:t>
      </w:r>
      <w:r>
        <w:rPr>
          <w:rFonts w:hint="cs"/>
          <w:rtl/>
        </w:rPr>
        <w:t>مناطق النائية. فعلى سبيل المثال،</w:t>
      </w:r>
      <w:r w:rsidRPr="009876D2">
        <w:rPr>
          <w:rFonts w:hint="cs"/>
          <w:rtl/>
        </w:rPr>
        <w:t xml:space="preserve"> أصبح</w:t>
      </w:r>
      <w:r>
        <w:rPr>
          <w:rFonts w:hint="cs"/>
          <w:rtl/>
        </w:rPr>
        <w:t xml:space="preserve"> معدل</w:t>
      </w:r>
      <w:r w:rsidRPr="009876D2">
        <w:rPr>
          <w:rFonts w:hint="cs"/>
          <w:rtl/>
        </w:rPr>
        <w:t xml:space="preserve"> الحوامل اللواتي </w:t>
      </w:r>
      <w:r>
        <w:rPr>
          <w:rFonts w:hint="cs"/>
          <w:rtl/>
        </w:rPr>
        <w:t>ي</w:t>
      </w:r>
      <w:r w:rsidRPr="009876D2">
        <w:rPr>
          <w:rFonts w:hint="cs"/>
          <w:rtl/>
        </w:rPr>
        <w:t>تلقين رعاية صحية</w:t>
      </w:r>
      <w:r>
        <w:rPr>
          <w:rFonts w:hint="cs"/>
          <w:rtl/>
        </w:rPr>
        <w:t xml:space="preserve"> متخصصة</w:t>
      </w:r>
      <w:r w:rsidRPr="009876D2">
        <w:rPr>
          <w:rFonts w:hint="cs"/>
          <w:rtl/>
        </w:rPr>
        <w:t xml:space="preserve"> 72.2 في المائة في مناطق</w:t>
      </w:r>
      <w:r>
        <w:rPr>
          <w:rFonts w:hint="cs"/>
          <w:rtl/>
        </w:rPr>
        <w:t xml:space="preserve"> </w:t>
      </w:r>
      <w:r>
        <w:rPr>
          <w:rFonts w:hint="eastAsia"/>
          <w:rtl/>
        </w:rPr>
        <w:t>”</w:t>
      </w:r>
      <w:r>
        <w:rPr>
          <w:rFonts w:hint="cs"/>
          <w:rtl/>
        </w:rPr>
        <w:t>المرتفعات الوسطى</w:t>
      </w:r>
      <w:r>
        <w:rPr>
          <w:rFonts w:hint="eastAsia"/>
          <w:rtl/>
        </w:rPr>
        <w:t>“</w:t>
      </w:r>
      <w:r w:rsidRPr="009876D2">
        <w:rPr>
          <w:rFonts w:hint="cs"/>
          <w:rtl/>
        </w:rPr>
        <w:t>و</w:t>
      </w:r>
      <w:r>
        <w:rPr>
          <w:rFonts w:hint="eastAsia"/>
          <w:rtl/>
        </w:rPr>
        <w:t> </w:t>
      </w:r>
      <w:r w:rsidRPr="009876D2">
        <w:rPr>
          <w:rFonts w:hint="cs"/>
          <w:rtl/>
        </w:rPr>
        <w:t xml:space="preserve">83.3 في المائة </w:t>
      </w:r>
      <w:r>
        <w:rPr>
          <w:rFonts w:hint="cs"/>
          <w:rtl/>
        </w:rPr>
        <w:t xml:space="preserve">في </w:t>
      </w:r>
      <w:r w:rsidRPr="009876D2">
        <w:rPr>
          <w:rFonts w:hint="cs"/>
          <w:rtl/>
        </w:rPr>
        <w:t>الإقليم الشمالي الشرقي على التوالي. و</w:t>
      </w:r>
      <w:r>
        <w:rPr>
          <w:rFonts w:hint="cs"/>
          <w:rtl/>
        </w:rPr>
        <w:t>بلغ</w:t>
      </w:r>
      <w:r w:rsidRPr="009876D2">
        <w:rPr>
          <w:rFonts w:hint="cs"/>
          <w:rtl/>
        </w:rPr>
        <w:t xml:space="preserve"> معدل ال</w:t>
      </w:r>
      <w:r>
        <w:rPr>
          <w:rFonts w:hint="cs"/>
          <w:rtl/>
        </w:rPr>
        <w:t xml:space="preserve">ملمات بالقراءة والكتابة </w:t>
      </w:r>
      <w:r w:rsidRPr="009876D2">
        <w:rPr>
          <w:rFonts w:hint="cs"/>
          <w:rtl/>
        </w:rPr>
        <w:t xml:space="preserve">من أقلية </w:t>
      </w:r>
      <w:r>
        <w:rPr>
          <w:rFonts w:hint="eastAsia"/>
          <w:rtl/>
        </w:rPr>
        <w:t>”</w:t>
      </w:r>
      <w:r w:rsidRPr="009876D2">
        <w:rPr>
          <w:rFonts w:hint="cs"/>
          <w:rtl/>
        </w:rPr>
        <w:t>التاي</w:t>
      </w:r>
      <w:r>
        <w:rPr>
          <w:rFonts w:hint="eastAsia"/>
          <w:rtl/>
        </w:rPr>
        <w:t>“</w:t>
      </w:r>
      <w:r w:rsidRPr="009876D2">
        <w:rPr>
          <w:rFonts w:hint="cs"/>
          <w:rtl/>
        </w:rPr>
        <w:t xml:space="preserve"> العرقية 89 في المائة، ومن</w:t>
      </w:r>
      <w:r>
        <w:rPr>
          <w:rFonts w:hint="cs"/>
          <w:rtl/>
        </w:rPr>
        <w:t xml:space="preserve"> طائفة</w:t>
      </w:r>
      <w:r w:rsidRPr="009876D2">
        <w:rPr>
          <w:rFonts w:hint="cs"/>
          <w:rtl/>
        </w:rPr>
        <w:t xml:space="preserve"> </w:t>
      </w:r>
      <w:r>
        <w:rPr>
          <w:rFonts w:hint="eastAsia"/>
          <w:rtl/>
        </w:rPr>
        <w:t>”</w:t>
      </w:r>
      <w:r>
        <w:rPr>
          <w:rFonts w:hint="cs"/>
          <w:rtl/>
        </w:rPr>
        <w:t>الثاي</w:t>
      </w:r>
      <w:r>
        <w:rPr>
          <w:rFonts w:hint="eastAsia"/>
          <w:rtl/>
        </w:rPr>
        <w:t>“</w:t>
      </w:r>
      <w:r>
        <w:rPr>
          <w:rFonts w:hint="cs"/>
          <w:rtl/>
        </w:rPr>
        <w:t xml:space="preserve"> 69 في المائة، والـ </w:t>
      </w:r>
      <w:r>
        <w:rPr>
          <w:rFonts w:hint="eastAsia"/>
          <w:rtl/>
        </w:rPr>
        <w:t>”</w:t>
      </w:r>
      <w:r>
        <w:rPr>
          <w:rFonts w:hint="cs"/>
          <w:rtl/>
        </w:rPr>
        <w:t>همونغ</w:t>
      </w:r>
      <w:r>
        <w:rPr>
          <w:rFonts w:hint="eastAsia"/>
          <w:rtl/>
        </w:rPr>
        <w:t>“</w:t>
      </w:r>
      <w:r w:rsidRPr="009876D2">
        <w:rPr>
          <w:rFonts w:hint="cs"/>
          <w:rtl/>
        </w:rPr>
        <w:t xml:space="preserve"> 21 في المائة، ومن الأقليات الأخرى 70 في المائة، أما المعدل بالنسبة ل</w:t>
      </w:r>
      <w:r>
        <w:rPr>
          <w:rFonts w:hint="cs"/>
          <w:rtl/>
        </w:rPr>
        <w:t xml:space="preserve">طائفة الـ </w:t>
      </w:r>
      <w:r>
        <w:rPr>
          <w:rFonts w:hint="eastAsia"/>
          <w:rtl/>
        </w:rPr>
        <w:t>”</w:t>
      </w:r>
      <w:r>
        <w:rPr>
          <w:rFonts w:hint="cs"/>
          <w:rtl/>
        </w:rPr>
        <w:t>كينه</w:t>
      </w:r>
      <w:r>
        <w:rPr>
          <w:rFonts w:hint="eastAsia"/>
          <w:rtl/>
        </w:rPr>
        <w:t>“ التي تشكل الأغلبية</w:t>
      </w:r>
      <w:r w:rsidRPr="009876D2">
        <w:rPr>
          <w:rFonts w:hint="cs"/>
          <w:rtl/>
        </w:rPr>
        <w:t xml:space="preserve"> فهو 92</w:t>
      </w:r>
      <w:r>
        <w:rPr>
          <w:rFonts w:hint="cs"/>
          <w:rtl/>
        </w:rPr>
        <w:t xml:space="preserve"> في المائة. وبلغت نسبة النساء</w:t>
      </w:r>
      <w:r w:rsidRPr="009876D2">
        <w:rPr>
          <w:rFonts w:hint="cs"/>
          <w:rtl/>
        </w:rPr>
        <w:t xml:space="preserve"> ربات الأسر</w:t>
      </w:r>
      <w:r>
        <w:rPr>
          <w:rFonts w:hint="cs"/>
          <w:rtl/>
        </w:rPr>
        <w:t xml:space="preserve"> المعيشية</w:t>
      </w:r>
      <w:r w:rsidRPr="009876D2">
        <w:rPr>
          <w:rFonts w:hint="cs"/>
          <w:rtl/>
        </w:rPr>
        <w:t xml:space="preserve"> 27 في المائة، وأصبحت مستوياتهن المعيشية متوازية مع مستويات الأسر </w:t>
      </w:r>
      <w:r>
        <w:rPr>
          <w:rFonts w:hint="cs"/>
          <w:rtl/>
        </w:rPr>
        <w:t xml:space="preserve">المعيشية </w:t>
      </w:r>
      <w:r w:rsidRPr="009876D2">
        <w:rPr>
          <w:rFonts w:hint="cs"/>
          <w:rtl/>
        </w:rPr>
        <w:t>التي ي</w:t>
      </w:r>
      <w:r>
        <w:rPr>
          <w:rFonts w:hint="cs"/>
          <w:rtl/>
        </w:rPr>
        <w:t>شغل الرجل مكانة رب الأسرة فيها.</w:t>
      </w:r>
    </w:p>
    <w:p w:rsidR="00B30495" w:rsidRPr="009876D2" w:rsidRDefault="00B30495" w:rsidP="00B30495">
      <w:pPr>
        <w:pStyle w:val="SingleTxt"/>
        <w:rPr>
          <w:rFonts w:hint="cs"/>
          <w:rtl/>
        </w:rPr>
      </w:pPr>
      <w:r>
        <w:rPr>
          <w:rFonts w:hint="cs"/>
          <w:rtl/>
        </w:rPr>
        <w:tab/>
      </w:r>
      <w:r w:rsidRPr="009876D2">
        <w:rPr>
          <w:rFonts w:hint="cs"/>
          <w:rtl/>
        </w:rPr>
        <w:t>وحصل العديد من الريفيات الفقيرات على قروض تفضيلية من مصادر متنوعة من أجل تطوير إنتاجهن والحصول على دخل أعلى.</w:t>
      </w:r>
    </w:p>
    <w:p w:rsidR="00B30495" w:rsidRPr="009876D2" w:rsidRDefault="00B30495" w:rsidP="00B30495">
      <w:pPr>
        <w:pStyle w:val="SingleTxt"/>
        <w:rPr>
          <w:rFonts w:hint="cs"/>
          <w:rtl/>
        </w:rPr>
      </w:pPr>
      <w:r>
        <w:rPr>
          <w:rFonts w:hint="cs"/>
          <w:rtl/>
        </w:rPr>
        <w:tab/>
      </w:r>
      <w:r w:rsidRPr="009876D2">
        <w:rPr>
          <w:rFonts w:hint="cs"/>
          <w:rtl/>
        </w:rPr>
        <w:t xml:space="preserve">وتقوم الحكومة الفييتنامية، من أجل تحقيق هذه المنجزات والحفاظ عليها، بممارسة سياسة ثابتة توّفق بين التنمية الاقتصادية وتخفيف </w:t>
      </w:r>
      <w:r>
        <w:rPr>
          <w:rFonts w:hint="cs"/>
          <w:rtl/>
        </w:rPr>
        <w:t>حد</w:t>
      </w:r>
      <w:r w:rsidRPr="009876D2">
        <w:rPr>
          <w:rFonts w:hint="cs"/>
          <w:rtl/>
        </w:rPr>
        <w:t>ة الفقر، وتضمن العدالة الاجتماعية، بما</w:t>
      </w:r>
      <w:r>
        <w:rPr>
          <w:rFonts w:hint="eastAsia"/>
          <w:rtl/>
        </w:rPr>
        <w:t> </w:t>
      </w:r>
      <w:r w:rsidRPr="009876D2">
        <w:rPr>
          <w:rFonts w:hint="cs"/>
          <w:rtl/>
        </w:rPr>
        <w:t>في ذلك الحقوق ال</w:t>
      </w:r>
      <w:r>
        <w:rPr>
          <w:rFonts w:hint="cs"/>
          <w:rtl/>
        </w:rPr>
        <w:t>قانون</w:t>
      </w:r>
      <w:r w:rsidRPr="009876D2">
        <w:rPr>
          <w:rFonts w:hint="cs"/>
          <w:rtl/>
        </w:rPr>
        <w:t>ية لجميع المواطنين من مختلف مشارب الحياة بالإضافة للنساء. ويجري على الأخص تطبيق المرحلة الثانية من البرنامج 135 (2006-2010)، مع الترك</w:t>
      </w:r>
      <w:r>
        <w:rPr>
          <w:rFonts w:hint="cs"/>
          <w:rtl/>
        </w:rPr>
        <w:t>يز على التنمية الاقتصادية في البلديات</w:t>
      </w:r>
      <w:r w:rsidRPr="009876D2">
        <w:rPr>
          <w:rFonts w:hint="cs"/>
          <w:rtl/>
        </w:rPr>
        <w:t xml:space="preserve"> الجبلية والنائية</w:t>
      </w:r>
      <w:r>
        <w:rPr>
          <w:rFonts w:hint="cs"/>
          <w:rtl/>
        </w:rPr>
        <w:t xml:space="preserve"> ذات</w:t>
      </w:r>
      <w:r w:rsidRPr="009876D2">
        <w:rPr>
          <w:rFonts w:hint="cs"/>
          <w:rtl/>
        </w:rPr>
        <w:t xml:space="preserve"> </w:t>
      </w:r>
      <w:r>
        <w:rPr>
          <w:rFonts w:hint="cs"/>
          <w:rtl/>
        </w:rPr>
        <w:t>الظروف</w:t>
      </w:r>
      <w:r w:rsidRPr="009876D2">
        <w:rPr>
          <w:rFonts w:hint="cs"/>
          <w:rtl/>
        </w:rPr>
        <w:t xml:space="preserve"> </w:t>
      </w:r>
      <w:r>
        <w:rPr>
          <w:rFonts w:hint="cs"/>
          <w:rtl/>
        </w:rPr>
        <w:t>الصعبة جدا</w:t>
      </w:r>
      <w:r w:rsidRPr="009876D2">
        <w:rPr>
          <w:rFonts w:hint="cs"/>
          <w:rtl/>
        </w:rPr>
        <w:t xml:space="preserve">، وذلك </w:t>
      </w:r>
      <w:r>
        <w:rPr>
          <w:rFonts w:hint="cs"/>
          <w:rtl/>
        </w:rPr>
        <w:t>ب</w:t>
      </w:r>
      <w:r w:rsidRPr="009876D2">
        <w:rPr>
          <w:rFonts w:hint="cs"/>
          <w:rtl/>
        </w:rPr>
        <w:t>شق الطرقات وبناء مراكز الرعاية الصحية والمراكز الثقافية و</w:t>
      </w:r>
      <w:r>
        <w:rPr>
          <w:rFonts w:hint="cs"/>
          <w:rtl/>
        </w:rPr>
        <w:t>توفير المياه النقي</w:t>
      </w:r>
      <w:r w:rsidRPr="009876D2">
        <w:rPr>
          <w:rFonts w:hint="cs"/>
          <w:rtl/>
        </w:rPr>
        <w:t>ة للسكان. ولكن، وبالرغم من هذه الجهود، فإن المستويات المعيشية للسكان ب</w:t>
      </w:r>
      <w:r>
        <w:rPr>
          <w:rFonts w:hint="cs"/>
          <w:rtl/>
        </w:rPr>
        <w:t>صورة عامة، وللنساء بصورة خاصة، لا تزال متدنية نظرا</w:t>
      </w:r>
      <w:r w:rsidRPr="009876D2">
        <w:rPr>
          <w:rFonts w:hint="cs"/>
          <w:rtl/>
        </w:rPr>
        <w:t xml:space="preserve"> للإمكانيات الاجتماعية</w:t>
      </w:r>
      <w:r>
        <w:rPr>
          <w:rFonts w:hint="cs"/>
          <w:rtl/>
        </w:rPr>
        <w:t xml:space="preserve"> </w:t>
      </w:r>
      <w:r w:rsidRPr="009876D2">
        <w:rPr>
          <w:rFonts w:hint="cs"/>
          <w:rtl/>
        </w:rPr>
        <w:t>-</w:t>
      </w:r>
      <w:r>
        <w:rPr>
          <w:rFonts w:hint="cs"/>
          <w:rtl/>
        </w:rPr>
        <w:t xml:space="preserve"> </w:t>
      </w:r>
      <w:r w:rsidRPr="009876D2">
        <w:rPr>
          <w:rFonts w:hint="cs"/>
          <w:rtl/>
        </w:rPr>
        <w:t>الاقتصادية المحدودة في المناطق الريفية.</w:t>
      </w:r>
    </w:p>
    <w:p w:rsidR="00B30495" w:rsidRPr="009876D2" w:rsidRDefault="00B30495" w:rsidP="00B30495">
      <w:pPr>
        <w:pStyle w:val="SingleTxt"/>
        <w:rPr>
          <w:rFonts w:hint="cs"/>
          <w:rtl/>
        </w:rPr>
      </w:pPr>
      <w:r>
        <w:rPr>
          <w:rFonts w:hint="cs"/>
          <w:rtl/>
        </w:rPr>
        <w:tab/>
      </w:r>
      <w:r w:rsidRPr="009876D2">
        <w:rPr>
          <w:rFonts w:hint="cs"/>
          <w:rtl/>
        </w:rPr>
        <w:t>معلومات</w:t>
      </w:r>
      <w:r>
        <w:rPr>
          <w:rFonts w:hint="cs"/>
          <w:rtl/>
        </w:rPr>
        <w:t xml:space="preserve"> عن كبيرات</w:t>
      </w:r>
      <w:r w:rsidRPr="009876D2">
        <w:rPr>
          <w:rFonts w:hint="cs"/>
          <w:rtl/>
        </w:rPr>
        <w:t xml:space="preserve"> السن: يبلغ إجمالي عد</w:t>
      </w:r>
      <w:r>
        <w:rPr>
          <w:rFonts w:hint="cs"/>
          <w:rtl/>
        </w:rPr>
        <w:t>د كبار السن في فييت نام 9.8 ملايي</w:t>
      </w:r>
      <w:r w:rsidRPr="009876D2">
        <w:rPr>
          <w:rFonts w:hint="cs"/>
          <w:rtl/>
        </w:rPr>
        <w:t>ن نسمة، تشكل النساء 58 في المائة منهم. وتقطن غالبية</w:t>
      </w:r>
      <w:r>
        <w:rPr>
          <w:rFonts w:hint="cs"/>
          <w:rtl/>
        </w:rPr>
        <w:t xml:space="preserve"> كبيرات</w:t>
      </w:r>
      <w:r w:rsidRPr="009876D2">
        <w:rPr>
          <w:rFonts w:hint="cs"/>
          <w:rtl/>
        </w:rPr>
        <w:t xml:space="preserve"> السن مع أولادهن وأقاربهن. وتتولى مراكز محلية رعاية بعض </w:t>
      </w:r>
      <w:r>
        <w:rPr>
          <w:rFonts w:hint="cs"/>
          <w:rtl/>
        </w:rPr>
        <w:t xml:space="preserve">كبيرات السن بدون أزواج اللاتي يستفدن من </w:t>
      </w:r>
      <w:r w:rsidRPr="009876D2">
        <w:rPr>
          <w:rFonts w:hint="cs"/>
          <w:rtl/>
        </w:rPr>
        <w:t>سياسات الأولوية فيحصلن على الرعاية الاجتماعية المخصصة لل</w:t>
      </w:r>
      <w:r>
        <w:rPr>
          <w:rFonts w:hint="cs"/>
          <w:rtl/>
        </w:rPr>
        <w:t>محرومين وعلى التأمين</w:t>
      </w:r>
      <w:r w:rsidRPr="009876D2">
        <w:rPr>
          <w:rFonts w:hint="cs"/>
          <w:rtl/>
        </w:rPr>
        <w:t xml:space="preserve"> </w:t>
      </w:r>
      <w:r>
        <w:rPr>
          <w:rFonts w:hint="cs"/>
          <w:rtl/>
        </w:rPr>
        <w:t>ال</w:t>
      </w:r>
      <w:r w:rsidRPr="009876D2">
        <w:rPr>
          <w:rFonts w:hint="cs"/>
          <w:rtl/>
        </w:rPr>
        <w:t>صحي و</w:t>
      </w:r>
      <w:r>
        <w:rPr>
          <w:rFonts w:hint="cs"/>
          <w:rtl/>
        </w:rPr>
        <w:t>ال</w:t>
      </w:r>
      <w:r w:rsidRPr="009876D2">
        <w:rPr>
          <w:rFonts w:hint="cs"/>
          <w:rtl/>
        </w:rPr>
        <w:t xml:space="preserve">فحص </w:t>
      </w:r>
      <w:r>
        <w:rPr>
          <w:rFonts w:hint="cs"/>
          <w:rtl/>
        </w:rPr>
        <w:t>ال</w:t>
      </w:r>
      <w:r w:rsidRPr="009876D2">
        <w:rPr>
          <w:rFonts w:hint="cs"/>
          <w:rtl/>
        </w:rPr>
        <w:t xml:space="preserve">طبي </w:t>
      </w:r>
      <w:r>
        <w:rPr>
          <w:rFonts w:hint="cs"/>
          <w:rtl/>
        </w:rPr>
        <w:t>ال</w:t>
      </w:r>
      <w:r w:rsidRPr="009876D2">
        <w:rPr>
          <w:rFonts w:hint="cs"/>
          <w:rtl/>
        </w:rPr>
        <w:t>م</w:t>
      </w:r>
      <w:r>
        <w:rPr>
          <w:rFonts w:hint="cs"/>
          <w:rtl/>
        </w:rPr>
        <w:t>جاني لحد مرتين في العام. وعموما</w:t>
      </w:r>
      <w:r w:rsidRPr="009876D2">
        <w:rPr>
          <w:rFonts w:hint="cs"/>
          <w:rtl/>
        </w:rPr>
        <w:t xml:space="preserve"> تشارك هؤلاء النسوة بفعالية في الأنشطة الاجتماعية والثقافية للمجتمع</w:t>
      </w:r>
      <w:r>
        <w:rPr>
          <w:rFonts w:hint="cs"/>
          <w:rtl/>
        </w:rPr>
        <w:t xml:space="preserve"> المحلي</w:t>
      </w:r>
      <w:r w:rsidRPr="009876D2">
        <w:rPr>
          <w:rFonts w:hint="cs"/>
          <w:rtl/>
        </w:rPr>
        <w:t xml:space="preserve"> و</w:t>
      </w:r>
      <w:r>
        <w:rPr>
          <w:rFonts w:hint="cs"/>
          <w:rtl/>
        </w:rPr>
        <w:t>ي</w:t>
      </w:r>
      <w:r w:rsidRPr="009876D2">
        <w:rPr>
          <w:rFonts w:hint="cs"/>
          <w:rtl/>
        </w:rPr>
        <w:t>حظين بمكانة عالية في ال</w:t>
      </w:r>
      <w:r>
        <w:rPr>
          <w:rFonts w:hint="cs"/>
          <w:rtl/>
        </w:rPr>
        <w:t>بلديات والقرى. ولكن ل</w:t>
      </w:r>
      <w:r w:rsidRPr="009876D2">
        <w:rPr>
          <w:rFonts w:hint="cs"/>
          <w:rtl/>
        </w:rPr>
        <w:t xml:space="preserve">ا </w:t>
      </w:r>
      <w:r>
        <w:rPr>
          <w:rFonts w:hint="cs"/>
          <w:rtl/>
        </w:rPr>
        <w:t>ي</w:t>
      </w:r>
      <w:r w:rsidRPr="009876D2">
        <w:rPr>
          <w:rFonts w:hint="cs"/>
          <w:rtl/>
        </w:rPr>
        <w:t>زال بعض</w:t>
      </w:r>
      <w:r>
        <w:rPr>
          <w:rFonts w:hint="cs"/>
          <w:rtl/>
        </w:rPr>
        <w:t xml:space="preserve"> كبيرات السن ي</w:t>
      </w:r>
      <w:r w:rsidRPr="009876D2">
        <w:rPr>
          <w:rFonts w:hint="cs"/>
          <w:rtl/>
        </w:rPr>
        <w:t>عشن</w:t>
      </w:r>
      <w:r>
        <w:rPr>
          <w:rFonts w:hint="cs"/>
          <w:rtl/>
        </w:rPr>
        <w:t xml:space="preserve"> بمفردهن</w:t>
      </w:r>
      <w:r w:rsidRPr="009876D2">
        <w:rPr>
          <w:rFonts w:hint="cs"/>
          <w:rtl/>
        </w:rPr>
        <w:t xml:space="preserve"> في ظروف صعبة.</w:t>
      </w:r>
    </w:p>
    <w:p w:rsidR="00B30495" w:rsidRPr="00D72C6F" w:rsidRDefault="00B30495" w:rsidP="00B30495">
      <w:pPr>
        <w:pStyle w:val="SingleTxt"/>
        <w:spacing w:after="0" w:line="120" w:lineRule="exact"/>
        <w:rPr>
          <w:rFonts w:hint="cs"/>
          <w:b/>
          <w:bCs/>
          <w:sz w:val="10"/>
          <w:u w:val="single"/>
          <w:rtl/>
        </w:rPr>
      </w:pPr>
    </w:p>
    <w:p w:rsidR="00B30495" w:rsidRPr="009876D2" w:rsidRDefault="00B30495" w:rsidP="00B304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9876D2">
        <w:rPr>
          <w:rFonts w:hint="cs"/>
          <w:rtl/>
        </w:rPr>
        <w:t>ال</w:t>
      </w:r>
      <w:r>
        <w:rPr>
          <w:rFonts w:hint="cs"/>
          <w:rtl/>
        </w:rPr>
        <w:t>مسألة</w:t>
      </w:r>
      <w:r w:rsidRPr="009876D2">
        <w:rPr>
          <w:rFonts w:hint="cs"/>
          <w:rtl/>
        </w:rPr>
        <w:t xml:space="preserve"> 26:</w:t>
      </w:r>
    </w:p>
    <w:p w:rsidR="00B30495" w:rsidRPr="009876D2" w:rsidRDefault="00B30495" w:rsidP="00B30495">
      <w:pPr>
        <w:pStyle w:val="SingleTxt"/>
        <w:rPr>
          <w:rFonts w:hint="cs"/>
          <w:i/>
          <w:iCs/>
          <w:rtl/>
        </w:rPr>
      </w:pPr>
      <w:r w:rsidRPr="009876D2">
        <w:rPr>
          <w:rFonts w:hint="cs"/>
          <w:i/>
          <w:iCs/>
          <w:rtl/>
        </w:rPr>
        <w:t>الإجراءات اللازمة ل</w:t>
      </w:r>
      <w:r>
        <w:rPr>
          <w:rFonts w:hint="cs"/>
          <w:i/>
          <w:iCs/>
          <w:rtl/>
        </w:rPr>
        <w:t>كفالة</w:t>
      </w:r>
      <w:r w:rsidRPr="009876D2">
        <w:rPr>
          <w:rFonts w:hint="cs"/>
          <w:i/>
          <w:iCs/>
          <w:rtl/>
        </w:rPr>
        <w:t xml:space="preserve"> المساواة بين الجنسين والقضاء على التمييز ضد النساء من الأقليات العرقية:</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w:t>
      </w:r>
      <w:r w:rsidRPr="009876D2">
        <w:rPr>
          <w:rFonts w:hint="cs"/>
          <w:rtl/>
        </w:rPr>
        <w:t>شأن مسائل الطلاق: الاستمرار في تطبيق المرسوم رقم 32/2002 بشأن تطبيق قانون الزواج و</w:t>
      </w:r>
      <w:r>
        <w:rPr>
          <w:rFonts w:hint="cs"/>
          <w:rtl/>
        </w:rPr>
        <w:t>الأسرة</w:t>
      </w:r>
      <w:r w:rsidRPr="009876D2">
        <w:rPr>
          <w:rFonts w:hint="cs"/>
          <w:rtl/>
        </w:rPr>
        <w:t xml:space="preserve"> على الأقليات العرقية، وتعريف م</w:t>
      </w:r>
      <w:r>
        <w:rPr>
          <w:rFonts w:hint="cs"/>
          <w:rtl/>
        </w:rPr>
        <w:t>جموعات الأقليات العرقية، وخصوصا</w:t>
      </w:r>
      <w:r w:rsidRPr="009876D2">
        <w:rPr>
          <w:rFonts w:hint="cs"/>
          <w:rtl/>
        </w:rPr>
        <w:t xml:space="preserve"> النساء، بقانون الزواج و</w:t>
      </w:r>
      <w:r>
        <w:rPr>
          <w:rFonts w:hint="cs"/>
          <w:rtl/>
        </w:rPr>
        <w:t>الأسرة</w:t>
      </w:r>
      <w:r w:rsidRPr="009876D2">
        <w:rPr>
          <w:rFonts w:hint="cs"/>
          <w:rtl/>
        </w:rPr>
        <w:t>، وتقديم خدمات المصالحة والمشورة القانونية للأزواج الذين ي</w:t>
      </w:r>
      <w:r>
        <w:rPr>
          <w:rFonts w:hint="cs"/>
          <w:rtl/>
        </w:rPr>
        <w:t>م</w:t>
      </w:r>
      <w:r w:rsidRPr="009876D2">
        <w:rPr>
          <w:rFonts w:hint="cs"/>
          <w:rtl/>
        </w:rPr>
        <w:t>رون ب</w:t>
      </w:r>
      <w:r>
        <w:rPr>
          <w:rFonts w:hint="cs"/>
          <w:rtl/>
        </w:rPr>
        <w:t>عملية</w:t>
      </w:r>
      <w:r w:rsidRPr="009876D2">
        <w:rPr>
          <w:rFonts w:hint="cs"/>
          <w:rtl/>
        </w:rPr>
        <w:t xml:space="preserve"> الطلاق، وتمكين الاتحادات النسائية من ممارسة قدراتها في حماية الحقوق والمصالح القانونية للمرأة ولأطفالها في حالات الطلاق، وتعزيز دور شيوخ القرية وزعماء القرى الجبلية ووجهاء المجتمع</w:t>
      </w:r>
      <w:r>
        <w:rPr>
          <w:rFonts w:hint="cs"/>
          <w:rtl/>
        </w:rPr>
        <w:t xml:space="preserve"> المحلي</w:t>
      </w:r>
      <w:r w:rsidRPr="009876D2">
        <w:rPr>
          <w:rFonts w:hint="cs"/>
          <w:rtl/>
        </w:rPr>
        <w:t xml:space="preserve"> بغية منع التمييز ضد المرأة في حالات الطلاق، والتعامل مع حالات الطلاق</w:t>
      </w:r>
      <w:r>
        <w:rPr>
          <w:rFonts w:hint="cs"/>
          <w:rtl/>
        </w:rPr>
        <w:t xml:space="preserve"> وفقا</w:t>
      </w:r>
      <w:r w:rsidRPr="009876D2">
        <w:rPr>
          <w:rFonts w:hint="cs"/>
          <w:rtl/>
        </w:rPr>
        <w:t xml:space="preserve"> </w:t>
      </w:r>
      <w:r>
        <w:rPr>
          <w:rFonts w:hint="cs"/>
          <w:rtl/>
        </w:rPr>
        <w:t>ل</w:t>
      </w:r>
      <w:r w:rsidRPr="009876D2">
        <w:rPr>
          <w:rFonts w:hint="cs"/>
          <w:rtl/>
        </w:rPr>
        <w:t xml:space="preserve">لقانون، والمراعاة التامة لحقوق ومصالح </w:t>
      </w:r>
      <w:r>
        <w:rPr>
          <w:rFonts w:hint="cs"/>
          <w:rtl/>
        </w:rPr>
        <w:t xml:space="preserve">النساء </w:t>
      </w:r>
      <w:r w:rsidRPr="009876D2">
        <w:rPr>
          <w:rFonts w:hint="cs"/>
          <w:rtl/>
        </w:rPr>
        <w:t>والأطفال عند تنفيذ قرارات المحكمة.</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w:t>
      </w:r>
      <w:r w:rsidRPr="009876D2">
        <w:rPr>
          <w:rFonts w:hint="cs"/>
          <w:rtl/>
        </w:rPr>
        <w:t>شأن حقوق الميراث: شهدت</w:t>
      </w:r>
      <w:r>
        <w:rPr>
          <w:rFonts w:hint="cs"/>
          <w:rtl/>
        </w:rPr>
        <w:t xml:space="preserve"> السنوات الأخيرة تطورا إيجابيا</w:t>
      </w:r>
      <w:r w:rsidRPr="009876D2">
        <w:rPr>
          <w:rFonts w:hint="cs"/>
          <w:rtl/>
        </w:rPr>
        <w:t xml:space="preserve"> في </w:t>
      </w:r>
      <w:r>
        <w:rPr>
          <w:rFonts w:hint="cs"/>
          <w:rtl/>
        </w:rPr>
        <w:t xml:space="preserve">تنفيذ </w:t>
      </w:r>
      <w:r w:rsidRPr="009876D2">
        <w:rPr>
          <w:rFonts w:hint="cs"/>
          <w:rtl/>
        </w:rPr>
        <w:t xml:space="preserve">قانون الأراضي، مما ضمن </w:t>
      </w:r>
      <w:r>
        <w:rPr>
          <w:rFonts w:hint="cs"/>
          <w:rtl/>
        </w:rPr>
        <w:t xml:space="preserve">للمرأة </w:t>
      </w:r>
      <w:r w:rsidRPr="009876D2">
        <w:rPr>
          <w:rFonts w:hint="cs"/>
          <w:rtl/>
        </w:rPr>
        <w:t>بشكل أفضل حقوق</w:t>
      </w:r>
      <w:r>
        <w:rPr>
          <w:rFonts w:hint="cs"/>
          <w:rtl/>
        </w:rPr>
        <w:t>ا</w:t>
      </w:r>
      <w:r w:rsidRPr="009876D2">
        <w:rPr>
          <w:rFonts w:hint="cs"/>
          <w:rtl/>
        </w:rPr>
        <w:t xml:space="preserve"> م</w:t>
      </w:r>
      <w:r>
        <w:rPr>
          <w:rFonts w:hint="cs"/>
          <w:rtl/>
        </w:rPr>
        <w:t>ت</w:t>
      </w:r>
      <w:r w:rsidRPr="009876D2">
        <w:rPr>
          <w:rFonts w:hint="cs"/>
          <w:rtl/>
        </w:rPr>
        <w:t>ساوية</w:t>
      </w:r>
      <w:r>
        <w:rPr>
          <w:rFonts w:hint="cs"/>
          <w:rtl/>
        </w:rPr>
        <w:t>. ول</w:t>
      </w:r>
      <w:r w:rsidRPr="009876D2">
        <w:rPr>
          <w:rFonts w:hint="cs"/>
          <w:rtl/>
        </w:rPr>
        <w:t>ا تزال الحكومة تقدم لل</w:t>
      </w:r>
      <w:r>
        <w:rPr>
          <w:rFonts w:hint="cs"/>
          <w:rtl/>
        </w:rPr>
        <w:t>أقليات</w:t>
      </w:r>
      <w:r w:rsidRPr="009876D2">
        <w:rPr>
          <w:rFonts w:hint="cs"/>
          <w:rtl/>
        </w:rPr>
        <w:t xml:space="preserve"> العرقية أجهزة استقبال </w:t>
      </w:r>
      <w:r>
        <w:rPr>
          <w:rFonts w:hint="cs"/>
          <w:rtl/>
        </w:rPr>
        <w:t>للبث الإذاعي وأجهزة تلفزيون وكت</w:t>
      </w:r>
      <w:r w:rsidRPr="009876D2">
        <w:rPr>
          <w:rFonts w:hint="cs"/>
          <w:rtl/>
        </w:rPr>
        <w:t>با وصحف</w:t>
      </w:r>
      <w:r>
        <w:rPr>
          <w:rFonts w:hint="cs"/>
          <w:rtl/>
        </w:rPr>
        <w:t>ا</w:t>
      </w:r>
      <w:r w:rsidRPr="009876D2">
        <w:rPr>
          <w:rFonts w:hint="cs"/>
          <w:rtl/>
        </w:rPr>
        <w:t>، كما</w:t>
      </w:r>
      <w:r>
        <w:rPr>
          <w:rFonts w:hint="eastAsia"/>
          <w:rtl/>
        </w:rPr>
        <w:t> </w:t>
      </w:r>
      <w:r w:rsidRPr="009876D2">
        <w:rPr>
          <w:rFonts w:hint="cs"/>
          <w:rtl/>
        </w:rPr>
        <w:t>تبث برامج بلغا</w:t>
      </w:r>
      <w:r>
        <w:rPr>
          <w:rFonts w:hint="cs"/>
          <w:rtl/>
        </w:rPr>
        <w:t>ت الأقليات العرقية وتنظم أنشطة م</w:t>
      </w:r>
      <w:r w:rsidRPr="009876D2">
        <w:rPr>
          <w:rFonts w:hint="cs"/>
          <w:rtl/>
        </w:rPr>
        <w:t>جتمعية وتشجع على تبني نمط ثقافي جديد في</w:t>
      </w:r>
      <w:r>
        <w:rPr>
          <w:rFonts w:hint="cs"/>
          <w:rtl/>
        </w:rPr>
        <w:t xml:space="preserve"> الحياة والح</w:t>
      </w:r>
      <w:r w:rsidRPr="009876D2">
        <w:rPr>
          <w:rFonts w:hint="cs"/>
          <w:rtl/>
        </w:rPr>
        <w:t xml:space="preserve">د </w:t>
      </w:r>
      <w:r>
        <w:rPr>
          <w:rFonts w:hint="cs"/>
          <w:rtl/>
        </w:rPr>
        <w:t>م</w:t>
      </w:r>
      <w:r w:rsidRPr="009876D2">
        <w:rPr>
          <w:rFonts w:hint="cs"/>
          <w:rtl/>
        </w:rPr>
        <w:t>ن العادات البالية بما في ذل</w:t>
      </w:r>
      <w:r>
        <w:rPr>
          <w:rFonts w:hint="cs"/>
          <w:rtl/>
        </w:rPr>
        <w:t>ك مسألة حقوق المرأة في</w:t>
      </w:r>
      <w:r>
        <w:rPr>
          <w:rFonts w:hint="eastAsia"/>
          <w:rtl/>
        </w:rPr>
        <w:t> </w:t>
      </w:r>
      <w:r>
        <w:rPr>
          <w:rFonts w:hint="cs"/>
          <w:rtl/>
        </w:rPr>
        <w:t>الميراث.</w:t>
      </w:r>
    </w:p>
    <w:p w:rsidR="00B30495" w:rsidRPr="009876D2"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t>ب</w:t>
      </w:r>
      <w:r w:rsidRPr="009876D2">
        <w:rPr>
          <w:rFonts w:hint="cs"/>
          <w:rtl/>
        </w:rPr>
        <w:t>شأن الحصول على خدمات الرعاية ال</w:t>
      </w:r>
      <w:r>
        <w:rPr>
          <w:rFonts w:hint="cs"/>
          <w:rtl/>
        </w:rPr>
        <w:t>صحية: تستثمر الد</w:t>
      </w:r>
      <w:r w:rsidRPr="009876D2">
        <w:rPr>
          <w:rFonts w:hint="cs"/>
          <w:rtl/>
        </w:rPr>
        <w:t>و</w:t>
      </w:r>
      <w:r>
        <w:rPr>
          <w:rFonts w:hint="cs"/>
          <w:rtl/>
        </w:rPr>
        <w:t>ل</w:t>
      </w:r>
      <w:r w:rsidRPr="009876D2">
        <w:rPr>
          <w:rFonts w:hint="cs"/>
          <w:rtl/>
        </w:rPr>
        <w:t xml:space="preserve">ة بشكل متزايد في </w:t>
      </w:r>
      <w:r>
        <w:rPr>
          <w:rFonts w:hint="cs"/>
          <w:rtl/>
        </w:rPr>
        <w:t xml:space="preserve">رفع مستوى </w:t>
      </w:r>
      <w:r w:rsidRPr="009876D2">
        <w:rPr>
          <w:rFonts w:hint="cs"/>
          <w:rtl/>
        </w:rPr>
        <w:t>منشآت الصحة العامة التابعة لل</w:t>
      </w:r>
      <w:r>
        <w:rPr>
          <w:rFonts w:hint="cs"/>
          <w:rtl/>
        </w:rPr>
        <w:t>بلدي</w:t>
      </w:r>
      <w:r w:rsidRPr="009876D2">
        <w:rPr>
          <w:rFonts w:hint="cs"/>
          <w:rtl/>
        </w:rPr>
        <w:t xml:space="preserve">ات، فتعطي الأولوية للمناطق النائية لمنحها الإمكانيات الكافية </w:t>
      </w:r>
      <w:r>
        <w:rPr>
          <w:rFonts w:hint="cs"/>
          <w:rtl/>
        </w:rPr>
        <w:t>ل</w:t>
      </w:r>
      <w:r w:rsidRPr="009876D2">
        <w:rPr>
          <w:rFonts w:hint="cs"/>
          <w:rtl/>
        </w:rPr>
        <w:t>توفير خدمات ال</w:t>
      </w:r>
      <w:r>
        <w:rPr>
          <w:rFonts w:hint="cs"/>
          <w:rtl/>
        </w:rPr>
        <w:t>ر</w:t>
      </w:r>
      <w:r w:rsidRPr="009876D2">
        <w:rPr>
          <w:rFonts w:hint="cs"/>
          <w:rtl/>
        </w:rPr>
        <w:t>عاية الصحية الأساسية وتحس</w:t>
      </w:r>
      <w:r>
        <w:rPr>
          <w:rFonts w:hint="cs"/>
          <w:rtl/>
        </w:rPr>
        <w:t>ي</w:t>
      </w:r>
      <w:r w:rsidRPr="009876D2">
        <w:rPr>
          <w:rFonts w:hint="cs"/>
          <w:rtl/>
        </w:rPr>
        <w:t>ن عمل ال</w:t>
      </w:r>
      <w:r>
        <w:rPr>
          <w:rFonts w:hint="cs"/>
          <w:rtl/>
        </w:rPr>
        <w:t>أ</w:t>
      </w:r>
      <w:r w:rsidRPr="009876D2">
        <w:rPr>
          <w:rFonts w:hint="cs"/>
          <w:rtl/>
        </w:rPr>
        <w:t>فرق</w:t>
      </w:r>
      <w:r>
        <w:rPr>
          <w:rFonts w:hint="cs"/>
          <w:rtl/>
        </w:rPr>
        <w:t>ة</w:t>
      </w:r>
      <w:r w:rsidRPr="009876D2">
        <w:rPr>
          <w:rFonts w:hint="cs"/>
          <w:rtl/>
        </w:rPr>
        <w:t xml:space="preserve"> الطبية المتنقلة وتعز</w:t>
      </w:r>
      <w:r>
        <w:rPr>
          <w:rFonts w:hint="cs"/>
          <w:rtl/>
        </w:rPr>
        <w:t>يز مواردها البشرية والمادية.</w:t>
      </w:r>
      <w:r w:rsidRPr="009876D2">
        <w:rPr>
          <w:rFonts w:hint="cs"/>
          <w:rtl/>
        </w:rPr>
        <w:t xml:space="preserve"> وتطلق برامج من</w:t>
      </w:r>
      <w:r>
        <w:rPr>
          <w:rFonts w:hint="cs"/>
          <w:rtl/>
        </w:rPr>
        <w:t>ع</w:t>
      </w:r>
      <w:r w:rsidRPr="009876D2">
        <w:rPr>
          <w:rFonts w:hint="cs"/>
          <w:rtl/>
        </w:rPr>
        <w:t xml:space="preserve"> سوء التغذية بالنسبة للأطفال وبرامج الوقاية من فقر الدم بالنسبة </w:t>
      </w:r>
      <w:r>
        <w:rPr>
          <w:rFonts w:hint="cs"/>
          <w:rtl/>
        </w:rPr>
        <w:t>ل</w:t>
      </w:r>
      <w:r w:rsidRPr="009876D2">
        <w:rPr>
          <w:rFonts w:hint="cs"/>
          <w:rtl/>
        </w:rPr>
        <w:t>لحوامل في المناطق المعزولة ومجموعات الأقليات العرقية، وتنظم حملات فحص وعلاج طبي للفقراء بمن فيهم النساء</w:t>
      </w:r>
      <w:r>
        <w:rPr>
          <w:rFonts w:hint="cs"/>
          <w:rtl/>
        </w:rPr>
        <w:t>، وذلك وفقا</w:t>
      </w:r>
      <w:r w:rsidRPr="009876D2">
        <w:rPr>
          <w:rFonts w:hint="cs"/>
          <w:rtl/>
        </w:rPr>
        <w:t xml:space="preserve"> للقرار </w:t>
      </w:r>
      <w:r w:rsidRPr="009876D2">
        <w:t>139/2002/QD-TTg</w:t>
      </w:r>
      <w:r w:rsidRPr="009876D2">
        <w:rPr>
          <w:rFonts w:hint="cs"/>
          <w:rtl/>
        </w:rPr>
        <w:t xml:space="preserve"> الصادر عن رئيس الوزراء بشأن توفير خدمات الرعاية الصحية للفقراء.</w:t>
      </w:r>
    </w:p>
    <w:p w:rsidR="00B30495" w:rsidRPr="009876D2" w:rsidRDefault="00B30495" w:rsidP="00B30495">
      <w:pPr>
        <w:pStyle w:val="SingleTxt"/>
        <w:rPr>
          <w:rFonts w:hint="cs"/>
          <w:rtl/>
        </w:rPr>
      </w:pPr>
      <w:r>
        <w:rPr>
          <w:rFonts w:hint="cs"/>
          <w:rtl/>
        </w:rPr>
        <w:tab/>
      </w:r>
      <w:r w:rsidRPr="009876D2">
        <w:rPr>
          <w:rFonts w:hint="cs"/>
          <w:rtl/>
        </w:rPr>
        <w:t>وتعكف الحكومة، من ناحية أخرى، على تحسي</w:t>
      </w:r>
      <w:r>
        <w:rPr>
          <w:rFonts w:hint="cs"/>
          <w:rtl/>
        </w:rPr>
        <w:t>ن الإطار القانوني والسياسات والتدابير</w:t>
      </w:r>
      <w:r w:rsidRPr="009876D2">
        <w:rPr>
          <w:rFonts w:hint="cs"/>
          <w:rtl/>
        </w:rPr>
        <w:t xml:space="preserve"> ل</w:t>
      </w:r>
      <w:r>
        <w:rPr>
          <w:rFonts w:hint="cs"/>
          <w:rtl/>
        </w:rPr>
        <w:t>كفالة</w:t>
      </w:r>
      <w:r w:rsidRPr="009876D2">
        <w:rPr>
          <w:rFonts w:hint="cs"/>
          <w:rtl/>
        </w:rPr>
        <w:t xml:space="preserve"> حقوق متساوية</w:t>
      </w:r>
      <w:r>
        <w:rPr>
          <w:rFonts w:hint="cs"/>
          <w:rtl/>
        </w:rPr>
        <w:t xml:space="preserve"> للمرأة بشكل أفضل</w:t>
      </w:r>
      <w:r w:rsidRPr="009876D2">
        <w:rPr>
          <w:rFonts w:hint="cs"/>
          <w:rtl/>
        </w:rPr>
        <w:t>. ويأتي إعداد م</w:t>
      </w:r>
      <w:r>
        <w:rPr>
          <w:rFonts w:hint="cs"/>
          <w:rtl/>
        </w:rPr>
        <w:t>شر</w:t>
      </w:r>
      <w:r w:rsidRPr="009876D2">
        <w:rPr>
          <w:rFonts w:hint="cs"/>
          <w:rtl/>
        </w:rPr>
        <w:t>و</w:t>
      </w:r>
      <w:r>
        <w:rPr>
          <w:rFonts w:hint="cs"/>
          <w:rtl/>
        </w:rPr>
        <w:t>ع</w:t>
      </w:r>
      <w:r w:rsidRPr="009876D2">
        <w:rPr>
          <w:rFonts w:hint="cs"/>
          <w:rtl/>
        </w:rPr>
        <w:t xml:space="preserve"> قانون المساواة بين الج</w:t>
      </w:r>
      <w:r>
        <w:rPr>
          <w:rFonts w:hint="cs"/>
          <w:rtl/>
        </w:rPr>
        <w:t>نسين</w:t>
      </w:r>
      <w:r w:rsidRPr="009876D2">
        <w:rPr>
          <w:rFonts w:hint="cs"/>
          <w:rtl/>
        </w:rPr>
        <w:t xml:space="preserve"> و</w:t>
      </w:r>
      <w:r>
        <w:rPr>
          <w:rFonts w:hint="cs"/>
          <w:rtl/>
        </w:rPr>
        <w:t>ت</w:t>
      </w:r>
      <w:r w:rsidRPr="009876D2">
        <w:rPr>
          <w:rFonts w:hint="cs"/>
          <w:rtl/>
        </w:rPr>
        <w:t>صد</w:t>
      </w:r>
      <w:r>
        <w:rPr>
          <w:rFonts w:hint="cs"/>
          <w:rtl/>
        </w:rPr>
        <w:t>ي</w:t>
      </w:r>
      <w:r w:rsidRPr="009876D2">
        <w:rPr>
          <w:rFonts w:hint="cs"/>
          <w:rtl/>
        </w:rPr>
        <w:t>ق خطة 2006-2010 للتنمية الاجتماعية</w:t>
      </w:r>
      <w:r>
        <w:rPr>
          <w:rFonts w:hint="cs"/>
          <w:rtl/>
        </w:rPr>
        <w:t xml:space="preserve"> </w:t>
      </w:r>
      <w:r w:rsidRPr="009876D2">
        <w:rPr>
          <w:rFonts w:hint="cs"/>
          <w:rtl/>
        </w:rPr>
        <w:t>-</w:t>
      </w:r>
      <w:r>
        <w:rPr>
          <w:rFonts w:hint="cs"/>
          <w:rtl/>
        </w:rPr>
        <w:t xml:space="preserve"> </w:t>
      </w:r>
      <w:r w:rsidRPr="009876D2">
        <w:rPr>
          <w:rFonts w:hint="cs"/>
          <w:rtl/>
        </w:rPr>
        <w:t xml:space="preserve">الاقتصادية التي </w:t>
      </w:r>
      <w:r>
        <w:rPr>
          <w:rFonts w:hint="cs"/>
          <w:rtl/>
        </w:rPr>
        <w:t xml:space="preserve">أدمجت فيها </w:t>
      </w:r>
      <w:r w:rsidRPr="009876D2">
        <w:rPr>
          <w:rFonts w:hint="cs"/>
          <w:rtl/>
        </w:rPr>
        <w:t>أهداف المساواة</w:t>
      </w:r>
      <w:r>
        <w:rPr>
          <w:rFonts w:hint="cs"/>
          <w:rtl/>
        </w:rPr>
        <w:t xml:space="preserve"> بين الجنسين</w:t>
      </w:r>
      <w:r w:rsidRPr="009876D2">
        <w:rPr>
          <w:rFonts w:hint="cs"/>
          <w:rtl/>
        </w:rPr>
        <w:t xml:space="preserve"> ليجسد حاجات مجموعات الأقليات العرقية</w:t>
      </w:r>
      <w:r>
        <w:rPr>
          <w:rFonts w:hint="cs"/>
          <w:rtl/>
        </w:rPr>
        <w:t xml:space="preserve"> وطموحاتها</w:t>
      </w:r>
      <w:r w:rsidRPr="009876D2">
        <w:rPr>
          <w:rFonts w:hint="cs"/>
          <w:rtl/>
        </w:rPr>
        <w:t xml:space="preserve">. </w:t>
      </w:r>
      <w:r>
        <w:rPr>
          <w:rFonts w:hint="cs"/>
          <w:rtl/>
        </w:rPr>
        <w:t>و</w:t>
      </w:r>
      <w:r w:rsidRPr="009876D2">
        <w:rPr>
          <w:rFonts w:hint="cs"/>
          <w:rtl/>
        </w:rPr>
        <w:t>يعتبر الدور الإشرافي الذي تضطلع به المجتمعات</w:t>
      </w:r>
      <w:r>
        <w:rPr>
          <w:rFonts w:hint="cs"/>
          <w:rtl/>
        </w:rPr>
        <w:t xml:space="preserve"> المحلية</w:t>
      </w:r>
      <w:r w:rsidRPr="009876D2">
        <w:rPr>
          <w:rFonts w:hint="cs"/>
          <w:rtl/>
        </w:rPr>
        <w:t xml:space="preserve"> والاتحادات، بما فيها الاتحاد</w:t>
      </w:r>
      <w:r>
        <w:rPr>
          <w:rFonts w:hint="cs"/>
          <w:rtl/>
        </w:rPr>
        <w:t xml:space="preserve"> النسائي، دورا هاما أيضا</w:t>
      </w:r>
      <w:r w:rsidRPr="009876D2">
        <w:rPr>
          <w:rFonts w:hint="cs"/>
          <w:rtl/>
        </w:rPr>
        <w:t>.</w:t>
      </w:r>
    </w:p>
    <w:p w:rsidR="00B30495" w:rsidRPr="001C73F5" w:rsidRDefault="00B30495" w:rsidP="00B30495">
      <w:pPr>
        <w:pStyle w:val="SingleTxt"/>
        <w:spacing w:after="0" w:line="120" w:lineRule="exact"/>
        <w:rPr>
          <w:rFonts w:hint="cs"/>
          <w:b/>
          <w:bCs/>
          <w:sz w:val="10"/>
          <w:u w:val="single"/>
          <w:rtl/>
        </w:rPr>
      </w:pPr>
    </w:p>
    <w:p w:rsidR="00B30495" w:rsidRPr="009876D2" w:rsidRDefault="00B30495" w:rsidP="00B304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9876D2">
        <w:rPr>
          <w:rFonts w:hint="cs"/>
          <w:rtl/>
        </w:rPr>
        <w:t>ال</w:t>
      </w:r>
      <w:r>
        <w:rPr>
          <w:rFonts w:hint="cs"/>
          <w:rtl/>
        </w:rPr>
        <w:t>م</w:t>
      </w:r>
      <w:r w:rsidRPr="009876D2">
        <w:rPr>
          <w:rFonts w:hint="cs"/>
          <w:rtl/>
        </w:rPr>
        <w:t>س</w:t>
      </w:r>
      <w:r>
        <w:rPr>
          <w:rFonts w:hint="cs"/>
          <w:rtl/>
        </w:rPr>
        <w:t>أ</w:t>
      </w:r>
      <w:r w:rsidRPr="009876D2">
        <w:rPr>
          <w:rFonts w:hint="cs"/>
          <w:rtl/>
        </w:rPr>
        <w:t>ل</w:t>
      </w:r>
      <w:r>
        <w:rPr>
          <w:rFonts w:hint="cs"/>
          <w:rtl/>
        </w:rPr>
        <w:t>ة</w:t>
      </w:r>
      <w:r w:rsidRPr="009876D2">
        <w:rPr>
          <w:rFonts w:hint="cs"/>
          <w:rtl/>
        </w:rPr>
        <w:t xml:space="preserve"> 27:</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9876D2">
        <w:rPr>
          <w:rFonts w:hint="cs"/>
          <w:i/>
          <w:iCs/>
          <w:rtl/>
        </w:rPr>
        <w:t>ال</w:t>
      </w:r>
      <w:r>
        <w:rPr>
          <w:rFonts w:hint="cs"/>
          <w:i/>
          <w:iCs/>
          <w:rtl/>
        </w:rPr>
        <w:t>تدابير التي يجري تنفيذها</w:t>
      </w:r>
      <w:r w:rsidRPr="009876D2">
        <w:rPr>
          <w:rFonts w:hint="cs"/>
          <w:i/>
          <w:iCs/>
          <w:rtl/>
        </w:rPr>
        <w:t xml:space="preserve"> لضما</w:t>
      </w:r>
      <w:r>
        <w:rPr>
          <w:rFonts w:hint="cs"/>
          <w:i/>
          <w:iCs/>
          <w:rtl/>
        </w:rPr>
        <w:t>ن حقوق المرأة في ملكية العقارات</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9876D2">
        <w:rPr>
          <w:rFonts w:hint="cs"/>
          <w:rtl/>
        </w:rPr>
        <w:t>نسقت وزارة الموار</w:t>
      </w:r>
      <w:r>
        <w:rPr>
          <w:rFonts w:hint="cs"/>
          <w:rtl/>
        </w:rPr>
        <w:t>د الطبيعية والبيئة تنسيقا تاما</w:t>
      </w:r>
      <w:r w:rsidRPr="009876D2">
        <w:rPr>
          <w:rFonts w:hint="cs"/>
          <w:rtl/>
        </w:rPr>
        <w:t xml:space="preserve"> مع البلدات لإ</w:t>
      </w:r>
      <w:r>
        <w:rPr>
          <w:rFonts w:hint="cs"/>
          <w:rtl/>
        </w:rPr>
        <w:t>صد</w:t>
      </w:r>
      <w:r w:rsidRPr="009876D2">
        <w:rPr>
          <w:rFonts w:hint="cs"/>
          <w:rtl/>
        </w:rPr>
        <w:t>ا</w:t>
      </w:r>
      <w:r>
        <w:rPr>
          <w:rFonts w:hint="cs"/>
          <w:rtl/>
        </w:rPr>
        <w:t>ر تعليمات تتعلق بتطبيق قانون الأراضي المنقح</w:t>
      </w:r>
      <w:r w:rsidRPr="009876D2">
        <w:rPr>
          <w:rFonts w:hint="cs"/>
          <w:rtl/>
        </w:rPr>
        <w:t xml:space="preserve"> ل</w:t>
      </w:r>
      <w:r>
        <w:rPr>
          <w:rFonts w:hint="cs"/>
          <w:rtl/>
        </w:rPr>
        <w:t>عام 2003. فأصبح يُـدوّن اسم كل من الزوج والزوجة في شهادات</w:t>
      </w:r>
      <w:r w:rsidRPr="009876D2">
        <w:rPr>
          <w:rFonts w:hint="cs"/>
          <w:rtl/>
        </w:rPr>
        <w:t xml:space="preserve"> است</w:t>
      </w:r>
      <w:r>
        <w:rPr>
          <w:rFonts w:hint="cs"/>
          <w:rtl/>
        </w:rPr>
        <w:t>خدام</w:t>
      </w:r>
      <w:r w:rsidRPr="009876D2">
        <w:rPr>
          <w:rFonts w:hint="cs"/>
          <w:rtl/>
        </w:rPr>
        <w:t xml:space="preserve"> الأر</w:t>
      </w:r>
      <w:r>
        <w:rPr>
          <w:rFonts w:hint="cs"/>
          <w:rtl/>
        </w:rPr>
        <w:t>ا</w:t>
      </w:r>
      <w:r w:rsidRPr="009876D2">
        <w:rPr>
          <w:rFonts w:hint="cs"/>
          <w:rtl/>
        </w:rPr>
        <w:t>ض</w:t>
      </w:r>
      <w:r>
        <w:rPr>
          <w:rFonts w:hint="cs"/>
          <w:rtl/>
        </w:rPr>
        <w:t>ي</w:t>
      </w:r>
      <w:r w:rsidRPr="009876D2">
        <w:rPr>
          <w:rFonts w:hint="cs"/>
          <w:rtl/>
        </w:rPr>
        <w:t>، التي تثبت أن حق است</w:t>
      </w:r>
      <w:r>
        <w:rPr>
          <w:rFonts w:hint="cs"/>
          <w:rtl/>
        </w:rPr>
        <w:t>خدام</w:t>
      </w:r>
      <w:r w:rsidRPr="009876D2">
        <w:rPr>
          <w:rFonts w:hint="cs"/>
          <w:rtl/>
        </w:rPr>
        <w:t xml:space="preserve"> الأر</w:t>
      </w:r>
      <w:r>
        <w:rPr>
          <w:rFonts w:hint="cs"/>
          <w:rtl/>
        </w:rPr>
        <w:t>ا</w:t>
      </w:r>
      <w:r w:rsidRPr="009876D2">
        <w:rPr>
          <w:rFonts w:hint="cs"/>
          <w:rtl/>
        </w:rPr>
        <w:t>ض</w:t>
      </w:r>
      <w:r>
        <w:rPr>
          <w:rFonts w:hint="cs"/>
          <w:rtl/>
        </w:rPr>
        <w:t>ي</w:t>
      </w:r>
      <w:r w:rsidRPr="009876D2">
        <w:rPr>
          <w:rFonts w:hint="cs"/>
          <w:rtl/>
        </w:rPr>
        <w:t xml:space="preserve"> هو حق </w:t>
      </w:r>
      <w:r>
        <w:rPr>
          <w:rFonts w:hint="cs"/>
          <w:rtl/>
        </w:rPr>
        <w:t xml:space="preserve">ملكية </w:t>
      </w:r>
      <w:r w:rsidRPr="009876D2">
        <w:rPr>
          <w:rFonts w:hint="cs"/>
          <w:rtl/>
        </w:rPr>
        <w:t>مشترك</w:t>
      </w:r>
      <w:r>
        <w:rPr>
          <w:rFonts w:hint="cs"/>
          <w:rtl/>
        </w:rPr>
        <w:t>ة</w:t>
      </w:r>
      <w:r w:rsidRPr="009876D2">
        <w:rPr>
          <w:rFonts w:hint="cs"/>
          <w:rtl/>
        </w:rPr>
        <w:t xml:space="preserve">، وذلك بناء على طلب </w:t>
      </w:r>
      <w:r>
        <w:rPr>
          <w:rFonts w:hint="cs"/>
          <w:rtl/>
        </w:rPr>
        <w:t>الأسر المعيشية</w:t>
      </w:r>
      <w:r w:rsidRPr="009876D2">
        <w:rPr>
          <w:rFonts w:hint="cs"/>
          <w:rtl/>
        </w:rPr>
        <w:t>.</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تقوم الوكالات الحكومية المختص</w:t>
      </w:r>
      <w:r w:rsidRPr="009876D2">
        <w:rPr>
          <w:rFonts w:hint="cs"/>
          <w:rtl/>
        </w:rPr>
        <w:t>ة على المستوى المحلي، والتي ت</w:t>
      </w:r>
      <w:r>
        <w:rPr>
          <w:rFonts w:hint="cs"/>
          <w:rtl/>
        </w:rPr>
        <w:t>نفذ</w:t>
      </w:r>
      <w:r w:rsidRPr="009876D2">
        <w:rPr>
          <w:rFonts w:hint="cs"/>
          <w:rtl/>
        </w:rPr>
        <w:t xml:space="preserve"> المرسوم رقم </w:t>
      </w:r>
      <w:r w:rsidRPr="009876D2">
        <w:t>70/2001/ND-CP</w:t>
      </w:r>
      <w:r w:rsidRPr="009876D2">
        <w:rPr>
          <w:rFonts w:hint="cs"/>
          <w:rtl/>
        </w:rPr>
        <w:t>، باستبدال الشهادات الجديدة</w:t>
      </w:r>
      <w:r>
        <w:rPr>
          <w:rFonts w:hint="cs"/>
          <w:rtl/>
        </w:rPr>
        <w:t xml:space="preserve"> </w:t>
      </w:r>
      <w:r w:rsidRPr="009876D2">
        <w:rPr>
          <w:rFonts w:hint="cs"/>
          <w:rtl/>
        </w:rPr>
        <w:t>التي تحمل اسمي الزوج والزوجة</w:t>
      </w:r>
      <w:r>
        <w:rPr>
          <w:rFonts w:hint="cs"/>
          <w:rtl/>
        </w:rPr>
        <w:t xml:space="preserve"> بالشهادات القديمة</w:t>
      </w:r>
      <w:r w:rsidRPr="009876D2">
        <w:rPr>
          <w:rFonts w:hint="cs"/>
          <w:rtl/>
        </w:rPr>
        <w:t xml:space="preserve"> </w:t>
      </w:r>
      <w:r>
        <w:rPr>
          <w:rFonts w:hint="cs"/>
          <w:rtl/>
        </w:rPr>
        <w:t>بناء على طلب الأسر المعيشية</w:t>
      </w:r>
      <w:r w:rsidRPr="009876D2">
        <w:rPr>
          <w:rFonts w:hint="cs"/>
          <w:rtl/>
        </w:rPr>
        <w:t>.</w:t>
      </w:r>
    </w:p>
    <w:p w:rsid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9876D2">
        <w:rPr>
          <w:rFonts w:hint="cs"/>
          <w:rtl/>
        </w:rPr>
        <w:t>علاوة على ذلك، أصبحت حقوق المرأة في الملكية الخاصة محمية بموجب القانون.</w:t>
      </w:r>
    </w:p>
    <w:p w:rsidR="00B30495" w:rsidRPr="009876D2"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9876D2">
        <w:rPr>
          <w:rFonts w:hint="cs"/>
          <w:rtl/>
        </w:rPr>
        <w:t>يجري التركيز بصورة أكبر على نشر وتعميم قانون الأراضي</w:t>
      </w:r>
      <w:r>
        <w:rPr>
          <w:rFonts w:hint="cs"/>
          <w:rtl/>
        </w:rPr>
        <w:t xml:space="preserve">. وبالخصوص، يعمل </w:t>
      </w:r>
      <w:r w:rsidRPr="009876D2">
        <w:rPr>
          <w:rFonts w:hint="cs"/>
          <w:rtl/>
        </w:rPr>
        <w:t xml:space="preserve">الاتحاد النسائي بنشاط </w:t>
      </w:r>
      <w:r>
        <w:rPr>
          <w:rFonts w:hint="cs"/>
          <w:rtl/>
        </w:rPr>
        <w:t>على تعريف أعضائ</w:t>
      </w:r>
      <w:r w:rsidRPr="009876D2">
        <w:rPr>
          <w:rFonts w:hint="cs"/>
          <w:rtl/>
        </w:rPr>
        <w:t>ه والنساء عموما بالمساواة في العلاقات ال</w:t>
      </w:r>
      <w:r>
        <w:rPr>
          <w:rFonts w:hint="cs"/>
          <w:rtl/>
        </w:rPr>
        <w:t>أسر</w:t>
      </w:r>
      <w:r w:rsidRPr="009876D2">
        <w:rPr>
          <w:rFonts w:hint="cs"/>
          <w:rtl/>
        </w:rPr>
        <w:t>ية</w:t>
      </w:r>
      <w:r>
        <w:rPr>
          <w:rFonts w:hint="cs"/>
          <w:rtl/>
        </w:rPr>
        <w:t>،</w:t>
      </w:r>
      <w:r w:rsidRPr="009876D2">
        <w:rPr>
          <w:rFonts w:hint="cs"/>
          <w:rtl/>
        </w:rPr>
        <w:t xml:space="preserve"> بما في ذلك حق المرأة </w:t>
      </w:r>
      <w:r>
        <w:rPr>
          <w:rFonts w:hint="cs"/>
          <w:rtl/>
        </w:rPr>
        <w:t xml:space="preserve">في </w:t>
      </w:r>
      <w:r w:rsidRPr="009876D2">
        <w:rPr>
          <w:rFonts w:hint="cs"/>
          <w:rtl/>
        </w:rPr>
        <w:t>ملكية العقارات.</w:t>
      </w:r>
    </w:p>
    <w:p w:rsidR="00B30495" w:rsidRPr="009876D2" w:rsidRDefault="00B30495" w:rsidP="00B30495">
      <w:pPr>
        <w:pStyle w:val="SingleTxt"/>
        <w:rPr>
          <w:rFonts w:hint="cs"/>
          <w:rtl/>
        </w:rPr>
      </w:pPr>
      <w:r>
        <w:rPr>
          <w:rFonts w:hint="cs"/>
          <w:rtl/>
        </w:rPr>
        <w:tab/>
      </w:r>
      <w:r w:rsidRPr="009876D2">
        <w:rPr>
          <w:rFonts w:hint="cs"/>
          <w:rtl/>
        </w:rPr>
        <w:t>ولكن يبقى هناك أشخاص، منهم نساء، ما زالوا يجهلون حق</w:t>
      </w:r>
      <w:r>
        <w:rPr>
          <w:rFonts w:hint="cs"/>
          <w:rtl/>
        </w:rPr>
        <w:t>وق</w:t>
      </w:r>
      <w:r w:rsidRPr="009876D2">
        <w:rPr>
          <w:rFonts w:hint="cs"/>
          <w:rtl/>
        </w:rPr>
        <w:t xml:space="preserve">هم في </w:t>
      </w:r>
      <w:r>
        <w:rPr>
          <w:rFonts w:hint="cs"/>
          <w:rtl/>
        </w:rPr>
        <w:t>و</w:t>
      </w:r>
      <w:r w:rsidRPr="009876D2">
        <w:rPr>
          <w:rFonts w:hint="cs"/>
          <w:rtl/>
        </w:rPr>
        <w:t>ر</w:t>
      </w:r>
      <w:r>
        <w:rPr>
          <w:rFonts w:hint="cs"/>
          <w:rtl/>
        </w:rPr>
        <w:t>ا</w:t>
      </w:r>
      <w:r w:rsidRPr="009876D2">
        <w:rPr>
          <w:rFonts w:hint="cs"/>
          <w:rtl/>
        </w:rPr>
        <w:t>ث</w:t>
      </w:r>
      <w:r>
        <w:rPr>
          <w:rFonts w:hint="cs"/>
          <w:rtl/>
        </w:rPr>
        <w:t>ة الممتلكات</w:t>
      </w:r>
      <w:r w:rsidRPr="009876D2">
        <w:rPr>
          <w:rFonts w:hint="cs"/>
          <w:rtl/>
        </w:rPr>
        <w:t>،</w:t>
      </w:r>
      <w:r>
        <w:rPr>
          <w:rFonts w:hint="cs"/>
          <w:rtl/>
        </w:rPr>
        <w:t xml:space="preserve"> أو لا ير</w:t>
      </w:r>
      <w:r w:rsidRPr="009876D2">
        <w:rPr>
          <w:rFonts w:hint="cs"/>
          <w:rtl/>
        </w:rPr>
        <w:t xml:space="preserve">ون ضرورة استبدال </w:t>
      </w:r>
      <w:r>
        <w:rPr>
          <w:rFonts w:hint="cs"/>
          <w:rtl/>
        </w:rPr>
        <w:t>ال</w:t>
      </w:r>
      <w:r w:rsidRPr="009876D2">
        <w:rPr>
          <w:rFonts w:hint="cs"/>
          <w:rtl/>
        </w:rPr>
        <w:t xml:space="preserve">شهادة </w:t>
      </w:r>
      <w:r>
        <w:rPr>
          <w:rFonts w:hint="cs"/>
          <w:rtl/>
        </w:rPr>
        <w:t>الجديدة ل</w:t>
      </w:r>
      <w:r w:rsidRPr="009876D2">
        <w:rPr>
          <w:rFonts w:hint="cs"/>
          <w:rtl/>
        </w:rPr>
        <w:t>حق است</w:t>
      </w:r>
      <w:r>
        <w:rPr>
          <w:rFonts w:hint="cs"/>
          <w:rtl/>
        </w:rPr>
        <w:t>خدام</w:t>
      </w:r>
      <w:r w:rsidRPr="009876D2">
        <w:rPr>
          <w:rFonts w:hint="cs"/>
          <w:rtl/>
        </w:rPr>
        <w:t xml:space="preserve"> الأر</w:t>
      </w:r>
      <w:r>
        <w:rPr>
          <w:rFonts w:hint="cs"/>
          <w:rtl/>
        </w:rPr>
        <w:t>ا</w:t>
      </w:r>
      <w:r w:rsidRPr="009876D2">
        <w:rPr>
          <w:rFonts w:hint="cs"/>
          <w:rtl/>
        </w:rPr>
        <w:t>ض</w:t>
      </w:r>
      <w:r>
        <w:rPr>
          <w:rFonts w:hint="cs"/>
          <w:rtl/>
        </w:rPr>
        <w:t>ي</w:t>
      </w:r>
      <w:r w:rsidRPr="009876D2">
        <w:rPr>
          <w:rFonts w:hint="cs"/>
          <w:rtl/>
        </w:rPr>
        <w:t xml:space="preserve"> التي تحمل اسم الزوجين</w:t>
      </w:r>
      <w:r>
        <w:rPr>
          <w:rFonts w:hint="cs"/>
          <w:rtl/>
        </w:rPr>
        <w:t xml:space="preserve"> بالشهادة القديمة</w:t>
      </w:r>
      <w:r w:rsidRPr="009876D2">
        <w:rPr>
          <w:rFonts w:hint="cs"/>
          <w:rtl/>
        </w:rPr>
        <w:t>. ولذلك، فإنه ينبغي تقوية الدعاية ونشر المعرفة بهذا الأمر في الم</w:t>
      </w:r>
      <w:r>
        <w:rPr>
          <w:rFonts w:hint="cs"/>
          <w:rtl/>
        </w:rPr>
        <w:t>ستقبل</w:t>
      </w:r>
      <w:r w:rsidRPr="009876D2">
        <w:rPr>
          <w:rFonts w:hint="cs"/>
          <w:rtl/>
        </w:rPr>
        <w:t>. ويجب على الحكومة اعتماد</w:t>
      </w:r>
      <w:r>
        <w:rPr>
          <w:rFonts w:hint="cs"/>
          <w:rtl/>
        </w:rPr>
        <w:t xml:space="preserve"> تدابير</w:t>
      </w:r>
      <w:r w:rsidRPr="009876D2">
        <w:rPr>
          <w:rFonts w:hint="cs"/>
          <w:rtl/>
        </w:rPr>
        <w:t xml:space="preserve"> </w:t>
      </w:r>
      <w:r>
        <w:rPr>
          <w:rFonts w:hint="cs"/>
          <w:rtl/>
        </w:rPr>
        <w:t>ل</w:t>
      </w:r>
      <w:r w:rsidRPr="009876D2">
        <w:rPr>
          <w:rFonts w:hint="cs"/>
          <w:rtl/>
        </w:rPr>
        <w:t xml:space="preserve">إصدار الشهادات الجديدة التي تحمل اسم الزوجين حتى </w:t>
      </w:r>
      <w:r>
        <w:rPr>
          <w:rFonts w:hint="cs"/>
          <w:rtl/>
        </w:rPr>
        <w:t>بدون طلب من المواطنين.</w:t>
      </w:r>
    </w:p>
    <w:p w:rsidR="00B30495" w:rsidRPr="00F809EC" w:rsidRDefault="00B30495" w:rsidP="00B30495">
      <w:pPr>
        <w:pStyle w:val="SingleTxt"/>
        <w:spacing w:after="0" w:line="120" w:lineRule="exact"/>
        <w:rPr>
          <w:rFonts w:hint="cs"/>
          <w:b/>
          <w:bCs/>
          <w:sz w:val="10"/>
          <w:u w:val="single"/>
          <w:rtl/>
        </w:rPr>
      </w:pPr>
    </w:p>
    <w:p w:rsidR="00B30495" w:rsidRPr="009876D2" w:rsidRDefault="00B30495" w:rsidP="00B304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المسألة</w:t>
      </w:r>
      <w:r w:rsidRPr="009876D2">
        <w:rPr>
          <w:rFonts w:hint="cs"/>
          <w:rtl/>
        </w:rPr>
        <w:t xml:space="preserve"> 28:</w:t>
      </w:r>
    </w:p>
    <w:p w:rsidR="00B30495" w:rsidRPr="009876D2" w:rsidRDefault="00B30495" w:rsidP="00B30495">
      <w:pPr>
        <w:pStyle w:val="SingleTxt"/>
        <w:rPr>
          <w:rFonts w:hint="cs"/>
          <w:rtl/>
        </w:rPr>
      </w:pPr>
      <w:r>
        <w:rPr>
          <w:rFonts w:hint="cs"/>
          <w:rtl/>
        </w:rPr>
        <w:tab/>
      </w:r>
      <w:r w:rsidRPr="009876D2">
        <w:rPr>
          <w:rFonts w:hint="cs"/>
          <w:rtl/>
        </w:rPr>
        <w:t xml:space="preserve">جرى تصميم البرتوكول </w:t>
      </w:r>
      <w:r>
        <w:rPr>
          <w:rFonts w:hint="cs"/>
          <w:rtl/>
        </w:rPr>
        <w:t xml:space="preserve">الإضافي </w:t>
      </w:r>
      <w:r w:rsidRPr="009876D2">
        <w:rPr>
          <w:rFonts w:hint="cs"/>
          <w:rtl/>
        </w:rPr>
        <w:t>الاختياري لاتفاقية القضاء على جميع أشكال التمييز ضد المرأة بهدف حماية حقوق المرأة بشكل إيجابي والحيلولة دون خرق بنود هذه الاتفاقية. ولكن إجراءات رفع الشكاوى والإبلاغ المنصوص عليها في البروتوكول الاختيار</w:t>
      </w:r>
      <w:r>
        <w:rPr>
          <w:rFonts w:hint="cs"/>
          <w:rtl/>
        </w:rPr>
        <w:t>ي تختلف عن القانون المحلي ل</w:t>
      </w:r>
      <w:r w:rsidRPr="009876D2">
        <w:rPr>
          <w:rFonts w:hint="cs"/>
          <w:rtl/>
        </w:rPr>
        <w:t>فييت نام في عدد من النواحي. ولذا</w:t>
      </w:r>
      <w:r>
        <w:rPr>
          <w:rFonts w:hint="cs"/>
          <w:rtl/>
        </w:rPr>
        <w:t>،</w:t>
      </w:r>
      <w:r w:rsidRPr="009876D2">
        <w:rPr>
          <w:rFonts w:hint="cs"/>
          <w:rtl/>
        </w:rPr>
        <w:t xml:space="preserve"> فإن الوكالات المتخصصة في فييت نام ستتابع دراسة هذا البرتوكول وال</w:t>
      </w:r>
      <w:r>
        <w:rPr>
          <w:rFonts w:hint="cs"/>
          <w:rtl/>
        </w:rPr>
        <w:t xml:space="preserve">نظر في إمكانية </w:t>
      </w:r>
      <w:r w:rsidRPr="009876D2">
        <w:rPr>
          <w:rFonts w:hint="cs"/>
          <w:rtl/>
        </w:rPr>
        <w:t>توقيعه.</w:t>
      </w:r>
    </w:p>
    <w:p w:rsidR="00B30495" w:rsidRPr="009876D2" w:rsidRDefault="00B30495" w:rsidP="00B30495">
      <w:pPr>
        <w:pStyle w:val="SingleTxt"/>
        <w:rPr>
          <w:rFonts w:hint="cs"/>
          <w:rtl/>
        </w:rPr>
      </w:pPr>
      <w:r>
        <w:rPr>
          <w:rFonts w:hint="cs"/>
          <w:rtl/>
        </w:rPr>
        <w:tab/>
        <w:t>إلا أنه،</w:t>
      </w:r>
      <w:r w:rsidRPr="009876D2">
        <w:rPr>
          <w:rFonts w:hint="cs"/>
          <w:rtl/>
        </w:rPr>
        <w:t xml:space="preserve"> بموجب القانون الفييتنامي، يعتبر ر</w:t>
      </w:r>
      <w:r>
        <w:rPr>
          <w:rFonts w:hint="cs"/>
          <w:rtl/>
        </w:rPr>
        <w:t>فع الشكاوى والإبلاغ حقا أساسيا</w:t>
      </w:r>
      <w:r w:rsidRPr="009876D2">
        <w:rPr>
          <w:rFonts w:hint="cs"/>
          <w:rtl/>
        </w:rPr>
        <w:t xml:space="preserve"> من الحقوق القانونية للمواطن الفييتنامي كما تنص عليه المادة 74 من دستور جمهورية فييت نام الاشتراكية. و</w:t>
      </w:r>
      <w:r>
        <w:rPr>
          <w:rFonts w:hint="cs"/>
          <w:rtl/>
        </w:rPr>
        <w:t>في الواقع، جرى تدريجيا تحسين</w:t>
      </w:r>
      <w:r w:rsidRPr="009876D2">
        <w:rPr>
          <w:rFonts w:hint="cs"/>
          <w:rtl/>
        </w:rPr>
        <w:t xml:space="preserve"> الإطار القانوني لفييت نام بهدف ضمان توافق إجراءات رفع الشكاوى والإبلاغ مع القانون، وتعزيز الديمقراطية، وتدعيم سيادة القانون الاشتراكي وحماية الحقوق والمصالح القانونية للدولة والمواطنين والمنظمات.</w:t>
      </w:r>
    </w:p>
    <w:p w:rsidR="00B30495" w:rsidRPr="009876D2" w:rsidRDefault="00B30495" w:rsidP="00B30495">
      <w:pPr>
        <w:pStyle w:val="SingleTxt"/>
        <w:rPr>
          <w:rFonts w:hint="cs"/>
          <w:rtl/>
        </w:rPr>
      </w:pPr>
      <w:r>
        <w:rPr>
          <w:rFonts w:hint="cs"/>
          <w:rtl/>
        </w:rPr>
        <w:tab/>
      </w:r>
      <w:r w:rsidRPr="009876D2">
        <w:rPr>
          <w:rFonts w:hint="cs"/>
          <w:rtl/>
        </w:rPr>
        <w:t xml:space="preserve">ويتمثل أحد المعالم البارزة في </w:t>
      </w:r>
      <w:r>
        <w:rPr>
          <w:rFonts w:hint="cs"/>
          <w:rtl/>
        </w:rPr>
        <w:t xml:space="preserve">مرسوم </w:t>
      </w:r>
      <w:r>
        <w:rPr>
          <w:rFonts w:hint="eastAsia"/>
          <w:rtl/>
        </w:rPr>
        <w:t>”</w:t>
      </w:r>
      <w:r w:rsidRPr="009876D2">
        <w:rPr>
          <w:rFonts w:hint="cs"/>
          <w:rtl/>
        </w:rPr>
        <w:t xml:space="preserve">حق </w:t>
      </w:r>
      <w:r>
        <w:rPr>
          <w:rFonts w:hint="cs"/>
          <w:rtl/>
        </w:rPr>
        <w:t>المواطنين في رفع الشكاوى والإبلاغ</w:t>
      </w:r>
      <w:r>
        <w:rPr>
          <w:rFonts w:hint="eastAsia"/>
          <w:rtl/>
        </w:rPr>
        <w:t>“</w:t>
      </w:r>
      <w:r w:rsidRPr="009876D2">
        <w:rPr>
          <w:rFonts w:hint="cs"/>
          <w:rtl/>
        </w:rPr>
        <w:t xml:space="preserve"> الصادر عام 1991 والذي يحدد ب</w:t>
      </w:r>
      <w:r>
        <w:rPr>
          <w:rFonts w:hint="cs"/>
          <w:rtl/>
        </w:rPr>
        <w:t>شكل ملموس</w:t>
      </w:r>
      <w:r w:rsidRPr="009876D2">
        <w:rPr>
          <w:rFonts w:hint="cs"/>
          <w:rtl/>
        </w:rPr>
        <w:t xml:space="preserve"> ال</w:t>
      </w:r>
      <w:r>
        <w:rPr>
          <w:rFonts w:hint="cs"/>
          <w:rtl/>
        </w:rPr>
        <w:t>أحكام</w:t>
      </w:r>
      <w:r w:rsidRPr="009876D2">
        <w:rPr>
          <w:rFonts w:hint="cs"/>
          <w:rtl/>
        </w:rPr>
        <w:t xml:space="preserve"> الخاصة بحق المواطنين برفع الشكاوى والإبلاغ، كما ي</w:t>
      </w:r>
      <w:r>
        <w:rPr>
          <w:rFonts w:hint="cs"/>
          <w:rtl/>
        </w:rPr>
        <w:t>حدد مسؤولية الوكالات الحكومية في</w:t>
      </w:r>
      <w:r w:rsidRPr="009876D2">
        <w:rPr>
          <w:rFonts w:hint="cs"/>
          <w:rtl/>
        </w:rPr>
        <w:t xml:space="preserve"> التعامل مع هذه الشكاوى وعمليات الإبلاغ. وجاء قانون رفع الشكاوى والإبلاغ، الذي اعتمدته الجمعية الوطنية عام 1998، لي</w:t>
      </w:r>
      <w:r>
        <w:rPr>
          <w:rFonts w:hint="cs"/>
          <w:rtl/>
        </w:rPr>
        <w:t>طور</w:t>
      </w:r>
      <w:r w:rsidRPr="009876D2">
        <w:rPr>
          <w:rFonts w:hint="cs"/>
          <w:rtl/>
        </w:rPr>
        <w:t xml:space="preserve"> مرسوم عام 1991، و</w:t>
      </w:r>
      <w:r>
        <w:rPr>
          <w:rFonts w:hint="cs"/>
          <w:rtl/>
        </w:rPr>
        <w:t>ينقح ما ورد فيه من أوجه القصور، و</w:t>
      </w:r>
      <w:r w:rsidRPr="009876D2">
        <w:rPr>
          <w:rFonts w:hint="cs"/>
          <w:rtl/>
        </w:rPr>
        <w:t>بالتالي لتوفير حماية أفضل لحقوق المواطن</w:t>
      </w:r>
      <w:r>
        <w:rPr>
          <w:rFonts w:hint="cs"/>
          <w:rtl/>
        </w:rPr>
        <w:t>ين</w:t>
      </w:r>
      <w:r w:rsidRPr="009876D2">
        <w:rPr>
          <w:rFonts w:hint="cs"/>
          <w:rtl/>
        </w:rPr>
        <w:t xml:space="preserve"> الفييتنامي</w:t>
      </w:r>
      <w:r>
        <w:rPr>
          <w:rFonts w:hint="cs"/>
          <w:rtl/>
        </w:rPr>
        <w:t>ين عموما والنساء خصوصا</w:t>
      </w:r>
      <w:r w:rsidRPr="009876D2">
        <w:rPr>
          <w:rFonts w:hint="cs"/>
          <w:rtl/>
        </w:rPr>
        <w:t>.</w:t>
      </w:r>
    </w:p>
    <w:p w:rsidR="00B30495" w:rsidRDefault="00B30495" w:rsidP="00B30495">
      <w:pPr>
        <w:pStyle w:val="SingleTxt"/>
        <w:rPr>
          <w:rtl/>
        </w:rPr>
      </w:pPr>
      <w:r>
        <w:rPr>
          <w:rFonts w:hint="cs"/>
          <w:rtl/>
        </w:rPr>
        <w:tab/>
      </w:r>
      <w:r w:rsidRPr="009876D2">
        <w:rPr>
          <w:rFonts w:hint="cs"/>
          <w:rtl/>
        </w:rPr>
        <w:t xml:space="preserve">وتنص المادة الأولى من قانون رفع الشكاوى والإبلاغ </w:t>
      </w:r>
      <w:r>
        <w:rPr>
          <w:rFonts w:hint="cs"/>
          <w:rtl/>
        </w:rPr>
        <w:t xml:space="preserve">لعام 1998 على ما يلي: </w:t>
      </w:r>
      <w:r>
        <w:rPr>
          <w:rFonts w:hint="eastAsia"/>
          <w:rtl/>
        </w:rPr>
        <w:t>”</w:t>
      </w:r>
      <w:r w:rsidRPr="009876D2">
        <w:rPr>
          <w:rFonts w:hint="cs"/>
          <w:rtl/>
        </w:rPr>
        <w:t>يحق للمواطنين وللو</w:t>
      </w:r>
      <w:r>
        <w:rPr>
          <w:rFonts w:hint="cs"/>
          <w:rtl/>
        </w:rPr>
        <w:t>كالات والمنظمات الحكومية قانونا</w:t>
      </w:r>
      <w:r w:rsidRPr="009876D2">
        <w:rPr>
          <w:rFonts w:hint="cs"/>
          <w:rtl/>
        </w:rPr>
        <w:t xml:space="preserve"> رفع شكاوى إذا كان لديهم أدلة تثبت عدم شرعية قرارات أو</w:t>
      </w:r>
      <w:r>
        <w:rPr>
          <w:rFonts w:hint="cs"/>
          <w:rtl/>
        </w:rPr>
        <w:t xml:space="preserve"> إجراءات</w:t>
      </w:r>
      <w:r w:rsidRPr="009876D2">
        <w:rPr>
          <w:rFonts w:hint="cs"/>
          <w:rtl/>
        </w:rPr>
        <w:t xml:space="preserve"> إدارية اتخذتها وكالات إدارية أو موظفون م</w:t>
      </w:r>
      <w:r>
        <w:rPr>
          <w:rFonts w:hint="cs"/>
          <w:rtl/>
        </w:rPr>
        <w:t>سؤو</w:t>
      </w:r>
      <w:r w:rsidRPr="009876D2">
        <w:rPr>
          <w:rFonts w:hint="cs"/>
          <w:rtl/>
        </w:rPr>
        <w:t>لون في الوكالات الإدارية أو تثبت</w:t>
      </w:r>
      <w:r>
        <w:rPr>
          <w:rFonts w:hint="cs"/>
          <w:rtl/>
        </w:rPr>
        <w:t xml:space="preserve"> مساسها</w:t>
      </w:r>
      <w:r w:rsidRPr="009876D2">
        <w:rPr>
          <w:rFonts w:hint="cs"/>
          <w:rtl/>
        </w:rPr>
        <w:t xml:space="preserve"> بحقوقهم ومصالحهم ال</w:t>
      </w:r>
      <w:r>
        <w:rPr>
          <w:rFonts w:hint="cs"/>
          <w:rtl/>
        </w:rPr>
        <w:t>قانونية</w:t>
      </w:r>
      <w:r>
        <w:rPr>
          <w:rFonts w:hint="eastAsia"/>
          <w:rtl/>
        </w:rPr>
        <w:t>“</w:t>
      </w:r>
      <w:r w:rsidRPr="009876D2">
        <w:rPr>
          <w:rFonts w:hint="cs"/>
          <w:rtl/>
        </w:rPr>
        <w:t>.</w:t>
      </w:r>
    </w:p>
    <w:p w:rsidR="007E498F" w:rsidRPr="00B30495" w:rsidRDefault="00B30495" w:rsidP="00B3049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240" w:lineRule="auto"/>
        <w:ind w:left="1930" w:hanging="662"/>
        <w:rPr>
          <w:rFonts w:hint="cs"/>
          <w:rtl/>
        </w:rPr>
      </w:pPr>
      <w:r>
        <w:rPr>
          <w:rFonts w:hint="cs"/>
          <w:noProof/>
          <w:w w:val="100"/>
          <w:rtl/>
        </w:rPr>
        <w:pict>
          <v:line id="_x0000_s1026" style="position:absolute;left:0;text-align:left;z-index:1" from="206.6pt,24pt" to="278.6pt,24pt" strokeweight=".25pt">
            <w10:wrap anchorx="page"/>
          </v:line>
        </w:pict>
      </w:r>
    </w:p>
    <w:sectPr w:rsidR="007E498F" w:rsidRPr="00B30495" w:rsidSect="003C5C20">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1-02T15:44:00Z" w:initials="Start">
    <w:p w:rsidR="006F739F" w:rsidRDefault="006F739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NO&gt;&gt;N0653415A&lt;&lt;ODS JOB NO</w:t>
      </w:r>
      <w:r>
        <w:rPr>
          <w:rtl/>
        </w:rPr>
        <w:t>&gt;&gt;</w:t>
      </w:r>
    </w:p>
    <w:p w:rsidR="006F739F" w:rsidRDefault="006F739F">
      <w:pPr>
        <w:pStyle w:val="CommentText"/>
        <w:rPr>
          <w:rtl/>
        </w:rPr>
      </w:pPr>
      <w:r>
        <w:rPr>
          <w:rtl/>
        </w:rPr>
        <w:t>&lt;&lt;</w:t>
      </w:r>
      <w:r>
        <w:t>ODS DOC SYMBOL1&gt;&gt;CEDAW/C/VNM/Q/6/Add.1&lt;&lt;ODS DOC SYMBOL1</w:t>
      </w:r>
      <w:r>
        <w:rPr>
          <w:rtl/>
        </w:rPr>
        <w:t>&gt;&gt;</w:t>
      </w:r>
    </w:p>
    <w:p w:rsidR="006F739F" w:rsidRDefault="006F739F">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9F" w:rsidRDefault="006F739F" w:rsidP="003C5C20">
      <w:pPr>
        <w:pStyle w:val="Footer"/>
      </w:pPr>
      <w:r>
        <w:separator/>
      </w:r>
    </w:p>
  </w:endnote>
  <w:endnote w:type="continuationSeparator" w:id="0">
    <w:p w:rsidR="006F739F" w:rsidRDefault="006F739F" w:rsidP="003C5C2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F739F">
      <w:tblPrEx>
        <w:tblCellMar>
          <w:top w:w="0" w:type="dxa"/>
          <w:bottom w:w="0" w:type="dxa"/>
        </w:tblCellMar>
      </w:tblPrEx>
      <w:tc>
        <w:tcPr>
          <w:tcW w:w="5033" w:type="dxa"/>
          <w:shd w:val="clear" w:color="auto" w:fill="auto"/>
        </w:tcPr>
        <w:p w:rsidR="006F739F" w:rsidRPr="003C5C20" w:rsidRDefault="006F739F" w:rsidP="003C5C2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30</w:t>
          </w:r>
          <w:r>
            <w:rPr>
              <w:w w:val="103"/>
            </w:rPr>
            <w:fldChar w:fldCharType="end"/>
          </w:r>
        </w:p>
      </w:tc>
      <w:tc>
        <w:tcPr>
          <w:tcW w:w="5033" w:type="dxa"/>
          <w:shd w:val="clear" w:color="auto" w:fill="auto"/>
        </w:tcPr>
        <w:p w:rsidR="006F739F" w:rsidRPr="003C5C20" w:rsidRDefault="006F739F" w:rsidP="003C5C2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06-53415</w:t>
          </w:r>
          <w:r>
            <w:rPr>
              <w:b w:val="0"/>
              <w:w w:val="103"/>
            </w:rPr>
            <w:fldChar w:fldCharType="end"/>
          </w:r>
        </w:p>
      </w:tc>
    </w:tr>
  </w:tbl>
  <w:p w:rsidR="006F739F" w:rsidRPr="003C5C20" w:rsidRDefault="006F739F" w:rsidP="003C5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F739F">
      <w:tblPrEx>
        <w:tblCellMar>
          <w:top w:w="0" w:type="dxa"/>
          <w:bottom w:w="0" w:type="dxa"/>
        </w:tblCellMar>
      </w:tblPrEx>
      <w:tc>
        <w:tcPr>
          <w:tcW w:w="5033" w:type="dxa"/>
          <w:shd w:val="clear" w:color="auto" w:fill="auto"/>
        </w:tcPr>
        <w:p w:rsidR="006F739F" w:rsidRPr="003C5C20" w:rsidRDefault="006F739F" w:rsidP="003C5C20">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06-53415</w:t>
          </w:r>
          <w:r>
            <w:rPr>
              <w:b w:val="0"/>
              <w:w w:val="103"/>
            </w:rPr>
            <w:fldChar w:fldCharType="end"/>
          </w:r>
        </w:p>
      </w:tc>
      <w:tc>
        <w:tcPr>
          <w:tcW w:w="5033" w:type="dxa"/>
          <w:shd w:val="clear" w:color="auto" w:fill="auto"/>
        </w:tcPr>
        <w:p w:rsidR="006F739F" w:rsidRPr="003C5C20" w:rsidRDefault="006F739F" w:rsidP="003C5C20">
          <w:pPr>
            <w:pStyle w:val="Footer"/>
            <w:rPr>
              <w:w w:val="103"/>
            </w:rPr>
          </w:pPr>
          <w:r>
            <w:rPr>
              <w:w w:val="103"/>
            </w:rPr>
            <w:fldChar w:fldCharType="begin"/>
          </w:r>
          <w:r>
            <w:rPr>
              <w:w w:val="103"/>
            </w:rPr>
            <w:instrText xml:space="preserve"> PAGE  \* MERGEFORMAT </w:instrText>
          </w:r>
          <w:r>
            <w:rPr>
              <w:w w:val="103"/>
            </w:rPr>
            <w:fldChar w:fldCharType="separate"/>
          </w:r>
          <w:r>
            <w:rPr>
              <w:w w:val="103"/>
            </w:rPr>
            <w:t>39</w:t>
          </w:r>
          <w:r>
            <w:rPr>
              <w:w w:val="103"/>
            </w:rPr>
            <w:fldChar w:fldCharType="end"/>
          </w:r>
        </w:p>
      </w:tc>
    </w:tr>
  </w:tbl>
  <w:p w:rsidR="006F739F" w:rsidRPr="003C5C20" w:rsidRDefault="006F739F" w:rsidP="003C5C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F" w:rsidRDefault="006F739F">
    <w:pPr>
      <w:pStyle w:val="Footer"/>
    </w:pPr>
  </w:p>
  <w:p w:rsidR="006F739F" w:rsidRDefault="006F739F" w:rsidP="00405D4E">
    <w:pPr>
      <w:pStyle w:val="Footer"/>
      <w:jc w:val="right"/>
      <w:rPr>
        <w:rFonts w:cs="Times New Roman"/>
        <w:b w:val="0"/>
        <w:w w:val="103"/>
        <w:sz w:val="20"/>
      </w:rPr>
    </w:pPr>
    <w:r>
      <w:rPr>
        <w:rFonts w:cs="Times New Roman"/>
        <w:b w:val="0"/>
        <w:w w:val="103"/>
        <w:sz w:val="20"/>
      </w:rPr>
      <w:t xml:space="preserve">061106    021106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06-53415 (A)</w:t>
    </w:r>
    <w:r>
      <w:rPr>
        <w:rFonts w:cs="Times New Roman"/>
        <w:b w:val="0"/>
        <w:w w:val="103"/>
        <w:sz w:val="20"/>
      </w:rPr>
      <w:fldChar w:fldCharType="end"/>
    </w:r>
  </w:p>
  <w:p w:rsidR="006F739F" w:rsidRPr="003C5C20" w:rsidRDefault="006F739F" w:rsidP="003C5C20">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*0653415*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9F" w:rsidRDefault="006F739F" w:rsidP="003C5C20">
      <w:pPr>
        <w:pStyle w:val="Footer"/>
      </w:pPr>
      <w:r>
        <w:separator/>
      </w:r>
    </w:p>
  </w:footnote>
  <w:footnote w:type="continuationSeparator" w:id="0">
    <w:p w:rsidR="006F739F" w:rsidRDefault="006F739F" w:rsidP="003C5C20">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6"/>
      <w:gridCol w:w="4954"/>
    </w:tblGrid>
    <w:tr w:rsidR="006F739F">
      <w:tblPrEx>
        <w:tblCellMar>
          <w:top w:w="0" w:type="dxa"/>
          <w:bottom w:w="0" w:type="dxa"/>
        </w:tblCellMar>
      </w:tblPrEx>
      <w:trPr>
        <w:trHeight w:hRule="exact" w:val="864"/>
        <w:jc w:val="center"/>
      </w:trPr>
      <w:tc>
        <w:tcPr>
          <w:tcW w:w="5033" w:type="dxa"/>
          <w:shd w:val="clear" w:color="auto" w:fill="auto"/>
          <w:vAlign w:val="bottom"/>
        </w:tcPr>
        <w:p w:rsidR="006F739F" w:rsidRDefault="006F739F" w:rsidP="003C5C20">
          <w:pPr>
            <w:pStyle w:val="Header"/>
            <w:bidi/>
            <w:jc w:val="right"/>
          </w:pPr>
        </w:p>
      </w:tc>
      <w:tc>
        <w:tcPr>
          <w:tcW w:w="5033" w:type="dxa"/>
          <w:shd w:val="clear" w:color="auto" w:fill="auto"/>
          <w:vAlign w:val="bottom"/>
        </w:tcPr>
        <w:p w:rsidR="006F739F" w:rsidRPr="003C5C20" w:rsidRDefault="006F739F" w:rsidP="003C5C20">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CEDAW/C/VNM/Q/6/Add.1</w:t>
          </w:r>
          <w:r>
            <w:rPr>
              <w:w w:val="103"/>
            </w:rPr>
            <w:fldChar w:fldCharType="end"/>
          </w:r>
        </w:p>
      </w:tc>
    </w:tr>
  </w:tbl>
  <w:p w:rsidR="006F739F" w:rsidRPr="003C5C20" w:rsidRDefault="006F739F" w:rsidP="003C5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4"/>
      <w:gridCol w:w="4896"/>
    </w:tblGrid>
    <w:tr w:rsidR="006F739F">
      <w:tblPrEx>
        <w:tblCellMar>
          <w:top w:w="0" w:type="dxa"/>
          <w:bottom w:w="0" w:type="dxa"/>
        </w:tblCellMar>
      </w:tblPrEx>
      <w:trPr>
        <w:trHeight w:hRule="exact" w:val="864"/>
        <w:jc w:val="center"/>
      </w:trPr>
      <w:tc>
        <w:tcPr>
          <w:tcW w:w="5033" w:type="dxa"/>
          <w:shd w:val="clear" w:color="auto" w:fill="auto"/>
          <w:vAlign w:val="bottom"/>
        </w:tcPr>
        <w:p w:rsidR="006F739F" w:rsidRPr="003C5C20" w:rsidRDefault="006F739F" w:rsidP="003C5C20">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CEDAW/C/VNM/Q/6/Add.1</w:t>
          </w:r>
          <w:r>
            <w:rPr>
              <w:w w:val="103"/>
            </w:rPr>
            <w:fldChar w:fldCharType="end"/>
          </w:r>
        </w:p>
      </w:tc>
      <w:tc>
        <w:tcPr>
          <w:tcW w:w="5033" w:type="dxa"/>
          <w:shd w:val="clear" w:color="auto" w:fill="auto"/>
          <w:vAlign w:val="bottom"/>
        </w:tcPr>
        <w:p w:rsidR="006F739F" w:rsidRDefault="006F739F" w:rsidP="003C5C20">
          <w:pPr>
            <w:pStyle w:val="Header"/>
          </w:pPr>
        </w:p>
      </w:tc>
    </w:tr>
  </w:tbl>
  <w:p w:rsidR="006F739F" w:rsidRPr="003C5C20" w:rsidRDefault="006F739F" w:rsidP="003C5C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F739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F739F" w:rsidRDefault="006F739F" w:rsidP="003C5C20">
          <w:pPr>
            <w:pStyle w:val="Header"/>
            <w:spacing w:after="120"/>
          </w:pPr>
        </w:p>
      </w:tc>
      <w:tc>
        <w:tcPr>
          <w:tcW w:w="1786" w:type="dxa"/>
          <w:tcBorders>
            <w:bottom w:val="single" w:sz="4" w:space="0" w:color="auto"/>
          </w:tcBorders>
          <w:shd w:val="clear" w:color="auto" w:fill="auto"/>
          <w:vAlign w:val="bottom"/>
        </w:tcPr>
        <w:p w:rsidR="006F739F" w:rsidRPr="003C5C20" w:rsidRDefault="006F739F" w:rsidP="003C5C2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F739F" w:rsidRDefault="006F739F" w:rsidP="003C5C20">
          <w:pPr>
            <w:pStyle w:val="Header"/>
            <w:spacing w:after="120"/>
          </w:pPr>
        </w:p>
      </w:tc>
      <w:tc>
        <w:tcPr>
          <w:tcW w:w="6523" w:type="dxa"/>
          <w:gridSpan w:val="3"/>
          <w:tcBorders>
            <w:bottom w:val="single" w:sz="4" w:space="0" w:color="auto"/>
          </w:tcBorders>
          <w:shd w:val="clear" w:color="auto" w:fill="auto"/>
          <w:vAlign w:val="bottom"/>
        </w:tcPr>
        <w:p w:rsidR="006F739F" w:rsidRPr="003C5C20" w:rsidRDefault="006F739F" w:rsidP="003C5C20">
          <w:pPr>
            <w:spacing w:line="380" w:lineRule="exact"/>
            <w:jc w:val="right"/>
          </w:pPr>
          <w:r>
            <w:rPr>
              <w:sz w:val="40"/>
            </w:rPr>
            <w:t>CEDAW</w:t>
          </w:r>
          <w:r>
            <w:t>/C/VNM/Q/6/Add.1</w:t>
          </w:r>
        </w:p>
      </w:tc>
    </w:tr>
    <w:tr w:rsidR="006F739F" w:rsidRPr="003C5C2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F739F" w:rsidRDefault="006F739F" w:rsidP="003C5C2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F739F" w:rsidRPr="003C5C20" w:rsidRDefault="006F739F" w:rsidP="003C5C20">
          <w:pPr>
            <w:pStyle w:val="Header"/>
            <w:spacing w:before="109"/>
            <w:jc w:val="right"/>
          </w:pPr>
        </w:p>
      </w:tc>
      <w:tc>
        <w:tcPr>
          <w:tcW w:w="5227" w:type="dxa"/>
          <w:gridSpan w:val="3"/>
          <w:tcBorders>
            <w:top w:val="single" w:sz="4" w:space="0" w:color="auto"/>
            <w:bottom w:val="single" w:sz="12" w:space="0" w:color="auto"/>
          </w:tcBorders>
          <w:shd w:val="clear" w:color="auto" w:fill="auto"/>
        </w:tcPr>
        <w:p w:rsidR="006F739F" w:rsidRPr="003C5C20" w:rsidRDefault="006F739F" w:rsidP="003C5C2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F739F" w:rsidRPr="003C5C20" w:rsidRDefault="006F739F" w:rsidP="003C5C20">
          <w:pPr>
            <w:pStyle w:val="Header"/>
            <w:spacing w:before="109"/>
          </w:pPr>
        </w:p>
      </w:tc>
      <w:tc>
        <w:tcPr>
          <w:tcW w:w="3100" w:type="dxa"/>
          <w:gridSpan w:val="2"/>
          <w:tcBorders>
            <w:top w:val="single" w:sz="4" w:space="0" w:color="auto"/>
            <w:bottom w:val="single" w:sz="12" w:space="0" w:color="auto"/>
          </w:tcBorders>
          <w:shd w:val="clear" w:color="auto" w:fill="auto"/>
        </w:tcPr>
        <w:p w:rsidR="006F739F" w:rsidRDefault="006F739F" w:rsidP="003C5C20">
          <w:pPr>
            <w:bidi w:val="0"/>
            <w:spacing w:before="240" w:line="240" w:lineRule="exact"/>
          </w:pPr>
          <w:r>
            <w:t>Distr.: General</w:t>
          </w:r>
        </w:p>
        <w:p w:rsidR="006F739F" w:rsidRDefault="006F739F" w:rsidP="003C5C20">
          <w:pPr>
            <w:bidi w:val="0"/>
            <w:spacing w:line="240" w:lineRule="exact"/>
            <w:jc w:val="left"/>
          </w:pPr>
          <w:r>
            <w:t>25 September 2006</w:t>
          </w:r>
        </w:p>
        <w:p w:rsidR="006F739F" w:rsidRDefault="006F739F" w:rsidP="003C5C20">
          <w:pPr>
            <w:bidi w:val="0"/>
            <w:spacing w:line="240" w:lineRule="exact"/>
            <w:jc w:val="left"/>
          </w:pPr>
          <w:r>
            <w:t>Arabic</w:t>
          </w:r>
        </w:p>
        <w:p w:rsidR="006F739F" w:rsidRPr="003C5C20" w:rsidRDefault="006F739F" w:rsidP="003C5C20">
          <w:pPr>
            <w:bidi w:val="0"/>
            <w:spacing w:line="240" w:lineRule="exact"/>
            <w:jc w:val="left"/>
          </w:pPr>
          <w:r>
            <w:t>Original: English</w:t>
          </w:r>
        </w:p>
      </w:tc>
    </w:tr>
  </w:tbl>
  <w:p w:rsidR="006F739F" w:rsidRPr="003C5C20" w:rsidRDefault="006F739F" w:rsidP="003C5C2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55E8"/>
    <w:multiLevelType w:val="hybridMultilevel"/>
    <w:tmpl w:val="E7B6B79C"/>
    <w:lvl w:ilvl="0" w:tplc="04090001">
      <w:start w:val="1"/>
      <w:numFmt w:val="bullet"/>
      <w:lvlText w:val=""/>
      <w:lvlJc w:val="left"/>
      <w:pPr>
        <w:tabs>
          <w:tab w:val="num" w:pos="576"/>
        </w:tabs>
        <w:ind w:left="576" w:hanging="360"/>
      </w:pPr>
      <w:rPr>
        <w:rFonts w:ascii="Symbol" w:hAnsi="Symbol" w:hint="default"/>
      </w:rPr>
    </w:lvl>
    <w:lvl w:ilvl="1" w:tplc="04090001">
      <w:start w:val="1"/>
      <w:numFmt w:val="bullet"/>
      <w:lvlText w:val=""/>
      <w:lvlJc w:val="left"/>
      <w:pPr>
        <w:tabs>
          <w:tab w:val="num" w:pos="1296"/>
        </w:tabs>
        <w:ind w:left="1296" w:hanging="360"/>
      </w:pPr>
      <w:rPr>
        <w:rFonts w:ascii="Symbol" w:hAnsi="Symbo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
    <w:nsid w:val="3A0A5A37"/>
    <w:multiLevelType w:val="hybridMultilevel"/>
    <w:tmpl w:val="82F800BA"/>
    <w:lvl w:ilvl="0" w:tplc="04090001">
      <w:start w:val="1"/>
      <w:numFmt w:val="bullet"/>
      <w:lvlText w:val=""/>
      <w:lvlJc w:val="left"/>
      <w:pPr>
        <w:tabs>
          <w:tab w:val="num" w:pos="576"/>
        </w:tabs>
        <w:ind w:left="576" w:hanging="360"/>
      </w:pPr>
      <w:rPr>
        <w:rFonts w:ascii="Symbol" w:hAnsi="Symbol" w:hint="default"/>
      </w:rPr>
    </w:lvl>
    <w:lvl w:ilvl="1" w:tplc="04090001">
      <w:start w:val="1"/>
      <w:numFmt w:val="bullet"/>
      <w:lvlText w:val=""/>
      <w:lvlJc w:val="left"/>
      <w:pPr>
        <w:tabs>
          <w:tab w:val="num" w:pos="1296"/>
        </w:tabs>
        <w:ind w:left="1296" w:hanging="360"/>
      </w:pPr>
      <w:rPr>
        <w:rFonts w:ascii="Symbol" w:hAnsi="Symbo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51E173D4"/>
    <w:multiLevelType w:val="hybridMultilevel"/>
    <w:tmpl w:val="874C1268"/>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59457C33"/>
    <w:multiLevelType w:val="hybridMultilevel"/>
    <w:tmpl w:val="56A20CC4"/>
    <w:lvl w:ilvl="0" w:tplc="0622CACC">
      <w:start w:val="15"/>
      <w:numFmt w:val="bullet"/>
      <w:lvlText w:val="-"/>
      <w:lvlJc w:val="left"/>
      <w:pPr>
        <w:tabs>
          <w:tab w:val="num" w:pos="576"/>
        </w:tabs>
        <w:ind w:left="576" w:hanging="360"/>
      </w:pPr>
      <w:rPr>
        <w:rFonts w:ascii="Times New Roman" w:eastAsia="Times New Roman" w:hAnsi="Times New Roman" w:cs="Traditional Arabic" w:hint="default"/>
        <w:lang w:bidi="ar-SA"/>
      </w:rPr>
    </w:lvl>
    <w:lvl w:ilvl="1" w:tplc="04090001">
      <w:start w:val="1"/>
      <w:numFmt w:val="bullet"/>
      <w:lvlText w:val=""/>
      <w:lvlJc w:val="left"/>
      <w:pPr>
        <w:tabs>
          <w:tab w:val="num" w:pos="1296"/>
        </w:tabs>
        <w:ind w:left="1296" w:hanging="360"/>
      </w:pPr>
      <w:rPr>
        <w:rFonts w:ascii="Symbol" w:hAnsi="Symbo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nsid w:val="60B269BF"/>
    <w:multiLevelType w:val="hybridMultilevel"/>
    <w:tmpl w:val="2B863230"/>
    <w:lvl w:ilvl="0" w:tplc="04090001">
      <w:start w:val="1"/>
      <w:numFmt w:val="bullet"/>
      <w:lvlText w:val=""/>
      <w:lvlJc w:val="left"/>
      <w:pPr>
        <w:tabs>
          <w:tab w:val="num" w:pos="576"/>
        </w:tabs>
        <w:ind w:left="576" w:hanging="360"/>
      </w:pPr>
      <w:rPr>
        <w:rFonts w:ascii="Symbol" w:hAnsi="Symbol" w:hint="default"/>
      </w:rPr>
    </w:lvl>
    <w:lvl w:ilvl="1" w:tplc="04090001">
      <w:start w:val="1"/>
      <w:numFmt w:val="bullet"/>
      <w:lvlText w:val=""/>
      <w:lvlJc w:val="left"/>
      <w:pPr>
        <w:tabs>
          <w:tab w:val="num" w:pos="1296"/>
        </w:tabs>
        <w:ind w:left="1296" w:hanging="360"/>
      </w:pPr>
      <w:rPr>
        <w:rFonts w:ascii="Symbol" w:hAnsi="Symbo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nsid w:val="693C7032"/>
    <w:multiLevelType w:val="hybridMultilevel"/>
    <w:tmpl w:val="3FB458B4"/>
    <w:lvl w:ilvl="0" w:tplc="04090001">
      <w:start w:val="1"/>
      <w:numFmt w:val="bullet"/>
      <w:lvlText w:val=""/>
      <w:lvlJc w:val="left"/>
      <w:pPr>
        <w:tabs>
          <w:tab w:val="num" w:pos="936"/>
        </w:tabs>
        <w:ind w:left="936" w:hanging="360"/>
      </w:pPr>
      <w:rPr>
        <w:rFonts w:ascii="Symbol" w:hAnsi="Symbol" w:hint="default"/>
      </w:rPr>
    </w:lvl>
    <w:lvl w:ilvl="1" w:tplc="5A1C6D10">
      <w:start w:val="15"/>
      <w:numFmt w:val="bullet"/>
      <w:lvlText w:val="-"/>
      <w:lvlJc w:val="left"/>
      <w:pPr>
        <w:tabs>
          <w:tab w:val="num" w:pos="1716"/>
        </w:tabs>
        <w:ind w:left="1716" w:hanging="420"/>
      </w:pPr>
      <w:rPr>
        <w:rFonts w:ascii="Times New Roman" w:eastAsia="Times New Roman" w:hAnsi="Times New Roman" w:cs="Traditional Arabic"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3415*"/>
    <w:docVar w:name="CreationDt" w:val="02/11/2006 03:440 م"/>
    <w:docVar w:name="DocCategory" w:val="Doc"/>
    <w:docVar w:name="DocType" w:val="Final"/>
    <w:docVar w:name="FooterJN" w:val="06-53415"/>
    <w:docVar w:name="jobn" w:val="06-53415 (A)"/>
    <w:docVar w:name="jobnDT" w:val="06-53415 (A)   021106"/>
    <w:docVar w:name="jobnDTDT" w:val="06-53415 (A)   021106   021106"/>
    <w:docVar w:name="JobNo" w:val="0653415A"/>
    <w:docVar w:name="OandT" w:val="ليلى"/>
    <w:docVar w:name="sss1" w:val="CEDAW/C/VNM/Q/6/Add.1"/>
    <w:docVar w:name="sss2" w:val="-"/>
    <w:docVar w:name="Symbol1" w:val="CEDAW/C/VNM/Q/6/Add.1"/>
    <w:docVar w:name="Symbol2" w:val="-"/>
  </w:docVars>
  <w:rsids>
    <w:rsidRoot w:val="00401FC5"/>
    <w:rsid w:val="00005972"/>
    <w:rsid w:val="00042425"/>
    <w:rsid w:val="0006648F"/>
    <w:rsid w:val="00087310"/>
    <w:rsid w:val="0009732C"/>
    <w:rsid w:val="000A47E7"/>
    <w:rsid w:val="000C4EED"/>
    <w:rsid w:val="000D2CEC"/>
    <w:rsid w:val="00101EE8"/>
    <w:rsid w:val="00113349"/>
    <w:rsid w:val="001440A9"/>
    <w:rsid w:val="001519A9"/>
    <w:rsid w:val="001737F8"/>
    <w:rsid w:val="00187870"/>
    <w:rsid w:val="001907C4"/>
    <w:rsid w:val="001F6786"/>
    <w:rsid w:val="002404BF"/>
    <w:rsid w:val="002416C5"/>
    <w:rsid w:val="00265AE3"/>
    <w:rsid w:val="00266F59"/>
    <w:rsid w:val="00272B6C"/>
    <w:rsid w:val="0027623A"/>
    <w:rsid w:val="00290F2F"/>
    <w:rsid w:val="00292676"/>
    <w:rsid w:val="002937DA"/>
    <w:rsid w:val="002A09C6"/>
    <w:rsid w:val="002B3EAD"/>
    <w:rsid w:val="002C2AF2"/>
    <w:rsid w:val="002C4E1B"/>
    <w:rsid w:val="002D62C0"/>
    <w:rsid w:val="003050EB"/>
    <w:rsid w:val="00312162"/>
    <w:rsid w:val="003145AF"/>
    <w:rsid w:val="003501D5"/>
    <w:rsid w:val="00371AC4"/>
    <w:rsid w:val="00383CA8"/>
    <w:rsid w:val="003A65ED"/>
    <w:rsid w:val="003B307C"/>
    <w:rsid w:val="003C5C20"/>
    <w:rsid w:val="003D4612"/>
    <w:rsid w:val="003F4B8C"/>
    <w:rsid w:val="00401BDF"/>
    <w:rsid w:val="00401FC5"/>
    <w:rsid w:val="00405D4E"/>
    <w:rsid w:val="00411BBD"/>
    <w:rsid w:val="00415922"/>
    <w:rsid w:val="00423BD7"/>
    <w:rsid w:val="00423C30"/>
    <w:rsid w:val="0042757D"/>
    <w:rsid w:val="00437C14"/>
    <w:rsid w:val="004527C9"/>
    <w:rsid w:val="00453069"/>
    <w:rsid w:val="00483F5B"/>
    <w:rsid w:val="00490874"/>
    <w:rsid w:val="00494EE2"/>
    <w:rsid w:val="00496E83"/>
    <w:rsid w:val="004A2886"/>
    <w:rsid w:val="004B14A0"/>
    <w:rsid w:val="004D0D90"/>
    <w:rsid w:val="004D1B0C"/>
    <w:rsid w:val="004D3F59"/>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6911"/>
    <w:rsid w:val="005F1996"/>
    <w:rsid w:val="00616E82"/>
    <w:rsid w:val="006218A3"/>
    <w:rsid w:val="006564CE"/>
    <w:rsid w:val="00663F64"/>
    <w:rsid w:val="00696B7A"/>
    <w:rsid w:val="006A03CD"/>
    <w:rsid w:val="006A65DF"/>
    <w:rsid w:val="006C38EE"/>
    <w:rsid w:val="006E429D"/>
    <w:rsid w:val="006F739F"/>
    <w:rsid w:val="0071531E"/>
    <w:rsid w:val="0071645B"/>
    <w:rsid w:val="00716E9D"/>
    <w:rsid w:val="00747B9E"/>
    <w:rsid w:val="007524BE"/>
    <w:rsid w:val="007525FA"/>
    <w:rsid w:val="00774FF0"/>
    <w:rsid w:val="0079046D"/>
    <w:rsid w:val="0079753A"/>
    <w:rsid w:val="007A6DD9"/>
    <w:rsid w:val="007D60E0"/>
    <w:rsid w:val="007D6B8D"/>
    <w:rsid w:val="007E32B9"/>
    <w:rsid w:val="007E498F"/>
    <w:rsid w:val="007F2244"/>
    <w:rsid w:val="00805F7A"/>
    <w:rsid w:val="0080726B"/>
    <w:rsid w:val="0081284F"/>
    <w:rsid w:val="00814843"/>
    <w:rsid w:val="008170DE"/>
    <w:rsid w:val="00830E32"/>
    <w:rsid w:val="008356D2"/>
    <w:rsid w:val="00873A11"/>
    <w:rsid w:val="00873AF9"/>
    <w:rsid w:val="00890036"/>
    <w:rsid w:val="008D1C04"/>
    <w:rsid w:val="008F04A0"/>
    <w:rsid w:val="008F64A7"/>
    <w:rsid w:val="0090012B"/>
    <w:rsid w:val="0090351F"/>
    <w:rsid w:val="009328A3"/>
    <w:rsid w:val="00970BAD"/>
    <w:rsid w:val="009768D1"/>
    <w:rsid w:val="009829B7"/>
    <w:rsid w:val="009927C0"/>
    <w:rsid w:val="009961E6"/>
    <w:rsid w:val="009B6C65"/>
    <w:rsid w:val="009C0017"/>
    <w:rsid w:val="009C15F4"/>
    <w:rsid w:val="009D62A3"/>
    <w:rsid w:val="009E2A1F"/>
    <w:rsid w:val="00A37C4B"/>
    <w:rsid w:val="00A66F66"/>
    <w:rsid w:val="00A71AE5"/>
    <w:rsid w:val="00A85D44"/>
    <w:rsid w:val="00AA1E16"/>
    <w:rsid w:val="00AC002C"/>
    <w:rsid w:val="00AC6CDD"/>
    <w:rsid w:val="00AD38D0"/>
    <w:rsid w:val="00AE108C"/>
    <w:rsid w:val="00AF1A53"/>
    <w:rsid w:val="00AF7AC7"/>
    <w:rsid w:val="00B05ADC"/>
    <w:rsid w:val="00B0677C"/>
    <w:rsid w:val="00B272BE"/>
    <w:rsid w:val="00B30495"/>
    <w:rsid w:val="00B42AAA"/>
    <w:rsid w:val="00B9542C"/>
    <w:rsid w:val="00B95560"/>
    <w:rsid w:val="00BA7FAB"/>
    <w:rsid w:val="00BC2F4C"/>
    <w:rsid w:val="00BC4A05"/>
    <w:rsid w:val="00BF0B15"/>
    <w:rsid w:val="00C05981"/>
    <w:rsid w:val="00C12CBB"/>
    <w:rsid w:val="00C14E2F"/>
    <w:rsid w:val="00C25A2D"/>
    <w:rsid w:val="00C260F8"/>
    <w:rsid w:val="00C377A8"/>
    <w:rsid w:val="00C43FBE"/>
    <w:rsid w:val="00C449C6"/>
    <w:rsid w:val="00C564B0"/>
    <w:rsid w:val="00C6283F"/>
    <w:rsid w:val="00C814A5"/>
    <w:rsid w:val="00C96573"/>
    <w:rsid w:val="00CD0BB8"/>
    <w:rsid w:val="00CD3849"/>
    <w:rsid w:val="00CF7384"/>
    <w:rsid w:val="00D2343D"/>
    <w:rsid w:val="00D30EAE"/>
    <w:rsid w:val="00D318F1"/>
    <w:rsid w:val="00D40B0E"/>
    <w:rsid w:val="00DA66B7"/>
    <w:rsid w:val="00DB0865"/>
    <w:rsid w:val="00DE09B6"/>
    <w:rsid w:val="00DE5433"/>
    <w:rsid w:val="00DE68A7"/>
    <w:rsid w:val="00DF5F38"/>
    <w:rsid w:val="00E23336"/>
    <w:rsid w:val="00E31661"/>
    <w:rsid w:val="00E32B52"/>
    <w:rsid w:val="00E47EB8"/>
    <w:rsid w:val="00E750E1"/>
    <w:rsid w:val="00E9114A"/>
    <w:rsid w:val="00EA489C"/>
    <w:rsid w:val="00EB0CA7"/>
    <w:rsid w:val="00EB4992"/>
    <w:rsid w:val="00EF2E52"/>
    <w:rsid w:val="00F02784"/>
    <w:rsid w:val="00F24CFE"/>
    <w:rsid w:val="00F32E4A"/>
    <w:rsid w:val="00F36912"/>
    <w:rsid w:val="00F36D8C"/>
    <w:rsid w:val="00F673C3"/>
    <w:rsid w:val="00F77D49"/>
    <w:rsid w:val="00F9320C"/>
    <w:rsid w:val="00F93545"/>
    <w:rsid w:val="00F96FBA"/>
    <w:rsid w:val="00FB4E06"/>
    <w:rsid w:val="00FC2CEE"/>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3C5C20"/>
    <w:rPr>
      <w:szCs w:val="20"/>
    </w:rPr>
  </w:style>
  <w:style w:type="paragraph" w:styleId="CommentSubject">
    <w:name w:val="annotation subject"/>
    <w:basedOn w:val="CommentText"/>
    <w:next w:val="CommentText"/>
    <w:semiHidden/>
    <w:rsid w:val="003C5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39</Pages>
  <Words>8823</Words>
  <Characters>50294</Characters>
  <Application>Microsoft Office Word</Application>
  <DocSecurity>4</DocSecurity>
  <Lines>419</Lines>
  <Paragraphs>117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59000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front desk</cp:lastModifiedBy>
  <cp:revision>25</cp:revision>
  <cp:lastPrinted>2006-11-06T13:43:00Z</cp:lastPrinted>
  <dcterms:created xsi:type="dcterms:W3CDTF">2006-11-06T11:47:00Z</dcterms:created>
  <dcterms:modified xsi:type="dcterms:W3CDTF">2006-11-06T13:49:00Z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0653415</vt:lpwstr>
  </property>
  <property fmtid="{D5CDD505-2E9C-101B-9397-08002B2CF9AE}" pid="3" name="Symbol1">
    <vt:lpwstr>CEDAW/C/VNM/Q/6/Add.1</vt:lpwstr>
  </property>
  <property fmtid="{D5CDD505-2E9C-101B-9397-08002B2CF9AE}" pid="4" name="Symbol2">
    <vt:lpwstr/>
  </property>
  <property fmtid="{D5CDD505-2E9C-101B-9397-08002B2CF9AE}" pid="5" name="Translator">
    <vt:lpwstr/>
  </property>
  <property fmtid="{D5CDD505-2E9C-101B-9397-08002B2CF9AE}" pid="6" name="Operator">
    <vt:lpwstr>ليلى</vt:lpwstr>
  </property>
  <property fmtid="{D5CDD505-2E9C-101B-9397-08002B2CF9AE}" pid="7" name="DraftPages">
    <vt:lpwstr> </vt:lpwstr>
  </property>
  <property fmtid="{D5CDD505-2E9C-101B-9397-08002B2CF9AE}" pid="8" name="Comment">
    <vt:lpwstr/>
  </property>
</Properties>
</file>