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78" w:rsidRDefault="007D4978" w:rsidP="007D4978">
      <w:pPr>
        <w:spacing w:line="60" w:lineRule="exact"/>
        <w:rPr>
          <w:sz w:val="6"/>
          <w:lang w:val="en-US"/>
        </w:rPr>
        <w:sectPr w:rsidR="007D4978" w:rsidSect="007D49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135EF8" w:rsidRDefault="00135EF8" w:rsidP="00135EF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t>Комитет по ликвидации дискриминации</w:t>
      </w:r>
      <w:r>
        <w:br/>
        <w:t>в отношении женщин</w:t>
      </w:r>
    </w:p>
    <w:p w:rsidR="00135EF8" w:rsidRPr="00135EF8" w:rsidRDefault="00135EF8" w:rsidP="00135EF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Предсессионная рабочая группа</w:t>
      </w:r>
    </w:p>
    <w:p w:rsidR="00135EF8" w:rsidRDefault="00135EF8" w:rsidP="00135EF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/>
        </w:rPr>
        <w:t>Тридцать седьмая сессия</w:t>
      </w:r>
    </w:p>
    <w:p w:rsidR="00135EF8" w:rsidRDefault="00135EF8" w:rsidP="00135EF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15 января — 2 февраля 2007 года</w:t>
      </w:r>
    </w:p>
    <w:p w:rsidR="00135EF8" w:rsidRPr="007E0F9D" w:rsidRDefault="00135EF8" w:rsidP="000C46CE">
      <w:pPr>
        <w:spacing w:line="120" w:lineRule="exact"/>
        <w:rPr>
          <w:sz w:val="10"/>
        </w:rPr>
      </w:pPr>
    </w:p>
    <w:p w:rsidR="00135EF8" w:rsidRPr="007E0F9D" w:rsidRDefault="00135EF8" w:rsidP="000C46CE">
      <w:pPr>
        <w:spacing w:line="120" w:lineRule="exact"/>
        <w:rPr>
          <w:sz w:val="10"/>
        </w:rPr>
      </w:pPr>
    </w:p>
    <w:p w:rsidR="00135EF8" w:rsidRPr="007E0F9D" w:rsidRDefault="00135EF8" w:rsidP="000C46CE">
      <w:pPr>
        <w:spacing w:line="120" w:lineRule="exact"/>
        <w:rPr>
          <w:sz w:val="10"/>
        </w:rPr>
      </w:pPr>
    </w:p>
    <w:p w:rsidR="00135EF8" w:rsidRDefault="00135EF8" w:rsidP="002C716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 xml:space="preserve">Ответы на перечень вопросов в связи с рассмотрением сводного пятого и шестого периодического доклада </w:t>
      </w:r>
    </w:p>
    <w:p w:rsidR="002C716B" w:rsidRPr="002C716B" w:rsidRDefault="002C716B" w:rsidP="002C716B">
      <w:pPr>
        <w:pStyle w:val="SingleTxt"/>
        <w:spacing w:after="0" w:line="120" w:lineRule="exact"/>
        <w:rPr>
          <w:sz w:val="10"/>
          <w:lang w:val="en-US"/>
        </w:rPr>
      </w:pPr>
    </w:p>
    <w:p w:rsidR="002C716B" w:rsidRPr="002C716B" w:rsidRDefault="002C716B" w:rsidP="002C716B">
      <w:pPr>
        <w:pStyle w:val="SingleTxt"/>
        <w:spacing w:after="0" w:line="120" w:lineRule="exact"/>
        <w:rPr>
          <w:sz w:val="10"/>
          <w:lang w:val="en-US"/>
        </w:rPr>
      </w:pPr>
    </w:p>
    <w:p w:rsidR="00135EF8" w:rsidRPr="002C716B" w:rsidRDefault="00135EF8" w:rsidP="00135E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Вьетнам</w:t>
      </w:r>
    </w:p>
    <w:p w:rsidR="00135EF8" w:rsidRDefault="00135EF8" w:rsidP="000C46CE">
      <w:pPr>
        <w:pStyle w:val="SingleTxt"/>
      </w:pPr>
    </w:p>
    <w:p w:rsidR="00135EF8" w:rsidRDefault="00135EF8" w:rsidP="000C46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Вопрос 1</w:t>
      </w:r>
    </w:p>
    <w:p w:rsidR="00135EF8" w:rsidRPr="007E0F9D" w:rsidRDefault="00135EF8" w:rsidP="000C46CE">
      <w:pPr>
        <w:pStyle w:val="SingleTxt"/>
        <w:spacing w:after="0" w:line="120" w:lineRule="exact"/>
        <w:rPr>
          <w:sz w:val="10"/>
        </w:rPr>
      </w:pPr>
    </w:p>
    <w:p w:rsidR="00135EF8" w:rsidRDefault="00135EF8" w:rsidP="000C46CE">
      <w:pPr>
        <w:pStyle w:val="SingleTxt"/>
      </w:pPr>
      <w:r>
        <w:tab/>
        <w:t xml:space="preserve">Согласно </w:t>
      </w:r>
      <w:r w:rsidR="006211D4">
        <w:t xml:space="preserve">внутреннему законодательству </w:t>
      </w:r>
      <w:r>
        <w:t>сводный пятый и шестой наци</w:t>
      </w:r>
      <w:r>
        <w:t>о</w:t>
      </w:r>
      <w:r>
        <w:t>нальный доклад о ходе осуществления Конвенции о ликвидации всех форм дискриминации в отношении женщин (КЛДОЖ) был утвержден премьер-министром 14 января 2005 года до его представления Организации Объедине</w:t>
      </w:r>
      <w:r>
        <w:t>н</w:t>
      </w:r>
      <w:r>
        <w:t>ных Наций.</w:t>
      </w:r>
    </w:p>
    <w:p w:rsidR="00135EF8" w:rsidRDefault="00135EF8" w:rsidP="000C46CE">
      <w:pPr>
        <w:pStyle w:val="SingleTxt"/>
      </w:pPr>
      <w:r>
        <w:tab/>
        <w:t>Статья 102 Закон</w:t>
      </w:r>
      <w:r w:rsidR="002C716B">
        <w:t>а</w:t>
      </w:r>
      <w:r>
        <w:t xml:space="preserve"> о подписании международных конвенций, присоедин</w:t>
      </w:r>
      <w:r>
        <w:t>е</w:t>
      </w:r>
      <w:r>
        <w:t>нии к ним и об их осуществлении, ратифицированного Национальн</w:t>
      </w:r>
      <w:r w:rsidR="006211D4">
        <w:t>ым</w:t>
      </w:r>
      <w:r>
        <w:t xml:space="preserve"> </w:t>
      </w:r>
      <w:r w:rsidR="006211D4">
        <w:t>собр</w:t>
      </w:r>
      <w:r w:rsidR="006211D4">
        <w:t>а</w:t>
      </w:r>
      <w:r w:rsidR="006211D4">
        <w:t xml:space="preserve">нием </w:t>
      </w:r>
      <w:r>
        <w:t>Вьетнама в 2005 году, гласит: «Национальн</w:t>
      </w:r>
      <w:r w:rsidR="006211D4">
        <w:t>ое</w:t>
      </w:r>
      <w:r>
        <w:t xml:space="preserve"> </w:t>
      </w:r>
      <w:r w:rsidR="006211D4">
        <w:t xml:space="preserve">собрание </w:t>
      </w:r>
      <w:r>
        <w:t xml:space="preserve">реализует свои </w:t>
      </w:r>
      <w:r w:rsidR="006211D4">
        <w:t xml:space="preserve">надзорные </w:t>
      </w:r>
      <w:r>
        <w:t>полномочия путем рассмотрения докладов президенту и правител</w:t>
      </w:r>
      <w:r>
        <w:t>ь</w:t>
      </w:r>
      <w:r>
        <w:t>ству о мероприятиях, касающихся подписания международных конвенций и договоров, присоединения к ним и их осуществления. Поэтому, когда этот З</w:t>
      </w:r>
      <w:r>
        <w:t>а</w:t>
      </w:r>
      <w:r>
        <w:t>кон вступит в силу 1 января 2006 года, все национальные доклады о междун</w:t>
      </w:r>
      <w:r>
        <w:t>а</w:t>
      </w:r>
      <w:r>
        <w:t>родных конвенциях, в которых участвует Вьетнам, включая предстоящий до</w:t>
      </w:r>
      <w:r>
        <w:t>к</w:t>
      </w:r>
      <w:r>
        <w:t>лад по КЛДОЖ, будут представляться на одобрение правительству и Наци</w:t>
      </w:r>
      <w:r>
        <w:t>о</w:t>
      </w:r>
      <w:r>
        <w:t>нально</w:t>
      </w:r>
      <w:r w:rsidR="006211D4">
        <w:t>му</w:t>
      </w:r>
      <w:r>
        <w:t xml:space="preserve"> </w:t>
      </w:r>
      <w:r w:rsidR="006211D4">
        <w:t>собранию</w:t>
      </w:r>
      <w:r>
        <w:t>.</w:t>
      </w:r>
    </w:p>
    <w:p w:rsidR="00135EF8" w:rsidRPr="007E0F9D" w:rsidRDefault="00135EF8" w:rsidP="000C46CE">
      <w:pPr>
        <w:pStyle w:val="SingleTxt"/>
        <w:spacing w:after="0" w:line="120" w:lineRule="exact"/>
        <w:rPr>
          <w:sz w:val="10"/>
        </w:rPr>
      </w:pPr>
    </w:p>
    <w:p w:rsidR="00135EF8" w:rsidRDefault="00135EF8" w:rsidP="000C46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2</w:t>
      </w:r>
    </w:p>
    <w:p w:rsidR="00135EF8" w:rsidRPr="007E0F9D" w:rsidRDefault="00135EF8" w:rsidP="000C46CE">
      <w:pPr>
        <w:pStyle w:val="SingleTxt"/>
        <w:spacing w:after="0" w:line="120" w:lineRule="exact"/>
        <w:rPr>
          <w:sz w:val="10"/>
        </w:rPr>
      </w:pP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Объяснение небольшого числа административных расследований с уч</w:t>
      </w:r>
      <w:r>
        <w:rPr>
          <w:i/>
        </w:rPr>
        <w:t>а</w:t>
      </w:r>
      <w:r>
        <w:rPr>
          <w:i/>
        </w:rPr>
        <w:t>стием женщин по причине гендерной дискриминации на практике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Административный суд был учрежден только в 1996 году, и он является одним из элементов системы народных судов.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 xml:space="preserve">В Постановлении о процедурах </w:t>
      </w:r>
      <w:r w:rsidR="006211D4">
        <w:t xml:space="preserve">для </w:t>
      </w:r>
      <w:r>
        <w:t>рассмотрени</w:t>
      </w:r>
      <w:r w:rsidR="006211D4">
        <w:t>я</w:t>
      </w:r>
      <w:r>
        <w:t xml:space="preserve"> административных дел, изданном в 1996 году, не говорится конкретно, подпадают ли дела о р</w:t>
      </w:r>
      <w:r>
        <w:t>а</w:t>
      </w:r>
      <w:r>
        <w:t>венстве полов или правах женщин под юрисдикцию Административного суда.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</w:t>
      </w:r>
      <w:r w:rsidR="006211D4">
        <w:t xml:space="preserve">рядок возбуждения и </w:t>
      </w:r>
      <w:r>
        <w:t>рассмотрения административных дел оста</w:t>
      </w:r>
      <w:r w:rsidR="006211D4">
        <w:t>е</w:t>
      </w:r>
      <w:r w:rsidR="002C716B">
        <w:t>тся сложным</w:t>
      </w:r>
      <w:r>
        <w:t>. По</w:t>
      </w:r>
      <w:r>
        <w:noBreakHyphen/>
        <w:t xml:space="preserve">прежнему отсутствует какой-либо </w:t>
      </w:r>
      <w:r w:rsidR="006211D4">
        <w:t xml:space="preserve">эффективный </w:t>
      </w:r>
      <w:r>
        <w:t>механизм для обеспечения административного с</w:t>
      </w:r>
      <w:r>
        <w:t>у</w:t>
      </w:r>
      <w:r>
        <w:t>допроизводства.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Как правило, граждане обладают ограниченными правовыми знаниями, и они не знакомы с административным судопроизводством. Обычно же</w:t>
      </w:r>
      <w:r>
        <w:t>н</w:t>
      </w:r>
      <w:r>
        <w:t xml:space="preserve">щины также с неохотой обращаются </w:t>
      </w:r>
      <w:r w:rsidR="006211D4">
        <w:t>к правовым мерам.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Информация о случаях дискриминации по признаку пола, доведенных до сведения судов женщинами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Отсутствуют какие-либо статистические данные о случаях дискримин</w:t>
      </w:r>
      <w:r>
        <w:t>а</w:t>
      </w:r>
      <w:r>
        <w:t>ции по признаку пола, в связи с которыми женщины обращались в Адм</w:t>
      </w:r>
      <w:r>
        <w:t>и</w:t>
      </w:r>
      <w:r>
        <w:t>нистративный суд.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Административные и другие меры по защите женщин, ставших жер</w:t>
      </w:r>
      <w:r>
        <w:rPr>
          <w:i/>
        </w:rPr>
        <w:t>т</w:t>
      </w:r>
      <w:r>
        <w:rPr>
          <w:i/>
        </w:rPr>
        <w:t>вами гендерной дискриминации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Декрет № 113/ND-CP, изданный 16 апреля 2004 года правительством, гл</w:t>
      </w:r>
      <w:r>
        <w:t>а</w:t>
      </w:r>
      <w:r>
        <w:t xml:space="preserve">сит, что </w:t>
      </w:r>
      <w:r w:rsidR="006211D4">
        <w:t xml:space="preserve">согласно положениям Закона о труде </w:t>
      </w:r>
      <w:r>
        <w:t>административное наказ</w:t>
      </w:r>
      <w:r>
        <w:t>а</w:t>
      </w:r>
      <w:r>
        <w:t xml:space="preserve">ние за нарушение </w:t>
      </w:r>
      <w:r w:rsidR="006211D4">
        <w:t xml:space="preserve">этого </w:t>
      </w:r>
      <w:r>
        <w:t>Закона предусматривает денежный штраф в ра</w:t>
      </w:r>
      <w:r>
        <w:t>з</w:t>
      </w:r>
      <w:r>
        <w:t>мере от 1 до 5 млн. вьетнамских донгов в отношении любой орган</w:t>
      </w:r>
      <w:r>
        <w:t>и</w:t>
      </w:r>
      <w:r>
        <w:t>зации или лица, подвергающих дискриминации трудящихся</w:t>
      </w:r>
      <w:r w:rsidR="006211D4">
        <w:t>-</w:t>
      </w:r>
      <w:r>
        <w:t xml:space="preserve">женщин и/или </w:t>
      </w:r>
      <w:r w:rsidR="006211D4">
        <w:t>п</w:t>
      </w:r>
      <w:r w:rsidR="006211D4">
        <w:t>о</w:t>
      </w:r>
      <w:r w:rsidR="006211D4">
        <w:t xml:space="preserve">сягающих на их </w:t>
      </w:r>
      <w:r>
        <w:t>честь и достоинство.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Декрет № 45/2005/N</w:t>
      </w:r>
      <w:r w:rsidRPr="00A22B43">
        <w:t>§-</w:t>
      </w:r>
      <w:r>
        <w:rPr>
          <w:lang w:val="en-US"/>
        </w:rPr>
        <w:t>CP</w:t>
      </w:r>
      <w:r>
        <w:t xml:space="preserve"> предусматривает административн</w:t>
      </w:r>
      <w:r w:rsidR="006211D4">
        <w:t>ы</w:t>
      </w:r>
      <w:r>
        <w:t>е наказани</w:t>
      </w:r>
      <w:r w:rsidR="006211D4">
        <w:t>я</w:t>
      </w:r>
      <w:r>
        <w:t xml:space="preserve"> в с</w:t>
      </w:r>
      <w:r w:rsidR="006211D4">
        <w:t xml:space="preserve">фере </w:t>
      </w:r>
      <w:r>
        <w:t xml:space="preserve">здравоохранения. Правительство </w:t>
      </w:r>
      <w:r w:rsidR="006211D4">
        <w:t xml:space="preserve">налагает </w:t>
      </w:r>
      <w:r>
        <w:t>денежные штрафы в ра</w:t>
      </w:r>
      <w:r>
        <w:t>з</w:t>
      </w:r>
      <w:r>
        <w:t xml:space="preserve">мере от 500 000 до 1,5 млн. вьетнамских донгов </w:t>
      </w:r>
      <w:r w:rsidR="006211D4">
        <w:t xml:space="preserve">на </w:t>
      </w:r>
      <w:r>
        <w:t>тех, кто нарушает р</w:t>
      </w:r>
      <w:r>
        <w:t>у</w:t>
      </w:r>
      <w:r>
        <w:t>ководящие указания и положения относительно охраны здоровья труд</w:t>
      </w:r>
      <w:r>
        <w:t>я</w:t>
      </w:r>
      <w:r>
        <w:t>щихся-женщин.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 xml:space="preserve">В Уголовном кодексе </w:t>
      </w:r>
      <w:r w:rsidR="006211D4">
        <w:t xml:space="preserve">содержится специальное положение о </w:t>
      </w:r>
      <w:r>
        <w:t>нарушении равн</w:t>
      </w:r>
      <w:r w:rsidR="006211D4">
        <w:t xml:space="preserve">ых </w:t>
      </w:r>
      <w:r>
        <w:t>прав женщин (статья 130</w:t>
      </w:r>
      <w:r w:rsidR="002C716B">
        <w:t>), которое</w:t>
      </w:r>
      <w:r>
        <w:t xml:space="preserve"> предусматривает, что в отн</w:t>
      </w:r>
      <w:r>
        <w:t>о</w:t>
      </w:r>
      <w:r>
        <w:t>шении любой ст</w:t>
      </w:r>
      <w:r w:rsidR="006211D4">
        <w:t>о</w:t>
      </w:r>
      <w:r>
        <w:t>р</w:t>
      </w:r>
      <w:r w:rsidR="006211D4">
        <w:t>о</w:t>
      </w:r>
      <w:r>
        <w:t>ны, которая при помощи силы или других принуд</w:t>
      </w:r>
      <w:r>
        <w:t>и</w:t>
      </w:r>
      <w:r>
        <w:t xml:space="preserve">тельных действий </w:t>
      </w:r>
      <w:r w:rsidR="006211D4">
        <w:t xml:space="preserve">препятствует </w:t>
      </w:r>
      <w:r>
        <w:t>участию женщин в политической, экон</w:t>
      </w:r>
      <w:r>
        <w:t>о</w:t>
      </w:r>
      <w:r>
        <w:t>мической, научной, культурной и социальной жизни, применяются пред</w:t>
      </w:r>
      <w:r>
        <w:t>у</w:t>
      </w:r>
      <w:r>
        <w:t xml:space="preserve">преждения, </w:t>
      </w:r>
      <w:r w:rsidR="0063766B">
        <w:t>условное осу</w:t>
      </w:r>
      <w:r w:rsidR="002C716B">
        <w:t>ждение</w:t>
      </w:r>
      <w:r w:rsidR="0063766B">
        <w:t xml:space="preserve"> на срок </w:t>
      </w:r>
      <w:r>
        <w:t>до одного года и тюремное з</w:t>
      </w:r>
      <w:r>
        <w:t>а</w:t>
      </w:r>
      <w:r>
        <w:t xml:space="preserve">ключение </w:t>
      </w:r>
      <w:r w:rsidR="0063766B">
        <w:t xml:space="preserve">на срок </w:t>
      </w:r>
      <w:r>
        <w:t>от трех месяцев до о</w:t>
      </w:r>
      <w:r>
        <w:t>д</w:t>
      </w:r>
      <w:r>
        <w:t>ного года.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63766B">
        <w:t xml:space="preserve">Процедуры </w:t>
      </w:r>
      <w:r>
        <w:t>примирени</w:t>
      </w:r>
      <w:r w:rsidR="0063766B">
        <w:t>я</w:t>
      </w:r>
      <w:r>
        <w:t xml:space="preserve"> на низовом уро</w:t>
      </w:r>
      <w:r>
        <w:t>в</w:t>
      </w:r>
      <w:r>
        <w:t>не.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 xml:space="preserve">Женские </w:t>
      </w:r>
      <w:r w:rsidR="0063766B">
        <w:t>организации</w:t>
      </w:r>
      <w:r>
        <w:t>, комитеты по делам женщин на всех уровнях пре</w:t>
      </w:r>
      <w:r>
        <w:t>д</w:t>
      </w:r>
      <w:r>
        <w:t>ставляют и защищают права женщин/членов в тех случаях, когда эти пр</w:t>
      </w:r>
      <w:r>
        <w:t>а</w:t>
      </w:r>
      <w:r>
        <w:t xml:space="preserve">ва нарушаются. К числу их </w:t>
      </w:r>
      <w:r w:rsidR="0063766B">
        <w:t xml:space="preserve">функций </w:t>
      </w:r>
      <w:r>
        <w:t>относ</w:t>
      </w:r>
      <w:r w:rsidR="0063766B">
        <w:t>я</w:t>
      </w:r>
      <w:r>
        <w:t>тся п</w:t>
      </w:r>
      <w:r w:rsidR="0063766B">
        <w:t xml:space="preserve">рием </w:t>
      </w:r>
      <w:r>
        <w:t>жалоб, сотруднич</w:t>
      </w:r>
      <w:r>
        <w:t>е</w:t>
      </w:r>
      <w:r>
        <w:t>ство с компетентными органами власти в рассмотрении жалоб и ко</w:t>
      </w:r>
      <w:r>
        <w:t>н</w:t>
      </w:r>
      <w:r>
        <w:t xml:space="preserve">троль за осуществлением касающихся женщин законов и </w:t>
      </w:r>
      <w:r w:rsidR="0063766B">
        <w:t>политики</w:t>
      </w:r>
      <w:r>
        <w:t>.</w:t>
      </w:r>
    </w:p>
    <w:p w:rsidR="00135EF8" w:rsidRPr="00A22B43" w:rsidRDefault="00135EF8" w:rsidP="000C46CE">
      <w:pPr>
        <w:pStyle w:val="SingleTxt"/>
        <w:spacing w:after="0" w:line="120" w:lineRule="exact"/>
        <w:rPr>
          <w:sz w:val="10"/>
        </w:rPr>
      </w:pPr>
    </w:p>
    <w:p w:rsidR="00135EF8" w:rsidRDefault="00135EF8" w:rsidP="000C46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3</w:t>
      </w:r>
    </w:p>
    <w:p w:rsidR="00135EF8" w:rsidRPr="00A22B43" w:rsidRDefault="00135EF8" w:rsidP="000C46CE">
      <w:pPr>
        <w:pStyle w:val="SingleTxt"/>
        <w:spacing w:after="0" w:line="120" w:lineRule="exact"/>
        <w:rPr>
          <w:sz w:val="10"/>
        </w:rPr>
      </w:pP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национальной стратегии по улучшению положения вьетнамских же</w:t>
      </w:r>
      <w:r>
        <w:t>н</w:t>
      </w:r>
      <w:r>
        <w:t>щин на период до 2010 года определены общая цель и 5 конкретных задач с 20 количественными показателями и 9 базовыми решениями, подлеж</w:t>
      </w:r>
      <w:r>
        <w:t>а</w:t>
      </w:r>
      <w:r>
        <w:t>щими реализации к 2010 году.</w:t>
      </w: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Для обеспечения эффективного осуществления этой стратегии Наци</w:t>
      </w:r>
      <w:r>
        <w:t>о</w:t>
      </w:r>
      <w:r>
        <w:t xml:space="preserve">нальный комитет разработал </w:t>
      </w:r>
      <w:r w:rsidR="0063766B">
        <w:t xml:space="preserve">и обнародовал </w:t>
      </w:r>
      <w:r>
        <w:t>План действий по улучшению положения вьетнамских женщин на период до 2005 года, включающий 5 целей, 20 количественных показателей и 66 мер по осуществлению</w:t>
      </w:r>
      <w:r w:rsidR="0063766B">
        <w:t xml:space="preserve">. </w:t>
      </w:r>
      <w:r>
        <w:t>На основе упомянутого выше Плана действий 45 национальных органов вл</w:t>
      </w:r>
      <w:r>
        <w:t>а</w:t>
      </w:r>
      <w:r>
        <w:t xml:space="preserve">сти и 64 из 64 провинций и городов страны сформулировали </w:t>
      </w:r>
      <w:r w:rsidR="0063766B">
        <w:t xml:space="preserve">свои </w:t>
      </w:r>
      <w:r>
        <w:t>собс</w:t>
      </w:r>
      <w:r>
        <w:t>т</w:t>
      </w:r>
      <w:r>
        <w:t>венны</w:t>
      </w:r>
      <w:r w:rsidR="0063766B">
        <w:t>е</w:t>
      </w:r>
      <w:r>
        <w:t xml:space="preserve"> план</w:t>
      </w:r>
      <w:r w:rsidR="0063766B">
        <w:t>ы</w:t>
      </w:r>
      <w:r>
        <w:t xml:space="preserve"> действий на 2005 год.</w:t>
      </w:r>
    </w:p>
    <w:p w:rsidR="00135EF8" w:rsidRDefault="00135EF8" w:rsidP="000C46CE">
      <w:pPr>
        <w:pStyle w:val="SingleTxt"/>
      </w:pPr>
      <w:r>
        <w:tab/>
        <w:t>По указанию премьер-министра 12 мая 2006 года министерство планир</w:t>
      </w:r>
      <w:r>
        <w:t>о</w:t>
      </w:r>
      <w:r>
        <w:t xml:space="preserve">вания и инвестиций и Национальный комитет организовали национальную конференцию по </w:t>
      </w:r>
      <w:r w:rsidR="0063766B">
        <w:t xml:space="preserve">обзору </w:t>
      </w:r>
      <w:r>
        <w:t>Плана действий на период до 2005 года, среднесро</w:t>
      </w:r>
      <w:r>
        <w:t>ч</w:t>
      </w:r>
      <w:r>
        <w:t>ной предварительной оценке национальной стратегии и по вопросам ее осущ</w:t>
      </w:r>
      <w:r>
        <w:t>е</w:t>
      </w:r>
      <w:r>
        <w:t xml:space="preserve">ствления </w:t>
      </w:r>
      <w:r w:rsidR="0063766B">
        <w:t xml:space="preserve">в течение периода </w:t>
      </w:r>
      <w:r>
        <w:t>до 2010 года. Результат</w:t>
      </w:r>
      <w:r w:rsidR="0063766B">
        <w:t>ы следующие</w:t>
      </w:r>
      <w:r>
        <w:t>:</w:t>
      </w:r>
    </w:p>
    <w:p w:rsidR="00553D5D" w:rsidRPr="00553D5D" w:rsidRDefault="00553D5D" w:rsidP="00553D5D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135EF8" w:rsidRDefault="00135EF8" w:rsidP="00553D5D">
      <w:pPr>
        <w:pStyle w:val="H23"/>
        <w:tabs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</w:r>
      <w:r w:rsidRPr="00D63AAF">
        <w:t>•</w:t>
      </w:r>
      <w:r>
        <w:tab/>
        <w:t>Достижения</w:t>
      </w:r>
    </w:p>
    <w:p w:rsidR="00553D5D" w:rsidRPr="00553D5D" w:rsidRDefault="00553D5D" w:rsidP="00553D5D">
      <w:pPr>
        <w:pStyle w:val="SingleTxt"/>
        <w:tabs>
          <w:tab w:val="right" w:pos="1685"/>
        </w:tabs>
        <w:spacing w:after="0" w:line="120" w:lineRule="exact"/>
        <w:ind w:left="1742" w:hanging="475"/>
        <w:rPr>
          <w:b/>
          <w:sz w:val="10"/>
        </w:rPr>
      </w:pPr>
    </w:p>
    <w:p w:rsidR="00135EF8" w:rsidRDefault="00135EF8" w:rsidP="000C46CE">
      <w:pPr>
        <w:pStyle w:val="SingleTxt"/>
        <w:tabs>
          <w:tab w:val="right" w:pos="1685"/>
        </w:tabs>
        <w:ind w:left="1742" w:hanging="475"/>
      </w:pPr>
      <w:r>
        <w:rPr>
          <w:b/>
        </w:rPr>
        <w:tab/>
      </w:r>
      <w:r>
        <w:t>–</w:t>
      </w:r>
      <w:r>
        <w:tab/>
        <w:t xml:space="preserve">Реализация пяти целей, определенных в национальной стратегии, </w:t>
      </w:r>
      <w:r w:rsidR="0063766B">
        <w:t xml:space="preserve">дала вселяющие оптимизм </w:t>
      </w:r>
      <w:r>
        <w:t>результаты. Был</w:t>
      </w:r>
      <w:r w:rsidR="0063766B">
        <w:t>и</w:t>
      </w:r>
      <w:r>
        <w:t xml:space="preserve"> </w:t>
      </w:r>
      <w:r w:rsidR="0063766B">
        <w:t xml:space="preserve">выполнены </w:t>
      </w:r>
      <w:r>
        <w:t xml:space="preserve">или </w:t>
      </w:r>
      <w:r w:rsidR="0063766B">
        <w:t xml:space="preserve">перевыполнены </w:t>
      </w:r>
      <w:r>
        <w:t>8 из 20 показателей, при этом наиболее заметными из них я</w:t>
      </w:r>
      <w:r>
        <w:t>в</w:t>
      </w:r>
      <w:r>
        <w:t>ляются: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процентная доля женщин среди вновь трудоустроенных лиц: 46,5 процента</w:t>
      </w:r>
      <w:r w:rsidR="002C716B">
        <w:t xml:space="preserve"> — </w:t>
      </w:r>
      <w:r>
        <w:t>превышение показателя на 6,5 процента;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рабочее время трудящихся-женщин в сельских районах увеличилось до 80,2 процента — превышение показателя на 5,2 процента;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 xml:space="preserve">процентная доля женщин среди лиц, </w:t>
      </w:r>
      <w:r w:rsidR="007F2869">
        <w:t>закончивших аспирантуру</w:t>
      </w:r>
      <w:r>
        <w:t>: 30,1 процента — превышение показателя на 0,1 процента;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</w:r>
      <w:r w:rsidR="0063766B">
        <w:t>д</w:t>
      </w:r>
      <w:r>
        <w:t>евяносто процентов женщин получили доступ к медицинским усл</w:t>
      </w:r>
      <w:r>
        <w:t>у</w:t>
      </w:r>
      <w:r>
        <w:t>гам, как это и предусматривалось;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</w:r>
      <w:r w:rsidR="0063766B">
        <w:t xml:space="preserve">по сравнению с предыдущим периодом </w:t>
      </w:r>
      <w:r>
        <w:t>процентная доля женщин, участвующих в деятельности выборных органов, увеличилась на 2 процента (см. доклад и приложения с данными).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Аппарат по вопросам улучшения положения женщин был укреплен с н</w:t>
      </w:r>
      <w:r>
        <w:t>а</w:t>
      </w:r>
      <w:r>
        <w:t>ционального до провинциального уровн</w:t>
      </w:r>
      <w:r w:rsidR="002C716B">
        <w:t>я</w:t>
      </w:r>
      <w:r>
        <w:t>, и он служит механизмом, сп</w:t>
      </w:r>
      <w:r>
        <w:t>о</w:t>
      </w:r>
      <w:r>
        <w:t>собствующим эффективному учету гендерных вопросов при планиров</w:t>
      </w:r>
      <w:r>
        <w:t>а</w:t>
      </w:r>
      <w:r>
        <w:t>нии и осуществлени</w:t>
      </w:r>
      <w:r w:rsidR="0063766B">
        <w:t>и политики</w:t>
      </w:r>
      <w:r>
        <w:t>. Удалось значительно улучшить инфо</w:t>
      </w:r>
      <w:r>
        <w:t>р</w:t>
      </w:r>
      <w:r>
        <w:t>мированность по гендерной проблематике и эффективность данного а</w:t>
      </w:r>
      <w:r>
        <w:t>п</w:t>
      </w:r>
      <w:r>
        <w:t>парата.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Одним из важных элементов осуществления нынешней стратегии являе</w:t>
      </w:r>
      <w:r>
        <w:t>т</w:t>
      </w:r>
      <w:r>
        <w:t>ся улучшение понимания представителями соответствующих органов вл</w:t>
      </w:r>
      <w:r>
        <w:t>а</w:t>
      </w:r>
      <w:r>
        <w:t>сти их обязанност</w:t>
      </w:r>
      <w:r w:rsidR="0063766B">
        <w:t>ей</w:t>
      </w:r>
      <w:r>
        <w:t xml:space="preserve"> по достижению национальных целей, и в этой связи активно выдвигаются предложения об эффективных мерах по осущест</w:t>
      </w:r>
      <w:r>
        <w:t>в</w:t>
      </w:r>
      <w:r>
        <w:t xml:space="preserve">лению. Некоторые министерства, такие, как министерство планирования и инвестиций, министерство юстиции и министерство труда, </w:t>
      </w:r>
      <w:r w:rsidR="0063766B">
        <w:t xml:space="preserve">по делам </w:t>
      </w:r>
      <w:r>
        <w:t>и</w:t>
      </w:r>
      <w:r>
        <w:t>н</w:t>
      </w:r>
      <w:r>
        <w:t>валидов войны и социальны</w:t>
      </w:r>
      <w:r w:rsidR="0063766B">
        <w:t>м</w:t>
      </w:r>
      <w:r>
        <w:t xml:space="preserve"> вопрос</w:t>
      </w:r>
      <w:r w:rsidR="0063766B">
        <w:t>ам</w:t>
      </w:r>
      <w:r>
        <w:t>, на постоянной основе учитыв</w:t>
      </w:r>
      <w:r>
        <w:t>а</w:t>
      </w:r>
      <w:r>
        <w:t xml:space="preserve">ли гендерную проблематику в </w:t>
      </w:r>
      <w:r w:rsidR="0063766B">
        <w:t xml:space="preserve">своих </w:t>
      </w:r>
      <w:r>
        <w:t>соответствующих специализирова</w:t>
      </w:r>
      <w:r>
        <w:t>н</w:t>
      </w:r>
      <w:r>
        <w:t>ных областях деятельности.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1742" w:hanging="475"/>
        <w:rPr>
          <w:lang w:val="en-US"/>
        </w:rPr>
      </w:pPr>
      <w:r>
        <w:tab/>
        <w:t>–</w:t>
      </w:r>
      <w:r>
        <w:tab/>
        <w:t>В настоящее время завершена разработка Плана действий на 2006–2010 годы</w:t>
      </w:r>
      <w:r w:rsidR="0063766B">
        <w:t>,</w:t>
      </w:r>
      <w:r>
        <w:t xml:space="preserve"> и он будет официально объявлен в ближайшем будущем.</w:t>
      </w:r>
    </w:p>
    <w:p w:rsidR="00553D5D" w:rsidRPr="00553D5D" w:rsidRDefault="00553D5D" w:rsidP="00553D5D">
      <w:pPr>
        <w:pStyle w:val="SingleTxt"/>
        <w:tabs>
          <w:tab w:val="right" w:pos="1685"/>
          <w:tab w:val="right" w:pos="2160"/>
        </w:tabs>
        <w:spacing w:after="0" w:line="120" w:lineRule="exact"/>
        <w:ind w:left="1742" w:hanging="475"/>
        <w:rPr>
          <w:sz w:val="10"/>
          <w:lang w:val="en-US"/>
        </w:rPr>
      </w:pPr>
    </w:p>
    <w:p w:rsidR="00135EF8" w:rsidRDefault="00135EF8" w:rsidP="00553D5D">
      <w:pPr>
        <w:pStyle w:val="H23"/>
        <w:tabs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  <w:rPr>
          <w:lang w:val="en-US"/>
        </w:rPr>
      </w:pPr>
      <w:r w:rsidRPr="00553D5D">
        <w:tab/>
        <w:t>•</w:t>
      </w:r>
      <w:r w:rsidRPr="00553D5D">
        <w:tab/>
        <w:t xml:space="preserve">Ограничения и </w:t>
      </w:r>
      <w:r w:rsidR="0063766B" w:rsidRPr="00553D5D">
        <w:t xml:space="preserve">проблемы в ходе </w:t>
      </w:r>
      <w:r w:rsidRPr="00553D5D">
        <w:t>осуществления</w:t>
      </w:r>
    </w:p>
    <w:p w:rsidR="00553D5D" w:rsidRPr="00553D5D" w:rsidRDefault="00553D5D" w:rsidP="00553D5D">
      <w:pPr>
        <w:pStyle w:val="SingleTxt"/>
        <w:spacing w:after="0" w:line="120" w:lineRule="exact"/>
        <w:rPr>
          <w:sz w:val="10"/>
          <w:lang w:val="en-US"/>
        </w:rPr>
      </w:pP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 xml:space="preserve">Шестьдесят процентов целей Стратегии не были достигнуты, включая те из них, которые </w:t>
      </w:r>
      <w:r w:rsidR="0063766B">
        <w:t xml:space="preserve">направлены на </w:t>
      </w:r>
      <w:r>
        <w:t>расширени</w:t>
      </w:r>
      <w:r w:rsidR="0063766B">
        <w:t>е</w:t>
      </w:r>
      <w:r>
        <w:t xml:space="preserve"> участия женщин в </w:t>
      </w:r>
      <w:r w:rsidR="0063766B">
        <w:t>работе д</w:t>
      </w:r>
      <w:r w:rsidR="0063766B">
        <w:t>и</w:t>
      </w:r>
      <w:r w:rsidR="0063766B">
        <w:t xml:space="preserve">рективных органов </w:t>
      </w:r>
      <w:r>
        <w:t>(цель 4) и повышени</w:t>
      </w:r>
      <w:r w:rsidR="0063766B">
        <w:t>е</w:t>
      </w:r>
      <w:r>
        <w:t xml:space="preserve"> эффективности национального аппарата по вопросам улучшения положения же</w:t>
      </w:r>
      <w:r>
        <w:t>н</w:t>
      </w:r>
      <w:r>
        <w:t>щин (цель 5).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</w:r>
      <w:r w:rsidR="0063766B">
        <w:t xml:space="preserve">Указания </w:t>
      </w:r>
      <w:r>
        <w:t xml:space="preserve">по вопросам осуществления Стратегии </w:t>
      </w:r>
      <w:r w:rsidR="002D1CC3">
        <w:t>по</w:t>
      </w:r>
      <w:r w:rsidR="002D1CC3">
        <w:noBreakHyphen/>
        <w:t xml:space="preserve">прежнему не носят всеобъемлющего характера, </w:t>
      </w:r>
      <w:r>
        <w:t xml:space="preserve">и </w:t>
      </w:r>
      <w:r w:rsidR="00461255">
        <w:t xml:space="preserve">отсутствует </w:t>
      </w:r>
      <w:r>
        <w:t>тесная координация деятельн</w:t>
      </w:r>
      <w:r>
        <w:t>о</w:t>
      </w:r>
      <w:r>
        <w:t>сти соответствующих сторон.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 xml:space="preserve">Имеются недостатки в сфере сбора </w:t>
      </w:r>
      <w:r w:rsidR="00461255">
        <w:t xml:space="preserve">новых </w:t>
      </w:r>
      <w:r>
        <w:t>данных по гендерной пробл</w:t>
      </w:r>
      <w:r>
        <w:t>е</w:t>
      </w:r>
      <w:r>
        <w:t xml:space="preserve">матике, а также </w:t>
      </w:r>
      <w:r w:rsidR="00461255">
        <w:t xml:space="preserve">применительно к уже имеющимся </w:t>
      </w:r>
      <w:r>
        <w:t>данны</w:t>
      </w:r>
      <w:r w:rsidR="00461255">
        <w:t>м</w:t>
      </w:r>
      <w:r>
        <w:t xml:space="preserve"> по гендерной проблематике.</w:t>
      </w:r>
    </w:p>
    <w:p w:rsidR="00135EF8" w:rsidRDefault="00135EF8" w:rsidP="000C46CE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В обществе сохраняются некоторые предрассудки</w:t>
      </w:r>
      <w:r w:rsidR="00461255">
        <w:t xml:space="preserve"> гендерного свойства</w:t>
      </w:r>
      <w:r>
        <w:t xml:space="preserve">, которые </w:t>
      </w:r>
      <w:r w:rsidR="00461255">
        <w:t xml:space="preserve">препятствовали </w:t>
      </w:r>
      <w:r>
        <w:t xml:space="preserve">осуществлению Стратегии, </w:t>
      </w:r>
      <w:r w:rsidR="00461255">
        <w:t xml:space="preserve">особенно </w:t>
      </w:r>
      <w:r>
        <w:t>достиж</w:t>
      </w:r>
      <w:r>
        <w:t>е</w:t>
      </w:r>
      <w:r>
        <w:t>ни</w:t>
      </w:r>
      <w:r w:rsidR="00461255">
        <w:t>ю</w:t>
      </w:r>
      <w:r>
        <w:t xml:space="preserve"> целей в сфере образования и расширени</w:t>
      </w:r>
      <w:r w:rsidR="00461255">
        <w:t>ю</w:t>
      </w:r>
      <w:r>
        <w:t xml:space="preserve"> участия</w:t>
      </w:r>
      <w:r w:rsidR="00461255">
        <w:t xml:space="preserve"> в политической </w:t>
      </w:r>
      <w:r w:rsidR="007F2869">
        <w:t>жизни</w:t>
      </w:r>
      <w:r>
        <w:t>.</w:t>
      </w: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2C716B">
        <w:t xml:space="preserve">У </w:t>
      </w:r>
      <w:r>
        <w:t>аппарата «для улучшения положения женщин», хотя и усиленного, по</w:t>
      </w:r>
      <w:r>
        <w:noBreakHyphen/>
        <w:t>прежнему отмечается недостаточная степень эффективности и нехва</w:t>
      </w:r>
      <w:r>
        <w:t>т</w:t>
      </w:r>
      <w:r>
        <w:t>ка ресурсов.</w:t>
      </w:r>
    </w:p>
    <w:p w:rsidR="00553D5D" w:rsidRPr="00553D5D" w:rsidRDefault="00553D5D" w:rsidP="00553D5D">
      <w:pPr>
        <w:pStyle w:val="H23"/>
        <w:tabs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742" w:right="1260" w:hanging="475"/>
        <w:rPr>
          <w:sz w:val="10"/>
        </w:rPr>
      </w:pPr>
    </w:p>
    <w:p w:rsidR="00461255" w:rsidRPr="00553D5D" w:rsidRDefault="00461255" w:rsidP="00553D5D">
      <w:pPr>
        <w:pStyle w:val="H23"/>
        <w:tabs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 w:rsidRPr="00553D5D">
        <w:tab/>
        <w:t>•</w:t>
      </w:r>
      <w:r w:rsidRPr="00553D5D">
        <w:tab/>
        <w:t>Механизмы мониторинга и оценки Стратегии</w:t>
      </w:r>
    </w:p>
    <w:p w:rsidR="00553D5D" w:rsidRPr="00553D5D" w:rsidRDefault="00553D5D" w:rsidP="00553D5D">
      <w:pPr>
        <w:pStyle w:val="SingleTxt"/>
        <w:keepNext/>
        <w:spacing w:after="0" w:line="120" w:lineRule="exact"/>
        <w:rPr>
          <w:sz w:val="10"/>
        </w:rPr>
      </w:pPr>
    </w:p>
    <w:p w:rsidR="00461255" w:rsidRDefault="00461255" w:rsidP="000C46CE">
      <w:pPr>
        <w:pStyle w:val="SingleTxt"/>
      </w:pPr>
      <w:r>
        <w:tab/>
        <w:t>Премьер-министр поручил Национальному комитету обеспечить контроль и поощрение осуществления стратегии. Поэтому Национальный комитет в</w:t>
      </w:r>
      <w:r>
        <w:t>ы</w:t>
      </w:r>
      <w:r>
        <w:t>полнял следующие функции:</w:t>
      </w:r>
    </w:p>
    <w:p w:rsidR="00461255" w:rsidRDefault="00461255" w:rsidP="003C0653">
      <w:pPr>
        <w:pStyle w:val="SingleTxt"/>
      </w:pPr>
      <w:r>
        <w:tab/>
        <w:t>a)</w:t>
      </w:r>
      <w:r>
        <w:tab/>
        <w:t>организация на ежегодной основе инспекционных групп для оценки хода осуществления Плана действий в различных провинциях, департ</w:t>
      </w:r>
      <w:r>
        <w:t>а</w:t>
      </w:r>
      <w:r>
        <w:t>ментах и министерствах. С 2002 года Национальный комитет организовал 41 группу для проведения 45 инспекций в различных департаментах и министерствах и 75 инспекций в различных провинциях. Эти группы занимаются выявлением преимуществ, трудностей, недостатков, а также результатов осуществления Плана действий различными департаментами. Затем Национальный комитет обязан собирать рекомендации, представляемые департаментами и инспекц</w:t>
      </w:r>
      <w:r>
        <w:t>и</w:t>
      </w:r>
      <w:r>
        <w:t>онными группами, и предлагать соответствующие решения. Результаты и</w:t>
      </w:r>
      <w:r>
        <w:t>н</w:t>
      </w:r>
      <w:r>
        <w:t>спекций каждый год обобщаются и представляются пр</w:t>
      </w:r>
      <w:r>
        <w:t>е</w:t>
      </w:r>
      <w:r w:rsidR="002C716B">
        <w:t>мьер-министру;</w:t>
      </w:r>
    </w:p>
    <w:p w:rsidR="00461255" w:rsidRDefault="00461255" w:rsidP="003C0653">
      <w:pPr>
        <w:pStyle w:val="SingleTxt"/>
      </w:pPr>
      <w:r>
        <w:tab/>
        <w:t>b)</w:t>
      </w:r>
      <w:r>
        <w:tab/>
        <w:t>направление соответствующим министерствам, департаментам и провинциям указаний по вопросам контроля за ходом осуществления силами находящихся у них в подчинении учреждений и местных органов.</w:t>
      </w:r>
    </w:p>
    <w:p w:rsidR="00553D5D" w:rsidRPr="00553D5D" w:rsidRDefault="00553D5D" w:rsidP="00553D5D">
      <w:pPr>
        <w:pStyle w:val="H23"/>
        <w:tabs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742" w:right="1260" w:hanging="475"/>
        <w:rPr>
          <w:sz w:val="10"/>
        </w:rPr>
      </w:pPr>
    </w:p>
    <w:p w:rsidR="00461255" w:rsidRPr="00553D5D" w:rsidRDefault="00461255" w:rsidP="00553D5D">
      <w:pPr>
        <w:pStyle w:val="H23"/>
        <w:tabs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 w:rsidRPr="00553D5D">
        <w:tab/>
        <w:t>•</w:t>
      </w:r>
      <w:r w:rsidRPr="00553D5D">
        <w:tab/>
        <w:t>Основные трудности и проблемы в области мониторинга и оце</w:t>
      </w:r>
      <w:r w:rsidRPr="00553D5D">
        <w:t>н</w:t>
      </w:r>
      <w:r w:rsidRPr="00553D5D">
        <w:t>ки</w:t>
      </w:r>
    </w:p>
    <w:p w:rsidR="00553D5D" w:rsidRPr="00553D5D" w:rsidRDefault="00553D5D" w:rsidP="00553D5D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Ограниченность средств для мероприятий по проведению оценки.</w:t>
      </w: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Нехватка конкретной гендерной информации и данных от соответству</w:t>
      </w:r>
      <w:r>
        <w:t>ю</w:t>
      </w:r>
      <w:r>
        <w:t>щих сторон затруднила систематизацию.</w:t>
      </w: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Нерадивое отношение к вопросам контроля и ускорения процесса выпо</w:t>
      </w:r>
      <w:r>
        <w:t>л</w:t>
      </w:r>
      <w:r>
        <w:t>нения рекомендаций, в результате чего не отмечается повышения качес</w:t>
      </w:r>
      <w:r>
        <w:t>т</w:t>
      </w:r>
      <w:r>
        <w:t>ва и эффективности надзорной деятельности.</w:t>
      </w:r>
    </w:p>
    <w:p w:rsidR="00461255" w:rsidRPr="00461255" w:rsidRDefault="00461255" w:rsidP="00461255">
      <w:pPr>
        <w:pStyle w:val="SingleTxt"/>
        <w:spacing w:after="0" w:line="120" w:lineRule="exact"/>
        <w:rPr>
          <w:sz w:val="10"/>
        </w:rPr>
      </w:pPr>
    </w:p>
    <w:p w:rsidR="00461255" w:rsidRDefault="00461255" w:rsidP="004612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4</w:t>
      </w:r>
    </w:p>
    <w:p w:rsidR="00461255" w:rsidRPr="00461255" w:rsidRDefault="00461255" w:rsidP="00461255">
      <w:pPr>
        <w:pStyle w:val="SingleTxt"/>
        <w:spacing w:after="0" w:line="120" w:lineRule="exact"/>
        <w:rPr>
          <w:sz w:val="10"/>
        </w:rPr>
      </w:pP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Роль</w:t>
      </w:r>
      <w:r>
        <w:t>: Национальный комитет является консультирующим органом по в</w:t>
      </w:r>
      <w:r>
        <w:t>о</w:t>
      </w:r>
      <w:r>
        <w:t>просам равенства полов и улучшения положения женщин. Комитет был учрежден по решению премьер-министра.</w:t>
      </w: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Механизмы отчетности Национального комитета</w:t>
      </w:r>
      <w:r>
        <w:t>: ежегодно Наци</w:t>
      </w:r>
      <w:r>
        <w:t>о</w:t>
      </w:r>
      <w:r>
        <w:t>нальный комитет представляет премьер-министру свой доклад об осущ</w:t>
      </w:r>
      <w:r>
        <w:t>е</w:t>
      </w:r>
      <w:r>
        <w:t>ствлении мероприятий по улучшению положения женщин. В случае нео</w:t>
      </w:r>
      <w:r>
        <w:t>б</w:t>
      </w:r>
      <w:r>
        <w:t>ходимости</w:t>
      </w:r>
      <w:r w:rsidR="003C0653">
        <w:t>,</w:t>
      </w:r>
      <w:r>
        <w:t xml:space="preserve"> директоры Национального комитета могут работать н</w:t>
      </w:r>
      <w:r>
        <w:t>а</w:t>
      </w:r>
      <w:r>
        <w:t>прямую с премьер-министром в целях получения дополнительных указ</w:t>
      </w:r>
      <w:r>
        <w:t>а</w:t>
      </w:r>
      <w:r>
        <w:t>ний.</w:t>
      </w: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Людские и финансовые ресурсы Национального комитета</w:t>
      </w:r>
      <w:r>
        <w:t>:</w:t>
      </w: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Людские ресурсы: Национальный комитет включает 19 членов</w:t>
      </w:r>
    </w:p>
    <w:p w:rsidR="00461255" w:rsidRDefault="002C716B" w:rsidP="002C716B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461255">
        <w:t>Председатель: председатель Союза женщин Вьетнама (назначаемый пр</w:t>
      </w:r>
      <w:r w:rsidR="00461255">
        <w:t>е</w:t>
      </w:r>
      <w:r w:rsidR="00461255">
        <w:t>мьер-министром).</w:t>
      </w:r>
    </w:p>
    <w:p w:rsidR="00461255" w:rsidRPr="002C716B" w:rsidRDefault="002C716B" w:rsidP="002C716B">
      <w:pPr>
        <w:pStyle w:val="SingleTxt"/>
        <w:tabs>
          <w:tab w:val="right" w:pos="2160"/>
        </w:tabs>
        <w:ind w:left="2218" w:hanging="475"/>
        <w:rPr>
          <w:lang w:val="en-US"/>
        </w:rPr>
      </w:pPr>
      <w:r>
        <w:tab/>
        <w:t>•</w:t>
      </w:r>
      <w:r>
        <w:tab/>
      </w:r>
      <w:r w:rsidR="00461255">
        <w:t>Один постоянный заместитель председателя</w:t>
      </w:r>
      <w:r>
        <w:rPr>
          <w:lang w:val="en-US"/>
        </w:rPr>
        <w:t>.</w:t>
      </w:r>
    </w:p>
    <w:p w:rsidR="00461255" w:rsidRDefault="002C716B" w:rsidP="002C716B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461255">
        <w:t>Два заместителя председателя: заместители министров иностра</w:t>
      </w:r>
      <w:r w:rsidR="00461255">
        <w:t>н</w:t>
      </w:r>
      <w:r w:rsidR="00461255">
        <w:t xml:space="preserve">ных дел и </w:t>
      </w:r>
      <w:r w:rsidR="003C0653">
        <w:t xml:space="preserve">просвещения </w:t>
      </w:r>
      <w:r w:rsidR="00461255">
        <w:t>и профессиональной подготовки.</w:t>
      </w:r>
    </w:p>
    <w:p w:rsidR="00461255" w:rsidRDefault="002C716B" w:rsidP="002C716B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461255">
        <w:t xml:space="preserve">Пятнадцать членов: заместители министров или сотрудники </w:t>
      </w:r>
      <w:r w:rsidR="003C0653">
        <w:t>сопо</w:t>
      </w:r>
      <w:r w:rsidR="003C0653">
        <w:t>с</w:t>
      </w:r>
      <w:r w:rsidR="003C0653">
        <w:t>тавимо</w:t>
      </w:r>
      <w:r w:rsidR="007D605E">
        <w:t>го ранг</w:t>
      </w:r>
      <w:r w:rsidR="003C0653">
        <w:t xml:space="preserve">а из </w:t>
      </w:r>
      <w:r w:rsidR="00461255">
        <w:t xml:space="preserve">15 национальных министерств и органов власти </w:t>
      </w:r>
      <w:r w:rsidR="003C0653">
        <w:t>(без отрыва от осно</w:t>
      </w:r>
      <w:r w:rsidR="003C0653">
        <w:t>в</w:t>
      </w:r>
      <w:r w:rsidR="003C0653">
        <w:t>ной работы</w:t>
      </w:r>
      <w:r w:rsidR="00461255">
        <w:t>).</w:t>
      </w:r>
    </w:p>
    <w:p w:rsidR="00461255" w:rsidRDefault="002C716B" w:rsidP="002C716B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461255">
        <w:t>Одиннадцать членов и сотрудников, содействующих деятельности Бюро Н</w:t>
      </w:r>
      <w:r w:rsidR="00461255">
        <w:t>а</w:t>
      </w:r>
      <w:r w:rsidR="00461255">
        <w:t>ционального комитета.</w:t>
      </w: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 xml:space="preserve">Финансовые ресурсы: деятельность финансируется за счет </w:t>
      </w:r>
      <w:r w:rsidR="003C0653">
        <w:t xml:space="preserve">средств из </w:t>
      </w:r>
      <w:r>
        <w:t>ежегодного бюджета государства. На протяжении последних пяти лет бюджет Национального комитета постоянно увеличивался. В 2005 году его бюджет увеличился почти в два раза по сравнению с 2002 годом. В дополн</w:t>
      </w:r>
      <w:r>
        <w:t>е</w:t>
      </w:r>
      <w:r>
        <w:t>ние к государственному бюджету Национальный комитет активно обращался с просьбами о предоставлении финансовой помощи к межд</w:t>
      </w:r>
      <w:r>
        <w:t>у</w:t>
      </w:r>
      <w:r>
        <w:t xml:space="preserve">народным организациям в целях </w:t>
      </w:r>
      <w:r w:rsidR="003C0653">
        <w:t xml:space="preserve">содействия </w:t>
      </w:r>
      <w:r>
        <w:t>выполнени</w:t>
      </w:r>
      <w:r w:rsidR="003C0653">
        <w:t>ю</w:t>
      </w:r>
      <w:r>
        <w:t xml:space="preserve"> его задач и ма</w:t>
      </w:r>
      <w:r>
        <w:t>н</w:t>
      </w:r>
      <w:r>
        <w:t>датов.</w:t>
      </w:r>
    </w:p>
    <w:p w:rsidR="00461255" w:rsidRDefault="00461255" w:rsidP="000C46CE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Оборудование и</w:t>
      </w:r>
      <w:r w:rsidR="003C0653">
        <w:t xml:space="preserve"> помещения</w:t>
      </w:r>
      <w:r>
        <w:t>: Национальный комитет располагает своей собственной печатью и хорошо оборудованным рабочим п</w:t>
      </w:r>
      <w:r>
        <w:t>о</w:t>
      </w:r>
      <w:r>
        <w:t>мещением.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Отношения с Союзом вьетнамских женщин: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Союз Вьетнамских женщин является основным членом Национального комитета.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Центральное отделение Союза вьетнамских женщин выделяет сотрудн</w:t>
      </w:r>
      <w:r>
        <w:t>и</w:t>
      </w:r>
      <w:r>
        <w:t>ков для содействия Национальному комитету в выполнении администр</w:t>
      </w:r>
      <w:r>
        <w:t>а</w:t>
      </w:r>
      <w:r>
        <w:t>тивных функций с обеспечением адекватных условий работы.</w:t>
      </w:r>
    </w:p>
    <w:p w:rsidR="00D76F68" w:rsidRDefault="00D76F68" w:rsidP="00B05F63">
      <w:pPr>
        <w:pStyle w:val="SingleTxt"/>
      </w:pPr>
      <w:r>
        <w:tab/>
        <w:t>Рассмотренная выше организационная структура обеспечила тесные и х</w:t>
      </w:r>
      <w:r>
        <w:t>о</w:t>
      </w:r>
      <w:r>
        <w:t>рошо скоординированные отношения между Национальным комитетом и Со</w:t>
      </w:r>
      <w:r>
        <w:t>ю</w:t>
      </w:r>
      <w:r>
        <w:t>зом женщин. Этот механизм позволяет непосредственно, полностью и сво</w:t>
      </w:r>
      <w:r>
        <w:t>е</w:t>
      </w:r>
      <w:r>
        <w:t>временно учитывать чаяния и надежды женщин в процессе консультирования и осуществления государственных стратегий по вопросам равенства полов и улучшения положения женщин. Результаты последних лет показали, что Союз женщин играл важную роль в осуществлении стратегии и плана действий по улучшению положения женщин.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5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 марте 2004 года была начата подготовка проекта закона о равенстве п</w:t>
      </w:r>
      <w:r>
        <w:t>о</w:t>
      </w:r>
      <w:r>
        <w:t>лов. 31 мая 2006 года этот законопроект был представлен на девятой се</w:t>
      </w:r>
      <w:r>
        <w:t>с</w:t>
      </w:r>
      <w:r>
        <w:t>сии Национального собрания одиннадцатого созыва. В настоящее время Постоянный комитет Национального собрания занимается сбором мн</w:t>
      </w:r>
      <w:r>
        <w:t>е</w:t>
      </w:r>
      <w:r>
        <w:t>ний делегаций Национального собрания. После этого законопроект будет д</w:t>
      </w:r>
      <w:r>
        <w:t>о</w:t>
      </w:r>
      <w:r>
        <w:t>работан и представлен для одобрения в ходе десятой сессии Национал</w:t>
      </w:r>
      <w:r>
        <w:t>ь</w:t>
      </w:r>
      <w:r>
        <w:t>ного собрания в октябре-ноябре 2006 года.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  <w:rPr>
          <w:i/>
        </w:rPr>
      </w:pPr>
      <w:r>
        <w:tab/>
        <w:t>•</w:t>
      </w:r>
      <w:r>
        <w:tab/>
      </w:r>
      <w:r>
        <w:rPr>
          <w:i/>
        </w:rPr>
        <w:t>В настоящее время проект закона о равенстве полов включает 6 глав и 49 статей: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Глава I: Общие положения (8 статей).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Глава II: Равенство мужчин и женщин в общественной и семейной жизни (8 статей).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Глава III: Меры по обеспечению равенства полов (7 статей).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Глава IV: Обязанности учреждений и организаций, семей и отдел</w:t>
      </w:r>
      <w:r>
        <w:t>ь</w:t>
      </w:r>
      <w:r>
        <w:t>ных лиц в вопросах осуществления и обеспечения равенства полов (9 статей).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Глава V: Проверка, надзор и меры по борьбе со случаями нарушения р</w:t>
      </w:r>
      <w:r>
        <w:t>а</w:t>
      </w:r>
      <w:r>
        <w:t>венства полов (15 статей).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Глава VI: Исполнительные положения (2 статьи).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Ниже представлены основные положения законопроекта о равенстве полов: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Основные принципы равенства полов основываются на трех принципах КЛДОЖ.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Обеспечение гендерного равенства для кандидатов, избираемых в Наци</w:t>
      </w:r>
      <w:r>
        <w:t>о</w:t>
      </w:r>
      <w:r>
        <w:t>нальное собрание, народные советы и назначаемых на руководящие и а</w:t>
      </w:r>
      <w:r>
        <w:t>д</w:t>
      </w:r>
      <w:r>
        <w:t>министративные должности в государственных учреждениях и других о</w:t>
      </w:r>
      <w:r>
        <w:t>р</w:t>
      </w:r>
      <w:r>
        <w:t>ганизациях (статья 9).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Равенство условий для выхода на пенсию женщин и мужчин, раб</w:t>
      </w:r>
      <w:r>
        <w:t>о</w:t>
      </w:r>
      <w:r>
        <w:t xml:space="preserve">тающих по одинаковой специальности. Женщины, выходящие на пенсию на </w:t>
      </w:r>
      <w:r>
        <w:br/>
        <w:t>1–5 лет раньше, не будут получать меньшую пенсию по причине раннего выхода на пенсию (статья 11).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Равное обращение с мужчинами и женщинами в том, что касается возра</w:t>
      </w:r>
      <w:r>
        <w:t>с</w:t>
      </w:r>
      <w:r>
        <w:t>тных ограничений, возможностей и доступа к льготам в сфере обучения и профессиональной подготовки и пользования ими. Оказывается помощь сотрудникам, использующим отпуск для обучения, если у них имеются дети в возрасте до 36 месяцев (ст</w:t>
      </w:r>
      <w:r>
        <w:t>а</w:t>
      </w:r>
      <w:r>
        <w:t>тья 12).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Временные специальные меры, направленные на ускорение проце</w:t>
      </w:r>
      <w:r>
        <w:t>с</w:t>
      </w:r>
      <w:r>
        <w:t>са обеспечения равенства полов в соответствии с духом КЛДОЖ (ст</w:t>
      </w:r>
      <w:r>
        <w:t>а</w:t>
      </w:r>
      <w:r>
        <w:t>тья 17).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Равное участие мужчин и женщин в выполнении домашней работы (ра</w:t>
      </w:r>
      <w:r>
        <w:t>з</w:t>
      </w:r>
      <w:r>
        <w:t>дел 5, статья 16).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Учет гендерных вопросов в ходе разработки законодательства (ст</w:t>
      </w:r>
      <w:r>
        <w:t>а</w:t>
      </w:r>
      <w:r>
        <w:t>тьи 3, 4, 5, 6, 18, 19, 20, 21).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Распространение информации по вопросам равенства полов и ге</w:t>
      </w:r>
      <w:r>
        <w:t>н</w:t>
      </w:r>
      <w:r>
        <w:t>дерной проблематики и просвещение по этим аспектам (статья 22).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Выделение финансовых ресурсов на мероприятия по обеспечению раве</w:t>
      </w:r>
      <w:r>
        <w:t>н</w:t>
      </w:r>
      <w:r>
        <w:t>ства полов (статья 23).</w:t>
      </w:r>
    </w:p>
    <w:p w:rsidR="00D76F68" w:rsidRDefault="00D76F68" w:rsidP="00B05F63">
      <w:pPr>
        <w:pStyle w:val="SingleTxt"/>
      </w:pPr>
      <w:r>
        <w:tab/>
        <w:t>Начало работы над законом о равенстве полов свидетельствует о серье</w:t>
      </w:r>
      <w:r>
        <w:t>з</w:t>
      </w:r>
      <w:r>
        <w:t>ной приверженности Вьетнама учету основных принципов и положений КЛДОЖ в рамках внутренней правовой системы и национальной политики.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6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Программа повышения уровня информированности мужчин и юношей</w:t>
      </w:r>
      <w:r>
        <w:t>: Вьетнаму еще предстоит разработать специальную программу улучшения информированности по гендерной проблематике и ликвидации предра</w:t>
      </w:r>
      <w:r>
        <w:t>с</w:t>
      </w:r>
      <w:r>
        <w:t>судков на гендерной почве, предназначающуюся для мужчин и юношей, в том числе для тех, кто проживает в сельских районах и районах с этнич</w:t>
      </w:r>
      <w:r>
        <w:t>е</w:t>
      </w:r>
      <w:r>
        <w:t>скими меньшинствами. Для обеспечения гендерного равенства Вьетнам осуществил много мероприятий в целях постепенного улучшения инфо</w:t>
      </w:r>
      <w:r>
        <w:t>р</w:t>
      </w:r>
      <w:r>
        <w:t>мированности о гендерной проблематике и равенстве полов как среди женщин, так и среди мужчин. В то же время масштабы участия мужчин и юношей по</w:t>
      </w:r>
      <w:r>
        <w:noBreakHyphen/>
        <w:t>прежнему невел</w:t>
      </w:r>
      <w:r>
        <w:t>и</w:t>
      </w:r>
      <w:r>
        <w:t>ки.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  <w:rPr>
          <w:i/>
        </w:rPr>
      </w:pPr>
      <w:r>
        <w:tab/>
        <w:t>•</w:t>
      </w:r>
      <w:r>
        <w:tab/>
      </w:r>
      <w:r>
        <w:rPr>
          <w:i/>
        </w:rPr>
        <w:t>Меры по поощрению мужчин и юношей к совместному с женщинами в</w:t>
      </w:r>
      <w:r>
        <w:rPr>
          <w:i/>
        </w:rPr>
        <w:t>ы</w:t>
      </w:r>
      <w:r>
        <w:rPr>
          <w:i/>
        </w:rPr>
        <w:t>полнению домашней работы: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Широкое распространение правовых знаний, включая Закон о браке и с</w:t>
      </w:r>
      <w:r>
        <w:t>е</w:t>
      </w:r>
      <w:r>
        <w:t>мье и другие правовые документы, касающиеся равенства полов в семье.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Союз женщин приступил к осуществлению кампании под названием «Создание процветающих, равноправных, прогрессивных и счастливых семей», которая стала очень популярной. Союз также опубликовал бол</w:t>
      </w:r>
      <w:r>
        <w:t>ь</w:t>
      </w:r>
      <w:r>
        <w:t>шим тиражом книгу с иллюстрациями под названием «Совместное в</w:t>
      </w:r>
      <w:r>
        <w:t>ы</w:t>
      </w:r>
      <w:r>
        <w:t>полнение домашней работы в семье» и издал плакаты под лозунгом: «Д</w:t>
      </w:r>
      <w:r>
        <w:t>а</w:t>
      </w:r>
      <w:r>
        <w:t>вайте вместе выполнять домашнюю работу».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Многие учреждения и органы местной власти организовали семинары по теме «Роль отцов в воспитании детей», конкурсы под названием «Цивил</w:t>
      </w:r>
      <w:r>
        <w:t>и</w:t>
      </w:r>
      <w:r>
        <w:t>зованные и счастливые семьи», создали клубы под названием «Хорошие супруги и отцы». В рамках всех этих мероприятий поощрялось участие в них мужчин.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Объявление результатов обследований продолжительности рабочего вр</w:t>
      </w:r>
      <w:r>
        <w:t>е</w:t>
      </w:r>
      <w:r>
        <w:t>мени мужчин и женщин.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Постепенное улучшение правовых рамок по вопросам равенства полов, которые предназначаются для рассмотрения обязанностей мужчин в ко</w:t>
      </w:r>
      <w:r>
        <w:t>н</w:t>
      </w:r>
      <w:r>
        <w:t>тексте домашней работы.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7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Pr="00C6240F" w:rsidRDefault="00D76F68" w:rsidP="00B05F63">
      <w:pPr>
        <w:pStyle w:val="SingleTxt"/>
        <w:tabs>
          <w:tab w:val="right" w:pos="1685"/>
        </w:tabs>
        <w:ind w:left="1742" w:hanging="475"/>
        <w:rPr>
          <w:i/>
        </w:rPr>
      </w:pPr>
      <w:r>
        <w:tab/>
        <w:t>•</w:t>
      </w:r>
      <w:r>
        <w:tab/>
      </w:r>
      <w:r w:rsidRPr="00C6240F">
        <w:rPr>
          <w:i/>
        </w:rPr>
        <w:t xml:space="preserve">Меры по ликвидации препятствий </w:t>
      </w:r>
      <w:r>
        <w:rPr>
          <w:i/>
        </w:rPr>
        <w:t>для</w:t>
      </w:r>
      <w:r w:rsidRPr="00C6240F">
        <w:rPr>
          <w:i/>
        </w:rPr>
        <w:t xml:space="preserve"> трудоустройства женщин и пр</w:t>
      </w:r>
      <w:r w:rsidRPr="00C6240F">
        <w:rPr>
          <w:i/>
        </w:rPr>
        <w:t>е</w:t>
      </w:r>
      <w:r w:rsidRPr="00C6240F">
        <w:rPr>
          <w:i/>
        </w:rPr>
        <w:t>доставление помощи в выполнени</w:t>
      </w:r>
      <w:r>
        <w:rPr>
          <w:i/>
        </w:rPr>
        <w:t>и</w:t>
      </w:r>
      <w:r w:rsidRPr="00C6240F">
        <w:rPr>
          <w:i/>
        </w:rPr>
        <w:t xml:space="preserve"> семейных и производственных обяза</w:t>
      </w:r>
      <w:r w:rsidRPr="00C6240F">
        <w:rPr>
          <w:i/>
        </w:rPr>
        <w:t>н</w:t>
      </w:r>
      <w:r w:rsidRPr="00C6240F">
        <w:rPr>
          <w:i/>
        </w:rPr>
        <w:t>ностей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Увеличение доли женщин, обучающихся в различных заведениях, особе</w:t>
      </w:r>
      <w:r>
        <w:t>н</w:t>
      </w:r>
      <w:r>
        <w:t>но в вузах и аспирантурах.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Создание профессионально-технического училища для женщин под н</w:t>
      </w:r>
      <w:r>
        <w:t>а</w:t>
      </w:r>
      <w:r>
        <w:t xml:space="preserve">званием </w:t>
      </w:r>
      <w:r w:rsidRPr="00467800">
        <w:t>“</w:t>
      </w:r>
      <w:r>
        <w:rPr>
          <w:lang w:val="en-US"/>
        </w:rPr>
        <w:t>Le</w:t>
      </w:r>
      <w:r w:rsidRPr="00467800">
        <w:t xml:space="preserve"> </w:t>
      </w:r>
      <w:r>
        <w:rPr>
          <w:lang w:val="en-US"/>
        </w:rPr>
        <w:t>Thi</w:t>
      </w:r>
      <w:r w:rsidRPr="00467800">
        <w:t xml:space="preserve"> </w:t>
      </w:r>
      <w:r>
        <w:rPr>
          <w:lang w:val="en-US"/>
        </w:rPr>
        <w:t>Rieng</w:t>
      </w:r>
      <w:r w:rsidRPr="00467800">
        <w:t>”</w:t>
      </w:r>
      <w:r>
        <w:t>. Создание центров профессиональной подготовки и агентств по трудоустройству на севере, в центральной части и на юге Вьетнама. Организация профессиональной подготовки в деревнях в целях обучения ра</w:t>
      </w:r>
      <w:r>
        <w:t>з</w:t>
      </w:r>
      <w:r>
        <w:t>личным ремеслам.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Налаживание связей центров профессиональной подготовки с предпр</w:t>
      </w:r>
      <w:r>
        <w:t>и</w:t>
      </w:r>
      <w:r>
        <w:t>ятиями в целях обеспечения трудоустройства. В некоторых районах пр</w:t>
      </w:r>
      <w:r>
        <w:t>о</w:t>
      </w:r>
      <w:r>
        <w:t>водились «трудовые ярмарки». Это дает как мужчинам, так и женщинам хорошую возможность найти работу.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Союз женщин подписал программу сотрудничества с Генеральным депа</w:t>
      </w:r>
      <w:r>
        <w:t>р</w:t>
      </w:r>
      <w:r>
        <w:t>таментом профессиональной подготовки в целях расширения масштабов профессиональной подготовки женщин-инвалидов и женщин из тех ра</w:t>
      </w:r>
      <w:r>
        <w:t>й</w:t>
      </w:r>
      <w:r>
        <w:t>онов, в которых ощущается нехватка пригодной для обработки земли.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Правительство одобрило создание фонда помощи женщинам.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Поощрение компаний и предприятий, на которых работает много женщин.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Развитие экономических секторов, особенно частного сектора и особых экспортных зон, привлекающих много трудящихся-же</w:t>
      </w:r>
      <w:r>
        <w:t>н</w:t>
      </w:r>
      <w:r>
        <w:t>щин.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Укрепление информационных сетей по вопросам рынка труда, содейс</w:t>
      </w:r>
      <w:r>
        <w:t>т</w:t>
      </w:r>
      <w:r>
        <w:t>вующих женщинам в получении доступа к работам, которые соответс</w:t>
      </w:r>
      <w:r>
        <w:t>т</w:t>
      </w:r>
      <w:r>
        <w:t>вуют их способностям и ожиданиям, и в их выборе.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Повышение качества и увеличение числа государственных и частных де</w:t>
      </w:r>
      <w:r>
        <w:t>т</w:t>
      </w:r>
      <w:r>
        <w:t>ских садов и яслей.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Создание сетей супермаркетов, бакалейных магазинов и коммунал</w:t>
      </w:r>
      <w:r>
        <w:t>ь</w:t>
      </w:r>
      <w:r>
        <w:t>но-бытовых служб для облегчения домашней работы.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Союзы женщин, комитеты по делам женщин обеспечивают по целому р</w:t>
      </w:r>
      <w:r>
        <w:t>я</w:t>
      </w:r>
      <w:r>
        <w:t>ду направлений распространение информации, пропаганду и консульт</w:t>
      </w:r>
      <w:r>
        <w:t>и</w:t>
      </w:r>
      <w:r>
        <w:t>рование женщин по вопросам достижения сбалансированности между производственными и семейными обязанностями.</w:t>
      </w:r>
    </w:p>
    <w:p w:rsidR="00D76F68" w:rsidRPr="00553D5D" w:rsidRDefault="00D76F68" w:rsidP="00B05F63">
      <w:pPr>
        <w:pStyle w:val="SingleTxt"/>
        <w:tabs>
          <w:tab w:val="right" w:pos="1685"/>
        </w:tabs>
        <w:ind w:left="1742" w:hanging="475"/>
        <w:rPr>
          <w:i/>
          <w:lang w:val="en-US"/>
        </w:rPr>
      </w:pPr>
      <w:r>
        <w:tab/>
        <w:t>•</w:t>
      </w:r>
      <w:r>
        <w:tab/>
      </w:r>
      <w:r>
        <w:rPr>
          <w:i/>
        </w:rPr>
        <w:t>Воздейств</w:t>
      </w:r>
      <w:r w:rsidR="00553D5D">
        <w:rPr>
          <w:i/>
        </w:rPr>
        <w:t>ие упомянутых выше мер</w:t>
      </w:r>
    </w:p>
    <w:p w:rsidR="00D76F68" w:rsidRDefault="00D76F68" w:rsidP="00B05F63">
      <w:pPr>
        <w:pStyle w:val="SingleTxt"/>
      </w:pPr>
      <w:r>
        <w:tab/>
        <w:t>В целом упомянутые выше меры облегчили доступ женщин к рынку тр</w:t>
      </w:r>
      <w:r>
        <w:t>у</w:t>
      </w:r>
      <w:r>
        <w:t>да и помогли мужчинам и женщинам сбалансировать производственные и семе</w:t>
      </w:r>
      <w:r>
        <w:t>й</w:t>
      </w:r>
      <w:r>
        <w:t>ные обязанности.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8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 настоящее время во Вьетнаме отсутствуют национальные статистич</w:t>
      </w:r>
      <w:r>
        <w:t>е</w:t>
      </w:r>
      <w:r>
        <w:t>ские данные о насилии в отношении женщин. Хотя общество осуждает его, насилие в отношении женщин по</w:t>
      </w:r>
      <w:r>
        <w:noBreakHyphen/>
        <w:t>прежнему распространено. Ситу</w:t>
      </w:r>
      <w:r>
        <w:t>а</w:t>
      </w:r>
      <w:r>
        <w:t>ция с торговлей женщинами и детьми остается сложной (см. ответ на в</w:t>
      </w:r>
      <w:r>
        <w:t>о</w:t>
      </w:r>
      <w:r>
        <w:t>прос 10, содержащий дополнительную информацию). По</w:t>
      </w:r>
      <w:r>
        <w:noBreakHyphen/>
        <w:t>прежнему им</w:t>
      </w:r>
      <w:r>
        <w:t>е</w:t>
      </w:r>
      <w:r>
        <w:t>ли место случаи изнасилования детей и полового надругательства над ними, хотя за многие из этих преступлений были вынесены суровые нак</w:t>
      </w:r>
      <w:r>
        <w:t>а</w:t>
      </w:r>
      <w:r>
        <w:t>зания в соответствии с действующим законодательством.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Что касается бытового насилия, то обследование восьми провинций с о</w:t>
      </w:r>
      <w:r>
        <w:t>х</w:t>
      </w:r>
      <w:r>
        <w:t>ватом 2000 лиц, проинтервьюированных в 2006 году Комитетом по соц</w:t>
      </w:r>
      <w:r>
        <w:t>и</w:t>
      </w:r>
      <w:r>
        <w:t>альным в</w:t>
      </w:r>
      <w:r>
        <w:t>о</w:t>
      </w:r>
      <w:r>
        <w:t>просам Национального собрания, показало, что: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2,3 процента семей сталкивались с проблемой физического насилия (побои)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в 25 процентах семей имело место психологическое насилие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в 30 процентах семей имели место акты полового насилия (включая пр</w:t>
      </w:r>
      <w:r>
        <w:t>и</w:t>
      </w:r>
      <w:r>
        <w:t>нуждение к половому акту, недопущение аборта, принудительная бер</w:t>
      </w:r>
      <w:r>
        <w:t>е</w:t>
      </w:r>
      <w:r>
        <w:t>менность)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обследование также показало, что между районами и областями о</w:t>
      </w:r>
      <w:r>
        <w:t>т</w:t>
      </w:r>
      <w:r>
        <w:t>мечаются незначительные различия в том, что касается бытового н</w:t>
      </w:r>
      <w:r>
        <w:t>а</w:t>
      </w:r>
      <w:r>
        <w:t>силия.</w:t>
      </w:r>
    </w:p>
    <w:p w:rsidR="00D76F68" w:rsidRDefault="00D76F68" w:rsidP="00B05F63">
      <w:pPr>
        <w:pStyle w:val="SingleTxt"/>
      </w:pPr>
      <w:r>
        <w:tab/>
        <w:t>Непосредственным фактором, ведущим к бытовому насилию, прежде вс</w:t>
      </w:r>
      <w:r>
        <w:t>е</w:t>
      </w:r>
      <w:r>
        <w:t>го является алкоголизм (60–70 процентов случаев). К числу других факторов относятся низкий уровень образования, отсутствие правовых знаний, эконом</w:t>
      </w:r>
      <w:r>
        <w:t>и</w:t>
      </w:r>
      <w:r>
        <w:t>ческие трудности, внебрачные связи и т.д.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Согласно подготовленному в 2005 году докладу Главного статист</w:t>
      </w:r>
      <w:r>
        <w:t>и</w:t>
      </w:r>
      <w:r>
        <w:t>ческого управления, статистические данные в отношении женщин не собирались по причине отсутствия механизма периодической отчетности соответс</w:t>
      </w:r>
      <w:r>
        <w:t>т</w:t>
      </w:r>
      <w:r>
        <w:t>вующих органов власти. В настоящее время собираются следующие ст</w:t>
      </w:r>
      <w:r>
        <w:t>а</w:t>
      </w:r>
      <w:r>
        <w:t>тистические данные: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о браке и семьях;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о насилии в отношении детей и о лицах, допускающих насилие по признаку пола;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о женщинах, занимающихся по официальным данным</w:t>
      </w:r>
      <w:r w:rsidRPr="002F4FDB">
        <w:t xml:space="preserve"> </w:t>
      </w:r>
      <w:r>
        <w:t>проституцией, которым предоставлен доступ к образованию, профессиональной подготовке и медици</w:t>
      </w:r>
      <w:r>
        <w:t>н</w:t>
      </w:r>
      <w:r>
        <w:t>ским услугам;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о новых случаях занятия проституцией;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о судебных делах, касающихся торговли женщинами и детьми.</w:t>
      </w:r>
    </w:p>
    <w:p w:rsidR="00D76F68" w:rsidRDefault="00D76F68" w:rsidP="00B05F63">
      <w:pPr>
        <w:pStyle w:val="SingleTxt"/>
      </w:pPr>
      <w:r>
        <w:tab/>
        <w:t>Собранные данные только частично отражают тенденции по вопросам н</w:t>
      </w:r>
      <w:r>
        <w:t>а</w:t>
      </w:r>
      <w:r>
        <w:t>силия, поскольку сбор и анализ данных во Вьетнаме по</w:t>
      </w:r>
      <w:r>
        <w:noBreakHyphen/>
        <w:t>прежнему огранич</w:t>
      </w:r>
      <w:r>
        <w:t>е</w:t>
      </w:r>
      <w:r>
        <w:t>ны.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Национальное собрание Вьетнама разрабатывает закон о борьбе с быт</w:t>
      </w:r>
      <w:r>
        <w:t>о</w:t>
      </w:r>
      <w:r>
        <w:t>вым насилием. Он основывается на следующих принципах: придание с</w:t>
      </w:r>
      <w:r>
        <w:t>и</w:t>
      </w:r>
      <w:r>
        <w:t>лы закона руководящим партийным принципам по вопросам семьи, раз</w:t>
      </w:r>
      <w:r>
        <w:t>ъ</w:t>
      </w:r>
      <w:r>
        <w:t>яснение руководящей роли государства в деле предупреждения бытового насилия; уделение большого внимания мерам по предупреждению тя</w:t>
      </w:r>
      <w:r>
        <w:t>ж</w:t>
      </w:r>
      <w:r>
        <w:t>ких случаев бытового насилия; гарантирование прав человека, особенно тех лиц, которые находятся в уязвимом положении, таких, как дети, же</w:t>
      </w:r>
      <w:r>
        <w:t>н</w:t>
      </w:r>
      <w:r>
        <w:t>щины и пожилые лица; уважение гражданских прав при рассмотрении случаев бытового насилия. Предполагается, что этот проект будет представлен Комитетом по социальным вопросам для обсуждения Национальному с</w:t>
      </w:r>
      <w:r>
        <w:t>о</w:t>
      </w:r>
      <w:r>
        <w:t>бранию в конце 2006 года и будет принят в 2007 году. Имеются достато</w:t>
      </w:r>
      <w:r>
        <w:t>ч</w:t>
      </w:r>
      <w:r>
        <w:t>ные основания полагать, что разработка и принятие законов и стратегий по борьбе с бытовым насилием обеспечит значительное улучшение пол</w:t>
      </w:r>
      <w:r>
        <w:t>о</w:t>
      </w:r>
      <w:r>
        <w:t>жения.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9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 рекомендациям Комитета, полученным в ходе предыдущих обсужд</w:t>
      </w:r>
      <w:r>
        <w:t>е</w:t>
      </w:r>
      <w:r>
        <w:t>ний, больше внимания стало уделяться улучшению информированности о насилии в отношении женщин, особенно информированности сотрудн</w:t>
      </w:r>
      <w:r>
        <w:t>и</w:t>
      </w:r>
      <w:r>
        <w:t>ков и должностных лиц, работающих в полиции, пограничной службе, с</w:t>
      </w:r>
      <w:r>
        <w:t>у</w:t>
      </w:r>
      <w:r>
        <w:t>дебной системе, местных органах власти и профсоюзах. Основное вним</w:t>
      </w:r>
      <w:r>
        <w:t>а</w:t>
      </w:r>
      <w:r>
        <w:t>ние уделяется предупреждению и пресечению торговли женщинами, пр</w:t>
      </w:r>
      <w:r>
        <w:t>о</w:t>
      </w:r>
      <w:r>
        <w:t>ституции, полового насилия над женщинами и детьми, в частности в ра</w:t>
      </w:r>
      <w:r>
        <w:t>й</w:t>
      </w:r>
      <w:r>
        <w:t>онах повышенной опасности, в городских и сельских районах с большими масштабами торговли женщинами и детьми. Однако еще не разработана специальная официальная учебная программа для сотрудн</w:t>
      </w:r>
      <w:r>
        <w:t>и</w:t>
      </w:r>
      <w:r>
        <w:t>ков/долж</w:t>
      </w:r>
      <w:r>
        <w:softHyphen/>
        <w:t>ностных лиц из упомянутых выше служб и органов власти.</w:t>
      </w:r>
      <w:r w:rsidR="00ED685C" w:rsidRPr="00ED685C">
        <w:t xml:space="preserve"> </w:t>
      </w:r>
      <w:r>
        <w:t>Распростр</w:t>
      </w:r>
      <w:r>
        <w:t>а</w:t>
      </w:r>
      <w:r>
        <w:t>нение информации и расширение осведомленности общественности о н</w:t>
      </w:r>
      <w:r>
        <w:t>а</w:t>
      </w:r>
      <w:r>
        <w:t>силии в отношении женщин в основном обеспечивались посредством проведения на местах пропагандистских кампаний силами массовых о</w:t>
      </w:r>
      <w:r>
        <w:t>р</w:t>
      </w:r>
      <w:r>
        <w:t>ганизаций, таких, как Союз женщин, Национальный союз ферм</w:t>
      </w:r>
      <w:r>
        <w:t>е</w:t>
      </w:r>
      <w:r>
        <w:t>ров, Фронт защиты родины и т.д.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 w:rsidRPr="004C6CCC">
        <w:tab/>
      </w:r>
      <w:r w:rsidRPr="00814731">
        <w:t>•</w:t>
      </w:r>
      <w:r w:rsidRPr="00814731">
        <w:tab/>
      </w:r>
      <w:r>
        <w:t>В частности, Союз вьетнамских женщин обеспечил подготовку и осущ</w:t>
      </w:r>
      <w:r>
        <w:t>е</w:t>
      </w:r>
      <w:r>
        <w:t>ствление большого числа следующих мер: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Принятие резолюций по вопросам, касающимся женщин и девушек, в том числе резолюций по вопросам борьбы с торговлей женщинами и детьми и с бытовым насилием.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Организация учебных занятий, семинаров, кампаний в целях пов</w:t>
      </w:r>
      <w:r>
        <w:t>ы</w:t>
      </w:r>
      <w:r>
        <w:t>шения информированности сотрудников системы юстиции, напр</w:t>
      </w:r>
      <w:r>
        <w:t>и</w:t>
      </w:r>
      <w:r>
        <w:t>мер тех из них, которые работают на всех уровнях департаментов юстиции, прокуратуры и судов, а также сотрудников местных орг</w:t>
      </w:r>
      <w:r>
        <w:t>а</w:t>
      </w:r>
      <w:r>
        <w:t>нов власти.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Публикация и распространения брошюр, листовок, плакатов, напр</w:t>
      </w:r>
      <w:r>
        <w:t>и</w:t>
      </w:r>
      <w:r>
        <w:t>мер, по теме «Как создать процветающую, равноправную, прогре</w:t>
      </w:r>
      <w:r>
        <w:t>с</w:t>
      </w:r>
      <w:r>
        <w:t>сивную и счастливую семью?», издание «Пособия по вопросам р</w:t>
      </w:r>
      <w:r>
        <w:t>а</w:t>
      </w:r>
      <w:r>
        <w:t>венства полов» и листовок под названием «Закон о борьбе с быт</w:t>
      </w:r>
      <w:r>
        <w:t>о</w:t>
      </w:r>
      <w:r>
        <w:t>вым насилием, с торговлей женщинами и детьми».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Сотрудничество с министерством по делам полиции в целях подг</w:t>
      </w:r>
      <w:r>
        <w:t>о</w:t>
      </w:r>
      <w:r>
        <w:t>товки пособия под названием «Указания по противодействию быт</w:t>
      </w:r>
      <w:r>
        <w:t>о</w:t>
      </w:r>
      <w:r>
        <w:t>вому насилию в общине».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Направление письменных предупреждений семьям и родителям с призывом лучше ухаживать за их детьми в целях сокращения опа</w:t>
      </w:r>
      <w:r>
        <w:t>с</w:t>
      </w:r>
      <w:r>
        <w:t>ности полового насилия в отношении детей.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10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Pr="00ED685C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  <w:rPr>
          <w:i/>
        </w:rPr>
      </w:pPr>
      <w:r>
        <w:tab/>
        <w:t>•</w:t>
      </w:r>
      <w:r>
        <w:tab/>
      </w:r>
      <w:r>
        <w:rPr>
          <w:i/>
        </w:rPr>
        <w:t>Обновленная информация о ситуации с торговлей женщинами и деву</w:t>
      </w:r>
      <w:r>
        <w:rPr>
          <w:i/>
        </w:rPr>
        <w:t>ш</w:t>
      </w:r>
      <w:r>
        <w:rPr>
          <w:i/>
        </w:rPr>
        <w:t>ками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  <w:t>В настоящее время много женщин из сельских районов обманным путем переправляются в зарубежные страны занимающимися незаконной де</w:t>
      </w:r>
      <w:r>
        <w:t>я</w:t>
      </w:r>
      <w:r>
        <w:t>тельностью сводниками при помощи различных сложных уловок. Жер</w:t>
      </w:r>
      <w:r>
        <w:t>т</w:t>
      </w:r>
      <w:r>
        <w:t>вами в основном являются женщины в возрасте 18–35 лет, проживающие в сельских, горных районах с низким уровнем образования, ограниче</w:t>
      </w:r>
      <w:r>
        <w:t>н</w:t>
      </w:r>
      <w:r>
        <w:t>ным доступом к информации, без стабильной работы и переживающие финансовые трудности.</w:t>
      </w:r>
    </w:p>
    <w:p w:rsidR="00D76F68" w:rsidRPr="00ED685C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•</w:t>
      </w:r>
      <w:r>
        <w:tab/>
      </w:r>
      <w:r>
        <w:rPr>
          <w:i/>
        </w:rPr>
        <w:t>Рассмотренные дела, по которым были вынесены приговоры</w:t>
      </w:r>
    </w:p>
    <w:p w:rsidR="00D76F68" w:rsidRDefault="00D76F68" w:rsidP="00B05F63">
      <w:pPr>
        <w:pStyle w:val="SingleTxt"/>
      </w:pPr>
      <w:r>
        <w:tab/>
        <w:t>В период с 1998 по 2004 год власти провели разбирательства 1460 дел, по которым проходили 2519 подсудимых. В 2005 году и на протяж</w:t>
      </w:r>
      <w:r>
        <w:t>е</w:t>
      </w:r>
      <w:r>
        <w:t>нии только первых шести месяцев 2006 года было рассмо</w:t>
      </w:r>
      <w:r>
        <w:t>т</w:t>
      </w:r>
      <w:r>
        <w:t>рено 223 дела с 340 подсудимыми, в то время как 161 дело было рассмотрено в суде первой и</w:t>
      </w:r>
      <w:r>
        <w:t>н</w:t>
      </w:r>
      <w:r>
        <w:t>станции и затрагивало 289 подсудимых. Тысячи женщин и детей, ставших жертвами, были спасены и во</w:t>
      </w:r>
      <w:r>
        <w:t>з</w:t>
      </w:r>
      <w:r>
        <w:t>вращены домой. Было ликвидировано несколько крупных группировок, занимавшихся трансграничной торговлей женщ</w:t>
      </w:r>
      <w:r>
        <w:t>и</w:t>
      </w:r>
      <w:r>
        <w:t>нами и детьми.</w:t>
      </w:r>
    </w:p>
    <w:p w:rsidR="00D76F68" w:rsidRPr="00ED685C" w:rsidRDefault="00D76F68" w:rsidP="00ED685C">
      <w:pPr>
        <w:pStyle w:val="SingleTxt"/>
        <w:keepNext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hanging="475"/>
      </w:pPr>
      <w:r>
        <w:tab/>
        <w:t>•</w:t>
      </w:r>
      <w:r>
        <w:tab/>
      </w:r>
      <w:r>
        <w:rPr>
          <w:i/>
        </w:rPr>
        <w:t>Меры по защите жертв, продаваемых в другие страны</w:t>
      </w:r>
    </w:p>
    <w:p w:rsidR="00D76F68" w:rsidRDefault="00D76F68" w:rsidP="00ED685C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  <w:t>Изменение, дополнение и уточнение правовых документов о борьбе с то</w:t>
      </w:r>
      <w:r>
        <w:t>р</w:t>
      </w:r>
      <w:r>
        <w:t>говлей женщинами и детьми в целях защиты интересов эк</w:t>
      </w:r>
      <w:r>
        <w:t>с</w:t>
      </w:r>
      <w:r>
        <w:t>плуатируемых жертв.</w:t>
      </w:r>
    </w:p>
    <w:p w:rsidR="00D76F68" w:rsidRDefault="00D76F68" w:rsidP="00ED685C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  <w:t>Организация проверок эксплуатируемых лиц, возвращающихся из других стран, на пограничных пунктах/постах.</w:t>
      </w:r>
    </w:p>
    <w:p w:rsidR="00D76F68" w:rsidRDefault="00D76F68" w:rsidP="00ED685C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  <w:t>Прием и содействие ставших жертвами торговли женщинам и детям в плане реинтеграции, профессиональной подготовки, трудоустройства с учетом конкретных условий каждого района.</w:t>
      </w:r>
    </w:p>
    <w:p w:rsidR="00D76F68" w:rsidRDefault="00D76F68" w:rsidP="00ED685C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  <w:t>Предоставление возвращающимся женщинам возможности участв</w:t>
      </w:r>
      <w:r>
        <w:t>о</w:t>
      </w:r>
      <w:r>
        <w:t>вать в деятельности союзов вьетнамских женщин на всех уровнях; выполнение функций поручителя в интересах этих лиц при получении кредитов из м</w:t>
      </w:r>
      <w:r>
        <w:t>е</w:t>
      </w:r>
      <w:r>
        <w:t>стных фондов, прежде всего из фондов для мал</w:t>
      </w:r>
      <w:r>
        <w:t>о</w:t>
      </w:r>
      <w:r>
        <w:t>имущих женщин.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•</w:t>
      </w:r>
      <w:r>
        <w:tab/>
      </w:r>
      <w:r>
        <w:rPr>
          <w:i/>
        </w:rPr>
        <w:t>Конкретные меры по урегулированию проблемы торговли женщинами для принуждения к вступлению в брак или брачных афер</w:t>
      </w:r>
      <w:r>
        <w:t>: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</w:r>
      <w:r>
        <w:rPr>
          <w:i/>
        </w:rPr>
        <w:t>З</w:t>
      </w:r>
      <w:r w:rsidRPr="00FB695F">
        <w:rPr>
          <w:i/>
        </w:rPr>
        <w:t>аконодательство</w:t>
      </w:r>
      <w:r>
        <w:t>: были приняты и осуществляются положения следу</w:t>
      </w:r>
      <w:r>
        <w:t>ю</w:t>
      </w:r>
      <w:r>
        <w:t>щих документов: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475"/>
      </w:pPr>
      <w:r>
        <w:tab/>
        <w:t>•</w:t>
      </w:r>
      <w:r>
        <w:tab/>
        <w:t>Инструкция № 03/</w:t>
      </w:r>
      <w:r>
        <w:rPr>
          <w:lang w:val="en-US"/>
        </w:rPr>
        <w:t>CT</w:t>
      </w:r>
      <w:r w:rsidRPr="00C224DA">
        <w:t>-</w:t>
      </w:r>
      <w:r>
        <w:rPr>
          <w:lang w:val="en-US"/>
        </w:rPr>
        <w:t>TTg</w:t>
      </w:r>
      <w:r>
        <w:t>, изданная премьер-министром 25 февраля 2005 года, по вопросу об усилении государственного контроля над брачными и семейными отношениями с ин</w:t>
      </w:r>
      <w:r>
        <w:t>о</w:t>
      </w:r>
      <w:r>
        <w:t>странными гражданами.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475"/>
      </w:pPr>
      <w:r>
        <w:tab/>
        <w:t>•</w:t>
      </w:r>
      <w:r>
        <w:tab/>
        <w:t>Декрет № 69</w:t>
      </w:r>
      <w:r w:rsidRPr="00C224DA">
        <w:t>/</w:t>
      </w:r>
      <w:r>
        <w:rPr>
          <w:lang w:val="en-US"/>
        </w:rPr>
        <w:t>ND</w:t>
      </w:r>
      <w:r w:rsidRPr="00C224DA">
        <w:t>-</w:t>
      </w:r>
      <w:r>
        <w:rPr>
          <w:lang w:val="en-US"/>
        </w:rPr>
        <w:t>CP</w:t>
      </w:r>
      <w:r>
        <w:t>, изданный правительством 21 июля 2006 года, который изменил и дополнил ряд положений декрета № 68</w:t>
      </w:r>
      <w:r w:rsidRPr="00C224DA">
        <w:t>/</w:t>
      </w:r>
      <w:r>
        <w:rPr>
          <w:lang w:val="en-US"/>
        </w:rPr>
        <w:t>ND</w:t>
      </w:r>
      <w:r w:rsidRPr="00C224DA">
        <w:t>-</w:t>
      </w:r>
      <w:r>
        <w:rPr>
          <w:lang w:val="en-US"/>
        </w:rPr>
        <w:t>CP</w:t>
      </w:r>
      <w:r>
        <w:t xml:space="preserve"> и в котором содержится подробная информация об осуществлении р</w:t>
      </w:r>
      <w:r>
        <w:t>я</w:t>
      </w:r>
      <w:r>
        <w:t>да положений Закона о браке и семье в отношении брачных и семе</w:t>
      </w:r>
      <w:r>
        <w:t>й</w:t>
      </w:r>
      <w:r>
        <w:t>ных отношений с иностранными гражданами и четко определены требования для заключения брака с иностранными гражд</w:t>
      </w:r>
      <w:r>
        <w:t>а</w:t>
      </w:r>
      <w:r>
        <w:t>нами.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475"/>
      </w:pPr>
      <w:r>
        <w:tab/>
        <w:t>•</w:t>
      </w:r>
      <w:r>
        <w:tab/>
        <w:t>Декрет № 150/</w:t>
      </w:r>
      <w:r w:rsidRPr="00C224DA">
        <w:t>2005/</w:t>
      </w:r>
      <w:r>
        <w:rPr>
          <w:lang w:val="en-US"/>
        </w:rPr>
        <w:t>ND</w:t>
      </w:r>
      <w:r w:rsidRPr="00C224DA">
        <w:t>-</w:t>
      </w:r>
      <w:r>
        <w:rPr>
          <w:lang w:val="en-US"/>
        </w:rPr>
        <w:t>CP</w:t>
      </w:r>
      <w:r>
        <w:t xml:space="preserve"> об административном наказании в связи с вопросами общественного порядка и безопасности устанавливает денежный штраф в размере от 1 млн. до 2 млн. вьетнамских донгов за совершение любым лицом любых следующих деяний: пр</w:t>
      </w:r>
      <w:r>
        <w:t>и</w:t>
      </w:r>
      <w:r>
        <w:t>чинение вреда здоровью или безопасности других лиц (включая женщин) или наем третьей стороны для этих целей; сводничество, посредничес</w:t>
      </w:r>
      <w:r>
        <w:t>т</w:t>
      </w:r>
      <w:r>
        <w:t>во, пособничество заключению браков с иностранцами, противор</w:t>
      </w:r>
      <w:r>
        <w:t>е</w:t>
      </w:r>
      <w:r>
        <w:t>чащих традиционным ценностям и морали или расходящихся с соо</w:t>
      </w:r>
      <w:r>
        <w:t>т</w:t>
      </w:r>
      <w:r>
        <w:t>ветствующими положениями закона, отрицательно сказывающихся на без</w:t>
      </w:r>
      <w:r>
        <w:t>о</w:t>
      </w:r>
      <w:r>
        <w:t>пасности и правопорядке.</w:t>
      </w:r>
    </w:p>
    <w:p w:rsidR="00D76F68" w:rsidRPr="00ED685C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  <w:rPr>
          <w:lang w:val="en-US"/>
        </w:rPr>
      </w:pPr>
      <w:r>
        <w:tab/>
        <w:t>–</w:t>
      </w:r>
      <w:r>
        <w:tab/>
      </w:r>
      <w:r>
        <w:rPr>
          <w:i/>
        </w:rPr>
        <w:t>Текущие мероприятия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475"/>
      </w:pPr>
      <w:r>
        <w:tab/>
        <w:t>•</w:t>
      </w:r>
      <w:r>
        <w:tab/>
        <w:t>Анализ хода соблюдения Закона о браке и семье иностранными гр</w:t>
      </w:r>
      <w:r>
        <w:t>а</w:t>
      </w:r>
      <w:r>
        <w:t>жданами, на основе которого будет разработан проект пересмотре</w:t>
      </w:r>
      <w:r>
        <w:t>н</w:t>
      </w:r>
      <w:r>
        <w:t>ного закона о браке и семье, посвященный супружеским отнош</w:t>
      </w:r>
      <w:r>
        <w:t>е</w:t>
      </w:r>
      <w:r>
        <w:t>ниям с иностранными гражданами.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475"/>
      </w:pPr>
      <w:r>
        <w:tab/>
        <w:t>•</w:t>
      </w:r>
      <w:r>
        <w:tab/>
        <w:t>Подписание соглашений о защите законных прав и интересов вье</w:t>
      </w:r>
      <w:r>
        <w:t>т</w:t>
      </w:r>
      <w:r>
        <w:t>намских граждан, состоящих в браке с иностранцами.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475"/>
      </w:pPr>
      <w:r>
        <w:tab/>
        <w:t>•</w:t>
      </w:r>
      <w:r>
        <w:tab/>
        <w:t>Создание консультативных центров по вопросам брака с иностра</w:t>
      </w:r>
      <w:r>
        <w:t>н</w:t>
      </w:r>
      <w:r>
        <w:t>цами в основных районах, с тем чтобы обеспечить заключение брака между вьетнамскими гражданами и иностранцами таким образом, который соответствует требованиям закона и другим соответству</w:t>
      </w:r>
      <w:r>
        <w:t>ю</w:t>
      </w:r>
      <w:r>
        <w:t>щим положениям. Формирование в таких районах групп для инфо</w:t>
      </w:r>
      <w:r>
        <w:t>р</w:t>
      </w:r>
      <w:r>
        <w:t>мационно-разъяснительной работы и сбора данных.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475"/>
      </w:pPr>
      <w:r>
        <w:tab/>
        <w:t>•</w:t>
      </w:r>
      <w:r>
        <w:tab/>
        <w:t>Эффективное осуществление проектов, касающихся предупрежд</w:t>
      </w:r>
      <w:r>
        <w:t>е</w:t>
      </w:r>
      <w:r>
        <w:t>ния торговли женщинами и детьми и борьбы с ней, в рамках Наци</w:t>
      </w:r>
      <w:r>
        <w:t>о</w:t>
      </w:r>
      <w:r>
        <w:t>нального плана действий по предупреждению торговли женщинами и детьми и борьбе с ней.</w:t>
      </w:r>
    </w:p>
    <w:p w:rsidR="00D76F68" w:rsidRDefault="00D76F68" w:rsidP="00B05F6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•</w:t>
      </w:r>
      <w:r>
        <w:tab/>
      </w:r>
      <w:r>
        <w:rPr>
          <w:i/>
        </w:rPr>
        <w:t>Правительство Вьетнама подписало соглашения с соответствующими странами по вопросам предупреждения торговли женщинами и детьми и борьбы с ней, а именно</w:t>
      </w:r>
      <w:r>
        <w:t>:</w:t>
      </w:r>
    </w:p>
    <w:p w:rsidR="00D76F68" w:rsidRPr="00574248" w:rsidRDefault="00D76F68" w:rsidP="0057424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  <w:t>Совместная декларация о сотрудничестве между Вьетнамом и Авс</w:t>
      </w:r>
      <w:r>
        <w:t>т</w:t>
      </w:r>
      <w:r>
        <w:t>ралией в борьбе с незаконной иммиграцией и торговлей женщин</w:t>
      </w:r>
      <w:r>
        <w:t>а</w:t>
      </w:r>
      <w:r w:rsidR="00574248">
        <w:t>ми и детьми;</w:t>
      </w:r>
    </w:p>
    <w:p w:rsidR="00D76F68" w:rsidRDefault="00D76F68" w:rsidP="0057424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  <w:t>Соглашение между правительствами Вьетнама и Китая о предупр</w:t>
      </w:r>
      <w:r>
        <w:t>е</w:t>
      </w:r>
      <w:r>
        <w:t>ждении преступной деятельности и борьбе с ней и о по</w:t>
      </w:r>
      <w:r w:rsidR="00574248">
        <w:t>ддержании общественного порядка;</w:t>
      </w:r>
    </w:p>
    <w:p w:rsidR="00D76F68" w:rsidRDefault="00D76F68" w:rsidP="0057424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  <w:t>Соглашение между правительствами Вьетнама и Китая о взаимной прав</w:t>
      </w:r>
      <w:r>
        <w:t>о</w:t>
      </w:r>
      <w:r>
        <w:t>вой помощи по гражданским и уголо</w:t>
      </w:r>
      <w:r>
        <w:t>в</w:t>
      </w:r>
      <w:r w:rsidR="00574248">
        <w:t>ным делам;</w:t>
      </w:r>
    </w:p>
    <w:p w:rsidR="00D76F68" w:rsidRDefault="00D76F68" w:rsidP="00574248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>
        <w:tab/>
        <w:t>–</w:t>
      </w:r>
      <w:r>
        <w:tab/>
        <w:t>Соглашение о механизме сотрудничества между министерствами общес</w:t>
      </w:r>
      <w:r>
        <w:t>т</w:t>
      </w:r>
      <w:r>
        <w:t>венно</w:t>
      </w:r>
      <w:r w:rsidR="00574248">
        <w:t>й безопасности Вьетнама и Китая;</w:t>
      </w:r>
    </w:p>
    <w:p w:rsidR="00D76F68" w:rsidRDefault="00D76F68" w:rsidP="00574248">
      <w:pPr>
        <w:pStyle w:val="SingleTxt"/>
        <w:tabs>
          <w:tab w:val="right" w:pos="1685"/>
          <w:tab w:val="right" w:pos="2160"/>
        </w:tabs>
        <w:ind w:left="1742" w:hanging="475"/>
      </w:pPr>
      <w:r w:rsidRPr="003F6660">
        <w:tab/>
      </w:r>
      <w:r w:rsidRPr="001E0681">
        <w:t>–</w:t>
      </w:r>
      <w:r w:rsidRPr="001E0681">
        <w:tab/>
      </w:r>
      <w:r>
        <w:t>Соглашение между правительствами Вьетнама и Камбоджи о двухсторо</w:t>
      </w:r>
      <w:r>
        <w:t>н</w:t>
      </w:r>
      <w:r>
        <w:t>нем сотрудничестве в борьбе с торговлей людьми и в оказа</w:t>
      </w:r>
      <w:r w:rsidR="00574248">
        <w:t>нии помощи жертвам торговли;</w:t>
      </w:r>
    </w:p>
    <w:p w:rsidR="00D76F68" w:rsidRDefault="00D76F68" w:rsidP="00574248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Соглашение между министерствами внутренних дел Вьетнама и Камбо</w:t>
      </w:r>
      <w:r>
        <w:t>д</w:t>
      </w:r>
      <w:r>
        <w:t>жи о сотрудничестве в борьбе с преступной деятельн</w:t>
      </w:r>
      <w:r>
        <w:t>о</w:t>
      </w:r>
      <w:r w:rsidR="00574248">
        <w:t>стью;</w:t>
      </w:r>
    </w:p>
    <w:p w:rsidR="00D76F68" w:rsidRDefault="00D76F68" w:rsidP="00574248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Соглашение между правительствами Вьетнама и Мьянмы о сотрудничес</w:t>
      </w:r>
      <w:r>
        <w:t>т</w:t>
      </w:r>
      <w:r>
        <w:t>ве в предупреждении преступной деятельности и борьбе с нею.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11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Pr="008B402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Текущие меры по предупреждению торговли женщинами и д</w:t>
      </w:r>
      <w:r>
        <w:rPr>
          <w:i/>
        </w:rPr>
        <w:t>е</w:t>
      </w:r>
      <w:r>
        <w:rPr>
          <w:i/>
        </w:rPr>
        <w:t>вушками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</w:r>
      <w:r>
        <w:rPr>
          <w:i/>
        </w:rPr>
        <w:t>З</w:t>
      </w:r>
      <w:r w:rsidRPr="008B4028">
        <w:rPr>
          <w:i/>
        </w:rPr>
        <w:t>аконодательство</w:t>
      </w:r>
      <w:r>
        <w:t xml:space="preserve">: были опубликованы и осуществляются следующие документы: 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 w:rsidRPr="000A41E4">
        <w:tab/>
      </w:r>
      <w:r>
        <w:t>Решение № 130/2004/</w:t>
      </w:r>
      <w:r>
        <w:rPr>
          <w:lang w:val="en-US"/>
        </w:rPr>
        <w:t>QD</w:t>
      </w:r>
      <w:r w:rsidRPr="000A41E4">
        <w:t>-</w:t>
      </w:r>
      <w:r>
        <w:rPr>
          <w:lang w:val="en-US"/>
        </w:rPr>
        <w:t>TTg</w:t>
      </w:r>
      <w:r>
        <w:t>, изданное премьер-министром 14 июля 2004 года, утверждающее План действий по предупреждению то</w:t>
      </w:r>
      <w:r>
        <w:t>р</w:t>
      </w:r>
      <w:r>
        <w:t>говли женщинами и девушками и борьбе с ней на 2004–2010 годы.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 w:rsidRPr="000A41E4">
        <w:tab/>
      </w:r>
      <w:r>
        <w:t>Решение № 312/2005/</w:t>
      </w:r>
      <w:r>
        <w:rPr>
          <w:lang w:val="en-US"/>
        </w:rPr>
        <w:t>QD</w:t>
      </w:r>
      <w:r w:rsidRPr="000A41E4">
        <w:t>-</w:t>
      </w:r>
      <w:r>
        <w:rPr>
          <w:lang w:val="en-US"/>
        </w:rPr>
        <w:t>TTg</w:t>
      </w:r>
      <w:r>
        <w:t>, изданное премьер-министром 30 ноя</w:t>
      </w:r>
      <w:r>
        <w:softHyphen/>
        <w:t>бря 2005 года, по вопросу об одобрении планов предупреждения торговли женщинами и детьми, включая план пропаганды и просв</w:t>
      </w:r>
      <w:r>
        <w:t>е</w:t>
      </w:r>
      <w:r>
        <w:t>щения общин по вопросам предупреждения торговли женщинами и детьми и борьбы с ней, осуществляемый Союзом вьетнамских же</w:t>
      </w:r>
      <w:r>
        <w:t>н</w:t>
      </w:r>
      <w:r>
        <w:t>щин; план борьбы против торговцев женщинами и детьми, осущес</w:t>
      </w:r>
      <w:r>
        <w:t>т</w:t>
      </w:r>
      <w:r>
        <w:t>вляемый министерством общественной безопасности и Главным управлением Пограничной службы; план разработки и внедрени</w:t>
      </w:r>
      <w:r>
        <w:t>я</w:t>
      </w:r>
      <w:r>
        <w:t xml:space="preserve"> системы правовых документов, касающихся предупреждения то</w:t>
      </w:r>
      <w:r>
        <w:t>р</w:t>
      </w:r>
      <w:r>
        <w:t>говли женщинами и детьми и борьбы с ней, осуществляемый мин</w:t>
      </w:r>
      <w:r>
        <w:t>и</w:t>
      </w:r>
      <w:r>
        <w:t>стерством юстиции.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Резолюция № 07/</w:t>
      </w:r>
      <w:r>
        <w:rPr>
          <w:lang w:val="en-US"/>
        </w:rPr>
        <w:t>NQ</w:t>
      </w:r>
      <w:r w:rsidRPr="000A41E4">
        <w:t>-</w:t>
      </w:r>
      <w:r>
        <w:rPr>
          <w:lang w:val="en-US"/>
        </w:rPr>
        <w:t>TW</w:t>
      </w:r>
      <w:r>
        <w:t xml:space="preserve"> от 29 декабря 2004 года, опубликованная исполнительным советом Союза вьетнамских женщин и посвяще</w:t>
      </w:r>
      <w:r>
        <w:t>н</w:t>
      </w:r>
      <w:r>
        <w:t>ная социальным вопр</w:t>
      </w:r>
      <w:r>
        <w:t>о</w:t>
      </w:r>
      <w:r>
        <w:t>сам, касающимся женщин и девочек.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</w:r>
      <w:r>
        <w:rPr>
          <w:i/>
        </w:rPr>
        <w:t>Осуществляемые в настоящее время мероприятия, включая различные программы, по борьбе с этим преступлением</w:t>
      </w:r>
      <w:r>
        <w:t>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Стимулирование экономического роста, ликвидация голода и нищ</w:t>
      </w:r>
      <w:r>
        <w:t>е</w:t>
      </w:r>
      <w:r>
        <w:t>ты, п</w:t>
      </w:r>
      <w:r>
        <w:t>о</w:t>
      </w:r>
      <w:r>
        <w:t>вышение уровня жизни населения как в экономическом, так и духовном планах.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Пропаганда при помощи средств массовой информации в целях улучш</w:t>
      </w:r>
      <w:r>
        <w:t>е</w:t>
      </w:r>
      <w:r>
        <w:t>ния информированности общественности, прежде всего женщин и детей, о приемах, используемых торговцами, причинах и последствиях торговли людьми, а также о превентивных мерах, к</w:t>
      </w:r>
      <w:r>
        <w:t>о</w:t>
      </w:r>
      <w:r>
        <w:t>торые они могут принимать.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Осуществление превентивных мер по борьбе с торговцами женщ</w:t>
      </w:r>
      <w:r>
        <w:t>и</w:t>
      </w:r>
      <w:r>
        <w:t>нами и детьми в основных районах; осуществление комплексных превентивных мер, ликвидация группировок торго</w:t>
      </w:r>
      <w:r>
        <w:t>в</w:t>
      </w:r>
      <w:r>
        <w:t>цев.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Включение превентивных мероприятий по бор</w:t>
      </w:r>
      <w:r>
        <w:t>ь</w:t>
      </w:r>
      <w:r>
        <w:t>бе с торговцами женщинами и детьми в программы борьбы с антиобщественными проявлениями, ликвидации голода, сокращения масштабов нищеты, кредитования, профессиональной подготовки и трудоус</w:t>
      </w:r>
      <w:r>
        <w:t>т</w:t>
      </w:r>
      <w:r>
        <w:t>ройства жертв и групп высокого риска, которые могут пострадать от подо</w:t>
      </w:r>
      <w:r>
        <w:t>б</w:t>
      </w:r>
      <w:r>
        <w:t>ных антиобщественных проявлений.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Строгое наказание обвиняемых, признанных виновными в торго</w:t>
      </w:r>
      <w:r>
        <w:t>в</w:t>
      </w:r>
      <w:r>
        <w:t>ле женщинами и детьми.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12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Pr="003F6660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Меры по расширению участия женщин в деятельности исполнительных органов власти</w:t>
      </w:r>
    </w:p>
    <w:p w:rsidR="00D76F68" w:rsidRDefault="00D76F68" w:rsidP="00574248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Руководящие принципы, предусматривающие «дополнительную подг</w:t>
      </w:r>
      <w:r>
        <w:t>о</w:t>
      </w:r>
      <w:r>
        <w:t>товку, с тем чтобы больше женщин работали на административных и р</w:t>
      </w:r>
      <w:r>
        <w:t>у</w:t>
      </w:r>
      <w:r>
        <w:t>ководящих должностях», отражены в важных документах партии и прав</w:t>
      </w:r>
      <w:r>
        <w:t>и</w:t>
      </w:r>
      <w:r>
        <w:t>тельства и в плане социально-экономического развития на 2006–2010 годы.</w:t>
      </w:r>
    </w:p>
    <w:p w:rsidR="00D76F68" w:rsidRDefault="00D76F68" w:rsidP="00574248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Улучшение информированности о равенстве полов и о мероприятиях для работающих женщин из состава руководителей, управляющих и других должностные лиц всех органов исполнительной власти на основе комм</w:t>
      </w:r>
      <w:r>
        <w:t>у</w:t>
      </w:r>
      <w:r>
        <w:t>никации и профессиональной подг</w:t>
      </w:r>
      <w:r>
        <w:t>о</w:t>
      </w:r>
      <w:r>
        <w:t>товки.</w:t>
      </w:r>
    </w:p>
    <w:p w:rsidR="00D76F68" w:rsidRDefault="00D76F68" w:rsidP="00574248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Обеспечение кадрового планирования с учетом гендерных аспектов. Ка</w:t>
      </w:r>
      <w:r>
        <w:t>д</w:t>
      </w:r>
      <w:r>
        <w:t>ровое планирование в отношении должностных лиц/сотрудников из числа женщин происходит на основе планов профессиональной подготовки, и</w:t>
      </w:r>
      <w:r>
        <w:t>с</w:t>
      </w:r>
      <w:r>
        <w:t>пользования и продвижения по службе сотрудников-женщин.</w:t>
      </w:r>
    </w:p>
    <w:p w:rsidR="00D76F68" w:rsidRDefault="00D76F68" w:rsidP="00574248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Увеличение числа женщин-чиновников и гражданских служащих путем установления квот и разработки стратегий трудоустройства, к</w:t>
      </w:r>
      <w:r>
        <w:t>о</w:t>
      </w:r>
      <w:r>
        <w:t>торые обеспечивают равенство мужчин и женщин.</w:t>
      </w:r>
    </w:p>
    <w:p w:rsidR="00D76F68" w:rsidRDefault="00D76F68" w:rsidP="00574248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Организация учебных программ для женщин-чиновников.</w:t>
      </w:r>
    </w:p>
    <w:p w:rsidR="00D76F68" w:rsidRDefault="00D76F68" w:rsidP="00574248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Разработка, дополнение и изменение стратегий в целях содействия пр</w:t>
      </w:r>
      <w:r>
        <w:t>о</w:t>
      </w:r>
      <w:r>
        <w:t>фессиональному росту женщин-чиновников и гражданских сл</w:t>
      </w:r>
      <w:r>
        <w:t>у</w:t>
      </w:r>
      <w:r>
        <w:t>жащих.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Обновленные данные о доле женщин, занимающих руководящие должн</w:t>
      </w:r>
      <w:r>
        <w:rPr>
          <w:i/>
        </w:rPr>
        <w:t>о</w:t>
      </w:r>
      <w:r>
        <w:rPr>
          <w:i/>
        </w:rPr>
        <w:t>сти в органах исполнительной власти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5328"/>
        <w:gridCol w:w="477"/>
        <w:gridCol w:w="558"/>
        <w:gridCol w:w="651"/>
      </w:tblGrid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№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Должность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532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47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Доля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3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091F6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Министерства, ведомства со статусом министерс</w:t>
            </w:r>
            <w:r>
              <w:rPr>
                <w:b/>
                <w:sz w:val="17"/>
              </w:rPr>
              <w:t>т</w:t>
            </w:r>
            <w:r>
              <w:rPr>
                <w:b/>
                <w:sz w:val="17"/>
              </w:rPr>
              <w:t>ва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32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Министр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</w:rPr>
              <w:t>12</w:t>
            </w:r>
            <w:r>
              <w:rPr>
                <w:sz w:val="17"/>
                <w:lang w:val="en-US"/>
              </w:rPr>
              <w:t>%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32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Заместитель министра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9%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32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Генеральный директор Департамента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442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26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6%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32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Заместитель Директора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967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138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14%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  <w:lang w:val="en-US"/>
              </w:rPr>
              <w:t>5</w:t>
            </w:r>
            <w:r>
              <w:rPr>
                <w:sz w:val="17"/>
              </w:rPr>
              <w:t>.</w:t>
            </w:r>
          </w:p>
        </w:tc>
        <w:tc>
          <w:tcPr>
            <w:tcW w:w="532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Глава отдела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451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114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25%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  <w:lang w:val="en-US"/>
              </w:rPr>
              <w:t>6</w:t>
            </w:r>
            <w:r>
              <w:rPr>
                <w:sz w:val="17"/>
              </w:rPr>
              <w:t>.</w:t>
            </w:r>
          </w:p>
        </w:tc>
        <w:tc>
          <w:tcPr>
            <w:tcW w:w="532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Заместитель главы отдела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533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175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33%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4" w:type="dxa"/>
            <w:gridSpan w:val="2"/>
            <w:shd w:val="clear" w:color="auto" w:fill="auto"/>
            <w:vAlign w:val="bottom"/>
          </w:tcPr>
          <w:p w:rsidR="00D76F68" w:rsidRPr="00091F6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Провинциальные народные комитеты и эквивалентные им орг</w:t>
            </w:r>
            <w:r>
              <w:rPr>
                <w:b/>
                <w:sz w:val="17"/>
              </w:rPr>
              <w:t>а</w:t>
            </w:r>
            <w:r>
              <w:rPr>
                <w:b/>
                <w:sz w:val="17"/>
              </w:rPr>
              <w:t>ны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32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Председатель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62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3,2%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shd w:val="clear" w:color="auto" w:fill="auto"/>
            <w:vAlign w:val="bottom"/>
          </w:tcPr>
          <w:p w:rsidR="00D76F68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328" w:type="dxa"/>
            <w:shd w:val="clear" w:color="auto" w:fill="auto"/>
            <w:vAlign w:val="bottom"/>
          </w:tcPr>
          <w:p w:rsidR="00D76F68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Заместитель председателя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190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16,8%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4" w:type="dxa"/>
            <w:gridSpan w:val="2"/>
            <w:shd w:val="clear" w:color="auto" w:fill="auto"/>
            <w:vAlign w:val="bottom"/>
          </w:tcPr>
          <w:p w:rsidR="00D76F68" w:rsidRPr="00091F6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Районные народные комитеты и эквивалентные им орг</w:t>
            </w:r>
            <w:r>
              <w:rPr>
                <w:b/>
                <w:sz w:val="17"/>
              </w:rPr>
              <w:t>а</w:t>
            </w:r>
            <w:r>
              <w:rPr>
                <w:b/>
                <w:sz w:val="17"/>
              </w:rPr>
              <w:t>ны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0B193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shd w:val="clear" w:color="auto" w:fill="auto"/>
            <w:vAlign w:val="bottom"/>
          </w:tcPr>
          <w:p w:rsidR="00D76F68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328" w:type="dxa"/>
            <w:shd w:val="clear" w:color="auto" w:fill="auto"/>
            <w:vAlign w:val="bottom"/>
          </w:tcPr>
          <w:p w:rsidR="00D76F68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Председатель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689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26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3,7%</w:t>
            </w:r>
          </w:p>
        </w:tc>
      </w:tr>
      <w:tr w:rsidR="00D76F68" w:rsidRPr="000B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3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Заместитель Председателя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472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205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7974B9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13,9%</w:t>
            </w:r>
          </w:p>
        </w:tc>
      </w:tr>
    </w:tbl>
    <w:p w:rsidR="00D76F68" w:rsidRPr="00C67B76" w:rsidRDefault="00D76F68" w:rsidP="00B05F63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D76F68" w:rsidRPr="00C67B76" w:rsidRDefault="00D76F68" w:rsidP="00B05F63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D76F68" w:rsidRDefault="00D76F68" w:rsidP="00B05F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Вопрос 13</w:t>
      </w:r>
    </w:p>
    <w:p w:rsidR="00D76F68" w:rsidRPr="00217692" w:rsidRDefault="00D76F68" w:rsidP="00B05F63">
      <w:pPr>
        <w:pStyle w:val="SingleTxt"/>
        <w:spacing w:after="0" w:line="240" w:lineRule="auto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spacing w:line="240" w:lineRule="auto"/>
        <w:ind w:left="1742" w:hanging="475"/>
      </w:pPr>
      <w:r>
        <w:tab/>
        <w:t>•</w:t>
      </w:r>
      <w:r>
        <w:tab/>
      </w:r>
      <w:r>
        <w:rPr>
          <w:i/>
        </w:rPr>
        <w:t>Меры, осуществляемые в настоящее время для расширения участия же</w:t>
      </w:r>
      <w:r>
        <w:rPr>
          <w:i/>
        </w:rPr>
        <w:t>н</w:t>
      </w:r>
      <w:r>
        <w:rPr>
          <w:i/>
        </w:rPr>
        <w:t>щин в деятельности комитетов Национального собрания</w:t>
      </w:r>
    </w:p>
    <w:p w:rsidR="00D76F68" w:rsidRDefault="00D76F68" w:rsidP="00B05F63">
      <w:pPr>
        <w:pStyle w:val="SingleTxt"/>
        <w:spacing w:line="240" w:lineRule="auto"/>
      </w:pPr>
      <w:r>
        <w:tab/>
        <w:t>Срок действия полномочий Национального собрания десятого созыва н</w:t>
      </w:r>
      <w:r>
        <w:t>а</w:t>
      </w:r>
      <w:r>
        <w:t>чался в 2002 году и закончится в 2007 году. Поэтому число представителей (как мужчин, так и женщин) в Национальном собрании, а также в его комитетах о</w:t>
      </w:r>
      <w:r>
        <w:t>с</w:t>
      </w:r>
      <w:r>
        <w:t>тается без изм</w:t>
      </w:r>
      <w:r>
        <w:t>е</w:t>
      </w:r>
      <w:r>
        <w:t>нения на протяжении этого периода.</w:t>
      </w:r>
    </w:p>
    <w:p w:rsidR="00D76F68" w:rsidRDefault="00D76F68" w:rsidP="00B05F63">
      <w:pPr>
        <w:pStyle w:val="SingleTxt"/>
        <w:spacing w:line="240" w:lineRule="auto"/>
      </w:pPr>
      <w:r>
        <w:tab/>
        <w:t>Для увеличения числа женщин, которые будут участвовать в работе ком</w:t>
      </w:r>
      <w:r>
        <w:t>и</w:t>
      </w:r>
      <w:r>
        <w:t>тетов Национального собрания в последующий период, соответствующие о</w:t>
      </w:r>
      <w:r>
        <w:t>р</w:t>
      </w:r>
      <w:r>
        <w:t>ганы власти будут принимать следующие меры:</w:t>
      </w:r>
    </w:p>
    <w:p w:rsidR="00D76F68" w:rsidRDefault="00D76F68" w:rsidP="00B05F63">
      <w:pPr>
        <w:pStyle w:val="SingleTxt"/>
        <w:tabs>
          <w:tab w:val="right" w:pos="1685"/>
        </w:tabs>
        <w:spacing w:line="240" w:lineRule="auto"/>
        <w:ind w:left="1742" w:hanging="475"/>
      </w:pPr>
      <w:r>
        <w:tab/>
        <w:t>–</w:t>
      </w:r>
      <w:r>
        <w:tab/>
      </w:r>
      <w:r w:rsidR="00574248">
        <w:t xml:space="preserve">обеспечение </w:t>
      </w:r>
      <w:r>
        <w:t>30</w:t>
      </w:r>
      <w:r>
        <w:noBreakHyphen/>
        <w:t>процентной представленности женщин среди депутатов сессии Национального собрания одиннадцатого созыва во время в</w:t>
      </w:r>
      <w:r>
        <w:t>ы</w:t>
      </w:r>
      <w:r>
        <w:t>боров, запланированных на 2007 год, как это предусмотрено в Наци</w:t>
      </w:r>
      <w:r>
        <w:t>о</w:t>
      </w:r>
      <w:r>
        <w:t>нальной стратегии улучшения положения вьетнамских женщин на период до 2010 года, путем установления квот для кандидатов из числа женщин, о</w:t>
      </w:r>
      <w:r>
        <w:t>р</w:t>
      </w:r>
      <w:r>
        <w:t xml:space="preserve">ганизации для них учебных </w:t>
      </w:r>
      <w:r w:rsidR="00574248">
        <w:t>курсов и избирательных кампаний;</w:t>
      </w:r>
    </w:p>
    <w:p w:rsidR="00D76F68" w:rsidRDefault="00D76F68" w:rsidP="00B05F63">
      <w:pPr>
        <w:pStyle w:val="SingleTxt"/>
        <w:tabs>
          <w:tab w:val="right" w:pos="1685"/>
        </w:tabs>
        <w:spacing w:line="240" w:lineRule="auto"/>
        <w:ind w:left="1742" w:hanging="475"/>
      </w:pPr>
      <w:r>
        <w:tab/>
        <w:t>–</w:t>
      </w:r>
      <w:r>
        <w:tab/>
      </w:r>
      <w:r w:rsidR="00574248">
        <w:t>пропаганда</w:t>
      </w:r>
      <w:r>
        <w:t>, проведение кампаний и улучшение информированности о гендерной проблематике Национального собрания и его директивных о</w:t>
      </w:r>
      <w:r>
        <w:t>р</w:t>
      </w:r>
      <w:r>
        <w:t>ганов, особенно на уровне организационно-к</w:t>
      </w:r>
      <w:r w:rsidR="00574248">
        <w:t>адрового отдела;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 w:rsidRPr="00F574D1">
        <w:tab/>
      </w:r>
      <w:r w:rsidRPr="0041787C">
        <w:t>–</w:t>
      </w:r>
      <w:r w:rsidRPr="0041787C">
        <w:tab/>
      </w:r>
      <w:r w:rsidR="00574248">
        <w:t xml:space="preserve">вынесение </w:t>
      </w:r>
      <w:r>
        <w:t>на рассмотрение Национального собрания вопроса о сбала</w:t>
      </w:r>
      <w:r>
        <w:t>н</w:t>
      </w:r>
      <w:r>
        <w:t>сированной представленности женщин и мужчин в комитетах Национал</w:t>
      </w:r>
      <w:r>
        <w:t>ь</w:t>
      </w:r>
      <w:r>
        <w:t>ного собрания одиннадцатого созыва, прежде всего в законодательной, экономической и бюджетной областях.</w:t>
      </w: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14</w:t>
      </w: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i/>
        </w:rPr>
        <w:t>Национальный план действий по просвещению общественности на 2003–2015 годы, одобренный премьер-министром в официальном докумен</w:t>
      </w:r>
      <w:r w:rsidRPr="00E56030">
        <w:rPr>
          <w:i/>
        </w:rPr>
        <w:softHyphen/>
      </w:r>
      <w:r>
        <w:rPr>
          <w:i/>
        </w:rPr>
        <w:t>те</w:t>
      </w:r>
      <w:r>
        <w:rPr>
          <w:i/>
          <w:lang w:val="en-US"/>
        </w:rPr>
        <w:t> </w:t>
      </w:r>
      <w:r>
        <w:rPr>
          <w:i/>
        </w:rPr>
        <w:t>№ </w:t>
      </w:r>
      <w:r w:rsidRPr="0041787C">
        <w:rPr>
          <w:i/>
        </w:rPr>
        <w:t>872/</w:t>
      </w:r>
      <w:r>
        <w:rPr>
          <w:i/>
          <w:lang w:val="en-US"/>
        </w:rPr>
        <w:t>CP</w:t>
      </w:r>
      <w:r w:rsidRPr="0041787C">
        <w:rPr>
          <w:i/>
        </w:rPr>
        <w:noBreakHyphen/>
      </w:r>
      <w:r>
        <w:rPr>
          <w:i/>
          <w:lang w:val="en-US"/>
        </w:rPr>
        <w:t>KG</w:t>
      </w:r>
      <w:r>
        <w:rPr>
          <w:i/>
        </w:rPr>
        <w:t xml:space="preserve"> от 2 июля 2003 года, направлен на достижение сл</w:t>
      </w:r>
      <w:r>
        <w:rPr>
          <w:i/>
        </w:rPr>
        <w:t>е</w:t>
      </w:r>
      <w:r>
        <w:rPr>
          <w:i/>
        </w:rPr>
        <w:t>дующих пяти стратегических целей:</w:t>
      </w:r>
    </w:p>
    <w:p w:rsidR="00D76F68" w:rsidRDefault="00D76F68" w:rsidP="00E6286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переход от количественных показателей к качественным показателям и индивидуальному подходу;</w:t>
      </w:r>
    </w:p>
    <w:p w:rsidR="00D76F68" w:rsidRDefault="00D76F68" w:rsidP="00E6286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обеспечение всеобщего начального и среднего образования;</w:t>
      </w:r>
    </w:p>
    <w:p w:rsidR="00D76F68" w:rsidRDefault="00D76F68" w:rsidP="00E6286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предоставление возможностей для продолжения образования;</w:t>
      </w:r>
    </w:p>
    <w:p w:rsidR="00D76F68" w:rsidRDefault="00D76F68" w:rsidP="00E6286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мобилизация всего общества — все за образование;</w:t>
      </w:r>
    </w:p>
    <w:p w:rsidR="00D76F68" w:rsidRDefault="00D76F68" w:rsidP="00E6286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управление и использование людских ресурсов более эффективным, чем когда-либо образом.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•</w:t>
      </w:r>
      <w:r>
        <w:tab/>
      </w:r>
      <w:r>
        <w:rPr>
          <w:i/>
        </w:rPr>
        <w:t>Конкретные цели</w:t>
      </w:r>
    </w:p>
    <w:p w:rsidR="00D76F68" w:rsidRPr="00E56030" w:rsidRDefault="00D76F68" w:rsidP="00B05F63">
      <w:pPr>
        <w:pStyle w:val="SingleTxt"/>
      </w:pPr>
      <w:r>
        <w:t>1.</w:t>
      </w:r>
      <w:r>
        <w:tab/>
        <w:t>Дошкольное образование: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все дети с рождения до 5 лет охвачены дошкольным образованием;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все дети в возрасте 5 лет имеют право на однолетнее качественное д</w:t>
      </w:r>
      <w:r>
        <w:t>о</w:t>
      </w:r>
      <w:r>
        <w:t>школьное образование в порядке подготовки к начальной школе;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повышение качества образования в целях улучшения процесса комплек</w:t>
      </w:r>
      <w:r>
        <w:t>с</w:t>
      </w:r>
      <w:r>
        <w:t>ного развития ребенка;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подготовка национальной политики с акцентом на качество и до</w:t>
      </w:r>
      <w:r>
        <w:t>с</w:t>
      </w:r>
      <w:r>
        <w:t>тупность дошкольного образования;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укрепление потенциала для управления дошкольной системой образов</w:t>
      </w:r>
      <w:r>
        <w:t>а</w:t>
      </w:r>
      <w:r>
        <w:t>ния на местном уровне.</w:t>
      </w:r>
    </w:p>
    <w:p w:rsidR="00D76F68" w:rsidRDefault="00D76F68" w:rsidP="00B05F63">
      <w:pPr>
        <w:pStyle w:val="SingleTxt"/>
      </w:pPr>
      <w:r>
        <w:t>2.</w:t>
      </w:r>
      <w:r>
        <w:tab/>
        <w:t>Начальное образование: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все дети располагают доступом к качественному и доступному начальн</w:t>
      </w:r>
      <w:r>
        <w:t>о</w:t>
      </w:r>
      <w:r>
        <w:t>му образованию;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все дети завершают пять классов начальной школы;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высококачественное образование с хорошими результатами;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укрепление управления на всех уровнях;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реформа и развитие баз</w:t>
      </w:r>
      <w:r>
        <w:t>о</w:t>
      </w:r>
      <w:r>
        <w:t>вого образования.</w:t>
      </w:r>
    </w:p>
    <w:p w:rsidR="00D76F68" w:rsidRDefault="00D76F68" w:rsidP="00E6286F">
      <w:pPr>
        <w:pStyle w:val="SingleTxt"/>
        <w:keepNext/>
      </w:pPr>
      <w:r>
        <w:t>3.</w:t>
      </w:r>
      <w:r>
        <w:tab/>
        <w:t>Среднее образование: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гарантия доступа к качественному и доступному среднему образов</w:t>
      </w:r>
      <w:r>
        <w:t>а</w:t>
      </w:r>
      <w:r>
        <w:t>нию;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все дети завершают четыре класса средней школы;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высокое качество и индивидуальный подход;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улучшение управления на всех уровнях;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реформа и развитие баз</w:t>
      </w:r>
      <w:r>
        <w:t>о</w:t>
      </w:r>
      <w:r>
        <w:t>вого образования.</w:t>
      </w:r>
    </w:p>
    <w:p w:rsidR="00D76F68" w:rsidRDefault="00D76F68" w:rsidP="00B05F63">
      <w:pPr>
        <w:pStyle w:val="SingleTxt"/>
      </w:pPr>
      <w:r>
        <w:t>4.</w:t>
      </w:r>
      <w:r>
        <w:tab/>
        <w:t>Неформальное образование: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создание базовых образовательных возможностей для неграмотных по</w:t>
      </w:r>
      <w:r>
        <w:t>д</w:t>
      </w:r>
      <w:r>
        <w:t>ростков и молодежи;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ликвидация неграмотности и привитие жизненных навыков и развитие возможностей для продолжения образования для взрослых;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улучшение качества и индивидуализированности всех программ нефо</w:t>
      </w:r>
      <w:r>
        <w:t>р</w:t>
      </w:r>
      <w:r>
        <w:t>мального образования;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подготовка надлежащей национальной стратегии по вопросам нефо</w:t>
      </w:r>
      <w:r>
        <w:t>р</w:t>
      </w:r>
      <w:r>
        <w:t>мального образования и программ продолжения обучения;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укр</w:t>
      </w:r>
      <w:r>
        <w:t>е</w:t>
      </w:r>
      <w:r>
        <w:t>пление управления на местном уровне.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  <w:rPr>
          <w:i/>
        </w:rPr>
      </w:pPr>
      <w:r>
        <w:tab/>
        <w:t>•</w:t>
      </w:r>
      <w:r>
        <w:tab/>
      </w:r>
      <w:r>
        <w:rPr>
          <w:i/>
        </w:rPr>
        <w:t>Меры по осуществлению</w:t>
      </w:r>
    </w:p>
    <w:p w:rsidR="00D76F68" w:rsidRDefault="00D76F68" w:rsidP="00B05F63">
      <w:pPr>
        <w:pStyle w:val="SingleTxt"/>
      </w:pPr>
      <w:r>
        <w:tab/>
      </w:r>
      <w:r>
        <w:rPr>
          <w:lang w:val="en-US"/>
        </w:rPr>
        <w:t>a</w:t>
      </w:r>
      <w:r w:rsidRPr="0018214B">
        <w:t>)</w:t>
      </w:r>
      <w:r>
        <w:tab/>
        <w:t>Дошкольное образование: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расширение и повышение качества подготовки преподавателей и а</w:t>
      </w:r>
      <w:r>
        <w:t>д</w:t>
      </w:r>
      <w:r>
        <w:t>министраторов;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пересмотр программ, содержания и методов образования;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создание и завершение планирования сетей, увеличение инвестиций в целях формирования материальных активов дошкольного образ</w:t>
      </w:r>
      <w:r>
        <w:t>о</w:t>
      </w:r>
      <w:r>
        <w:t>вания стандартизированным образом;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дополнение и улучшение положений и стратегий, а также социал</w:t>
      </w:r>
      <w:r>
        <w:t>ь</w:t>
      </w:r>
      <w:r>
        <w:t>ная интеграция дошкольного образования.</w:t>
      </w:r>
    </w:p>
    <w:p w:rsidR="00D76F68" w:rsidRPr="0018214B" w:rsidRDefault="00D76F68" w:rsidP="00B05F63">
      <w:pPr>
        <w:pStyle w:val="SingleTxt"/>
      </w:pPr>
      <w:r>
        <w:tab/>
      </w:r>
      <w:r>
        <w:rPr>
          <w:lang w:val="en-US"/>
        </w:rPr>
        <w:t>b)</w:t>
      </w:r>
      <w:r>
        <w:rPr>
          <w:lang w:val="en-US"/>
        </w:rPr>
        <w:tab/>
      </w:r>
      <w:r>
        <w:t>Начальное образование: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закрепление достижений в сфере всеобщего охвата начальным обр</w:t>
      </w:r>
      <w:r>
        <w:t>а</w:t>
      </w:r>
      <w:r>
        <w:t>зованием и ликвидации неграмо</w:t>
      </w:r>
      <w:r>
        <w:t>т</w:t>
      </w:r>
      <w:r>
        <w:t>ности;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обеспечение всеобщего охвата начальным образованием соответс</w:t>
      </w:r>
      <w:r>
        <w:t>т</w:t>
      </w:r>
      <w:r>
        <w:t>вующей возрастной группы;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усиление функций в области руководства, инспекций и проверок;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строительство и приемка зданий начальных школ согласно наци</w:t>
      </w:r>
      <w:r>
        <w:t>о</w:t>
      </w:r>
      <w:r>
        <w:t>нальным стандартам.</w:t>
      </w:r>
    </w:p>
    <w:p w:rsidR="00D76F68" w:rsidRDefault="00D76F68" w:rsidP="00B05F63">
      <w:pPr>
        <w:pStyle w:val="SingleTxt"/>
      </w:pPr>
      <w:r>
        <w:tab/>
      </w:r>
      <w:r>
        <w:rPr>
          <w:lang w:val="en-US"/>
        </w:rPr>
        <w:t>c)</w:t>
      </w:r>
      <w:r>
        <w:rPr>
          <w:lang w:val="en-US"/>
        </w:rPr>
        <w:tab/>
      </w:r>
      <w:r>
        <w:t>Среднее образование: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обновление методов преподавания и оценки учащихся;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укрепление школьных сетей, строительство школ, отвечающих н</w:t>
      </w:r>
      <w:r>
        <w:t>а</w:t>
      </w:r>
      <w:r>
        <w:t>циональным стандартам, обеспечение всеобщего охвата средним о</w:t>
      </w:r>
      <w:r>
        <w:t>б</w:t>
      </w:r>
      <w:r>
        <w:t>разованием;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расширение и повышение качества подготовки преподавателей и а</w:t>
      </w:r>
      <w:r>
        <w:t>д</w:t>
      </w:r>
      <w:r>
        <w:t>министраторов;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улучшение, стандартизация и модернизация материал</w:t>
      </w:r>
      <w:r>
        <w:t>ь</w:t>
      </w:r>
      <w:r>
        <w:t>ных активов школ;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активизация процесса социальной интеграции образования;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улучшение руководства процессом образования; укрепление порядка и дисциплины, регламентации; предупреждение негативного отн</w:t>
      </w:r>
      <w:r>
        <w:t>о</w:t>
      </w:r>
      <w:r>
        <w:t>шения к учебе.</w:t>
      </w:r>
    </w:p>
    <w:p w:rsidR="00D76F68" w:rsidRPr="00E24257" w:rsidRDefault="00D76F68" w:rsidP="00B05F63">
      <w:pPr>
        <w:pStyle w:val="SingleTxt"/>
      </w:pPr>
      <w:r>
        <w:tab/>
      </w:r>
      <w:r>
        <w:rPr>
          <w:lang w:val="en-US"/>
        </w:rPr>
        <w:t>d</w:t>
      </w:r>
      <w:r w:rsidRPr="00E24257">
        <w:t>)</w:t>
      </w:r>
      <w:r w:rsidRPr="00E24257">
        <w:tab/>
      </w:r>
      <w:r>
        <w:t>Неформальное образование: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укрепление и развитие сетей учреждений неформального образов</w:t>
      </w:r>
      <w:r>
        <w:t>а</w:t>
      </w:r>
      <w:r>
        <w:t>ния, улучшение условий преподавания и обучения;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закрепление достижений в области ликвидации негр</w:t>
      </w:r>
      <w:r>
        <w:t>а</w:t>
      </w:r>
      <w:r>
        <w:t>мотности и обеспечение всеобщего характера начального образов</w:t>
      </w:r>
      <w:r>
        <w:t>а</w:t>
      </w:r>
      <w:r>
        <w:t>ния;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продолжение практики проведения и повышение качества дополн</w:t>
      </w:r>
      <w:r>
        <w:t>и</w:t>
      </w:r>
      <w:r>
        <w:t>тельных занятий в средних школах;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дальнейшее поощрение преподавания и обновления знаний и жи</w:t>
      </w:r>
      <w:r>
        <w:t>з</w:t>
      </w:r>
      <w:r>
        <w:t>ненных навыков в целях удовлетворения потребностей слушателей общинных учебных центров.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  <w:rPr>
          <w:i/>
        </w:rPr>
      </w:pPr>
      <w:r>
        <w:tab/>
        <w:t>•</w:t>
      </w:r>
      <w:r>
        <w:tab/>
      </w:r>
      <w:r>
        <w:rPr>
          <w:i/>
        </w:rPr>
        <w:t>Достижения</w:t>
      </w:r>
    </w:p>
    <w:p w:rsidR="00D76F68" w:rsidRDefault="00D76F68" w:rsidP="00E6286F">
      <w:pPr>
        <w:pStyle w:val="SingleTxt"/>
      </w:pPr>
      <w:r>
        <w:t>1.</w:t>
      </w:r>
      <w:r>
        <w:tab/>
        <w:t>Дошкольное образование (число детей, посещающих дошкольные учре</w:t>
      </w:r>
      <w:r>
        <w:t>ж</w:t>
      </w:r>
      <w:r>
        <w:t>дения)</w:t>
      </w: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218"/>
        <w:gridCol w:w="1809"/>
        <w:gridCol w:w="99"/>
        <w:gridCol w:w="1071"/>
        <w:gridCol w:w="1659"/>
      </w:tblGrid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Ясли</w:t>
            </w:r>
          </w:p>
        </w:tc>
        <w:tc>
          <w:tcPr>
            <w:tcW w:w="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Сады</w:t>
            </w: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Учебный год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Девочки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Девочки</w:t>
            </w: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  <w:lang w:val="en-US"/>
              </w:rPr>
              <w:t xml:space="preserve">2003/04 </w:t>
            </w:r>
            <w:r>
              <w:rPr>
                <w:sz w:val="17"/>
              </w:rPr>
              <w:t>год</w:t>
            </w:r>
          </w:p>
        </w:tc>
        <w:tc>
          <w:tcPr>
            <w:tcW w:w="1218" w:type="dxa"/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413.784</w:t>
            </w:r>
          </w:p>
        </w:tc>
        <w:tc>
          <w:tcPr>
            <w:tcW w:w="1809" w:type="dxa"/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196.581  (47,5%)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2.172.899</w:t>
            </w:r>
          </w:p>
        </w:tc>
        <w:tc>
          <w:tcPr>
            <w:tcW w:w="1659" w:type="dxa"/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1.054.398 (48,5%)</w:t>
            </w: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  <w:lang w:val="en-US"/>
              </w:rPr>
              <w:t xml:space="preserve">2004/05 </w:t>
            </w:r>
            <w:r>
              <w:rPr>
                <w:sz w:val="17"/>
              </w:rPr>
              <w:t>год</w:t>
            </w:r>
          </w:p>
        </w:tc>
        <w:tc>
          <w:tcPr>
            <w:tcW w:w="1218" w:type="dxa"/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421.436</w:t>
            </w:r>
          </w:p>
        </w:tc>
        <w:tc>
          <w:tcPr>
            <w:tcW w:w="1809" w:type="dxa"/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197.257  (46,8%)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2.332.658</w:t>
            </w:r>
          </w:p>
        </w:tc>
        <w:tc>
          <w:tcPr>
            <w:tcW w:w="1659" w:type="dxa"/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1.092.598 (46,8%)</w:t>
            </w: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0"/>
              <w:rPr>
                <w:sz w:val="17"/>
              </w:rPr>
            </w:pPr>
            <w:r>
              <w:rPr>
                <w:sz w:val="17"/>
                <w:lang w:val="en-US"/>
              </w:rPr>
              <w:t xml:space="preserve">2005/06 </w:t>
            </w:r>
            <w:r>
              <w:rPr>
                <w:sz w:val="17"/>
              </w:rPr>
              <w:t>год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513.423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212.268  (41,3%)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2.511.239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auto"/>
          </w:tcPr>
          <w:p w:rsidR="00D76F68" w:rsidRPr="0058701F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58701F">
              <w:rPr>
                <w:sz w:val="17"/>
              </w:rPr>
              <w:t>1.092.780  (43,5%)</w:t>
            </w:r>
          </w:p>
        </w:tc>
      </w:tr>
    </w:tbl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 w:rsidRPr="00FD7934">
        <w:t>2</w:t>
      </w:r>
      <w:r>
        <w:t>.</w:t>
      </w:r>
      <w:r>
        <w:tab/>
        <w:t>Начальное и среднее образование</w:t>
      </w: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218"/>
        <w:gridCol w:w="1800"/>
        <w:gridCol w:w="108"/>
        <w:gridCol w:w="1080"/>
        <w:gridCol w:w="1650"/>
      </w:tblGrid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Ясли</w:t>
            </w:r>
          </w:p>
        </w:tc>
        <w:tc>
          <w:tcPr>
            <w:tcW w:w="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Сады</w:t>
            </w: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Учебный год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Девочки</w:t>
            </w:r>
          </w:p>
        </w:tc>
        <w:tc>
          <w:tcPr>
            <w:tcW w:w="118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Девочки</w:t>
            </w: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D76F68" w:rsidRPr="00A6580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  <w:lang w:val="en-US"/>
              </w:rPr>
              <w:t xml:space="preserve">2003/04 </w:t>
            </w:r>
            <w:r>
              <w:rPr>
                <w:sz w:val="17"/>
              </w:rPr>
              <w:t>год</w:t>
            </w:r>
          </w:p>
        </w:tc>
        <w:tc>
          <w:tcPr>
            <w:tcW w:w="1218" w:type="dxa"/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8.350.191</w:t>
            </w:r>
          </w:p>
        </w:tc>
        <w:tc>
          <w:tcPr>
            <w:tcW w:w="1800" w:type="dxa"/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3.951.439  (47,3%)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6.612.099</w:t>
            </w:r>
          </w:p>
        </w:tc>
        <w:tc>
          <w:tcPr>
            <w:tcW w:w="1650" w:type="dxa"/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3.157.758  (47,7%)</w:t>
            </w: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D76F68" w:rsidRPr="00547D61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 xml:space="preserve">2004/05 </w:t>
            </w:r>
            <w:r>
              <w:rPr>
                <w:sz w:val="17"/>
              </w:rPr>
              <w:t>год</w:t>
            </w:r>
          </w:p>
        </w:tc>
        <w:tc>
          <w:tcPr>
            <w:tcW w:w="1218" w:type="dxa"/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7.773.484</w:t>
            </w:r>
          </w:p>
        </w:tc>
        <w:tc>
          <w:tcPr>
            <w:tcW w:w="1800" w:type="dxa"/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3.690.563  (47,4%)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6.670.714</w:t>
            </w:r>
          </w:p>
        </w:tc>
        <w:tc>
          <w:tcPr>
            <w:tcW w:w="1650" w:type="dxa"/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3.193.221  (47,8%)</w:t>
            </w:r>
          </w:p>
        </w:tc>
      </w:tr>
      <w:tr w:rsidR="00D76F68" w:rsidRPr="00A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547D61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 xml:space="preserve">2005/06 </w:t>
            </w:r>
            <w:r>
              <w:rPr>
                <w:sz w:val="17"/>
              </w:rPr>
              <w:t>год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7.321.739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3.505.626  (47,8%)</w:t>
            </w:r>
          </w:p>
        </w:tc>
        <w:tc>
          <w:tcPr>
            <w:tcW w:w="118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6.458.518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shd w:val="clear" w:color="auto" w:fill="auto"/>
          </w:tcPr>
          <w:p w:rsidR="00D76F68" w:rsidRPr="00006732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006732">
              <w:rPr>
                <w:sz w:val="17"/>
              </w:rPr>
              <w:t>3.100.259  (48%)</w:t>
            </w:r>
          </w:p>
        </w:tc>
      </w:tr>
    </w:tbl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Pr="00E24257" w:rsidRDefault="00D76F68" w:rsidP="00B05F63">
      <w:pPr>
        <w:pStyle w:val="SingleTxt"/>
      </w:pPr>
      <w:r>
        <w:tab/>
        <w:t>Процентная доля девочек, посещающих школы, хотя и несколько ниже процентной доли по мальчикам, остается стабильной по каждому уровню обр</w:t>
      </w:r>
      <w:r>
        <w:t>а</w:t>
      </w:r>
      <w:r>
        <w:t>зования. В то же время статистические данные с разбивкой по признаку пола, касающиеся неформального образования,</w:t>
      </w:r>
      <w:r w:rsidRPr="00547D61">
        <w:t xml:space="preserve"> </w:t>
      </w:r>
      <w:r>
        <w:t>отсутствуют.</w:t>
      </w: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15</w:t>
      </w: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E6286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F6762">
        <w:t>Согласно гендерным статистическим данным Вьетнама, в первые н</w:t>
      </w:r>
      <w:r w:rsidRPr="00AF6762">
        <w:t>е</w:t>
      </w:r>
      <w:r w:rsidRPr="00AF6762">
        <w:t xml:space="preserve">сколько лет </w:t>
      </w:r>
      <w:r w:rsidRPr="00AF6762">
        <w:rPr>
          <w:lang w:val="en-US"/>
        </w:rPr>
        <w:t>XXI</w:t>
      </w:r>
      <w:r w:rsidRPr="00AF6762">
        <w:t xml:space="preserve"> века отмечались следующие показатели </w:t>
      </w:r>
      <w:r>
        <w:t xml:space="preserve">численности </w:t>
      </w:r>
      <w:r w:rsidRPr="00AF6762">
        <w:t>в</w:t>
      </w:r>
      <w:r w:rsidRPr="00AF6762">
        <w:t>ы</w:t>
      </w:r>
      <w:r w:rsidRPr="00AF6762">
        <w:t>пускников женского пола по сравнению с выпускниками мужского пола по ка</w:t>
      </w:r>
      <w:r w:rsidRPr="00AF6762">
        <w:t>ж</w:t>
      </w:r>
      <w:r w:rsidRPr="00AF6762">
        <w:t>дому из уровней образования:</w:t>
      </w:r>
    </w:p>
    <w:p w:rsidR="00D76F68" w:rsidRDefault="00D76F68" w:rsidP="00B05F6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763"/>
        <w:gridCol w:w="841"/>
        <w:gridCol w:w="87"/>
        <w:gridCol w:w="763"/>
        <w:gridCol w:w="731"/>
        <w:gridCol w:w="72"/>
        <w:gridCol w:w="724"/>
        <w:gridCol w:w="705"/>
      </w:tblGrid>
      <w:tr w:rsidR="00D76F68" w:rsidRPr="0019036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2001/02 учебный год</w:t>
            </w:r>
          </w:p>
        </w:tc>
        <w:tc>
          <w:tcPr>
            <w:tcW w:w="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2002/03 учебный год</w:t>
            </w:r>
          </w:p>
        </w:tc>
        <w:tc>
          <w:tcPr>
            <w:tcW w:w="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2003/04 учебный год</w:t>
            </w:r>
          </w:p>
        </w:tc>
      </w:tr>
      <w:tr w:rsidR="00D76F68" w:rsidRPr="0019036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Уровень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Мальчики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Девочки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Мальчики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Девочки</w:t>
            </w:r>
          </w:p>
        </w:tc>
        <w:tc>
          <w:tcPr>
            <w:tcW w:w="79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Мальчики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Девочки</w:t>
            </w:r>
          </w:p>
        </w:tc>
      </w:tr>
      <w:tr w:rsidR="00D76F68" w:rsidRPr="0019036C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6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79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76F68" w:rsidRPr="00190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7" w:type="dxa"/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Начальное образов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ние</w:t>
            </w:r>
          </w:p>
        </w:tc>
        <w:tc>
          <w:tcPr>
            <w:tcW w:w="763" w:type="dxa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99,44</w:t>
            </w:r>
          </w:p>
        </w:tc>
        <w:tc>
          <w:tcPr>
            <w:tcW w:w="841" w:type="dxa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99,43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99,55</w:t>
            </w:r>
          </w:p>
        </w:tc>
        <w:tc>
          <w:tcPr>
            <w:tcW w:w="731" w:type="dxa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99,62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99,80</w:t>
            </w:r>
          </w:p>
        </w:tc>
        <w:tc>
          <w:tcPr>
            <w:tcW w:w="705" w:type="dxa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99,83</w:t>
            </w:r>
          </w:p>
        </w:tc>
      </w:tr>
      <w:tr w:rsidR="00D76F68" w:rsidRPr="00190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7" w:type="dxa"/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Среднее о</w:t>
            </w:r>
            <w:r>
              <w:rPr>
                <w:sz w:val="17"/>
              </w:rPr>
              <w:t>б</w:t>
            </w:r>
            <w:r>
              <w:rPr>
                <w:sz w:val="17"/>
              </w:rPr>
              <w:t>разование</w:t>
            </w:r>
          </w:p>
        </w:tc>
        <w:tc>
          <w:tcPr>
            <w:tcW w:w="763" w:type="dxa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96,52</w:t>
            </w:r>
          </w:p>
        </w:tc>
        <w:tc>
          <w:tcPr>
            <w:tcW w:w="841" w:type="dxa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97,20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95,98</w:t>
            </w:r>
          </w:p>
        </w:tc>
        <w:tc>
          <w:tcPr>
            <w:tcW w:w="731" w:type="dxa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96,54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96,00</w:t>
            </w:r>
          </w:p>
        </w:tc>
        <w:tc>
          <w:tcPr>
            <w:tcW w:w="705" w:type="dxa"/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95,64</w:t>
            </w:r>
          </w:p>
        </w:tc>
      </w:tr>
      <w:tr w:rsidR="00D76F68" w:rsidRPr="00190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19036C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Старшие классы средней шк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лы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91,69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87,81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92,10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92,16</w:t>
            </w:r>
          </w:p>
        </w:tc>
        <w:tc>
          <w:tcPr>
            <w:tcW w:w="7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90,89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</w:tcPr>
          <w:p w:rsidR="00D76F68" w:rsidRPr="00862806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 w:rsidRPr="00862806">
              <w:rPr>
                <w:sz w:val="17"/>
              </w:rPr>
              <w:t>92,30</w:t>
            </w:r>
          </w:p>
        </w:tc>
      </w:tr>
    </w:tbl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 целом, число девочек, заканчивающих школу, является одинаковым и, как представляется, увеличивается быстрее, чем число мальчиков-выпускни</w:t>
      </w:r>
      <w:r w:rsidRPr="000D76F8">
        <w:softHyphen/>
      </w:r>
      <w:r>
        <w:t>ков, особенно на уровне старших классов средней школы.</w:t>
      </w: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16</w:t>
      </w:r>
    </w:p>
    <w:p w:rsidR="00D76F68" w:rsidRPr="0076555C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Pr="005A7E65">
        <w:t>•</w:t>
      </w:r>
      <w:r w:rsidRPr="005A7E65">
        <w:tab/>
      </w:r>
      <w:r>
        <w:t>Обследования, проведенные в ряде регионов Центром исследований по вопросам этнического образования, показывают, что произошли позити</w:t>
      </w:r>
      <w:r>
        <w:t>в</w:t>
      </w:r>
      <w:r>
        <w:t>ные изменения в доле девушек из числа представителей этнич</w:t>
      </w:r>
      <w:r>
        <w:t>е</w:t>
      </w:r>
      <w:r>
        <w:t>ских меньшинств, посещающих школы. В 2005/06 учебном году 142 599 дев</w:t>
      </w:r>
      <w:r>
        <w:t>у</w:t>
      </w:r>
      <w:r>
        <w:t>шек из числа 306 841 этнического учащегося были зачислены в первый класс (46,4 процента); 126 523 девушки из числа 274 723 этнических уч</w:t>
      </w:r>
      <w:r>
        <w:t>а</w:t>
      </w:r>
      <w:r>
        <w:t>щихся были зачислены в пятый класс (46,5 процента).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Меры, осуществленные в целях обеспечения равного доступа девушек из числа представителей этнических меньшинств к образованию: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использование проектов и подпроектов для проведения исследов</w:t>
      </w:r>
      <w:r>
        <w:t>а</w:t>
      </w:r>
      <w:r>
        <w:t>ний и обследований; разработка планов действий, подборка мат</w:t>
      </w:r>
      <w:r>
        <w:t>е</w:t>
      </w:r>
      <w:r>
        <w:t>риалов, касающихся просвещения девушек, организация учебных курсов по гендерной проблематике для преподавателей, учащихся и общин; пропаганда в целях улучшения информированности общес</w:t>
      </w:r>
      <w:r>
        <w:t>т</w:t>
      </w:r>
      <w:r>
        <w:t>венности по вопросам просвещения девушек, содействие строител</w:t>
      </w:r>
      <w:r>
        <w:t>ь</w:t>
      </w:r>
      <w:r>
        <w:t>ству учебных центров для девушек;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уделение первоочередного внимания созданию учебных объектов в этнических и удаленных районах. Использование и расширение си</w:t>
      </w:r>
      <w:r>
        <w:t>с</w:t>
      </w:r>
      <w:r>
        <w:t>темы интернатов для представителей этнических групп и создание системы общинных и региональных (районных) интернатов для т</w:t>
      </w:r>
      <w:r>
        <w:t>о</w:t>
      </w:r>
      <w:r>
        <w:t>го, чтобы поощрять бедные и малоимущие семьи к обучению детей в школах;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поощрение женщин и девушек из этнических и удаленных районов к посещению школ. Увеличение показателей учащихся женского пола, представляющих этнические группы, в интернатах;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продолжение работы по улучшению положений и стратегий по в</w:t>
      </w:r>
      <w:r>
        <w:t>о</w:t>
      </w:r>
      <w:r>
        <w:t>просам равного доступа к образованию, прежде всего доступа к н</w:t>
      </w:r>
      <w:r>
        <w:t>а</w:t>
      </w:r>
      <w:r>
        <w:t>чальному и среднему образованию для детей из семей, прожива</w:t>
      </w:r>
      <w:r>
        <w:t>ю</w:t>
      </w:r>
      <w:r>
        <w:t>щих в сельских и бедных районах, представителей этнических меньшинств; обеспечение равенства полов и улучшение возможн</w:t>
      </w:r>
      <w:r>
        <w:t>о</w:t>
      </w:r>
      <w:r>
        <w:t>стей девушек в плане доступа к образованию;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разработка стратегии по вопросам бесплатного или доступного обр</w:t>
      </w:r>
      <w:r>
        <w:t>а</w:t>
      </w:r>
      <w:r>
        <w:t>зования, полного комплекса мер по оказанию помощи (плата за обр</w:t>
      </w:r>
      <w:r>
        <w:t>а</w:t>
      </w:r>
      <w:r>
        <w:t>зование, учебники, сборы на строительство школ, проживание, п</w:t>
      </w:r>
      <w:r>
        <w:t>о</w:t>
      </w:r>
      <w:r>
        <w:t>ездки…) для учащихся из малоимущих семей в сфере начального образования, особенно для учащихся из числа этнических мен</w:t>
      </w:r>
      <w:r>
        <w:t>ь</w:t>
      </w:r>
      <w:r>
        <w:t>шинств.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•</w:t>
      </w:r>
      <w:r>
        <w:tab/>
        <w:t>Девушки из групп этнических меньшинств рассматриваются в качестве основной группы в Национальном плане действий по вопросам образов</w:t>
      </w:r>
      <w:r>
        <w:t>а</w:t>
      </w:r>
      <w:r>
        <w:t>ния для всех на 2003–2015 годы, а именно предусматривается: «1) обе</w:t>
      </w:r>
      <w:r>
        <w:t>с</w:t>
      </w:r>
      <w:r>
        <w:t>печить доступ к качественному и доступному начальному образованию для всех детей, особенно для представителей этнических меньшинств, находящихся в неблагоприятном положении детей и девушек; 2) обеспечить завершение каждым ребенком пяти классов начальной шк</w:t>
      </w:r>
      <w:r>
        <w:t>о</w:t>
      </w:r>
      <w:r>
        <w:t>лы».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17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Правительство придает большое значение просвещению по в</w:t>
      </w:r>
      <w:r>
        <w:t>о</w:t>
      </w:r>
      <w:r>
        <w:t>просам планирования семьи и гендерной проблематике. С 1989 года эта задача официально включается в ряд предметов учебных программ младш</w:t>
      </w:r>
      <w:r>
        <w:t>и</w:t>
      </w:r>
      <w:r>
        <w:t>х-старших классов для учащихся как женского, так и мужск</w:t>
      </w:r>
      <w:r>
        <w:t>о</w:t>
      </w:r>
      <w:r>
        <w:t>го пола.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При поддержке Фонда Организации Объединенных Наций в области н</w:t>
      </w:r>
      <w:r>
        <w:t>а</w:t>
      </w:r>
      <w:r>
        <w:t>родонаселения (ЮНФПА) среди молодежи распространяется информация о планировании семьи и гендерном просвещении при помощи следующих мероприятий: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разработка на экспериментальной основе материалов, посвященных просвещению по вопросам народонаселения и гендерному просв</w:t>
      </w:r>
      <w:r>
        <w:t>е</w:t>
      </w:r>
      <w:r>
        <w:t>щению, путем включения этих предметов в ряд лекций для старших классов средней школы и преподавания на экспериментальной осн</w:t>
      </w:r>
      <w:r>
        <w:t>о</w:t>
      </w:r>
      <w:r>
        <w:t>ве в 17 провинциях и городах страны;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завершение первой серии программ, включающих пять основных вопросов демографического образования: демография, окружающая среда, семья, гендерная проблематика и питание. Эти вопросы вкл</w:t>
      </w:r>
      <w:r>
        <w:t>ю</w:t>
      </w:r>
      <w:r>
        <w:t>чены в пять предметов начальных школ (математика, вьетнамский язык, природоведение и общество, этика и санитарно-гигиеническое просвещение) и три предмета средней школы и старших классов средней школы (география, биология и основы гражданственности).</w:t>
      </w:r>
    </w:p>
    <w:p w:rsidR="00D76F68" w:rsidRDefault="00D76F68" w:rsidP="00B05F63">
      <w:pPr>
        <w:pStyle w:val="SingleTxt"/>
      </w:pPr>
      <w:r>
        <w:tab/>
        <w:t>Кроме того, разрабатываются также пособия по методам преподавания и подготовки преподавателей для улучшения обучающих навыков преподават</w:t>
      </w:r>
      <w:r>
        <w:t>е</w:t>
      </w:r>
      <w:r>
        <w:t>лей.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С 1998 года удалось дополнительно улучшить просвещение по в</w:t>
      </w:r>
      <w:r>
        <w:t>о</w:t>
      </w:r>
      <w:r>
        <w:t>просам народонаселения после введения новых вопросов и предм</w:t>
      </w:r>
      <w:r>
        <w:t>е</w:t>
      </w:r>
      <w:r>
        <w:t>тов, касающихся репродуктивного здоровья подростков.</w:t>
      </w:r>
    </w:p>
    <w:p w:rsidR="00D76F68" w:rsidRDefault="00D76F68" w:rsidP="00B05F6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>
        <w:tab/>
        <w:t>До настоящего момента в учебные программы включались такие в</w:t>
      </w:r>
      <w:r>
        <w:t>о</w:t>
      </w:r>
      <w:r>
        <w:t>просы полов и народонаселения/охраны репродуктивного здоровья, как: связь между ростом численности населения и другими фактор</w:t>
      </w:r>
      <w:r>
        <w:t>а</w:t>
      </w:r>
      <w:r>
        <w:t>ми, размер семьи, иммиграция и урбанизация, питание, воспрои</w:t>
      </w:r>
      <w:r>
        <w:t>з</w:t>
      </w:r>
      <w:r>
        <w:t>водство и контрацепция, развитие подростков, беременность в во</w:t>
      </w:r>
      <w:r>
        <w:t>з</w:t>
      </w:r>
      <w:r>
        <w:t>расте 13–19 лет и проблема абортов, гендерная проблематика, заб</w:t>
      </w:r>
      <w:r>
        <w:t>о</w:t>
      </w:r>
      <w:r>
        <w:t>левания, передающиеся половым путем, наркомания, охрана окр</w:t>
      </w:r>
      <w:r>
        <w:t>у</w:t>
      </w:r>
      <w:r>
        <w:t>жающей среды и стратегии по вопросам народонаселения и план</w:t>
      </w:r>
      <w:r>
        <w:t>и</w:t>
      </w:r>
      <w:r>
        <w:t>рования семьи.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18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>
        <w:tab/>
        <w:t>В целях охраны здоровья, репродуктивных и связанных с кормлением и уходом за детьми функций работающих женщин, с учетом условий работы по каждой специальности, 28 января 1994 года министерство труда, по делам и</w:t>
      </w:r>
      <w:r>
        <w:t>н</w:t>
      </w:r>
      <w:r>
        <w:t>валидов войны и социальным вопросам и министерство здравоохр</w:t>
      </w:r>
      <w:r>
        <w:t>а</w:t>
      </w:r>
      <w:r>
        <w:t>нения опубликовали межведомственный циркуляр</w:t>
      </w:r>
      <w:r>
        <w:rPr>
          <w:lang w:val="en-US"/>
        </w:rPr>
        <w:t> </w:t>
      </w:r>
      <w:r>
        <w:t>№ 03/</w:t>
      </w:r>
      <w:r>
        <w:rPr>
          <w:lang w:val="en-US"/>
        </w:rPr>
        <w:t>TT</w:t>
      </w:r>
      <w:r>
        <w:noBreakHyphen/>
      </w:r>
      <w:r>
        <w:rPr>
          <w:lang w:val="en-US"/>
        </w:rPr>
        <w:t>LD</w:t>
      </w:r>
      <w:r>
        <w:t>, определяющий сф</w:t>
      </w:r>
      <w:r>
        <w:t>е</w:t>
      </w:r>
      <w:r>
        <w:t>ры труда и опасные условия работы, в которых запрещается использование же</w:t>
      </w:r>
      <w:r>
        <w:t>н</w:t>
      </w:r>
      <w:r>
        <w:t>ского труда, а именно: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восемь опасных условий труда, при которых нельзя использовать труд женщин: места, в которых давление воздуха превышает атмосферное да</w:t>
      </w:r>
      <w:r>
        <w:t>в</w:t>
      </w:r>
      <w:r>
        <w:t>ление; на шахтах, в располагающихся на высоте и опасных местах; в ме</w:t>
      </w:r>
      <w:r>
        <w:t>с</w:t>
      </w:r>
      <w:r>
        <w:t>тах, не отвечающих особенностям женского менталитета и психики; р</w:t>
      </w:r>
      <w:r>
        <w:t>а</w:t>
      </w:r>
      <w:r>
        <w:t>боты, постоянно ведущиеся в воде или загрязненной воде с большой опасностью заражения; изнурительный труд (средний показатель потре</w:t>
      </w:r>
      <w:r>
        <w:t>б</w:t>
      </w:r>
      <w:r>
        <w:t>ления энергии, превышающий 5 кКал в минуту; средний показатель сер</w:t>
      </w:r>
      <w:r>
        <w:t>д</w:t>
      </w:r>
      <w:r>
        <w:t>цебиения, превышающий 120 ударов в минуту); работы с радиоактивн</w:t>
      </w:r>
      <w:r>
        <w:t>ы</w:t>
      </w:r>
      <w:r>
        <w:t>ми веществами; и работы, предусматривающие непосредственный ко</w:t>
      </w:r>
      <w:r>
        <w:t>н</w:t>
      </w:r>
      <w:r>
        <w:t>такт с химическими веществами, которые могут приводит</w:t>
      </w:r>
      <w:r w:rsidR="00F71F53">
        <w:t>ь к изменению генной структуры;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F71F53">
        <w:t xml:space="preserve">пять </w:t>
      </w:r>
      <w:r>
        <w:t>вредных видов работ, на которых запрещается использовать бер</w:t>
      </w:r>
      <w:r>
        <w:t>е</w:t>
      </w:r>
      <w:r>
        <w:t>менных и кормящих женщин (т.е. матерей младенцев в возрасте до 12 месяцев) и несовершеннолетних женщин: работа в условиях электр</w:t>
      </w:r>
      <w:r>
        <w:t>о</w:t>
      </w:r>
      <w:r>
        <w:t>магнитного поля, превышающего допустимый предел; работа, предусма</w:t>
      </w:r>
      <w:r>
        <w:t>т</w:t>
      </w:r>
      <w:r>
        <w:t>ривающая прямой контакт с химическими веществами, накопление кот</w:t>
      </w:r>
      <w:r>
        <w:t>о</w:t>
      </w:r>
      <w:r>
        <w:t>рых в теле человека оказывает вредное воздействие на преобразование клеток и легко может приводить к выкидышам, прежд</w:t>
      </w:r>
      <w:r>
        <w:t>е</w:t>
      </w:r>
      <w:r>
        <w:t>временным родам, инфицированию плаценты, врожденным дефектам, оказывать отриц</w:t>
      </w:r>
      <w:r>
        <w:t>а</w:t>
      </w:r>
      <w:r>
        <w:t>тельное воздействие на качество грудного молока, приводить к возникн</w:t>
      </w:r>
      <w:r>
        <w:t>о</w:t>
      </w:r>
      <w:r>
        <w:t>вению инфекционных респираторных заболеваний; работа при темпер</w:t>
      </w:r>
      <w:r>
        <w:t>а</w:t>
      </w:r>
      <w:r>
        <w:t>туре 45º С</w:t>
      </w:r>
      <w:r w:rsidRPr="00893D76">
        <w:t xml:space="preserve"> </w:t>
      </w:r>
      <w:r>
        <w:t>или при более высоких температурах летом и 40 С или более высоких температурах зимой или в условиях чрезмерно повышенной температуры; условия, при которых амплитуда вибрации превышает д</w:t>
      </w:r>
      <w:r>
        <w:t>о</w:t>
      </w:r>
      <w:r>
        <w:t>пустимый уровень; работа в неудобном положении или в условиях недо</w:t>
      </w:r>
      <w:r>
        <w:t>с</w:t>
      </w:r>
      <w:r>
        <w:t xml:space="preserve">таточного доступа </w:t>
      </w:r>
      <w:r w:rsidR="00F71F53">
        <w:t>кислорода;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F71F53">
        <w:t xml:space="preserve">циркуляр </w:t>
      </w:r>
      <w:r>
        <w:t>также содержит список, включающий 83 профессии, на кот</w:t>
      </w:r>
      <w:r>
        <w:t>о</w:t>
      </w:r>
      <w:r>
        <w:t xml:space="preserve">рых запрещено использовать труд беременных или кормящих (т.е. матерей младенцев в возрасте до 12 месяцев) женщин и несовершеннолетних женщин. </w:t>
      </w:r>
    </w:p>
    <w:p w:rsidR="00D76F68" w:rsidRDefault="00D76F68" w:rsidP="00B05F63">
      <w:pPr>
        <w:pStyle w:val="SingleTxt"/>
      </w:pPr>
      <w:r>
        <w:tab/>
        <w:t>В ближайшем будущем министерство труда, по делам инвалидов войны и социальным  вопросам наладит сотрудничество с министерствами и подразд</w:t>
      </w:r>
      <w:r>
        <w:t>е</w:t>
      </w:r>
      <w:r>
        <w:t>лениями в целях проверки и изменения упомянутого выше списка с учетом нынешних условий.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19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  <w:rPr>
          <w:i/>
        </w:rPr>
      </w:pPr>
      <w:r>
        <w:tab/>
        <w:t>•</w:t>
      </w:r>
      <w:r>
        <w:tab/>
      </w:r>
      <w:r>
        <w:rPr>
          <w:i/>
        </w:rPr>
        <w:t>Некоторые данные о средних окладах женщин и мужчин</w:t>
      </w:r>
    </w:p>
    <w:p w:rsidR="00D76F68" w:rsidRDefault="00D76F68" w:rsidP="00B05F63">
      <w:pPr>
        <w:pStyle w:val="SingleTxt"/>
      </w:pPr>
      <w:r>
        <w:tab/>
        <w:t>Правовая система Вьетнама не признает различий между трудящимися мужчинами и женщинами в том, что касается политики по вопросам окладов, а именно: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F71F53">
        <w:t>статья </w:t>
      </w:r>
      <w:r>
        <w:t>111 Закона о труде (с поправками 2002 года): работодатель до</w:t>
      </w:r>
      <w:r>
        <w:t>л</w:t>
      </w:r>
      <w:r>
        <w:t>жен соблюдать принцип равенства мужчин и женщин при приеме на раб</w:t>
      </w:r>
      <w:r>
        <w:t>о</w:t>
      </w:r>
      <w:r>
        <w:t>ту и использовании трудящихся, при определении и повышении окладов р</w:t>
      </w:r>
      <w:r>
        <w:t>а</w:t>
      </w:r>
      <w:r w:rsidR="00F71F53">
        <w:t>ботников;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Декрет правительства № 114/2002</w:t>
      </w:r>
      <w:r w:rsidRPr="008E4A30">
        <w:t>/</w:t>
      </w:r>
      <w:r>
        <w:rPr>
          <w:lang w:val="en-US"/>
        </w:rPr>
        <w:t>ND</w:t>
      </w:r>
      <w:r>
        <w:noBreakHyphen/>
      </w:r>
      <w:r>
        <w:rPr>
          <w:lang w:val="en-US"/>
        </w:rPr>
        <w:t>CP</w:t>
      </w:r>
      <w:r>
        <w:t>, опубликованный 31 декабря 2002 года, декрет № 205/2004/</w:t>
      </w:r>
      <w:r>
        <w:rPr>
          <w:lang w:val="en-US"/>
        </w:rPr>
        <w:t>ND</w:t>
      </w:r>
      <w:r>
        <w:noBreakHyphen/>
      </w:r>
      <w:r>
        <w:rPr>
          <w:lang w:val="en-US"/>
        </w:rPr>
        <w:t>CP</w:t>
      </w:r>
      <w:r>
        <w:t>, опубликованный 14 декабря 2004</w:t>
      </w:r>
      <w:r>
        <w:rPr>
          <w:lang w:val="en-US"/>
        </w:rPr>
        <w:t> </w:t>
      </w:r>
      <w:r>
        <w:t>года, и другие директивные документы гласят: «Политика по вопр</w:t>
      </w:r>
      <w:r>
        <w:t>о</w:t>
      </w:r>
      <w:r>
        <w:t>сам оплаты труда и окладов трудящихся должна основываться на труд</w:t>
      </w:r>
      <w:r>
        <w:t>о</w:t>
      </w:r>
      <w:r>
        <w:t>вых заслугах без какого-либо различия по признаку пола». Декрет также определяет 2 системы для повышения окладов и 20</w:t>
      </w:r>
      <w:r>
        <w:rPr>
          <w:lang w:val="en-US"/>
        </w:rPr>
        <w:t> </w:t>
      </w:r>
      <w:r>
        <w:t>систем оплаты, пр</w:t>
      </w:r>
      <w:r>
        <w:t>и</w:t>
      </w:r>
      <w:r>
        <w:t>менимых в равной мере к трудящимся обоих полов на государственных</w:t>
      </w:r>
      <w:r w:rsidRPr="008E4A30">
        <w:t xml:space="preserve"> </w:t>
      </w:r>
      <w:r>
        <w:t>предприятиях. Негосударственные предприятия могут разрабатывать свои собственные системы повышения окладов и оплаты труда с учетом того же самого принципа равенства полов, который признан в упомянутом выше декрете № 114/2002 и декрете № 02/2006/</w:t>
      </w:r>
      <w:r>
        <w:rPr>
          <w:lang w:val="en-US"/>
        </w:rPr>
        <w:t>ND</w:t>
      </w:r>
      <w:r>
        <w:noBreakHyphen/>
      </w:r>
      <w:r>
        <w:rPr>
          <w:lang w:val="en-US"/>
        </w:rPr>
        <w:t>CP</w:t>
      </w:r>
      <w:r>
        <w:t>, опу</w:t>
      </w:r>
      <w:r w:rsidR="00F71F53">
        <w:t>бликованном 1 февраля 2006 года.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  <w:jc w:val="left"/>
        <w:rPr>
          <w:i/>
        </w:rPr>
      </w:pPr>
      <w:r>
        <w:tab/>
        <w:t>•</w:t>
      </w:r>
      <w:r>
        <w:tab/>
      </w:r>
      <w:r>
        <w:rPr>
          <w:i/>
        </w:rPr>
        <w:t xml:space="preserve">Различия между окладами мужчин и женщин с аналогичной выслугой лет и кругом обязанностей по каждому рабочему сектору </w:t>
      </w:r>
    </w:p>
    <w:p w:rsidR="00D76F68" w:rsidRDefault="00D76F68" w:rsidP="00B05F63">
      <w:pPr>
        <w:pStyle w:val="SingleTxt"/>
      </w:pPr>
      <w:r>
        <w:tab/>
        <w:t>Как указывалось выше, отсутствуют какие-либо случаи, когда му</w:t>
      </w:r>
      <w:r>
        <w:t>ж</w:t>
      </w:r>
      <w:r>
        <w:t>чины и женщины, выполняющие равнозначную работу с аналогичной выслугой лет и обязанностями, получают разные оклады.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20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>
        <w:tab/>
        <w:t>На протяжении веков вьетнамская культура находилась под большим влиянием феодального конфуцианства. Поэтому традиционно вьетна</w:t>
      </w:r>
      <w:r>
        <w:t>м</w:t>
      </w:r>
      <w:r>
        <w:t>ские женщины всегда помнят об их изысканности и достоинстве повсеместно. В свою очередь эти качества пользуются большим уважением и признанием со стороны окружающих их мужчин.</w:t>
      </w:r>
    </w:p>
    <w:p w:rsidR="00D76F68" w:rsidRDefault="00D76F68" w:rsidP="00B05F63">
      <w:pPr>
        <w:pStyle w:val="SingleTxt"/>
      </w:pPr>
      <w:r>
        <w:tab/>
        <w:t>Во Вьетнаме проблема сексуальных домогательств еще не приобрела тр</w:t>
      </w:r>
      <w:r>
        <w:t>е</w:t>
      </w:r>
      <w:r>
        <w:t>вожного характера. В настоящее время отсутствуют какой-либо закон или а</w:t>
      </w:r>
      <w:r>
        <w:t>д</w:t>
      </w:r>
      <w:r>
        <w:t xml:space="preserve">министративные документы, содержащие точные определения «сексуальных домогательств». Поэтому предстоит провести также углубленный анализ этой проблемы. </w:t>
      </w:r>
    </w:p>
    <w:p w:rsidR="00D76F68" w:rsidRDefault="00D76F68" w:rsidP="00B05F63">
      <w:pPr>
        <w:pStyle w:val="SingleTxt"/>
      </w:pPr>
      <w:r>
        <w:tab/>
        <w:t>На деле же имеется ряд случаев сексуальных домогательств на рабочих местах. В то же время в этих случаях ставшие жертвами женщины, руков</w:t>
      </w:r>
      <w:r>
        <w:t>о</w:t>
      </w:r>
      <w:r>
        <w:t>дствуясь традиционным мышлением, как правило, не сообщают о них или о</w:t>
      </w:r>
      <w:r>
        <w:t>б</w:t>
      </w:r>
      <w:r>
        <w:t>ращаются за защитой к местному профсоюзу или комитету по делам женщин. Они прибегают к судебному иску только в качестве крайней меры, когда дом</w:t>
      </w:r>
      <w:r>
        <w:t>о</w:t>
      </w:r>
      <w:r>
        <w:t xml:space="preserve">гательства становятся невыносимыми. </w:t>
      </w:r>
    </w:p>
    <w:p w:rsidR="00D76F68" w:rsidRDefault="00D76F68" w:rsidP="00B05F63">
      <w:pPr>
        <w:pStyle w:val="SingleTxt"/>
      </w:pPr>
      <w:r>
        <w:tab/>
        <w:t>Вьетнамские законы содержат аналогичные положения, применимые к сексуальным домогательствам на рабочем месте, в частности: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пункт 1 статьи 111 Кодекса Вьетнама о труде: строго запрещается любой акт со стороны работодателя, который наносит ущерб чести и достоинс</w:t>
      </w:r>
      <w:r>
        <w:t>т</w:t>
      </w:r>
      <w:r w:rsidR="00F71F53">
        <w:t>ву женщин;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F71F53">
        <w:t xml:space="preserve">в </w:t>
      </w:r>
      <w:r>
        <w:t>Уголовном кодексе Вьетнама имеется одна глава, содержащая 30 статей о преступлениях, затрагивающих нанесение ущерба жизни, здоровью, чести и достоинству человека. В частности, статья</w:t>
      </w:r>
      <w:r>
        <w:rPr>
          <w:lang w:val="en-US"/>
        </w:rPr>
        <w:t> </w:t>
      </w:r>
      <w:r>
        <w:t>121 гласит: «Лица, с</w:t>
      </w:r>
      <w:r>
        <w:t>о</w:t>
      </w:r>
      <w:r>
        <w:t>вершившие серьезные посягательства на честь и достоинство человека, получают официальное предупреждение, проходят внетюремную пер</w:t>
      </w:r>
      <w:r>
        <w:t>е</w:t>
      </w:r>
      <w:r>
        <w:t>подготовку продолжительностью до двух лет или заключаются в тюрьму на срок от трех месяцев до двух лет. Лица, злоупотребляющие своими служебными полномочиями и обязанностями и унижающие достоинство другого человека, подвергаются тюремному заключению на срок от одн</w:t>
      </w:r>
      <w:r>
        <w:t>о</w:t>
      </w:r>
      <w:r>
        <w:t>го до трех лет».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21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Масштабы занятости женщин, работающих в нерегулируемых секторах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>
        <w:tab/>
        <w:t>Согласно обследованию условий жизни 2005 года, проводившемуся Гла</w:t>
      </w:r>
      <w:r>
        <w:t>в</w:t>
      </w:r>
      <w:r>
        <w:t>ным статистическим управлением Вьетнама (ГСУ), в нерег</w:t>
      </w:r>
      <w:r>
        <w:t>у</w:t>
      </w:r>
      <w:r>
        <w:t>лируемых секторах Вьетнама трудится приблизительно 41 миллион человек, из которых 60 пр</w:t>
      </w:r>
      <w:r>
        <w:t>о</w:t>
      </w:r>
      <w:r>
        <w:t>центов — женщины. Большинство женщин, работающих в нерегулиру</w:t>
      </w:r>
      <w:r>
        <w:t>е</w:t>
      </w:r>
      <w:r>
        <w:t>мых секторах, заняты на микропредприятиях, являются самостоятельно занятыми трудящимися, работают в качестве домашней прислуги, являются трудящим</w:t>
      </w:r>
      <w:r>
        <w:t>и</w:t>
      </w:r>
      <w:r>
        <w:t>ся-иммигрантами, работающими по контра</w:t>
      </w:r>
      <w:r>
        <w:t>к</w:t>
      </w:r>
      <w:r>
        <w:t>там лицами и т.д.</w:t>
      </w:r>
    </w:p>
    <w:p w:rsidR="00D76F68" w:rsidRDefault="00D76F68" w:rsidP="00B05F63">
      <w:pPr>
        <w:pStyle w:val="SingleTxt"/>
      </w:pPr>
      <w:r>
        <w:tab/>
        <w:t>Условия работы женщин в нерегулируемых секторах: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как правило, большинство женщин в этих секторах трудятся без письме</w:t>
      </w:r>
      <w:r>
        <w:t>н</w:t>
      </w:r>
      <w:r>
        <w:t>ного контракта, на основе устных договоренностей, и часто срок дейс</w:t>
      </w:r>
      <w:r>
        <w:t>т</w:t>
      </w:r>
      <w:r>
        <w:t>вия контрактов — менее трех лет</w:t>
      </w:r>
      <w:r w:rsidR="00F71F53">
        <w:t>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F71F53">
        <w:t xml:space="preserve">в </w:t>
      </w:r>
      <w:r>
        <w:t>среднем рабочий в нерегулируемом секторе трудится 28,2 дня в месяц. Владельцы микропредприятий работают по 9,3–9,96 часа в день; рабо</w:t>
      </w:r>
      <w:r>
        <w:t>т</w:t>
      </w:r>
      <w:r>
        <w:t>ники — 8,48–8,97 часа в день. У них оче</w:t>
      </w:r>
      <w:r w:rsidR="00F71F53">
        <w:t>нь мало выходных в течение года;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F71F53">
        <w:t xml:space="preserve">помимо </w:t>
      </w:r>
      <w:r>
        <w:t>тех, кто имеет у себя дома место для их предприятий или аренд</w:t>
      </w:r>
      <w:r>
        <w:t>у</w:t>
      </w:r>
      <w:r>
        <w:t>ет постоянные места на рынке, большинство трудящихся нерегул</w:t>
      </w:r>
      <w:r>
        <w:t>и</w:t>
      </w:r>
      <w:r>
        <w:t>руемых секторов не располагают стабильными рабочими местами. Как правило, женщины, трудящиеся в нерегулируемых секторах, используют устаре</w:t>
      </w:r>
      <w:r>
        <w:t>в</w:t>
      </w:r>
      <w:r>
        <w:t>шие рабочие инструменты. Также не обеспечиваются другие сан</w:t>
      </w:r>
      <w:r>
        <w:t>и</w:t>
      </w:r>
      <w:r>
        <w:t>тарные условия и техника без</w:t>
      </w:r>
      <w:r>
        <w:t>о</w:t>
      </w:r>
      <w:r w:rsidR="00F71F53">
        <w:t>пасности;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F71F53">
        <w:t xml:space="preserve">в </w:t>
      </w:r>
      <w:r>
        <w:t>нерегулируемых секторах средний доход женщин составляет лишь 74 процента от дохода их коллег-мужчин и также является очень нест</w:t>
      </w:r>
      <w:r>
        <w:t>а</w:t>
      </w:r>
      <w:r>
        <w:t>бильным, а поэтому недостаточным для их семей; 41</w:t>
      </w:r>
      <w:r>
        <w:rPr>
          <w:lang w:val="en-US"/>
        </w:rPr>
        <w:t> </w:t>
      </w:r>
      <w:r>
        <w:t>процент из них з</w:t>
      </w:r>
      <w:r>
        <w:t>а</w:t>
      </w:r>
      <w:r>
        <w:t>няты более чем на одной работе, и 37 процентов</w:t>
      </w:r>
      <w:r w:rsidR="00F71F53">
        <w:t xml:space="preserve"> заняты в недостаточной степени;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F71F53">
        <w:t xml:space="preserve">большинство </w:t>
      </w:r>
      <w:r>
        <w:t>женщин, работающих в нерегулируемых секторах, не расп</w:t>
      </w:r>
      <w:r>
        <w:t>о</w:t>
      </w:r>
      <w:r>
        <w:t>лагают доступом к системе страхования и поэтому не защищены. Они не могут брать продолжительные отпуска по болезни (в среднем только ч</w:t>
      </w:r>
      <w:r>
        <w:t>е</w:t>
      </w:r>
      <w:r>
        <w:t>тыре дня в год) и не могут пользоваться какими-либо льготами для мат</w:t>
      </w:r>
      <w:r>
        <w:t>е</w:t>
      </w:r>
      <w:r>
        <w:t>рей или получать оплату в период выполнения материнских об</w:t>
      </w:r>
      <w:r>
        <w:t>я</w:t>
      </w:r>
      <w:r>
        <w:t>занностей.</w:t>
      </w:r>
    </w:p>
    <w:p w:rsidR="00D76F68" w:rsidRDefault="00D76F68" w:rsidP="00B05F63">
      <w:pPr>
        <w:pStyle w:val="SingleTxt"/>
      </w:pPr>
      <w:r>
        <w:tab/>
        <w:t>Меры по содействию улучшению экономических прав женщин, работа</w:t>
      </w:r>
      <w:r>
        <w:t>ю</w:t>
      </w:r>
      <w:r>
        <w:t>щих в нерегулируемых секторах: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Правовые меры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Трудовой кодекс Вьетнама 1994 года (с поправками 2002 года) гласит: «Любая деятельность, не запрещенная законом, которая обеспечивает д</w:t>
      </w:r>
      <w:r>
        <w:t>о</w:t>
      </w:r>
      <w:r>
        <w:t>ход, официально признается в качестве работы». С учетом этого опред</w:t>
      </w:r>
      <w:r>
        <w:t>е</w:t>
      </w:r>
      <w:r>
        <w:t>ления вьетнамские женщины, работающие в нерегулируемых секторах, уважаются в правовом плане и их трудовые права гарантированы. Гл</w:t>
      </w:r>
      <w:r>
        <w:t>а</w:t>
      </w:r>
      <w:r>
        <w:t>ва 10 Тр</w:t>
      </w:r>
      <w:r>
        <w:t>у</w:t>
      </w:r>
      <w:r>
        <w:t>дового кодекса, конкретно посвященная правам трудящихся женщин, также создает правовую основу для тех женщин, которые пост</w:t>
      </w:r>
      <w:r>
        <w:t>у</w:t>
      </w:r>
      <w:r>
        <w:t>пают на работу, в целях активного поощрения их профессионального ра</w:t>
      </w:r>
      <w:r>
        <w:t>з</w:t>
      </w:r>
      <w:r>
        <w:t>вития и защ</w:t>
      </w:r>
      <w:r>
        <w:t>и</w:t>
      </w:r>
      <w:r>
        <w:t>ты их прав как трудящихся.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Проект закона о равенстве полов, который должен быть принят в бл</w:t>
      </w:r>
      <w:r>
        <w:t>и</w:t>
      </w:r>
      <w:r>
        <w:t>жайшее время, включает меры по поощрению равенства полов в эконом</w:t>
      </w:r>
      <w:r>
        <w:t>и</w:t>
      </w:r>
      <w:r>
        <w:t>ческой сфере. Те предприятия, на которых занято много женщин, пол</w:t>
      </w:r>
      <w:r>
        <w:t>у</w:t>
      </w:r>
      <w:r>
        <w:t>чат льготы в налоговой и финансовой сферах; женщинам, работающим в сельских районах, по закону предоставляются преференциальные займы для развития сельского хозяйства, рыбного и лесного хозяйства. Этот з</w:t>
      </w:r>
      <w:r>
        <w:t>а</w:t>
      </w:r>
      <w:r>
        <w:t>конопроект также предусматривает, что малоимущие женщины, не расп</w:t>
      </w:r>
      <w:r>
        <w:t>о</w:t>
      </w:r>
      <w:r>
        <w:t>лагающие страховкой, будут получать помощь правительства при рожд</w:t>
      </w:r>
      <w:r>
        <w:t>е</w:t>
      </w:r>
      <w:r>
        <w:t>нии детей с учетом национальной политики по вопросам народонасел</w:t>
      </w:r>
      <w:r>
        <w:t>е</w:t>
      </w:r>
      <w:r>
        <w:t>ния.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Прочие меры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Финансовая помощь работающим в нерегулируемых секторах, оказыва</w:t>
      </w:r>
      <w:r>
        <w:t>е</w:t>
      </w:r>
      <w:r>
        <w:t>мая банковской системой с участием общественных организаций, таких, как женские союзы на всех уровнях.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Осуществление национальной целевой программы по вопросам трудоус</w:t>
      </w:r>
      <w:r>
        <w:t>т</w:t>
      </w:r>
      <w:r>
        <w:t>ройства и других программ по вопросам ликвидации нищеты и голода на основе займов, предоставляемых в целях созд</w:t>
      </w:r>
      <w:r>
        <w:t>а</w:t>
      </w:r>
      <w:r>
        <w:t>ния рабочих мест.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Осуществление программ развития малых и средних предприятий (МСП), подготовка женщин в целях привития им предпринимательских нав</w:t>
      </w:r>
      <w:r>
        <w:t>ы</w:t>
      </w:r>
      <w:r>
        <w:t>ков и знаний.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Развитие традиционных промыслов на местах, прежде всего в деревнях; поощрение коммерческого производства в сельских районах и в сельском хозяйстве.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22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>
        <w:tab/>
        <w:t>Национальная стратегия Вьетнама по вопросам предупреждения ВИЧ/СПИДа и борьбы с ним, одобренная решением № 36/2004/</w:t>
      </w:r>
      <w:r>
        <w:rPr>
          <w:lang w:val="en-US"/>
        </w:rPr>
        <w:t>QD</w:t>
      </w:r>
      <w:r w:rsidRPr="004C0CC0">
        <w:t>-</w:t>
      </w:r>
      <w:r>
        <w:rPr>
          <w:lang w:val="en-US"/>
        </w:rPr>
        <w:t>TTg</w:t>
      </w:r>
      <w:r>
        <w:t xml:space="preserve"> пр</w:t>
      </w:r>
      <w:r>
        <w:t>е</w:t>
      </w:r>
      <w:r>
        <w:t>мьер-министра 17 марта 2004 года, включает девять планов действий. Шестой план действий в рамках этой стратегии, который является профилактической программой, посвященной предупреждению передачи инфекции от матери р</w:t>
      </w:r>
      <w:r>
        <w:t>е</w:t>
      </w:r>
      <w:r>
        <w:t>бенку (ПИМР), непосредственно затрагивает женскую проблематику, особенно вопросы репродуктивного возраста. В этой связи принимаются следующие м</w:t>
      </w:r>
      <w:r>
        <w:t>е</w:t>
      </w:r>
      <w:r>
        <w:t>ры: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улучшение информированности женщин репродуктивного возраста об опасности инфицирования ВИЧ и ПИМР;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проведение учебно-информационных занятий по вопросам предупрежд</w:t>
      </w:r>
      <w:r>
        <w:t>е</w:t>
      </w:r>
      <w:r>
        <w:t>ния ВИЧ и ПИМР, особенно среди женщин репродуктивного возраста и находящихся в уязвимом положении, включение этих мероприятий в пр</w:t>
      </w:r>
      <w:r>
        <w:t>о</w:t>
      </w:r>
      <w:r>
        <w:t>граммы обеспечения безопасного деторождения и охраны репродуктивн</w:t>
      </w:r>
      <w:r>
        <w:t>о</w:t>
      </w:r>
      <w:r>
        <w:t>го здоровья, укрепление коммуникационных мероприятий при помощи сетей общественных организаций, таких, как Союз женщин и Союз мол</w:t>
      </w:r>
      <w:r>
        <w:t>о</w:t>
      </w:r>
      <w:r>
        <w:t>дежи;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укрепление служб, предоставляющих консультации женщинам, на о</w:t>
      </w:r>
      <w:r>
        <w:t>с</w:t>
      </w:r>
      <w:r>
        <w:t>нове активного участия соответствующих учреждений, таких, как Союз же</w:t>
      </w:r>
      <w:r>
        <w:t>н</w:t>
      </w:r>
      <w:r>
        <w:t>щин и Союз молодежи;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дополнительные поставки акушерско-гинекологическим центрам необх</w:t>
      </w:r>
      <w:r>
        <w:t>о</w:t>
      </w:r>
      <w:r>
        <w:t>димого оборудования и медикаментов и улучшение подготовки их ка</w:t>
      </w:r>
      <w:r>
        <w:t>д</w:t>
      </w:r>
      <w:r>
        <w:t>ров; предоставление адекватных медицинских услуг женщинам, нуждающи</w:t>
      </w:r>
      <w:r>
        <w:t>м</w:t>
      </w:r>
      <w:r>
        <w:t>ся в активном консультировании, уходе и помощи.</w:t>
      </w:r>
    </w:p>
    <w:p w:rsidR="00D76F68" w:rsidRDefault="00D76F68" w:rsidP="00B05F63">
      <w:pPr>
        <w:pStyle w:val="SingleTxt"/>
      </w:pPr>
      <w:r>
        <w:tab/>
        <w:t>Статистические данные по состоянию на 30 июня 2006 года показывают, что в стране были зафиксированы 109 989 случаев инфицирования ВИЧ, из к</w:t>
      </w:r>
      <w:r>
        <w:t>о</w:t>
      </w:r>
      <w:r>
        <w:t>торых на долю случаев инфицирования СПИДом приходится 18 581, при этом от этого заболевания скончались 10 785 человек. Ниже представлены данные о показателях инфицирования и смертности с разбивкой по признаку пола: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1195"/>
        <w:gridCol w:w="1209"/>
        <w:gridCol w:w="1299"/>
        <w:gridCol w:w="1689"/>
      </w:tblGrid>
      <w:tr w:rsidR="00D76F68" w:rsidRPr="00881D7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3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случаев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Процентные доли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 в возра</w:t>
            </w:r>
            <w:r>
              <w:rPr>
                <w:i/>
                <w:sz w:val="14"/>
              </w:rPr>
              <w:t>с</w:t>
            </w:r>
            <w:r>
              <w:rPr>
                <w:i/>
                <w:sz w:val="14"/>
              </w:rPr>
              <w:t>те</w:t>
            </w:r>
            <w:r>
              <w:rPr>
                <w:i/>
                <w:sz w:val="14"/>
              </w:rPr>
              <w:br/>
              <w:t>15–49 лет</w:t>
            </w:r>
            <w:r>
              <w:rPr>
                <w:i/>
                <w:sz w:val="14"/>
              </w:rPr>
              <w:br/>
              <w:t>(в процентах)</w:t>
            </w:r>
          </w:p>
        </w:tc>
      </w:tr>
      <w:tr w:rsidR="00D76F68" w:rsidRPr="00881D7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3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D76F68" w:rsidRPr="00881D70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76F68" w:rsidRPr="00881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Инфицированные ВИЧ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15,21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84,79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100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93,2</w:t>
            </w:r>
          </w:p>
        </w:tc>
      </w:tr>
      <w:tr w:rsidR="00D76F68" w:rsidRPr="00881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СПИД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16,23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83,87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100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89,85</w:t>
            </w:r>
          </w:p>
        </w:tc>
      </w:tr>
      <w:tr w:rsidR="00D76F68" w:rsidRPr="00881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Скончалось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15,12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84,88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100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6F68" w:rsidRPr="00881D70" w:rsidRDefault="00D76F68" w:rsidP="00B05F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92,97</w:t>
            </w:r>
          </w:p>
        </w:tc>
      </w:tr>
    </w:tbl>
    <w:p w:rsidR="00D76F68" w:rsidRPr="001E6FB2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Pr="00881D70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>
        <w:tab/>
        <w:t>Среди 109 989 случаев инфицирования ВИЧ 2,54</w:t>
      </w:r>
      <w:r>
        <w:rPr>
          <w:lang w:val="en-US"/>
        </w:rPr>
        <w:t> </w:t>
      </w:r>
      <w:r>
        <w:t>процента приходится на долю проституток. Показатель ПИМР составляет 1,08 процента. Ежегодные статистические данные по 40 провинциям и городам показывают, что в 2003 году ВИЧ было инфицировано 0,24</w:t>
      </w:r>
      <w:r>
        <w:rPr>
          <w:lang w:val="en-US"/>
        </w:rPr>
        <w:t> </w:t>
      </w:r>
      <w:r>
        <w:t>процента беременных женщин и 0,37 процента в 2005 году. Показатель инфицирования ВИЧ проституток с</w:t>
      </w:r>
      <w:r>
        <w:t>о</w:t>
      </w:r>
      <w:r>
        <w:t>кратился с 3,76 процента в 2003 году до 3,53 процента в 2005 году.</w:t>
      </w:r>
    </w:p>
    <w:p w:rsidR="00D76F68" w:rsidRDefault="00D76F68" w:rsidP="00B05F63">
      <w:pPr>
        <w:pStyle w:val="SingleTxt"/>
      </w:pPr>
      <w:r>
        <w:tab/>
        <w:t>Статистические данные министерства здравоохранения показывают, что в период с сентября 2005 года по 15 августа 2006 года курс антиретровирусной терапии для лечения ВИЧ/СПИДа у взрослых лиц достиг 4861 дозы. Число доз для профилактики ПИМР и доз для лечения детей составило соответственно 1385 и 669. В целом количество доз не соответствует существующему на пра</w:t>
      </w:r>
      <w:r>
        <w:t>к</w:t>
      </w:r>
      <w:r>
        <w:t>тике спросу. Национальная стратегия Вьетнама по вопросам предупреждения ВИЧ/СПИДа и борьбы с ним, наряду с другими проектами в этой же области, помогала провинциям и городам страны на основе предоставления материалов и персонала для создания 200 центров добровольного консультирования и те</w:t>
      </w:r>
      <w:r>
        <w:t>с</w:t>
      </w:r>
      <w:r>
        <w:t>тирования (ЦКТ). Кроме того, гинекологические и акушерские центры, пре</w:t>
      </w:r>
      <w:r>
        <w:t>ж</w:t>
      </w:r>
      <w:r>
        <w:t>де всего на национальном и провинциальном уровнях, проводили мероприятия ЦКТ в интересах беременных женщин, нуждающихся в обследовании и/или лечении от заболеваний, передаваемых половым путем. В сотрудничестве со средствами массовой информации министерство здравоохранения также нач</w:t>
      </w:r>
      <w:r>
        <w:t>а</w:t>
      </w:r>
      <w:r>
        <w:t>ло проведение кампаний по предупреждению дискрим</w:t>
      </w:r>
      <w:r>
        <w:t>и</w:t>
      </w:r>
      <w:r>
        <w:t>нации больных ВИЧ/СПИДом.</w:t>
      </w:r>
    </w:p>
    <w:p w:rsidR="00D76F68" w:rsidRPr="00234A91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23</w:t>
      </w:r>
    </w:p>
    <w:p w:rsidR="00D76F68" w:rsidRPr="00234A91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>
        <w:tab/>
        <w:t>Вьетнам относится к числу стран с высокими показателями абортов, ос</w:t>
      </w:r>
      <w:r>
        <w:t>о</w:t>
      </w:r>
      <w:r>
        <w:t>бенно в начале 90</w:t>
      </w:r>
      <w:r>
        <w:noBreakHyphen/>
        <w:t>х годов. С 1996 года число абортов резко сократилось. Во Вьетнаме принимаются следующие кардинальные и долгосрочные меры по о</w:t>
      </w:r>
      <w:r>
        <w:t>г</w:t>
      </w:r>
      <w:r>
        <w:t>раничению масштабов нежелательной беременности.</w:t>
      </w:r>
    </w:p>
    <w:p w:rsidR="00D76F68" w:rsidRPr="001E6FB2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Превентивные меры первого уровня</w:t>
      </w:r>
    </w:p>
    <w:p w:rsidR="00D76F68" w:rsidRPr="001E6FB2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Диверсификация методов контрацепции в целях расширения выбора для содействия использованию современных методов контрацепции, замене традиционных и менее эффективных методов.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Расширение доступа для клиентов и повышение качества услуг по план</w:t>
      </w:r>
      <w:r>
        <w:t>и</w:t>
      </w:r>
      <w:r>
        <w:t>рованию семьи в целях лучшего удовлетворения требований клиентов.</w:t>
      </w:r>
    </w:p>
    <w:p w:rsidR="00D76F68" w:rsidRPr="001E6FB2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Превентивные меры второго уровня</w:t>
      </w:r>
    </w:p>
    <w:p w:rsidR="00D76F68" w:rsidRPr="001E6FB2" w:rsidRDefault="00D76F68" w:rsidP="00B05F63">
      <w:pPr>
        <w:pStyle w:val="SingleTxt"/>
        <w:keepNext/>
        <w:keepLines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keepNext/>
        <w:keepLines/>
        <w:tabs>
          <w:tab w:val="right" w:pos="1685"/>
        </w:tabs>
        <w:ind w:left="1742" w:hanging="475"/>
      </w:pPr>
      <w:r>
        <w:tab/>
        <w:t>–</w:t>
      </w:r>
      <w:r>
        <w:tab/>
        <w:t>Широкая популяризация и предоставление срочных методов контраце</w:t>
      </w:r>
      <w:r>
        <w:t>п</w:t>
      </w:r>
      <w:r>
        <w:t>ции, прежде всего контрацептивных таблеток для прерывания беременн</w:t>
      </w:r>
      <w:r>
        <w:t>о</w:t>
      </w:r>
      <w:r>
        <w:t>сти в срочном порядке в том случае, если обычные методы не помогают, или после половой связи без предохранения.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Если никакие превентивные меры не помогают, женщины могут обр</w:t>
      </w:r>
      <w:r>
        <w:t>а</w:t>
      </w:r>
      <w:r>
        <w:t>щаться к службам безопасного прерывания беременности. Эти службы обеспечивают хорошее качество на основе консультирования до опер</w:t>
      </w:r>
      <w:r>
        <w:t>а</w:t>
      </w:r>
      <w:r>
        <w:t>ции, во время и после нее, применение антибактериальных методов, уход после аборта и использование специальных методов контрацепции для пацие</w:t>
      </w:r>
      <w:r>
        <w:t>н</w:t>
      </w:r>
      <w:r>
        <w:t>тов в целях их защиты от опасности повторного аборта.</w:t>
      </w:r>
    </w:p>
    <w:p w:rsidR="00D76F68" w:rsidRDefault="00D76F68" w:rsidP="00B05F63">
      <w:pPr>
        <w:pStyle w:val="SingleTxt"/>
      </w:pPr>
      <w:r>
        <w:tab/>
        <w:t>Национальная стратегия охраны репродуктивного здоровья на 2001–2010 годы, одобренная премьер-министром решением № 36/2000</w:t>
      </w:r>
      <w:r w:rsidRPr="00286BE4">
        <w:t>/</w:t>
      </w:r>
      <w:r>
        <w:rPr>
          <w:lang w:val="en-US"/>
        </w:rPr>
        <w:t>QD</w:t>
      </w:r>
      <w:r>
        <w:noBreakHyphen/>
      </w:r>
      <w:r>
        <w:rPr>
          <w:lang w:val="en-US"/>
        </w:rPr>
        <w:t>TTg</w:t>
      </w:r>
      <w:r>
        <w:t xml:space="preserve"> 28 ноября 2000 года, определяет в качестве основных приоритетов охрану р</w:t>
      </w:r>
      <w:r>
        <w:t>е</w:t>
      </w:r>
      <w:r>
        <w:t>продуктивного здоровья, профилактику бактериальных инфекционных забол</w:t>
      </w:r>
      <w:r>
        <w:t>е</w:t>
      </w:r>
      <w:r>
        <w:t>ваний репродуктивного тракта и борьбу с заболеваниями, передающимися п</w:t>
      </w:r>
      <w:r>
        <w:t>о</w:t>
      </w:r>
      <w:r>
        <w:t>ловым путем (ЗППП), среди подростков. В ходе осуществления этой стратегии среди основных мер по улучшению состояния репродуктивного здоровья и п</w:t>
      </w:r>
      <w:r>
        <w:t>о</w:t>
      </w:r>
      <w:r>
        <w:t>лового здоровья подростков предусматривается обеспечение просвещения и консультирования, а также предоставление им адекватных услуг по охране р</w:t>
      </w:r>
      <w:r>
        <w:t>е</w:t>
      </w:r>
      <w:r>
        <w:t>проду</w:t>
      </w:r>
      <w:r>
        <w:t>к</w:t>
      </w:r>
      <w:r>
        <w:t>тивного здоровья.</w:t>
      </w:r>
    </w:p>
    <w:p w:rsidR="00D76F68" w:rsidRDefault="00D76F68" w:rsidP="00B05F63">
      <w:pPr>
        <w:pStyle w:val="SingleTxt"/>
      </w:pPr>
      <w:r>
        <w:tab/>
        <w:t>Для конкретизации этой стратегии министерство здравоохранения прин</w:t>
      </w:r>
      <w:r>
        <w:t>я</w:t>
      </w:r>
      <w:r>
        <w:t>ло и ввело в действие комплексный план по вопросам защиты, ухода и улу</w:t>
      </w:r>
      <w:r>
        <w:t>ч</w:t>
      </w:r>
      <w:r>
        <w:t>шения состояния репродуктивного здоровья в интересах подростков и молод</w:t>
      </w:r>
      <w:r>
        <w:t>е</w:t>
      </w:r>
      <w:r>
        <w:t>жи на период 2006–2010 годов. В этом плане обозначены конкретные цели и меры по защите и улучшению здоровья подростков и мол</w:t>
      </w:r>
      <w:r>
        <w:t>о</w:t>
      </w:r>
      <w:r>
        <w:t>дежи.</w:t>
      </w:r>
    </w:p>
    <w:p w:rsidR="00D76F68" w:rsidRDefault="00D76F68" w:rsidP="00B05F63">
      <w:pPr>
        <w:pStyle w:val="SingleTxt"/>
      </w:pPr>
      <w:r>
        <w:tab/>
        <w:t>К числу целей, определенных в плане, в частности, относятся улучшение знаний и навыков подростков и молодежи по вопросам самостоятельной защ</w:t>
      </w:r>
      <w:r>
        <w:t>и</w:t>
      </w:r>
      <w:r>
        <w:t>ты и самостоятельного ухода, расширение доступа к эффективным специал</w:t>
      </w:r>
      <w:r>
        <w:t>и</w:t>
      </w:r>
      <w:r>
        <w:t>зированным услугам, учитывающим возрастные и гендерные характеристики, для групп подростков и молодежи, например создание центров специализир</w:t>
      </w:r>
      <w:r>
        <w:t>о</w:t>
      </w:r>
      <w:r>
        <w:t>ванного обслуживания, клубов дружбы, аптек, обслуживающих подростков и молодежь… К 2010 году предполагается достичь следующие конкретные ц</w:t>
      </w:r>
      <w:r>
        <w:t>е</w:t>
      </w:r>
      <w:r>
        <w:t>ли: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80 процентов центров по охране репродуктивного здоровья могут предо</w:t>
      </w:r>
      <w:r>
        <w:t>с</w:t>
      </w:r>
      <w:r>
        <w:t>тавлять услуги по информированию, просвещению и консультированию подростков и м</w:t>
      </w:r>
      <w:r>
        <w:t>о</w:t>
      </w:r>
      <w:r>
        <w:t>лодежи;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50 процентов центров охраны репродуктивного здоровья подготовлены и могут предоставлять специализированные услуги подросткам и молод</w:t>
      </w:r>
      <w:r>
        <w:t>е</w:t>
      </w:r>
      <w:r>
        <w:t>жи;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100 процентов центров охраны репродуктивного здоровья могут пре</w:t>
      </w:r>
      <w:r>
        <w:t>д</w:t>
      </w:r>
      <w:r>
        <w:t>ставлять документы/пособия в качестве руководящих принципов для ок</w:t>
      </w:r>
      <w:r>
        <w:t>а</w:t>
      </w:r>
      <w:r>
        <w:t>зания специализированных услуг в соответствии со стратегией.</w:t>
      </w:r>
    </w:p>
    <w:p w:rsidR="00D76F68" w:rsidRDefault="00D76F68" w:rsidP="00B05F63">
      <w:pPr>
        <w:pStyle w:val="SingleTxt"/>
      </w:pPr>
      <w:r>
        <w:tab/>
        <w:t>В поддержку плана в сотрудничестве со Всемирной организацией здрав</w:t>
      </w:r>
      <w:r>
        <w:t>о</w:t>
      </w:r>
      <w:r>
        <w:t>охранения (ВОЗ) и организацией Соединенных Штатов «За спасение детей» министерство здравоохранения разрабатывает руководство по специализир</w:t>
      </w:r>
      <w:r>
        <w:t>о</w:t>
      </w:r>
      <w:r>
        <w:t>ванным услугам для подростков. Эти документы послужат основой для ко</w:t>
      </w:r>
      <w:r>
        <w:t>м</w:t>
      </w:r>
      <w:r>
        <w:t>плексного и согласованного осуществления стратегии на территории всей стр</w:t>
      </w:r>
      <w:r>
        <w:t>а</w:t>
      </w:r>
      <w:r>
        <w:t>ны.</w:t>
      </w:r>
    </w:p>
    <w:p w:rsidR="00D76F68" w:rsidRPr="001E6FB2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24</w:t>
      </w:r>
    </w:p>
    <w:p w:rsidR="00D76F68" w:rsidRPr="001E6FB2" w:rsidRDefault="00D76F68" w:rsidP="00B05F63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>
        <w:tab/>
        <w:t>После трех лет осуществления плана действий по гендерной проблемат</w:t>
      </w:r>
      <w:r>
        <w:t>и</w:t>
      </w:r>
      <w:r>
        <w:t>ке в целях развития сельского хозяйства и сельских районов на пер</w:t>
      </w:r>
      <w:r>
        <w:t>и</w:t>
      </w:r>
      <w:r>
        <w:t>од до 2005 года удалось</w:t>
      </w:r>
      <w:r w:rsidR="00F71F53">
        <w:t xml:space="preserve"> добиться следующих результатов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F71F53">
        <w:rPr>
          <w:i/>
        </w:rPr>
        <w:t>Достижения</w:t>
      </w:r>
    </w:p>
    <w:p w:rsidR="00D76F68" w:rsidRDefault="00D76F68" w:rsidP="00B05F6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</w:r>
      <w:r w:rsidRPr="00F311DF">
        <w:t>–</w:t>
      </w:r>
      <w:r>
        <w:tab/>
      </w:r>
      <w:r w:rsidR="00F71F53">
        <w:t xml:space="preserve">Улучшена </w:t>
      </w:r>
      <w:r>
        <w:t>осведомленность о равенстве полов должностных лиц, госуда</w:t>
      </w:r>
      <w:r>
        <w:t>р</w:t>
      </w:r>
      <w:r w:rsidR="00F71F53">
        <w:t>ственных служащих и трудящихся.</w:t>
      </w:r>
    </w:p>
    <w:p w:rsidR="00D76F68" w:rsidRDefault="00D76F68" w:rsidP="00B05F6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</w:r>
      <w:r w:rsidRPr="00F311DF">
        <w:t>–</w:t>
      </w:r>
      <w:r>
        <w:tab/>
      </w:r>
      <w:r w:rsidR="00F71F53">
        <w:t xml:space="preserve">В </w:t>
      </w:r>
      <w:r>
        <w:t>сотрудничестве с соответствующими государственными учрежд</w:t>
      </w:r>
      <w:r>
        <w:t>е</w:t>
      </w:r>
      <w:r>
        <w:t>ниями министерство сельского хозяйства и аграрного развития ско</w:t>
      </w:r>
      <w:r>
        <w:t>р</w:t>
      </w:r>
      <w:r>
        <w:t>ректировало ряд стратегий по укреплению прав женщин в плане до</w:t>
      </w:r>
      <w:r>
        <w:t>с</w:t>
      </w:r>
      <w:r>
        <w:t>тупа к ресурсам:</w:t>
      </w:r>
    </w:p>
    <w:p w:rsidR="00D76F68" w:rsidRDefault="00D76F68" w:rsidP="00F71F53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  <w:t>Закон о земле с поправками предусматривает, что в свидетельствах о правах на пользование землей указываются имена как жены, так и мужа. До этого в свидетельствах указывалось только имя главы д</w:t>
      </w:r>
      <w:r>
        <w:t>о</w:t>
      </w:r>
      <w:r>
        <w:t>машнего хозяйс</w:t>
      </w:r>
      <w:r>
        <w:t>т</w:t>
      </w:r>
      <w:r w:rsidR="00F71F53">
        <w:t>ва;</w:t>
      </w:r>
    </w:p>
    <w:p w:rsidR="00D76F68" w:rsidRDefault="00D76F68" w:rsidP="00F71F53">
      <w:pPr>
        <w:pStyle w:val="SingleTxt"/>
        <w:tabs>
          <w:tab w:val="right" w:pos="2160"/>
        </w:tabs>
        <w:ind w:left="2218" w:hanging="475"/>
      </w:pPr>
      <w:r>
        <w:tab/>
        <w:t>•</w:t>
      </w:r>
      <w:r w:rsidR="00F71F53">
        <w:tab/>
        <w:t xml:space="preserve">в </w:t>
      </w:r>
      <w:r>
        <w:t>ряде проектов развития сельского хозяйства и оказания технич</w:t>
      </w:r>
      <w:r>
        <w:t>е</w:t>
      </w:r>
      <w:r>
        <w:t>ской помощи удалось обеспечить учет гендерной проблематики, н</w:t>
      </w:r>
      <w:r>
        <w:t>а</w:t>
      </w:r>
      <w:r>
        <w:t>пример, в проектах по вопросам селекции, культивации земель, ле</w:t>
      </w:r>
      <w:r>
        <w:t>с</w:t>
      </w:r>
      <w:r>
        <w:t>ного хозя</w:t>
      </w:r>
      <w:r>
        <w:t>й</w:t>
      </w:r>
      <w:r>
        <w:t>ства и сельскохозяйственной</w:t>
      </w:r>
      <w:r w:rsidR="00F71F53">
        <w:t xml:space="preserve"> инфраструктуры и т.д.;</w:t>
      </w:r>
    </w:p>
    <w:p w:rsidR="00D76F68" w:rsidRDefault="00D76F68" w:rsidP="00F71F53">
      <w:pPr>
        <w:pStyle w:val="SingleTxt"/>
        <w:tabs>
          <w:tab w:val="right" w:pos="2160"/>
        </w:tabs>
        <w:ind w:left="2218" w:hanging="475"/>
      </w:pPr>
      <w:r>
        <w:tab/>
        <w:t>•</w:t>
      </w:r>
      <w:r w:rsidR="00F71F53">
        <w:tab/>
        <w:t xml:space="preserve">предусматривалось </w:t>
      </w:r>
      <w:r>
        <w:t>обеспечить 45</w:t>
      </w:r>
      <w:r>
        <w:noBreakHyphen/>
        <w:t>процентный показатель участия женщин в учебных курсах по вопросам развития сельского и лесного хозяйства и орошения. В настоящее время этот показатель составл</w:t>
      </w:r>
      <w:r>
        <w:t>я</w:t>
      </w:r>
      <w:r>
        <w:t>ет 35 процентов, на 5–6 процентов выше, чем в предыдущие г</w:t>
      </w:r>
      <w:r>
        <w:t>о</w:t>
      </w:r>
      <w:r>
        <w:t>ды.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5A4548">
        <w:rPr>
          <w:i/>
        </w:rPr>
        <w:t>Проблемы</w:t>
      </w:r>
    </w:p>
    <w:p w:rsidR="00D76F68" w:rsidRDefault="00D76F68" w:rsidP="00F71F5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</w:r>
      <w:r w:rsidRPr="00F311DF">
        <w:t>–</w:t>
      </w:r>
      <w:r>
        <w:tab/>
      </w:r>
      <w:r w:rsidR="00F71F53">
        <w:t xml:space="preserve">Сохранение </w:t>
      </w:r>
      <w:r>
        <w:t>патриархальной идеологии во вьетнамском обществе мешало до</w:t>
      </w:r>
      <w:r>
        <w:t>с</w:t>
      </w:r>
      <w:r w:rsidR="00F71F53">
        <w:t>тижению равенства полов.</w:t>
      </w:r>
    </w:p>
    <w:p w:rsidR="00D76F68" w:rsidRDefault="00D76F68" w:rsidP="00F71F5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</w:r>
      <w:r w:rsidR="00F71F53">
        <w:t xml:space="preserve">Ограниченность </w:t>
      </w:r>
      <w:r>
        <w:t>бюджета для мероприятий по улучшению полож</w:t>
      </w:r>
      <w:r>
        <w:t>е</w:t>
      </w:r>
      <w:r w:rsidR="00F71F53">
        <w:t>ния женщин.</w:t>
      </w:r>
    </w:p>
    <w:p w:rsidR="00D76F68" w:rsidRDefault="00D76F68" w:rsidP="00F71F5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</w:r>
      <w:r w:rsidR="00F71F53">
        <w:t xml:space="preserve">Отсутствие </w:t>
      </w:r>
      <w:r>
        <w:t>конкретных гендерных статистических данных в сельскох</w:t>
      </w:r>
      <w:r>
        <w:t>о</w:t>
      </w:r>
      <w:r>
        <w:t>зяйственном секторе затрудняет надлежащую оценку положения и разр</w:t>
      </w:r>
      <w:r>
        <w:t>а</w:t>
      </w:r>
      <w:r>
        <w:t>ботку планов, учитывающих гендерную проблематику.</w:t>
      </w:r>
    </w:p>
    <w:p w:rsidR="00D76F68" w:rsidRPr="00DA424F" w:rsidRDefault="00D76F68" w:rsidP="00B05F63">
      <w:pPr>
        <w:pStyle w:val="SingleTxt"/>
        <w:tabs>
          <w:tab w:val="right" w:pos="1685"/>
        </w:tabs>
        <w:ind w:left="1742" w:hanging="475"/>
        <w:rPr>
          <w:i/>
        </w:rPr>
      </w:pPr>
      <w:r>
        <w:tab/>
        <w:t>•</w:t>
      </w:r>
      <w:r>
        <w:tab/>
      </w:r>
      <w:r w:rsidRPr="00DA424F">
        <w:rPr>
          <w:i/>
        </w:rPr>
        <w:t>Меры по повышению квалификации, созданию большего числа рабочих мест, поощрению эффективности и привлечению сельских женщин к де</w:t>
      </w:r>
      <w:r w:rsidRPr="00DA424F">
        <w:rPr>
          <w:i/>
        </w:rPr>
        <w:t>я</w:t>
      </w:r>
      <w:r w:rsidRPr="00DA424F">
        <w:rPr>
          <w:i/>
        </w:rPr>
        <w:t>тельности малых и средних предприятий (МСП):</w:t>
      </w:r>
    </w:p>
    <w:p w:rsidR="00D76F68" w:rsidRDefault="00D76F68" w:rsidP="00DA424F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right" w:pos="2160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Министерство сельского хозяйства и аграрного развития приступило к осуществлению ряда целевых проектов развития сельского, водн</w:t>
      </w:r>
      <w:r>
        <w:t>о</w:t>
      </w:r>
      <w:r>
        <w:t>го и лесного хозяйства и проектов под названием «Одна деревня — один пр</w:t>
      </w:r>
      <w:r>
        <w:t>о</w:t>
      </w:r>
      <w:r>
        <w:t>дукт».</w:t>
      </w:r>
    </w:p>
    <w:p w:rsidR="00D76F68" w:rsidRDefault="00D76F68" w:rsidP="00DA424F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right" w:pos="2160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Министерство сельского хозяйства и аграрного  развития поручило мес</w:t>
      </w:r>
      <w:r>
        <w:t>т</w:t>
      </w:r>
      <w:r>
        <w:t>ным органам реорганизовать производственные структуры, диверсифиц</w:t>
      </w:r>
      <w:r>
        <w:t>и</w:t>
      </w:r>
      <w:r>
        <w:t>ровать продукцию, содействовать созданию МСП, расширять сотруднич</w:t>
      </w:r>
      <w:r>
        <w:t>е</w:t>
      </w:r>
      <w:r>
        <w:t>ство по вопросам экспорта рабочей силы, создавать большее число раб</w:t>
      </w:r>
      <w:r>
        <w:t>о</w:t>
      </w:r>
      <w:r>
        <w:t>чих мест и повышать квалификацию трудящихся женщин.</w:t>
      </w:r>
    </w:p>
    <w:p w:rsidR="00D76F68" w:rsidRDefault="00D76F68" w:rsidP="00DA424F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right" w:pos="2160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Стратегии развития коммерческого производства в секторе животноводс</w:t>
      </w:r>
      <w:r>
        <w:t>т</w:t>
      </w:r>
      <w:r>
        <w:t>ва и сельского хозяйства, развитие фермерского хозяйства, перепланиро</w:t>
      </w:r>
      <w:r>
        <w:t>в</w:t>
      </w:r>
      <w:r>
        <w:t>ка производственных земель, создание рыночной сист</w:t>
      </w:r>
      <w:r>
        <w:t>е</w:t>
      </w:r>
      <w:r>
        <w:t>мы содействовали укреплению производственного потенциала и привлечению большего числа трудящихся женщин в сектор обслуживания и коммерческой де</w:t>
      </w:r>
      <w:r>
        <w:t>я</w:t>
      </w:r>
      <w:r>
        <w:t>тельности.</w:t>
      </w:r>
    </w:p>
    <w:p w:rsidR="00D76F68" w:rsidRDefault="00D76F68" w:rsidP="00DA424F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right" w:pos="2160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Восстановление и развитие традиционных ремесленнических деревень, предприятий для переработки сельскохозяйственной и лесной продукции, предоставление услуг и развитие туризма в сельских районах.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524029">
        <w:rPr>
          <w:i/>
        </w:rPr>
        <w:t xml:space="preserve">Меры по </w:t>
      </w:r>
      <w:r>
        <w:rPr>
          <w:i/>
        </w:rPr>
        <w:t xml:space="preserve">поощрению обращения </w:t>
      </w:r>
      <w:r w:rsidRPr="00524029">
        <w:rPr>
          <w:i/>
        </w:rPr>
        <w:t>сельски</w:t>
      </w:r>
      <w:r>
        <w:rPr>
          <w:i/>
        </w:rPr>
        <w:t>х женщин и девочек к медици</w:t>
      </w:r>
      <w:r>
        <w:rPr>
          <w:i/>
        </w:rPr>
        <w:t>н</w:t>
      </w:r>
      <w:r>
        <w:rPr>
          <w:i/>
        </w:rPr>
        <w:t>ским услугам</w:t>
      </w:r>
      <w:r>
        <w:t>:</w:t>
      </w:r>
    </w:p>
    <w:p w:rsidR="00D76F68" w:rsidRDefault="00D76F68" w:rsidP="00B05F63">
      <w:pPr>
        <w:pStyle w:val="SingleTxt"/>
        <w:ind w:left="1742" w:hanging="475"/>
      </w:pPr>
      <w:r>
        <w:tab/>
        <w:t>Правительство опубликовало и переработало большое число стратегий, чтобы расширить доступ сельских женщин и девочек к медицинским у</w:t>
      </w:r>
      <w:r>
        <w:t>с</w:t>
      </w:r>
      <w:r>
        <w:t>лугам, а именно:</w:t>
      </w:r>
    </w:p>
    <w:p w:rsidR="00D76F68" w:rsidRDefault="00D76F68" w:rsidP="00B05F6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–</w:t>
      </w:r>
      <w:r>
        <w:tab/>
        <w:t>медицинские услуги для детей в возрасте до шести лет предоста</w:t>
      </w:r>
      <w:r>
        <w:t>в</w:t>
      </w:r>
      <w:r w:rsidR="00DA424F">
        <w:t>ляются бесплатно;</w:t>
      </w:r>
    </w:p>
    <w:p w:rsidR="00D76F68" w:rsidRDefault="00D76F68" w:rsidP="00B05F6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–</w:t>
      </w:r>
      <w:r>
        <w:tab/>
      </w:r>
      <w:r w:rsidR="00DA424F">
        <w:t xml:space="preserve">сети </w:t>
      </w:r>
      <w:r>
        <w:t>медицинского обслуживания были объединены на основе ж</w:t>
      </w:r>
      <w:r>
        <w:t>и</w:t>
      </w:r>
      <w:r>
        <w:t>лых районов (вместо админ</w:t>
      </w:r>
      <w:r w:rsidR="00DA424F">
        <w:t>истративных систем до этого);</w:t>
      </w:r>
    </w:p>
    <w:p w:rsidR="00D76F68" w:rsidRDefault="00D76F68" w:rsidP="00B05F6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–</w:t>
      </w:r>
      <w:r>
        <w:tab/>
      </w:r>
      <w:r w:rsidR="00DA424F">
        <w:t xml:space="preserve">первоочередное </w:t>
      </w:r>
      <w:r>
        <w:t>внимание уделяется улучшению материальной базы и квалификации медицинских работников системы здравоохр</w:t>
      </w:r>
      <w:r>
        <w:t>а</w:t>
      </w:r>
      <w:r>
        <w:t>нения райо</w:t>
      </w:r>
      <w:r>
        <w:t>н</w:t>
      </w:r>
      <w:r w:rsidR="00DA424F">
        <w:t>ного уровня;</w:t>
      </w:r>
    </w:p>
    <w:p w:rsidR="00D76F68" w:rsidRDefault="00D76F68" w:rsidP="00B05F6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–</w:t>
      </w:r>
      <w:r>
        <w:tab/>
      </w:r>
      <w:r w:rsidR="00DA424F">
        <w:t xml:space="preserve">все </w:t>
      </w:r>
      <w:r>
        <w:t>центры здравоохранения сельских районов должны иметь ак</w:t>
      </w:r>
      <w:r>
        <w:t>у</w:t>
      </w:r>
      <w:r w:rsidR="00DA424F">
        <w:t>шерок;</w:t>
      </w:r>
    </w:p>
    <w:p w:rsidR="00D76F68" w:rsidRDefault="00D76F68" w:rsidP="00B05F63">
      <w:pPr>
        <w:pStyle w:val="SingleTxt"/>
        <w:tabs>
          <w:tab w:val="right" w:pos="2160"/>
        </w:tabs>
        <w:ind w:left="2218" w:hanging="475"/>
      </w:pPr>
      <w:r>
        <w:tab/>
        <w:t>–</w:t>
      </w:r>
      <w:r>
        <w:tab/>
      </w:r>
      <w:r w:rsidR="00DA424F">
        <w:t xml:space="preserve">финансовая </w:t>
      </w:r>
      <w:r>
        <w:t>помощь в целях оказания медицинских услуг малоим</w:t>
      </w:r>
      <w:r>
        <w:t>у</w:t>
      </w:r>
      <w:r>
        <w:t>щему населению, в том числе женщинам: приобретение карт мед</w:t>
      </w:r>
      <w:r>
        <w:t>и</w:t>
      </w:r>
      <w:r>
        <w:t>цинского страхования стоимостью 50 000 вьетнамских донгов на о</w:t>
      </w:r>
      <w:r>
        <w:t>д</w:t>
      </w:r>
      <w:r>
        <w:t>ного человека в год или помощь по оплате медицинских услуг в це</w:t>
      </w:r>
      <w:r>
        <w:t>н</w:t>
      </w:r>
      <w:r>
        <w:t>трах общинного уровня; субсидирование расходов на обслужив</w:t>
      </w:r>
      <w:r>
        <w:t>а</w:t>
      </w:r>
      <w:r>
        <w:t>ние в больницах тех лиц, которые находятся в особо неблагоприят</w:t>
      </w:r>
      <w:r w:rsidR="00DA424F">
        <w:t>ном положении;</w:t>
      </w:r>
    </w:p>
    <w:p w:rsidR="00D76F68" w:rsidRDefault="00D76F68" w:rsidP="00B05F63">
      <w:pPr>
        <w:pStyle w:val="SingleTxt"/>
        <w:tabs>
          <w:tab w:val="right" w:pos="2160"/>
        </w:tabs>
        <w:ind w:left="2218" w:hanging="475"/>
      </w:pPr>
      <w:r>
        <w:tab/>
        <w:t>–</w:t>
      </w:r>
      <w:r>
        <w:tab/>
      </w:r>
      <w:r w:rsidR="00DA424F">
        <w:t xml:space="preserve">проекты </w:t>
      </w:r>
      <w:r>
        <w:t>по вопросам улучшения состояния здоровья и возможн</w:t>
      </w:r>
      <w:r>
        <w:t>о</w:t>
      </w:r>
      <w:r>
        <w:t>стей для самостоятельного обслуживания жителей, прежде всего женщин из бедных провинций и находящихся в неблагоприятных с экономичес</w:t>
      </w:r>
      <w:r w:rsidR="00DA424F">
        <w:t>кой точки зрения горных районов;</w:t>
      </w:r>
    </w:p>
    <w:p w:rsidR="00D76F68" w:rsidRDefault="00D76F68" w:rsidP="00B05F63">
      <w:pPr>
        <w:pStyle w:val="SingleTxt"/>
        <w:tabs>
          <w:tab w:val="right" w:pos="2160"/>
        </w:tabs>
        <w:ind w:left="2218" w:hanging="475"/>
      </w:pPr>
      <w:r>
        <w:tab/>
        <w:t>–</w:t>
      </w:r>
      <w:r>
        <w:tab/>
      </w:r>
      <w:r w:rsidR="00DA424F">
        <w:t xml:space="preserve">просвещение </w:t>
      </w:r>
      <w:r>
        <w:t xml:space="preserve">по вопросам самостоятельной охраны здоровья для сельских </w:t>
      </w:r>
      <w:r w:rsidR="00DA424F">
        <w:t>жителей и этнических меньшинств;</w:t>
      </w:r>
    </w:p>
    <w:p w:rsidR="00D76F68" w:rsidRDefault="00D76F68" w:rsidP="00B05F63">
      <w:pPr>
        <w:pStyle w:val="SingleTxt"/>
        <w:tabs>
          <w:tab w:val="right" w:pos="2160"/>
        </w:tabs>
        <w:ind w:left="2218" w:hanging="475"/>
      </w:pPr>
      <w:r>
        <w:tab/>
        <w:t>–</w:t>
      </w:r>
      <w:r>
        <w:tab/>
      </w:r>
      <w:r w:rsidR="00DA424F">
        <w:t xml:space="preserve">социальная </w:t>
      </w:r>
      <w:r>
        <w:t>интеграция и диверсификация форм медицинского о</w:t>
      </w:r>
      <w:r>
        <w:t>б</w:t>
      </w:r>
      <w:r>
        <w:t>служивания.</w:t>
      </w:r>
    </w:p>
    <w:p w:rsidR="00D76F68" w:rsidRPr="00947E65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  <w:rPr>
          <w:i/>
        </w:rPr>
      </w:pPr>
      <w:r w:rsidRPr="00947E65">
        <w:rPr>
          <w:i/>
        </w:rPr>
        <w:tab/>
        <w:t>•</w:t>
      </w:r>
      <w:r w:rsidRPr="00947E65">
        <w:rPr>
          <w:i/>
        </w:rPr>
        <w:tab/>
        <w:t>Меры по расширению доступа сельских женщин и девочек к услугам</w:t>
      </w:r>
      <w:r>
        <w:rPr>
          <w:i/>
        </w:rPr>
        <w:t xml:space="preserve"> в сфере образования</w:t>
      </w:r>
      <w:r w:rsidRPr="00947E65">
        <w:rPr>
          <w:i/>
        </w:rPr>
        <w:t>:</w:t>
      </w:r>
    </w:p>
    <w:p w:rsidR="00D76F68" w:rsidRDefault="00D76F68" w:rsidP="00DA424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продолжение практики проведения программы под названием «Первый день учебного года» 4 сентября на ежегодной основе;</w:t>
      </w:r>
    </w:p>
    <w:p w:rsidR="00D76F68" w:rsidRDefault="00D76F68" w:rsidP="00DA424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создание системы «Группы поощрения образования» на национальном уровне в целях поощрения детей, включая девочек, к посещению школ. Большое число отделений этой группы содействует семьям и деревням в деле оказания помощи детям малоимущих родителей в связи с их обуч</w:t>
      </w:r>
      <w:r>
        <w:t>е</w:t>
      </w:r>
      <w:r>
        <w:t>нием в школах и награждает тех, кто добивается о</w:t>
      </w:r>
      <w:r>
        <w:t>т</w:t>
      </w:r>
      <w:r>
        <w:t>личных результатов в школах;</w:t>
      </w:r>
    </w:p>
    <w:p w:rsidR="00D76F68" w:rsidRDefault="00D76F68" w:rsidP="00DA424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организация занятий по ликвидации неграмотности в горных и уд</w:t>
      </w:r>
      <w:r>
        <w:t>а</w:t>
      </w:r>
      <w:r>
        <w:t>ленных районах с уделением особого внимания женщинам в возра</w:t>
      </w:r>
      <w:r>
        <w:t>с</w:t>
      </w:r>
      <w:r>
        <w:t>те до 40 лет и молодым девочкам;</w:t>
      </w:r>
    </w:p>
    <w:p w:rsidR="00D76F68" w:rsidRDefault="00D76F68" w:rsidP="00DA424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организация программ общинного просвещения с привлечением как му</w:t>
      </w:r>
      <w:r>
        <w:t>ж</w:t>
      </w:r>
      <w:r>
        <w:t>чин, так и женщин;</w:t>
      </w:r>
    </w:p>
    <w:p w:rsidR="00D76F68" w:rsidRDefault="00D76F68" w:rsidP="00DA424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предоставление ряда мест в университетах, колледжах и школах для нек</w:t>
      </w:r>
      <w:r>
        <w:t>о</w:t>
      </w:r>
      <w:r>
        <w:t>торых представителей молодежи из горных районов без вступительных экзаменов;</w:t>
      </w:r>
    </w:p>
    <w:p w:rsidR="00D76F68" w:rsidRDefault="00D76F68" w:rsidP="00DA424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пропаганда образования при расширении участия насел</w:t>
      </w:r>
      <w:r>
        <w:t>е</w:t>
      </w:r>
      <w:r>
        <w:t>ния;</w:t>
      </w:r>
    </w:p>
    <w:p w:rsidR="00D76F68" w:rsidRDefault="00D76F68" w:rsidP="00DA424F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местные союзы женщин организуют специальные программы обучения, предназначающиеся для местных женщин.</w:t>
      </w:r>
    </w:p>
    <w:p w:rsidR="00D76F68" w:rsidRPr="00D76F68" w:rsidRDefault="00D76F68" w:rsidP="00DA424F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25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Информация об условиях жизни женщин в сельских, горных и удаленных районах, прежде всего тех из них, кто возглавляет домашние хозяйства или/и является представителем этнических меньшинств: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>
        <w:tab/>
        <w:t>Недавно удалось значительно улучшить инфраструктуру в находящихся в неблагоприятном положении и удаленных районах. К концу 2005 года более 94,3 процента общин по всей стране были подключены к системе энергосна</w:t>
      </w:r>
      <w:r>
        <w:t>б</w:t>
      </w:r>
      <w:r>
        <w:t>жения; 60 процентов располагали местным отделением связи; почти 100 процентов располагали местными больницами и начальными школами; 94,5 процента были охвачены дорогами; 62 процента сельского населения ра</w:t>
      </w:r>
      <w:r>
        <w:t>с</w:t>
      </w:r>
      <w:r>
        <w:t>полагают доступом к чистой воде. В то же время показатель численности м</w:t>
      </w:r>
      <w:r>
        <w:t>а</w:t>
      </w:r>
      <w:r>
        <w:t>лоимущих домашних хозяйств Вьетнама, согласно международным станда</w:t>
      </w:r>
      <w:r>
        <w:t>р</w:t>
      </w:r>
      <w:r>
        <w:t>там, значительно сократился с 37,4 процента в 1998 году до 24,1 процента в 2005 году. Объем сельскохозяйственного производства в период 2003–2005 годов увеличивался в среднем на 4,5 процента. (</w:t>
      </w:r>
      <w:r>
        <w:rPr>
          <w:i/>
        </w:rPr>
        <w:t>Статистические данные получены из ежегодного доклада Вьетнама о темпах роста и о сокращении масштабов нищеты.</w:t>
      </w:r>
      <w:r w:rsidRPr="00036EC1">
        <w:t>)</w:t>
      </w:r>
    </w:p>
    <w:p w:rsidR="00D76F68" w:rsidRDefault="00D76F68" w:rsidP="00B05F63">
      <w:pPr>
        <w:pStyle w:val="SingleTxt"/>
      </w:pPr>
      <w:r>
        <w:tab/>
        <w:t>В этой связи повысился уровень жизни и улучшилось состояние здоровья населения, в том числе женщин в горных и удаленных районах. Например, число беременных женщин, получающих профессиональную медицинскую помощь, в Центральном нагорье и в северо-восточном районе составляет соо</w:t>
      </w:r>
      <w:r>
        <w:t>т</w:t>
      </w:r>
      <w:r>
        <w:t>ветственно 72,2 процента и 83,3 процента. Показатель грамотности женщин общины тайского этнического меньшинства составляет 89 процентов, тайской общины — 69 процентов, общины хмонгов — 21 процент и других общин меньшинств — 70 процентов. Соответствующий показатель по общине бол</w:t>
      </w:r>
      <w:r>
        <w:t>ь</w:t>
      </w:r>
      <w:r>
        <w:t>шинства кин составляет 92 процента. Женщины возглавляют 27 процентов д</w:t>
      </w:r>
      <w:r>
        <w:t>о</w:t>
      </w:r>
      <w:r>
        <w:t>машних хозяйств, и уровень их жизни соответствует аналогичному показ</w:t>
      </w:r>
      <w:r>
        <w:t>а</w:t>
      </w:r>
      <w:r>
        <w:t>телю по домашним хозяйствам, возглавляемым мужчинами. Многие малоимущие сельские женщины получали преференциальные займы из различных источн</w:t>
      </w:r>
      <w:r>
        <w:t>и</w:t>
      </w:r>
      <w:r>
        <w:t>ков в целях развития их производства для обеспечения более высокого уровня доходов.</w:t>
      </w:r>
    </w:p>
    <w:p w:rsidR="00D76F68" w:rsidRDefault="00D76F68" w:rsidP="00B05F63">
      <w:pPr>
        <w:pStyle w:val="SingleTxt"/>
      </w:pPr>
      <w:r>
        <w:tab/>
        <w:t>Для наращивания и закрепления этих достижений вьетнамское прав</w:t>
      </w:r>
      <w:r>
        <w:t>и</w:t>
      </w:r>
      <w:r>
        <w:t>тельство на постоянной основе осуществляло политику согласования эконом</w:t>
      </w:r>
      <w:r>
        <w:t>и</w:t>
      </w:r>
      <w:r>
        <w:t>ческого развития с задачами сокращения масштабов нищеты, обеспечения с</w:t>
      </w:r>
      <w:r>
        <w:t>о</w:t>
      </w:r>
      <w:r>
        <w:t>циального равенства, включая права различных слоев общества, а также же</w:t>
      </w:r>
      <w:r>
        <w:t>н</w:t>
      </w:r>
      <w:r>
        <w:t>щин. В частности, осуществляется второй этап программы 135 (2006–2010 годы) с акцентом на экономическое развитие горных и удаленных общин, находящихся в особо неблагоприятных условиях, при этом строятся дороги, центры здравоохранения, культурные центры и водоочистные объекты. Однако, несмотря на эти усилия, уровень жизни населения в целом и женщин в частн</w:t>
      </w:r>
      <w:r>
        <w:t>о</w:t>
      </w:r>
      <w:r>
        <w:t>сти по</w:t>
      </w:r>
      <w:r>
        <w:noBreakHyphen/>
        <w:t>прежнему низок по причине наличия трудных соц</w:t>
      </w:r>
      <w:r>
        <w:t>и</w:t>
      </w:r>
      <w:r>
        <w:t>ально-экономических условий в сельских ра</w:t>
      </w:r>
      <w:r>
        <w:t>й</w:t>
      </w:r>
      <w:r>
        <w:t>онах.</w:t>
      </w:r>
    </w:p>
    <w:p w:rsidR="00D76F68" w:rsidRDefault="00D76F68" w:rsidP="00B05F63">
      <w:pPr>
        <w:pStyle w:val="SingleTxt"/>
      </w:pPr>
      <w:r>
        <w:tab/>
        <w:t>Информация о пожилых женщинах: общее число пожилых лиц во Вье</w:t>
      </w:r>
      <w:r>
        <w:t>т</w:t>
      </w:r>
      <w:r>
        <w:t>наме составляет 9,8 миллиона человек, из которых на долю женщин приходи</w:t>
      </w:r>
      <w:r>
        <w:t>т</w:t>
      </w:r>
      <w:r>
        <w:t>ся 58 процентов. Большинство пожилых женщин по</w:t>
      </w:r>
      <w:r>
        <w:noBreakHyphen/>
        <w:t>прежнему проживает со своими детьми или родственниками. Некоторые одинокие пожилые лица о</w:t>
      </w:r>
      <w:r>
        <w:t>б</w:t>
      </w:r>
      <w:r>
        <w:t>служиваются в местных центрах, при этом им уделяется первоочередное вн</w:t>
      </w:r>
      <w:r>
        <w:t>и</w:t>
      </w:r>
      <w:r>
        <w:t>мание в рамках таких стратегий, как социальное обеспечение находящихся в неблагоприятном положении людей, медицинское страхование и бесплатная медицинская проверка дважды в год. В целом, они активно участвуют в соц</w:t>
      </w:r>
      <w:r>
        <w:t>и</w:t>
      </w:r>
      <w:r>
        <w:t>ально-культурных мероприятиях общины и пользуются особенно большим уважением в общинах и деревнях. Однако имеется определенное число один</w:t>
      </w:r>
      <w:r>
        <w:t>о</w:t>
      </w:r>
      <w:r>
        <w:t>ких пож</w:t>
      </w:r>
      <w:r>
        <w:t>и</w:t>
      </w:r>
      <w:r>
        <w:t>лых женщин, проживающих в трудных условиях.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 26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Меры по обеспечению равенства полов и недискриминации в отношении женщин из числа этнических меньшинств: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Вопросы развода: продолжается осуществление декрета № 32/2002 о применении Закона о браке и семье к этническим меньшинствам. Распр</w:t>
      </w:r>
      <w:r>
        <w:t>о</w:t>
      </w:r>
      <w:r>
        <w:t>странение среди групп этнических меньшинств, прежде всего среди же</w:t>
      </w:r>
      <w:r>
        <w:t>н</w:t>
      </w:r>
      <w:r>
        <w:t>щин, информации о Законе о браке и семье. Предоставление услуг по примирению и юридических консультаций супружеским парам, наход</w:t>
      </w:r>
      <w:r>
        <w:t>я</w:t>
      </w:r>
      <w:r>
        <w:t>щимся на стадии развода.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Использование возможностей женских союзов для защиты прав и интер</w:t>
      </w:r>
      <w:r>
        <w:t>е</w:t>
      </w:r>
      <w:r>
        <w:t>сов женщин и детей в случае развода. Пропаганда роли деревенских ст</w:t>
      </w:r>
      <w:r>
        <w:t>а</w:t>
      </w:r>
      <w:r>
        <w:t>рейшин, глав горных деревень и уважаемых людей в общине в целях пр</w:t>
      </w:r>
      <w:r>
        <w:t>е</w:t>
      </w:r>
      <w:r>
        <w:t>дупреждения дискриминации женщин в случае развода. Ра</w:t>
      </w:r>
      <w:r>
        <w:t>с</w:t>
      </w:r>
      <w:r>
        <w:t>смотрение дел о разводе в соответствии с законом. Надлежащий учет прав и интересов женщин и детей при обеспечении выполнения постановления судов.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Права наследования: в последние годы удалось добиться прогресса в деле осуществления закона о земле, что позволило более эффективно обесп</w:t>
      </w:r>
      <w:r>
        <w:t>е</w:t>
      </w:r>
      <w:r>
        <w:t>чивать равноправие женщин. Государство продолжает предоставлять группам этнических меньшинств радиоприемники, телевизоры, книги и газеты и обеспечивает радиовещание на языках этнических меньшинств, организует общинные мероприятия, поощряет новые виды культуры и о</w:t>
      </w:r>
      <w:r>
        <w:t>б</w:t>
      </w:r>
      <w:r>
        <w:t>раза жизни, борется с отжившими традициями, включая вопрос о правах женщин на наследство.</w:t>
      </w:r>
    </w:p>
    <w:p w:rsidR="00D76F68" w:rsidRPr="000A3C9A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Доступ к медицинским службам: государство осуществляет все больше инвестиций в модернизацию общинных пунктов общественного здрав</w:t>
      </w:r>
      <w:r>
        <w:t>о</w:t>
      </w:r>
      <w:r>
        <w:t>охранения, уделяя первоочередное внимание удаленным районам, с тем чтобы они располагали надлежащими возможностями для оказания о</w:t>
      </w:r>
      <w:r>
        <w:t>с</w:t>
      </w:r>
      <w:r>
        <w:t>новных медицинских услуг. Увеличение объема и улучшение качества людских и материальных ресурсов для мобильных медицинских групп. Начало осуществления программ предупреждения недоедания у детей и программ предупреждения малокровия у беременных женщин в изолир</w:t>
      </w:r>
      <w:r>
        <w:t>о</w:t>
      </w:r>
      <w:r>
        <w:t>ванных районах и группах этнических меньшинств. Организация обсл</w:t>
      </w:r>
      <w:r>
        <w:t>е</w:t>
      </w:r>
      <w:r>
        <w:t>дований и медицинского обслуживания малоимущего нас</w:t>
      </w:r>
      <w:r>
        <w:t>е</w:t>
      </w:r>
      <w:r>
        <w:t>ления, включая женщин, согласно решению 139/2002</w:t>
      </w:r>
      <w:r w:rsidRPr="000F2459">
        <w:t>/</w:t>
      </w:r>
      <w:r>
        <w:rPr>
          <w:lang w:val="en-US"/>
        </w:rPr>
        <w:t>QD</w:t>
      </w:r>
      <w:r w:rsidRPr="000F2459">
        <w:t>-</w:t>
      </w:r>
      <w:r>
        <w:rPr>
          <w:lang w:val="en-US"/>
        </w:rPr>
        <w:t>TTg</w:t>
      </w:r>
      <w:r>
        <w:t xml:space="preserve"> премьер-министра о мед</w:t>
      </w:r>
      <w:r>
        <w:t>и</w:t>
      </w:r>
      <w:r>
        <w:t>цинском обслуживании малоимущего населения.</w:t>
      </w:r>
    </w:p>
    <w:p w:rsidR="00D76F68" w:rsidRDefault="00D76F68" w:rsidP="00B05F63">
      <w:pPr>
        <w:pStyle w:val="SingleTxt"/>
      </w:pPr>
      <w:r>
        <w:tab/>
        <w:t>Кроме того, государство совершенствует правовые рамки, стратегии и м</w:t>
      </w:r>
      <w:r>
        <w:t>е</w:t>
      </w:r>
      <w:r>
        <w:t>ры по более эффективному обеспечению равноправия женщин. В частности, разработка закона о равенстве полов и принятие плана социально-экономического разв</w:t>
      </w:r>
      <w:r>
        <w:t>и</w:t>
      </w:r>
      <w:r>
        <w:t>тия на 2006–2010 годы, включающего цели обеспечения равенства полов, п</w:t>
      </w:r>
      <w:r>
        <w:t>о</w:t>
      </w:r>
      <w:r>
        <w:t>зволили отразить потребности и чаяния групп этнических меньшинств. Одним из важных факторов также является надзорная роль о</w:t>
      </w:r>
      <w:r>
        <w:t>б</w:t>
      </w:r>
      <w:r>
        <w:t>щин и союзов, включая союз женщин.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27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Pr="00947E65" w:rsidRDefault="00D76F68" w:rsidP="00B05F63">
      <w:pPr>
        <w:pStyle w:val="SingleTxt"/>
        <w:tabs>
          <w:tab w:val="right" w:pos="1685"/>
          <w:tab w:val="right" w:pos="2160"/>
        </w:tabs>
        <w:ind w:left="1742" w:hanging="475"/>
        <w:rPr>
          <w:i/>
        </w:rPr>
      </w:pPr>
      <w:r w:rsidRPr="00947E65">
        <w:rPr>
          <w:i/>
        </w:rPr>
        <w:tab/>
        <w:t>•</w:t>
      </w:r>
      <w:r w:rsidRPr="00947E65">
        <w:rPr>
          <w:i/>
        </w:rPr>
        <w:tab/>
        <w:t>Меры</w:t>
      </w:r>
      <w:r>
        <w:rPr>
          <w:i/>
        </w:rPr>
        <w:t>,</w:t>
      </w:r>
      <w:r w:rsidRPr="00947E65">
        <w:rPr>
          <w:i/>
        </w:rPr>
        <w:t xml:space="preserve"> </w:t>
      </w:r>
      <w:r>
        <w:rPr>
          <w:i/>
        </w:rPr>
        <w:t>осуществленные в целях обеспечения прав женщин на владение имуществом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Pr="00A20B5C">
        <w:t>–</w:t>
      </w:r>
      <w:r w:rsidRPr="00A20B5C">
        <w:tab/>
      </w:r>
      <w:r>
        <w:t>Министерство природных ресурсов и окружающей среды тесным образом координировало с местными органами деятельность в целях распростр</w:t>
      </w:r>
      <w:r>
        <w:t>а</w:t>
      </w:r>
      <w:r>
        <w:t>нения указаний по осуществлению пересмотренного закона о земле 2003 года. По просьбе домашних хозяйств удостоверение о землепольз</w:t>
      </w:r>
      <w:r>
        <w:t>о</w:t>
      </w:r>
      <w:r>
        <w:t>вании, подтверждающее, что право на пользование землей носит совм</w:t>
      </w:r>
      <w:r>
        <w:t>е</w:t>
      </w:r>
      <w:r>
        <w:t>стный характер, включает в настоящее время имена как мужа, так и жены.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Уполномоченные правительственные учреждения на местных уровнях, во исполнение Декрета № 70/</w:t>
      </w:r>
      <w:r w:rsidRPr="002C5315">
        <w:t>2001</w:t>
      </w:r>
      <w:r w:rsidRPr="00A20B5C">
        <w:t>/</w:t>
      </w:r>
      <w:r>
        <w:rPr>
          <w:lang w:val="en-US"/>
        </w:rPr>
        <w:t>ND</w:t>
      </w:r>
      <w:r w:rsidRPr="002C5315">
        <w:t>-</w:t>
      </w:r>
      <w:r>
        <w:rPr>
          <w:lang w:val="en-US"/>
        </w:rPr>
        <w:t>CP</w:t>
      </w:r>
      <w:r w:rsidRPr="002C5315">
        <w:t>,</w:t>
      </w:r>
      <w:r>
        <w:t xml:space="preserve"> осуществляют обмен изданных ранее удостоверений на новые, включающие имена как мужа, так и жены, для тех домашних хозяйств, которые обращаются с просьбой об этом.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Кроме того, закон защищает права женщин на частную собственность.</w:t>
      </w:r>
    </w:p>
    <w:p w:rsidR="00D76F68" w:rsidRDefault="00D76F68" w:rsidP="00B05F6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Большее внимание уделялось пропаганде и распространению закона о земле. В частности, Союз женщин активно информировал женщин и чл</w:t>
      </w:r>
      <w:r>
        <w:t>е</w:t>
      </w:r>
      <w:r>
        <w:t>нов о равенстве их семейных отношений, в том числе о праве женщин на владение имуществом.</w:t>
      </w:r>
    </w:p>
    <w:p w:rsidR="00D76F68" w:rsidRDefault="00D76F68" w:rsidP="00B05F63">
      <w:pPr>
        <w:pStyle w:val="SingleTxt"/>
      </w:pPr>
      <w:r>
        <w:tab/>
        <w:t>В то же время имеется ряд лиц, включая женщин, которые не знают об их праве на наследование имущества или считают ненужным получать новое уд</w:t>
      </w:r>
      <w:r>
        <w:t>о</w:t>
      </w:r>
      <w:r>
        <w:t>стоверение о праве на землепользование с указанием имен обоих супругов. П</w:t>
      </w:r>
      <w:r>
        <w:t>о</w:t>
      </w:r>
      <w:r>
        <w:t>этому в будущем необходимо активизировать пропаганду и распространение соответствующей информации. Государству следует принять меры по выдаче новых сертификатов и удостоверений с именами как мужей, так и жен даже без просьб граждан.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D76F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 28</w:t>
      </w:r>
    </w:p>
    <w:p w:rsidR="00D76F68" w:rsidRPr="00D76F68" w:rsidRDefault="00D76F68" w:rsidP="00D76F68">
      <w:pPr>
        <w:pStyle w:val="SingleTxt"/>
        <w:spacing w:after="0" w:line="120" w:lineRule="exact"/>
        <w:rPr>
          <w:sz w:val="10"/>
        </w:rPr>
      </w:pPr>
    </w:p>
    <w:p w:rsidR="00D76F68" w:rsidRDefault="00D76F68" w:rsidP="00B05F63">
      <w:pPr>
        <w:pStyle w:val="SingleTxt"/>
      </w:pPr>
      <w:r>
        <w:tab/>
        <w:t>Факультативный протокол к КЛДОЖ предназначался для обеспечения п</w:t>
      </w:r>
      <w:r>
        <w:t>о</w:t>
      </w:r>
      <w:r>
        <w:t>зитивной защиты прав женщин и предупреждения нарушения КЛДОЖ. Однако процедуры обращения с жалобами, указанные в Факультативном протоколе, отличаются от положений национального законодательства Вьетнама по ряду аспектов. Поэтому соответствующие учреждения Вьетнама продолжат ан</w:t>
      </w:r>
      <w:r>
        <w:t>а</w:t>
      </w:r>
      <w:r>
        <w:t>лиз Протокола и рассмотрение вопроса о его подписании.</w:t>
      </w:r>
    </w:p>
    <w:p w:rsidR="00D76F68" w:rsidRDefault="00D76F68" w:rsidP="00B05F63">
      <w:pPr>
        <w:pStyle w:val="SingleTxt"/>
      </w:pPr>
      <w:r>
        <w:tab/>
        <w:t>Однако в соответствии с вьетнамским законодательством обращение с жалобами является основным правом вьетнамских граждан, признанным в ст</w:t>
      </w:r>
      <w:r>
        <w:t>а</w:t>
      </w:r>
      <w:r>
        <w:t>тье 74 Конституции Социалистической Республики Вьетнам. На деле для того, чтобы жалобы и обращения соответствовали закону, укрепляли демократию и социалистическую законность и обеспечивали защиту прав и интересов гос</w:t>
      </w:r>
      <w:r>
        <w:t>у</w:t>
      </w:r>
      <w:r>
        <w:t>дарства, граждан и организаций, постепенно улучшались пр</w:t>
      </w:r>
      <w:r>
        <w:t>а</w:t>
      </w:r>
      <w:r>
        <w:t>вовые рамки Вьетнама.</w:t>
      </w:r>
    </w:p>
    <w:p w:rsidR="00D76F68" w:rsidRDefault="00D76F68" w:rsidP="00B05F63">
      <w:pPr>
        <w:pStyle w:val="SingleTxt"/>
      </w:pPr>
      <w:r>
        <w:tab/>
        <w:t>Одним из показателей является принятие в 1991 году постановления о жалобах и обращениях граждан, в котором определяются конкретные условия, касающиеся прав граждан на обращение с жалобами, а также обязанности г</w:t>
      </w:r>
      <w:r>
        <w:t>о</w:t>
      </w:r>
      <w:r>
        <w:t>сударственных учреждений при рассмотрении жалоб и обращений. Принятый в 1998 году Национальным собранием закон о жалобах и обращениях дополн</w:t>
      </w:r>
      <w:r>
        <w:t>и</w:t>
      </w:r>
      <w:r>
        <w:t>тельно уто</w:t>
      </w:r>
      <w:r>
        <w:t>ч</w:t>
      </w:r>
      <w:r>
        <w:t>нил и позволил пересмотреть круг ведения постановления 1991 года и обеспечил таким образом лучшую защиту прав вьетнамских гра</w:t>
      </w:r>
      <w:r>
        <w:t>ж</w:t>
      </w:r>
      <w:r>
        <w:t>дан в целом и же</w:t>
      </w:r>
      <w:r>
        <w:t>н</w:t>
      </w:r>
      <w:r>
        <w:t>щин в частности.</w:t>
      </w:r>
    </w:p>
    <w:p w:rsidR="00D76F68" w:rsidRDefault="00D76F68" w:rsidP="00B05F63">
      <w:pPr>
        <w:pStyle w:val="SingleTxt"/>
      </w:pPr>
      <w:r>
        <w:tab/>
        <w:t>Статья 1 Закона о жалобах и обращениях 1998 года гласит: «Граждане, учреждения и организации имеют законное право обращаться с жалобами в тех случаях, когда у них имеются свидетельства и основания утверждать, что а</w:t>
      </w:r>
      <w:r>
        <w:t>д</w:t>
      </w:r>
      <w:r>
        <w:t>министративные решения и меры, принятые административными учреждени</w:t>
      </w:r>
      <w:r>
        <w:t>я</w:t>
      </w:r>
      <w:r>
        <w:t>ми или ответственными лицами административных учреждений, носят нез</w:t>
      </w:r>
      <w:r>
        <w:t>а</w:t>
      </w:r>
      <w:r>
        <w:t>конный характер и наносят ущерб их законным правам и инт</w:t>
      </w:r>
      <w:r>
        <w:t>е</w:t>
      </w:r>
      <w:r>
        <w:t>ресам».</w:t>
      </w:r>
    </w:p>
    <w:p w:rsidR="00D76F68" w:rsidRPr="000077D4" w:rsidRDefault="00D76F68" w:rsidP="00B05F63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p w:rsidR="003C0653" w:rsidRPr="00D76F68" w:rsidRDefault="003C0653" w:rsidP="000C46CE">
      <w:pPr>
        <w:pStyle w:val="SingleTxt"/>
        <w:tabs>
          <w:tab w:val="right" w:pos="1685"/>
        </w:tabs>
        <w:ind w:left="1742" w:hanging="475"/>
        <w:rPr>
          <w:lang w:val="en-US"/>
        </w:rPr>
      </w:pPr>
    </w:p>
    <w:sectPr w:rsidR="003C0653" w:rsidRPr="00D76F68" w:rsidSect="00135EF8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10-26T09:49:00Z" w:initials="Start">
    <w:p w:rsidR="009E0EAC" w:rsidRPr="00135EF8" w:rsidRDefault="009E0EAC">
      <w:pPr>
        <w:pStyle w:val="CommentText"/>
        <w:rPr>
          <w:lang w:val="en-US"/>
        </w:rPr>
      </w:pPr>
      <w:r>
        <w:fldChar w:fldCharType="begin"/>
      </w:r>
      <w:r w:rsidRPr="00135EF8">
        <w:rPr>
          <w:rStyle w:val="CommentReference"/>
          <w:lang w:val="en-US"/>
        </w:rPr>
        <w:instrText xml:space="preserve"> </w:instrText>
      </w:r>
      <w:r w:rsidRPr="00135EF8">
        <w:rPr>
          <w:lang w:val="en-US"/>
        </w:rPr>
        <w:instrText>PAGE \# "'Page: '#'</w:instrText>
      </w:r>
      <w:r w:rsidRPr="00135EF8">
        <w:rPr>
          <w:lang w:val="en-US"/>
        </w:rPr>
        <w:br/>
        <w:instrText>'"</w:instrText>
      </w:r>
      <w:r w:rsidRPr="00135EF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35EF8">
        <w:rPr>
          <w:lang w:val="en-US"/>
        </w:rPr>
        <w:t>&lt;&lt;ODS JOB NO&gt;&gt;N0653419R&lt;&lt;ODS JOB NO&gt;&gt;</w:t>
      </w:r>
    </w:p>
    <w:p w:rsidR="009E0EAC" w:rsidRPr="00135EF8" w:rsidRDefault="009E0EAC">
      <w:pPr>
        <w:pStyle w:val="CommentText"/>
        <w:rPr>
          <w:lang w:val="en-US"/>
        </w:rPr>
      </w:pPr>
      <w:r w:rsidRPr="00135EF8">
        <w:rPr>
          <w:lang w:val="en-US"/>
        </w:rPr>
        <w:t>&lt;&lt;ODS DOC SYMBOL1&gt;&gt;CEDAW/C/VNM/Q/6/Add.1&lt;&lt;ODS DOC SYMBOL1&gt;&gt;</w:t>
      </w:r>
    </w:p>
    <w:p w:rsidR="009E0EAC" w:rsidRPr="00135EF8" w:rsidRDefault="009E0EAC">
      <w:pPr>
        <w:pStyle w:val="CommentText"/>
        <w:rPr>
          <w:lang w:val="en-US"/>
        </w:rPr>
      </w:pPr>
      <w:r w:rsidRPr="00135EF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43" w:rsidRDefault="00C11143">
      <w:r>
        <w:separator/>
      </w:r>
    </w:p>
  </w:endnote>
  <w:endnote w:type="continuationSeparator" w:id="0">
    <w:p w:rsidR="00C11143" w:rsidRDefault="00C1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E0EA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E0EAC" w:rsidRPr="007D4978" w:rsidRDefault="009E0EAC" w:rsidP="007D4978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E0EAC" w:rsidRPr="007D4978" w:rsidRDefault="009E0EAC" w:rsidP="007D4978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06-53419</w:t>
          </w:r>
          <w:r>
            <w:rPr>
              <w:b w:val="0"/>
              <w:sz w:val="14"/>
            </w:rPr>
            <w:fldChar w:fldCharType="end"/>
          </w:r>
        </w:p>
      </w:tc>
    </w:tr>
  </w:tbl>
  <w:p w:rsidR="009E0EAC" w:rsidRPr="007D4978" w:rsidRDefault="009E0EAC" w:rsidP="007D4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E0EA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E0EAC" w:rsidRPr="007D4978" w:rsidRDefault="009E0EAC" w:rsidP="007D4978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06-53419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E0EAC" w:rsidRPr="007D4978" w:rsidRDefault="009E0EAC" w:rsidP="007D4978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33</w:t>
          </w:r>
          <w:r>
            <w:fldChar w:fldCharType="end"/>
          </w:r>
        </w:p>
      </w:tc>
    </w:tr>
  </w:tbl>
  <w:p w:rsidR="009E0EAC" w:rsidRPr="007D4978" w:rsidRDefault="009E0EAC" w:rsidP="007D4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AC" w:rsidRDefault="009E0EAC">
    <w:pPr>
      <w:pStyle w:val="Footer"/>
    </w:pPr>
  </w:p>
  <w:p w:rsidR="009E0EAC" w:rsidRDefault="009E0EAC" w:rsidP="007D4978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06-53419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201006    011106</w:t>
    </w:r>
  </w:p>
  <w:p w:rsidR="009E0EAC" w:rsidRPr="007D4978" w:rsidRDefault="009E0EAC" w:rsidP="007D4978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*0653419*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43" w:rsidRDefault="00C11143">
      <w:r>
        <w:separator/>
      </w:r>
    </w:p>
  </w:footnote>
  <w:footnote w:type="continuationSeparator" w:id="0">
    <w:p w:rsidR="00C11143" w:rsidRDefault="00C1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E0EAC" w:rsidRPr="00135EF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E0EAC" w:rsidRPr="007D4978" w:rsidRDefault="009E0EAC" w:rsidP="007D497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CEDAW/C/VNM/Q/6/Add.1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E0EAC" w:rsidRDefault="009E0EAC" w:rsidP="007D4978">
          <w:pPr>
            <w:pStyle w:val="Header"/>
          </w:pPr>
        </w:p>
      </w:tc>
    </w:tr>
  </w:tbl>
  <w:p w:rsidR="009E0EAC" w:rsidRPr="007D4978" w:rsidRDefault="009E0EAC" w:rsidP="007D4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E0EAC" w:rsidRPr="00135EF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E0EAC" w:rsidRDefault="009E0EAC" w:rsidP="007D4978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9E0EAC" w:rsidRPr="007D4978" w:rsidRDefault="009E0EAC" w:rsidP="007D497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CEDAW/C/VNM/Q/6/Add.1</w:t>
          </w:r>
          <w:r>
            <w:rPr>
              <w:b/>
            </w:rPr>
            <w:fldChar w:fldCharType="end"/>
          </w:r>
        </w:p>
      </w:tc>
    </w:tr>
  </w:tbl>
  <w:p w:rsidR="009E0EAC" w:rsidRPr="007D4978" w:rsidRDefault="009E0EAC" w:rsidP="007D4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9E0EAC" w:rsidRPr="00135EF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E0EAC" w:rsidRPr="007D4978" w:rsidRDefault="009E0EAC" w:rsidP="007D497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E0EAC" w:rsidRDefault="009E0EAC" w:rsidP="007D4978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E0EAC" w:rsidRPr="007D4978" w:rsidRDefault="009E0EAC" w:rsidP="007D497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/C/VNM/Q/6/Add.1</w:t>
          </w:r>
        </w:p>
      </w:tc>
    </w:tr>
    <w:tr w:rsidR="009E0EAC" w:rsidRPr="00135EF8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0EAC" w:rsidRDefault="009E0EAC" w:rsidP="007D4978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9E0EAC" w:rsidRPr="007D4978" w:rsidRDefault="009E0EAC" w:rsidP="007D4978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0EAC" w:rsidRPr="007D4978" w:rsidRDefault="009E0EAC" w:rsidP="007D4978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0EAC" w:rsidRPr="00135EF8" w:rsidRDefault="009E0EAC" w:rsidP="007D4978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0EAC" w:rsidRPr="00135EF8" w:rsidRDefault="009E0EAC" w:rsidP="007D4978">
          <w:pPr>
            <w:spacing w:before="240"/>
            <w:rPr>
              <w:lang w:val="en-US"/>
            </w:rPr>
          </w:pPr>
          <w:r w:rsidRPr="00135EF8">
            <w:rPr>
              <w:lang w:val="en-US"/>
            </w:rPr>
            <w:t>Distr.: General</w:t>
          </w:r>
        </w:p>
        <w:p w:rsidR="009E0EAC" w:rsidRPr="00135EF8" w:rsidRDefault="009E0EAC" w:rsidP="007D4978">
          <w:pPr>
            <w:rPr>
              <w:lang w:val="en-US"/>
            </w:rPr>
          </w:pPr>
          <w:r w:rsidRPr="00135EF8">
            <w:rPr>
              <w:lang w:val="en-US"/>
            </w:rPr>
            <w:t xml:space="preserve">25 </w:t>
          </w:r>
          <w:r>
            <w:rPr>
              <w:lang w:val="en-US"/>
            </w:rPr>
            <w:t>September</w:t>
          </w:r>
          <w:r w:rsidRPr="00135EF8">
            <w:rPr>
              <w:lang w:val="en-US"/>
            </w:rPr>
            <w:t xml:space="preserve"> 2006</w:t>
          </w:r>
        </w:p>
        <w:p w:rsidR="009E0EAC" w:rsidRPr="00135EF8" w:rsidRDefault="009E0EAC" w:rsidP="007D4978">
          <w:pPr>
            <w:rPr>
              <w:lang w:val="en-US"/>
            </w:rPr>
          </w:pPr>
          <w:r w:rsidRPr="00135EF8">
            <w:rPr>
              <w:lang w:val="en-US"/>
            </w:rPr>
            <w:t>Russian</w:t>
          </w:r>
        </w:p>
        <w:p w:rsidR="009E0EAC" w:rsidRPr="00135EF8" w:rsidRDefault="009E0EAC" w:rsidP="007D4978">
          <w:pPr>
            <w:rPr>
              <w:lang w:val="en-US"/>
            </w:rPr>
          </w:pPr>
          <w:r w:rsidRPr="00135EF8">
            <w:rPr>
              <w:lang w:val="en-US"/>
            </w:rPr>
            <w:t>Original: English</w:t>
          </w:r>
        </w:p>
      </w:tc>
    </w:tr>
  </w:tbl>
  <w:p w:rsidR="009E0EAC" w:rsidRPr="007D4978" w:rsidRDefault="009E0EAC" w:rsidP="007D4978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6">
    <w:nsid w:val="55EA471A"/>
    <w:multiLevelType w:val="hybridMultilevel"/>
    <w:tmpl w:val="D87EEBEC"/>
    <w:lvl w:ilvl="0" w:tplc="04190003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99"/>
        </w:tabs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19"/>
        </w:tabs>
        <w:ind w:left="82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53419*"/>
    <w:docVar w:name="CreationDt" w:val="26/10/2006 9:49::44"/>
    <w:docVar w:name="DocCategory" w:val="Doc"/>
    <w:docVar w:name="DocType" w:val="Final"/>
    <w:docVar w:name="FooterJN" w:val="06-53419"/>
    <w:docVar w:name="jobn" w:val="06-53419 (R)"/>
    <w:docVar w:name="jobnDT" w:val="06-53419 (R)   261006"/>
    <w:docVar w:name="jobnDTDT" w:val="06-53419 (R)   261006   261006"/>
    <w:docVar w:name="JobNo" w:val="0653419R"/>
    <w:docVar w:name="OandT" w:val=" "/>
    <w:docVar w:name="sss1" w:val="CEDAW/C/VNM/Q/6/Add.1"/>
    <w:docVar w:name="sss2" w:val="-"/>
    <w:docVar w:name="Symbol1" w:val="CEDAW/C/VNM/Q/6/Add.1"/>
    <w:docVar w:name="Symbol2" w:val="-"/>
  </w:docVars>
  <w:rsids>
    <w:rsidRoot w:val="00903E61"/>
    <w:rsid w:val="00081E71"/>
    <w:rsid w:val="00086C68"/>
    <w:rsid w:val="000C46CE"/>
    <w:rsid w:val="000E5AE4"/>
    <w:rsid w:val="00101C22"/>
    <w:rsid w:val="00135EF8"/>
    <w:rsid w:val="001B61B0"/>
    <w:rsid w:val="001F15B1"/>
    <w:rsid w:val="00273D16"/>
    <w:rsid w:val="002A529E"/>
    <w:rsid w:val="002C716B"/>
    <w:rsid w:val="002D1CC3"/>
    <w:rsid w:val="00312FD3"/>
    <w:rsid w:val="003C0653"/>
    <w:rsid w:val="00412514"/>
    <w:rsid w:val="00414A80"/>
    <w:rsid w:val="0045465A"/>
    <w:rsid w:val="00461255"/>
    <w:rsid w:val="00465704"/>
    <w:rsid w:val="00480A82"/>
    <w:rsid w:val="004E6F6E"/>
    <w:rsid w:val="00553D5D"/>
    <w:rsid w:val="00574248"/>
    <w:rsid w:val="006211D4"/>
    <w:rsid w:val="0063766B"/>
    <w:rsid w:val="00663E67"/>
    <w:rsid w:val="0068481D"/>
    <w:rsid w:val="006D3396"/>
    <w:rsid w:val="007807F7"/>
    <w:rsid w:val="007D4978"/>
    <w:rsid w:val="007D605E"/>
    <w:rsid w:val="007D7973"/>
    <w:rsid w:val="007F2869"/>
    <w:rsid w:val="00807207"/>
    <w:rsid w:val="00814840"/>
    <w:rsid w:val="008D20C2"/>
    <w:rsid w:val="008F21B6"/>
    <w:rsid w:val="00903E61"/>
    <w:rsid w:val="009E0EAC"/>
    <w:rsid w:val="00AB20FA"/>
    <w:rsid w:val="00AC4CCE"/>
    <w:rsid w:val="00B05F63"/>
    <w:rsid w:val="00B46D7A"/>
    <w:rsid w:val="00B93D7B"/>
    <w:rsid w:val="00BD2395"/>
    <w:rsid w:val="00BE735B"/>
    <w:rsid w:val="00C11143"/>
    <w:rsid w:val="00C4049B"/>
    <w:rsid w:val="00C62474"/>
    <w:rsid w:val="00CE23C8"/>
    <w:rsid w:val="00CE57D7"/>
    <w:rsid w:val="00D47558"/>
    <w:rsid w:val="00D76F68"/>
    <w:rsid w:val="00DA424F"/>
    <w:rsid w:val="00DC67C7"/>
    <w:rsid w:val="00DE5E5D"/>
    <w:rsid w:val="00E60985"/>
    <w:rsid w:val="00E6286F"/>
    <w:rsid w:val="00ED685C"/>
    <w:rsid w:val="00F1582B"/>
    <w:rsid w:val="00F71F53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7D4978"/>
  </w:style>
  <w:style w:type="paragraph" w:styleId="CommentSubject">
    <w:name w:val="annotation subject"/>
    <w:basedOn w:val="CommentText"/>
    <w:next w:val="CommentText"/>
    <w:semiHidden/>
    <w:rsid w:val="007D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9711</Words>
  <Characters>66812</Characters>
  <Application>Microsoft Office Word</Application>
  <DocSecurity>4</DocSecurity>
  <Lines>1629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75896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Raisa Marukova</dc:creator>
  <cp:keywords/>
  <dc:description/>
  <cp:lastModifiedBy>UN User</cp:lastModifiedBy>
  <cp:revision>4</cp:revision>
  <cp:lastPrinted>2006-11-01T11:41:00Z</cp:lastPrinted>
  <dcterms:created xsi:type="dcterms:W3CDTF">2006-11-01T11:38:00Z</dcterms:created>
  <dcterms:modified xsi:type="dcterms:W3CDTF">2006-11-01T11:55:00Z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0653419</vt:lpwstr>
  </property>
  <property fmtid="{D5CDD505-2E9C-101B-9397-08002B2CF9AE}" pid="3" name="Symbol1">
    <vt:lpwstr>CEDAW/C/VNM/Q/6/Add.1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Griaznova</vt:lpwstr>
  </property>
</Properties>
</file>