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BB" w:rsidRDefault="00F74BBB" w:rsidP="00F74BBB">
      <w:pPr>
        <w:spacing w:line="60" w:lineRule="exact"/>
        <w:rPr>
          <w:rStyle w:val="a4"/>
          <w:color w:val="auto"/>
          <w:w w:val="100"/>
          <w:sz w:val="6"/>
          <w:vertAlign w:val="baseline"/>
        </w:rPr>
        <w:sectPr w:rsidR="00F74BBB" w:rsidSect="00F74BB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B31E9D" w:rsidRDefault="00B31E9D" w:rsidP="00F74BBB">
      <w:pPr>
        <w:spacing w:line="60" w:lineRule="exact"/>
        <w:rPr>
          <w:sz w:val="6"/>
        </w:rPr>
      </w:pPr>
    </w:p>
    <w:p w:rsidR="001F609D" w:rsidRDefault="001F609D" w:rsidP="001F609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消除对妇女歧视委员会</w:t>
      </w:r>
    </w:p>
    <w:p w:rsidR="001F609D" w:rsidRPr="00207E67" w:rsidRDefault="001F609D" w:rsidP="001F609D">
      <w:pPr>
        <w:pStyle w:val="SingleTxt"/>
        <w:spacing w:after="0" w:line="120" w:lineRule="exact"/>
        <w:rPr>
          <w:sz w:val="10"/>
        </w:rPr>
      </w:pPr>
    </w:p>
    <w:p w:rsidR="001F609D" w:rsidRPr="00207E67" w:rsidRDefault="001F609D" w:rsidP="001F609D">
      <w:pPr>
        <w:pStyle w:val="SingleTxt"/>
        <w:spacing w:after="0" w:line="120" w:lineRule="exact"/>
        <w:rPr>
          <w:sz w:val="10"/>
        </w:rPr>
      </w:pPr>
    </w:p>
    <w:p w:rsidR="001F609D" w:rsidRPr="00207E67" w:rsidRDefault="001F609D" w:rsidP="001F609D">
      <w:pPr>
        <w:pStyle w:val="SingleTxt"/>
        <w:spacing w:after="0" w:line="120" w:lineRule="exact"/>
        <w:rPr>
          <w:sz w:val="10"/>
        </w:rPr>
      </w:pPr>
    </w:p>
    <w:p w:rsidR="001F609D" w:rsidRPr="00207E67" w:rsidRDefault="001F609D" w:rsidP="001F609D">
      <w:pPr>
        <w:framePr w:w="9792" w:h="432" w:hSpace="180" w:wrap="around" w:hAnchor="page" w:x="1210" w:yAlign="bottom"/>
        <w:spacing w:line="100" w:lineRule="exact"/>
        <w:rPr>
          <w:sz w:val="10"/>
        </w:rPr>
      </w:pPr>
      <w:r>
        <w:rPr>
          <w:noProof/>
          <w:sz w:val="10"/>
        </w:rPr>
        <mc:AlternateContent>
          <mc:Choice Requires="wps">
            <w:drawing>
              <wp:anchor distT="0" distB="0" distL="114300" distR="114300" simplePos="0" relativeHeight="251659264" behindDoc="0" locked="0" layoutInCell="1" allowOverlap="1" wp14:anchorId="626CDB99" wp14:editId="05316530">
                <wp:simplePos x="0" y="0"/>
                <wp:positionH relativeFrom="page">
                  <wp:posOffset>1371600</wp:posOffset>
                </wp:positionH>
                <wp:positionV relativeFrom="paragraph">
                  <wp:posOffset>-12700</wp:posOffset>
                </wp:positionV>
                <wp:extent cx="914400" cy="0"/>
                <wp:effectExtent l="9525" t="6350" r="952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7J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" strokeweight=".25pt">
                <w10:wrap anchorx="page"/>
              </v:line>
            </w:pict>
          </mc:Fallback>
        </mc:AlternateContent>
      </w:r>
    </w:p>
    <w:p w:rsidR="001F609D" w:rsidRPr="00207E67" w:rsidRDefault="001F609D" w:rsidP="001F609D">
      <w:pPr>
        <w:framePr w:w="9792" w:h="432" w:hSpace="180" w:wrap="around" w:hAnchor="page" w:x="1210" w:yAlign="bottom"/>
        <w:spacing w:line="60" w:lineRule="exact"/>
        <w:rPr>
          <w:sz w:val="6"/>
        </w:rPr>
      </w:pPr>
    </w:p>
    <w:p w:rsidR="001F609D" w:rsidRPr="00207E67" w:rsidRDefault="001F609D" w:rsidP="001F609D">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1F609D">
        <w:rPr>
          <w:sz w:val="18"/>
          <w:vertAlign w:val="superscript"/>
        </w:rPr>
        <w:t>*</w:t>
      </w:r>
      <w:r>
        <w:rPr>
          <w:sz w:val="18"/>
        </w:rPr>
        <w:tab/>
      </w:r>
      <w:r>
        <w:rPr>
          <w:rFonts w:hint="eastAsia"/>
          <w:sz w:val="18"/>
        </w:rPr>
        <w:t>委员会第六十一届会议</w:t>
      </w:r>
      <w:r>
        <w:rPr>
          <w:rFonts w:hint="eastAsia"/>
          <w:sz w:val="18"/>
        </w:rPr>
        <w:t>(</w:t>
      </w:r>
      <w:r w:rsidRPr="00BC2212">
        <w:rPr>
          <w:rFonts w:hint="eastAsia"/>
          <w:sz w:val="18"/>
        </w:rPr>
        <w:t>2015</w:t>
      </w:r>
      <w:r w:rsidRPr="00BC2212">
        <w:rPr>
          <w:rFonts w:hint="eastAsia"/>
          <w:sz w:val="18"/>
        </w:rPr>
        <w:t>年</w:t>
      </w:r>
      <w:r w:rsidRPr="00BC2212">
        <w:rPr>
          <w:rFonts w:hint="eastAsia"/>
          <w:sz w:val="18"/>
        </w:rPr>
        <w:t>7</w:t>
      </w:r>
      <w:r w:rsidRPr="00BC2212">
        <w:rPr>
          <w:rFonts w:hint="eastAsia"/>
          <w:sz w:val="18"/>
        </w:rPr>
        <w:t>月</w:t>
      </w:r>
      <w:r w:rsidRPr="00BC2212">
        <w:rPr>
          <w:rFonts w:hint="eastAsia"/>
          <w:sz w:val="18"/>
        </w:rPr>
        <w:t>6</w:t>
      </w:r>
      <w:r w:rsidRPr="00BC2212">
        <w:rPr>
          <w:rFonts w:hint="eastAsia"/>
          <w:sz w:val="18"/>
        </w:rPr>
        <w:t>日至</w:t>
      </w:r>
      <w:r w:rsidRPr="00BC2212">
        <w:rPr>
          <w:rFonts w:hint="eastAsia"/>
          <w:sz w:val="18"/>
        </w:rPr>
        <w:t>24</w:t>
      </w:r>
      <w:r w:rsidRPr="00BC2212">
        <w:rPr>
          <w:rFonts w:hint="eastAsia"/>
          <w:sz w:val="18"/>
        </w:rPr>
        <w:t>日</w:t>
      </w:r>
      <w:r>
        <w:rPr>
          <w:rFonts w:hint="eastAsia"/>
          <w:sz w:val="18"/>
        </w:rPr>
        <w:t>)</w:t>
      </w:r>
      <w:r w:rsidRPr="00BC2212">
        <w:rPr>
          <w:rFonts w:hint="eastAsia"/>
          <w:sz w:val="18"/>
        </w:rPr>
        <w:t>通过。</w:t>
      </w:r>
    </w:p>
    <w:p w:rsidR="001F609D" w:rsidRDefault="001F609D" w:rsidP="001F609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BC2212">
        <w:rPr>
          <w:rFonts w:hint="eastAsia"/>
        </w:rPr>
        <w:t>关于越南第七和第八次合并定期报告的结论性意见</w:t>
      </w:r>
      <w:r w:rsidRPr="001F609D">
        <w:rPr>
          <w:rFonts w:hint="eastAsia"/>
          <w:vertAlign w:val="superscript"/>
        </w:rPr>
        <w:t>*</w:t>
      </w:r>
    </w:p>
    <w:p w:rsidR="001F609D" w:rsidRPr="00A948C7" w:rsidRDefault="001F609D" w:rsidP="001F609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120" w:lineRule="exact"/>
        <w:ind w:left="1264" w:right="1259" w:hanging="1264"/>
        <w:rPr>
          <w:sz w:val="10"/>
        </w:rPr>
      </w:pPr>
    </w:p>
    <w:p w:rsidR="001F609D" w:rsidRPr="00BC2212" w:rsidRDefault="001F609D" w:rsidP="001F609D">
      <w:pPr>
        <w:pStyle w:val="SingleTxtG"/>
        <w:tabs>
          <w:tab w:val="left" w:pos="1701"/>
          <w:tab w:val="left" w:pos="2127"/>
        </w:tabs>
        <w:snapToGrid w:val="0"/>
        <w:spacing w:line="320" w:lineRule="exact"/>
        <w:ind w:left="1264" w:right="1264"/>
        <w:rPr>
          <w:sz w:val="21"/>
          <w:szCs w:val="21"/>
          <w:vertAlign w:val="superscript"/>
          <w:lang w:eastAsia="zh-CN"/>
        </w:rPr>
      </w:pPr>
      <w:r w:rsidRPr="00BC2212">
        <w:rPr>
          <w:sz w:val="21"/>
          <w:szCs w:val="21"/>
          <w:lang w:eastAsia="zh-CN"/>
        </w:rPr>
        <w:t>1.</w:t>
      </w:r>
      <w:r w:rsidRPr="00BC2212">
        <w:rPr>
          <w:sz w:val="21"/>
          <w:szCs w:val="21"/>
          <w:lang w:eastAsia="zh-CN"/>
        </w:rPr>
        <w:tab/>
      </w:r>
      <w:r w:rsidRPr="00BC2212">
        <w:rPr>
          <w:rFonts w:hint="eastAsia"/>
          <w:sz w:val="21"/>
          <w:szCs w:val="21"/>
          <w:lang w:eastAsia="zh-CN"/>
        </w:rPr>
        <w:t>委员会于</w:t>
      </w:r>
      <w:smartTag w:uri="urn:schemas-microsoft-com:office:smarttags" w:element="chsdate">
        <w:smartTagPr>
          <w:attr w:name="Year" w:val="2015"/>
          <w:attr w:name="Month" w:val="7"/>
          <w:attr w:name="Day" w:val="10"/>
          <w:attr w:name="IsLunarDate" w:val="False"/>
          <w:attr w:name="IsROCDate" w:val="False"/>
        </w:smartTagPr>
        <w:r w:rsidRPr="00BC2212">
          <w:rPr>
            <w:rFonts w:hint="eastAsia"/>
            <w:sz w:val="21"/>
            <w:szCs w:val="21"/>
            <w:lang w:eastAsia="zh-CN"/>
          </w:rPr>
          <w:t>201</w:t>
        </w:r>
        <w:r w:rsidRPr="00BC2212">
          <w:rPr>
            <w:sz w:val="21"/>
            <w:szCs w:val="21"/>
            <w:lang w:val="en-US" w:eastAsia="zh-CN"/>
          </w:rPr>
          <w:t>5</w:t>
        </w:r>
        <w:r w:rsidRPr="00BC2212">
          <w:rPr>
            <w:rFonts w:hint="eastAsia"/>
            <w:sz w:val="21"/>
            <w:szCs w:val="21"/>
            <w:lang w:eastAsia="zh-CN"/>
          </w:rPr>
          <w:t>年</w:t>
        </w:r>
        <w:r w:rsidRPr="00BC2212">
          <w:rPr>
            <w:sz w:val="21"/>
            <w:szCs w:val="21"/>
            <w:lang w:val="en-US" w:eastAsia="zh-CN"/>
          </w:rPr>
          <w:t>7</w:t>
        </w:r>
        <w:r w:rsidRPr="00BC2212">
          <w:rPr>
            <w:rFonts w:hint="eastAsia"/>
            <w:sz w:val="21"/>
            <w:szCs w:val="21"/>
            <w:lang w:eastAsia="zh-CN"/>
          </w:rPr>
          <w:t>月</w:t>
        </w:r>
        <w:r w:rsidRPr="00BC2212">
          <w:rPr>
            <w:rFonts w:hint="eastAsia"/>
            <w:sz w:val="21"/>
            <w:szCs w:val="21"/>
            <w:lang w:eastAsia="zh-CN"/>
          </w:rPr>
          <w:t>1</w:t>
        </w:r>
        <w:r w:rsidRPr="00BC2212">
          <w:rPr>
            <w:sz w:val="21"/>
            <w:szCs w:val="21"/>
            <w:lang w:val="en-US" w:eastAsia="zh-CN"/>
          </w:rPr>
          <w:t>0</w:t>
        </w:r>
        <w:r w:rsidRPr="00BC2212">
          <w:rPr>
            <w:rFonts w:hint="eastAsia"/>
            <w:sz w:val="21"/>
            <w:szCs w:val="21"/>
            <w:lang w:eastAsia="zh-CN"/>
          </w:rPr>
          <w:t>日</w:t>
        </w:r>
      </w:smartTag>
      <w:r w:rsidRPr="00BC2212">
        <w:rPr>
          <w:rFonts w:hint="eastAsia"/>
          <w:sz w:val="21"/>
          <w:szCs w:val="21"/>
          <w:lang w:eastAsia="zh-CN"/>
        </w:rPr>
        <w:t>在其第</w:t>
      </w:r>
      <w:r w:rsidRPr="00BC2212">
        <w:rPr>
          <w:rFonts w:hint="eastAsia"/>
          <w:sz w:val="21"/>
          <w:szCs w:val="21"/>
          <w:lang w:eastAsia="zh-CN"/>
        </w:rPr>
        <w:t>1</w:t>
      </w:r>
      <w:r w:rsidRPr="00BC2212">
        <w:rPr>
          <w:sz w:val="21"/>
          <w:szCs w:val="21"/>
          <w:lang w:val="en-US" w:eastAsia="zh-CN"/>
        </w:rPr>
        <w:t>313</w:t>
      </w:r>
      <w:r w:rsidRPr="00BC2212">
        <w:rPr>
          <w:rFonts w:hint="eastAsia"/>
          <w:sz w:val="21"/>
          <w:szCs w:val="21"/>
          <w:lang w:val="en-US" w:eastAsia="zh-CN"/>
        </w:rPr>
        <w:t>次</w:t>
      </w:r>
      <w:r w:rsidRPr="00BC2212">
        <w:rPr>
          <w:rFonts w:hint="eastAsia"/>
          <w:sz w:val="21"/>
          <w:szCs w:val="21"/>
          <w:lang w:eastAsia="zh-CN"/>
        </w:rPr>
        <w:t>和第</w:t>
      </w:r>
      <w:r w:rsidRPr="00BC2212">
        <w:rPr>
          <w:rFonts w:hint="eastAsia"/>
          <w:sz w:val="21"/>
          <w:szCs w:val="21"/>
          <w:lang w:eastAsia="zh-CN"/>
        </w:rPr>
        <w:t>1</w:t>
      </w:r>
      <w:r w:rsidRPr="00BC2212">
        <w:rPr>
          <w:sz w:val="21"/>
          <w:szCs w:val="21"/>
          <w:lang w:val="en-US" w:eastAsia="zh-CN"/>
        </w:rPr>
        <w:t>314</w:t>
      </w:r>
      <w:r w:rsidRPr="00BC2212">
        <w:rPr>
          <w:rFonts w:hint="eastAsia"/>
          <w:sz w:val="21"/>
          <w:szCs w:val="21"/>
          <w:lang w:eastAsia="zh-CN"/>
        </w:rPr>
        <w:t>次会议</w:t>
      </w:r>
      <w:r>
        <w:rPr>
          <w:rFonts w:hint="eastAsia"/>
          <w:sz w:val="21"/>
          <w:szCs w:val="21"/>
          <w:lang w:eastAsia="zh-CN"/>
        </w:rPr>
        <w:t>(</w:t>
      </w:r>
      <w:r w:rsidRPr="00BC2212">
        <w:rPr>
          <w:rFonts w:hint="eastAsia"/>
          <w:sz w:val="21"/>
          <w:szCs w:val="21"/>
          <w:lang w:eastAsia="zh-CN"/>
        </w:rPr>
        <w:t>见</w:t>
      </w:r>
      <w:hyperlink r:id="rId16" w:history="1">
        <w:r w:rsidRPr="001F609D">
          <w:rPr>
            <w:rStyle w:val="ad"/>
            <w:rFonts w:hint="eastAsia"/>
            <w:sz w:val="21"/>
            <w:szCs w:val="21"/>
            <w:lang w:eastAsia="zh-CN"/>
          </w:rPr>
          <w:t>CEDAW/C/SR.1</w:t>
        </w:r>
        <w:r w:rsidRPr="001F609D">
          <w:rPr>
            <w:rStyle w:val="ad"/>
            <w:sz w:val="21"/>
            <w:szCs w:val="21"/>
            <w:lang w:val="en-US" w:eastAsia="zh-CN"/>
          </w:rPr>
          <w:t>313</w:t>
        </w:r>
      </w:hyperlink>
      <w:r w:rsidRPr="00BC2212">
        <w:rPr>
          <w:rFonts w:hint="eastAsia"/>
          <w:sz w:val="21"/>
          <w:szCs w:val="21"/>
          <w:lang w:eastAsia="zh-CN"/>
        </w:rPr>
        <w:t>和</w:t>
      </w:r>
      <w:r w:rsidRPr="00BC2212">
        <w:rPr>
          <w:rFonts w:hint="eastAsia"/>
          <w:sz w:val="21"/>
          <w:szCs w:val="21"/>
          <w:lang w:eastAsia="zh-CN"/>
        </w:rPr>
        <w:t>1</w:t>
      </w:r>
      <w:r w:rsidRPr="00BC2212">
        <w:rPr>
          <w:sz w:val="21"/>
          <w:szCs w:val="21"/>
          <w:lang w:val="en-US" w:eastAsia="zh-CN"/>
        </w:rPr>
        <w:t>314</w:t>
      </w:r>
      <w:r>
        <w:rPr>
          <w:rFonts w:hint="eastAsia"/>
          <w:sz w:val="21"/>
          <w:szCs w:val="21"/>
          <w:lang w:eastAsia="zh-CN"/>
        </w:rPr>
        <w:t>)</w:t>
      </w:r>
      <w:r w:rsidRPr="00BC2212">
        <w:rPr>
          <w:rFonts w:hint="eastAsia"/>
          <w:sz w:val="21"/>
          <w:szCs w:val="21"/>
          <w:lang w:eastAsia="zh-CN"/>
        </w:rPr>
        <w:t>上审议了越南第七和第八次合并定期报告</w:t>
      </w:r>
      <w:r>
        <w:rPr>
          <w:rFonts w:hint="eastAsia"/>
          <w:sz w:val="21"/>
          <w:szCs w:val="21"/>
          <w:lang w:eastAsia="zh-CN"/>
        </w:rPr>
        <w:t>(</w:t>
      </w:r>
      <w:hyperlink r:id="rId17" w:history="1">
        <w:r w:rsidRPr="001F609D">
          <w:rPr>
            <w:rStyle w:val="ad"/>
            <w:sz w:val="21"/>
            <w:szCs w:val="21"/>
            <w:lang w:eastAsia="zh-CN"/>
          </w:rPr>
          <w:t>CEDAW/C/VNM/7-8</w:t>
        </w:r>
      </w:hyperlink>
      <w:r>
        <w:rPr>
          <w:rFonts w:hint="eastAsia"/>
          <w:sz w:val="21"/>
          <w:szCs w:val="21"/>
          <w:lang w:eastAsia="zh-CN"/>
        </w:rPr>
        <w:t>)</w:t>
      </w:r>
      <w:r w:rsidRPr="00BC2212">
        <w:rPr>
          <w:rFonts w:hint="eastAsia"/>
          <w:sz w:val="21"/>
          <w:szCs w:val="21"/>
          <w:lang w:eastAsia="zh-CN"/>
        </w:rPr>
        <w:t>。</w:t>
      </w:r>
      <w:hyperlink r:id="rId18" w:history="1">
        <w:r w:rsidRPr="001F609D">
          <w:rPr>
            <w:rStyle w:val="ad"/>
            <w:sz w:val="21"/>
            <w:szCs w:val="21"/>
            <w:lang w:eastAsia="zh-CN"/>
          </w:rPr>
          <w:t>CEDAW/C/VNM/Q/7-8</w:t>
        </w:r>
      </w:hyperlink>
      <w:r w:rsidRPr="00BC2212">
        <w:rPr>
          <w:rFonts w:hint="eastAsia"/>
          <w:sz w:val="21"/>
          <w:szCs w:val="21"/>
          <w:lang w:eastAsia="zh-CN"/>
        </w:rPr>
        <w:t>载有委员会的议题和问题清单，</w:t>
      </w:r>
      <w:hyperlink r:id="rId19" w:history="1">
        <w:r w:rsidRPr="001F609D">
          <w:rPr>
            <w:rStyle w:val="ad"/>
            <w:sz w:val="21"/>
            <w:szCs w:val="21"/>
            <w:lang w:eastAsia="zh-CN"/>
          </w:rPr>
          <w:t>CEDAW/C/VNM/Q/7-8/Add.1</w:t>
        </w:r>
      </w:hyperlink>
      <w:r w:rsidRPr="00BC2212">
        <w:rPr>
          <w:rFonts w:hint="eastAsia"/>
          <w:sz w:val="21"/>
          <w:szCs w:val="21"/>
          <w:lang w:eastAsia="zh-CN"/>
        </w:rPr>
        <w:t>载有越南做出的答复。</w:t>
      </w:r>
    </w:p>
    <w:p w:rsidR="001F609D" w:rsidRPr="00BC2212" w:rsidRDefault="001F609D" w:rsidP="001F609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C2212">
        <w:tab/>
        <w:t>A.</w:t>
      </w:r>
      <w:r w:rsidRPr="00BC2212">
        <w:tab/>
      </w:r>
      <w:r w:rsidRPr="001F609D">
        <w:rPr>
          <w:rFonts w:hint="eastAsia"/>
          <w:sz w:val="21"/>
          <w:szCs w:val="21"/>
        </w:rPr>
        <w:t>导言</w:t>
      </w:r>
      <w:r w:rsidRPr="00BC2212">
        <w:t xml:space="preserve"> </w:t>
      </w:r>
    </w:p>
    <w:p w:rsidR="001F609D" w:rsidRPr="001F609D" w:rsidRDefault="001F609D" w:rsidP="001F609D">
      <w:pPr>
        <w:pStyle w:val="SingleTxtG"/>
        <w:tabs>
          <w:tab w:val="left" w:pos="1701"/>
          <w:tab w:val="left" w:pos="2127"/>
        </w:tabs>
        <w:snapToGrid w:val="0"/>
        <w:spacing w:after="0" w:line="120" w:lineRule="exact"/>
        <w:ind w:left="1264" w:right="1264"/>
        <w:rPr>
          <w:sz w:val="10"/>
          <w:szCs w:val="21"/>
          <w:lang w:eastAsia="zh-CN"/>
        </w:rPr>
      </w:pP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2.</w:t>
      </w:r>
      <w:r w:rsidRPr="00BC2212">
        <w:rPr>
          <w:sz w:val="21"/>
          <w:szCs w:val="21"/>
          <w:lang w:eastAsia="zh-CN"/>
        </w:rPr>
        <w:tab/>
      </w:r>
      <w:r w:rsidRPr="00BC2212">
        <w:rPr>
          <w:rFonts w:hint="eastAsia"/>
          <w:sz w:val="21"/>
          <w:szCs w:val="21"/>
          <w:lang w:eastAsia="zh-CN"/>
        </w:rPr>
        <w:t>委员会赞赏</w:t>
      </w:r>
      <w:r w:rsidRPr="00BC2212">
        <w:rPr>
          <w:sz w:val="21"/>
          <w:szCs w:val="21"/>
          <w:lang w:eastAsia="zh-CN"/>
        </w:rPr>
        <w:t>缔约国</w:t>
      </w:r>
      <w:r w:rsidRPr="00BC2212">
        <w:rPr>
          <w:rFonts w:hint="eastAsia"/>
          <w:sz w:val="21"/>
          <w:szCs w:val="21"/>
          <w:lang w:eastAsia="zh-CN"/>
        </w:rPr>
        <w:t>提交第七和第八次合并定期报告。委员会还赞赏</w:t>
      </w:r>
      <w:r w:rsidRPr="00BC2212">
        <w:rPr>
          <w:sz w:val="21"/>
          <w:szCs w:val="21"/>
          <w:lang w:eastAsia="zh-CN"/>
        </w:rPr>
        <w:t>缔约国</w:t>
      </w:r>
      <w:r w:rsidRPr="00BC2212">
        <w:rPr>
          <w:rFonts w:hint="eastAsia"/>
          <w:sz w:val="21"/>
          <w:szCs w:val="21"/>
          <w:lang w:eastAsia="zh-CN"/>
        </w:rPr>
        <w:t>对会前工作组提出的议题和问题清单做出的书面答复，并欢迎代表团的口头介绍以及对委员会在对话期间所提问题的进一步澄清。</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3.</w:t>
      </w:r>
      <w:r w:rsidRPr="00BC2212">
        <w:rPr>
          <w:sz w:val="21"/>
          <w:szCs w:val="21"/>
          <w:lang w:eastAsia="zh-CN"/>
        </w:rPr>
        <w:tab/>
      </w:r>
      <w:r w:rsidRPr="00BC2212">
        <w:rPr>
          <w:rFonts w:hint="eastAsia"/>
          <w:sz w:val="21"/>
          <w:szCs w:val="21"/>
          <w:lang w:eastAsia="zh-CN"/>
        </w:rPr>
        <w:t>委员会赞扬缔约国派出代表团，该代表团由劳动、荣军和社会事务部副部长段贸叶为团长，成员包括司法部、卫生部、教育和培训部、外交部、规划和投资部的代表以及越南大使兼常驻联合国日内瓦办事处和日内瓦其他国际组织的代表。</w:t>
      </w:r>
    </w:p>
    <w:p w:rsidR="001F609D" w:rsidRPr="00BC2212" w:rsidRDefault="001F609D" w:rsidP="001F609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C2212">
        <w:tab/>
        <w:t>B.</w:t>
      </w:r>
      <w:r w:rsidRPr="00BC2212">
        <w:tab/>
      </w:r>
      <w:r w:rsidRPr="00BC2212">
        <w:rPr>
          <w:rFonts w:hint="eastAsia"/>
        </w:rPr>
        <w:t>积极方面</w:t>
      </w:r>
    </w:p>
    <w:p w:rsidR="001F609D" w:rsidRPr="001F609D" w:rsidRDefault="001F609D" w:rsidP="001F609D">
      <w:pPr>
        <w:pStyle w:val="SingleTxtG"/>
        <w:tabs>
          <w:tab w:val="left" w:pos="1701"/>
          <w:tab w:val="left" w:pos="2127"/>
        </w:tabs>
        <w:snapToGrid w:val="0"/>
        <w:spacing w:after="0" w:line="120" w:lineRule="exact"/>
        <w:ind w:left="1264" w:right="1264"/>
        <w:rPr>
          <w:sz w:val="10"/>
          <w:szCs w:val="21"/>
          <w:lang w:eastAsia="zh-CN"/>
        </w:rPr>
      </w:pP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4.</w:t>
      </w:r>
      <w:r w:rsidRPr="00BC2212">
        <w:rPr>
          <w:sz w:val="21"/>
          <w:szCs w:val="21"/>
          <w:lang w:eastAsia="zh-CN"/>
        </w:rPr>
        <w:tab/>
      </w:r>
      <w:r w:rsidRPr="00BC2212">
        <w:rPr>
          <w:rFonts w:hint="eastAsia"/>
          <w:sz w:val="21"/>
          <w:szCs w:val="21"/>
          <w:lang w:eastAsia="zh-CN"/>
        </w:rPr>
        <w:t>委员会欢迎自其</w:t>
      </w:r>
      <w:r w:rsidRPr="00BC2212">
        <w:rPr>
          <w:rFonts w:hint="eastAsia"/>
          <w:sz w:val="21"/>
          <w:szCs w:val="21"/>
          <w:lang w:eastAsia="zh-CN"/>
        </w:rPr>
        <w:t>2006</w:t>
      </w:r>
      <w:r w:rsidRPr="00BC2212">
        <w:rPr>
          <w:rFonts w:hint="eastAsia"/>
          <w:sz w:val="21"/>
          <w:szCs w:val="21"/>
          <w:lang w:eastAsia="zh-CN"/>
        </w:rPr>
        <w:t>年审议缔约国第五和第六次合并定期报告</w:t>
      </w:r>
      <w:r>
        <w:rPr>
          <w:rFonts w:hint="eastAsia"/>
          <w:sz w:val="21"/>
          <w:szCs w:val="21"/>
          <w:lang w:eastAsia="zh-CN"/>
        </w:rPr>
        <w:t>(</w:t>
      </w:r>
      <w:hyperlink r:id="rId20" w:history="1">
        <w:r w:rsidRPr="001F609D">
          <w:rPr>
            <w:rStyle w:val="ad"/>
            <w:sz w:val="21"/>
            <w:szCs w:val="21"/>
            <w:lang w:eastAsia="zh-CN"/>
          </w:rPr>
          <w:t>CEDAW/C/VNM/5-6</w:t>
        </w:r>
      </w:hyperlink>
      <w:r>
        <w:rPr>
          <w:rFonts w:hint="eastAsia"/>
          <w:sz w:val="21"/>
          <w:szCs w:val="21"/>
          <w:lang w:eastAsia="zh-CN"/>
        </w:rPr>
        <w:t>)</w:t>
      </w:r>
      <w:r w:rsidRPr="00BC2212">
        <w:rPr>
          <w:rFonts w:hint="eastAsia"/>
          <w:sz w:val="21"/>
          <w:szCs w:val="21"/>
          <w:lang w:eastAsia="zh-CN"/>
        </w:rPr>
        <w:t>以来，缔约国在开展立法改革，特别是通过以下法规方面所取得的进展：</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(a)</w:t>
      </w:r>
      <w:r w:rsidRPr="00BC2212">
        <w:rPr>
          <w:sz w:val="21"/>
          <w:szCs w:val="21"/>
          <w:lang w:eastAsia="zh-CN"/>
        </w:rPr>
        <w:tab/>
      </w:r>
      <w:r w:rsidRPr="00BC2212">
        <w:rPr>
          <w:rFonts w:hint="eastAsia"/>
          <w:sz w:val="21"/>
          <w:szCs w:val="21"/>
          <w:lang w:eastAsia="zh-CN"/>
        </w:rPr>
        <w:t>2013</w:t>
      </w:r>
      <w:r w:rsidRPr="00BC2212">
        <w:rPr>
          <w:rFonts w:hint="eastAsia"/>
          <w:sz w:val="21"/>
          <w:szCs w:val="21"/>
          <w:lang w:eastAsia="zh-CN"/>
        </w:rPr>
        <w:t>年《宪法》，承认性别平等，禁止基于性别的歧视；</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(b)</w:t>
      </w:r>
      <w:r w:rsidRPr="00BC2212">
        <w:rPr>
          <w:sz w:val="21"/>
          <w:szCs w:val="21"/>
          <w:lang w:eastAsia="zh-CN"/>
        </w:rPr>
        <w:tab/>
        <w:t>2014</w:t>
      </w:r>
      <w:r w:rsidRPr="00BC2212">
        <w:rPr>
          <w:rFonts w:hint="eastAsia"/>
          <w:sz w:val="21"/>
          <w:szCs w:val="21"/>
          <w:lang w:eastAsia="zh-CN"/>
        </w:rPr>
        <w:t>年《越南国籍法修正案》，便利难民和无国籍妇女获得越南国籍，防止出现无国籍状态；</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(c)</w:t>
      </w:r>
      <w:r w:rsidRPr="00BC2212">
        <w:rPr>
          <w:sz w:val="21"/>
          <w:szCs w:val="21"/>
          <w:lang w:eastAsia="zh-CN"/>
        </w:rPr>
        <w:tab/>
        <w:t>2013</w:t>
      </w:r>
      <w:r w:rsidRPr="00BC2212">
        <w:rPr>
          <w:rFonts w:hint="eastAsia"/>
          <w:sz w:val="21"/>
          <w:szCs w:val="21"/>
          <w:lang w:eastAsia="zh-CN"/>
        </w:rPr>
        <w:t>年《土地法》，规定土地使用证明书须署夫妻两人姓名方可签发；</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lastRenderedPageBreak/>
        <w:t>(d)</w:t>
      </w:r>
      <w:r w:rsidRPr="00BC2212">
        <w:rPr>
          <w:sz w:val="21"/>
          <w:szCs w:val="21"/>
          <w:lang w:eastAsia="zh-CN"/>
        </w:rPr>
        <w:tab/>
        <w:t>2012</w:t>
      </w:r>
      <w:r w:rsidRPr="00BC2212">
        <w:rPr>
          <w:rFonts w:hint="eastAsia"/>
          <w:sz w:val="21"/>
          <w:szCs w:val="21"/>
          <w:lang w:eastAsia="zh-CN"/>
        </w:rPr>
        <w:t>年《劳动法》，禁止工作场所性骚扰；</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val="en-US" w:eastAsia="zh-CN"/>
        </w:rPr>
      </w:pPr>
      <w:r w:rsidRPr="00BC2212">
        <w:rPr>
          <w:sz w:val="21"/>
          <w:szCs w:val="21"/>
          <w:lang w:eastAsia="zh-CN"/>
        </w:rPr>
        <w:t>(e)</w:t>
      </w:r>
      <w:r w:rsidRPr="00BC2212">
        <w:rPr>
          <w:sz w:val="21"/>
          <w:szCs w:val="21"/>
          <w:lang w:eastAsia="zh-CN"/>
        </w:rPr>
        <w:tab/>
        <w:t>2011</w:t>
      </w:r>
      <w:r w:rsidRPr="00BC2212">
        <w:rPr>
          <w:rFonts w:hint="eastAsia"/>
          <w:sz w:val="21"/>
          <w:szCs w:val="21"/>
          <w:lang w:val="en-US" w:eastAsia="zh-CN"/>
        </w:rPr>
        <w:t>年</w:t>
      </w:r>
      <w:r w:rsidRPr="00BC2212">
        <w:rPr>
          <w:rFonts w:hint="eastAsia"/>
          <w:sz w:val="21"/>
          <w:szCs w:val="21"/>
          <w:lang w:eastAsia="zh-CN"/>
        </w:rPr>
        <w:t>《禁止贩运人口法》，明确禁止强迫劳动和性剥削。</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5.</w:t>
      </w:r>
      <w:r w:rsidRPr="00BC2212">
        <w:rPr>
          <w:sz w:val="21"/>
          <w:szCs w:val="21"/>
          <w:lang w:eastAsia="zh-CN"/>
        </w:rPr>
        <w:tab/>
      </w:r>
      <w:r w:rsidRPr="00BC2212">
        <w:rPr>
          <w:rFonts w:hint="eastAsia"/>
          <w:sz w:val="21"/>
          <w:szCs w:val="21"/>
          <w:lang w:eastAsia="zh-CN"/>
        </w:rPr>
        <w:t>委员会欢迎缔约国努力完善制度和政策框架，以加快消除歧视妇女行为和促进性别平等，</w:t>
      </w:r>
      <w:r w:rsidRPr="00BC2212">
        <w:rPr>
          <w:rFonts w:hint="eastAsia"/>
          <w:spacing w:val="2"/>
          <w:sz w:val="21"/>
          <w:szCs w:val="21"/>
          <w:lang w:eastAsia="zh-CN"/>
        </w:rPr>
        <w:t>包括通过以下文件：</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ab/>
        <w:t>(a)</w:t>
      </w:r>
      <w:r w:rsidRPr="00BC2212">
        <w:rPr>
          <w:sz w:val="21"/>
          <w:szCs w:val="21"/>
          <w:lang w:eastAsia="zh-CN"/>
        </w:rPr>
        <w:tab/>
      </w:r>
      <w:r w:rsidRPr="00BC2212">
        <w:rPr>
          <w:rFonts w:hint="eastAsia"/>
          <w:sz w:val="21"/>
          <w:szCs w:val="21"/>
          <w:lang w:eastAsia="zh-CN"/>
        </w:rPr>
        <w:t>《国家性别平等战略》</w:t>
      </w:r>
      <w:r>
        <w:rPr>
          <w:rFonts w:hint="eastAsia"/>
          <w:sz w:val="21"/>
          <w:szCs w:val="21"/>
          <w:lang w:eastAsia="zh-CN"/>
        </w:rPr>
        <w:t>(</w:t>
      </w:r>
      <w:r w:rsidRPr="00BC2212">
        <w:rPr>
          <w:rFonts w:hint="eastAsia"/>
          <w:sz w:val="21"/>
          <w:szCs w:val="21"/>
          <w:lang w:eastAsia="zh-CN"/>
        </w:rPr>
        <w:t>2011-2020</w:t>
      </w:r>
      <w:r w:rsidRPr="00BC2212">
        <w:rPr>
          <w:rFonts w:hint="eastAsia"/>
          <w:sz w:val="21"/>
          <w:szCs w:val="21"/>
          <w:lang w:eastAsia="zh-CN"/>
        </w:rPr>
        <w:t>年</w:t>
      </w:r>
      <w:r>
        <w:rPr>
          <w:rFonts w:hint="eastAsia"/>
          <w:sz w:val="21"/>
          <w:szCs w:val="21"/>
          <w:lang w:eastAsia="zh-CN"/>
        </w:rPr>
        <w:t>)</w:t>
      </w:r>
      <w:r w:rsidRPr="00BC2212">
        <w:rPr>
          <w:rFonts w:hint="eastAsia"/>
          <w:sz w:val="21"/>
          <w:szCs w:val="21"/>
          <w:lang w:eastAsia="zh-CN"/>
        </w:rPr>
        <w:t>；</w:t>
      </w:r>
      <w:r w:rsidRPr="00BC2212">
        <w:rPr>
          <w:rStyle w:val="a3"/>
          <w:sz w:val="21"/>
          <w:szCs w:val="21"/>
          <w:lang w:eastAsia="zh-CN"/>
        </w:rPr>
        <w:t xml:space="preserve"> </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ab/>
        <w:t>(b)</w:t>
      </w:r>
      <w:r w:rsidRPr="00BC2212">
        <w:rPr>
          <w:sz w:val="21"/>
          <w:szCs w:val="21"/>
          <w:lang w:eastAsia="zh-CN"/>
        </w:rPr>
        <w:tab/>
      </w:r>
      <w:r w:rsidRPr="00BC2212">
        <w:rPr>
          <w:rFonts w:hint="eastAsia"/>
          <w:sz w:val="21"/>
          <w:szCs w:val="21"/>
          <w:lang w:eastAsia="zh-CN"/>
        </w:rPr>
        <w:t>《国家性别平等方案》</w:t>
      </w:r>
      <w:r>
        <w:rPr>
          <w:rFonts w:hint="eastAsia"/>
          <w:sz w:val="21"/>
          <w:szCs w:val="21"/>
          <w:lang w:eastAsia="zh-CN"/>
        </w:rPr>
        <w:t>(</w:t>
      </w:r>
      <w:r w:rsidRPr="00BC2212">
        <w:rPr>
          <w:rFonts w:hint="eastAsia"/>
          <w:sz w:val="21"/>
          <w:szCs w:val="21"/>
          <w:lang w:eastAsia="zh-CN"/>
        </w:rPr>
        <w:t>2011-2015</w:t>
      </w:r>
      <w:r w:rsidRPr="00BC2212">
        <w:rPr>
          <w:rFonts w:hint="eastAsia"/>
          <w:sz w:val="21"/>
          <w:szCs w:val="21"/>
          <w:lang w:eastAsia="zh-CN"/>
        </w:rPr>
        <w:t>年</w:t>
      </w:r>
      <w:r>
        <w:rPr>
          <w:rFonts w:hint="eastAsia"/>
          <w:sz w:val="21"/>
          <w:szCs w:val="21"/>
          <w:lang w:eastAsia="zh-CN"/>
        </w:rPr>
        <w:t>)</w:t>
      </w:r>
      <w:r w:rsidRPr="00BC2212">
        <w:rPr>
          <w:rFonts w:hint="eastAsia"/>
          <w:sz w:val="21"/>
          <w:szCs w:val="21"/>
          <w:lang w:eastAsia="zh-CN"/>
        </w:rPr>
        <w:t>；</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val="en-US" w:eastAsia="zh-CN"/>
        </w:rPr>
      </w:pPr>
      <w:r w:rsidRPr="00BC2212">
        <w:rPr>
          <w:sz w:val="21"/>
          <w:szCs w:val="21"/>
          <w:lang w:eastAsia="zh-CN"/>
        </w:rPr>
        <w:tab/>
        <w:t>(c)</w:t>
      </w:r>
      <w:r w:rsidRPr="00BC2212">
        <w:rPr>
          <w:sz w:val="21"/>
          <w:szCs w:val="21"/>
          <w:lang w:eastAsia="zh-CN"/>
        </w:rPr>
        <w:tab/>
      </w:r>
      <w:r w:rsidRPr="00BC2212">
        <w:rPr>
          <w:rFonts w:hint="eastAsia"/>
          <w:sz w:val="21"/>
          <w:szCs w:val="21"/>
          <w:lang w:eastAsia="zh-CN"/>
        </w:rPr>
        <w:t>《禁止贩运人口国家行动计划》</w:t>
      </w:r>
      <w:r>
        <w:rPr>
          <w:rFonts w:hint="eastAsia"/>
          <w:sz w:val="21"/>
          <w:szCs w:val="21"/>
          <w:lang w:eastAsia="zh-CN"/>
        </w:rPr>
        <w:t>(</w:t>
      </w:r>
      <w:r w:rsidRPr="00BC2212">
        <w:rPr>
          <w:sz w:val="21"/>
          <w:szCs w:val="21"/>
          <w:lang w:eastAsia="zh-CN"/>
        </w:rPr>
        <w:t>2011- 2015</w:t>
      </w:r>
      <w:r w:rsidRPr="00BC2212">
        <w:rPr>
          <w:rFonts w:hint="eastAsia"/>
          <w:sz w:val="21"/>
          <w:szCs w:val="21"/>
          <w:lang w:eastAsia="zh-CN"/>
        </w:rPr>
        <w:t>年</w:t>
      </w:r>
      <w:r>
        <w:rPr>
          <w:rFonts w:hint="eastAsia"/>
          <w:sz w:val="21"/>
          <w:szCs w:val="21"/>
          <w:lang w:eastAsia="zh-CN"/>
        </w:rPr>
        <w:t>)</w:t>
      </w:r>
      <w:r w:rsidRPr="00BC2212">
        <w:rPr>
          <w:rFonts w:hint="eastAsia"/>
          <w:sz w:val="21"/>
          <w:szCs w:val="21"/>
          <w:lang w:val="en-US" w:eastAsia="zh-CN"/>
        </w:rPr>
        <w:t>。</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6.</w:t>
      </w:r>
      <w:r w:rsidRPr="00BC2212">
        <w:rPr>
          <w:sz w:val="21"/>
          <w:szCs w:val="21"/>
          <w:lang w:eastAsia="zh-CN"/>
        </w:rPr>
        <w:tab/>
      </w:r>
      <w:r w:rsidRPr="00BC2212">
        <w:rPr>
          <w:rFonts w:hint="eastAsia"/>
          <w:sz w:val="21"/>
          <w:szCs w:val="21"/>
          <w:lang w:eastAsia="zh-CN"/>
        </w:rPr>
        <w:t>委员会欢迎自从审议前几次报告以来，缔约国批准或加入了以下文书：</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ab/>
        <w:t>(a)</w:t>
      </w:r>
      <w:r w:rsidRPr="00BC2212">
        <w:rPr>
          <w:sz w:val="21"/>
          <w:szCs w:val="21"/>
          <w:lang w:eastAsia="zh-CN"/>
        </w:rPr>
        <w:tab/>
        <w:t>2015</w:t>
      </w:r>
      <w:r w:rsidRPr="00BC2212">
        <w:rPr>
          <w:rFonts w:hint="eastAsia"/>
          <w:sz w:val="21"/>
          <w:szCs w:val="21"/>
          <w:lang w:eastAsia="zh-CN"/>
        </w:rPr>
        <w:t>年加入《禁止酷刑和其他残忍、不人道或有辱人格的待遇或处罚公约》；</w:t>
      </w:r>
      <w:r w:rsidRPr="00BC2212">
        <w:rPr>
          <w:rFonts w:hint="eastAsia"/>
          <w:sz w:val="21"/>
          <w:szCs w:val="21"/>
          <w:lang w:eastAsia="zh-CN"/>
        </w:rPr>
        <w:t xml:space="preserve"> </w:t>
      </w:r>
    </w:p>
    <w:p w:rsidR="001F609D" w:rsidRPr="00BC2212" w:rsidRDefault="001F609D" w:rsidP="001F609D">
      <w:pPr>
        <w:pStyle w:val="SingleTxtG"/>
        <w:tabs>
          <w:tab w:val="left" w:pos="1701"/>
          <w:tab w:val="left" w:pos="2127"/>
        </w:tabs>
        <w:snapToGrid w:val="0"/>
        <w:spacing w:line="320" w:lineRule="exact"/>
        <w:ind w:left="1264" w:right="1264"/>
        <w:rPr>
          <w:snapToGrid w:val="0"/>
          <w:sz w:val="21"/>
          <w:szCs w:val="21"/>
          <w:lang w:eastAsia="zh-CN"/>
        </w:rPr>
      </w:pPr>
      <w:r w:rsidRPr="00BC2212">
        <w:rPr>
          <w:sz w:val="21"/>
          <w:szCs w:val="21"/>
          <w:lang w:eastAsia="zh-CN"/>
        </w:rPr>
        <w:tab/>
        <w:t>(b)</w:t>
      </w:r>
      <w:r w:rsidRPr="00BC2212">
        <w:rPr>
          <w:sz w:val="21"/>
          <w:szCs w:val="21"/>
          <w:lang w:val="en-US" w:eastAsia="zh-CN"/>
        </w:rPr>
        <w:tab/>
      </w:r>
      <w:r w:rsidRPr="00BC2212">
        <w:rPr>
          <w:snapToGrid w:val="0"/>
          <w:sz w:val="21"/>
          <w:szCs w:val="21"/>
          <w:lang w:eastAsia="zh-CN"/>
        </w:rPr>
        <w:t>2015</w:t>
      </w:r>
      <w:r w:rsidRPr="00BC2212">
        <w:rPr>
          <w:rFonts w:hint="eastAsia"/>
          <w:snapToGrid w:val="0"/>
          <w:sz w:val="21"/>
          <w:szCs w:val="21"/>
          <w:lang w:eastAsia="zh-CN"/>
        </w:rPr>
        <w:t>年加入</w:t>
      </w:r>
      <w:r w:rsidRPr="00BC2212">
        <w:rPr>
          <w:rFonts w:hint="eastAsia"/>
          <w:sz w:val="21"/>
          <w:szCs w:val="21"/>
          <w:lang w:eastAsia="zh-CN"/>
        </w:rPr>
        <w:t>《残疾人权利公约》</w:t>
      </w:r>
      <w:r w:rsidRPr="00BC2212">
        <w:rPr>
          <w:rFonts w:hint="eastAsia"/>
          <w:snapToGrid w:val="0"/>
          <w:sz w:val="21"/>
          <w:szCs w:val="21"/>
          <w:lang w:eastAsia="zh-CN"/>
        </w:rPr>
        <w:t>；</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ab/>
        <w:t>(c)</w:t>
      </w:r>
      <w:r w:rsidRPr="00BC2212">
        <w:rPr>
          <w:sz w:val="21"/>
          <w:szCs w:val="21"/>
          <w:lang w:eastAsia="zh-CN"/>
        </w:rPr>
        <w:tab/>
        <w:t>2012</w:t>
      </w:r>
      <w:r w:rsidRPr="00BC2212">
        <w:rPr>
          <w:rFonts w:hint="eastAsia"/>
          <w:sz w:val="21"/>
          <w:szCs w:val="21"/>
          <w:lang w:eastAsia="zh-CN"/>
        </w:rPr>
        <w:t>年加入《联合国打击跨国有组织犯罪公约》；</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ab/>
        <w:t>(d)</w:t>
      </w:r>
      <w:r w:rsidRPr="00BC2212">
        <w:rPr>
          <w:sz w:val="21"/>
          <w:szCs w:val="21"/>
          <w:lang w:val="en-US" w:eastAsia="zh-CN"/>
        </w:rPr>
        <w:tab/>
      </w:r>
      <w:r w:rsidRPr="00BC2212">
        <w:rPr>
          <w:sz w:val="21"/>
          <w:szCs w:val="21"/>
          <w:lang w:eastAsia="zh-CN"/>
        </w:rPr>
        <w:t>2012</w:t>
      </w:r>
      <w:r w:rsidRPr="00BC2212">
        <w:rPr>
          <w:rFonts w:hint="eastAsia"/>
          <w:sz w:val="21"/>
          <w:szCs w:val="21"/>
          <w:lang w:eastAsia="zh-CN"/>
        </w:rPr>
        <w:t>年加入《联合国打击跨国有组织犯罪公约关于防止、禁止和惩治贩运人口特别是妇女和儿童行为的补充议定书》。</w:t>
      </w:r>
    </w:p>
    <w:p w:rsidR="001F609D" w:rsidRPr="00BC2212" w:rsidRDefault="001F609D" w:rsidP="001F609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C2212">
        <w:tab/>
        <w:t>C.</w:t>
      </w:r>
      <w:r w:rsidRPr="00BC2212">
        <w:tab/>
      </w:r>
      <w:r w:rsidRPr="00BC2212">
        <w:rPr>
          <w:rFonts w:hint="eastAsia"/>
        </w:rPr>
        <w:t>主要关切领域和建议</w:t>
      </w:r>
    </w:p>
    <w:p w:rsidR="001F609D" w:rsidRPr="001F609D" w:rsidRDefault="001F609D" w:rsidP="001F609D">
      <w:pPr>
        <w:pStyle w:val="H23G"/>
        <w:tabs>
          <w:tab w:val="left" w:pos="1701"/>
          <w:tab w:val="left" w:pos="2127"/>
        </w:tabs>
        <w:snapToGrid w:val="0"/>
        <w:spacing w:before="0" w:after="0" w:line="120" w:lineRule="exact"/>
        <w:ind w:left="1264" w:right="1264"/>
        <w:rPr>
          <w:rFonts w:eastAsia="黑体"/>
          <w:b w:val="0"/>
          <w:sz w:val="10"/>
          <w:szCs w:val="21"/>
          <w:lang w:eastAsia="zh-CN"/>
        </w:rPr>
      </w:pP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国会</w:t>
      </w:r>
      <w:r w:rsidRPr="00BC2212">
        <w:rPr>
          <w:rFonts w:eastAsia="黑体"/>
          <w:b w:val="0"/>
          <w:sz w:val="21"/>
          <w:szCs w:val="21"/>
          <w:lang w:eastAsia="zh-CN"/>
        </w:rPr>
        <w:t xml:space="preserve"> </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val="en-US" w:eastAsia="zh-CN"/>
        </w:rPr>
        <w:t>7.</w:t>
      </w:r>
      <w:r w:rsidRPr="00BC2212">
        <w:rPr>
          <w:sz w:val="21"/>
          <w:szCs w:val="21"/>
          <w:lang w:val="en-US" w:eastAsia="zh-CN"/>
        </w:rPr>
        <w:tab/>
      </w:r>
      <w:r w:rsidRPr="00BC2212">
        <w:rPr>
          <w:rFonts w:eastAsia="黑体" w:hint="eastAsia"/>
          <w:sz w:val="21"/>
          <w:szCs w:val="21"/>
          <w:lang w:val="en-US" w:eastAsia="zh-CN"/>
        </w:rPr>
        <w:t>委员会强调立法权对于确保充分执行《公约》发挥关键作用</w:t>
      </w:r>
      <w:r>
        <w:rPr>
          <w:rFonts w:eastAsia="黑体" w:hint="eastAsia"/>
          <w:sz w:val="21"/>
          <w:szCs w:val="21"/>
          <w:lang w:val="en-US" w:eastAsia="zh-CN"/>
        </w:rPr>
        <w:t>(</w:t>
      </w:r>
      <w:r w:rsidRPr="00BC2212">
        <w:rPr>
          <w:rFonts w:eastAsia="黑体" w:hint="eastAsia"/>
          <w:sz w:val="21"/>
          <w:szCs w:val="21"/>
          <w:lang w:val="en-US" w:eastAsia="zh-CN"/>
        </w:rPr>
        <w:t>见委员会</w:t>
      </w:r>
      <w:r w:rsidRPr="00BC2212">
        <w:rPr>
          <w:rFonts w:eastAsia="黑体" w:hint="eastAsia"/>
          <w:sz w:val="21"/>
          <w:szCs w:val="21"/>
          <w:lang w:val="en-US" w:eastAsia="zh-CN"/>
        </w:rPr>
        <w:t>2010</w:t>
      </w:r>
      <w:r w:rsidRPr="00BC2212">
        <w:rPr>
          <w:rFonts w:eastAsia="黑体" w:hint="eastAsia"/>
          <w:sz w:val="21"/>
          <w:szCs w:val="21"/>
          <w:lang w:val="en-US" w:eastAsia="zh-CN"/>
        </w:rPr>
        <w:t>年第四十五届会议通过的关于与议员关系的声明</w:t>
      </w:r>
      <w:r>
        <w:rPr>
          <w:rFonts w:eastAsia="黑体" w:hint="eastAsia"/>
          <w:sz w:val="21"/>
          <w:szCs w:val="21"/>
          <w:lang w:val="en-US" w:eastAsia="zh-CN"/>
        </w:rPr>
        <w:t>)</w:t>
      </w:r>
      <w:r w:rsidRPr="00BC2212">
        <w:rPr>
          <w:rFonts w:eastAsia="黑体" w:hint="eastAsia"/>
          <w:sz w:val="21"/>
          <w:szCs w:val="21"/>
          <w:lang w:val="en-US" w:eastAsia="zh-CN"/>
        </w:rPr>
        <w:t>。委员会请国会根据其任务授权，在从现在起到下一次报告所述期间，采取必要措施，执行本结论性意见。</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val="en-US" w:eastAsia="zh-CN"/>
        </w:rPr>
        <w:tab/>
      </w:r>
      <w:r w:rsidRPr="00BC2212">
        <w:rPr>
          <w:rFonts w:eastAsia="黑体"/>
          <w:b w:val="0"/>
          <w:sz w:val="21"/>
          <w:szCs w:val="21"/>
          <w:lang w:val="en-US" w:eastAsia="zh-CN"/>
        </w:rPr>
        <w:tab/>
      </w:r>
      <w:r w:rsidRPr="00BC2212">
        <w:rPr>
          <w:rFonts w:eastAsia="黑体" w:hint="eastAsia"/>
          <w:b w:val="0"/>
          <w:sz w:val="21"/>
          <w:szCs w:val="21"/>
          <w:lang w:eastAsia="zh-CN"/>
        </w:rPr>
        <w:t>宪法、立法和体制框架</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8.</w:t>
      </w:r>
      <w:r w:rsidRPr="00BC2212">
        <w:rPr>
          <w:sz w:val="21"/>
          <w:szCs w:val="21"/>
          <w:lang w:eastAsia="zh-CN"/>
        </w:rPr>
        <w:tab/>
      </w:r>
      <w:r w:rsidRPr="00BC2212">
        <w:rPr>
          <w:rFonts w:hint="eastAsia"/>
          <w:sz w:val="21"/>
          <w:szCs w:val="21"/>
          <w:lang w:eastAsia="zh-CN"/>
        </w:rPr>
        <w:t>委员会欢迎将性别平等和禁止基于性别的歧视原则纳入</w:t>
      </w:r>
      <w:r w:rsidRPr="00BC2212">
        <w:rPr>
          <w:rFonts w:hint="eastAsia"/>
          <w:sz w:val="21"/>
          <w:szCs w:val="21"/>
          <w:lang w:eastAsia="zh-CN"/>
        </w:rPr>
        <w:t>2013</w:t>
      </w:r>
      <w:r w:rsidRPr="00BC2212">
        <w:rPr>
          <w:rFonts w:hint="eastAsia"/>
          <w:sz w:val="21"/>
          <w:szCs w:val="21"/>
          <w:lang w:eastAsia="zh-CN"/>
        </w:rPr>
        <w:t>年《宪法》。委员会还注意到缔约国未来几年计划对一些与性别平等和提高妇女地位相关的法律进行修订，这可以成为推动其进一步实现性别平等主流化的机会。但是，委员会感到关切的是：</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(a)</w:t>
      </w:r>
      <w:r w:rsidRPr="00BC2212">
        <w:rPr>
          <w:sz w:val="21"/>
          <w:szCs w:val="21"/>
          <w:lang w:val="en-US" w:eastAsia="zh-CN"/>
        </w:rPr>
        <w:tab/>
      </w:r>
      <w:r w:rsidRPr="00BC2212">
        <w:rPr>
          <w:rFonts w:hint="eastAsia"/>
          <w:sz w:val="21"/>
          <w:szCs w:val="21"/>
          <w:lang w:val="en-US" w:eastAsia="zh-CN"/>
        </w:rPr>
        <w:t>《婚姻和家庭法》</w:t>
      </w:r>
      <w:r>
        <w:rPr>
          <w:rFonts w:hint="eastAsia"/>
          <w:sz w:val="21"/>
          <w:szCs w:val="21"/>
          <w:lang w:val="en-US" w:eastAsia="zh-CN"/>
        </w:rPr>
        <w:t>(</w:t>
      </w:r>
      <w:r w:rsidRPr="00BC2212">
        <w:rPr>
          <w:sz w:val="21"/>
          <w:szCs w:val="21"/>
          <w:lang w:val="en-US" w:eastAsia="zh-CN"/>
        </w:rPr>
        <w:t>2014</w:t>
      </w:r>
      <w:r w:rsidRPr="00BC2212">
        <w:rPr>
          <w:rFonts w:hint="eastAsia"/>
          <w:sz w:val="21"/>
          <w:szCs w:val="21"/>
          <w:lang w:val="en-US" w:eastAsia="zh-CN"/>
        </w:rPr>
        <w:t>年</w:t>
      </w:r>
      <w:r>
        <w:rPr>
          <w:rFonts w:hint="eastAsia"/>
          <w:sz w:val="21"/>
          <w:szCs w:val="21"/>
          <w:lang w:val="en-US" w:eastAsia="zh-CN"/>
        </w:rPr>
        <w:t>)</w:t>
      </w:r>
      <w:r w:rsidRPr="00BC2212">
        <w:rPr>
          <w:rFonts w:hint="eastAsia"/>
          <w:sz w:val="21"/>
          <w:szCs w:val="21"/>
          <w:lang w:val="en-US" w:eastAsia="zh-CN"/>
        </w:rPr>
        <w:t>与《劳动法》等少数法律和法令</w:t>
      </w:r>
      <w:r w:rsidRPr="00BC2212">
        <w:rPr>
          <w:rFonts w:hint="eastAsia"/>
          <w:sz w:val="21"/>
          <w:szCs w:val="21"/>
          <w:lang w:eastAsia="zh-CN"/>
        </w:rPr>
        <w:t>仍然包含与《公约》和《宪法》不一致的歧视性条款；</w:t>
      </w:r>
    </w:p>
    <w:p w:rsidR="001F609D" w:rsidRPr="00AA43E6"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rFonts w:hint="eastAsia"/>
          <w:sz w:val="21"/>
          <w:szCs w:val="21"/>
          <w:lang w:eastAsia="zh-CN"/>
        </w:rPr>
        <w:t>(b)</w:t>
      </w:r>
      <w:r w:rsidRPr="00BC2212">
        <w:rPr>
          <w:sz w:val="21"/>
          <w:szCs w:val="21"/>
          <w:lang w:val="en-US" w:eastAsia="zh-CN"/>
        </w:rPr>
        <w:tab/>
      </w:r>
      <w:r w:rsidRPr="00BC2212">
        <w:rPr>
          <w:rFonts w:hint="eastAsia"/>
          <w:sz w:val="21"/>
          <w:szCs w:val="21"/>
          <w:lang w:eastAsia="zh-CN"/>
        </w:rPr>
        <w:t>由于缺乏问责机制，人力、技术和预算资金不足，立法者、政策制定者及政府官员没有认识到实质性性别平等这一概念，因此法律和政策的执行仍然薄弱；</w:t>
      </w:r>
    </w:p>
    <w:p w:rsidR="001F609D" w:rsidRPr="00AA43E6"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AA43E6">
        <w:rPr>
          <w:sz w:val="21"/>
          <w:szCs w:val="21"/>
          <w:lang w:eastAsia="zh-CN"/>
        </w:rPr>
        <w:t>(</w:t>
      </w:r>
      <w:r w:rsidRPr="00BC2212">
        <w:rPr>
          <w:sz w:val="21"/>
          <w:szCs w:val="21"/>
          <w:lang w:eastAsia="zh-CN"/>
        </w:rPr>
        <w:t xml:space="preserve">c) </w:t>
      </w:r>
      <w:r w:rsidRPr="00BC2212">
        <w:rPr>
          <w:rFonts w:hint="eastAsia"/>
          <w:sz w:val="21"/>
          <w:szCs w:val="21"/>
          <w:lang w:eastAsia="zh-CN"/>
        </w:rPr>
        <w:t>始终普遍缺乏对性别平等的认识。</w:t>
      </w:r>
    </w:p>
    <w:p w:rsidR="00A948C7" w:rsidRDefault="00A948C7">
      <w:pPr>
        <w:spacing w:line="240" w:lineRule="auto"/>
        <w:jc w:val="left"/>
        <w:rPr>
          <w:kern w:val="0"/>
          <w:szCs w:val="21"/>
          <w:lang w:val="en-GB"/>
        </w:rPr>
      </w:pPr>
      <w:r>
        <w:rPr>
          <w:szCs w:val="21"/>
        </w:rPr>
        <w:br w:type="page"/>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9.</w:t>
      </w:r>
      <w:r w:rsidRPr="00BC2212">
        <w:rPr>
          <w:sz w:val="21"/>
          <w:szCs w:val="21"/>
          <w:lang w:eastAsia="zh-CN"/>
        </w:rPr>
        <w:tab/>
      </w:r>
      <w:r w:rsidRPr="00BC2212">
        <w:rPr>
          <w:rFonts w:eastAsia="黑体"/>
          <w:sz w:val="21"/>
          <w:szCs w:val="21"/>
          <w:lang w:eastAsia="zh-CN"/>
        </w:rPr>
        <w:t>委员会建议缔约国：</w:t>
      </w:r>
    </w:p>
    <w:p w:rsidR="001F609D" w:rsidRPr="00AA43E6"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AA43E6">
        <w:rPr>
          <w:sz w:val="21"/>
          <w:szCs w:val="21"/>
          <w:lang w:eastAsia="zh-CN"/>
        </w:rPr>
        <w:t>(</w:t>
      </w:r>
      <w:r w:rsidRPr="00BC2212">
        <w:rPr>
          <w:sz w:val="21"/>
          <w:szCs w:val="21"/>
          <w:lang w:eastAsia="zh-CN"/>
        </w:rPr>
        <w:t>a)</w:t>
      </w:r>
      <w:r w:rsidRPr="00BC2212">
        <w:rPr>
          <w:rFonts w:eastAsia="黑体"/>
          <w:sz w:val="21"/>
          <w:szCs w:val="21"/>
          <w:lang w:eastAsia="zh-CN"/>
        </w:rPr>
        <w:tab/>
      </w:r>
      <w:r w:rsidRPr="00BC2212">
        <w:rPr>
          <w:rFonts w:eastAsia="黑体" w:hint="eastAsia"/>
          <w:sz w:val="21"/>
          <w:szCs w:val="21"/>
          <w:lang w:eastAsia="zh-CN"/>
        </w:rPr>
        <w:t>利用计划修订《刑法典》、《刑事诉讼法》、《民法典》和《法律援助法》机会，使这些法律与《公约》和《宪法》的条款保持一致；</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AA43E6">
        <w:rPr>
          <w:sz w:val="21"/>
          <w:szCs w:val="21"/>
          <w:lang w:eastAsia="zh-CN"/>
        </w:rPr>
        <w:t>(</w:t>
      </w:r>
      <w:r w:rsidRPr="00BC2212">
        <w:rPr>
          <w:sz w:val="21"/>
          <w:szCs w:val="21"/>
          <w:lang w:eastAsia="zh-CN"/>
        </w:rPr>
        <w:t>b)</w:t>
      </w:r>
      <w:r w:rsidRPr="00BC2212">
        <w:rPr>
          <w:rFonts w:eastAsia="黑体"/>
          <w:sz w:val="21"/>
          <w:szCs w:val="21"/>
          <w:lang w:eastAsia="zh-CN"/>
        </w:rPr>
        <w:tab/>
      </w:r>
      <w:r w:rsidRPr="00BC2212">
        <w:rPr>
          <w:rFonts w:eastAsia="黑体" w:hint="eastAsia"/>
          <w:sz w:val="21"/>
          <w:szCs w:val="21"/>
          <w:lang w:eastAsia="zh-CN"/>
        </w:rPr>
        <w:t>考虑修订《婚姻和家庭法》与《劳动法》，使它们完全符合《公约》和《宪法》；</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val="en-US" w:eastAsia="zh-CN"/>
        </w:rPr>
        <w:t>(</w:t>
      </w:r>
      <w:r w:rsidRPr="00BC2212">
        <w:rPr>
          <w:sz w:val="21"/>
          <w:szCs w:val="21"/>
          <w:lang w:eastAsia="zh-CN"/>
        </w:rPr>
        <w:t>c)</w:t>
      </w:r>
      <w:r w:rsidRPr="00BC2212">
        <w:rPr>
          <w:rFonts w:eastAsia="黑体"/>
          <w:sz w:val="21"/>
          <w:szCs w:val="21"/>
          <w:lang w:eastAsia="zh-CN"/>
        </w:rPr>
        <w:tab/>
      </w:r>
      <w:r w:rsidRPr="00BC2212">
        <w:rPr>
          <w:rFonts w:eastAsia="黑体" w:hint="eastAsia"/>
          <w:sz w:val="21"/>
          <w:szCs w:val="21"/>
          <w:lang w:eastAsia="zh-CN"/>
        </w:rPr>
        <w:t>为执行与性别平等和提高妇女地位相关的法律和政策建立强有力的问责机制，包括在即将出台的</w:t>
      </w:r>
      <w:r w:rsidRPr="00BC2212">
        <w:rPr>
          <w:rFonts w:eastAsia="黑体"/>
          <w:sz w:val="21"/>
          <w:szCs w:val="21"/>
          <w:lang w:eastAsia="zh-CN"/>
        </w:rPr>
        <w:t>2016-2020</w:t>
      </w:r>
      <w:r w:rsidRPr="00BC2212">
        <w:rPr>
          <w:rFonts w:eastAsia="黑体" w:hint="eastAsia"/>
          <w:sz w:val="21"/>
          <w:szCs w:val="21"/>
          <w:lang w:eastAsia="zh-CN"/>
        </w:rPr>
        <w:t>年性别平等国家方案中，规定明确的时限、目标和指标，清晰的责任分工，监督执行机制，以及充足的人力、技术和预算资金分配；</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val="en-US" w:eastAsia="zh-CN"/>
        </w:rPr>
        <w:t>(</w:t>
      </w:r>
      <w:r w:rsidRPr="00BC2212">
        <w:rPr>
          <w:sz w:val="21"/>
          <w:szCs w:val="21"/>
          <w:lang w:eastAsia="zh-CN"/>
        </w:rPr>
        <w:t>d)</w:t>
      </w:r>
      <w:r w:rsidRPr="00BC2212">
        <w:rPr>
          <w:rFonts w:eastAsia="黑体"/>
          <w:sz w:val="21"/>
          <w:szCs w:val="21"/>
          <w:lang w:eastAsia="zh-CN"/>
        </w:rPr>
        <w:tab/>
      </w:r>
      <w:r w:rsidRPr="00BC2212">
        <w:rPr>
          <w:rFonts w:eastAsia="黑体" w:hint="eastAsia"/>
          <w:sz w:val="21"/>
          <w:szCs w:val="21"/>
          <w:lang w:eastAsia="zh-CN"/>
        </w:rPr>
        <w:t>加强国家和省级立法者和政策制定者、政府官员、司法和执法官员的能力建设，根据《公约》加强对实质性性别平等概念的认识；</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val="en-US" w:eastAsia="zh-CN"/>
        </w:rPr>
        <w:t>(e</w:t>
      </w:r>
      <w:r w:rsidRPr="00BC2212">
        <w:rPr>
          <w:sz w:val="21"/>
          <w:szCs w:val="21"/>
          <w:lang w:eastAsia="zh-CN"/>
        </w:rPr>
        <w:t>)</w:t>
      </w:r>
      <w:r w:rsidRPr="00BC2212">
        <w:rPr>
          <w:rFonts w:eastAsia="黑体"/>
          <w:sz w:val="21"/>
          <w:szCs w:val="21"/>
          <w:lang w:eastAsia="zh-CN"/>
        </w:rPr>
        <w:tab/>
      </w:r>
      <w:r w:rsidRPr="00BC2212">
        <w:rPr>
          <w:rFonts w:eastAsia="黑体" w:hint="eastAsia"/>
          <w:sz w:val="21"/>
          <w:szCs w:val="21"/>
          <w:lang w:eastAsia="zh-CN"/>
        </w:rPr>
        <w:t>在缔约国范围内、包括在社区层面广泛传播《公约》、《宪法》和《性别平等法》，并将它们翻译成少数民族语言。</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法律援助和诉诸司法</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10.</w:t>
      </w:r>
      <w:r w:rsidRPr="00BC2212">
        <w:rPr>
          <w:sz w:val="21"/>
          <w:szCs w:val="21"/>
          <w:lang w:eastAsia="zh-CN"/>
        </w:rPr>
        <w:tab/>
      </w:r>
      <w:r w:rsidRPr="00BC2212">
        <w:rPr>
          <w:rFonts w:hint="eastAsia"/>
          <w:sz w:val="21"/>
          <w:szCs w:val="21"/>
          <w:lang w:eastAsia="zh-CN"/>
        </w:rPr>
        <w:t>委员会欢迎缔约国努力建设性别平等方面的司法能力。但委员会感到关切的是：</w:t>
      </w:r>
    </w:p>
    <w:p w:rsidR="001F609D" w:rsidRPr="00BC2212" w:rsidRDefault="001F609D" w:rsidP="001F609D">
      <w:pPr>
        <w:pStyle w:val="SingleTxtG"/>
        <w:tabs>
          <w:tab w:val="left" w:pos="1701"/>
          <w:tab w:val="left" w:pos="2127"/>
        </w:tabs>
        <w:snapToGrid w:val="0"/>
        <w:spacing w:line="320" w:lineRule="exact"/>
        <w:ind w:left="1264" w:right="1264" w:firstLine="567"/>
        <w:rPr>
          <w:sz w:val="21"/>
          <w:szCs w:val="21"/>
          <w:lang w:eastAsia="zh-CN"/>
        </w:rPr>
      </w:pPr>
      <w:r w:rsidRPr="00BC2212">
        <w:rPr>
          <w:sz w:val="21"/>
          <w:szCs w:val="21"/>
          <w:lang w:eastAsia="zh-CN"/>
        </w:rPr>
        <w:t>(a)</w:t>
      </w:r>
      <w:r w:rsidRPr="00BC2212">
        <w:rPr>
          <w:sz w:val="21"/>
          <w:szCs w:val="21"/>
          <w:lang w:val="en-US" w:eastAsia="zh-CN"/>
        </w:rPr>
        <w:tab/>
      </w:r>
      <w:r w:rsidRPr="00BC2212">
        <w:rPr>
          <w:rFonts w:hint="eastAsia"/>
          <w:sz w:val="21"/>
          <w:szCs w:val="21"/>
          <w:lang w:eastAsia="zh-CN"/>
        </w:rPr>
        <w:t>经常采用调解和斡旋的方式解决纠纷，包括在家庭暴力和财产纠纷案件中，偏袒男性，有碍女性诉诸司法和获得补救；</w:t>
      </w:r>
    </w:p>
    <w:p w:rsidR="001F609D" w:rsidRPr="00BC2212" w:rsidRDefault="001F609D" w:rsidP="001F609D">
      <w:pPr>
        <w:pStyle w:val="SingleTxtG"/>
        <w:tabs>
          <w:tab w:val="left" w:pos="1701"/>
          <w:tab w:val="left" w:pos="2127"/>
        </w:tabs>
        <w:snapToGrid w:val="0"/>
        <w:spacing w:line="320" w:lineRule="exact"/>
        <w:ind w:left="1264" w:right="1264" w:firstLine="567"/>
        <w:rPr>
          <w:sz w:val="21"/>
          <w:szCs w:val="21"/>
          <w:lang w:eastAsia="zh-CN"/>
        </w:rPr>
      </w:pPr>
      <w:r w:rsidRPr="00BC2212">
        <w:rPr>
          <w:sz w:val="21"/>
          <w:szCs w:val="21"/>
          <w:lang w:eastAsia="zh-CN"/>
        </w:rPr>
        <w:t>(b)</w:t>
      </w:r>
      <w:r w:rsidRPr="00BC2212">
        <w:rPr>
          <w:sz w:val="21"/>
          <w:szCs w:val="21"/>
          <w:lang w:val="en-US" w:eastAsia="zh-CN"/>
        </w:rPr>
        <w:tab/>
      </w:r>
      <w:r w:rsidRPr="00BC2212">
        <w:rPr>
          <w:rFonts w:hint="eastAsia"/>
          <w:sz w:val="21"/>
          <w:szCs w:val="21"/>
          <w:lang w:eastAsia="zh-CN"/>
        </w:rPr>
        <w:t>妇女获得法律援助的机会依然很少，而且按照《法律援助法》</w:t>
      </w:r>
      <w:r>
        <w:rPr>
          <w:rFonts w:hint="eastAsia"/>
          <w:sz w:val="21"/>
          <w:szCs w:val="21"/>
          <w:lang w:eastAsia="zh-CN"/>
        </w:rPr>
        <w:t>(</w:t>
      </w:r>
      <w:r w:rsidRPr="00BC2212">
        <w:rPr>
          <w:rFonts w:hint="eastAsia"/>
          <w:sz w:val="21"/>
          <w:szCs w:val="21"/>
          <w:lang w:eastAsia="zh-CN"/>
        </w:rPr>
        <w:t>2006</w:t>
      </w:r>
      <w:r w:rsidRPr="00BC2212">
        <w:rPr>
          <w:rFonts w:hint="eastAsia"/>
          <w:sz w:val="21"/>
          <w:szCs w:val="21"/>
          <w:lang w:eastAsia="zh-CN"/>
        </w:rPr>
        <w:t>年</w:t>
      </w:r>
      <w:r>
        <w:rPr>
          <w:rFonts w:hint="eastAsia"/>
          <w:sz w:val="21"/>
          <w:szCs w:val="21"/>
          <w:lang w:eastAsia="zh-CN"/>
        </w:rPr>
        <w:t>)</w:t>
      </w:r>
      <w:r w:rsidRPr="00BC2212">
        <w:rPr>
          <w:rFonts w:hint="eastAsia"/>
          <w:sz w:val="21"/>
          <w:szCs w:val="21"/>
          <w:lang w:eastAsia="zh-CN"/>
        </w:rPr>
        <w:t>，只要家庭收入超过贫困线，即使妇女无从得到家庭收入和</w:t>
      </w:r>
      <w:r w:rsidRPr="00BC2212">
        <w:rPr>
          <w:sz w:val="21"/>
          <w:szCs w:val="21"/>
          <w:lang w:val="en-US" w:eastAsia="zh-CN"/>
        </w:rPr>
        <w:t>/</w:t>
      </w:r>
      <w:r w:rsidRPr="00BC2212">
        <w:rPr>
          <w:rFonts w:hint="eastAsia"/>
          <w:sz w:val="21"/>
          <w:szCs w:val="21"/>
          <w:lang w:eastAsia="zh-CN"/>
        </w:rPr>
        <w:t>或遭到暴力侵害，法律援助也并非免费为妇女提供。</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11.</w:t>
      </w:r>
      <w:r w:rsidRPr="00BC2212">
        <w:rPr>
          <w:sz w:val="21"/>
          <w:szCs w:val="21"/>
          <w:lang w:eastAsia="zh-CN"/>
        </w:rPr>
        <w:tab/>
      </w:r>
      <w:r w:rsidRPr="00BC2212">
        <w:rPr>
          <w:rFonts w:eastAsia="黑体" w:hint="eastAsia"/>
          <w:sz w:val="21"/>
          <w:szCs w:val="21"/>
          <w:lang w:eastAsia="zh-CN"/>
        </w:rPr>
        <w:t>委员会建议缔约国：</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(a)</w:t>
      </w:r>
      <w:r w:rsidRPr="00BC2212">
        <w:rPr>
          <w:rFonts w:eastAsia="黑体"/>
          <w:sz w:val="21"/>
          <w:szCs w:val="21"/>
          <w:lang w:eastAsia="zh-CN"/>
        </w:rPr>
        <w:tab/>
      </w:r>
      <w:r w:rsidRPr="00BC2212">
        <w:rPr>
          <w:rFonts w:eastAsia="黑体" w:hint="eastAsia"/>
          <w:sz w:val="21"/>
          <w:szCs w:val="21"/>
          <w:lang w:eastAsia="zh-CN"/>
        </w:rPr>
        <w:t>加强执行将司法程序置于调解和斡旋之上的相关国内法，并提高社区领袖、执法官员、律师和司法部门的认识，以确保妇女能够诉诸司法；</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(b)</w:t>
      </w:r>
      <w:r w:rsidRPr="00BC2212">
        <w:rPr>
          <w:rFonts w:eastAsia="黑体"/>
          <w:sz w:val="21"/>
          <w:szCs w:val="21"/>
          <w:lang w:eastAsia="zh-CN"/>
        </w:rPr>
        <w:tab/>
      </w:r>
      <w:r w:rsidRPr="00BC2212">
        <w:rPr>
          <w:rFonts w:eastAsia="黑体" w:hint="eastAsia"/>
          <w:sz w:val="21"/>
          <w:szCs w:val="21"/>
          <w:lang w:eastAsia="zh-CN"/>
        </w:rPr>
        <w:t>根据《联合国关于在刑事司法系统中获得法律援助机会的原则和准则》</w:t>
      </w:r>
      <w:r>
        <w:rPr>
          <w:rFonts w:eastAsia="黑体" w:hint="eastAsia"/>
          <w:sz w:val="21"/>
          <w:szCs w:val="21"/>
          <w:lang w:eastAsia="zh-CN"/>
        </w:rPr>
        <w:t>(</w:t>
      </w:r>
      <w:r w:rsidRPr="00BC2212">
        <w:rPr>
          <w:rFonts w:eastAsia="黑体" w:hint="eastAsia"/>
          <w:sz w:val="21"/>
          <w:szCs w:val="21"/>
          <w:lang w:eastAsia="zh-CN"/>
        </w:rPr>
        <w:t>大会第</w:t>
      </w:r>
      <w:r w:rsidRPr="00BC2212">
        <w:rPr>
          <w:rFonts w:eastAsia="黑体" w:hint="eastAsia"/>
          <w:sz w:val="21"/>
          <w:szCs w:val="21"/>
          <w:lang w:eastAsia="zh-CN"/>
        </w:rPr>
        <w:t>67/187</w:t>
      </w:r>
      <w:r w:rsidRPr="00BC2212">
        <w:rPr>
          <w:rFonts w:eastAsia="黑体" w:hint="eastAsia"/>
          <w:sz w:val="21"/>
          <w:szCs w:val="21"/>
          <w:lang w:eastAsia="zh-CN"/>
        </w:rPr>
        <w:t>号决议，附件</w:t>
      </w:r>
      <w:r>
        <w:rPr>
          <w:rFonts w:eastAsia="黑体" w:hint="eastAsia"/>
          <w:sz w:val="21"/>
          <w:szCs w:val="21"/>
          <w:lang w:eastAsia="zh-CN"/>
        </w:rPr>
        <w:t>)</w:t>
      </w:r>
      <w:r w:rsidRPr="00BC2212">
        <w:rPr>
          <w:rFonts w:eastAsia="黑体" w:hint="eastAsia"/>
          <w:sz w:val="21"/>
          <w:szCs w:val="21"/>
          <w:lang w:eastAsia="zh-CN"/>
        </w:rPr>
        <w:t>，在</w:t>
      </w:r>
      <w:r w:rsidRPr="00BC2212">
        <w:rPr>
          <w:rFonts w:eastAsia="黑体" w:hint="eastAsia"/>
          <w:sz w:val="21"/>
          <w:szCs w:val="21"/>
          <w:lang w:eastAsia="zh-CN"/>
        </w:rPr>
        <w:t>2016</w:t>
      </w:r>
      <w:r w:rsidRPr="00BC2212">
        <w:rPr>
          <w:rFonts w:eastAsia="黑体" w:hint="eastAsia"/>
          <w:sz w:val="21"/>
          <w:szCs w:val="21"/>
          <w:lang w:eastAsia="zh-CN"/>
        </w:rPr>
        <w:t>年对《法律援助法》进行预定的修订时，制定一个全面的法律援助制度，以确保在设立明确的时限和监督机制的情况下，妇女能够将刑事案件、包括歧视妇女和暴力侵害妇女案件有效诉诸法院；</w:t>
      </w:r>
      <w:r w:rsidRPr="00BC2212">
        <w:rPr>
          <w:rStyle w:val="a3"/>
          <w:rFonts w:eastAsia="黑体"/>
          <w:sz w:val="21"/>
          <w:szCs w:val="21"/>
          <w:lang w:eastAsia="zh-CN"/>
        </w:rPr>
        <w:t xml:space="preserve"> </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(c)</w:t>
      </w:r>
      <w:r w:rsidRPr="00BC2212">
        <w:rPr>
          <w:rFonts w:eastAsia="黑体"/>
          <w:sz w:val="21"/>
          <w:szCs w:val="21"/>
          <w:lang w:eastAsia="zh-CN"/>
        </w:rPr>
        <w:tab/>
      </w:r>
      <w:r w:rsidRPr="00BC2212">
        <w:rPr>
          <w:rFonts w:eastAsia="黑体" w:hint="eastAsia"/>
          <w:sz w:val="21"/>
          <w:szCs w:val="21"/>
          <w:lang w:eastAsia="zh-CN"/>
        </w:rPr>
        <w:t>提高妇女对自身权利的认识和对各方面法律的了解，以增强妇女权能，利用各项程序和补救办法来主张其在《公约》下的各项权利。</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提高妇女地位的国家机制</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12.</w:t>
      </w:r>
      <w:r w:rsidRPr="00BC2212">
        <w:rPr>
          <w:sz w:val="21"/>
          <w:szCs w:val="21"/>
          <w:lang w:eastAsia="zh-CN"/>
        </w:rPr>
        <w:tab/>
      </w:r>
      <w:r w:rsidRPr="00BC2212">
        <w:rPr>
          <w:rFonts w:hint="eastAsia"/>
          <w:sz w:val="21"/>
          <w:szCs w:val="21"/>
          <w:lang w:eastAsia="zh-CN"/>
        </w:rPr>
        <w:t>委员会注意到，该国设有致力于促进妇女权利的各类机构，其中包括劳动、荣军和社会事务部、提高妇女地位国家委员会和越南妇女联盟。但委员会感到关切的是：</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(a)</w:t>
      </w:r>
      <w:r w:rsidRPr="00BC2212">
        <w:rPr>
          <w:sz w:val="21"/>
          <w:szCs w:val="21"/>
          <w:lang w:eastAsia="zh-CN"/>
        </w:rPr>
        <w:tab/>
      </w:r>
      <w:r w:rsidRPr="00BC2212">
        <w:rPr>
          <w:rFonts w:hint="eastAsia"/>
          <w:sz w:val="21"/>
          <w:szCs w:val="21"/>
          <w:lang w:eastAsia="zh-CN"/>
        </w:rPr>
        <w:t xml:space="preserve"> </w:t>
      </w:r>
      <w:r w:rsidRPr="00BC2212">
        <w:rPr>
          <w:rFonts w:hint="eastAsia"/>
          <w:sz w:val="21"/>
          <w:szCs w:val="21"/>
          <w:lang w:eastAsia="zh-CN"/>
        </w:rPr>
        <w:t>在确保性别平等和妇女权利方面，国家机构之间缺乏有效的协调和明确的责任分担；</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(b)</w:t>
      </w:r>
      <w:r w:rsidRPr="00BC2212">
        <w:rPr>
          <w:sz w:val="21"/>
          <w:szCs w:val="21"/>
          <w:lang w:eastAsia="zh-CN"/>
        </w:rPr>
        <w:tab/>
      </w:r>
      <w:r w:rsidRPr="00BC2212">
        <w:rPr>
          <w:rFonts w:hint="eastAsia"/>
          <w:sz w:val="21"/>
          <w:szCs w:val="21"/>
          <w:lang w:eastAsia="zh-CN"/>
        </w:rPr>
        <w:t>《国家性别平等战略》</w:t>
      </w:r>
      <w:r>
        <w:rPr>
          <w:rFonts w:hint="eastAsia"/>
          <w:sz w:val="21"/>
          <w:szCs w:val="21"/>
          <w:lang w:eastAsia="zh-CN"/>
        </w:rPr>
        <w:t>(</w:t>
      </w:r>
      <w:r w:rsidRPr="00BC2212">
        <w:rPr>
          <w:rFonts w:hint="eastAsia"/>
          <w:sz w:val="21"/>
          <w:szCs w:val="21"/>
          <w:lang w:eastAsia="zh-CN"/>
        </w:rPr>
        <w:t>2011-2020</w:t>
      </w:r>
      <w:r w:rsidRPr="00BC2212">
        <w:rPr>
          <w:rFonts w:hint="eastAsia"/>
          <w:sz w:val="21"/>
          <w:szCs w:val="21"/>
          <w:lang w:eastAsia="zh-CN"/>
        </w:rPr>
        <w:t>年</w:t>
      </w:r>
      <w:r>
        <w:rPr>
          <w:rFonts w:hint="eastAsia"/>
          <w:sz w:val="21"/>
          <w:szCs w:val="21"/>
          <w:lang w:eastAsia="zh-CN"/>
        </w:rPr>
        <w:t>)</w:t>
      </w:r>
      <w:r w:rsidRPr="00BC2212">
        <w:rPr>
          <w:rFonts w:hint="eastAsia"/>
          <w:sz w:val="21"/>
          <w:szCs w:val="21"/>
          <w:lang w:eastAsia="zh-CN"/>
        </w:rPr>
        <w:t>执行不力。</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13.</w:t>
      </w:r>
      <w:r w:rsidRPr="00BC2212">
        <w:rPr>
          <w:sz w:val="21"/>
          <w:szCs w:val="21"/>
          <w:lang w:eastAsia="zh-CN"/>
        </w:rPr>
        <w:tab/>
      </w:r>
      <w:r w:rsidRPr="00BC2212">
        <w:rPr>
          <w:rFonts w:eastAsia="黑体" w:hint="eastAsia"/>
          <w:sz w:val="21"/>
          <w:szCs w:val="21"/>
          <w:lang w:eastAsia="zh-CN"/>
        </w:rPr>
        <w:t>委员会建议缔约国：</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(a)</w:t>
      </w:r>
      <w:r w:rsidRPr="00BC2212">
        <w:rPr>
          <w:rFonts w:eastAsia="黑体"/>
          <w:sz w:val="21"/>
          <w:szCs w:val="21"/>
          <w:lang w:eastAsia="zh-CN"/>
        </w:rPr>
        <w:tab/>
      </w:r>
      <w:r w:rsidRPr="00BC2212">
        <w:rPr>
          <w:rFonts w:eastAsia="黑体" w:hint="eastAsia"/>
          <w:sz w:val="21"/>
          <w:szCs w:val="21"/>
          <w:lang w:eastAsia="zh-CN"/>
        </w:rPr>
        <w:t>确保相关国家机构之间全面协调，以确保性别平等和妇女权利，保证每个机构都具有明确的任务授权和职责，并拥有充足的人力、技术和财政资源以及有效履行其任务的权力；</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(b)</w:t>
      </w:r>
      <w:r w:rsidRPr="00BC2212">
        <w:rPr>
          <w:rFonts w:eastAsia="黑体"/>
          <w:sz w:val="21"/>
          <w:szCs w:val="21"/>
          <w:lang w:eastAsia="zh-CN"/>
        </w:rPr>
        <w:tab/>
      </w:r>
      <w:r w:rsidRPr="00BC2212">
        <w:rPr>
          <w:rFonts w:eastAsia="黑体" w:hint="eastAsia"/>
          <w:sz w:val="21"/>
          <w:szCs w:val="21"/>
          <w:lang w:eastAsia="zh-CN"/>
        </w:rPr>
        <w:t>加强《国家性别平等战略》</w:t>
      </w:r>
      <w:r>
        <w:rPr>
          <w:rFonts w:eastAsia="黑体" w:hint="eastAsia"/>
          <w:sz w:val="21"/>
          <w:szCs w:val="21"/>
          <w:lang w:eastAsia="zh-CN"/>
        </w:rPr>
        <w:t>(</w:t>
      </w:r>
      <w:r w:rsidRPr="00BC2212">
        <w:rPr>
          <w:rFonts w:eastAsia="黑体" w:hint="eastAsia"/>
          <w:sz w:val="21"/>
          <w:szCs w:val="21"/>
          <w:lang w:eastAsia="zh-CN"/>
        </w:rPr>
        <w:t>2011-2020</w:t>
      </w:r>
      <w:r w:rsidRPr="00BC2212">
        <w:rPr>
          <w:rFonts w:eastAsia="黑体" w:hint="eastAsia"/>
          <w:sz w:val="21"/>
          <w:szCs w:val="21"/>
          <w:lang w:eastAsia="zh-CN"/>
        </w:rPr>
        <w:t>年</w:t>
      </w:r>
      <w:r>
        <w:rPr>
          <w:rFonts w:eastAsia="黑体" w:hint="eastAsia"/>
          <w:sz w:val="21"/>
          <w:szCs w:val="21"/>
          <w:lang w:eastAsia="zh-CN"/>
        </w:rPr>
        <w:t>)</w:t>
      </w:r>
      <w:r w:rsidRPr="00BC2212">
        <w:rPr>
          <w:rFonts w:eastAsia="黑体" w:hint="eastAsia"/>
          <w:sz w:val="21"/>
          <w:szCs w:val="21"/>
          <w:lang w:eastAsia="zh-CN"/>
        </w:rPr>
        <w:t>的有效执行，为执行战略划拨必要的人力、技术和财政资源，以确保性别平等被纳入政府所有工作领域的主流。</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暂行特别措施</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14.</w:t>
      </w:r>
      <w:r w:rsidRPr="00BC2212">
        <w:rPr>
          <w:sz w:val="21"/>
          <w:szCs w:val="21"/>
          <w:lang w:eastAsia="zh-CN"/>
        </w:rPr>
        <w:tab/>
      </w:r>
      <w:r w:rsidRPr="00BC2212">
        <w:rPr>
          <w:rFonts w:hint="eastAsia"/>
          <w:sz w:val="21"/>
          <w:szCs w:val="21"/>
          <w:lang w:eastAsia="zh-CN"/>
        </w:rPr>
        <w:t>委员会关切地注意到，缔约国对于按照《公约》第四条第</w:t>
      </w:r>
      <w:r w:rsidRPr="00BC2212">
        <w:rPr>
          <w:rFonts w:hint="eastAsia"/>
          <w:sz w:val="21"/>
          <w:szCs w:val="21"/>
          <w:lang w:eastAsia="zh-CN"/>
        </w:rPr>
        <w:t>1</w:t>
      </w:r>
      <w:r w:rsidRPr="00BC2212">
        <w:rPr>
          <w:rFonts w:hint="eastAsia"/>
          <w:sz w:val="21"/>
          <w:szCs w:val="21"/>
          <w:lang w:eastAsia="zh-CN"/>
        </w:rPr>
        <w:t>款和委员会关于该议题的第</w:t>
      </w:r>
      <w:r w:rsidRPr="00BC2212">
        <w:rPr>
          <w:rFonts w:hint="eastAsia"/>
          <w:sz w:val="21"/>
          <w:szCs w:val="21"/>
          <w:lang w:eastAsia="zh-CN"/>
        </w:rPr>
        <w:t>25</w:t>
      </w:r>
      <w:r w:rsidRPr="00BC2212">
        <w:rPr>
          <w:rFonts w:hint="eastAsia"/>
          <w:sz w:val="21"/>
          <w:szCs w:val="21"/>
          <w:lang w:eastAsia="zh-CN"/>
        </w:rPr>
        <w:t>号一般性建议的规定，加快实现男女实质性平等的暂行特别措施的了解有限。</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bCs/>
          <w:color w:val="333333"/>
          <w:sz w:val="21"/>
          <w:szCs w:val="21"/>
          <w:lang w:eastAsia="zh-CN"/>
        </w:rPr>
        <w:t>15.</w:t>
      </w:r>
      <w:r w:rsidRPr="00BC2212">
        <w:rPr>
          <w:bCs/>
          <w:color w:val="333333"/>
          <w:sz w:val="21"/>
          <w:szCs w:val="21"/>
          <w:lang w:eastAsia="zh-CN"/>
        </w:rPr>
        <w:tab/>
      </w:r>
      <w:r w:rsidRPr="00BC2212">
        <w:rPr>
          <w:rFonts w:eastAsia="黑体" w:hint="eastAsia"/>
          <w:sz w:val="21"/>
          <w:szCs w:val="21"/>
          <w:lang w:eastAsia="zh-CN"/>
        </w:rPr>
        <w:t>委员会鼓励缔约国根据《公约》第四条第</w:t>
      </w:r>
      <w:r w:rsidRPr="00BC2212">
        <w:rPr>
          <w:rFonts w:eastAsia="黑体" w:hint="eastAsia"/>
          <w:sz w:val="21"/>
          <w:szCs w:val="21"/>
          <w:lang w:eastAsia="zh-CN"/>
        </w:rPr>
        <w:t>1</w:t>
      </w:r>
      <w:r w:rsidRPr="00BC2212">
        <w:rPr>
          <w:rFonts w:eastAsia="黑体" w:hint="eastAsia"/>
          <w:sz w:val="21"/>
          <w:szCs w:val="21"/>
          <w:lang w:eastAsia="zh-CN"/>
        </w:rPr>
        <w:t>款和委员会第</w:t>
      </w:r>
      <w:r w:rsidRPr="00BC2212">
        <w:rPr>
          <w:rFonts w:eastAsia="黑体" w:hint="eastAsia"/>
          <w:sz w:val="21"/>
          <w:szCs w:val="21"/>
          <w:lang w:eastAsia="zh-CN"/>
        </w:rPr>
        <w:t>25</w:t>
      </w:r>
      <w:r w:rsidRPr="00BC2212">
        <w:rPr>
          <w:rFonts w:eastAsia="黑体" w:hint="eastAsia"/>
          <w:sz w:val="21"/>
          <w:szCs w:val="21"/>
          <w:lang w:eastAsia="zh-CN"/>
        </w:rPr>
        <w:t>号一般性建议，增加对暂行特别措施的了解并加以运用，并将这类措施作为一项战略的必要组成部分，在《公约》下妇女代表性不足或处于不利境地的所有领域加快实现男女实质性平等。</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陈规定见和歧视性做法</w:t>
      </w:r>
      <w:r w:rsidRPr="00BC2212">
        <w:rPr>
          <w:rFonts w:eastAsia="黑体"/>
          <w:b w:val="0"/>
          <w:sz w:val="21"/>
          <w:szCs w:val="21"/>
          <w:lang w:eastAsia="zh-CN"/>
        </w:rPr>
        <w:t xml:space="preserve"> </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val="en-US" w:eastAsia="zh-CN"/>
        </w:rPr>
      </w:pPr>
      <w:r w:rsidRPr="00BC2212">
        <w:rPr>
          <w:sz w:val="21"/>
          <w:szCs w:val="21"/>
          <w:lang w:eastAsia="zh-CN"/>
        </w:rPr>
        <w:t>16.</w:t>
      </w:r>
      <w:r w:rsidRPr="00BC2212">
        <w:rPr>
          <w:sz w:val="21"/>
          <w:szCs w:val="21"/>
          <w:lang w:eastAsia="zh-CN"/>
        </w:rPr>
        <w:tab/>
      </w:r>
      <w:r w:rsidRPr="00BC2212">
        <w:rPr>
          <w:rFonts w:hint="eastAsia"/>
          <w:sz w:val="21"/>
          <w:szCs w:val="21"/>
          <w:lang w:eastAsia="zh-CN"/>
        </w:rPr>
        <w:t>委员会感到关切的是，家长制态度和有关妇女和男子在家庭和社会中的角色和责任的陈旧观念仍然根深蒂固，过于强调女性的从属角色和看护作用，这反映在重男轻女等习俗中。委员会还关切地注意到，在缔约国某些地区，童婚等有害习俗盛行，媒体一直存在性别偏见和成见。</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ja-JP"/>
        </w:rPr>
        <w:t>17.</w:t>
      </w:r>
      <w:r w:rsidRPr="00BC2212">
        <w:rPr>
          <w:sz w:val="21"/>
          <w:szCs w:val="21"/>
          <w:lang w:eastAsia="ja-JP"/>
        </w:rPr>
        <w:tab/>
      </w:r>
      <w:r w:rsidRPr="00BC2212">
        <w:rPr>
          <w:rFonts w:eastAsia="黑体" w:hint="eastAsia"/>
          <w:sz w:val="21"/>
          <w:szCs w:val="21"/>
          <w:lang w:eastAsia="ja-JP"/>
        </w:rPr>
        <w:t>委员会建议缔约国：</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bCs/>
          <w:sz w:val="21"/>
          <w:szCs w:val="21"/>
          <w:lang w:eastAsia="zh-CN"/>
        </w:rPr>
      </w:pPr>
      <w:r w:rsidRPr="00BC2212">
        <w:rPr>
          <w:bCs/>
          <w:sz w:val="21"/>
          <w:szCs w:val="21"/>
          <w:lang w:eastAsia="zh-CN"/>
        </w:rPr>
        <w:t>(a)</w:t>
      </w:r>
      <w:r w:rsidRPr="00BC2212">
        <w:rPr>
          <w:rFonts w:eastAsia="黑体"/>
          <w:bCs/>
          <w:sz w:val="21"/>
          <w:szCs w:val="21"/>
          <w:lang w:eastAsia="zh-CN"/>
        </w:rPr>
        <w:tab/>
      </w:r>
      <w:r w:rsidRPr="00BC2212">
        <w:rPr>
          <w:rFonts w:eastAsia="黑体" w:hint="eastAsia"/>
          <w:sz w:val="21"/>
          <w:szCs w:val="21"/>
          <w:lang w:val="en-US" w:eastAsia="zh-CN"/>
        </w:rPr>
        <w:t>采取全面战略措施，解决性别不平等的根源问题，改变根深蒂固的歧视性性别成见和重男轻女的文化偏见，以消除基于性别的歧视和有害习俗；</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bCs/>
          <w:sz w:val="21"/>
          <w:szCs w:val="21"/>
          <w:lang w:eastAsia="zh-CN"/>
        </w:rPr>
      </w:pPr>
      <w:r w:rsidRPr="00BC2212">
        <w:rPr>
          <w:bCs/>
          <w:sz w:val="21"/>
          <w:szCs w:val="21"/>
          <w:lang w:eastAsia="zh-CN"/>
        </w:rPr>
        <w:t>(b)</w:t>
      </w:r>
      <w:r w:rsidRPr="00BC2212">
        <w:rPr>
          <w:rFonts w:eastAsia="黑体"/>
          <w:bCs/>
          <w:sz w:val="21"/>
          <w:szCs w:val="21"/>
          <w:lang w:eastAsia="zh-CN"/>
        </w:rPr>
        <w:tab/>
      </w:r>
      <w:r w:rsidRPr="00BC2212">
        <w:rPr>
          <w:rFonts w:eastAsia="黑体" w:hint="eastAsia"/>
          <w:bCs/>
          <w:sz w:val="21"/>
          <w:szCs w:val="21"/>
          <w:lang w:eastAsia="zh-CN"/>
        </w:rPr>
        <w:t>根据</w:t>
      </w:r>
      <w:r w:rsidRPr="00BC2212">
        <w:rPr>
          <w:rFonts w:eastAsia="黑体" w:hint="eastAsia"/>
          <w:bCs/>
          <w:sz w:val="21"/>
          <w:szCs w:val="21"/>
          <w:lang w:eastAsia="ja-JP"/>
        </w:rPr>
        <w:t>《公约》第二条</w:t>
      </w:r>
      <w:r w:rsidRPr="00BC2212">
        <w:rPr>
          <w:rFonts w:eastAsia="黑体" w:hint="eastAsia"/>
          <w:bCs/>
          <w:sz w:val="21"/>
          <w:szCs w:val="21"/>
          <w:lang w:eastAsia="ja-JP"/>
        </w:rPr>
        <w:t>(f)</w:t>
      </w:r>
      <w:r w:rsidRPr="00BC2212">
        <w:rPr>
          <w:rFonts w:eastAsia="黑体" w:hint="eastAsia"/>
          <w:bCs/>
          <w:sz w:val="21"/>
          <w:szCs w:val="21"/>
          <w:lang w:eastAsia="ja-JP"/>
        </w:rPr>
        <w:t>项和第五条</w:t>
      </w:r>
      <w:r w:rsidRPr="00BC2212">
        <w:rPr>
          <w:rFonts w:eastAsia="黑体" w:hint="eastAsia"/>
          <w:bCs/>
          <w:sz w:val="21"/>
          <w:szCs w:val="21"/>
          <w:lang w:eastAsia="ja-JP"/>
        </w:rPr>
        <w:t>(a)</w:t>
      </w:r>
      <w:r w:rsidRPr="00BC2212">
        <w:rPr>
          <w:rFonts w:eastAsia="黑体" w:hint="eastAsia"/>
          <w:bCs/>
          <w:sz w:val="21"/>
          <w:szCs w:val="21"/>
          <w:lang w:eastAsia="ja-JP"/>
        </w:rPr>
        <w:t>项</w:t>
      </w:r>
      <w:r w:rsidRPr="00BC2212">
        <w:rPr>
          <w:rFonts w:eastAsia="黑体" w:hint="eastAsia"/>
          <w:bCs/>
          <w:sz w:val="21"/>
          <w:szCs w:val="21"/>
          <w:lang w:eastAsia="zh-CN"/>
        </w:rPr>
        <w:t>，</w:t>
      </w:r>
      <w:r w:rsidRPr="00BC2212">
        <w:rPr>
          <w:rFonts w:eastAsia="黑体" w:hint="eastAsia"/>
          <w:bCs/>
          <w:sz w:val="21"/>
          <w:szCs w:val="21"/>
          <w:lang w:eastAsia="ja-JP"/>
        </w:rPr>
        <w:t>加强宣传方案，以</w:t>
      </w:r>
      <w:r w:rsidRPr="00BC2212">
        <w:rPr>
          <w:rFonts w:eastAsia="黑体" w:hint="eastAsia"/>
          <w:bCs/>
          <w:sz w:val="21"/>
          <w:szCs w:val="21"/>
          <w:lang w:eastAsia="zh-CN"/>
        </w:rPr>
        <w:t>各级官员、司法和执法人员、</w:t>
      </w:r>
      <w:r w:rsidRPr="00BC2212">
        <w:rPr>
          <w:rFonts w:eastAsia="黑体" w:hint="eastAsia"/>
          <w:bCs/>
          <w:sz w:val="21"/>
          <w:szCs w:val="21"/>
          <w:lang w:eastAsia="ja-JP"/>
        </w:rPr>
        <w:t>教师、父母和社区领袖</w:t>
      </w:r>
      <w:r w:rsidRPr="00BC2212">
        <w:rPr>
          <w:rFonts w:eastAsia="黑体" w:hint="eastAsia"/>
          <w:bCs/>
          <w:sz w:val="21"/>
          <w:szCs w:val="21"/>
          <w:lang w:eastAsia="zh-CN"/>
        </w:rPr>
        <w:t>以及</w:t>
      </w:r>
      <w:r w:rsidRPr="00BC2212">
        <w:rPr>
          <w:rFonts w:eastAsia="黑体" w:hint="eastAsia"/>
          <w:bCs/>
          <w:sz w:val="21"/>
          <w:szCs w:val="21"/>
          <w:lang w:eastAsia="ja-JP"/>
        </w:rPr>
        <w:t>妇女和</w:t>
      </w:r>
      <w:r w:rsidRPr="00BC2212">
        <w:rPr>
          <w:rFonts w:eastAsia="黑体" w:hint="eastAsia"/>
          <w:bCs/>
          <w:sz w:val="21"/>
          <w:szCs w:val="21"/>
          <w:lang w:eastAsia="zh-CN"/>
        </w:rPr>
        <w:t>男子及男女儿童</w:t>
      </w:r>
      <w:r w:rsidRPr="00BC2212">
        <w:rPr>
          <w:rFonts w:eastAsia="黑体" w:hint="eastAsia"/>
          <w:bCs/>
          <w:sz w:val="21"/>
          <w:szCs w:val="21"/>
          <w:lang w:eastAsia="ja-JP"/>
        </w:rPr>
        <w:t>为对象，消除与家庭和社会中的传统性别角色有关的性别成见，</w:t>
      </w:r>
      <w:r w:rsidRPr="00BC2212">
        <w:rPr>
          <w:rFonts w:eastAsia="黑体" w:hint="eastAsia"/>
          <w:bCs/>
          <w:sz w:val="21"/>
          <w:szCs w:val="21"/>
          <w:lang w:eastAsia="zh-CN"/>
        </w:rPr>
        <w:t>使他们</w:t>
      </w:r>
      <w:r w:rsidRPr="00BC2212">
        <w:rPr>
          <w:rFonts w:eastAsia="黑体" w:hint="eastAsia"/>
          <w:bCs/>
          <w:sz w:val="21"/>
          <w:szCs w:val="21"/>
          <w:lang w:eastAsia="ja-JP"/>
        </w:rPr>
        <w:t>认识到有害习俗和歧视性成见不利于妇女享受其权利；</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bCs/>
          <w:sz w:val="21"/>
          <w:szCs w:val="21"/>
          <w:lang w:eastAsia="ja-JP"/>
        </w:rPr>
      </w:pPr>
      <w:r w:rsidRPr="00BC2212">
        <w:rPr>
          <w:bCs/>
          <w:sz w:val="21"/>
          <w:szCs w:val="21"/>
          <w:lang w:eastAsia="zh-CN"/>
        </w:rPr>
        <w:t>(c)</w:t>
      </w:r>
      <w:r w:rsidRPr="00BC2212">
        <w:rPr>
          <w:rFonts w:eastAsia="黑体"/>
          <w:bCs/>
          <w:sz w:val="21"/>
          <w:szCs w:val="21"/>
          <w:lang w:eastAsia="zh-CN"/>
        </w:rPr>
        <w:tab/>
      </w:r>
      <w:r w:rsidRPr="00BC2212">
        <w:rPr>
          <w:rFonts w:eastAsia="黑体" w:hint="eastAsia"/>
          <w:bCs/>
          <w:sz w:val="21"/>
          <w:szCs w:val="21"/>
          <w:lang w:eastAsia="ja-JP"/>
        </w:rPr>
        <w:t>对媒体进行宣导与合作，</w:t>
      </w:r>
      <w:r w:rsidRPr="00BC2212">
        <w:rPr>
          <w:rFonts w:eastAsia="黑体" w:hint="eastAsia"/>
          <w:bCs/>
          <w:sz w:val="21"/>
          <w:szCs w:val="21"/>
          <w:lang w:eastAsia="zh-CN"/>
        </w:rPr>
        <w:t>提高</w:t>
      </w:r>
      <w:r w:rsidRPr="00BC2212">
        <w:rPr>
          <w:rFonts w:eastAsia="黑体" w:hint="eastAsia"/>
          <w:bCs/>
          <w:sz w:val="21"/>
          <w:szCs w:val="21"/>
          <w:lang w:eastAsia="ja-JP"/>
        </w:rPr>
        <w:t>其对公</w:t>
      </w:r>
      <w:r w:rsidRPr="00BC2212">
        <w:rPr>
          <w:rFonts w:eastAsia="黑体" w:hint="eastAsia"/>
          <w:bCs/>
          <w:sz w:val="21"/>
          <w:szCs w:val="21"/>
          <w:lang w:eastAsia="zh-CN"/>
        </w:rPr>
        <w:t>共和</w:t>
      </w:r>
      <w:r w:rsidRPr="00BC2212">
        <w:rPr>
          <w:rFonts w:eastAsia="黑体" w:hint="eastAsia"/>
          <w:bCs/>
          <w:sz w:val="21"/>
          <w:szCs w:val="21"/>
          <w:lang w:eastAsia="ja-JP"/>
        </w:rPr>
        <w:t>私</w:t>
      </w:r>
      <w:r w:rsidRPr="00BC2212">
        <w:rPr>
          <w:rFonts w:eastAsia="黑体" w:hint="eastAsia"/>
          <w:bCs/>
          <w:sz w:val="21"/>
          <w:szCs w:val="21"/>
          <w:lang w:eastAsia="zh-CN"/>
        </w:rPr>
        <w:t>人</w:t>
      </w:r>
      <w:r w:rsidRPr="00BC2212">
        <w:rPr>
          <w:rFonts w:eastAsia="黑体" w:hint="eastAsia"/>
          <w:bCs/>
          <w:sz w:val="21"/>
          <w:szCs w:val="21"/>
          <w:lang w:eastAsia="ja-JP"/>
        </w:rPr>
        <w:t>生活中男女平等</w:t>
      </w:r>
      <w:r w:rsidRPr="00BC2212">
        <w:rPr>
          <w:rFonts w:eastAsia="黑体" w:hint="eastAsia"/>
          <w:bCs/>
          <w:sz w:val="21"/>
          <w:szCs w:val="21"/>
          <w:lang w:eastAsia="zh-CN"/>
        </w:rPr>
        <w:t>概</w:t>
      </w:r>
      <w:r w:rsidRPr="00BC2212">
        <w:rPr>
          <w:rFonts w:eastAsia="黑体" w:hint="eastAsia"/>
          <w:bCs/>
          <w:sz w:val="21"/>
          <w:szCs w:val="21"/>
          <w:lang w:eastAsia="ja-JP"/>
        </w:rPr>
        <w:t>念的认识，并传播女性的正面形象。</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bCs/>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暴力侵害妇女行为</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18.</w:t>
      </w:r>
      <w:r w:rsidRPr="00BC2212">
        <w:rPr>
          <w:sz w:val="21"/>
          <w:szCs w:val="21"/>
          <w:lang w:eastAsia="zh-CN"/>
        </w:rPr>
        <w:tab/>
      </w:r>
      <w:r w:rsidRPr="00BC2212">
        <w:rPr>
          <w:rFonts w:hint="eastAsia"/>
          <w:sz w:val="21"/>
          <w:szCs w:val="21"/>
          <w:lang w:eastAsia="zh-CN"/>
        </w:rPr>
        <w:t>委员会欢迎</w:t>
      </w:r>
      <w:r w:rsidRPr="00BC2212">
        <w:rPr>
          <w:rFonts w:hint="eastAsia"/>
          <w:sz w:val="21"/>
          <w:szCs w:val="21"/>
          <w:lang w:eastAsia="zh-CN"/>
        </w:rPr>
        <w:t xml:space="preserve">2007 </w:t>
      </w:r>
      <w:r w:rsidRPr="00BC2212">
        <w:rPr>
          <w:rFonts w:hint="eastAsia"/>
          <w:sz w:val="21"/>
          <w:szCs w:val="21"/>
          <w:lang w:eastAsia="zh-CN"/>
        </w:rPr>
        <w:t>年通过了《防止和控制家庭暴力法》，以及</w:t>
      </w:r>
      <w:r w:rsidRPr="00BC2212">
        <w:rPr>
          <w:rFonts w:hint="eastAsia"/>
          <w:sz w:val="21"/>
          <w:szCs w:val="21"/>
          <w:lang w:eastAsia="zh-CN"/>
        </w:rPr>
        <w:t>2012</w:t>
      </w:r>
      <w:r w:rsidRPr="00BC2212">
        <w:rPr>
          <w:rFonts w:hint="eastAsia"/>
          <w:sz w:val="21"/>
          <w:szCs w:val="21"/>
          <w:lang w:eastAsia="zh-CN"/>
        </w:rPr>
        <w:t>年修订了《劳动法》，其中禁止工作场所性骚扰。但委员会感到关切的是：</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(a)</w:t>
      </w:r>
      <w:r w:rsidRPr="00BC2212">
        <w:rPr>
          <w:sz w:val="21"/>
          <w:szCs w:val="21"/>
          <w:lang w:eastAsia="zh-CN"/>
        </w:rPr>
        <w:tab/>
      </w:r>
      <w:r w:rsidRPr="00BC2212">
        <w:rPr>
          <w:rFonts w:hint="eastAsia"/>
          <w:sz w:val="21"/>
          <w:szCs w:val="21"/>
          <w:lang w:eastAsia="zh-CN"/>
        </w:rPr>
        <w:t>暴力侵害妇女和女孩的行为</w:t>
      </w:r>
      <w:r>
        <w:rPr>
          <w:rFonts w:hint="eastAsia"/>
          <w:sz w:val="21"/>
          <w:szCs w:val="21"/>
          <w:lang w:eastAsia="zh-CN"/>
        </w:rPr>
        <w:t>(</w:t>
      </w:r>
      <w:r w:rsidRPr="00BC2212">
        <w:rPr>
          <w:rFonts w:hint="eastAsia"/>
          <w:sz w:val="21"/>
          <w:szCs w:val="21"/>
          <w:lang w:eastAsia="zh-CN"/>
        </w:rPr>
        <w:t>包括约会时施暴和公共场合施暴及工作场所性骚扰</w:t>
      </w:r>
      <w:r>
        <w:rPr>
          <w:rFonts w:hint="eastAsia"/>
          <w:sz w:val="21"/>
          <w:szCs w:val="21"/>
          <w:lang w:eastAsia="zh-CN"/>
        </w:rPr>
        <w:t>)</w:t>
      </w:r>
      <w:r w:rsidRPr="00BC2212">
        <w:rPr>
          <w:rFonts w:hint="eastAsia"/>
          <w:sz w:val="21"/>
          <w:szCs w:val="21"/>
          <w:lang w:eastAsia="zh-CN"/>
        </w:rPr>
        <w:t>以及暴力侵害老年女性和妓女的行为十分普遍；</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(b)</w:t>
      </w:r>
      <w:r w:rsidRPr="00BC2212">
        <w:rPr>
          <w:sz w:val="21"/>
          <w:szCs w:val="21"/>
          <w:lang w:eastAsia="zh-CN"/>
        </w:rPr>
        <w:tab/>
      </w:r>
      <w:r w:rsidRPr="00BC2212">
        <w:rPr>
          <w:rFonts w:hint="eastAsia"/>
          <w:sz w:val="21"/>
          <w:szCs w:val="21"/>
          <w:lang w:eastAsia="zh-CN"/>
        </w:rPr>
        <w:t>没有明文规定婚内强奸属于刑事犯罪的法律条款；报案率低，暴力侵害妇女的施暴者大多逍遥法外；过度使用调解程序处理家庭暴力问题；身体暴力和性暴力调查工作过度依赖法医证据；</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(c)</w:t>
      </w:r>
      <w:r w:rsidRPr="00BC2212">
        <w:rPr>
          <w:sz w:val="21"/>
          <w:szCs w:val="21"/>
          <w:lang w:eastAsia="zh-CN"/>
        </w:rPr>
        <w:tab/>
      </w:r>
      <w:r w:rsidRPr="00BC2212">
        <w:rPr>
          <w:rFonts w:hint="eastAsia"/>
          <w:sz w:val="21"/>
          <w:szCs w:val="21"/>
          <w:lang w:eastAsia="zh-CN"/>
        </w:rPr>
        <w:t>为受害者提供的救助和康复服务不足；</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val="en-US" w:eastAsia="zh-CN"/>
        </w:rPr>
      </w:pPr>
      <w:r w:rsidRPr="00BC2212">
        <w:rPr>
          <w:sz w:val="21"/>
          <w:szCs w:val="21"/>
          <w:lang w:eastAsia="zh-CN"/>
        </w:rPr>
        <w:t>(d)</w:t>
      </w:r>
      <w:r w:rsidRPr="00BC2212">
        <w:rPr>
          <w:sz w:val="21"/>
          <w:szCs w:val="21"/>
          <w:lang w:eastAsia="zh-CN"/>
        </w:rPr>
        <w:tab/>
      </w:r>
      <w:r w:rsidRPr="00BC2212">
        <w:rPr>
          <w:rFonts w:hint="eastAsia"/>
          <w:sz w:val="21"/>
          <w:szCs w:val="21"/>
          <w:lang w:eastAsia="zh-CN"/>
        </w:rPr>
        <w:t>没有系统性收集暴力侵害妇女现象的全面数据。</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19.</w:t>
      </w:r>
      <w:r w:rsidRPr="00BC2212">
        <w:rPr>
          <w:rFonts w:eastAsia="黑体"/>
          <w:sz w:val="21"/>
          <w:szCs w:val="21"/>
          <w:lang w:eastAsia="zh-CN"/>
        </w:rPr>
        <w:tab/>
      </w:r>
      <w:r w:rsidRPr="00BC2212">
        <w:rPr>
          <w:rFonts w:eastAsia="黑体" w:hint="eastAsia"/>
          <w:sz w:val="21"/>
          <w:szCs w:val="21"/>
          <w:lang w:eastAsia="zh-CN"/>
        </w:rPr>
        <w:t>委员会回顾其关于暴力侵害妇女的第</w:t>
      </w:r>
      <w:r w:rsidRPr="00BC2212">
        <w:rPr>
          <w:rFonts w:eastAsia="黑体" w:hint="eastAsia"/>
          <w:sz w:val="21"/>
          <w:szCs w:val="21"/>
          <w:lang w:eastAsia="zh-CN"/>
        </w:rPr>
        <w:t>19</w:t>
      </w:r>
      <w:r w:rsidRPr="00BC2212">
        <w:rPr>
          <w:rFonts w:eastAsia="黑体" w:hint="eastAsia"/>
          <w:sz w:val="21"/>
          <w:szCs w:val="21"/>
          <w:lang w:eastAsia="zh-CN"/>
        </w:rPr>
        <w:t>号一般性建议，建议缔约国：</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rStyle w:val="a3"/>
          <w:w w:val="100"/>
          <w:sz w:val="21"/>
          <w:szCs w:val="21"/>
          <w:vertAlign w:val="baseline"/>
          <w:lang w:eastAsia="zh-CN"/>
        </w:rPr>
        <w:t>(a)</w:t>
      </w:r>
      <w:r w:rsidRPr="00BC2212">
        <w:rPr>
          <w:rStyle w:val="a3"/>
          <w:rFonts w:eastAsia="黑体"/>
          <w:w w:val="100"/>
          <w:sz w:val="21"/>
          <w:szCs w:val="21"/>
          <w:vertAlign w:val="baseline"/>
          <w:lang w:eastAsia="zh-CN"/>
        </w:rPr>
        <w:tab/>
      </w:r>
      <w:r w:rsidRPr="00BC2212">
        <w:rPr>
          <w:rFonts w:eastAsia="黑体" w:hint="eastAsia"/>
          <w:sz w:val="21"/>
          <w:szCs w:val="21"/>
          <w:lang w:eastAsia="zh-CN"/>
        </w:rPr>
        <w:t>修订《刑法典》和《刑事诉讼法》，将一切形式暴力侵害妇女行为定为刑事犯罪，其中包括婚内强奸、约会时施暴、公共场合施暴和性骚扰；</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(b)</w:t>
      </w:r>
      <w:r w:rsidRPr="00BC2212">
        <w:rPr>
          <w:rFonts w:eastAsia="黑体"/>
          <w:sz w:val="21"/>
          <w:szCs w:val="21"/>
          <w:lang w:eastAsia="zh-CN"/>
        </w:rPr>
        <w:tab/>
      </w:r>
      <w:r w:rsidRPr="00BC2212">
        <w:rPr>
          <w:rStyle w:val="highlight"/>
          <w:rFonts w:eastAsia="黑体" w:hint="eastAsia"/>
          <w:sz w:val="21"/>
          <w:szCs w:val="21"/>
          <w:lang w:eastAsia="zh-CN"/>
        </w:rPr>
        <w:t>优先制定一项预防和应对一切形式暴力侵害妇女行为的国家行动计划，并为有效执行该计划划拨充足的人力、技术和财政资源；</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(c)</w:t>
      </w:r>
      <w:r w:rsidRPr="00BC2212">
        <w:rPr>
          <w:rFonts w:eastAsia="黑体"/>
          <w:sz w:val="21"/>
          <w:szCs w:val="21"/>
          <w:lang w:eastAsia="zh-CN"/>
        </w:rPr>
        <w:tab/>
      </w:r>
      <w:r w:rsidRPr="00BC2212">
        <w:rPr>
          <w:rFonts w:eastAsia="黑体" w:hint="eastAsia"/>
          <w:sz w:val="21"/>
          <w:szCs w:val="21"/>
          <w:lang w:eastAsia="zh-CN"/>
        </w:rPr>
        <w:t>通过洗刷受害者蒙受的污名并提高对此种行为犯罪本质的认识，鼓励受暴力侵害和虐待的妇女报案，确保所有举报的案件都得到有效调查，施暴者被起诉并得到适当惩罚；</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(d)</w:t>
      </w:r>
      <w:r w:rsidRPr="00BC2212">
        <w:rPr>
          <w:rFonts w:eastAsia="黑体"/>
          <w:sz w:val="21"/>
          <w:szCs w:val="21"/>
          <w:lang w:eastAsia="zh-CN"/>
        </w:rPr>
        <w:tab/>
      </w:r>
      <w:r w:rsidRPr="00BC2212">
        <w:rPr>
          <w:rFonts w:eastAsia="黑体" w:hint="eastAsia"/>
          <w:sz w:val="21"/>
          <w:szCs w:val="21"/>
          <w:lang w:eastAsia="zh-CN"/>
        </w:rPr>
        <w:t>审查调解程序的利用情况，确保遭受家庭暴力的妇女可有效获得保护令和法律补救办法；</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(e)</w:t>
      </w:r>
      <w:r w:rsidRPr="00BC2212">
        <w:rPr>
          <w:rFonts w:eastAsia="黑体"/>
          <w:sz w:val="21"/>
          <w:szCs w:val="21"/>
          <w:lang w:eastAsia="zh-CN"/>
        </w:rPr>
        <w:tab/>
      </w:r>
      <w:r w:rsidRPr="00BC2212">
        <w:rPr>
          <w:rFonts w:eastAsia="黑体" w:hint="eastAsia"/>
          <w:sz w:val="21"/>
          <w:szCs w:val="21"/>
          <w:lang w:eastAsia="zh-CN"/>
        </w:rPr>
        <w:t>对法官、检察官、律师、警察、医护人员和社会工作者进行强制培训，使其了解须严格实施将暴力侵害妇女和女孩的行为定为刑事犯罪的法律条款；</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(f)</w:t>
      </w:r>
      <w:r w:rsidRPr="00BC2212">
        <w:rPr>
          <w:rFonts w:eastAsia="黑体"/>
          <w:sz w:val="21"/>
          <w:szCs w:val="21"/>
          <w:lang w:eastAsia="zh-CN"/>
        </w:rPr>
        <w:tab/>
      </w:r>
      <w:r w:rsidRPr="00BC2212">
        <w:rPr>
          <w:rFonts w:eastAsia="黑体" w:hint="eastAsia"/>
          <w:sz w:val="21"/>
          <w:szCs w:val="21"/>
          <w:lang w:eastAsia="zh-CN"/>
        </w:rPr>
        <w:t>确保受害者能够获得支助服务，包括免费法律援助、医疗和心理治疗、庇护、咨询和生计支助；</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(g)</w:t>
      </w:r>
      <w:r w:rsidRPr="00BC2212">
        <w:rPr>
          <w:rFonts w:eastAsia="黑体"/>
          <w:sz w:val="21"/>
          <w:szCs w:val="21"/>
          <w:lang w:eastAsia="zh-CN"/>
        </w:rPr>
        <w:tab/>
      </w:r>
      <w:r w:rsidRPr="00BC2212">
        <w:rPr>
          <w:rFonts w:eastAsia="黑体" w:hint="eastAsia"/>
          <w:sz w:val="21"/>
          <w:szCs w:val="21"/>
          <w:lang w:eastAsia="zh-CN"/>
        </w:rPr>
        <w:t>系统性收集一切形式暴力侵害妇女行为的统计数据，并按暴力形式、年龄、残疾情况、族裔及受害者与施暴者关系等分列，以及收集报案人数、起诉人数、定罪人数和对施暴者的判刑以及提供给受害者的赔偿的统计数据。</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贩运和意图营利使人卖淫</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20.</w:t>
      </w:r>
      <w:r w:rsidRPr="00BC2212">
        <w:rPr>
          <w:sz w:val="21"/>
          <w:szCs w:val="21"/>
          <w:lang w:eastAsia="zh-CN"/>
        </w:rPr>
        <w:tab/>
      </w:r>
      <w:r w:rsidRPr="00BC2212">
        <w:rPr>
          <w:rFonts w:hint="eastAsia"/>
          <w:sz w:val="21"/>
          <w:szCs w:val="21"/>
          <w:lang w:eastAsia="zh-CN"/>
        </w:rPr>
        <w:t>委员会欢迎缔约国努力打击贩运妇女和女孩行为，但委员会关切地注意到：</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(a)</w:t>
      </w:r>
      <w:r w:rsidRPr="00BC2212">
        <w:rPr>
          <w:sz w:val="21"/>
          <w:szCs w:val="21"/>
          <w:lang w:eastAsia="zh-CN"/>
        </w:rPr>
        <w:tab/>
      </w:r>
      <w:r w:rsidRPr="00BC2212">
        <w:rPr>
          <w:rFonts w:hint="eastAsia"/>
          <w:sz w:val="21"/>
          <w:szCs w:val="21"/>
          <w:lang w:eastAsia="zh-CN"/>
        </w:rPr>
        <w:t>缔约国仍然是为性剥削和劳动力剥削目的实施境内和跨界贩运妇女儿童行为的来源国，同时也是国际中介欺诈性婚姻的来源国；</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(b)</w:t>
      </w:r>
      <w:r w:rsidRPr="00BC2212">
        <w:rPr>
          <w:sz w:val="21"/>
          <w:szCs w:val="21"/>
          <w:lang w:eastAsia="zh-CN"/>
        </w:rPr>
        <w:tab/>
      </w:r>
      <w:r w:rsidRPr="00BC2212">
        <w:rPr>
          <w:rFonts w:hint="eastAsia"/>
          <w:sz w:val="21"/>
          <w:szCs w:val="21"/>
          <w:lang w:eastAsia="zh-CN"/>
        </w:rPr>
        <w:t>女孩遭受贩运的人数和新生儿遭受贩运的报道还在增加；</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(c)</w:t>
      </w:r>
      <w:r w:rsidRPr="00BC2212">
        <w:rPr>
          <w:sz w:val="21"/>
          <w:szCs w:val="21"/>
          <w:lang w:eastAsia="zh-CN"/>
        </w:rPr>
        <w:tab/>
      </w:r>
      <w:r w:rsidRPr="00BC2212">
        <w:rPr>
          <w:rFonts w:hint="eastAsia"/>
          <w:sz w:val="21"/>
          <w:szCs w:val="21"/>
          <w:lang w:eastAsia="zh-CN"/>
        </w:rPr>
        <w:t>按《禁止贩运人口法》定罪的比率极低；</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(d)</w:t>
      </w:r>
      <w:r w:rsidRPr="00BC2212">
        <w:rPr>
          <w:sz w:val="21"/>
          <w:szCs w:val="21"/>
          <w:lang w:eastAsia="zh-CN"/>
        </w:rPr>
        <w:tab/>
      </w:r>
      <w:r w:rsidRPr="00BC2212">
        <w:rPr>
          <w:rFonts w:hint="eastAsia"/>
          <w:sz w:val="21"/>
          <w:szCs w:val="21"/>
          <w:lang w:eastAsia="zh-CN"/>
        </w:rPr>
        <w:t>卖淫妇女和女孩受到污蔑和行政处罚；以及</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(e)</w:t>
      </w:r>
      <w:r w:rsidRPr="00BC2212">
        <w:rPr>
          <w:sz w:val="21"/>
          <w:szCs w:val="21"/>
          <w:lang w:eastAsia="zh-CN"/>
        </w:rPr>
        <w:tab/>
      </w:r>
      <w:r w:rsidRPr="00BC2212">
        <w:rPr>
          <w:rFonts w:hint="eastAsia"/>
          <w:sz w:val="21"/>
          <w:szCs w:val="21"/>
          <w:lang w:eastAsia="zh-CN"/>
        </w:rPr>
        <w:t>缺乏使遭受贩运者能够获得康复和重新融入社会的救助的有效国家移送机制。</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21.</w:t>
      </w:r>
      <w:r w:rsidRPr="00BC2212">
        <w:rPr>
          <w:sz w:val="21"/>
          <w:szCs w:val="21"/>
          <w:lang w:eastAsia="zh-CN"/>
        </w:rPr>
        <w:tab/>
      </w:r>
      <w:r w:rsidRPr="00BC2212">
        <w:rPr>
          <w:rFonts w:eastAsia="黑体" w:hint="eastAsia"/>
          <w:sz w:val="21"/>
          <w:szCs w:val="21"/>
          <w:lang w:eastAsia="zh-CN"/>
        </w:rPr>
        <w:t>委员会建议缔约国：</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(a)</w:t>
      </w:r>
      <w:r w:rsidRPr="00BC2212">
        <w:rPr>
          <w:rFonts w:eastAsia="黑体"/>
          <w:sz w:val="21"/>
          <w:szCs w:val="21"/>
          <w:lang w:eastAsia="zh-CN"/>
        </w:rPr>
        <w:tab/>
      </w:r>
      <w:r w:rsidRPr="00BC2212">
        <w:rPr>
          <w:rFonts w:eastAsia="黑体" w:hint="eastAsia"/>
          <w:sz w:val="21"/>
          <w:szCs w:val="21"/>
          <w:lang w:eastAsia="zh-CN"/>
        </w:rPr>
        <w:t>调查研究为性剥削和劳动力剥削目的在该国内外实施贩运妇女和女孩行为的范围、程度和根源，方法包括系统性收集和分析此类剥削的有关数据；</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(b)</w:t>
      </w:r>
      <w:r w:rsidRPr="00BC2212">
        <w:rPr>
          <w:rFonts w:eastAsia="黑体"/>
          <w:sz w:val="21"/>
          <w:szCs w:val="21"/>
          <w:lang w:eastAsia="zh-CN"/>
        </w:rPr>
        <w:tab/>
      </w:r>
      <w:r w:rsidRPr="00BC2212">
        <w:rPr>
          <w:rFonts w:eastAsia="黑体" w:hint="eastAsia"/>
          <w:sz w:val="21"/>
          <w:szCs w:val="21"/>
          <w:lang w:eastAsia="zh-CN"/>
        </w:rPr>
        <w:t>采取有效措施，消除包括贫困在内的贩运和卖淫行为的根本原因，以消除妇女和女孩面对此类剥削的脆弱性；</w:t>
      </w:r>
    </w:p>
    <w:p w:rsidR="001F609D" w:rsidRPr="00BC2212" w:rsidRDefault="001F609D" w:rsidP="001F609D">
      <w:pPr>
        <w:pStyle w:val="SingleTxtG"/>
        <w:tabs>
          <w:tab w:val="left" w:pos="1701"/>
          <w:tab w:val="left" w:pos="2127"/>
        </w:tabs>
        <w:snapToGrid w:val="0"/>
        <w:spacing w:line="320" w:lineRule="exact"/>
        <w:ind w:left="1264" w:right="1264" w:firstLine="437"/>
        <w:rPr>
          <w:rStyle w:val="a3"/>
          <w:rFonts w:eastAsia="黑体"/>
          <w:sz w:val="21"/>
          <w:szCs w:val="21"/>
          <w:lang w:val="en-US" w:eastAsia="zh-CN"/>
        </w:rPr>
      </w:pPr>
      <w:r w:rsidRPr="004B7B8D">
        <w:rPr>
          <w:rStyle w:val="a3"/>
          <w:w w:val="100"/>
          <w:sz w:val="21"/>
          <w:szCs w:val="21"/>
          <w:vertAlign w:val="baseline"/>
          <w:lang w:eastAsia="zh-CN"/>
        </w:rPr>
        <w:t>(c)</w:t>
      </w:r>
      <w:r w:rsidRPr="00BC2212">
        <w:rPr>
          <w:rStyle w:val="a3"/>
          <w:rFonts w:eastAsia="黑体"/>
          <w:sz w:val="21"/>
          <w:szCs w:val="21"/>
          <w:lang w:eastAsia="zh-CN"/>
        </w:rPr>
        <w:tab/>
      </w:r>
      <w:r w:rsidRPr="00BC2212">
        <w:rPr>
          <w:rStyle w:val="highlight"/>
          <w:rFonts w:eastAsia="黑体" w:hint="eastAsia"/>
          <w:sz w:val="21"/>
          <w:szCs w:val="21"/>
          <w:lang w:eastAsia="zh-CN"/>
        </w:rPr>
        <w:t>审查《行政违规处罚法》</w:t>
      </w:r>
      <w:r>
        <w:rPr>
          <w:rStyle w:val="highlight"/>
          <w:rFonts w:eastAsia="黑体" w:hint="eastAsia"/>
          <w:sz w:val="21"/>
          <w:szCs w:val="21"/>
          <w:lang w:eastAsia="zh-CN"/>
        </w:rPr>
        <w:t>(</w:t>
      </w:r>
      <w:r w:rsidRPr="00BC2212">
        <w:rPr>
          <w:rStyle w:val="highlight"/>
          <w:rFonts w:eastAsia="黑体" w:hint="eastAsia"/>
          <w:sz w:val="21"/>
          <w:szCs w:val="21"/>
          <w:lang w:eastAsia="zh-CN"/>
        </w:rPr>
        <w:t>2012</w:t>
      </w:r>
      <w:r w:rsidRPr="00BC2212">
        <w:rPr>
          <w:rStyle w:val="highlight"/>
          <w:rFonts w:eastAsia="黑体" w:hint="eastAsia"/>
          <w:sz w:val="21"/>
          <w:szCs w:val="21"/>
          <w:lang w:eastAsia="zh-CN"/>
        </w:rPr>
        <w:t>年</w:t>
      </w:r>
      <w:r>
        <w:rPr>
          <w:rStyle w:val="highlight"/>
          <w:rFonts w:eastAsia="黑体" w:hint="eastAsia"/>
          <w:sz w:val="21"/>
          <w:szCs w:val="21"/>
          <w:lang w:eastAsia="zh-CN"/>
        </w:rPr>
        <w:t>)</w:t>
      </w:r>
      <w:r w:rsidRPr="00BC2212">
        <w:rPr>
          <w:rStyle w:val="highlight"/>
          <w:rFonts w:eastAsia="黑体" w:hint="eastAsia"/>
          <w:sz w:val="21"/>
          <w:szCs w:val="21"/>
          <w:lang w:eastAsia="zh-CN"/>
        </w:rPr>
        <w:t>和《行政处罚法》</w:t>
      </w:r>
      <w:r>
        <w:rPr>
          <w:rStyle w:val="highlight"/>
          <w:rFonts w:eastAsia="黑体" w:hint="eastAsia"/>
          <w:sz w:val="21"/>
          <w:szCs w:val="21"/>
          <w:lang w:eastAsia="zh-CN"/>
        </w:rPr>
        <w:t>(</w:t>
      </w:r>
      <w:r w:rsidRPr="00BC2212">
        <w:rPr>
          <w:rStyle w:val="highlight"/>
          <w:rFonts w:eastAsia="黑体" w:hint="eastAsia"/>
          <w:sz w:val="21"/>
          <w:szCs w:val="21"/>
          <w:lang w:eastAsia="zh-CN"/>
        </w:rPr>
        <w:t>2012</w:t>
      </w:r>
      <w:r w:rsidRPr="00BC2212">
        <w:rPr>
          <w:rStyle w:val="highlight"/>
          <w:rFonts w:eastAsia="黑体" w:hint="eastAsia"/>
          <w:sz w:val="21"/>
          <w:szCs w:val="21"/>
          <w:lang w:eastAsia="zh-CN"/>
        </w:rPr>
        <w:t>年</w:t>
      </w:r>
      <w:r>
        <w:rPr>
          <w:rStyle w:val="highlight"/>
          <w:rFonts w:eastAsia="黑体" w:hint="eastAsia"/>
          <w:sz w:val="21"/>
          <w:szCs w:val="21"/>
          <w:lang w:eastAsia="zh-CN"/>
        </w:rPr>
        <w:t>)</w:t>
      </w:r>
      <w:r w:rsidRPr="00BC2212">
        <w:rPr>
          <w:rStyle w:val="highlight"/>
          <w:rFonts w:eastAsia="黑体" w:hint="eastAsia"/>
          <w:sz w:val="21"/>
          <w:szCs w:val="21"/>
          <w:lang w:eastAsia="zh-CN"/>
        </w:rPr>
        <w:t>，取消对卖淫妇女的刑事定罪；</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(d)</w:t>
      </w:r>
      <w:r w:rsidRPr="00BC2212">
        <w:rPr>
          <w:rFonts w:eastAsia="黑体"/>
          <w:sz w:val="21"/>
          <w:szCs w:val="21"/>
          <w:lang w:eastAsia="zh-CN"/>
        </w:rPr>
        <w:tab/>
      </w:r>
      <w:r w:rsidRPr="00BC2212">
        <w:rPr>
          <w:rFonts w:eastAsia="黑体" w:hint="eastAsia"/>
          <w:sz w:val="21"/>
          <w:szCs w:val="21"/>
          <w:lang w:eastAsia="zh-CN"/>
        </w:rPr>
        <w:t>采取措施，防止和消除儿童卖淫现象，确保起诉和适当惩罚使儿童卖淫者，确保将卖淫女孩作为受害者而非罪犯对待；</w:t>
      </w:r>
    </w:p>
    <w:p w:rsidR="001F609D" w:rsidRPr="00AA43E6"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(e)</w:t>
      </w:r>
      <w:r w:rsidRPr="00BC2212">
        <w:rPr>
          <w:rFonts w:eastAsia="黑体"/>
          <w:sz w:val="21"/>
          <w:szCs w:val="21"/>
          <w:lang w:eastAsia="zh-CN"/>
        </w:rPr>
        <w:tab/>
      </w:r>
      <w:r w:rsidRPr="00BC2212">
        <w:rPr>
          <w:rFonts w:eastAsia="黑体" w:hint="eastAsia"/>
          <w:sz w:val="21"/>
          <w:szCs w:val="21"/>
          <w:lang w:eastAsia="zh-CN"/>
        </w:rPr>
        <w:t>制定有效的移送机制，确保迅速识别受贩运者，使其充分了解可获得的服务和待遇并得到适足的保护和支助，包括康复和重新融入社会；</w:t>
      </w:r>
    </w:p>
    <w:p w:rsidR="001F609D" w:rsidRPr="00AA43E6"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AA43E6">
        <w:rPr>
          <w:sz w:val="21"/>
          <w:szCs w:val="21"/>
          <w:lang w:eastAsia="zh-CN"/>
        </w:rPr>
        <w:t>(f)</w:t>
      </w:r>
      <w:r w:rsidRPr="00AA43E6">
        <w:rPr>
          <w:rFonts w:eastAsia="黑体"/>
          <w:sz w:val="21"/>
          <w:szCs w:val="21"/>
          <w:lang w:eastAsia="zh-CN"/>
        </w:rPr>
        <w:tab/>
      </w:r>
      <w:r w:rsidRPr="00BC2212">
        <w:rPr>
          <w:rFonts w:eastAsia="黑体" w:hint="eastAsia"/>
          <w:sz w:val="21"/>
          <w:szCs w:val="21"/>
          <w:lang w:val="fr-CH" w:eastAsia="zh-CN"/>
        </w:rPr>
        <w:t>提高面临贩运危险的妇女的认识并向其提供保护</w:t>
      </w:r>
      <w:r w:rsidRPr="00AA43E6">
        <w:rPr>
          <w:rFonts w:eastAsia="黑体" w:hint="eastAsia"/>
          <w:sz w:val="21"/>
          <w:szCs w:val="21"/>
          <w:lang w:eastAsia="zh-CN"/>
        </w:rPr>
        <w:t>，</w:t>
      </w:r>
      <w:r w:rsidRPr="00BC2212">
        <w:rPr>
          <w:rFonts w:eastAsia="黑体" w:hint="eastAsia"/>
          <w:sz w:val="21"/>
          <w:szCs w:val="21"/>
          <w:lang w:val="fr-CH" w:eastAsia="zh-CN"/>
        </w:rPr>
        <w:t>对国际中介欺诈性婚姻现象进行监管和检查</w:t>
      </w:r>
      <w:r w:rsidRPr="00AA43E6">
        <w:rPr>
          <w:rFonts w:eastAsia="黑体" w:hint="eastAsia"/>
          <w:sz w:val="21"/>
          <w:szCs w:val="21"/>
          <w:lang w:eastAsia="zh-CN"/>
        </w:rPr>
        <w:t>，</w:t>
      </w:r>
      <w:r w:rsidRPr="00BC2212">
        <w:rPr>
          <w:rFonts w:eastAsia="黑体" w:hint="eastAsia"/>
          <w:sz w:val="21"/>
          <w:szCs w:val="21"/>
          <w:lang w:val="fr-CH" w:eastAsia="zh-CN"/>
        </w:rPr>
        <w:t>并加强双边合作</w:t>
      </w:r>
      <w:r w:rsidRPr="00AA43E6">
        <w:rPr>
          <w:rFonts w:eastAsia="黑体" w:hint="eastAsia"/>
          <w:sz w:val="21"/>
          <w:szCs w:val="21"/>
          <w:lang w:eastAsia="zh-CN"/>
        </w:rPr>
        <w:t>，</w:t>
      </w:r>
      <w:r w:rsidRPr="00BC2212">
        <w:rPr>
          <w:rFonts w:eastAsia="黑体" w:hint="eastAsia"/>
          <w:sz w:val="21"/>
          <w:szCs w:val="21"/>
          <w:lang w:val="fr-CH" w:eastAsia="zh-CN"/>
        </w:rPr>
        <w:t>减少嫁给外国人的女性的脆弱性</w:t>
      </w:r>
      <w:r w:rsidRPr="00AA43E6">
        <w:rPr>
          <w:rFonts w:eastAsia="黑体" w:hint="eastAsia"/>
          <w:sz w:val="21"/>
          <w:szCs w:val="21"/>
          <w:lang w:eastAsia="zh-CN"/>
        </w:rPr>
        <w:t>；</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w:t>
      </w:r>
      <w:r w:rsidRPr="00AA43E6">
        <w:rPr>
          <w:sz w:val="21"/>
          <w:szCs w:val="21"/>
          <w:lang w:eastAsia="zh-CN"/>
        </w:rPr>
        <w:t>g</w:t>
      </w:r>
      <w:r w:rsidRPr="00BC2212">
        <w:rPr>
          <w:sz w:val="21"/>
          <w:szCs w:val="21"/>
          <w:lang w:eastAsia="zh-CN"/>
        </w:rPr>
        <w:t>)</w:t>
      </w:r>
      <w:r w:rsidRPr="00BC2212">
        <w:rPr>
          <w:rFonts w:eastAsia="黑体"/>
          <w:sz w:val="21"/>
          <w:szCs w:val="21"/>
          <w:lang w:eastAsia="zh-CN"/>
        </w:rPr>
        <w:tab/>
      </w:r>
      <w:r w:rsidRPr="00BC2212">
        <w:rPr>
          <w:rFonts w:eastAsia="黑体" w:hint="eastAsia"/>
          <w:sz w:val="21"/>
          <w:szCs w:val="21"/>
          <w:lang w:eastAsia="zh-CN"/>
        </w:rPr>
        <w:t>加强国际、区域和双边合作，以防止人口贩运并协调法律程序，使贩运人口者受到起诉和惩罚。</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AA43E6">
        <w:rPr>
          <w:rFonts w:eastAsia="黑体"/>
          <w:b w:val="0"/>
          <w:sz w:val="21"/>
          <w:szCs w:val="21"/>
          <w:lang w:eastAsia="zh-CN"/>
        </w:rPr>
        <w:tab/>
      </w:r>
      <w:r w:rsidRPr="00AA43E6">
        <w:rPr>
          <w:rFonts w:eastAsia="黑体"/>
          <w:b w:val="0"/>
          <w:sz w:val="21"/>
          <w:szCs w:val="21"/>
          <w:lang w:eastAsia="zh-CN"/>
        </w:rPr>
        <w:tab/>
      </w:r>
      <w:r w:rsidRPr="00BC2212">
        <w:rPr>
          <w:rFonts w:eastAsia="黑体" w:hint="eastAsia"/>
          <w:b w:val="0"/>
          <w:sz w:val="21"/>
          <w:szCs w:val="21"/>
          <w:lang w:eastAsia="zh-CN"/>
        </w:rPr>
        <w:t>参与政治和公共生活</w:t>
      </w:r>
    </w:p>
    <w:p w:rsidR="001F609D" w:rsidRPr="00BC2212" w:rsidRDefault="001F609D" w:rsidP="001F609D">
      <w:pPr>
        <w:pStyle w:val="SingleTxtG"/>
        <w:tabs>
          <w:tab w:val="left" w:pos="1701"/>
          <w:tab w:val="left" w:pos="2127"/>
        </w:tabs>
        <w:snapToGrid w:val="0"/>
        <w:spacing w:line="320" w:lineRule="exact"/>
        <w:ind w:left="1264" w:right="1264"/>
        <w:rPr>
          <w:w w:val="103"/>
          <w:sz w:val="21"/>
          <w:szCs w:val="21"/>
          <w:lang w:eastAsia="zh-CN"/>
        </w:rPr>
      </w:pPr>
      <w:r w:rsidRPr="00BC2212">
        <w:rPr>
          <w:w w:val="103"/>
          <w:sz w:val="21"/>
          <w:szCs w:val="21"/>
          <w:lang w:eastAsia="zh-CN"/>
        </w:rPr>
        <w:t>22.</w:t>
      </w:r>
      <w:r w:rsidRPr="00BC2212">
        <w:rPr>
          <w:w w:val="103"/>
          <w:sz w:val="21"/>
          <w:szCs w:val="21"/>
          <w:lang w:eastAsia="zh-CN"/>
        </w:rPr>
        <w:tab/>
      </w:r>
      <w:r w:rsidRPr="00BC2212">
        <w:rPr>
          <w:rFonts w:hint="eastAsia"/>
          <w:w w:val="103"/>
          <w:sz w:val="21"/>
          <w:szCs w:val="21"/>
          <w:lang w:eastAsia="zh-CN"/>
        </w:rPr>
        <w:t>委员会感到关切的是，当选国会议员的女性人数增长缓慢，国家和地方各级决策职位的女性代表率很低。</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ja-JP"/>
        </w:rPr>
      </w:pPr>
      <w:r w:rsidRPr="00BC2212">
        <w:rPr>
          <w:sz w:val="21"/>
          <w:szCs w:val="21"/>
          <w:lang w:eastAsia="zh-CN"/>
        </w:rPr>
        <w:t>23.</w:t>
      </w:r>
      <w:r w:rsidRPr="00BC2212">
        <w:rPr>
          <w:sz w:val="21"/>
          <w:szCs w:val="21"/>
          <w:lang w:eastAsia="zh-CN"/>
        </w:rPr>
        <w:tab/>
      </w:r>
      <w:r w:rsidRPr="00BC2212">
        <w:rPr>
          <w:rFonts w:eastAsia="黑体" w:hint="eastAsia"/>
          <w:sz w:val="21"/>
          <w:szCs w:val="21"/>
          <w:lang w:eastAsia="ja-JP"/>
        </w:rPr>
        <w:t>委员会建议缔约国：</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ja-JP"/>
        </w:rPr>
      </w:pPr>
      <w:r w:rsidRPr="00BC2212">
        <w:rPr>
          <w:sz w:val="21"/>
          <w:szCs w:val="21"/>
          <w:lang w:eastAsia="ja-JP"/>
        </w:rPr>
        <w:t>(a)</w:t>
      </w:r>
      <w:r w:rsidRPr="00BC2212">
        <w:rPr>
          <w:rFonts w:eastAsia="黑体"/>
          <w:sz w:val="21"/>
          <w:szCs w:val="21"/>
          <w:lang w:eastAsia="ja-JP"/>
        </w:rPr>
        <w:tab/>
      </w:r>
      <w:r w:rsidRPr="00BC2212">
        <w:rPr>
          <w:rFonts w:eastAsia="黑体" w:hint="eastAsia"/>
          <w:sz w:val="21"/>
          <w:szCs w:val="21"/>
          <w:lang w:eastAsia="zh-CN"/>
        </w:rPr>
        <w:t>根据</w:t>
      </w:r>
      <w:r w:rsidRPr="00BC2212">
        <w:rPr>
          <w:rFonts w:eastAsia="黑体" w:hint="eastAsia"/>
          <w:sz w:val="21"/>
          <w:szCs w:val="21"/>
          <w:lang w:eastAsia="ja-JP"/>
        </w:rPr>
        <w:t>委员会关于妇女参与政治和公共生活的第</w:t>
      </w:r>
      <w:r w:rsidRPr="00BC2212">
        <w:rPr>
          <w:rFonts w:eastAsia="黑体" w:hint="eastAsia"/>
          <w:sz w:val="21"/>
          <w:szCs w:val="21"/>
          <w:lang w:eastAsia="ja-JP"/>
        </w:rPr>
        <w:t>23</w:t>
      </w:r>
      <w:r w:rsidRPr="00BC2212">
        <w:rPr>
          <w:rFonts w:eastAsia="黑体" w:hint="eastAsia"/>
          <w:sz w:val="21"/>
          <w:szCs w:val="21"/>
          <w:lang w:eastAsia="ja-JP"/>
        </w:rPr>
        <w:t>号一般性建议，</w:t>
      </w:r>
      <w:r w:rsidRPr="00BC2212">
        <w:rPr>
          <w:rFonts w:eastAsia="黑体" w:hint="eastAsia"/>
          <w:sz w:val="21"/>
          <w:szCs w:val="21"/>
          <w:lang w:eastAsia="zh-CN"/>
        </w:rPr>
        <w:t>采取措施，增加</w:t>
      </w:r>
      <w:r w:rsidRPr="00BC2212">
        <w:rPr>
          <w:rFonts w:eastAsia="黑体" w:hint="eastAsia"/>
          <w:sz w:val="21"/>
          <w:szCs w:val="21"/>
          <w:lang w:eastAsia="ja-JP"/>
        </w:rPr>
        <w:t>妇女担任各级和各</w:t>
      </w:r>
      <w:r w:rsidRPr="00BC2212">
        <w:rPr>
          <w:rFonts w:eastAsia="黑体" w:hint="eastAsia"/>
          <w:sz w:val="21"/>
          <w:szCs w:val="21"/>
          <w:lang w:eastAsia="zh-CN"/>
        </w:rPr>
        <w:t>领域</w:t>
      </w:r>
      <w:r w:rsidRPr="00BC2212">
        <w:rPr>
          <w:rFonts w:eastAsia="黑体" w:hint="eastAsia"/>
          <w:sz w:val="21"/>
          <w:szCs w:val="21"/>
          <w:lang w:eastAsia="ja-JP"/>
        </w:rPr>
        <w:t>决策职</w:t>
      </w:r>
      <w:r w:rsidRPr="00BC2212">
        <w:rPr>
          <w:rFonts w:eastAsia="黑体" w:hint="eastAsia"/>
          <w:sz w:val="21"/>
          <w:szCs w:val="21"/>
          <w:lang w:eastAsia="zh-CN"/>
        </w:rPr>
        <w:t>务的人数</w:t>
      </w:r>
      <w:r w:rsidRPr="00BC2212">
        <w:rPr>
          <w:rFonts w:eastAsia="黑体" w:hint="eastAsia"/>
          <w:sz w:val="21"/>
          <w:szCs w:val="21"/>
          <w:lang w:eastAsia="ja-JP"/>
        </w:rPr>
        <w:t>；</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ja-JP"/>
        </w:rPr>
      </w:pPr>
      <w:r w:rsidRPr="00BC2212">
        <w:rPr>
          <w:sz w:val="21"/>
          <w:szCs w:val="21"/>
          <w:lang w:eastAsia="ja-JP"/>
        </w:rPr>
        <w:t>(b)</w:t>
      </w:r>
      <w:r w:rsidRPr="00BC2212">
        <w:rPr>
          <w:rFonts w:eastAsia="黑体"/>
          <w:sz w:val="21"/>
          <w:szCs w:val="21"/>
          <w:lang w:eastAsia="ja-JP"/>
        </w:rPr>
        <w:tab/>
      </w:r>
      <w:r w:rsidRPr="00BC2212">
        <w:rPr>
          <w:rFonts w:eastAsia="黑体" w:hint="eastAsia"/>
          <w:sz w:val="21"/>
          <w:szCs w:val="21"/>
          <w:lang w:eastAsia="ja-JP"/>
        </w:rPr>
        <w:t>考虑为</w:t>
      </w:r>
      <w:r w:rsidRPr="00BC2212">
        <w:rPr>
          <w:rFonts w:eastAsia="黑体" w:hint="eastAsia"/>
          <w:sz w:val="21"/>
          <w:szCs w:val="21"/>
          <w:lang w:eastAsia="ja-JP"/>
        </w:rPr>
        <w:t>2016-2021</w:t>
      </w:r>
      <w:r w:rsidRPr="00BC2212">
        <w:rPr>
          <w:rFonts w:eastAsia="黑体" w:hint="eastAsia"/>
          <w:sz w:val="21"/>
          <w:szCs w:val="21"/>
          <w:lang w:eastAsia="ja-JP"/>
        </w:rPr>
        <w:t>年的国会和人民议会选举规定一个高于</w:t>
      </w:r>
      <w:r w:rsidRPr="00BC2212">
        <w:rPr>
          <w:rFonts w:eastAsia="黑体" w:hint="eastAsia"/>
          <w:sz w:val="21"/>
          <w:szCs w:val="21"/>
          <w:lang w:eastAsia="ja-JP"/>
        </w:rPr>
        <w:t>35%</w:t>
      </w:r>
      <w:r w:rsidRPr="00BC2212">
        <w:rPr>
          <w:rFonts w:eastAsia="黑体" w:hint="eastAsia"/>
          <w:sz w:val="21"/>
          <w:szCs w:val="21"/>
          <w:lang w:eastAsia="ja-JP"/>
        </w:rPr>
        <w:t>的女性候选人配额，以实现《</w:t>
      </w:r>
      <w:r w:rsidRPr="00BC2212">
        <w:rPr>
          <w:rFonts w:eastAsia="黑体" w:hint="eastAsia"/>
          <w:sz w:val="21"/>
          <w:szCs w:val="21"/>
          <w:lang w:eastAsia="ja-JP"/>
        </w:rPr>
        <w:t>2011-2020</w:t>
      </w:r>
      <w:r w:rsidRPr="00BC2212">
        <w:rPr>
          <w:rFonts w:eastAsia="黑体" w:hint="eastAsia"/>
          <w:sz w:val="21"/>
          <w:szCs w:val="21"/>
          <w:lang w:eastAsia="ja-JP"/>
        </w:rPr>
        <w:t>年</w:t>
      </w:r>
      <w:r w:rsidRPr="00BC2212">
        <w:rPr>
          <w:rFonts w:eastAsia="黑体" w:hint="eastAsia"/>
          <w:sz w:val="21"/>
          <w:szCs w:val="21"/>
          <w:lang w:eastAsia="zh-CN"/>
        </w:rPr>
        <w:t>国家性别</w:t>
      </w:r>
      <w:r w:rsidRPr="00BC2212">
        <w:rPr>
          <w:rFonts w:eastAsia="黑体" w:hint="eastAsia"/>
          <w:sz w:val="21"/>
          <w:szCs w:val="21"/>
          <w:lang w:eastAsia="ja-JP"/>
        </w:rPr>
        <w:t>平等战略》中规定的当选女性议员占</w:t>
      </w:r>
      <w:r w:rsidRPr="00BC2212">
        <w:rPr>
          <w:rFonts w:eastAsia="黑体" w:hint="eastAsia"/>
          <w:sz w:val="21"/>
          <w:szCs w:val="21"/>
          <w:lang w:eastAsia="ja-JP"/>
        </w:rPr>
        <w:t>35%</w:t>
      </w:r>
      <w:r w:rsidRPr="00BC2212">
        <w:rPr>
          <w:rFonts w:eastAsia="黑体" w:hint="eastAsia"/>
          <w:sz w:val="21"/>
          <w:szCs w:val="21"/>
          <w:lang w:eastAsia="ja-JP"/>
        </w:rPr>
        <w:t>这一目标。</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ja-JP"/>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妇女人权维护者</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24.</w:t>
      </w:r>
      <w:r w:rsidRPr="00BC2212">
        <w:rPr>
          <w:sz w:val="21"/>
          <w:szCs w:val="21"/>
          <w:lang w:eastAsia="zh-CN"/>
        </w:rPr>
        <w:tab/>
      </w:r>
      <w:r w:rsidRPr="00BC2212">
        <w:rPr>
          <w:rFonts w:hint="eastAsia"/>
          <w:sz w:val="21"/>
          <w:szCs w:val="21"/>
          <w:lang w:eastAsia="zh-CN"/>
        </w:rPr>
        <w:t>委员会感到关切的是：</w:t>
      </w:r>
    </w:p>
    <w:p w:rsidR="001F609D" w:rsidRPr="00BC2212" w:rsidRDefault="001F609D" w:rsidP="001F609D">
      <w:pPr>
        <w:pStyle w:val="SingleTxtG"/>
        <w:tabs>
          <w:tab w:val="left" w:pos="1701"/>
          <w:tab w:val="left" w:pos="2127"/>
        </w:tabs>
        <w:snapToGrid w:val="0"/>
        <w:spacing w:line="320" w:lineRule="exact"/>
        <w:ind w:left="1264" w:right="1264" w:firstLine="437"/>
        <w:rPr>
          <w:rFonts w:cs="Calibri"/>
          <w:sz w:val="21"/>
          <w:szCs w:val="21"/>
          <w:lang w:eastAsia="zh-CN"/>
        </w:rPr>
      </w:pPr>
      <w:r w:rsidRPr="00BC2212">
        <w:rPr>
          <w:rFonts w:cs="Calibri"/>
          <w:sz w:val="21"/>
          <w:szCs w:val="21"/>
          <w:lang w:eastAsia="zh-CN"/>
        </w:rPr>
        <w:t>(a)</w:t>
      </w:r>
      <w:r w:rsidRPr="00BC2212">
        <w:rPr>
          <w:rFonts w:cs="Calibri"/>
          <w:sz w:val="21"/>
          <w:szCs w:val="21"/>
          <w:lang w:eastAsia="zh-CN"/>
        </w:rPr>
        <w:tab/>
      </w:r>
      <w:r w:rsidRPr="00BC2212">
        <w:rPr>
          <w:rFonts w:cs="Calibri" w:hint="eastAsia"/>
          <w:sz w:val="21"/>
          <w:szCs w:val="21"/>
          <w:lang w:eastAsia="zh-CN"/>
        </w:rPr>
        <w:t>缔约国境内的妇女人权维护者据称遭到骚扰、任意逮捕、拘留和虐待；</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(b)</w:t>
      </w:r>
      <w:r w:rsidRPr="00BC2212">
        <w:rPr>
          <w:sz w:val="21"/>
          <w:szCs w:val="21"/>
          <w:lang w:eastAsia="zh-CN"/>
        </w:rPr>
        <w:tab/>
      </w:r>
      <w:r w:rsidRPr="00BC2212">
        <w:rPr>
          <w:rFonts w:cs="Calibri" w:hint="eastAsia"/>
          <w:sz w:val="21"/>
          <w:szCs w:val="21"/>
          <w:lang w:eastAsia="zh-CN"/>
        </w:rPr>
        <w:t>包括妇女权利组织在内的民间社会组织参与与《公约》相关的法律、政策和方案的设计、执行、监督及评估的机会有限。</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25.</w:t>
      </w:r>
      <w:r w:rsidRPr="00BC2212">
        <w:rPr>
          <w:sz w:val="21"/>
          <w:szCs w:val="21"/>
          <w:lang w:eastAsia="zh-CN"/>
        </w:rPr>
        <w:tab/>
      </w:r>
      <w:r w:rsidRPr="00BC2212">
        <w:rPr>
          <w:rFonts w:eastAsia="黑体" w:hint="eastAsia"/>
          <w:sz w:val="21"/>
          <w:szCs w:val="21"/>
          <w:lang w:eastAsia="zh-CN"/>
        </w:rPr>
        <w:t>委员会敦促缔约国：</w:t>
      </w:r>
      <w:r w:rsidRPr="00BC2212">
        <w:rPr>
          <w:rFonts w:eastAsia="黑体"/>
          <w:sz w:val="21"/>
          <w:szCs w:val="21"/>
          <w:lang w:eastAsia="zh-CN"/>
        </w:rPr>
        <w:t xml:space="preserve"> </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(a)</w:t>
      </w:r>
      <w:r w:rsidRPr="00BC2212">
        <w:rPr>
          <w:rFonts w:eastAsia="黑体"/>
          <w:sz w:val="21"/>
          <w:szCs w:val="21"/>
          <w:lang w:eastAsia="zh-CN"/>
        </w:rPr>
        <w:tab/>
      </w:r>
      <w:r w:rsidRPr="00BC2212">
        <w:rPr>
          <w:rFonts w:eastAsia="黑体" w:hint="eastAsia"/>
          <w:sz w:val="21"/>
          <w:szCs w:val="21"/>
          <w:lang w:eastAsia="zh-CN"/>
        </w:rPr>
        <w:t>调查妇女人权维护者遭到骚扰、任意拘留和虐待的指控，起诉责任人并向受害者提供补救办法；</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(b)</w:t>
      </w:r>
      <w:r w:rsidRPr="00BC2212">
        <w:rPr>
          <w:rFonts w:eastAsia="黑体"/>
          <w:sz w:val="21"/>
          <w:szCs w:val="21"/>
          <w:lang w:eastAsia="zh-CN"/>
        </w:rPr>
        <w:tab/>
      </w:r>
      <w:r w:rsidRPr="00BC2212">
        <w:rPr>
          <w:rFonts w:eastAsia="黑体" w:hint="eastAsia"/>
          <w:sz w:val="21"/>
          <w:szCs w:val="21"/>
          <w:lang w:eastAsia="zh-CN"/>
        </w:rPr>
        <w:t>根据《公约》第七条</w:t>
      </w:r>
      <w:r w:rsidRPr="00BC2212">
        <w:rPr>
          <w:rFonts w:eastAsia="黑体" w:hint="eastAsia"/>
          <w:sz w:val="21"/>
          <w:szCs w:val="21"/>
          <w:lang w:eastAsia="zh-CN"/>
        </w:rPr>
        <w:t>(c)</w:t>
      </w:r>
      <w:r w:rsidRPr="00BC2212">
        <w:rPr>
          <w:rFonts w:eastAsia="黑体" w:hint="eastAsia"/>
          <w:sz w:val="21"/>
          <w:szCs w:val="21"/>
          <w:lang w:eastAsia="zh-CN"/>
        </w:rPr>
        <w:t>项，采取具体步骤，创造有利环境，使妇女人权维护者和妇女权利组织能够在缔约国境内自由设立并开展工作。</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w w:val="103"/>
          <w:sz w:val="21"/>
          <w:szCs w:val="21"/>
          <w:lang w:eastAsia="zh-CN"/>
        </w:rPr>
      </w:pPr>
      <w:r w:rsidRPr="00BC2212">
        <w:rPr>
          <w:rFonts w:eastAsia="黑体"/>
          <w:b w:val="0"/>
          <w:w w:val="103"/>
          <w:sz w:val="21"/>
          <w:szCs w:val="21"/>
          <w:lang w:eastAsia="zh-CN"/>
        </w:rPr>
        <w:tab/>
      </w:r>
      <w:r w:rsidRPr="00BC2212">
        <w:rPr>
          <w:rFonts w:eastAsia="黑体"/>
          <w:b w:val="0"/>
          <w:w w:val="103"/>
          <w:sz w:val="21"/>
          <w:szCs w:val="21"/>
          <w:lang w:eastAsia="zh-CN"/>
        </w:rPr>
        <w:tab/>
      </w:r>
      <w:r w:rsidRPr="00BC2212">
        <w:rPr>
          <w:rFonts w:eastAsia="黑体" w:hint="eastAsia"/>
          <w:b w:val="0"/>
          <w:w w:val="103"/>
          <w:sz w:val="21"/>
          <w:szCs w:val="21"/>
          <w:lang w:eastAsia="zh-CN"/>
        </w:rPr>
        <w:t>教育</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26.</w:t>
      </w:r>
      <w:r w:rsidRPr="00BC2212">
        <w:rPr>
          <w:sz w:val="21"/>
          <w:szCs w:val="21"/>
          <w:lang w:eastAsia="zh-CN"/>
        </w:rPr>
        <w:tab/>
      </w:r>
      <w:r w:rsidRPr="00BC2212">
        <w:rPr>
          <w:rFonts w:hint="eastAsia"/>
          <w:sz w:val="21"/>
          <w:szCs w:val="21"/>
          <w:lang w:eastAsia="zh-CN"/>
        </w:rPr>
        <w:t>委员会关切地注意到：</w:t>
      </w:r>
    </w:p>
    <w:p w:rsidR="001F609D" w:rsidRPr="00BC2212" w:rsidRDefault="001F609D" w:rsidP="001F609D">
      <w:pPr>
        <w:pStyle w:val="SingleTxtG"/>
        <w:tabs>
          <w:tab w:val="left" w:pos="1701"/>
          <w:tab w:val="left" w:pos="2127"/>
        </w:tabs>
        <w:snapToGrid w:val="0"/>
        <w:spacing w:line="320" w:lineRule="exact"/>
        <w:ind w:left="1264" w:right="1264" w:firstLine="437"/>
        <w:rPr>
          <w:w w:val="103"/>
          <w:sz w:val="21"/>
          <w:szCs w:val="21"/>
          <w:lang w:eastAsia="zh-CN"/>
        </w:rPr>
      </w:pPr>
      <w:r w:rsidRPr="00BC2212">
        <w:rPr>
          <w:sz w:val="21"/>
          <w:szCs w:val="21"/>
          <w:lang w:eastAsia="zh-CN"/>
        </w:rPr>
        <w:t>(a)</w:t>
      </w:r>
      <w:r w:rsidRPr="00BC2212">
        <w:rPr>
          <w:sz w:val="21"/>
          <w:szCs w:val="21"/>
          <w:lang w:eastAsia="zh-CN"/>
        </w:rPr>
        <w:tab/>
      </w:r>
      <w:r w:rsidRPr="00BC2212">
        <w:rPr>
          <w:rFonts w:hint="eastAsia"/>
          <w:w w:val="103"/>
          <w:sz w:val="21"/>
          <w:szCs w:val="21"/>
          <w:lang w:eastAsia="zh-CN"/>
        </w:rPr>
        <w:t>教育部门缺乏监督并且资源不足；</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(b)</w:t>
      </w:r>
      <w:r w:rsidRPr="00BC2212">
        <w:rPr>
          <w:sz w:val="21"/>
          <w:szCs w:val="21"/>
          <w:lang w:eastAsia="zh-CN"/>
        </w:rPr>
        <w:tab/>
      </w:r>
      <w:r w:rsidRPr="00BC2212">
        <w:rPr>
          <w:rFonts w:hint="eastAsia"/>
          <w:w w:val="103"/>
          <w:sz w:val="21"/>
          <w:szCs w:val="21"/>
          <w:lang w:eastAsia="zh-CN"/>
        </w:rPr>
        <w:t>教材中一直存在歧视性的性别偏见和陈规定见；</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(c)</w:t>
      </w:r>
      <w:r w:rsidRPr="00BC2212">
        <w:rPr>
          <w:sz w:val="21"/>
          <w:szCs w:val="21"/>
          <w:lang w:eastAsia="zh-CN"/>
        </w:rPr>
        <w:tab/>
      </w:r>
      <w:r w:rsidRPr="00BC2212">
        <w:rPr>
          <w:rFonts w:hint="eastAsia"/>
          <w:sz w:val="21"/>
          <w:szCs w:val="21"/>
          <w:lang w:eastAsia="zh-CN"/>
        </w:rPr>
        <w:t>女孩被隔离在传统学习领域之外；</w:t>
      </w:r>
    </w:p>
    <w:p w:rsidR="001F609D" w:rsidRPr="00BC2212" w:rsidRDefault="001F609D" w:rsidP="001F609D">
      <w:pPr>
        <w:pStyle w:val="SingleTxtG"/>
        <w:tabs>
          <w:tab w:val="left" w:pos="1701"/>
          <w:tab w:val="left" w:pos="2127"/>
        </w:tabs>
        <w:snapToGrid w:val="0"/>
        <w:spacing w:line="320" w:lineRule="exact"/>
        <w:ind w:left="1264" w:right="1264" w:firstLine="437"/>
        <w:rPr>
          <w:w w:val="103"/>
          <w:sz w:val="21"/>
          <w:szCs w:val="21"/>
          <w:lang w:eastAsia="zh-CN"/>
        </w:rPr>
      </w:pPr>
      <w:r w:rsidRPr="00BC2212">
        <w:rPr>
          <w:sz w:val="21"/>
          <w:szCs w:val="21"/>
          <w:lang w:eastAsia="zh-CN"/>
        </w:rPr>
        <w:t>(d)</w:t>
      </w:r>
      <w:r w:rsidRPr="00BC2212">
        <w:rPr>
          <w:sz w:val="21"/>
          <w:szCs w:val="21"/>
          <w:lang w:eastAsia="zh-CN"/>
        </w:rPr>
        <w:tab/>
      </w:r>
      <w:r w:rsidRPr="00BC2212">
        <w:rPr>
          <w:rFonts w:hint="eastAsia"/>
          <w:w w:val="103"/>
          <w:sz w:val="21"/>
          <w:szCs w:val="21"/>
          <w:lang w:eastAsia="zh-CN"/>
        </w:rPr>
        <w:t>少数民族女孩接受各级教育的机会有限。</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27.</w:t>
      </w:r>
      <w:r w:rsidRPr="00BC2212">
        <w:rPr>
          <w:sz w:val="21"/>
          <w:szCs w:val="21"/>
          <w:lang w:eastAsia="zh-CN"/>
        </w:rPr>
        <w:tab/>
      </w:r>
      <w:r w:rsidRPr="00BC2212">
        <w:rPr>
          <w:rFonts w:eastAsia="黑体" w:hint="eastAsia"/>
          <w:sz w:val="21"/>
          <w:szCs w:val="21"/>
          <w:lang w:eastAsia="zh-CN"/>
        </w:rPr>
        <w:t>委员会建议缔约国：</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val="en-US" w:eastAsia="zh-CN"/>
        </w:rPr>
      </w:pPr>
      <w:r w:rsidRPr="00BC2212">
        <w:rPr>
          <w:sz w:val="21"/>
          <w:szCs w:val="21"/>
          <w:lang w:eastAsia="zh-CN"/>
        </w:rPr>
        <w:t>(a)</w:t>
      </w:r>
      <w:r w:rsidRPr="00BC2212">
        <w:rPr>
          <w:rFonts w:eastAsia="黑体"/>
          <w:sz w:val="21"/>
          <w:szCs w:val="21"/>
          <w:lang w:eastAsia="zh-CN"/>
        </w:rPr>
        <w:tab/>
      </w:r>
      <w:r w:rsidRPr="00BC2212">
        <w:rPr>
          <w:rFonts w:eastAsia="黑体" w:hint="eastAsia"/>
          <w:sz w:val="21"/>
          <w:szCs w:val="21"/>
          <w:lang w:eastAsia="zh-CN"/>
        </w:rPr>
        <w:t>为《教育部门行动计划》的执行制定监督和评估框架，并从国家预算中划拨充足的资源；</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(b)</w:t>
      </w:r>
      <w:r w:rsidRPr="00BC2212">
        <w:rPr>
          <w:rFonts w:eastAsia="黑体"/>
          <w:sz w:val="21"/>
          <w:szCs w:val="21"/>
          <w:lang w:eastAsia="zh-CN"/>
        </w:rPr>
        <w:tab/>
      </w:r>
      <w:r w:rsidRPr="00BC2212">
        <w:rPr>
          <w:rFonts w:eastAsia="黑体" w:hint="eastAsia"/>
          <w:sz w:val="21"/>
          <w:szCs w:val="21"/>
          <w:lang w:eastAsia="zh-CN"/>
        </w:rPr>
        <w:t>在修订教材时，确保将歧视性陈规定见从所有教科书、教材和课程中删除；</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(c)</w:t>
      </w:r>
      <w:r w:rsidRPr="00BC2212">
        <w:rPr>
          <w:rFonts w:eastAsia="黑体"/>
          <w:sz w:val="21"/>
          <w:szCs w:val="21"/>
          <w:lang w:eastAsia="zh-CN"/>
        </w:rPr>
        <w:tab/>
      </w:r>
      <w:r w:rsidRPr="00BC2212">
        <w:rPr>
          <w:rFonts w:eastAsia="黑体" w:hint="eastAsia"/>
          <w:sz w:val="21"/>
          <w:szCs w:val="21"/>
          <w:lang w:eastAsia="zh-CN"/>
        </w:rPr>
        <w:t>努力使男女的专业和职业选择更加多样化，并采取进一步措施，鼓励女孩和男孩选择非传统的教育领域；</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(d)</w:t>
      </w:r>
      <w:r w:rsidRPr="00BC2212">
        <w:rPr>
          <w:rFonts w:eastAsia="黑体"/>
          <w:sz w:val="21"/>
          <w:szCs w:val="21"/>
          <w:lang w:eastAsia="zh-CN"/>
        </w:rPr>
        <w:tab/>
      </w:r>
      <w:r w:rsidRPr="00BC2212">
        <w:rPr>
          <w:rFonts w:eastAsia="黑体" w:hint="eastAsia"/>
          <w:sz w:val="21"/>
          <w:szCs w:val="21"/>
          <w:lang w:eastAsia="zh-CN"/>
        </w:rPr>
        <w:t>降低少数民族女孩的文盲率和辍学率，并增加她们获得中等和高等教育的途径，包括通过提供双语教学及助学金和补助金。</w:t>
      </w:r>
    </w:p>
    <w:p w:rsidR="001F609D" w:rsidRPr="00BC2212" w:rsidRDefault="001F609D" w:rsidP="001F609D">
      <w:pPr>
        <w:pStyle w:val="H23G"/>
        <w:tabs>
          <w:tab w:val="left" w:pos="1701"/>
          <w:tab w:val="left" w:pos="2127"/>
        </w:tabs>
        <w:snapToGrid w:val="0"/>
        <w:spacing w:before="0" w:line="320" w:lineRule="exact"/>
        <w:ind w:left="1264" w:right="1264" w:firstLine="0"/>
        <w:rPr>
          <w:rFonts w:eastAsia="黑体"/>
          <w:b w:val="0"/>
          <w:sz w:val="21"/>
          <w:szCs w:val="21"/>
          <w:lang w:eastAsia="zh-CN"/>
        </w:rPr>
      </w:pPr>
      <w:r w:rsidRPr="00BC2212">
        <w:rPr>
          <w:rFonts w:eastAsia="黑体" w:hint="eastAsia"/>
          <w:b w:val="0"/>
          <w:sz w:val="21"/>
          <w:szCs w:val="21"/>
          <w:lang w:eastAsia="zh-CN"/>
        </w:rPr>
        <w:t>就业</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28.</w:t>
      </w:r>
      <w:r w:rsidRPr="00BC2212">
        <w:rPr>
          <w:sz w:val="21"/>
          <w:szCs w:val="21"/>
          <w:lang w:eastAsia="zh-CN"/>
        </w:rPr>
        <w:tab/>
      </w:r>
      <w:r w:rsidRPr="00BC2212">
        <w:rPr>
          <w:rFonts w:hint="eastAsia"/>
          <w:sz w:val="21"/>
          <w:szCs w:val="21"/>
          <w:lang w:eastAsia="zh-CN"/>
        </w:rPr>
        <w:t>委员会欢迎缔约国批准了国际劳工组织</w:t>
      </w:r>
      <w:r w:rsidRPr="00BC2212">
        <w:rPr>
          <w:rFonts w:hint="eastAsia"/>
          <w:sz w:val="21"/>
          <w:szCs w:val="21"/>
          <w:lang w:eastAsia="zh-CN"/>
        </w:rPr>
        <w:t>1951</w:t>
      </w:r>
      <w:r w:rsidRPr="00BC2212">
        <w:rPr>
          <w:rFonts w:hint="eastAsia"/>
          <w:sz w:val="21"/>
          <w:szCs w:val="21"/>
          <w:lang w:eastAsia="zh-CN"/>
        </w:rPr>
        <w:t>年《男女工人同工同酬公约》</w:t>
      </w:r>
      <w:r>
        <w:rPr>
          <w:rFonts w:hint="eastAsia"/>
          <w:sz w:val="21"/>
          <w:szCs w:val="21"/>
          <w:lang w:val="en-US" w:eastAsia="zh-CN"/>
        </w:rPr>
        <w:t>(</w:t>
      </w:r>
      <w:r w:rsidRPr="00BC2212">
        <w:rPr>
          <w:rFonts w:hint="eastAsia"/>
          <w:sz w:val="21"/>
          <w:szCs w:val="21"/>
          <w:lang w:eastAsia="zh-CN"/>
        </w:rPr>
        <w:t>第</w:t>
      </w:r>
      <w:r w:rsidRPr="00BC2212">
        <w:rPr>
          <w:rFonts w:hint="eastAsia"/>
          <w:sz w:val="21"/>
          <w:szCs w:val="21"/>
          <w:lang w:eastAsia="zh-CN"/>
        </w:rPr>
        <w:t>100</w:t>
      </w:r>
      <w:r w:rsidRPr="00BC2212">
        <w:rPr>
          <w:rFonts w:hint="eastAsia"/>
          <w:sz w:val="21"/>
          <w:szCs w:val="21"/>
          <w:lang w:eastAsia="zh-CN"/>
        </w:rPr>
        <w:t>号公约</w:t>
      </w:r>
      <w:r>
        <w:rPr>
          <w:rFonts w:hint="eastAsia"/>
          <w:sz w:val="21"/>
          <w:szCs w:val="21"/>
          <w:lang w:eastAsia="zh-CN"/>
        </w:rPr>
        <w:t>)</w:t>
      </w:r>
      <w:r w:rsidRPr="00BC2212">
        <w:rPr>
          <w:rFonts w:hint="eastAsia"/>
          <w:sz w:val="21"/>
          <w:szCs w:val="21"/>
          <w:lang w:eastAsia="zh-CN"/>
        </w:rPr>
        <w:t>和</w:t>
      </w:r>
      <w:r w:rsidRPr="00BC2212">
        <w:rPr>
          <w:rFonts w:hint="eastAsia"/>
          <w:sz w:val="21"/>
          <w:szCs w:val="21"/>
          <w:lang w:eastAsia="zh-CN"/>
        </w:rPr>
        <w:t>1958</w:t>
      </w:r>
      <w:r w:rsidRPr="00BC2212">
        <w:rPr>
          <w:rFonts w:hint="eastAsia"/>
          <w:sz w:val="21"/>
          <w:szCs w:val="21"/>
          <w:lang w:eastAsia="zh-CN"/>
        </w:rPr>
        <w:t>年《就业和职业歧视公约》</w:t>
      </w:r>
      <w:r>
        <w:rPr>
          <w:rFonts w:hint="eastAsia"/>
          <w:sz w:val="21"/>
          <w:szCs w:val="21"/>
          <w:lang w:eastAsia="zh-CN"/>
        </w:rPr>
        <w:t>(</w:t>
      </w:r>
      <w:r w:rsidRPr="00BC2212">
        <w:rPr>
          <w:rFonts w:hint="eastAsia"/>
          <w:sz w:val="21"/>
          <w:szCs w:val="21"/>
          <w:lang w:eastAsia="zh-CN"/>
        </w:rPr>
        <w:t>第</w:t>
      </w:r>
      <w:r w:rsidRPr="00BC2212">
        <w:rPr>
          <w:rFonts w:hint="eastAsia"/>
          <w:sz w:val="21"/>
          <w:szCs w:val="21"/>
          <w:lang w:eastAsia="zh-CN"/>
        </w:rPr>
        <w:t>111</w:t>
      </w:r>
      <w:r w:rsidRPr="00BC2212">
        <w:rPr>
          <w:rFonts w:hint="eastAsia"/>
          <w:sz w:val="21"/>
          <w:szCs w:val="21"/>
          <w:lang w:eastAsia="zh-CN"/>
        </w:rPr>
        <w:t>号公约</w:t>
      </w:r>
      <w:r>
        <w:rPr>
          <w:rFonts w:hint="eastAsia"/>
          <w:sz w:val="21"/>
          <w:szCs w:val="21"/>
          <w:lang w:eastAsia="zh-CN"/>
        </w:rPr>
        <w:t>)</w:t>
      </w:r>
      <w:r w:rsidRPr="00BC2212">
        <w:rPr>
          <w:rFonts w:hint="eastAsia"/>
          <w:sz w:val="21"/>
          <w:szCs w:val="21"/>
          <w:lang w:eastAsia="zh-CN"/>
        </w:rPr>
        <w:t>以及通过了经修订的《劳动法》</w:t>
      </w:r>
      <w:r>
        <w:rPr>
          <w:rFonts w:hint="eastAsia"/>
          <w:sz w:val="21"/>
          <w:szCs w:val="21"/>
          <w:lang w:eastAsia="zh-CN"/>
        </w:rPr>
        <w:t>(</w:t>
      </w:r>
      <w:r w:rsidRPr="00BC2212">
        <w:rPr>
          <w:rFonts w:hint="eastAsia"/>
          <w:sz w:val="21"/>
          <w:szCs w:val="21"/>
          <w:lang w:eastAsia="zh-CN"/>
        </w:rPr>
        <w:t>2012</w:t>
      </w:r>
      <w:r w:rsidRPr="00BC2212">
        <w:rPr>
          <w:rFonts w:hint="eastAsia"/>
          <w:sz w:val="21"/>
          <w:szCs w:val="21"/>
          <w:lang w:eastAsia="zh-CN"/>
        </w:rPr>
        <w:t>年</w:t>
      </w:r>
      <w:r>
        <w:rPr>
          <w:rFonts w:hint="eastAsia"/>
          <w:sz w:val="21"/>
          <w:szCs w:val="21"/>
          <w:lang w:eastAsia="zh-CN"/>
        </w:rPr>
        <w:t>)</w:t>
      </w:r>
      <w:r w:rsidRPr="00BC2212">
        <w:rPr>
          <w:rFonts w:hint="eastAsia"/>
          <w:sz w:val="21"/>
          <w:szCs w:val="21"/>
          <w:lang w:eastAsia="zh-CN"/>
        </w:rPr>
        <w:t>。但委员会感到关切的是：</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(a)</w:t>
      </w:r>
      <w:r w:rsidRPr="00BC2212">
        <w:rPr>
          <w:sz w:val="21"/>
          <w:szCs w:val="21"/>
          <w:lang w:eastAsia="zh-CN"/>
        </w:rPr>
        <w:tab/>
      </w:r>
      <w:r w:rsidRPr="00BC2212">
        <w:rPr>
          <w:rFonts w:hint="eastAsia"/>
          <w:sz w:val="21"/>
          <w:szCs w:val="21"/>
          <w:lang w:eastAsia="zh-CN"/>
        </w:rPr>
        <w:t>工资的性别差距依然存在；</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rFonts w:hint="eastAsia"/>
          <w:sz w:val="21"/>
          <w:szCs w:val="21"/>
          <w:lang w:eastAsia="zh-CN"/>
        </w:rPr>
        <w:t>(b)</w:t>
      </w:r>
      <w:r w:rsidRPr="00BC2212">
        <w:rPr>
          <w:rFonts w:hint="eastAsia"/>
          <w:sz w:val="21"/>
          <w:szCs w:val="21"/>
          <w:lang w:eastAsia="zh-CN"/>
        </w:rPr>
        <w:tab/>
      </w:r>
      <w:r w:rsidRPr="00BC2212">
        <w:rPr>
          <w:rFonts w:hint="eastAsia"/>
          <w:sz w:val="21"/>
          <w:szCs w:val="21"/>
          <w:lang w:eastAsia="zh-CN"/>
        </w:rPr>
        <w:t>妇女退休年龄较低，妇女不得从事的职业类别范围广泛；</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rFonts w:hint="eastAsia"/>
          <w:sz w:val="21"/>
          <w:szCs w:val="21"/>
          <w:lang w:eastAsia="zh-CN"/>
        </w:rPr>
        <w:t>(c)</w:t>
      </w:r>
      <w:r w:rsidRPr="00BC2212">
        <w:rPr>
          <w:rFonts w:hint="eastAsia"/>
          <w:sz w:val="21"/>
          <w:szCs w:val="21"/>
          <w:lang w:eastAsia="zh-CN"/>
        </w:rPr>
        <w:tab/>
      </w:r>
      <w:r w:rsidRPr="00BC2212">
        <w:rPr>
          <w:rFonts w:hint="eastAsia"/>
          <w:sz w:val="21"/>
          <w:szCs w:val="21"/>
          <w:lang w:eastAsia="zh-CN"/>
        </w:rPr>
        <w:t>大量妇女在非正式部门从事低薪工作，无法获得社会保护，而且不在《劳动法》适用范围内；</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rFonts w:hint="eastAsia"/>
          <w:sz w:val="21"/>
          <w:szCs w:val="21"/>
          <w:lang w:eastAsia="zh-CN"/>
        </w:rPr>
        <w:t>(d)</w:t>
      </w:r>
      <w:r w:rsidRPr="00BC2212">
        <w:rPr>
          <w:rFonts w:hint="eastAsia"/>
          <w:sz w:val="21"/>
          <w:szCs w:val="21"/>
          <w:lang w:eastAsia="zh-CN"/>
        </w:rPr>
        <w:tab/>
      </w:r>
      <w:r w:rsidRPr="00BC2212">
        <w:rPr>
          <w:rFonts w:hint="eastAsia"/>
          <w:sz w:val="21"/>
          <w:szCs w:val="21"/>
          <w:lang w:eastAsia="zh-CN"/>
        </w:rPr>
        <w:t>雇主基于生育和怀孕对妇女实行歧视。</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ja-JP"/>
        </w:rPr>
      </w:pPr>
      <w:r w:rsidRPr="00BC2212">
        <w:rPr>
          <w:sz w:val="21"/>
          <w:szCs w:val="21"/>
          <w:lang w:eastAsia="ja-JP"/>
        </w:rPr>
        <w:t>29.</w:t>
      </w:r>
      <w:r w:rsidRPr="00BC2212">
        <w:rPr>
          <w:sz w:val="21"/>
          <w:szCs w:val="21"/>
          <w:lang w:eastAsia="ja-JP"/>
        </w:rPr>
        <w:tab/>
      </w:r>
      <w:r w:rsidRPr="00BC2212">
        <w:rPr>
          <w:rFonts w:eastAsia="黑体" w:hint="eastAsia"/>
          <w:sz w:val="21"/>
          <w:szCs w:val="21"/>
          <w:lang w:eastAsia="zh-CN"/>
        </w:rPr>
        <w:t>委员会建议缔约国：</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ja-JP"/>
        </w:rPr>
      </w:pPr>
      <w:r w:rsidRPr="00BC2212">
        <w:rPr>
          <w:sz w:val="21"/>
          <w:szCs w:val="21"/>
          <w:lang w:eastAsia="ja-JP"/>
        </w:rPr>
        <w:t>(a)</w:t>
      </w:r>
      <w:r w:rsidRPr="00BC2212">
        <w:rPr>
          <w:rFonts w:eastAsia="黑体"/>
          <w:sz w:val="21"/>
          <w:szCs w:val="21"/>
          <w:lang w:eastAsia="ja-JP"/>
        </w:rPr>
        <w:tab/>
      </w:r>
      <w:r w:rsidRPr="00BC2212">
        <w:rPr>
          <w:rFonts w:eastAsia="黑体" w:hint="eastAsia"/>
          <w:sz w:val="21"/>
          <w:szCs w:val="21"/>
          <w:lang w:eastAsia="zh-CN"/>
        </w:rPr>
        <w:t>通过</w:t>
      </w:r>
      <w:r w:rsidRPr="00BC2212">
        <w:rPr>
          <w:rFonts w:eastAsia="黑体" w:hint="eastAsia"/>
          <w:sz w:val="21"/>
          <w:szCs w:val="21"/>
          <w:lang w:eastAsia="ja-JP"/>
        </w:rPr>
        <w:t>解决公共部门和私营部门妇女职业隔离</w:t>
      </w:r>
      <w:r w:rsidRPr="00BC2212">
        <w:rPr>
          <w:rFonts w:eastAsia="黑体" w:hint="eastAsia"/>
          <w:sz w:val="21"/>
          <w:szCs w:val="21"/>
          <w:lang w:eastAsia="zh-CN"/>
        </w:rPr>
        <w:t>问题</w:t>
      </w:r>
      <w:r w:rsidRPr="00BC2212">
        <w:rPr>
          <w:rFonts w:eastAsia="黑体" w:hint="eastAsia"/>
          <w:sz w:val="21"/>
          <w:szCs w:val="21"/>
          <w:lang w:eastAsia="ja-JP"/>
        </w:rPr>
        <w:t>以及促进妇女获得高薪工作和决策职位的机会</w:t>
      </w:r>
      <w:r w:rsidRPr="00BC2212">
        <w:rPr>
          <w:rFonts w:eastAsia="黑体" w:hint="eastAsia"/>
          <w:sz w:val="21"/>
          <w:szCs w:val="21"/>
          <w:lang w:eastAsia="zh-CN"/>
        </w:rPr>
        <w:t>等方法，缩小工资的性别差距</w:t>
      </w:r>
      <w:r w:rsidRPr="00BC2212">
        <w:rPr>
          <w:rFonts w:eastAsia="黑体" w:hint="eastAsia"/>
          <w:sz w:val="21"/>
          <w:szCs w:val="21"/>
          <w:lang w:eastAsia="ja-JP"/>
        </w:rPr>
        <w:t>；</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ja-JP"/>
        </w:rPr>
      </w:pPr>
      <w:r w:rsidRPr="00BC2212">
        <w:rPr>
          <w:sz w:val="21"/>
          <w:szCs w:val="21"/>
          <w:lang w:eastAsia="ja-JP"/>
        </w:rPr>
        <w:t>(b)</w:t>
      </w:r>
      <w:r w:rsidRPr="00BC2212">
        <w:rPr>
          <w:rFonts w:eastAsia="黑体"/>
          <w:sz w:val="21"/>
          <w:szCs w:val="21"/>
          <w:lang w:eastAsia="ja-JP"/>
        </w:rPr>
        <w:tab/>
      </w:r>
      <w:r w:rsidRPr="00BC2212">
        <w:rPr>
          <w:rFonts w:eastAsia="黑体" w:hint="eastAsia"/>
          <w:sz w:val="21"/>
          <w:szCs w:val="21"/>
          <w:lang w:val="en-US" w:eastAsia="ja-JP"/>
        </w:rPr>
        <w:t>实行</w:t>
      </w:r>
      <w:r w:rsidRPr="00BC2212">
        <w:rPr>
          <w:rFonts w:eastAsia="黑体" w:hint="eastAsia"/>
          <w:sz w:val="21"/>
          <w:szCs w:val="21"/>
          <w:lang w:val="en-US" w:eastAsia="zh-CN"/>
        </w:rPr>
        <w:t>法定退休年龄</w:t>
      </w:r>
      <w:r w:rsidRPr="00BC2212">
        <w:rPr>
          <w:rFonts w:eastAsia="黑体" w:hint="eastAsia"/>
          <w:sz w:val="21"/>
          <w:szCs w:val="21"/>
          <w:lang w:val="en-US" w:eastAsia="ja-JP"/>
        </w:rPr>
        <w:t>男女</w:t>
      </w:r>
      <w:r w:rsidRPr="00BC2212">
        <w:rPr>
          <w:rFonts w:eastAsia="黑体" w:hint="eastAsia"/>
          <w:sz w:val="21"/>
          <w:szCs w:val="21"/>
          <w:lang w:val="en-US" w:eastAsia="zh-CN"/>
        </w:rPr>
        <w:t>相同</w:t>
      </w:r>
      <w:r w:rsidRPr="00BC2212">
        <w:rPr>
          <w:rFonts w:eastAsia="黑体" w:hint="eastAsia"/>
          <w:sz w:val="21"/>
          <w:szCs w:val="21"/>
          <w:lang w:val="en-US" w:eastAsia="ja-JP"/>
        </w:rPr>
        <w:t>的</w:t>
      </w:r>
      <w:r w:rsidRPr="00BC2212">
        <w:rPr>
          <w:rFonts w:eastAsia="黑体" w:hint="eastAsia"/>
          <w:sz w:val="21"/>
          <w:szCs w:val="21"/>
          <w:lang w:val="en-US" w:eastAsia="zh-CN"/>
        </w:rPr>
        <w:t>规定</w:t>
      </w:r>
      <w:r w:rsidRPr="00BC2212">
        <w:rPr>
          <w:rFonts w:eastAsia="黑体" w:hint="eastAsia"/>
          <w:sz w:val="21"/>
          <w:szCs w:val="21"/>
          <w:lang w:val="en-US" w:eastAsia="ja-JP"/>
        </w:rPr>
        <w:t>，审查并缩小妇女不得从事的职业范围；</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ja-JP"/>
        </w:rPr>
      </w:pPr>
      <w:r w:rsidRPr="00BC2212">
        <w:rPr>
          <w:sz w:val="21"/>
          <w:szCs w:val="21"/>
          <w:lang w:eastAsia="ja-JP"/>
        </w:rPr>
        <w:t>(c)</w:t>
      </w:r>
      <w:r w:rsidRPr="00BC2212">
        <w:rPr>
          <w:rFonts w:eastAsia="黑体"/>
          <w:sz w:val="21"/>
          <w:szCs w:val="21"/>
          <w:lang w:eastAsia="ja-JP"/>
        </w:rPr>
        <w:tab/>
      </w:r>
      <w:r w:rsidRPr="00BC2212">
        <w:rPr>
          <w:rFonts w:eastAsia="黑体" w:hint="eastAsia"/>
          <w:sz w:val="21"/>
          <w:szCs w:val="21"/>
          <w:lang w:eastAsia="zh-CN"/>
        </w:rPr>
        <w:t>针对</w:t>
      </w:r>
      <w:r w:rsidRPr="00BC2212">
        <w:rPr>
          <w:rFonts w:eastAsia="黑体" w:hint="eastAsia"/>
          <w:sz w:val="21"/>
          <w:szCs w:val="21"/>
          <w:lang w:val="en-US" w:eastAsia="ja-JP"/>
        </w:rPr>
        <w:t>非正式部门</w:t>
      </w:r>
      <w:r w:rsidRPr="00BC2212">
        <w:rPr>
          <w:rFonts w:eastAsia="黑体" w:hint="eastAsia"/>
          <w:sz w:val="21"/>
          <w:szCs w:val="21"/>
          <w:lang w:val="en-US" w:eastAsia="zh-CN"/>
        </w:rPr>
        <w:t>制定</w:t>
      </w:r>
      <w:r w:rsidRPr="00BC2212">
        <w:rPr>
          <w:rFonts w:eastAsia="黑体" w:hint="eastAsia"/>
          <w:sz w:val="21"/>
          <w:szCs w:val="21"/>
          <w:lang w:val="en-US" w:eastAsia="ja-JP"/>
        </w:rPr>
        <w:t>监管框架，</w:t>
      </w:r>
      <w:r w:rsidRPr="00BC2212">
        <w:rPr>
          <w:rFonts w:eastAsia="黑体" w:hint="eastAsia"/>
          <w:sz w:val="21"/>
          <w:szCs w:val="21"/>
          <w:lang w:val="en-US" w:eastAsia="zh-CN"/>
        </w:rPr>
        <w:t>以便为在这类</w:t>
      </w:r>
      <w:r w:rsidRPr="00BC2212">
        <w:rPr>
          <w:rFonts w:eastAsia="黑体" w:hint="eastAsia"/>
          <w:sz w:val="21"/>
          <w:szCs w:val="21"/>
          <w:lang w:val="en-US" w:eastAsia="ja-JP"/>
        </w:rPr>
        <w:t>部门</w:t>
      </w:r>
      <w:r w:rsidRPr="00BC2212">
        <w:rPr>
          <w:rFonts w:eastAsia="黑体" w:hint="eastAsia"/>
          <w:sz w:val="21"/>
          <w:szCs w:val="21"/>
          <w:lang w:val="en-US" w:eastAsia="zh-CN"/>
        </w:rPr>
        <w:t>就业的</w:t>
      </w:r>
      <w:r w:rsidRPr="00BC2212">
        <w:rPr>
          <w:rFonts w:eastAsia="黑体" w:hint="eastAsia"/>
          <w:sz w:val="21"/>
          <w:szCs w:val="21"/>
          <w:lang w:val="en-US" w:eastAsia="ja-JP"/>
        </w:rPr>
        <w:t>妇女</w:t>
      </w:r>
      <w:r w:rsidRPr="00BC2212">
        <w:rPr>
          <w:rFonts w:eastAsia="黑体" w:hint="eastAsia"/>
          <w:sz w:val="21"/>
          <w:szCs w:val="21"/>
          <w:lang w:val="en-US" w:eastAsia="zh-CN"/>
        </w:rPr>
        <w:t>提供获得</w:t>
      </w:r>
      <w:r w:rsidRPr="00BC2212">
        <w:rPr>
          <w:rFonts w:eastAsia="黑体" w:hint="eastAsia"/>
          <w:sz w:val="21"/>
          <w:szCs w:val="21"/>
          <w:lang w:val="en-US" w:eastAsia="ja-JP"/>
        </w:rPr>
        <w:t>社会保护</w:t>
      </w:r>
      <w:r w:rsidRPr="00BC2212">
        <w:rPr>
          <w:rFonts w:eastAsia="黑体" w:hint="eastAsia"/>
          <w:sz w:val="21"/>
          <w:szCs w:val="21"/>
          <w:lang w:val="en-US" w:eastAsia="zh-CN"/>
        </w:rPr>
        <w:t>和</w:t>
      </w:r>
      <w:r w:rsidRPr="00BC2212">
        <w:rPr>
          <w:rFonts w:eastAsia="黑体" w:hint="eastAsia"/>
          <w:sz w:val="21"/>
          <w:szCs w:val="21"/>
          <w:lang w:val="en-US" w:eastAsia="ja-JP"/>
        </w:rPr>
        <w:t>其他福利</w:t>
      </w:r>
      <w:r w:rsidRPr="00BC2212">
        <w:rPr>
          <w:rFonts w:eastAsia="黑体" w:hint="eastAsia"/>
          <w:sz w:val="21"/>
          <w:szCs w:val="21"/>
          <w:lang w:val="en-US" w:eastAsia="zh-CN"/>
        </w:rPr>
        <w:t>的机会</w:t>
      </w:r>
      <w:r w:rsidRPr="00BC2212">
        <w:rPr>
          <w:rFonts w:eastAsia="黑体" w:hint="eastAsia"/>
          <w:sz w:val="21"/>
          <w:szCs w:val="21"/>
          <w:lang w:val="en-US" w:eastAsia="ja-JP"/>
        </w:rPr>
        <w:t>；</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ja-JP"/>
        </w:rPr>
      </w:pPr>
      <w:r w:rsidRPr="00BC2212">
        <w:rPr>
          <w:sz w:val="21"/>
          <w:szCs w:val="21"/>
          <w:lang w:eastAsia="ja-JP"/>
        </w:rPr>
        <w:t>(</w:t>
      </w:r>
      <w:r w:rsidRPr="00BC2212">
        <w:rPr>
          <w:sz w:val="21"/>
          <w:szCs w:val="21"/>
          <w:lang w:val="en-US" w:eastAsia="ja-JP"/>
        </w:rPr>
        <w:t>d</w:t>
      </w:r>
      <w:r w:rsidRPr="00BC2212">
        <w:rPr>
          <w:sz w:val="21"/>
          <w:szCs w:val="21"/>
          <w:lang w:eastAsia="ja-JP"/>
        </w:rPr>
        <w:t>)</w:t>
      </w:r>
      <w:r w:rsidRPr="00BC2212">
        <w:rPr>
          <w:rFonts w:eastAsia="黑体"/>
          <w:sz w:val="21"/>
          <w:szCs w:val="21"/>
          <w:lang w:val="en-US" w:eastAsia="zh-CN"/>
        </w:rPr>
        <w:tab/>
      </w:r>
      <w:r w:rsidRPr="00BC2212">
        <w:rPr>
          <w:rFonts w:eastAsia="黑体" w:hint="eastAsia"/>
          <w:sz w:val="21"/>
          <w:szCs w:val="21"/>
          <w:lang w:val="en-US" w:eastAsia="ja-JP"/>
        </w:rPr>
        <w:t>加强对雇主的监管和检查，使其遵守劳动标准和禁止歧视妇女。</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移徙女工</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30.</w:t>
      </w:r>
      <w:r w:rsidRPr="00BC2212">
        <w:rPr>
          <w:sz w:val="21"/>
          <w:szCs w:val="21"/>
          <w:lang w:eastAsia="zh-CN"/>
        </w:rPr>
        <w:tab/>
      </w:r>
      <w:r w:rsidRPr="00BC2212">
        <w:rPr>
          <w:rFonts w:hint="eastAsia"/>
          <w:sz w:val="21"/>
          <w:szCs w:val="21"/>
          <w:lang w:eastAsia="zh-CN"/>
        </w:rPr>
        <w:t>委员会注意到，境内和跨界移徙的现象近年来迅速上升。委员会感到关切的是：</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rFonts w:eastAsia="Times New Roman"/>
          <w:sz w:val="21"/>
          <w:szCs w:val="21"/>
          <w:lang w:eastAsia="zh-CN"/>
        </w:rPr>
        <w:t>(a)</w:t>
      </w:r>
      <w:r w:rsidRPr="00BC2212">
        <w:rPr>
          <w:rFonts w:eastAsia="Times New Roman"/>
          <w:sz w:val="21"/>
          <w:szCs w:val="21"/>
          <w:lang w:eastAsia="zh-CN"/>
        </w:rPr>
        <w:tab/>
      </w:r>
      <w:r w:rsidRPr="00BC2212">
        <w:rPr>
          <w:rFonts w:hint="eastAsia"/>
          <w:sz w:val="21"/>
          <w:szCs w:val="21"/>
          <w:lang w:eastAsia="zh-CN"/>
        </w:rPr>
        <w:t>包括妇女和女孩在内的境内移徙工人，在获得所有越南公民保证可以获得的基本社会服务方面遇到障碍；</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rFonts w:eastAsia="Times New Roman"/>
          <w:sz w:val="21"/>
          <w:szCs w:val="21"/>
          <w:lang w:eastAsia="zh-CN"/>
        </w:rPr>
        <w:t>(b)</w:t>
      </w:r>
      <w:r w:rsidRPr="00BC2212">
        <w:rPr>
          <w:rFonts w:eastAsia="Times New Roman"/>
          <w:sz w:val="21"/>
          <w:szCs w:val="21"/>
          <w:lang w:eastAsia="zh-CN"/>
        </w:rPr>
        <w:tab/>
      </w:r>
      <w:r w:rsidRPr="00BC2212">
        <w:rPr>
          <w:rFonts w:ascii="宋体" w:hAnsi="宋体" w:cs="宋体" w:hint="eastAsia"/>
          <w:sz w:val="21"/>
          <w:szCs w:val="21"/>
          <w:lang w:val="en-US" w:eastAsia="zh-CN"/>
        </w:rPr>
        <w:t>移徙妇女和女孩、特别是女性家庭工人，在性剥削和劳动力剥削方面面临很高风险；</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rFonts w:eastAsia="Times New Roman"/>
          <w:sz w:val="21"/>
          <w:szCs w:val="21"/>
          <w:lang w:eastAsia="zh-CN"/>
        </w:rPr>
        <w:t>(c)</w:t>
      </w:r>
      <w:r w:rsidRPr="00BC2212">
        <w:rPr>
          <w:rFonts w:eastAsia="Times New Roman"/>
          <w:sz w:val="21"/>
          <w:szCs w:val="21"/>
          <w:lang w:eastAsia="zh-CN"/>
        </w:rPr>
        <w:tab/>
      </w:r>
      <w:r w:rsidRPr="00BC2212">
        <w:rPr>
          <w:rFonts w:hint="eastAsia"/>
          <w:sz w:val="21"/>
          <w:szCs w:val="21"/>
          <w:lang w:eastAsia="zh-CN"/>
        </w:rPr>
        <w:t>移徙到境外的妇女和女孩往往遭到欺诈性招聘机构和国际婚姻中介的欺凌；</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rFonts w:eastAsia="Times New Roman"/>
          <w:sz w:val="21"/>
          <w:szCs w:val="21"/>
          <w:lang w:eastAsia="zh-CN"/>
        </w:rPr>
        <w:t>(d)</w:t>
      </w:r>
      <w:r w:rsidRPr="00BC2212">
        <w:rPr>
          <w:rFonts w:eastAsia="Times New Roman"/>
          <w:sz w:val="21"/>
          <w:szCs w:val="21"/>
          <w:lang w:eastAsia="zh-CN"/>
        </w:rPr>
        <w:tab/>
      </w:r>
      <w:r w:rsidRPr="00BC2212">
        <w:rPr>
          <w:rFonts w:ascii="宋体" w:hAnsi="宋体" w:cs="宋体" w:hint="eastAsia"/>
          <w:sz w:val="21"/>
          <w:szCs w:val="21"/>
          <w:lang w:val="en-US" w:eastAsia="zh-CN"/>
        </w:rPr>
        <w:t>遭到剥削和暴力侵害的移徙妇女在提出申诉和诉诸司法方面遇到障碍。</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31.</w:t>
      </w:r>
      <w:r w:rsidRPr="00BC2212">
        <w:rPr>
          <w:sz w:val="21"/>
          <w:szCs w:val="21"/>
          <w:lang w:eastAsia="zh-CN"/>
        </w:rPr>
        <w:tab/>
      </w:r>
      <w:r w:rsidRPr="00BC2212">
        <w:rPr>
          <w:rFonts w:eastAsia="黑体" w:hint="eastAsia"/>
          <w:sz w:val="21"/>
          <w:szCs w:val="21"/>
          <w:lang w:eastAsia="zh-CN"/>
        </w:rPr>
        <w:t>委员会建议缔约国：</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(a)</w:t>
      </w:r>
      <w:r w:rsidRPr="00BC2212">
        <w:rPr>
          <w:rFonts w:eastAsia="黑体"/>
          <w:sz w:val="21"/>
          <w:szCs w:val="21"/>
          <w:lang w:eastAsia="zh-CN"/>
        </w:rPr>
        <w:tab/>
      </w:r>
      <w:r w:rsidRPr="00BC2212">
        <w:rPr>
          <w:rFonts w:eastAsia="黑体" w:hint="eastAsia"/>
          <w:sz w:val="21"/>
          <w:szCs w:val="21"/>
          <w:lang w:eastAsia="zh-CN"/>
        </w:rPr>
        <w:t>指定一个机构来负责保护移徙者，包括在官方移徙方案框架之外移徙的人；</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(b)</w:t>
      </w:r>
      <w:r w:rsidRPr="00BC2212">
        <w:rPr>
          <w:rFonts w:eastAsia="黑体"/>
          <w:sz w:val="21"/>
          <w:szCs w:val="21"/>
          <w:lang w:eastAsia="zh-CN"/>
        </w:rPr>
        <w:tab/>
      </w:r>
      <w:r w:rsidRPr="00BC2212">
        <w:rPr>
          <w:rFonts w:eastAsia="黑体" w:hint="eastAsia"/>
          <w:sz w:val="21"/>
          <w:szCs w:val="21"/>
          <w:lang w:eastAsia="zh-CN"/>
        </w:rPr>
        <w:t>确保境内移徙者及其家人，包括未在户口登记制度登记者，都能享有所有越南公民保证可以享有的权利；</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(c)</w:t>
      </w:r>
      <w:r w:rsidRPr="00BC2212">
        <w:rPr>
          <w:rFonts w:eastAsia="黑体"/>
          <w:sz w:val="21"/>
          <w:szCs w:val="21"/>
          <w:lang w:eastAsia="zh-CN"/>
        </w:rPr>
        <w:tab/>
      </w:r>
      <w:r w:rsidRPr="00BC2212">
        <w:rPr>
          <w:rFonts w:eastAsia="黑体" w:hint="eastAsia"/>
          <w:sz w:val="21"/>
          <w:szCs w:val="21"/>
          <w:lang w:eastAsia="zh-CN"/>
        </w:rPr>
        <w:t>加强对工作场所包括私人家庭的检查；</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(d)</w:t>
      </w:r>
      <w:r w:rsidRPr="00BC2212">
        <w:rPr>
          <w:rFonts w:eastAsia="黑体"/>
          <w:sz w:val="21"/>
          <w:szCs w:val="21"/>
          <w:lang w:eastAsia="zh-CN"/>
        </w:rPr>
        <w:tab/>
      </w:r>
      <w:r w:rsidRPr="00BC2212">
        <w:rPr>
          <w:rFonts w:eastAsia="黑体" w:hint="eastAsia"/>
          <w:sz w:val="21"/>
          <w:szCs w:val="21"/>
          <w:lang w:eastAsia="zh-CN"/>
        </w:rPr>
        <w:t>通过</w:t>
      </w:r>
      <w:r>
        <w:rPr>
          <w:rFonts w:eastAsia="黑体" w:hint="eastAsia"/>
          <w:sz w:val="21"/>
          <w:szCs w:val="21"/>
          <w:lang w:eastAsia="zh-CN"/>
        </w:rPr>
        <w:t>关于</w:t>
      </w:r>
      <w:r w:rsidRPr="00BC2212">
        <w:rPr>
          <w:rFonts w:eastAsia="黑体" w:hint="eastAsia"/>
          <w:sz w:val="21"/>
          <w:szCs w:val="21"/>
          <w:lang w:eastAsia="zh-CN"/>
        </w:rPr>
        <w:t>保护家庭工人的立法，并考虑批准国际劳工组织</w:t>
      </w:r>
      <w:r w:rsidRPr="00BC2212">
        <w:rPr>
          <w:rFonts w:eastAsia="黑体" w:hint="eastAsia"/>
          <w:sz w:val="21"/>
          <w:szCs w:val="21"/>
          <w:lang w:eastAsia="zh-CN"/>
        </w:rPr>
        <w:t>2011</w:t>
      </w:r>
      <w:r w:rsidRPr="00BC2212">
        <w:rPr>
          <w:rFonts w:eastAsia="黑体" w:hint="eastAsia"/>
          <w:sz w:val="21"/>
          <w:szCs w:val="21"/>
          <w:lang w:eastAsia="zh-CN"/>
        </w:rPr>
        <w:t>年《家庭工人体面劳动公约》</w:t>
      </w:r>
      <w:r>
        <w:rPr>
          <w:rFonts w:eastAsia="黑体" w:hint="eastAsia"/>
          <w:sz w:val="21"/>
          <w:szCs w:val="21"/>
          <w:lang w:eastAsia="zh-CN"/>
        </w:rPr>
        <w:t>(</w:t>
      </w:r>
      <w:r w:rsidRPr="00BC2212">
        <w:rPr>
          <w:rFonts w:eastAsia="黑体" w:hint="eastAsia"/>
          <w:sz w:val="21"/>
          <w:szCs w:val="21"/>
          <w:lang w:eastAsia="zh-CN"/>
        </w:rPr>
        <w:t>第</w:t>
      </w:r>
      <w:r w:rsidRPr="00BC2212">
        <w:rPr>
          <w:rFonts w:eastAsia="黑体" w:hint="eastAsia"/>
          <w:sz w:val="21"/>
          <w:szCs w:val="21"/>
          <w:lang w:eastAsia="zh-CN"/>
        </w:rPr>
        <w:t>189</w:t>
      </w:r>
      <w:r w:rsidRPr="00BC2212">
        <w:rPr>
          <w:rFonts w:eastAsia="黑体" w:hint="eastAsia"/>
          <w:sz w:val="21"/>
          <w:szCs w:val="21"/>
          <w:lang w:eastAsia="zh-CN"/>
        </w:rPr>
        <w:t>号公约</w:t>
      </w:r>
      <w:r>
        <w:rPr>
          <w:rFonts w:eastAsia="黑体" w:hint="eastAsia"/>
          <w:sz w:val="21"/>
          <w:szCs w:val="21"/>
          <w:lang w:eastAsia="zh-CN"/>
        </w:rPr>
        <w:t>)</w:t>
      </w:r>
      <w:r w:rsidRPr="00BC2212">
        <w:rPr>
          <w:rFonts w:eastAsia="黑体" w:hint="eastAsia"/>
          <w:sz w:val="21"/>
          <w:szCs w:val="21"/>
          <w:lang w:eastAsia="zh-CN"/>
        </w:rPr>
        <w:t>；</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(e)</w:t>
      </w:r>
      <w:r w:rsidRPr="00BC2212">
        <w:rPr>
          <w:rFonts w:eastAsia="黑体"/>
          <w:sz w:val="21"/>
          <w:szCs w:val="21"/>
          <w:lang w:eastAsia="zh-CN"/>
        </w:rPr>
        <w:tab/>
      </w:r>
      <w:r w:rsidRPr="00BC2212">
        <w:rPr>
          <w:rFonts w:eastAsia="黑体" w:hint="eastAsia"/>
          <w:sz w:val="21"/>
          <w:szCs w:val="21"/>
          <w:lang w:eastAsia="zh-CN"/>
        </w:rPr>
        <w:t>确保对招聘机构和婚姻中介进行监管和监督；</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(f)</w:t>
      </w:r>
      <w:r w:rsidRPr="00BC2212">
        <w:rPr>
          <w:rFonts w:eastAsia="黑体"/>
          <w:sz w:val="21"/>
          <w:szCs w:val="21"/>
          <w:lang w:eastAsia="zh-CN"/>
        </w:rPr>
        <w:tab/>
      </w:r>
      <w:r w:rsidRPr="00BC2212">
        <w:rPr>
          <w:rFonts w:eastAsia="黑体" w:hint="eastAsia"/>
          <w:sz w:val="21"/>
          <w:szCs w:val="21"/>
          <w:lang w:eastAsia="zh-CN"/>
        </w:rPr>
        <w:t>修订《境外工作越南籍合同工人法》</w:t>
      </w:r>
      <w:r>
        <w:rPr>
          <w:rFonts w:eastAsia="黑体" w:hint="eastAsia"/>
          <w:sz w:val="21"/>
          <w:szCs w:val="21"/>
          <w:lang w:eastAsia="zh-CN"/>
        </w:rPr>
        <w:t>(</w:t>
      </w:r>
      <w:r w:rsidRPr="00BC2212">
        <w:rPr>
          <w:rFonts w:eastAsia="黑体" w:hint="eastAsia"/>
          <w:sz w:val="21"/>
          <w:szCs w:val="21"/>
          <w:lang w:eastAsia="zh-CN"/>
        </w:rPr>
        <w:t>2007</w:t>
      </w:r>
      <w:r w:rsidRPr="00BC2212">
        <w:rPr>
          <w:rFonts w:eastAsia="黑体" w:hint="eastAsia"/>
          <w:sz w:val="21"/>
          <w:szCs w:val="21"/>
          <w:lang w:eastAsia="zh-CN"/>
        </w:rPr>
        <w:t>年</w:t>
      </w:r>
      <w:r>
        <w:rPr>
          <w:rFonts w:eastAsia="黑体" w:hint="eastAsia"/>
          <w:sz w:val="21"/>
          <w:szCs w:val="21"/>
          <w:lang w:eastAsia="zh-CN"/>
        </w:rPr>
        <w:t>)</w:t>
      </w:r>
      <w:r w:rsidRPr="00BC2212">
        <w:rPr>
          <w:rFonts w:eastAsia="黑体" w:hint="eastAsia"/>
          <w:sz w:val="21"/>
          <w:szCs w:val="21"/>
          <w:lang w:eastAsia="zh-CN"/>
        </w:rPr>
        <w:t>，使其对性别问题具有敏感认识并满足移徙妇女和女孩的特定需要；</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(g)</w:t>
      </w:r>
      <w:r w:rsidRPr="00BC2212">
        <w:rPr>
          <w:rFonts w:eastAsia="黑体"/>
          <w:sz w:val="21"/>
          <w:szCs w:val="21"/>
          <w:lang w:eastAsia="zh-CN"/>
        </w:rPr>
        <w:tab/>
      </w:r>
      <w:r w:rsidRPr="00BC2212">
        <w:rPr>
          <w:rFonts w:eastAsia="黑体" w:hint="eastAsia"/>
          <w:sz w:val="21"/>
          <w:szCs w:val="21"/>
          <w:lang w:eastAsia="zh-CN"/>
        </w:rPr>
        <w:t>提高妇女和女孩特别是居住在农村地区的妇女和女孩的认识，并向其提供有关的信息，使其了解可能面临的风险和在人权遭到侵犯时可使用的补救办法。</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健康</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val="en-US" w:eastAsia="zh-CN"/>
        </w:rPr>
      </w:pPr>
      <w:r w:rsidRPr="00BC2212">
        <w:rPr>
          <w:sz w:val="21"/>
          <w:szCs w:val="21"/>
          <w:lang w:eastAsia="zh-CN"/>
        </w:rPr>
        <w:t>32.</w:t>
      </w:r>
      <w:r w:rsidRPr="00BC2212">
        <w:rPr>
          <w:sz w:val="21"/>
          <w:szCs w:val="21"/>
          <w:lang w:eastAsia="zh-CN"/>
        </w:rPr>
        <w:tab/>
      </w:r>
      <w:r w:rsidRPr="00BC2212">
        <w:rPr>
          <w:rFonts w:hint="eastAsia"/>
          <w:sz w:val="21"/>
          <w:szCs w:val="21"/>
          <w:lang w:val="en-US" w:eastAsia="zh-CN"/>
        </w:rPr>
        <w:t>委员会赞扬缔约国在降低母婴死亡率和实现千年发展目标</w:t>
      </w:r>
      <w:r w:rsidRPr="00BC2212">
        <w:rPr>
          <w:rFonts w:hint="eastAsia"/>
          <w:sz w:val="21"/>
          <w:szCs w:val="21"/>
          <w:lang w:val="en-US" w:eastAsia="zh-CN"/>
        </w:rPr>
        <w:t>5</w:t>
      </w:r>
      <w:r w:rsidRPr="00BC2212">
        <w:rPr>
          <w:rFonts w:hint="eastAsia"/>
          <w:sz w:val="21"/>
          <w:szCs w:val="21"/>
          <w:lang w:val="en-US" w:eastAsia="zh-CN"/>
        </w:rPr>
        <w:t>方面取得的进展。但委员会关切地注意到：</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(a)</w:t>
      </w:r>
      <w:r w:rsidRPr="00BC2212">
        <w:rPr>
          <w:sz w:val="21"/>
          <w:szCs w:val="21"/>
          <w:lang w:eastAsia="zh-CN"/>
        </w:rPr>
        <w:tab/>
      </w:r>
      <w:r w:rsidRPr="00BC2212">
        <w:rPr>
          <w:rFonts w:hint="eastAsia"/>
          <w:sz w:val="21"/>
          <w:szCs w:val="21"/>
          <w:lang w:eastAsia="zh-CN"/>
        </w:rPr>
        <w:t>新生儿性别比例失衡，因为男婴极受偏爱，因此导致人们采取选择胎儿性别的做法；</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(b)</w:t>
      </w:r>
      <w:r w:rsidRPr="00BC2212">
        <w:rPr>
          <w:sz w:val="21"/>
          <w:szCs w:val="21"/>
          <w:lang w:eastAsia="zh-CN"/>
        </w:rPr>
        <w:tab/>
      </w:r>
      <w:r w:rsidRPr="00BC2212">
        <w:rPr>
          <w:rFonts w:hint="eastAsia"/>
          <w:sz w:val="21"/>
          <w:szCs w:val="21"/>
          <w:lang w:eastAsia="zh-CN"/>
        </w:rPr>
        <w:t>在农村和山区及少数民族妇女中，孕产妇死亡率依然很高；</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(c)</w:t>
      </w:r>
      <w:r w:rsidRPr="00BC2212">
        <w:rPr>
          <w:sz w:val="21"/>
          <w:szCs w:val="21"/>
          <w:lang w:eastAsia="zh-CN"/>
        </w:rPr>
        <w:tab/>
      </w:r>
      <w:r w:rsidRPr="00BC2212">
        <w:rPr>
          <w:rFonts w:hint="eastAsia"/>
          <w:sz w:val="21"/>
          <w:szCs w:val="21"/>
          <w:lang w:eastAsia="zh-CN"/>
        </w:rPr>
        <w:t>少女堕胎率很高；</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(d)</w:t>
      </w:r>
      <w:r w:rsidRPr="00BC2212">
        <w:rPr>
          <w:sz w:val="21"/>
          <w:szCs w:val="21"/>
          <w:lang w:eastAsia="zh-CN"/>
        </w:rPr>
        <w:tab/>
      </w:r>
      <w:r w:rsidRPr="00BC2212">
        <w:rPr>
          <w:rFonts w:hint="eastAsia"/>
          <w:sz w:val="21"/>
          <w:szCs w:val="21"/>
          <w:lang w:eastAsia="zh-CN"/>
        </w:rPr>
        <w:t>长期性关系中受男性伴侣传染而感染艾滋病毒</w:t>
      </w:r>
      <w:r w:rsidRPr="00BC2212">
        <w:rPr>
          <w:rFonts w:hint="eastAsia"/>
          <w:sz w:val="21"/>
          <w:szCs w:val="21"/>
          <w:lang w:eastAsia="zh-CN"/>
        </w:rPr>
        <w:t>/</w:t>
      </w:r>
      <w:r w:rsidRPr="00BC2212">
        <w:rPr>
          <w:rFonts w:hint="eastAsia"/>
          <w:sz w:val="21"/>
          <w:szCs w:val="21"/>
          <w:lang w:eastAsia="zh-CN"/>
        </w:rPr>
        <w:t>艾滋病的妇女人数增加，感染艾滋病毒的妇女受到污蔑和歧视。</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33.</w:t>
      </w:r>
      <w:r w:rsidRPr="00BC2212">
        <w:rPr>
          <w:sz w:val="21"/>
          <w:szCs w:val="21"/>
          <w:lang w:eastAsia="zh-CN"/>
        </w:rPr>
        <w:tab/>
      </w:r>
      <w:r w:rsidRPr="00BC2212">
        <w:rPr>
          <w:rFonts w:eastAsia="黑体" w:hint="eastAsia"/>
          <w:sz w:val="21"/>
          <w:szCs w:val="21"/>
          <w:lang w:eastAsia="zh-CN"/>
        </w:rPr>
        <w:t>委员会建议缔约国：</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bCs/>
          <w:sz w:val="21"/>
          <w:szCs w:val="21"/>
          <w:lang w:eastAsia="ja-JP"/>
        </w:rPr>
      </w:pPr>
      <w:r w:rsidRPr="00BC2212">
        <w:rPr>
          <w:bCs/>
          <w:sz w:val="21"/>
          <w:szCs w:val="21"/>
          <w:lang w:eastAsia="ja-JP"/>
        </w:rPr>
        <w:t>(a)</w:t>
      </w:r>
      <w:r w:rsidRPr="00BC2212">
        <w:rPr>
          <w:rFonts w:eastAsia="黑体"/>
          <w:bCs/>
          <w:sz w:val="21"/>
          <w:szCs w:val="21"/>
          <w:lang w:eastAsia="ja-JP"/>
        </w:rPr>
        <w:tab/>
      </w:r>
      <w:r w:rsidRPr="00BC2212">
        <w:rPr>
          <w:rFonts w:eastAsia="黑体" w:hint="eastAsia"/>
          <w:bCs/>
          <w:sz w:val="21"/>
          <w:szCs w:val="21"/>
          <w:lang w:eastAsia="zh-CN"/>
        </w:rPr>
        <w:t>采取措施，防止选择胎儿性别；</w:t>
      </w:r>
      <w:r w:rsidRPr="00BC2212">
        <w:rPr>
          <w:rFonts w:hint="eastAsia"/>
          <w:sz w:val="21"/>
          <w:szCs w:val="21"/>
          <w:lang w:eastAsia="zh-CN"/>
        </w:rPr>
        <w:t xml:space="preserve"> </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bCs/>
          <w:sz w:val="21"/>
          <w:szCs w:val="21"/>
          <w:lang w:eastAsia="ja-JP"/>
        </w:rPr>
      </w:pPr>
      <w:r w:rsidRPr="00BC2212">
        <w:rPr>
          <w:sz w:val="21"/>
          <w:szCs w:val="21"/>
          <w:lang w:eastAsia="zh-CN"/>
        </w:rPr>
        <w:t>(b)</w:t>
      </w:r>
      <w:r w:rsidRPr="00BC2212">
        <w:rPr>
          <w:rFonts w:eastAsia="黑体"/>
          <w:sz w:val="21"/>
          <w:szCs w:val="21"/>
          <w:lang w:eastAsia="zh-CN"/>
        </w:rPr>
        <w:tab/>
      </w:r>
      <w:r w:rsidRPr="00BC2212">
        <w:rPr>
          <w:rFonts w:eastAsia="黑体" w:hint="eastAsia"/>
          <w:bCs/>
          <w:sz w:val="21"/>
          <w:szCs w:val="21"/>
          <w:lang w:eastAsia="ja-JP"/>
        </w:rPr>
        <w:t>在新</w:t>
      </w:r>
      <w:r w:rsidRPr="00BC2212">
        <w:rPr>
          <w:rFonts w:eastAsia="黑体" w:hint="eastAsia"/>
          <w:bCs/>
          <w:sz w:val="21"/>
          <w:szCs w:val="21"/>
          <w:lang w:eastAsia="zh-CN"/>
        </w:rPr>
        <w:t>的</w:t>
      </w:r>
      <w:r w:rsidRPr="00BC2212">
        <w:rPr>
          <w:rFonts w:eastAsia="黑体" w:hint="eastAsia"/>
          <w:bCs/>
          <w:sz w:val="21"/>
          <w:szCs w:val="21"/>
          <w:lang w:eastAsia="ja-JP"/>
        </w:rPr>
        <w:t>《人口法》中</w:t>
      </w:r>
      <w:r w:rsidRPr="00BC2212">
        <w:rPr>
          <w:rFonts w:eastAsia="黑体" w:hint="eastAsia"/>
          <w:bCs/>
          <w:sz w:val="21"/>
          <w:szCs w:val="21"/>
          <w:lang w:eastAsia="zh-CN"/>
        </w:rPr>
        <w:t>，</w:t>
      </w:r>
      <w:r w:rsidRPr="00BC2212">
        <w:rPr>
          <w:rFonts w:eastAsia="黑体" w:hint="eastAsia"/>
          <w:bCs/>
          <w:sz w:val="21"/>
          <w:szCs w:val="21"/>
          <w:lang w:eastAsia="ja-JP"/>
        </w:rPr>
        <w:t>充分保证男女有权自由和负责任地决定生育子女的数目和间隔时间，</w:t>
      </w:r>
      <w:r w:rsidRPr="00BC2212">
        <w:rPr>
          <w:rFonts w:eastAsia="黑体" w:hint="eastAsia"/>
          <w:bCs/>
          <w:sz w:val="21"/>
          <w:szCs w:val="21"/>
          <w:lang w:eastAsia="zh-CN"/>
        </w:rPr>
        <w:t>无论</w:t>
      </w:r>
      <w:r w:rsidRPr="00BC2212">
        <w:rPr>
          <w:rFonts w:eastAsia="黑体" w:hint="eastAsia"/>
          <w:bCs/>
          <w:sz w:val="21"/>
          <w:szCs w:val="21"/>
          <w:lang w:eastAsia="ja-JP"/>
        </w:rPr>
        <w:t>其性别、残疾</w:t>
      </w:r>
      <w:r w:rsidRPr="00BC2212">
        <w:rPr>
          <w:rFonts w:eastAsia="黑体" w:hint="eastAsia"/>
          <w:bCs/>
          <w:sz w:val="21"/>
          <w:szCs w:val="21"/>
          <w:lang w:eastAsia="zh-CN"/>
        </w:rPr>
        <w:t>情况</w:t>
      </w:r>
      <w:r w:rsidRPr="00BC2212">
        <w:rPr>
          <w:rFonts w:eastAsia="黑体" w:hint="eastAsia"/>
          <w:bCs/>
          <w:sz w:val="21"/>
          <w:szCs w:val="21"/>
          <w:lang w:eastAsia="ja-JP"/>
        </w:rPr>
        <w:t>、健康</w:t>
      </w:r>
      <w:r w:rsidRPr="00BC2212">
        <w:rPr>
          <w:rFonts w:eastAsia="黑体" w:hint="eastAsia"/>
          <w:bCs/>
          <w:sz w:val="21"/>
          <w:szCs w:val="21"/>
          <w:lang w:eastAsia="zh-CN"/>
        </w:rPr>
        <w:t>状况</w:t>
      </w:r>
      <w:r w:rsidRPr="00BC2212">
        <w:rPr>
          <w:rFonts w:eastAsia="黑体" w:hint="eastAsia"/>
          <w:bCs/>
          <w:sz w:val="21"/>
          <w:szCs w:val="21"/>
          <w:lang w:eastAsia="ja-JP"/>
        </w:rPr>
        <w:t>、经济或社会地位及族裔</w:t>
      </w:r>
      <w:r w:rsidRPr="00BC2212">
        <w:rPr>
          <w:rFonts w:eastAsia="黑体" w:hint="eastAsia"/>
          <w:bCs/>
          <w:sz w:val="21"/>
          <w:szCs w:val="21"/>
          <w:lang w:eastAsia="zh-CN"/>
        </w:rPr>
        <w:t>如何</w:t>
      </w:r>
      <w:r w:rsidRPr="00BC2212">
        <w:rPr>
          <w:rFonts w:eastAsia="黑体" w:hint="eastAsia"/>
          <w:bCs/>
          <w:sz w:val="21"/>
          <w:szCs w:val="21"/>
          <w:lang w:eastAsia="ja-JP"/>
        </w:rPr>
        <w:t>；</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bCs/>
          <w:sz w:val="21"/>
          <w:szCs w:val="21"/>
          <w:lang w:eastAsia="zh-CN"/>
        </w:rPr>
      </w:pPr>
      <w:r w:rsidRPr="00BC2212">
        <w:rPr>
          <w:bCs/>
          <w:sz w:val="21"/>
          <w:szCs w:val="21"/>
          <w:lang w:eastAsia="ja-JP"/>
        </w:rPr>
        <w:t>(c)</w:t>
      </w:r>
      <w:r w:rsidRPr="00BC2212">
        <w:rPr>
          <w:rFonts w:eastAsia="黑体"/>
          <w:bCs/>
          <w:sz w:val="21"/>
          <w:szCs w:val="21"/>
          <w:lang w:eastAsia="ja-JP"/>
        </w:rPr>
        <w:tab/>
      </w:r>
      <w:r w:rsidRPr="00BC2212">
        <w:rPr>
          <w:rFonts w:eastAsia="黑体" w:hint="eastAsia"/>
          <w:bCs/>
          <w:sz w:val="21"/>
          <w:szCs w:val="21"/>
          <w:lang w:eastAsia="zh-CN"/>
        </w:rPr>
        <w:t>确保</w:t>
      </w:r>
      <w:r w:rsidRPr="00BC2212">
        <w:rPr>
          <w:rFonts w:eastAsia="黑体" w:hint="eastAsia"/>
          <w:sz w:val="21"/>
          <w:szCs w:val="21"/>
          <w:lang w:eastAsia="zh-CN"/>
        </w:rPr>
        <w:t>妇女和女孩及男子和男孩能够免费获得关于性健康和生殖健康的适龄优质信息及负担得起的计划生育服务和避孕手段，无论其婚姻状况、残疾情况、族裔或地理位置如何。应在有关妇女和女孩充分知情同意和自愿基础上，做出是否绝育或使用避孕手段的决定；</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val="en-US" w:eastAsia="zh-CN"/>
        </w:rPr>
      </w:pPr>
      <w:r w:rsidRPr="00BC2212">
        <w:rPr>
          <w:sz w:val="21"/>
          <w:szCs w:val="21"/>
          <w:lang w:eastAsia="zh-CN"/>
        </w:rPr>
        <w:t>(d)</w:t>
      </w:r>
      <w:r w:rsidRPr="00BC2212">
        <w:rPr>
          <w:rFonts w:eastAsia="黑体"/>
          <w:sz w:val="21"/>
          <w:szCs w:val="21"/>
          <w:lang w:eastAsia="zh-CN"/>
        </w:rPr>
        <w:tab/>
      </w:r>
      <w:r w:rsidRPr="00BC2212">
        <w:rPr>
          <w:rFonts w:eastAsia="黑体" w:hint="eastAsia"/>
          <w:bCs/>
          <w:sz w:val="21"/>
          <w:szCs w:val="21"/>
          <w:lang w:eastAsia="ja-JP"/>
        </w:rPr>
        <w:t>加大努力</w:t>
      </w:r>
      <w:r w:rsidRPr="00BC2212">
        <w:rPr>
          <w:rFonts w:eastAsia="黑体" w:hint="eastAsia"/>
          <w:bCs/>
          <w:sz w:val="21"/>
          <w:szCs w:val="21"/>
          <w:lang w:eastAsia="zh-CN"/>
        </w:rPr>
        <w:t>，通过增加</w:t>
      </w:r>
      <w:r w:rsidRPr="00BC2212">
        <w:rPr>
          <w:rFonts w:eastAsia="黑体" w:hint="eastAsia"/>
          <w:bCs/>
          <w:sz w:val="21"/>
          <w:szCs w:val="21"/>
          <w:lang w:eastAsia="ja-JP"/>
        </w:rPr>
        <w:t>农村地区及少数民族妇女</w:t>
      </w:r>
      <w:r w:rsidRPr="00BC2212">
        <w:rPr>
          <w:rFonts w:eastAsia="黑体" w:hint="eastAsia"/>
          <w:bCs/>
          <w:sz w:val="21"/>
          <w:szCs w:val="21"/>
          <w:lang w:eastAsia="zh-CN"/>
        </w:rPr>
        <w:t>获得</w:t>
      </w:r>
      <w:r w:rsidRPr="00BC2212">
        <w:rPr>
          <w:rFonts w:eastAsia="黑体" w:hint="eastAsia"/>
          <w:bCs/>
          <w:sz w:val="21"/>
          <w:szCs w:val="21"/>
          <w:lang w:eastAsia="ja-JP"/>
        </w:rPr>
        <w:t>产前和产后基本护理及</w:t>
      </w:r>
      <w:r w:rsidRPr="00BC2212">
        <w:rPr>
          <w:rFonts w:eastAsia="黑体" w:hint="eastAsia"/>
          <w:bCs/>
          <w:sz w:val="21"/>
          <w:szCs w:val="21"/>
          <w:lang w:eastAsia="zh-CN"/>
        </w:rPr>
        <w:t>产科急诊</w:t>
      </w:r>
      <w:r w:rsidRPr="00BC2212">
        <w:rPr>
          <w:rFonts w:eastAsia="黑体" w:hint="eastAsia"/>
          <w:bCs/>
          <w:sz w:val="21"/>
          <w:szCs w:val="21"/>
          <w:lang w:eastAsia="ja-JP"/>
        </w:rPr>
        <w:t>的机会，</w:t>
      </w:r>
      <w:r w:rsidRPr="00BC2212">
        <w:rPr>
          <w:rFonts w:eastAsia="黑体" w:hint="eastAsia"/>
          <w:bCs/>
          <w:sz w:val="21"/>
          <w:szCs w:val="21"/>
          <w:lang w:eastAsia="zh-CN"/>
        </w:rPr>
        <w:t>以及安排分娩时有技术</w:t>
      </w:r>
      <w:r w:rsidRPr="00BC2212">
        <w:rPr>
          <w:rFonts w:eastAsia="黑体" w:hint="eastAsia"/>
          <w:bCs/>
          <w:sz w:val="21"/>
          <w:szCs w:val="21"/>
          <w:lang w:eastAsia="ja-JP"/>
        </w:rPr>
        <w:t>熟练的助产士在场</w:t>
      </w:r>
      <w:r w:rsidRPr="00BC2212">
        <w:rPr>
          <w:rFonts w:eastAsia="黑体" w:hint="eastAsia"/>
          <w:bCs/>
          <w:sz w:val="21"/>
          <w:szCs w:val="21"/>
          <w:lang w:eastAsia="zh-CN"/>
        </w:rPr>
        <w:t>，以降低这些妇女的孕产妇死亡率</w:t>
      </w:r>
      <w:r w:rsidRPr="00BC2212">
        <w:rPr>
          <w:rFonts w:eastAsia="黑体" w:hint="eastAsia"/>
          <w:bCs/>
          <w:sz w:val="21"/>
          <w:szCs w:val="21"/>
          <w:lang w:eastAsia="ja-JP"/>
        </w:rPr>
        <w:t>。为此，鼓励缔约国考虑联合国人权事务高级专员办事处</w:t>
      </w:r>
      <w:r w:rsidRPr="00BC2212">
        <w:rPr>
          <w:rFonts w:eastAsia="黑体" w:hint="eastAsia"/>
          <w:bCs/>
          <w:sz w:val="21"/>
          <w:szCs w:val="21"/>
          <w:lang w:eastAsia="zh-CN"/>
        </w:rPr>
        <w:t>“</w:t>
      </w:r>
      <w:r w:rsidRPr="00BC2212">
        <w:rPr>
          <w:rFonts w:eastAsia="黑体" w:hint="eastAsia"/>
          <w:bCs/>
          <w:sz w:val="21"/>
          <w:szCs w:val="21"/>
          <w:lang w:eastAsia="ja-JP"/>
        </w:rPr>
        <w:t>关于采取基于人权的方式执行降低可预防的孕产妇死</w:t>
      </w:r>
      <w:r w:rsidRPr="00BC2212">
        <w:rPr>
          <w:rFonts w:eastAsia="黑体" w:hint="eastAsia"/>
          <w:sz w:val="21"/>
          <w:szCs w:val="21"/>
          <w:lang w:eastAsia="zh-CN"/>
        </w:rPr>
        <w:t>亡率和发病率的政策和方案的技术指南”</w:t>
      </w:r>
      <w:r>
        <w:rPr>
          <w:rFonts w:eastAsia="黑体" w:hint="eastAsia"/>
          <w:sz w:val="21"/>
          <w:szCs w:val="21"/>
          <w:lang w:eastAsia="zh-CN"/>
        </w:rPr>
        <w:t>(</w:t>
      </w:r>
      <w:r w:rsidRPr="00BC2212">
        <w:rPr>
          <w:rFonts w:eastAsia="黑体" w:hint="eastAsia"/>
          <w:sz w:val="21"/>
          <w:szCs w:val="21"/>
          <w:lang w:eastAsia="zh-CN"/>
        </w:rPr>
        <w:t>见</w:t>
      </w:r>
      <w:hyperlink r:id="rId21" w:history="1">
        <w:r w:rsidRPr="001F609D">
          <w:rPr>
            <w:rStyle w:val="ad"/>
            <w:rFonts w:eastAsia="黑体" w:hint="eastAsia"/>
            <w:sz w:val="21"/>
            <w:szCs w:val="21"/>
            <w:lang w:eastAsia="zh-CN"/>
          </w:rPr>
          <w:t>A/HRC/21/22</w:t>
        </w:r>
      </w:hyperlink>
      <w:r w:rsidRPr="00BC2212">
        <w:rPr>
          <w:rFonts w:eastAsia="黑体" w:hint="eastAsia"/>
          <w:sz w:val="21"/>
          <w:szCs w:val="21"/>
          <w:lang w:eastAsia="zh-CN"/>
        </w:rPr>
        <w:t>和</w:t>
      </w:r>
      <w:r w:rsidRPr="00BC2212">
        <w:rPr>
          <w:rFonts w:eastAsia="黑体" w:hint="eastAsia"/>
          <w:sz w:val="21"/>
          <w:szCs w:val="21"/>
          <w:lang w:eastAsia="zh-CN"/>
        </w:rPr>
        <w:t>corr.1</w:t>
      </w:r>
      <w:r w:rsidRPr="00BC2212">
        <w:rPr>
          <w:rFonts w:eastAsia="黑体" w:hint="eastAsia"/>
          <w:sz w:val="21"/>
          <w:szCs w:val="21"/>
          <w:lang w:eastAsia="zh-CN"/>
        </w:rPr>
        <w:t>和</w:t>
      </w:r>
      <w:r w:rsidRPr="00BC2212">
        <w:rPr>
          <w:rFonts w:eastAsia="黑体" w:hint="eastAsia"/>
          <w:sz w:val="21"/>
          <w:szCs w:val="21"/>
          <w:lang w:eastAsia="zh-CN"/>
        </w:rPr>
        <w:t>2</w:t>
      </w:r>
      <w:r>
        <w:rPr>
          <w:rFonts w:eastAsia="黑体" w:hint="eastAsia"/>
          <w:sz w:val="21"/>
          <w:szCs w:val="21"/>
          <w:lang w:eastAsia="zh-CN"/>
        </w:rPr>
        <w:t>)</w:t>
      </w:r>
      <w:r w:rsidRPr="00BC2212">
        <w:rPr>
          <w:rFonts w:eastAsia="黑体" w:hint="eastAsia"/>
          <w:sz w:val="21"/>
          <w:szCs w:val="21"/>
          <w:lang w:eastAsia="zh-CN"/>
        </w:rPr>
        <w:t>；</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(e)</w:t>
      </w:r>
      <w:r w:rsidRPr="00BC2212">
        <w:rPr>
          <w:rFonts w:eastAsia="黑体"/>
          <w:sz w:val="21"/>
          <w:szCs w:val="21"/>
          <w:lang w:eastAsia="zh-CN"/>
        </w:rPr>
        <w:tab/>
      </w:r>
      <w:r w:rsidRPr="00BC2212">
        <w:rPr>
          <w:rFonts w:eastAsia="黑体" w:hint="eastAsia"/>
          <w:bCs/>
          <w:sz w:val="21"/>
          <w:szCs w:val="21"/>
          <w:lang w:eastAsia="ja-JP"/>
        </w:rPr>
        <w:t>在学校课程中</w:t>
      </w:r>
      <w:r w:rsidRPr="00BC2212">
        <w:rPr>
          <w:rFonts w:eastAsia="黑体" w:hint="eastAsia"/>
          <w:bCs/>
          <w:sz w:val="21"/>
          <w:szCs w:val="21"/>
          <w:lang w:eastAsia="zh-CN"/>
        </w:rPr>
        <w:t>纳入关于</w:t>
      </w:r>
      <w:r w:rsidRPr="00BC2212">
        <w:rPr>
          <w:rFonts w:eastAsia="黑体" w:hint="eastAsia"/>
          <w:bCs/>
          <w:sz w:val="21"/>
          <w:szCs w:val="21"/>
          <w:lang w:eastAsia="ja-JP"/>
        </w:rPr>
        <w:t>性</w:t>
      </w:r>
      <w:r w:rsidRPr="00BC2212">
        <w:rPr>
          <w:rFonts w:eastAsia="黑体" w:hint="eastAsia"/>
          <w:bCs/>
          <w:sz w:val="21"/>
          <w:szCs w:val="21"/>
          <w:lang w:eastAsia="zh-CN"/>
        </w:rPr>
        <w:t>健康</w:t>
      </w:r>
      <w:r w:rsidRPr="00BC2212">
        <w:rPr>
          <w:rFonts w:eastAsia="黑体" w:hint="eastAsia"/>
          <w:bCs/>
          <w:sz w:val="21"/>
          <w:szCs w:val="21"/>
          <w:lang w:eastAsia="ja-JP"/>
        </w:rPr>
        <w:t>和生殖健康</w:t>
      </w:r>
      <w:r w:rsidRPr="00BC2212">
        <w:rPr>
          <w:rFonts w:eastAsia="黑体" w:hint="eastAsia"/>
          <w:bCs/>
          <w:sz w:val="21"/>
          <w:szCs w:val="21"/>
          <w:lang w:eastAsia="zh-CN"/>
        </w:rPr>
        <w:t>的适龄教育</w:t>
      </w:r>
      <w:r w:rsidRPr="00BC2212">
        <w:rPr>
          <w:rFonts w:eastAsia="黑体" w:hint="eastAsia"/>
          <w:bCs/>
          <w:sz w:val="21"/>
          <w:szCs w:val="21"/>
          <w:lang w:eastAsia="ja-JP"/>
        </w:rPr>
        <w:t>，便利</w:t>
      </w:r>
      <w:r w:rsidRPr="00BC2212">
        <w:rPr>
          <w:rFonts w:eastAsia="黑体" w:hint="eastAsia"/>
          <w:bCs/>
          <w:sz w:val="21"/>
          <w:szCs w:val="21"/>
          <w:lang w:eastAsia="zh-CN"/>
        </w:rPr>
        <w:t>青少年男女</w:t>
      </w:r>
      <w:r w:rsidRPr="00BC2212">
        <w:rPr>
          <w:rFonts w:eastAsia="黑体" w:hint="eastAsia"/>
          <w:bCs/>
          <w:sz w:val="21"/>
          <w:szCs w:val="21"/>
          <w:lang w:eastAsia="ja-JP"/>
        </w:rPr>
        <w:t>获得避孕手段及优质的生殖健康服务、协助和咨询；</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(f)</w:t>
      </w:r>
      <w:r w:rsidRPr="00BC2212">
        <w:rPr>
          <w:rFonts w:eastAsia="黑体"/>
          <w:sz w:val="21"/>
          <w:szCs w:val="21"/>
          <w:lang w:eastAsia="zh-CN"/>
        </w:rPr>
        <w:tab/>
      </w:r>
      <w:r w:rsidRPr="00BC2212">
        <w:rPr>
          <w:rFonts w:eastAsia="黑体" w:hint="eastAsia"/>
          <w:sz w:val="21"/>
          <w:szCs w:val="21"/>
          <w:lang w:eastAsia="zh-CN"/>
        </w:rPr>
        <w:t>加强《预防和控制艾滋病毒</w:t>
      </w:r>
      <w:r w:rsidRPr="00BC2212">
        <w:rPr>
          <w:rFonts w:eastAsia="黑体" w:hint="eastAsia"/>
          <w:sz w:val="21"/>
          <w:szCs w:val="21"/>
          <w:lang w:eastAsia="zh-CN"/>
        </w:rPr>
        <w:t>/</w:t>
      </w:r>
      <w:r w:rsidRPr="00BC2212">
        <w:rPr>
          <w:rFonts w:eastAsia="黑体" w:hint="eastAsia"/>
          <w:sz w:val="21"/>
          <w:szCs w:val="21"/>
          <w:lang w:eastAsia="zh-CN"/>
        </w:rPr>
        <w:t>艾滋病法》</w:t>
      </w:r>
      <w:r>
        <w:rPr>
          <w:rFonts w:eastAsia="黑体" w:hint="eastAsia"/>
          <w:sz w:val="21"/>
          <w:szCs w:val="21"/>
          <w:lang w:eastAsia="zh-CN"/>
        </w:rPr>
        <w:t>(</w:t>
      </w:r>
      <w:r w:rsidRPr="00BC2212">
        <w:rPr>
          <w:rFonts w:eastAsia="黑体" w:hint="eastAsia"/>
          <w:sz w:val="21"/>
          <w:szCs w:val="21"/>
          <w:lang w:eastAsia="zh-CN"/>
        </w:rPr>
        <w:t>2006</w:t>
      </w:r>
      <w:r w:rsidRPr="00BC2212">
        <w:rPr>
          <w:rFonts w:eastAsia="黑体" w:hint="eastAsia"/>
          <w:sz w:val="21"/>
          <w:szCs w:val="21"/>
          <w:lang w:eastAsia="zh-CN"/>
        </w:rPr>
        <w:t>年</w:t>
      </w:r>
      <w:r>
        <w:rPr>
          <w:rFonts w:eastAsia="黑体" w:hint="eastAsia"/>
          <w:sz w:val="21"/>
          <w:szCs w:val="21"/>
          <w:lang w:eastAsia="zh-CN"/>
        </w:rPr>
        <w:t>)</w:t>
      </w:r>
      <w:r w:rsidRPr="00BC2212">
        <w:rPr>
          <w:rFonts w:eastAsia="黑体" w:hint="eastAsia"/>
          <w:sz w:val="21"/>
          <w:szCs w:val="21"/>
          <w:lang w:eastAsia="zh-CN"/>
        </w:rPr>
        <w:t>的实施，解决感染艾滋病毒的妇女受到污蔑和歧视的问题，使男子包括那些发生危险行为和感染艾滋病毒的男性更加明白他们在减少将艾滋病毒传染给其性伴侣的可能性上的作用。</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赋予妇女经济权能</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34.</w:t>
      </w:r>
      <w:r w:rsidRPr="00BC2212">
        <w:rPr>
          <w:sz w:val="21"/>
          <w:szCs w:val="21"/>
          <w:lang w:eastAsia="zh-CN"/>
        </w:rPr>
        <w:tab/>
      </w:r>
      <w:r w:rsidRPr="00BC2212">
        <w:rPr>
          <w:rFonts w:hint="eastAsia"/>
          <w:sz w:val="21"/>
          <w:szCs w:val="21"/>
          <w:lang w:eastAsia="zh-CN"/>
        </w:rPr>
        <w:t>委员会感到关切的是：</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(a)</w:t>
      </w:r>
      <w:r w:rsidRPr="00BC2212">
        <w:rPr>
          <w:sz w:val="21"/>
          <w:szCs w:val="21"/>
          <w:lang w:eastAsia="zh-CN"/>
        </w:rPr>
        <w:tab/>
      </w:r>
      <w:r w:rsidRPr="00BC2212">
        <w:rPr>
          <w:rFonts w:hint="eastAsia"/>
          <w:sz w:val="21"/>
          <w:szCs w:val="21"/>
          <w:lang w:eastAsia="zh-CN"/>
        </w:rPr>
        <w:t>赋予妇女经济权能未被充分纳入缔约国总体发展战略的主流；</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(b)</w:t>
      </w:r>
      <w:r w:rsidRPr="00BC2212">
        <w:rPr>
          <w:sz w:val="21"/>
          <w:szCs w:val="21"/>
          <w:lang w:eastAsia="zh-CN"/>
        </w:rPr>
        <w:tab/>
      </w:r>
      <w:r w:rsidRPr="00BC2212">
        <w:rPr>
          <w:rFonts w:hint="eastAsia"/>
          <w:sz w:val="21"/>
          <w:szCs w:val="21"/>
          <w:lang w:eastAsia="zh-CN"/>
        </w:rPr>
        <w:t>与男子相比，农业和非正式部门的大多数妇女、老年妇女和少数群体妇女获得全面社会保护、接受培训和获得资金的机会有限，例如，通过银行贷款获得正式信贷以及获得收入、养老金和社会保险的机会有限。</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35.</w:t>
      </w:r>
      <w:r w:rsidRPr="00BC2212">
        <w:rPr>
          <w:sz w:val="21"/>
          <w:szCs w:val="21"/>
          <w:lang w:eastAsia="zh-CN"/>
        </w:rPr>
        <w:tab/>
      </w:r>
      <w:r w:rsidRPr="00BC2212">
        <w:rPr>
          <w:rFonts w:eastAsia="黑体"/>
          <w:sz w:val="21"/>
          <w:szCs w:val="21"/>
          <w:lang w:eastAsia="zh-CN"/>
        </w:rPr>
        <w:t>委员会建议缔约国：</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(a)</w:t>
      </w:r>
      <w:r w:rsidRPr="00BC2212">
        <w:rPr>
          <w:rFonts w:eastAsia="黑体"/>
          <w:sz w:val="21"/>
          <w:szCs w:val="21"/>
          <w:lang w:eastAsia="zh-CN"/>
        </w:rPr>
        <w:tab/>
      </w:r>
      <w:r w:rsidRPr="00BC2212">
        <w:rPr>
          <w:rFonts w:eastAsia="黑体" w:hint="eastAsia"/>
          <w:sz w:val="21"/>
          <w:szCs w:val="21"/>
          <w:lang w:eastAsia="zh-CN"/>
        </w:rPr>
        <w:t>将旨在鼓励赋予妇女经济权能的举措纳入整个发展战略，同时考虑到不同妇女群体的具体处境；</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(b)</w:t>
      </w:r>
      <w:r w:rsidRPr="00BC2212">
        <w:rPr>
          <w:rFonts w:eastAsia="黑体"/>
          <w:sz w:val="21"/>
          <w:szCs w:val="21"/>
          <w:lang w:eastAsia="zh-CN"/>
        </w:rPr>
        <w:tab/>
      </w:r>
      <w:r w:rsidRPr="00BC2212">
        <w:rPr>
          <w:rFonts w:eastAsia="黑体" w:hint="eastAsia"/>
          <w:sz w:val="21"/>
          <w:szCs w:val="21"/>
          <w:lang w:eastAsia="zh-CN"/>
        </w:rPr>
        <w:t>确保农业和非正式部门妇女、老年妇女和少数群体妇女、特别是达加尔人和南高棉人社区妇女，在与男子平等的基础上，获得职业培训等培训机会及财政资源，例如，创收项目、信贷机构、养老金和社会保险制度。</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农村妇女</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36.</w:t>
      </w:r>
      <w:r w:rsidRPr="00BC2212">
        <w:rPr>
          <w:sz w:val="21"/>
          <w:szCs w:val="21"/>
          <w:lang w:eastAsia="zh-CN"/>
        </w:rPr>
        <w:tab/>
      </w:r>
      <w:r w:rsidRPr="00BC2212">
        <w:rPr>
          <w:rFonts w:hint="eastAsia"/>
          <w:sz w:val="21"/>
          <w:szCs w:val="21"/>
          <w:lang w:eastAsia="zh-CN"/>
        </w:rPr>
        <w:t>委员会欢迎《土地法》</w:t>
      </w:r>
      <w:r>
        <w:rPr>
          <w:rFonts w:hint="eastAsia"/>
          <w:sz w:val="21"/>
          <w:szCs w:val="21"/>
          <w:lang w:eastAsia="zh-CN"/>
        </w:rPr>
        <w:t>(</w:t>
      </w:r>
      <w:r w:rsidRPr="00BC2212">
        <w:rPr>
          <w:rFonts w:hint="eastAsia"/>
          <w:sz w:val="21"/>
          <w:szCs w:val="21"/>
          <w:lang w:eastAsia="zh-CN"/>
        </w:rPr>
        <w:t>2013</w:t>
      </w:r>
      <w:r w:rsidRPr="00BC2212">
        <w:rPr>
          <w:rFonts w:hint="eastAsia"/>
          <w:sz w:val="21"/>
          <w:szCs w:val="21"/>
          <w:lang w:eastAsia="zh-CN"/>
        </w:rPr>
        <w:t>年</w:t>
      </w:r>
      <w:r>
        <w:rPr>
          <w:rFonts w:hint="eastAsia"/>
          <w:sz w:val="21"/>
          <w:szCs w:val="21"/>
          <w:lang w:eastAsia="zh-CN"/>
        </w:rPr>
        <w:t>)</w:t>
      </w:r>
      <w:r w:rsidRPr="00BC2212">
        <w:rPr>
          <w:rFonts w:hint="eastAsia"/>
          <w:sz w:val="21"/>
          <w:szCs w:val="21"/>
          <w:lang w:eastAsia="zh-CN"/>
        </w:rPr>
        <w:t>中规定土地使用证明书须署夫妻两人姓名方可签发。但委员会依然感到关切的是，实际上，签发的证明书上通常只署男子姓名，在调解纠纷时往往偏袒男性。委员会还感到关切的是，近年来，以发展项目、减少灾害风险和应对气候变化为名进行征用和迁移的情况越来越多，这对农村妇女的生计造成了不利影响。</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37.</w:t>
      </w:r>
      <w:r w:rsidRPr="00BC2212">
        <w:rPr>
          <w:sz w:val="21"/>
          <w:szCs w:val="21"/>
          <w:lang w:eastAsia="zh-CN"/>
        </w:rPr>
        <w:tab/>
      </w:r>
      <w:r w:rsidRPr="00BC2212">
        <w:rPr>
          <w:rFonts w:eastAsia="黑体"/>
          <w:sz w:val="21"/>
          <w:szCs w:val="21"/>
          <w:lang w:eastAsia="zh-CN"/>
        </w:rPr>
        <w:t>委员会建议缔约国：</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(a)</w:t>
      </w:r>
      <w:r w:rsidRPr="00BC2212">
        <w:rPr>
          <w:rFonts w:eastAsia="黑体"/>
          <w:sz w:val="21"/>
          <w:szCs w:val="21"/>
          <w:lang w:eastAsia="zh-CN"/>
        </w:rPr>
        <w:tab/>
      </w:r>
      <w:r w:rsidRPr="00BC2212">
        <w:rPr>
          <w:rFonts w:eastAsia="黑体" w:hint="eastAsia"/>
          <w:sz w:val="21"/>
          <w:szCs w:val="21"/>
          <w:lang w:eastAsia="zh-CN"/>
        </w:rPr>
        <w:t>为《土地法》的实施建立有效的监督机制，确保土地使用证明书署夫妻两人姓名，并确保在发生涉及妇女的土地纠纷时，优先采用法定补救办法而非调解；</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(b)</w:t>
      </w:r>
      <w:r w:rsidRPr="00BC2212">
        <w:rPr>
          <w:rFonts w:eastAsia="黑体"/>
          <w:sz w:val="21"/>
          <w:szCs w:val="21"/>
          <w:lang w:eastAsia="zh-CN"/>
        </w:rPr>
        <w:tab/>
      </w:r>
      <w:r w:rsidRPr="00BC2212">
        <w:rPr>
          <w:rFonts w:eastAsia="黑体" w:hint="eastAsia"/>
          <w:sz w:val="21"/>
          <w:szCs w:val="21"/>
          <w:lang w:eastAsia="zh-CN"/>
        </w:rPr>
        <w:t>只为法定公共目的征用土地，并为受影响妇女提供适足的补偿和赔偿。搬迁和迁离不得造成受影响妇女无家可归或其人权容易受到侵犯。在这方面，委员会提请缔约国注意粮农组织《国家粮食安全范围内土地、渔业及森林权属负责任治理自愿准则》和适足生活水准权所含适足住房问题特别报告员拟订的《出于发展目的的搬迁和迁离问题的基本原则和准则》</w:t>
      </w:r>
      <w:r>
        <w:rPr>
          <w:rFonts w:eastAsia="黑体" w:hint="eastAsia"/>
          <w:sz w:val="21"/>
          <w:szCs w:val="21"/>
          <w:lang w:eastAsia="zh-CN"/>
        </w:rPr>
        <w:t>(</w:t>
      </w:r>
      <w:r w:rsidRPr="00BC2212">
        <w:rPr>
          <w:rFonts w:eastAsia="黑体" w:hint="eastAsia"/>
          <w:sz w:val="21"/>
          <w:szCs w:val="21"/>
          <w:lang w:eastAsia="zh-CN"/>
        </w:rPr>
        <w:t>见</w:t>
      </w:r>
      <w:hyperlink r:id="rId22" w:history="1">
        <w:r w:rsidRPr="001F609D">
          <w:rPr>
            <w:rStyle w:val="ad"/>
            <w:rFonts w:eastAsia="黑体" w:hint="eastAsia"/>
            <w:sz w:val="21"/>
            <w:szCs w:val="21"/>
            <w:lang w:eastAsia="zh-CN"/>
          </w:rPr>
          <w:t>A/HRC/4/18</w:t>
        </w:r>
      </w:hyperlink>
      <w:r w:rsidRPr="00BC2212">
        <w:rPr>
          <w:rFonts w:eastAsia="黑体" w:hint="eastAsia"/>
          <w:sz w:val="21"/>
          <w:szCs w:val="21"/>
          <w:lang w:eastAsia="zh-CN"/>
        </w:rPr>
        <w:t>，附件一</w:t>
      </w:r>
      <w:r>
        <w:rPr>
          <w:rFonts w:eastAsia="黑体" w:hint="eastAsia"/>
          <w:sz w:val="21"/>
          <w:szCs w:val="21"/>
          <w:lang w:eastAsia="zh-CN"/>
        </w:rPr>
        <w:t>)</w:t>
      </w:r>
      <w:r w:rsidRPr="00BC2212">
        <w:rPr>
          <w:rFonts w:eastAsia="黑体" w:hint="eastAsia"/>
          <w:sz w:val="21"/>
          <w:szCs w:val="21"/>
          <w:lang w:eastAsia="zh-CN"/>
        </w:rPr>
        <w:t>。</w:t>
      </w:r>
      <w:r w:rsidRPr="00BC2212">
        <w:rPr>
          <w:rFonts w:eastAsia="黑体"/>
          <w:sz w:val="21"/>
          <w:szCs w:val="21"/>
          <w:lang w:eastAsia="zh-CN"/>
        </w:rPr>
        <w:t xml:space="preserve"> </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难民妇女、寻求庇护的妇女和无国籍妇女</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val="en-US" w:eastAsia="zh-CN"/>
        </w:rPr>
      </w:pPr>
      <w:r w:rsidRPr="00BC2212">
        <w:rPr>
          <w:sz w:val="21"/>
          <w:szCs w:val="21"/>
          <w:lang w:eastAsia="zh-CN"/>
        </w:rPr>
        <w:t>38.</w:t>
      </w:r>
      <w:r w:rsidRPr="00BC2212">
        <w:rPr>
          <w:sz w:val="21"/>
          <w:szCs w:val="21"/>
          <w:lang w:eastAsia="zh-CN"/>
        </w:rPr>
        <w:tab/>
      </w:r>
      <w:r w:rsidRPr="00BC2212">
        <w:rPr>
          <w:rFonts w:hint="eastAsia"/>
          <w:sz w:val="21"/>
          <w:szCs w:val="21"/>
          <w:lang w:eastAsia="zh-CN"/>
        </w:rPr>
        <w:t>委员会欢迎缔约国推动</w:t>
      </w:r>
      <w:r w:rsidRPr="00BC2212">
        <w:rPr>
          <w:sz w:val="21"/>
          <w:szCs w:val="21"/>
          <w:lang w:eastAsia="zh-CN"/>
        </w:rPr>
        <w:t>1975-1980</w:t>
      </w:r>
      <w:r w:rsidRPr="00BC2212">
        <w:rPr>
          <w:rFonts w:hint="eastAsia"/>
          <w:sz w:val="21"/>
          <w:szCs w:val="21"/>
          <w:lang w:eastAsia="zh-CN"/>
        </w:rPr>
        <w:t>年期间接收的包括许多妇女在内的前柬埔寨难民加入国籍。委员会还欢迎在实施</w:t>
      </w:r>
      <w:r w:rsidRPr="00BC2212">
        <w:rPr>
          <w:rFonts w:hint="eastAsia"/>
          <w:sz w:val="21"/>
          <w:szCs w:val="21"/>
          <w:lang w:eastAsia="zh-CN"/>
        </w:rPr>
        <w:t>2014</w:t>
      </w:r>
      <w:r w:rsidRPr="00BC2212">
        <w:rPr>
          <w:rFonts w:hint="eastAsia"/>
          <w:sz w:val="21"/>
          <w:szCs w:val="21"/>
          <w:lang w:eastAsia="zh-CN"/>
        </w:rPr>
        <w:t>年修订的《越南国籍法》之后，无国籍妇女人数大幅减少这一事实，但是，委员会感到关切的是：</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(a)</w:t>
      </w:r>
      <w:r w:rsidRPr="00BC2212">
        <w:rPr>
          <w:sz w:val="21"/>
          <w:szCs w:val="21"/>
          <w:lang w:val="en-US" w:eastAsia="zh-CN"/>
        </w:rPr>
        <w:tab/>
      </w:r>
      <w:r w:rsidRPr="00BC2212">
        <w:rPr>
          <w:rFonts w:hint="eastAsia"/>
          <w:sz w:val="21"/>
          <w:szCs w:val="21"/>
          <w:lang w:eastAsia="zh-CN"/>
        </w:rPr>
        <w:t>尽管宪法保证庇护权利，但没有制定任何批准庇护或确定难民地位的程序；</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(b)</w:t>
      </w:r>
      <w:r w:rsidRPr="00BC2212">
        <w:rPr>
          <w:sz w:val="21"/>
          <w:szCs w:val="21"/>
          <w:lang w:val="en-US" w:eastAsia="zh-CN"/>
        </w:rPr>
        <w:tab/>
      </w:r>
      <w:r w:rsidRPr="00BC2212">
        <w:rPr>
          <w:rFonts w:hint="eastAsia"/>
          <w:sz w:val="21"/>
          <w:szCs w:val="21"/>
          <w:lang w:eastAsia="zh-CN"/>
        </w:rPr>
        <w:t>有</w:t>
      </w:r>
      <w:r w:rsidRPr="00BC2212">
        <w:rPr>
          <w:rFonts w:hint="eastAsia"/>
          <w:sz w:val="21"/>
          <w:szCs w:val="21"/>
          <w:lang w:eastAsia="zh-CN"/>
        </w:rPr>
        <w:t>800</w:t>
      </w:r>
      <w:r w:rsidRPr="00BC2212">
        <w:rPr>
          <w:rFonts w:hint="eastAsia"/>
          <w:sz w:val="21"/>
          <w:szCs w:val="21"/>
          <w:lang w:eastAsia="zh-CN"/>
        </w:rPr>
        <w:t>名无国籍妇女在尝试获取另一国国籍失败的同时失去了越南国籍。</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39.</w:t>
      </w:r>
      <w:r w:rsidRPr="00BC2212">
        <w:rPr>
          <w:sz w:val="21"/>
          <w:szCs w:val="21"/>
          <w:lang w:eastAsia="zh-CN"/>
        </w:rPr>
        <w:tab/>
      </w:r>
      <w:r w:rsidRPr="00BC2212">
        <w:rPr>
          <w:rFonts w:eastAsia="黑体" w:hint="eastAsia"/>
          <w:sz w:val="21"/>
          <w:szCs w:val="21"/>
          <w:shd w:val="clear" w:color="auto" w:fill="FFFFFF"/>
          <w:lang w:eastAsia="zh-CN"/>
        </w:rPr>
        <w:t>根据关于妇女难民地位、庇护、国籍和无国籍状态性别相关方面的第</w:t>
      </w:r>
      <w:r w:rsidRPr="00BC2212">
        <w:rPr>
          <w:rFonts w:eastAsia="黑体" w:hint="eastAsia"/>
          <w:sz w:val="21"/>
          <w:szCs w:val="21"/>
          <w:shd w:val="clear" w:color="auto" w:fill="FFFFFF"/>
          <w:lang w:eastAsia="zh-CN"/>
        </w:rPr>
        <w:t>32</w:t>
      </w:r>
      <w:r w:rsidRPr="00BC2212">
        <w:rPr>
          <w:rFonts w:eastAsia="黑体" w:hint="eastAsia"/>
          <w:sz w:val="21"/>
          <w:szCs w:val="21"/>
          <w:shd w:val="clear" w:color="auto" w:fill="FFFFFF"/>
          <w:lang w:eastAsia="zh-CN"/>
        </w:rPr>
        <w:t>号一般性建议，</w:t>
      </w:r>
      <w:r w:rsidRPr="00BC2212">
        <w:rPr>
          <w:rFonts w:eastAsia="黑体"/>
          <w:sz w:val="21"/>
          <w:szCs w:val="21"/>
          <w:shd w:val="clear" w:color="auto" w:fill="FFFFFF"/>
          <w:lang w:eastAsia="zh-CN"/>
        </w:rPr>
        <w:t>委员会建议缔约国：</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(a)</w:t>
      </w:r>
      <w:r w:rsidRPr="00BC2212">
        <w:rPr>
          <w:rFonts w:eastAsia="黑体"/>
          <w:sz w:val="21"/>
          <w:szCs w:val="21"/>
          <w:lang w:eastAsia="zh-CN"/>
        </w:rPr>
        <w:tab/>
      </w:r>
      <w:r w:rsidRPr="00BC2212">
        <w:rPr>
          <w:rFonts w:eastAsia="黑体" w:hint="eastAsia"/>
          <w:sz w:val="21"/>
          <w:szCs w:val="21"/>
          <w:lang w:eastAsia="zh-CN"/>
        </w:rPr>
        <w:t>通过批准庇护和难民地位的立法和有效程序，并提供保护免遭基于性别的迫害；</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(b)</w:t>
      </w:r>
      <w:r w:rsidRPr="00BC2212">
        <w:rPr>
          <w:rFonts w:eastAsia="黑体"/>
          <w:sz w:val="21"/>
          <w:szCs w:val="21"/>
          <w:lang w:eastAsia="zh-CN"/>
        </w:rPr>
        <w:tab/>
      </w:r>
      <w:r w:rsidRPr="00BC2212">
        <w:rPr>
          <w:rFonts w:eastAsia="黑体" w:hint="eastAsia"/>
          <w:sz w:val="21"/>
          <w:szCs w:val="21"/>
          <w:lang w:eastAsia="zh-CN"/>
        </w:rPr>
        <w:t>继续促进减少无国籍状态，特别是便利由于放弃国籍而成为无国籍人的妇女重新获得越南国籍；</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sz w:val="21"/>
          <w:szCs w:val="21"/>
          <w:lang w:eastAsia="zh-CN"/>
        </w:rPr>
      </w:pPr>
      <w:r w:rsidRPr="00BC2212">
        <w:rPr>
          <w:sz w:val="21"/>
          <w:szCs w:val="21"/>
          <w:lang w:eastAsia="zh-CN"/>
        </w:rPr>
        <w:t>(c)</w:t>
      </w:r>
      <w:r w:rsidRPr="00BC2212">
        <w:rPr>
          <w:rFonts w:eastAsia="黑体"/>
          <w:sz w:val="21"/>
          <w:szCs w:val="21"/>
          <w:lang w:eastAsia="zh-CN"/>
        </w:rPr>
        <w:tab/>
      </w:r>
      <w:r w:rsidRPr="00BC2212">
        <w:rPr>
          <w:rFonts w:eastAsia="黑体" w:hint="eastAsia"/>
          <w:sz w:val="21"/>
          <w:szCs w:val="21"/>
          <w:lang w:eastAsia="zh-CN"/>
        </w:rPr>
        <w:t>加快加入</w:t>
      </w:r>
      <w:r w:rsidRPr="00BC2212">
        <w:rPr>
          <w:rFonts w:eastAsia="黑体" w:hint="eastAsia"/>
          <w:sz w:val="21"/>
          <w:szCs w:val="21"/>
          <w:lang w:eastAsia="zh-CN"/>
        </w:rPr>
        <w:t>1951</w:t>
      </w:r>
      <w:r w:rsidRPr="00BC2212">
        <w:rPr>
          <w:rFonts w:eastAsia="黑体" w:hint="eastAsia"/>
          <w:sz w:val="21"/>
          <w:szCs w:val="21"/>
          <w:lang w:eastAsia="zh-CN"/>
        </w:rPr>
        <w:t>年《关于难民地位的公约》和</w:t>
      </w:r>
      <w:r w:rsidRPr="00BC2212">
        <w:rPr>
          <w:rFonts w:eastAsia="黑体" w:hint="eastAsia"/>
          <w:sz w:val="21"/>
          <w:szCs w:val="21"/>
          <w:lang w:eastAsia="zh-CN"/>
        </w:rPr>
        <w:t>1967</w:t>
      </w:r>
      <w:r w:rsidRPr="00BC2212">
        <w:rPr>
          <w:rFonts w:eastAsia="黑体" w:hint="eastAsia"/>
          <w:sz w:val="21"/>
          <w:szCs w:val="21"/>
          <w:lang w:eastAsia="zh-CN"/>
        </w:rPr>
        <w:t>年《议定书》、</w:t>
      </w:r>
      <w:r w:rsidRPr="00BC2212">
        <w:rPr>
          <w:rFonts w:eastAsia="黑体" w:hint="eastAsia"/>
          <w:sz w:val="21"/>
          <w:szCs w:val="21"/>
          <w:lang w:eastAsia="zh-CN"/>
        </w:rPr>
        <w:t>1954</w:t>
      </w:r>
      <w:r w:rsidRPr="00BC2212">
        <w:rPr>
          <w:rFonts w:eastAsia="黑体" w:hint="eastAsia"/>
          <w:sz w:val="21"/>
          <w:szCs w:val="21"/>
          <w:lang w:eastAsia="zh-CN"/>
        </w:rPr>
        <w:t>年《关于无国籍人地位的公约》和</w:t>
      </w:r>
      <w:r w:rsidRPr="00BC2212">
        <w:rPr>
          <w:rFonts w:eastAsia="黑体" w:hint="eastAsia"/>
          <w:sz w:val="21"/>
          <w:szCs w:val="21"/>
          <w:lang w:eastAsia="zh-CN"/>
        </w:rPr>
        <w:t>1961</w:t>
      </w:r>
      <w:r w:rsidRPr="00BC2212">
        <w:rPr>
          <w:rFonts w:eastAsia="黑体" w:hint="eastAsia"/>
          <w:sz w:val="21"/>
          <w:szCs w:val="21"/>
          <w:lang w:eastAsia="zh-CN"/>
        </w:rPr>
        <w:t>年《减少无国籍状态公约》</w:t>
      </w:r>
      <w:r>
        <w:rPr>
          <w:rFonts w:eastAsia="黑体" w:hint="eastAsia"/>
          <w:sz w:val="21"/>
          <w:szCs w:val="21"/>
          <w:lang w:eastAsia="zh-CN"/>
        </w:rPr>
        <w:t>。</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b w:val="0"/>
          <w:sz w:val="21"/>
          <w:szCs w:val="21"/>
          <w:lang w:eastAsia="zh-CN"/>
        </w:rPr>
        <w:tab/>
      </w:r>
      <w:r w:rsidRPr="00BC2212">
        <w:rPr>
          <w:b w:val="0"/>
          <w:sz w:val="21"/>
          <w:szCs w:val="21"/>
          <w:lang w:eastAsia="zh-CN"/>
        </w:rPr>
        <w:tab/>
      </w:r>
      <w:r w:rsidRPr="00BC2212">
        <w:rPr>
          <w:rFonts w:eastAsia="黑体" w:hint="eastAsia"/>
          <w:b w:val="0"/>
          <w:sz w:val="21"/>
          <w:szCs w:val="21"/>
          <w:lang w:eastAsia="zh-CN"/>
        </w:rPr>
        <w:t>婚姻和家庭关系</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40.</w:t>
      </w:r>
      <w:r w:rsidRPr="00BC2212">
        <w:rPr>
          <w:sz w:val="21"/>
          <w:szCs w:val="21"/>
          <w:lang w:eastAsia="zh-CN"/>
        </w:rPr>
        <w:tab/>
      </w:r>
      <w:r w:rsidRPr="00BC2212">
        <w:rPr>
          <w:rFonts w:hint="eastAsia"/>
          <w:sz w:val="21"/>
          <w:szCs w:val="21"/>
          <w:lang w:eastAsia="zh-CN"/>
        </w:rPr>
        <w:t>委员会感到关切的是：</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(a)</w:t>
      </w:r>
      <w:r w:rsidRPr="00BC2212">
        <w:rPr>
          <w:sz w:val="21"/>
          <w:szCs w:val="21"/>
          <w:lang w:val="en-US" w:eastAsia="zh-CN"/>
        </w:rPr>
        <w:tab/>
      </w:r>
      <w:r w:rsidRPr="00BC2212">
        <w:rPr>
          <w:rFonts w:hint="eastAsia"/>
          <w:sz w:val="21"/>
          <w:szCs w:val="21"/>
          <w:lang w:eastAsia="zh-CN"/>
        </w:rPr>
        <w:t>妇女的法定结婚年龄仍然比男子低；</w:t>
      </w:r>
    </w:p>
    <w:p w:rsidR="001F609D" w:rsidRPr="00BC2212" w:rsidRDefault="001F609D" w:rsidP="001F609D">
      <w:pPr>
        <w:pStyle w:val="SingleTxtG"/>
        <w:tabs>
          <w:tab w:val="left" w:pos="1701"/>
          <w:tab w:val="left" w:pos="2127"/>
        </w:tabs>
        <w:snapToGrid w:val="0"/>
        <w:spacing w:line="320" w:lineRule="exact"/>
        <w:ind w:left="1264" w:right="1264" w:firstLine="437"/>
        <w:rPr>
          <w:sz w:val="21"/>
          <w:szCs w:val="21"/>
          <w:lang w:eastAsia="zh-CN"/>
        </w:rPr>
      </w:pPr>
      <w:r w:rsidRPr="00BC2212">
        <w:rPr>
          <w:sz w:val="21"/>
          <w:szCs w:val="21"/>
          <w:lang w:eastAsia="zh-CN"/>
        </w:rPr>
        <w:t>(b)</w:t>
      </w:r>
      <w:r w:rsidRPr="00BC2212">
        <w:rPr>
          <w:sz w:val="21"/>
          <w:szCs w:val="21"/>
          <w:lang w:val="en-US" w:eastAsia="zh-CN"/>
        </w:rPr>
        <w:tab/>
      </w:r>
      <w:r w:rsidRPr="00BC2212">
        <w:rPr>
          <w:rFonts w:hint="eastAsia"/>
          <w:sz w:val="21"/>
          <w:szCs w:val="21"/>
          <w:lang w:val="en-US" w:eastAsia="zh-CN"/>
        </w:rPr>
        <w:t>根据《婚姻和家庭法》，事实上的结合关系中的妇女经济权利得不到认可，包括在关系解除时也是如此。</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41.</w:t>
      </w:r>
      <w:r w:rsidRPr="00BC2212">
        <w:rPr>
          <w:sz w:val="21"/>
          <w:szCs w:val="21"/>
          <w:lang w:eastAsia="zh-CN"/>
        </w:rPr>
        <w:tab/>
      </w:r>
      <w:r w:rsidRPr="00BC2212">
        <w:rPr>
          <w:rFonts w:eastAsia="黑体"/>
          <w:sz w:val="21"/>
          <w:szCs w:val="21"/>
          <w:lang w:eastAsia="zh-CN"/>
        </w:rPr>
        <w:t>委员会建议缔约国：</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bCs/>
          <w:sz w:val="21"/>
          <w:szCs w:val="21"/>
          <w:lang w:eastAsia="zh-CN"/>
        </w:rPr>
      </w:pPr>
      <w:r w:rsidRPr="00BC2212">
        <w:rPr>
          <w:bCs/>
          <w:sz w:val="21"/>
          <w:szCs w:val="21"/>
          <w:lang w:eastAsia="ja-JP"/>
        </w:rPr>
        <w:t>(a)</w:t>
      </w:r>
      <w:r w:rsidRPr="00BC2212">
        <w:rPr>
          <w:rFonts w:eastAsia="黑体"/>
          <w:bCs/>
          <w:sz w:val="21"/>
          <w:szCs w:val="21"/>
          <w:lang w:eastAsia="ja-JP"/>
        </w:rPr>
        <w:tab/>
      </w:r>
      <w:r w:rsidRPr="00BC2212">
        <w:rPr>
          <w:rFonts w:eastAsia="黑体" w:hint="eastAsia"/>
          <w:bCs/>
          <w:sz w:val="21"/>
          <w:szCs w:val="21"/>
          <w:lang w:eastAsia="zh-CN"/>
        </w:rPr>
        <w:t>根据《公约》第十六</w:t>
      </w:r>
      <w:r w:rsidRPr="00BC2212">
        <w:rPr>
          <w:rFonts w:eastAsia="黑体" w:hint="eastAsia"/>
          <w:bCs/>
          <w:sz w:val="21"/>
          <w:szCs w:val="21"/>
          <w:lang w:val="en-US" w:eastAsia="zh-CN"/>
        </w:rPr>
        <w:t>条和委员会关于婚姻和家庭关系中的平等的第</w:t>
      </w:r>
      <w:r w:rsidRPr="00BC2212">
        <w:rPr>
          <w:rFonts w:eastAsia="黑体" w:hint="eastAsia"/>
          <w:bCs/>
          <w:sz w:val="21"/>
          <w:szCs w:val="21"/>
          <w:lang w:val="en-US" w:eastAsia="zh-CN"/>
        </w:rPr>
        <w:t>21</w:t>
      </w:r>
      <w:r w:rsidRPr="00BC2212">
        <w:rPr>
          <w:rFonts w:eastAsia="黑体" w:hint="eastAsia"/>
          <w:bCs/>
          <w:sz w:val="21"/>
          <w:szCs w:val="21"/>
          <w:lang w:val="en-US" w:eastAsia="zh-CN"/>
        </w:rPr>
        <w:t>号一般性建议，</w:t>
      </w:r>
      <w:r w:rsidRPr="00BC2212">
        <w:rPr>
          <w:rFonts w:eastAsia="黑体" w:hint="eastAsia"/>
          <w:bCs/>
          <w:sz w:val="21"/>
          <w:szCs w:val="21"/>
          <w:lang w:eastAsia="zh-CN"/>
        </w:rPr>
        <w:t>审查《婚姻和家庭法》，设定男女相同的最低结婚年龄</w:t>
      </w:r>
      <w:r w:rsidRPr="00BC2212">
        <w:rPr>
          <w:rFonts w:eastAsia="黑体" w:hint="eastAsia"/>
          <w:sz w:val="21"/>
          <w:szCs w:val="21"/>
          <w:lang w:eastAsia="zh-CN"/>
        </w:rPr>
        <w:t>；</w:t>
      </w:r>
    </w:p>
    <w:p w:rsidR="001F609D" w:rsidRPr="00BC2212" w:rsidRDefault="001F609D" w:rsidP="001F609D">
      <w:pPr>
        <w:pStyle w:val="SingleTxtG"/>
        <w:tabs>
          <w:tab w:val="left" w:pos="1701"/>
          <w:tab w:val="left" w:pos="2127"/>
        </w:tabs>
        <w:snapToGrid w:val="0"/>
        <w:spacing w:line="320" w:lineRule="exact"/>
        <w:ind w:left="1264" w:right="1264" w:firstLine="437"/>
        <w:rPr>
          <w:rFonts w:eastAsia="黑体"/>
          <w:bCs/>
          <w:sz w:val="21"/>
          <w:szCs w:val="21"/>
          <w:lang w:val="en-US" w:eastAsia="ja-JP"/>
        </w:rPr>
      </w:pPr>
      <w:r w:rsidRPr="00BC2212">
        <w:rPr>
          <w:bCs/>
          <w:sz w:val="21"/>
          <w:szCs w:val="21"/>
          <w:lang w:eastAsia="ja-JP"/>
        </w:rPr>
        <w:t>(b)</w:t>
      </w:r>
      <w:r w:rsidRPr="00BC2212">
        <w:rPr>
          <w:rFonts w:eastAsia="黑体"/>
          <w:bCs/>
          <w:sz w:val="21"/>
          <w:szCs w:val="21"/>
          <w:lang w:eastAsia="ja-JP"/>
        </w:rPr>
        <w:tab/>
      </w:r>
      <w:r w:rsidRPr="00BC2212">
        <w:rPr>
          <w:rFonts w:eastAsia="黑体" w:hint="eastAsia"/>
          <w:sz w:val="21"/>
          <w:szCs w:val="21"/>
          <w:lang w:eastAsia="zh-CN"/>
        </w:rPr>
        <w:t>根据委员会关于《公约》第十六条的第</w:t>
      </w:r>
      <w:r w:rsidRPr="00BC2212">
        <w:rPr>
          <w:rFonts w:eastAsia="黑体" w:hint="eastAsia"/>
          <w:sz w:val="21"/>
          <w:szCs w:val="21"/>
          <w:lang w:eastAsia="zh-CN"/>
        </w:rPr>
        <w:t>29</w:t>
      </w:r>
      <w:r w:rsidRPr="00BC2212">
        <w:rPr>
          <w:rFonts w:eastAsia="黑体" w:hint="eastAsia"/>
          <w:sz w:val="21"/>
          <w:szCs w:val="21"/>
          <w:lang w:eastAsia="zh-CN"/>
        </w:rPr>
        <w:t>号一般性建议</w:t>
      </w:r>
      <w:r>
        <w:rPr>
          <w:rFonts w:eastAsia="黑体" w:hint="eastAsia"/>
          <w:sz w:val="21"/>
          <w:szCs w:val="21"/>
          <w:lang w:val="en-US" w:eastAsia="zh-CN"/>
        </w:rPr>
        <w:t>(</w:t>
      </w:r>
      <w:r w:rsidRPr="00BC2212">
        <w:rPr>
          <w:rFonts w:eastAsia="黑体" w:hint="eastAsia"/>
          <w:sz w:val="21"/>
          <w:szCs w:val="21"/>
          <w:lang w:val="en-US" w:eastAsia="zh-CN"/>
        </w:rPr>
        <w:t>婚姻、家庭关系及其解除的经济后果</w:t>
      </w:r>
      <w:r>
        <w:rPr>
          <w:rFonts w:eastAsia="黑体" w:hint="eastAsia"/>
          <w:sz w:val="21"/>
          <w:szCs w:val="21"/>
          <w:lang w:val="en-US" w:eastAsia="zh-CN"/>
        </w:rPr>
        <w:t>)</w:t>
      </w:r>
      <w:r w:rsidRPr="00BC2212">
        <w:rPr>
          <w:rFonts w:eastAsia="黑体" w:hint="eastAsia"/>
          <w:sz w:val="21"/>
          <w:szCs w:val="21"/>
          <w:lang w:val="en-US" w:eastAsia="zh-CN"/>
        </w:rPr>
        <w:t>，</w:t>
      </w:r>
      <w:r w:rsidRPr="00BC2212">
        <w:rPr>
          <w:rFonts w:eastAsia="黑体" w:hint="eastAsia"/>
          <w:bCs/>
          <w:sz w:val="21"/>
          <w:szCs w:val="21"/>
          <w:lang w:eastAsia="zh-CN"/>
        </w:rPr>
        <w:t>审议事实上的结合关系中妇女的处境以及此种结合关系中所生子女的处境，</w:t>
      </w:r>
      <w:r w:rsidRPr="00BC2212">
        <w:rPr>
          <w:rFonts w:eastAsia="黑体" w:hint="eastAsia"/>
          <w:sz w:val="21"/>
          <w:szCs w:val="21"/>
          <w:lang w:eastAsia="zh-CN"/>
        </w:rPr>
        <w:t>并采取必要措施，包括修订《婚姻和家庭关系法》，以确保包括在关系解除时保护其经济权利。</w:t>
      </w:r>
      <w:r w:rsidRPr="00BC2212">
        <w:rPr>
          <w:rFonts w:eastAsia="黑体"/>
          <w:sz w:val="21"/>
          <w:szCs w:val="21"/>
          <w:lang w:eastAsia="zh-CN"/>
        </w:rPr>
        <w:t xml:space="preserve"> </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数据收集和分析</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42.</w:t>
      </w:r>
      <w:r w:rsidRPr="00BC2212">
        <w:rPr>
          <w:sz w:val="21"/>
          <w:szCs w:val="21"/>
          <w:lang w:eastAsia="zh-CN"/>
        </w:rPr>
        <w:tab/>
      </w:r>
      <w:r w:rsidRPr="00BC2212">
        <w:rPr>
          <w:rFonts w:hint="eastAsia"/>
          <w:sz w:val="21"/>
          <w:szCs w:val="21"/>
          <w:lang w:eastAsia="zh-CN"/>
        </w:rPr>
        <w:t>委员会注意到，缔约国已经制定国家性别发展统计指标</w:t>
      </w:r>
      <w:r w:rsidRPr="00BC2212">
        <w:rPr>
          <w:rFonts w:hint="eastAsia"/>
          <w:sz w:val="21"/>
          <w:szCs w:val="21"/>
          <w:lang w:val="en-US" w:eastAsia="zh-CN"/>
        </w:rPr>
        <w:t>，但委员会感到关切的是，总体上缺乏必要的分列数据对妇女处境进行准确评估并确定歧视，进行知情和有针对性的决策，以及系统性地监督和评价在实现妇女实质性平等方面取得的进步。</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43.</w:t>
      </w:r>
      <w:r w:rsidRPr="00BC2212">
        <w:rPr>
          <w:sz w:val="21"/>
          <w:szCs w:val="21"/>
          <w:lang w:eastAsia="zh-CN"/>
        </w:rPr>
        <w:tab/>
      </w:r>
      <w:r w:rsidRPr="00BC2212">
        <w:rPr>
          <w:rFonts w:eastAsia="黑体" w:hint="eastAsia"/>
          <w:sz w:val="21"/>
          <w:szCs w:val="21"/>
          <w:lang w:eastAsia="zh-CN"/>
        </w:rPr>
        <w:t>委员会建议缔约国加强收集、分析和散发按性别、年龄、残疾情况、族裔、地理位置和社会经济地位分列的全面数据，并使用可衡量的指标来评估妇女处境的趋势以及在《公约》所述所有领域中实现妇女实质性平等取得的进步。</w:t>
      </w:r>
      <w:r w:rsidRPr="00BC2212">
        <w:rPr>
          <w:rFonts w:eastAsia="黑体"/>
          <w:sz w:val="21"/>
          <w:szCs w:val="21"/>
          <w:lang w:eastAsia="zh-CN"/>
        </w:rPr>
        <w:t xml:space="preserve"> </w:t>
      </w:r>
    </w:p>
    <w:p w:rsidR="001F609D" w:rsidRPr="00BC2212" w:rsidRDefault="001F609D" w:rsidP="001F609D">
      <w:pPr>
        <w:pStyle w:val="H23G"/>
        <w:tabs>
          <w:tab w:val="left" w:pos="1701"/>
          <w:tab w:val="left" w:pos="2127"/>
        </w:tabs>
        <w:snapToGrid w:val="0"/>
        <w:spacing w:before="0" w:line="320" w:lineRule="exact"/>
        <w:ind w:left="1264" w:right="1264"/>
        <w:rPr>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《公约》的任择议定书及《公约》第二十条第</w:t>
      </w:r>
      <w:r w:rsidRPr="00BC2212">
        <w:rPr>
          <w:rFonts w:eastAsia="黑体" w:hint="eastAsia"/>
          <w:b w:val="0"/>
          <w:sz w:val="21"/>
          <w:szCs w:val="21"/>
          <w:lang w:eastAsia="zh-CN"/>
        </w:rPr>
        <w:t>1</w:t>
      </w:r>
      <w:r w:rsidRPr="00BC2212">
        <w:rPr>
          <w:rFonts w:eastAsia="黑体" w:hint="eastAsia"/>
          <w:b w:val="0"/>
          <w:sz w:val="21"/>
          <w:szCs w:val="21"/>
          <w:lang w:eastAsia="zh-CN"/>
        </w:rPr>
        <w:t>款修正案</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44.</w:t>
      </w:r>
      <w:r w:rsidRPr="00BC2212">
        <w:rPr>
          <w:sz w:val="21"/>
          <w:szCs w:val="21"/>
          <w:lang w:eastAsia="zh-CN"/>
        </w:rPr>
        <w:tab/>
      </w:r>
      <w:r w:rsidRPr="00BC2212">
        <w:rPr>
          <w:rFonts w:eastAsia="黑体" w:hint="eastAsia"/>
          <w:sz w:val="21"/>
          <w:szCs w:val="21"/>
          <w:lang w:eastAsia="zh-CN"/>
        </w:rPr>
        <w:t>委员会鼓励缔约国尽快批准《公约》的任择议定书并接受关于委员会会议时间的《公约》第二十条第</w:t>
      </w:r>
      <w:r w:rsidRPr="00BC2212">
        <w:rPr>
          <w:rFonts w:eastAsia="黑体" w:hint="eastAsia"/>
          <w:sz w:val="21"/>
          <w:szCs w:val="21"/>
          <w:lang w:eastAsia="zh-CN"/>
        </w:rPr>
        <w:t>1</w:t>
      </w:r>
      <w:r w:rsidRPr="00BC2212">
        <w:rPr>
          <w:rFonts w:eastAsia="黑体" w:hint="eastAsia"/>
          <w:sz w:val="21"/>
          <w:szCs w:val="21"/>
          <w:lang w:eastAsia="zh-CN"/>
        </w:rPr>
        <w:t>款修正案。</w:t>
      </w:r>
    </w:p>
    <w:p w:rsidR="001F609D" w:rsidRPr="00BC2212" w:rsidRDefault="001F609D" w:rsidP="001F609D">
      <w:pPr>
        <w:pStyle w:val="H23G"/>
        <w:tabs>
          <w:tab w:val="left" w:pos="1701"/>
          <w:tab w:val="left" w:pos="2127"/>
        </w:tabs>
        <w:snapToGrid w:val="0"/>
        <w:spacing w:before="0" w:line="320" w:lineRule="exact"/>
        <w:ind w:left="1264" w:right="1264"/>
        <w:jc w:val="both"/>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《北京宣言和行动纲要》</w:t>
      </w:r>
      <w:r w:rsidRPr="00BC2212">
        <w:rPr>
          <w:rFonts w:eastAsia="黑体"/>
          <w:b w:val="0"/>
          <w:sz w:val="21"/>
          <w:szCs w:val="21"/>
          <w:lang w:eastAsia="zh-CN"/>
        </w:rPr>
        <w:t xml:space="preserve"> </w:t>
      </w:r>
    </w:p>
    <w:p w:rsidR="001F609D" w:rsidRPr="00BC2212" w:rsidRDefault="001F609D" w:rsidP="001F609D">
      <w:pPr>
        <w:pStyle w:val="SingleTxtG"/>
        <w:tabs>
          <w:tab w:val="left" w:pos="1701"/>
          <w:tab w:val="left" w:pos="2127"/>
        </w:tabs>
        <w:snapToGrid w:val="0"/>
        <w:spacing w:line="320" w:lineRule="exact"/>
        <w:ind w:left="1264" w:right="1264"/>
        <w:rPr>
          <w:rFonts w:eastAsia="黑体"/>
          <w:bCs/>
          <w:sz w:val="21"/>
          <w:szCs w:val="21"/>
          <w:lang w:eastAsia="zh-CN"/>
        </w:rPr>
      </w:pPr>
      <w:r w:rsidRPr="00BC2212">
        <w:rPr>
          <w:sz w:val="21"/>
          <w:szCs w:val="21"/>
          <w:lang w:eastAsia="zh-CN"/>
        </w:rPr>
        <w:t>45.</w:t>
      </w:r>
      <w:r w:rsidRPr="00BC2212">
        <w:rPr>
          <w:sz w:val="21"/>
          <w:szCs w:val="21"/>
          <w:lang w:eastAsia="zh-CN"/>
        </w:rPr>
        <w:tab/>
      </w:r>
      <w:r w:rsidRPr="00BC2212">
        <w:rPr>
          <w:rFonts w:eastAsia="黑体" w:hint="eastAsia"/>
          <w:sz w:val="21"/>
          <w:szCs w:val="21"/>
          <w:lang w:eastAsia="zh-CN"/>
        </w:rPr>
        <w:t>委员会敦促缔约国利用《北京宣言和行动纲要》，努力执行《公约》的规定。</w:t>
      </w:r>
    </w:p>
    <w:p w:rsidR="001F609D" w:rsidRPr="00BC2212" w:rsidRDefault="001F609D" w:rsidP="001F609D">
      <w:pPr>
        <w:pStyle w:val="H23G"/>
        <w:tabs>
          <w:tab w:val="left" w:pos="1701"/>
          <w:tab w:val="left" w:pos="2127"/>
        </w:tabs>
        <w:snapToGrid w:val="0"/>
        <w:spacing w:before="0" w:line="320" w:lineRule="exact"/>
        <w:ind w:left="1264" w:right="1264"/>
        <w:jc w:val="both"/>
        <w:rPr>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千年发展目标和</w:t>
      </w:r>
      <w:r w:rsidRPr="00BC2212">
        <w:rPr>
          <w:rFonts w:eastAsia="黑体" w:hint="eastAsia"/>
          <w:b w:val="0"/>
          <w:sz w:val="21"/>
          <w:szCs w:val="21"/>
          <w:lang w:eastAsia="zh-CN"/>
        </w:rPr>
        <w:t xml:space="preserve">2015 </w:t>
      </w:r>
      <w:r w:rsidRPr="00BC2212">
        <w:rPr>
          <w:rFonts w:eastAsia="黑体" w:hint="eastAsia"/>
          <w:b w:val="0"/>
          <w:sz w:val="21"/>
          <w:szCs w:val="21"/>
          <w:lang w:eastAsia="zh-CN"/>
        </w:rPr>
        <w:t>年后发展框架</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46.</w:t>
      </w:r>
      <w:r w:rsidRPr="00BC2212">
        <w:rPr>
          <w:sz w:val="21"/>
          <w:szCs w:val="21"/>
          <w:lang w:eastAsia="zh-CN"/>
        </w:rPr>
        <w:tab/>
      </w:r>
      <w:r w:rsidRPr="00BC2212">
        <w:rPr>
          <w:rFonts w:eastAsia="黑体" w:hint="eastAsia"/>
          <w:bCs/>
          <w:sz w:val="21"/>
          <w:szCs w:val="21"/>
          <w:lang w:eastAsia="zh-CN"/>
        </w:rPr>
        <w:t>委员会要求依照《公约》的规定，在实现千年发展目标的全部努力中纳入性别观点以及将其纳入</w:t>
      </w:r>
      <w:r w:rsidRPr="00BC2212">
        <w:rPr>
          <w:rFonts w:eastAsia="黑体" w:hint="eastAsia"/>
          <w:bCs/>
          <w:sz w:val="21"/>
          <w:szCs w:val="21"/>
          <w:lang w:eastAsia="zh-CN"/>
        </w:rPr>
        <w:t xml:space="preserve">2015 </w:t>
      </w:r>
      <w:r w:rsidRPr="00BC2212">
        <w:rPr>
          <w:rFonts w:eastAsia="黑体" w:hint="eastAsia"/>
          <w:bCs/>
          <w:sz w:val="21"/>
          <w:szCs w:val="21"/>
          <w:lang w:eastAsia="zh-CN"/>
        </w:rPr>
        <w:t>年后发展框架。</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eastAsia="zh-CN"/>
        </w:rPr>
      </w:pPr>
      <w:r w:rsidRPr="00BC2212">
        <w:rPr>
          <w:rFonts w:eastAsia="黑体"/>
          <w:b w:val="0"/>
          <w:sz w:val="21"/>
          <w:szCs w:val="21"/>
          <w:lang w:eastAsia="zh-CN"/>
        </w:rPr>
        <w:tab/>
      </w:r>
      <w:r w:rsidRPr="00BC2212">
        <w:rPr>
          <w:rFonts w:eastAsia="黑体"/>
          <w:b w:val="0"/>
          <w:sz w:val="21"/>
          <w:szCs w:val="21"/>
          <w:lang w:eastAsia="zh-CN"/>
        </w:rPr>
        <w:tab/>
      </w:r>
      <w:r w:rsidRPr="00BC2212">
        <w:rPr>
          <w:rFonts w:eastAsia="黑体" w:hint="eastAsia"/>
          <w:b w:val="0"/>
          <w:sz w:val="21"/>
          <w:szCs w:val="21"/>
          <w:lang w:eastAsia="zh-CN"/>
        </w:rPr>
        <w:t>传播</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47.</w:t>
      </w:r>
      <w:r w:rsidRPr="00BC2212">
        <w:rPr>
          <w:sz w:val="21"/>
          <w:szCs w:val="21"/>
          <w:lang w:eastAsia="zh-CN"/>
        </w:rPr>
        <w:tab/>
      </w:r>
      <w:r w:rsidRPr="00BC2212">
        <w:rPr>
          <w:rFonts w:eastAsia="黑体" w:hint="eastAsia"/>
          <w:sz w:val="21"/>
          <w:szCs w:val="21"/>
          <w:lang w:eastAsia="zh-CN"/>
        </w:rPr>
        <w:t>委员会指出缔约国有义务系统和持续地实施《公约》的规定。委员会敦促缔约国从现在至提交下一次定期报告期间，将注意力优先放在实施本结论意见和建议上。</w:t>
      </w:r>
      <w:r w:rsidRPr="00BC2212">
        <w:rPr>
          <w:rFonts w:eastAsia="黑体" w:hint="eastAsia"/>
          <w:sz w:val="21"/>
          <w:szCs w:val="21"/>
          <w:lang w:val="en-US" w:eastAsia="zh-CN"/>
        </w:rPr>
        <w:t>因此，委员会要求以缔约国的官方语言及时向各级</w:t>
      </w:r>
      <w:r>
        <w:rPr>
          <w:rFonts w:eastAsia="黑体" w:hint="eastAsia"/>
          <w:sz w:val="21"/>
          <w:szCs w:val="21"/>
          <w:lang w:val="en-US" w:eastAsia="zh-CN"/>
        </w:rPr>
        <w:t>(</w:t>
      </w:r>
      <w:r w:rsidRPr="00BC2212">
        <w:rPr>
          <w:rFonts w:eastAsia="黑体" w:hint="eastAsia"/>
          <w:sz w:val="21"/>
          <w:szCs w:val="21"/>
          <w:lang w:val="en-US" w:eastAsia="zh-CN"/>
        </w:rPr>
        <w:t>国家、区域和地方</w:t>
      </w:r>
      <w:r>
        <w:rPr>
          <w:rFonts w:eastAsia="黑体" w:hint="eastAsia"/>
          <w:sz w:val="21"/>
          <w:szCs w:val="21"/>
          <w:lang w:val="en-US" w:eastAsia="zh-CN"/>
        </w:rPr>
        <w:t>)</w:t>
      </w:r>
      <w:r w:rsidRPr="00BC2212">
        <w:rPr>
          <w:rFonts w:eastAsia="黑体" w:hint="eastAsia"/>
          <w:sz w:val="21"/>
          <w:szCs w:val="21"/>
          <w:lang w:val="en-US" w:eastAsia="zh-CN"/>
        </w:rPr>
        <w:t>国家机构，特别是政府、各部委、国会和司法机构传播结论性意见，使其能够得到全面执行。委员会鼓励缔约国与所有相关利益攸关方，如雇主协会、工会、人权和妇女组织、大学和研究机构及媒体合作。委员会还建议将其结论性意见以适当形式在地方社区一级传播，使其能够得到执行。此外，委员会要求缔约国继续向所有利益攸关方传播《公约》及其任择议定书和相关判例以及委员会的一般性建议。</w:t>
      </w:r>
    </w:p>
    <w:p w:rsidR="001F609D" w:rsidRPr="00BC2212" w:rsidRDefault="001F609D" w:rsidP="001F609D">
      <w:pPr>
        <w:pStyle w:val="H23G"/>
        <w:tabs>
          <w:tab w:val="left" w:pos="1701"/>
          <w:tab w:val="left" w:pos="2127"/>
        </w:tabs>
        <w:snapToGrid w:val="0"/>
        <w:spacing w:before="0" w:line="320" w:lineRule="exact"/>
        <w:ind w:left="1264" w:right="1264"/>
        <w:rPr>
          <w:b w:val="0"/>
          <w:sz w:val="21"/>
          <w:szCs w:val="21"/>
          <w:lang w:eastAsia="zh-CN"/>
        </w:rPr>
      </w:pPr>
      <w:r w:rsidRPr="00BC2212">
        <w:rPr>
          <w:rFonts w:eastAsia="黑体"/>
          <w:b w:val="0"/>
          <w:sz w:val="21"/>
          <w:szCs w:val="21"/>
          <w:lang w:val="en-US" w:eastAsia="zh-CN"/>
        </w:rPr>
        <w:tab/>
      </w:r>
      <w:r w:rsidRPr="00BC2212">
        <w:rPr>
          <w:rFonts w:eastAsia="黑体"/>
          <w:b w:val="0"/>
          <w:sz w:val="21"/>
          <w:szCs w:val="21"/>
          <w:lang w:val="en-US" w:eastAsia="zh-CN"/>
        </w:rPr>
        <w:tab/>
      </w:r>
      <w:r w:rsidRPr="00BC2212">
        <w:rPr>
          <w:rFonts w:eastAsia="黑体" w:hint="eastAsia"/>
          <w:b w:val="0"/>
          <w:sz w:val="21"/>
          <w:szCs w:val="21"/>
          <w:lang w:val="en-US" w:eastAsia="zh-CN"/>
        </w:rPr>
        <w:t>其他条约</w:t>
      </w:r>
      <w:r w:rsidRPr="00BC2212">
        <w:rPr>
          <w:rFonts w:eastAsia="黑体" w:hint="eastAsia"/>
          <w:b w:val="0"/>
          <w:sz w:val="21"/>
          <w:szCs w:val="21"/>
          <w:lang w:eastAsia="zh-CN"/>
        </w:rPr>
        <w:t>的批准</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val="fr-CH" w:eastAsia="zh-CN"/>
        </w:rPr>
      </w:pPr>
      <w:r w:rsidRPr="00BC2212">
        <w:rPr>
          <w:sz w:val="21"/>
          <w:szCs w:val="21"/>
          <w:lang w:eastAsia="zh-CN"/>
        </w:rPr>
        <w:t>48.</w:t>
      </w:r>
      <w:r w:rsidRPr="00BC2212">
        <w:rPr>
          <w:sz w:val="21"/>
          <w:szCs w:val="21"/>
          <w:lang w:eastAsia="zh-CN"/>
        </w:rPr>
        <w:tab/>
      </w:r>
      <w:r w:rsidRPr="00BC2212">
        <w:rPr>
          <w:rFonts w:eastAsia="黑体" w:hint="eastAsia"/>
          <w:sz w:val="21"/>
          <w:szCs w:val="21"/>
          <w:lang w:val="en-US" w:eastAsia="zh-CN"/>
        </w:rPr>
        <w:t>委员会注意到，缔约国若加入九项主要国际人权文书</w:t>
      </w:r>
      <w:r w:rsidRPr="001F609D">
        <w:rPr>
          <w:rStyle w:val="a3"/>
          <w:sz w:val="21"/>
          <w:szCs w:val="21"/>
        </w:rPr>
        <w:footnoteReference w:id="1"/>
      </w:r>
      <w:r w:rsidRPr="00BC2212">
        <w:rPr>
          <w:rFonts w:eastAsia="黑体" w:hint="eastAsia"/>
          <w:sz w:val="21"/>
          <w:szCs w:val="21"/>
          <w:lang w:val="en-US" w:eastAsia="zh-CN"/>
        </w:rPr>
        <w:t>，将增强妇女在生活的各个方面享有的人权和基本自由。因此，委员会鼓励缔约国考虑批准其尚未成为缔约国的条约，即，《保护所有移徙工人及其家庭成员权利国际公约》和《保护所有人免遭强迫失踪国际公约》。</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val="en-US" w:eastAsia="zh-CN"/>
        </w:rPr>
      </w:pPr>
      <w:r w:rsidRPr="00BC2212">
        <w:rPr>
          <w:rFonts w:eastAsia="黑体"/>
          <w:b w:val="0"/>
          <w:sz w:val="21"/>
          <w:szCs w:val="21"/>
          <w:lang w:val="en-US" w:eastAsia="zh-CN"/>
        </w:rPr>
        <w:tab/>
      </w:r>
      <w:r w:rsidRPr="00BC2212">
        <w:rPr>
          <w:rFonts w:eastAsia="黑体"/>
          <w:b w:val="0"/>
          <w:sz w:val="21"/>
          <w:szCs w:val="21"/>
          <w:lang w:val="en-US" w:eastAsia="zh-CN"/>
        </w:rPr>
        <w:tab/>
      </w:r>
      <w:r w:rsidRPr="00BC2212">
        <w:rPr>
          <w:rFonts w:eastAsia="黑体" w:hint="eastAsia"/>
          <w:b w:val="0"/>
          <w:sz w:val="21"/>
          <w:szCs w:val="21"/>
          <w:lang w:val="en-US" w:eastAsia="zh-CN"/>
        </w:rPr>
        <w:t>结论性意见的后续行动</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eastAsia="zh-CN"/>
        </w:rPr>
      </w:pPr>
      <w:r w:rsidRPr="00BC2212">
        <w:rPr>
          <w:sz w:val="21"/>
          <w:szCs w:val="21"/>
          <w:lang w:eastAsia="zh-CN"/>
        </w:rPr>
        <w:t>49.</w:t>
      </w:r>
      <w:r w:rsidRPr="00BC2212">
        <w:rPr>
          <w:sz w:val="21"/>
          <w:szCs w:val="21"/>
          <w:lang w:eastAsia="zh-CN"/>
        </w:rPr>
        <w:tab/>
      </w:r>
      <w:r w:rsidRPr="00BC2212">
        <w:rPr>
          <w:rFonts w:eastAsia="黑体" w:hint="eastAsia"/>
          <w:sz w:val="21"/>
          <w:szCs w:val="21"/>
          <w:lang w:eastAsia="zh-CN"/>
        </w:rPr>
        <w:t>委员会要求缔约国在两年内提供书面材料，说明为落实上文第</w:t>
      </w:r>
      <w:r w:rsidRPr="00BC2212">
        <w:rPr>
          <w:rFonts w:eastAsia="黑体" w:hint="eastAsia"/>
          <w:sz w:val="21"/>
          <w:szCs w:val="21"/>
          <w:lang w:eastAsia="zh-CN"/>
        </w:rPr>
        <w:t xml:space="preserve"> 19</w:t>
      </w:r>
      <w:r w:rsidRPr="00BC2212">
        <w:rPr>
          <w:rFonts w:eastAsia="黑体"/>
          <w:sz w:val="21"/>
          <w:szCs w:val="21"/>
          <w:lang w:eastAsia="zh-CN"/>
        </w:rPr>
        <w:t>(a)</w:t>
      </w:r>
      <w:r w:rsidRPr="00BC2212">
        <w:rPr>
          <w:rFonts w:eastAsia="黑体" w:hint="eastAsia"/>
          <w:sz w:val="21"/>
          <w:szCs w:val="21"/>
          <w:lang w:eastAsia="zh-CN"/>
        </w:rPr>
        <w:t>、</w:t>
      </w:r>
      <w:r w:rsidRPr="00BC2212">
        <w:rPr>
          <w:rFonts w:eastAsia="黑体"/>
          <w:sz w:val="21"/>
          <w:szCs w:val="21"/>
          <w:lang w:eastAsia="zh-CN"/>
        </w:rPr>
        <w:t>(b)</w:t>
      </w:r>
      <w:r w:rsidRPr="00BC2212">
        <w:rPr>
          <w:rFonts w:eastAsia="黑体" w:hint="eastAsia"/>
          <w:sz w:val="21"/>
          <w:szCs w:val="21"/>
          <w:lang w:eastAsia="zh-CN"/>
        </w:rPr>
        <w:t>和</w:t>
      </w:r>
      <w:r w:rsidRPr="00BC2212">
        <w:rPr>
          <w:rFonts w:eastAsia="黑体"/>
          <w:sz w:val="21"/>
          <w:szCs w:val="21"/>
          <w:lang w:eastAsia="zh-CN"/>
        </w:rPr>
        <w:t>(d)</w:t>
      </w:r>
      <w:r w:rsidRPr="00BC2212">
        <w:rPr>
          <w:rFonts w:eastAsia="黑体" w:hint="eastAsia"/>
          <w:sz w:val="21"/>
          <w:szCs w:val="21"/>
          <w:lang w:eastAsia="zh-CN"/>
        </w:rPr>
        <w:t>以及</w:t>
      </w:r>
      <w:r w:rsidRPr="00BC2212">
        <w:rPr>
          <w:rFonts w:eastAsia="黑体"/>
          <w:sz w:val="21"/>
          <w:szCs w:val="21"/>
          <w:lang w:eastAsia="zh-CN"/>
        </w:rPr>
        <w:t>23 (b)</w:t>
      </w:r>
      <w:r w:rsidRPr="00BC2212">
        <w:rPr>
          <w:rFonts w:eastAsia="黑体" w:hint="eastAsia"/>
          <w:sz w:val="21"/>
          <w:szCs w:val="21"/>
          <w:lang w:eastAsia="zh-CN"/>
        </w:rPr>
        <w:t>段所载建议而采取的步骤。</w:t>
      </w:r>
    </w:p>
    <w:p w:rsidR="001F609D" w:rsidRPr="00BC2212" w:rsidRDefault="001F609D" w:rsidP="001F609D">
      <w:pPr>
        <w:pStyle w:val="H23G"/>
        <w:tabs>
          <w:tab w:val="left" w:pos="1701"/>
          <w:tab w:val="left" w:pos="2127"/>
        </w:tabs>
        <w:snapToGrid w:val="0"/>
        <w:spacing w:before="0" w:line="320" w:lineRule="exact"/>
        <w:ind w:left="1264" w:right="1264"/>
        <w:rPr>
          <w:rFonts w:eastAsia="黑体"/>
          <w:b w:val="0"/>
          <w:sz w:val="21"/>
          <w:szCs w:val="21"/>
          <w:lang w:val="en-US" w:eastAsia="zh-CN"/>
        </w:rPr>
      </w:pPr>
      <w:r w:rsidRPr="00BC2212">
        <w:rPr>
          <w:rFonts w:eastAsia="黑体"/>
          <w:b w:val="0"/>
          <w:sz w:val="21"/>
          <w:szCs w:val="21"/>
          <w:lang w:val="en-US" w:eastAsia="zh-CN"/>
        </w:rPr>
        <w:tab/>
      </w:r>
      <w:r w:rsidRPr="00BC2212">
        <w:rPr>
          <w:rFonts w:eastAsia="黑体"/>
          <w:b w:val="0"/>
          <w:sz w:val="21"/>
          <w:szCs w:val="21"/>
          <w:lang w:val="en-US" w:eastAsia="zh-CN"/>
        </w:rPr>
        <w:tab/>
      </w:r>
      <w:r w:rsidRPr="00BC2212">
        <w:rPr>
          <w:rFonts w:eastAsia="黑体" w:hint="eastAsia"/>
          <w:b w:val="0"/>
          <w:sz w:val="21"/>
          <w:szCs w:val="21"/>
          <w:lang w:val="en-US" w:eastAsia="zh-CN"/>
        </w:rPr>
        <w:t>下次报告的编写</w:t>
      </w:r>
    </w:p>
    <w:p w:rsidR="001F609D" w:rsidRPr="00BC2212" w:rsidRDefault="001F609D" w:rsidP="001F609D">
      <w:pPr>
        <w:pStyle w:val="SingleTxtG"/>
        <w:tabs>
          <w:tab w:val="left" w:pos="1701"/>
          <w:tab w:val="left" w:pos="2127"/>
        </w:tabs>
        <w:snapToGrid w:val="0"/>
        <w:spacing w:line="320" w:lineRule="exact"/>
        <w:ind w:left="1264" w:right="1264"/>
        <w:rPr>
          <w:rFonts w:eastAsia="黑体"/>
          <w:sz w:val="21"/>
          <w:szCs w:val="21"/>
          <w:lang w:val="en-US" w:eastAsia="zh-CN"/>
        </w:rPr>
      </w:pPr>
      <w:r w:rsidRPr="00BC2212">
        <w:rPr>
          <w:sz w:val="21"/>
          <w:szCs w:val="21"/>
          <w:lang w:eastAsia="zh-CN"/>
        </w:rPr>
        <w:t>50.</w:t>
      </w:r>
      <w:r w:rsidRPr="00BC2212">
        <w:rPr>
          <w:sz w:val="21"/>
          <w:szCs w:val="21"/>
          <w:lang w:eastAsia="zh-CN"/>
        </w:rPr>
        <w:tab/>
      </w:r>
      <w:r w:rsidRPr="00BC2212">
        <w:rPr>
          <w:rFonts w:eastAsia="黑体" w:hint="eastAsia"/>
          <w:sz w:val="21"/>
          <w:szCs w:val="21"/>
          <w:lang w:eastAsia="zh-CN"/>
        </w:rPr>
        <w:t>委员会请缔约国于</w:t>
      </w:r>
      <w:r w:rsidRPr="00BC2212">
        <w:rPr>
          <w:rFonts w:eastAsia="黑体" w:hint="eastAsia"/>
          <w:sz w:val="21"/>
          <w:szCs w:val="21"/>
          <w:lang w:eastAsia="zh-CN"/>
        </w:rPr>
        <w:t>2019</w:t>
      </w:r>
      <w:r w:rsidRPr="00BC2212">
        <w:rPr>
          <w:rFonts w:eastAsia="黑体" w:hint="eastAsia"/>
          <w:sz w:val="21"/>
          <w:szCs w:val="21"/>
          <w:lang w:eastAsia="zh-CN"/>
        </w:rPr>
        <w:t>年</w:t>
      </w:r>
      <w:r w:rsidRPr="00BC2212">
        <w:rPr>
          <w:rFonts w:eastAsia="黑体" w:hint="eastAsia"/>
          <w:sz w:val="21"/>
          <w:szCs w:val="21"/>
          <w:lang w:eastAsia="zh-CN"/>
        </w:rPr>
        <w:t>7</w:t>
      </w:r>
      <w:r w:rsidRPr="00BC2212">
        <w:rPr>
          <w:rFonts w:eastAsia="黑体" w:hint="eastAsia"/>
          <w:sz w:val="21"/>
          <w:szCs w:val="21"/>
          <w:lang w:eastAsia="zh-CN"/>
        </w:rPr>
        <w:t>月提交其第九次定期报告。</w:t>
      </w:r>
    </w:p>
    <w:p w:rsidR="001F609D" w:rsidRPr="00BC2212" w:rsidRDefault="001F609D" w:rsidP="001F609D">
      <w:pPr>
        <w:pStyle w:val="SingleTxtG"/>
        <w:tabs>
          <w:tab w:val="left" w:pos="1701"/>
          <w:tab w:val="left" w:pos="2127"/>
        </w:tabs>
        <w:snapToGrid w:val="0"/>
        <w:spacing w:line="320" w:lineRule="exact"/>
        <w:ind w:left="1264" w:right="1264"/>
        <w:rPr>
          <w:sz w:val="21"/>
          <w:szCs w:val="21"/>
          <w:lang w:eastAsia="zh-CN"/>
        </w:rPr>
      </w:pPr>
      <w:r w:rsidRPr="00BC2212">
        <w:rPr>
          <w:sz w:val="21"/>
          <w:szCs w:val="21"/>
          <w:lang w:eastAsia="zh-CN"/>
        </w:rPr>
        <w:t>51.</w:t>
      </w:r>
      <w:r w:rsidRPr="00BC2212">
        <w:rPr>
          <w:sz w:val="21"/>
          <w:szCs w:val="21"/>
          <w:lang w:eastAsia="zh-CN"/>
        </w:rPr>
        <w:tab/>
      </w:r>
      <w:r w:rsidRPr="00BC2212">
        <w:rPr>
          <w:rFonts w:eastAsia="黑体" w:hint="eastAsia"/>
          <w:sz w:val="21"/>
          <w:szCs w:val="21"/>
          <w:lang w:eastAsia="zh-CN"/>
        </w:rPr>
        <w:t>委员会请缔约国遵守《根据国际人权条约提交报告的协调准则，包括编写共同核心文件和提交具体条约报告的准则》</w:t>
      </w:r>
      <w:r>
        <w:rPr>
          <w:rFonts w:eastAsia="黑体" w:hint="eastAsia"/>
          <w:sz w:val="21"/>
          <w:szCs w:val="21"/>
          <w:lang w:eastAsia="zh-CN"/>
        </w:rPr>
        <w:t>(</w:t>
      </w:r>
      <w:hyperlink r:id="rId23" w:history="1">
        <w:r w:rsidRPr="001F609D">
          <w:rPr>
            <w:rStyle w:val="ad"/>
            <w:rFonts w:eastAsia="黑体"/>
            <w:sz w:val="21"/>
            <w:szCs w:val="21"/>
            <w:lang w:eastAsia="zh-CN"/>
          </w:rPr>
          <w:t>HRI/GEN/2/Rev.6</w:t>
        </w:r>
      </w:hyperlink>
      <w:r w:rsidRPr="00BC2212">
        <w:rPr>
          <w:rFonts w:eastAsia="黑体" w:hint="eastAsia"/>
          <w:sz w:val="21"/>
          <w:szCs w:val="21"/>
          <w:lang w:eastAsia="zh-CN"/>
        </w:rPr>
        <w:t>，第一章</w:t>
      </w:r>
      <w:r>
        <w:rPr>
          <w:rFonts w:eastAsia="黑体" w:hint="eastAsia"/>
          <w:sz w:val="21"/>
          <w:szCs w:val="21"/>
          <w:lang w:eastAsia="zh-CN"/>
        </w:rPr>
        <w:t>)</w:t>
      </w:r>
      <w:r w:rsidRPr="00BC2212">
        <w:rPr>
          <w:rFonts w:eastAsia="黑体" w:hint="eastAsia"/>
          <w:sz w:val="21"/>
          <w:szCs w:val="21"/>
          <w:lang w:eastAsia="zh-CN"/>
        </w:rPr>
        <w:t>。</w:t>
      </w:r>
    </w:p>
    <w:p w:rsidR="00F74BBB" w:rsidRPr="001F609D" w:rsidRDefault="001F609D" w:rsidP="001F609D">
      <w:pPr>
        <w:pStyle w:val="SingleTxt"/>
        <w:spacing w:after="0" w:line="240" w:lineRule="auto"/>
        <w:rPr>
          <w:rStyle w:val="a4"/>
          <w:color w:val="auto"/>
          <w:w w:val="100"/>
          <w:sz w:val="20"/>
          <w:vertAlign w:val="baseline"/>
          <w:lang w:val="en-GB"/>
        </w:rPr>
      </w:pPr>
      <w:r>
        <w:rPr>
          <w:rFonts w:hint="eastAsia"/>
          <w:noProof/>
          <w:sz w:val="2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6"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o2A/e6QEAAAkEAAAOAAAAAAAAAAAAAAAAAC4CAABkcnMvZTJvRG9jLnhtbFBL&#10;AQItABQABgAIAAAAIQDVtq9a2wAAAAYBAAAPAAAAAAAAAAAAAAAAAEMEAABkcnMvZG93bnJldi54&#10;bWxQSwUGAAAAAAQABADzAAAASwUAAAAA&#10;" strokecolor="#010000" strokeweight=".25pt"/>
            </w:pict>
          </mc:Fallback>
        </mc:AlternateContent>
      </w:r>
    </w:p>
    <w:sectPr w:rsidR="00F74BBB" w:rsidRPr="001F609D" w:rsidSect="00F74BBB">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6T16:18:00Z" w:initials="Start">
    <w:p w:rsidR="00F74BBB" w:rsidRDefault="00F74BBB">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316AD1">
        <w:rPr>
          <w:rFonts w:hint="eastAsia"/>
          <w:noProof/>
        </w:rPr>
        <w:t>页</w:t>
      </w:r>
      <w:r w:rsidR="00316AD1">
        <w:rPr>
          <w:rFonts w:hint="eastAsia"/>
          <w:noProof/>
        </w:rPr>
        <w:t xml:space="preserve">: </w:t>
      </w:r>
      <w:r w:rsidR="00316AD1">
        <w:rPr>
          <w:noProof/>
        </w:rPr>
        <w:t>1</w:t>
      </w:r>
      <w:r w:rsidR="00316AD1">
        <w:rPr>
          <w:rFonts w:hint="eastAsia"/>
          <w:noProof/>
        </w:rPr>
        <w:br/>
      </w:r>
      <w:r>
        <w:fldChar w:fldCharType="end"/>
      </w:r>
      <w:r>
        <w:rPr>
          <w:rStyle w:val="a9"/>
        </w:rPr>
        <w:annotationRef/>
      </w:r>
      <w:r>
        <w:t>&lt;&lt;ODS JOB NO&gt;&gt;N1523520C&lt;&lt;ODS JOB NO&gt;&gt;</w:t>
      </w:r>
    </w:p>
    <w:p w:rsidR="00F74BBB" w:rsidRDefault="00F74BBB">
      <w:pPr>
        <w:pStyle w:val="a7"/>
      </w:pPr>
      <w:r>
        <w:t>&lt;&lt;ODS DOC SYMBOL1&gt;&gt;CEDAW/C/VNM/CO/7-8&lt;&lt;ODS DOC SYMBOL1&gt;&gt;</w:t>
      </w:r>
    </w:p>
    <w:p w:rsidR="00F74BBB" w:rsidRDefault="00F74BBB">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CE" w:rsidRDefault="001851CE">
      <w:r>
        <w:separator/>
      </w:r>
    </w:p>
  </w:endnote>
  <w:endnote w:type="continuationSeparator" w:id="0">
    <w:p w:rsidR="001851CE" w:rsidRDefault="0018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74BBB" w:rsidTr="00F74BBB">
      <w:tc>
        <w:tcPr>
          <w:tcW w:w="5028" w:type="dxa"/>
          <w:shd w:val="clear" w:color="auto" w:fill="auto"/>
        </w:tcPr>
        <w:p w:rsidR="00F74BBB" w:rsidRPr="00F74BBB" w:rsidRDefault="00F74BBB" w:rsidP="00F74BBB">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6AD1">
            <w:rPr>
              <w:b w:val="0"/>
              <w:w w:val="103"/>
              <w:sz w:val="14"/>
            </w:rPr>
            <w:t>15-12832 (C)</w:t>
          </w:r>
          <w:r>
            <w:rPr>
              <w:b w:val="0"/>
              <w:w w:val="103"/>
              <w:sz w:val="14"/>
            </w:rPr>
            <w:fldChar w:fldCharType="end"/>
          </w:r>
        </w:p>
      </w:tc>
      <w:tc>
        <w:tcPr>
          <w:tcW w:w="5028" w:type="dxa"/>
          <w:shd w:val="clear" w:color="auto" w:fill="auto"/>
        </w:tcPr>
        <w:p w:rsidR="00F74BBB" w:rsidRPr="00F74BBB" w:rsidRDefault="00F74BBB" w:rsidP="00F74BBB">
          <w:pPr>
            <w:pStyle w:val="ac"/>
            <w:jc w:val="left"/>
            <w:rPr>
              <w:w w:val="103"/>
            </w:rPr>
          </w:pPr>
          <w:r>
            <w:rPr>
              <w:w w:val="103"/>
            </w:rPr>
            <w:fldChar w:fldCharType="begin"/>
          </w:r>
          <w:r>
            <w:rPr>
              <w:w w:val="103"/>
            </w:rPr>
            <w:instrText xml:space="preserve"> PAGE  \* Arabic  \* MERGEFORMAT </w:instrText>
          </w:r>
          <w:r>
            <w:rPr>
              <w:w w:val="103"/>
            </w:rPr>
            <w:fldChar w:fldCharType="separate"/>
          </w:r>
          <w:r w:rsidR="00316AD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6AD1">
            <w:rPr>
              <w:w w:val="103"/>
            </w:rPr>
            <w:t>13</w:t>
          </w:r>
          <w:r>
            <w:rPr>
              <w:w w:val="103"/>
            </w:rPr>
            <w:fldChar w:fldCharType="end"/>
          </w:r>
        </w:p>
      </w:tc>
    </w:tr>
  </w:tbl>
  <w:p w:rsidR="00F74BBB" w:rsidRPr="00F74BBB" w:rsidRDefault="00F74BBB" w:rsidP="00F74BB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74BBB" w:rsidTr="00F74BBB">
      <w:tc>
        <w:tcPr>
          <w:tcW w:w="5028" w:type="dxa"/>
          <w:shd w:val="clear" w:color="auto" w:fill="auto"/>
        </w:tcPr>
        <w:p w:rsidR="00F74BBB" w:rsidRPr="00F74BBB" w:rsidRDefault="00F74BBB" w:rsidP="00F74BBB">
          <w:pPr>
            <w:pStyle w:val="ac"/>
            <w:jc w:val="right"/>
          </w:pPr>
          <w:r>
            <w:fldChar w:fldCharType="begin"/>
          </w:r>
          <w:r>
            <w:instrText xml:space="preserve"> PAGE  \* Arabic  \* MERGEFORMAT </w:instrText>
          </w:r>
          <w:r>
            <w:fldChar w:fldCharType="separate"/>
          </w:r>
          <w:r w:rsidR="00316AD1">
            <w:t>3</w:t>
          </w:r>
          <w:r>
            <w:fldChar w:fldCharType="end"/>
          </w:r>
          <w:r>
            <w:t>/</w:t>
          </w:r>
          <w:fldSimple w:instr=" NUMPAGES  \* Arabic  \* MERGEFORMAT ">
            <w:r w:rsidR="00316AD1">
              <w:t>13</w:t>
            </w:r>
          </w:fldSimple>
        </w:p>
      </w:tc>
      <w:tc>
        <w:tcPr>
          <w:tcW w:w="5028" w:type="dxa"/>
          <w:shd w:val="clear" w:color="auto" w:fill="auto"/>
        </w:tcPr>
        <w:p w:rsidR="00F74BBB" w:rsidRPr="00F74BBB" w:rsidRDefault="00F74BBB" w:rsidP="00F74BBB">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6AD1">
            <w:rPr>
              <w:b w:val="0"/>
              <w:w w:val="103"/>
              <w:sz w:val="14"/>
            </w:rPr>
            <w:t>15-12832 (C)</w:t>
          </w:r>
          <w:r>
            <w:rPr>
              <w:b w:val="0"/>
              <w:w w:val="103"/>
              <w:sz w:val="14"/>
            </w:rPr>
            <w:fldChar w:fldCharType="end"/>
          </w:r>
        </w:p>
      </w:tc>
    </w:tr>
  </w:tbl>
  <w:p w:rsidR="00F74BBB" w:rsidRPr="00F74BBB" w:rsidRDefault="00F74BBB" w:rsidP="00F74BB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F74BBB" w:rsidTr="00F74BBB">
      <w:tc>
        <w:tcPr>
          <w:tcW w:w="3744" w:type="dxa"/>
        </w:tcPr>
        <w:p w:rsidR="00F74BBB" w:rsidRDefault="001F609D" w:rsidP="00F74BBB">
          <w:pPr>
            <w:pStyle w:val="Release"/>
          </w:pPr>
          <w:r w:rsidRPr="001F609D">
            <w:t>15-12832 X (C)    051015    071015</w:t>
          </w:r>
          <w:r w:rsidR="00F74BBB">
            <w:rPr>
              <w:noProof/>
            </w:rPr>
            <w:drawing>
              <wp:anchor distT="0" distB="0" distL="114300" distR="114300" simplePos="0" relativeHeight="251658240" behindDoc="0" locked="0" layoutInCell="1" allowOverlap="1" wp14:anchorId="0EE602E8" wp14:editId="290A2638">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CEDAW/C/VNM/CO/7-8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VNM/CO/7-8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F74BBB" w:rsidRPr="00F74BBB" w:rsidRDefault="00F74BBB" w:rsidP="00F74BBB">
          <w:pPr>
            <w:spacing w:before="80" w:line="210" w:lineRule="exact"/>
            <w:rPr>
              <w:rFonts w:ascii="Barcode 3 of 9 by request" w:hAnsi="Barcode 3 of 9 by request"/>
              <w:sz w:val="24"/>
            </w:rPr>
          </w:pPr>
          <w:r>
            <w:rPr>
              <w:rFonts w:ascii="Barcode 3 of 9 by request" w:hAnsi="Barcode 3 of 9 by request" w:hint="eastAsia"/>
              <w:sz w:val="24"/>
            </w:rPr>
            <w:t>*1512832*</w:t>
          </w:r>
        </w:p>
      </w:tc>
      <w:tc>
        <w:tcPr>
          <w:tcW w:w="5028" w:type="dxa"/>
        </w:tcPr>
        <w:p w:rsidR="00F74BBB" w:rsidRDefault="00F74BBB" w:rsidP="00F74BBB">
          <w:pPr>
            <w:pStyle w:val="ac"/>
            <w:jc w:val="right"/>
            <w:rPr>
              <w:b w:val="0"/>
              <w:sz w:val="21"/>
            </w:rPr>
          </w:pPr>
          <w:r>
            <w:rPr>
              <w:b w:val="0"/>
              <w:sz w:val="21"/>
            </w:rPr>
            <w:drawing>
              <wp:inline distT="0" distB="0" distL="0" distR="0" wp14:anchorId="05690512" wp14:editId="28F4250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F74BBB" w:rsidRPr="00F74BBB" w:rsidRDefault="00F74BBB" w:rsidP="00F74BBB">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CE" w:rsidRPr="001F609D" w:rsidRDefault="001F609D" w:rsidP="001F609D">
      <w:pPr>
        <w:pStyle w:val="ac"/>
        <w:spacing w:after="80"/>
        <w:ind w:left="792"/>
        <w:rPr>
          <w:sz w:val="16"/>
        </w:rPr>
      </w:pPr>
      <w:r w:rsidRPr="001F609D">
        <w:rPr>
          <w:sz w:val="16"/>
        </w:rPr>
        <w:t>__________________</w:t>
      </w:r>
    </w:p>
  </w:footnote>
  <w:footnote w:type="continuationSeparator" w:id="0">
    <w:p w:rsidR="001851CE" w:rsidRPr="001F609D" w:rsidRDefault="001F609D" w:rsidP="001F609D">
      <w:pPr>
        <w:pStyle w:val="ac"/>
        <w:spacing w:after="80"/>
        <w:ind w:left="792"/>
        <w:rPr>
          <w:sz w:val="16"/>
        </w:rPr>
      </w:pPr>
      <w:r w:rsidRPr="001F609D">
        <w:rPr>
          <w:sz w:val="16"/>
        </w:rPr>
        <w:t>__________________</w:t>
      </w:r>
    </w:p>
  </w:footnote>
  <w:footnote w:id="1">
    <w:p w:rsidR="001F609D" w:rsidRPr="00BC2212" w:rsidRDefault="001F609D" w:rsidP="001F609D">
      <w:pPr>
        <w:pStyle w:val="a5"/>
        <w:tabs>
          <w:tab w:val="clear" w:pos="418"/>
          <w:tab w:val="right" w:pos="1195"/>
          <w:tab w:val="left" w:pos="1264"/>
          <w:tab w:val="left" w:pos="1695"/>
          <w:tab w:val="left" w:pos="2126"/>
          <w:tab w:val="left" w:pos="2557"/>
        </w:tabs>
        <w:ind w:left="1264" w:right="1264" w:hanging="432"/>
      </w:pPr>
      <w:r w:rsidRPr="00BC2212">
        <w:tab/>
      </w:r>
      <w:r w:rsidRPr="00BC2212">
        <w:rPr>
          <w:rStyle w:val="a3"/>
          <w:w w:val="100"/>
        </w:rPr>
        <w:footnoteRef/>
      </w:r>
      <w:r w:rsidRPr="00BC2212">
        <w:tab/>
      </w:r>
      <w:r w:rsidRPr="00BC2212">
        <w:rPr>
          <w:rFonts w:hint="eastAsia"/>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74BBB" w:rsidTr="00F74BBB">
      <w:trPr>
        <w:trHeight w:hRule="exact" w:val="864"/>
      </w:trPr>
      <w:tc>
        <w:tcPr>
          <w:tcW w:w="4838" w:type="dxa"/>
          <w:shd w:val="clear" w:color="auto" w:fill="auto"/>
          <w:vAlign w:val="bottom"/>
        </w:tcPr>
        <w:p w:rsidR="00F74BBB" w:rsidRPr="00F74BBB" w:rsidRDefault="00F74BBB" w:rsidP="00F74BBB">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316AD1">
            <w:rPr>
              <w:b/>
              <w:sz w:val="17"/>
            </w:rPr>
            <w:t>CEDAW/C/VNM/CO/7-8</w:t>
          </w:r>
          <w:r>
            <w:rPr>
              <w:b/>
              <w:sz w:val="17"/>
            </w:rPr>
            <w:fldChar w:fldCharType="end"/>
          </w:r>
        </w:p>
      </w:tc>
      <w:tc>
        <w:tcPr>
          <w:tcW w:w="5028" w:type="dxa"/>
          <w:shd w:val="clear" w:color="auto" w:fill="auto"/>
          <w:vAlign w:val="bottom"/>
        </w:tcPr>
        <w:p w:rsidR="00F74BBB" w:rsidRDefault="00F74BBB" w:rsidP="00F74BBB">
          <w:pPr>
            <w:pStyle w:val="ab"/>
          </w:pPr>
        </w:p>
      </w:tc>
    </w:tr>
  </w:tbl>
  <w:p w:rsidR="00F74BBB" w:rsidRPr="00F74BBB" w:rsidRDefault="00F74BBB" w:rsidP="00F74BB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74BBB" w:rsidTr="00F74BBB">
      <w:trPr>
        <w:trHeight w:hRule="exact" w:val="864"/>
      </w:trPr>
      <w:tc>
        <w:tcPr>
          <w:tcW w:w="4838" w:type="dxa"/>
          <w:shd w:val="clear" w:color="auto" w:fill="auto"/>
          <w:vAlign w:val="bottom"/>
        </w:tcPr>
        <w:p w:rsidR="00F74BBB" w:rsidRDefault="00F74BBB" w:rsidP="00F74BBB">
          <w:pPr>
            <w:pStyle w:val="ab"/>
          </w:pPr>
        </w:p>
      </w:tc>
      <w:tc>
        <w:tcPr>
          <w:tcW w:w="5028" w:type="dxa"/>
          <w:shd w:val="clear" w:color="auto" w:fill="auto"/>
          <w:vAlign w:val="bottom"/>
        </w:tcPr>
        <w:p w:rsidR="00F74BBB" w:rsidRPr="00F74BBB" w:rsidRDefault="00F74BBB" w:rsidP="00F74BBB">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316AD1">
            <w:rPr>
              <w:b/>
              <w:sz w:val="17"/>
            </w:rPr>
            <w:t>CEDAW/C/VNM/CO/7-8</w:t>
          </w:r>
          <w:r>
            <w:rPr>
              <w:b/>
              <w:sz w:val="17"/>
            </w:rPr>
            <w:fldChar w:fldCharType="end"/>
          </w:r>
        </w:p>
      </w:tc>
    </w:tr>
  </w:tbl>
  <w:p w:rsidR="00F74BBB" w:rsidRPr="00F74BBB" w:rsidRDefault="00F74BBB" w:rsidP="00F74BB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74BBB" w:rsidTr="00F74BBB">
      <w:trPr>
        <w:gridAfter w:val="1"/>
        <w:wAfter w:w="12" w:type="dxa"/>
        <w:trHeight w:hRule="exact" w:val="864"/>
      </w:trPr>
      <w:tc>
        <w:tcPr>
          <w:tcW w:w="1267" w:type="dxa"/>
          <w:tcBorders>
            <w:bottom w:val="single" w:sz="4" w:space="0" w:color="auto"/>
          </w:tcBorders>
          <w:shd w:val="clear" w:color="auto" w:fill="auto"/>
          <w:vAlign w:val="bottom"/>
        </w:tcPr>
        <w:p w:rsidR="00F74BBB" w:rsidRDefault="00F74BBB" w:rsidP="00F74BBB">
          <w:pPr>
            <w:pStyle w:val="ab"/>
            <w:spacing w:after="120"/>
          </w:pPr>
        </w:p>
      </w:tc>
      <w:tc>
        <w:tcPr>
          <w:tcW w:w="1872" w:type="dxa"/>
          <w:tcBorders>
            <w:bottom w:val="single" w:sz="4" w:space="0" w:color="auto"/>
          </w:tcBorders>
          <w:shd w:val="clear" w:color="auto" w:fill="auto"/>
          <w:vAlign w:val="bottom"/>
        </w:tcPr>
        <w:p w:rsidR="00F74BBB" w:rsidRPr="00F74BBB" w:rsidRDefault="00F74BBB" w:rsidP="00F74BBB">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F74BBB" w:rsidRDefault="00F74BBB" w:rsidP="00F74BBB">
          <w:pPr>
            <w:pStyle w:val="ab"/>
            <w:spacing w:after="120"/>
          </w:pPr>
        </w:p>
      </w:tc>
      <w:tc>
        <w:tcPr>
          <w:tcW w:w="6523" w:type="dxa"/>
          <w:gridSpan w:val="3"/>
          <w:tcBorders>
            <w:bottom w:val="single" w:sz="4" w:space="0" w:color="auto"/>
          </w:tcBorders>
          <w:shd w:val="clear" w:color="auto" w:fill="auto"/>
          <w:vAlign w:val="bottom"/>
        </w:tcPr>
        <w:p w:rsidR="00F74BBB" w:rsidRPr="00F74BBB" w:rsidRDefault="00F74BBB" w:rsidP="00F74BBB">
          <w:pPr>
            <w:spacing w:after="80" w:line="240" w:lineRule="auto"/>
            <w:jc w:val="right"/>
            <w:rPr>
              <w:position w:val="-4"/>
            </w:rPr>
          </w:pPr>
          <w:r>
            <w:rPr>
              <w:position w:val="-4"/>
              <w:sz w:val="40"/>
            </w:rPr>
            <w:t>CEDAW</w:t>
          </w:r>
          <w:r>
            <w:rPr>
              <w:position w:val="-4"/>
            </w:rPr>
            <w:t>/C/VNM/CO/7-8</w:t>
          </w:r>
        </w:p>
      </w:tc>
    </w:tr>
    <w:tr w:rsidR="00F74BBB" w:rsidRPr="00F74BBB" w:rsidTr="00F74BBB">
      <w:trPr>
        <w:trHeight w:hRule="exact" w:val="2880"/>
      </w:trPr>
      <w:tc>
        <w:tcPr>
          <w:tcW w:w="1267" w:type="dxa"/>
          <w:tcBorders>
            <w:top w:val="single" w:sz="4" w:space="0" w:color="auto"/>
            <w:bottom w:val="single" w:sz="12" w:space="0" w:color="auto"/>
          </w:tcBorders>
          <w:shd w:val="clear" w:color="auto" w:fill="auto"/>
        </w:tcPr>
        <w:p w:rsidR="00F74BBB" w:rsidRPr="00F74BBB" w:rsidRDefault="00F74BBB" w:rsidP="00F74BBB">
          <w:pPr>
            <w:pStyle w:val="ab"/>
            <w:spacing w:before="109"/>
            <w:ind w:left="-72"/>
          </w:pPr>
          <w:r>
            <w:t xml:space="preserve"> </w:t>
          </w:r>
          <w:r>
            <w:drawing>
              <wp:inline distT="0" distB="0" distL="0" distR="0" wp14:anchorId="1828CAC6" wp14:editId="6FF7C24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74BBB" w:rsidRPr="00F74BBB" w:rsidRDefault="00F74BBB" w:rsidP="00F74BBB">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74BBB" w:rsidRPr="00F74BBB" w:rsidRDefault="00F74BBB" w:rsidP="00F74BBB">
          <w:pPr>
            <w:pStyle w:val="ab"/>
            <w:spacing w:before="109"/>
          </w:pPr>
        </w:p>
      </w:tc>
      <w:tc>
        <w:tcPr>
          <w:tcW w:w="3180" w:type="dxa"/>
          <w:gridSpan w:val="2"/>
          <w:tcBorders>
            <w:top w:val="single" w:sz="4" w:space="0" w:color="auto"/>
            <w:bottom w:val="single" w:sz="12" w:space="0" w:color="auto"/>
          </w:tcBorders>
          <w:shd w:val="clear" w:color="auto" w:fill="auto"/>
        </w:tcPr>
        <w:p w:rsidR="00F74BBB" w:rsidRDefault="00F74BBB" w:rsidP="00F74BBB">
          <w:pPr>
            <w:pStyle w:val="Distr"/>
          </w:pPr>
          <w:r>
            <w:t>Distr.: General</w:t>
          </w:r>
        </w:p>
        <w:p w:rsidR="00F74BBB" w:rsidRDefault="001F609D" w:rsidP="00F74BBB">
          <w:pPr>
            <w:pStyle w:val="Publication"/>
          </w:pPr>
          <w:r>
            <w:rPr>
              <w:rFonts w:hint="eastAsia"/>
            </w:rPr>
            <w:t>29 July</w:t>
          </w:r>
          <w:r w:rsidR="00F74BBB">
            <w:t xml:space="preserve"> 2015</w:t>
          </w:r>
        </w:p>
        <w:p w:rsidR="00F74BBB" w:rsidRDefault="00F74BBB" w:rsidP="00F74BBB">
          <w:pPr>
            <w:spacing w:line="240" w:lineRule="exact"/>
          </w:pPr>
          <w:r>
            <w:t>Chinese</w:t>
          </w:r>
        </w:p>
        <w:p w:rsidR="00F74BBB" w:rsidRDefault="00F74BBB" w:rsidP="00F74BBB">
          <w:pPr>
            <w:pStyle w:val="Original"/>
          </w:pPr>
          <w:r>
            <w:t>Original: English</w:t>
          </w:r>
        </w:p>
        <w:p w:rsidR="00F74BBB" w:rsidRPr="00F74BBB" w:rsidRDefault="00F74BBB" w:rsidP="00F74BBB"/>
      </w:tc>
    </w:tr>
  </w:tbl>
  <w:p w:rsidR="00F74BBB" w:rsidRPr="00F74BBB" w:rsidRDefault="00F74BBB" w:rsidP="00F74BBB">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832*"/>
    <w:docVar w:name="CreationDt" w:val="06/10/2015 16:11:53"/>
    <w:docVar w:name="DocCategory" w:val="Doc"/>
    <w:docVar w:name="DocType" w:val="Final"/>
    <w:docVar w:name="DutyStation" w:val="New York"/>
    <w:docVar w:name="FooterJN" w:val="15-12832 (C)"/>
    <w:docVar w:name="jobn" w:val="15-12832 (C)"/>
    <w:docVar w:name="jobnDT" w:val="15-12832 (C)   061015"/>
    <w:docVar w:name="jobnDTDT" w:val="15-12832 (C)   061015   061015"/>
    <w:docVar w:name="JobNo" w:val="1512832C"/>
    <w:docVar w:name="LocalDrive" w:val="0"/>
    <w:docVar w:name="OandT" w:val="yanghua"/>
    <w:docVar w:name="PaperSize" w:val="Letter"/>
    <w:docVar w:name="sss1" w:val="CEDAW/C/VNM/CO/7-8"/>
    <w:docVar w:name="sss2" w:val="-"/>
    <w:docVar w:name="Symbol1" w:val="CEDAW/C/VNM/CO/7-8"/>
    <w:docVar w:name="Symbol2" w:val="-"/>
  </w:docVars>
  <w:rsids>
    <w:rsidRoot w:val="001851CE"/>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630"/>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F4B"/>
    <w:rsid w:val="00174233"/>
    <w:rsid w:val="001746A8"/>
    <w:rsid w:val="0017506F"/>
    <w:rsid w:val="001845DB"/>
    <w:rsid w:val="001851CE"/>
    <w:rsid w:val="001873A2"/>
    <w:rsid w:val="001944A4"/>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09D"/>
    <w:rsid w:val="001F6F25"/>
    <w:rsid w:val="00201C2E"/>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6AD1"/>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2B1"/>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48C7"/>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F38"/>
    <w:rsid w:val="00CE474E"/>
    <w:rsid w:val="00CE4CEF"/>
    <w:rsid w:val="00CE64AC"/>
    <w:rsid w:val="00CE7DFC"/>
    <w:rsid w:val="00CF02D3"/>
    <w:rsid w:val="00CF060B"/>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41F4"/>
    <w:rsid w:val="00E050BA"/>
    <w:rsid w:val="00E076AC"/>
    <w:rsid w:val="00E16655"/>
    <w:rsid w:val="00E16A6B"/>
    <w:rsid w:val="00E21275"/>
    <w:rsid w:val="00E25442"/>
    <w:rsid w:val="00E25A1F"/>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708"/>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170F1"/>
    <w:rsid w:val="00F26864"/>
    <w:rsid w:val="00F3596A"/>
    <w:rsid w:val="00F40463"/>
    <w:rsid w:val="00F44A01"/>
    <w:rsid w:val="00F50336"/>
    <w:rsid w:val="00F55E5B"/>
    <w:rsid w:val="00F569BC"/>
    <w:rsid w:val="00F6174D"/>
    <w:rsid w:val="00F62E3F"/>
    <w:rsid w:val="00F66E5C"/>
    <w:rsid w:val="00F67F90"/>
    <w:rsid w:val="00F708D7"/>
    <w:rsid w:val="00F74BBB"/>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16 Point,Superscript 6 Point, Char Char, Carattere Char1, Carattere Char Char Carattere Carattere Char Char,ftref, BVI fnr Car Char Char Char Char Char Char Char Char Char Char,Ref,de nota al pie,Carattere Char1,BVI fnr,Header Cha"/>
    <w:basedOn w:val="a0"/>
    <w:qFormat/>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Char,Footnote Text Blue,EUMC_Lábjegyzetszöveg + 13 pt,Félkövér,Dolt,Középre zárt Char,Középre zárt Char Char,Középre zárt,Märk,Footnote Text Char1,Footnote Text Char2 Char Char,Footnote Text Char1 Char Char Ch,f,single space,FA Fu"/>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HChGC">
    <w:name w:val="_ H _Ch_GC"/>
    <w:basedOn w:val="a"/>
    <w:next w:val="a"/>
    <w:rsid w:val="001F609D"/>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character" w:customStyle="1" w:styleId="Char">
    <w:name w:val="脚注文本 Char"/>
    <w:aliases w:val="5_G Char,Char Char,Footnote Text Blue Char,EUMC_Lábjegyzetszöveg + 13 pt Char,Félkövér Char,Dolt Char,Középre zárt Char Char1,Középre zárt Char Char Char,Középre zárt Char1,Märk Char,Footnote Text Char1 Char,Footnote Text Char2 Char Char Char"/>
    <w:link w:val="a5"/>
    <w:rsid w:val="001F609D"/>
    <w:rPr>
      <w:rFonts w:eastAsia="宋体"/>
      <w:noProof/>
      <w:kern w:val="14"/>
      <w:sz w:val="18"/>
      <w:lang w:val="en-US"/>
    </w:rPr>
  </w:style>
  <w:style w:type="paragraph" w:customStyle="1" w:styleId="SingleTxtG">
    <w:name w:val="_ Single Txt_G"/>
    <w:basedOn w:val="a"/>
    <w:link w:val="SingleTxtGChar"/>
    <w:rsid w:val="001F609D"/>
    <w:pPr>
      <w:suppressAutoHyphens/>
      <w:spacing w:after="120" w:line="240" w:lineRule="atLeast"/>
      <w:ind w:left="1134" w:right="1134"/>
    </w:pPr>
    <w:rPr>
      <w:kern w:val="0"/>
      <w:sz w:val="20"/>
      <w:lang w:val="en-GB" w:eastAsia="en-US"/>
    </w:rPr>
  </w:style>
  <w:style w:type="paragraph" w:customStyle="1" w:styleId="H23G">
    <w:name w:val="_ H_2/3_G"/>
    <w:basedOn w:val="a"/>
    <w:next w:val="a"/>
    <w:link w:val="H23GChar"/>
    <w:rsid w:val="001F609D"/>
    <w:pPr>
      <w:keepNext/>
      <w:keepLines/>
      <w:tabs>
        <w:tab w:val="right" w:pos="851"/>
      </w:tabs>
      <w:suppressAutoHyphens/>
      <w:spacing w:before="240" w:after="120" w:line="240" w:lineRule="exact"/>
      <w:ind w:left="1134" w:right="1134" w:hanging="1134"/>
      <w:jc w:val="left"/>
    </w:pPr>
    <w:rPr>
      <w:b/>
      <w:kern w:val="0"/>
      <w:sz w:val="20"/>
      <w:lang w:val="en-GB" w:eastAsia="en-US"/>
    </w:rPr>
  </w:style>
  <w:style w:type="character" w:customStyle="1" w:styleId="H23GChar">
    <w:name w:val="_ H_2/3_G Char"/>
    <w:link w:val="H23G"/>
    <w:locked/>
    <w:rsid w:val="001F609D"/>
    <w:rPr>
      <w:rFonts w:eastAsia="宋体"/>
      <w:b/>
      <w:lang w:eastAsia="en-US"/>
    </w:rPr>
  </w:style>
  <w:style w:type="character" w:customStyle="1" w:styleId="SingleTxtGChar">
    <w:name w:val="_ Single Txt_G Char"/>
    <w:link w:val="SingleTxtG"/>
    <w:locked/>
    <w:rsid w:val="001F609D"/>
    <w:rPr>
      <w:rFonts w:eastAsia="宋体"/>
      <w:lang w:eastAsia="en-US"/>
    </w:rPr>
  </w:style>
  <w:style w:type="character" w:customStyle="1" w:styleId="highlight">
    <w:name w:val="highlight"/>
    <w:rsid w:val="001F6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16 Point,Superscript 6 Point, Char Char, Carattere Char1, Carattere Char Char Carattere Carattere Char Char,ftref, BVI fnr Car Char Char Char Char Char Char Char Char Char Char,Ref,de nota al pie,Carattere Char1,BVI fnr,Header Cha"/>
    <w:basedOn w:val="a0"/>
    <w:qFormat/>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Char,Footnote Text Blue,EUMC_Lábjegyzetszöveg + 13 pt,Félkövér,Dolt,Középre zárt Char,Középre zárt Char Char,Középre zárt,Märk,Footnote Text Char1,Footnote Text Char2 Char Char,Footnote Text Char1 Char Char Ch,f,single space,FA Fu"/>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HChGC">
    <w:name w:val="_ H _Ch_GC"/>
    <w:basedOn w:val="a"/>
    <w:next w:val="a"/>
    <w:rsid w:val="001F609D"/>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character" w:customStyle="1" w:styleId="Char">
    <w:name w:val="脚注文本 Char"/>
    <w:aliases w:val="5_G Char,Char Char,Footnote Text Blue Char,EUMC_Lábjegyzetszöveg + 13 pt Char,Félkövér Char,Dolt Char,Középre zárt Char Char1,Középre zárt Char Char Char,Középre zárt Char1,Märk Char,Footnote Text Char1 Char,Footnote Text Char2 Char Char Char"/>
    <w:link w:val="a5"/>
    <w:rsid w:val="001F609D"/>
    <w:rPr>
      <w:rFonts w:eastAsia="宋体"/>
      <w:noProof/>
      <w:kern w:val="14"/>
      <w:sz w:val="18"/>
      <w:lang w:val="en-US"/>
    </w:rPr>
  </w:style>
  <w:style w:type="paragraph" w:customStyle="1" w:styleId="SingleTxtG">
    <w:name w:val="_ Single Txt_G"/>
    <w:basedOn w:val="a"/>
    <w:link w:val="SingleTxtGChar"/>
    <w:rsid w:val="001F609D"/>
    <w:pPr>
      <w:suppressAutoHyphens/>
      <w:spacing w:after="120" w:line="240" w:lineRule="atLeast"/>
      <w:ind w:left="1134" w:right="1134"/>
    </w:pPr>
    <w:rPr>
      <w:kern w:val="0"/>
      <w:sz w:val="20"/>
      <w:lang w:val="en-GB" w:eastAsia="en-US"/>
    </w:rPr>
  </w:style>
  <w:style w:type="paragraph" w:customStyle="1" w:styleId="H23G">
    <w:name w:val="_ H_2/3_G"/>
    <w:basedOn w:val="a"/>
    <w:next w:val="a"/>
    <w:link w:val="H23GChar"/>
    <w:rsid w:val="001F609D"/>
    <w:pPr>
      <w:keepNext/>
      <w:keepLines/>
      <w:tabs>
        <w:tab w:val="right" w:pos="851"/>
      </w:tabs>
      <w:suppressAutoHyphens/>
      <w:spacing w:before="240" w:after="120" w:line="240" w:lineRule="exact"/>
      <w:ind w:left="1134" w:right="1134" w:hanging="1134"/>
      <w:jc w:val="left"/>
    </w:pPr>
    <w:rPr>
      <w:b/>
      <w:kern w:val="0"/>
      <w:sz w:val="20"/>
      <w:lang w:val="en-GB" w:eastAsia="en-US"/>
    </w:rPr>
  </w:style>
  <w:style w:type="character" w:customStyle="1" w:styleId="H23GChar">
    <w:name w:val="_ H_2/3_G Char"/>
    <w:link w:val="H23G"/>
    <w:locked/>
    <w:rsid w:val="001F609D"/>
    <w:rPr>
      <w:rFonts w:eastAsia="宋体"/>
      <w:b/>
      <w:lang w:eastAsia="en-US"/>
    </w:rPr>
  </w:style>
  <w:style w:type="character" w:customStyle="1" w:styleId="SingleTxtGChar">
    <w:name w:val="_ Single Txt_G Char"/>
    <w:link w:val="SingleTxtG"/>
    <w:locked/>
    <w:rsid w:val="001F609D"/>
    <w:rPr>
      <w:rFonts w:eastAsia="宋体"/>
      <w:lang w:eastAsia="en-US"/>
    </w:rPr>
  </w:style>
  <w:style w:type="character" w:customStyle="1" w:styleId="highlight">
    <w:name w:val="highlight"/>
    <w:rsid w:val="001F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VNM/Q/7-8" TargetMode="External"/><Relationship Id="rId3" Type="http://schemas.openxmlformats.org/officeDocument/2006/relationships/styles" Target="styles.xml"/><Relationship Id="rId21" Type="http://schemas.openxmlformats.org/officeDocument/2006/relationships/hyperlink" Target="http://undocs.org/ch/A/HRC/21/2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VNM/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ch/CEDAW/C/SR.1313" TargetMode="External"/><Relationship Id="rId20" Type="http://schemas.openxmlformats.org/officeDocument/2006/relationships/hyperlink" Target="http://undocs.org/ch/CEDAW/C/VNM/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h/HRI/GEN/2/Rev.6" TargetMode="External"/><Relationship Id="rId10" Type="http://schemas.openxmlformats.org/officeDocument/2006/relationships/header" Target="header2.xml"/><Relationship Id="rId19" Type="http://schemas.openxmlformats.org/officeDocument/2006/relationships/hyperlink" Target="http://undocs.org/ch/CEDAW/C/VNM/Q/7-8/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A/HRC/4/1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90D4-8102-4AF2-862D-9445E4BF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1515</Words>
  <Characters>8642</Characters>
  <Application>Microsoft Office Word</Application>
  <DocSecurity>0</DocSecurity>
  <Lines>72</Lines>
  <Paragraphs>20</Paragraphs>
  <ScaleCrop>false</ScaleCrop>
  <Company>United Nations</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 Yang</dc:creator>
  <cp:keywords/>
  <dc:description/>
  <cp:lastModifiedBy>Ctpu1</cp:lastModifiedBy>
  <cp:revision>9</cp:revision>
  <cp:lastPrinted>2015-10-06T20:18:00Z</cp:lastPrinted>
  <dcterms:created xsi:type="dcterms:W3CDTF">2015-10-06T20:11:00Z</dcterms:created>
  <dcterms:modified xsi:type="dcterms:W3CDTF">2015-10-07T14:27:00Z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1512832</vt:lpwstr>
  </property>
  <property fmtid="{D5CDD505-2E9C-101B-9397-08002B2CF9AE}" pid="3" name="ODSRefJobNo">
    <vt:lpwstr>1523520C</vt:lpwstr>
  </property>
  <property fmtid="{D5CDD505-2E9C-101B-9397-08002B2CF9AE}" pid="4" name="Symbol1">
    <vt:lpwstr>CEDAW/C/VNM/CO/7-8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6 October 2015</vt:lpwstr>
  </property>
  <property fmtid="{D5CDD505-2E9C-101B-9397-08002B2CF9AE}" pid="9" name="Original">
    <vt:lpwstr>English</vt:lpwstr>
  </property>
  <property fmtid="{D5CDD505-2E9C-101B-9397-08002B2CF9AE}" pid="10" name="Release Date">
    <vt:lpwstr>061015</vt:lpwstr>
  </property>
  <property fmtid="{D5CDD505-2E9C-101B-9397-08002B2CF9AE}" pid="11" name="Comment">
    <vt:lpwstr/>
  </property>
  <property fmtid="{D5CDD505-2E9C-101B-9397-08002B2CF9AE}" pid="12" name="DraftPages">
    <vt:lpwstr> </vt:lpwstr>
  </property>
  <property fmtid="{D5CDD505-2E9C-101B-9397-08002B2CF9AE}" pid="13" name="Operator">
    <vt:lpwstr>yanghua</vt:lpwstr>
  </property>
</Properties>
</file>