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693CF4">
        <w:trPr>
          <w:trHeight w:hRule="exact" w:val="851"/>
        </w:trPr>
        <w:tc>
          <w:tcPr>
            <w:tcW w:w="1274" w:type="dxa"/>
            <w:tcBorders>
              <w:top w:val="nil"/>
              <w:bottom w:val="single" w:sz="4" w:space="0" w:color="auto"/>
            </w:tcBorders>
            <w:shd w:val="clear" w:color="auto" w:fill="auto"/>
          </w:tcPr>
          <w:p w:rsidR="00AD0014" w:rsidRPr="000F3A9F" w:rsidRDefault="00AD0014" w:rsidP="00693CF4">
            <w:pPr>
              <w:rPr>
                <w:rFonts w:hint="cs"/>
              </w:rPr>
            </w:pPr>
          </w:p>
        </w:tc>
        <w:tc>
          <w:tcPr>
            <w:tcW w:w="1885" w:type="dxa"/>
            <w:tcBorders>
              <w:bottom w:val="single" w:sz="4" w:space="0" w:color="auto"/>
            </w:tcBorders>
            <w:shd w:val="clear" w:color="auto" w:fill="auto"/>
            <w:vAlign w:val="bottom"/>
          </w:tcPr>
          <w:p w:rsidR="00AD0014" w:rsidRPr="00693CF4" w:rsidRDefault="00AD0014" w:rsidP="00693CF4">
            <w:pPr>
              <w:spacing w:after="80" w:line="480" w:lineRule="exact"/>
              <w:jc w:val="left"/>
              <w:rPr>
                <w:rFonts w:hint="cs"/>
                <w:szCs w:val="40"/>
                <w:rtl/>
              </w:rPr>
            </w:pPr>
            <w:r w:rsidRPr="00693CF4">
              <w:rPr>
                <w:rFonts w:hint="cs"/>
                <w:szCs w:val="40"/>
                <w:rtl/>
              </w:rPr>
              <w:t>الأمم المتحدة</w:t>
            </w:r>
          </w:p>
        </w:tc>
        <w:tc>
          <w:tcPr>
            <w:tcW w:w="6480" w:type="dxa"/>
            <w:gridSpan w:val="2"/>
            <w:tcBorders>
              <w:bottom w:val="single" w:sz="4" w:space="0" w:color="auto"/>
            </w:tcBorders>
            <w:shd w:val="clear" w:color="auto" w:fill="auto"/>
            <w:vAlign w:val="bottom"/>
          </w:tcPr>
          <w:p w:rsidR="00AD0014" w:rsidRPr="00693CF4" w:rsidRDefault="002A49D6" w:rsidP="00693CF4">
            <w:pPr>
              <w:bidi w:val="0"/>
              <w:spacing w:after="20"/>
              <w:jc w:val="left"/>
              <w:rPr>
                <w:szCs w:val="20"/>
              </w:rPr>
            </w:pPr>
            <w:r w:rsidRPr="00693CF4">
              <w:rPr>
                <w:sz w:val="40"/>
                <w:szCs w:val="20"/>
              </w:rPr>
              <w:t>CRPD</w:t>
            </w:r>
            <w:r w:rsidRPr="00693CF4">
              <w:rPr>
                <w:szCs w:val="20"/>
              </w:rPr>
              <w:t>/C/NZL/CO/1</w:t>
            </w:r>
          </w:p>
        </w:tc>
      </w:tr>
      <w:tr w:rsidR="00257225" w:rsidRPr="00DB7679" w:rsidTr="00693CF4">
        <w:trPr>
          <w:trHeight w:hRule="exact" w:val="2835"/>
        </w:trPr>
        <w:tc>
          <w:tcPr>
            <w:tcW w:w="1274" w:type="dxa"/>
            <w:tcBorders>
              <w:top w:val="single" w:sz="4" w:space="0" w:color="auto"/>
              <w:bottom w:val="single" w:sz="12" w:space="0" w:color="auto"/>
            </w:tcBorders>
            <w:shd w:val="clear" w:color="auto" w:fill="auto"/>
          </w:tcPr>
          <w:p w:rsidR="00257225" w:rsidRPr="00DB7679" w:rsidRDefault="00C64FE1" w:rsidP="00693CF4">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shd w:val="clear" w:color="auto" w:fill="auto"/>
          </w:tcPr>
          <w:p w:rsidR="00257225" w:rsidRPr="00693CF4" w:rsidRDefault="00257225" w:rsidP="00693CF4">
            <w:pPr>
              <w:jc w:val="right"/>
              <w:rPr>
                <w:rFonts w:hint="cs"/>
                <w:szCs w:val="60"/>
                <w:rtl/>
              </w:rPr>
            </w:pPr>
          </w:p>
        </w:tc>
        <w:tc>
          <w:tcPr>
            <w:tcW w:w="3612" w:type="dxa"/>
            <w:tcBorders>
              <w:top w:val="single" w:sz="4" w:space="0" w:color="auto"/>
              <w:bottom w:val="single" w:sz="12" w:space="0" w:color="auto"/>
            </w:tcBorders>
            <w:shd w:val="clear" w:color="auto" w:fill="auto"/>
          </w:tcPr>
          <w:p w:rsidR="00257225" w:rsidRDefault="002A49D6" w:rsidP="00693CF4">
            <w:pPr>
              <w:bidi w:val="0"/>
              <w:spacing w:before="240"/>
              <w:jc w:val="left"/>
            </w:pPr>
            <w:r>
              <w:t>Distr.: General</w:t>
            </w:r>
          </w:p>
          <w:p w:rsidR="002A49D6" w:rsidRDefault="002A49D6" w:rsidP="00693CF4">
            <w:pPr>
              <w:bidi w:val="0"/>
              <w:jc w:val="left"/>
            </w:pPr>
            <w:r>
              <w:t>31</w:t>
            </w:r>
            <w:r w:rsidR="00104C11">
              <w:t xml:space="preserve"> </w:t>
            </w:r>
            <w:r>
              <w:t>October 2014</w:t>
            </w:r>
          </w:p>
          <w:p w:rsidR="002A49D6" w:rsidRDefault="002A49D6" w:rsidP="00693CF4">
            <w:pPr>
              <w:bidi w:val="0"/>
              <w:jc w:val="left"/>
            </w:pPr>
            <w:r>
              <w:t>Arabic</w:t>
            </w:r>
          </w:p>
          <w:p w:rsidR="002A49D6" w:rsidRPr="008B4BC6" w:rsidRDefault="002A49D6" w:rsidP="00693CF4">
            <w:pPr>
              <w:bidi w:val="0"/>
              <w:jc w:val="left"/>
            </w:pPr>
            <w:r>
              <w:t>Original: English</w:t>
            </w:r>
          </w:p>
        </w:tc>
      </w:tr>
    </w:tbl>
    <w:p w:rsidR="002A49D6" w:rsidRPr="002A49D6" w:rsidRDefault="002A49D6" w:rsidP="002A49D6">
      <w:pPr>
        <w:pStyle w:val="SingleTxtGA"/>
        <w:spacing w:before="120" w:after="0"/>
        <w:ind w:left="0" w:right="0"/>
        <w:rPr>
          <w:rFonts w:hint="cs"/>
          <w:b/>
          <w:bCs/>
          <w:rtl/>
          <w:lang w:eastAsia="zh-TW"/>
        </w:rPr>
      </w:pPr>
      <w:r w:rsidRPr="002A49D6">
        <w:rPr>
          <w:b/>
          <w:bCs/>
          <w:rtl/>
          <w:lang w:eastAsia="zh-TW"/>
        </w:rPr>
        <w:t>اللجنة ال</w:t>
      </w:r>
      <w:r w:rsidR="00104C11">
        <w:rPr>
          <w:b/>
          <w:bCs/>
          <w:rtl/>
          <w:lang w:eastAsia="zh-TW"/>
        </w:rPr>
        <w:t>معنية بحقوق الأشخاص ذوي الإعاقة</w:t>
      </w:r>
    </w:p>
    <w:p w:rsidR="002A49D6" w:rsidRPr="002A49D6" w:rsidRDefault="002A49D6" w:rsidP="002A49D6">
      <w:pPr>
        <w:pStyle w:val="HChGA"/>
        <w:rPr>
          <w:rtl/>
          <w:lang w:eastAsia="zh-TW"/>
        </w:rPr>
      </w:pPr>
      <w:r>
        <w:rPr>
          <w:rFonts w:hint="cs"/>
          <w:rtl/>
          <w:lang w:eastAsia="zh-TW"/>
        </w:rPr>
        <w:tab/>
      </w:r>
      <w:r>
        <w:rPr>
          <w:rFonts w:hint="cs"/>
          <w:rtl/>
          <w:lang w:eastAsia="zh-TW"/>
        </w:rPr>
        <w:tab/>
      </w:r>
      <w:r w:rsidRPr="002A49D6">
        <w:rPr>
          <w:rtl/>
          <w:lang w:eastAsia="zh-TW"/>
        </w:rPr>
        <w:t>الملاحظات الختامية بشأن التقرير الأولي لنيوزيلندا</w:t>
      </w:r>
      <w:r w:rsidRPr="002A49D6">
        <w:rPr>
          <w:rStyle w:val="FootnoteReference"/>
          <w:sz w:val="20"/>
          <w:vertAlign w:val="baseline"/>
          <w:rtl/>
          <w:lang w:eastAsia="zh-TW"/>
        </w:rPr>
        <w:footnoteReference w:customMarkFollows="1" w:id="1"/>
        <w:t>*</w:t>
      </w:r>
    </w:p>
    <w:p w:rsidR="002A49D6" w:rsidRPr="00083645" w:rsidRDefault="002A49D6" w:rsidP="002A49D6">
      <w:pPr>
        <w:pStyle w:val="HChGA"/>
        <w:rPr>
          <w:rtl/>
          <w:lang w:eastAsia="zh-TW"/>
        </w:rPr>
      </w:pPr>
      <w:r>
        <w:rPr>
          <w:rFonts w:hint="cs"/>
          <w:rtl/>
          <w:lang w:eastAsia="zh-TW"/>
        </w:rPr>
        <w:tab/>
        <w:t>أولاً</w:t>
      </w:r>
      <w:r w:rsidRPr="00083645">
        <w:rPr>
          <w:rtl/>
        </w:rPr>
        <w:t>-</w:t>
      </w:r>
      <w:r>
        <w:rPr>
          <w:rFonts w:hint="cs"/>
          <w:rtl/>
          <w:lang w:eastAsia="zh-TW"/>
        </w:rPr>
        <w:tab/>
      </w:r>
      <w:r w:rsidRPr="00083645">
        <w:rPr>
          <w:rtl/>
          <w:lang w:eastAsia="zh-TW"/>
        </w:rPr>
        <w:t>مقدمة</w:t>
      </w:r>
    </w:p>
    <w:p w:rsidR="00104C11" w:rsidRDefault="00104C11" w:rsidP="00104C11">
      <w:pPr>
        <w:pStyle w:val="SingleTxtGA"/>
        <w:rPr>
          <w:rFonts w:hint="cs"/>
          <w:rtl/>
        </w:rPr>
      </w:pPr>
      <w:r w:rsidRPr="00104C11">
        <w:rPr>
          <w:rtl/>
        </w:rPr>
        <w:t>١-</w:t>
      </w:r>
      <w:r w:rsidRPr="00104C11">
        <w:rPr>
          <w:rtl/>
        </w:rPr>
        <w:tab/>
        <w:t>نظرت اللجنة في التقرير الأولي لنيوزيلندا (</w:t>
      </w:r>
      <w:r w:rsidRPr="00104C11">
        <w:t>CRPD/C/NZL/1</w:t>
      </w:r>
      <w:r w:rsidRPr="00104C11">
        <w:rPr>
          <w:rtl/>
        </w:rPr>
        <w:t>) في جلستيها 143 و144 المعقودتين في 15</w:t>
      </w:r>
      <w:r w:rsidR="004C4812">
        <w:rPr>
          <w:rFonts w:hint="cs"/>
          <w:rtl/>
        </w:rPr>
        <w:t xml:space="preserve"> </w:t>
      </w:r>
      <w:r w:rsidRPr="00104C11">
        <w:rPr>
          <w:rtl/>
        </w:rPr>
        <w:t>و16 أيلول</w:t>
      </w:r>
      <w:r>
        <w:rPr>
          <w:rFonts w:hint="cs"/>
          <w:rtl/>
        </w:rPr>
        <w:t>/</w:t>
      </w:r>
      <w:r w:rsidRPr="00104C11">
        <w:rPr>
          <w:rtl/>
        </w:rPr>
        <w:t>سبتمبر 2014 على التوالي، واعتمدت الملاحظات الختامية التالية في جلستها 163، المعقودة في</w:t>
      </w:r>
      <w:r w:rsidR="004C4812">
        <w:rPr>
          <w:rFonts w:hint="cs"/>
          <w:rtl/>
        </w:rPr>
        <w:t xml:space="preserve"> </w:t>
      </w:r>
      <w:r w:rsidRPr="00104C11">
        <w:rPr>
          <w:rtl/>
        </w:rPr>
        <w:t>29 أيلول/سبتمبر 2014</w:t>
      </w:r>
    </w:p>
    <w:p w:rsidR="002A49D6" w:rsidRPr="00083645" w:rsidRDefault="002A49D6" w:rsidP="00104C11">
      <w:pPr>
        <w:pStyle w:val="SingleTxtGA"/>
        <w:rPr>
          <w:rtl/>
          <w:lang w:val="en-GB" w:eastAsia="zh-TW"/>
        </w:rPr>
      </w:pPr>
      <w:r w:rsidRPr="00083645">
        <w:rPr>
          <w:rFonts w:hint="cs"/>
          <w:rtl/>
        </w:rPr>
        <w:t>٢</w:t>
      </w:r>
      <w:r w:rsidRPr="00083645">
        <w:rPr>
          <w:rtl/>
        </w:rPr>
        <w:t>-</w:t>
      </w:r>
      <w:r w:rsidRPr="00083645">
        <w:rPr>
          <w:rtl/>
        </w:rPr>
        <w:tab/>
      </w:r>
      <w:r w:rsidRPr="00083645">
        <w:rPr>
          <w:rtl/>
          <w:lang w:val="en-GB" w:eastAsia="zh-TW"/>
        </w:rPr>
        <w:t>وترحب اللجنة بالتقرير الأولي لنيوزيلندا الذي أُعد وفقاً للمبادئ التوجيهية التي وضعتها اللجنة بشأن تقديم التقارير، وتشكر الدولة الطرف على ردودها الخطية (</w:t>
      </w:r>
      <w:r w:rsidRPr="005F5AD4">
        <w:rPr>
          <w:lang w:val="en-GB" w:eastAsia="zh-TW"/>
        </w:rPr>
        <w:t>CRPD/C/CNZL/Q/1/Add.1</w:t>
      </w:r>
      <w:r w:rsidRPr="00083645">
        <w:rPr>
          <w:rtl/>
          <w:lang w:val="en-GB" w:eastAsia="zh-TW"/>
        </w:rPr>
        <w:t xml:space="preserve">) على قائمة </w:t>
      </w:r>
      <w:r>
        <w:rPr>
          <w:rFonts w:hint="cs"/>
          <w:rtl/>
          <w:lang w:val="en-GB" w:eastAsia="zh-TW"/>
        </w:rPr>
        <w:t>القضايا</w:t>
      </w:r>
      <w:r w:rsidRPr="00083645">
        <w:rPr>
          <w:rtl/>
          <w:lang w:val="en-GB" w:eastAsia="zh-TW"/>
        </w:rPr>
        <w:t xml:space="preserve"> التي أعدتها اللجنة</w:t>
      </w:r>
      <w:r w:rsidR="00104C11">
        <w:rPr>
          <w:rFonts w:hint="cs"/>
          <w:rtl/>
          <w:lang w:val="en-GB" w:eastAsia="zh-TW"/>
        </w:rPr>
        <w:t>.</w:t>
      </w:r>
    </w:p>
    <w:p w:rsidR="002A49D6" w:rsidRDefault="002A49D6" w:rsidP="002A49D6">
      <w:pPr>
        <w:pStyle w:val="SingleTxtGA"/>
        <w:rPr>
          <w:rFonts w:hint="cs"/>
          <w:rtl/>
          <w:lang w:val="en-GB" w:eastAsia="zh-TW"/>
        </w:rPr>
      </w:pPr>
      <w:r w:rsidRPr="00083645">
        <w:rPr>
          <w:rFonts w:hint="cs"/>
          <w:rtl/>
        </w:rPr>
        <w:t>٣</w:t>
      </w:r>
      <w:r w:rsidRPr="00083645">
        <w:rPr>
          <w:rtl/>
        </w:rPr>
        <w:t>-</w:t>
      </w:r>
      <w:r w:rsidRPr="00083645">
        <w:rPr>
          <w:rtl/>
        </w:rPr>
        <w:tab/>
      </w:r>
      <w:r w:rsidRPr="00083645">
        <w:rPr>
          <w:rtl/>
          <w:lang w:val="en-GB" w:eastAsia="zh-TW"/>
        </w:rPr>
        <w:t>وتعرب اللجنة عن تقديرها للحوار المثمر مع وفد الدولة الطرف، وتشيد بالدولة الطرف على إرسالها وفداً رفيعاً ضم عدداً من ممثلي الوزارات المعنية</w:t>
      </w:r>
      <w:r w:rsidR="00104C11">
        <w:rPr>
          <w:rFonts w:hint="cs"/>
          <w:rtl/>
          <w:lang w:val="en-GB" w:eastAsia="zh-TW"/>
        </w:rPr>
        <w:t>.</w:t>
      </w:r>
      <w:r w:rsidRPr="00083645">
        <w:rPr>
          <w:rtl/>
          <w:lang w:val="en-GB" w:eastAsia="zh-TW"/>
        </w:rPr>
        <w:t xml:space="preserve"> وترحب اللجنة بمشاركة مفوض نيوزيلندا المعني بحقوق الأشخاص ذوي الإعاقة بصفة مستقلة</w:t>
      </w:r>
      <w:r w:rsidR="00104C11">
        <w:rPr>
          <w:rFonts w:hint="cs"/>
          <w:rtl/>
          <w:lang w:val="en-GB" w:eastAsia="zh-TW"/>
        </w:rPr>
        <w:t>.</w:t>
      </w:r>
    </w:p>
    <w:p w:rsidR="00104C11" w:rsidRPr="00083645" w:rsidRDefault="002A49D6" w:rsidP="002A49D6">
      <w:pPr>
        <w:pStyle w:val="HChGA"/>
        <w:rPr>
          <w:rtl/>
          <w:lang w:eastAsia="zh-TW"/>
        </w:rPr>
      </w:pPr>
      <w:r>
        <w:rPr>
          <w:rFonts w:hint="cs"/>
          <w:rtl/>
          <w:lang w:eastAsia="zh-TW"/>
        </w:rPr>
        <w:tab/>
      </w:r>
      <w:r w:rsidRPr="00083645">
        <w:rPr>
          <w:rtl/>
          <w:lang w:eastAsia="zh-TW"/>
        </w:rPr>
        <w:t>ثانيا</w:t>
      </w:r>
      <w:r>
        <w:rPr>
          <w:rFonts w:hint="cs"/>
          <w:rtl/>
          <w:lang w:eastAsia="zh-TW"/>
        </w:rPr>
        <w:t>ً</w:t>
      </w:r>
      <w:r w:rsidRPr="00083645">
        <w:rPr>
          <w:rtl/>
        </w:rPr>
        <w:t>-</w:t>
      </w:r>
      <w:r>
        <w:rPr>
          <w:rFonts w:hint="cs"/>
          <w:rtl/>
        </w:rPr>
        <w:tab/>
      </w:r>
      <w:r w:rsidRPr="00083645">
        <w:rPr>
          <w:rtl/>
          <w:lang w:eastAsia="zh-TW"/>
        </w:rPr>
        <w:t>الجوانب الإيجابية</w:t>
      </w:r>
    </w:p>
    <w:p w:rsidR="00104C11" w:rsidRPr="00E266E4" w:rsidRDefault="002A49D6" w:rsidP="000C206F">
      <w:pPr>
        <w:pStyle w:val="SingleTxtGA"/>
        <w:rPr>
          <w:spacing w:val="-4"/>
          <w:rtl/>
          <w:lang w:val="en-GB" w:eastAsia="zh-TW"/>
        </w:rPr>
      </w:pPr>
      <w:r w:rsidRPr="00E266E4">
        <w:rPr>
          <w:rFonts w:hint="cs"/>
          <w:spacing w:val="-4"/>
          <w:rtl/>
        </w:rPr>
        <w:t>٤</w:t>
      </w:r>
      <w:r w:rsidRPr="00E266E4">
        <w:rPr>
          <w:spacing w:val="-4"/>
          <w:rtl/>
        </w:rPr>
        <w:t>-</w:t>
      </w:r>
      <w:r w:rsidRPr="00E266E4">
        <w:rPr>
          <w:spacing w:val="-4"/>
          <w:rtl/>
        </w:rPr>
        <w:tab/>
      </w:r>
      <w:r w:rsidRPr="00E266E4">
        <w:rPr>
          <w:spacing w:val="-4"/>
          <w:rtl/>
          <w:lang w:val="en-GB" w:eastAsia="zh-TW"/>
        </w:rPr>
        <w:t>تهن</w:t>
      </w:r>
      <w:r w:rsidRPr="00E266E4">
        <w:rPr>
          <w:rFonts w:hint="cs"/>
          <w:spacing w:val="-4"/>
          <w:rtl/>
          <w:lang w:val="en-GB" w:eastAsia="zh-TW"/>
        </w:rPr>
        <w:t xml:space="preserve">ئ </w:t>
      </w:r>
      <w:r w:rsidRPr="00E266E4">
        <w:rPr>
          <w:spacing w:val="-4"/>
          <w:rtl/>
          <w:lang w:val="en-GB" w:eastAsia="zh-TW"/>
        </w:rPr>
        <w:t>اللجنة نيوزيلندا على عدد من الإنجازات، ولا سيما على استراتيجية وخطة عمل الإعاقة للفترة 2014-2018 وتتطلع اللجنة إلى نتائج خطة العمل على مدى السنوات المقبلة</w:t>
      </w:r>
      <w:r w:rsidR="00104C11" w:rsidRPr="00E266E4">
        <w:rPr>
          <w:rFonts w:hint="cs"/>
          <w:spacing w:val="-4"/>
          <w:rtl/>
          <w:lang w:val="en-GB" w:eastAsia="zh-TW"/>
        </w:rPr>
        <w:t>.</w:t>
      </w:r>
      <w:r w:rsidRPr="00E266E4">
        <w:rPr>
          <w:spacing w:val="-4"/>
          <w:rtl/>
          <w:lang w:val="en-GB" w:eastAsia="zh-TW"/>
        </w:rPr>
        <w:t xml:space="preserve"> وتلاحظ اللجنة إنشاء وتمويل </w:t>
      </w:r>
      <w:r w:rsidRPr="00E266E4">
        <w:rPr>
          <w:rFonts w:hint="cs"/>
          <w:spacing w:val="-4"/>
          <w:rtl/>
          <w:lang w:val="en-GB" w:eastAsia="zh-TW"/>
        </w:rPr>
        <w:t>ال</w:t>
      </w:r>
      <w:r w:rsidRPr="00E266E4">
        <w:rPr>
          <w:spacing w:val="-4"/>
          <w:rtl/>
          <w:lang w:val="en-GB" w:eastAsia="zh-TW"/>
        </w:rPr>
        <w:t xml:space="preserve">مجلس </w:t>
      </w:r>
      <w:r w:rsidRPr="00E266E4">
        <w:rPr>
          <w:rFonts w:hint="cs"/>
          <w:spacing w:val="-4"/>
          <w:rtl/>
          <w:lang w:val="en-GB" w:eastAsia="zh-TW"/>
        </w:rPr>
        <w:t>ال</w:t>
      </w:r>
      <w:r w:rsidRPr="00E266E4">
        <w:rPr>
          <w:spacing w:val="-4"/>
          <w:rtl/>
          <w:lang w:val="en-GB" w:eastAsia="zh-TW"/>
        </w:rPr>
        <w:t xml:space="preserve">نيوزلندي </w:t>
      </w:r>
      <w:r w:rsidRPr="00E266E4">
        <w:rPr>
          <w:rFonts w:hint="cs"/>
          <w:spacing w:val="-4"/>
          <w:rtl/>
          <w:lang w:val="en-GB" w:eastAsia="zh-TW"/>
        </w:rPr>
        <w:t>ال</w:t>
      </w:r>
      <w:r w:rsidRPr="00E266E4">
        <w:rPr>
          <w:spacing w:val="-4"/>
          <w:rtl/>
          <w:lang w:val="en-GB" w:eastAsia="zh-TW"/>
        </w:rPr>
        <w:t>معني بلغة الإشارة وإدراج لغة الإشارة النيوزلندية ضمن اللغات الرسمية الثلاث في البلد</w:t>
      </w:r>
      <w:r w:rsidR="00104C11" w:rsidRPr="00E266E4">
        <w:rPr>
          <w:rFonts w:hint="cs"/>
          <w:spacing w:val="-4"/>
          <w:rtl/>
          <w:lang w:val="en-GB" w:eastAsia="zh-TW"/>
        </w:rPr>
        <w:t>.</w:t>
      </w:r>
      <w:r w:rsidRPr="00E266E4">
        <w:rPr>
          <w:spacing w:val="-4"/>
          <w:rtl/>
          <w:lang w:val="en-GB" w:eastAsia="zh-TW"/>
        </w:rPr>
        <w:t xml:space="preserve"> وتلاحظ اللجنة أيضاً تزايد استعمال العرض النصي في وسائط الإعلام والسينما، فضلاً عن العمل المضطلع به لزيادة قبول الأشخاص ذوي الإعاقة في الجامعات ومؤسسات التعليم العالي الأخرى</w:t>
      </w:r>
      <w:r w:rsidR="00104C11" w:rsidRPr="00E266E4">
        <w:rPr>
          <w:rFonts w:hint="cs"/>
          <w:spacing w:val="-4"/>
          <w:rtl/>
          <w:lang w:val="en-GB" w:eastAsia="zh-TW"/>
        </w:rPr>
        <w:t>.</w:t>
      </w:r>
      <w:r w:rsidRPr="00E266E4">
        <w:rPr>
          <w:spacing w:val="-4"/>
          <w:rtl/>
          <w:lang w:val="en-GB" w:eastAsia="zh-TW"/>
        </w:rPr>
        <w:t xml:space="preserve"> وتأمل اللجنة في أن تكون هناك زيادة تقابل ذلك في استخدام أجهزة نقل الصوت</w:t>
      </w:r>
      <w:r w:rsidR="00104C11" w:rsidRPr="00E266E4">
        <w:rPr>
          <w:rFonts w:hint="cs"/>
          <w:spacing w:val="-4"/>
          <w:rtl/>
          <w:lang w:val="en-GB" w:eastAsia="zh-TW"/>
        </w:rPr>
        <w:t>.</w:t>
      </w:r>
      <w:r w:rsidRPr="00E266E4">
        <w:rPr>
          <w:spacing w:val="-4"/>
          <w:rtl/>
          <w:lang w:val="en-GB" w:eastAsia="zh-TW"/>
        </w:rPr>
        <w:t xml:space="preserve"> وتعرب اللجنة عن ارتياحها لأن التصويت عن طريق الهاتف سيكون ممكناً لأول مرة في انتخابات</w:t>
      </w:r>
      <w:r w:rsidR="004C4812">
        <w:rPr>
          <w:rFonts w:hint="cs"/>
          <w:spacing w:val="-4"/>
          <w:rtl/>
          <w:lang w:val="en-GB" w:eastAsia="zh-TW"/>
        </w:rPr>
        <w:t xml:space="preserve"> </w:t>
      </w:r>
      <w:r w:rsidRPr="00E266E4">
        <w:rPr>
          <w:spacing w:val="-4"/>
          <w:rtl/>
          <w:lang w:val="en-GB" w:eastAsia="zh-TW"/>
        </w:rPr>
        <w:t>20</w:t>
      </w:r>
      <w:r w:rsidR="00C76E59" w:rsidRPr="00E266E4">
        <w:rPr>
          <w:rFonts w:hint="cs"/>
          <w:spacing w:val="-4"/>
          <w:rtl/>
          <w:lang w:val="en-GB" w:eastAsia="zh-TW"/>
        </w:rPr>
        <w:t xml:space="preserve"> </w:t>
      </w:r>
      <w:r w:rsidRPr="00E266E4">
        <w:rPr>
          <w:spacing w:val="-4"/>
          <w:rtl/>
          <w:lang w:val="en-GB" w:eastAsia="zh-TW"/>
        </w:rPr>
        <w:t>أيلول</w:t>
      </w:r>
      <w:r w:rsidR="00104C11" w:rsidRPr="00E266E4">
        <w:rPr>
          <w:rFonts w:hint="cs"/>
          <w:spacing w:val="-4"/>
          <w:rtl/>
          <w:lang w:val="en-GB" w:eastAsia="zh-TW"/>
        </w:rPr>
        <w:t>/</w:t>
      </w:r>
      <w:r w:rsidRPr="00E266E4">
        <w:rPr>
          <w:spacing w:val="-4"/>
          <w:rtl/>
          <w:lang w:val="en-GB" w:eastAsia="zh-TW"/>
        </w:rPr>
        <w:t>سبتمبر 2014، وتشيد اللجنة بنيوزيلندا على تمكينها الأشخاص ذوي الإعاقة، بمن فيهم الأشخاص ذوو الإعاقة الذهنية و</w:t>
      </w:r>
      <w:r w:rsidR="00104C11" w:rsidRPr="00E266E4">
        <w:rPr>
          <w:rFonts w:hint="cs"/>
          <w:spacing w:val="-4"/>
          <w:rtl/>
          <w:lang w:val="en-GB" w:eastAsia="zh-TW"/>
        </w:rPr>
        <w:t>/</w:t>
      </w:r>
      <w:r w:rsidRPr="00E266E4">
        <w:rPr>
          <w:spacing w:val="-4"/>
          <w:rtl/>
          <w:lang w:val="en-GB" w:eastAsia="zh-TW"/>
        </w:rPr>
        <w:t>أو النفسية</w:t>
      </w:r>
      <w:r w:rsidR="000C206F" w:rsidRPr="00E266E4">
        <w:rPr>
          <w:rFonts w:hint="cs"/>
          <w:spacing w:val="-4"/>
          <w:rtl/>
          <w:lang w:val="en-GB" w:eastAsia="zh-TW"/>
        </w:rPr>
        <w:t xml:space="preserve"> - </w:t>
      </w:r>
      <w:r w:rsidRPr="00E266E4">
        <w:rPr>
          <w:spacing w:val="-4"/>
          <w:rtl/>
          <w:lang w:val="en-GB" w:eastAsia="zh-TW"/>
        </w:rPr>
        <w:t>الاجتماعية، من التصويت في</w:t>
      </w:r>
      <w:r w:rsidR="00C76E59" w:rsidRPr="00E266E4">
        <w:rPr>
          <w:rFonts w:hint="cs"/>
          <w:spacing w:val="-4"/>
          <w:rtl/>
          <w:lang w:val="en-GB" w:eastAsia="zh-TW"/>
        </w:rPr>
        <w:t xml:space="preserve"> </w:t>
      </w:r>
      <w:r w:rsidRPr="00E266E4">
        <w:rPr>
          <w:spacing w:val="-4"/>
          <w:rtl/>
          <w:lang w:val="en-GB" w:eastAsia="zh-TW"/>
        </w:rPr>
        <w:t>الانتخابات النيوزيلندية</w:t>
      </w:r>
      <w:r w:rsidR="00104C11" w:rsidRPr="00E266E4">
        <w:rPr>
          <w:rFonts w:hint="cs"/>
          <w:spacing w:val="-4"/>
          <w:rtl/>
          <w:lang w:val="en-GB" w:eastAsia="zh-TW"/>
        </w:rPr>
        <w:t>.</w:t>
      </w:r>
      <w:r w:rsidR="00C76E59" w:rsidRPr="00E266E4">
        <w:rPr>
          <w:rFonts w:hint="cs"/>
          <w:spacing w:val="-4"/>
          <w:rtl/>
          <w:lang w:val="en-GB" w:eastAsia="zh-TW"/>
        </w:rPr>
        <w:t xml:space="preserve"> </w:t>
      </w:r>
      <w:r w:rsidRPr="00E266E4">
        <w:rPr>
          <w:rFonts w:hint="cs"/>
          <w:spacing w:val="-4"/>
          <w:rtl/>
          <w:lang w:val="en-GB" w:eastAsia="zh-TW"/>
        </w:rPr>
        <w:t>و</w:t>
      </w:r>
      <w:r w:rsidRPr="00E266E4">
        <w:rPr>
          <w:spacing w:val="-4"/>
          <w:rtl/>
          <w:lang w:val="en-GB" w:eastAsia="zh-TW"/>
        </w:rPr>
        <w:t>تهنئ اللجنة الدولة الطرف على إنشاء آليات رصد مستقلة امتثالاً للمادة</w:t>
      </w:r>
      <w:r w:rsidR="000C206F" w:rsidRPr="00E266E4">
        <w:rPr>
          <w:rFonts w:hint="cs"/>
          <w:spacing w:val="-4"/>
          <w:rtl/>
          <w:lang w:val="en-GB" w:eastAsia="zh-TW"/>
        </w:rPr>
        <w:t xml:space="preserve"> </w:t>
      </w:r>
      <w:r w:rsidRPr="00E266E4">
        <w:rPr>
          <w:spacing w:val="-4"/>
          <w:rtl/>
          <w:lang w:val="en-GB" w:eastAsia="zh-TW"/>
        </w:rPr>
        <w:t>33</w:t>
      </w:r>
      <w:r w:rsidR="000C206F" w:rsidRPr="00E266E4">
        <w:rPr>
          <w:rFonts w:hint="cs"/>
          <w:spacing w:val="-4"/>
          <w:rtl/>
          <w:lang w:val="en-GB" w:eastAsia="zh-TW"/>
        </w:rPr>
        <w:t xml:space="preserve"> </w:t>
      </w:r>
      <w:r w:rsidRPr="00E266E4">
        <w:rPr>
          <w:spacing w:val="-4"/>
          <w:rtl/>
          <w:lang w:val="en-GB" w:eastAsia="zh-TW"/>
        </w:rPr>
        <w:t>من الاتفاقية</w:t>
      </w:r>
      <w:r w:rsidR="00104C11" w:rsidRPr="00E266E4">
        <w:rPr>
          <w:rFonts w:hint="cs"/>
          <w:spacing w:val="-4"/>
          <w:rtl/>
          <w:lang w:val="en-GB" w:eastAsia="zh-TW"/>
        </w:rPr>
        <w:t>.</w:t>
      </w:r>
    </w:p>
    <w:p w:rsidR="00104C11" w:rsidRPr="00083645" w:rsidRDefault="002A49D6" w:rsidP="002A49D6">
      <w:pPr>
        <w:pStyle w:val="HChGA"/>
        <w:rPr>
          <w:rtl/>
          <w:lang w:eastAsia="zh-TW"/>
        </w:rPr>
      </w:pPr>
      <w:r>
        <w:rPr>
          <w:rFonts w:hint="cs"/>
          <w:rtl/>
          <w:lang w:eastAsia="zh-TW"/>
        </w:rPr>
        <w:tab/>
      </w:r>
      <w:r w:rsidRPr="00083645">
        <w:rPr>
          <w:rtl/>
          <w:lang w:eastAsia="zh-TW"/>
        </w:rPr>
        <w:t>ثالثا</w:t>
      </w:r>
      <w:r>
        <w:rPr>
          <w:rFonts w:hint="cs"/>
          <w:rtl/>
        </w:rPr>
        <w:t>ً</w:t>
      </w:r>
      <w:r w:rsidRPr="00083645">
        <w:rPr>
          <w:rtl/>
        </w:rPr>
        <w:t>-</w:t>
      </w:r>
      <w:r>
        <w:rPr>
          <w:rFonts w:hint="cs"/>
          <w:rtl/>
        </w:rPr>
        <w:tab/>
      </w:r>
      <w:r w:rsidRPr="00083645">
        <w:rPr>
          <w:rtl/>
          <w:lang w:eastAsia="zh-TW"/>
        </w:rPr>
        <w:t>الشواغل الرئيسية والتوصيات</w:t>
      </w:r>
    </w:p>
    <w:p w:rsidR="002A49D6" w:rsidRPr="00083645" w:rsidRDefault="002A49D6" w:rsidP="0045552A">
      <w:pPr>
        <w:pStyle w:val="H1GA"/>
        <w:rPr>
          <w:rtl/>
          <w:lang w:eastAsia="zh-TW"/>
        </w:rPr>
      </w:pPr>
      <w:r>
        <w:rPr>
          <w:rtl/>
          <w:lang w:eastAsia="zh-TW"/>
        </w:rPr>
        <w:tab/>
      </w:r>
      <w:r w:rsidRPr="00083645">
        <w:rPr>
          <w:rtl/>
          <w:lang w:eastAsia="zh-TW"/>
        </w:rPr>
        <w:t>ألف</w:t>
      </w:r>
      <w:r>
        <w:rPr>
          <w:rtl/>
          <w:lang w:eastAsia="zh-TW"/>
        </w:rPr>
        <w:t>-</w:t>
      </w:r>
      <w:r>
        <w:rPr>
          <w:rtl/>
          <w:lang w:eastAsia="zh-TW"/>
        </w:rPr>
        <w:tab/>
      </w:r>
      <w:r w:rsidRPr="00083645">
        <w:rPr>
          <w:lang w:eastAsia="zh-TW"/>
        </w:rPr>
        <w:t xml:space="preserve"> </w:t>
      </w:r>
      <w:r w:rsidRPr="00083645">
        <w:rPr>
          <w:rtl/>
          <w:lang w:eastAsia="zh-TW"/>
        </w:rPr>
        <w:t>المبادئ والالتزامات العامة (الموا</w:t>
      </w:r>
      <w:r>
        <w:rPr>
          <w:rFonts w:hint="cs"/>
          <w:rtl/>
          <w:lang w:eastAsia="zh-TW"/>
        </w:rPr>
        <w:t>د 1</w:t>
      </w:r>
      <w:r w:rsidR="0045552A">
        <w:rPr>
          <w:rFonts w:hint="cs"/>
          <w:rtl/>
          <w:lang w:eastAsia="zh-TW"/>
        </w:rPr>
        <w:t>-</w:t>
      </w:r>
      <w:r>
        <w:rPr>
          <w:rFonts w:hint="cs"/>
          <w:rtl/>
          <w:lang w:eastAsia="zh-TW"/>
        </w:rPr>
        <w:t>4</w:t>
      </w:r>
      <w:r w:rsidR="00C76E59">
        <w:rPr>
          <w:rtl/>
          <w:lang w:eastAsia="zh-TW"/>
        </w:rPr>
        <w:t>)</w:t>
      </w:r>
    </w:p>
    <w:p w:rsidR="00104C11" w:rsidRPr="00083645" w:rsidRDefault="002A49D6" w:rsidP="00C76E59">
      <w:pPr>
        <w:pStyle w:val="SingleTxtGA"/>
        <w:rPr>
          <w:rtl/>
          <w:lang w:val="en-GB" w:eastAsia="zh-TW"/>
        </w:rPr>
      </w:pPr>
      <w:r w:rsidRPr="00083645">
        <w:rPr>
          <w:rFonts w:hint="cs"/>
          <w:rtl/>
        </w:rPr>
        <w:t>٥</w:t>
      </w:r>
      <w:r w:rsidRPr="00083645">
        <w:rPr>
          <w:rtl/>
        </w:rPr>
        <w:t>-</w:t>
      </w:r>
      <w:r w:rsidRPr="00083645">
        <w:rPr>
          <w:rtl/>
        </w:rPr>
        <w:tab/>
      </w:r>
      <w:r w:rsidRPr="00083645">
        <w:rPr>
          <w:rtl/>
          <w:lang w:val="en-GB" w:eastAsia="zh-TW"/>
        </w:rPr>
        <w:t>تلاحظ اللجنة أن الدولة الطرف قد شرعت في عملية استعراض المعاهدات</w:t>
      </w:r>
      <w:r w:rsidR="00C76E59">
        <w:rPr>
          <w:rFonts w:hint="cs"/>
          <w:rtl/>
          <w:lang w:val="en-GB" w:eastAsia="zh-TW"/>
        </w:rPr>
        <w:t xml:space="preserve"> </w:t>
      </w:r>
      <w:r w:rsidRPr="00083645">
        <w:rPr>
          <w:rtl/>
          <w:lang w:val="en-GB" w:eastAsia="zh-TW"/>
        </w:rPr>
        <w:t>على الصعيد المحلي بهدف الانضمام إلى البروتوكول الاختياري لاتفاقية حقوق الأشخاص ذوي الإعاقة</w:t>
      </w:r>
      <w:r w:rsidR="00104C11">
        <w:rPr>
          <w:rFonts w:hint="cs"/>
          <w:rtl/>
          <w:lang w:val="en-GB" w:eastAsia="zh-TW"/>
        </w:rPr>
        <w:t>.</w:t>
      </w:r>
    </w:p>
    <w:p w:rsidR="00104C11" w:rsidRDefault="002A49D6" w:rsidP="002A49D6">
      <w:pPr>
        <w:pStyle w:val="SingleTxtGA"/>
        <w:rPr>
          <w:rFonts w:hint="cs"/>
          <w:b/>
          <w:bCs/>
          <w:rtl/>
          <w:lang w:val="en-GB" w:eastAsia="zh-TW"/>
        </w:rPr>
      </w:pPr>
      <w:r w:rsidRPr="00083645">
        <w:rPr>
          <w:rFonts w:hint="cs"/>
          <w:rtl/>
        </w:rPr>
        <w:t>٦</w:t>
      </w:r>
      <w:r w:rsidRPr="00083645">
        <w:rPr>
          <w:rtl/>
        </w:rPr>
        <w:t>-</w:t>
      </w:r>
      <w:r w:rsidRPr="00083645">
        <w:rPr>
          <w:rtl/>
        </w:rPr>
        <w:tab/>
      </w:r>
      <w:r w:rsidRPr="002A49D6">
        <w:rPr>
          <w:b/>
          <w:bCs/>
          <w:rtl/>
          <w:lang w:val="en-GB" w:eastAsia="zh-TW"/>
        </w:rPr>
        <w:t>توصي اللجنة الدولة الطرف بالتصديق على البروتوكول الاختياري في أقرب وقت ممكن عملياً</w:t>
      </w:r>
      <w:r w:rsidR="00104C11">
        <w:rPr>
          <w:rFonts w:hint="cs"/>
          <w:rtl/>
          <w:lang w:val="en-GB" w:eastAsia="zh-TW"/>
        </w:rPr>
        <w:t>.</w:t>
      </w:r>
    </w:p>
    <w:p w:rsidR="002A49D6" w:rsidRPr="002A49D6" w:rsidRDefault="002A49D6" w:rsidP="00104C11">
      <w:pPr>
        <w:pStyle w:val="SingleTxtGA"/>
        <w:rPr>
          <w:b/>
          <w:bCs/>
          <w:rtl/>
          <w:lang w:val="en-GB" w:eastAsia="zh-TW"/>
        </w:rPr>
      </w:pPr>
      <w:r w:rsidRPr="002A49D6">
        <w:rPr>
          <w:b/>
          <w:bCs/>
          <w:rtl/>
          <w:lang w:val="en-GB" w:eastAsia="zh-TW"/>
        </w:rPr>
        <w:t>الالتزامات العامة (المادة 4)</w:t>
      </w:r>
    </w:p>
    <w:p w:rsidR="00104C11" w:rsidRPr="00083645" w:rsidRDefault="002A49D6" w:rsidP="000C206F">
      <w:pPr>
        <w:pStyle w:val="SingleTxtGA"/>
        <w:rPr>
          <w:rtl/>
          <w:lang w:val="en-GB" w:eastAsia="zh-TW"/>
        </w:rPr>
      </w:pPr>
      <w:r w:rsidRPr="00083645">
        <w:rPr>
          <w:rFonts w:hint="cs"/>
          <w:rtl/>
        </w:rPr>
        <w:t>٧</w:t>
      </w:r>
      <w:r w:rsidRPr="00083645">
        <w:rPr>
          <w:rtl/>
        </w:rPr>
        <w:t>-</w:t>
      </w:r>
      <w:r w:rsidRPr="00083645">
        <w:rPr>
          <w:rtl/>
        </w:rPr>
        <w:tab/>
      </w:r>
      <w:r w:rsidRPr="00083645">
        <w:rPr>
          <w:rtl/>
          <w:lang w:val="en-GB" w:eastAsia="zh-TW"/>
        </w:rPr>
        <w:t>يساور اللجنة القلق لأنه عند استخدام محرك البحث</w:t>
      </w:r>
      <w:r>
        <w:rPr>
          <w:rtl/>
          <w:lang w:val="en-GB" w:eastAsia="zh-TW"/>
        </w:rPr>
        <w:t xml:space="preserve"> غوغل النيوزيلندي</w:t>
      </w:r>
      <w:r w:rsidR="00C76E59">
        <w:rPr>
          <w:rFonts w:hint="cs"/>
          <w:rtl/>
          <w:lang w:val="en-GB" w:eastAsia="zh-TW"/>
        </w:rPr>
        <w:t xml:space="preserve"> </w:t>
      </w:r>
      <w:r w:rsidR="004C4812" w:rsidRPr="005F5AD4">
        <w:rPr>
          <w:lang w:val="en-GB" w:eastAsia="zh-TW"/>
        </w:rPr>
        <w:t>google.co.nz</w:t>
      </w:r>
      <w:r>
        <w:rPr>
          <w:rtl/>
          <w:lang w:val="en-GB" w:eastAsia="zh-TW"/>
        </w:rPr>
        <w:t xml:space="preserve"> </w:t>
      </w:r>
      <w:r w:rsidRPr="00083645">
        <w:rPr>
          <w:rtl/>
          <w:lang w:val="en-GB" w:eastAsia="zh-TW"/>
        </w:rPr>
        <w:t xml:space="preserve">وغيره من </w:t>
      </w:r>
      <w:r w:rsidR="00E266E4">
        <w:rPr>
          <w:rtl/>
          <w:lang w:val="en-GB" w:eastAsia="zh-TW"/>
        </w:rPr>
        <w:t>المواقع الشبكية لغوغل باللغة ال</w:t>
      </w:r>
      <w:r w:rsidR="00E266E4">
        <w:rPr>
          <w:rFonts w:hint="cs"/>
          <w:rtl/>
          <w:lang w:val="en-GB" w:eastAsia="zh-TW"/>
        </w:rPr>
        <w:t>إ</w:t>
      </w:r>
      <w:r w:rsidRPr="00083645">
        <w:rPr>
          <w:rtl/>
          <w:lang w:val="en-GB" w:eastAsia="zh-TW"/>
        </w:rPr>
        <w:t>نكليزية،</w:t>
      </w:r>
      <w:r w:rsidR="00104C11">
        <w:rPr>
          <w:rFonts w:hint="cs"/>
          <w:rtl/>
          <w:lang w:val="en-GB" w:eastAsia="zh-TW"/>
        </w:rPr>
        <w:t xml:space="preserve"> </w:t>
      </w:r>
      <w:r w:rsidRPr="00083645">
        <w:rPr>
          <w:rtl/>
          <w:lang w:val="en-GB" w:eastAsia="zh-TW"/>
        </w:rPr>
        <w:t>تظهر عبارات تبعث على الانزعاج</w:t>
      </w:r>
      <w:r w:rsidR="00104C11">
        <w:rPr>
          <w:rFonts w:hint="cs"/>
          <w:rtl/>
          <w:lang w:val="en-GB" w:eastAsia="zh-TW"/>
        </w:rPr>
        <w:t xml:space="preserve"> </w:t>
      </w:r>
      <w:r w:rsidRPr="00083645">
        <w:rPr>
          <w:rtl/>
          <w:lang w:val="en-GB" w:eastAsia="zh-TW"/>
        </w:rPr>
        <w:t>عند البحث عن</w:t>
      </w:r>
      <w:r w:rsidR="00104C11">
        <w:rPr>
          <w:rFonts w:hint="cs"/>
          <w:rtl/>
          <w:lang w:val="en-GB" w:eastAsia="zh-TW"/>
        </w:rPr>
        <w:t xml:space="preserve"> </w:t>
      </w:r>
      <w:r w:rsidRPr="00083645">
        <w:rPr>
          <w:rtl/>
          <w:lang w:val="en-GB" w:eastAsia="zh-TW"/>
        </w:rPr>
        <w:t>بعض العبارات المتعلقة بالأشخاص المصابين بمرض التوحد</w:t>
      </w:r>
      <w:r w:rsidR="00104C11">
        <w:rPr>
          <w:rFonts w:hint="cs"/>
          <w:rtl/>
          <w:lang w:val="en-GB" w:eastAsia="zh-TW"/>
        </w:rPr>
        <w:t>.</w:t>
      </w:r>
      <w:r w:rsidRPr="00083645">
        <w:rPr>
          <w:rtl/>
          <w:lang w:val="en-GB" w:eastAsia="zh-TW"/>
        </w:rPr>
        <w:t xml:space="preserve"> وبعد إجراء الحوار البناء مع نيوزيلندا</w:t>
      </w:r>
      <w:r>
        <w:rPr>
          <w:rFonts w:hint="cs"/>
          <w:rtl/>
          <w:lang w:val="en-GB" w:eastAsia="zh-TW"/>
        </w:rPr>
        <w:t>،</w:t>
      </w:r>
      <w:r w:rsidRPr="00083645">
        <w:rPr>
          <w:rtl/>
          <w:lang w:val="en-GB" w:eastAsia="zh-TW"/>
        </w:rPr>
        <w:t xml:space="preserve"> قامت غوغل بحذف بعض العبارات المهينة ولكن ليس جميعها</w:t>
      </w:r>
      <w:r w:rsidR="00104C11">
        <w:rPr>
          <w:rFonts w:hint="cs"/>
          <w:rtl/>
          <w:lang w:val="en-GB" w:eastAsia="zh-TW"/>
        </w:rPr>
        <w:t>.</w:t>
      </w:r>
      <w:r w:rsidRPr="00083645">
        <w:rPr>
          <w:rtl/>
          <w:lang w:val="en-GB" w:eastAsia="zh-TW"/>
        </w:rPr>
        <w:t xml:space="preserve"> ويساور اللجنة القلق أيضاً لأن الأشخاص المصابين بمرض التوحد يتعرضون لهذا النوع من</w:t>
      </w:r>
      <w:r w:rsidR="000C206F">
        <w:rPr>
          <w:rFonts w:hint="cs"/>
          <w:rtl/>
          <w:lang w:val="en-GB" w:eastAsia="zh-TW"/>
        </w:rPr>
        <w:t xml:space="preserve"> </w:t>
      </w:r>
      <w:r w:rsidRPr="00083645">
        <w:rPr>
          <w:lang w:val="en-GB" w:eastAsia="zh-TW"/>
        </w:rPr>
        <w:t>"</w:t>
      </w:r>
      <w:r w:rsidRPr="00083645">
        <w:rPr>
          <w:rtl/>
          <w:lang w:val="en-GB" w:eastAsia="zh-TW"/>
        </w:rPr>
        <w:t>خطاب الكراهية</w:t>
      </w:r>
      <w:r w:rsidRPr="00083645">
        <w:rPr>
          <w:lang w:val="en-GB" w:eastAsia="zh-TW"/>
        </w:rPr>
        <w:t>"</w:t>
      </w:r>
      <w:r w:rsidR="000C206F">
        <w:rPr>
          <w:rFonts w:hint="cs"/>
          <w:rtl/>
          <w:lang w:val="en-GB" w:eastAsia="zh-TW"/>
        </w:rPr>
        <w:t xml:space="preserve"> </w:t>
      </w:r>
      <w:r w:rsidRPr="00083645">
        <w:rPr>
          <w:rtl/>
          <w:lang w:val="en-GB" w:eastAsia="zh-TW"/>
        </w:rPr>
        <w:t>الذي لا يصدر عن البشر وإنما ينتج تلقائياً عن عملية بحث بمحرك آلي</w:t>
      </w:r>
      <w:r w:rsidR="00104C11">
        <w:rPr>
          <w:rFonts w:hint="cs"/>
          <w:rtl/>
          <w:lang w:val="en-GB" w:eastAsia="zh-TW"/>
        </w:rPr>
        <w:t>.</w:t>
      </w:r>
    </w:p>
    <w:p w:rsidR="002A49D6" w:rsidRPr="00E279C2" w:rsidRDefault="002A49D6" w:rsidP="000C206F">
      <w:pPr>
        <w:pStyle w:val="SingleTxtGA"/>
        <w:rPr>
          <w:rFonts w:hint="cs"/>
          <w:b/>
          <w:bCs/>
          <w:spacing w:val="-4"/>
          <w:rtl/>
          <w:lang w:val="en-GB" w:eastAsia="zh-TW"/>
        </w:rPr>
      </w:pPr>
      <w:r w:rsidRPr="00E279C2">
        <w:rPr>
          <w:rFonts w:hint="cs"/>
          <w:spacing w:val="-4"/>
          <w:rtl/>
        </w:rPr>
        <w:t>٨</w:t>
      </w:r>
      <w:r w:rsidRPr="00E279C2">
        <w:rPr>
          <w:spacing w:val="-4"/>
          <w:rtl/>
        </w:rPr>
        <w:t>-</w:t>
      </w:r>
      <w:r w:rsidRPr="00E279C2">
        <w:rPr>
          <w:spacing w:val="-4"/>
          <w:rtl/>
        </w:rPr>
        <w:tab/>
      </w:r>
      <w:r w:rsidRPr="00E279C2">
        <w:rPr>
          <w:b/>
          <w:bCs/>
          <w:spacing w:val="-4"/>
          <w:rtl/>
          <w:lang w:val="en-GB" w:eastAsia="zh-TW"/>
        </w:rPr>
        <w:t>توصي اللجنة بأن تتولى الدولة الطرف طرح هذه المسألة على شركة</w:t>
      </w:r>
      <w:r w:rsidR="000C206F" w:rsidRPr="00E279C2">
        <w:rPr>
          <w:rFonts w:hint="cs"/>
          <w:b/>
          <w:bCs/>
          <w:spacing w:val="-4"/>
          <w:rtl/>
          <w:lang w:val="en-GB" w:eastAsia="zh-TW"/>
        </w:rPr>
        <w:t xml:space="preserve"> </w:t>
      </w:r>
      <w:r w:rsidRPr="00E279C2">
        <w:rPr>
          <w:b/>
          <w:bCs/>
          <w:spacing w:val="-4"/>
          <w:rtl/>
          <w:lang w:val="en-GB" w:eastAsia="zh-TW"/>
        </w:rPr>
        <w:t>"غوغل"</w:t>
      </w:r>
      <w:r w:rsidR="000C206F" w:rsidRPr="00E279C2">
        <w:rPr>
          <w:rFonts w:hint="cs"/>
          <w:b/>
          <w:bCs/>
          <w:spacing w:val="-4"/>
          <w:rtl/>
          <w:lang w:val="en-GB" w:eastAsia="zh-TW"/>
        </w:rPr>
        <w:t xml:space="preserve"> - </w:t>
      </w:r>
      <w:r w:rsidRPr="00E279C2">
        <w:rPr>
          <w:b/>
          <w:bCs/>
          <w:spacing w:val="-4"/>
          <w:rtl/>
          <w:lang w:val="en-GB" w:eastAsia="zh-TW"/>
        </w:rPr>
        <w:t>التي لديها مكتب مسجل في نيوزيلندا</w:t>
      </w:r>
      <w:r w:rsidR="000C206F" w:rsidRPr="00E279C2">
        <w:rPr>
          <w:rFonts w:hint="cs"/>
          <w:b/>
          <w:bCs/>
          <w:spacing w:val="-4"/>
          <w:rtl/>
          <w:lang w:val="en-GB" w:eastAsia="zh-TW"/>
        </w:rPr>
        <w:t xml:space="preserve"> - </w:t>
      </w:r>
      <w:r w:rsidRPr="00E279C2">
        <w:rPr>
          <w:b/>
          <w:bCs/>
          <w:spacing w:val="-4"/>
          <w:rtl/>
          <w:lang w:val="en-GB" w:eastAsia="zh-TW"/>
        </w:rPr>
        <w:t>لمناقشة ما يمكن عمله لمنع أو حذف هذا النوع من</w:t>
      </w:r>
      <w:r w:rsidR="000C206F" w:rsidRPr="00E279C2">
        <w:rPr>
          <w:rFonts w:hint="cs"/>
          <w:b/>
          <w:bCs/>
          <w:spacing w:val="-4"/>
          <w:rtl/>
          <w:lang w:val="en-GB" w:eastAsia="zh-TW"/>
        </w:rPr>
        <w:t xml:space="preserve"> </w:t>
      </w:r>
      <w:r w:rsidRPr="00E279C2">
        <w:rPr>
          <w:b/>
          <w:bCs/>
          <w:spacing w:val="-4"/>
          <w:rtl/>
          <w:lang w:val="en-GB" w:eastAsia="zh-TW"/>
        </w:rPr>
        <w:t>"خطاب الكراهية".</w:t>
      </w:r>
    </w:p>
    <w:p w:rsidR="00104C11" w:rsidRPr="00083645" w:rsidRDefault="002A49D6" w:rsidP="002A49D6">
      <w:pPr>
        <w:pStyle w:val="H1GA"/>
        <w:rPr>
          <w:rtl/>
          <w:lang w:eastAsia="zh-TW"/>
        </w:rPr>
      </w:pPr>
      <w:r>
        <w:rPr>
          <w:rFonts w:hint="cs"/>
          <w:rtl/>
          <w:lang w:eastAsia="zh-TW"/>
        </w:rPr>
        <w:tab/>
      </w:r>
      <w:r w:rsidRPr="00083645">
        <w:rPr>
          <w:rtl/>
          <w:lang w:eastAsia="zh-TW"/>
        </w:rPr>
        <w:t>باء</w:t>
      </w:r>
      <w:r w:rsidRPr="00083645">
        <w:rPr>
          <w:rtl/>
        </w:rPr>
        <w:t>-</w:t>
      </w:r>
      <w:r>
        <w:rPr>
          <w:rFonts w:hint="cs"/>
          <w:rtl/>
          <w:lang w:val="fr-CH" w:eastAsia="zh-TW"/>
        </w:rPr>
        <w:tab/>
      </w:r>
      <w:r>
        <w:rPr>
          <w:rtl/>
          <w:lang w:val="fr-CH" w:eastAsia="zh-TW"/>
        </w:rPr>
        <w:t>حقو</w:t>
      </w:r>
      <w:r w:rsidRPr="00083645">
        <w:rPr>
          <w:rtl/>
          <w:lang w:eastAsia="zh-TW"/>
        </w:rPr>
        <w:t>ق محددة (المواد من</w:t>
      </w:r>
      <w:r w:rsidR="004C4812">
        <w:rPr>
          <w:rFonts w:hint="cs"/>
          <w:rtl/>
          <w:lang w:eastAsia="zh-TW"/>
        </w:rPr>
        <w:t xml:space="preserve"> </w:t>
      </w:r>
      <w:r w:rsidRPr="00083645">
        <w:rPr>
          <w:rtl/>
          <w:lang w:eastAsia="zh-TW"/>
        </w:rPr>
        <w:t>5</w:t>
      </w:r>
      <w:r w:rsidRPr="00083645">
        <w:rPr>
          <w:lang w:eastAsia="zh-TW"/>
        </w:rPr>
        <w:t xml:space="preserve"> </w:t>
      </w:r>
      <w:r w:rsidRPr="00083645">
        <w:rPr>
          <w:rtl/>
          <w:lang w:eastAsia="zh-TW"/>
        </w:rPr>
        <w:t>إلى</w:t>
      </w:r>
      <w:r w:rsidR="004C4812">
        <w:rPr>
          <w:rFonts w:hint="cs"/>
          <w:rtl/>
          <w:lang w:eastAsia="zh-TW"/>
        </w:rPr>
        <w:t xml:space="preserve"> </w:t>
      </w:r>
      <w:r w:rsidRPr="00083645">
        <w:rPr>
          <w:rtl/>
          <w:lang w:eastAsia="zh-TW"/>
        </w:rPr>
        <w:t>30)</w:t>
      </w:r>
    </w:p>
    <w:p w:rsidR="00104C11" w:rsidRPr="00083645" w:rsidRDefault="002A49D6" w:rsidP="002A49D6">
      <w:pPr>
        <w:pStyle w:val="H23GA"/>
        <w:rPr>
          <w:rtl/>
        </w:rPr>
      </w:pPr>
      <w:r w:rsidRPr="00083645">
        <w:rPr>
          <w:rtl/>
        </w:rPr>
        <w:tab/>
      </w:r>
      <w:r>
        <w:rPr>
          <w:rtl/>
        </w:rPr>
        <w:tab/>
      </w:r>
      <w:r w:rsidRPr="00083645">
        <w:rPr>
          <w:rtl/>
        </w:rPr>
        <w:t>المساواة وعدم التمييز (المادة 5)</w:t>
      </w:r>
    </w:p>
    <w:p w:rsidR="00104C11" w:rsidRPr="00083645" w:rsidRDefault="002A49D6" w:rsidP="000C206F">
      <w:pPr>
        <w:pStyle w:val="SingleTxtGA"/>
        <w:rPr>
          <w:rtl/>
          <w:lang w:val="en-GB" w:eastAsia="zh-TW"/>
        </w:rPr>
      </w:pPr>
      <w:r>
        <w:rPr>
          <w:rFonts w:hint="cs"/>
          <w:rtl/>
          <w:lang w:val="en-GB" w:eastAsia="zh-TW"/>
        </w:rPr>
        <w:t>9-</w:t>
      </w:r>
      <w:r>
        <w:rPr>
          <w:rFonts w:hint="cs"/>
          <w:rtl/>
          <w:lang w:val="en-GB" w:eastAsia="zh-TW"/>
        </w:rPr>
        <w:tab/>
      </w:r>
      <w:r w:rsidRPr="00083645">
        <w:rPr>
          <w:rtl/>
          <w:lang w:val="en-GB" w:eastAsia="zh-TW"/>
        </w:rPr>
        <w:t>تلاحظ اللجنة أن محكمة الاستئناف في نيوزلندا أكدت في عام</w:t>
      </w:r>
      <w:r w:rsidR="000C206F">
        <w:rPr>
          <w:rFonts w:hint="cs"/>
          <w:rtl/>
          <w:lang w:val="en-GB" w:eastAsia="zh-TW"/>
        </w:rPr>
        <w:t xml:space="preserve"> </w:t>
      </w:r>
      <w:r w:rsidRPr="00083645">
        <w:rPr>
          <w:rtl/>
          <w:lang w:val="en-GB" w:eastAsia="zh-TW"/>
        </w:rPr>
        <w:t>2012</w:t>
      </w:r>
      <w:r w:rsidR="000C206F">
        <w:rPr>
          <w:rFonts w:hint="cs"/>
          <w:rtl/>
          <w:lang w:val="en-GB" w:eastAsia="zh-TW"/>
        </w:rPr>
        <w:t xml:space="preserve"> </w:t>
      </w:r>
      <w:r w:rsidRPr="00083645">
        <w:rPr>
          <w:rtl/>
          <w:lang w:val="en-GB" w:eastAsia="zh-TW"/>
        </w:rPr>
        <w:t>على أن سياسة عدم دفع مقابل إلى بعض مقدمي الرعاية داخل الأسر لقاء خدمات الدعم المتعلقة بالإعاقة التي يقدمونها إلى أفراد بالغين ومعاقين من أسرهم يشكل تمييزاً غير مبرر على أساس الوضع العائلي</w:t>
      </w:r>
      <w:r w:rsidR="00104C11">
        <w:rPr>
          <w:rFonts w:hint="cs"/>
          <w:rtl/>
          <w:lang w:val="en-GB" w:eastAsia="zh-TW"/>
        </w:rPr>
        <w:t>.</w:t>
      </w:r>
      <w:r w:rsidRPr="00083645">
        <w:rPr>
          <w:rtl/>
          <w:lang w:val="en-GB" w:eastAsia="zh-TW"/>
        </w:rPr>
        <w:t xml:space="preserve"> وتشعر اللجنة بالقلق لأن</w:t>
      </w:r>
      <w:r w:rsidR="00104C11">
        <w:rPr>
          <w:rFonts w:hint="cs"/>
          <w:rtl/>
          <w:lang w:val="en-GB" w:eastAsia="zh-TW"/>
        </w:rPr>
        <w:t xml:space="preserve"> </w:t>
      </w:r>
      <w:r w:rsidRPr="00083645">
        <w:rPr>
          <w:rtl/>
          <w:lang w:val="en-GB" w:eastAsia="zh-TW"/>
        </w:rPr>
        <w:t>قانون عام 2013</w:t>
      </w:r>
      <w:r w:rsidR="000C206F">
        <w:rPr>
          <w:rFonts w:hint="cs"/>
          <w:rtl/>
          <w:lang w:val="en-GB" w:eastAsia="zh-TW"/>
        </w:rPr>
        <w:t xml:space="preserve"> </w:t>
      </w:r>
      <w:r w:rsidRPr="00083645">
        <w:rPr>
          <w:rtl/>
          <w:lang w:val="en-GB" w:eastAsia="zh-TW"/>
        </w:rPr>
        <w:t>المعدِّل لقانون الصحة العامة والإعاقة قد نقض قرار المحكمة هذا</w:t>
      </w:r>
      <w:r w:rsidR="00104C11">
        <w:rPr>
          <w:rFonts w:hint="cs"/>
          <w:rtl/>
          <w:lang w:val="en-GB" w:eastAsia="zh-TW"/>
        </w:rPr>
        <w:t xml:space="preserve"> </w:t>
      </w:r>
      <w:r w:rsidRPr="00083645">
        <w:rPr>
          <w:rtl/>
          <w:lang w:val="en-GB" w:eastAsia="zh-TW"/>
        </w:rPr>
        <w:t>بحرمانه بعض أفراد الأسر من تلقي الأجر المدفوع إلى مقدمي الرعاية</w:t>
      </w:r>
      <w:r w:rsidR="00104C11">
        <w:rPr>
          <w:rFonts w:hint="cs"/>
          <w:rtl/>
          <w:lang w:val="en-GB" w:eastAsia="zh-TW"/>
        </w:rPr>
        <w:t>.</w:t>
      </w:r>
      <w:r w:rsidRPr="00083645">
        <w:rPr>
          <w:rtl/>
          <w:lang w:val="en-GB" w:eastAsia="zh-TW"/>
        </w:rPr>
        <w:t xml:space="preserve"> وتشعر اللجنة بالقلق أيضا ًلأن هذه الأحكام تمنع أيضاً بعض أفراد الأسر من مقدمي الرعاية من تقديم شكاوى تظلماً من التمييز غير القانوني الذي تنطوي عليه السياسة العامة للحكومة في مجال الرعاية الأسرية</w:t>
      </w:r>
      <w:r w:rsidR="00104C11">
        <w:rPr>
          <w:rFonts w:hint="cs"/>
          <w:rtl/>
          <w:lang w:val="en-GB" w:eastAsia="zh-TW"/>
        </w:rPr>
        <w:t>.</w:t>
      </w:r>
      <w:r w:rsidRPr="00083645">
        <w:rPr>
          <w:rtl/>
          <w:lang w:val="en-GB" w:eastAsia="zh-TW"/>
        </w:rPr>
        <w:t xml:space="preserve"> وتلاحظ اللجنة أن آلية الرصد المستقلة أوصت بإعادة النظر في هذه المسألة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١٠</w:t>
      </w:r>
      <w:r w:rsidRPr="00083645">
        <w:rPr>
          <w:rtl/>
        </w:rPr>
        <w:t>-</w:t>
      </w:r>
      <w:r w:rsidRPr="00083645">
        <w:rPr>
          <w:rtl/>
        </w:rPr>
        <w:tab/>
      </w:r>
      <w:r w:rsidRPr="002A49D6">
        <w:rPr>
          <w:b/>
          <w:bCs/>
          <w:rtl/>
          <w:lang w:val="en-GB" w:eastAsia="zh-TW"/>
        </w:rPr>
        <w:t>توصي اللجنة الدولة الطرف بأن تعيد النظر في هذه المسألة لضمان أن يتلقى جميع أفراد الأسرة الذين هم من مقدمي الرعاية أجراً بالاستناد إلى نفس الأساس المطبق على مقدمي الرعاية الآخرين، وأن يكون من حق أفراد الأسرة من مقدمي الرعاية تقديم شكاوى للتظلُّم من التمييز غير القانوني الذي قد يتعرضون له من جراء سياسة رعاية الأسرة في الدولة الطرف</w:t>
      </w:r>
      <w:r w:rsidR="00104C11">
        <w:rPr>
          <w:rFonts w:hint="cs"/>
          <w:rtl/>
          <w:lang w:val="en-GB" w:eastAsia="zh-TW"/>
        </w:rPr>
        <w:t>.</w:t>
      </w:r>
    </w:p>
    <w:p w:rsidR="00104C11" w:rsidRPr="00083645" w:rsidRDefault="002A49D6" w:rsidP="000C206F">
      <w:pPr>
        <w:pStyle w:val="SingleTxtGA"/>
        <w:rPr>
          <w:rtl/>
          <w:lang w:val="en-GB" w:eastAsia="zh-TW"/>
        </w:rPr>
      </w:pPr>
      <w:r w:rsidRPr="00083645">
        <w:rPr>
          <w:rFonts w:hint="cs"/>
          <w:rtl/>
        </w:rPr>
        <w:t>١١</w:t>
      </w:r>
      <w:r w:rsidRPr="00083645">
        <w:rPr>
          <w:rtl/>
        </w:rPr>
        <w:t>-</w:t>
      </w:r>
      <w:r w:rsidRPr="00083645">
        <w:rPr>
          <w:rtl/>
        </w:rPr>
        <w:tab/>
      </w:r>
      <w:r w:rsidRPr="00083645">
        <w:rPr>
          <w:rtl/>
          <w:lang w:val="en-GB" w:eastAsia="zh-TW"/>
        </w:rPr>
        <w:t>ويساور اللجنة القلق لأن قانون حقوق الإنسان لعام</w:t>
      </w:r>
      <w:r w:rsidR="000C206F">
        <w:rPr>
          <w:rFonts w:hint="cs"/>
          <w:rtl/>
          <w:lang w:val="en-GB" w:eastAsia="zh-TW"/>
        </w:rPr>
        <w:t xml:space="preserve"> </w:t>
      </w:r>
      <w:r w:rsidRPr="00083645">
        <w:rPr>
          <w:rtl/>
          <w:lang w:val="en-GB" w:eastAsia="zh-TW"/>
        </w:rPr>
        <w:t>1993</w:t>
      </w:r>
      <w:r w:rsidR="000C206F">
        <w:rPr>
          <w:rFonts w:hint="cs"/>
          <w:rtl/>
          <w:lang w:val="en-GB" w:eastAsia="zh-TW"/>
        </w:rPr>
        <w:t xml:space="preserve"> </w:t>
      </w:r>
      <w:r w:rsidRPr="00083645">
        <w:rPr>
          <w:rtl/>
          <w:lang w:val="en-GB" w:eastAsia="zh-TW"/>
        </w:rPr>
        <w:t>لا يتضمن تعريفاً منفصلاً للترتيبات التيسيرية المعقولة</w:t>
      </w:r>
      <w:r w:rsidR="00104C11">
        <w:rPr>
          <w:rFonts w:hint="cs"/>
          <w:rtl/>
          <w:lang w:val="en-GB" w:eastAsia="zh-TW"/>
        </w:rPr>
        <w:t>.</w:t>
      </w:r>
      <w:r w:rsidRPr="00083645">
        <w:rPr>
          <w:rtl/>
          <w:lang w:val="en-GB" w:eastAsia="zh-TW"/>
        </w:rPr>
        <w:t xml:space="preserve"> وتعرب اللجنة عن تقديرها لأنه يمكن استخلاص هذا المفهوم من أحكام القانون</w:t>
      </w:r>
      <w:r w:rsidR="00104C11">
        <w:rPr>
          <w:rFonts w:hint="cs"/>
          <w:rtl/>
          <w:lang w:val="en-GB" w:eastAsia="zh-TW"/>
        </w:rPr>
        <w:t>.</w:t>
      </w:r>
      <w:r w:rsidRPr="00083645">
        <w:rPr>
          <w:rtl/>
          <w:lang w:val="en-GB" w:eastAsia="zh-TW"/>
        </w:rPr>
        <w:t xml:space="preserve"> ومع ذلك، تشعر</w:t>
      </w:r>
      <w:r w:rsidR="00104C11">
        <w:rPr>
          <w:rFonts w:hint="cs"/>
          <w:rtl/>
          <w:lang w:val="en-GB" w:eastAsia="zh-TW"/>
        </w:rPr>
        <w:t xml:space="preserve"> </w:t>
      </w:r>
      <w:r w:rsidRPr="00083645">
        <w:rPr>
          <w:rtl/>
          <w:lang w:val="en-GB" w:eastAsia="zh-TW"/>
        </w:rPr>
        <w:t>بالقلق إزاء غموضه وعدم وضوحه</w:t>
      </w:r>
      <w:r w:rsidR="00104C11">
        <w:rPr>
          <w:rFonts w:hint="cs"/>
          <w:rtl/>
          <w:lang w:val="en-GB" w:eastAsia="zh-TW"/>
        </w:rPr>
        <w:t>.</w:t>
      </w:r>
    </w:p>
    <w:p w:rsidR="00104C11" w:rsidRPr="002A49D6" w:rsidRDefault="002A49D6" w:rsidP="000C206F">
      <w:pPr>
        <w:pStyle w:val="SingleTxtGA"/>
        <w:rPr>
          <w:b/>
          <w:bCs/>
          <w:rtl/>
          <w:lang w:val="en-GB" w:eastAsia="zh-TW"/>
        </w:rPr>
      </w:pPr>
      <w:r w:rsidRPr="00083645">
        <w:rPr>
          <w:rFonts w:hint="cs"/>
          <w:rtl/>
        </w:rPr>
        <w:t>١٢</w:t>
      </w:r>
      <w:r w:rsidRPr="00083645">
        <w:rPr>
          <w:rtl/>
        </w:rPr>
        <w:t>-</w:t>
      </w:r>
      <w:r w:rsidRPr="00083645">
        <w:rPr>
          <w:rtl/>
        </w:rPr>
        <w:tab/>
      </w:r>
      <w:r w:rsidRPr="002A49D6">
        <w:rPr>
          <w:b/>
          <w:bCs/>
          <w:rtl/>
          <w:lang w:val="en-GB" w:eastAsia="zh-TW"/>
        </w:rPr>
        <w:t>ومن أجل توضيح معنى الترتيبات التيسيرية المعقولة، توصي اللجنة</w:t>
      </w:r>
      <w:r w:rsidR="00104C11">
        <w:rPr>
          <w:rFonts w:hint="cs"/>
          <w:b/>
          <w:bCs/>
          <w:rtl/>
          <w:lang w:val="en-GB" w:eastAsia="zh-TW"/>
        </w:rPr>
        <w:t xml:space="preserve"> </w:t>
      </w:r>
      <w:r w:rsidRPr="002A49D6">
        <w:rPr>
          <w:b/>
          <w:bCs/>
          <w:rtl/>
          <w:lang w:val="en-GB" w:eastAsia="zh-TW"/>
        </w:rPr>
        <w:t>الدولة الطرف بأن تنظر في تعديل قانون حقوق الإنسان لعام</w:t>
      </w:r>
      <w:r w:rsidR="000C206F">
        <w:rPr>
          <w:rFonts w:hint="cs"/>
          <w:b/>
          <w:bCs/>
          <w:rtl/>
          <w:lang w:val="en-GB" w:eastAsia="zh-TW"/>
        </w:rPr>
        <w:t xml:space="preserve"> </w:t>
      </w:r>
      <w:r w:rsidRPr="002A49D6">
        <w:rPr>
          <w:b/>
          <w:bCs/>
          <w:rtl/>
          <w:lang w:val="en-GB" w:eastAsia="zh-TW"/>
        </w:rPr>
        <w:t>1993</w:t>
      </w:r>
      <w:r w:rsidR="000C206F">
        <w:rPr>
          <w:rFonts w:hint="cs"/>
          <w:b/>
          <w:bCs/>
          <w:rtl/>
          <w:lang w:val="en-GB" w:eastAsia="zh-TW"/>
        </w:rPr>
        <w:t xml:space="preserve"> </w:t>
      </w:r>
      <w:r w:rsidRPr="002A49D6">
        <w:rPr>
          <w:b/>
          <w:bCs/>
          <w:rtl/>
          <w:lang w:val="en-GB" w:eastAsia="zh-TW"/>
        </w:rPr>
        <w:t>ليشمل تعريفاً للترتيبات التيسيرية المعقولة وفقاً لتعريفها في المادة</w:t>
      </w:r>
      <w:r w:rsidRPr="002A49D6">
        <w:rPr>
          <w:rFonts w:hint="cs"/>
          <w:b/>
          <w:bCs/>
          <w:rtl/>
          <w:lang w:val="en-GB" w:eastAsia="zh-TW"/>
        </w:rPr>
        <w:t xml:space="preserve"> 2</w:t>
      </w:r>
      <w:r w:rsidR="00104C11">
        <w:rPr>
          <w:rFonts w:hint="cs"/>
          <w:b/>
          <w:bCs/>
          <w:rtl/>
          <w:lang w:val="en-GB" w:eastAsia="zh-TW"/>
        </w:rPr>
        <w:t xml:space="preserve"> </w:t>
      </w:r>
      <w:r w:rsidRPr="002A49D6">
        <w:rPr>
          <w:b/>
          <w:bCs/>
          <w:rtl/>
          <w:lang w:val="en-GB" w:eastAsia="zh-TW"/>
        </w:rPr>
        <w:t>من الاتفاقية</w:t>
      </w:r>
      <w:r w:rsidR="00104C11">
        <w:rPr>
          <w:rFonts w:hint="cs"/>
          <w:rtl/>
          <w:lang w:val="en-GB" w:eastAsia="zh-TW"/>
        </w:rPr>
        <w:t>.</w:t>
      </w:r>
    </w:p>
    <w:p w:rsidR="00104C11" w:rsidRPr="00083645" w:rsidRDefault="002A49D6" w:rsidP="002A49D6">
      <w:pPr>
        <w:pStyle w:val="SingleTxtGA"/>
        <w:rPr>
          <w:rtl/>
          <w:lang w:val="en-GB" w:eastAsia="zh-TW"/>
        </w:rPr>
      </w:pPr>
      <w:r w:rsidRPr="00083645">
        <w:rPr>
          <w:rFonts w:hint="cs"/>
          <w:rtl/>
        </w:rPr>
        <w:t>١٣</w:t>
      </w:r>
      <w:r w:rsidRPr="00083645">
        <w:rPr>
          <w:rtl/>
        </w:rPr>
        <w:t>-</w:t>
      </w:r>
      <w:r w:rsidRPr="00083645">
        <w:rPr>
          <w:rtl/>
        </w:rPr>
        <w:tab/>
      </w:r>
      <w:r w:rsidRPr="00083645">
        <w:rPr>
          <w:rtl/>
          <w:lang w:val="en-GB" w:eastAsia="zh-TW"/>
        </w:rPr>
        <w:t>وتلاحظ اللجنة أن عدم فهم مبدأ الترتيبات التيسيرية المعقولة يقع في هو صلب العديد من الشكاوى التي ترد إلى لجنة حقوق الإنسان في نيوزيلندا</w:t>
      </w:r>
      <w:r w:rsidR="00104C11">
        <w:rPr>
          <w:rFonts w:hint="cs"/>
          <w:rtl/>
          <w:lang w:val="en-GB" w:eastAsia="zh-TW"/>
        </w:rPr>
        <w:t>.</w:t>
      </w:r>
      <w:r w:rsidRPr="00083645">
        <w:rPr>
          <w:rtl/>
          <w:lang w:val="en-GB" w:eastAsia="zh-TW"/>
        </w:rPr>
        <w:t xml:space="preserve"> وتلاحظ اللجنة أنه بدأ العمل بوضع مبادئ توجيهية لتطبيق مبدأ الترتيبات التيسيرية المعقولة، ولا</w:t>
      </w:r>
      <w:r w:rsidR="00E279C2">
        <w:rPr>
          <w:rFonts w:hint="cs"/>
          <w:rtl/>
          <w:lang w:val="en-GB" w:eastAsia="zh-TW"/>
        </w:rPr>
        <w:t> </w:t>
      </w:r>
      <w:r w:rsidRPr="00083645">
        <w:rPr>
          <w:rtl/>
          <w:lang w:val="en-GB" w:eastAsia="zh-TW"/>
        </w:rPr>
        <w:t>سيما في مجال العمل</w:t>
      </w:r>
      <w:r w:rsidR="00104C11">
        <w:rPr>
          <w:rFonts w:hint="cs"/>
          <w:rtl/>
          <w:lang w:val="en-GB" w:eastAsia="zh-TW"/>
        </w:rPr>
        <w:t>.</w:t>
      </w:r>
    </w:p>
    <w:p w:rsidR="00104C11" w:rsidRPr="002A49D6" w:rsidRDefault="002A49D6" w:rsidP="00232F43">
      <w:pPr>
        <w:pStyle w:val="SingleTxtGA"/>
        <w:rPr>
          <w:b/>
          <w:bCs/>
          <w:rtl/>
          <w:lang w:val="en-GB" w:eastAsia="zh-TW"/>
        </w:rPr>
      </w:pPr>
      <w:r w:rsidRPr="00083645">
        <w:rPr>
          <w:rFonts w:hint="cs"/>
          <w:rtl/>
        </w:rPr>
        <w:t>١٤</w:t>
      </w:r>
      <w:r w:rsidRPr="00083645">
        <w:rPr>
          <w:rtl/>
        </w:rPr>
        <w:t>-</w:t>
      </w:r>
      <w:r w:rsidRPr="00083645">
        <w:rPr>
          <w:rtl/>
        </w:rPr>
        <w:tab/>
      </w:r>
      <w:r w:rsidRPr="002A49D6">
        <w:rPr>
          <w:b/>
          <w:bCs/>
          <w:rtl/>
          <w:lang w:val="en-GB" w:eastAsia="zh-TW"/>
        </w:rPr>
        <w:t>توصي اللجنة بأن تُستكمل هذه المبادئ التوجيهية</w:t>
      </w:r>
      <w:r w:rsidRPr="002A49D6">
        <w:rPr>
          <w:rFonts w:hint="cs"/>
          <w:b/>
          <w:bCs/>
          <w:rtl/>
          <w:lang w:val="en-GB" w:eastAsia="zh-TW"/>
        </w:rPr>
        <w:t xml:space="preserve"> وفق</w:t>
      </w:r>
      <w:r w:rsidR="00232F43">
        <w:rPr>
          <w:rFonts w:hint="cs"/>
          <w:b/>
          <w:bCs/>
          <w:rtl/>
          <w:lang w:val="en-GB" w:eastAsia="zh-TW"/>
        </w:rPr>
        <w:t xml:space="preserve">اً </w:t>
      </w:r>
      <w:r w:rsidRPr="002A49D6">
        <w:rPr>
          <w:rFonts w:hint="cs"/>
          <w:b/>
          <w:bCs/>
          <w:rtl/>
          <w:lang w:val="en-GB" w:eastAsia="zh-TW"/>
        </w:rPr>
        <w:t>لأحكام الاتفاقية</w:t>
      </w:r>
      <w:r w:rsidRPr="002A49D6">
        <w:rPr>
          <w:b/>
          <w:bCs/>
          <w:rtl/>
          <w:lang w:val="en-GB" w:eastAsia="zh-TW"/>
        </w:rPr>
        <w:t xml:space="preserve"> وتُنشر على وجه السرعة</w:t>
      </w:r>
      <w:r w:rsidR="00104C11">
        <w:rPr>
          <w:rFonts w:hint="cs"/>
          <w:rtl/>
          <w:lang w:val="en-GB" w:eastAsia="zh-TW"/>
        </w:rPr>
        <w:t>.</w:t>
      </w:r>
    </w:p>
    <w:p w:rsidR="002A49D6" w:rsidRPr="00083645" w:rsidRDefault="002A49D6" w:rsidP="00E266E4">
      <w:pPr>
        <w:pStyle w:val="H23GA"/>
        <w:rPr>
          <w:rtl/>
        </w:rPr>
      </w:pPr>
      <w:r w:rsidRPr="00083645">
        <w:rPr>
          <w:rtl/>
        </w:rPr>
        <w:tab/>
      </w:r>
      <w:r>
        <w:rPr>
          <w:rtl/>
        </w:rPr>
        <w:tab/>
      </w:r>
      <w:r w:rsidRPr="00083645">
        <w:rPr>
          <w:rtl/>
        </w:rPr>
        <w:t>النساء ذوات الإعاقة (المادة</w:t>
      </w:r>
      <w:r>
        <w:rPr>
          <w:rFonts w:hint="cs"/>
          <w:rtl/>
        </w:rPr>
        <w:t xml:space="preserve"> </w:t>
      </w:r>
      <w:r w:rsidRPr="00083645">
        <w:rPr>
          <w:rtl/>
        </w:rPr>
        <w:t>6)</w:t>
      </w:r>
    </w:p>
    <w:p w:rsidR="00104C11" w:rsidRPr="00083645" w:rsidRDefault="002A49D6" w:rsidP="002A49D6">
      <w:pPr>
        <w:pStyle w:val="SingleTxtGA"/>
        <w:rPr>
          <w:rtl/>
          <w:lang w:val="en-GB" w:eastAsia="zh-TW"/>
        </w:rPr>
      </w:pPr>
      <w:r w:rsidRPr="00083645">
        <w:rPr>
          <w:rFonts w:hint="cs"/>
          <w:rtl/>
        </w:rPr>
        <w:t>١٥</w:t>
      </w:r>
      <w:r w:rsidRPr="00083645">
        <w:rPr>
          <w:rtl/>
        </w:rPr>
        <w:t>-</w:t>
      </w:r>
      <w:r w:rsidRPr="00083645">
        <w:rPr>
          <w:rtl/>
        </w:rPr>
        <w:tab/>
      </w:r>
      <w:r w:rsidRPr="00083645">
        <w:rPr>
          <w:rtl/>
          <w:lang w:val="en-GB" w:eastAsia="zh-TW"/>
        </w:rPr>
        <w:t>تأخذ اللجنة علماً بالمشاريع التي تموّلها وزارة الشؤون الاجتماعية لمساعدة النساء ذوات الإعاقة</w:t>
      </w:r>
      <w:r w:rsidR="00104C11">
        <w:rPr>
          <w:rFonts w:hint="cs"/>
          <w:rtl/>
          <w:lang w:val="en-GB" w:eastAsia="zh-TW"/>
        </w:rPr>
        <w:t>.</w:t>
      </w:r>
    </w:p>
    <w:p w:rsidR="00104C11" w:rsidRPr="00E266E4" w:rsidRDefault="002A49D6" w:rsidP="00232F43">
      <w:pPr>
        <w:pStyle w:val="SingleTxtGA"/>
        <w:rPr>
          <w:b/>
          <w:bCs/>
          <w:spacing w:val="-4"/>
          <w:rtl/>
          <w:lang w:val="en-GB" w:eastAsia="zh-TW"/>
        </w:rPr>
      </w:pPr>
      <w:r w:rsidRPr="00E266E4">
        <w:rPr>
          <w:rFonts w:hint="cs"/>
          <w:spacing w:val="-4"/>
          <w:rtl/>
        </w:rPr>
        <w:t>١٦</w:t>
      </w:r>
      <w:r w:rsidRPr="00E266E4">
        <w:rPr>
          <w:spacing w:val="-4"/>
          <w:rtl/>
        </w:rPr>
        <w:t>-</w:t>
      </w:r>
      <w:r w:rsidRPr="00E266E4">
        <w:rPr>
          <w:spacing w:val="-4"/>
          <w:rtl/>
        </w:rPr>
        <w:tab/>
      </w:r>
      <w:r w:rsidRPr="00E266E4">
        <w:rPr>
          <w:b/>
          <w:bCs/>
          <w:spacing w:val="-4"/>
          <w:rtl/>
          <w:lang w:val="en-GB" w:eastAsia="zh-TW"/>
        </w:rPr>
        <w:t>توصي اللجنة الدولة الطرف بأن تواصل وتعزز هذا العمل لمساعدة النساء ذوات الإعاقة في الحصول على التعليم والعمل ومكافحة العنف المنزلي</w:t>
      </w:r>
      <w:r w:rsidR="00104C11" w:rsidRPr="00E266E4">
        <w:rPr>
          <w:rFonts w:hint="cs"/>
          <w:spacing w:val="-4"/>
          <w:rtl/>
          <w:lang w:val="en-GB" w:eastAsia="zh-TW"/>
        </w:rPr>
        <w:t>.</w:t>
      </w:r>
      <w:r w:rsidRPr="00E266E4">
        <w:rPr>
          <w:b/>
          <w:bCs/>
          <w:spacing w:val="-4"/>
          <w:rtl/>
          <w:lang w:val="en-GB" w:eastAsia="zh-TW"/>
        </w:rPr>
        <w:t xml:space="preserve"> وتوصي اللجنة الدولة الطرف أيض</w:t>
      </w:r>
      <w:r w:rsidR="00232F43">
        <w:rPr>
          <w:rFonts w:hint="cs"/>
          <w:b/>
          <w:bCs/>
          <w:spacing w:val="-4"/>
          <w:rtl/>
          <w:lang w:val="en-GB" w:eastAsia="zh-TW"/>
        </w:rPr>
        <w:t xml:space="preserve">اً </w:t>
      </w:r>
      <w:r w:rsidRPr="00E266E4">
        <w:rPr>
          <w:b/>
          <w:bCs/>
          <w:spacing w:val="-4"/>
          <w:rtl/>
          <w:lang w:val="en-GB" w:eastAsia="zh-TW"/>
        </w:rPr>
        <w:t>بإشراك المنظمات التي تمثل النساء والفتيات ذوات الإعاقة في هذه البرامج</w:t>
      </w:r>
      <w:r w:rsidR="00104C11" w:rsidRPr="00E266E4">
        <w:rPr>
          <w:rFonts w:hint="cs"/>
          <w:spacing w:val="-4"/>
          <w:rtl/>
          <w:lang w:val="en-GB" w:eastAsia="zh-TW"/>
        </w:rPr>
        <w:t>.</w:t>
      </w:r>
    </w:p>
    <w:p w:rsidR="00104C11" w:rsidRPr="00083645" w:rsidRDefault="002A49D6" w:rsidP="00E266E4">
      <w:pPr>
        <w:pStyle w:val="H23GA"/>
        <w:rPr>
          <w:rtl/>
        </w:rPr>
      </w:pPr>
      <w:r w:rsidRPr="00083645">
        <w:rPr>
          <w:rtl/>
        </w:rPr>
        <w:tab/>
      </w:r>
      <w:r>
        <w:rPr>
          <w:rtl/>
        </w:rPr>
        <w:tab/>
      </w:r>
      <w:r w:rsidRPr="00083645">
        <w:rPr>
          <w:rtl/>
        </w:rPr>
        <w:t>الأطفال ذوو الإعاقة (المادة</w:t>
      </w:r>
      <w:r w:rsidR="004C4812">
        <w:rPr>
          <w:rFonts w:hint="cs"/>
          <w:rtl/>
        </w:rPr>
        <w:t xml:space="preserve"> </w:t>
      </w:r>
      <w:r w:rsidRPr="00083645">
        <w:rPr>
          <w:rtl/>
        </w:rPr>
        <w:t>7)</w:t>
      </w:r>
    </w:p>
    <w:p w:rsidR="00104C11" w:rsidRPr="00083645" w:rsidRDefault="002A49D6" w:rsidP="00496638">
      <w:pPr>
        <w:pStyle w:val="SingleTxtGA"/>
        <w:rPr>
          <w:rtl/>
          <w:lang w:val="en-GB" w:eastAsia="zh-TW"/>
        </w:rPr>
      </w:pPr>
      <w:r w:rsidRPr="00083645">
        <w:rPr>
          <w:rFonts w:hint="cs"/>
          <w:rtl/>
        </w:rPr>
        <w:t>١٧</w:t>
      </w:r>
      <w:r w:rsidRPr="00083645">
        <w:rPr>
          <w:rtl/>
        </w:rPr>
        <w:t>-</w:t>
      </w:r>
      <w:r w:rsidRPr="00083645">
        <w:rPr>
          <w:rtl/>
          <w:lang w:val="en-GB" w:eastAsia="zh-TW"/>
        </w:rPr>
        <w:t xml:space="preserve"> يساور اللجنة القلق لأن بعض الأطفال ذوي الإعاقة، و</w:t>
      </w:r>
      <w:r>
        <w:rPr>
          <w:rFonts w:hint="cs"/>
          <w:rtl/>
          <w:lang w:val="en-GB" w:eastAsia="zh-TW"/>
        </w:rPr>
        <w:t>ب</w:t>
      </w:r>
      <w:r w:rsidRPr="00083645">
        <w:rPr>
          <w:rtl/>
          <w:lang w:val="en-GB" w:eastAsia="zh-TW"/>
        </w:rPr>
        <w:t>خاصة الأطفال ذوو الإعاقة من السكان الماوريين، يواجهون صعوبة في الحصول على بعض الخدمات الحكومية، بما في ذلك خدمات الصحة والتعليم</w:t>
      </w:r>
      <w:r w:rsidR="00104C11">
        <w:rPr>
          <w:rFonts w:hint="cs"/>
          <w:rtl/>
          <w:lang w:val="en-GB" w:eastAsia="zh-TW"/>
        </w:rPr>
        <w:t>.</w:t>
      </w:r>
      <w:r w:rsidRPr="00083645">
        <w:rPr>
          <w:rtl/>
          <w:lang w:val="en-GB" w:eastAsia="zh-TW"/>
        </w:rPr>
        <w:t xml:space="preserve"> وتحيط اللجنة علم</w:t>
      </w:r>
      <w:r w:rsidR="00232F43">
        <w:rPr>
          <w:rFonts w:hint="cs"/>
          <w:rtl/>
          <w:lang w:val="en-GB" w:eastAsia="zh-TW"/>
        </w:rPr>
        <w:t xml:space="preserve">اً </w:t>
      </w:r>
      <w:r w:rsidRPr="00083645">
        <w:rPr>
          <w:rtl/>
          <w:lang w:val="en-GB" w:eastAsia="zh-TW"/>
        </w:rPr>
        <w:t>بالعمل الذي أضطلع به مؤخراً كجزء من خطة العمل للإعاقة للفترة</w:t>
      </w:r>
      <w:r w:rsidR="000C206F">
        <w:rPr>
          <w:rFonts w:hint="cs"/>
          <w:rtl/>
          <w:lang w:val="en-GB" w:eastAsia="zh-TW"/>
        </w:rPr>
        <w:t xml:space="preserve"> </w:t>
      </w:r>
      <w:r w:rsidRPr="00083645">
        <w:rPr>
          <w:rtl/>
          <w:lang w:val="en-GB" w:eastAsia="zh-TW"/>
        </w:rPr>
        <w:t>2014-2018 لجعل الخدمات متاحة بصورة أكبر</w:t>
      </w:r>
      <w:r w:rsidR="00104C11">
        <w:rPr>
          <w:rFonts w:hint="cs"/>
          <w:rtl/>
          <w:lang w:val="en-GB" w:eastAsia="zh-TW"/>
        </w:rPr>
        <w:t>.</w:t>
      </w:r>
    </w:p>
    <w:p w:rsidR="00104C11" w:rsidRPr="002A49D6" w:rsidRDefault="002A49D6" w:rsidP="00104C11">
      <w:pPr>
        <w:pStyle w:val="SingleTxtGA"/>
        <w:rPr>
          <w:b/>
          <w:bCs/>
          <w:rtl/>
          <w:lang w:val="en-GB" w:eastAsia="zh-TW"/>
        </w:rPr>
      </w:pPr>
      <w:r w:rsidRPr="00083645">
        <w:rPr>
          <w:rFonts w:hint="cs"/>
          <w:rtl/>
        </w:rPr>
        <w:t>١٨</w:t>
      </w:r>
      <w:r w:rsidRPr="00083645">
        <w:rPr>
          <w:rtl/>
        </w:rPr>
        <w:t>-</w:t>
      </w:r>
      <w:r w:rsidRPr="00083645">
        <w:rPr>
          <w:rtl/>
        </w:rPr>
        <w:tab/>
      </w:r>
      <w:r w:rsidRPr="002A49D6">
        <w:rPr>
          <w:b/>
          <w:bCs/>
          <w:rtl/>
          <w:lang w:val="en-GB" w:eastAsia="zh-TW"/>
        </w:rPr>
        <w:t>توصي اللجنة الدولة الطرف بزيادة هذا العمل لضمان تمكين جميع الأطفال ذوي الإعاقة من الوصول إلى الخدمات الحكومية وما يتصل بها</w:t>
      </w:r>
      <w:r w:rsidR="00104C11">
        <w:rPr>
          <w:rFonts w:hint="cs"/>
          <w:b/>
          <w:bCs/>
          <w:rtl/>
          <w:lang w:val="en-GB" w:eastAsia="zh-TW"/>
        </w:rPr>
        <w:t xml:space="preserve"> </w:t>
      </w:r>
      <w:r w:rsidRPr="002A49D6">
        <w:rPr>
          <w:b/>
          <w:bCs/>
          <w:rtl/>
          <w:lang w:val="en-GB" w:eastAsia="zh-TW"/>
        </w:rPr>
        <w:t>من خدمات، بما في ذلك تلقي الدعم للإعراب عن آرائهم.</w:t>
      </w:r>
    </w:p>
    <w:p w:rsidR="00104C11" w:rsidRPr="00083645" w:rsidRDefault="002A49D6" w:rsidP="002A49D6">
      <w:pPr>
        <w:pStyle w:val="H23GA"/>
        <w:rPr>
          <w:rtl/>
        </w:rPr>
      </w:pPr>
      <w:r w:rsidRPr="00083645">
        <w:rPr>
          <w:rtl/>
        </w:rPr>
        <w:tab/>
      </w:r>
      <w:r>
        <w:rPr>
          <w:rtl/>
        </w:rPr>
        <w:tab/>
      </w:r>
      <w:r w:rsidRPr="00083645">
        <w:rPr>
          <w:rtl/>
        </w:rPr>
        <w:t>إمكانية الوصول (المادة 9)</w:t>
      </w:r>
    </w:p>
    <w:p w:rsidR="00104C11" w:rsidRPr="00083645" w:rsidRDefault="002A49D6" w:rsidP="00104C11">
      <w:pPr>
        <w:pStyle w:val="SingleTxtGA"/>
        <w:rPr>
          <w:rtl/>
          <w:lang w:val="en-GB" w:eastAsia="zh-TW"/>
        </w:rPr>
      </w:pPr>
      <w:r w:rsidRPr="00083645">
        <w:rPr>
          <w:rFonts w:hint="cs"/>
          <w:rtl/>
        </w:rPr>
        <w:t>١٩</w:t>
      </w:r>
      <w:r w:rsidRPr="00083645">
        <w:rPr>
          <w:rtl/>
        </w:rPr>
        <w:t>-</w:t>
      </w:r>
      <w:r w:rsidRPr="00083645">
        <w:rPr>
          <w:rtl/>
        </w:rPr>
        <w:tab/>
      </w:r>
      <w:r w:rsidRPr="00083645">
        <w:rPr>
          <w:rtl/>
          <w:lang w:val="en-GB" w:eastAsia="zh-TW"/>
        </w:rPr>
        <w:t xml:space="preserve">تأخذ اللجنة علماً باستعراض إمكانية وصول </w:t>
      </w:r>
      <w:r>
        <w:rPr>
          <w:rFonts w:hint="cs"/>
          <w:rtl/>
          <w:lang w:val="en-GB" w:eastAsia="zh-TW"/>
        </w:rPr>
        <w:t>ا</w:t>
      </w:r>
      <w:r w:rsidRPr="00083645">
        <w:rPr>
          <w:rtl/>
          <w:lang w:val="en-GB" w:eastAsia="zh-TW"/>
        </w:rPr>
        <w:t>لأشخاص ذوي الإعاقة</w:t>
      </w:r>
      <w:r w:rsidR="00104C11">
        <w:rPr>
          <w:rFonts w:hint="cs"/>
          <w:rtl/>
          <w:lang w:val="en-GB" w:eastAsia="zh-TW"/>
        </w:rPr>
        <w:t xml:space="preserve"> </w:t>
      </w:r>
      <w:r>
        <w:rPr>
          <w:rFonts w:hint="cs"/>
          <w:rtl/>
          <w:lang w:val="en-GB" w:eastAsia="zh-TW"/>
        </w:rPr>
        <w:t xml:space="preserve">إلى </w:t>
      </w:r>
      <w:r w:rsidRPr="00083645">
        <w:rPr>
          <w:rtl/>
          <w:lang w:val="en-GB" w:eastAsia="zh-TW"/>
        </w:rPr>
        <w:t>المباني، الذي أصدرت الحكومة تكليفاً بإنجازه في أواخر عام 2013. ويجري الآن تقييم هذا الاستعراض من جانب فريق مختص</w:t>
      </w:r>
      <w:r w:rsidR="00104C11">
        <w:rPr>
          <w:rFonts w:hint="cs"/>
          <w:rtl/>
          <w:lang w:val="en-GB" w:eastAsia="zh-TW"/>
        </w:rPr>
        <w:t>.</w:t>
      </w:r>
    </w:p>
    <w:p w:rsidR="00104C11" w:rsidRPr="002A49D6" w:rsidRDefault="002A49D6" w:rsidP="00232F43">
      <w:pPr>
        <w:pStyle w:val="SingleTxtGA"/>
        <w:rPr>
          <w:b/>
          <w:bCs/>
          <w:rtl/>
          <w:lang w:val="en-GB" w:eastAsia="zh-TW"/>
        </w:rPr>
      </w:pPr>
      <w:r w:rsidRPr="00083645">
        <w:rPr>
          <w:rFonts w:hint="cs"/>
          <w:rtl/>
        </w:rPr>
        <w:t>٢٠</w:t>
      </w:r>
      <w:r w:rsidRPr="00083645">
        <w:rPr>
          <w:rtl/>
        </w:rPr>
        <w:t>-</w:t>
      </w:r>
      <w:r w:rsidRPr="00083645">
        <w:rPr>
          <w:rtl/>
        </w:rPr>
        <w:tab/>
      </w:r>
      <w:r w:rsidRPr="002A49D6">
        <w:rPr>
          <w:b/>
          <w:bCs/>
          <w:rtl/>
          <w:lang w:val="en-GB" w:eastAsia="zh-TW"/>
        </w:rPr>
        <w:t>توصي اللجنة الدولة الطرف بإصدار تدابير لضمان إمكانية وصول الأشخاص ذوي الإعاقة إلى جميع المباني العامة وكذلك إلى الصفحات الشبكية العامة التي تقدم الخدمات إلى الجميع، وبالنظر في ضمان إمكانية الوصول بالكامل إلى</w:t>
      </w:r>
      <w:r w:rsidR="00104C11">
        <w:rPr>
          <w:rFonts w:hint="cs"/>
          <w:b/>
          <w:bCs/>
          <w:rtl/>
          <w:lang w:val="en-GB" w:eastAsia="zh-TW"/>
        </w:rPr>
        <w:t xml:space="preserve"> </w:t>
      </w:r>
      <w:r w:rsidRPr="002A49D6">
        <w:rPr>
          <w:b/>
          <w:bCs/>
          <w:rtl/>
          <w:lang w:val="en-GB" w:eastAsia="zh-TW"/>
        </w:rPr>
        <w:t>المنازل الجديدة الخاصة التي تشيّد مستقبلاً</w:t>
      </w:r>
      <w:r w:rsidR="00104C11">
        <w:rPr>
          <w:rFonts w:hint="cs"/>
          <w:rtl/>
          <w:lang w:val="en-GB" w:eastAsia="zh-TW"/>
        </w:rPr>
        <w:t>.</w:t>
      </w:r>
      <w:r w:rsidRPr="002A49D6">
        <w:rPr>
          <w:b/>
          <w:bCs/>
          <w:rtl/>
          <w:lang w:val="en-GB" w:eastAsia="zh-TW"/>
        </w:rPr>
        <w:t xml:space="preserve"> وتوصي اللجنة </w:t>
      </w:r>
      <w:r w:rsidRPr="002A49D6">
        <w:rPr>
          <w:rFonts w:hint="cs"/>
          <w:b/>
          <w:bCs/>
          <w:rtl/>
          <w:lang w:val="en-GB" w:eastAsia="zh-TW"/>
        </w:rPr>
        <w:t>أيض</w:t>
      </w:r>
      <w:r w:rsidR="00232F43">
        <w:rPr>
          <w:rFonts w:hint="cs"/>
          <w:b/>
          <w:bCs/>
          <w:rtl/>
          <w:lang w:val="en-GB" w:eastAsia="zh-TW"/>
        </w:rPr>
        <w:t xml:space="preserve">اً </w:t>
      </w:r>
      <w:r w:rsidRPr="002A49D6">
        <w:rPr>
          <w:b/>
          <w:bCs/>
          <w:rtl/>
          <w:lang w:val="en-GB" w:eastAsia="zh-TW"/>
        </w:rPr>
        <w:t xml:space="preserve">بوقف العمل بإجراء إعفاء المصانع والمباني الصناعية التي يعمل فيها أقل من </w:t>
      </w:r>
      <w:r w:rsidRPr="002A49D6">
        <w:rPr>
          <w:rFonts w:hint="cs"/>
          <w:b/>
          <w:bCs/>
          <w:rtl/>
          <w:lang w:val="en-GB" w:eastAsia="zh-TW"/>
        </w:rPr>
        <w:t>10</w:t>
      </w:r>
      <w:r w:rsidRPr="002A49D6">
        <w:rPr>
          <w:b/>
          <w:bCs/>
          <w:rtl/>
          <w:lang w:val="en-GB" w:eastAsia="zh-TW"/>
        </w:rPr>
        <w:t xml:space="preserve"> أشخاص من اشتراطات إتاحة إمكانية الوصول المنصوص عليها في قانون المباني لعام</w:t>
      </w:r>
      <w:r w:rsidR="000C206F">
        <w:rPr>
          <w:rFonts w:hint="cs"/>
          <w:b/>
          <w:bCs/>
          <w:rtl/>
          <w:lang w:val="en-GB" w:eastAsia="zh-TW"/>
        </w:rPr>
        <w:t xml:space="preserve"> </w:t>
      </w:r>
      <w:r w:rsidRPr="002A49D6">
        <w:rPr>
          <w:b/>
          <w:bCs/>
          <w:rtl/>
          <w:lang w:val="en-GB" w:eastAsia="zh-TW"/>
        </w:rPr>
        <w:t>2004</w:t>
      </w:r>
      <w:r w:rsidR="000C206F">
        <w:rPr>
          <w:rFonts w:hint="cs"/>
          <w:b/>
          <w:bCs/>
          <w:rtl/>
          <w:lang w:val="en-GB" w:eastAsia="zh-TW"/>
        </w:rPr>
        <w:t xml:space="preserve"> </w:t>
      </w:r>
      <w:r w:rsidRPr="002A49D6">
        <w:rPr>
          <w:b/>
          <w:bCs/>
          <w:rtl/>
          <w:lang w:val="en-GB" w:eastAsia="zh-TW"/>
        </w:rPr>
        <w:t>ومدونة المباني</w:t>
      </w:r>
      <w:r w:rsidR="00104C11">
        <w:rPr>
          <w:rFonts w:hint="cs"/>
          <w:rtl/>
          <w:lang w:val="en-GB" w:eastAsia="zh-TW"/>
        </w:rPr>
        <w:t>.</w:t>
      </w:r>
    </w:p>
    <w:p w:rsidR="00104C11" w:rsidRPr="00083645" w:rsidRDefault="002A49D6" w:rsidP="00E266E4">
      <w:pPr>
        <w:pStyle w:val="H23GA"/>
        <w:rPr>
          <w:rtl/>
        </w:rPr>
      </w:pPr>
      <w:r w:rsidRPr="00083645">
        <w:rPr>
          <w:rtl/>
        </w:rPr>
        <w:tab/>
      </w:r>
      <w:r>
        <w:rPr>
          <w:rtl/>
        </w:rPr>
        <w:tab/>
      </w:r>
      <w:r w:rsidRPr="00083645">
        <w:rPr>
          <w:rtl/>
        </w:rPr>
        <w:t>الاعتراف بالأشخاص ذوي الإعاقة على قدم المساواة مع غيرهم أمام القانون (المادة</w:t>
      </w:r>
      <w:r>
        <w:rPr>
          <w:rFonts w:hint="cs"/>
          <w:rtl/>
        </w:rPr>
        <w:t> </w:t>
      </w:r>
      <w:r>
        <w:rPr>
          <w:rtl/>
        </w:rPr>
        <w:t>12</w:t>
      </w:r>
      <w:r w:rsidRPr="00083645">
        <w:rPr>
          <w:rtl/>
        </w:rPr>
        <w:t>)</w:t>
      </w:r>
    </w:p>
    <w:p w:rsidR="00104C11" w:rsidRPr="00083645" w:rsidRDefault="002A49D6" w:rsidP="002A49D6">
      <w:pPr>
        <w:pStyle w:val="SingleTxtGA"/>
        <w:rPr>
          <w:rtl/>
          <w:lang w:val="en-GB" w:eastAsia="zh-TW"/>
        </w:rPr>
      </w:pPr>
      <w:r w:rsidRPr="00083645">
        <w:rPr>
          <w:rFonts w:hint="cs"/>
          <w:rtl/>
        </w:rPr>
        <w:t>٢١</w:t>
      </w:r>
      <w:r w:rsidRPr="00083645">
        <w:rPr>
          <w:rtl/>
        </w:rPr>
        <w:t>-</w:t>
      </w:r>
      <w:r>
        <w:rPr>
          <w:rFonts w:hint="cs"/>
          <w:rtl/>
          <w:lang w:val="en-GB" w:eastAsia="zh-TW"/>
        </w:rPr>
        <w:tab/>
      </w:r>
      <w:r w:rsidRPr="00083645">
        <w:rPr>
          <w:rtl/>
          <w:lang w:val="en-GB" w:eastAsia="zh-TW"/>
        </w:rPr>
        <w:t>تأخذ اللجنة علماً بالعمل المضطلع به مؤخراً الرامي إلى دراسة أنظمة المساعدة في اتخاذ القرار المعتمدة في نيوزيلندا</w:t>
      </w:r>
      <w:r w:rsidR="00104C11">
        <w:rPr>
          <w:rFonts w:hint="cs"/>
          <w:rtl/>
          <w:lang w:val="en-GB" w:eastAsia="zh-TW"/>
        </w:rPr>
        <w:t>.</w:t>
      </w:r>
    </w:p>
    <w:p w:rsidR="00104C11" w:rsidRPr="002A49D6" w:rsidRDefault="002A49D6" w:rsidP="004C4812">
      <w:pPr>
        <w:pStyle w:val="SingleTxtGA"/>
        <w:rPr>
          <w:b/>
          <w:bCs/>
          <w:rtl/>
          <w:lang w:val="en-GB" w:eastAsia="zh-TW"/>
        </w:rPr>
      </w:pPr>
      <w:r w:rsidRPr="00083645">
        <w:rPr>
          <w:rFonts w:hint="cs"/>
          <w:rtl/>
        </w:rPr>
        <w:t>٢٢</w:t>
      </w:r>
      <w:r w:rsidRPr="00083645">
        <w:rPr>
          <w:rtl/>
        </w:rPr>
        <w:t>-</w:t>
      </w:r>
      <w:r w:rsidRPr="00083645">
        <w:rPr>
          <w:rtl/>
        </w:rPr>
        <w:tab/>
      </w:r>
      <w:r w:rsidRPr="002A49D6">
        <w:rPr>
          <w:b/>
          <w:bCs/>
          <w:rtl/>
          <w:lang w:val="en-GB" w:eastAsia="zh-TW"/>
        </w:rPr>
        <w:t>توصي اللجنة الدولة الطرف باتخاذ تدابير فورية لمراجعة</w:t>
      </w:r>
      <w:r w:rsidR="00104C11">
        <w:rPr>
          <w:rFonts w:hint="cs"/>
          <w:b/>
          <w:bCs/>
          <w:rtl/>
          <w:lang w:val="en-GB" w:eastAsia="zh-TW"/>
        </w:rPr>
        <w:t xml:space="preserve"> </w:t>
      </w:r>
      <w:r w:rsidRPr="002A49D6">
        <w:rPr>
          <w:b/>
          <w:bCs/>
          <w:rtl/>
          <w:lang w:val="en-GB" w:eastAsia="zh-TW"/>
        </w:rPr>
        <w:t>القوانين ذات الصلة والاستعاضة عن نظام اتخاذ القرار</w:t>
      </w:r>
      <w:r w:rsidR="00104C11">
        <w:rPr>
          <w:rFonts w:hint="cs"/>
          <w:b/>
          <w:bCs/>
          <w:rtl/>
          <w:lang w:val="en-GB" w:eastAsia="zh-TW"/>
        </w:rPr>
        <w:t xml:space="preserve"> </w:t>
      </w:r>
      <w:r w:rsidRPr="002A49D6">
        <w:rPr>
          <w:b/>
          <w:bCs/>
          <w:rtl/>
          <w:lang w:val="en-GB" w:eastAsia="zh-TW"/>
        </w:rPr>
        <w:t>بالنيابة بنظام اتخاذ القرار القائم على المساعدة</w:t>
      </w:r>
      <w:r w:rsidR="00104C11">
        <w:rPr>
          <w:rFonts w:hint="cs"/>
          <w:rtl/>
          <w:lang w:val="en-GB" w:eastAsia="zh-TW"/>
        </w:rPr>
        <w:t>.</w:t>
      </w:r>
      <w:r w:rsidRPr="002A49D6">
        <w:rPr>
          <w:b/>
          <w:bCs/>
          <w:rtl/>
          <w:lang w:val="en-GB" w:eastAsia="zh-TW"/>
        </w:rPr>
        <w:t xml:space="preserve"> ومن شأن ذلك أن يؤدي إلى توفير طائفة واسعة من التدابير التي تحترم استقلالية الشخص وإرادته وأفضلياته، وتتوافق توافق</w:t>
      </w:r>
      <w:r w:rsidR="00DC5541">
        <w:rPr>
          <w:rFonts w:hint="cs"/>
          <w:b/>
          <w:bCs/>
          <w:rtl/>
          <w:lang w:val="en-GB" w:eastAsia="zh-TW"/>
        </w:rPr>
        <w:t xml:space="preserve">اً </w:t>
      </w:r>
      <w:r w:rsidRPr="002A49D6">
        <w:rPr>
          <w:b/>
          <w:bCs/>
          <w:rtl/>
          <w:lang w:val="en-GB" w:eastAsia="zh-TW"/>
        </w:rPr>
        <w:t>تام</w:t>
      </w:r>
      <w:r w:rsidR="00DC5541">
        <w:rPr>
          <w:rFonts w:hint="cs"/>
          <w:b/>
          <w:bCs/>
          <w:rtl/>
          <w:lang w:val="en-GB" w:eastAsia="zh-TW"/>
        </w:rPr>
        <w:t xml:space="preserve">اً </w:t>
      </w:r>
      <w:r w:rsidRPr="002A49D6">
        <w:rPr>
          <w:b/>
          <w:bCs/>
          <w:rtl/>
          <w:lang w:val="en-GB" w:eastAsia="zh-TW"/>
        </w:rPr>
        <w:t>مع المادة 12</w:t>
      </w:r>
      <w:r w:rsidR="000C206F">
        <w:rPr>
          <w:rFonts w:hint="cs"/>
          <w:b/>
          <w:bCs/>
          <w:rtl/>
          <w:lang w:val="en-GB" w:eastAsia="zh-TW"/>
        </w:rPr>
        <w:t xml:space="preserve"> </w:t>
      </w:r>
      <w:r w:rsidRPr="002A49D6">
        <w:rPr>
          <w:b/>
          <w:bCs/>
          <w:rtl/>
          <w:lang w:val="en-GB" w:eastAsia="zh-TW"/>
        </w:rPr>
        <w:t>من الاتفاقية، بما في ذلك فيما يتعلق بحق الفرد وهو يمارس أهليته القانونية، في إعطاء وسحب الموافقة المستنيرة، ولا</w:t>
      </w:r>
      <w:r w:rsidR="00E279C2">
        <w:rPr>
          <w:rFonts w:hint="cs"/>
          <w:b/>
          <w:bCs/>
          <w:rtl/>
          <w:lang w:val="en-GB" w:eastAsia="zh-TW"/>
        </w:rPr>
        <w:t> </w:t>
      </w:r>
      <w:r w:rsidRPr="002A49D6">
        <w:rPr>
          <w:b/>
          <w:bCs/>
          <w:rtl/>
          <w:lang w:val="en-GB" w:eastAsia="zh-TW"/>
        </w:rPr>
        <w:t>سيما فيما يتعلق بالعلاج الطبي، والوصول إلى العدالة، والزواج، والعمل، من بين جملة أمور، تمشيا مع تعليق اللجنة العام رقم 1(2014) بشأن التساوي في الاعتراف أمام القانون</w:t>
      </w:r>
      <w:r w:rsidR="00104C11">
        <w:rPr>
          <w:rFonts w:hint="cs"/>
          <w:rtl/>
          <w:lang w:val="en-GB" w:eastAsia="zh-TW"/>
        </w:rPr>
        <w:t>.</w:t>
      </w:r>
    </w:p>
    <w:p w:rsidR="00104C11" w:rsidRPr="00083645" w:rsidRDefault="002A49D6" w:rsidP="002A49D6">
      <w:pPr>
        <w:pStyle w:val="H23GA"/>
        <w:rPr>
          <w:rtl/>
        </w:rPr>
      </w:pPr>
      <w:r w:rsidRPr="00083645">
        <w:rPr>
          <w:rtl/>
        </w:rPr>
        <w:tab/>
      </w:r>
      <w:r>
        <w:rPr>
          <w:rtl/>
        </w:rPr>
        <w:tab/>
      </w:r>
      <w:r w:rsidRPr="00083645">
        <w:rPr>
          <w:rtl/>
        </w:rPr>
        <w:t>إمكانية اللجوء إلى القضاء (المادة</w:t>
      </w:r>
      <w:r w:rsidR="004C4812">
        <w:rPr>
          <w:rFonts w:hint="cs"/>
          <w:rtl/>
        </w:rPr>
        <w:t xml:space="preserve"> </w:t>
      </w:r>
      <w:r w:rsidRPr="00083645">
        <w:rPr>
          <w:rtl/>
        </w:rPr>
        <w:t>13)</w:t>
      </w:r>
    </w:p>
    <w:p w:rsidR="00104C11" w:rsidRPr="00083645" w:rsidRDefault="002A49D6" w:rsidP="00232F43">
      <w:pPr>
        <w:pStyle w:val="SingleTxtGA"/>
        <w:rPr>
          <w:rtl/>
          <w:lang w:val="en-GB" w:eastAsia="zh-TW"/>
        </w:rPr>
      </w:pPr>
      <w:r w:rsidRPr="00083645">
        <w:rPr>
          <w:rFonts w:hint="cs"/>
          <w:rtl/>
        </w:rPr>
        <w:t>٢٣</w:t>
      </w:r>
      <w:r w:rsidRPr="00083645">
        <w:rPr>
          <w:rtl/>
        </w:rPr>
        <w:t>-</w:t>
      </w:r>
      <w:r w:rsidRPr="00083645">
        <w:rPr>
          <w:rtl/>
        </w:rPr>
        <w:tab/>
      </w:r>
      <w:r w:rsidRPr="00083645">
        <w:rPr>
          <w:rtl/>
          <w:lang w:val="en-GB" w:eastAsia="zh-TW"/>
        </w:rPr>
        <w:t xml:space="preserve">تلاحظ اللجنة أن الأشخاص الذين يصبحون معاقين بسبب حادث، في نيوزيلندا، </w:t>
      </w:r>
      <w:r w:rsidR="00232F43">
        <w:rPr>
          <w:rFonts w:hint="cs"/>
          <w:rtl/>
          <w:lang w:val="en-GB" w:eastAsia="zh-TW"/>
        </w:rPr>
        <w:t>لا </w:t>
      </w:r>
      <w:r w:rsidRPr="00083645">
        <w:rPr>
          <w:rtl/>
          <w:lang w:val="en-GB" w:eastAsia="zh-TW"/>
        </w:rPr>
        <w:t>يحصلون على التعويض إلا عن طريق المؤسسة المعنية بالتعويض عن الحوادث</w:t>
      </w:r>
      <w:r w:rsidR="00104C11">
        <w:rPr>
          <w:rFonts w:hint="cs"/>
          <w:rtl/>
          <w:lang w:val="en-GB" w:eastAsia="zh-TW"/>
        </w:rPr>
        <w:t>.</w:t>
      </w:r>
      <w:r w:rsidRPr="00083645">
        <w:rPr>
          <w:rtl/>
          <w:lang w:val="en-GB" w:eastAsia="zh-TW"/>
        </w:rPr>
        <w:t xml:space="preserve"> وتأخذ اللجنة علماً بأن الأشخاص الذين يتعرضون لإصابات يشعرون بالقلق لأنهم لا يستطيعون الوصول إلى القضاء لتقديم طلباتهم</w:t>
      </w:r>
      <w:r w:rsidR="00104C11">
        <w:rPr>
          <w:rFonts w:hint="cs"/>
          <w:rtl/>
          <w:lang w:val="en-GB" w:eastAsia="zh-TW"/>
        </w:rPr>
        <w:t>.</w:t>
      </w:r>
      <w:r w:rsidRPr="00083645">
        <w:rPr>
          <w:rtl/>
          <w:lang w:val="en-GB" w:eastAsia="zh-TW"/>
        </w:rPr>
        <w:t xml:space="preserve"> وهناك قلق بشأن محدودية تمويل المساعدة القانونية، وبشأن الأساس التقديري الذي يُستند إليه لمنح تكاليف المساعدة القانونية</w:t>
      </w:r>
      <w:r w:rsidR="00104C11">
        <w:rPr>
          <w:rFonts w:hint="cs"/>
          <w:rtl/>
          <w:lang w:val="en-GB" w:eastAsia="zh-TW"/>
        </w:rPr>
        <w:t>.</w:t>
      </w:r>
      <w:r w:rsidRPr="00083645">
        <w:rPr>
          <w:rtl/>
          <w:lang w:val="en-GB" w:eastAsia="zh-TW"/>
        </w:rPr>
        <w:t xml:space="preserve"> وهناك قلق أيضاً</w:t>
      </w:r>
      <w:r w:rsidR="00104C11">
        <w:rPr>
          <w:rFonts w:hint="cs"/>
          <w:rtl/>
          <w:lang w:val="en-GB" w:eastAsia="zh-TW"/>
        </w:rPr>
        <w:t xml:space="preserve"> </w:t>
      </w:r>
      <w:r w:rsidRPr="00083645">
        <w:rPr>
          <w:rtl/>
          <w:lang w:val="en-GB" w:eastAsia="zh-TW"/>
        </w:rPr>
        <w:t>لأن آلية مؤسسة التعويض عن الحوادث تفتقر للتركيز على</w:t>
      </w:r>
      <w:r w:rsidR="00104C11">
        <w:rPr>
          <w:rFonts w:hint="cs"/>
          <w:rtl/>
          <w:lang w:val="en-GB" w:eastAsia="zh-TW"/>
        </w:rPr>
        <w:t xml:space="preserve"> </w:t>
      </w:r>
      <w:r w:rsidRPr="00083645">
        <w:rPr>
          <w:rtl/>
          <w:lang w:val="en-GB" w:eastAsia="zh-TW"/>
        </w:rPr>
        <w:t>الجانب المتعلق بحقوق الإنسان</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٢٤</w:t>
      </w:r>
      <w:r w:rsidRPr="00083645">
        <w:rPr>
          <w:rtl/>
        </w:rPr>
        <w:t>-</w:t>
      </w:r>
      <w:r w:rsidRPr="00083645">
        <w:rPr>
          <w:rtl/>
        </w:rPr>
        <w:tab/>
      </w:r>
      <w:r w:rsidRPr="002A49D6">
        <w:rPr>
          <w:b/>
          <w:bCs/>
          <w:rtl/>
          <w:lang w:val="en-GB" w:eastAsia="zh-TW"/>
        </w:rPr>
        <w:t>توصي اللجنة الدولة الطرف بدراسة العمليات المتبعة في تقييم التعويض المقدم من مؤسسة التعويض عن الحوادث لضمان إتاحة المساعدة القانونية الكافية وجعل إجراءاتها في متناول جميع المطالبين، وأخيراً لضمان أن تضع هذه الآلية حقوق الإنسان ضمن دائرة تركيزها</w:t>
      </w:r>
      <w:r w:rsidR="00104C11">
        <w:rPr>
          <w:rFonts w:hint="cs"/>
          <w:rtl/>
          <w:lang w:val="en-GB" w:eastAsia="zh-TW"/>
        </w:rPr>
        <w:t>.</w:t>
      </w:r>
    </w:p>
    <w:p w:rsidR="00104C11" w:rsidRPr="00083645" w:rsidRDefault="002A49D6" w:rsidP="00104C11">
      <w:pPr>
        <w:pStyle w:val="SingleTxtGA"/>
        <w:rPr>
          <w:rtl/>
          <w:lang w:val="en-GB" w:eastAsia="zh-TW"/>
        </w:rPr>
      </w:pPr>
      <w:r w:rsidRPr="00083645">
        <w:rPr>
          <w:rFonts w:hint="cs"/>
          <w:rtl/>
        </w:rPr>
        <w:t>٢٥</w:t>
      </w:r>
      <w:r w:rsidRPr="00083645">
        <w:rPr>
          <w:rtl/>
        </w:rPr>
        <w:t>-</w:t>
      </w:r>
      <w:r w:rsidRPr="00083645">
        <w:rPr>
          <w:rtl/>
        </w:rPr>
        <w:tab/>
      </w:r>
      <w:r w:rsidRPr="00083645">
        <w:rPr>
          <w:rtl/>
          <w:lang w:val="en-GB" w:eastAsia="zh-TW"/>
        </w:rPr>
        <w:t>وتأخذ اللجنة علماً بأن الحكومة بصدد النظر في إنشاء محكمة معنية بالتعويض عن الحوادث لتحل محل محكمة الدائرة التي تنظر في دعاوى الاستئناف</w:t>
      </w:r>
      <w:r w:rsidR="00104C11">
        <w:rPr>
          <w:rFonts w:hint="cs"/>
          <w:rtl/>
          <w:lang w:val="en-GB" w:eastAsia="zh-TW"/>
        </w:rPr>
        <w:t xml:space="preserve">. </w:t>
      </w:r>
      <w:r w:rsidRPr="00083645">
        <w:rPr>
          <w:rtl/>
          <w:lang w:val="en-GB" w:eastAsia="zh-TW"/>
        </w:rPr>
        <w:t>وتشعر اللجنة بالقلق لأن المشاورات التي أجريت مع الأشخاص الذين أصبحوا معاقين بسبب حادث،</w:t>
      </w:r>
      <w:r>
        <w:rPr>
          <w:rFonts w:hint="cs"/>
          <w:rtl/>
          <w:lang w:val="en-GB" w:eastAsia="zh-TW"/>
        </w:rPr>
        <w:t xml:space="preserve"> </w:t>
      </w:r>
      <w:r w:rsidRPr="00083645">
        <w:rPr>
          <w:rtl/>
          <w:lang w:val="en-GB" w:eastAsia="zh-TW"/>
        </w:rPr>
        <w:t>ومع المنظمات التي تمثلهم بشأن إنشاء وتشغيل هذه المحكمة،</w:t>
      </w:r>
      <w:r w:rsidR="000C206F">
        <w:rPr>
          <w:rFonts w:hint="cs"/>
          <w:rtl/>
          <w:lang w:val="en-GB" w:eastAsia="zh-TW"/>
        </w:rPr>
        <w:t xml:space="preserve"> </w:t>
      </w:r>
      <w:r w:rsidRPr="00083645">
        <w:rPr>
          <w:rtl/>
          <w:lang w:val="en-GB" w:eastAsia="zh-TW"/>
        </w:rPr>
        <w:t>لم تكن مشاورات كافية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٢٦</w:t>
      </w:r>
      <w:r w:rsidRPr="00083645">
        <w:rPr>
          <w:rtl/>
        </w:rPr>
        <w:t>-</w:t>
      </w:r>
      <w:r w:rsidRPr="00083645">
        <w:rPr>
          <w:rtl/>
        </w:rPr>
        <w:tab/>
      </w:r>
      <w:r w:rsidRPr="002A49D6">
        <w:rPr>
          <w:b/>
          <w:bCs/>
          <w:rtl/>
          <w:lang w:val="en-GB" w:eastAsia="zh-TW"/>
        </w:rPr>
        <w:t>توصي اللجنة باستشارة الأشخاص ذوي الإعاقة بشأن الاقتراح المتعلق بإنشاء محكمة للتعويض عن الحوادث</w:t>
      </w:r>
      <w:r w:rsidR="00104C11">
        <w:rPr>
          <w:rFonts w:hint="cs"/>
          <w:rtl/>
          <w:lang w:val="en-GB" w:eastAsia="zh-TW"/>
        </w:rPr>
        <w:t>.</w:t>
      </w:r>
      <w:r w:rsidRPr="002A49D6">
        <w:rPr>
          <w:b/>
          <w:bCs/>
          <w:rtl/>
          <w:lang w:val="en-GB" w:eastAsia="zh-TW"/>
        </w:rPr>
        <w:t xml:space="preserve"> وتوصي اللجنة أيضاً بأن تعتمد المحكمة نهجاً مرناً إزاء قبول الأدلة، وبأن يمُنحَ الأشخاصُ الفقراء المساعدةَ القانونية الكافية لضمان الوصول الكامل إلى القضاء</w:t>
      </w:r>
      <w:r w:rsidR="00104C11">
        <w:rPr>
          <w:rFonts w:hint="cs"/>
          <w:rtl/>
          <w:lang w:val="en-GB" w:eastAsia="zh-TW"/>
        </w:rPr>
        <w:t>.</w:t>
      </w:r>
    </w:p>
    <w:p w:rsidR="00104C11" w:rsidRPr="00083645" w:rsidRDefault="002A49D6" w:rsidP="000C206F">
      <w:pPr>
        <w:pStyle w:val="SingleTxtGA"/>
        <w:rPr>
          <w:b/>
          <w:rtl/>
          <w:lang w:val="en-GB" w:eastAsia="zh-TW"/>
        </w:rPr>
      </w:pPr>
      <w:r w:rsidRPr="00083645">
        <w:rPr>
          <w:rFonts w:hint="cs"/>
          <w:rtl/>
        </w:rPr>
        <w:t>٢٧</w:t>
      </w:r>
      <w:r w:rsidRPr="00083645">
        <w:rPr>
          <w:rtl/>
        </w:rPr>
        <w:t>-</w:t>
      </w:r>
      <w:r w:rsidRPr="00083645">
        <w:rPr>
          <w:rtl/>
        </w:rPr>
        <w:tab/>
      </w:r>
      <w:r w:rsidRPr="00083645">
        <w:rPr>
          <w:rtl/>
          <w:lang w:val="en-GB" w:eastAsia="zh-TW"/>
        </w:rPr>
        <w:t>وتشعر اللجنة بالقلق لأن معهد الدراسات القضائية لم يقدم تدريباً خاصاً إلى القضاة بشأن الاتفاقية أو بشأن شرط جعل الوصول إلى القضاء ممكناً لجميع الأشخاص ذوي الإعاقة، بمن فيهم الأشخاص ذوو الإعاقة المعرفية و</w:t>
      </w:r>
      <w:r w:rsidR="00104C11">
        <w:rPr>
          <w:rFonts w:hint="cs"/>
          <w:rtl/>
          <w:lang w:val="en-GB" w:eastAsia="zh-TW"/>
        </w:rPr>
        <w:t>/</w:t>
      </w:r>
      <w:r w:rsidRPr="00083645">
        <w:rPr>
          <w:rtl/>
          <w:lang w:val="en-GB" w:eastAsia="zh-TW"/>
        </w:rPr>
        <w:t>أو النفسية</w:t>
      </w:r>
      <w:r w:rsidR="000C206F">
        <w:rPr>
          <w:rFonts w:hint="cs"/>
          <w:rtl/>
          <w:lang w:val="en-GB" w:eastAsia="zh-TW"/>
        </w:rPr>
        <w:t xml:space="preserve"> - </w:t>
      </w:r>
      <w:r w:rsidRPr="00083645">
        <w:rPr>
          <w:rtl/>
          <w:lang w:val="en-GB" w:eastAsia="zh-TW"/>
        </w:rPr>
        <w:t>الاجتماعية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٢٨</w:t>
      </w:r>
      <w:r w:rsidRPr="00083645">
        <w:rPr>
          <w:rtl/>
        </w:rPr>
        <w:t>-</w:t>
      </w:r>
      <w:r w:rsidRPr="00083645">
        <w:rPr>
          <w:rtl/>
        </w:rPr>
        <w:tab/>
      </w:r>
      <w:r w:rsidRPr="002A49D6">
        <w:rPr>
          <w:b/>
          <w:bCs/>
          <w:rtl/>
          <w:lang w:val="en-GB" w:eastAsia="zh-TW"/>
        </w:rPr>
        <w:t>توصي اللجنة معهد الدراسات القضائية بأن ينظم مع منظمات الأشخاص ذوي الإعاقة برامج تدريبية عن الاتفاقية وعن حقوق الأشخاص ذوي الإعاقة الذين يمثلون أمام المحاكم والهيئات القضائية في نيوزيلندا</w:t>
      </w:r>
      <w:r w:rsidR="00104C11">
        <w:rPr>
          <w:rFonts w:hint="cs"/>
          <w:rtl/>
          <w:lang w:val="en-GB" w:eastAsia="zh-TW"/>
        </w:rPr>
        <w:t>.</w:t>
      </w:r>
    </w:p>
    <w:p w:rsidR="00104C11" w:rsidRPr="00B2730E" w:rsidRDefault="002A49D6" w:rsidP="002A49D6">
      <w:pPr>
        <w:pStyle w:val="H23GA"/>
        <w:rPr>
          <w:rtl/>
        </w:rPr>
      </w:pPr>
      <w:r>
        <w:rPr>
          <w:rtl/>
        </w:rPr>
        <w:tab/>
      </w:r>
      <w:r w:rsidRPr="00B2730E">
        <w:rPr>
          <w:rtl/>
        </w:rPr>
        <w:tab/>
        <w:t>حرية الشخص وأمنه (المادة</w:t>
      </w:r>
      <w:r w:rsidR="004C4812">
        <w:rPr>
          <w:rFonts w:hint="cs"/>
          <w:rtl/>
        </w:rPr>
        <w:t xml:space="preserve"> </w:t>
      </w:r>
      <w:r w:rsidRPr="00B2730E">
        <w:rPr>
          <w:rtl/>
        </w:rPr>
        <w:t>14)</w:t>
      </w:r>
    </w:p>
    <w:p w:rsidR="00104C11" w:rsidRPr="00083645" w:rsidRDefault="002A49D6" w:rsidP="000C206F">
      <w:pPr>
        <w:pStyle w:val="SingleTxtGA"/>
        <w:rPr>
          <w:rtl/>
          <w:lang w:val="en-GB" w:eastAsia="zh-TW"/>
        </w:rPr>
      </w:pPr>
      <w:r w:rsidRPr="00083645">
        <w:rPr>
          <w:rFonts w:hint="cs"/>
          <w:rtl/>
        </w:rPr>
        <w:t>٢٩</w:t>
      </w:r>
      <w:r w:rsidRPr="00083645">
        <w:rPr>
          <w:rtl/>
        </w:rPr>
        <w:t>-</w:t>
      </w:r>
      <w:r w:rsidRPr="00083645">
        <w:rPr>
          <w:rtl/>
        </w:rPr>
        <w:tab/>
      </w:r>
      <w:r w:rsidRPr="00083645">
        <w:rPr>
          <w:rtl/>
          <w:lang w:val="en-GB" w:eastAsia="zh-TW"/>
        </w:rPr>
        <w:t>يساور اللجنة القلق لأنه تم توجيه الانتقاد إلى قانون الصحة العقلية لعام</w:t>
      </w:r>
      <w:r w:rsidR="000C206F">
        <w:rPr>
          <w:rFonts w:hint="cs"/>
          <w:rtl/>
          <w:lang w:val="en-GB" w:eastAsia="zh-TW"/>
        </w:rPr>
        <w:t xml:space="preserve"> </w:t>
      </w:r>
      <w:r w:rsidRPr="00083645">
        <w:rPr>
          <w:rtl/>
          <w:lang w:val="en-GB" w:eastAsia="zh-TW"/>
        </w:rPr>
        <w:t>1992</w:t>
      </w:r>
      <w:r w:rsidR="000C206F">
        <w:rPr>
          <w:rFonts w:hint="cs"/>
          <w:rtl/>
          <w:lang w:val="en-GB" w:eastAsia="zh-TW"/>
        </w:rPr>
        <w:t xml:space="preserve"> </w:t>
      </w:r>
      <w:r w:rsidRPr="00083645">
        <w:rPr>
          <w:rtl/>
          <w:lang w:val="en-GB" w:eastAsia="zh-TW"/>
        </w:rPr>
        <w:t>(التقييم والعلاج الإلزامي</w:t>
      </w:r>
      <w:r>
        <w:rPr>
          <w:rFonts w:hint="cs"/>
          <w:rtl/>
          <w:lang w:val="en-GB" w:eastAsia="zh-TW"/>
        </w:rPr>
        <w:t>ان</w:t>
      </w:r>
      <w:r w:rsidRPr="00083645">
        <w:rPr>
          <w:rtl/>
          <w:lang w:val="en-GB" w:eastAsia="zh-TW"/>
        </w:rPr>
        <w:t>) لأنه يفتقر لمبادئ حقوق الإنسان</w:t>
      </w:r>
      <w:r w:rsidR="00104C11">
        <w:rPr>
          <w:rFonts w:hint="cs"/>
          <w:rtl/>
          <w:lang w:val="en-GB" w:eastAsia="zh-TW"/>
        </w:rPr>
        <w:t>.</w:t>
      </w:r>
    </w:p>
    <w:p w:rsidR="00104C11" w:rsidRPr="002A49D6" w:rsidRDefault="002A49D6" w:rsidP="000C206F">
      <w:pPr>
        <w:pStyle w:val="SingleTxtGA"/>
        <w:rPr>
          <w:b/>
          <w:bCs/>
          <w:rtl/>
          <w:lang w:val="en-GB" w:eastAsia="zh-TW"/>
        </w:rPr>
      </w:pPr>
      <w:r w:rsidRPr="00083645">
        <w:rPr>
          <w:rFonts w:hint="cs"/>
          <w:rtl/>
        </w:rPr>
        <w:t>٣٠</w:t>
      </w:r>
      <w:r w:rsidRPr="00083645">
        <w:rPr>
          <w:rtl/>
        </w:rPr>
        <w:t>-</w:t>
      </w:r>
      <w:r w:rsidRPr="00083645">
        <w:rPr>
          <w:rtl/>
        </w:rPr>
        <w:tab/>
      </w:r>
      <w:r w:rsidRPr="002A49D6">
        <w:rPr>
          <w:b/>
          <w:bCs/>
          <w:rtl/>
          <w:lang w:val="en-GB" w:eastAsia="zh-TW"/>
        </w:rPr>
        <w:t>توصي اللجنة بأن تتخذ الدولة الطرف جميع التدابير الفورية اللازمة على الصعيد التشريعي والإداري والقضائي لضمان أن لا أحد يحتجز مُرغماً في أي منشأة طبية على أساس الإعاقة الفعلية أو المتصورة</w:t>
      </w:r>
      <w:r w:rsidR="00104C11">
        <w:rPr>
          <w:rFonts w:hint="cs"/>
          <w:rtl/>
          <w:lang w:val="en-GB" w:eastAsia="zh-TW"/>
        </w:rPr>
        <w:t>.</w:t>
      </w:r>
      <w:r w:rsidRPr="002A49D6">
        <w:rPr>
          <w:b/>
          <w:bCs/>
          <w:rtl/>
          <w:lang w:val="en-GB" w:eastAsia="zh-TW"/>
        </w:rPr>
        <w:t xml:space="preserve"> وتوصي اللجنة الدولة الطرف أيضاً بأن تكفل تقديم جميع خدمات الصحة العقلية</w:t>
      </w:r>
      <w:r w:rsidR="00104C11">
        <w:rPr>
          <w:rFonts w:hint="cs"/>
          <w:b/>
          <w:bCs/>
          <w:rtl/>
          <w:lang w:val="en-GB" w:eastAsia="zh-TW"/>
        </w:rPr>
        <w:t xml:space="preserve"> </w:t>
      </w:r>
      <w:r w:rsidRPr="002A49D6">
        <w:rPr>
          <w:b/>
          <w:bCs/>
          <w:rtl/>
          <w:lang w:val="en-GB" w:eastAsia="zh-TW"/>
        </w:rPr>
        <w:t>بالاستناد إلى الموافقة الحرة المستنيرة من الشخص المعني، وفقاً للاتفاقية</w:t>
      </w:r>
      <w:r w:rsidR="00104C11">
        <w:rPr>
          <w:rFonts w:hint="cs"/>
          <w:rtl/>
          <w:lang w:val="en-GB" w:eastAsia="zh-TW"/>
        </w:rPr>
        <w:t>.</w:t>
      </w:r>
      <w:r w:rsidRPr="002A49D6">
        <w:rPr>
          <w:b/>
          <w:bCs/>
          <w:rtl/>
          <w:lang w:val="en-GB" w:eastAsia="zh-TW"/>
        </w:rPr>
        <w:t xml:space="preserve"> وتوصي اللجنة أيضاً بتعديل قانون الصحة العقلية لعام</w:t>
      </w:r>
      <w:r w:rsidR="000C206F">
        <w:rPr>
          <w:rFonts w:hint="cs"/>
          <w:b/>
          <w:bCs/>
          <w:rtl/>
          <w:lang w:val="en-GB" w:eastAsia="zh-TW"/>
        </w:rPr>
        <w:t xml:space="preserve"> </w:t>
      </w:r>
      <w:r w:rsidRPr="002A49D6">
        <w:rPr>
          <w:b/>
          <w:bCs/>
          <w:rtl/>
          <w:lang w:val="en-GB" w:eastAsia="zh-TW"/>
        </w:rPr>
        <w:t>1992</w:t>
      </w:r>
      <w:r w:rsidR="000C206F">
        <w:rPr>
          <w:rFonts w:hint="cs"/>
          <w:b/>
          <w:bCs/>
          <w:rtl/>
          <w:lang w:val="en-GB" w:eastAsia="zh-TW"/>
        </w:rPr>
        <w:t xml:space="preserve"> </w:t>
      </w:r>
      <w:r w:rsidRPr="002A49D6">
        <w:rPr>
          <w:b/>
          <w:bCs/>
          <w:rtl/>
          <w:lang w:val="en-GB" w:eastAsia="zh-TW"/>
        </w:rPr>
        <w:t>(التقييم والعلاج الإلزامي</w:t>
      </w:r>
      <w:r w:rsidRPr="002A49D6">
        <w:rPr>
          <w:rFonts w:hint="cs"/>
          <w:b/>
          <w:bCs/>
          <w:rtl/>
          <w:lang w:val="en-GB" w:eastAsia="zh-TW"/>
        </w:rPr>
        <w:t>ان</w:t>
      </w:r>
      <w:r w:rsidRPr="002A49D6">
        <w:rPr>
          <w:b/>
          <w:bCs/>
          <w:rtl/>
          <w:lang w:val="en-GB" w:eastAsia="zh-TW"/>
        </w:rPr>
        <w:t>) بشكل يمتثل للاتفاقية</w:t>
      </w:r>
      <w:r w:rsidR="00104C11">
        <w:rPr>
          <w:rFonts w:hint="cs"/>
          <w:rtl/>
          <w:lang w:val="en-GB" w:eastAsia="zh-TW"/>
        </w:rPr>
        <w:t>.</w:t>
      </w:r>
    </w:p>
    <w:p w:rsidR="00104C11" w:rsidRPr="00083645" w:rsidRDefault="002A49D6" w:rsidP="002A49D6">
      <w:pPr>
        <w:pStyle w:val="SingleTxtGA"/>
        <w:rPr>
          <w:rtl/>
          <w:lang w:val="en-GB" w:eastAsia="zh-TW"/>
        </w:rPr>
      </w:pPr>
      <w:r w:rsidRPr="00083645">
        <w:rPr>
          <w:rFonts w:hint="cs"/>
          <w:rtl/>
        </w:rPr>
        <w:t>٣١</w:t>
      </w:r>
      <w:r w:rsidRPr="00083645">
        <w:rPr>
          <w:rtl/>
        </w:rPr>
        <w:t>-</w:t>
      </w:r>
      <w:r w:rsidRPr="00083645">
        <w:rPr>
          <w:rtl/>
        </w:rPr>
        <w:tab/>
      </w:r>
      <w:r w:rsidRPr="00083645">
        <w:rPr>
          <w:rtl/>
          <w:lang w:val="en-GB" w:eastAsia="zh-TW"/>
        </w:rPr>
        <w:t>وتلاحظ اللجنة أن الدولة الطرف مستمرة في السماح باللجوء إلى العزل وفرض القيود في مستشفيات الأمراض النفسية</w:t>
      </w:r>
      <w:r w:rsidR="00104C11">
        <w:rPr>
          <w:rFonts w:hint="cs"/>
          <w:rtl/>
          <w:lang w:val="en-GB" w:eastAsia="zh-TW"/>
        </w:rPr>
        <w:t>.</w:t>
      </w:r>
      <w:r w:rsidRPr="00083645">
        <w:rPr>
          <w:rtl/>
          <w:lang w:val="en-GB" w:eastAsia="zh-TW"/>
        </w:rPr>
        <w:t xml:space="preserve"> وعلى الرغم من حدوث انخفاض في هذه الممارسة، فإن الحالة غير مرضية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٣٢</w:t>
      </w:r>
      <w:r w:rsidRPr="00083645">
        <w:rPr>
          <w:rtl/>
        </w:rPr>
        <w:t>-</w:t>
      </w:r>
      <w:r w:rsidRPr="00083645">
        <w:rPr>
          <w:rtl/>
        </w:rPr>
        <w:tab/>
      </w:r>
      <w:r w:rsidRPr="002A49D6">
        <w:rPr>
          <w:b/>
          <w:bCs/>
          <w:rtl/>
          <w:lang w:val="en-GB" w:eastAsia="zh-TW"/>
        </w:rPr>
        <w:t>توصي اللجنة بأن تتخذ الدولة الطرف خطوات فورية لمنع اللجوء إلى العزل وفرض القيود في المرافق الطبية</w:t>
      </w:r>
      <w:r w:rsidR="00104C11">
        <w:rPr>
          <w:rFonts w:hint="cs"/>
          <w:rtl/>
          <w:lang w:val="en-GB" w:eastAsia="zh-TW"/>
        </w:rPr>
        <w:t>.</w:t>
      </w:r>
    </w:p>
    <w:p w:rsidR="00104C11" w:rsidRPr="00083645" w:rsidRDefault="002A49D6" w:rsidP="00104C11">
      <w:pPr>
        <w:pStyle w:val="SingleTxtGA"/>
        <w:rPr>
          <w:rtl/>
          <w:lang w:val="en-GB" w:eastAsia="zh-TW"/>
        </w:rPr>
      </w:pPr>
      <w:r>
        <w:rPr>
          <w:rFonts w:hint="cs"/>
          <w:rtl/>
          <w:lang w:val="en-GB" w:eastAsia="zh-TW"/>
        </w:rPr>
        <w:t>33-</w:t>
      </w:r>
      <w:r>
        <w:rPr>
          <w:rFonts w:hint="cs"/>
          <w:rtl/>
          <w:lang w:val="en-GB" w:eastAsia="zh-TW"/>
        </w:rPr>
        <w:tab/>
      </w:r>
      <w:r w:rsidRPr="00083645">
        <w:rPr>
          <w:rtl/>
          <w:lang w:val="en-GB" w:eastAsia="zh-TW"/>
        </w:rPr>
        <w:t xml:space="preserve">ويساور اللجنة القلق لأن نظام العدالة الجنائية في نيوزيلندا يتضمن شروطاً يمكن بموجبها الإعلان عن الأشخاص ذوي الإعاقة </w:t>
      </w:r>
      <w:r w:rsidR="00104C11">
        <w:rPr>
          <w:rFonts w:hint="cs"/>
          <w:rtl/>
          <w:lang w:val="en-GB" w:eastAsia="zh-TW"/>
        </w:rPr>
        <w:t>"</w:t>
      </w:r>
      <w:r w:rsidRPr="00083645">
        <w:rPr>
          <w:rtl/>
          <w:lang w:val="en-GB" w:eastAsia="zh-TW"/>
        </w:rPr>
        <w:t>بأنهم غير لائقين للمثول أمام المحكمة</w:t>
      </w:r>
      <w:r w:rsidR="00104C11">
        <w:rPr>
          <w:rFonts w:hint="cs"/>
          <w:rtl/>
          <w:lang w:val="en-GB" w:eastAsia="zh-TW"/>
        </w:rPr>
        <w:t>"</w:t>
      </w:r>
      <w:r w:rsidRPr="00083645">
        <w:rPr>
          <w:rtl/>
          <w:lang w:val="en-GB" w:eastAsia="zh-TW"/>
        </w:rPr>
        <w:t>، ويمكن بالاستناد إلى ذلك حرمانهم من الحرية</w:t>
      </w:r>
      <w:r w:rsidR="00104C11">
        <w:rPr>
          <w:rFonts w:hint="cs"/>
          <w:rtl/>
          <w:lang w:val="en-GB" w:eastAsia="zh-TW"/>
        </w:rPr>
        <w:t>.</w:t>
      </w:r>
      <w:r w:rsidRPr="00083645">
        <w:rPr>
          <w:rtl/>
          <w:lang w:val="en-GB" w:eastAsia="zh-TW"/>
        </w:rPr>
        <w:t xml:space="preserve"> وهذا النظام لا يعترف</w:t>
      </w:r>
      <w:r w:rsidR="00104C11">
        <w:rPr>
          <w:rFonts w:hint="cs"/>
          <w:rtl/>
          <w:lang w:val="en-GB" w:eastAsia="zh-TW"/>
        </w:rPr>
        <w:t xml:space="preserve"> </w:t>
      </w:r>
      <w:r w:rsidRPr="00083645">
        <w:rPr>
          <w:rtl/>
          <w:lang w:val="en-GB" w:eastAsia="zh-TW"/>
        </w:rPr>
        <w:t>بأنه لا يجوز حرمان الأشخاص ذوي الإعاقة من الحرية إلا عند إدانتهم بارتكاب جريمة، وبعد إتباع الإجراءات الجنائية المقرونة بجميع الضمانات والكفالات المطبقة على الجميع</w:t>
      </w:r>
      <w:r w:rsidR="00104C11">
        <w:rPr>
          <w:rFonts w:hint="cs"/>
          <w:rtl/>
          <w:lang w:val="en-GB" w:eastAsia="zh-TW"/>
        </w:rPr>
        <w:t>.</w:t>
      </w:r>
    </w:p>
    <w:p w:rsidR="00104C11" w:rsidRPr="002A49D6" w:rsidRDefault="002A49D6" w:rsidP="00496638">
      <w:pPr>
        <w:pStyle w:val="SingleTxtGA"/>
        <w:rPr>
          <w:b/>
          <w:bCs/>
          <w:rtl/>
          <w:lang w:val="en-GB" w:eastAsia="zh-TW"/>
        </w:rPr>
      </w:pPr>
      <w:r w:rsidRPr="00083645">
        <w:rPr>
          <w:rFonts w:hint="cs"/>
          <w:rtl/>
        </w:rPr>
        <w:t>٣٤</w:t>
      </w:r>
      <w:r w:rsidRPr="00083645">
        <w:rPr>
          <w:rtl/>
        </w:rPr>
        <w:t>-</w:t>
      </w:r>
      <w:r w:rsidRPr="00083645">
        <w:rPr>
          <w:rtl/>
        </w:rPr>
        <w:tab/>
      </w:r>
      <w:r w:rsidRPr="002A49D6">
        <w:rPr>
          <w:b/>
          <w:bCs/>
          <w:rtl/>
          <w:lang w:val="en-GB" w:eastAsia="zh-TW"/>
        </w:rPr>
        <w:t xml:space="preserve">توصي اللجنة الدولة الطرف بإعادة النظر في نظام العدالة الجنائية لضمان </w:t>
      </w:r>
      <w:r w:rsidRPr="002A49D6">
        <w:rPr>
          <w:rFonts w:hint="cs"/>
          <w:b/>
          <w:bCs/>
          <w:rtl/>
          <w:lang w:val="en-GB" w:eastAsia="zh-TW"/>
        </w:rPr>
        <w:t>ا</w:t>
      </w:r>
      <w:r w:rsidRPr="002A49D6">
        <w:rPr>
          <w:b/>
          <w:bCs/>
          <w:rtl/>
          <w:lang w:val="en-GB" w:eastAsia="zh-TW"/>
        </w:rPr>
        <w:t>تباع الإجراءات الجنائية وفق</w:t>
      </w:r>
      <w:r w:rsidR="00496638">
        <w:rPr>
          <w:rFonts w:hint="cs"/>
          <w:b/>
          <w:bCs/>
          <w:rtl/>
          <w:lang w:val="en-GB" w:eastAsia="zh-TW"/>
        </w:rPr>
        <w:t xml:space="preserve">اً </w:t>
      </w:r>
      <w:r w:rsidRPr="002A49D6">
        <w:rPr>
          <w:b/>
          <w:bCs/>
          <w:rtl/>
          <w:lang w:val="en-GB" w:eastAsia="zh-TW"/>
        </w:rPr>
        <w:t xml:space="preserve">لجميع الضمانات والكفالات التي تنطبق على الأشخاص غير المعوقين، وبضرورة تطبيق إجراء الحرمان من الحرية كملاذ أخير وعندما لا تكون برامج التحويل الأخرى، </w:t>
      </w:r>
      <w:r w:rsidR="00496638">
        <w:rPr>
          <w:rFonts w:hint="cs"/>
          <w:b/>
          <w:bCs/>
          <w:rtl/>
          <w:lang w:val="en-GB" w:eastAsia="zh-TW"/>
        </w:rPr>
        <w:t xml:space="preserve">بما </w:t>
      </w:r>
      <w:r w:rsidRPr="002A49D6">
        <w:rPr>
          <w:b/>
          <w:bCs/>
          <w:rtl/>
          <w:lang w:val="en-GB" w:eastAsia="zh-TW"/>
        </w:rPr>
        <w:t>في ذلك العدالة الإصلاحية، كافية لردع ارتكاب جريمة في المستقبل</w:t>
      </w:r>
      <w:r w:rsidR="00104C11">
        <w:rPr>
          <w:rFonts w:hint="cs"/>
          <w:rtl/>
          <w:lang w:val="en-GB" w:eastAsia="zh-TW"/>
        </w:rPr>
        <w:t>.</w:t>
      </w:r>
      <w:r w:rsidRPr="002A49D6">
        <w:rPr>
          <w:b/>
          <w:bCs/>
          <w:rtl/>
          <w:lang w:val="en-GB" w:eastAsia="zh-TW"/>
        </w:rPr>
        <w:t xml:space="preserve"> وتوصي اللجنة الدولة الطرف أيض</w:t>
      </w:r>
      <w:r w:rsidR="00496638">
        <w:rPr>
          <w:rFonts w:hint="cs"/>
          <w:b/>
          <w:bCs/>
          <w:rtl/>
          <w:lang w:val="en-GB" w:eastAsia="zh-TW"/>
        </w:rPr>
        <w:t xml:space="preserve">اً </w:t>
      </w:r>
      <w:r w:rsidRPr="002A49D6">
        <w:rPr>
          <w:b/>
          <w:bCs/>
          <w:rtl/>
          <w:lang w:val="en-GB" w:eastAsia="zh-TW"/>
        </w:rPr>
        <w:t>بتوفير الترتيبات التيسيرية المعقولة اللازمة للأشخاص ذوي الإعاقة، في السجون</w:t>
      </w:r>
      <w:r w:rsidR="00104C11">
        <w:rPr>
          <w:rFonts w:hint="cs"/>
          <w:rtl/>
          <w:lang w:val="en-GB" w:eastAsia="zh-TW"/>
        </w:rPr>
        <w:t>.</w:t>
      </w:r>
    </w:p>
    <w:p w:rsidR="00104C11" w:rsidRPr="00083645" w:rsidRDefault="002A49D6" w:rsidP="002A49D6">
      <w:pPr>
        <w:pStyle w:val="H23GA"/>
        <w:rPr>
          <w:rtl/>
        </w:rPr>
      </w:pPr>
      <w:r w:rsidRPr="00083645">
        <w:rPr>
          <w:rtl/>
        </w:rPr>
        <w:tab/>
      </w:r>
      <w:r>
        <w:rPr>
          <w:rtl/>
        </w:rPr>
        <w:tab/>
      </w:r>
      <w:r w:rsidRPr="00083645">
        <w:rPr>
          <w:rtl/>
        </w:rPr>
        <w:t>عدم التعرض للاستغلال والعنف والاعتداء (المادة</w:t>
      </w:r>
      <w:r w:rsidR="004C4812">
        <w:rPr>
          <w:rFonts w:hint="cs"/>
          <w:rtl/>
        </w:rPr>
        <w:t xml:space="preserve"> </w:t>
      </w:r>
      <w:r w:rsidRPr="00083645">
        <w:rPr>
          <w:rtl/>
        </w:rPr>
        <w:t>16)</w:t>
      </w:r>
    </w:p>
    <w:p w:rsidR="00104C11" w:rsidRPr="00E266E4" w:rsidRDefault="002A49D6" w:rsidP="000C206F">
      <w:pPr>
        <w:pStyle w:val="SingleTxtGA"/>
        <w:rPr>
          <w:spacing w:val="-4"/>
          <w:rtl/>
          <w:lang w:val="en-GB" w:eastAsia="zh-TW"/>
        </w:rPr>
      </w:pPr>
      <w:r w:rsidRPr="00E266E4">
        <w:rPr>
          <w:rFonts w:hint="cs"/>
          <w:spacing w:val="-4"/>
          <w:rtl/>
        </w:rPr>
        <w:t>٣٥</w:t>
      </w:r>
      <w:r w:rsidRPr="00E266E4">
        <w:rPr>
          <w:spacing w:val="-4"/>
          <w:rtl/>
        </w:rPr>
        <w:t>-</w:t>
      </w:r>
      <w:r w:rsidRPr="00E266E4">
        <w:rPr>
          <w:spacing w:val="-4"/>
          <w:rtl/>
        </w:rPr>
        <w:tab/>
      </w:r>
      <w:r w:rsidRPr="00E266E4">
        <w:rPr>
          <w:spacing w:val="-4"/>
          <w:rtl/>
          <w:lang w:val="en-GB" w:eastAsia="zh-TW"/>
        </w:rPr>
        <w:t>تأخذ اللجنة علماً بالبرامج المندرجة في إطار قانون مكافحة العنف المنزلي لعام</w:t>
      </w:r>
      <w:r w:rsidR="000C206F" w:rsidRPr="00E266E4">
        <w:rPr>
          <w:rFonts w:hint="cs"/>
          <w:spacing w:val="-4"/>
          <w:rtl/>
          <w:lang w:val="en-GB" w:eastAsia="zh-TW"/>
        </w:rPr>
        <w:t xml:space="preserve"> </w:t>
      </w:r>
      <w:r w:rsidRPr="00E266E4">
        <w:rPr>
          <w:spacing w:val="-4"/>
          <w:rtl/>
          <w:lang w:val="en-GB" w:eastAsia="zh-TW"/>
        </w:rPr>
        <w:t>2013</w:t>
      </w:r>
      <w:r w:rsidR="000C206F" w:rsidRPr="00E266E4">
        <w:rPr>
          <w:rFonts w:hint="cs"/>
          <w:spacing w:val="-4"/>
          <w:rtl/>
          <w:lang w:val="en-GB" w:eastAsia="zh-TW"/>
        </w:rPr>
        <w:t xml:space="preserve"> </w:t>
      </w:r>
      <w:r w:rsidRPr="00E266E4">
        <w:rPr>
          <w:spacing w:val="-4"/>
          <w:rtl/>
          <w:lang w:val="en-GB" w:eastAsia="zh-TW"/>
        </w:rPr>
        <w:t xml:space="preserve">والرامية إلى مساعدة الأشخاص ذوي الإعاقة الذين يواجهون العنف </w:t>
      </w:r>
      <w:r w:rsidRPr="00E279C2">
        <w:rPr>
          <w:rtl/>
        </w:rPr>
        <w:t>ولا</w:t>
      </w:r>
      <w:r w:rsidR="00E279C2">
        <w:rPr>
          <w:rFonts w:hint="cs"/>
          <w:rtl/>
        </w:rPr>
        <w:t> </w:t>
      </w:r>
      <w:r w:rsidRPr="00E279C2">
        <w:rPr>
          <w:rtl/>
        </w:rPr>
        <w:t>سيما</w:t>
      </w:r>
      <w:r w:rsidRPr="00E266E4">
        <w:rPr>
          <w:spacing w:val="-4"/>
          <w:rtl/>
          <w:lang w:val="en-GB" w:eastAsia="zh-TW"/>
        </w:rPr>
        <w:t xml:space="preserve"> النساء والفتيات والفتيان من ذوي الإعاقة</w:t>
      </w:r>
      <w:r w:rsidR="00104C11" w:rsidRPr="00E266E4">
        <w:rPr>
          <w:rFonts w:hint="cs"/>
          <w:spacing w:val="-4"/>
          <w:rtl/>
          <w:lang w:val="en-GB" w:eastAsia="zh-TW"/>
        </w:rPr>
        <w:t>.</w:t>
      </w:r>
      <w:r w:rsidRPr="00E266E4">
        <w:rPr>
          <w:spacing w:val="-4"/>
          <w:rtl/>
          <w:lang w:val="en-GB" w:eastAsia="zh-TW"/>
        </w:rPr>
        <w:t xml:space="preserve"> ومع ذلك، تشعر اللجنة بالقلق لأن القانون غير واضح</w:t>
      </w:r>
      <w:r w:rsidR="00104C11" w:rsidRPr="00E266E4">
        <w:rPr>
          <w:rFonts w:hint="cs"/>
          <w:spacing w:val="-4"/>
          <w:rtl/>
          <w:lang w:val="en-GB" w:eastAsia="zh-TW"/>
        </w:rPr>
        <w:t xml:space="preserve"> </w:t>
      </w:r>
      <w:r w:rsidRPr="00E266E4">
        <w:rPr>
          <w:spacing w:val="-4"/>
          <w:rtl/>
          <w:lang w:val="en-GB" w:eastAsia="zh-TW"/>
        </w:rPr>
        <w:t>فيما يتعلق بحماية الأشخاص ذوي الإعاقة الذين يواجهون سوء معاملة عند تلقي الرعاية في البيت من شخص مقيم معهم، وفيما إذا كان تعريف العلاقة المنزلية يشمل العلاقة بين الأشخاص ذوي الإعاقة وغيرهم من المقيمين المستفيدين من الخدمات والشخص المتكفل برعايتهم وغيره من موظفي الدعم</w:t>
      </w:r>
      <w:r w:rsidR="00104C11" w:rsidRPr="00E266E4">
        <w:rPr>
          <w:rFonts w:hint="cs"/>
          <w:spacing w:val="-4"/>
          <w:rtl/>
          <w:lang w:val="en-GB" w:eastAsia="zh-TW"/>
        </w:rPr>
        <w:t>.</w:t>
      </w:r>
    </w:p>
    <w:p w:rsidR="00104C11" w:rsidRPr="002A49D6" w:rsidRDefault="002A49D6" w:rsidP="000C206F">
      <w:pPr>
        <w:pStyle w:val="SingleTxtGA"/>
        <w:rPr>
          <w:b/>
          <w:bCs/>
          <w:rtl/>
          <w:lang w:val="en-GB" w:eastAsia="zh-TW"/>
        </w:rPr>
      </w:pPr>
      <w:r w:rsidRPr="00083645">
        <w:rPr>
          <w:rFonts w:hint="cs"/>
          <w:rtl/>
        </w:rPr>
        <w:t>٣٦</w:t>
      </w:r>
      <w:r w:rsidRPr="00083645">
        <w:rPr>
          <w:rtl/>
        </w:rPr>
        <w:t>-</w:t>
      </w:r>
      <w:r w:rsidRPr="00083645">
        <w:rPr>
          <w:rtl/>
        </w:rPr>
        <w:tab/>
      </w:r>
      <w:r w:rsidRPr="002A49D6">
        <w:rPr>
          <w:b/>
          <w:bCs/>
          <w:rtl/>
          <w:lang w:val="en-GB" w:eastAsia="zh-TW"/>
        </w:rPr>
        <w:t>توصي اللجنة الدولة الطرف بتعزيز هذه البرامج والمبادرات لحماية الأشخاص ذوي الإعاقة</w:t>
      </w:r>
      <w:r w:rsidR="000C206F">
        <w:rPr>
          <w:rFonts w:hint="cs"/>
          <w:b/>
          <w:bCs/>
          <w:rtl/>
          <w:lang w:val="en-GB" w:eastAsia="zh-TW"/>
        </w:rPr>
        <w:t xml:space="preserve"> - </w:t>
      </w:r>
      <w:r w:rsidRPr="002A49D6">
        <w:rPr>
          <w:b/>
          <w:bCs/>
          <w:rtl/>
          <w:lang w:val="en-GB" w:eastAsia="zh-TW"/>
        </w:rPr>
        <w:t>وخاصة أولئك الذين يعيشون في مؤسسات</w:t>
      </w:r>
      <w:r w:rsidR="000C206F">
        <w:rPr>
          <w:rFonts w:hint="cs"/>
          <w:b/>
          <w:bCs/>
          <w:rtl/>
          <w:lang w:val="en-GB" w:eastAsia="zh-TW"/>
        </w:rPr>
        <w:t xml:space="preserve"> - </w:t>
      </w:r>
      <w:r w:rsidRPr="002A49D6">
        <w:rPr>
          <w:b/>
          <w:bCs/>
          <w:rtl/>
          <w:lang w:val="en-GB" w:eastAsia="zh-TW"/>
        </w:rPr>
        <w:t>من العنف والأذى، وضمان وجود نظام للكشف عن حالات الاعتداء والتصدي لها بفعالية</w:t>
      </w:r>
      <w:r w:rsidR="00104C11">
        <w:rPr>
          <w:rFonts w:hint="cs"/>
          <w:rtl/>
          <w:lang w:val="en-GB" w:eastAsia="zh-TW"/>
        </w:rPr>
        <w:t>.</w:t>
      </w:r>
      <w:r w:rsidR="00104C11">
        <w:rPr>
          <w:rFonts w:hint="cs"/>
          <w:b/>
          <w:bCs/>
          <w:rtl/>
          <w:lang w:val="en-GB" w:eastAsia="zh-TW"/>
        </w:rPr>
        <w:t xml:space="preserve"> </w:t>
      </w:r>
      <w:r w:rsidRPr="002A49D6">
        <w:rPr>
          <w:b/>
          <w:bCs/>
          <w:rtl/>
          <w:lang w:val="en-GB" w:eastAsia="zh-TW"/>
        </w:rPr>
        <w:t>وتوصي الدولة الطرف أيضاً بأن تكفل استفادة الأشخاص ذوي الإعاقة من التشريعات والسياسات والممارسات المتعلقة بالعنف المنزلي الممارس في سياق الحالات المنزلية التي يعيشونها</w:t>
      </w:r>
      <w:r w:rsidR="00104C11">
        <w:rPr>
          <w:rFonts w:hint="cs"/>
          <w:rtl/>
          <w:lang w:val="en-GB" w:eastAsia="zh-TW"/>
        </w:rPr>
        <w:t>.</w:t>
      </w:r>
    </w:p>
    <w:p w:rsidR="00104C11" w:rsidRPr="00083645" w:rsidRDefault="002A49D6" w:rsidP="000C206F">
      <w:pPr>
        <w:pStyle w:val="H23GA"/>
        <w:rPr>
          <w:rtl/>
        </w:rPr>
      </w:pPr>
      <w:r w:rsidRPr="00083645">
        <w:rPr>
          <w:rtl/>
        </w:rPr>
        <w:tab/>
      </w:r>
      <w:r>
        <w:rPr>
          <w:rtl/>
        </w:rPr>
        <w:tab/>
      </w:r>
      <w:r w:rsidRPr="00083645">
        <w:rPr>
          <w:rtl/>
        </w:rPr>
        <w:t>حماية السلامة الشخصية (المادة</w:t>
      </w:r>
      <w:r w:rsidR="000C206F">
        <w:rPr>
          <w:rFonts w:hint="cs"/>
          <w:rtl/>
        </w:rPr>
        <w:t xml:space="preserve"> </w:t>
      </w:r>
      <w:r w:rsidRPr="00083645">
        <w:rPr>
          <w:rtl/>
        </w:rPr>
        <w:t>17)</w:t>
      </w:r>
    </w:p>
    <w:p w:rsidR="00104C11" w:rsidRPr="00083645" w:rsidRDefault="002A49D6" w:rsidP="00104C11">
      <w:pPr>
        <w:pStyle w:val="SingleTxtGA"/>
        <w:rPr>
          <w:rtl/>
          <w:lang w:val="en-GB" w:eastAsia="zh-TW"/>
        </w:rPr>
      </w:pPr>
      <w:r w:rsidRPr="00083645">
        <w:rPr>
          <w:rFonts w:hint="cs"/>
          <w:rtl/>
        </w:rPr>
        <w:t>٣٧</w:t>
      </w:r>
      <w:r w:rsidRPr="00083645">
        <w:rPr>
          <w:rtl/>
        </w:rPr>
        <w:t>-</w:t>
      </w:r>
      <w:r w:rsidRPr="00083645">
        <w:rPr>
          <w:rtl/>
        </w:rPr>
        <w:tab/>
      </w:r>
      <w:r w:rsidRPr="00083645">
        <w:rPr>
          <w:rtl/>
          <w:lang w:val="en-GB" w:eastAsia="zh-TW"/>
        </w:rPr>
        <w:t>يساور اللجنة القلق لأن بإمكان لوالدين</w:t>
      </w:r>
      <w:r w:rsidR="00104C11">
        <w:rPr>
          <w:rFonts w:hint="cs"/>
          <w:rtl/>
          <w:lang w:val="en-GB" w:eastAsia="zh-TW"/>
        </w:rPr>
        <w:t xml:space="preserve"> </w:t>
      </w:r>
      <w:r w:rsidRPr="00083645">
        <w:rPr>
          <w:rtl/>
          <w:lang w:val="en-GB" w:eastAsia="zh-TW"/>
        </w:rPr>
        <w:t>إعطاء موافقتهم لتعقيم أطفالهم المعاقين، ولأن المحاكم قد تصدر أوامر تقضي بأن يخضع البالغون للتعقيم دون موافقتهم</w:t>
      </w:r>
      <w:r>
        <w:rPr>
          <w:rFonts w:hint="cs"/>
          <w:rtl/>
          <w:lang w:val="en-GB" w:eastAsia="zh-TW"/>
        </w:rPr>
        <w:t xml:space="preserve"> الفردية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٣٨</w:t>
      </w:r>
      <w:r w:rsidRPr="00083645">
        <w:rPr>
          <w:rtl/>
        </w:rPr>
        <w:t>-</w:t>
      </w:r>
      <w:r w:rsidRPr="00083645">
        <w:rPr>
          <w:rtl/>
        </w:rPr>
        <w:tab/>
      </w:r>
      <w:r w:rsidRPr="002A49D6">
        <w:rPr>
          <w:b/>
          <w:bCs/>
          <w:rtl/>
          <w:lang w:val="en-GB" w:eastAsia="zh-TW"/>
        </w:rPr>
        <w:t>توصي اللجنة الدولة الطرف بأن تسنّ تشريعات تحظر اللجوء إلى تعقيم الفتيان والفتيات ذوي الإعاقة والبالغين ذوي الإعاقة في غياب موافقتهم المسبقة والحرة والمستنيرة على نحو تام</w:t>
      </w:r>
      <w:r w:rsidR="00104C11">
        <w:rPr>
          <w:rFonts w:hint="cs"/>
          <w:rtl/>
          <w:lang w:val="en-GB" w:eastAsia="zh-TW"/>
        </w:rPr>
        <w:t>.</w:t>
      </w:r>
    </w:p>
    <w:p w:rsidR="00104C11" w:rsidRPr="003F53A8" w:rsidRDefault="002A49D6" w:rsidP="002A49D6">
      <w:pPr>
        <w:pStyle w:val="H23GA"/>
        <w:rPr>
          <w:rtl/>
        </w:rPr>
      </w:pPr>
      <w:r w:rsidRPr="003F53A8">
        <w:rPr>
          <w:rtl/>
        </w:rPr>
        <w:tab/>
      </w:r>
      <w:r>
        <w:rPr>
          <w:rtl/>
        </w:rPr>
        <w:tab/>
      </w:r>
      <w:r w:rsidRPr="003F53A8">
        <w:rPr>
          <w:rtl/>
        </w:rPr>
        <w:t>العيش المستقل والإدماج في المجتمع (المادة</w:t>
      </w:r>
      <w:r>
        <w:rPr>
          <w:rFonts w:hint="cs"/>
          <w:rtl/>
        </w:rPr>
        <w:t xml:space="preserve"> </w:t>
      </w:r>
      <w:r w:rsidRPr="003F53A8">
        <w:rPr>
          <w:rtl/>
        </w:rPr>
        <w:t>19)</w:t>
      </w:r>
    </w:p>
    <w:p w:rsidR="00104C11" w:rsidRPr="00083645" w:rsidRDefault="002A49D6" w:rsidP="00496638">
      <w:pPr>
        <w:pStyle w:val="SingleTxtGA"/>
        <w:rPr>
          <w:rtl/>
          <w:lang w:val="en-GB" w:eastAsia="zh-TW"/>
        </w:rPr>
      </w:pPr>
      <w:r w:rsidRPr="00083645">
        <w:rPr>
          <w:rFonts w:hint="cs"/>
          <w:rtl/>
        </w:rPr>
        <w:t>٣٩</w:t>
      </w:r>
      <w:r w:rsidRPr="00083645">
        <w:rPr>
          <w:rtl/>
        </w:rPr>
        <w:t>-</w:t>
      </w:r>
      <w:r w:rsidRPr="00083645">
        <w:rPr>
          <w:rtl/>
        </w:rPr>
        <w:tab/>
      </w:r>
      <w:r w:rsidRPr="00083645">
        <w:rPr>
          <w:rtl/>
          <w:lang w:val="en-GB" w:eastAsia="zh-TW"/>
        </w:rPr>
        <w:t>تأخذ اللجنة علماً ‘بنموذج العيش المستقل‘ و‘بمشروع التمكين من عيش حياة جيدة‘ وكلاهما يعطي استقلالية أكبر للأشخاص ذوي الإعاقة</w:t>
      </w:r>
      <w:r w:rsidR="00104C11">
        <w:rPr>
          <w:rFonts w:hint="cs"/>
          <w:rtl/>
          <w:lang w:val="en-GB" w:eastAsia="zh-TW"/>
        </w:rPr>
        <w:t>.</w:t>
      </w:r>
      <w:r w:rsidRPr="00083645">
        <w:rPr>
          <w:rtl/>
          <w:lang w:val="en-GB" w:eastAsia="zh-TW"/>
        </w:rPr>
        <w:t xml:space="preserve"> ومع ذلك، تشعر اللجنة بالقلق لأن هناك،</w:t>
      </w:r>
      <w:r w:rsidR="00E266E4">
        <w:rPr>
          <w:rFonts w:hint="cs"/>
          <w:rtl/>
          <w:lang w:val="en-GB" w:eastAsia="zh-TW"/>
        </w:rPr>
        <w:t xml:space="preserve"> </w:t>
      </w:r>
      <w:r w:rsidRPr="00083645">
        <w:rPr>
          <w:rtl/>
          <w:lang w:val="en-GB" w:eastAsia="zh-TW"/>
        </w:rPr>
        <w:t>فيما يبدو، نقص في الخيارات وفي أشكال الدعم التي تكفل للأشخاص ذوي الإعاقة أن يختاروا بأنفسهم وبحرية الاندماج في المجتمع، مع الإشارة تحديد</w:t>
      </w:r>
      <w:r w:rsidR="00496638">
        <w:rPr>
          <w:rFonts w:hint="cs"/>
          <w:rtl/>
          <w:lang w:val="en-GB" w:eastAsia="zh-TW"/>
        </w:rPr>
        <w:t xml:space="preserve">اً </w:t>
      </w:r>
      <w:r w:rsidRPr="00083645">
        <w:rPr>
          <w:rtl/>
          <w:lang w:val="en-GB" w:eastAsia="zh-TW"/>
        </w:rPr>
        <w:t>إلى أنه ليس أمام الأشخاص ذوي الإعاقة الخيار في بعض الحالات سوى العيش في المرافق السكنية المخصصة لكبار السن</w:t>
      </w:r>
      <w:r w:rsidR="00104C11">
        <w:rPr>
          <w:rFonts w:hint="cs"/>
          <w:rtl/>
          <w:lang w:val="en-GB" w:eastAsia="zh-TW"/>
        </w:rPr>
        <w:t>.</w:t>
      </w:r>
    </w:p>
    <w:p w:rsidR="00104C11" w:rsidRPr="002A49D6" w:rsidRDefault="002A49D6" w:rsidP="00496638">
      <w:pPr>
        <w:pStyle w:val="SingleTxtGA"/>
        <w:rPr>
          <w:b/>
          <w:bCs/>
          <w:rtl/>
          <w:lang w:val="en-GB" w:eastAsia="zh-TW"/>
        </w:rPr>
      </w:pPr>
      <w:r w:rsidRPr="00083645">
        <w:rPr>
          <w:rFonts w:hint="cs"/>
          <w:rtl/>
        </w:rPr>
        <w:t>٤٠</w:t>
      </w:r>
      <w:r w:rsidRPr="00083645">
        <w:rPr>
          <w:rtl/>
        </w:rPr>
        <w:t>-</w:t>
      </w:r>
      <w:r w:rsidRPr="00083645">
        <w:rPr>
          <w:rtl/>
        </w:rPr>
        <w:tab/>
      </w:r>
      <w:r w:rsidRPr="002A49D6">
        <w:rPr>
          <w:b/>
          <w:bCs/>
          <w:rtl/>
          <w:lang w:val="en-GB" w:eastAsia="zh-TW"/>
        </w:rPr>
        <w:t xml:space="preserve">توصي اللجنة بتوسيع نطاق برنامج </w:t>
      </w:r>
      <w:r w:rsidR="00104C11">
        <w:rPr>
          <w:rFonts w:hint="cs"/>
          <w:b/>
          <w:bCs/>
          <w:rtl/>
          <w:lang w:val="en-GB" w:eastAsia="zh-TW"/>
        </w:rPr>
        <w:t>"</w:t>
      </w:r>
      <w:r w:rsidRPr="002A49D6">
        <w:rPr>
          <w:b/>
          <w:bCs/>
          <w:rtl/>
          <w:lang w:val="en-GB" w:eastAsia="zh-TW"/>
        </w:rPr>
        <w:t>نموذج العيش المستقل</w:t>
      </w:r>
      <w:r w:rsidR="00104C11">
        <w:rPr>
          <w:rFonts w:hint="cs"/>
          <w:b/>
          <w:bCs/>
          <w:rtl/>
          <w:lang w:val="en-GB" w:eastAsia="zh-TW"/>
        </w:rPr>
        <w:t>"</w:t>
      </w:r>
      <w:r w:rsidRPr="002A49D6">
        <w:rPr>
          <w:b/>
          <w:bCs/>
          <w:rtl/>
          <w:lang w:val="en-GB" w:eastAsia="zh-TW"/>
        </w:rPr>
        <w:t xml:space="preserve"> وبرنامج "التمكين من عيش حياة جيدة" لتمكين المزيد من الأشخاص ذوي الإعاقة العيش بشكل مستقل في كنف المجتمع</w:t>
      </w:r>
      <w:r w:rsidR="00104C11">
        <w:rPr>
          <w:rFonts w:hint="cs"/>
          <w:rtl/>
          <w:lang w:val="en-GB" w:eastAsia="zh-TW"/>
        </w:rPr>
        <w:t>.</w:t>
      </w:r>
      <w:r w:rsidRPr="002A49D6">
        <w:rPr>
          <w:b/>
          <w:bCs/>
          <w:rtl/>
          <w:lang w:val="en-GB" w:eastAsia="zh-TW"/>
        </w:rPr>
        <w:t xml:space="preserve"> وتوصي اللجنة أيض</w:t>
      </w:r>
      <w:r w:rsidR="00496638">
        <w:rPr>
          <w:rFonts w:hint="cs"/>
          <w:b/>
          <w:bCs/>
          <w:rtl/>
          <w:lang w:val="en-GB" w:eastAsia="zh-TW"/>
        </w:rPr>
        <w:t xml:space="preserve">اً </w:t>
      </w:r>
      <w:r w:rsidRPr="002A49D6">
        <w:rPr>
          <w:b/>
          <w:bCs/>
          <w:rtl/>
          <w:lang w:val="en-GB" w:eastAsia="zh-TW"/>
        </w:rPr>
        <w:t>بإتاحة أشكال الدعم داخل المجتمع لضمان تمكين الأشخاص ذوي الإعاقة</w:t>
      </w:r>
      <w:r w:rsidR="00104C11">
        <w:rPr>
          <w:rFonts w:hint="cs"/>
          <w:b/>
          <w:bCs/>
          <w:rtl/>
          <w:lang w:val="en-GB" w:eastAsia="zh-TW"/>
        </w:rPr>
        <w:t xml:space="preserve"> </w:t>
      </w:r>
      <w:r w:rsidRPr="002A49D6">
        <w:rPr>
          <w:b/>
          <w:bCs/>
          <w:rtl/>
          <w:lang w:val="en-GB" w:eastAsia="zh-TW"/>
        </w:rPr>
        <w:t>من اختيار المكان الذين يعيشون فيه والتحكم بذلك</w:t>
      </w:r>
      <w:r w:rsidR="00104C11">
        <w:rPr>
          <w:rFonts w:hint="cs"/>
          <w:rtl/>
          <w:lang w:val="en-GB" w:eastAsia="zh-TW"/>
        </w:rPr>
        <w:t>.</w:t>
      </w:r>
    </w:p>
    <w:p w:rsidR="00104C11" w:rsidRPr="00083645" w:rsidRDefault="002A49D6" w:rsidP="000C206F">
      <w:pPr>
        <w:pStyle w:val="H23GA"/>
        <w:rPr>
          <w:rtl/>
          <w:lang w:val="en-GB"/>
        </w:rPr>
      </w:pPr>
      <w:r>
        <w:rPr>
          <w:rFonts w:hint="cs"/>
          <w:rtl/>
          <w:lang w:val="en-GB"/>
        </w:rPr>
        <w:tab/>
      </w:r>
      <w:r>
        <w:rPr>
          <w:rFonts w:hint="cs"/>
          <w:rtl/>
          <w:lang w:val="en-GB"/>
        </w:rPr>
        <w:tab/>
      </w:r>
      <w:r w:rsidRPr="00083645">
        <w:rPr>
          <w:rtl/>
          <w:lang w:val="en-GB"/>
        </w:rPr>
        <w:t>حرية التعبير والرأي والحصول على المعلومات (المادة</w:t>
      </w:r>
      <w:r w:rsidR="000C206F">
        <w:rPr>
          <w:rFonts w:hint="cs"/>
          <w:rtl/>
          <w:lang w:val="en-GB"/>
        </w:rPr>
        <w:t xml:space="preserve"> </w:t>
      </w:r>
      <w:r w:rsidRPr="00083645">
        <w:rPr>
          <w:rtl/>
          <w:lang w:val="en-GB"/>
        </w:rPr>
        <w:t>21)</w:t>
      </w:r>
    </w:p>
    <w:p w:rsidR="00104C11" w:rsidRPr="00083645" w:rsidRDefault="002A49D6" w:rsidP="002A49D6">
      <w:pPr>
        <w:pStyle w:val="SingleTxtGA"/>
        <w:rPr>
          <w:rtl/>
          <w:lang w:val="en-GB" w:eastAsia="zh-TW"/>
        </w:rPr>
      </w:pPr>
      <w:r w:rsidRPr="00083645">
        <w:rPr>
          <w:rFonts w:hint="cs"/>
          <w:rtl/>
        </w:rPr>
        <w:t>٤١</w:t>
      </w:r>
      <w:r w:rsidRPr="00083645">
        <w:rPr>
          <w:rtl/>
        </w:rPr>
        <w:t>-</w:t>
      </w:r>
      <w:r w:rsidRPr="00083645">
        <w:rPr>
          <w:rtl/>
        </w:rPr>
        <w:tab/>
      </w:r>
      <w:r w:rsidRPr="00083645">
        <w:rPr>
          <w:rtl/>
          <w:lang w:val="en-GB" w:eastAsia="zh-TW"/>
        </w:rPr>
        <w:t>تأخذ اللجنة علماً بمحدودية عدد مترجمي لغة الإشارة في نيوزيلندا</w:t>
      </w:r>
      <w:r w:rsidR="00104C11">
        <w:rPr>
          <w:rFonts w:hint="cs"/>
          <w:rtl/>
          <w:lang w:val="en-GB" w:eastAsia="zh-TW"/>
        </w:rPr>
        <w:t>.</w:t>
      </w:r>
    </w:p>
    <w:p w:rsidR="00104C11" w:rsidRPr="002A49D6" w:rsidRDefault="002A49D6" w:rsidP="00104C11">
      <w:pPr>
        <w:pStyle w:val="SingleTxtGA"/>
        <w:rPr>
          <w:b/>
          <w:bCs/>
          <w:rtl/>
          <w:lang w:val="en-GB" w:eastAsia="zh-TW"/>
        </w:rPr>
      </w:pPr>
      <w:r w:rsidRPr="00083645">
        <w:rPr>
          <w:rFonts w:hint="cs"/>
          <w:rtl/>
        </w:rPr>
        <w:t>٤٢</w:t>
      </w:r>
      <w:r w:rsidRPr="00083645">
        <w:rPr>
          <w:rtl/>
        </w:rPr>
        <w:t>-</w:t>
      </w:r>
      <w:r w:rsidRPr="00083645">
        <w:rPr>
          <w:rtl/>
        </w:rPr>
        <w:tab/>
      </w:r>
      <w:r w:rsidRPr="002A49D6">
        <w:rPr>
          <w:b/>
          <w:bCs/>
          <w:rtl/>
          <w:lang w:val="en-GB" w:eastAsia="zh-TW"/>
        </w:rPr>
        <w:t>توصي اللجنة</w:t>
      </w:r>
      <w:r w:rsidR="00104C11">
        <w:rPr>
          <w:rFonts w:hint="cs"/>
          <w:b/>
          <w:bCs/>
          <w:rtl/>
          <w:lang w:val="en-GB" w:eastAsia="zh-TW"/>
        </w:rPr>
        <w:t xml:space="preserve"> </w:t>
      </w:r>
      <w:r w:rsidRPr="002A49D6">
        <w:rPr>
          <w:b/>
          <w:bCs/>
          <w:rtl/>
          <w:lang w:val="en-GB" w:eastAsia="zh-TW"/>
        </w:rPr>
        <w:t>بأن يعمل المجلس المعني بلغة الإشارة على ضمان توافر التمويل لتدريب وتوظيف مزيد من مترجمي لغة الإشارة، فضلاً عن زيادة استعمال لغة الإشارة النيوزيلندية في جميع جوانب الحياة، بما في ذلك في الأنشطة التعليمية والثقافية</w:t>
      </w:r>
      <w:r w:rsidR="00104C11">
        <w:rPr>
          <w:rFonts w:hint="cs"/>
          <w:rtl/>
          <w:lang w:val="en-GB" w:eastAsia="zh-TW"/>
        </w:rPr>
        <w:t>.</w:t>
      </w:r>
    </w:p>
    <w:p w:rsidR="00104C11" w:rsidRPr="00083645" w:rsidRDefault="002A49D6" w:rsidP="002A49D6">
      <w:pPr>
        <w:pStyle w:val="SingleTxtGA"/>
        <w:rPr>
          <w:rtl/>
          <w:lang w:val="en-GB" w:eastAsia="zh-TW"/>
        </w:rPr>
      </w:pPr>
      <w:r w:rsidRPr="00083645">
        <w:rPr>
          <w:rFonts w:hint="cs"/>
          <w:rtl/>
        </w:rPr>
        <w:t>٤٣</w:t>
      </w:r>
      <w:r w:rsidRPr="00083645">
        <w:rPr>
          <w:rtl/>
        </w:rPr>
        <w:t>-</w:t>
      </w:r>
      <w:r w:rsidRPr="00083645">
        <w:rPr>
          <w:rtl/>
        </w:rPr>
        <w:tab/>
      </w:r>
      <w:r w:rsidRPr="00083645">
        <w:rPr>
          <w:rtl/>
          <w:lang w:val="en-GB" w:eastAsia="zh-TW"/>
        </w:rPr>
        <w:t>ويساور اللجنة القلق لأن الأشخاص ذوي الإعاقة من الماوري يجدون صعوبة أكبر في الحصول على المعلومات بلغتهم</w:t>
      </w:r>
      <w:r w:rsidR="00104C11">
        <w:rPr>
          <w:rFonts w:hint="cs"/>
          <w:rtl/>
          <w:lang w:val="en-GB" w:eastAsia="zh-TW"/>
        </w:rPr>
        <w:t>.</w:t>
      </w:r>
      <w:r w:rsidRPr="00083645">
        <w:rPr>
          <w:rtl/>
          <w:lang w:val="en-GB" w:eastAsia="zh-TW"/>
        </w:rPr>
        <w:t xml:space="preserve"> ويجد الأشخاص الصم من الماوري صعوبة أكبر في الوصول إلى المعلومات بلغة الإشارة النيوزيلندية، نظراً لعدم وجود مترجمين من لغة الماوري إلى لغة الإشارة النيوزيلندية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٤٤</w:t>
      </w:r>
      <w:r w:rsidRPr="00083645">
        <w:rPr>
          <w:rtl/>
        </w:rPr>
        <w:t>-</w:t>
      </w:r>
      <w:r w:rsidRPr="00083645">
        <w:rPr>
          <w:rtl/>
        </w:rPr>
        <w:tab/>
      </w:r>
      <w:r w:rsidRPr="002A49D6">
        <w:rPr>
          <w:b/>
          <w:bCs/>
          <w:rtl/>
          <w:lang w:val="en-GB" w:eastAsia="zh-TW"/>
        </w:rPr>
        <w:t>توصي اللجنة ببذل المزيد من الجهود لتمكين الأشخاص ذوي الإعاقة من الماوريين وسكان جزر المحيط الهادئ، و</w:t>
      </w:r>
      <w:r w:rsidRPr="002A49D6">
        <w:rPr>
          <w:rFonts w:hint="cs"/>
          <w:b/>
          <w:bCs/>
          <w:rtl/>
          <w:lang w:val="en-GB" w:eastAsia="zh-TW"/>
        </w:rPr>
        <w:t>ب</w:t>
      </w:r>
      <w:r w:rsidRPr="002A49D6">
        <w:rPr>
          <w:b/>
          <w:bCs/>
          <w:rtl/>
          <w:lang w:val="en-GB" w:eastAsia="zh-TW"/>
        </w:rPr>
        <w:t>خاصة المصابون منهم بالصمم، من الوصول إلى المعلومات</w:t>
      </w:r>
      <w:r w:rsidR="00104C11">
        <w:rPr>
          <w:rFonts w:hint="cs"/>
          <w:rtl/>
          <w:lang w:val="en-GB" w:eastAsia="zh-TW"/>
        </w:rPr>
        <w:t>.</w:t>
      </w:r>
    </w:p>
    <w:p w:rsidR="00104C11" w:rsidRPr="00083645" w:rsidRDefault="002A49D6" w:rsidP="000C206F">
      <w:pPr>
        <w:pStyle w:val="H23GA"/>
        <w:rPr>
          <w:rtl/>
        </w:rPr>
      </w:pPr>
      <w:r w:rsidRPr="00083645">
        <w:rPr>
          <w:rtl/>
        </w:rPr>
        <w:tab/>
      </w:r>
      <w:r>
        <w:rPr>
          <w:rtl/>
        </w:rPr>
        <w:tab/>
      </w:r>
      <w:r w:rsidRPr="00083645">
        <w:rPr>
          <w:rtl/>
        </w:rPr>
        <w:t>احترام البيت والأسرة (المادة</w:t>
      </w:r>
      <w:r w:rsidR="000C206F">
        <w:rPr>
          <w:rFonts w:hint="cs"/>
          <w:rtl/>
        </w:rPr>
        <w:t xml:space="preserve"> </w:t>
      </w:r>
      <w:r w:rsidRPr="00083645">
        <w:rPr>
          <w:rtl/>
        </w:rPr>
        <w:t>23)</w:t>
      </w:r>
    </w:p>
    <w:p w:rsidR="00104C11" w:rsidRPr="00083645" w:rsidRDefault="002A49D6" w:rsidP="000C206F">
      <w:pPr>
        <w:pStyle w:val="SingleTxtGA"/>
        <w:rPr>
          <w:rtl/>
          <w:lang w:val="en-GB" w:eastAsia="zh-TW"/>
        </w:rPr>
      </w:pPr>
      <w:r w:rsidRPr="00083645">
        <w:rPr>
          <w:rFonts w:hint="cs"/>
          <w:rtl/>
        </w:rPr>
        <w:t>٤٥</w:t>
      </w:r>
      <w:r w:rsidRPr="00083645">
        <w:rPr>
          <w:rtl/>
        </w:rPr>
        <w:t>-</w:t>
      </w:r>
      <w:r w:rsidRPr="00083645">
        <w:rPr>
          <w:rtl/>
        </w:rPr>
        <w:tab/>
      </w:r>
      <w:r w:rsidRPr="00083645">
        <w:rPr>
          <w:rtl/>
          <w:lang w:val="en-GB" w:eastAsia="zh-TW"/>
        </w:rPr>
        <w:t>ويساور اللجنة القلق لأن المواد</w:t>
      </w:r>
      <w:r w:rsidR="004C4812">
        <w:rPr>
          <w:rFonts w:hint="cs"/>
          <w:rtl/>
          <w:lang w:val="en-GB" w:eastAsia="zh-TW"/>
        </w:rPr>
        <w:t xml:space="preserve"> </w:t>
      </w:r>
      <w:r w:rsidRPr="00083645">
        <w:rPr>
          <w:rtl/>
          <w:lang w:val="en-GB" w:eastAsia="zh-TW"/>
        </w:rPr>
        <w:t>141، و142، و144(2) من قانون الأطفال والشباب وأسرهم لعام</w:t>
      </w:r>
      <w:r w:rsidR="000C206F">
        <w:rPr>
          <w:rFonts w:hint="cs"/>
          <w:rtl/>
          <w:lang w:val="en-GB" w:eastAsia="zh-TW"/>
        </w:rPr>
        <w:t xml:space="preserve"> </w:t>
      </w:r>
      <w:r w:rsidRPr="00083645">
        <w:rPr>
          <w:rtl/>
          <w:lang w:val="en-GB" w:eastAsia="zh-TW"/>
        </w:rPr>
        <w:t>1989</w:t>
      </w:r>
      <w:r w:rsidR="000C206F">
        <w:rPr>
          <w:rFonts w:hint="cs"/>
          <w:rtl/>
          <w:lang w:val="en-GB" w:eastAsia="zh-TW"/>
        </w:rPr>
        <w:t xml:space="preserve"> </w:t>
      </w:r>
      <w:r w:rsidRPr="00083645">
        <w:rPr>
          <w:rtl/>
          <w:lang w:val="en-GB" w:eastAsia="zh-TW"/>
        </w:rPr>
        <w:t>لا يمنح الأطفال ذوي الإعاقة، فيما يبدو، نفس الحماية المكفولة لغيرهم من الأطفال عند إيداعهم في مؤسسات الرعاية خارج الأسرة</w:t>
      </w:r>
      <w:r w:rsidR="00104C11">
        <w:rPr>
          <w:rFonts w:hint="cs"/>
          <w:rtl/>
          <w:lang w:val="en-GB" w:eastAsia="zh-TW"/>
        </w:rPr>
        <w:t>.</w:t>
      </w:r>
      <w:r w:rsidRPr="00083645">
        <w:rPr>
          <w:rtl/>
          <w:lang w:val="en-GB" w:eastAsia="zh-TW"/>
        </w:rPr>
        <w:t xml:space="preserve"> وتأخذ اللجنة علماً بسنّ قانون الأطفال الضعفاء في عام 2014.</w:t>
      </w:r>
    </w:p>
    <w:p w:rsidR="00104C11" w:rsidRPr="002A49D6" w:rsidRDefault="002A49D6" w:rsidP="00E266E4">
      <w:pPr>
        <w:pStyle w:val="SingleTxtGA"/>
        <w:rPr>
          <w:b/>
          <w:bCs/>
          <w:rtl/>
          <w:lang w:val="en-GB" w:eastAsia="zh-TW"/>
        </w:rPr>
      </w:pPr>
      <w:r w:rsidRPr="00083645">
        <w:rPr>
          <w:rFonts w:hint="cs"/>
          <w:rtl/>
        </w:rPr>
        <w:t>٤٦</w:t>
      </w:r>
      <w:r w:rsidRPr="00083645">
        <w:rPr>
          <w:rtl/>
        </w:rPr>
        <w:t>-</w:t>
      </w:r>
      <w:r w:rsidRPr="00083645">
        <w:rPr>
          <w:rtl/>
        </w:rPr>
        <w:tab/>
      </w:r>
      <w:r w:rsidRPr="002A49D6">
        <w:rPr>
          <w:b/>
          <w:bCs/>
          <w:rtl/>
          <w:lang w:val="en-GB" w:eastAsia="zh-TW"/>
        </w:rPr>
        <w:t>توصي اللجنة بإعادة النظر في هذين القانونين لضمان تمتع الأطفال ذوي الإعاقة</w:t>
      </w:r>
      <w:r w:rsidR="00E266E4">
        <w:rPr>
          <w:rFonts w:hint="cs"/>
          <w:b/>
          <w:bCs/>
          <w:rtl/>
          <w:lang w:val="en-GB" w:eastAsia="zh-TW"/>
        </w:rPr>
        <w:t> </w:t>
      </w:r>
      <w:r w:rsidRPr="002A49D6">
        <w:rPr>
          <w:b/>
          <w:bCs/>
          <w:rtl/>
          <w:lang w:val="en-GB" w:eastAsia="zh-TW"/>
        </w:rPr>
        <w:t>بنفس الضمانات التي يتمتع بها غيرهم من الأطفال المودعين في مؤسسات الرعاية خارج المنزل</w:t>
      </w:r>
      <w:r w:rsidR="00104C11">
        <w:rPr>
          <w:rFonts w:hint="cs"/>
          <w:rtl/>
          <w:lang w:val="en-GB" w:eastAsia="zh-TW"/>
        </w:rPr>
        <w:t>.</w:t>
      </w:r>
    </w:p>
    <w:p w:rsidR="00104C11" w:rsidRPr="00083645" w:rsidRDefault="002A49D6" w:rsidP="004C4812">
      <w:pPr>
        <w:pStyle w:val="SingleTxtGA"/>
        <w:rPr>
          <w:rtl/>
          <w:lang w:val="en-GB" w:eastAsia="zh-TW"/>
        </w:rPr>
      </w:pPr>
      <w:r w:rsidRPr="00083645">
        <w:rPr>
          <w:rFonts w:hint="cs"/>
          <w:rtl/>
        </w:rPr>
        <w:t>٤٧</w:t>
      </w:r>
      <w:r w:rsidRPr="00083645">
        <w:rPr>
          <w:rtl/>
        </w:rPr>
        <w:t>-</w:t>
      </w:r>
      <w:r w:rsidRPr="00083645">
        <w:rPr>
          <w:rtl/>
        </w:rPr>
        <w:tab/>
      </w:r>
      <w:r w:rsidRPr="00083645">
        <w:rPr>
          <w:rtl/>
          <w:lang w:val="en-GB" w:eastAsia="zh-TW"/>
        </w:rPr>
        <w:t>وتشعر اللجنة بالقلق لأن المادة 8(1)(ب) من قانون التبني لعام</w:t>
      </w:r>
      <w:r w:rsidR="000C206F">
        <w:rPr>
          <w:rFonts w:hint="cs"/>
          <w:rtl/>
          <w:lang w:val="en-GB" w:eastAsia="zh-TW"/>
        </w:rPr>
        <w:t xml:space="preserve"> </w:t>
      </w:r>
      <w:r w:rsidRPr="00083645">
        <w:rPr>
          <w:rtl/>
          <w:lang w:val="en-GB" w:eastAsia="zh-TW"/>
        </w:rPr>
        <w:t>1955</w:t>
      </w:r>
      <w:r w:rsidR="000C206F">
        <w:rPr>
          <w:rFonts w:hint="cs"/>
          <w:rtl/>
          <w:lang w:val="en-GB" w:eastAsia="zh-TW"/>
        </w:rPr>
        <w:t xml:space="preserve"> </w:t>
      </w:r>
      <w:r w:rsidRPr="00083645">
        <w:rPr>
          <w:rtl/>
          <w:lang w:val="en-GB" w:eastAsia="zh-TW"/>
        </w:rPr>
        <w:t>تُخضع الآباء ذوي الإعاقة لمعاملة متمايزة على أساس إعاقتهم</w:t>
      </w:r>
      <w:r w:rsidR="00104C11">
        <w:rPr>
          <w:rFonts w:hint="cs"/>
          <w:rtl/>
          <w:lang w:val="en-GB" w:eastAsia="zh-TW"/>
        </w:rPr>
        <w:t>.</w:t>
      </w:r>
      <w:r w:rsidRPr="00083645">
        <w:rPr>
          <w:rtl/>
          <w:lang w:val="en-GB" w:eastAsia="zh-TW"/>
        </w:rPr>
        <w:t xml:space="preserve"> ويجيز هذا الحكم الاستغناء عن موافقة الآباء على أمر التبني إذا اقتنعت المحكمة بأن الوالد أو الوصي غير قادرين، بسبب أي عجز جسدي أو عقلي، على رعاية الطفل ومراقبته</w:t>
      </w:r>
      <w:r w:rsidR="00104C11">
        <w:rPr>
          <w:rFonts w:hint="cs"/>
          <w:rtl/>
          <w:lang w:val="en-GB" w:eastAsia="zh-TW"/>
        </w:rPr>
        <w:t>.</w:t>
      </w:r>
    </w:p>
    <w:p w:rsidR="00104C11" w:rsidRPr="002A49D6" w:rsidRDefault="002A49D6" w:rsidP="000C206F">
      <w:pPr>
        <w:pStyle w:val="SingleTxtGA"/>
        <w:rPr>
          <w:b/>
          <w:bCs/>
          <w:rtl/>
          <w:lang w:val="en-GB" w:eastAsia="zh-TW"/>
        </w:rPr>
      </w:pPr>
      <w:r w:rsidRPr="00083645">
        <w:rPr>
          <w:rFonts w:hint="cs"/>
          <w:rtl/>
        </w:rPr>
        <w:t>٤٨</w:t>
      </w:r>
      <w:r w:rsidRPr="00083645">
        <w:rPr>
          <w:rtl/>
        </w:rPr>
        <w:t>-</w:t>
      </w:r>
      <w:r w:rsidRPr="00083645">
        <w:rPr>
          <w:rtl/>
        </w:rPr>
        <w:tab/>
      </w:r>
      <w:r w:rsidRPr="002A49D6">
        <w:rPr>
          <w:b/>
          <w:bCs/>
          <w:rtl/>
          <w:lang w:val="en-GB" w:eastAsia="zh-TW"/>
        </w:rPr>
        <w:t>توصي اللجنة بإلغاء المادة</w:t>
      </w:r>
      <w:r w:rsidR="000C206F">
        <w:rPr>
          <w:rFonts w:hint="cs"/>
          <w:b/>
          <w:bCs/>
          <w:rtl/>
          <w:lang w:val="en-GB" w:eastAsia="zh-TW"/>
        </w:rPr>
        <w:t xml:space="preserve"> </w:t>
      </w:r>
      <w:r w:rsidRPr="002A49D6">
        <w:rPr>
          <w:b/>
          <w:bCs/>
          <w:rtl/>
          <w:lang w:val="en-GB" w:eastAsia="zh-TW"/>
        </w:rPr>
        <w:t>8</w:t>
      </w:r>
      <w:r w:rsidR="000C206F">
        <w:rPr>
          <w:rFonts w:hint="cs"/>
          <w:b/>
          <w:bCs/>
          <w:rtl/>
          <w:lang w:val="en-GB" w:eastAsia="zh-TW"/>
        </w:rPr>
        <w:t xml:space="preserve"> </w:t>
      </w:r>
      <w:r w:rsidRPr="002A49D6">
        <w:rPr>
          <w:b/>
          <w:bCs/>
          <w:rtl/>
          <w:lang w:val="en-GB" w:eastAsia="zh-TW"/>
        </w:rPr>
        <w:t>من قانون التبني لعام</w:t>
      </w:r>
      <w:r w:rsidR="000C206F">
        <w:rPr>
          <w:rFonts w:hint="cs"/>
          <w:b/>
          <w:bCs/>
          <w:rtl/>
          <w:lang w:val="en-GB" w:eastAsia="zh-TW"/>
        </w:rPr>
        <w:t xml:space="preserve"> </w:t>
      </w:r>
      <w:r w:rsidRPr="002A49D6">
        <w:rPr>
          <w:b/>
          <w:bCs/>
          <w:rtl/>
          <w:lang w:val="en-GB" w:eastAsia="zh-TW"/>
        </w:rPr>
        <w:t>1955</w:t>
      </w:r>
      <w:r w:rsidR="000C206F">
        <w:rPr>
          <w:rFonts w:hint="cs"/>
          <w:b/>
          <w:bCs/>
          <w:rtl/>
          <w:lang w:val="en-GB" w:eastAsia="zh-TW"/>
        </w:rPr>
        <w:t xml:space="preserve"> </w:t>
      </w:r>
      <w:r w:rsidRPr="002A49D6">
        <w:rPr>
          <w:b/>
          <w:bCs/>
          <w:rtl/>
          <w:lang w:val="en-GB" w:eastAsia="zh-TW"/>
        </w:rPr>
        <w:t>وتعديل القانون لضمان معاملة الآباء ذوي الإعاقة على قدم المساواة مع الآباء الآخرين فيما يتعلق بالتبني</w:t>
      </w:r>
      <w:r w:rsidR="00104C11">
        <w:rPr>
          <w:rFonts w:hint="cs"/>
          <w:rtl/>
          <w:lang w:val="en-GB" w:eastAsia="zh-TW"/>
        </w:rPr>
        <w:t>.</w:t>
      </w:r>
    </w:p>
    <w:p w:rsidR="00104C11" w:rsidRPr="00B2730E" w:rsidRDefault="002A49D6" w:rsidP="000C206F">
      <w:pPr>
        <w:pStyle w:val="H23GA"/>
        <w:rPr>
          <w:rtl/>
        </w:rPr>
      </w:pPr>
      <w:r w:rsidRPr="00B2730E">
        <w:rPr>
          <w:rtl/>
        </w:rPr>
        <w:tab/>
      </w:r>
      <w:r w:rsidRPr="00B2730E">
        <w:rPr>
          <w:rtl/>
        </w:rPr>
        <w:tab/>
        <w:t>التعليم (المادة</w:t>
      </w:r>
      <w:r w:rsidR="000C206F">
        <w:rPr>
          <w:rFonts w:hint="cs"/>
          <w:rtl/>
        </w:rPr>
        <w:t xml:space="preserve"> </w:t>
      </w:r>
      <w:r w:rsidRPr="00B2730E">
        <w:rPr>
          <w:rtl/>
        </w:rPr>
        <w:t>24)</w:t>
      </w:r>
    </w:p>
    <w:p w:rsidR="00104C11" w:rsidRPr="00083645" w:rsidRDefault="002A49D6" w:rsidP="002A49D6">
      <w:pPr>
        <w:pStyle w:val="SingleTxtGA"/>
        <w:rPr>
          <w:rtl/>
          <w:lang w:val="en-GB" w:eastAsia="zh-TW"/>
        </w:rPr>
      </w:pPr>
      <w:r w:rsidRPr="00083645">
        <w:rPr>
          <w:rFonts w:hint="cs"/>
          <w:rtl/>
        </w:rPr>
        <w:t>٤٩</w:t>
      </w:r>
      <w:r w:rsidRPr="00083645">
        <w:rPr>
          <w:rtl/>
        </w:rPr>
        <w:t>-</w:t>
      </w:r>
      <w:r w:rsidRPr="00083645">
        <w:rPr>
          <w:rtl/>
        </w:rPr>
        <w:tab/>
      </w:r>
      <w:r w:rsidRPr="00083645">
        <w:rPr>
          <w:rtl/>
          <w:lang w:val="en-GB" w:eastAsia="zh-TW"/>
        </w:rPr>
        <w:t>تأخذ اللجنة علماً بالخطوات الجاري اتخاذها لزيادة مستوى الالتحاق بالتعليم الابتدائي والثانوي على نحو شامل للجميع، والتحديات القائمة لجعل النظام التعليمي شاملاً للجميع بصورة تامة، ومن تلك التحديات مثلاً عدم وجود الترتيبات التيسيرية المعقولة</w:t>
      </w:r>
      <w:r w:rsidR="00104C11">
        <w:rPr>
          <w:rFonts w:hint="cs"/>
          <w:rtl/>
          <w:lang w:val="en-GB" w:eastAsia="zh-TW"/>
        </w:rPr>
        <w:t>.</w:t>
      </w:r>
      <w:r w:rsidRPr="00083645">
        <w:rPr>
          <w:rtl/>
          <w:lang w:val="en-GB" w:eastAsia="zh-TW"/>
        </w:rPr>
        <w:t xml:space="preserve"> ويساور اللجنة القلق إزاء التقارير التي تشير إلى أن الأطفال ذوي الإعاقة يواجهون التسلط عليهم في المدارس، وتلاحظ عدم وجود حق في التعليم الشامل للجميع قابل للتطبيق بقوة القانون</w:t>
      </w:r>
      <w:r w:rsidR="00104C11">
        <w:rPr>
          <w:rFonts w:hint="cs"/>
          <w:rtl/>
          <w:lang w:val="en-GB" w:eastAsia="zh-TW"/>
        </w:rPr>
        <w:t>.</w:t>
      </w:r>
    </w:p>
    <w:p w:rsidR="00104C11" w:rsidRPr="00E266E4" w:rsidRDefault="002A49D6" w:rsidP="00104C11">
      <w:pPr>
        <w:pStyle w:val="SingleTxtGA"/>
        <w:rPr>
          <w:b/>
          <w:bCs/>
          <w:spacing w:val="-4"/>
          <w:rtl/>
          <w:lang w:val="en-GB" w:eastAsia="zh-TW"/>
        </w:rPr>
      </w:pPr>
      <w:r w:rsidRPr="00E266E4">
        <w:rPr>
          <w:rFonts w:hint="cs"/>
          <w:spacing w:val="-4"/>
          <w:rtl/>
        </w:rPr>
        <w:t>٥٠</w:t>
      </w:r>
      <w:r w:rsidRPr="00E266E4">
        <w:rPr>
          <w:spacing w:val="-4"/>
          <w:rtl/>
        </w:rPr>
        <w:t>-</w:t>
      </w:r>
      <w:r w:rsidRPr="00E266E4">
        <w:rPr>
          <w:spacing w:val="-4"/>
          <w:rtl/>
        </w:rPr>
        <w:tab/>
      </w:r>
      <w:r w:rsidRPr="00E266E4">
        <w:rPr>
          <w:b/>
          <w:bCs/>
          <w:spacing w:val="-4"/>
          <w:rtl/>
          <w:lang w:val="en-GB" w:eastAsia="zh-TW"/>
        </w:rPr>
        <w:t>توصي اللجنة بالاضطلاع بمزيد من العمل لتعزيز إتاحة الترتيبات التيسيرية المعقولة على مستويي</w:t>
      </w:r>
      <w:r w:rsidR="00104C11" w:rsidRPr="00E266E4">
        <w:rPr>
          <w:rFonts w:hint="cs"/>
          <w:b/>
          <w:bCs/>
          <w:spacing w:val="-4"/>
          <w:rtl/>
          <w:lang w:val="en-GB" w:eastAsia="zh-TW"/>
        </w:rPr>
        <w:t xml:space="preserve"> </w:t>
      </w:r>
      <w:r w:rsidRPr="00E266E4">
        <w:rPr>
          <w:b/>
          <w:bCs/>
          <w:spacing w:val="-4"/>
          <w:rtl/>
          <w:lang w:val="en-GB" w:eastAsia="zh-TW"/>
        </w:rPr>
        <w:t>التعليم الابتدائي والثانوي، وتعزيز مستوى التحاق الأشخاص ذوي الإعاقة بالتعليم العالي</w:t>
      </w:r>
      <w:r w:rsidR="00104C11" w:rsidRPr="00E266E4">
        <w:rPr>
          <w:rFonts w:hint="cs"/>
          <w:spacing w:val="-4"/>
          <w:rtl/>
          <w:lang w:val="en-GB" w:eastAsia="zh-TW"/>
        </w:rPr>
        <w:t>.</w:t>
      </w:r>
      <w:r w:rsidRPr="00E266E4">
        <w:rPr>
          <w:b/>
          <w:bCs/>
          <w:spacing w:val="-4"/>
          <w:rtl/>
          <w:lang w:val="en-GB" w:eastAsia="zh-TW"/>
        </w:rPr>
        <w:t xml:space="preserve"> وتشجع اللجنة الدولة الطرف على تنفيذ برامج لمكافحة التسلط وإرساء حق التعليم الشامل للجميع والقابل للتطبيق بقوة القانون</w:t>
      </w:r>
      <w:r w:rsidR="00104C11" w:rsidRPr="00E266E4">
        <w:rPr>
          <w:rFonts w:hint="cs"/>
          <w:spacing w:val="-4"/>
          <w:rtl/>
          <w:lang w:val="en-GB" w:eastAsia="zh-TW"/>
        </w:rPr>
        <w:t>.</w:t>
      </w:r>
    </w:p>
    <w:p w:rsidR="002A49D6" w:rsidRPr="005D22A5" w:rsidRDefault="002A49D6" w:rsidP="002A49D6">
      <w:pPr>
        <w:pStyle w:val="H23GA"/>
        <w:rPr>
          <w:rtl/>
        </w:rPr>
      </w:pPr>
      <w:r w:rsidRPr="005D22A5">
        <w:rPr>
          <w:rtl/>
        </w:rPr>
        <w:tab/>
      </w:r>
      <w:r>
        <w:rPr>
          <w:rtl/>
        </w:rPr>
        <w:tab/>
        <w:t>الصحة (المادة 25)</w:t>
      </w:r>
    </w:p>
    <w:p w:rsidR="00104C11" w:rsidRPr="00083645" w:rsidRDefault="002A49D6" w:rsidP="002A49D6">
      <w:pPr>
        <w:pStyle w:val="SingleTxtGA"/>
        <w:rPr>
          <w:rtl/>
          <w:lang w:val="en-GB" w:eastAsia="zh-TW"/>
        </w:rPr>
      </w:pPr>
      <w:r w:rsidRPr="00083645">
        <w:rPr>
          <w:rFonts w:hint="cs"/>
          <w:rtl/>
        </w:rPr>
        <w:t>٥١</w:t>
      </w:r>
      <w:r w:rsidRPr="00083645">
        <w:rPr>
          <w:rtl/>
        </w:rPr>
        <w:t>-</w:t>
      </w:r>
      <w:r w:rsidRPr="00083645">
        <w:rPr>
          <w:rtl/>
        </w:rPr>
        <w:tab/>
      </w:r>
      <w:r w:rsidRPr="00083645">
        <w:rPr>
          <w:rtl/>
          <w:lang w:val="en-GB" w:eastAsia="zh-TW"/>
        </w:rPr>
        <w:t xml:space="preserve"> تشعر اللجنة بالقلق من استمرار وجود حواجز تمنع الأشخاص ذوي الإعاقة، و</w:t>
      </w:r>
      <w:r>
        <w:rPr>
          <w:rFonts w:hint="cs"/>
          <w:rtl/>
          <w:lang w:val="en-GB" w:eastAsia="zh-TW"/>
        </w:rPr>
        <w:t>ب</w:t>
      </w:r>
      <w:r w:rsidRPr="00083645">
        <w:rPr>
          <w:rtl/>
          <w:lang w:val="en-GB" w:eastAsia="zh-TW"/>
        </w:rPr>
        <w:t>خاصة الأشخاص ذوو الإعاقة الذهنية، من الوصول بصورة كاملة إلى خدمات الرعاية الصحية، بما في ذلك الرعاية الصحية الجنسية والإنجابية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٥٢</w:t>
      </w:r>
      <w:r w:rsidRPr="00083645">
        <w:rPr>
          <w:rtl/>
        </w:rPr>
        <w:t>-</w:t>
      </w:r>
      <w:r w:rsidRPr="00083645">
        <w:rPr>
          <w:rtl/>
        </w:rPr>
        <w:tab/>
      </w:r>
      <w:r w:rsidRPr="002A49D6">
        <w:rPr>
          <w:b/>
          <w:bCs/>
          <w:rtl/>
          <w:lang w:val="en-GB" w:eastAsia="zh-TW"/>
        </w:rPr>
        <w:t>توصي اللجنة باتخاذ مزيد من التدابير لضمان وصول جميع الأشخاص ذوي الإعاقة بصورة كاملة إلى خدمات الرعاية الصحية</w:t>
      </w:r>
      <w:r w:rsidR="00104C11">
        <w:rPr>
          <w:rFonts w:hint="cs"/>
          <w:rtl/>
          <w:lang w:val="en-GB" w:eastAsia="zh-TW"/>
        </w:rPr>
        <w:t>.</w:t>
      </w:r>
    </w:p>
    <w:p w:rsidR="00104C11" w:rsidRPr="00083645" w:rsidRDefault="002A49D6" w:rsidP="00104C11">
      <w:pPr>
        <w:pStyle w:val="SingleTxtGA"/>
        <w:rPr>
          <w:rtl/>
          <w:lang w:val="en-GB" w:eastAsia="zh-TW"/>
        </w:rPr>
      </w:pPr>
      <w:r w:rsidRPr="00083645">
        <w:rPr>
          <w:rFonts w:hint="cs"/>
          <w:rtl/>
        </w:rPr>
        <w:t>٥٣</w:t>
      </w:r>
      <w:r w:rsidRPr="00083645">
        <w:rPr>
          <w:rtl/>
        </w:rPr>
        <w:t>-</w:t>
      </w:r>
      <w:r w:rsidRPr="00083645">
        <w:rPr>
          <w:rtl/>
        </w:rPr>
        <w:tab/>
      </w:r>
      <w:r w:rsidRPr="00083645">
        <w:rPr>
          <w:rtl/>
          <w:lang w:val="en-GB" w:eastAsia="zh-TW"/>
        </w:rPr>
        <w:t>ويساور اللجنة القلق لأن أضعف النتائج الصحية</w:t>
      </w:r>
      <w:r w:rsidR="00104C11">
        <w:rPr>
          <w:rFonts w:hint="cs"/>
          <w:rtl/>
          <w:lang w:val="en-GB" w:eastAsia="zh-TW"/>
        </w:rPr>
        <w:t xml:space="preserve"> </w:t>
      </w:r>
      <w:r w:rsidRPr="00083645">
        <w:rPr>
          <w:rtl/>
          <w:lang w:val="en-GB" w:eastAsia="zh-TW"/>
        </w:rPr>
        <w:t>في نيوزيلندا تلاحظ في صفوف السكان الماوريين</w:t>
      </w:r>
      <w:r>
        <w:rPr>
          <w:rFonts w:hint="cs"/>
          <w:rtl/>
          <w:lang w:val="en-GB" w:eastAsia="zh-TW"/>
        </w:rPr>
        <w:t>.</w:t>
      </w:r>
      <w:r w:rsidRPr="00083645">
        <w:rPr>
          <w:rtl/>
          <w:lang w:val="en-GB" w:eastAsia="zh-TW"/>
        </w:rPr>
        <w:t xml:space="preserve"> وتشعر اللجنة بالقلق أيضاً من أن نسبة الإعاقة أعلى في أوساط الماوريين نتيجة الفقر وعدم حصولهم على المزايا</w:t>
      </w:r>
      <w:r w:rsidR="00104C11">
        <w:rPr>
          <w:rFonts w:hint="cs"/>
          <w:rtl/>
          <w:lang w:val="en-GB" w:eastAsia="zh-TW"/>
        </w:rPr>
        <w:t>.</w:t>
      </w:r>
    </w:p>
    <w:p w:rsidR="00104C11" w:rsidRPr="00E266E4" w:rsidRDefault="002A49D6" w:rsidP="002A49D6">
      <w:pPr>
        <w:pStyle w:val="SingleTxtGA"/>
        <w:rPr>
          <w:b/>
          <w:bCs/>
          <w:rtl/>
          <w:lang w:val="en-GB" w:eastAsia="zh-TW"/>
        </w:rPr>
      </w:pPr>
      <w:r w:rsidRPr="00083645">
        <w:rPr>
          <w:rFonts w:hint="cs"/>
          <w:rtl/>
        </w:rPr>
        <w:t>٥٤</w:t>
      </w:r>
      <w:r w:rsidRPr="00083645">
        <w:rPr>
          <w:rtl/>
        </w:rPr>
        <w:t>-</w:t>
      </w:r>
      <w:r w:rsidRPr="00083645">
        <w:rPr>
          <w:rtl/>
        </w:rPr>
        <w:tab/>
      </w:r>
      <w:r w:rsidRPr="00E266E4">
        <w:rPr>
          <w:b/>
          <w:bCs/>
          <w:rtl/>
          <w:lang w:val="en-GB" w:eastAsia="zh-TW"/>
        </w:rPr>
        <w:t>توصي اللجنة باتخاذ تدابير لتعزيز النتائج الصحية في صفوف الأشخاص ذوي الإعاقة من الماوريين ومن سكان جزر المحيط الهادئ</w:t>
      </w:r>
      <w:r w:rsidR="00104C11" w:rsidRPr="00E266E4">
        <w:rPr>
          <w:rFonts w:hint="cs"/>
          <w:b/>
          <w:bCs/>
          <w:rtl/>
          <w:lang w:val="en-GB" w:eastAsia="zh-TW"/>
        </w:rPr>
        <w:t>.</w:t>
      </w:r>
    </w:p>
    <w:p w:rsidR="00104C11" w:rsidRPr="005D22A5" w:rsidRDefault="002A49D6" w:rsidP="002A49D6">
      <w:pPr>
        <w:pStyle w:val="H23GA"/>
        <w:rPr>
          <w:rtl/>
        </w:rPr>
      </w:pPr>
      <w:r w:rsidRPr="00083645">
        <w:rPr>
          <w:rtl/>
        </w:rPr>
        <w:tab/>
      </w:r>
      <w:r>
        <w:rPr>
          <w:rtl/>
        </w:rPr>
        <w:tab/>
      </w:r>
      <w:r w:rsidRPr="005D22A5">
        <w:rPr>
          <w:rtl/>
        </w:rPr>
        <w:t>العمل والعمالة (المادة</w:t>
      </w:r>
      <w:r w:rsidR="004C4812">
        <w:rPr>
          <w:rFonts w:hint="cs"/>
          <w:rtl/>
        </w:rPr>
        <w:t xml:space="preserve"> </w:t>
      </w:r>
      <w:r w:rsidRPr="005D22A5">
        <w:rPr>
          <w:rtl/>
        </w:rPr>
        <w:t>27)</w:t>
      </w:r>
    </w:p>
    <w:p w:rsidR="00104C11" w:rsidRPr="00083645" w:rsidRDefault="002A49D6" w:rsidP="002A49D6">
      <w:pPr>
        <w:pStyle w:val="SingleTxtGA"/>
        <w:rPr>
          <w:rtl/>
          <w:lang w:val="en-GB" w:eastAsia="zh-TW"/>
        </w:rPr>
      </w:pPr>
      <w:r w:rsidRPr="00083645">
        <w:rPr>
          <w:rFonts w:hint="cs"/>
          <w:rtl/>
        </w:rPr>
        <w:t>٥٥</w:t>
      </w:r>
      <w:r w:rsidRPr="00083645">
        <w:rPr>
          <w:rtl/>
        </w:rPr>
        <w:t>-</w:t>
      </w:r>
      <w:r w:rsidRPr="00083645">
        <w:rPr>
          <w:rtl/>
        </w:rPr>
        <w:tab/>
      </w:r>
      <w:r w:rsidRPr="00083645">
        <w:rPr>
          <w:rtl/>
          <w:lang w:val="en-GB" w:eastAsia="zh-TW"/>
        </w:rPr>
        <w:t>يساور اللجنة القلق لأن مستويات عمالة الأشخاص ذوي الإعاقة في نيوزيلندا، و</w:t>
      </w:r>
      <w:r>
        <w:rPr>
          <w:rFonts w:hint="cs"/>
          <w:rtl/>
          <w:lang w:val="en-GB" w:eastAsia="zh-TW"/>
        </w:rPr>
        <w:t>ب</w:t>
      </w:r>
      <w:r w:rsidRPr="00083645">
        <w:rPr>
          <w:rtl/>
          <w:lang w:val="en-GB" w:eastAsia="zh-TW"/>
        </w:rPr>
        <w:t>خاصة الأشخاص ذوو الإعاقة من الماوريين والسكان الأصليين، لا تزال متدنية</w:t>
      </w:r>
      <w:r w:rsidR="00104C11">
        <w:rPr>
          <w:rFonts w:hint="cs"/>
          <w:rtl/>
          <w:lang w:val="en-GB" w:eastAsia="zh-TW"/>
        </w:rPr>
        <w:t>.</w:t>
      </w:r>
    </w:p>
    <w:p w:rsidR="00104C11" w:rsidRPr="00E266E4" w:rsidRDefault="002A49D6" w:rsidP="002A49D6">
      <w:pPr>
        <w:pStyle w:val="SingleTxtGA"/>
        <w:rPr>
          <w:b/>
          <w:bCs/>
          <w:rtl/>
          <w:lang w:val="en-GB" w:eastAsia="zh-TW"/>
        </w:rPr>
      </w:pPr>
      <w:r w:rsidRPr="00083645">
        <w:rPr>
          <w:rFonts w:hint="cs"/>
          <w:rtl/>
        </w:rPr>
        <w:t>٥٦</w:t>
      </w:r>
      <w:r w:rsidRPr="00083645">
        <w:rPr>
          <w:rtl/>
        </w:rPr>
        <w:t>-</w:t>
      </w:r>
      <w:r w:rsidRPr="00083645">
        <w:rPr>
          <w:rtl/>
        </w:rPr>
        <w:tab/>
      </w:r>
      <w:r w:rsidRPr="00E266E4">
        <w:rPr>
          <w:b/>
          <w:bCs/>
          <w:rtl/>
          <w:lang w:val="en-GB" w:eastAsia="zh-TW"/>
        </w:rPr>
        <w:t>وتوصي اللجنة باتخاذ المزيد من الخطوات لرفع مستويات العمالة في صفوف الأشخاص ذوي الإعاقة</w:t>
      </w:r>
      <w:r w:rsidR="00104C11" w:rsidRPr="00E266E4">
        <w:rPr>
          <w:rFonts w:hint="cs"/>
          <w:b/>
          <w:bCs/>
          <w:rtl/>
          <w:lang w:val="en-GB" w:eastAsia="zh-TW"/>
        </w:rPr>
        <w:t>.</w:t>
      </w:r>
    </w:p>
    <w:p w:rsidR="00104C11" w:rsidRPr="00083645" w:rsidRDefault="002A49D6" w:rsidP="00E266E4">
      <w:pPr>
        <w:pStyle w:val="SingleTxtGA"/>
        <w:rPr>
          <w:rtl/>
          <w:lang w:val="en-GB" w:eastAsia="zh-TW"/>
        </w:rPr>
      </w:pPr>
      <w:r w:rsidRPr="00083645">
        <w:rPr>
          <w:rFonts w:hint="cs"/>
          <w:rtl/>
        </w:rPr>
        <w:t>٥٧</w:t>
      </w:r>
      <w:r w:rsidRPr="00083645">
        <w:rPr>
          <w:rtl/>
        </w:rPr>
        <w:t>-</w:t>
      </w:r>
      <w:r w:rsidRPr="00083645">
        <w:rPr>
          <w:rtl/>
        </w:rPr>
        <w:tab/>
      </w:r>
      <w:r w:rsidRPr="00083645">
        <w:rPr>
          <w:rtl/>
          <w:lang w:val="en-GB" w:eastAsia="zh-TW"/>
        </w:rPr>
        <w:t>ويساور اللجنة القلق لأنه في ظل قانون الحد الأدنى للأجور لعام 1983، يتلق</w:t>
      </w:r>
      <w:r w:rsidR="00E266E4">
        <w:rPr>
          <w:rFonts w:hint="cs"/>
          <w:rtl/>
          <w:lang w:val="en-GB" w:eastAsia="zh-TW"/>
        </w:rPr>
        <w:t>ى</w:t>
      </w:r>
      <w:r w:rsidRPr="00083645">
        <w:rPr>
          <w:rtl/>
          <w:lang w:val="en-GB" w:eastAsia="zh-TW"/>
        </w:rPr>
        <w:t xml:space="preserve"> نحو</w:t>
      </w:r>
      <w:r>
        <w:rPr>
          <w:rFonts w:hint="cs"/>
          <w:rtl/>
          <w:lang w:val="en-GB" w:eastAsia="zh-TW"/>
        </w:rPr>
        <w:t xml:space="preserve"> 200 1 </w:t>
      </w:r>
      <w:r w:rsidRPr="00083645">
        <w:rPr>
          <w:rtl/>
          <w:lang w:val="en-GB" w:eastAsia="zh-TW"/>
        </w:rPr>
        <w:t>شخص من ذوي الإعاقة أجراً يقل عن الحد الأدنى للأجور، بناء على تراخيص الإعفاء المتعلقة بهذا الحد الأدنى</w:t>
      </w:r>
      <w:r w:rsidR="00104C11">
        <w:rPr>
          <w:rFonts w:hint="cs"/>
          <w:rtl/>
          <w:lang w:val="en-GB" w:eastAsia="zh-TW"/>
        </w:rPr>
        <w:t>.</w:t>
      </w:r>
    </w:p>
    <w:p w:rsidR="00104C11" w:rsidRPr="00E266E4" w:rsidRDefault="002A49D6" w:rsidP="002A49D6">
      <w:pPr>
        <w:pStyle w:val="SingleTxtGA"/>
        <w:rPr>
          <w:b/>
          <w:bCs/>
          <w:rtl/>
          <w:lang w:val="en-GB" w:eastAsia="zh-TW"/>
        </w:rPr>
      </w:pPr>
      <w:r w:rsidRPr="00083645">
        <w:rPr>
          <w:rFonts w:hint="cs"/>
          <w:rtl/>
        </w:rPr>
        <w:t>٥٨</w:t>
      </w:r>
      <w:r w:rsidRPr="00083645">
        <w:rPr>
          <w:rtl/>
        </w:rPr>
        <w:t>-</w:t>
      </w:r>
      <w:r w:rsidRPr="00083645">
        <w:rPr>
          <w:rtl/>
        </w:rPr>
        <w:tab/>
      </w:r>
      <w:r w:rsidRPr="00E266E4">
        <w:rPr>
          <w:b/>
          <w:bCs/>
          <w:rtl/>
          <w:lang w:val="en-GB" w:eastAsia="zh-TW"/>
        </w:rPr>
        <w:t>توصي اللجنة بأن تنظر الدولة الطرف في بدائل لتراخيص الإعفاء المتعلقة بالحد الأدنى للأجور في سياق توظيف الأشخاص ذوي الإعاقة</w:t>
      </w:r>
      <w:r w:rsidR="00104C11" w:rsidRPr="00E266E4">
        <w:rPr>
          <w:rFonts w:hint="cs"/>
          <w:b/>
          <w:bCs/>
          <w:rtl/>
          <w:lang w:val="en-GB" w:eastAsia="zh-TW"/>
        </w:rPr>
        <w:t>.</w:t>
      </w:r>
    </w:p>
    <w:p w:rsidR="00104C11" w:rsidRPr="00083645" w:rsidRDefault="002A49D6" w:rsidP="00104C11">
      <w:pPr>
        <w:pStyle w:val="H23GA"/>
        <w:rPr>
          <w:rtl/>
        </w:rPr>
      </w:pPr>
      <w:r w:rsidRPr="00083645">
        <w:rPr>
          <w:rtl/>
        </w:rPr>
        <w:tab/>
      </w:r>
      <w:r w:rsidRPr="00083645">
        <w:rPr>
          <w:rtl/>
        </w:rPr>
        <w:tab/>
        <w:t>مستوى المعيشة اللائق والحماية الاجتماعية (المادة 28)</w:t>
      </w:r>
    </w:p>
    <w:p w:rsidR="00104C11" w:rsidRPr="00083645" w:rsidRDefault="002A49D6" w:rsidP="00232F43">
      <w:pPr>
        <w:pStyle w:val="SingleTxtGA"/>
        <w:rPr>
          <w:rtl/>
          <w:lang w:val="en-GB" w:eastAsia="zh-TW"/>
        </w:rPr>
      </w:pPr>
      <w:r w:rsidRPr="00083645">
        <w:rPr>
          <w:rFonts w:hint="cs"/>
          <w:rtl/>
        </w:rPr>
        <w:t>٥٩</w:t>
      </w:r>
      <w:r w:rsidRPr="00083645">
        <w:rPr>
          <w:rtl/>
        </w:rPr>
        <w:t>-</w:t>
      </w:r>
      <w:r w:rsidRPr="00083645">
        <w:rPr>
          <w:rtl/>
        </w:rPr>
        <w:tab/>
      </w:r>
      <w:r w:rsidRPr="00083645">
        <w:rPr>
          <w:rtl/>
          <w:lang w:val="en-GB" w:eastAsia="zh-TW"/>
        </w:rPr>
        <w:t xml:space="preserve">يساور اللجنة القلق لأن </w:t>
      </w:r>
      <w:r>
        <w:rPr>
          <w:rFonts w:hint="cs"/>
          <w:rtl/>
          <w:lang w:val="en-GB" w:eastAsia="zh-TW"/>
        </w:rPr>
        <w:t xml:space="preserve">الوضع </w:t>
      </w:r>
      <w:r w:rsidRPr="00083645">
        <w:rPr>
          <w:rtl/>
          <w:lang w:val="en-GB" w:eastAsia="zh-TW"/>
        </w:rPr>
        <w:t xml:space="preserve">الاجتماعي والاقتصادي للأشخاص ذوي الإعاقة أدنى من </w:t>
      </w:r>
      <w:r>
        <w:rPr>
          <w:rFonts w:hint="cs"/>
          <w:rtl/>
          <w:lang w:val="en-GB" w:eastAsia="zh-TW"/>
        </w:rPr>
        <w:t xml:space="preserve">غيرهم من </w:t>
      </w:r>
      <w:r w:rsidRPr="00083645">
        <w:rPr>
          <w:rtl/>
          <w:lang w:val="en-GB" w:eastAsia="zh-TW"/>
        </w:rPr>
        <w:t>سائر السكان في نيوزيلندا</w:t>
      </w:r>
      <w:r w:rsidR="00104C11">
        <w:rPr>
          <w:rFonts w:hint="cs"/>
          <w:rtl/>
          <w:lang w:val="en-GB" w:eastAsia="zh-TW"/>
        </w:rPr>
        <w:t>.</w:t>
      </w:r>
      <w:r w:rsidRPr="00083645">
        <w:rPr>
          <w:rtl/>
          <w:lang w:val="en-GB" w:eastAsia="zh-TW"/>
        </w:rPr>
        <w:t xml:space="preserve"> </w:t>
      </w:r>
      <w:r>
        <w:rPr>
          <w:rFonts w:hint="cs"/>
          <w:rtl/>
          <w:lang w:val="en-GB" w:eastAsia="zh-TW"/>
        </w:rPr>
        <w:t xml:space="preserve">فعلى وجد التحديد، تفوق نسبة </w:t>
      </w:r>
      <w:r w:rsidRPr="00083645">
        <w:rPr>
          <w:rtl/>
          <w:lang w:val="en-GB" w:eastAsia="zh-TW"/>
        </w:rPr>
        <w:t xml:space="preserve">الأطفال ذوي الإعاقة </w:t>
      </w:r>
      <w:r>
        <w:rPr>
          <w:rFonts w:hint="cs"/>
          <w:rtl/>
          <w:lang w:val="en-GB" w:eastAsia="zh-TW"/>
        </w:rPr>
        <w:t xml:space="preserve">نسبة غيرهم من الأطفال في </w:t>
      </w:r>
      <w:r w:rsidRPr="00083645">
        <w:rPr>
          <w:rtl/>
          <w:lang w:val="en-GB" w:eastAsia="zh-TW"/>
        </w:rPr>
        <w:t>الإحصاءات المتعلقة بفقر الأطفال، و</w:t>
      </w:r>
      <w:r>
        <w:rPr>
          <w:rFonts w:hint="cs"/>
          <w:rtl/>
          <w:lang w:val="en-GB" w:eastAsia="zh-TW"/>
        </w:rPr>
        <w:t xml:space="preserve">هم أكثر عرضة للعيش </w:t>
      </w:r>
      <w:r w:rsidRPr="00083645">
        <w:rPr>
          <w:rtl/>
          <w:lang w:val="en-GB" w:eastAsia="zh-TW"/>
        </w:rPr>
        <w:t>في أسر وحيدة العائل</w:t>
      </w:r>
      <w:r w:rsidR="00104C11">
        <w:rPr>
          <w:rFonts w:hint="cs"/>
          <w:rtl/>
          <w:lang w:val="en-GB" w:eastAsia="zh-TW"/>
        </w:rPr>
        <w:t>.</w:t>
      </w:r>
      <w:r w:rsidRPr="00083645">
        <w:rPr>
          <w:rtl/>
          <w:lang w:val="en-GB" w:eastAsia="zh-TW"/>
        </w:rPr>
        <w:t xml:space="preserve"> و</w:t>
      </w:r>
      <w:r>
        <w:rPr>
          <w:rFonts w:hint="cs"/>
          <w:rtl/>
          <w:lang w:val="en-GB" w:eastAsia="zh-TW"/>
        </w:rPr>
        <w:t xml:space="preserve">يتفاوت </w:t>
      </w:r>
      <w:r w:rsidRPr="00083645">
        <w:rPr>
          <w:rtl/>
          <w:lang w:val="en-GB" w:eastAsia="zh-TW"/>
        </w:rPr>
        <w:t>الدعم والدخل</w:t>
      </w:r>
      <w:r w:rsidR="000C206F">
        <w:rPr>
          <w:rFonts w:hint="cs"/>
          <w:rtl/>
          <w:lang w:val="en-GB" w:eastAsia="zh-TW"/>
        </w:rPr>
        <w:t xml:space="preserve"> </w:t>
      </w:r>
      <w:r w:rsidRPr="00083645">
        <w:rPr>
          <w:rtl/>
          <w:lang w:val="en-GB" w:eastAsia="zh-TW"/>
        </w:rPr>
        <w:t>المعاش المقدم إلى الأشخاص ذوي</w:t>
      </w:r>
      <w:r w:rsidR="00232F43">
        <w:rPr>
          <w:rFonts w:hint="cs"/>
          <w:rtl/>
          <w:lang w:val="en-GB" w:eastAsia="zh-TW"/>
        </w:rPr>
        <w:t> </w:t>
      </w:r>
      <w:r w:rsidRPr="00083645">
        <w:rPr>
          <w:rtl/>
          <w:lang w:val="en-GB" w:eastAsia="zh-TW"/>
        </w:rPr>
        <w:t>الإعاقة</w:t>
      </w:r>
      <w:r>
        <w:rPr>
          <w:rFonts w:hint="cs"/>
          <w:rtl/>
          <w:lang w:val="en-GB" w:eastAsia="zh-TW"/>
        </w:rPr>
        <w:t xml:space="preserve"> حسب </w:t>
      </w:r>
      <w:r w:rsidRPr="00083645">
        <w:rPr>
          <w:rtl/>
          <w:lang w:val="en-GB" w:eastAsia="zh-TW"/>
        </w:rPr>
        <w:t>سبب الإعاقة، الأمر الذي يؤدي إلى وجود فرق لا مبرر له وغير معقول في مستوى</w:t>
      </w:r>
      <w:r>
        <w:rPr>
          <w:rFonts w:hint="cs"/>
          <w:rtl/>
          <w:lang w:val="en-GB" w:eastAsia="zh-TW"/>
        </w:rPr>
        <w:t xml:space="preserve"> معيشتهم وحمايتهم</w:t>
      </w:r>
      <w:r w:rsidRPr="00083645">
        <w:rPr>
          <w:rtl/>
          <w:lang w:val="en-GB" w:eastAsia="zh-TW"/>
        </w:rPr>
        <w:t xml:space="preserve"> الاجتماعية</w:t>
      </w:r>
      <w:r w:rsidR="00104C11">
        <w:rPr>
          <w:rFonts w:hint="cs"/>
          <w:rtl/>
          <w:lang w:val="en-GB" w:eastAsia="zh-TW"/>
        </w:rPr>
        <w:t>.</w:t>
      </w:r>
    </w:p>
    <w:p w:rsidR="00104C11" w:rsidRPr="002A49D6" w:rsidRDefault="002A49D6" w:rsidP="00104C11">
      <w:pPr>
        <w:pStyle w:val="SingleTxtGA"/>
        <w:rPr>
          <w:b/>
          <w:bCs/>
          <w:rtl/>
          <w:lang w:val="en-GB" w:eastAsia="zh-TW"/>
        </w:rPr>
      </w:pPr>
      <w:r w:rsidRPr="00083645">
        <w:rPr>
          <w:rFonts w:hint="cs"/>
          <w:rtl/>
        </w:rPr>
        <w:t>٦٠</w:t>
      </w:r>
      <w:r w:rsidRPr="00083645">
        <w:rPr>
          <w:rtl/>
        </w:rPr>
        <w:t>-</w:t>
      </w:r>
      <w:r w:rsidRPr="00083645">
        <w:rPr>
          <w:rtl/>
        </w:rPr>
        <w:tab/>
      </w:r>
      <w:r w:rsidRPr="002A49D6">
        <w:rPr>
          <w:b/>
          <w:bCs/>
          <w:rtl/>
          <w:lang w:val="en-GB" w:eastAsia="zh-TW"/>
        </w:rPr>
        <w:t>توصي اللجنة باستعراض التكاليف المرتبطة بالإعاقة لضمان تخصيص ما يكفي من دخل</w:t>
      </w:r>
      <w:r w:rsidR="00104C11">
        <w:rPr>
          <w:rFonts w:hint="cs"/>
          <w:b/>
          <w:bCs/>
          <w:rtl/>
          <w:lang w:val="en-GB" w:eastAsia="zh-TW"/>
        </w:rPr>
        <w:t>/</w:t>
      </w:r>
      <w:r w:rsidRPr="002A49D6">
        <w:rPr>
          <w:b/>
          <w:bCs/>
          <w:rtl/>
          <w:lang w:val="en-GB" w:eastAsia="zh-TW"/>
        </w:rPr>
        <w:t>معاش، ولا سيما للأطفال ذوي الإعاقة، وأسرهم</w:t>
      </w:r>
      <w:r w:rsidR="00104C11">
        <w:rPr>
          <w:rFonts w:hint="cs"/>
          <w:rtl/>
          <w:lang w:val="en-GB" w:eastAsia="zh-TW"/>
        </w:rPr>
        <w:t>.</w:t>
      </w:r>
    </w:p>
    <w:p w:rsidR="00104C11" w:rsidRPr="00083645" w:rsidRDefault="002A49D6" w:rsidP="000C206F">
      <w:pPr>
        <w:pStyle w:val="H23GA"/>
        <w:rPr>
          <w:rtl/>
        </w:rPr>
      </w:pPr>
      <w:r w:rsidRPr="00083645">
        <w:rPr>
          <w:rtl/>
        </w:rPr>
        <w:tab/>
      </w:r>
      <w:r w:rsidRPr="00083645">
        <w:rPr>
          <w:rtl/>
        </w:rPr>
        <w:tab/>
        <w:t>المشاركة في الحياة السياسية والعامة (المادة</w:t>
      </w:r>
      <w:r w:rsidR="000C206F">
        <w:rPr>
          <w:rFonts w:hint="cs"/>
          <w:rtl/>
        </w:rPr>
        <w:t xml:space="preserve"> </w:t>
      </w:r>
      <w:r w:rsidRPr="00083645">
        <w:rPr>
          <w:rtl/>
        </w:rPr>
        <w:t>29)</w:t>
      </w:r>
    </w:p>
    <w:p w:rsidR="00104C11" w:rsidRPr="00083645" w:rsidRDefault="002A49D6" w:rsidP="000C206F">
      <w:pPr>
        <w:pStyle w:val="SingleTxtGA"/>
        <w:rPr>
          <w:rtl/>
          <w:lang w:val="en-GB" w:eastAsia="zh-TW"/>
        </w:rPr>
      </w:pPr>
      <w:r w:rsidRPr="00083645">
        <w:rPr>
          <w:rFonts w:hint="cs"/>
          <w:rtl/>
        </w:rPr>
        <w:t>٦١</w:t>
      </w:r>
      <w:r w:rsidRPr="00083645">
        <w:rPr>
          <w:rtl/>
        </w:rPr>
        <w:t>-</w:t>
      </w:r>
      <w:r w:rsidRPr="00083645">
        <w:rPr>
          <w:rtl/>
        </w:rPr>
        <w:tab/>
      </w:r>
      <w:r w:rsidRPr="00083645">
        <w:rPr>
          <w:rtl/>
          <w:lang w:val="en-GB" w:eastAsia="zh-TW"/>
        </w:rPr>
        <w:t>تلاحظ اللجنة أن قانون الانتخابات لعام</w:t>
      </w:r>
      <w:r w:rsidR="000C206F">
        <w:rPr>
          <w:rFonts w:hint="cs"/>
          <w:rtl/>
          <w:lang w:val="en-GB" w:eastAsia="zh-TW"/>
        </w:rPr>
        <w:t xml:space="preserve"> </w:t>
      </w:r>
      <w:r w:rsidRPr="00083645">
        <w:rPr>
          <w:rtl/>
          <w:lang w:val="en-GB" w:eastAsia="zh-TW"/>
        </w:rPr>
        <w:t>1992، يجيز للأشخاص المكفوفين أو ضعاف البصر تلقي المساعدة من موظف للإدلاء بأصواتهم في الانتخابات</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٦٢</w:t>
      </w:r>
      <w:r w:rsidRPr="00083645">
        <w:rPr>
          <w:rtl/>
        </w:rPr>
        <w:t>-</w:t>
      </w:r>
      <w:r w:rsidRPr="00083645">
        <w:rPr>
          <w:rtl/>
        </w:rPr>
        <w:tab/>
      </w:r>
      <w:r w:rsidRPr="002A49D6">
        <w:rPr>
          <w:b/>
          <w:bCs/>
          <w:rtl/>
          <w:lang w:val="en-GB" w:eastAsia="zh-TW"/>
        </w:rPr>
        <w:t>توصي اللجنة بأن تنظر الدولة الطرف في اعتماد التصويت الإلكتروني لتمكين الأشخاص ذوي الإعاقة من الإدلاء بأصواتهم بطريقة تضمن حقاً سرية تصويتهم</w:t>
      </w:r>
      <w:r w:rsidR="00104C11">
        <w:rPr>
          <w:rFonts w:hint="cs"/>
          <w:rtl/>
          <w:lang w:val="en-GB" w:eastAsia="zh-TW"/>
        </w:rPr>
        <w:t>.</w:t>
      </w:r>
    </w:p>
    <w:p w:rsidR="00104C11" w:rsidRPr="00083645" w:rsidRDefault="002A49D6" w:rsidP="000C206F">
      <w:pPr>
        <w:pStyle w:val="H23GA"/>
        <w:rPr>
          <w:rtl/>
        </w:rPr>
      </w:pPr>
      <w:r w:rsidRPr="00083645">
        <w:rPr>
          <w:rtl/>
        </w:rPr>
        <w:tab/>
      </w:r>
      <w:r w:rsidRPr="00083645">
        <w:rPr>
          <w:rtl/>
        </w:rPr>
        <w:tab/>
        <w:t>المشاركة في الحياة الثقافية وأنشطة الترفيه والتسلية والرياضة (المادة</w:t>
      </w:r>
      <w:r w:rsidR="000C206F">
        <w:rPr>
          <w:rFonts w:hint="cs"/>
          <w:rtl/>
        </w:rPr>
        <w:t xml:space="preserve"> </w:t>
      </w:r>
      <w:r w:rsidRPr="00083645">
        <w:rPr>
          <w:rtl/>
        </w:rPr>
        <w:t>30)</w:t>
      </w:r>
    </w:p>
    <w:p w:rsidR="00104C11" w:rsidRPr="00083645" w:rsidRDefault="002A49D6" w:rsidP="000C206F">
      <w:pPr>
        <w:pStyle w:val="SingleTxtGA"/>
        <w:rPr>
          <w:rtl/>
          <w:lang w:val="en-GB" w:eastAsia="zh-TW"/>
        </w:rPr>
      </w:pPr>
      <w:r w:rsidRPr="00083645">
        <w:rPr>
          <w:rFonts w:hint="cs"/>
          <w:rtl/>
        </w:rPr>
        <w:t>٦٣</w:t>
      </w:r>
      <w:r w:rsidRPr="00083645">
        <w:rPr>
          <w:rtl/>
        </w:rPr>
        <w:t>-</w:t>
      </w:r>
      <w:r w:rsidRPr="00083645">
        <w:rPr>
          <w:rtl/>
        </w:rPr>
        <w:tab/>
      </w:r>
      <w:r w:rsidRPr="00083645">
        <w:rPr>
          <w:rtl/>
          <w:lang w:val="en-GB" w:eastAsia="zh-TW"/>
        </w:rPr>
        <w:t>تلاحظ اللجنة أن نحو</w:t>
      </w:r>
      <w:r w:rsidR="000C206F">
        <w:rPr>
          <w:rFonts w:hint="cs"/>
          <w:rtl/>
          <w:lang w:val="en-GB" w:eastAsia="zh-TW"/>
        </w:rPr>
        <w:t xml:space="preserve"> </w:t>
      </w:r>
      <w:r w:rsidRPr="00083645">
        <w:rPr>
          <w:rtl/>
          <w:lang w:val="en-GB" w:eastAsia="zh-TW"/>
        </w:rPr>
        <w:t>10</w:t>
      </w:r>
      <w:r w:rsidR="000C206F">
        <w:rPr>
          <w:rFonts w:hint="cs"/>
          <w:rtl/>
          <w:lang w:val="en-GB" w:eastAsia="zh-TW"/>
        </w:rPr>
        <w:t xml:space="preserve"> </w:t>
      </w:r>
      <w:r w:rsidRPr="00083645">
        <w:rPr>
          <w:rtl/>
          <w:lang w:val="en-GB" w:eastAsia="zh-TW"/>
        </w:rPr>
        <w:t>في المائة فقط من البرامج التلفزيونية تتضمن إدراج العرض النصي وأن البرامج التلفزيونية لا تتضمن الوصف الصوتي إلا لفترة تتراوح بين ساعة واحدة وساعتين في اليوم</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٦٤</w:t>
      </w:r>
      <w:r w:rsidRPr="00083645">
        <w:rPr>
          <w:rtl/>
        </w:rPr>
        <w:t>-</w:t>
      </w:r>
      <w:r w:rsidRPr="00083645">
        <w:rPr>
          <w:rtl/>
        </w:rPr>
        <w:tab/>
      </w:r>
      <w:r w:rsidRPr="002A49D6">
        <w:rPr>
          <w:b/>
          <w:bCs/>
          <w:rtl/>
          <w:lang w:val="en-GB" w:eastAsia="zh-TW"/>
        </w:rPr>
        <w:t>توصي اللجنة الدولة الطرف بأن تتخذ تدابير إضافية لزيادة الاستعانة بالعرض النصي والوصف الصوتي في البرامج التلفزيونية</w:t>
      </w:r>
      <w:r w:rsidR="00104C11">
        <w:rPr>
          <w:rFonts w:hint="cs"/>
          <w:rtl/>
          <w:lang w:val="en-GB" w:eastAsia="zh-TW"/>
        </w:rPr>
        <w:t>.</w:t>
      </w:r>
    </w:p>
    <w:p w:rsidR="00104C11" w:rsidRPr="00083645" w:rsidRDefault="002A49D6" w:rsidP="002A49D6">
      <w:pPr>
        <w:pStyle w:val="SingleTxtGA"/>
        <w:rPr>
          <w:rtl/>
          <w:lang w:val="en-GB" w:eastAsia="zh-TW"/>
        </w:rPr>
      </w:pPr>
      <w:r w:rsidRPr="00083645">
        <w:rPr>
          <w:rFonts w:hint="cs"/>
          <w:rtl/>
        </w:rPr>
        <w:t>٦٥</w:t>
      </w:r>
      <w:r w:rsidRPr="00083645">
        <w:rPr>
          <w:rtl/>
        </w:rPr>
        <w:t>-</w:t>
      </w:r>
      <w:r w:rsidRPr="00083645">
        <w:rPr>
          <w:rtl/>
        </w:rPr>
        <w:tab/>
      </w:r>
      <w:r w:rsidRPr="00083645">
        <w:rPr>
          <w:rtl/>
          <w:lang w:val="en-GB" w:eastAsia="zh-TW"/>
        </w:rPr>
        <w:t>ويساور اللجنة القلق لأن الدولة الطرف لم تصدق حتى الآن على معاهدة مراكش لتيسير النفاذ إلى المصنفات المنشورة لفائدة الأشخاص المكفوفين أو معاقي البصر أو ذوي إعاقات أخرى في قراءة المطبوعات، التي تتيح وصول تلك الفئات من الأشخاص إلى المواد المطبوعة</w:t>
      </w:r>
      <w:r w:rsidR="00104C11">
        <w:rPr>
          <w:rFonts w:hint="cs"/>
          <w:rtl/>
          <w:lang w:val="en-GB" w:eastAsia="zh-TW"/>
        </w:rPr>
        <w:t>.</w:t>
      </w:r>
    </w:p>
    <w:p w:rsidR="00104C11" w:rsidRPr="00104C11" w:rsidRDefault="002A49D6" w:rsidP="00104C11">
      <w:pPr>
        <w:pStyle w:val="SingleTxtGA"/>
        <w:rPr>
          <w:b/>
          <w:bCs/>
          <w:lang w:eastAsia="zh-TW"/>
        </w:rPr>
      </w:pPr>
      <w:r w:rsidRPr="00083645">
        <w:rPr>
          <w:rFonts w:hint="cs"/>
          <w:rtl/>
        </w:rPr>
        <w:t>٦٦</w:t>
      </w:r>
      <w:r w:rsidRPr="00083645">
        <w:rPr>
          <w:rtl/>
        </w:rPr>
        <w:t>-</w:t>
      </w:r>
      <w:r w:rsidRPr="00083645">
        <w:rPr>
          <w:rtl/>
        </w:rPr>
        <w:tab/>
      </w:r>
      <w:r w:rsidRPr="002A49D6">
        <w:rPr>
          <w:b/>
          <w:bCs/>
          <w:rtl/>
          <w:lang w:val="en-GB" w:eastAsia="zh-TW"/>
        </w:rPr>
        <w:t>توصي اللجنة</w:t>
      </w:r>
      <w:r w:rsidR="00104C11">
        <w:rPr>
          <w:rFonts w:hint="cs"/>
          <w:b/>
          <w:bCs/>
          <w:rtl/>
          <w:lang w:val="en-GB" w:eastAsia="zh-TW"/>
        </w:rPr>
        <w:t xml:space="preserve"> </w:t>
      </w:r>
      <w:r w:rsidRPr="002A49D6">
        <w:rPr>
          <w:b/>
          <w:bCs/>
          <w:rtl/>
          <w:lang w:val="en-GB" w:eastAsia="zh-TW"/>
        </w:rPr>
        <w:t>الدولة الطرف بأن تتخذ جميع الخطوات المناسبة للتعجيل بالتصديق على معاهدة مراكش</w:t>
      </w:r>
      <w:r w:rsidR="00104C11">
        <w:rPr>
          <w:rFonts w:hint="cs"/>
          <w:rtl/>
          <w:lang w:val="en-GB" w:eastAsia="zh-TW"/>
        </w:rPr>
        <w:t>.</w:t>
      </w:r>
    </w:p>
    <w:p w:rsidR="002A49D6" w:rsidRPr="00083645" w:rsidRDefault="002A49D6" w:rsidP="002A49D6">
      <w:pPr>
        <w:pStyle w:val="H1GA"/>
        <w:rPr>
          <w:rFonts w:hint="cs"/>
          <w:rtl/>
        </w:rPr>
      </w:pPr>
      <w:r>
        <w:rPr>
          <w:rtl/>
        </w:rPr>
        <w:tab/>
      </w:r>
      <w:r w:rsidRPr="00083645">
        <w:rPr>
          <w:rtl/>
        </w:rPr>
        <w:t>جيم-</w:t>
      </w:r>
      <w:r>
        <w:rPr>
          <w:rtl/>
        </w:rPr>
        <w:tab/>
      </w:r>
      <w:r w:rsidRPr="00083645">
        <w:rPr>
          <w:rtl/>
        </w:rPr>
        <w:t>الالتزامات المحددة (المواد من</w:t>
      </w:r>
      <w:r w:rsidR="004C4812">
        <w:rPr>
          <w:rFonts w:hint="cs"/>
          <w:rtl/>
        </w:rPr>
        <w:t xml:space="preserve"> </w:t>
      </w:r>
      <w:r w:rsidRPr="00083645">
        <w:rPr>
          <w:rtl/>
        </w:rPr>
        <w:t>31-33)</w:t>
      </w:r>
    </w:p>
    <w:p w:rsidR="002A49D6" w:rsidRPr="00B2730E" w:rsidRDefault="002A49D6" w:rsidP="000C206F">
      <w:pPr>
        <w:pStyle w:val="H23GA"/>
        <w:rPr>
          <w:rtl/>
        </w:rPr>
      </w:pPr>
      <w:r>
        <w:rPr>
          <w:rtl/>
        </w:rPr>
        <w:tab/>
      </w:r>
      <w:r>
        <w:rPr>
          <w:rtl/>
        </w:rPr>
        <w:tab/>
      </w:r>
      <w:r w:rsidRPr="00B2730E">
        <w:rPr>
          <w:rtl/>
        </w:rPr>
        <w:t>جمع الإحصاءات والبيانات (المادة</w:t>
      </w:r>
      <w:r w:rsidR="000C206F">
        <w:rPr>
          <w:rFonts w:hint="cs"/>
          <w:rtl/>
        </w:rPr>
        <w:t xml:space="preserve"> </w:t>
      </w:r>
      <w:r>
        <w:rPr>
          <w:rtl/>
        </w:rPr>
        <w:t>31)</w:t>
      </w:r>
    </w:p>
    <w:p w:rsidR="002A49D6" w:rsidRPr="00083645" w:rsidRDefault="002A49D6" w:rsidP="00104C11">
      <w:pPr>
        <w:pStyle w:val="SingleTxtGA"/>
        <w:rPr>
          <w:rFonts w:hint="cs"/>
          <w:rtl/>
          <w:lang w:val="en-GB" w:eastAsia="zh-TW"/>
        </w:rPr>
      </w:pPr>
      <w:r w:rsidRPr="00083645">
        <w:rPr>
          <w:rFonts w:hint="cs"/>
          <w:rtl/>
        </w:rPr>
        <w:t>٦٧</w:t>
      </w:r>
      <w:r w:rsidRPr="00083645">
        <w:rPr>
          <w:rtl/>
        </w:rPr>
        <w:t>-</w:t>
      </w:r>
      <w:r w:rsidRPr="00083645">
        <w:rPr>
          <w:rtl/>
        </w:rPr>
        <w:tab/>
      </w:r>
      <w:r w:rsidRPr="00083645">
        <w:rPr>
          <w:rtl/>
          <w:lang w:val="en-GB" w:eastAsia="zh-TW"/>
        </w:rPr>
        <w:t>تلاحظ اللجنة أن هيئة الإحصاء في نيوزيلندا أجرت في عام 2013</w:t>
      </w:r>
      <w:r w:rsidR="00104C11">
        <w:rPr>
          <w:rFonts w:hint="cs"/>
          <w:rtl/>
          <w:lang w:val="en-GB" w:eastAsia="zh-TW"/>
        </w:rPr>
        <w:t xml:space="preserve"> </w:t>
      </w:r>
      <w:r w:rsidRPr="00083645">
        <w:rPr>
          <w:rtl/>
          <w:lang w:val="en-GB" w:eastAsia="zh-TW"/>
        </w:rPr>
        <w:t>مسحاً متعلقاً بالإعاقة</w:t>
      </w:r>
      <w:r w:rsidR="00104C11">
        <w:rPr>
          <w:rFonts w:hint="cs"/>
          <w:rtl/>
          <w:lang w:val="en-GB" w:eastAsia="zh-TW"/>
        </w:rPr>
        <w:t>.</w:t>
      </w:r>
    </w:p>
    <w:p w:rsidR="002A49D6" w:rsidRPr="002A49D6" w:rsidRDefault="002A49D6" w:rsidP="00E279C2">
      <w:pPr>
        <w:pStyle w:val="SingleTxtGA"/>
        <w:rPr>
          <w:b/>
          <w:bCs/>
          <w:rtl/>
          <w:lang w:val="en-GB" w:eastAsia="zh-TW"/>
        </w:rPr>
      </w:pPr>
      <w:r w:rsidRPr="00083645">
        <w:rPr>
          <w:rFonts w:hint="cs"/>
          <w:rtl/>
        </w:rPr>
        <w:t>٦٨</w:t>
      </w:r>
      <w:r w:rsidRPr="00083645">
        <w:rPr>
          <w:rtl/>
        </w:rPr>
        <w:t>-</w:t>
      </w:r>
      <w:r w:rsidRPr="00083645">
        <w:rPr>
          <w:rtl/>
        </w:rPr>
        <w:tab/>
      </w:r>
      <w:r w:rsidRPr="002A49D6">
        <w:rPr>
          <w:b/>
          <w:bCs/>
          <w:rtl/>
          <w:lang w:val="en-GB" w:eastAsia="zh-TW"/>
        </w:rPr>
        <w:t>توصي اللجنة بأن تعدّ هيئة الإحصاء في نيوزيلندا تقريراً يقوم على تقرير المسح</w:t>
      </w:r>
      <w:r w:rsidR="00E279C2">
        <w:rPr>
          <w:rFonts w:hint="cs"/>
          <w:b/>
          <w:bCs/>
          <w:rtl/>
          <w:lang w:val="en-GB" w:eastAsia="zh-TW"/>
        </w:rPr>
        <w:t> </w:t>
      </w:r>
      <w:r w:rsidRPr="002A49D6">
        <w:rPr>
          <w:b/>
          <w:bCs/>
          <w:rtl/>
          <w:lang w:val="en-GB" w:eastAsia="zh-TW"/>
        </w:rPr>
        <w:t>المتعلق بالإعاقة لعام</w:t>
      </w:r>
      <w:r w:rsidR="000C206F">
        <w:rPr>
          <w:rFonts w:hint="cs"/>
          <w:b/>
          <w:bCs/>
          <w:rtl/>
          <w:lang w:val="en-GB" w:eastAsia="zh-TW"/>
        </w:rPr>
        <w:t xml:space="preserve"> </w:t>
      </w:r>
      <w:r w:rsidRPr="002A49D6">
        <w:rPr>
          <w:b/>
          <w:bCs/>
          <w:rtl/>
          <w:lang w:val="en-GB" w:eastAsia="zh-TW"/>
        </w:rPr>
        <w:t>2013</w:t>
      </w:r>
      <w:r w:rsidR="000C206F">
        <w:rPr>
          <w:rFonts w:hint="cs"/>
          <w:b/>
          <w:bCs/>
          <w:rtl/>
          <w:lang w:val="en-GB" w:eastAsia="zh-TW"/>
        </w:rPr>
        <w:t xml:space="preserve"> </w:t>
      </w:r>
      <w:r w:rsidRPr="002A49D6">
        <w:rPr>
          <w:b/>
          <w:bCs/>
          <w:rtl/>
          <w:lang w:val="en-GB" w:eastAsia="zh-TW"/>
        </w:rPr>
        <w:t>يقارن بين محصلات حقوق الإنسان في صفوف ذوي الإعاقة من النساء والرجال وما يقابلها من</w:t>
      </w:r>
      <w:r w:rsidR="00104C11">
        <w:rPr>
          <w:rFonts w:hint="cs"/>
          <w:b/>
          <w:bCs/>
          <w:rtl/>
          <w:lang w:val="en-GB" w:eastAsia="zh-TW"/>
        </w:rPr>
        <w:t xml:space="preserve"> </w:t>
      </w:r>
      <w:r w:rsidRPr="002A49D6">
        <w:rPr>
          <w:b/>
          <w:bCs/>
          <w:rtl/>
          <w:lang w:val="en-GB" w:eastAsia="zh-TW"/>
        </w:rPr>
        <w:t>محصلات بالنسبة للنساء والرجال غير المعاقين، وأن تتيح، كلما كان ذلك ممكناً، جداول تضم البيانات المستخلصة من مسح الإعاقة المذكور ليتسنى لمستخدميها إجراء مقارنة بين محصلات حقوق الإنسان في صفوف ذوي الإعاقة وتلك المتعلقة بغير ذوي الإعاقة من النساء والرجال</w:t>
      </w:r>
      <w:r w:rsidR="00104C11">
        <w:rPr>
          <w:rFonts w:hint="cs"/>
          <w:rtl/>
          <w:lang w:val="en-GB" w:eastAsia="zh-TW"/>
        </w:rPr>
        <w:t>.</w:t>
      </w:r>
    </w:p>
    <w:p w:rsidR="00104C11" w:rsidRPr="00083645" w:rsidRDefault="002A49D6" w:rsidP="002A49D6">
      <w:pPr>
        <w:pStyle w:val="SingleTxtGA"/>
        <w:rPr>
          <w:rtl/>
          <w:lang w:val="en-GB" w:eastAsia="zh-TW"/>
        </w:rPr>
      </w:pPr>
      <w:r w:rsidRPr="00083645">
        <w:rPr>
          <w:rFonts w:hint="cs"/>
          <w:rtl/>
        </w:rPr>
        <w:t>٦٩</w:t>
      </w:r>
      <w:r w:rsidRPr="00083645">
        <w:rPr>
          <w:rtl/>
        </w:rPr>
        <w:t>-</w:t>
      </w:r>
      <w:r w:rsidRPr="00083645">
        <w:rPr>
          <w:rtl/>
        </w:rPr>
        <w:tab/>
      </w:r>
      <w:r w:rsidRPr="00083645">
        <w:rPr>
          <w:rtl/>
          <w:lang w:val="en-GB" w:eastAsia="zh-TW"/>
        </w:rPr>
        <w:t>ويساور اللجنة القلق لأن الدوائر الحكومية، وكيانات التاج والسلطات المحلية لا تقوم دائماً بجمع بيانات مصنفة عن الأشخاص ذوي الإعاقة ونشرها في تقاريرها السنوية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٧٠</w:t>
      </w:r>
      <w:r w:rsidRPr="00083645">
        <w:rPr>
          <w:rtl/>
        </w:rPr>
        <w:t>-</w:t>
      </w:r>
      <w:r w:rsidRPr="00083645">
        <w:rPr>
          <w:rtl/>
        </w:rPr>
        <w:tab/>
      </w:r>
      <w:r w:rsidRPr="002A49D6">
        <w:rPr>
          <w:b/>
          <w:bCs/>
          <w:rtl/>
          <w:lang w:val="en-GB" w:eastAsia="zh-TW"/>
        </w:rPr>
        <w:t>وتوصي اللجنة بأن تقوم الدوائر الحكومية، وكيانات التاج والسلطات المحلية بجمع بيانات مصنفة عن الأشخاص ذوي الإعاقة ونشرها في تقاريرها السنوية</w:t>
      </w:r>
      <w:r w:rsidR="00104C11">
        <w:rPr>
          <w:rFonts w:hint="cs"/>
          <w:rtl/>
          <w:lang w:val="en-GB" w:eastAsia="zh-TW"/>
        </w:rPr>
        <w:t>.</w:t>
      </w:r>
    </w:p>
    <w:p w:rsidR="00104C11" w:rsidRPr="00D126F7" w:rsidRDefault="002A49D6" w:rsidP="000C206F">
      <w:pPr>
        <w:pStyle w:val="H23GA"/>
        <w:rPr>
          <w:rtl/>
        </w:rPr>
      </w:pPr>
      <w:r w:rsidRPr="00083645">
        <w:rPr>
          <w:rtl/>
        </w:rPr>
        <w:tab/>
      </w:r>
      <w:r w:rsidRPr="00D126F7">
        <w:rPr>
          <w:rtl/>
        </w:rPr>
        <w:tab/>
        <w:t>التعاون الدولي (المادة</w:t>
      </w:r>
      <w:r w:rsidR="000C206F">
        <w:rPr>
          <w:rFonts w:hint="cs"/>
          <w:rtl/>
        </w:rPr>
        <w:t xml:space="preserve"> </w:t>
      </w:r>
      <w:r w:rsidRPr="00D126F7">
        <w:rPr>
          <w:rtl/>
        </w:rPr>
        <w:t>32)</w:t>
      </w:r>
    </w:p>
    <w:p w:rsidR="00104C11" w:rsidRPr="00083645" w:rsidRDefault="002A49D6" w:rsidP="002A49D6">
      <w:pPr>
        <w:pStyle w:val="SingleTxtGA"/>
        <w:rPr>
          <w:b/>
          <w:rtl/>
          <w:lang w:val="en-GB" w:eastAsia="zh-TW"/>
        </w:rPr>
      </w:pPr>
      <w:r w:rsidRPr="00083645">
        <w:rPr>
          <w:rFonts w:hint="cs"/>
          <w:rtl/>
        </w:rPr>
        <w:t>٧١</w:t>
      </w:r>
      <w:r w:rsidRPr="00083645">
        <w:rPr>
          <w:rtl/>
        </w:rPr>
        <w:t>-</w:t>
      </w:r>
      <w:r w:rsidRPr="00083645">
        <w:rPr>
          <w:rtl/>
        </w:rPr>
        <w:tab/>
      </w:r>
      <w:r w:rsidRPr="00083645">
        <w:rPr>
          <w:rtl/>
          <w:lang w:val="en-GB" w:eastAsia="zh-TW"/>
        </w:rPr>
        <w:t>يساور اللجنة القلق لأن سحب التمويل المقدم إلى منتدى الإعاقة في منطقة المحيط الهادئ ينطوي على تأثير سلبي على الأشخاص ذوي الإعاقة في المنطقة</w:t>
      </w:r>
      <w:r w:rsidR="00104C11">
        <w:rPr>
          <w:rFonts w:hint="cs"/>
          <w:rtl/>
          <w:lang w:val="en-GB" w:eastAsia="zh-TW"/>
        </w:rPr>
        <w:t>.</w:t>
      </w:r>
    </w:p>
    <w:p w:rsidR="00104C11" w:rsidRPr="002A49D6" w:rsidRDefault="002A49D6" w:rsidP="002A49D6">
      <w:pPr>
        <w:pStyle w:val="SingleTxtGA"/>
        <w:rPr>
          <w:b/>
          <w:bCs/>
          <w:rtl/>
          <w:lang w:val="en-GB" w:eastAsia="zh-TW"/>
        </w:rPr>
      </w:pPr>
      <w:r w:rsidRPr="00083645">
        <w:rPr>
          <w:rFonts w:hint="cs"/>
          <w:rtl/>
        </w:rPr>
        <w:t>٧٢</w:t>
      </w:r>
      <w:r w:rsidRPr="00083645">
        <w:rPr>
          <w:rtl/>
        </w:rPr>
        <w:t>-</w:t>
      </w:r>
      <w:r w:rsidRPr="00083645">
        <w:rPr>
          <w:rtl/>
        </w:rPr>
        <w:tab/>
      </w:r>
      <w:r w:rsidRPr="002A49D6">
        <w:rPr>
          <w:b/>
          <w:bCs/>
          <w:rtl/>
          <w:lang w:val="en-GB" w:eastAsia="zh-TW"/>
        </w:rPr>
        <w:t>توصي اللجنة بأن يواصل برنامج المساعدات الخارجية للدولة الطرف التركيز على التنمية المراعية لمسألة الإعاقة</w:t>
      </w:r>
      <w:r w:rsidR="00104C11">
        <w:rPr>
          <w:rFonts w:hint="cs"/>
          <w:rtl/>
          <w:lang w:val="en-GB" w:eastAsia="zh-TW"/>
        </w:rPr>
        <w:t>.</w:t>
      </w:r>
      <w:r w:rsidRPr="002A49D6">
        <w:rPr>
          <w:b/>
          <w:bCs/>
          <w:rtl/>
          <w:lang w:val="en-GB" w:eastAsia="zh-TW"/>
        </w:rPr>
        <w:t xml:space="preserve"> وتوصي اللجنة الدولة الطرف أيضاً بأن تستأنف مدّ منطقة المحيط الهادئ بالموارد المالية وغيرها من الموارد</w:t>
      </w:r>
      <w:r w:rsidR="00104C11">
        <w:rPr>
          <w:rFonts w:hint="cs"/>
          <w:rtl/>
          <w:lang w:val="en-GB" w:eastAsia="zh-TW"/>
        </w:rPr>
        <w:t>.</w:t>
      </w:r>
    </w:p>
    <w:p w:rsidR="002A49D6" w:rsidRPr="00083645" w:rsidRDefault="002A49D6" w:rsidP="002A49D6">
      <w:pPr>
        <w:pStyle w:val="H23GA"/>
        <w:rPr>
          <w:rtl/>
        </w:rPr>
      </w:pPr>
      <w:r w:rsidRPr="00083645">
        <w:rPr>
          <w:rtl/>
        </w:rPr>
        <w:tab/>
      </w:r>
      <w:r w:rsidRPr="00083645">
        <w:rPr>
          <w:rtl/>
        </w:rPr>
        <w:tab/>
        <w:t xml:space="preserve">المتابعة والنشر </w:t>
      </w:r>
      <w:r w:rsidRPr="00083645">
        <w:rPr>
          <w:rtl/>
        </w:rPr>
        <w:tab/>
      </w:r>
    </w:p>
    <w:p w:rsidR="00104C11" w:rsidRPr="00083645" w:rsidRDefault="002A49D6" w:rsidP="00104C11">
      <w:pPr>
        <w:pStyle w:val="SingleTxtGA"/>
        <w:rPr>
          <w:rtl/>
          <w:lang w:val="en-GB" w:eastAsia="zh-TW"/>
        </w:rPr>
      </w:pPr>
      <w:r w:rsidRPr="00083645">
        <w:rPr>
          <w:rFonts w:hint="cs"/>
          <w:rtl/>
        </w:rPr>
        <w:t>٧٣</w:t>
      </w:r>
      <w:r w:rsidRPr="00083645">
        <w:rPr>
          <w:rtl/>
        </w:rPr>
        <w:t>-</w:t>
      </w:r>
      <w:r w:rsidRPr="00083645">
        <w:rPr>
          <w:rtl/>
        </w:rPr>
        <w:tab/>
      </w:r>
      <w:r w:rsidRPr="00083645">
        <w:rPr>
          <w:rtl/>
          <w:lang w:val="en-GB" w:eastAsia="zh-TW"/>
        </w:rPr>
        <w:t xml:space="preserve"> تطلب اللجنة إلى الدولة الطرف تنفيذ توصيات اللجنة وفق ما ورد في هذه الملاحظات الختامية</w:t>
      </w:r>
      <w:r w:rsidR="00104C11">
        <w:rPr>
          <w:rFonts w:hint="cs"/>
          <w:rtl/>
          <w:lang w:val="en-GB" w:eastAsia="zh-TW"/>
        </w:rPr>
        <w:t>.</w:t>
      </w:r>
      <w:r w:rsidRPr="00083645">
        <w:rPr>
          <w:rtl/>
          <w:lang w:val="en-GB" w:eastAsia="zh-TW"/>
        </w:rPr>
        <w:t xml:space="preserve"> وتوصيها بأن تحيل الملاحظات الختامية إلى أعضاء الحكومة والبرلمان، ومسؤولي الوزارات المختصة، والسلطات المحلية، وأعضاء المهن المعنية، مثل مهن التعليم والطب والعدل، وكذلك إلى وسائط الإعلام، باستخدام استراتيجيات الاتصال الحديثة، للنظر فيها واتخاذ قرار بشأنها</w:t>
      </w:r>
      <w:r w:rsidR="00104C11">
        <w:rPr>
          <w:rFonts w:hint="cs"/>
          <w:rtl/>
          <w:lang w:val="en-GB" w:eastAsia="zh-TW"/>
        </w:rPr>
        <w:t>.</w:t>
      </w:r>
    </w:p>
    <w:p w:rsidR="002A49D6" w:rsidRPr="00104C11" w:rsidRDefault="002A49D6" w:rsidP="00104C11">
      <w:pPr>
        <w:pStyle w:val="SingleTxtGA"/>
        <w:rPr>
          <w:rFonts w:hint="cs"/>
          <w:rtl/>
          <w:lang w:eastAsia="zh-TW"/>
        </w:rPr>
      </w:pPr>
      <w:r w:rsidRPr="00083645">
        <w:rPr>
          <w:rFonts w:hint="cs"/>
          <w:rtl/>
        </w:rPr>
        <w:t>٧٤</w:t>
      </w:r>
      <w:r w:rsidRPr="00083645">
        <w:rPr>
          <w:rtl/>
        </w:rPr>
        <w:t>-</w:t>
      </w:r>
      <w:r w:rsidRPr="00083645">
        <w:rPr>
          <w:rtl/>
        </w:rPr>
        <w:tab/>
      </w:r>
      <w:r w:rsidRPr="00083645">
        <w:rPr>
          <w:rtl/>
          <w:lang w:val="en-GB" w:eastAsia="zh-TW"/>
        </w:rPr>
        <w:t>تشجع اللجنة الدولة الطرف بقوة على إشراك منظمات المجتمع المدني ولا سيما منظمات الأشخاص ذوي الإعاقة في إعداد تقريرها الدوري الثاني</w:t>
      </w:r>
      <w:r w:rsidR="00104C11">
        <w:rPr>
          <w:rFonts w:hint="cs"/>
          <w:rtl/>
          <w:lang w:eastAsia="zh-TW"/>
        </w:rPr>
        <w:t>.</w:t>
      </w:r>
    </w:p>
    <w:p w:rsidR="00104C11" w:rsidRPr="00083645" w:rsidRDefault="002A49D6" w:rsidP="00232F43">
      <w:pPr>
        <w:pStyle w:val="SingleTxtGA"/>
        <w:rPr>
          <w:rtl/>
          <w:lang w:val="en-GB" w:eastAsia="zh-TW"/>
        </w:rPr>
      </w:pPr>
      <w:r w:rsidRPr="00083645">
        <w:rPr>
          <w:rFonts w:hint="cs"/>
          <w:rtl/>
        </w:rPr>
        <w:t>٧٥</w:t>
      </w:r>
      <w:r w:rsidRPr="00083645">
        <w:rPr>
          <w:rtl/>
        </w:rPr>
        <w:t>-</w:t>
      </w:r>
      <w:r w:rsidRPr="00083645">
        <w:rPr>
          <w:rtl/>
        </w:rPr>
        <w:tab/>
      </w:r>
      <w:r w:rsidRPr="00083645">
        <w:rPr>
          <w:rtl/>
          <w:lang w:val="en-GB" w:eastAsia="zh-TW"/>
        </w:rPr>
        <w:t>وتطلب اللجنة إلى الدولة الطرف أن تنشر هذه الملاحظات الختامية على نطاق واسع، بما في ذلك على المنظمات غير الحكومية والمنظمات الممثلة للأشخاص ذوي الإعاقة، وكذلك على الأشخاص ذوي الإعاقة أنفسهم وأفراد أسرهم، وذلك باللغتين الإنكليزية والماورية وبلغة</w:t>
      </w:r>
      <w:r w:rsidR="00232F43">
        <w:rPr>
          <w:rFonts w:hint="cs"/>
          <w:rtl/>
          <w:lang w:val="en-GB" w:eastAsia="zh-TW"/>
        </w:rPr>
        <w:t> </w:t>
      </w:r>
      <w:r w:rsidRPr="00083645">
        <w:rPr>
          <w:rtl/>
          <w:lang w:val="en-GB" w:eastAsia="zh-TW"/>
        </w:rPr>
        <w:t>الإشارة النيوزيلندية، وبأشكال ميسرة، وأن تتيحها في الموقع الإلكتروني للحكومة الخاص بحقوق الإنسان</w:t>
      </w:r>
      <w:r w:rsidR="00104C11">
        <w:rPr>
          <w:rFonts w:hint="cs"/>
          <w:rtl/>
          <w:lang w:val="en-GB" w:eastAsia="zh-TW"/>
        </w:rPr>
        <w:t>.</w:t>
      </w:r>
    </w:p>
    <w:p w:rsidR="002A49D6" w:rsidRPr="005D22A5" w:rsidRDefault="002A49D6" w:rsidP="002A49D6">
      <w:pPr>
        <w:pStyle w:val="H23GA"/>
        <w:rPr>
          <w:rtl/>
        </w:rPr>
      </w:pPr>
      <w:r w:rsidRPr="005D22A5">
        <w:rPr>
          <w:rtl/>
        </w:rPr>
        <w:tab/>
      </w:r>
      <w:r>
        <w:rPr>
          <w:rtl/>
        </w:rPr>
        <w:tab/>
      </w:r>
      <w:r w:rsidRPr="005D22A5">
        <w:rPr>
          <w:rtl/>
        </w:rPr>
        <w:t xml:space="preserve">التقرير المقبل </w:t>
      </w:r>
      <w:r w:rsidRPr="005D22A5">
        <w:rPr>
          <w:rtl/>
        </w:rPr>
        <w:tab/>
      </w:r>
    </w:p>
    <w:p w:rsidR="002A49D6" w:rsidRPr="00CE4DFF" w:rsidRDefault="002A49D6" w:rsidP="00104C11">
      <w:pPr>
        <w:pStyle w:val="SingleTxtGA"/>
        <w:rPr>
          <w:rFonts w:hint="cs"/>
          <w:spacing w:val="-2"/>
          <w:rtl/>
          <w:lang w:val="en-GB" w:eastAsia="zh-TW"/>
        </w:rPr>
      </w:pPr>
      <w:r w:rsidRPr="00CE4DFF">
        <w:rPr>
          <w:rFonts w:hint="cs"/>
          <w:spacing w:val="-2"/>
          <w:rtl/>
          <w:lang w:val="en-GB" w:eastAsia="zh-TW"/>
        </w:rPr>
        <w:t>76-</w:t>
      </w:r>
      <w:r w:rsidRPr="00CE4DFF">
        <w:rPr>
          <w:rFonts w:hint="cs"/>
          <w:spacing w:val="-2"/>
          <w:rtl/>
          <w:lang w:val="en-GB" w:eastAsia="zh-TW"/>
        </w:rPr>
        <w:tab/>
      </w:r>
      <w:r w:rsidRPr="00CE4DFF">
        <w:rPr>
          <w:spacing w:val="-2"/>
          <w:rtl/>
          <w:lang w:val="en-GB" w:eastAsia="zh-TW"/>
        </w:rPr>
        <w:t>تطلب اللجنـة إلى الدولـة الطرف أن تقدّم تقريرهـا الجامع للتقريرين الدوريين الثاني والثالث في موعد أقصاه ٢٥ تشرين الأول</w:t>
      </w:r>
      <w:r w:rsidR="00104C11" w:rsidRPr="00CE4DFF">
        <w:rPr>
          <w:rFonts w:hint="cs"/>
          <w:spacing w:val="-2"/>
          <w:rtl/>
          <w:lang w:val="en-GB" w:eastAsia="zh-TW"/>
        </w:rPr>
        <w:t>/</w:t>
      </w:r>
      <w:r w:rsidRPr="00CE4DFF">
        <w:rPr>
          <w:spacing w:val="-2"/>
          <w:rtl/>
          <w:lang w:val="en-GB" w:eastAsia="zh-TW"/>
        </w:rPr>
        <w:t>أكتوبر ٢٠١٨، وأن تضمّنه معلومات عن تنفيذ هذه الملاحظات الختامية</w:t>
      </w:r>
      <w:r w:rsidR="00104C11" w:rsidRPr="00CE4DFF">
        <w:rPr>
          <w:rFonts w:hint="cs"/>
          <w:spacing w:val="-2"/>
          <w:rtl/>
          <w:lang w:val="en-GB" w:eastAsia="zh-TW"/>
        </w:rPr>
        <w:t>.</w:t>
      </w:r>
      <w:r w:rsidRPr="00CE4DFF">
        <w:rPr>
          <w:spacing w:val="-2"/>
          <w:rtl/>
          <w:lang w:val="en-GB" w:eastAsia="zh-TW"/>
        </w:rPr>
        <w:t xml:space="preserve"> وتعرض اللجنة على الدولة الطرف إمكانية تقديم التقارير المذكورة أعلاه في إطار إجراءات اللجنة المبسطة لتقديم التقارير، علماً أن اللجنة تتولى بناء على تلك الإجراءات إعداد قائمة </w:t>
      </w:r>
      <w:r w:rsidRPr="00CE4DFF">
        <w:rPr>
          <w:rFonts w:hint="cs"/>
          <w:spacing w:val="-2"/>
          <w:rtl/>
          <w:lang w:val="en-GB" w:eastAsia="zh-TW"/>
        </w:rPr>
        <w:t>القضايا</w:t>
      </w:r>
      <w:r w:rsidRPr="00CE4DFF">
        <w:rPr>
          <w:spacing w:val="-2"/>
          <w:rtl/>
          <w:lang w:val="en-GB" w:eastAsia="zh-TW"/>
        </w:rPr>
        <w:t xml:space="preserve"> في وقت يسبق بسنة واحدة على الأقل موعد تقديم التقرير الجامع</w:t>
      </w:r>
      <w:r w:rsidR="00104C11" w:rsidRPr="00CE4DFF">
        <w:rPr>
          <w:rFonts w:hint="cs"/>
          <w:spacing w:val="-2"/>
          <w:rtl/>
          <w:lang w:val="en-GB" w:eastAsia="zh-TW"/>
        </w:rPr>
        <w:t>.</w:t>
      </w:r>
      <w:r w:rsidRPr="00CE4DFF">
        <w:rPr>
          <w:spacing w:val="-2"/>
          <w:rtl/>
          <w:lang w:val="en-GB" w:eastAsia="zh-TW"/>
        </w:rPr>
        <w:t xml:space="preserve"> وتشكل ردود الدولة الطرف على قائمة</w:t>
      </w:r>
      <w:r w:rsidRPr="00CE4DFF">
        <w:rPr>
          <w:rFonts w:hint="cs"/>
          <w:spacing w:val="-2"/>
          <w:rtl/>
          <w:lang w:val="en-GB" w:eastAsia="zh-TW"/>
        </w:rPr>
        <w:t xml:space="preserve"> القضايا</w:t>
      </w:r>
      <w:r w:rsidRPr="00CE4DFF">
        <w:rPr>
          <w:spacing w:val="-2"/>
          <w:rtl/>
          <w:lang w:val="en-GB" w:eastAsia="zh-TW"/>
        </w:rPr>
        <w:t xml:space="preserve"> هذه تقرير الدولة الطرف التالي.</w:t>
      </w:r>
    </w:p>
    <w:p w:rsidR="00C76E59" w:rsidRPr="00CE4DFF" w:rsidRDefault="00C76E59" w:rsidP="00C76E59">
      <w:pPr>
        <w:pStyle w:val="SingleTxtGA"/>
        <w:jc w:val="center"/>
        <w:rPr>
          <w:rFonts w:hint="cs"/>
          <w:u w:val="single"/>
          <w:rtl/>
          <w:lang w:eastAsia="zh-TW"/>
        </w:rPr>
      </w:pPr>
      <w:r>
        <w:rPr>
          <w:rFonts w:hint="cs"/>
          <w:u w:val="single"/>
          <w:rtl/>
          <w:lang w:val="en-GB" w:eastAsia="zh-TW"/>
        </w:rPr>
        <w:tab/>
      </w:r>
      <w:r>
        <w:rPr>
          <w:rFonts w:hint="cs"/>
          <w:u w:val="single"/>
          <w:rtl/>
          <w:lang w:val="en-GB" w:eastAsia="zh-TW"/>
        </w:rPr>
        <w:tab/>
      </w:r>
      <w:r>
        <w:rPr>
          <w:rFonts w:hint="cs"/>
          <w:u w:val="single"/>
          <w:rtl/>
          <w:lang w:val="en-GB" w:eastAsia="zh-TW"/>
        </w:rPr>
        <w:tab/>
      </w:r>
    </w:p>
    <w:sectPr w:rsidR="00C76E59" w:rsidRPr="00CE4DF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F7" w:rsidRPr="00FE6865" w:rsidRDefault="004236F7" w:rsidP="00FE6865">
      <w:pPr>
        <w:pStyle w:val="Footer"/>
      </w:pPr>
    </w:p>
  </w:endnote>
  <w:endnote w:type="continuationSeparator" w:id="0">
    <w:p w:rsidR="004236F7" w:rsidRDefault="0042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D6" w:rsidRPr="002A49D6" w:rsidRDefault="002A49D6" w:rsidP="002A49D6">
    <w:pPr>
      <w:pStyle w:val="Footer"/>
      <w:tabs>
        <w:tab w:val="right" w:pos="9598"/>
      </w:tabs>
    </w:pPr>
    <w:r>
      <w:t>GE.14-19533</w:t>
    </w:r>
    <w:r>
      <w:tab/>
    </w:r>
    <w:r w:rsidRPr="002A49D6">
      <w:rPr>
        <w:b/>
        <w:sz w:val="18"/>
      </w:rPr>
      <w:fldChar w:fldCharType="begin"/>
    </w:r>
    <w:r w:rsidRPr="002A49D6">
      <w:rPr>
        <w:b/>
        <w:sz w:val="18"/>
      </w:rPr>
      <w:instrText xml:space="preserve"> PAGE  \* MERGEFORMAT </w:instrText>
    </w:r>
    <w:r w:rsidRPr="002A49D6">
      <w:rPr>
        <w:b/>
        <w:sz w:val="18"/>
      </w:rPr>
      <w:fldChar w:fldCharType="separate"/>
    </w:r>
    <w:r w:rsidR="00CE432B">
      <w:rPr>
        <w:b/>
        <w:noProof/>
        <w:sz w:val="18"/>
      </w:rPr>
      <w:t>12</w:t>
    </w:r>
    <w:r w:rsidRPr="002A49D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D6" w:rsidRPr="002A49D6" w:rsidRDefault="002A49D6" w:rsidP="002A49D6">
    <w:pPr>
      <w:pStyle w:val="Footer"/>
      <w:tabs>
        <w:tab w:val="right" w:pos="9598"/>
      </w:tabs>
      <w:rPr>
        <w:b/>
        <w:sz w:val="18"/>
      </w:rPr>
    </w:pPr>
    <w:r w:rsidRPr="002A49D6">
      <w:rPr>
        <w:b/>
        <w:sz w:val="18"/>
      </w:rPr>
      <w:fldChar w:fldCharType="begin"/>
    </w:r>
    <w:r w:rsidRPr="002A49D6">
      <w:rPr>
        <w:b/>
        <w:sz w:val="18"/>
      </w:rPr>
      <w:instrText xml:space="preserve"> PAGE  \* MERGEFORMAT </w:instrText>
    </w:r>
    <w:r w:rsidRPr="002A49D6">
      <w:rPr>
        <w:b/>
        <w:sz w:val="18"/>
      </w:rPr>
      <w:fldChar w:fldCharType="separate"/>
    </w:r>
    <w:r w:rsidR="00CE432B">
      <w:rPr>
        <w:b/>
        <w:noProof/>
        <w:sz w:val="18"/>
      </w:rPr>
      <w:t>11</w:t>
    </w:r>
    <w:r w:rsidRPr="002A49D6">
      <w:rPr>
        <w:b/>
        <w:sz w:val="18"/>
      </w:rPr>
      <w:fldChar w:fldCharType="end"/>
    </w:r>
    <w:r>
      <w:rPr>
        <w:b/>
        <w:sz w:val="18"/>
      </w:rPr>
      <w:tab/>
    </w:r>
    <w:r>
      <w:t>GE.14-19533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1" w:rsidRPr="00104C11" w:rsidRDefault="002A49D6" w:rsidP="002A49D6">
    <w:pPr>
      <w:pStyle w:val="Footer"/>
      <w:jc w:val="right"/>
      <w:rPr>
        <w:rFonts w:hint="cs"/>
        <w:sz w:val="20"/>
      </w:rPr>
    </w:pPr>
    <w:r>
      <w:rPr>
        <w:sz w:val="20"/>
      </w:rPr>
      <w:t>(A)   GE.14-19533</w:t>
    </w:r>
    <w:r w:rsidR="00B44E31" w:rsidRPr="00104C11">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Pr="00104C11">
      <w:rPr>
        <w:sz w:val="20"/>
      </w:rPr>
      <w:t xml:space="preserve">    151214    151214</w:t>
    </w:r>
    <w:r w:rsidR="00C01865">
      <w:rPr>
        <w:sz w:val="20"/>
      </w:rPr>
      <w:br/>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sidRPr="00C01865">
      <w:rPr>
        <w:rFonts w:ascii="C39T30Lfz" w:hAnsi="C39T30Lfz"/>
        <w:sz w:val="56"/>
      </w:rPr>
      <w:t></w:t>
    </w:r>
    <w:r w:rsidR="00C01865">
      <w:rPr>
        <w:noProof/>
        <w:sz w:val="20"/>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F7" w:rsidRDefault="004236F7" w:rsidP="0024127C">
      <w:pPr>
        <w:pStyle w:val="Footer"/>
        <w:bidi/>
        <w:spacing w:after="80" w:line="200" w:lineRule="exact"/>
        <w:ind w:left="680"/>
      </w:pPr>
      <w:r>
        <w:rPr>
          <w:rFonts w:hint="cs"/>
          <w:rtl/>
        </w:rPr>
        <w:t>__________</w:t>
      </w:r>
    </w:p>
  </w:footnote>
  <w:footnote w:type="continuationSeparator" w:id="0">
    <w:p w:rsidR="004236F7" w:rsidRDefault="004236F7" w:rsidP="0024127C">
      <w:pPr>
        <w:pStyle w:val="Footer"/>
        <w:bidi/>
        <w:spacing w:after="80" w:line="200" w:lineRule="exact"/>
        <w:ind w:left="680"/>
      </w:pPr>
      <w:r>
        <w:rPr>
          <w:rFonts w:hint="cs"/>
          <w:rtl/>
        </w:rPr>
        <w:t>__________</w:t>
      </w:r>
    </w:p>
  </w:footnote>
  <w:footnote w:id="1">
    <w:p w:rsidR="002A49D6" w:rsidRPr="00104C11" w:rsidRDefault="002A49D6" w:rsidP="002F2023">
      <w:pPr>
        <w:pStyle w:val="footnoteText0"/>
        <w:spacing w:after="240"/>
        <w:rPr>
          <w:rFonts w:hint="cs"/>
          <w:rtl/>
        </w:rPr>
      </w:pPr>
      <w:r w:rsidRPr="00104C11">
        <w:rPr>
          <w:rStyle w:val="FootnoteReference"/>
          <w:szCs w:val="26"/>
          <w:rtl/>
        </w:rPr>
        <w:tab/>
      </w:r>
      <w:r w:rsidRPr="00104C11">
        <w:rPr>
          <w:rStyle w:val="FootnoteReference"/>
          <w:szCs w:val="26"/>
          <w:vertAlign w:val="baseline"/>
          <w:rtl/>
        </w:rPr>
        <w:t>*</w:t>
      </w:r>
      <w:r w:rsidRPr="00104C11">
        <w:rPr>
          <w:rStyle w:val="FootnoteReference"/>
          <w:szCs w:val="26"/>
          <w:vertAlign w:val="baseline"/>
          <w:rtl/>
        </w:rPr>
        <w:tab/>
      </w:r>
      <w:r w:rsidRPr="00104C11">
        <w:rPr>
          <w:rFonts w:hint="cs"/>
          <w:rtl/>
          <w:lang w:val="en-GB" w:eastAsia="zh-TW"/>
        </w:rPr>
        <w:t xml:space="preserve">اعتمدتها اللجنة في دورتها الثانية عشرة (15 أيلول/سبتمبر </w:t>
      </w:r>
      <w:r w:rsidR="0045552A">
        <w:rPr>
          <w:rFonts w:hint="cs"/>
          <w:rtl/>
          <w:lang w:val="en-GB" w:eastAsia="zh-TW"/>
        </w:rPr>
        <w:t>-</w:t>
      </w:r>
      <w:r w:rsidRPr="00104C11">
        <w:rPr>
          <w:rFonts w:hint="cs"/>
          <w:rtl/>
          <w:lang w:val="en-GB" w:eastAsia="zh-TW"/>
        </w:rPr>
        <w:t xml:space="preserve"> 3 تشرين الأول/أكتوبر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D6" w:rsidRPr="002A49D6" w:rsidRDefault="002A49D6" w:rsidP="002A49D6">
    <w:pPr>
      <w:pStyle w:val="Header"/>
      <w:jc w:val="right"/>
    </w:pPr>
    <w:r w:rsidRPr="002A49D6">
      <w:t>CRPD/C/NZL/CO/1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31" w:rsidRPr="002A49D6" w:rsidRDefault="002A49D6" w:rsidP="002A49D6">
    <w:pPr>
      <w:pStyle w:val="Header"/>
      <w:jc w:val="left"/>
    </w:pPr>
    <w:r w:rsidRPr="002A49D6">
      <w:t>CRPD/C/NZL/CO/1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86" w:rsidRDefault="0065478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A1410D" w:rsidRPr="002E4D7B" w:rsidRDefault="002E4D7B"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186A48"/>
    <w:multiLevelType w:val="hybridMultilevel"/>
    <w:tmpl w:val="FEACBC72"/>
    <w:lvl w:ilvl="0" w:tplc="1F681FDE">
      <w:start w:val="33"/>
      <w:numFmt w:val="decimal"/>
      <w:lvlText w:val="%1-"/>
      <w:lvlJc w:val="left"/>
      <w:pPr>
        <w:tabs>
          <w:tab w:val="num" w:pos="1494"/>
        </w:tabs>
        <w:ind w:left="1494" w:hanging="36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B1D0E"/>
    <w:multiLevelType w:val="hybridMultilevel"/>
    <w:tmpl w:val="F790F08E"/>
    <w:lvl w:ilvl="0" w:tplc="6826FA5A">
      <w:start w:val="76"/>
      <w:numFmt w:val="decimal"/>
      <w:lvlText w:val="%1-"/>
      <w:lvlJc w:val="left"/>
      <w:pPr>
        <w:tabs>
          <w:tab w:val="num" w:pos="1539"/>
        </w:tabs>
        <w:ind w:left="1539" w:hanging="40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2"/>
  </w:num>
  <w:num w:numId="7">
    <w:abstractNumId w:val="10"/>
  </w:num>
  <w:num w:numId="8">
    <w:abstractNumId w:val="9"/>
  </w:num>
  <w:num w:numId="9">
    <w:abstractNumId w:val="12"/>
  </w:num>
  <w:num w:numId="10">
    <w:abstractNumId w:val="20"/>
  </w:num>
  <w:num w:numId="11">
    <w:abstractNumId w:val="1"/>
  </w:num>
  <w:num w:numId="12">
    <w:abstractNumId w:val="14"/>
  </w:num>
  <w:num w:numId="13">
    <w:abstractNumId w:val="11"/>
  </w:num>
  <w:num w:numId="14">
    <w:abstractNumId w:val="8"/>
  </w:num>
  <w:num w:numId="15">
    <w:abstractNumId w:val="22"/>
  </w:num>
  <w:num w:numId="16">
    <w:abstractNumId w:val="1"/>
  </w:num>
  <w:num w:numId="17">
    <w:abstractNumId w:val="14"/>
  </w:num>
  <w:num w:numId="18">
    <w:abstractNumId w:val="11"/>
  </w:num>
  <w:num w:numId="19">
    <w:abstractNumId w:val="8"/>
  </w:num>
  <w:num w:numId="20">
    <w:abstractNumId w:val="22"/>
  </w:num>
  <w:num w:numId="21">
    <w:abstractNumId w:val="1"/>
  </w:num>
  <w:num w:numId="22">
    <w:abstractNumId w:val="14"/>
  </w:num>
  <w:num w:numId="23">
    <w:abstractNumId w:val="8"/>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3"/>
  </w:num>
  <w:num w:numId="35">
    <w:abstractNumId w:val="5"/>
  </w:num>
  <w:num w:numId="36">
    <w:abstractNumId w:val="17"/>
  </w:num>
  <w:num w:numId="37">
    <w:abstractNumId w:val="19"/>
  </w:num>
  <w:num w:numId="38">
    <w:abstractNumId w:val="0"/>
  </w:num>
  <w:num w:numId="39">
    <w:abstractNumId w:val="6"/>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BA9"/>
    <w:rsid w:val="00040E25"/>
    <w:rsid w:val="00042149"/>
    <w:rsid w:val="000637F3"/>
    <w:rsid w:val="000648EA"/>
    <w:rsid w:val="000957C8"/>
    <w:rsid w:val="00097049"/>
    <w:rsid w:val="000A04D5"/>
    <w:rsid w:val="000B52F2"/>
    <w:rsid w:val="000C206F"/>
    <w:rsid w:val="000D0EAE"/>
    <w:rsid w:val="000D5380"/>
    <w:rsid w:val="000D6654"/>
    <w:rsid w:val="000E103D"/>
    <w:rsid w:val="000E1567"/>
    <w:rsid w:val="000F0264"/>
    <w:rsid w:val="000F2EBF"/>
    <w:rsid w:val="000F3A9F"/>
    <w:rsid w:val="000F5FF6"/>
    <w:rsid w:val="001022B5"/>
    <w:rsid w:val="00104C11"/>
    <w:rsid w:val="00113FA5"/>
    <w:rsid w:val="001455A0"/>
    <w:rsid w:val="001602A3"/>
    <w:rsid w:val="001A5161"/>
    <w:rsid w:val="001A60BD"/>
    <w:rsid w:val="001B1104"/>
    <w:rsid w:val="00232277"/>
    <w:rsid w:val="00232F43"/>
    <w:rsid w:val="00236E69"/>
    <w:rsid w:val="0023736D"/>
    <w:rsid w:val="0024127C"/>
    <w:rsid w:val="00257225"/>
    <w:rsid w:val="002A49D6"/>
    <w:rsid w:val="002E4D7B"/>
    <w:rsid w:val="002F2023"/>
    <w:rsid w:val="00310160"/>
    <w:rsid w:val="00341A8C"/>
    <w:rsid w:val="003519E6"/>
    <w:rsid w:val="0038155D"/>
    <w:rsid w:val="003B4356"/>
    <w:rsid w:val="003C0EE4"/>
    <w:rsid w:val="003F08A8"/>
    <w:rsid w:val="004236F7"/>
    <w:rsid w:val="004250E3"/>
    <w:rsid w:val="0045552A"/>
    <w:rsid w:val="00472A81"/>
    <w:rsid w:val="00496638"/>
    <w:rsid w:val="004A0BA9"/>
    <w:rsid w:val="004A20A6"/>
    <w:rsid w:val="004B2C92"/>
    <w:rsid w:val="004C4812"/>
    <w:rsid w:val="004D6A3A"/>
    <w:rsid w:val="004D7412"/>
    <w:rsid w:val="004F4AD7"/>
    <w:rsid w:val="00557CD3"/>
    <w:rsid w:val="00571432"/>
    <w:rsid w:val="005732A2"/>
    <w:rsid w:val="005762A5"/>
    <w:rsid w:val="00590BA3"/>
    <w:rsid w:val="005B46D9"/>
    <w:rsid w:val="005B7AE0"/>
    <w:rsid w:val="005F146F"/>
    <w:rsid w:val="005F71B6"/>
    <w:rsid w:val="00654786"/>
    <w:rsid w:val="00660FD4"/>
    <w:rsid w:val="00693CF4"/>
    <w:rsid w:val="006A4425"/>
    <w:rsid w:val="006B00A4"/>
    <w:rsid w:val="006B4669"/>
    <w:rsid w:val="006D0819"/>
    <w:rsid w:val="006F6BF8"/>
    <w:rsid w:val="00707BDF"/>
    <w:rsid w:val="00710727"/>
    <w:rsid w:val="00715F45"/>
    <w:rsid w:val="00731815"/>
    <w:rsid w:val="00731B84"/>
    <w:rsid w:val="00734AE7"/>
    <w:rsid w:val="0079344E"/>
    <w:rsid w:val="007E197F"/>
    <w:rsid w:val="007F68C4"/>
    <w:rsid w:val="008153D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B2C03"/>
    <w:rsid w:val="009D1DD5"/>
    <w:rsid w:val="009F39F8"/>
    <w:rsid w:val="009F722C"/>
    <w:rsid w:val="00A1410D"/>
    <w:rsid w:val="00A26157"/>
    <w:rsid w:val="00A265C3"/>
    <w:rsid w:val="00A33AF7"/>
    <w:rsid w:val="00A43F9A"/>
    <w:rsid w:val="00A53F38"/>
    <w:rsid w:val="00A543D4"/>
    <w:rsid w:val="00AD0014"/>
    <w:rsid w:val="00AD4CF2"/>
    <w:rsid w:val="00AF0BBA"/>
    <w:rsid w:val="00B30468"/>
    <w:rsid w:val="00B44E31"/>
    <w:rsid w:val="00B77A5F"/>
    <w:rsid w:val="00BA4F7E"/>
    <w:rsid w:val="00BB2C41"/>
    <w:rsid w:val="00BC2E49"/>
    <w:rsid w:val="00BC55C8"/>
    <w:rsid w:val="00BC5C10"/>
    <w:rsid w:val="00BE2964"/>
    <w:rsid w:val="00C01865"/>
    <w:rsid w:val="00C21623"/>
    <w:rsid w:val="00C24FBD"/>
    <w:rsid w:val="00C473BA"/>
    <w:rsid w:val="00C611ED"/>
    <w:rsid w:val="00C6490A"/>
    <w:rsid w:val="00C64FE1"/>
    <w:rsid w:val="00C74296"/>
    <w:rsid w:val="00C76E59"/>
    <w:rsid w:val="00C8345E"/>
    <w:rsid w:val="00CA5F7C"/>
    <w:rsid w:val="00CB59AD"/>
    <w:rsid w:val="00CE432B"/>
    <w:rsid w:val="00CE4DFF"/>
    <w:rsid w:val="00D51067"/>
    <w:rsid w:val="00D75657"/>
    <w:rsid w:val="00D960AD"/>
    <w:rsid w:val="00DA0E0E"/>
    <w:rsid w:val="00DB0C39"/>
    <w:rsid w:val="00DB7679"/>
    <w:rsid w:val="00DC5541"/>
    <w:rsid w:val="00DF1702"/>
    <w:rsid w:val="00DF4DD8"/>
    <w:rsid w:val="00DF668E"/>
    <w:rsid w:val="00E04826"/>
    <w:rsid w:val="00E14D2B"/>
    <w:rsid w:val="00E20DBA"/>
    <w:rsid w:val="00E266E4"/>
    <w:rsid w:val="00E279C2"/>
    <w:rsid w:val="00E6524A"/>
    <w:rsid w:val="00E660D6"/>
    <w:rsid w:val="00E707A0"/>
    <w:rsid w:val="00E771AB"/>
    <w:rsid w:val="00EA796F"/>
    <w:rsid w:val="00EB077B"/>
    <w:rsid w:val="00EC50B9"/>
    <w:rsid w:val="00ED26A0"/>
    <w:rsid w:val="00F1727A"/>
    <w:rsid w:val="00F34764"/>
    <w:rsid w:val="00F41A7C"/>
    <w:rsid w:val="00F4448F"/>
    <w:rsid w:val="00F54E3C"/>
    <w:rsid w:val="00F70CA5"/>
    <w:rsid w:val="00F82442"/>
    <w:rsid w:val="00F82910"/>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C76E5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link w:val="SingleTxtGChar"/>
    <w:uiPriority w:val="99"/>
    <w:rsid w:val="002A49D6"/>
    <w:pPr>
      <w:suppressAutoHyphens/>
      <w:bidi w:val="0"/>
      <w:spacing w:after="120"/>
      <w:ind w:left="1134" w:right="1134"/>
      <w:jc w:val="both"/>
    </w:pPr>
    <w:rPr>
      <w:rFonts w:cs="Times New Roman"/>
      <w:szCs w:val="20"/>
    </w:rPr>
  </w:style>
  <w:style w:type="paragraph" w:customStyle="1" w:styleId="HChG">
    <w:name w:val="_ H _Ch_G"/>
    <w:basedOn w:val="Normal"/>
    <w:next w:val="Normal"/>
    <w:uiPriority w:val="99"/>
    <w:rsid w:val="002A49D6"/>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H1G">
    <w:name w:val="_ H_1_G"/>
    <w:basedOn w:val="Normal"/>
    <w:next w:val="Normal"/>
    <w:uiPriority w:val="99"/>
    <w:rsid w:val="002A49D6"/>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uiPriority w:val="99"/>
    <w:rsid w:val="002A49D6"/>
    <w:pPr>
      <w:keepNext/>
      <w:keepLines/>
      <w:tabs>
        <w:tab w:val="right" w:pos="851"/>
      </w:tabs>
      <w:suppressAutoHyphens/>
      <w:bidi w:val="0"/>
      <w:spacing w:before="240" w:after="120" w:line="240" w:lineRule="exact"/>
      <w:ind w:left="1134" w:right="1134" w:hanging="1134"/>
      <w:jc w:val="left"/>
    </w:pPr>
    <w:rPr>
      <w:b/>
      <w:lang w:val="en-GB"/>
    </w:rPr>
  </w:style>
  <w:style w:type="character" w:customStyle="1" w:styleId="SingleTxtGChar">
    <w:name w:val="_ Single Txt_G Char"/>
    <w:link w:val="SingleTxtG"/>
    <w:uiPriority w:val="99"/>
    <w:locked/>
    <w:rsid w:val="002A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12</Pages>
  <Words>3064</Words>
  <Characters>17465</Characters>
  <Application>Microsoft Office Word</Application>
  <DocSecurity>4</DocSecurity>
  <Lines>145</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CRPD/C/NZL/CO/1</vt:lpstr>
      <vt:lpstr>CRPD/C/NZL/CO/1</vt:lpstr>
    </vt:vector>
  </TitlesOfParts>
  <Company>CSD</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CRPD/C/NZL/CO/1</dc:title>
  <dc:subject>KHUDAIRI</dc:subject>
  <dc:creator>Adtpsara</dc:creator>
  <cp:keywords/>
  <cp:lastModifiedBy>El-Maseri M.</cp:lastModifiedBy>
  <cp:revision>2</cp:revision>
  <cp:lastPrinted>2009-10-16T16:51:00Z</cp:lastPrinted>
  <dcterms:created xsi:type="dcterms:W3CDTF">2014-12-15T15:41:00Z</dcterms:created>
  <dcterms:modified xsi:type="dcterms:W3CDTF">2014-12-15T15:41:00Z</dcterms:modified>
</cp:coreProperties>
</file>