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420"/>
        <w:gridCol w:w="2120"/>
        <w:gridCol w:w="2819"/>
      </w:tblGrid>
      <w:tr w:rsidR="007511D7" w:rsidRPr="00790668" w:rsidTr="002B4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635870" w:rsidRDefault="007511D7" w:rsidP="002B43B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D65A62" w:rsidRDefault="007511D7" w:rsidP="002B43B0">
            <w:pPr>
              <w:jc w:val="right"/>
              <w:rPr>
                <w:sz w:val="20"/>
                <w:lang w:val="en-US"/>
              </w:rPr>
            </w:pPr>
            <w:r w:rsidRPr="002F7307">
              <w:rPr>
                <w:sz w:val="40"/>
                <w:szCs w:val="40"/>
                <w:lang w:val="en-US"/>
              </w:rPr>
              <w:t>CERD</w:t>
            </w:r>
            <w:r w:rsidRPr="00D65A62">
              <w:rPr>
                <w:sz w:val="20"/>
                <w:lang w:val="en-US"/>
              </w:rPr>
              <w:t>/</w:t>
            </w:r>
            <w:r>
              <w:fldChar w:fldCharType="begin"/>
            </w:r>
            <w:r w:rsidRPr="00790668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790668">
              <w:rPr>
                <w:lang w:val="en-US"/>
              </w:rPr>
              <w:instrText xml:space="preserve"> </w:instrText>
            </w:r>
            <w:r>
              <w:instrText>часть</w:instrText>
            </w:r>
            <w:r w:rsidRPr="00790668">
              <w:rPr>
                <w:lang w:val="en-US"/>
              </w:rPr>
              <w:instrText xml:space="preserve"> </w:instrText>
            </w:r>
            <w:r>
              <w:instrText>символа</w:instrText>
            </w:r>
            <w:r w:rsidRPr="00790668">
              <w:rPr>
                <w:lang w:val="en-US"/>
              </w:rPr>
              <w:instrText xml:space="preserve"> </w:instrText>
            </w:r>
            <w:r>
              <w:instrText>после</w:instrText>
            </w:r>
            <w:r w:rsidRPr="00790668">
              <w:rPr>
                <w:lang w:val="en-US"/>
              </w:rPr>
              <w:instrText xml:space="preserve"> CERD/"  \* MERGEFORMAT </w:instrText>
            </w:r>
            <w:r>
              <w:fldChar w:fldCharType="separate"/>
            </w:r>
            <w:r w:rsidR="00790668" w:rsidRPr="00790668">
              <w:rPr>
                <w:lang w:val="en-US"/>
              </w:rPr>
              <w:t>C/IRL/CO/3-4/Add.1</w:t>
            </w:r>
            <w:r>
              <w:fldChar w:fldCharType="end"/>
            </w:r>
          </w:p>
        </w:tc>
      </w:tr>
      <w:tr w:rsidR="007511D7" w:rsidRPr="00635870" w:rsidTr="002B43B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635870" w:rsidRDefault="007511D7" w:rsidP="002B43B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511D7" w:rsidRPr="007511D7" w:rsidRDefault="007511D7" w:rsidP="007511D7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7511D7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D65A62" w:rsidRDefault="007511D7" w:rsidP="002B43B0">
            <w:pPr>
              <w:spacing w:before="24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t>Distr</w:t>
            </w:r>
            <w:r w:rsidRPr="00D65A62">
              <w:rPr>
                <w:sz w:val="20"/>
              </w:rPr>
              <w:t>.:</w:t>
            </w:r>
            <w:r w:rsidRPr="00D65A62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D65A62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0"/>
          </w:p>
          <w:p w:rsidR="007511D7" w:rsidRPr="00D65A62" w:rsidRDefault="007511D7" w:rsidP="002B43B0">
            <w:pPr>
              <w:spacing w:before="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fldChar w:fldCharType="begin"/>
            </w:r>
            <w:r w:rsidRPr="00D65A62">
              <w:rPr>
                <w:sz w:val="20"/>
                <w:lang w:val="en-US"/>
              </w:rPr>
              <w:instrText xml:space="preserve"> FILLIN  "Введите дату документа" \* MERGEFORMAT </w:instrText>
            </w:r>
            <w:r w:rsidR="00790668">
              <w:rPr>
                <w:sz w:val="20"/>
                <w:lang w:val="en-US"/>
              </w:rPr>
              <w:fldChar w:fldCharType="separate"/>
            </w:r>
            <w:r w:rsidR="00790668">
              <w:rPr>
                <w:sz w:val="20"/>
                <w:lang w:val="en-US"/>
              </w:rPr>
              <w:t>3 July 2012</w:t>
            </w:r>
            <w:r w:rsidRPr="00D65A62">
              <w:rPr>
                <w:sz w:val="20"/>
                <w:lang w:val="en-US"/>
              </w:rPr>
              <w:fldChar w:fldCharType="end"/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Russian</w:t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Original</w:t>
            </w:r>
            <w:r w:rsidRPr="00D65A62">
              <w:rPr>
                <w:sz w:val="20"/>
              </w:rPr>
              <w:t xml:space="preserve">: </w:t>
            </w:r>
            <w:bookmarkStart w:id="1" w:name="ПолеСоСписком2"/>
            <w:r w:rsidRPr="00D65A62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1"/>
          </w:p>
          <w:p w:rsidR="007511D7" w:rsidRPr="00635870" w:rsidRDefault="007511D7" w:rsidP="002B43B0"/>
        </w:tc>
      </w:tr>
    </w:tbl>
    <w:p w:rsidR="00CD253A" w:rsidRPr="00CD253A" w:rsidRDefault="00CD253A" w:rsidP="00443E4E">
      <w:pPr>
        <w:spacing w:before="120"/>
        <w:rPr>
          <w:b/>
          <w:sz w:val="24"/>
          <w:szCs w:val="24"/>
        </w:rPr>
      </w:pPr>
      <w:r w:rsidRPr="00CD253A">
        <w:rPr>
          <w:b/>
          <w:sz w:val="24"/>
          <w:szCs w:val="24"/>
        </w:rPr>
        <w:t>Комитет по ликвидации расовой дискриминации</w:t>
      </w:r>
    </w:p>
    <w:p w:rsidR="00CD253A" w:rsidRPr="00CD253A" w:rsidRDefault="00CD253A" w:rsidP="00CD253A">
      <w:pPr>
        <w:pStyle w:val="HChGR"/>
      </w:pPr>
      <w:r w:rsidRPr="00CD253A">
        <w:tab/>
      </w:r>
      <w:r w:rsidRPr="00CD253A">
        <w:tab/>
        <w:t>Рассмотрение докладов, представленных государствами-участниками в соответствии со</w:t>
      </w:r>
      <w:r w:rsidR="00443E4E">
        <w:rPr>
          <w:lang w:val="en-US"/>
        </w:rPr>
        <w:t> </w:t>
      </w:r>
      <w:r w:rsidRPr="00CD253A">
        <w:t>статьей</w:t>
      </w:r>
      <w:r>
        <w:t xml:space="preserve"> </w:t>
      </w:r>
      <w:r w:rsidRPr="00CD253A">
        <w:t>9 Конвенции</w:t>
      </w:r>
    </w:p>
    <w:p w:rsidR="00CD253A" w:rsidRPr="00CD253A" w:rsidRDefault="00CD253A" w:rsidP="00CD253A">
      <w:pPr>
        <w:pStyle w:val="H1GR"/>
      </w:pPr>
      <w:r w:rsidRPr="00CD253A">
        <w:tab/>
      </w:r>
      <w:r w:rsidRPr="00CD253A">
        <w:tab/>
        <w:t>Заключительные замечания Комитета по ликвидации</w:t>
      </w:r>
      <w:r w:rsidR="00443E4E" w:rsidRPr="00443E4E">
        <w:t xml:space="preserve"> </w:t>
      </w:r>
      <w:r w:rsidR="00443E4E">
        <w:t>расовой</w:t>
      </w:r>
      <w:r w:rsidR="00443E4E">
        <w:rPr>
          <w:lang w:val="en-US"/>
        </w:rPr>
        <w:t> </w:t>
      </w:r>
      <w:r w:rsidRPr="00CD253A">
        <w:t>дискриминации</w:t>
      </w:r>
    </w:p>
    <w:p w:rsidR="00CD253A" w:rsidRPr="00CD253A" w:rsidRDefault="00CD253A" w:rsidP="00CD253A">
      <w:pPr>
        <w:pStyle w:val="H1GR"/>
      </w:pPr>
      <w:r w:rsidRPr="00CD253A">
        <w:tab/>
      </w:r>
      <w:r w:rsidRPr="00CD253A">
        <w:tab/>
        <w:t>Ирландия</w:t>
      </w:r>
    </w:p>
    <w:p w:rsidR="00CD253A" w:rsidRPr="00CD253A" w:rsidRDefault="009C1E47" w:rsidP="009C1E47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CD253A" w:rsidRPr="00CD253A">
        <w:t>Дополнение</w:t>
      </w:r>
    </w:p>
    <w:p w:rsidR="00CD253A" w:rsidRPr="00CD253A" w:rsidRDefault="00CD253A" w:rsidP="00CD253A">
      <w:pPr>
        <w:pStyle w:val="H1GR"/>
      </w:pPr>
      <w:r w:rsidRPr="00CD253A">
        <w:tab/>
      </w:r>
      <w:r w:rsidRPr="00CD253A">
        <w:tab/>
        <w:t>Информация, получен</w:t>
      </w:r>
      <w:r w:rsidR="00443E4E">
        <w:t>ная от правительства Ирландии в</w:t>
      </w:r>
      <w:r w:rsidR="00443E4E">
        <w:rPr>
          <w:lang w:val="en-US"/>
        </w:rPr>
        <w:t> </w:t>
      </w:r>
      <w:r w:rsidRPr="00CD253A">
        <w:t>отношении осуществления заключительных замечаний (CERD/C/IRL/CO/3-4)</w:t>
      </w:r>
      <w:r w:rsidR="00821D7B" w:rsidRPr="00821D7B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="00821D7B" w:rsidRPr="00821D7B">
        <w:rPr>
          <w:b w:val="0"/>
          <w:lang w:eastAsia="en-US"/>
        </w:rPr>
        <w:t xml:space="preserve"> </w:t>
      </w:r>
    </w:p>
    <w:p w:rsidR="00CD253A" w:rsidRPr="00CD253A" w:rsidRDefault="00CD253A" w:rsidP="00443E4E">
      <w:pPr>
        <w:pStyle w:val="SingleTxtGR"/>
        <w:jc w:val="right"/>
      </w:pPr>
      <w:r w:rsidRPr="00CD253A">
        <w:t>[24 мая 2012</w:t>
      </w:r>
      <w:r>
        <w:t xml:space="preserve"> </w:t>
      </w:r>
      <w:r w:rsidRPr="00CD253A">
        <w:t>года]</w:t>
      </w:r>
    </w:p>
    <w:p w:rsidR="00CD253A" w:rsidRPr="00CD253A" w:rsidRDefault="00CD253A" w:rsidP="009C1E47">
      <w:pPr>
        <w:pStyle w:val="H1GR"/>
      </w:pPr>
      <w:r w:rsidRPr="00CD253A">
        <w:br w:type="page"/>
      </w:r>
      <w:r w:rsidRPr="00CD253A">
        <w:tab/>
      </w:r>
      <w:r w:rsidRPr="00CD253A">
        <w:tab/>
        <w:t>Ответы на вопросы, затронутые в пункте 11 заключительных зам</w:t>
      </w:r>
      <w:r w:rsidRPr="00CD253A">
        <w:t>е</w:t>
      </w:r>
      <w:r w:rsidRPr="00CD253A">
        <w:t>чаний (CERD/C/IRL/CO/3-4)</w:t>
      </w:r>
    </w:p>
    <w:p w:rsidR="00CD253A" w:rsidRPr="00CD253A" w:rsidRDefault="00CD253A" w:rsidP="009C1E47">
      <w:pPr>
        <w:pStyle w:val="SingleTxtGR"/>
      </w:pPr>
      <w:r w:rsidRPr="00CD253A">
        <w:t>1.</w:t>
      </w:r>
      <w:r w:rsidRPr="00CD253A">
        <w:tab/>
        <w:t>Ирландия не согласна с тем, что текущая экономическая ситуация прив</w:t>
      </w:r>
      <w:r w:rsidRPr="00CD253A">
        <w:t>е</w:t>
      </w:r>
      <w:r w:rsidRPr="00CD253A">
        <w:t>ла к отступлению от позитивных результатов, достигнутых нами в борьбе с р</w:t>
      </w:r>
      <w:r w:rsidRPr="00CD253A">
        <w:t>а</w:t>
      </w:r>
      <w:r w:rsidRPr="00CD253A">
        <w:t>совой дискриминацией.</w:t>
      </w:r>
    </w:p>
    <w:p w:rsidR="00CD253A" w:rsidRPr="00CD253A" w:rsidRDefault="00CD253A" w:rsidP="009C1E47">
      <w:pPr>
        <w:pStyle w:val="SingleTxtGR"/>
      </w:pPr>
      <w:r w:rsidRPr="00CD253A">
        <w:t>2.</w:t>
      </w:r>
      <w:r w:rsidRPr="00CD253A">
        <w:tab/>
        <w:t>Хотя бюджетные ассигнования Управлению по вопросам равноправия и Комиссии по правам человека за предыдущие годы претерпели значительные сокращения, в бюджетном цикле 2012</w:t>
      </w:r>
      <w:r>
        <w:t xml:space="preserve"> </w:t>
      </w:r>
      <w:r w:rsidRPr="00CD253A">
        <w:t xml:space="preserve">года бюджеты </w:t>
      </w:r>
      <w:r w:rsidR="009C1E47">
        <w:t xml:space="preserve">этих структур </w:t>
      </w:r>
      <w:r w:rsidRPr="00CD253A">
        <w:t>были в с</w:t>
      </w:r>
      <w:r w:rsidRPr="00CD253A">
        <w:t>у</w:t>
      </w:r>
      <w:r w:rsidRPr="00CD253A">
        <w:t>щественной степени защищены, несмотря на</w:t>
      </w:r>
      <w:r w:rsidR="009C1E47">
        <w:t xml:space="preserve"> весьма значительное сокращение</w:t>
      </w:r>
      <w:r w:rsidRPr="00CD253A">
        <w:t xml:space="preserve"> расходов, </w:t>
      </w:r>
      <w:r w:rsidR="009C1E47">
        <w:t>осуществляемое</w:t>
      </w:r>
      <w:r w:rsidRPr="00CD253A">
        <w:t xml:space="preserve"> в </w:t>
      </w:r>
      <w:r w:rsidR="009C1E47">
        <w:t>текущем</w:t>
      </w:r>
      <w:r w:rsidRPr="00CD253A">
        <w:t xml:space="preserve"> году в государственном секторе Ирландии в целом. Правительство выступило с предложениями </w:t>
      </w:r>
      <w:r w:rsidR="009C1E47">
        <w:t>о слиянии</w:t>
      </w:r>
      <w:r w:rsidRPr="00CD253A">
        <w:t xml:space="preserve"> Управления по вопросам равноправия и Комиссии по правам человека. </w:t>
      </w:r>
      <w:r w:rsidR="009C1E47">
        <w:t>Такое</w:t>
      </w:r>
      <w:r w:rsidRPr="00CD253A">
        <w:t xml:space="preserve"> слияние </w:t>
      </w:r>
      <w:r w:rsidR="00E35053">
        <w:t>будет способствовать</w:t>
      </w:r>
      <w:r w:rsidRPr="00CD253A">
        <w:t xml:space="preserve"> укреплению </w:t>
      </w:r>
      <w:r w:rsidR="00E35053">
        <w:t>существующей в Ирландии</w:t>
      </w:r>
      <w:r w:rsidRPr="00CD253A">
        <w:t xml:space="preserve"> инфраструктуры для защиты как равноправия, так и прав человека </w:t>
      </w:r>
      <w:r w:rsidR="00E35053">
        <w:t xml:space="preserve">вследствие повышения </w:t>
      </w:r>
      <w:r w:rsidRPr="00CD253A">
        <w:t>ее роли и</w:t>
      </w:r>
      <w:r w:rsidR="00821D7B" w:rsidRPr="00821D7B">
        <w:t xml:space="preserve"> </w:t>
      </w:r>
      <w:r w:rsidRPr="00CD253A">
        <w:t>расширени</w:t>
      </w:r>
      <w:r w:rsidR="00E35053">
        <w:t>я ее</w:t>
      </w:r>
      <w:r w:rsidRPr="00CD253A">
        <w:t xml:space="preserve"> функций.</w:t>
      </w:r>
    </w:p>
    <w:p w:rsidR="00CD253A" w:rsidRPr="00CD253A" w:rsidRDefault="00CD253A" w:rsidP="00821D7B">
      <w:pPr>
        <w:pStyle w:val="H1GR"/>
      </w:pPr>
      <w:r w:rsidRPr="00CD253A">
        <w:tab/>
      </w:r>
      <w:r w:rsidRPr="00CD253A">
        <w:tab/>
        <w:t>Ответы на вопросы, затронутые в пункте 12 заключительных зам</w:t>
      </w:r>
      <w:r w:rsidRPr="00CD253A">
        <w:t>е</w:t>
      </w:r>
      <w:r w:rsidRPr="00CD253A">
        <w:t>чаний</w:t>
      </w:r>
    </w:p>
    <w:p w:rsidR="00CD253A" w:rsidRPr="00CD253A" w:rsidRDefault="00CD253A" w:rsidP="009C1E47">
      <w:pPr>
        <w:pStyle w:val="SingleTxtGR"/>
      </w:pPr>
      <w:r w:rsidRPr="00CD253A">
        <w:t>3.</w:t>
      </w:r>
      <w:r w:rsidRPr="00CD253A">
        <w:tab/>
        <w:t>В октябре 2011</w:t>
      </w:r>
      <w:r>
        <w:t xml:space="preserve"> </w:t>
      </w:r>
      <w:r w:rsidRPr="00CD253A">
        <w:t xml:space="preserve">года в ходе </w:t>
      </w:r>
      <w:r w:rsidR="00E35053">
        <w:t>рассмотрения рабочей группой</w:t>
      </w:r>
      <w:r w:rsidRPr="00CD253A">
        <w:t xml:space="preserve"> Совета по пр</w:t>
      </w:r>
      <w:r w:rsidRPr="00CD253A">
        <w:t>а</w:t>
      </w:r>
      <w:r w:rsidRPr="00CD253A">
        <w:t>вам человека доклада Ирландии, представленного в Совет и подготовленного в</w:t>
      </w:r>
      <w:r w:rsidR="00967D70">
        <w:t> </w:t>
      </w:r>
      <w:r w:rsidRPr="00CD253A">
        <w:t xml:space="preserve">соответствии с процедурой универсального периодического обзора Совета, министру юстиции и равноправия </w:t>
      </w:r>
      <w:r w:rsidR="00E35053">
        <w:t>в числе</w:t>
      </w:r>
      <w:r w:rsidRPr="00CD253A">
        <w:t xml:space="preserve"> многих других вопросов был задан вопрос о положении ирландских тревеллеров в ирландском обществе. Одна д</w:t>
      </w:r>
      <w:r w:rsidRPr="00CD253A">
        <w:t>е</w:t>
      </w:r>
      <w:r w:rsidRPr="00CD253A">
        <w:t xml:space="preserve">легация </w:t>
      </w:r>
      <w:r w:rsidR="00E35053">
        <w:t>конкретно</w:t>
      </w:r>
      <w:r w:rsidRPr="00CD253A">
        <w:t xml:space="preserve"> рекомендовала Ирландии признать ирландских тревеллеров в качестве этнического меньшинства, в то время как другие заявления носили более общий характер. Министр ответил, что возможность такого признания в</w:t>
      </w:r>
      <w:r w:rsidR="00821D7B" w:rsidRPr="00821D7B">
        <w:t xml:space="preserve"> </w:t>
      </w:r>
      <w:r w:rsidRPr="00CD253A">
        <w:t xml:space="preserve">настоящее время </w:t>
      </w:r>
      <w:r w:rsidR="00E35053">
        <w:t>серьезно</w:t>
      </w:r>
      <w:r w:rsidRPr="00CD253A">
        <w:t xml:space="preserve"> рассматривается. </w:t>
      </w:r>
      <w:r w:rsidR="00E35053">
        <w:t>Р</w:t>
      </w:r>
      <w:r w:rsidRPr="00CD253A">
        <w:t xml:space="preserve">ассмотрение </w:t>
      </w:r>
      <w:r w:rsidR="00E35053">
        <w:t xml:space="preserve">этого вопроса </w:t>
      </w:r>
      <w:r w:rsidRPr="00CD253A">
        <w:t>пр</w:t>
      </w:r>
      <w:r w:rsidRPr="00CD253A">
        <w:t>о</w:t>
      </w:r>
      <w:r w:rsidRPr="00CD253A">
        <w:t>должается.</w:t>
      </w:r>
    </w:p>
    <w:p w:rsidR="00CD253A" w:rsidRPr="00CD253A" w:rsidRDefault="00CD253A" w:rsidP="009C1E47">
      <w:pPr>
        <w:pStyle w:val="SingleTxtGR"/>
      </w:pPr>
      <w:r w:rsidRPr="00CD253A">
        <w:t>4.</w:t>
      </w:r>
      <w:r w:rsidRPr="00CD253A">
        <w:tab/>
        <w:t>Данный вопрос также обсуждался в ходе семинара, посвященного трет</w:t>
      </w:r>
      <w:r w:rsidRPr="00CD253A">
        <w:t>ь</w:t>
      </w:r>
      <w:r w:rsidRPr="00CD253A">
        <w:t>ему</w:t>
      </w:r>
      <w:r>
        <w:t xml:space="preserve"> </w:t>
      </w:r>
      <w:r w:rsidRPr="00CD253A">
        <w:t>государственному докладу по Рамочной конвенции Совета Европы о защ</w:t>
      </w:r>
      <w:r w:rsidRPr="00CD253A">
        <w:t>и</w:t>
      </w:r>
      <w:r w:rsidRPr="00CD253A">
        <w:t xml:space="preserve">те национальных меньшинств, </w:t>
      </w:r>
      <w:r w:rsidR="00E35053">
        <w:t>который состоялся</w:t>
      </w:r>
      <w:r w:rsidRPr="00CD253A">
        <w:t xml:space="preserve"> 11</w:t>
      </w:r>
      <w:r w:rsidR="00296A92">
        <w:rPr>
          <w:lang w:val="en-US"/>
        </w:rPr>
        <w:t> </w:t>
      </w:r>
      <w:r w:rsidRPr="00CD253A">
        <w:t>ноября 2010</w:t>
      </w:r>
      <w:r w:rsidR="00296A92">
        <w:rPr>
          <w:lang w:val="en-US"/>
        </w:rPr>
        <w:t> </w:t>
      </w:r>
      <w:r w:rsidRPr="00CD253A">
        <w:t xml:space="preserve">года. Ряд представителей </w:t>
      </w:r>
      <w:r w:rsidR="00E35053">
        <w:t>общины</w:t>
      </w:r>
      <w:r w:rsidRPr="00CD253A">
        <w:t xml:space="preserve"> ирландских тревеллеров высказались как за, так и пр</w:t>
      </w:r>
      <w:r w:rsidRPr="00CD253A">
        <w:t>о</w:t>
      </w:r>
      <w:r w:rsidRPr="00CD253A">
        <w:t>тив провозглашения ирландских тревеллеров отдельной этнической группой. Хотя среди участников семинара наблюдались значительные разногласия, они согласились с тем, что необходимо инициировать среди ирландских тревелл</w:t>
      </w:r>
      <w:r w:rsidRPr="00CD253A">
        <w:t>е</w:t>
      </w:r>
      <w:r w:rsidRPr="00CD253A">
        <w:t xml:space="preserve">ров </w:t>
      </w:r>
      <w:r w:rsidR="00AD6379" w:rsidRPr="00CD253A">
        <w:t>общенациональную диску</w:t>
      </w:r>
      <w:r w:rsidR="00AD6379" w:rsidRPr="00CD253A">
        <w:t>с</w:t>
      </w:r>
      <w:r w:rsidR="00AD6379" w:rsidRPr="00CD253A">
        <w:t xml:space="preserve">сию </w:t>
      </w:r>
      <w:r w:rsidRPr="00CD253A">
        <w:t>в целях выработки окончательного решения по этому вопросу.</w:t>
      </w:r>
    </w:p>
    <w:p w:rsidR="00CD253A" w:rsidRPr="00CD253A" w:rsidRDefault="00CD253A" w:rsidP="009C1E47">
      <w:pPr>
        <w:pStyle w:val="SingleTxtGR"/>
      </w:pPr>
      <w:r w:rsidRPr="00CD253A">
        <w:t>5.</w:t>
      </w:r>
      <w:r w:rsidRPr="00CD253A">
        <w:tab/>
        <w:t>Этот во</w:t>
      </w:r>
      <w:r w:rsidR="00AD6379">
        <w:t>прос также был предметом широкого</w:t>
      </w:r>
      <w:r w:rsidRPr="00CD253A">
        <w:t xml:space="preserve"> </w:t>
      </w:r>
      <w:r w:rsidR="00AD6379">
        <w:t>обсуждения</w:t>
      </w:r>
      <w:r w:rsidRPr="00CD253A">
        <w:t xml:space="preserve"> на заседаниях Национального консультативного комитета по наблюдению за положением тр</w:t>
      </w:r>
      <w:r w:rsidRPr="00CD253A">
        <w:t>е</w:t>
      </w:r>
      <w:r w:rsidRPr="00CD253A">
        <w:t>веллеров. Обсуждения, проведенные с пятью национальными организациями тревеллеров, показали, что среди ирландских тревеллеров наблюдаются расх</w:t>
      </w:r>
      <w:r w:rsidRPr="00CD253A">
        <w:t>о</w:t>
      </w:r>
      <w:r w:rsidRPr="00CD253A">
        <w:t xml:space="preserve">ждения во мнениях по этническому вопросу. </w:t>
      </w:r>
    </w:p>
    <w:p w:rsidR="00CD253A" w:rsidRPr="00CD253A" w:rsidRDefault="00CD253A" w:rsidP="009C1E47">
      <w:pPr>
        <w:pStyle w:val="SingleTxtGR"/>
      </w:pPr>
      <w:r w:rsidRPr="00CD253A">
        <w:t>6.</w:t>
      </w:r>
      <w:r w:rsidRPr="00CD253A">
        <w:tab/>
        <w:t xml:space="preserve">Обсуждение этого вопроса в </w:t>
      </w:r>
      <w:r w:rsidR="00AD6379">
        <w:t>общине</w:t>
      </w:r>
      <w:r w:rsidRPr="00CD253A">
        <w:t xml:space="preserve"> ирландских тревеллеров </w:t>
      </w:r>
      <w:r w:rsidR="00AD6379">
        <w:t>имеет</w:t>
      </w:r>
      <w:r w:rsidRPr="00CD253A">
        <w:t xml:space="preserve"> ва</w:t>
      </w:r>
      <w:r w:rsidRPr="00CD253A">
        <w:t>ж</w:t>
      </w:r>
      <w:r w:rsidR="00AD6379">
        <w:t>ное значение, при этом</w:t>
      </w:r>
      <w:r w:rsidRPr="00CD253A">
        <w:t xml:space="preserve"> необходимо </w:t>
      </w:r>
      <w:r w:rsidR="00AD6379">
        <w:t>уделить самое пристальное внимание</w:t>
      </w:r>
      <w:r w:rsidRPr="00CD253A">
        <w:t xml:space="preserve"> ра</w:t>
      </w:r>
      <w:r w:rsidRPr="00CD253A">
        <w:t>с</w:t>
      </w:r>
      <w:r w:rsidRPr="00CD253A">
        <w:t>смот</w:t>
      </w:r>
      <w:r w:rsidR="00AD6379">
        <w:t>рению</w:t>
      </w:r>
      <w:r w:rsidRPr="00CD253A">
        <w:t xml:space="preserve"> возмож</w:t>
      </w:r>
      <w:r w:rsidR="00AD6379">
        <w:t>ных</w:t>
      </w:r>
      <w:r w:rsidRPr="00CD253A">
        <w:t xml:space="preserve"> результа</w:t>
      </w:r>
      <w:r w:rsidR="00AD6379">
        <w:t>тов</w:t>
      </w:r>
      <w:r w:rsidRPr="00CD253A">
        <w:t xml:space="preserve"> и последстви</w:t>
      </w:r>
      <w:r w:rsidR="00AD6379">
        <w:t>й</w:t>
      </w:r>
      <w:r w:rsidRPr="00CD253A">
        <w:t xml:space="preserve"> любого такого признания.</w:t>
      </w:r>
    </w:p>
    <w:p w:rsidR="00CD253A" w:rsidRPr="00CD253A" w:rsidRDefault="00CD253A" w:rsidP="00296A92">
      <w:pPr>
        <w:pStyle w:val="H1GR"/>
      </w:pPr>
      <w:r w:rsidRPr="00CD253A">
        <w:tab/>
      </w:r>
      <w:r w:rsidRPr="00CD253A">
        <w:tab/>
        <w:t>Ответы на вопросы, затронутые в пункте 15 заключительных зам</w:t>
      </w:r>
      <w:r w:rsidRPr="00CD253A">
        <w:t>е</w:t>
      </w:r>
      <w:r w:rsidRPr="00CD253A">
        <w:t>чаний</w:t>
      </w:r>
    </w:p>
    <w:p w:rsidR="00CD253A" w:rsidRPr="00CD253A" w:rsidRDefault="00CD253A" w:rsidP="00AD6379">
      <w:pPr>
        <w:pStyle w:val="H23GR"/>
      </w:pPr>
      <w:r w:rsidRPr="00CD253A">
        <w:tab/>
        <w:t>1.</w:t>
      </w:r>
      <w:r w:rsidRPr="00CD253A">
        <w:tab/>
        <w:t>Законопроект об иммиграции, проживании и защите</w:t>
      </w:r>
    </w:p>
    <w:p w:rsidR="00CD253A" w:rsidRPr="00CD253A" w:rsidRDefault="00CD253A" w:rsidP="009C1E47">
      <w:pPr>
        <w:pStyle w:val="SingleTxtGR"/>
      </w:pPr>
      <w:r w:rsidRPr="00CD253A">
        <w:t>7.</w:t>
      </w:r>
      <w:r w:rsidRPr="00CD253A">
        <w:tab/>
        <w:t>Министр принял решение повторно опубликовать законопроект об имм</w:t>
      </w:r>
      <w:r w:rsidRPr="00CD253A">
        <w:t>и</w:t>
      </w:r>
      <w:r w:rsidRPr="00CD253A">
        <w:t>грации, проживании и защите. В этой связи</w:t>
      </w:r>
      <w:r w:rsidR="00AD6379">
        <w:t xml:space="preserve"> министр изучает, в частности, </w:t>
      </w:r>
      <w:r w:rsidRPr="00CD253A">
        <w:t>с</w:t>
      </w:r>
      <w:r w:rsidRPr="00CD253A">
        <w:t>о</w:t>
      </w:r>
      <w:r w:rsidRPr="00CD253A">
        <w:t>держащиеся в тексте законопроекта положения о судебном надзоре.</w:t>
      </w:r>
    </w:p>
    <w:p w:rsidR="00CD253A" w:rsidRPr="00CD253A" w:rsidRDefault="00CD253A" w:rsidP="009C1E47">
      <w:pPr>
        <w:pStyle w:val="SingleTxtGR"/>
      </w:pPr>
      <w:r w:rsidRPr="00CD253A">
        <w:t>8.</w:t>
      </w:r>
      <w:r w:rsidRPr="00CD253A">
        <w:tab/>
        <w:t xml:space="preserve">Важно отметить, что существующие в Ирландии правовые рамки </w:t>
      </w:r>
      <w:r w:rsidR="009A607A">
        <w:t>никоим образом не препятствуют</w:t>
      </w:r>
      <w:r w:rsidRPr="00CD253A">
        <w:t xml:space="preserve"> выда</w:t>
      </w:r>
      <w:r w:rsidR="009A607A">
        <w:t>че</w:t>
      </w:r>
      <w:r w:rsidRPr="00CD253A">
        <w:t xml:space="preserve"> отдельных видов на жительство женщинам, подвергающимся насилию в семье. </w:t>
      </w:r>
      <w:r w:rsidR="009A607A">
        <w:t>Ряд</w:t>
      </w:r>
      <w:r w:rsidRPr="00CD253A">
        <w:t xml:space="preserve"> женщин, находящихся в таких обсто</w:t>
      </w:r>
      <w:r w:rsidRPr="00CD253A">
        <w:t>я</w:t>
      </w:r>
      <w:r w:rsidRPr="00CD253A">
        <w:t xml:space="preserve">тельствах, уже </w:t>
      </w:r>
      <w:r w:rsidR="009A607A">
        <w:t>получили</w:t>
      </w:r>
      <w:r w:rsidRPr="00CD253A">
        <w:t xml:space="preserve"> виды на жительство. </w:t>
      </w:r>
      <w:r w:rsidR="009A607A">
        <w:t>В настоящее время они могут рассчитывать на благожелательное к ним отношение, а соответствующие реш</w:t>
      </w:r>
      <w:r w:rsidR="009A607A">
        <w:t>е</w:t>
      </w:r>
      <w:r w:rsidR="009A607A">
        <w:t>ния выносятся с учетом</w:t>
      </w:r>
      <w:r w:rsidRPr="00CD253A">
        <w:t xml:space="preserve"> конкрет</w:t>
      </w:r>
      <w:r w:rsidR="009A607A">
        <w:t>ных</w:t>
      </w:r>
      <w:r w:rsidRPr="00CD253A">
        <w:t xml:space="preserve"> обстоятельст</w:t>
      </w:r>
      <w:r w:rsidR="009A607A">
        <w:t>в</w:t>
      </w:r>
      <w:r w:rsidRPr="00CD253A">
        <w:t xml:space="preserve"> каждого дела. Такой подход будет применяться и далее. Таким образом, </w:t>
      </w:r>
      <w:r w:rsidR="009A607A">
        <w:t xml:space="preserve">нет никакой </w:t>
      </w:r>
      <w:r w:rsidRPr="00CD253A">
        <w:t>необходи</w:t>
      </w:r>
      <w:r w:rsidR="009A607A">
        <w:t>мости в</w:t>
      </w:r>
      <w:r w:rsidRPr="00CD253A">
        <w:t xml:space="preserve"> пр</w:t>
      </w:r>
      <w:r w:rsidRPr="00CD253A">
        <w:t>и</w:t>
      </w:r>
      <w:r w:rsidRPr="00CD253A">
        <w:t>ня</w:t>
      </w:r>
      <w:r w:rsidR="009A607A">
        <w:t>тии каких-либо</w:t>
      </w:r>
      <w:r w:rsidRPr="00CD253A">
        <w:t xml:space="preserve"> законодательных мер.</w:t>
      </w:r>
      <w:r w:rsidR="009A607A">
        <w:t xml:space="preserve"> Но</w:t>
      </w:r>
      <w:r w:rsidRPr="00CD253A">
        <w:t xml:space="preserve"> </w:t>
      </w:r>
      <w:r w:rsidR="009A607A">
        <w:t>д</w:t>
      </w:r>
      <w:r w:rsidRPr="00CD253A">
        <w:t xml:space="preserve">аже </w:t>
      </w:r>
      <w:r w:rsidR="00D01385">
        <w:t>в том случае, если бы сущес</w:t>
      </w:r>
      <w:r w:rsidR="00D01385">
        <w:t>т</w:t>
      </w:r>
      <w:r w:rsidR="00D01385">
        <w:t>вовала потребность в принятии</w:t>
      </w:r>
      <w:r w:rsidRPr="00CD253A">
        <w:t xml:space="preserve"> в этой сфере </w:t>
      </w:r>
      <w:r w:rsidR="00D01385">
        <w:t>законодательных мер,</w:t>
      </w:r>
      <w:r w:rsidRPr="00CD253A">
        <w:t xml:space="preserve"> </w:t>
      </w:r>
      <w:r w:rsidR="00D01385">
        <w:t>соответс</w:t>
      </w:r>
      <w:r w:rsidR="00D01385">
        <w:t>т</w:t>
      </w:r>
      <w:r w:rsidR="00D01385">
        <w:t>вующие вопросы решались бы</w:t>
      </w:r>
      <w:r w:rsidRPr="00CD253A">
        <w:t xml:space="preserve"> через подзаконные акты (т.е. постановления м</w:t>
      </w:r>
      <w:r w:rsidRPr="00CD253A">
        <w:t>и</w:t>
      </w:r>
      <w:r w:rsidRPr="00CD253A">
        <w:t xml:space="preserve">нистра), а не </w:t>
      </w:r>
      <w:r w:rsidR="00D01385">
        <w:t>на уровне</w:t>
      </w:r>
      <w:r w:rsidRPr="00CD253A">
        <w:t xml:space="preserve"> законопроекта об иммиграции, проживании и защите. Тем не менее иммиграционные власти рассмотрят вопрос о необход</w:t>
      </w:r>
      <w:r w:rsidRPr="00CD253A">
        <w:t>и</w:t>
      </w:r>
      <w:r w:rsidRPr="00CD253A">
        <w:t>мости дальнейших действий по обнародованию информации о существующих во</w:t>
      </w:r>
      <w:r w:rsidRPr="00CD253A">
        <w:t>з</w:t>
      </w:r>
      <w:r w:rsidRPr="00CD253A">
        <w:t>можностях.</w:t>
      </w:r>
    </w:p>
    <w:p w:rsidR="00CD253A" w:rsidRPr="00CD253A" w:rsidRDefault="00CD253A" w:rsidP="00B43923">
      <w:pPr>
        <w:pStyle w:val="H23GR"/>
      </w:pPr>
      <w:r w:rsidRPr="00CD253A">
        <w:tab/>
        <w:t>2.</w:t>
      </w:r>
      <w:r w:rsidRPr="00CD253A">
        <w:tab/>
        <w:t>Законопроект о калечении женских половых органов</w:t>
      </w:r>
    </w:p>
    <w:p w:rsidR="00790668" w:rsidRDefault="00CD253A" w:rsidP="009C1E47">
      <w:pPr>
        <w:pStyle w:val="SingleTxtGR"/>
        <w:rPr>
          <w:lang w:val="en-US"/>
        </w:rPr>
      </w:pPr>
      <w:r w:rsidRPr="00CD253A">
        <w:t>9.</w:t>
      </w:r>
      <w:r w:rsidRPr="00CD253A">
        <w:tab/>
        <w:t>В январе 2011</w:t>
      </w:r>
      <w:r w:rsidR="000A5D3F">
        <w:rPr>
          <w:lang w:val="en-US"/>
        </w:rPr>
        <w:t> </w:t>
      </w:r>
      <w:r w:rsidRPr="00CD253A">
        <w:t>года находившееся тогда у власти правительство опубл</w:t>
      </w:r>
      <w:r w:rsidRPr="00CD253A">
        <w:t>и</w:t>
      </w:r>
      <w:r w:rsidRPr="00CD253A">
        <w:t xml:space="preserve">ковало законопроект, предусматривавший </w:t>
      </w:r>
      <w:r w:rsidR="00B43923">
        <w:t xml:space="preserve">однозначный </w:t>
      </w:r>
      <w:r w:rsidRPr="00CD253A">
        <w:t>запрет калечения же</w:t>
      </w:r>
      <w:r w:rsidRPr="00CD253A">
        <w:t>н</w:t>
      </w:r>
      <w:r w:rsidRPr="00CD253A">
        <w:t>ских половых органов и связанных с ним преступ</w:t>
      </w:r>
      <w:r w:rsidR="00B43923">
        <w:t>лений − ряд положений этого законопроекта</w:t>
      </w:r>
      <w:r w:rsidRPr="00CD253A">
        <w:t xml:space="preserve"> применя</w:t>
      </w:r>
      <w:r w:rsidR="00B43923">
        <w:t>е</w:t>
      </w:r>
      <w:r w:rsidRPr="00CD253A">
        <w:t xml:space="preserve">тся к </w:t>
      </w:r>
      <w:r w:rsidR="00B43923">
        <w:t>некоторым</w:t>
      </w:r>
      <w:r w:rsidRPr="00CD253A">
        <w:t xml:space="preserve"> экстерриториальным юрисдикциям. </w:t>
      </w:r>
      <w:r w:rsidR="00B43923">
        <w:t>З</w:t>
      </w:r>
      <w:r w:rsidRPr="00CD253A">
        <w:t>аконопроект учитывает проблематику прав человека и устанавливает, что пр</w:t>
      </w:r>
      <w:r w:rsidRPr="00CD253A">
        <w:t>а</w:t>
      </w:r>
      <w:r w:rsidRPr="00CD253A">
        <w:t>во следова</w:t>
      </w:r>
      <w:r w:rsidR="00B43923">
        <w:t>ть</w:t>
      </w:r>
      <w:r w:rsidRPr="00CD253A">
        <w:t xml:space="preserve"> своим культурным традициям и обычаям не может быть использ</w:t>
      </w:r>
      <w:r w:rsidRPr="00CD253A">
        <w:t>о</w:t>
      </w:r>
      <w:r w:rsidRPr="00CD253A">
        <w:t>вано для оправдания калечения женских половых органов, которое на междун</w:t>
      </w:r>
      <w:r w:rsidRPr="00CD253A">
        <w:t>а</w:t>
      </w:r>
      <w:r w:rsidRPr="00CD253A">
        <w:t>родном уровне признано формой гендерного насилия. Этот законопроект, впе</w:t>
      </w:r>
      <w:r w:rsidRPr="00CD253A">
        <w:t>р</w:t>
      </w:r>
      <w:r w:rsidRPr="00CD253A">
        <w:t>вые предложенный в сенате (Seanad), был вновь включен в повестку дня сената 1 июня 2011</w:t>
      </w:r>
      <w:r>
        <w:t xml:space="preserve"> </w:t>
      </w:r>
      <w:r w:rsidRPr="00CD253A">
        <w:t>года и</w:t>
      </w:r>
      <w:r>
        <w:t xml:space="preserve"> </w:t>
      </w:r>
      <w:r w:rsidRPr="00CD253A">
        <w:t xml:space="preserve">затем прошел все стадии рассмотрения </w:t>
      </w:r>
      <w:r w:rsidR="00B43923">
        <w:t xml:space="preserve">в </w:t>
      </w:r>
      <w:r w:rsidRPr="00CD253A">
        <w:t>палате представ</w:t>
      </w:r>
      <w:r w:rsidRPr="00CD253A">
        <w:t>и</w:t>
      </w:r>
      <w:r w:rsidRPr="00CD253A">
        <w:t xml:space="preserve">телей (Dáil) и </w:t>
      </w:r>
      <w:r w:rsidR="00B43923">
        <w:t xml:space="preserve">в </w:t>
      </w:r>
      <w:r w:rsidRPr="00CD253A">
        <w:t xml:space="preserve">сенате. </w:t>
      </w:r>
      <w:r w:rsidR="00B43923">
        <w:t>Законопроект</w:t>
      </w:r>
      <w:r w:rsidRPr="00CD253A">
        <w:t xml:space="preserve"> был подписан президентом Ирландии 2</w:t>
      </w:r>
      <w:r w:rsidR="00967D70">
        <w:t> </w:t>
      </w:r>
      <w:r w:rsidRPr="00CD253A">
        <w:t>апреля 2012</w:t>
      </w:r>
      <w:r>
        <w:t xml:space="preserve"> </w:t>
      </w:r>
      <w:r w:rsidRPr="00CD253A">
        <w:t xml:space="preserve">года. </w:t>
      </w:r>
      <w:r w:rsidR="00B43923">
        <w:t>Как представляется,</w:t>
      </w:r>
      <w:r w:rsidRPr="00CD253A">
        <w:t xml:space="preserve"> постановление о вступлении закона в </w:t>
      </w:r>
      <w:r w:rsidR="00800200">
        <w:t>силу</w:t>
      </w:r>
      <w:r w:rsidRPr="00CD253A">
        <w:t xml:space="preserve"> с указанием соответствующей даты будет принято до начала парламен</w:t>
      </w:r>
      <w:r w:rsidRPr="00CD253A">
        <w:t>т</w:t>
      </w:r>
      <w:r w:rsidRPr="00CD253A">
        <w:t>ских летних каникул 2012</w:t>
      </w:r>
      <w:r>
        <w:t xml:space="preserve"> </w:t>
      </w:r>
      <w:r w:rsidRPr="00CD253A">
        <w:t>г</w:t>
      </w:r>
      <w:r w:rsidRPr="00CD253A">
        <w:t>о</w:t>
      </w:r>
      <w:r w:rsidRPr="00CD253A">
        <w:t>да.</w:t>
      </w:r>
    </w:p>
    <w:p w:rsidR="000A5D3F" w:rsidRPr="00A64632" w:rsidRDefault="000A5D3F" w:rsidP="000A5D3F">
      <w:pPr>
        <w:pStyle w:val="H23GR"/>
      </w:pPr>
      <w:r>
        <w:tab/>
      </w:r>
      <w:r w:rsidRPr="00A64632">
        <w:t>3.</w:t>
      </w:r>
      <w:r w:rsidRPr="00A64632">
        <w:tab/>
        <w:t>Закон о запрете подстрекательства к ненависти 1989</w:t>
      </w:r>
      <w:r>
        <w:t xml:space="preserve"> </w:t>
      </w:r>
      <w:r w:rsidRPr="00A64632">
        <w:t>года</w:t>
      </w:r>
    </w:p>
    <w:p w:rsidR="000A5D3F" w:rsidRPr="00A64632" w:rsidRDefault="000A5D3F" w:rsidP="000A5D3F">
      <w:pPr>
        <w:pStyle w:val="SingleTxtGR"/>
      </w:pPr>
      <w:r w:rsidRPr="00A64632">
        <w:t>10.</w:t>
      </w:r>
      <w:r w:rsidRPr="00A64632">
        <w:tab/>
      </w:r>
      <w:r>
        <w:t>По всей видимости, в данном случае</w:t>
      </w:r>
      <w:r w:rsidRPr="00A64632">
        <w:t xml:space="preserve"> имеет место недоразумение относ</w:t>
      </w:r>
      <w:r w:rsidRPr="00A64632">
        <w:t>и</w:t>
      </w:r>
      <w:r w:rsidRPr="00A64632">
        <w:t>тельно статуса</w:t>
      </w:r>
      <w:r>
        <w:t xml:space="preserve"> </w:t>
      </w:r>
      <w:r w:rsidRPr="00A64632">
        <w:t>Закона о запрете подстрекательства к ненависти 1989</w:t>
      </w:r>
      <w:r>
        <w:t xml:space="preserve"> </w:t>
      </w:r>
      <w:r w:rsidRPr="00A64632">
        <w:t>года по с</w:t>
      </w:r>
      <w:r w:rsidRPr="00A64632">
        <w:t>о</w:t>
      </w:r>
      <w:r w:rsidRPr="00A64632">
        <w:t xml:space="preserve">стоянию на указанный Комитетом </w:t>
      </w:r>
      <w:r>
        <w:t xml:space="preserve">момент </w:t>
      </w:r>
      <w:r w:rsidRPr="00A64632">
        <w:t>(февраль 2011</w:t>
      </w:r>
      <w:r>
        <w:t xml:space="preserve"> </w:t>
      </w:r>
      <w:r w:rsidRPr="00A64632">
        <w:t xml:space="preserve">года). </w:t>
      </w:r>
      <w:r>
        <w:t>Если</w:t>
      </w:r>
      <w:r w:rsidRPr="00A64632">
        <w:t xml:space="preserve"> рассмотр</w:t>
      </w:r>
      <w:r w:rsidRPr="00A64632">
        <w:t>е</w:t>
      </w:r>
      <w:r w:rsidRPr="00A64632">
        <w:t>ние таких законопроектов, как законопроект</w:t>
      </w:r>
      <w:r>
        <w:t xml:space="preserve"> 2010 года</w:t>
      </w:r>
      <w:r w:rsidRPr="00A64632">
        <w:t xml:space="preserve"> об иммиграции, прож</w:t>
      </w:r>
      <w:r w:rsidRPr="00A64632">
        <w:t>и</w:t>
      </w:r>
      <w:r w:rsidRPr="00A64632">
        <w:t>вании и защите и</w:t>
      </w:r>
      <w:r>
        <w:t xml:space="preserve"> </w:t>
      </w:r>
      <w:r w:rsidRPr="00A64632">
        <w:t>законопроект</w:t>
      </w:r>
      <w:r>
        <w:t xml:space="preserve"> 2011 года</w:t>
      </w:r>
      <w:r w:rsidRPr="00A64632">
        <w:t xml:space="preserve"> об уголовном правосудии (калеч</w:t>
      </w:r>
      <w:r w:rsidRPr="00A64632">
        <w:t>а</w:t>
      </w:r>
      <w:r w:rsidRPr="00A64632">
        <w:t>щих операциях на женских половых органах), было приостановлено</w:t>
      </w:r>
      <w:r>
        <w:t xml:space="preserve"> </w:t>
      </w:r>
      <w:r w:rsidRPr="00A64632">
        <w:t xml:space="preserve">после смены правительства, </w:t>
      </w:r>
      <w:r>
        <w:t xml:space="preserve">то </w:t>
      </w:r>
      <w:r w:rsidRPr="00A64632">
        <w:t>рассмотрение Закона 1989</w:t>
      </w:r>
      <w:r>
        <w:t xml:space="preserve"> </w:t>
      </w:r>
      <w:r w:rsidRPr="00A64632">
        <w:t>года на тот момент было</w:t>
      </w:r>
      <w:r>
        <w:t xml:space="preserve"> формал</w:t>
      </w:r>
      <w:r>
        <w:t>ь</w:t>
      </w:r>
      <w:r>
        <w:t>но</w:t>
      </w:r>
      <w:r w:rsidRPr="00A64632">
        <w:t xml:space="preserve"> завершено.</w:t>
      </w:r>
    </w:p>
    <w:p w:rsidR="000A5D3F" w:rsidRPr="00A64632" w:rsidRDefault="000A5D3F" w:rsidP="000A5D3F">
      <w:pPr>
        <w:pStyle w:val="SingleTxtGR"/>
      </w:pPr>
      <w:r w:rsidRPr="00A64632">
        <w:t>11.</w:t>
      </w:r>
      <w:r w:rsidRPr="00A64632">
        <w:tab/>
        <w:t>Рассмотрение Закона 198</w:t>
      </w:r>
      <w:r>
        <w:t>9 года завершилось публикацией "</w:t>
      </w:r>
      <w:r w:rsidRPr="00A64632">
        <w:t>Исследования</w:t>
      </w:r>
      <w:r>
        <w:t xml:space="preserve"> о расизме и уголовном законодательстве"</w:t>
      </w:r>
      <w:r w:rsidRPr="00A64632">
        <w:t>. Это исследование было проведено центром исследований в области уголовной юстиции Лимерикского универс</w:t>
      </w:r>
      <w:r w:rsidRPr="00A64632">
        <w:t>и</w:t>
      </w:r>
      <w:r w:rsidRPr="00A64632">
        <w:t xml:space="preserve">тета по заказу Национального консультативного комитета по расизму и </w:t>
      </w:r>
      <w:r>
        <w:t>ме</w:t>
      </w:r>
      <w:r>
        <w:t>ж</w:t>
      </w:r>
      <w:r>
        <w:t xml:space="preserve">культурным </w:t>
      </w:r>
      <w:r w:rsidRPr="00A64632">
        <w:t>отношениям в рамках осуществления Национального плана дейс</w:t>
      </w:r>
      <w:r w:rsidRPr="00A64632">
        <w:t>т</w:t>
      </w:r>
      <w:r w:rsidRPr="00A64632">
        <w:t>вий по борьбе с расизмом на 2005–2008 годы. Результаты исследования были опубликованы 18 декабря 2008</w:t>
      </w:r>
      <w:r>
        <w:t xml:space="preserve"> </w:t>
      </w:r>
      <w:r w:rsidRPr="00A64632">
        <w:t>года.</w:t>
      </w:r>
      <w:r>
        <w:t xml:space="preserve"> </w:t>
      </w:r>
    </w:p>
    <w:p w:rsidR="000A5D3F" w:rsidRPr="00A64632" w:rsidRDefault="000A5D3F" w:rsidP="000A5D3F">
      <w:pPr>
        <w:pStyle w:val="SingleTxtGR"/>
      </w:pPr>
      <w:r w:rsidRPr="00A64632">
        <w:t>12.</w:t>
      </w:r>
      <w:r w:rsidRPr="00A64632">
        <w:tab/>
        <w:t>Авторы утверждали, что</w:t>
      </w:r>
      <w:r>
        <w:t xml:space="preserve"> одних только изменений</w:t>
      </w:r>
      <w:r w:rsidRPr="00A64632">
        <w:t xml:space="preserve"> уголовного законод</w:t>
      </w:r>
      <w:r w:rsidRPr="00A64632">
        <w:t>а</w:t>
      </w:r>
      <w:r w:rsidRPr="00A64632">
        <w:t xml:space="preserve">тельства </w:t>
      </w:r>
      <w:r>
        <w:t>будет</w:t>
      </w:r>
      <w:r w:rsidRPr="00A64632">
        <w:t xml:space="preserve"> недостаточ</w:t>
      </w:r>
      <w:r>
        <w:t>но</w:t>
      </w:r>
      <w:r w:rsidRPr="00A64632">
        <w:t xml:space="preserve"> для решения проблемы расизма, и </w:t>
      </w:r>
      <w:r>
        <w:t>отмечали</w:t>
      </w:r>
      <w:r w:rsidRPr="00A64632">
        <w:t>, что как на национальном, так и на международном уро</w:t>
      </w:r>
      <w:r w:rsidRPr="00A64632">
        <w:t>в</w:t>
      </w:r>
      <w:r w:rsidRPr="00A64632">
        <w:t>не было четко определено, что гораздо больших позитивных результатов можно добиться</w:t>
      </w:r>
      <w:r>
        <w:t xml:space="preserve"> при помощи</w:t>
      </w:r>
      <w:r w:rsidRPr="00A64632">
        <w:t xml:space="preserve"> б</w:t>
      </w:r>
      <w:r w:rsidRPr="00A64632">
        <w:t>о</w:t>
      </w:r>
      <w:r w:rsidRPr="00A64632">
        <w:t>лее значитель</w:t>
      </w:r>
      <w:r>
        <w:t>ных инвестиций</w:t>
      </w:r>
      <w:r w:rsidRPr="00A64632">
        <w:t xml:space="preserve"> в социальные и образовательные меры. </w:t>
      </w:r>
    </w:p>
    <w:p w:rsidR="000A5D3F" w:rsidRPr="00A64632" w:rsidRDefault="000A5D3F" w:rsidP="000A5D3F">
      <w:pPr>
        <w:pStyle w:val="SingleTxtGR"/>
      </w:pPr>
      <w:r w:rsidRPr="00A64632">
        <w:t>13.</w:t>
      </w:r>
      <w:r w:rsidRPr="00A64632">
        <w:tab/>
        <w:t>Авторы доклада вынесли только одну рекомендацию в отношении уг</w:t>
      </w:r>
      <w:r w:rsidRPr="00A64632">
        <w:t>о</w:t>
      </w:r>
      <w:r w:rsidRPr="00A64632">
        <w:t>ловного законодательства. Они взвесили доводы за и против введения полож</w:t>
      </w:r>
      <w:r w:rsidRPr="00A64632">
        <w:t>е</w:t>
      </w:r>
      <w:r w:rsidRPr="00A64632">
        <w:t xml:space="preserve">ний </w:t>
      </w:r>
      <w:r>
        <w:t>об ужесточении</w:t>
      </w:r>
      <w:r w:rsidRPr="00A64632">
        <w:t xml:space="preserve"> наказания и</w:t>
      </w:r>
      <w:r w:rsidRPr="000115D2">
        <w:t xml:space="preserve">, руководствуясь </w:t>
      </w:r>
      <w:r w:rsidRPr="00A64632">
        <w:t>пунк</w:t>
      </w:r>
      <w:r>
        <w:t>том</w:t>
      </w:r>
      <w:r w:rsidRPr="00A64632">
        <w:t xml:space="preserve"> 4 статьи 11 Закона об уголовном правосудии 1984</w:t>
      </w:r>
      <w:r>
        <w:t xml:space="preserve"> </w:t>
      </w:r>
      <w:r w:rsidRPr="00A64632">
        <w:t>года</w:t>
      </w:r>
      <w:r>
        <w:t xml:space="preserve">, </w:t>
      </w:r>
      <w:r w:rsidRPr="00A64632">
        <w:t>рекомендовали ввести положение, согласно которому при вынесении приговоров судьи должны рассматривать расизм как отягчающее обстоятельство, ус</w:t>
      </w:r>
      <w:r w:rsidRPr="00A64632">
        <w:t>у</w:t>
      </w:r>
      <w:r w:rsidRPr="00A64632">
        <w:t>губляющее</w:t>
      </w:r>
      <w:r>
        <w:t xml:space="preserve"> </w:t>
      </w:r>
      <w:r w:rsidRPr="00A64632">
        <w:t>тяжесть преступления.</w:t>
      </w:r>
    </w:p>
    <w:p w:rsidR="000A5D3F" w:rsidRPr="00A64632" w:rsidRDefault="000A5D3F" w:rsidP="000A5D3F">
      <w:pPr>
        <w:pStyle w:val="SingleTxtGR"/>
      </w:pPr>
      <w:r w:rsidRPr="00A64632">
        <w:t>14.</w:t>
      </w:r>
      <w:r w:rsidRPr="00A64632">
        <w:tab/>
        <w:t xml:space="preserve">Положение о </w:t>
      </w:r>
      <w:r>
        <w:t>возможности ужесточения наказания, предусмотренное</w:t>
      </w:r>
      <w:r w:rsidRPr="00A64632">
        <w:t xml:space="preserve"> в Законе об уголовном правосудии 1984</w:t>
      </w:r>
      <w:r>
        <w:t xml:space="preserve"> </w:t>
      </w:r>
      <w:r w:rsidRPr="00A64632">
        <w:t>года (вынесение приговоров с последов</w:t>
      </w:r>
      <w:r w:rsidRPr="00A64632">
        <w:t>а</w:t>
      </w:r>
      <w:r w:rsidRPr="00A64632">
        <w:t>тельным отбытием наказания)</w:t>
      </w:r>
      <w:r>
        <w:t xml:space="preserve">, </w:t>
      </w:r>
      <w:r w:rsidRPr="00A64632">
        <w:t xml:space="preserve">было </w:t>
      </w:r>
      <w:r>
        <w:t>включено в этот закон для решения весьма</w:t>
      </w:r>
      <w:r w:rsidRPr="00A64632">
        <w:t xml:space="preserve"> специфической проблемы, </w:t>
      </w:r>
      <w:r>
        <w:t>а именно</w:t>
      </w:r>
      <w:r w:rsidRPr="00A64632">
        <w:t xml:space="preserve"> проблемы лиц, предстающих перед судом по обвинению в совершении уголовных преступ</w:t>
      </w:r>
      <w:r>
        <w:t xml:space="preserve">лений − </w:t>
      </w:r>
      <w:r w:rsidRPr="00A64632">
        <w:t>зачас</w:t>
      </w:r>
      <w:r>
        <w:t>тую множестве</w:t>
      </w:r>
      <w:r>
        <w:t>н</w:t>
      </w:r>
      <w:r>
        <w:t>ных преступлений −</w:t>
      </w:r>
      <w:r w:rsidRPr="00A64632">
        <w:t xml:space="preserve"> и освобож</w:t>
      </w:r>
      <w:r>
        <w:t>даемых под залог. Тем не менее</w:t>
      </w:r>
      <w:r w:rsidRPr="00A64632">
        <w:t xml:space="preserve"> признание р</w:t>
      </w:r>
      <w:r w:rsidRPr="00A64632">
        <w:t>а</w:t>
      </w:r>
      <w:r w:rsidRPr="00A64632">
        <w:t xml:space="preserve">сизма отягчающим обстоятельством при вынесении приговоров </w:t>
      </w:r>
      <w:r>
        <w:t>потребует</w:t>
      </w:r>
      <w:r w:rsidRPr="00A64632">
        <w:t xml:space="preserve"> р</w:t>
      </w:r>
      <w:r w:rsidRPr="00A64632">
        <w:t>е</w:t>
      </w:r>
      <w:r w:rsidRPr="00A64632">
        <w:t>структурирования системы наказаний за основные уголовные престу</w:t>
      </w:r>
      <w:r w:rsidRPr="00A64632">
        <w:t>п</w:t>
      </w:r>
      <w:r w:rsidRPr="00A64632">
        <w:t>ления (например,</w:t>
      </w:r>
      <w:r>
        <w:t xml:space="preserve"> разбойное </w:t>
      </w:r>
      <w:r w:rsidRPr="00A64632">
        <w:t>нападение или</w:t>
      </w:r>
      <w:r>
        <w:t xml:space="preserve"> </w:t>
      </w:r>
      <w:r w:rsidRPr="00A64632">
        <w:t xml:space="preserve">преступный ущерб) </w:t>
      </w:r>
      <w:r>
        <w:t>с целью</w:t>
      </w:r>
      <w:r w:rsidRPr="00A64632">
        <w:t xml:space="preserve"> назначения более строгих наказаний, а также будет иметь более широкие последствия для уголовного права. </w:t>
      </w:r>
    </w:p>
    <w:p w:rsidR="000A5D3F" w:rsidRPr="00A64632" w:rsidRDefault="000A5D3F" w:rsidP="000A5D3F">
      <w:pPr>
        <w:pStyle w:val="SingleTxtGR"/>
      </w:pPr>
      <w:r w:rsidRPr="00A64632">
        <w:t>15.</w:t>
      </w:r>
      <w:r w:rsidRPr="00A64632">
        <w:tab/>
        <w:t>В Ирландии законодательный орган принимает уголовные законы, обы</w:t>
      </w:r>
      <w:r w:rsidRPr="00A64632">
        <w:t>ч</w:t>
      </w:r>
      <w:r w:rsidRPr="00A64632">
        <w:t>но предусматривающие макси</w:t>
      </w:r>
      <w:r>
        <w:t>мальные наказания в виде штрафа или</w:t>
      </w:r>
      <w:r w:rsidRPr="00A64632">
        <w:t xml:space="preserve"> тюремного заключения или </w:t>
      </w:r>
      <w:r>
        <w:t>того и другого вместе. В целом</w:t>
      </w:r>
      <w:r w:rsidRPr="00A64632">
        <w:t xml:space="preserve"> общих законодательных при</w:t>
      </w:r>
      <w:r w:rsidRPr="00A64632">
        <w:t>н</w:t>
      </w:r>
      <w:r w:rsidRPr="00A64632">
        <w:t>ципов назначения наказаний не существует. Законодательные рамки</w:t>
      </w:r>
      <w:r>
        <w:t xml:space="preserve"> страны</w:t>
      </w:r>
      <w:r w:rsidRPr="00A64632">
        <w:t xml:space="preserve"> предусматривают определение наказания в каждом отдельном случае по усмо</w:t>
      </w:r>
      <w:r w:rsidRPr="00A64632">
        <w:t>т</w:t>
      </w:r>
      <w:r w:rsidRPr="00A64632">
        <w:t>рению судьи первой инстанции с учетом прецедентного права, включая апелл</w:t>
      </w:r>
      <w:r w:rsidRPr="00A64632">
        <w:t>я</w:t>
      </w:r>
      <w:r w:rsidRPr="00A64632">
        <w:t>ционные дела. Это позволяет судам пр</w:t>
      </w:r>
      <w:r w:rsidRPr="00A64632">
        <w:t>и</w:t>
      </w:r>
      <w:r w:rsidRPr="00A64632">
        <w:t>нимать во внимание все обстоятельства преступления и все соответствующие отягчающие и смягчающие обстоятельс</w:t>
      </w:r>
      <w:r w:rsidRPr="00A64632">
        <w:t>т</w:t>
      </w:r>
      <w:r w:rsidRPr="00A64632">
        <w:t>ва. Тяжесть преступления, обстоятельства совершения преступления, пред</w:t>
      </w:r>
      <w:r w:rsidRPr="00A64632">
        <w:t>ы</w:t>
      </w:r>
      <w:r w:rsidRPr="00A64632">
        <w:t xml:space="preserve">дущие судимости обвиняемого и последствия преступления для жертвы </w:t>
      </w:r>
      <w:r>
        <w:t>− вот некоторые</w:t>
      </w:r>
      <w:r w:rsidRPr="00A64632">
        <w:t xml:space="preserve"> из </w:t>
      </w:r>
      <w:r>
        <w:t>ключевых</w:t>
      </w:r>
      <w:r w:rsidRPr="00A64632">
        <w:t xml:space="preserve"> факторов, пр</w:t>
      </w:r>
      <w:r w:rsidRPr="00A64632">
        <w:t>и</w:t>
      </w:r>
      <w:r w:rsidRPr="00A64632">
        <w:t>нимаемых во внимание до вынесения приговора. Судья должен учесть обстоятельства преступления и преступника. Кроме того, Генеральный прокурор может обжаловать приговор, если считает его нео</w:t>
      </w:r>
      <w:r w:rsidRPr="00A64632">
        <w:t>п</w:t>
      </w:r>
      <w:r w:rsidRPr="00A64632">
        <w:t>равданно мягким (Закон об уголовном правосудии 1993</w:t>
      </w:r>
      <w:r>
        <w:t xml:space="preserve"> </w:t>
      </w:r>
      <w:r w:rsidRPr="00A64632">
        <w:t>года).</w:t>
      </w:r>
    </w:p>
    <w:p w:rsidR="000A5D3F" w:rsidRPr="00A64632" w:rsidRDefault="000A5D3F" w:rsidP="000A5D3F">
      <w:pPr>
        <w:pStyle w:val="SingleTxtGR"/>
      </w:pPr>
      <w:r w:rsidRPr="00A64632">
        <w:t>16.</w:t>
      </w:r>
      <w:r w:rsidRPr="00A64632">
        <w:tab/>
        <w:t>Более того, было бы очень трудно обосновать законодательное положение о признании расизма отягчающим обстоятельством при вынесении приговоров без введения аналогичных положений в связи с преступлениями (возможно, еще более многочисленными и не менее предосудительными) против др</w:t>
      </w:r>
      <w:r w:rsidRPr="00A64632">
        <w:t>у</w:t>
      </w:r>
      <w:r w:rsidRPr="00A64632">
        <w:t>гих уязвимых групп, на</w:t>
      </w:r>
      <w:r>
        <w:t>пример</w:t>
      </w:r>
      <w:r w:rsidRPr="00A64632">
        <w:t xml:space="preserve"> детей и пожилых людей.</w:t>
      </w:r>
    </w:p>
    <w:p w:rsidR="000A5D3F" w:rsidRPr="00A64632" w:rsidRDefault="000A5D3F" w:rsidP="000A5D3F">
      <w:pPr>
        <w:pStyle w:val="SingleTxtGR"/>
      </w:pPr>
      <w:r w:rsidRPr="00A64632">
        <w:t>17.</w:t>
      </w:r>
      <w:r w:rsidRPr="00A64632">
        <w:tab/>
        <w:t>Как бы то ни было, в настоящее время не существует планов по введению законодательных положений, предусматривающих признание расизма отя</w:t>
      </w:r>
      <w:r w:rsidRPr="00A64632">
        <w:t>г</w:t>
      </w:r>
      <w:r w:rsidRPr="00A64632">
        <w:t>чающим обстоятельством при вынесении пригов</w:t>
      </w:r>
      <w:r w:rsidRPr="00A64632">
        <w:t>о</w:t>
      </w:r>
      <w:r w:rsidRPr="00A64632">
        <w:t>ров.</w:t>
      </w:r>
      <w:r>
        <w:t xml:space="preserve"> </w:t>
      </w:r>
    </w:p>
    <w:p w:rsidR="000A5D3F" w:rsidRPr="00A64632" w:rsidRDefault="000A5D3F" w:rsidP="000A5D3F">
      <w:pPr>
        <w:pStyle w:val="SingleTxtGR"/>
      </w:pPr>
      <w:r w:rsidRPr="00A64632">
        <w:t>18.</w:t>
      </w:r>
      <w:r w:rsidRPr="00A64632">
        <w:tab/>
        <w:t>В докладе</w:t>
      </w:r>
      <w:r>
        <w:t xml:space="preserve"> был</w:t>
      </w:r>
      <w:r w:rsidRPr="00A64632">
        <w:t xml:space="preserve"> также сделан вывод о том, </w:t>
      </w:r>
      <w:r>
        <w:t>"</w:t>
      </w:r>
      <w:r w:rsidRPr="00A64632">
        <w:t>что было бы нецелесообра</w:t>
      </w:r>
      <w:r w:rsidRPr="00A64632">
        <w:t>з</w:t>
      </w:r>
      <w:r w:rsidRPr="00A64632">
        <w:t>ным вводить в законод</w:t>
      </w:r>
      <w:r w:rsidRPr="00A64632">
        <w:t>а</w:t>
      </w:r>
      <w:r w:rsidRPr="00A64632">
        <w:t>тельство Ирландии положения о признании расизма отягчающим обстоятельством при совершении преступле</w:t>
      </w:r>
      <w:r>
        <w:t>ния</w:t>
      </w:r>
      <w:r w:rsidR="000824A3">
        <w:t>"</w:t>
      </w:r>
      <w:r w:rsidRPr="00A64632">
        <w:t>. Этот вывод о</w:t>
      </w:r>
      <w:r w:rsidRPr="00A64632">
        <w:t>с</w:t>
      </w:r>
      <w:r w:rsidRPr="00A64632">
        <w:t>нован на изучении практики применения таких положений в</w:t>
      </w:r>
      <w:r>
        <w:t xml:space="preserve"> юрисдикциях</w:t>
      </w:r>
      <w:r w:rsidRPr="00A64632">
        <w:t xml:space="preserve"> с</w:t>
      </w:r>
      <w:r w:rsidRPr="00A64632">
        <w:t>о</w:t>
      </w:r>
      <w:r w:rsidRPr="00A64632">
        <w:t xml:space="preserve">седних </w:t>
      </w:r>
      <w:r>
        <w:t>государств. Была</w:t>
      </w:r>
      <w:r w:rsidRPr="00A64632">
        <w:t xml:space="preserve"> </w:t>
      </w:r>
      <w:r>
        <w:t>отмечена</w:t>
      </w:r>
      <w:r w:rsidRPr="00A64632">
        <w:t xml:space="preserve"> трудность доказывания факта совершения преступления на основе расистских мотивов, а также низкий процент обвин</w:t>
      </w:r>
      <w:r w:rsidRPr="00A64632">
        <w:t>и</w:t>
      </w:r>
      <w:r w:rsidRPr="00A64632">
        <w:t xml:space="preserve">тельных приговоров, выносимых в </w:t>
      </w:r>
      <w:r>
        <w:t>соответству</w:t>
      </w:r>
      <w:r>
        <w:t>ю</w:t>
      </w:r>
      <w:r>
        <w:t>щих</w:t>
      </w:r>
      <w:r w:rsidRPr="00A64632">
        <w:t xml:space="preserve"> юрисдикциях.</w:t>
      </w:r>
      <w:r>
        <w:t xml:space="preserve"> Кроме того, </w:t>
      </w:r>
      <w:r w:rsidRPr="00A64632">
        <w:t xml:space="preserve">был сделан вывод о том, что с учетом </w:t>
      </w:r>
      <w:r>
        <w:t>сферы действия</w:t>
      </w:r>
      <w:r w:rsidRPr="00A64632">
        <w:t xml:space="preserve"> законодательства о р</w:t>
      </w:r>
      <w:r w:rsidRPr="00A64632">
        <w:t>а</w:t>
      </w:r>
      <w:r w:rsidRPr="00A64632">
        <w:t xml:space="preserve">венстве в </w:t>
      </w:r>
      <w:r>
        <w:t>рамках</w:t>
      </w:r>
      <w:r w:rsidRPr="00A64632">
        <w:t xml:space="preserve"> юрисдикции</w:t>
      </w:r>
      <w:r>
        <w:t xml:space="preserve"> страны</w:t>
      </w:r>
      <w:r w:rsidRPr="00A64632">
        <w:t xml:space="preserve"> </w:t>
      </w:r>
      <w:r>
        <w:t>концепция преступлений, совершаемых при отягчающих</w:t>
      </w:r>
      <w:r w:rsidRPr="00A64632">
        <w:t xml:space="preserve"> обстоятельст</w:t>
      </w:r>
      <w:r>
        <w:t>вах,</w:t>
      </w:r>
      <w:r w:rsidRPr="00A64632">
        <w:t xml:space="preserve"> </w:t>
      </w:r>
      <w:r>
        <w:t>имеет более широкий охват по сравнению с конце</w:t>
      </w:r>
      <w:r>
        <w:t>п</w:t>
      </w:r>
      <w:r>
        <w:t>цией расистских преступлений.</w:t>
      </w:r>
    </w:p>
    <w:p w:rsidR="000A5D3F" w:rsidRPr="00A64632" w:rsidRDefault="000A5D3F" w:rsidP="000A5D3F">
      <w:pPr>
        <w:pStyle w:val="H1GR"/>
      </w:pPr>
      <w:r w:rsidRPr="00A64632">
        <w:tab/>
      </w:r>
      <w:r w:rsidRPr="00A64632">
        <w:tab/>
        <w:t>Ответы на вопросы, затронутые в пункте 16 заключительных зам</w:t>
      </w:r>
      <w:r w:rsidRPr="00A64632">
        <w:t>е</w:t>
      </w:r>
      <w:r w:rsidRPr="00A64632">
        <w:t>чаний</w:t>
      </w:r>
    </w:p>
    <w:p w:rsidR="000A5D3F" w:rsidRPr="00A64632" w:rsidRDefault="000A5D3F" w:rsidP="000A5D3F">
      <w:pPr>
        <w:pStyle w:val="SingleTxtGR"/>
      </w:pPr>
      <w:r w:rsidRPr="00A64632">
        <w:t>19.</w:t>
      </w:r>
      <w:r w:rsidRPr="00A64632">
        <w:tab/>
        <w:t>Ирландия придерживается дуалистической</w:t>
      </w:r>
      <w:r>
        <w:t xml:space="preserve"> правовой</w:t>
      </w:r>
      <w:r w:rsidRPr="00A64632">
        <w:t xml:space="preserve"> системы, в соотве</w:t>
      </w:r>
      <w:r w:rsidRPr="00A64632">
        <w:t>т</w:t>
      </w:r>
      <w:r w:rsidRPr="00A64632">
        <w:t xml:space="preserve">ствии с которой международное соглашение, </w:t>
      </w:r>
      <w:r>
        <w:t>участником которого</w:t>
      </w:r>
      <w:r w:rsidRPr="00A64632">
        <w:t xml:space="preserve"> </w:t>
      </w:r>
      <w:r>
        <w:t>является</w:t>
      </w:r>
      <w:r w:rsidRPr="00A64632">
        <w:t xml:space="preserve"> И</w:t>
      </w:r>
      <w:r w:rsidRPr="00A64632">
        <w:t>р</w:t>
      </w:r>
      <w:r w:rsidRPr="00A64632">
        <w:t>ландия, становится частью ее внутреннего закон</w:t>
      </w:r>
      <w:r w:rsidRPr="00A64632">
        <w:t>о</w:t>
      </w:r>
      <w:r w:rsidRPr="00A64632">
        <w:t>дательства лишь в случае принятия парламентом (</w:t>
      </w:r>
      <w:r w:rsidRPr="00A64632">
        <w:rPr>
          <w:lang w:val="en-GB"/>
        </w:rPr>
        <w:t>Oireachtas</w:t>
      </w:r>
      <w:r w:rsidRPr="00A64632">
        <w:t>) соответствующего закона. Конституцио</w:t>
      </w:r>
      <w:r w:rsidRPr="00A64632">
        <w:t>н</w:t>
      </w:r>
      <w:r w:rsidRPr="00A64632">
        <w:t xml:space="preserve">ные </w:t>
      </w:r>
      <w:r>
        <w:t>нормы, касающиеся</w:t>
      </w:r>
      <w:r w:rsidRPr="00A64632">
        <w:t xml:space="preserve"> международных соглашений</w:t>
      </w:r>
      <w:r>
        <w:t>,</w:t>
      </w:r>
      <w:r w:rsidRPr="00A64632">
        <w:t xml:space="preserve"> предусматривают, что правительство, осуществляя исполнительную власть, может заключать межд</w:t>
      </w:r>
      <w:r w:rsidRPr="00A64632">
        <w:t>у</w:t>
      </w:r>
      <w:r w:rsidRPr="00A64632">
        <w:t xml:space="preserve">народные соглашения, </w:t>
      </w:r>
      <w:r>
        <w:t>однако</w:t>
      </w:r>
      <w:r w:rsidRPr="00A64632">
        <w:t xml:space="preserve"> такие соглашения должны представ</w:t>
      </w:r>
      <w:r>
        <w:t>ляться</w:t>
      </w:r>
      <w:r w:rsidRPr="00A64632">
        <w:t xml:space="preserve"> на ра</w:t>
      </w:r>
      <w:r w:rsidRPr="00A64632">
        <w:t>с</w:t>
      </w:r>
      <w:r w:rsidRPr="00A64632">
        <w:t>смотрение палаты представителей (Dáil Eireann), и</w:t>
      </w:r>
      <w:r>
        <w:t>,</w:t>
      </w:r>
      <w:r w:rsidRPr="00A64632">
        <w:t xml:space="preserve"> если соглашение </w:t>
      </w:r>
      <w:r>
        <w:t>с</w:t>
      </w:r>
      <w:r>
        <w:t>о</w:t>
      </w:r>
      <w:r>
        <w:t>пряжено с</w:t>
      </w:r>
      <w:r w:rsidRPr="00A64632">
        <w:t xml:space="preserve"> расходование</w:t>
      </w:r>
      <w:r>
        <w:t>м</w:t>
      </w:r>
      <w:r w:rsidRPr="00A64632">
        <w:t xml:space="preserve"> государственных средств, государство не несет обязательств по соглашению до его одобрения палатой представителей </w:t>
      </w:r>
      <w:r w:rsidRPr="002E1CA5">
        <w:t>(</w:t>
      </w:r>
      <w:r w:rsidRPr="002E1CA5">
        <w:rPr>
          <w:lang w:val="en-GB"/>
        </w:rPr>
        <w:t>Crotty</w:t>
      </w:r>
      <w:r w:rsidRPr="002E1CA5">
        <w:t xml:space="preserve"> </w:t>
      </w:r>
      <w:r w:rsidRPr="002E1CA5">
        <w:rPr>
          <w:lang w:val="en-GB"/>
        </w:rPr>
        <w:t>v</w:t>
      </w:r>
      <w:r w:rsidRPr="002E1CA5">
        <w:t xml:space="preserve"> </w:t>
      </w:r>
      <w:r w:rsidRPr="002E1CA5">
        <w:rPr>
          <w:lang w:val="en-GB"/>
        </w:rPr>
        <w:t>An</w:t>
      </w:r>
      <w:r w:rsidRPr="002E1CA5">
        <w:t xml:space="preserve"> </w:t>
      </w:r>
      <w:r w:rsidRPr="002E1CA5">
        <w:rPr>
          <w:lang w:val="en-GB"/>
        </w:rPr>
        <w:t>Taoiseach</w:t>
      </w:r>
      <w:r w:rsidRPr="002E1CA5">
        <w:t xml:space="preserve"> [1987] IR at 792). Согласно внутреннему законодательству</w:t>
      </w:r>
      <w:r w:rsidR="004F7B13" w:rsidRPr="00AF2DB1">
        <w:t>,</w:t>
      </w:r>
      <w:r w:rsidRPr="00A64632">
        <w:t xml:space="preserve"> государство не об</w:t>
      </w:r>
      <w:r w:rsidRPr="00A64632">
        <w:t>я</w:t>
      </w:r>
      <w:r w:rsidRPr="00A64632">
        <w:t>зано ратифицировать какую-либо конвенцию только потому, что она была по</w:t>
      </w:r>
      <w:r w:rsidRPr="00A64632">
        <w:t>д</w:t>
      </w:r>
      <w:r w:rsidRPr="00A64632">
        <w:t>писана. Ирландия не с</w:t>
      </w:r>
      <w:r>
        <w:t>тановится стороной соглашения, а</w:t>
      </w:r>
      <w:r w:rsidRPr="00A64632">
        <w:t xml:space="preserve"> само соглашение не имеет обязательной силы до его ратификации. После ратификации междун</w:t>
      </w:r>
      <w:r w:rsidRPr="00A64632">
        <w:t>а</w:t>
      </w:r>
      <w:r w:rsidRPr="00A64632">
        <w:t>родное соглашение имеет</w:t>
      </w:r>
      <w:r>
        <w:t xml:space="preserve"> </w:t>
      </w:r>
      <w:r w:rsidRPr="00A64632">
        <w:t>для государства обязательную силу по междунаро</w:t>
      </w:r>
      <w:r w:rsidRPr="00A64632">
        <w:t>д</w:t>
      </w:r>
      <w:r w:rsidRPr="00A64632">
        <w:t>ному праву.</w:t>
      </w:r>
    </w:p>
    <w:p w:rsidR="000A5D3F" w:rsidRPr="002E1CA5" w:rsidRDefault="000A5D3F" w:rsidP="000A5D3F">
      <w:pPr>
        <w:pStyle w:val="SingleTxtGR"/>
      </w:pPr>
      <w:r w:rsidRPr="00A64632">
        <w:t>20.</w:t>
      </w:r>
      <w:r w:rsidRPr="00A64632">
        <w:tab/>
        <w:t>Пока парламент не принял решение о том, что Конвенция является ч</w:t>
      </w:r>
      <w:r w:rsidRPr="00A64632">
        <w:t>а</w:t>
      </w:r>
      <w:r w:rsidRPr="00A64632">
        <w:t>стью внутреннего законодательства государства, суды Ирландии не могут пр</w:t>
      </w:r>
      <w:r w:rsidRPr="00A64632">
        <w:t>и</w:t>
      </w:r>
      <w:r w:rsidRPr="00A64632">
        <w:t>менять те ее положения, которые противоречат вну</w:t>
      </w:r>
      <w:r w:rsidRPr="00A64632">
        <w:t>т</w:t>
      </w:r>
      <w:r w:rsidRPr="00A64632">
        <w:t xml:space="preserve">реннему законодательству, или предоставлять права или налагать обязательства в дополнение к правам и обязательствам, предусмотренным во внутреннем законодательстве </w:t>
      </w:r>
      <w:r w:rsidR="004F7B13">
        <w:t>(см.</w:t>
      </w:r>
      <w:r w:rsidR="004F7B13">
        <w:rPr>
          <w:lang w:val="en-US"/>
        </w:rPr>
        <w:t> </w:t>
      </w:r>
      <w:r w:rsidR="004F7B13">
        <w:t>Re</w:t>
      </w:r>
      <w:r w:rsidR="004F7B13">
        <w:rPr>
          <w:lang w:val="en-US"/>
        </w:rPr>
        <w:t> </w:t>
      </w:r>
      <w:r w:rsidR="004F7B13">
        <w:t>Ó</w:t>
      </w:r>
      <w:r w:rsidR="004F7B13">
        <w:rPr>
          <w:lang w:val="en-US"/>
        </w:rPr>
        <w:t> </w:t>
      </w:r>
      <w:r w:rsidRPr="002E1CA5">
        <w:t>Laighléis [1960] IR 93 at 124-5).</w:t>
      </w:r>
    </w:p>
    <w:p w:rsidR="000A5D3F" w:rsidRDefault="000A5D3F" w:rsidP="000A5D3F">
      <w:pPr>
        <w:pStyle w:val="SingleTxtGR"/>
        <w:rPr>
          <w:lang w:val="en-US"/>
        </w:rPr>
      </w:pPr>
      <w:r w:rsidRPr="00A64632">
        <w:t>21.</w:t>
      </w:r>
      <w:r w:rsidRPr="00A64632">
        <w:tab/>
        <w:t>Следует подчеркнуть, что в качестве обычной альтернативы включению парламентом международной конвенции во внутреннее законодательство гос</w:t>
      </w:r>
      <w:r w:rsidRPr="00A64632">
        <w:t>у</w:t>
      </w:r>
      <w:r w:rsidRPr="00A64632">
        <w:t>дарства</w:t>
      </w:r>
      <w:r>
        <w:t>,</w:t>
      </w:r>
      <w:r w:rsidRPr="00A64632">
        <w:t xml:space="preserve"> согласно статье 29.6 Конституции, парламент принимает закон или з</w:t>
      </w:r>
      <w:r w:rsidRPr="00A64632">
        <w:t>а</w:t>
      </w:r>
      <w:r w:rsidRPr="00A64632">
        <w:t>коны, которые придают законодательную форму обязательствам, предусмо</w:t>
      </w:r>
      <w:r w:rsidRPr="00A64632">
        <w:t>т</w:t>
      </w:r>
      <w:r w:rsidRPr="00A64632">
        <w:t xml:space="preserve">ренным в соглашении. Именно </w:t>
      </w:r>
      <w:r>
        <w:t>так</w:t>
      </w:r>
      <w:r w:rsidRPr="00A64632">
        <w:t xml:space="preserve"> произошло </w:t>
      </w:r>
      <w:r>
        <w:t>с Международной конвенцией</w:t>
      </w:r>
      <w:r w:rsidRPr="00A64632">
        <w:t xml:space="preserve"> о ликвид</w:t>
      </w:r>
      <w:r w:rsidRPr="00A64632">
        <w:t>а</w:t>
      </w:r>
      <w:r w:rsidRPr="00A64632">
        <w:t>ции всех форм расовой дискриминации.</w:t>
      </w:r>
      <w:r>
        <w:t xml:space="preserve"> Как правило,</w:t>
      </w:r>
      <w:r w:rsidRPr="00A64632">
        <w:t xml:space="preserve"> к</w:t>
      </w:r>
      <w:r>
        <w:t>о</w:t>
      </w:r>
      <w:r w:rsidRPr="00A64632">
        <w:t xml:space="preserve">нвенции не </w:t>
      </w:r>
      <w:r>
        <w:t>создают</w:t>
      </w:r>
      <w:r w:rsidRPr="00A64632">
        <w:t xml:space="preserve"> обязательств по</w:t>
      </w:r>
      <w:r>
        <w:t xml:space="preserve"> их</w:t>
      </w:r>
      <w:r w:rsidRPr="00A64632">
        <w:t xml:space="preserve"> включению во внутреннее законодательство, и И</w:t>
      </w:r>
      <w:r w:rsidRPr="00A64632">
        <w:t>р</w:t>
      </w:r>
      <w:r w:rsidRPr="00A64632">
        <w:t xml:space="preserve">ландия </w:t>
      </w:r>
      <w:r>
        <w:t>предпочитает</w:t>
      </w:r>
      <w:r w:rsidRPr="00A64632">
        <w:t xml:space="preserve"> выполнять возлагаемые на нее после присоед</w:t>
      </w:r>
      <w:r w:rsidRPr="00A64632">
        <w:t>и</w:t>
      </w:r>
      <w:r w:rsidRPr="00A64632">
        <w:t>нения к конвенциям международные обязательства через свое внутреннее законодател</w:t>
      </w:r>
      <w:r w:rsidRPr="00A64632">
        <w:t>ь</w:t>
      </w:r>
      <w:r w:rsidRPr="00A64632">
        <w:t>ство. После обеспече</w:t>
      </w:r>
      <w:r>
        <w:t>ния вы</w:t>
      </w:r>
      <w:r w:rsidRPr="00A64632">
        <w:t>полнения всех обязательств по</w:t>
      </w:r>
      <w:r>
        <w:t xml:space="preserve"> той или иной</w:t>
      </w:r>
      <w:r w:rsidRPr="00A64632">
        <w:t xml:space="preserve"> ко</w:t>
      </w:r>
      <w:r w:rsidRPr="00A64632">
        <w:t>н</w:t>
      </w:r>
      <w:r w:rsidRPr="00A64632">
        <w:t xml:space="preserve">венции </w:t>
      </w:r>
      <w:r>
        <w:t>отпадает</w:t>
      </w:r>
      <w:r w:rsidRPr="00A64632">
        <w:t xml:space="preserve"> необходимо</w:t>
      </w:r>
      <w:r>
        <w:t>сть в ее специальном</w:t>
      </w:r>
      <w:r w:rsidRPr="00A64632">
        <w:t xml:space="preserve"> вклю</w:t>
      </w:r>
      <w:r>
        <w:t>чении</w:t>
      </w:r>
      <w:r w:rsidRPr="00A64632">
        <w:t xml:space="preserve"> во внутреннее з</w:t>
      </w:r>
      <w:r w:rsidRPr="00A64632">
        <w:t>а</w:t>
      </w:r>
      <w:r w:rsidRPr="00A64632">
        <w:t>конодательство.</w:t>
      </w:r>
    </w:p>
    <w:p w:rsidR="002C119D" w:rsidRPr="000A5D3F" w:rsidRDefault="000A5D3F" w:rsidP="000A5D3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C119D" w:rsidRPr="000A5D3F" w:rsidSect="007511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864" w:rsidRDefault="00787864">
      <w:r>
        <w:rPr>
          <w:lang w:val="en-US"/>
        </w:rPr>
        <w:tab/>
      </w:r>
      <w:r>
        <w:separator/>
      </w:r>
    </w:p>
  </w:endnote>
  <w:endnote w:type="continuationSeparator" w:id="0">
    <w:p w:rsidR="00787864" w:rsidRDefault="00787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F88" w:rsidRPr="009A6F4A" w:rsidRDefault="00074F88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57BF7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lang w:val="en-US"/>
      </w:rPr>
      <w:tab/>
      <w:t>GE.12-43793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F88" w:rsidRPr="009A6F4A" w:rsidRDefault="00074F88">
    <w:pPr>
      <w:pStyle w:val="Footer"/>
      <w:rPr>
        <w:lang w:val="en-US"/>
      </w:rPr>
    </w:pPr>
    <w:r>
      <w:rPr>
        <w:lang w:val="en-US"/>
      </w:rPr>
      <w:t>GE.12-43793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57BF7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F88" w:rsidRPr="009A6F4A" w:rsidRDefault="00074F88">
    <w:pPr>
      <w:pStyle w:val="Footer"/>
      <w:rPr>
        <w:sz w:val="20"/>
        <w:lang w:val="en-US"/>
      </w:rPr>
    </w:pPr>
    <w:r>
      <w:rPr>
        <w:sz w:val="20"/>
        <w:lang w:val="en-US"/>
      </w:rPr>
      <w:t>GE.12-43793  (R)  310712  310712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864" w:rsidRPr="00F71F63" w:rsidRDefault="00787864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787864" w:rsidRPr="00F71F63" w:rsidRDefault="00787864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787864" w:rsidRPr="00635E86" w:rsidRDefault="00787864" w:rsidP="00635E86">
      <w:pPr>
        <w:pStyle w:val="Footer"/>
      </w:pPr>
    </w:p>
  </w:footnote>
  <w:footnote w:id="1">
    <w:p w:rsidR="00074F88" w:rsidRPr="00821D7B" w:rsidRDefault="00074F88">
      <w:pPr>
        <w:pStyle w:val="FootnoteText"/>
        <w:rPr>
          <w:sz w:val="20"/>
          <w:lang w:val="ru-RU"/>
        </w:rPr>
      </w:pPr>
      <w:r>
        <w:tab/>
      </w:r>
      <w:r w:rsidRPr="00821D7B">
        <w:rPr>
          <w:rStyle w:val="FootnoteReference"/>
          <w:sz w:val="20"/>
          <w:vertAlign w:val="baseline"/>
          <w:lang w:val="ru-RU"/>
        </w:rPr>
        <w:t>*</w:t>
      </w:r>
      <w:r w:rsidRPr="00821D7B">
        <w:rPr>
          <w:lang w:val="ru-RU"/>
        </w:rPr>
        <w:tab/>
        <w:t>В соответствии с информацией, направленной государствам-участникам в отношении оформления их докладов, настоящий документ до его передачи в службы письменного перевода Организации Объединенных Наций официально не редактировался.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F88" w:rsidRPr="005A734F" w:rsidRDefault="00074F88">
    <w:pPr>
      <w:pStyle w:val="Header"/>
      <w:rPr>
        <w:lang w:val="en-US"/>
      </w:rPr>
    </w:pPr>
    <w:r>
      <w:rPr>
        <w:lang w:val="en-US"/>
      </w:rPr>
      <w:t>CERD/C/IRL/CO/3-4/Add.1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F88" w:rsidRPr="009A6F4A" w:rsidRDefault="00074F88">
    <w:pPr>
      <w:pStyle w:val="Header"/>
      <w:rPr>
        <w:lang w:val="en-US"/>
      </w:rPr>
    </w:pPr>
    <w:r>
      <w:rPr>
        <w:lang w:val="en-US"/>
      </w:rPr>
      <w:tab/>
      <w:t>CERD/C/IRL/CO/3-4/Add.1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668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74F88"/>
    <w:rsid w:val="000824A3"/>
    <w:rsid w:val="00086182"/>
    <w:rsid w:val="00090891"/>
    <w:rsid w:val="00092E62"/>
    <w:rsid w:val="00097975"/>
    <w:rsid w:val="000A3DDF"/>
    <w:rsid w:val="000A5D3F"/>
    <w:rsid w:val="000A60A0"/>
    <w:rsid w:val="000C3688"/>
    <w:rsid w:val="000D6863"/>
    <w:rsid w:val="00117AEE"/>
    <w:rsid w:val="001463F7"/>
    <w:rsid w:val="0015769C"/>
    <w:rsid w:val="00157BF7"/>
    <w:rsid w:val="00180752"/>
    <w:rsid w:val="00185076"/>
    <w:rsid w:val="0018543C"/>
    <w:rsid w:val="00190231"/>
    <w:rsid w:val="00192ABD"/>
    <w:rsid w:val="00197BC3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96A92"/>
    <w:rsid w:val="002B43B0"/>
    <w:rsid w:val="002C119D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C4BEC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43E4E"/>
    <w:rsid w:val="00457634"/>
    <w:rsid w:val="00474F42"/>
    <w:rsid w:val="0048244D"/>
    <w:rsid w:val="004A0DE8"/>
    <w:rsid w:val="004A4CB7"/>
    <w:rsid w:val="004A57B5"/>
    <w:rsid w:val="004B19DA"/>
    <w:rsid w:val="004B77A8"/>
    <w:rsid w:val="004C2A53"/>
    <w:rsid w:val="004C3B35"/>
    <w:rsid w:val="004C43EC"/>
    <w:rsid w:val="004E6729"/>
    <w:rsid w:val="004F0E47"/>
    <w:rsid w:val="004F7B13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81786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11D7"/>
    <w:rsid w:val="0075279B"/>
    <w:rsid w:val="00753748"/>
    <w:rsid w:val="00762446"/>
    <w:rsid w:val="00781ACB"/>
    <w:rsid w:val="00787864"/>
    <w:rsid w:val="00790668"/>
    <w:rsid w:val="007A79EB"/>
    <w:rsid w:val="007D4CA0"/>
    <w:rsid w:val="007D7A23"/>
    <w:rsid w:val="007E38C3"/>
    <w:rsid w:val="007E549E"/>
    <w:rsid w:val="007E71C9"/>
    <w:rsid w:val="007F7553"/>
    <w:rsid w:val="00800200"/>
    <w:rsid w:val="0080755E"/>
    <w:rsid w:val="008120D4"/>
    <w:rsid w:val="008139A5"/>
    <w:rsid w:val="00817F73"/>
    <w:rsid w:val="00821D7B"/>
    <w:rsid w:val="0082228E"/>
    <w:rsid w:val="00830402"/>
    <w:rsid w:val="008305D7"/>
    <w:rsid w:val="00834887"/>
    <w:rsid w:val="00842FED"/>
    <w:rsid w:val="008455CF"/>
    <w:rsid w:val="00847689"/>
    <w:rsid w:val="00850812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57F3C"/>
    <w:rsid w:val="00964EEA"/>
    <w:rsid w:val="00967D70"/>
    <w:rsid w:val="00980C86"/>
    <w:rsid w:val="009A607A"/>
    <w:rsid w:val="009B1D9B"/>
    <w:rsid w:val="009B4074"/>
    <w:rsid w:val="009C1E47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D6379"/>
    <w:rsid w:val="00AE60E2"/>
    <w:rsid w:val="00AF2DB1"/>
    <w:rsid w:val="00B0169F"/>
    <w:rsid w:val="00B05F21"/>
    <w:rsid w:val="00B14EA9"/>
    <w:rsid w:val="00B30A3C"/>
    <w:rsid w:val="00B43923"/>
    <w:rsid w:val="00B81305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D253A"/>
    <w:rsid w:val="00CE3D6F"/>
    <w:rsid w:val="00CE79A5"/>
    <w:rsid w:val="00CF0042"/>
    <w:rsid w:val="00CF262F"/>
    <w:rsid w:val="00D01385"/>
    <w:rsid w:val="00D025D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154CA"/>
    <w:rsid w:val="00E307D1"/>
    <w:rsid w:val="00E35053"/>
    <w:rsid w:val="00E46A04"/>
    <w:rsid w:val="00E54AEB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622A8"/>
    <w:rsid w:val="00F71F63"/>
    <w:rsid w:val="00F87506"/>
    <w:rsid w:val="00F92C41"/>
    <w:rsid w:val="00FA5522"/>
    <w:rsid w:val="00FA6E4A"/>
    <w:rsid w:val="00FA7E0E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7511D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1</TotalTime>
  <Pages>1</Pages>
  <Words>1942</Words>
  <Characters>11076</Characters>
  <Application>Microsoft Office Word</Application>
  <DocSecurity>4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12-43793</vt:lpstr>
    </vt:vector>
  </TitlesOfParts>
  <Manager>Afonin/Klokov</Manager>
  <Company>CSD</Company>
  <LinksUpToDate>false</LinksUpToDate>
  <CharactersWithSpaces>12993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12-43793</dc:title>
  <dc:subject>CERD/C/IRL/CO/3-4/Add.1</dc:subject>
  <dc:creator>Tatiana Sharkina/IG</dc:creator>
  <cp:keywords/>
  <dc:description/>
  <cp:lastModifiedBy>Ioulia Goussarova</cp:lastModifiedBy>
  <cp:revision>3</cp:revision>
  <cp:lastPrinted>2012-07-31T13:11:00Z</cp:lastPrinted>
  <dcterms:created xsi:type="dcterms:W3CDTF">2012-07-31T13:11:00Z</dcterms:created>
  <dcterms:modified xsi:type="dcterms:W3CDTF">2012-07-31T13:12:00Z</dcterms:modified>
</cp:coreProperties>
</file>